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BA" w:rsidRDefault="008B37BA">
      <w:pPr>
        <w:widowControl w:val="0"/>
        <w:pBdr>
          <w:top w:val="nil"/>
          <w:left w:val="nil"/>
          <w:bottom w:val="nil"/>
          <w:right w:val="nil"/>
          <w:between w:val="nil"/>
        </w:pBdr>
        <w:spacing w:line="276" w:lineRule="auto"/>
      </w:pPr>
    </w:p>
    <w:p w:rsidR="008B37BA" w:rsidRDefault="008B37BA">
      <w:pPr>
        <w:widowControl w:val="0"/>
        <w:pBdr>
          <w:top w:val="nil"/>
          <w:left w:val="nil"/>
          <w:bottom w:val="nil"/>
          <w:right w:val="nil"/>
          <w:between w:val="nil"/>
        </w:pBdr>
        <w:spacing w:line="276" w:lineRule="auto"/>
      </w:pPr>
    </w:p>
    <w:p w:rsidR="008B37BA" w:rsidRDefault="008B37BA">
      <w:pPr>
        <w:widowControl w:val="0"/>
        <w:pBdr>
          <w:top w:val="nil"/>
          <w:left w:val="nil"/>
          <w:bottom w:val="nil"/>
          <w:right w:val="nil"/>
          <w:between w:val="nil"/>
        </w:pBdr>
        <w:spacing w:line="276" w:lineRule="auto"/>
      </w:pPr>
    </w:p>
    <w:p w:rsidR="008B37BA" w:rsidRPr="00773867" w:rsidRDefault="00B20440">
      <w:pPr>
        <w:tabs>
          <w:tab w:val="left" w:pos="3465"/>
        </w:tabs>
        <w:spacing w:line="360" w:lineRule="auto"/>
        <w:jc w:val="both"/>
        <w:rPr>
          <w:rFonts w:ascii="Palatino Linotype" w:eastAsia="Palatino Linotype" w:hAnsi="Palatino Linotype" w:cs="Palatino Linotype"/>
        </w:rPr>
      </w:pPr>
      <w:r w:rsidRPr="0077386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once </w:t>
      </w:r>
      <w:r w:rsidR="000D06EE" w:rsidRPr="00773867">
        <w:rPr>
          <w:rFonts w:ascii="Palatino Linotype" w:eastAsia="Palatino Linotype" w:hAnsi="Palatino Linotype" w:cs="Palatino Linotype"/>
        </w:rPr>
        <w:t xml:space="preserve">(11) </w:t>
      </w:r>
      <w:r w:rsidRPr="00773867">
        <w:rPr>
          <w:rFonts w:ascii="Palatino Linotype" w:eastAsia="Palatino Linotype" w:hAnsi="Palatino Linotype" w:cs="Palatino Linotype"/>
        </w:rPr>
        <w:t>de diciembre de dos mil veinticuatro.</w:t>
      </w:r>
    </w:p>
    <w:p w:rsidR="008B37BA" w:rsidRPr="00773867" w:rsidRDefault="008B37BA">
      <w:pPr>
        <w:tabs>
          <w:tab w:val="left" w:pos="3465"/>
        </w:tabs>
        <w:spacing w:line="360" w:lineRule="auto"/>
        <w:jc w:val="both"/>
        <w:rPr>
          <w:rFonts w:ascii="Palatino Linotype" w:eastAsia="Palatino Linotype" w:hAnsi="Palatino Linotype" w:cs="Palatino Linotype"/>
        </w:rPr>
      </w:pPr>
    </w:p>
    <w:p w:rsidR="008B37BA" w:rsidRPr="00773867" w:rsidRDefault="00B20440">
      <w:pPr>
        <w:spacing w:line="360" w:lineRule="auto"/>
        <w:jc w:val="both"/>
        <w:rPr>
          <w:rFonts w:ascii="Palatino Linotype" w:eastAsia="Palatino Linotype" w:hAnsi="Palatino Linotype" w:cs="Palatino Linotype"/>
        </w:rPr>
      </w:pPr>
      <w:r w:rsidRPr="00773867">
        <w:rPr>
          <w:rFonts w:ascii="Palatino Linotype" w:eastAsia="Palatino Linotype" w:hAnsi="Palatino Linotype" w:cs="Palatino Linotype"/>
          <w:b/>
        </w:rPr>
        <w:t xml:space="preserve">VISTAS </w:t>
      </w:r>
      <w:r w:rsidRPr="00773867">
        <w:rPr>
          <w:rFonts w:ascii="Palatino Linotype" w:eastAsia="Palatino Linotype" w:hAnsi="Palatino Linotype" w:cs="Palatino Linotype"/>
        </w:rPr>
        <w:t xml:space="preserve">las constancias para resolver </w:t>
      </w:r>
      <w:r w:rsidRPr="00773867">
        <w:rPr>
          <w:rFonts w:ascii="Palatino Linotype" w:eastAsia="Palatino Linotype" w:hAnsi="Palatino Linotype" w:cs="Palatino Linotype"/>
          <w:color w:val="000000"/>
        </w:rPr>
        <w:t xml:space="preserve">los Recursos de Revisión </w:t>
      </w:r>
      <w:r w:rsidRPr="00773867">
        <w:rPr>
          <w:rFonts w:ascii="Palatino Linotype" w:eastAsia="Palatino Linotype" w:hAnsi="Palatino Linotype" w:cs="Palatino Linotype"/>
          <w:b/>
          <w:color w:val="000000"/>
        </w:rPr>
        <w:t>06268/INFOEM/IP/RR/2024, 06269/INFOEM/IP/RR/2024, 06270/INFOEM/IP/RR/2024, 06271/INFOEM/IP/RR/2024, 06272/INFOEM/IP/RR/2024, 06273/INFOEM/IP/RR/2024, 06275/INFOEM/IP/RR/2024 y 06280/INFOEM/IP/RR/2024 acumulados</w:t>
      </w:r>
      <w:r w:rsidRPr="00773867">
        <w:rPr>
          <w:rFonts w:ascii="Palatino Linotype" w:eastAsia="Palatino Linotype" w:hAnsi="Palatino Linotype" w:cs="Palatino Linotype"/>
          <w:color w:val="000000"/>
        </w:rPr>
        <w:t xml:space="preserve">, promovidos </w:t>
      </w:r>
      <w:r w:rsidRPr="00773867">
        <w:rPr>
          <w:rFonts w:ascii="Palatino Linotype" w:eastAsia="Palatino Linotype" w:hAnsi="Palatino Linotype" w:cs="Palatino Linotype"/>
        </w:rPr>
        <w:t xml:space="preserve">por </w:t>
      </w:r>
      <w:r w:rsidRPr="00773867">
        <w:rPr>
          <w:rFonts w:ascii="Palatino Linotype" w:eastAsia="Palatino Linotype" w:hAnsi="Palatino Linotype" w:cs="Palatino Linotype"/>
          <w:b/>
        </w:rPr>
        <w:t>un usuario que no registró nombre alguno</w:t>
      </w:r>
      <w:r w:rsidRPr="00773867">
        <w:rPr>
          <w:rFonts w:ascii="Palatino Linotype" w:eastAsia="Palatino Linotype" w:hAnsi="Palatino Linotype" w:cs="Palatino Linotype"/>
        </w:rPr>
        <w:t xml:space="preserve">,  a quien en lo sucesivo se denominará como </w:t>
      </w:r>
      <w:r w:rsidRPr="00773867">
        <w:rPr>
          <w:rFonts w:ascii="Palatino Linotype" w:eastAsia="Palatino Linotype" w:hAnsi="Palatino Linotype" w:cs="Palatino Linotype"/>
          <w:b/>
        </w:rPr>
        <w:t>RECURRENTE</w:t>
      </w:r>
      <w:r w:rsidRPr="00773867">
        <w:rPr>
          <w:rFonts w:ascii="Palatino Linotype" w:eastAsia="Palatino Linotype" w:hAnsi="Palatino Linotype" w:cs="Palatino Linotype"/>
        </w:rPr>
        <w:t xml:space="preserve">, en contra de la respuesta otorgada a las solicitudes de información </w:t>
      </w:r>
      <w:r w:rsidRPr="00773867">
        <w:rPr>
          <w:rFonts w:ascii="Palatino Linotype" w:eastAsia="Palatino Linotype" w:hAnsi="Palatino Linotype" w:cs="Palatino Linotype"/>
          <w:b/>
        </w:rPr>
        <w:t>00227/TEMAMATL/IP/2024</w:t>
      </w:r>
      <w:r w:rsidRPr="00773867">
        <w:rPr>
          <w:rFonts w:ascii="Palatino Linotype" w:eastAsia="Palatino Linotype" w:hAnsi="Palatino Linotype" w:cs="Palatino Linotype"/>
        </w:rPr>
        <w:t xml:space="preserve">, </w:t>
      </w:r>
      <w:r w:rsidRPr="00773867">
        <w:rPr>
          <w:rFonts w:ascii="Palatino Linotype" w:eastAsia="Palatino Linotype" w:hAnsi="Palatino Linotype" w:cs="Palatino Linotype"/>
          <w:b/>
        </w:rPr>
        <w:t>00228/TEMAMATL/IP/2024</w:t>
      </w:r>
      <w:r w:rsidRPr="00773867">
        <w:rPr>
          <w:rFonts w:ascii="Palatino Linotype" w:eastAsia="Palatino Linotype" w:hAnsi="Palatino Linotype" w:cs="Palatino Linotype"/>
        </w:rPr>
        <w:t xml:space="preserve">, </w:t>
      </w:r>
      <w:r w:rsidRPr="00773867">
        <w:rPr>
          <w:rFonts w:ascii="Palatino Linotype" w:eastAsia="Palatino Linotype" w:hAnsi="Palatino Linotype" w:cs="Palatino Linotype"/>
          <w:b/>
        </w:rPr>
        <w:t>00229/TEMAMATL/IP/2024</w:t>
      </w:r>
      <w:r w:rsidRPr="00773867">
        <w:rPr>
          <w:rFonts w:ascii="Palatino Linotype" w:eastAsia="Palatino Linotype" w:hAnsi="Palatino Linotype" w:cs="Palatino Linotype"/>
        </w:rPr>
        <w:t xml:space="preserve">, </w:t>
      </w:r>
      <w:r w:rsidRPr="00773867">
        <w:rPr>
          <w:rFonts w:ascii="Palatino Linotype" w:eastAsia="Palatino Linotype" w:hAnsi="Palatino Linotype" w:cs="Palatino Linotype"/>
          <w:b/>
        </w:rPr>
        <w:t>00230/TEMAMATL/IP/2024</w:t>
      </w:r>
      <w:r w:rsidRPr="00773867">
        <w:rPr>
          <w:rFonts w:ascii="Palatino Linotype" w:eastAsia="Palatino Linotype" w:hAnsi="Palatino Linotype" w:cs="Palatino Linotype"/>
        </w:rPr>
        <w:t xml:space="preserve">, </w:t>
      </w:r>
      <w:r w:rsidRPr="00773867">
        <w:rPr>
          <w:rFonts w:ascii="Palatino Linotype" w:eastAsia="Palatino Linotype" w:hAnsi="Palatino Linotype" w:cs="Palatino Linotype"/>
          <w:b/>
        </w:rPr>
        <w:t>00231/TEMAMATL/IP/2024</w:t>
      </w:r>
      <w:r w:rsidRPr="00773867">
        <w:rPr>
          <w:rFonts w:ascii="Palatino Linotype" w:eastAsia="Palatino Linotype" w:hAnsi="Palatino Linotype" w:cs="Palatino Linotype"/>
        </w:rPr>
        <w:t xml:space="preserve">, </w:t>
      </w:r>
      <w:r w:rsidRPr="00773867">
        <w:rPr>
          <w:rFonts w:ascii="Palatino Linotype" w:eastAsia="Palatino Linotype" w:hAnsi="Palatino Linotype" w:cs="Palatino Linotype"/>
          <w:b/>
        </w:rPr>
        <w:t>00232/TEMAMATL/IP/2024</w:t>
      </w:r>
      <w:r w:rsidRPr="00773867">
        <w:rPr>
          <w:rFonts w:ascii="Palatino Linotype" w:eastAsia="Palatino Linotype" w:hAnsi="Palatino Linotype" w:cs="Palatino Linotype"/>
        </w:rPr>
        <w:t xml:space="preserve">, </w:t>
      </w:r>
      <w:r w:rsidRPr="00773867">
        <w:rPr>
          <w:rFonts w:ascii="Palatino Linotype" w:eastAsia="Palatino Linotype" w:hAnsi="Palatino Linotype" w:cs="Palatino Linotype"/>
          <w:b/>
        </w:rPr>
        <w:t>00245/TEMAMATL/IP/2024</w:t>
      </w:r>
      <w:r w:rsidRPr="00773867">
        <w:rPr>
          <w:rFonts w:ascii="Palatino Linotype" w:eastAsia="Palatino Linotype" w:hAnsi="Palatino Linotype" w:cs="Palatino Linotype"/>
        </w:rPr>
        <w:t xml:space="preserve">, </w:t>
      </w:r>
      <w:r w:rsidRPr="00773867">
        <w:rPr>
          <w:rFonts w:ascii="Palatino Linotype" w:eastAsia="Palatino Linotype" w:hAnsi="Palatino Linotype" w:cs="Palatino Linotype"/>
          <w:b/>
        </w:rPr>
        <w:t>00253/TEMAMATL/IP/2024</w:t>
      </w:r>
      <w:r w:rsidRPr="00773867">
        <w:rPr>
          <w:rFonts w:ascii="Palatino Linotype" w:eastAsia="Palatino Linotype" w:hAnsi="Palatino Linotype" w:cs="Palatino Linotype"/>
        </w:rPr>
        <w:t xml:space="preserve">,  por parte del </w:t>
      </w:r>
      <w:r w:rsidRPr="00773867">
        <w:rPr>
          <w:rFonts w:ascii="Palatino Linotype" w:eastAsia="Palatino Linotype" w:hAnsi="Palatino Linotype" w:cs="Palatino Linotype"/>
          <w:b/>
        </w:rPr>
        <w:t xml:space="preserve">Ayuntamiento de </w:t>
      </w:r>
      <w:proofErr w:type="spellStart"/>
      <w:r w:rsidRPr="00773867">
        <w:rPr>
          <w:rFonts w:ascii="Palatino Linotype" w:eastAsia="Palatino Linotype" w:hAnsi="Palatino Linotype" w:cs="Palatino Linotype"/>
          <w:b/>
        </w:rPr>
        <w:t>Temamatla</w:t>
      </w:r>
      <w:proofErr w:type="spellEnd"/>
      <w:r w:rsidRPr="00773867">
        <w:rPr>
          <w:rFonts w:ascii="Palatino Linotype" w:eastAsia="Palatino Linotype" w:hAnsi="Palatino Linotype" w:cs="Palatino Linotype"/>
          <w:b/>
        </w:rPr>
        <w:t xml:space="preserve">, </w:t>
      </w:r>
      <w:r w:rsidRPr="00773867">
        <w:rPr>
          <w:rFonts w:ascii="Palatino Linotype" w:eastAsia="Palatino Linotype" w:hAnsi="Palatino Linotype" w:cs="Palatino Linotype"/>
        </w:rPr>
        <w:t xml:space="preserve">en adelante el </w:t>
      </w:r>
      <w:r w:rsidRPr="00773867">
        <w:rPr>
          <w:rFonts w:ascii="Palatino Linotype" w:eastAsia="Palatino Linotype" w:hAnsi="Palatino Linotype" w:cs="Palatino Linotype"/>
          <w:b/>
        </w:rPr>
        <w:t>SUJETO OBLIGADO</w:t>
      </w:r>
      <w:r w:rsidRPr="00773867">
        <w:rPr>
          <w:rFonts w:ascii="Palatino Linotype" w:eastAsia="Palatino Linotype" w:hAnsi="Palatino Linotype" w:cs="Palatino Linotype"/>
        </w:rPr>
        <w:t>, se emite la presente resolución con base en los siguientes:</w:t>
      </w:r>
    </w:p>
    <w:p w:rsidR="008B37BA" w:rsidRPr="00773867" w:rsidRDefault="008B37BA">
      <w:pPr>
        <w:jc w:val="both"/>
        <w:rPr>
          <w:rFonts w:ascii="Palatino Linotype" w:eastAsia="Palatino Linotype" w:hAnsi="Palatino Linotype" w:cs="Palatino Linotype"/>
        </w:rPr>
      </w:pPr>
    </w:p>
    <w:p w:rsidR="008B37BA" w:rsidRPr="00773867" w:rsidRDefault="00B20440">
      <w:pPr>
        <w:pStyle w:val="Ttulo1"/>
        <w:spacing w:before="0" w:line="360" w:lineRule="auto"/>
        <w:jc w:val="center"/>
        <w:rPr>
          <w:rFonts w:ascii="Palatino Linotype" w:eastAsia="Palatino Linotype" w:hAnsi="Palatino Linotype" w:cs="Palatino Linotype"/>
          <w:b/>
          <w:color w:val="000000"/>
          <w:sz w:val="24"/>
          <w:szCs w:val="24"/>
        </w:rPr>
      </w:pPr>
      <w:bookmarkStart w:id="0" w:name="_heading=h.gjdgxs" w:colFirst="0" w:colLast="0"/>
      <w:bookmarkEnd w:id="0"/>
      <w:r w:rsidRPr="00773867">
        <w:rPr>
          <w:rFonts w:ascii="Palatino Linotype" w:eastAsia="Palatino Linotype" w:hAnsi="Palatino Linotype" w:cs="Palatino Linotype"/>
          <w:b/>
          <w:color w:val="000000"/>
          <w:sz w:val="24"/>
          <w:szCs w:val="24"/>
        </w:rPr>
        <w:t>A N T E C E D E N T E S</w:t>
      </w:r>
    </w:p>
    <w:p w:rsidR="008B37BA" w:rsidRPr="00773867" w:rsidRDefault="008B37BA">
      <w:pPr>
        <w:pBdr>
          <w:top w:val="nil"/>
          <w:left w:val="nil"/>
          <w:bottom w:val="nil"/>
          <w:right w:val="nil"/>
          <w:between w:val="nil"/>
        </w:pBdr>
        <w:spacing w:line="360" w:lineRule="auto"/>
        <w:jc w:val="both"/>
        <w:rPr>
          <w:rFonts w:ascii="Palatino Linotype" w:eastAsia="Palatino Linotype" w:hAnsi="Palatino Linotype" w:cs="Palatino Linotype"/>
          <w:b/>
          <w:color w:val="000000"/>
          <w:u w:val="single"/>
        </w:rPr>
      </w:pPr>
    </w:p>
    <w:p w:rsidR="008B37BA" w:rsidRPr="00773867" w:rsidRDefault="00B20440">
      <w:pPr>
        <w:numPr>
          <w:ilvl w:val="0"/>
          <w:numId w:val="5"/>
        </w:numPr>
        <w:pBdr>
          <w:top w:val="nil"/>
          <w:left w:val="nil"/>
          <w:bottom w:val="nil"/>
          <w:right w:val="nil"/>
          <w:between w:val="nil"/>
        </w:pBdr>
        <w:tabs>
          <w:tab w:val="left" w:pos="0"/>
        </w:tabs>
        <w:spacing w:line="360" w:lineRule="auto"/>
        <w:ind w:left="0" w:firstLine="0"/>
        <w:jc w:val="both"/>
        <w:rPr>
          <w:color w:val="000000"/>
        </w:rPr>
      </w:pPr>
      <w:r w:rsidRPr="00773867">
        <w:rPr>
          <w:rFonts w:ascii="Palatino Linotype" w:eastAsia="Palatino Linotype" w:hAnsi="Palatino Linotype" w:cs="Palatino Linotype"/>
          <w:color w:val="000000"/>
        </w:rPr>
        <w:lastRenderedPageBreak/>
        <w:t xml:space="preserve">El </w:t>
      </w:r>
      <w:r w:rsidRPr="00773867">
        <w:rPr>
          <w:rFonts w:ascii="Palatino Linotype" w:eastAsia="Palatino Linotype" w:hAnsi="Palatino Linotype" w:cs="Palatino Linotype"/>
          <w:b/>
          <w:color w:val="000000"/>
        </w:rPr>
        <w:t>diecinueve de septiembre de dos mil veinticuatro</w:t>
      </w:r>
      <w:r w:rsidRPr="00773867">
        <w:rPr>
          <w:rFonts w:ascii="Palatino Linotype" w:eastAsia="Palatino Linotype" w:hAnsi="Palatino Linotype" w:cs="Palatino Linotype"/>
          <w:color w:val="000000"/>
        </w:rPr>
        <w:t>,</w:t>
      </w:r>
      <w:r w:rsidRPr="00773867">
        <w:rPr>
          <w:rFonts w:ascii="Palatino Linotype" w:eastAsia="Palatino Linotype" w:hAnsi="Palatino Linotype" w:cs="Palatino Linotype"/>
          <w:b/>
          <w:color w:val="000000"/>
        </w:rPr>
        <w:t xml:space="preserve"> </w:t>
      </w:r>
      <w:r w:rsidRPr="00773867">
        <w:rPr>
          <w:rFonts w:ascii="Palatino Linotype" w:eastAsia="Palatino Linotype" w:hAnsi="Palatino Linotype" w:cs="Palatino Linotype"/>
          <w:color w:val="000000"/>
        </w:rPr>
        <w:t xml:space="preserve">se presentó ante el Sujeto Obligado vía Sistema de Acceso a la Información Mexiquense, en adelante SAIMEX, las solicitudes de información </w:t>
      </w:r>
      <w:r w:rsidRPr="00773867">
        <w:rPr>
          <w:rFonts w:ascii="Palatino Linotype" w:eastAsia="Palatino Linotype" w:hAnsi="Palatino Linotype" w:cs="Palatino Linotype"/>
        </w:rPr>
        <w:t>en las que se requirió la</w:t>
      </w:r>
      <w:r w:rsidRPr="00773867">
        <w:rPr>
          <w:rFonts w:ascii="Palatino Linotype" w:eastAsia="Palatino Linotype" w:hAnsi="Palatino Linotype" w:cs="Palatino Linotype"/>
          <w:color w:val="000000"/>
        </w:rPr>
        <w:t xml:space="preserve"> información pública siguiente:</w:t>
      </w:r>
    </w:p>
    <w:p w:rsidR="008B37BA" w:rsidRPr="00773867" w:rsidRDefault="00B20440">
      <w:pPr>
        <w:pBdr>
          <w:top w:val="nil"/>
          <w:left w:val="nil"/>
          <w:bottom w:val="nil"/>
          <w:right w:val="nil"/>
          <w:between w:val="nil"/>
        </w:pBdr>
        <w:tabs>
          <w:tab w:val="left" w:pos="0"/>
        </w:tabs>
        <w:spacing w:line="360" w:lineRule="auto"/>
        <w:jc w:val="both"/>
        <w:rPr>
          <w:color w:val="000000"/>
        </w:rPr>
      </w:pPr>
      <w:r w:rsidRPr="00773867">
        <w:rPr>
          <w:color w:val="000000"/>
        </w:rPr>
        <w:t xml:space="preserve"> </w:t>
      </w:r>
    </w:p>
    <w:tbl>
      <w:tblPr>
        <w:tblStyle w:val="a3"/>
        <w:tblW w:w="8828"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256"/>
        <w:gridCol w:w="5572"/>
      </w:tblGrid>
      <w:tr w:rsidR="008B37BA" w:rsidRPr="00773867">
        <w:tc>
          <w:tcPr>
            <w:tcW w:w="3256" w:type="dxa"/>
            <w:shd w:val="clear" w:color="auto" w:fill="D9D9D9"/>
            <w:vAlign w:val="center"/>
          </w:tcPr>
          <w:p w:rsidR="008B37BA" w:rsidRPr="00773867" w:rsidRDefault="00B20440">
            <w:pPr>
              <w:jc w:val="center"/>
              <w:rPr>
                <w:rFonts w:ascii="Palatino Linotype" w:eastAsia="Palatino Linotype" w:hAnsi="Palatino Linotype" w:cs="Palatino Linotype"/>
                <w:b/>
                <w:sz w:val="20"/>
                <w:szCs w:val="20"/>
              </w:rPr>
            </w:pPr>
            <w:r w:rsidRPr="00773867">
              <w:rPr>
                <w:rFonts w:ascii="Palatino Linotype" w:eastAsia="Palatino Linotype" w:hAnsi="Palatino Linotype" w:cs="Palatino Linotype"/>
                <w:b/>
                <w:sz w:val="20"/>
                <w:szCs w:val="20"/>
              </w:rPr>
              <w:t>Número de solicitud</w:t>
            </w:r>
          </w:p>
        </w:tc>
        <w:tc>
          <w:tcPr>
            <w:tcW w:w="5572" w:type="dxa"/>
            <w:shd w:val="clear" w:color="auto" w:fill="D9D9D9"/>
            <w:vAlign w:val="center"/>
          </w:tcPr>
          <w:p w:rsidR="008B37BA" w:rsidRPr="00773867" w:rsidRDefault="00B20440">
            <w:pPr>
              <w:jc w:val="center"/>
              <w:rPr>
                <w:rFonts w:ascii="Palatino Linotype" w:eastAsia="Palatino Linotype" w:hAnsi="Palatino Linotype" w:cs="Palatino Linotype"/>
                <w:b/>
                <w:sz w:val="20"/>
                <w:szCs w:val="20"/>
              </w:rPr>
            </w:pPr>
            <w:r w:rsidRPr="00773867">
              <w:rPr>
                <w:rFonts w:ascii="Palatino Linotype" w:eastAsia="Palatino Linotype" w:hAnsi="Palatino Linotype" w:cs="Palatino Linotype"/>
                <w:b/>
                <w:sz w:val="20"/>
                <w:szCs w:val="20"/>
              </w:rPr>
              <w:t>Información requerida</w:t>
            </w:r>
          </w:p>
        </w:tc>
      </w:tr>
      <w:tr w:rsidR="008B37BA" w:rsidRPr="00773867">
        <w:tc>
          <w:tcPr>
            <w:tcW w:w="3256" w:type="dxa"/>
            <w:vAlign w:val="center"/>
          </w:tcPr>
          <w:p w:rsidR="008B37BA" w:rsidRPr="00773867" w:rsidRDefault="00B20440">
            <w:pPr>
              <w:jc w:val="center"/>
              <w:rPr>
                <w:rFonts w:ascii="Palatino Linotype" w:eastAsia="Palatino Linotype" w:hAnsi="Palatino Linotype" w:cs="Palatino Linotype"/>
                <w:b/>
                <w:sz w:val="20"/>
                <w:szCs w:val="20"/>
              </w:rPr>
            </w:pPr>
            <w:r w:rsidRPr="00773867">
              <w:rPr>
                <w:rFonts w:ascii="Palatino Linotype" w:eastAsia="Palatino Linotype" w:hAnsi="Palatino Linotype" w:cs="Palatino Linotype"/>
                <w:color w:val="000000"/>
                <w:sz w:val="20"/>
                <w:szCs w:val="20"/>
              </w:rPr>
              <w:t>00227/TEMAMATL/IP/2024</w:t>
            </w:r>
          </w:p>
        </w:tc>
        <w:tc>
          <w:tcPr>
            <w:tcW w:w="5572" w:type="dxa"/>
          </w:tcPr>
          <w:p w:rsidR="008B37BA" w:rsidRPr="00773867" w:rsidRDefault="00B20440">
            <w:pPr>
              <w:jc w:val="both"/>
              <w:rPr>
                <w:rFonts w:ascii="Palatino Linotype" w:eastAsia="Palatino Linotype" w:hAnsi="Palatino Linotype" w:cs="Palatino Linotype"/>
                <w:i/>
                <w:sz w:val="20"/>
                <w:szCs w:val="20"/>
              </w:rPr>
            </w:pPr>
            <w:r w:rsidRPr="00773867">
              <w:rPr>
                <w:rFonts w:ascii="Palatino Linotype" w:eastAsia="Palatino Linotype" w:hAnsi="Palatino Linotype" w:cs="Palatino Linotype"/>
                <w:i/>
                <w:sz w:val="20"/>
                <w:szCs w:val="20"/>
              </w:rPr>
              <w:t xml:space="preserve">Importe de </w:t>
            </w:r>
            <w:proofErr w:type="spellStart"/>
            <w:r w:rsidRPr="00773867">
              <w:rPr>
                <w:rFonts w:ascii="Palatino Linotype" w:eastAsia="Palatino Linotype" w:hAnsi="Palatino Linotype" w:cs="Palatino Linotype"/>
                <w:i/>
                <w:sz w:val="20"/>
                <w:szCs w:val="20"/>
              </w:rPr>
              <w:t>la.recaudacion</w:t>
            </w:r>
            <w:proofErr w:type="spellEnd"/>
            <w:r w:rsidRPr="00773867">
              <w:rPr>
                <w:rFonts w:ascii="Palatino Linotype" w:eastAsia="Palatino Linotype" w:hAnsi="Palatino Linotype" w:cs="Palatino Linotype"/>
                <w:i/>
                <w:sz w:val="20"/>
                <w:szCs w:val="20"/>
              </w:rPr>
              <w:t xml:space="preserve"> </w:t>
            </w:r>
            <w:proofErr w:type="spellStart"/>
            <w:r w:rsidRPr="00773867">
              <w:rPr>
                <w:rFonts w:ascii="Palatino Linotype" w:eastAsia="Palatino Linotype" w:hAnsi="Palatino Linotype" w:cs="Palatino Linotype"/>
                <w:i/>
                <w:sz w:val="20"/>
                <w:szCs w:val="20"/>
              </w:rPr>
              <w:t>por.mes</w:t>
            </w:r>
            <w:proofErr w:type="spellEnd"/>
            <w:r w:rsidRPr="00773867">
              <w:rPr>
                <w:rFonts w:ascii="Palatino Linotype" w:eastAsia="Palatino Linotype" w:hAnsi="Palatino Linotype" w:cs="Palatino Linotype"/>
                <w:i/>
                <w:sz w:val="20"/>
                <w:szCs w:val="20"/>
              </w:rPr>
              <w:t xml:space="preserve"> durante los años 2022,2023 y 2024 por concepto de constancias de residencia</w:t>
            </w:r>
          </w:p>
        </w:tc>
      </w:tr>
      <w:tr w:rsidR="008B37BA" w:rsidRPr="00773867">
        <w:tc>
          <w:tcPr>
            <w:tcW w:w="3256" w:type="dxa"/>
            <w:vAlign w:val="center"/>
          </w:tcPr>
          <w:p w:rsidR="008B37BA" w:rsidRPr="00773867" w:rsidRDefault="00B20440">
            <w:pPr>
              <w:jc w:val="center"/>
              <w:rPr>
                <w:rFonts w:ascii="Palatino Linotype" w:eastAsia="Palatino Linotype" w:hAnsi="Palatino Linotype" w:cs="Palatino Linotype"/>
                <w:b/>
                <w:sz w:val="20"/>
                <w:szCs w:val="20"/>
              </w:rPr>
            </w:pPr>
            <w:r w:rsidRPr="00773867">
              <w:rPr>
                <w:rFonts w:ascii="Palatino Linotype" w:eastAsia="Palatino Linotype" w:hAnsi="Palatino Linotype" w:cs="Palatino Linotype"/>
                <w:color w:val="000000"/>
                <w:sz w:val="20"/>
                <w:szCs w:val="20"/>
              </w:rPr>
              <w:t>00228/TEMAMATL/IP/2024</w:t>
            </w:r>
          </w:p>
        </w:tc>
        <w:tc>
          <w:tcPr>
            <w:tcW w:w="5572" w:type="dxa"/>
          </w:tcPr>
          <w:p w:rsidR="008B37BA" w:rsidRPr="00773867" w:rsidRDefault="00B20440">
            <w:pPr>
              <w:jc w:val="both"/>
              <w:rPr>
                <w:rFonts w:ascii="Palatino Linotype" w:eastAsia="Palatino Linotype" w:hAnsi="Palatino Linotype" w:cs="Palatino Linotype"/>
                <w:i/>
                <w:sz w:val="20"/>
                <w:szCs w:val="20"/>
              </w:rPr>
            </w:pPr>
            <w:r w:rsidRPr="00773867">
              <w:rPr>
                <w:rFonts w:ascii="Palatino Linotype" w:eastAsia="Palatino Linotype" w:hAnsi="Palatino Linotype" w:cs="Palatino Linotype"/>
                <w:i/>
                <w:sz w:val="20"/>
                <w:szCs w:val="20"/>
              </w:rPr>
              <w:t>Importe de recaudación desglosado por mes de los años 2022,2023 y 2024 por concepto de constancias de identidad</w:t>
            </w:r>
          </w:p>
        </w:tc>
      </w:tr>
      <w:tr w:rsidR="008B37BA" w:rsidRPr="00773867">
        <w:tc>
          <w:tcPr>
            <w:tcW w:w="3256" w:type="dxa"/>
            <w:vAlign w:val="center"/>
          </w:tcPr>
          <w:p w:rsidR="008B37BA" w:rsidRPr="00773867" w:rsidRDefault="00B20440">
            <w:pPr>
              <w:jc w:val="center"/>
              <w:rPr>
                <w:rFonts w:ascii="Palatino Linotype" w:eastAsia="Palatino Linotype" w:hAnsi="Palatino Linotype" w:cs="Palatino Linotype"/>
                <w:b/>
                <w:sz w:val="20"/>
                <w:szCs w:val="20"/>
              </w:rPr>
            </w:pPr>
            <w:r w:rsidRPr="00773867">
              <w:rPr>
                <w:rFonts w:ascii="Palatino Linotype" w:eastAsia="Palatino Linotype" w:hAnsi="Palatino Linotype" w:cs="Palatino Linotype"/>
                <w:color w:val="000000"/>
                <w:sz w:val="20"/>
                <w:szCs w:val="20"/>
              </w:rPr>
              <w:t>00229/TEMAMATL/IP/2024</w:t>
            </w:r>
          </w:p>
        </w:tc>
        <w:tc>
          <w:tcPr>
            <w:tcW w:w="5572" w:type="dxa"/>
          </w:tcPr>
          <w:p w:rsidR="008B37BA" w:rsidRPr="00773867" w:rsidRDefault="00B20440">
            <w:pPr>
              <w:jc w:val="both"/>
              <w:rPr>
                <w:rFonts w:ascii="Palatino Linotype" w:eastAsia="Palatino Linotype" w:hAnsi="Palatino Linotype" w:cs="Palatino Linotype"/>
                <w:i/>
                <w:sz w:val="20"/>
                <w:szCs w:val="20"/>
              </w:rPr>
            </w:pPr>
            <w:r w:rsidRPr="00773867">
              <w:rPr>
                <w:rFonts w:ascii="Palatino Linotype" w:eastAsia="Palatino Linotype" w:hAnsi="Palatino Linotype" w:cs="Palatino Linotype"/>
                <w:i/>
                <w:sz w:val="20"/>
                <w:szCs w:val="20"/>
              </w:rPr>
              <w:t>Importe de recaudación desglosado por mes de los años 2022,2023 y 2024 por concepto de traslados de dominio</w:t>
            </w:r>
          </w:p>
        </w:tc>
      </w:tr>
      <w:tr w:rsidR="008B37BA" w:rsidRPr="00773867">
        <w:tc>
          <w:tcPr>
            <w:tcW w:w="3256" w:type="dxa"/>
            <w:vAlign w:val="center"/>
          </w:tcPr>
          <w:p w:rsidR="008B37BA" w:rsidRPr="00773867" w:rsidRDefault="00B20440">
            <w:pPr>
              <w:jc w:val="center"/>
              <w:rPr>
                <w:rFonts w:ascii="Palatino Linotype" w:eastAsia="Palatino Linotype" w:hAnsi="Palatino Linotype" w:cs="Palatino Linotype"/>
                <w:b/>
                <w:sz w:val="20"/>
                <w:szCs w:val="20"/>
              </w:rPr>
            </w:pPr>
            <w:r w:rsidRPr="00773867">
              <w:rPr>
                <w:rFonts w:ascii="Palatino Linotype" w:eastAsia="Palatino Linotype" w:hAnsi="Palatino Linotype" w:cs="Palatino Linotype"/>
                <w:color w:val="000000"/>
                <w:sz w:val="20"/>
                <w:szCs w:val="20"/>
              </w:rPr>
              <w:t>00230/TEMAMATL/IP/2024</w:t>
            </w:r>
          </w:p>
        </w:tc>
        <w:tc>
          <w:tcPr>
            <w:tcW w:w="5572" w:type="dxa"/>
          </w:tcPr>
          <w:p w:rsidR="008B37BA" w:rsidRPr="00773867" w:rsidRDefault="00B20440">
            <w:pPr>
              <w:jc w:val="both"/>
              <w:rPr>
                <w:rFonts w:ascii="Palatino Linotype" w:eastAsia="Palatino Linotype" w:hAnsi="Palatino Linotype" w:cs="Palatino Linotype"/>
                <w:i/>
                <w:sz w:val="20"/>
                <w:szCs w:val="20"/>
              </w:rPr>
            </w:pPr>
            <w:r w:rsidRPr="00773867">
              <w:rPr>
                <w:rFonts w:ascii="Palatino Linotype" w:eastAsia="Palatino Linotype" w:hAnsi="Palatino Linotype" w:cs="Palatino Linotype"/>
                <w:i/>
                <w:sz w:val="20"/>
                <w:szCs w:val="20"/>
              </w:rPr>
              <w:t>Importe de recaudación desglosado por mes de los años 2022,2023 y 2024 por concepto de constancias de clave y valor catastral</w:t>
            </w:r>
          </w:p>
        </w:tc>
      </w:tr>
      <w:tr w:rsidR="008B37BA" w:rsidRPr="00773867">
        <w:tc>
          <w:tcPr>
            <w:tcW w:w="3256" w:type="dxa"/>
            <w:vAlign w:val="center"/>
          </w:tcPr>
          <w:p w:rsidR="008B37BA" w:rsidRPr="00773867" w:rsidRDefault="00B20440">
            <w:pPr>
              <w:jc w:val="center"/>
              <w:rPr>
                <w:rFonts w:ascii="Palatino Linotype" w:eastAsia="Palatino Linotype" w:hAnsi="Palatino Linotype" w:cs="Palatino Linotype"/>
                <w:b/>
                <w:sz w:val="20"/>
                <w:szCs w:val="20"/>
              </w:rPr>
            </w:pPr>
            <w:r w:rsidRPr="00773867">
              <w:rPr>
                <w:rFonts w:ascii="Palatino Linotype" w:eastAsia="Palatino Linotype" w:hAnsi="Palatino Linotype" w:cs="Palatino Linotype"/>
                <w:color w:val="000000"/>
                <w:sz w:val="20"/>
                <w:szCs w:val="20"/>
              </w:rPr>
              <w:t>00231/TEMAMATL/IP/2024</w:t>
            </w:r>
          </w:p>
        </w:tc>
        <w:tc>
          <w:tcPr>
            <w:tcW w:w="5572" w:type="dxa"/>
          </w:tcPr>
          <w:p w:rsidR="008B37BA" w:rsidRPr="00773867" w:rsidRDefault="00B20440">
            <w:pPr>
              <w:jc w:val="both"/>
              <w:rPr>
                <w:rFonts w:ascii="Palatino Linotype" w:eastAsia="Palatino Linotype" w:hAnsi="Palatino Linotype" w:cs="Palatino Linotype"/>
                <w:i/>
                <w:sz w:val="20"/>
                <w:szCs w:val="20"/>
              </w:rPr>
            </w:pPr>
            <w:r w:rsidRPr="00773867">
              <w:rPr>
                <w:rFonts w:ascii="Palatino Linotype" w:eastAsia="Palatino Linotype" w:hAnsi="Palatino Linotype" w:cs="Palatino Linotype"/>
                <w:i/>
                <w:sz w:val="20"/>
                <w:szCs w:val="20"/>
              </w:rPr>
              <w:t>Importe de recaudación desglosado por mes de los años 2022,2023 y 2024 por concepto de licencias de funcionamiento</w:t>
            </w:r>
          </w:p>
        </w:tc>
      </w:tr>
      <w:tr w:rsidR="008B37BA" w:rsidRPr="00773867">
        <w:tc>
          <w:tcPr>
            <w:tcW w:w="3256" w:type="dxa"/>
            <w:vAlign w:val="center"/>
          </w:tcPr>
          <w:p w:rsidR="008B37BA" w:rsidRPr="00773867" w:rsidRDefault="00B20440">
            <w:pPr>
              <w:jc w:val="center"/>
              <w:rPr>
                <w:rFonts w:ascii="Palatino Linotype" w:eastAsia="Palatino Linotype" w:hAnsi="Palatino Linotype" w:cs="Palatino Linotype"/>
                <w:b/>
                <w:sz w:val="20"/>
                <w:szCs w:val="20"/>
              </w:rPr>
            </w:pPr>
            <w:r w:rsidRPr="00773867">
              <w:rPr>
                <w:rFonts w:ascii="Palatino Linotype" w:eastAsia="Palatino Linotype" w:hAnsi="Palatino Linotype" w:cs="Palatino Linotype"/>
                <w:color w:val="000000"/>
                <w:sz w:val="20"/>
                <w:szCs w:val="20"/>
              </w:rPr>
              <w:t>00232/TEMAMATL/IP/2024</w:t>
            </w:r>
          </w:p>
        </w:tc>
        <w:tc>
          <w:tcPr>
            <w:tcW w:w="5572" w:type="dxa"/>
          </w:tcPr>
          <w:p w:rsidR="008B37BA" w:rsidRPr="00773867" w:rsidRDefault="00B20440">
            <w:pPr>
              <w:jc w:val="both"/>
              <w:rPr>
                <w:rFonts w:ascii="Palatino Linotype" w:eastAsia="Palatino Linotype" w:hAnsi="Palatino Linotype" w:cs="Palatino Linotype"/>
                <w:i/>
                <w:sz w:val="20"/>
                <w:szCs w:val="20"/>
              </w:rPr>
            </w:pPr>
            <w:r w:rsidRPr="00773867">
              <w:rPr>
                <w:rFonts w:ascii="Palatino Linotype" w:eastAsia="Palatino Linotype" w:hAnsi="Palatino Linotype" w:cs="Palatino Linotype"/>
                <w:i/>
                <w:sz w:val="20"/>
                <w:szCs w:val="20"/>
              </w:rPr>
              <w:t>Importe de recaudación desglosado por mes de los años 2022,2023 y 2024 por concepto de licencias de construcción</w:t>
            </w:r>
          </w:p>
        </w:tc>
      </w:tr>
      <w:tr w:rsidR="008B37BA" w:rsidRPr="00773867">
        <w:tc>
          <w:tcPr>
            <w:tcW w:w="3256" w:type="dxa"/>
            <w:vAlign w:val="center"/>
          </w:tcPr>
          <w:p w:rsidR="008B37BA" w:rsidRPr="00773867" w:rsidRDefault="00B20440">
            <w:pPr>
              <w:jc w:val="center"/>
              <w:rPr>
                <w:rFonts w:ascii="Palatino Linotype" w:eastAsia="Palatino Linotype" w:hAnsi="Palatino Linotype" w:cs="Palatino Linotype"/>
                <w:b/>
                <w:sz w:val="20"/>
                <w:szCs w:val="20"/>
              </w:rPr>
            </w:pPr>
            <w:r w:rsidRPr="00773867">
              <w:rPr>
                <w:rFonts w:ascii="Palatino Linotype" w:eastAsia="Palatino Linotype" w:hAnsi="Palatino Linotype" w:cs="Palatino Linotype"/>
                <w:color w:val="000000"/>
                <w:sz w:val="20"/>
                <w:szCs w:val="20"/>
              </w:rPr>
              <w:t>00245/TEMAMATL/IP/2024</w:t>
            </w:r>
          </w:p>
        </w:tc>
        <w:tc>
          <w:tcPr>
            <w:tcW w:w="5572" w:type="dxa"/>
          </w:tcPr>
          <w:p w:rsidR="008B37BA" w:rsidRPr="00773867" w:rsidRDefault="00B20440">
            <w:pPr>
              <w:jc w:val="both"/>
              <w:rPr>
                <w:rFonts w:ascii="Palatino Linotype" w:eastAsia="Palatino Linotype" w:hAnsi="Palatino Linotype" w:cs="Palatino Linotype"/>
                <w:i/>
                <w:sz w:val="20"/>
                <w:szCs w:val="20"/>
              </w:rPr>
            </w:pPr>
            <w:r w:rsidRPr="00773867">
              <w:rPr>
                <w:rFonts w:ascii="Palatino Linotype" w:eastAsia="Palatino Linotype" w:hAnsi="Palatino Linotype" w:cs="Palatino Linotype"/>
                <w:i/>
                <w:sz w:val="20"/>
                <w:szCs w:val="20"/>
              </w:rPr>
              <w:t>Monto de recaudación por concepto de permisos y licencias de funcionamiento de las gasolineras ubicadas en el territorio municipal durante la administración 2022 2024 desglosado por mes y por unidad económica</w:t>
            </w:r>
          </w:p>
        </w:tc>
      </w:tr>
      <w:tr w:rsidR="008B37BA" w:rsidRPr="00773867">
        <w:tc>
          <w:tcPr>
            <w:tcW w:w="3256" w:type="dxa"/>
            <w:vAlign w:val="center"/>
          </w:tcPr>
          <w:p w:rsidR="008B37BA" w:rsidRPr="00773867" w:rsidRDefault="00B20440">
            <w:pPr>
              <w:jc w:val="center"/>
              <w:rPr>
                <w:rFonts w:ascii="Palatino Linotype" w:eastAsia="Palatino Linotype" w:hAnsi="Palatino Linotype" w:cs="Palatino Linotype"/>
                <w:b/>
                <w:sz w:val="20"/>
                <w:szCs w:val="20"/>
              </w:rPr>
            </w:pPr>
            <w:r w:rsidRPr="00773867">
              <w:rPr>
                <w:rFonts w:ascii="Palatino Linotype" w:eastAsia="Palatino Linotype" w:hAnsi="Palatino Linotype" w:cs="Palatino Linotype"/>
                <w:color w:val="000000"/>
                <w:sz w:val="20"/>
                <w:szCs w:val="20"/>
              </w:rPr>
              <w:t>00253/TEMAMATL/IP/2024</w:t>
            </w:r>
          </w:p>
        </w:tc>
        <w:tc>
          <w:tcPr>
            <w:tcW w:w="5572" w:type="dxa"/>
          </w:tcPr>
          <w:p w:rsidR="008B37BA" w:rsidRPr="00773867" w:rsidRDefault="00B20440">
            <w:pPr>
              <w:jc w:val="both"/>
              <w:rPr>
                <w:rFonts w:ascii="Palatino Linotype" w:eastAsia="Palatino Linotype" w:hAnsi="Palatino Linotype" w:cs="Palatino Linotype"/>
                <w:i/>
                <w:sz w:val="20"/>
                <w:szCs w:val="20"/>
              </w:rPr>
            </w:pPr>
            <w:r w:rsidRPr="00773867">
              <w:rPr>
                <w:rFonts w:ascii="Palatino Linotype" w:eastAsia="Palatino Linotype" w:hAnsi="Palatino Linotype" w:cs="Palatino Linotype"/>
                <w:i/>
                <w:sz w:val="20"/>
                <w:szCs w:val="20"/>
              </w:rPr>
              <w:t xml:space="preserve">Monto recaudado por los puestos ambulantes ubicados en el pasillo de </w:t>
            </w:r>
            <w:proofErr w:type="spellStart"/>
            <w:r w:rsidRPr="00773867">
              <w:rPr>
                <w:rFonts w:ascii="Palatino Linotype" w:eastAsia="Palatino Linotype" w:hAnsi="Palatino Linotype" w:cs="Palatino Linotype"/>
                <w:i/>
                <w:sz w:val="20"/>
                <w:szCs w:val="20"/>
              </w:rPr>
              <w:t>la.entrada</w:t>
            </w:r>
            <w:proofErr w:type="spellEnd"/>
            <w:r w:rsidRPr="00773867">
              <w:rPr>
                <w:rFonts w:ascii="Palatino Linotype" w:eastAsia="Palatino Linotype" w:hAnsi="Palatino Linotype" w:cs="Palatino Linotype"/>
                <w:i/>
                <w:sz w:val="20"/>
                <w:szCs w:val="20"/>
              </w:rPr>
              <w:t xml:space="preserve"> de la iglesia durante los años 2022,2023 y 2024</w:t>
            </w:r>
          </w:p>
        </w:tc>
      </w:tr>
    </w:tbl>
    <w:p w:rsidR="008B37BA" w:rsidRPr="00773867" w:rsidRDefault="008B37BA">
      <w:pPr>
        <w:pBdr>
          <w:top w:val="nil"/>
          <w:left w:val="nil"/>
          <w:bottom w:val="nil"/>
          <w:right w:val="nil"/>
          <w:between w:val="nil"/>
        </w:pBdr>
        <w:jc w:val="both"/>
        <w:rPr>
          <w:rFonts w:ascii="Palatino Linotype" w:eastAsia="Palatino Linotype" w:hAnsi="Palatino Linotype" w:cs="Palatino Linotype"/>
          <w:color w:val="000000"/>
        </w:rPr>
      </w:pPr>
    </w:p>
    <w:p w:rsidR="008B37BA" w:rsidRPr="00773867" w:rsidRDefault="008B37BA">
      <w:pPr>
        <w:pBdr>
          <w:top w:val="nil"/>
          <w:left w:val="nil"/>
          <w:bottom w:val="nil"/>
          <w:right w:val="nil"/>
          <w:between w:val="nil"/>
        </w:pBdr>
        <w:spacing w:line="360" w:lineRule="auto"/>
        <w:ind w:left="851"/>
        <w:jc w:val="both"/>
        <w:rPr>
          <w:rFonts w:ascii="Palatino Linotype" w:eastAsia="Palatino Linotype" w:hAnsi="Palatino Linotype" w:cs="Palatino Linotype"/>
          <w:color w:val="000000"/>
        </w:rPr>
      </w:pPr>
    </w:p>
    <w:p w:rsidR="008B37BA" w:rsidRPr="00773867" w:rsidRDefault="00B20440">
      <w:pPr>
        <w:numPr>
          <w:ilvl w:val="0"/>
          <w:numId w:val="1"/>
        </w:numPr>
        <w:pBdr>
          <w:top w:val="nil"/>
          <w:left w:val="nil"/>
          <w:bottom w:val="nil"/>
          <w:right w:val="nil"/>
          <w:between w:val="nil"/>
        </w:pBdr>
        <w:tabs>
          <w:tab w:val="left" w:pos="0"/>
        </w:tabs>
        <w:spacing w:line="360" w:lineRule="auto"/>
        <w:ind w:left="709"/>
        <w:jc w:val="both"/>
        <w:rPr>
          <w:rFonts w:ascii="Palatino Linotype" w:eastAsia="Palatino Linotype" w:hAnsi="Palatino Linotype" w:cs="Palatino Linotype"/>
          <w:color w:val="000000"/>
        </w:rPr>
      </w:pPr>
      <w:r w:rsidRPr="00773867">
        <w:rPr>
          <w:rFonts w:ascii="Palatino Linotype" w:eastAsia="Palatino Linotype" w:hAnsi="Palatino Linotype" w:cs="Palatino Linotype"/>
          <w:color w:val="000000"/>
        </w:rPr>
        <w:t xml:space="preserve">Se eligió como modalidad de entrega de la información: A través del </w:t>
      </w:r>
      <w:r w:rsidRPr="00773867">
        <w:rPr>
          <w:rFonts w:ascii="Palatino Linotype" w:eastAsia="Palatino Linotype" w:hAnsi="Palatino Linotype" w:cs="Palatino Linotype"/>
          <w:b/>
          <w:color w:val="000000"/>
        </w:rPr>
        <w:t>SAIMEX.</w:t>
      </w:r>
    </w:p>
    <w:p w:rsidR="008B37BA" w:rsidRPr="00773867" w:rsidRDefault="008B37B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u w:val="single"/>
        </w:rPr>
      </w:pPr>
    </w:p>
    <w:p w:rsidR="008B37BA" w:rsidRPr="00773867" w:rsidRDefault="00B20440">
      <w:pPr>
        <w:numPr>
          <w:ilvl w:val="0"/>
          <w:numId w:val="5"/>
        </w:numPr>
        <w:pBdr>
          <w:top w:val="nil"/>
          <w:left w:val="nil"/>
          <w:bottom w:val="nil"/>
          <w:right w:val="nil"/>
          <w:between w:val="nil"/>
        </w:pBdr>
        <w:tabs>
          <w:tab w:val="left" w:pos="0"/>
        </w:tabs>
        <w:spacing w:line="360" w:lineRule="auto"/>
        <w:ind w:left="0" w:firstLine="0"/>
        <w:jc w:val="both"/>
        <w:rPr>
          <w:color w:val="000000"/>
        </w:rPr>
      </w:pPr>
      <w:r w:rsidRPr="00773867">
        <w:rPr>
          <w:rFonts w:ascii="Palatino Linotype" w:eastAsia="Palatino Linotype" w:hAnsi="Palatino Linotype" w:cs="Palatino Linotype"/>
          <w:color w:val="000000"/>
        </w:rPr>
        <w:t>El</w:t>
      </w:r>
      <w:r w:rsidRPr="00773867">
        <w:rPr>
          <w:rFonts w:ascii="Palatino Linotype" w:eastAsia="Palatino Linotype" w:hAnsi="Palatino Linotype" w:cs="Palatino Linotype"/>
          <w:b/>
          <w:color w:val="000000"/>
        </w:rPr>
        <w:t xml:space="preserve"> ocho y diez de octubre de dos mil veinticuatro</w:t>
      </w:r>
      <w:r w:rsidRPr="00773867">
        <w:rPr>
          <w:rFonts w:ascii="Palatino Linotype" w:eastAsia="Palatino Linotype" w:hAnsi="Palatino Linotype" w:cs="Palatino Linotype"/>
          <w:color w:val="000000"/>
        </w:rPr>
        <w:t>, el Sujeto Obligado</w:t>
      </w:r>
      <w:r w:rsidRPr="00773867">
        <w:rPr>
          <w:rFonts w:ascii="Palatino Linotype" w:eastAsia="Palatino Linotype" w:hAnsi="Palatino Linotype" w:cs="Palatino Linotype"/>
          <w:b/>
          <w:color w:val="000000"/>
        </w:rPr>
        <w:t>,</w:t>
      </w:r>
      <w:r w:rsidRPr="00773867">
        <w:rPr>
          <w:rFonts w:ascii="Palatino Linotype" w:eastAsia="Palatino Linotype" w:hAnsi="Palatino Linotype" w:cs="Palatino Linotype"/>
          <w:color w:val="000000"/>
        </w:rPr>
        <w:t xml:space="preserve"> dio respuesta a través de los siguientes archivos electrónicos</w:t>
      </w:r>
      <w:r w:rsidRPr="00773867">
        <w:rPr>
          <w:rFonts w:ascii="Palatino Linotype" w:eastAsia="Palatino Linotype" w:hAnsi="Palatino Linotype" w:cs="Palatino Linotype"/>
          <w:b/>
          <w:i/>
          <w:color w:val="000000"/>
        </w:rPr>
        <w:t>:</w:t>
      </w:r>
    </w:p>
    <w:p w:rsidR="008B37BA" w:rsidRPr="00773867" w:rsidRDefault="008B37BA">
      <w:pPr>
        <w:pBdr>
          <w:top w:val="nil"/>
          <w:left w:val="nil"/>
          <w:bottom w:val="nil"/>
          <w:right w:val="nil"/>
          <w:between w:val="nil"/>
        </w:pBdr>
        <w:tabs>
          <w:tab w:val="left" w:pos="0"/>
        </w:tabs>
        <w:jc w:val="both"/>
        <w:rPr>
          <w:rFonts w:ascii="Palatino Linotype" w:eastAsia="Palatino Linotype" w:hAnsi="Palatino Linotype" w:cs="Palatino Linotype"/>
          <w:i/>
          <w:color w:val="000000"/>
        </w:rPr>
      </w:pPr>
    </w:p>
    <w:tbl>
      <w:tblPr>
        <w:tblStyle w:val="a4"/>
        <w:tblW w:w="8828"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689"/>
        <w:gridCol w:w="6139"/>
      </w:tblGrid>
      <w:tr w:rsidR="008B37BA" w:rsidRPr="00773867">
        <w:tc>
          <w:tcPr>
            <w:tcW w:w="2689" w:type="dxa"/>
            <w:shd w:val="clear" w:color="auto" w:fill="D9D9D9"/>
            <w:vAlign w:val="center"/>
          </w:tcPr>
          <w:p w:rsidR="008B37BA" w:rsidRPr="00773867" w:rsidRDefault="00B20440">
            <w:pPr>
              <w:jc w:val="center"/>
              <w:rPr>
                <w:rFonts w:ascii="Palatino Linotype" w:eastAsia="Palatino Linotype" w:hAnsi="Palatino Linotype" w:cs="Palatino Linotype"/>
                <w:b/>
                <w:sz w:val="20"/>
                <w:szCs w:val="20"/>
              </w:rPr>
            </w:pPr>
            <w:r w:rsidRPr="00773867">
              <w:rPr>
                <w:rFonts w:ascii="Palatino Linotype" w:eastAsia="Palatino Linotype" w:hAnsi="Palatino Linotype" w:cs="Palatino Linotype"/>
                <w:b/>
                <w:sz w:val="20"/>
                <w:szCs w:val="20"/>
              </w:rPr>
              <w:t>Número de solicitud</w:t>
            </w:r>
          </w:p>
        </w:tc>
        <w:tc>
          <w:tcPr>
            <w:tcW w:w="6139" w:type="dxa"/>
            <w:shd w:val="clear" w:color="auto" w:fill="D9D9D9"/>
            <w:vAlign w:val="center"/>
          </w:tcPr>
          <w:p w:rsidR="008B37BA" w:rsidRPr="00773867" w:rsidRDefault="00B20440">
            <w:pPr>
              <w:jc w:val="center"/>
              <w:rPr>
                <w:rFonts w:ascii="Palatino Linotype" w:eastAsia="Palatino Linotype" w:hAnsi="Palatino Linotype" w:cs="Palatino Linotype"/>
                <w:b/>
                <w:sz w:val="20"/>
                <w:szCs w:val="20"/>
              </w:rPr>
            </w:pPr>
            <w:r w:rsidRPr="00773867">
              <w:rPr>
                <w:rFonts w:ascii="Palatino Linotype" w:eastAsia="Palatino Linotype" w:hAnsi="Palatino Linotype" w:cs="Palatino Linotype"/>
                <w:b/>
                <w:sz w:val="20"/>
                <w:szCs w:val="20"/>
              </w:rPr>
              <w:t>Respuesta</w:t>
            </w:r>
          </w:p>
        </w:tc>
      </w:tr>
      <w:tr w:rsidR="008B37BA" w:rsidRPr="00773867">
        <w:tc>
          <w:tcPr>
            <w:tcW w:w="2689" w:type="dxa"/>
            <w:vAlign w:val="center"/>
          </w:tcPr>
          <w:p w:rsidR="008B37BA" w:rsidRPr="00773867" w:rsidRDefault="00B20440">
            <w:pPr>
              <w:jc w:val="center"/>
              <w:rPr>
                <w:rFonts w:ascii="Palatino Linotype" w:eastAsia="Palatino Linotype" w:hAnsi="Palatino Linotype" w:cs="Palatino Linotype"/>
                <w:b/>
                <w:sz w:val="20"/>
                <w:szCs w:val="20"/>
              </w:rPr>
            </w:pPr>
            <w:r w:rsidRPr="00773867">
              <w:rPr>
                <w:rFonts w:ascii="Palatino Linotype" w:eastAsia="Palatino Linotype" w:hAnsi="Palatino Linotype" w:cs="Palatino Linotype"/>
                <w:color w:val="000000"/>
                <w:sz w:val="20"/>
                <w:szCs w:val="20"/>
              </w:rPr>
              <w:t>00227/TEMAMATL/IP/2024</w:t>
            </w:r>
          </w:p>
        </w:tc>
        <w:tc>
          <w:tcPr>
            <w:tcW w:w="6139" w:type="dxa"/>
          </w:tcPr>
          <w:p w:rsidR="008B37BA" w:rsidRPr="00773867" w:rsidRDefault="00B20440">
            <w:pPr>
              <w:jc w:val="both"/>
              <w:rPr>
                <w:rFonts w:ascii="Palatino Linotype" w:eastAsia="Palatino Linotype" w:hAnsi="Palatino Linotype" w:cs="Palatino Linotype"/>
                <w:b/>
                <w:i/>
                <w:sz w:val="20"/>
                <w:szCs w:val="20"/>
              </w:rPr>
            </w:pPr>
            <w:r w:rsidRPr="00773867">
              <w:rPr>
                <w:rFonts w:ascii="Palatino Linotype" w:eastAsia="Palatino Linotype" w:hAnsi="Palatino Linotype" w:cs="Palatino Linotype"/>
                <w:b/>
                <w:i/>
                <w:sz w:val="20"/>
                <w:szCs w:val="20"/>
              </w:rPr>
              <w:t>ACTA 81.pdf</w:t>
            </w:r>
          </w:p>
          <w:p w:rsidR="008B37BA" w:rsidRPr="00773867" w:rsidRDefault="00B20440">
            <w:pPr>
              <w:jc w:val="both"/>
              <w:rPr>
                <w:rFonts w:ascii="Palatino Linotype" w:eastAsia="Palatino Linotype" w:hAnsi="Palatino Linotype" w:cs="Palatino Linotype"/>
                <w:sz w:val="20"/>
                <w:szCs w:val="20"/>
              </w:rPr>
            </w:pPr>
            <w:r w:rsidRPr="00773867">
              <w:rPr>
                <w:rFonts w:ascii="Palatino Linotype" w:eastAsia="Palatino Linotype" w:hAnsi="Palatino Linotype" w:cs="Palatino Linotype"/>
                <w:sz w:val="20"/>
                <w:szCs w:val="20"/>
              </w:rPr>
              <w:lastRenderedPageBreak/>
              <w:t>Acta número ACT/TEMA/UTAIP/ORDINARIA/81/2024 de la 81 sesión ordinaria del Comité de Transparencia, de fecha 07 de octubre de 2024, en el que se aprobó el cambio de modalidad a consulta directa.</w:t>
            </w:r>
          </w:p>
          <w:p w:rsidR="008B37BA" w:rsidRPr="00773867" w:rsidRDefault="008B37BA">
            <w:pPr>
              <w:jc w:val="both"/>
              <w:rPr>
                <w:rFonts w:ascii="Palatino Linotype" w:eastAsia="Palatino Linotype" w:hAnsi="Palatino Linotype" w:cs="Palatino Linotype"/>
                <w:sz w:val="20"/>
                <w:szCs w:val="20"/>
              </w:rPr>
            </w:pPr>
          </w:p>
          <w:p w:rsidR="008B37BA" w:rsidRPr="00773867" w:rsidRDefault="00B20440">
            <w:pPr>
              <w:jc w:val="both"/>
              <w:rPr>
                <w:rFonts w:ascii="Palatino Linotype" w:eastAsia="Palatino Linotype" w:hAnsi="Palatino Linotype" w:cs="Palatino Linotype"/>
                <w:b/>
                <w:i/>
                <w:sz w:val="20"/>
                <w:szCs w:val="20"/>
              </w:rPr>
            </w:pPr>
            <w:r w:rsidRPr="00773867">
              <w:rPr>
                <w:rFonts w:ascii="Palatino Linotype" w:eastAsia="Palatino Linotype" w:hAnsi="Palatino Linotype" w:cs="Palatino Linotype"/>
                <w:b/>
                <w:i/>
                <w:sz w:val="20"/>
                <w:szCs w:val="20"/>
              </w:rPr>
              <w:t>227 solicitud20241008_12011469.pdf</w:t>
            </w:r>
          </w:p>
          <w:p w:rsidR="008B37BA" w:rsidRPr="00773867" w:rsidRDefault="00B20440">
            <w:pPr>
              <w:jc w:val="both"/>
              <w:rPr>
                <w:rFonts w:ascii="Palatino Linotype" w:eastAsia="Palatino Linotype" w:hAnsi="Palatino Linotype" w:cs="Palatino Linotype"/>
                <w:sz w:val="20"/>
                <w:szCs w:val="20"/>
              </w:rPr>
            </w:pPr>
            <w:r w:rsidRPr="00773867">
              <w:rPr>
                <w:rFonts w:ascii="Palatino Linotype" w:eastAsia="Palatino Linotype" w:hAnsi="Palatino Linotype" w:cs="Palatino Linotype"/>
                <w:sz w:val="20"/>
                <w:szCs w:val="20"/>
              </w:rPr>
              <w:t xml:space="preserve">Oficio SA/OI/1044/2024 de fecha 04 de octubre de 2024, firmado por el </w:t>
            </w:r>
            <w:r w:rsidRPr="00773867">
              <w:rPr>
                <w:rFonts w:ascii="Palatino Linotype" w:eastAsia="Palatino Linotype" w:hAnsi="Palatino Linotype" w:cs="Palatino Linotype"/>
                <w:b/>
                <w:sz w:val="20"/>
                <w:szCs w:val="20"/>
              </w:rPr>
              <w:t>Secretario del Ayuntamiento</w:t>
            </w:r>
            <w:r w:rsidRPr="00773867">
              <w:rPr>
                <w:rFonts w:ascii="Palatino Linotype" w:eastAsia="Palatino Linotype" w:hAnsi="Palatino Linotype" w:cs="Palatino Linotype"/>
                <w:sz w:val="20"/>
                <w:szCs w:val="20"/>
              </w:rPr>
              <w:t>, a través del cual propone el cambio de modalidad de entrega de información a consulta directa, ya que la capacidad técnica y humana no es suficiente.</w:t>
            </w:r>
          </w:p>
        </w:tc>
      </w:tr>
      <w:tr w:rsidR="008B37BA" w:rsidRPr="00773867">
        <w:tc>
          <w:tcPr>
            <w:tcW w:w="2689" w:type="dxa"/>
            <w:vAlign w:val="center"/>
          </w:tcPr>
          <w:p w:rsidR="008B37BA" w:rsidRPr="00773867" w:rsidRDefault="00B20440">
            <w:pPr>
              <w:jc w:val="center"/>
              <w:rPr>
                <w:rFonts w:ascii="Palatino Linotype" w:eastAsia="Palatino Linotype" w:hAnsi="Palatino Linotype" w:cs="Palatino Linotype"/>
                <w:b/>
                <w:sz w:val="20"/>
                <w:szCs w:val="20"/>
              </w:rPr>
            </w:pPr>
            <w:r w:rsidRPr="00773867">
              <w:rPr>
                <w:rFonts w:ascii="Palatino Linotype" w:eastAsia="Palatino Linotype" w:hAnsi="Palatino Linotype" w:cs="Palatino Linotype"/>
                <w:color w:val="000000"/>
                <w:sz w:val="20"/>
                <w:szCs w:val="20"/>
              </w:rPr>
              <w:lastRenderedPageBreak/>
              <w:t>00228/TEMAMATL/IP/2024</w:t>
            </w:r>
          </w:p>
        </w:tc>
        <w:tc>
          <w:tcPr>
            <w:tcW w:w="6139" w:type="dxa"/>
          </w:tcPr>
          <w:p w:rsidR="008B37BA" w:rsidRPr="00773867" w:rsidRDefault="00B20440">
            <w:pPr>
              <w:jc w:val="both"/>
              <w:rPr>
                <w:rFonts w:ascii="Palatino Linotype" w:eastAsia="Palatino Linotype" w:hAnsi="Palatino Linotype" w:cs="Palatino Linotype"/>
                <w:b/>
                <w:i/>
                <w:sz w:val="20"/>
                <w:szCs w:val="20"/>
              </w:rPr>
            </w:pPr>
            <w:r w:rsidRPr="00773867">
              <w:rPr>
                <w:rFonts w:ascii="Palatino Linotype" w:eastAsia="Palatino Linotype" w:hAnsi="Palatino Linotype" w:cs="Palatino Linotype"/>
                <w:b/>
                <w:i/>
                <w:sz w:val="20"/>
                <w:szCs w:val="20"/>
              </w:rPr>
              <w:t>00228.pdf</w:t>
            </w:r>
          </w:p>
          <w:p w:rsidR="008B37BA" w:rsidRPr="00773867" w:rsidRDefault="00B20440">
            <w:pPr>
              <w:jc w:val="both"/>
              <w:rPr>
                <w:rFonts w:ascii="Palatino Linotype" w:eastAsia="Palatino Linotype" w:hAnsi="Palatino Linotype" w:cs="Palatino Linotype"/>
                <w:sz w:val="20"/>
                <w:szCs w:val="20"/>
              </w:rPr>
            </w:pPr>
            <w:r w:rsidRPr="00773867">
              <w:rPr>
                <w:rFonts w:ascii="Palatino Linotype" w:eastAsia="Palatino Linotype" w:hAnsi="Palatino Linotype" w:cs="Palatino Linotype"/>
                <w:sz w:val="20"/>
                <w:szCs w:val="20"/>
              </w:rPr>
              <w:t xml:space="preserve">Oficio SA/OI/1041/2024 de fecha 04 de octubre de 2024, firmado por el </w:t>
            </w:r>
            <w:r w:rsidRPr="00773867">
              <w:rPr>
                <w:rFonts w:ascii="Palatino Linotype" w:eastAsia="Palatino Linotype" w:hAnsi="Palatino Linotype" w:cs="Palatino Linotype"/>
                <w:b/>
                <w:sz w:val="20"/>
                <w:szCs w:val="20"/>
              </w:rPr>
              <w:t>Secretario del Ayuntamiento</w:t>
            </w:r>
            <w:r w:rsidRPr="00773867">
              <w:rPr>
                <w:rFonts w:ascii="Palatino Linotype" w:eastAsia="Palatino Linotype" w:hAnsi="Palatino Linotype" w:cs="Palatino Linotype"/>
                <w:sz w:val="20"/>
                <w:szCs w:val="20"/>
              </w:rPr>
              <w:t>, a través del cual propone el cambio de modalidad de entrega de información a consulta directa, ya que la capacidad técnica y humana no es suficiente.</w:t>
            </w:r>
          </w:p>
          <w:p w:rsidR="008B37BA" w:rsidRPr="00773867" w:rsidRDefault="008B37BA">
            <w:pPr>
              <w:jc w:val="both"/>
              <w:rPr>
                <w:rFonts w:ascii="Palatino Linotype" w:eastAsia="Palatino Linotype" w:hAnsi="Palatino Linotype" w:cs="Palatino Linotype"/>
                <w:b/>
                <w:i/>
                <w:sz w:val="20"/>
                <w:szCs w:val="20"/>
              </w:rPr>
            </w:pPr>
          </w:p>
          <w:p w:rsidR="008B37BA" w:rsidRPr="00773867" w:rsidRDefault="00B20440">
            <w:pPr>
              <w:jc w:val="both"/>
              <w:rPr>
                <w:rFonts w:ascii="Palatino Linotype" w:eastAsia="Palatino Linotype" w:hAnsi="Palatino Linotype" w:cs="Palatino Linotype"/>
                <w:b/>
                <w:i/>
                <w:sz w:val="20"/>
                <w:szCs w:val="20"/>
              </w:rPr>
            </w:pPr>
            <w:r w:rsidRPr="00773867">
              <w:rPr>
                <w:rFonts w:ascii="Palatino Linotype" w:eastAsia="Palatino Linotype" w:hAnsi="Palatino Linotype" w:cs="Palatino Linotype"/>
                <w:b/>
                <w:i/>
                <w:sz w:val="20"/>
                <w:szCs w:val="20"/>
              </w:rPr>
              <w:t>ACTA 81.pdf</w:t>
            </w:r>
          </w:p>
          <w:p w:rsidR="008B37BA" w:rsidRPr="00773867" w:rsidRDefault="00B20440">
            <w:pPr>
              <w:jc w:val="both"/>
              <w:rPr>
                <w:rFonts w:ascii="Palatino Linotype" w:eastAsia="Palatino Linotype" w:hAnsi="Palatino Linotype" w:cs="Palatino Linotype"/>
                <w:sz w:val="20"/>
                <w:szCs w:val="20"/>
              </w:rPr>
            </w:pPr>
            <w:r w:rsidRPr="00773867">
              <w:rPr>
                <w:rFonts w:ascii="Palatino Linotype" w:eastAsia="Palatino Linotype" w:hAnsi="Palatino Linotype" w:cs="Palatino Linotype"/>
                <w:sz w:val="20"/>
                <w:szCs w:val="20"/>
              </w:rPr>
              <w:t>Acta número ACT/TEMA/UTAIP/ORDINARIA/81/2024 de la 81 sesión ordinaria del Comité de Transparencia, de fecha 07 de octubre de 2024, en el que se aprobó el cambio de modalidad a consulta directa.</w:t>
            </w:r>
          </w:p>
        </w:tc>
      </w:tr>
      <w:tr w:rsidR="008B37BA" w:rsidRPr="00773867">
        <w:tc>
          <w:tcPr>
            <w:tcW w:w="2689" w:type="dxa"/>
            <w:vAlign w:val="center"/>
          </w:tcPr>
          <w:p w:rsidR="008B37BA" w:rsidRPr="00773867" w:rsidRDefault="00B20440">
            <w:pPr>
              <w:jc w:val="center"/>
              <w:rPr>
                <w:rFonts w:ascii="Palatino Linotype" w:eastAsia="Palatino Linotype" w:hAnsi="Palatino Linotype" w:cs="Palatino Linotype"/>
                <w:b/>
                <w:sz w:val="20"/>
                <w:szCs w:val="20"/>
              </w:rPr>
            </w:pPr>
            <w:r w:rsidRPr="00773867">
              <w:rPr>
                <w:rFonts w:ascii="Palatino Linotype" w:eastAsia="Palatino Linotype" w:hAnsi="Palatino Linotype" w:cs="Palatino Linotype"/>
                <w:color w:val="000000"/>
                <w:sz w:val="20"/>
                <w:szCs w:val="20"/>
              </w:rPr>
              <w:t>00229/TEMAMATL/IP/2024</w:t>
            </w:r>
          </w:p>
        </w:tc>
        <w:tc>
          <w:tcPr>
            <w:tcW w:w="6139" w:type="dxa"/>
          </w:tcPr>
          <w:p w:rsidR="008B37BA" w:rsidRPr="00773867" w:rsidRDefault="00B20440">
            <w:pPr>
              <w:jc w:val="both"/>
              <w:rPr>
                <w:rFonts w:ascii="Palatino Linotype" w:eastAsia="Palatino Linotype" w:hAnsi="Palatino Linotype" w:cs="Palatino Linotype"/>
                <w:b/>
                <w:i/>
                <w:sz w:val="20"/>
                <w:szCs w:val="20"/>
              </w:rPr>
            </w:pPr>
            <w:r w:rsidRPr="00773867">
              <w:rPr>
                <w:rFonts w:ascii="Palatino Linotype" w:eastAsia="Palatino Linotype" w:hAnsi="Palatino Linotype" w:cs="Palatino Linotype"/>
                <w:b/>
                <w:i/>
                <w:sz w:val="20"/>
                <w:szCs w:val="20"/>
              </w:rPr>
              <w:t>00229-TEMAMATLA-IP-2024.pdf</w:t>
            </w:r>
          </w:p>
          <w:p w:rsidR="008B37BA" w:rsidRPr="00773867" w:rsidRDefault="00B20440">
            <w:pPr>
              <w:jc w:val="both"/>
              <w:rPr>
                <w:rFonts w:ascii="Palatino Linotype" w:eastAsia="Palatino Linotype" w:hAnsi="Palatino Linotype" w:cs="Palatino Linotype"/>
                <w:sz w:val="20"/>
                <w:szCs w:val="20"/>
              </w:rPr>
            </w:pPr>
            <w:r w:rsidRPr="00773867">
              <w:rPr>
                <w:rFonts w:ascii="Palatino Linotype" w:eastAsia="Palatino Linotype" w:hAnsi="Palatino Linotype" w:cs="Palatino Linotype"/>
                <w:sz w:val="20"/>
                <w:szCs w:val="20"/>
              </w:rPr>
              <w:t xml:space="preserve">Oficio TEMA/CAT/OI/0116/2024 de fecha 04 de octubre de 2024 a través del cual la </w:t>
            </w:r>
            <w:r w:rsidRPr="00773867">
              <w:rPr>
                <w:rFonts w:ascii="Palatino Linotype" w:eastAsia="Palatino Linotype" w:hAnsi="Palatino Linotype" w:cs="Palatino Linotype"/>
                <w:b/>
                <w:sz w:val="20"/>
                <w:szCs w:val="20"/>
              </w:rPr>
              <w:t>Directora de Catastro Municipal</w:t>
            </w:r>
            <w:r w:rsidRPr="00773867">
              <w:rPr>
                <w:rFonts w:ascii="Palatino Linotype" w:eastAsia="Palatino Linotype" w:hAnsi="Palatino Linotype" w:cs="Palatino Linotype"/>
                <w:sz w:val="20"/>
                <w:szCs w:val="20"/>
              </w:rPr>
              <w:t xml:space="preserve"> propone el cambio de modalidad de entrega de información a consulta directa, ya que la capacidad técnica y humana no es suficiente.</w:t>
            </w:r>
          </w:p>
          <w:p w:rsidR="008B37BA" w:rsidRPr="00773867" w:rsidRDefault="008B37BA">
            <w:pPr>
              <w:jc w:val="both"/>
              <w:rPr>
                <w:rFonts w:ascii="Palatino Linotype" w:eastAsia="Palatino Linotype" w:hAnsi="Palatino Linotype" w:cs="Palatino Linotype"/>
                <w:b/>
                <w:i/>
                <w:sz w:val="20"/>
                <w:szCs w:val="20"/>
              </w:rPr>
            </w:pPr>
          </w:p>
          <w:p w:rsidR="008B37BA" w:rsidRPr="00773867" w:rsidRDefault="00B20440">
            <w:pPr>
              <w:jc w:val="both"/>
              <w:rPr>
                <w:rFonts w:ascii="Palatino Linotype" w:eastAsia="Palatino Linotype" w:hAnsi="Palatino Linotype" w:cs="Palatino Linotype"/>
                <w:b/>
                <w:i/>
                <w:sz w:val="20"/>
                <w:szCs w:val="20"/>
              </w:rPr>
            </w:pPr>
            <w:r w:rsidRPr="00773867">
              <w:rPr>
                <w:rFonts w:ascii="Palatino Linotype" w:eastAsia="Palatino Linotype" w:hAnsi="Palatino Linotype" w:cs="Palatino Linotype"/>
                <w:b/>
                <w:i/>
                <w:sz w:val="20"/>
                <w:szCs w:val="20"/>
              </w:rPr>
              <w:t>ACTA 81.pdf</w:t>
            </w:r>
          </w:p>
          <w:p w:rsidR="008B37BA" w:rsidRPr="00773867" w:rsidRDefault="00B20440">
            <w:pPr>
              <w:jc w:val="both"/>
              <w:rPr>
                <w:rFonts w:ascii="Palatino Linotype" w:eastAsia="Palatino Linotype" w:hAnsi="Palatino Linotype" w:cs="Palatino Linotype"/>
                <w:sz w:val="20"/>
                <w:szCs w:val="20"/>
              </w:rPr>
            </w:pPr>
            <w:r w:rsidRPr="00773867">
              <w:rPr>
                <w:rFonts w:ascii="Palatino Linotype" w:eastAsia="Palatino Linotype" w:hAnsi="Palatino Linotype" w:cs="Palatino Linotype"/>
                <w:sz w:val="20"/>
                <w:szCs w:val="20"/>
              </w:rPr>
              <w:t>Acta número ACT/TEMA/UTAIP/ORDINARIA/81/2024 de la 81 sesión ordinaria del Comité de Transparencia, de fecha 07 de octubre de 2024, en el que se aprobó el cambio de modalidad a consulta directa.</w:t>
            </w:r>
          </w:p>
        </w:tc>
      </w:tr>
      <w:tr w:rsidR="008B37BA" w:rsidRPr="00773867">
        <w:tc>
          <w:tcPr>
            <w:tcW w:w="2689" w:type="dxa"/>
            <w:vAlign w:val="center"/>
          </w:tcPr>
          <w:p w:rsidR="008B37BA" w:rsidRPr="00773867" w:rsidRDefault="00B20440">
            <w:pPr>
              <w:jc w:val="center"/>
              <w:rPr>
                <w:rFonts w:ascii="Palatino Linotype" w:eastAsia="Palatino Linotype" w:hAnsi="Palatino Linotype" w:cs="Palatino Linotype"/>
                <w:b/>
                <w:sz w:val="20"/>
                <w:szCs w:val="20"/>
              </w:rPr>
            </w:pPr>
            <w:r w:rsidRPr="00773867">
              <w:rPr>
                <w:rFonts w:ascii="Palatino Linotype" w:eastAsia="Palatino Linotype" w:hAnsi="Palatino Linotype" w:cs="Palatino Linotype"/>
                <w:color w:val="000000"/>
                <w:sz w:val="20"/>
                <w:szCs w:val="20"/>
              </w:rPr>
              <w:t>00230/TEMAMATL/IP/2024</w:t>
            </w:r>
          </w:p>
        </w:tc>
        <w:tc>
          <w:tcPr>
            <w:tcW w:w="6139" w:type="dxa"/>
          </w:tcPr>
          <w:p w:rsidR="008B37BA" w:rsidRPr="00773867" w:rsidRDefault="00B20440">
            <w:pPr>
              <w:jc w:val="both"/>
              <w:rPr>
                <w:rFonts w:ascii="Palatino Linotype" w:eastAsia="Palatino Linotype" w:hAnsi="Palatino Linotype" w:cs="Palatino Linotype"/>
                <w:b/>
                <w:i/>
                <w:sz w:val="20"/>
                <w:szCs w:val="20"/>
              </w:rPr>
            </w:pPr>
            <w:r w:rsidRPr="00773867">
              <w:rPr>
                <w:rFonts w:ascii="Palatino Linotype" w:eastAsia="Palatino Linotype" w:hAnsi="Palatino Linotype" w:cs="Palatino Linotype"/>
                <w:b/>
                <w:i/>
                <w:sz w:val="20"/>
                <w:szCs w:val="20"/>
              </w:rPr>
              <w:t>00230-TEMAMATL-IP-2024.pdf</w:t>
            </w:r>
          </w:p>
          <w:p w:rsidR="008B37BA" w:rsidRPr="00773867" w:rsidRDefault="00B20440">
            <w:pPr>
              <w:jc w:val="both"/>
              <w:rPr>
                <w:rFonts w:ascii="Palatino Linotype" w:eastAsia="Palatino Linotype" w:hAnsi="Palatino Linotype" w:cs="Palatino Linotype"/>
                <w:sz w:val="20"/>
                <w:szCs w:val="20"/>
              </w:rPr>
            </w:pPr>
            <w:r w:rsidRPr="00773867">
              <w:rPr>
                <w:rFonts w:ascii="Palatino Linotype" w:eastAsia="Palatino Linotype" w:hAnsi="Palatino Linotype" w:cs="Palatino Linotype"/>
                <w:sz w:val="20"/>
                <w:szCs w:val="20"/>
              </w:rPr>
              <w:t xml:space="preserve">Oficio TEMA/CAT/OI/0117/2024 de fecha 03 de octubre de 2024 a través del cual la </w:t>
            </w:r>
            <w:r w:rsidRPr="00773867">
              <w:rPr>
                <w:rFonts w:ascii="Palatino Linotype" w:eastAsia="Palatino Linotype" w:hAnsi="Palatino Linotype" w:cs="Palatino Linotype"/>
                <w:b/>
                <w:sz w:val="20"/>
                <w:szCs w:val="20"/>
              </w:rPr>
              <w:t>Directora de Catastro Municipal</w:t>
            </w:r>
            <w:r w:rsidRPr="00773867">
              <w:rPr>
                <w:rFonts w:ascii="Palatino Linotype" w:eastAsia="Palatino Linotype" w:hAnsi="Palatino Linotype" w:cs="Palatino Linotype"/>
                <w:sz w:val="20"/>
                <w:szCs w:val="20"/>
              </w:rPr>
              <w:t xml:space="preserve"> propone el cambio de modalidad de entrega de información a consulta directa, ya que la capacidad técnica y humana no es suficiente.</w:t>
            </w:r>
          </w:p>
          <w:p w:rsidR="008B37BA" w:rsidRPr="00773867" w:rsidRDefault="008B37BA">
            <w:pPr>
              <w:jc w:val="both"/>
              <w:rPr>
                <w:rFonts w:ascii="Palatino Linotype" w:eastAsia="Palatino Linotype" w:hAnsi="Palatino Linotype" w:cs="Palatino Linotype"/>
                <w:b/>
                <w:i/>
                <w:sz w:val="20"/>
                <w:szCs w:val="20"/>
              </w:rPr>
            </w:pPr>
          </w:p>
          <w:p w:rsidR="008B37BA" w:rsidRPr="00773867" w:rsidRDefault="00B20440">
            <w:pPr>
              <w:jc w:val="both"/>
              <w:rPr>
                <w:rFonts w:ascii="Palatino Linotype" w:eastAsia="Palatino Linotype" w:hAnsi="Palatino Linotype" w:cs="Palatino Linotype"/>
                <w:b/>
                <w:i/>
                <w:sz w:val="20"/>
                <w:szCs w:val="20"/>
              </w:rPr>
            </w:pPr>
            <w:r w:rsidRPr="00773867">
              <w:rPr>
                <w:rFonts w:ascii="Palatino Linotype" w:eastAsia="Palatino Linotype" w:hAnsi="Palatino Linotype" w:cs="Palatino Linotype"/>
                <w:b/>
                <w:i/>
                <w:sz w:val="20"/>
                <w:szCs w:val="20"/>
              </w:rPr>
              <w:t>ACTA 81.pdf</w:t>
            </w:r>
          </w:p>
          <w:p w:rsidR="008B37BA" w:rsidRPr="00773867" w:rsidRDefault="00B20440">
            <w:pPr>
              <w:jc w:val="both"/>
              <w:rPr>
                <w:rFonts w:ascii="Palatino Linotype" w:eastAsia="Palatino Linotype" w:hAnsi="Palatino Linotype" w:cs="Palatino Linotype"/>
                <w:sz w:val="20"/>
                <w:szCs w:val="20"/>
              </w:rPr>
            </w:pPr>
            <w:r w:rsidRPr="00773867">
              <w:rPr>
                <w:rFonts w:ascii="Palatino Linotype" w:eastAsia="Palatino Linotype" w:hAnsi="Palatino Linotype" w:cs="Palatino Linotype"/>
                <w:sz w:val="20"/>
                <w:szCs w:val="20"/>
              </w:rPr>
              <w:t>Acta número ACT/TEMA/UTAIP/ORDINARIA/81/2024 de la 81 sesión ordinaria del Comité de Transparencia, de fecha 07 de octubre de 2024, en el que se aprobó el cambio de modalidad a consulta directa.</w:t>
            </w:r>
          </w:p>
        </w:tc>
      </w:tr>
      <w:tr w:rsidR="008B37BA" w:rsidRPr="00773867">
        <w:tc>
          <w:tcPr>
            <w:tcW w:w="2689" w:type="dxa"/>
            <w:vAlign w:val="center"/>
          </w:tcPr>
          <w:p w:rsidR="008B37BA" w:rsidRPr="00773867" w:rsidRDefault="00B20440">
            <w:pPr>
              <w:jc w:val="center"/>
              <w:rPr>
                <w:rFonts w:ascii="Palatino Linotype" w:eastAsia="Palatino Linotype" w:hAnsi="Palatino Linotype" w:cs="Palatino Linotype"/>
                <w:b/>
                <w:sz w:val="20"/>
                <w:szCs w:val="20"/>
              </w:rPr>
            </w:pPr>
            <w:r w:rsidRPr="00773867">
              <w:rPr>
                <w:rFonts w:ascii="Palatino Linotype" w:eastAsia="Palatino Linotype" w:hAnsi="Palatino Linotype" w:cs="Palatino Linotype"/>
                <w:color w:val="000000"/>
                <w:sz w:val="20"/>
                <w:szCs w:val="20"/>
              </w:rPr>
              <w:lastRenderedPageBreak/>
              <w:t>00231/TEMAMATL/IP/2024</w:t>
            </w:r>
          </w:p>
        </w:tc>
        <w:tc>
          <w:tcPr>
            <w:tcW w:w="6139" w:type="dxa"/>
          </w:tcPr>
          <w:p w:rsidR="008B37BA" w:rsidRPr="00773867" w:rsidRDefault="00B20440">
            <w:pPr>
              <w:jc w:val="both"/>
              <w:rPr>
                <w:rFonts w:ascii="Palatino Linotype" w:eastAsia="Palatino Linotype" w:hAnsi="Palatino Linotype" w:cs="Palatino Linotype"/>
                <w:b/>
                <w:i/>
                <w:sz w:val="20"/>
                <w:szCs w:val="20"/>
              </w:rPr>
            </w:pPr>
            <w:r w:rsidRPr="00773867">
              <w:rPr>
                <w:rFonts w:ascii="Palatino Linotype" w:eastAsia="Palatino Linotype" w:hAnsi="Palatino Linotype" w:cs="Palatino Linotype"/>
                <w:b/>
                <w:i/>
                <w:sz w:val="20"/>
                <w:szCs w:val="20"/>
              </w:rPr>
              <w:t>00231.pdf</w:t>
            </w:r>
          </w:p>
          <w:p w:rsidR="008B37BA" w:rsidRPr="00773867" w:rsidRDefault="00B20440">
            <w:pPr>
              <w:jc w:val="both"/>
              <w:rPr>
                <w:rFonts w:ascii="Palatino Linotype" w:eastAsia="Palatino Linotype" w:hAnsi="Palatino Linotype" w:cs="Palatino Linotype"/>
                <w:sz w:val="20"/>
                <w:szCs w:val="20"/>
              </w:rPr>
            </w:pPr>
            <w:r w:rsidRPr="00773867">
              <w:rPr>
                <w:rFonts w:ascii="Palatino Linotype" w:eastAsia="Palatino Linotype" w:hAnsi="Palatino Linotype" w:cs="Palatino Linotype"/>
                <w:sz w:val="20"/>
                <w:szCs w:val="20"/>
              </w:rPr>
              <w:t xml:space="preserve">Oficio DESECO/OI/0185/2024 de fecha 03 de octubre de 2024, a través del cual la </w:t>
            </w:r>
            <w:r w:rsidRPr="00773867">
              <w:rPr>
                <w:rFonts w:ascii="Palatino Linotype" w:eastAsia="Palatino Linotype" w:hAnsi="Palatino Linotype" w:cs="Palatino Linotype"/>
                <w:b/>
                <w:sz w:val="20"/>
                <w:szCs w:val="20"/>
              </w:rPr>
              <w:t xml:space="preserve">Directora de Desarrollo Económico, </w:t>
            </w:r>
            <w:r w:rsidRPr="00773867">
              <w:rPr>
                <w:rFonts w:ascii="Palatino Linotype" w:eastAsia="Palatino Linotype" w:hAnsi="Palatino Linotype" w:cs="Palatino Linotype"/>
                <w:sz w:val="20"/>
                <w:szCs w:val="20"/>
              </w:rPr>
              <w:t>propone el cambio de modalidad de entrega de información a consulta directa, ya que la capacidad técnica y humana no es suficiente.</w:t>
            </w:r>
          </w:p>
          <w:p w:rsidR="008B37BA" w:rsidRPr="00773867" w:rsidRDefault="008B37BA">
            <w:pPr>
              <w:jc w:val="both"/>
              <w:rPr>
                <w:rFonts w:ascii="Palatino Linotype" w:eastAsia="Palatino Linotype" w:hAnsi="Palatino Linotype" w:cs="Palatino Linotype"/>
                <w:b/>
                <w:i/>
                <w:sz w:val="20"/>
                <w:szCs w:val="20"/>
              </w:rPr>
            </w:pPr>
          </w:p>
          <w:p w:rsidR="008B37BA" w:rsidRPr="00773867" w:rsidRDefault="00B20440">
            <w:pPr>
              <w:jc w:val="both"/>
              <w:rPr>
                <w:rFonts w:ascii="Palatino Linotype" w:eastAsia="Palatino Linotype" w:hAnsi="Palatino Linotype" w:cs="Palatino Linotype"/>
                <w:b/>
                <w:i/>
                <w:sz w:val="20"/>
                <w:szCs w:val="20"/>
              </w:rPr>
            </w:pPr>
            <w:r w:rsidRPr="00773867">
              <w:rPr>
                <w:rFonts w:ascii="Palatino Linotype" w:eastAsia="Palatino Linotype" w:hAnsi="Palatino Linotype" w:cs="Palatino Linotype"/>
                <w:b/>
                <w:i/>
                <w:sz w:val="20"/>
                <w:szCs w:val="20"/>
              </w:rPr>
              <w:t>ACTA 81.pdf</w:t>
            </w:r>
          </w:p>
          <w:p w:rsidR="008B37BA" w:rsidRPr="00773867" w:rsidRDefault="00B20440">
            <w:pPr>
              <w:jc w:val="both"/>
              <w:rPr>
                <w:rFonts w:ascii="Palatino Linotype" w:eastAsia="Palatino Linotype" w:hAnsi="Palatino Linotype" w:cs="Palatino Linotype"/>
                <w:sz w:val="20"/>
                <w:szCs w:val="20"/>
              </w:rPr>
            </w:pPr>
            <w:r w:rsidRPr="00773867">
              <w:rPr>
                <w:rFonts w:ascii="Palatino Linotype" w:eastAsia="Palatino Linotype" w:hAnsi="Palatino Linotype" w:cs="Palatino Linotype"/>
                <w:sz w:val="20"/>
                <w:szCs w:val="20"/>
              </w:rPr>
              <w:t>Acta número ACT/TEMA/UTAIP/ORDINARIA/81/2024 de la 81 sesión ordinaria del Comité de Transparencia, de fecha 07 de octubre de 2024, en el que se aprobó el cambio de modalidad a consulta directa.</w:t>
            </w:r>
          </w:p>
        </w:tc>
      </w:tr>
      <w:tr w:rsidR="008B37BA" w:rsidRPr="00773867">
        <w:tc>
          <w:tcPr>
            <w:tcW w:w="2689" w:type="dxa"/>
            <w:vAlign w:val="center"/>
          </w:tcPr>
          <w:p w:rsidR="008B37BA" w:rsidRPr="00773867" w:rsidRDefault="00B20440">
            <w:pPr>
              <w:jc w:val="center"/>
              <w:rPr>
                <w:rFonts w:ascii="Palatino Linotype" w:eastAsia="Palatino Linotype" w:hAnsi="Palatino Linotype" w:cs="Palatino Linotype"/>
                <w:b/>
                <w:sz w:val="20"/>
                <w:szCs w:val="20"/>
              </w:rPr>
            </w:pPr>
            <w:r w:rsidRPr="00773867">
              <w:rPr>
                <w:rFonts w:ascii="Palatino Linotype" w:eastAsia="Palatino Linotype" w:hAnsi="Palatino Linotype" w:cs="Palatino Linotype"/>
                <w:color w:val="000000"/>
                <w:sz w:val="20"/>
                <w:szCs w:val="20"/>
              </w:rPr>
              <w:t>00232/TEMAMATL/IP/2024</w:t>
            </w:r>
          </w:p>
        </w:tc>
        <w:tc>
          <w:tcPr>
            <w:tcW w:w="6139" w:type="dxa"/>
          </w:tcPr>
          <w:p w:rsidR="008B37BA" w:rsidRPr="00773867" w:rsidRDefault="00B20440">
            <w:pPr>
              <w:jc w:val="both"/>
              <w:rPr>
                <w:rFonts w:ascii="Palatino Linotype" w:eastAsia="Palatino Linotype" w:hAnsi="Palatino Linotype" w:cs="Palatino Linotype"/>
                <w:b/>
                <w:i/>
                <w:sz w:val="20"/>
                <w:szCs w:val="20"/>
              </w:rPr>
            </w:pPr>
            <w:r w:rsidRPr="00773867">
              <w:rPr>
                <w:rFonts w:ascii="Palatino Linotype" w:eastAsia="Palatino Linotype" w:hAnsi="Palatino Linotype" w:cs="Palatino Linotype"/>
                <w:b/>
                <w:i/>
                <w:sz w:val="20"/>
                <w:szCs w:val="20"/>
              </w:rPr>
              <w:t>00232.2024.pdf</w:t>
            </w:r>
          </w:p>
          <w:p w:rsidR="008B37BA" w:rsidRPr="00773867" w:rsidRDefault="00B20440">
            <w:pPr>
              <w:jc w:val="both"/>
              <w:rPr>
                <w:rFonts w:ascii="Palatino Linotype" w:eastAsia="Palatino Linotype" w:hAnsi="Palatino Linotype" w:cs="Palatino Linotype"/>
                <w:sz w:val="20"/>
                <w:szCs w:val="20"/>
              </w:rPr>
            </w:pPr>
            <w:r w:rsidRPr="00773867">
              <w:rPr>
                <w:rFonts w:ascii="Palatino Linotype" w:eastAsia="Palatino Linotype" w:hAnsi="Palatino Linotype" w:cs="Palatino Linotype"/>
                <w:sz w:val="20"/>
                <w:szCs w:val="20"/>
              </w:rPr>
              <w:t xml:space="preserve">Oficio DDUYE/088/2024 de fecha 05 de octubre de 2024, firmado por el </w:t>
            </w:r>
            <w:r w:rsidRPr="00773867">
              <w:rPr>
                <w:rFonts w:ascii="Palatino Linotype" w:eastAsia="Palatino Linotype" w:hAnsi="Palatino Linotype" w:cs="Palatino Linotype"/>
                <w:b/>
                <w:sz w:val="20"/>
                <w:szCs w:val="20"/>
              </w:rPr>
              <w:t>Director de Desarrollo Urbano y Ecología</w:t>
            </w:r>
            <w:r w:rsidRPr="00773867">
              <w:rPr>
                <w:rFonts w:ascii="Palatino Linotype" w:eastAsia="Palatino Linotype" w:hAnsi="Palatino Linotype" w:cs="Palatino Linotype"/>
                <w:sz w:val="20"/>
                <w:szCs w:val="20"/>
              </w:rPr>
              <w:t>, en el que propone el cambio de modalidad de entrega de información a consulta directa, ya que la información consta en más de 200 fojas y no se cuenta con el tiempo ni la capacidad para solventar dicha información.</w:t>
            </w:r>
          </w:p>
          <w:p w:rsidR="008B37BA" w:rsidRPr="00773867" w:rsidRDefault="008B37BA">
            <w:pPr>
              <w:jc w:val="both"/>
              <w:rPr>
                <w:rFonts w:ascii="Palatino Linotype" w:eastAsia="Palatino Linotype" w:hAnsi="Palatino Linotype" w:cs="Palatino Linotype"/>
                <w:sz w:val="20"/>
                <w:szCs w:val="20"/>
              </w:rPr>
            </w:pPr>
          </w:p>
          <w:p w:rsidR="008B37BA" w:rsidRPr="00773867" w:rsidRDefault="00B20440">
            <w:pPr>
              <w:jc w:val="both"/>
              <w:rPr>
                <w:rFonts w:ascii="Palatino Linotype" w:eastAsia="Palatino Linotype" w:hAnsi="Palatino Linotype" w:cs="Palatino Linotype"/>
                <w:b/>
                <w:i/>
                <w:sz w:val="20"/>
                <w:szCs w:val="20"/>
              </w:rPr>
            </w:pPr>
            <w:r w:rsidRPr="00773867">
              <w:rPr>
                <w:rFonts w:ascii="Palatino Linotype" w:eastAsia="Palatino Linotype" w:hAnsi="Palatino Linotype" w:cs="Palatino Linotype"/>
                <w:b/>
                <w:i/>
                <w:sz w:val="20"/>
                <w:szCs w:val="20"/>
              </w:rPr>
              <w:t>Acta .</w:t>
            </w:r>
            <w:proofErr w:type="spellStart"/>
            <w:r w:rsidRPr="00773867">
              <w:rPr>
                <w:rFonts w:ascii="Palatino Linotype" w:eastAsia="Palatino Linotype" w:hAnsi="Palatino Linotype" w:cs="Palatino Linotype"/>
                <w:b/>
                <w:i/>
                <w:sz w:val="20"/>
                <w:szCs w:val="20"/>
              </w:rPr>
              <w:t>pdf</w:t>
            </w:r>
            <w:proofErr w:type="spellEnd"/>
          </w:p>
          <w:p w:rsidR="008B37BA" w:rsidRPr="00773867" w:rsidRDefault="00B20440">
            <w:pPr>
              <w:jc w:val="both"/>
              <w:rPr>
                <w:rFonts w:ascii="Palatino Linotype" w:eastAsia="Palatino Linotype" w:hAnsi="Palatino Linotype" w:cs="Palatino Linotype"/>
                <w:sz w:val="20"/>
                <w:szCs w:val="20"/>
              </w:rPr>
            </w:pPr>
            <w:r w:rsidRPr="00773867">
              <w:rPr>
                <w:rFonts w:ascii="Palatino Linotype" w:eastAsia="Palatino Linotype" w:hAnsi="Palatino Linotype" w:cs="Palatino Linotype"/>
                <w:sz w:val="20"/>
                <w:szCs w:val="20"/>
              </w:rPr>
              <w:t>Acta número ACT/TEMA/UTAIP/ORDINARIA/82/2024 de fecha 10 de octubre de 2024, de la 82 sesión ordinaria del Comité de Transparencia, en la que se aprobó el cambio de modalidad a consulta directa.</w:t>
            </w:r>
          </w:p>
        </w:tc>
      </w:tr>
      <w:tr w:rsidR="008B37BA" w:rsidRPr="00773867">
        <w:tc>
          <w:tcPr>
            <w:tcW w:w="2689" w:type="dxa"/>
            <w:vAlign w:val="center"/>
          </w:tcPr>
          <w:p w:rsidR="008B37BA" w:rsidRPr="00773867" w:rsidRDefault="00B20440">
            <w:pPr>
              <w:jc w:val="center"/>
              <w:rPr>
                <w:rFonts w:ascii="Palatino Linotype" w:eastAsia="Palatino Linotype" w:hAnsi="Palatino Linotype" w:cs="Palatino Linotype"/>
                <w:b/>
                <w:sz w:val="20"/>
                <w:szCs w:val="20"/>
              </w:rPr>
            </w:pPr>
            <w:r w:rsidRPr="00773867">
              <w:rPr>
                <w:rFonts w:ascii="Palatino Linotype" w:eastAsia="Palatino Linotype" w:hAnsi="Palatino Linotype" w:cs="Palatino Linotype"/>
                <w:color w:val="000000"/>
                <w:sz w:val="20"/>
                <w:szCs w:val="20"/>
              </w:rPr>
              <w:t>00245/TEMAMATL/IP/2024</w:t>
            </w:r>
          </w:p>
        </w:tc>
        <w:tc>
          <w:tcPr>
            <w:tcW w:w="6139" w:type="dxa"/>
          </w:tcPr>
          <w:p w:rsidR="008B37BA" w:rsidRPr="00773867" w:rsidRDefault="00B20440">
            <w:pPr>
              <w:jc w:val="both"/>
              <w:rPr>
                <w:rFonts w:ascii="Palatino Linotype" w:eastAsia="Palatino Linotype" w:hAnsi="Palatino Linotype" w:cs="Palatino Linotype"/>
                <w:b/>
                <w:i/>
                <w:sz w:val="20"/>
                <w:szCs w:val="20"/>
              </w:rPr>
            </w:pPr>
            <w:r w:rsidRPr="00773867">
              <w:rPr>
                <w:rFonts w:ascii="Palatino Linotype" w:eastAsia="Palatino Linotype" w:hAnsi="Palatino Linotype" w:cs="Palatino Linotype"/>
                <w:b/>
                <w:i/>
                <w:sz w:val="20"/>
                <w:szCs w:val="20"/>
              </w:rPr>
              <w:t>00245.pdf</w:t>
            </w:r>
          </w:p>
          <w:p w:rsidR="008B37BA" w:rsidRPr="00773867" w:rsidRDefault="00B20440">
            <w:pPr>
              <w:jc w:val="both"/>
              <w:rPr>
                <w:rFonts w:ascii="Palatino Linotype" w:eastAsia="Palatino Linotype" w:hAnsi="Palatino Linotype" w:cs="Palatino Linotype"/>
                <w:sz w:val="20"/>
                <w:szCs w:val="20"/>
              </w:rPr>
            </w:pPr>
            <w:r w:rsidRPr="00773867">
              <w:rPr>
                <w:rFonts w:ascii="Palatino Linotype" w:eastAsia="Palatino Linotype" w:hAnsi="Palatino Linotype" w:cs="Palatino Linotype"/>
                <w:sz w:val="20"/>
                <w:szCs w:val="20"/>
              </w:rPr>
              <w:t xml:space="preserve">Oficio DESECO/OI/0186/2024 de fecha 03 de octubre de 2024, a través del cual la </w:t>
            </w:r>
            <w:r w:rsidRPr="00773867">
              <w:rPr>
                <w:rFonts w:ascii="Palatino Linotype" w:eastAsia="Palatino Linotype" w:hAnsi="Palatino Linotype" w:cs="Palatino Linotype"/>
                <w:b/>
                <w:sz w:val="20"/>
                <w:szCs w:val="20"/>
              </w:rPr>
              <w:t xml:space="preserve">Directora de Desarrollo Económico, </w:t>
            </w:r>
            <w:r w:rsidRPr="00773867">
              <w:rPr>
                <w:rFonts w:ascii="Palatino Linotype" w:eastAsia="Palatino Linotype" w:hAnsi="Palatino Linotype" w:cs="Palatino Linotype"/>
                <w:sz w:val="20"/>
                <w:szCs w:val="20"/>
              </w:rPr>
              <w:t>propone el cambio de modalidad de entrega de información a consulta directa, ya que la capacidad técnica y humana no es suficiente.</w:t>
            </w:r>
          </w:p>
          <w:p w:rsidR="008B37BA" w:rsidRPr="00773867" w:rsidRDefault="008B37BA">
            <w:pPr>
              <w:jc w:val="both"/>
              <w:rPr>
                <w:rFonts w:ascii="Palatino Linotype" w:eastAsia="Palatino Linotype" w:hAnsi="Palatino Linotype" w:cs="Palatino Linotype"/>
                <w:b/>
                <w:i/>
                <w:sz w:val="20"/>
                <w:szCs w:val="20"/>
              </w:rPr>
            </w:pPr>
          </w:p>
          <w:p w:rsidR="008B37BA" w:rsidRPr="00773867" w:rsidRDefault="00B20440">
            <w:pPr>
              <w:jc w:val="both"/>
              <w:rPr>
                <w:rFonts w:ascii="Palatino Linotype" w:eastAsia="Palatino Linotype" w:hAnsi="Palatino Linotype" w:cs="Palatino Linotype"/>
                <w:b/>
                <w:i/>
                <w:sz w:val="20"/>
                <w:szCs w:val="20"/>
              </w:rPr>
            </w:pPr>
            <w:r w:rsidRPr="00773867">
              <w:rPr>
                <w:rFonts w:ascii="Palatino Linotype" w:eastAsia="Palatino Linotype" w:hAnsi="Palatino Linotype" w:cs="Palatino Linotype"/>
                <w:b/>
                <w:i/>
                <w:sz w:val="20"/>
                <w:szCs w:val="20"/>
              </w:rPr>
              <w:t>ACTA 81.pdf</w:t>
            </w:r>
          </w:p>
          <w:p w:rsidR="008B37BA" w:rsidRPr="00773867" w:rsidRDefault="00B20440">
            <w:pPr>
              <w:jc w:val="both"/>
              <w:rPr>
                <w:rFonts w:ascii="Palatino Linotype" w:eastAsia="Palatino Linotype" w:hAnsi="Palatino Linotype" w:cs="Palatino Linotype"/>
                <w:sz w:val="20"/>
                <w:szCs w:val="20"/>
              </w:rPr>
            </w:pPr>
            <w:r w:rsidRPr="00773867">
              <w:rPr>
                <w:rFonts w:ascii="Palatino Linotype" w:eastAsia="Palatino Linotype" w:hAnsi="Palatino Linotype" w:cs="Palatino Linotype"/>
                <w:sz w:val="20"/>
                <w:szCs w:val="20"/>
              </w:rPr>
              <w:t>Acta número ACT/TEMA/UTAIP/ORDINARIA/81/2024 de la 81 sesión ordinaria del Comité de Transparencia, de fecha 07 de octubre de 2024, en el que se aprobó el cambio de modalidad a consulta directa.</w:t>
            </w:r>
          </w:p>
        </w:tc>
      </w:tr>
      <w:tr w:rsidR="008B37BA" w:rsidRPr="00773867">
        <w:tc>
          <w:tcPr>
            <w:tcW w:w="2689" w:type="dxa"/>
            <w:vAlign w:val="center"/>
          </w:tcPr>
          <w:p w:rsidR="008B37BA" w:rsidRPr="00773867" w:rsidRDefault="00B20440">
            <w:pPr>
              <w:jc w:val="center"/>
              <w:rPr>
                <w:rFonts w:ascii="Palatino Linotype" w:eastAsia="Palatino Linotype" w:hAnsi="Palatino Linotype" w:cs="Palatino Linotype"/>
                <w:b/>
                <w:sz w:val="20"/>
                <w:szCs w:val="20"/>
              </w:rPr>
            </w:pPr>
            <w:r w:rsidRPr="00773867">
              <w:rPr>
                <w:rFonts w:ascii="Palatino Linotype" w:eastAsia="Palatino Linotype" w:hAnsi="Palatino Linotype" w:cs="Palatino Linotype"/>
                <w:color w:val="000000"/>
                <w:sz w:val="20"/>
                <w:szCs w:val="20"/>
              </w:rPr>
              <w:t>00253/TEMAMATL/IP/2024</w:t>
            </w:r>
          </w:p>
        </w:tc>
        <w:tc>
          <w:tcPr>
            <w:tcW w:w="6139" w:type="dxa"/>
          </w:tcPr>
          <w:p w:rsidR="008B37BA" w:rsidRPr="00773867" w:rsidRDefault="00B20440">
            <w:pPr>
              <w:jc w:val="both"/>
              <w:rPr>
                <w:rFonts w:ascii="Palatino Linotype" w:eastAsia="Palatino Linotype" w:hAnsi="Palatino Linotype" w:cs="Palatino Linotype"/>
                <w:b/>
                <w:i/>
                <w:sz w:val="20"/>
                <w:szCs w:val="20"/>
              </w:rPr>
            </w:pPr>
            <w:r w:rsidRPr="00773867">
              <w:rPr>
                <w:rFonts w:ascii="Palatino Linotype" w:eastAsia="Palatino Linotype" w:hAnsi="Palatino Linotype" w:cs="Palatino Linotype"/>
                <w:b/>
                <w:i/>
                <w:sz w:val="20"/>
                <w:szCs w:val="20"/>
              </w:rPr>
              <w:t>00253.pdf</w:t>
            </w:r>
          </w:p>
          <w:p w:rsidR="008B37BA" w:rsidRPr="00773867" w:rsidRDefault="00B20440">
            <w:pPr>
              <w:jc w:val="both"/>
              <w:rPr>
                <w:rFonts w:ascii="Palatino Linotype" w:eastAsia="Palatino Linotype" w:hAnsi="Palatino Linotype" w:cs="Palatino Linotype"/>
                <w:sz w:val="20"/>
                <w:szCs w:val="20"/>
              </w:rPr>
            </w:pPr>
            <w:r w:rsidRPr="00773867">
              <w:rPr>
                <w:rFonts w:ascii="Palatino Linotype" w:eastAsia="Palatino Linotype" w:hAnsi="Palatino Linotype" w:cs="Palatino Linotype"/>
                <w:sz w:val="20"/>
                <w:szCs w:val="20"/>
              </w:rPr>
              <w:t xml:space="preserve">Oficio DESECO/OI/0187/2024 de fecha 03 de octubre de 2024, a través del cual la </w:t>
            </w:r>
            <w:r w:rsidRPr="00773867">
              <w:rPr>
                <w:rFonts w:ascii="Palatino Linotype" w:eastAsia="Palatino Linotype" w:hAnsi="Palatino Linotype" w:cs="Palatino Linotype"/>
                <w:b/>
                <w:sz w:val="20"/>
                <w:szCs w:val="20"/>
              </w:rPr>
              <w:t xml:space="preserve">Directora de Desarrollo Económico, </w:t>
            </w:r>
            <w:r w:rsidRPr="00773867">
              <w:rPr>
                <w:rFonts w:ascii="Palatino Linotype" w:eastAsia="Palatino Linotype" w:hAnsi="Palatino Linotype" w:cs="Palatino Linotype"/>
                <w:sz w:val="20"/>
                <w:szCs w:val="20"/>
              </w:rPr>
              <w:t>propone el cambio de modalidad de entrega de información a consulta directa, ya que la capacidad técnica y humana no es suficiente.</w:t>
            </w:r>
          </w:p>
          <w:p w:rsidR="008B37BA" w:rsidRPr="00773867" w:rsidRDefault="008B37BA">
            <w:pPr>
              <w:jc w:val="both"/>
              <w:rPr>
                <w:rFonts w:ascii="Palatino Linotype" w:eastAsia="Palatino Linotype" w:hAnsi="Palatino Linotype" w:cs="Palatino Linotype"/>
                <w:b/>
                <w:i/>
                <w:sz w:val="20"/>
                <w:szCs w:val="20"/>
              </w:rPr>
            </w:pPr>
          </w:p>
          <w:p w:rsidR="008B37BA" w:rsidRPr="00773867" w:rsidRDefault="00B20440">
            <w:pPr>
              <w:jc w:val="both"/>
              <w:rPr>
                <w:rFonts w:ascii="Palatino Linotype" w:eastAsia="Palatino Linotype" w:hAnsi="Palatino Linotype" w:cs="Palatino Linotype"/>
                <w:b/>
                <w:i/>
                <w:sz w:val="20"/>
                <w:szCs w:val="20"/>
              </w:rPr>
            </w:pPr>
            <w:r w:rsidRPr="00773867">
              <w:rPr>
                <w:rFonts w:ascii="Palatino Linotype" w:eastAsia="Palatino Linotype" w:hAnsi="Palatino Linotype" w:cs="Palatino Linotype"/>
                <w:b/>
                <w:i/>
                <w:sz w:val="20"/>
                <w:szCs w:val="20"/>
              </w:rPr>
              <w:t>ACTA 81.pdf</w:t>
            </w:r>
          </w:p>
          <w:p w:rsidR="008B37BA" w:rsidRPr="00773867" w:rsidRDefault="00B20440">
            <w:pPr>
              <w:jc w:val="both"/>
              <w:rPr>
                <w:rFonts w:ascii="Palatino Linotype" w:eastAsia="Palatino Linotype" w:hAnsi="Palatino Linotype" w:cs="Palatino Linotype"/>
                <w:sz w:val="20"/>
                <w:szCs w:val="20"/>
              </w:rPr>
            </w:pPr>
            <w:r w:rsidRPr="00773867">
              <w:rPr>
                <w:rFonts w:ascii="Palatino Linotype" w:eastAsia="Palatino Linotype" w:hAnsi="Palatino Linotype" w:cs="Palatino Linotype"/>
                <w:sz w:val="20"/>
                <w:szCs w:val="20"/>
              </w:rPr>
              <w:t xml:space="preserve">Acta número ACT/TEMA/UTAIP/ORDINARIA/81/2024 de la 81 sesión ordinaria del Comité de Transparencia, de fecha 07 de </w:t>
            </w:r>
            <w:r w:rsidRPr="00773867">
              <w:rPr>
                <w:rFonts w:ascii="Palatino Linotype" w:eastAsia="Palatino Linotype" w:hAnsi="Palatino Linotype" w:cs="Palatino Linotype"/>
                <w:sz w:val="20"/>
                <w:szCs w:val="20"/>
              </w:rPr>
              <w:lastRenderedPageBreak/>
              <w:t>octubre de 2024, en el que se aprobó el cambio de modalidad a consulta directa.</w:t>
            </w:r>
          </w:p>
        </w:tc>
      </w:tr>
    </w:tbl>
    <w:p w:rsidR="008B37BA" w:rsidRPr="00773867" w:rsidRDefault="008B37B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u w:val="single"/>
        </w:rPr>
      </w:pPr>
    </w:p>
    <w:p w:rsidR="008B37BA" w:rsidRPr="00773867" w:rsidRDefault="008B37BA">
      <w:pPr>
        <w:pBdr>
          <w:top w:val="nil"/>
          <w:left w:val="nil"/>
          <w:bottom w:val="nil"/>
          <w:right w:val="nil"/>
          <w:between w:val="nil"/>
        </w:pBdr>
        <w:tabs>
          <w:tab w:val="left" w:pos="0"/>
        </w:tabs>
        <w:spacing w:line="360" w:lineRule="auto"/>
        <w:ind w:left="709"/>
        <w:jc w:val="both"/>
        <w:rPr>
          <w:rFonts w:ascii="Palatino Linotype" w:eastAsia="Palatino Linotype" w:hAnsi="Palatino Linotype" w:cs="Palatino Linotype"/>
          <w:i/>
          <w:color w:val="000000"/>
          <w:u w:val="single"/>
        </w:rPr>
      </w:pPr>
    </w:p>
    <w:p w:rsidR="008B37BA" w:rsidRPr="00773867" w:rsidRDefault="00B20440">
      <w:pPr>
        <w:numPr>
          <w:ilvl w:val="0"/>
          <w:numId w:val="5"/>
        </w:numPr>
        <w:pBdr>
          <w:top w:val="nil"/>
          <w:left w:val="nil"/>
          <w:bottom w:val="nil"/>
          <w:right w:val="nil"/>
          <w:between w:val="nil"/>
        </w:pBdr>
        <w:tabs>
          <w:tab w:val="left" w:pos="0"/>
        </w:tabs>
        <w:spacing w:line="360" w:lineRule="auto"/>
        <w:ind w:left="0" w:firstLine="0"/>
        <w:jc w:val="both"/>
        <w:rPr>
          <w:color w:val="000000"/>
        </w:rPr>
      </w:pPr>
      <w:r w:rsidRPr="00773867">
        <w:rPr>
          <w:rFonts w:ascii="Palatino Linotype" w:eastAsia="Palatino Linotype" w:hAnsi="Palatino Linotype" w:cs="Palatino Linotype"/>
          <w:color w:val="000000"/>
        </w:rPr>
        <w:t>El</w:t>
      </w:r>
      <w:r w:rsidRPr="00773867">
        <w:rPr>
          <w:rFonts w:ascii="Palatino Linotype" w:eastAsia="Palatino Linotype" w:hAnsi="Palatino Linotype" w:cs="Palatino Linotype"/>
          <w:b/>
          <w:color w:val="000000"/>
        </w:rPr>
        <w:t xml:space="preserve"> once de octubre de dos mil veinticuatro</w:t>
      </w:r>
      <w:r w:rsidRPr="00773867">
        <w:rPr>
          <w:rFonts w:ascii="Palatino Linotype" w:eastAsia="Palatino Linotype" w:hAnsi="Palatino Linotype" w:cs="Palatino Linotype"/>
          <w:color w:val="000000"/>
        </w:rPr>
        <w:t xml:space="preserve">, el particular interpuso los Recursos de Revisión </w:t>
      </w:r>
      <w:r w:rsidRPr="00773867">
        <w:rPr>
          <w:rFonts w:ascii="Palatino Linotype" w:eastAsia="Palatino Linotype" w:hAnsi="Palatino Linotype" w:cs="Palatino Linotype"/>
          <w:b/>
          <w:color w:val="000000"/>
        </w:rPr>
        <w:t xml:space="preserve">06268/INFOEM/IP/RR/2024, 06269/INFOEM/IP/RR/2024, 06270/INFOEM/IP/RR/2024, 06271/INFOEM/IP/RR/2024, 06272/INFOEM/IP/RR/2024, 06273/INFOEM/IP/RR/2024, 06275/INFOEM/IP/RR/2024 y 06280/INFOEM/IP/RR/2024, </w:t>
      </w:r>
      <w:r w:rsidRPr="00773867">
        <w:rPr>
          <w:rFonts w:ascii="Palatino Linotype" w:eastAsia="Palatino Linotype" w:hAnsi="Palatino Linotype" w:cs="Palatino Linotype"/>
          <w:color w:val="000000"/>
        </w:rPr>
        <w:t>en contra de las respuestas emitidas por el Sujeto Obligado, realizando idénticas manifestaciones como acto impugnado y razones o motivos de inconformidad:</w:t>
      </w:r>
    </w:p>
    <w:p w:rsidR="008B37BA" w:rsidRPr="00773867" w:rsidRDefault="008B37B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rsidR="008B37BA" w:rsidRPr="00773867" w:rsidRDefault="00B20440">
      <w:pPr>
        <w:numPr>
          <w:ilvl w:val="0"/>
          <w:numId w:val="4"/>
        </w:numPr>
        <w:pBdr>
          <w:top w:val="nil"/>
          <w:left w:val="nil"/>
          <w:bottom w:val="nil"/>
          <w:right w:val="nil"/>
          <w:between w:val="nil"/>
        </w:pBdr>
        <w:ind w:right="985"/>
        <w:jc w:val="both"/>
        <w:rPr>
          <w:rFonts w:ascii="Palatino Linotype" w:eastAsia="Palatino Linotype" w:hAnsi="Palatino Linotype" w:cs="Palatino Linotype"/>
          <w:i/>
          <w:color w:val="000000"/>
          <w:sz w:val="22"/>
          <w:szCs w:val="22"/>
        </w:rPr>
      </w:pPr>
      <w:r w:rsidRPr="00773867">
        <w:rPr>
          <w:rFonts w:ascii="Palatino Linotype" w:eastAsia="Palatino Linotype" w:hAnsi="Palatino Linotype" w:cs="Palatino Linotype"/>
          <w:b/>
          <w:color w:val="000000"/>
          <w:sz w:val="22"/>
          <w:szCs w:val="22"/>
        </w:rPr>
        <w:t xml:space="preserve">Acto impugnado: </w:t>
      </w:r>
      <w:r w:rsidRPr="00773867">
        <w:rPr>
          <w:rFonts w:ascii="Palatino Linotype" w:eastAsia="Palatino Linotype" w:hAnsi="Palatino Linotype" w:cs="Palatino Linotype"/>
          <w:i/>
          <w:color w:val="000000"/>
          <w:sz w:val="22"/>
          <w:szCs w:val="22"/>
        </w:rPr>
        <w:t>“</w:t>
      </w:r>
      <w:r w:rsidRPr="00773867">
        <w:rPr>
          <w:rFonts w:ascii="Palatino Linotype" w:eastAsia="Palatino Linotype" w:hAnsi="Palatino Linotype" w:cs="Palatino Linotype"/>
          <w:i/>
          <w:color w:val="000000"/>
          <w:sz w:val="20"/>
          <w:szCs w:val="20"/>
        </w:rPr>
        <w:t>RESPUESTA OTORGADA</w:t>
      </w:r>
      <w:r w:rsidRPr="00773867">
        <w:rPr>
          <w:rFonts w:ascii="Palatino Linotype" w:eastAsia="Palatino Linotype" w:hAnsi="Palatino Linotype" w:cs="Palatino Linotype"/>
          <w:i/>
          <w:color w:val="000000"/>
          <w:sz w:val="22"/>
          <w:szCs w:val="22"/>
        </w:rPr>
        <w:t>” (Sic)</w:t>
      </w:r>
    </w:p>
    <w:p w:rsidR="008B37BA" w:rsidRPr="00773867" w:rsidRDefault="008B37BA">
      <w:pPr>
        <w:pBdr>
          <w:top w:val="nil"/>
          <w:left w:val="nil"/>
          <w:bottom w:val="nil"/>
          <w:right w:val="nil"/>
          <w:between w:val="nil"/>
        </w:pBdr>
        <w:ind w:left="851" w:right="985"/>
        <w:jc w:val="both"/>
        <w:rPr>
          <w:rFonts w:ascii="Palatino Linotype" w:eastAsia="Palatino Linotype" w:hAnsi="Palatino Linotype" w:cs="Palatino Linotype"/>
          <w:i/>
          <w:color w:val="000000"/>
          <w:sz w:val="22"/>
          <w:szCs w:val="22"/>
        </w:rPr>
      </w:pPr>
    </w:p>
    <w:p w:rsidR="008B37BA" w:rsidRPr="00773867" w:rsidRDefault="00B20440">
      <w:pPr>
        <w:numPr>
          <w:ilvl w:val="0"/>
          <w:numId w:val="4"/>
        </w:numPr>
        <w:pBdr>
          <w:top w:val="nil"/>
          <w:left w:val="nil"/>
          <w:bottom w:val="nil"/>
          <w:right w:val="nil"/>
          <w:between w:val="nil"/>
        </w:pBdr>
        <w:ind w:right="985"/>
        <w:jc w:val="both"/>
        <w:rPr>
          <w:rFonts w:ascii="Palatino Linotype" w:eastAsia="Palatino Linotype" w:hAnsi="Palatino Linotype" w:cs="Palatino Linotype"/>
          <w:i/>
          <w:color w:val="000000"/>
          <w:sz w:val="22"/>
          <w:szCs w:val="22"/>
        </w:rPr>
      </w:pPr>
      <w:r w:rsidRPr="00773867">
        <w:rPr>
          <w:rFonts w:ascii="Palatino Linotype" w:eastAsia="Palatino Linotype" w:hAnsi="Palatino Linotype" w:cs="Palatino Linotype"/>
          <w:b/>
          <w:color w:val="000000"/>
          <w:sz w:val="22"/>
          <w:szCs w:val="22"/>
        </w:rPr>
        <w:t xml:space="preserve">Razones o Motivos de inconformidad: </w:t>
      </w:r>
      <w:r w:rsidRPr="00773867">
        <w:rPr>
          <w:rFonts w:ascii="Palatino Linotype" w:eastAsia="Palatino Linotype" w:hAnsi="Palatino Linotype" w:cs="Palatino Linotype"/>
          <w:i/>
          <w:color w:val="000000"/>
          <w:sz w:val="22"/>
          <w:szCs w:val="22"/>
        </w:rPr>
        <w:t>“</w:t>
      </w:r>
      <w:r w:rsidRPr="00773867">
        <w:rPr>
          <w:rFonts w:ascii="Palatino Linotype" w:eastAsia="Palatino Linotype" w:hAnsi="Palatino Linotype" w:cs="Palatino Linotype"/>
          <w:i/>
          <w:color w:val="000000"/>
          <w:sz w:val="20"/>
          <w:szCs w:val="20"/>
        </w:rPr>
        <w:t>EL SUJETO OBLIGADO MANIFIESTA QUE LA ENTREGA DE INFORMACION SERA MEDIANTE CONSULTA DIRECTA EN UNA FECHA Y UN HORARIO IGUAL AL ESTABLECIDO EN LAS SOLICITUDES 208,209, 210,218,223,226,227,228,230,231,232,239,249,247,248,251,252,253, PONIENDO A DISPOCISION LA INFORMACION EN LUGARES TOTALMENTE DISTINTOS ENTRE UNA SOLICITUD Y OTRA, HACIENDO ESTO HUMANAMENTE IMPOSIBLE DE SOLVENTAR, EN UN ACTO DE TOTAL OPACIDAD E IRREGULARIDAD,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POR LO QUE SOLICITO QUE LA INFORMACION SEA ENTREGADA A TRAVES DE ESTA PLATAFORMA</w:t>
      </w:r>
      <w:r w:rsidRPr="00773867">
        <w:rPr>
          <w:rFonts w:ascii="Palatino Linotype" w:eastAsia="Palatino Linotype" w:hAnsi="Palatino Linotype" w:cs="Palatino Linotype"/>
          <w:i/>
          <w:color w:val="000000"/>
          <w:sz w:val="22"/>
          <w:szCs w:val="22"/>
        </w:rPr>
        <w:t>” (Sic)</w:t>
      </w:r>
    </w:p>
    <w:p w:rsidR="008B37BA" w:rsidRPr="00773867" w:rsidRDefault="008B37BA">
      <w:pPr>
        <w:pBdr>
          <w:top w:val="nil"/>
          <w:left w:val="nil"/>
          <w:bottom w:val="nil"/>
          <w:right w:val="nil"/>
          <w:between w:val="nil"/>
        </w:pBdr>
        <w:tabs>
          <w:tab w:val="left" w:pos="0"/>
        </w:tabs>
        <w:spacing w:line="360" w:lineRule="auto"/>
        <w:jc w:val="both"/>
        <w:rPr>
          <w:color w:val="000000"/>
        </w:rPr>
      </w:pPr>
    </w:p>
    <w:p w:rsidR="008B37BA" w:rsidRPr="00773867" w:rsidRDefault="008B37B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rPr>
      </w:pPr>
    </w:p>
    <w:p w:rsidR="008B37BA" w:rsidRPr="00773867" w:rsidRDefault="008B37BA">
      <w:pPr>
        <w:jc w:val="both"/>
        <w:rPr>
          <w:rFonts w:ascii="Palatino Linotype" w:eastAsia="Palatino Linotype" w:hAnsi="Palatino Linotype" w:cs="Palatino Linotype"/>
          <w:b/>
          <w:color w:val="000000"/>
        </w:rPr>
      </w:pPr>
    </w:p>
    <w:p w:rsidR="008B37BA" w:rsidRPr="00773867" w:rsidRDefault="008B37BA">
      <w:pPr>
        <w:jc w:val="both"/>
        <w:rPr>
          <w:rFonts w:ascii="Palatino Linotype" w:eastAsia="Palatino Linotype" w:hAnsi="Palatino Linotype" w:cs="Palatino Linotype"/>
          <w:b/>
          <w:color w:val="000000"/>
        </w:rPr>
      </w:pPr>
    </w:p>
    <w:p w:rsidR="008B37BA" w:rsidRPr="00773867" w:rsidRDefault="00B20440">
      <w:pPr>
        <w:numPr>
          <w:ilvl w:val="0"/>
          <w:numId w:val="5"/>
        </w:numPr>
        <w:pBdr>
          <w:top w:val="nil"/>
          <w:left w:val="nil"/>
          <w:bottom w:val="nil"/>
          <w:right w:val="nil"/>
          <w:between w:val="nil"/>
        </w:pBdr>
        <w:tabs>
          <w:tab w:val="left" w:pos="0"/>
        </w:tabs>
        <w:spacing w:line="360" w:lineRule="auto"/>
        <w:ind w:left="0" w:firstLine="0"/>
        <w:jc w:val="both"/>
        <w:rPr>
          <w:color w:val="000000"/>
        </w:rPr>
      </w:pPr>
      <w:r w:rsidRPr="00773867">
        <w:rPr>
          <w:rFonts w:ascii="Palatino Linotype" w:eastAsia="Palatino Linotype" w:hAnsi="Palatino Linotype" w:cs="Palatino Linotype"/>
          <w:color w:val="000000"/>
        </w:rPr>
        <w:t xml:space="preserve">Los Comisionados Ponentes de origen con fundamento en lo dispuesto por el artículo 185, fracción II, de la ley de la materia, a través de los </w:t>
      </w:r>
      <w:r w:rsidRPr="00773867">
        <w:rPr>
          <w:rFonts w:ascii="Palatino Linotype" w:eastAsia="Palatino Linotype" w:hAnsi="Palatino Linotype" w:cs="Palatino Linotype"/>
          <w:b/>
          <w:color w:val="000000"/>
        </w:rPr>
        <w:t xml:space="preserve">acuerdos de admisión </w:t>
      </w:r>
      <w:r w:rsidRPr="00773867">
        <w:rPr>
          <w:rFonts w:ascii="Palatino Linotype" w:eastAsia="Palatino Linotype" w:hAnsi="Palatino Linotype" w:cs="Palatino Linotype"/>
          <w:color w:val="000000"/>
        </w:rPr>
        <w:t xml:space="preserve">de fechas </w:t>
      </w:r>
      <w:r w:rsidRPr="00773867">
        <w:rPr>
          <w:rFonts w:ascii="Palatino Linotype" w:eastAsia="Palatino Linotype" w:hAnsi="Palatino Linotype" w:cs="Palatino Linotype"/>
          <w:b/>
          <w:color w:val="000000"/>
        </w:rPr>
        <w:t>catorce, quince, dieciséis y diecisiete de octubre de dos mil veinticuatro</w:t>
      </w:r>
      <w:r w:rsidRPr="00773867">
        <w:rPr>
          <w:rFonts w:ascii="Palatino Linotype" w:eastAsia="Palatino Linotype" w:hAnsi="Palatino Linotype" w:cs="Palatino Linotype"/>
          <w:color w:val="000000"/>
        </w:rPr>
        <w:t xml:space="preserve"> para los recursos </w:t>
      </w:r>
      <w:r w:rsidRPr="00773867">
        <w:rPr>
          <w:rFonts w:ascii="Palatino Linotype" w:eastAsia="Palatino Linotype" w:hAnsi="Palatino Linotype" w:cs="Palatino Linotype"/>
          <w:b/>
          <w:color w:val="000000"/>
        </w:rPr>
        <w:t xml:space="preserve">06268/INFOEM/IP/RR/2024, 06269/INFOEM/IP/RR/2024, 06270/INFOEM/IP/RR/2024, 06271/INFOEM/IP/RR/2024, 06272/INFOEM/IP/RR/2024, 06273/INFOEM/IP/RR/2024, 06275/INFOEM/IP/RR/2024 y 06280/INFOEM/IP/RR/2024, </w:t>
      </w:r>
      <w:r w:rsidRPr="00773867">
        <w:rPr>
          <w:rFonts w:ascii="Palatino Linotype" w:eastAsia="Palatino Linotype" w:hAnsi="Palatino Linotype" w:cs="Palatino Linotype"/>
          <w:color w:val="000000"/>
        </w:rPr>
        <w:t xml:space="preserve">pusieron a disposición de las partes el expediente electrónico vía SAIMEX a efecto de que en un plazo máximo de siete días </w:t>
      </w:r>
      <w:r w:rsidRPr="00773867">
        <w:rPr>
          <w:rFonts w:ascii="Palatino Linotype" w:eastAsia="Palatino Linotype" w:hAnsi="Palatino Linotype" w:cs="Palatino Linotype"/>
        </w:rPr>
        <w:t>manifestara</w:t>
      </w:r>
      <w:r w:rsidRPr="00773867">
        <w:rPr>
          <w:rFonts w:ascii="Palatino Linotype" w:eastAsia="Palatino Linotype" w:hAnsi="Palatino Linotype" w:cs="Palatino Linotype"/>
          <w:color w:val="000000"/>
        </w:rPr>
        <w:t xml:space="preserve"> lo que a su derecho conviniera, </w:t>
      </w:r>
      <w:r w:rsidRPr="00773867">
        <w:rPr>
          <w:rFonts w:ascii="Palatino Linotype" w:eastAsia="Palatino Linotype" w:hAnsi="Palatino Linotype" w:cs="Palatino Linotype"/>
        </w:rPr>
        <w:t>ofreciera</w:t>
      </w:r>
      <w:r w:rsidRPr="00773867">
        <w:rPr>
          <w:rFonts w:ascii="Palatino Linotype" w:eastAsia="Palatino Linotype" w:hAnsi="Palatino Linotype" w:cs="Palatino Linotype"/>
          <w:color w:val="000000"/>
        </w:rPr>
        <w:t xml:space="preserve"> pruebas y alegatos según corresponda al caso concreto, de esta forma para que el </w:t>
      </w:r>
      <w:r w:rsidRPr="00773867">
        <w:rPr>
          <w:rFonts w:ascii="Palatino Linotype" w:eastAsia="Palatino Linotype" w:hAnsi="Palatino Linotype" w:cs="Palatino Linotype"/>
          <w:b/>
          <w:color w:val="000000"/>
        </w:rPr>
        <w:t xml:space="preserve">SUJETO OBLIGADO </w:t>
      </w:r>
      <w:r w:rsidRPr="00773867">
        <w:rPr>
          <w:rFonts w:ascii="Palatino Linotype" w:eastAsia="Palatino Linotype" w:hAnsi="Palatino Linotype" w:cs="Palatino Linotype"/>
        </w:rPr>
        <w:t>presentará</w:t>
      </w:r>
      <w:r w:rsidRPr="00773867">
        <w:rPr>
          <w:rFonts w:ascii="Palatino Linotype" w:eastAsia="Palatino Linotype" w:hAnsi="Palatino Linotype" w:cs="Palatino Linotype"/>
          <w:color w:val="000000"/>
        </w:rPr>
        <w:t xml:space="preserve"> el Informe Justificado procedente.</w:t>
      </w:r>
    </w:p>
    <w:p w:rsidR="008B37BA" w:rsidRPr="00773867" w:rsidRDefault="008B37B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B37BA" w:rsidRPr="00773867" w:rsidRDefault="00B20440">
      <w:pPr>
        <w:numPr>
          <w:ilvl w:val="0"/>
          <w:numId w:val="5"/>
        </w:numPr>
        <w:pBdr>
          <w:top w:val="nil"/>
          <w:left w:val="nil"/>
          <w:bottom w:val="nil"/>
          <w:right w:val="nil"/>
          <w:between w:val="nil"/>
        </w:pBdr>
        <w:tabs>
          <w:tab w:val="left" w:pos="0"/>
        </w:tabs>
        <w:spacing w:line="360" w:lineRule="auto"/>
        <w:ind w:left="0" w:firstLine="0"/>
        <w:jc w:val="both"/>
        <w:rPr>
          <w:color w:val="000000"/>
        </w:rPr>
      </w:pPr>
      <w:r w:rsidRPr="00773867">
        <w:rPr>
          <w:rFonts w:ascii="Palatino Linotype" w:eastAsia="Palatino Linotype" w:hAnsi="Palatino Linotype" w:cs="Palatino Linotype"/>
          <w:color w:val="000000"/>
        </w:rPr>
        <w:t xml:space="preserve">Posteriormente el Pleno de este Órgano Autónomo, a través de </w:t>
      </w:r>
      <w:r w:rsidRPr="00773867">
        <w:rPr>
          <w:rFonts w:ascii="Palatino Linotype" w:eastAsia="Palatino Linotype" w:hAnsi="Palatino Linotype" w:cs="Palatino Linotype"/>
          <w:b/>
          <w:color w:val="000000"/>
        </w:rPr>
        <w:t xml:space="preserve">acuerdo </w:t>
      </w:r>
      <w:r w:rsidRPr="00773867">
        <w:rPr>
          <w:rFonts w:ascii="Palatino Linotype" w:eastAsia="Palatino Linotype" w:hAnsi="Palatino Linotype" w:cs="Palatino Linotype"/>
          <w:color w:val="000000"/>
        </w:rPr>
        <w:t>de fecha</w:t>
      </w:r>
      <w:r w:rsidRPr="00773867">
        <w:rPr>
          <w:rFonts w:ascii="Palatino Linotype" w:eastAsia="Palatino Linotype" w:hAnsi="Palatino Linotype" w:cs="Palatino Linotype"/>
          <w:b/>
          <w:color w:val="000000"/>
        </w:rPr>
        <w:t xml:space="preserve"> veintitrés de octubre de dos mil veinticuatro</w:t>
      </w:r>
      <w:r w:rsidRPr="00773867">
        <w:rPr>
          <w:rFonts w:ascii="Palatino Linotype" w:eastAsia="Palatino Linotype" w:hAnsi="Palatino Linotype" w:cs="Palatino Linotype"/>
          <w:color w:val="000000"/>
        </w:rPr>
        <w:t xml:space="preserve">; ordenó la acumulación de los recursos de revisión de mérito, a efecto de que la Ponencia de la </w:t>
      </w:r>
      <w:r w:rsidRPr="00773867">
        <w:rPr>
          <w:rFonts w:ascii="Palatino Linotype" w:eastAsia="Palatino Linotype" w:hAnsi="Palatino Linotype" w:cs="Palatino Linotype"/>
          <w:b/>
          <w:color w:val="000000"/>
        </w:rPr>
        <w:t xml:space="preserve">Comisionada María del Rosario Mejía Ayala </w:t>
      </w:r>
      <w:r w:rsidRPr="00773867">
        <w:rPr>
          <w:rFonts w:ascii="Palatino Linotype" w:eastAsia="Palatino Linotype" w:hAnsi="Palatino Linotype" w:cs="Palatino Linotype"/>
        </w:rPr>
        <w:t>formulará</w:t>
      </w:r>
      <w:r w:rsidRPr="00773867">
        <w:rPr>
          <w:rFonts w:ascii="Palatino Linotype" w:eastAsia="Palatino Linotype" w:hAnsi="Palatino Linotype" w:cs="Palatino Linotype"/>
          <w:color w:val="000000"/>
        </w:rPr>
        <w:t xml:space="preserve"> y </w:t>
      </w:r>
      <w:r w:rsidRPr="00773867">
        <w:rPr>
          <w:rFonts w:ascii="Palatino Linotype" w:eastAsia="Palatino Linotype" w:hAnsi="Palatino Linotype" w:cs="Palatino Linotype"/>
        </w:rPr>
        <w:t>presentará</w:t>
      </w:r>
      <w:r w:rsidRPr="00773867">
        <w:rPr>
          <w:rFonts w:ascii="Palatino Linotype" w:eastAsia="Palatino Linotype" w:hAnsi="Palatino Linotype" w:cs="Palatino Linotype"/>
          <w:color w:val="000000"/>
        </w:rPr>
        <w:t xml:space="preserve">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773867">
        <w:rPr>
          <w:rFonts w:ascii="Palatino Linotype" w:eastAsia="Palatino Linotype" w:hAnsi="Palatino Linotype" w:cs="Palatino Linotype"/>
          <w:i/>
          <w:color w:val="000000"/>
          <w:vertAlign w:val="superscript"/>
        </w:rPr>
        <w:footnoteReference w:id="1"/>
      </w:r>
      <w:r w:rsidRPr="00773867">
        <w:rPr>
          <w:rFonts w:ascii="Palatino Linotype" w:eastAsia="Palatino Linotype" w:hAnsi="Palatino Linotype" w:cs="Palatino Linotype"/>
          <w:color w:val="000000"/>
        </w:rPr>
        <w:t>, que señala:</w:t>
      </w:r>
    </w:p>
    <w:p w:rsidR="008B37BA" w:rsidRPr="00773867" w:rsidRDefault="008B37BA">
      <w:pPr>
        <w:pBdr>
          <w:top w:val="nil"/>
          <w:left w:val="nil"/>
          <w:bottom w:val="nil"/>
          <w:right w:val="nil"/>
          <w:between w:val="nil"/>
        </w:pBdr>
        <w:tabs>
          <w:tab w:val="left" w:pos="0"/>
        </w:tabs>
        <w:jc w:val="both"/>
        <w:rPr>
          <w:rFonts w:ascii="Palatino Linotype" w:eastAsia="Palatino Linotype" w:hAnsi="Palatino Linotype" w:cs="Palatino Linotype"/>
          <w:color w:val="000000"/>
        </w:rPr>
      </w:pPr>
    </w:p>
    <w:p w:rsidR="008B37BA" w:rsidRPr="00773867" w:rsidRDefault="00B20440">
      <w:pPr>
        <w:pBdr>
          <w:top w:val="nil"/>
          <w:left w:val="nil"/>
          <w:bottom w:val="nil"/>
          <w:right w:val="nil"/>
          <w:between w:val="nil"/>
        </w:pBdr>
        <w:ind w:left="1134"/>
        <w:jc w:val="both"/>
        <w:rPr>
          <w:rFonts w:ascii="Palatino Linotype" w:eastAsia="Palatino Linotype" w:hAnsi="Palatino Linotype" w:cs="Palatino Linotype"/>
          <w:i/>
          <w:color w:val="000000"/>
          <w:sz w:val="22"/>
          <w:szCs w:val="22"/>
        </w:rPr>
      </w:pPr>
      <w:r w:rsidRPr="00773867">
        <w:rPr>
          <w:rFonts w:ascii="Palatino Linotype" w:eastAsia="Palatino Linotype" w:hAnsi="Palatino Linotype" w:cs="Palatino Linotype"/>
          <w:b/>
          <w:i/>
          <w:color w:val="000000"/>
          <w:sz w:val="22"/>
          <w:szCs w:val="22"/>
        </w:rPr>
        <w:lastRenderedPageBreak/>
        <w:t>“ONCE.</w:t>
      </w:r>
      <w:r w:rsidRPr="00773867">
        <w:rPr>
          <w:rFonts w:ascii="Palatino Linotype" w:eastAsia="Palatino Linotype" w:hAnsi="Palatino Linotype" w:cs="Palatino Linotype"/>
          <w:i/>
          <w:color w:val="000000"/>
          <w:sz w:val="22"/>
          <w:szCs w:val="22"/>
        </w:rPr>
        <w:t xml:space="preserve"> El Instituto, para mejor resolver y evitar la emisión de resoluciones contradictorias, podrá acordar la acumulación de los expedientes de recursos de revisión, de oficio o a petición de parte cuando:</w:t>
      </w:r>
    </w:p>
    <w:p w:rsidR="008B37BA" w:rsidRPr="00773867" w:rsidRDefault="00B20440">
      <w:pPr>
        <w:pBdr>
          <w:top w:val="nil"/>
          <w:left w:val="nil"/>
          <w:bottom w:val="nil"/>
          <w:right w:val="nil"/>
          <w:between w:val="nil"/>
        </w:pBdr>
        <w:ind w:left="1134"/>
        <w:jc w:val="both"/>
        <w:rPr>
          <w:rFonts w:ascii="Palatino Linotype" w:eastAsia="Palatino Linotype" w:hAnsi="Palatino Linotype" w:cs="Palatino Linotype"/>
          <w:i/>
          <w:color w:val="000000"/>
          <w:sz w:val="22"/>
          <w:szCs w:val="22"/>
        </w:rPr>
      </w:pPr>
      <w:r w:rsidRPr="00773867">
        <w:rPr>
          <w:rFonts w:ascii="Palatino Linotype" w:eastAsia="Palatino Linotype" w:hAnsi="Palatino Linotype" w:cs="Palatino Linotype"/>
          <w:i/>
          <w:color w:val="000000"/>
          <w:sz w:val="22"/>
          <w:szCs w:val="22"/>
        </w:rPr>
        <w:t>…</w:t>
      </w:r>
      <w:r w:rsidRPr="00773867">
        <w:rPr>
          <w:rFonts w:ascii="Palatino Linotype" w:eastAsia="Palatino Linotype" w:hAnsi="Palatino Linotype" w:cs="Palatino Linotype"/>
          <w:i/>
          <w:color w:val="000000"/>
          <w:sz w:val="22"/>
          <w:szCs w:val="22"/>
        </w:rPr>
        <w:tab/>
      </w:r>
    </w:p>
    <w:p w:rsidR="008B37BA" w:rsidRPr="00773867" w:rsidRDefault="00B20440">
      <w:pPr>
        <w:pBdr>
          <w:top w:val="nil"/>
          <w:left w:val="nil"/>
          <w:bottom w:val="nil"/>
          <w:right w:val="nil"/>
          <w:between w:val="nil"/>
        </w:pBdr>
        <w:ind w:left="1134"/>
        <w:jc w:val="both"/>
        <w:rPr>
          <w:rFonts w:ascii="Palatino Linotype" w:eastAsia="Palatino Linotype" w:hAnsi="Palatino Linotype" w:cs="Palatino Linotype"/>
          <w:i/>
          <w:color w:val="000000"/>
          <w:sz w:val="22"/>
          <w:szCs w:val="22"/>
        </w:rPr>
      </w:pPr>
      <w:r w:rsidRPr="00773867">
        <w:rPr>
          <w:rFonts w:ascii="Palatino Linotype" w:eastAsia="Palatino Linotype" w:hAnsi="Palatino Linotype" w:cs="Palatino Linotype"/>
          <w:i/>
          <w:color w:val="000000"/>
          <w:sz w:val="22"/>
          <w:szCs w:val="22"/>
        </w:rPr>
        <w:t>b) Las partes o los actos impugnados sean iguales</w:t>
      </w:r>
    </w:p>
    <w:p w:rsidR="008B37BA" w:rsidRPr="00773867" w:rsidRDefault="00B20440">
      <w:pPr>
        <w:pBdr>
          <w:top w:val="nil"/>
          <w:left w:val="nil"/>
          <w:bottom w:val="nil"/>
          <w:right w:val="nil"/>
          <w:between w:val="nil"/>
        </w:pBdr>
        <w:ind w:left="1134"/>
        <w:jc w:val="both"/>
        <w:rPr>
          <w:rFonts w:ascii="Palatino Linotype" w:eastAsia="Palatino Linotype" w:hAnsi="Palatino Linotype" w:cs="Palatino Linotype"/>
          <w:i/>
          <w:color w:val="000000"/>
          <w:sz w:val="22"/>
          <w:szCs w:val="22"/>
        </w:rPr>
      </w:pPr>
      <w:r w:rsidRPr="00773867">
        <w:rPr>
          <w:rFonts w:ascii="Palatino Linotype" w:eastAsia="Palatino Linotype" w:hAnsi="Palatino Linotype" w:cs="Palatino Linotype"/>
          <w:i/>
          <w:color w:val="000000"/>
          <w:sz w:val="22"/>
          <w:szCs w:val="22"/>
        </w:rPr>
        <w:t>c) Cuando se trate del mismo solicitante, el mismo SUJETO OBLIGADO, aunque se trate de solicitudes diversas;</w:t>
      </w:r>
    </w:p>
    <w:p w:rsidR="008B37BA" w:rsidRPr="00773867" w:rsidRDefault="00B20440">
      <w:pPr>
        <w:pBdr>
          <w:top w:val="nil"/>
          <w:left w:val="nil"/>
          <w:bottom w:val="nil"/>
          <w:right w:val="nil"/>
          <w:between w:val="nil"/>
        </w:pBdr>
        <w:ind w:left="1134"/>
        <w:jc w:val="both"/>
        <w:rPr>
          <w:rFonts w:ascii="Palatino Linotype" w:eastAsia="Palatino Linotype" w:hAnsi="Palatino Linotype" w:cs="Palatino Linotype"/>
          <w:i/>
          <w:color w:val="000000"/>
          <w:sz w:val="22"/>
          <w:szCs w:val="22"/>
        </w:rPr>
      </w:pPr>
      <w:r w:rsidRPr="00773867">
        <w:rPr>
          <w:rFonts w:ascii="Palatino Linotype" w:eastAsia="Palatino Linotype" w:hAnsi="Palatino Linotype" w:cs="Palatino Linotype"/>
          <w:i/>
          <w:color w:val="000000"/>
          <w:sz w:val="22"/>
          <w:szCs w:val="22"/>
        </w:rPr>
        <w:t>(…)”</w:t>
      </w:r>
    </w:p>
    <w:p w:rsidR="008B37BA" w:rsidRPr="00773867" w:rsidRDefault="00B20440">
      <w:pPr>
        <w:pBdr>
          <w:top w:val="nil"/>
          <w:left w:val="nil"/>
          <w:bottom w:val="nil"/>
          <w:right w:val="nil"/>
          <w:between w:val="nil"/>
        </w:pBdr>
        <w:ind w:left="1134"/>
        <w:jc w:val="both"/>
        <w:rPr>
          <w:rFonts w:ascii="Palatino Linotype" w:eastAsia="Palatino Linotype" w:hAnsi="Palatino Linotype" w:cs="Palatino Linotype"/>
          <w:color w:val="000000"/>
          <w:sz w:val="22"/>
          <w:szCs w:val="22"/>
        </w:rPr>
      </w:pPr>
      <w:r w:rsidRPr="00773867">
        <w:rPr>
          <w:rFonts w:ascii="Palatino Linotype" w:eastAsia="Palatino Linotype" w:hAnsi="Palatino Linotype" w:cs="Palatino Linotype"/>
          <w:color w:val="000000"/>
          <w:sz w:val="22"/>
          <w:szCs w:val="22"/>
        </w:rPr>
        <w:t>(Énfasis añadido)</w:t>
      </w:r>
    </w:p>
    <w:p w:rsidR="008B37BA" w:rsidRPr="00773867" w:rsidRDefault="008B37BA">
      <w:pPr>
        <w:pBdr>
          <w:top w:val="nil"/>
          <w:left w:val="nil"/>
          <w:bottom w:val="nil"/>
          <w:right w:val="nil"/>
          <w:between w:val="nil"/>
        </w:pBdr>
        <w:ind w:left="1134"/>
        <w:jc w:val="both"/>
        <w:rPr>
          <w:rFonts w:ascii="Palatino Linotype" w:eastAsia="Palatino Linotype" w:hAnsi="Palatino Linotype" w:cs="Palatino Linotype"/>
          <w:color w:val="000000"/>
        </w:rPr>
      </w:pPr>
    </w:p>
    <w:p w:rsidR="008B37BA" w:rsidRPr="00773867" w:rsidRDefault="00B20440">
      <w:pPr>
        <w:numPr>
          <w:ilvl w:val="0"/>
          <w:numId w:val="5"/>
        </w:numPr>
        <w:pBdr>
          <w:top w:val="nil"/>
          <w:left w:val="nil"/>
          <w:bottom w:val="nil"/>
          <w:right w:val="nil"/>
          <w:between w:val="nil"/>
        </w:pBdr>
        <w:tabs>
          <w:tab w:val="left" w:pos="0"/>
        </w:tabs>
        <w:spacing w:line="360" w:lineRule="auto"/>
        <w:ind w:left="0" w:firstLine="0"/>
        <w:jc w:val="both"/>
        <w:rPr>
          <w:color w:val="000000"/>
        </w:rPr>
      </w:pPr>
      <w:r w:rsidRPr="00773867">
        <w:rPr>
          <w:rFonts w:ascii="Palatino Linotype" w:eastAsia="Palatino Linotype" w:hAnsi="Palatino Linotype" w:cs="Palatino Linotype"/>
          <w:color w:val="000000"/>
        </w:rPr>
        <w:t>Es así que,</w:t>
      </w:r>
      <w:r w:rsidRPr="00773867">
        <w:rPr>
          <w:rFonts w:ascii="Palatino Linotype" w:eastAsia="Palatino Linotype" w:hAnsi="Palatino Linotype" w:cs="Palatino Linotype"/>
          <w:i/>
          <w:color w:val="000000"/>
        </w:rPr>
        <w:t xml:space="preserve"> </w:t>
      </w:r>
      <w:r w:rsidRPr="00773867">
        <w:rPr>
          <w:rFonts w:ascii="Palatino Linotype" w:eastAsia="Palatino Linotype" w:hAnsi="Palatino Linotype" w:cs="Palatino Linotype"/>
          <w:color w:val="000000"/>
        </w:rPr>
        <w:t xml:space="preserve">resulta conveniente su trámite de forma unificada para mejor resolver y evitar la emisión de resoluciones contradictorias, por ello resultó procedente que este Órgano Garante </w:t>
      </w:r>
      <w:r w:rsidRPr="00773867">
        <w:rPr>
          <w:rFonts w:ascii="Palatino Linotype" w:eastAsia="Palatino Linotype" w:hAnsi="Palatino Linotype" w:cs="Palatino Linotype"/>
        </w:rPr>
        <w:t>realizará</w:t>
      </w:r>
      <w:r w:rsidRPr="00773867">
        <w:rPr>
          <w:rFonts w:ascii="Palatino Linotype" w:eastAsia="Palatino Linotype" w:hAnsi="Palatino Linotype" w:cs="Palatino Linotype"/>
          <w:color w:val="000000"/>
        </w:rPr>
        <w:t xml:space="preserve">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w:t>
      </w:r>
    </w:p>
    <w:p w:rsidR="008B37BA" w:rsidRPr="00773867" w:rsidRDefault="008B37BA">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8B37BA" w:rsidRPr="00773867" w:rsidRDefault="00B20440">
      <w:pPr>
        <w:numPr>
          <w:ilvl w:val="0"/>
          <w:numId w:val="5"/>
        </w:numPr>
        <w:pBdr>
          <w:top w:val="nil"/>
          <w:left w:val="nil"/>
          <w:bottom w:val="nil"/>
          <w:right w:val="nil"/>
          <w:between w:val="nil"/>
        </w:pBdr>
        <w:spacing w:line="360" w:lineRule="auto"/>
        <w:ind w:left="0" w:firstLine="0"/>
        <w:jc w:val="both"/>
        <w:rPr>
          <w:color w:val="000000"/>
        </w:rPr>
      </w:pPr>
      <w:r w:rsidRPr="00773867">
        <w:rPr>
          <w:rFonts w:ascii="Palatino Linotype" w:eastAsia="Palatino Linotype" w:hAnsi="Palatino Linotype" w:cs="Palatino Linotype"/>
          <w:color w:val="000000"/>
        </w:rPr>
        <w:t>El Recurrente</w:t>
      </w:r>
      <w:r w:rsidRPr="00773867">
        <w:rPr>
          <w:rFonts w:ascii="Palatino Linotype" w:eastAsia="Palatino Linotype" w:hAnsi="Palatino Linotype" w:cs="Palatino Linotype"/>
          <w:b/>
          <w:color w:val="000000"/>
        </w:rPr>
        <w:t xml:space="preserve"> </w:t>
      </w:r>
      <w:r w:rsidRPr="00773867">
        <w:rPr>
          <w:rFonts w:ascii="Palatino Linotype" w:eastAsia="Palatino Linotype" w:hAnsi="Palatino Linotype" w:cs="Palatino Linotype"/>
          <w:color w:val="000000"/>
        </w:rPr>
        <w:t xml:space="preserve">dejó de realizar manifestaciones que a su derecho conviniera y asistiera. Por su parte, el Sujeto Obligado, </w:t>
      </w:r>
      <w:r w:rsidRPr="00773867">
        <w:rPr>
          <w:rFonts w:ascii="Palatino Linotype" w:eastAsia="Palatino Linotype" w:hAnsi="Palatino Linotype" w:cs="Palatino Linotype"/>
          <w:b/>
          <w:color w:val="000000"/>
        </w:rPr>
        <w:t xml:space="preserve">el dieciséis y veintiuno octubre de dos mil veinticuatro </w:t>
      </w:r>
      <w:r w:rsidRPr="00773867">
        <w:rPr>
          <w:rFonts w:ascii="Palatino Linotype" w:eastAsia="Palatino Linotype" w:hAnsi="Palatino Linotype" w:cs="Palatino Linotype"/>
          <w:color w:val="000000"/>
        </w:rPr>
        <w:t>rindió los informes justificados, cuyo contenido en esencia es el siguiente:</w:t>
      </w:r>
    </w:p>
    <w:p w:rsidR="008B37BA" w:rsidRPr="00773867" w:rsidRDefault="008B37BA">
      <w:pPr>
        <w:pBdr>
          <w:top w:val="nil"/>
          <w:left w:val="nil"/>
          <w:bottom w:val="nil"/>
          <w:right w:val="nil"/>
          <w:between w:val="nil"/>
        </w:pBdr>
        <w:rPr>
          <w:rFonts w:ascii="Palatino Linotype" w:eastAsia="Palatino Linotype" w:hAnsi="Palatino Linotype" w:cs="Palatino Linotype"/>
          <w:color w:val="000000"/>
          <w:sz w:val="22"/>
          <w:szCs w:val="22"/>
        </w:rPr>
      </w:pPr>
    </w:p>
    <w:p w:rsidR="008B37BA" w:rsidRPr="00773867" w:rsidRDefault="00B20440">
      <w:pPr>
        <w:pBdr>
          <w:top w:val="nil"/>
          <w:left w:val="nil"/>
          <w:bottom w:val="nil"/>
          <w:right w:val="nil"/>
          <w:between w:val="nil"/>
        </w:pBdr>
        <w:rPr>
          <w:rFonts w:ascii="Palatino Linotype" w:eastAsia="Palatino Linotype" w:hAnsi="Palatino Linotype" w:cs="Palatino Linotype"/>
          <w:b/>
          <w:color w:val="000000"/>
          <w:sz w:val="22"/>
          <w:szCs w:val="22"/>
        </w:rPr>
      </w:pPr>
      <w:r w:rsidRPr="00773867">
        <w:rPr>
          <w:rFonts w:ascii="Palatino Linotype" w:eastAsia="Palatino Linotype" w:hAnsi="Palatino Linotype" w:cs="Palatino Linotype"/>
          <w:b/>
          <w:color w:val="000000"/>
          <w:sz w:val="22"/>
          <w:szCs w:val="22"/>
        </w:rPr>
        <w:t>06268/INFOEM/IP/RR/2024</w:t>
      </w:r>
    </w:p>
    <w:p w:rsidR="008B37BA" w:rsidRPr="00773867" w:rsidRDefault="00B20440">
      <w:pPr>
        <w:pBdr>
          <w:top w:val="nil"/>
          <w:left w:val="nil"/>
          <w:bottom w:val="nil"/>
          <w:right w:val="nil"/>
          <w:between w:val="nil"/>
        </w:pBdr>
        <w:rPr>
          <w:rFonts w:ascii="Palatino Linotype" w:eastAsia="Palatino Linotype" w:hAnsi="Palatino Linotype" w:cs="Palatino Linotype"/>
          <w:b/>
          <w:i/>
          <w:color w:val="000000"/>
          <w:sz w:val="22"/>
          <w:szCs w:val="22"/>
        </w:rPr>
      </w:pPr>
      <w:r w:rsidRPr="00773867">
        <w:rPr>
          <w:rFonts w:ascii="Palatino Linotype" w:eastAsia="Palatino Linotype" w:hAnsi="Palatino Linotype" w:cs="Palatino Linotype"/>
          <w:b/>
          <w:i/>
          <w:color w:val="000000"/>
          <w:sz w:val="22"/>
          <w:szCs w:val="22"/>
        </w:rPr>
        <w:tab/>
        <w:t>MANIFESTACIONES PDF.pdf</w:t>
      </w:r>
    </w:p>
    <w:p w:rsidR="008B37BA" w:rsidRPr="00773867" w:rsidRDefault="00B20440">
      <w:pPr>
        <w:pBdr>
          <w:top w:val="nil"/>
          <w:left w:val="nil"/>
          <w:bottom w:val="nil"/>
          <w:right w:val="nil"/>
          <w:between w:val="nil"/>
        </w:pBdr>
        <w:ind w:left="709"/>
        <w:jc w:val="both"/>
        <w:rPr>
          <w:rFonts w:ascii="Palatino Linotype" w:eastAsia="Palatino Linotype" w:hAnsi="Palatino Linotype" w:cs="Palatino Linotype"/>
          <w:color w:val="000000"/>
          <w:sz w:val="22"/>
          <w:szCs w:val="22"/>
        </w:rPr>
      </w:pPr>
      <w:r w:rsidRPr="00773867">
        <w:rPr>
          <w:rFonts w:ascii="Palatino Linotype" w:eastAsia="Palatino Linotype" w:hAnsi="Palatino Linotype" w:cs="Palatino Linotype"/>
          <w:b/>
          <w:color w:val="000000"/>
          <w:sz w:val="22"/>
          <w:szCs w:val="22"/>
        </w:rPr>
        <w:tab/>
      </w:r>
      <w:r w:rsidRPr="00773867">
        <w:rPr>
          <w:rFonts w:ascii="Palatino Linotype" w:eastAsia="Palatino Linotype" w:hAnsi="Palatino Linotype" w:cs="Palatino Linotype"/>
          <w:color w:val="000000"/>
          <w:sz w:val="22"/>
          <w:szCs w:val="22"/>
        </w:rPr>
        <w:t>Documento de la Titular de la Unidad de Transparencia y Acceso a la Información Pública, en el que manifiesta:</w:t>
      </w:r>
    </w:p>
    <w:p w:rsidR="008B37BA" w:rsidRPr="00773867" w:rsidRDefault="00B20440">
      <w:pPr>
        <w:pBdr>
          <w:top w:val="nil"/>
          <w:left w:val="nil"/>
          <w:bottom w:val="nil"/>
          <w:right w:val="nil"/>
          <w:between w:val="nil"/>
        </w:pBdr>
        <w:ind w:left="709"/>
        <w:jc w:val="both"/>
        <w:rPr>
          <w:rFonts w:ascii="Palatino Linotype" w:eastAsia="Palatino Linotype" w:hAnsi="Palatino Linotype" w:cs="Palatino Linotype"/>
          <w:color w:val="000000"/>
          <w:sz w:val="22"/>
          <w:szCs w:val="22"/>
        </w:rPr>
      </w:pPr>
      <w:r w:rsidRPr="00773867">
        <w:rPr>
          <w:rFonts w:ascii="Palatino Linotype" w:eastAsia="Palatino Linotype" w:hAnsi="Palatino Linotype" w:cs="Palatino Linotype"/>
          <w:color w:val="000000"/>
          <w:sz w:val="22"/>
          <w:szCs w:val="22"/>
        </w:rPr>
        <w:t>“</w:t>
      </w:r>
      <w:r w:rsidRPr="00773867">
        <w:rPr>
          <w:rFonts w:ascii="Palatino Linotype" w:eastAsia="Palatino Linotype" w:hAnsi="Palatino Linotype" w:cs="Palatino Linotype"/>
          <w:i/>
          <w:color w:val="000000"/>
          <w:sz w:val="22"/>
          <w:szCs w:val="22"/>
        </w:rPr>
        <w:t>Todas las solicitudes son turnadas a las áreas competentes de conformidad con la Ley Orgánica Municipal, Bando Municipal y Leyes que facultan las atribuciones de su competencia</w:t>
      </w:r>
      <w:r w:rsidRPr="00773867">
        <w:rPr>
          <w:rFonts w:ascii="Palatino Linotype" w:eastAsia="Palatino Linotype" w:hAnsi="Palatino Linotype" w:cs="Palatino Linotype"/>
          <w:color w:val="000000"/>
          <w:sz w:val="22"/>
          <w:szCs w:val="22"/>
        </w:rPr>
        <w:t xml:space="preserve">”, </w:t>
      </w:r>
      <w:proofErr w:type="spellStart"/>
      <w:r w:rsidRPr="00773867">
        <w:rPr>
          <w:rFonts w:ascii="Palatino Linotype" w:eastAsia="Palatino Linotype" w:hAnsi="Palatino Linotype" w:cs="Palatino Linotype"/>
          <w:color w:val="000000"/>
          <w:sz w:val="22"/>
          <w:szCs w:val="22"/>
        </w:rPr>
        <w:t>por que</w:t>
      </w:r>
      <w:proofErr w:type="spellEnd"/>
      <w:r w:rsidRPr="00773867">
        <w:rPr>
          <w:rFonts w:ascii="Palatino Linotype" w:eastAsia="Palatino Linotype" w:hAnsi="Palatino Linotype" w:cs="Palatino Linotype"/>
          <w:color w:val="000000"/>
          <w:sz w:val="22"/>
          <w:szCs w:val="22"/>
        </w:rPr>
        <w:t xml:space="preserve"> aclara al solicitante que “</w:t>
      </w:r>
      <w:r w:rsidRPr="00773867">
        <w:rPr>
          <w:rFonts w:ascii="Palatino Linotype" w:eastAsia="Palatino Linotype" w:hAnsi="Palatino Linotype" w:cs="Palatino Linotype"/>
          <w:i/>
          <w:color w:val="000000"/>
          <w:sz w:val="22"/>
          <w:szCs w:val="22"/>
        </w:rPr>
        <w:t>la información que se entrega es la misma que se encuentra en posesión del sujeto obligado</w:t>
      </w:r>
      <w:r w:rsidRPr="00773867">
        <w:rPr>
          <w:rFonts w:ascii="Palatino Linotype" w:eastAsia="Palatino Linotype" w:hAnsi="Palatino Linotype" w:cs="Palatino Linotype"/>
          <w:color w:val="000000"/>
          <w:sz w:val="22"/>
          <w:szCs w:val="22"/>
        </w:rPr>
        <w:t>”.</w:t>
      </w:r>
    </w:p>
    <w:p w:rsidR="008B37BA" w:rsidRPr="00773867" w:rsidRDefault="008B37BA">
      <w:pPr>
        <w:pBdr>
          <w:top w:val="nil"/>
          <w:left w:val="nil"/>
          <w:bottom w:val="nil"/>
          <w:right w:val="nil"/>
          <w:between w:val="nil"/>
        </w:pBdr>
        <w:rPr>
          <w:rFonts w:ascii="Palatino Linotype" w:eastAsia="Palatino Linotype" w:hAnsi="Palatino Linotype" w:cs="Palatino Linotype"/>
          <w:color w:val="000000"/>
          <w:sz w:val="22"/>
          <w:szCs w:val="22"/>
        </w:rPr>
      </w:pPr>
    </w:p>
    <w:p w:rsidR="008B37BA" w:rsidRPr="00773867" w:rsidRDefault="00B20440">
      <w:pPr>
        <w:pBdr>
          <w:top w:val="nil"/>
          <w:left w:val="nil"/>
          <w:bottom w:val="nil"/>
          <w:right w:val="nil"/>
          <w:between w:val="nil"/>
        </w:pBdr>
        <w:rPr>
          <w:rFonts w:ascii="Palatino Linotype" w:eastAsia="Palatino Linotype" w:hAnsi="Palatino Linotype" w:cs="Palatino Linotype"/>
          <w:b/>
          <w:color w:val="000000"/>
          <w:sz w:val="22"/>
          <w:szCs w:val="22"/>
        </w:rPr>
      </w:pPr>
      <w:r w:rsidRPr="00773867">
        <w:rPr>
          <w:rFonts w:ascii="Palatino Linotype" w:eastAsia="Palatino Linotype" w:hAnsi="Palatino Linotype" w:cs="Palatino Linotype"/>
          <w:b/>
          <w:color w:val="000000"/>
          <w:sz w:val="22"/>
          <w:szCs w:val="22"/>
        </w:rPr>
        <w:lastRenderedPageBreak/>
        <w:t>06269/INFOEM/IP/RR/2024</w:t>
      </w:r>
    </w:p>
    <w:p w:rsidR="008B37BA" w:rsidRPr="00773867" w:rsidRDefault="00B20440">
      <w:pPr>
        <w:pBdr>
          <w:top w:val="nil"/>
          <w:left w:val="nil"/>
          <w:bottom w:val="nil"/>
          <w:right w:val="nil"/>
          <w:between w:val="nil"/>
        </w:pBdr>
        <w:ind w:firstLine="720"/>
        <w:rPr>
          <w:rFonts w:ascii="Palatino Linotype" w:eastAsia="Palatino Linotype" w:hAnsi="Palatino Linotype" w:cs="Palatino Linotype"/>
          <w:b/>
          <w:i/>
          <w:color w:val="000000"/>
          <w:sz w:val="22"/>
          <w:szCs w:val="22"/>
        </w:rPr>
      </w:pPr>
      <w:r w:rsidRPr="00773867">
        <w:rPr>
          <w:rFonts w:ascii="Palatino Linotype" w:eastAsia="Palatino Linotype" w:hAnsi="Palatino Linotype" w:cs="Palatino Linotype"/>
          <w:b/>
          <w:i/>
          <w:color w:val="000000"/>
          <w:sz w:val="22"/>
          <w:szCs w:val="22"/>
        </w:rPr>
        <w:t>MANIFESTACIONES PDF.pdf</w:t>
      </w:r>
    </w:p>
    <w:p w:rsidR="008B37BA" w:rsidRPr="00773867" w:rsidRDefault="00B20440">
      <w:pPr>
        <w:pBdr>
          <w:top w:val="nil"/>
          <w:left w:val="nil"/>
          <w:bottom w:val="nil"/>
          <w:right w:val="nil"/>
          <w:between w:val="nil"/>
        </w:pBdr>
        <w:rPr>
          <w:rFonts w:ascii="Palatino Linotype" w:eastAsia="Palatino Linotype" w:hAnsi="Palatino Linotype" w:cs="Palatino Linotype"/>
          <w:color w:val="000000"/>
          <w:sz w:val="22"/>
          <w:szCs w:val="22"/>
        </w:rPr>
      </w:pPr>
      <w:r w:rsidRPr="00773867">
        <w:rPr>
          <w:rFonts w:ascii="Palatino Linotype" w:eastAsia="Palatino Linotype" w:hAnsi="Palatino Linotype" w:cs="Palatino Linotype"/>
          <w:color w:val="000000"/>
          <w:sz w:val="22"/>
          <w:szCs w:val="22"/>
        </w:rPr>
        <w:tab/>
        <w:t>En los mismos términos que el anterior.</w:t>
      </w:r>
    </w:p>
    <w:p w:rsidR="008B37BA" w:rsidRPr="00773867" w:rsidRDefault="008B37BA">
      <w:pPr>
        <w:pBdr>
          <w:top w:val="nil"/>
          <w:left w:val="nil"/>
          <w:bottom w:val="nil"/>
          <w:right w:val="nil"/>
          <w:between w:val="nil"/>
        </w:pBdr>
        <w:rPr>
          <w:rFonts w:ascii="Palatino Linotype" w:eastAsia="Palatino Linotype" w:hAnsi="Palatino Linotype" w:cs="Palatino Linotype"/>
          <w:color w:val="000000"/>
          <w:sz w:val="22"/>
          <w:szCs w:val="22"/>
        </w:rPr>
      </w:pPr>
    </w:p>
    <w:p w:rsidR="008B37BA" w:rsidRPr="00773867" w:rsidRDefault="00B20440">
      <w:pPr>
        <w:pBdr>
          <w:top w:val="nil"/>
          <w:left w:val="nil"/>
          <w:bottom w:val="nil"/>
          <w:right w:val="nil"/>
          <w:between w:val="nil"/>
        </w:pBdr>
        <w:rPr>
          <w:rFonts w:ascii="Palatino Linotype" w:eastAsia="Palatino Linotype" w:hAnsi="Palatino Linotype" w:cs="Palatino Linotype"/>
          <w:b/>
          <w:color w:val="000000"/>
          <w:sz w:val="22"/>
          <w:szCs w:val="22"/>
        </w:rPr>
      </w:pPr>
      <w:r w:rsidRPr="00773867">
        <w:rPr>
          <w:rFonts w:ascii="Palatino Linotype" w:eastAsia="Palatino Linotype" w:hAnsi="Palatino Linotype" w:cs="Palatino Linotype"/>
          <w:b/>
          <w:color w:val="000000"/>
          <w:sz w:val="22"/>
          <w:szCs w:val="22"/>
        </w:rPr>
        <w:t>06270/INFOEM/IP/RR/2024</w:t>
      </w:r>
    </w:p>
    <w:p w:rsidR="008B37BA" w:rsidRPr="00773867" w:rsidRDefault="00B20440">
      <w:pPr>
        <w:pBdr>
          <w:top w:val="nil"/>
          <w:left w:val="nil"/>
          <w:bottom w:val="nil"/>
          <w:right w:val="nil"/>
          <w:between w:val="nil"/>
        </w:pBdr>
        <w:rPr>
          <w:rFonts w:ascii="Palatino Linotype" w:eastAsia="Palatino Linotype" w:hAnsi="Palatino Linotype" w:cs="Palatino Linotype"/>
          <w:b/>
          <w:i/>
          <w:color w:val="000000"/>
          <w:sz w:val="22"/>
          <w:szCs w:val="22"/>
        </w:rPr>
      </w:pPr>
      <w:r w:rsidRPr="00773867">
        <w:rPr>
          <w:rFonts w:ascii="Palatino Linotype" w:eastAsia="Palatino Linotype" w:hAnsi="Palatino Linotype" w:cs="Palatino Linotype"/>
          <w:b/>
          <w:i/>
          <w:color w:val="000000"/>
          <w:sz w:val="22"/>
          <w:szCs w:val="22"/>
        </w:rPr>
        <w:tab/>
        <w:t>MANIFESTACIONES PDF.pdf</w:t>
      </w:r>
    </w:p>
    <w:p w:rsidR="008B37BA" w:rsidRPr="00773867" w:rsidRDefault="00B20440">
      <w:pPr>
        <w:pBdr>
          <w:top w:val="nil"/>
          <w:left w:val="nil"/>
          <w:bottom w:val="nil"/>
          <w:right w:val="nil"/>
          <w:between w:val="nil"/>
        </w:pBdr>
        <w:rPr>
          <w:rFonts w:ascii="Palatino Linotype" w:eastAsia="Palatino Linotype" w:hAnsi="Palatino Linotype" w:cs="Palatino Linotype"/>
          <w:color w:val="000000"/>
          <w:sz w:val="22"/>
          <w:szCs w:val="22"/>
        </w:rPr>
      </w:pPr>
      <w:r w:rsidRPr="00773867">
        <w:rPr>
          <w:rFonts w:ascii="Palatino Linotype" w:eastAsia="Palatino Linotype" w:hAnsi="Palatino Linotype" w:cs="Palatino Linotype"/>
          <w:color w:val="000000"/>
          <w:sz w:val="22"/>
          <w:szCs w:val="22"/>
        </w:rPr>
        <w:tab/>
        <w:t>En los mismos términos que el anterior.</w:t>
      </w:r>
    </w:p>
    <w:p w:rsidR="008B37BA" w:rsidRPr="00773867" w:rsidRDefault="008B37BA">
      <w:pPr>
        <w:pBdr>
          <w:top w:val="nil"/>
          <w:left w:val="nil"/>
          <w:bottom w:val="nil"/>
          <w:right w:val="nil"/>
          <w:between w:val="nil"/>
        </w:pBdr>
        <w:rPr>
          <w:rFonts w:ascii="Palatino Linotype" w:eastAsia="Palatino Linotype" w:hAnsi="Palatino Linotype" w:cs="Palatino Linotype"/>
          <w:b/>
          <w:i/>
          <w:color w:val="000000"/>
          <w:sz w:val="22"/>
          <w:szCs w:val="22"/>
        </w:rPr>
      </w:pPr>
    </w:p>
    <w:p w:rsidR="008B37BA" w:rsidRPr="00773867" w:rsidRDefault="00B20440">
      <w:pPr>
        <w:pBdr>
          <w:top w:val="nil"/>
          <w:left w:val="nil"/>
          <w:bottom w:val="nil"/>
          <w:right w:val="nil"/>
          <w:between w:val="nil"/>
        </w:pBdr>
        <w:rPr>
          <w:rFonts w:ascii="Palatino Linotype" w:eastAsia="Palatino Linotype" w:hAnsi="Palatino Linotype" w:cs="Palatino Linotype"/>
          <w:b/>
          <w:color w:val="000000"/>
          <w:sz w:val="22"/>
          <w:szCs w:val="22"/>
        </w:rPr>
      </w:pPr>
      <w:r w:rsidRPr="00773867">
        <w:rPr>
          <w:rFonts w:ascii="Palatino Linotype" w:eastAsia="Palatino Linotype" w:hAnsi="Palatino Linotype" w:cs="Palatino Linotype"/>
          <w:b/>
          <w:color w:val="000000"/>
          <w:sz w:val="22"/>
          <w:szCs w:val="22"/>
        </w:rPr>
        <w:t>06271/INFOEM/IP/RR/2024</w:t>
      </w:r>
    </w:p>
    <w:p w:rsidR="008B37BA" w:rsidRPr="00773867" w:rsidRDefault="00B20440">
      <w:pPr>
        <w:pBdr>
          <w:top w:val="nil"/>
          <w:left w:val="nil"/>
          <w:bottom w:val="nil"/>
          <w:right w:val="nil"/>
          <w:between w:val="nil"/>
        </w:pBdr>
        <w:rPr>
          <w:rFonts w:ascii="Palatino Linotype" w:eastAsia="Palatino Linotype" w:hAnsi="Palatino Linotype" w:cs="Palatino Linotype"/>
          <w:b/>
          <w:i/>
          <w:color w:val="000000"/>
          <w:sz w:val="22"/>
          <w:szCs w:val="22"/>
        </w:rPr>
      </w:pPr>
      <w:r w:rsidRPr="00773867">
        <w:rPr>
          <w:rFonts w:ascii="Palatino Linotype" w:eastAsia="Palatino Linotype" w:hAnsi="Palatino Linotype" w:cs="Palatino Linotype"/>
          <w:b/>
          <w:color w:val="000000"/>
          <w:sz w:val="22"/>
          <w:szCs w:val="22"/>
        </w:rPr>
        <w:tab/>
      </w:r>
      <w:r w:rsidRPr="00773867">
        <w:rPr>
          <w:rFonts w:ascii="Palatino Linotype" w:eastAsia="Palatino Linotype" w:hAnsi="Palatino Linotype" w:cs="Palatino Linotype"/>
          <w:b/>
          <w:i/>
          <w:color w:val="000000"/>
          <w:sz w:val="22"/>
          <w:szCs w:val="22"/>
        </w:rPr>
        <w:t>MANIFESTACIONES PDF.pdf</w:t>
      </w:r>
    </w:p>
    <w:p w:rsidR="008B37BA" w:rsidRPr="00773867" w:rsidRDefault="00B20440">
      <w:pPr>
        <w:pBdr>
          <w:top w:val="nil"/>
          <w:left w:val="nil"/>
          <w:bottom w:val="nil"/>
          <w:right w:val="nil"/>
          <w:between w:val="nil"/>
        </w:pBdr>
        <w:rPr>
          <w:rFonts w:ascii="Palatino Linotype" w:eastAsia="Palatino Linotype" w:hAnsi="Palatino Linotype" w:cs="Palatino Linotype"/>
          <w:color w:val="000000"/>
          <w:sz w:val="22"/>
          <w:szCs w:val="22"/>
        </w:rPr>
      </w:pPr>
      <w:r w:rsidRPr="00773867">
        <w:rPr>
          <w:rFonts w:ascii="Palatino Linotype" w:eastAsia="Palatino Linotype" w:hAnsi="Palatino Linotype" w:cs="Palatino Linotype"/>
          <w:color w:val="000000"/>
          <w:sz w:val="22"/>
          <w:szCs w:val="22"/>
        </w:rPr>
        <w:tab/>
        <w:t>En los mismos términos que el anterior.</w:t>
      </w:r>
    </w:p>
    <w:p w:rsidR="008B37BA" w:rsidRPr="00773867" w:rsidRDefault="008B37BA">
      <w:pPr>
        <w:pBdr>
          <w:top w:val="nil"/>
          <w:left w:val="nil"/>
          <w:bottom w:val="nil"/>
          <w:right w:val="nil"/>
          <w:between w:val="nil"/>
        </w:pBdr>
        <w:rPr>
          <w:rFonts w:ascii="Palatino Linotype" w:eastAsia="Palatino Linotype" w:hAnsi="Palatino Linotype" w:cs="Palatino Linotype"/>
          <w:b/>
          <w:color w:val="000000"/>
          <w:sz w:val="22"/>
          <w:szCs w:val="22"/>
        </w:rPr>
      </w:pPr>
    </w:p>
    <w:p w:rsidR="008B37BA" w:rsidRPr="00773867" w:rsidRDefault="00B20440">
      <w:pPr>
        <w:pBdr>
          <w:top w:val="nil"/>
          <w:left w:val="nil"/>
          <w:bottom w:val="nil"/>
          <w:right w:val="nil"/>
          <w:between w:val="nil"/>
        </w:pBdr>
        <w:rPr>
          <w:rFonts w:ascii="Palatino Linotype" w:eastAsia="Palatino Linotype" w:hAnsi="Palatino Linotype" w:cs="Palatino Linotype"/>
          <w:b/>
          <w:color w:val="000000"/>
          <w:sz w:val="22"/>
          <w:szCs w:val="22"/>
        </w:rPr>
      </w:pPr>
      <w:r w:rsidRPr="00773867">
        <w:rPr>
          <w:rFonts w:ascii="Palatino Linotype" w:eastAsia="Palatino Linotype" w:hAnsi="Palatino Linotype" w:cs="Palatino Linotype"/>
          <w:b/>
          <w:color w:val="000000"/>
          <w:sz w:val="22"/>
          <w:szCs w:val="22"/>
        </w:rPr>
        <w:t>06272/INFOEM/IP/RR/2024</w:t>
      </w:r>
    </w:p>
    <w:p w:rsidR="008B37BA" w:rsidRPr="00773867" w:rsidRDefault="00B20440">
      <w:pPr>
        <w:pBdr>
          <w:top w:val="nil"/>
          <w:left w:val="nil"/>
          <w:bottom w:val="nil"/>
          <w:right w:val="nil"/>
          <w:between w:val="nil"/>
        </w:pBdr>
        <w:rPr>
          <w:rFonts w:ascii="Palatino Linotype" w:eastAsia="Palatino Linotype" w:hAnsi="Palatino Linotype" w:cs="Palatino Linotype"/>
          <w:b/>
          <w:i/>
          <w:color w:val="000000"/>
          <w:sz w:val="22"/>
          <w:szCs w:val="22"/>
        </w:rPr>
      </w:pPr>
      <w:r w:rsidRPr="00773867">
        <w:rPr>
          <w:rFonts w:ascii="Palatino Linotype" w:eastAsia="Palatino Linotype" w:hAnsi="Palatino Linotype" w:cs="Palatino Linotype"/>
          <w:b/>
          <w:color w:val="000000"/>
          <w:sz w:val="22"/>
          <w:szCs w:val="22"/>
        </w:rPr>
        <w:tab/>
      </w:r>
      <w:r w:rsidRPr="00773867">
        <w:rPr>
          <w:rFonts w:ascii="Palatino Linotype" w:eastAsia="Palatino Linotype" w:hAnsi="Palatino Linotype" w:cs="Palatino Linotype"/>
          <w:b/>
          <w:i/>
          <w:color w:val="000000"/>
          <w:sz w:val="22"/>
          <w:szCs w:val="22"/>
        </w:rPr>
        <w:t>MANIFESTACIONES PDF.pdf</w:t>
      </w:r>
    </w:p>
    <w:p w:rsidR="008B37BA" w:rsidRPr="00773867" w:rsidRDefault="00B20440">
      <w:pPr>
        <w:pBdr>
          <w:top w:val="nil"/>
          <w:left w:val="nil"/>
          <w:bottom w:val="nil"/>
          <w:right w:val="nil"/>
          <w:between w:val="nil"/>
        </w:pBdr>
        <w:rPr>
          <w:rFonts w:ascii="Palatino Linotype" w:eastAsia="Palatino Linotype" w:hAnsi="Palatino Linotype" w:cs="Palatino Linotype"/>
          <w:color w:val="000000"/>
          <w:sz w:val="22"/>
          <w:szCs w:val="22"/>
        </w:rPr>
      </w:pPr>
      <w:r w:rsidRPr="00773867">
        <w:rPr>
          <w:rFonts w:ascii="Palatino Linotype" w:eastAsia="Palatino Linotype" w:hAnsi="Palatino Linotype" w:cs="Palatino Linotype"/>
          <w:color w:val="000000"/>
          <w:sz w:val="22"/>
          <w:szCs w:val="22"/>
        </w:rPr>
        <w:tab/>
        <w:t>En los mismos términos que el anterior.</w:t>
      </w:r>
    </w:p>
    <w:p w:rsidR="008B37BA" w:rsidRPr="00773867" w:rsidRDefault="008B37BA">
      <w:pPr>
        <w:pBdr>
          <w:top w:val="nil"/>
          <w:left w:val="nil"/>
          <w:bottom w:val="nil"/>
          <w:right w:val="nil"/>
          <w:between w:val="nil"/>
        </w:pBdr>
        <w:rPr>
          <w:rFonts w:ascii="Palatino Linotype" w:eastAsia="Palatino Linotype" w:hAnsi="Palatino Linotype" w:cs="Palatino Linotype"/>
          <w:b/>
          <w:color w:val="000000"/>
          <w:sz w:val="22"/>
          <w:szCs w:val="22"/>
        </w:rPr>
      </w:pPr>
    </w:p>
    <w:p w:rsidR="008B37BA" w:rsidRPr="00773867" w:rsidRDefault="00B20440">
      <w:pPr>
        <w:pBdr>
          <w:top w:val="nil"/>
          <w:left w:val="nil"/>
          <w:bottom w:val="nil"/>
          <w:right w:val="nil"/>
          <w:between w:val="nil"/>
        </w:pBdr>
        <w:rPr>
          <w:rFonts w:ascii="Palatino Linotype" w:eastAsia="Palatino Linotype" w:hAnsi="Palatino Linotype" w:cs="Palatino Linotype"/>
          <w:b/>
          <w:color w:val="000000"/>
          <w:sz w:val="22"/>
          <w:szCs w:val="22"/>
        </w:rPr>
      </w:pPr>
      <w:r w:rsidRPr="00773867">
        <w:rPr>
          <w:rFonts w:ascii="Palatino Linotype" w:eastAsia="Palatino Linotype" w:hAnsi="Palatino Linotype" w:cs="Palatino Linotype"/>
          <w:b/>
          <w:color w:val="000000"/>
          <w:sz w:val="22"/>
          <w:szCs w:val="22"/>
        </w:rPr>
        <w:t>06273/INFOEM/IP/RR/2024</w:t>
      </w:r>
    </w:p>
    <w:p w:rsidR="008B37BA" w:rsidRPr="00773867" w:rsidRDefault="00B20440">
      <w:pPr>
        <w:pBdr>
          <w:top w:val="nil"/>
          <w:left w:val="nil"/>
          <w:bottom w:val="nil"/>
          <w:right w:val="nil"/>
          <w:between w:val="nil"/>
        </w:pBdr>
        <w:rPr>
          <w:rFonts w:ascii="Palatino Linotype" w:eastAsia="Palatino Linotype" w:hAnsi="Palatino Linotype" w:cs="Palatino Linotype"/>
          <w:color w:val="000000"/>
          <w:sz w:val="22"/>
          <w:szCs w:val="22"/>
        </w:rPr>
      </w:pPr>
      <w:r w:rsidRPr="00773867">
        <w:rPr>
          <w:rFonts w:ascii="Palatino Linotype" w:eastAsia="Palatino Linotype" w:hAnsi="Palatino Linotype" w:cs="Palatino Linotype"/>
          <w:color w:val="000000"/>
          <w:sz w:val="22"/>
          <w:szCs w:val="22"/>
        </w:rPr>
        <w:t>En el presente recurso no se realizaron manifestaciones por ninguna de las partes:</w:t>
      </w:r>
    </w:p>
    <w:p w:rsidR="008B37BA" w:rsidRPr="00773867" w:rsidRDefault="008B37BA">
      <w:pPr>
        <w:pBdr>
          <w:top w:val="nil"/>
          <w:left w:val="nil"/>
          <w:bottom w:val="nil"/>
          <w:right w:val="nil"/>
          <w:between w:val="nil"/>
        </w:pBdr>
        <w:rPr>
          <w:rFonts w:ascii="Palatino Linotype" w:eastAsia="Palatino Linotype" w:hAnsi="Palatino Linotype" w:cs="Palatino Linotype"/>
          <w:color w:val="000000"/>
          <w:sz w:val="22"/>
          <w:szCs w:val="22"/>
        </w:rPr>
      </w:pPr>
    </w:p>
    <w:p w:rsidR="008B37BA" w:rsidRPr="00773867" w:rsidRDefault="00B20440">
      <w:pPr>
        <w:pBdr>
          <w:top w:val="nil"/>
          <w:left w:val="nil"/>
          <w:bottom w:val="nil"/>
          <w:right w:val="nil"/>
          <w:between w:val="nil"/>
        </w:pBdr>
        <w:jc w:val="center"/>
        <w:rPr>
          <w:rFonts w:ascii="Palatino Linotype" w:eastAsia="Palatino Linotype" w:hAnsi="Palatino Linotype" w:cs="Palatino Linotype"/>
          <w:color w:val="000000"/>
          <w:sz w:val="22"/>
          <w:szCs w:val="22"/>
        </w:rPr>
      </w:pPr>
      <w:r w:rsidRPr="00773867">
        <w:rPr>
          <w:rFonts w:ascii="Palatino Linotype" w:eastAsia="Palatino Linotype" w:hAnsi="Palatino Linotype" w:cs="Palatino Linotype"/>
          <w:noProof/>
          <w:color w:val="000000"/>
          <w:sz w:val="22"/>
          <w:szCs w:val="22"/>
          <w:lang w:val="es-MX" w:eastAsia="es-MX"/>
        </w:rPr>
        <w:drawing>
          <wp:inline distT="0" distB="0" distL="0" distR="0">
            <wp:extent cx="4644019" cy="1244816"/>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644019" cy="1244816"/>
                    </a:xfrm>
                    <a:prstGeom prst="rect">
                      <a:avLst/>
                    </a:prstGeom>
                    <a:ln/>
                  </pic:spPr>
                </pic:pic>
              </a:graphicData>
            </a:graphic>
          </wp:inline>
        </w:drawing>
      </w:r>
    </w:p>
    <w:p w:rsidR="008B37BA" w:rsidRPr="00773867" w:rsidRDefault="008B37BA">
      <w:pPr>
        <w:pBdr>
          <w:top w:val="nil"/>
          <w:left w:val="nil"/>
          <w:bottom w:val="nil"/>
          <w:right w:val="nil"/>
          <w:between w:val="nil"/>
        </w:pBdr>
        <w:rPr>
          <w:rFonts w:ascii="Palatino Linotype" w:eastAsia="Palatino Linotype" w:hAnsi="Palatino Linotype" w:cs="Palatino Linotype"/>
          <w:b/>
          <w:color w:val="000000"/>
          <w:sz w:val="22"/>
          <w:szCs w:val="22"/>
        </w:rPr>
      </w:pPr>
    </w:p>
    <w:p w:rsidR="008B37BA" w:rsidRPr="00773867" w:rsidRDefault="00B20440">
      <w:pPr>
        <w:pBdr>
          <w:top w:val="nil"/>
          <w:left w:val="nil"/>
          <w:bottom w:val="nil"/>
          <w:right w:val="nil"/>
          <w:between w:val="nil"/>
        </w:pBdr>
        <w:rPr>
          <w:rFonts w:ascii="Palatino Linotype" w:eastAsia="Palatino Linotype" w:hAnsi="Palatino Linotype" w:cs="Palatino Linotype"/>
          <w:b/>
          <w:color w:val="000000"/>
          <w:sz w:val="22"/>
          <w:szCs w:val="22"/>
        </w:rPr>
      </w:pPr>
      <w:r w:rsidRPr="00773867">
        <w:rPr>
          <w:rFonts w:ascii="Palatino Linotype" w:eastAsia="Palatino Linotype" w:hAnsi="Palatino Linotype" w:cs="Palatino Linotype"/>
          <w:b/>
          <w:color w:val="000000"/>
          <w:sz w:val="22"/>
          <w:szCs w:val="22"/>
        </w:rPr>
        <w:t>06275/INFOEM/IP/RR/2024</w:t>
      </w:r>
    </w:p>
    <w:p w:rsidR="008B37BA" w:rsidRPr="00773867" w:rsidRDefault="00B20440">
      <w:pPr>
        <w:pBdr>
          <w:top w:val="nil"/>
          <w:left w:val="nil"/>
          <w:bottom w:val="nil"/>
          <w:right w:val="nil"/>
          <w:between w:val="nil"/>
        </w:pBdr>
        <w:ind w:firstLine="720"/>
        <w:rPr>
          <w:rFonts w:ascii="Palatino Linotype" w:eastAsia="Palatino Linotype" w:hAnsi="Palatino Linotype" w:cs="Palatino Linotype"/>
          <w:b/>
          <w:i/>
          <w:color w:val="000000"/>
          <w:sz w:val="22"/>
          <w:szCs w:val="22"/>
        </w:rPr>
      </w:pPr>
      <w:r w:rsidRPr="00773867">
        <w:rPr>
          <w:rFonts w:ascii="Palatino Linotype" w:eastAsia="Palatino Linotype" w:hAnsi="Palatino Linotype" w:cs="Palatino Linotype"/>
          <w:b/>
          <w:i/>
          <w:color w:val="000000"/>
          <w:sz w:val="22"/>
          <w:szCs w:val="22"/>
        </w:rPr>
        <w:t>MANIFESTACIONES PDF.pdf</w:t>
      </w:r>
    </w:p>
    <w:p w:rsidR="008B37BA" w:rsidRPr="00773867" w:rsidRDefault="00B20440">
      <w:pPr>
        <w:pBdr>
          <w:top w:val="nil"/>
          <w:left w:val="nil"/>
          <w:bottom w:val="nil"/>
          <w:right w:val="nil"/>
          <w:between w:val="nil"/>
        </w:pBdr>
        <w:rPr>
          <w:rFonts w:ascii="Palatino Linotype" w:eastAsia="Palatino Linotype" w:hAnsi="Palatino Linotype" w:cs="Palatino Linotype"/>
          <w:color w:val="000000"/>
          <w:sz w:val="22"/>
          <w:szCs w:val="22"/>
        </w:rPr>
      </w:pPr>
      <w:r w:rsidRPr="00773867">
        <w:rPr>
          <w:rFonts w:ascii="Palatino Linotype" w:eastAsia="Palatino Linotype" w:hAnsi="Palatino Linotype" w:cs="Palatino Linotype"/>
          <w:color w:val="000000"/>
          <w:sz w:val="22"/>
          <w:szCs w:val="22"/>
        </w:rPr>
        <w:tab/>
        <w:t>En los mismos términos que los anteriores.</w:t>
      </w:r>
    </w:p>
    <w:p w:rsidR="008B37BA" w:rsidRPr="00773867" w:rsidRDefault="008B37BA">
      <w:pPr>
        <w:pBdr>
          <w:top w:val="nil"/>
          <w:left w:val="nil"/>
          <w:bottom w:val="nil"/>
          <w:right w:val="nil"/>
          <w:between w:val="nil"/>
        </w:pBdr>
        <w:rPr>
          <w:rFonts w:ascii="Palatino Linotype" w:eastAsia="Palatino Linotype" w:hAnsi="Palatino Linotype" w:cs="Palatino Linotype"/>
          <w:b/>
          <w:color w:val="000000"/>
          <w:sz w:val="22"/>
          <w:szCs w:val="22"/>
        </w:rPr>
      </w:pPr>
    </w:p>
    <w:p w:rsidR="008B37BA" w:rsidRPr="00773867" w:rsidRDefault="00B20440">
      <w:pPr>
        <w:pBdr>
          <w:top w:val="nil"/>
          <w:left w:val="nil"/>
          <w:bottom w:val="nil"/>
          <w:right w:val="nil"/>
          <w:between w:val="nil"/>
        </w:pBdr>
        <w:rPr>
          <w:rFonts w:ascii="Palatino Linotype" w:eastAsia="Palatino Linotype" w:hAnsi="Palatino Linotype" w:cs="Palatino Linotype"/>
          <w:b/>
          <w:color w:val="000000"/>
          <w:sz w:val="22"/>
          <w:szCs w:val="22"/>
        </w:rPr>
      </w:pPr>
      <w:r w:rsidRPr="00773867">
        <w:rPr>
          <w:rFonts w:ascii="Palatino Linotype" w:eastAsia="Palatino Linotype" w:hAnsi="Palatino Linotype" w:cs="Palatino Linotype"/>
          <w:b/>
          <w:color w:val="000000"/>
          <w:sz w:val="22"/>
          <w:szCs w:val="22"/>
        </w:rPr>
        <w:t>06280/INFOEM/IP/RR/2024</w:t>
      </w:r>
    </w:p>
    <w:p w:rsidR="008B37BA" w:rsidRPr="00773867" w:rsidRDefault="00B20440">
      <w:pPr>
        <w:pBdr>
          <w:top w:val="nil"/>
          <w:left w:val="nil"/>
          <w:bottom w:val="nil"/>
          <w:right w:val="nil"/>
          <w:between w:val="nil"/>
        </w:pBdr>
        <w:rPr>
          <w:rFonts w:ascii="Palatino Linotype" w:eastAsia="Palatino Linotype" w:hAnsi="Palatino Linotype" w:cs="Palatino Linotype"/>
          <w:b/>
          <w:i/>
          <w:color w:val="000000"/>
          <w:sz w:val="22"/>
          <w:szCs w:val="22"/>
        </w:rPr>
      </w:pPr>
      <w:r w:rsidRPr="00773867">
        <w:rPr>
          <w:rFonts w:ascii="Palatino Linotype" w:eastAsia="Palatino Linotype" w:hAnsi="Palatino Linotype" w:cs="Palatino Linotype"/>
          <w:b/>
          <w:i/>
          <w:color w:val="000000"/>
          <w:sz w:val="22"/>
          <w:szCs w:val="22"/>
        </w:rPr>
        <w:tab/>
        <w:t>INFORME DE CUMPLIMIENTOS PDF.pdf</w:t>
      </w:r>
    </w:p>
    <w:p w:rsidR="008B37BA" w:rsidRPr="00773867" w:rsidRDefault="00B20440">
      <w:pPr>
        <w:pBdr>
          <w:top w:val="nil"/>
          <w:left w:val="nil"/>
          <w:bottom w:val="nil"/>
          <w:right w:val="nil"/>
          <w:between w:val="nil"/>
        </w:pBdr>
        <w:ind w:left="709"/>
        <w:jc w:val="both"/>
        <w:rPr>
          <w:rFonts w:ascii="Palatino Linotype" w:eastAsia="Palatino Linotype" w:hAnsi="Palatino Linotype" w:cs="Palatino Linotype"/>
          <w:color w:val="000000"/>
          <w:sz w:val="22"/>
          <w:szCs w:val="22"/>
        </w:rPr>
      </w:pPr>
      <w:r w:rsidRPr="00773867">
        <w:rPr>
          <w:rFonts w:ascii="Palatino Linotype" w:eastAsia="Palatino Linotype" w:hAnsi="Palatino Linotype" w:cs="Palatino Linotype"/>
          <w:b/>
          <w:i/>
          <w:color w:val="000000"/>
          <w:sz w:val="22"/>
          <w:szCs w:val="22"/>
        </w:rPr>
        <w:tab/>
      </w:r>
      <w:r w:rsidRPr="00773867">
        <w:rPr>
          <w:rFonts w:ascii="Palatino Linotype" w:eastAsia="Palatino Linotype" w:hAnsi="Palatino Linotype" w:cs="Palatino Linotype"/>
          <w:color w:val="000000"/>
          <w:sz w:val="22"/>
          <w:szCs w:val="22"/>
        </w:rPr>
        <w:t>Documento de la Titular de la Unidad de Transparencia y Acceso a la Información Pública, en el que señala que “</w:t>
      </w:r>
      <w:r w:rsidRPr="00773867">
        <w:rPr>
          <w:rFonts w:ascii="Palatino Linotype" w:eastAsia="Palatino Linotype" w:hAnsi="Palatino Linotype" w:cs="Palatino Linotype"/>
          <w:i/>
          <w:color w:val="000000"/>
          <w:sz w:val="22"/>
          <w:szCs w:val="22"/>
        </w:rPr>
        <w:t>fue atendida la resolución del recurso que se entrega contestación, acatando las consideraciones y respetando lo ordenado en la misma</w:t>
      </w:r>
      <w:r w:rsidRPr="00773867">
        <w:rPr>
          <w:rFonts w:ascii="Palatino Linotype" w:eastAsia="Palatino Linotype" w:hAnsi="Palatino Linotype" w:cs="Palatino Linotype"/>
          <w:color w:val="000000"/>
          <w:sz w:val="22"/>
          <w:szCs w:val="22"/>
        </w:rPr>
        <w:t>”</w:t>
      </w:r>
    </w:p>
    <w:p w:rsidR="008B37BA" w:rsidRPr="00773867" w:rsidRDefault="008B37BA">
      <w:pPr>
        <w:pBdr>
          <w:top w:val="nil"/>
          <w:left w:val="nil"/>
          <w:bottom w:val="nil"/>
          <w:right w:val="nil"/>
          <w:between w:val="nil"/>
        </w:pBdr>
        <w:spacing w:line="360" w:lineRule="auto"/>
        <w:rPr>
          <w:rFonts w:ascii="Palatino Linotype" w:eastAsia="Palatino Linotype" w:hAnsi="Palatino Linotype" w:cs="Palatino Linotype"/>
          <w:color w:val="000000"/>
        </w:rPr>
      </w:pPr>
    </w:p>
    <w:p w:rsidR="008B37BA" w:rsidRPr="00773867" w:rsidRDefault="00B20440">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1" w:name="_heading=h.3znysh7" w:colFirst="0" w:colLast="0"/>
      <w:bookmarkEnd w:id="1"/>
      <w:r w:rsidRPr="00773867">
        <w:rPr>
          <w:rFonts w:ascii="Palatino Linotype" w:eastAsia="Palatino Linotype" w:hAnsi="Palatino Linotype" w:cs="Palatino Linotype"/>
          <w:color w:val="000000"/>
        </w:rPr>
        <w:t xml:space="preserve">Este Órgano Garante no pasa por alto justificar, que la dilación en la resolución del presente asunto, encuentra justificación en el incremento de recursos </w:t>
      </w:r>
      <w:r w:rsidRPr="00773867">
        <w:rPr>
          <w:rFonts w:ascii="Palatino Linotype" w:eastAsia="Palatino Linotype" w:hAnsi="Palatino Linotype" w:cs="Palatino Linotype"/>
          <w:color w:val="000000"/>
        </w:rPr>
        <w:lastRenderedPageBreak/>
        <w:t>de revisión a resolverse por este Instituto, circunstancia atípica que ha rebasado las capacidades técnicas y humanas para la emisión de las resoluciones a dichos medios de impugnación, motivo por el que el</w:t>
      </w:r>
      <w:r w:rsidRPr="00773867">
        <w:rPr>
          <w:rFonts w:ascii="Palatino Linotype" w:eastAsia="Palatino Linotype" w:hAnsi="Palatino Linotype" w:cs="Palatino Linotype"/>
          <w:b/>
          <w:color w:val="000000"/>
        </w:rPr>
        <w:t xml:space="preserve"> veintiocho de noviembre de dos mil veinticuatro</w:t>
      </w:r>
      <w:r w:rsidRPr="00773867">
        <w:rPr>
          <w:rFonts w:ascii="Palatino Linotype" w:eastAsia="Palatino Linotype" w:hAnsi="Palatino Linotype" w:cs="Palatino Linotype"/>
          <w:color w:val="000000"/>
        </w:rPr>
        <w:t xml:space="preserve"> se acordó ampliar el término para resolver el presente asunto.</w:t>
      </w:r>
    </w:p>
    <w:p w:rsidR="008B37BA" w:rsidRPr="00773867" w:rsidRDefault="008B37BA">
      <w:pPr>
        <w:pBdr>
          <w:top w:val="nil"/>
          <w:left w:val="nil"/>
          <w:bottom w:val="nil"/>
          <w:right w:val="nil"/>
          <w:between w:val="nil"/>
        </w:pBdr>
        <w:spacing w:line="360" w:lineRule="auto"/>
        <w:ind w:right="276"/>
        <w:jc w:val="both"/>
        <w:rPr>
          <w:rFonts w:ascii="Palatino Linotype" w:eastAsia="Palatino Linotype" w:hAnsi="Palatino Linotype" w:cs="Palatino Linotype"/>
          <w:color w:val="000000"/>
        </w:rPr>
      </w:pPr>
    </w:p>
    <w:p w:rsidR="008B37BA" w:rsidRPr="00773867" w:rsidRDefault="00B20440">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73867">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8B37BA" w:rsidRPr="00773867" w:rsidRDefault="008B37BA">
      <w:pPr>
        <w:pBdr>
          <w:top w:val="nil"/>
          <w:left w:val="nil"/>
          <w:bottom w:val="nil"/>
          <w:right w:val="nil"/>
          <w:between w:val="nil"/>
        </w:pBdr>
        <w:spacing w:line="360" w:lineRule="auto"/>
        <w:ind w:left="720" w:right="276"/>
        <w:rPr>
          <w:rFonts w:ascii="Palatino Linotype" w:eastAsia="Palatino Linotype" w:hAnsi="Palatino Linotype" w:cs="Palatino Linotype"/>
          <w:color w:val="000000"/>
        </w:rPr>
      </w:pPr>
    </w:p>
    <w:p w:rsidR="008B37BA" w:rsidRPr="00773867" w:rsidRDefault="00B20440">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73867">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B37BA" w:rsidRPr="00773867" w:rsidRDefault="008B37BA">
      <w:pPr>
        <w:pBdr>
          <w:top w:val="nil"/>
          <w:left w:val="nil"/>
          <w:bottom w:val="nil"/>
          <w:right w:val="nil"/>
          <w:between w:val="nil"/>
        </w:pBdr>
        <w:ind w:left="720" w:right="276"/>
        <w:rPr>
          <w:rFonts w:ascii="Palatino Linotype" w:eastAsia="Palatino Linotype" w:hAnsi="Palatino Linotype" w:cs="Palatino Linotype"/>
          <w:color w:val="000000"/>
        </w:rPr>
      </w:pPr>
    </w:p>
    <w:p w:rsidR="008B37BA" w:rsidRPr="00773867" w:rsidRDefault="00B20440">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73867">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8B37BA" w:rsidRPr="00773867" w:rsidRDefault="008B37BA">
      <w:pPr>
        <w:pBdr>
          <w:top w:val="nil"/>
          <w:left w:val="nil"/>
          <w:bottom w:val="nil"/>
          <w:right w:val="nil"/>
          <w:between w:val="nil"/>
        </w:pBdr>
        <w:spacing w:line="360" w:lineRule="auto"/>
        <w:ind w:left="720" w:right="276"/>
        <w:rPr>
          <w:rFonts w:ascii="Palatino Linotype" w:eastAsia="Palatino Linotype" w:hAnsi="Palatino Linotype" w:cs="Palatino Linotype"/>
          <w:color w:val="000000"/>
        </w:rPr>
      </w:pPr>
    </w:p>
    <w:p w:rsidR="008B37BA" w:rsidRPr="00773867" w:rsidRDefault="00B20440">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73867">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 dicha dilación atendiendo a los siguientes criterios:   </w:t>
      </w:r>
    </w:p>
    <w:p w:rsidR="008B37BA" w:rsidRPr="00773867" w:rsidRDefault="00B20440">
      <w:pPr>
        <w:numPr>
          <w:ilvl w:val="0"/>
          <w:numId w:val="6"/>
        </w:numPr>
        <w:pBdr>
          <w:top w:val="nil"/>
          <w:left w:val="nil"/>
          <w:bottom w:val="nil"/>
          <w:right w:val="nil"/>
          <w:between w:val="nil"/>
        </w:pBdr>
        <w:ind w:right="276"/>
        <w:jc w:val="both"/>
        <w:rPr>
          <w:rFonts w:ascii="Palatino Linotype" w:eastAsia="Palatino Linotype" w:hAnsi="Palatino Linotype" w:cs="Palatino Linotype"/>
          <w:color w:val="000000"/>
          <w:sz w:val="22"/>
          <w:szCs w:val="22"/>
        </w:rPr>
      </w:pPr>
      <w:r w:rsidRPr="00773867">
        <w:rPr>
          <w:rFonts w:ascii="Palatino Linotype" w:eastAsia="Palatino Linotype" w:hAnsi="Palatino Linotype" w:cs="Palatino Linotype"/>
          <w:color w:val="000000"/>
          <w:sz w:val="22"/>
          <w:szCs w:val="22"/>
        </w:rPr>
        <w:lastRenderedPageBreak/>
        <w:t xml:space="preserve">Complejidad del </w:t>
      </w:r>
      <w:r w:rsidRPr="00773867">
        <w:rPr>
          <w:rFonts w:ascii="Palatino Linotype" w:eastAsia="Palatino Linotype" w:hAnsi="Palatino Linotype" w:cs="Palatino Linotype"/>
          <w:sz w:val="22"/>
          <w:szCs w:val="22"/>
        </w:rPr>
        <w:t>asunto</w:t>
      </w:r>
      <w:r w:rsidRPr="00773867">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 </w:t>
      </w:r>
    </w:p>
    <w:p w:rsidR="008B37BA" w:rsidRPr="00773867" w:rsidRDefault="00B20440">
      <w:pPr>
        <w:numPr>
          <w:ilvl w:val="0"/>
          <w:numId w:val="6"/>
        </w:numPr>
        <w:pBdr>
          <w:top w:val="nil"/>
          <w:left w:val="nil"/>
          <w:bottom w:val="nil"/>
          <w:right w:val="nil"/>
          <w:between w:val="nil"/>
        </w:pBdr>
        <w:ind w:right="276"/>
        <w:jc w:val="both"/>
        <w:rPr>
          <w:rFonts w:ascii="Palatino Linotype" w:eastAsia="Palatino Linotype" w:hAnsi="Palatino Linotype" w:cs="Palatino Linotype"/>
          <w:color w:val="000000"/>
          <w:sz w:val="22"/>
          <w:szCs w:val="22"/>
        </w:rPr>
      </w:pPr>
      <w:r w:rsidRPr="00773867">
        <w:rPr>
          <w:rFonts w:ascii="Palatino Linotype" w:eastAsia="Palatino Linotype" w:hAnsi="Palatino Linotype" w:cs="Palatino Linotype"/>
          <w:color w:val="000000"/>
          <w:sz w:val="22"/>
          <w:szCs w:val="22"/>
        </w:rPr>
        <w:t>Actividad Procesal del interesado. Acciones u omisiones del interesado.</w:t>
      </w:r>
    </w:p>
    <w:p w:rsidR="008B37BA" w:rsidRPr="00773867" w:rsidRDefault="00B20440">
      <w:pPr>
        <w:numPr>
          <w:ilvl w:val="0"/>
          <w:numId w:val="6"/>
        </w:numPr>
        <w:pBdr>
          <w:top w:val="nil"/>
          <w:left w:val="nil"/>
          <w:bottom w:val="nil"/>
          <w:right w:val="nil"/>
          <w:between w:val="nil"/>
        </w:pBdr>
        <w:ind w:right="276"/>
        <w:jc w:val="both"/>
        <w:rPr>
          <w:rFonts w:ascii="Palatino Linotype" w:eastAsia="Palatino Linotype" w:hAnsi="Palatino Linotype" w:cs="Palatino Linotype"/>
          <w:color w:val="000000"/>
          <w:sz w:val="22"/>
          <w:szCs w:val="22"/>
        </w:rPr>
      </w:pPr>
      <w:r w:rsidRPr="00773867">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rsidR="008B37BA" w:rsidRPr="00773867" w:rsidRDefault="00B20440">
      <w:pPr>
        <w:ind w:left="851" w:right="276" w:hanging="284"/>
        <w:jc w:val="both"/>
        <w:rPr>
          <w:rFonts w:ascii="Palatino Linotype" w:eastAsia="Palatino Linotype" w:hAnsi="Palatino Linotype" w:cs="Palatino Linotype"/>
          <w:sz w:val="22"/>
          <w:szCs w:val="22"/>
        </w:rPr>
      </w:pPr>
      <w:r w:rsidRPr="00773867">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rsidR="008B37BA" w:rsidRPr="00773867" w:rsidRDefault="008B37BA">
      <w:pPr>
        <w:spacing w:line="360" w:lineRule="auto"/>
        <w:ind w:left="851" w:right="276" w:hanging="284"/>
        <w:jc w:val="both"/>
        <w:rPr>
          <w:rFonts w:ascii="Palatino Linotype" w:eastAsia="Palatino Linotype" w:hAnsi="Palatino Linotype" w:cs="Palatino Linotype"/>
        </w:rPr>
      </w:pPr>
    </w:p>
    <w:p w:rsidR="008B37BA" w:rsidRPr="00773867" w:rsidRDefault="00B20440">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73867">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8B37BA" w:rsidRPr="00773867" w:rsidRDefault="008B37BA">
      <w:pPr>
        <w:pBdr>
          <w:top w:val="nil"/>
          <w:left w:val="nil"/>
          <w:bottom w:val="nil"/>
          <w:right w:val="nil"/>
          <w:between w:val="nil"/>
        </w:pBdr>
        <w:spacing w:line="360" w:lineRule="auto"/>
        <w:ind w:right="276"/>
        <w:jc w:val="both"/>
        <w:rPr>
          <w:rFonts w:ascii="Palatino Linotype" w:eastAsia="Palatino Linotype" w:hAnsi="Palatino Linotype" w:cs="Palatino Linotype"/>
          <w:color w:val="000000"/>
        </w:rPr>
      </w:pPr>
    </w:p>
    <w:p w:rsidR="008B37BA" w:rsidRPr="00773867" w:rsidRDefault="00B20440">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773867">
        <w:rPr>
          <w:rFonts w:ascii="Palatino Linotype" w:eastAsia="Palatino Linotype" w:hAnsi="Palatino Linotype" w:cs="Palatino Linotype"/>
          <w:color w:val="000000"/>
        </w:rPr>
        <w:t>Argumento que encuentra sustento en la jurisprudencia P</w:t>
      </w:r>
      <w:proofErr w:type="gramStart"/>
      <w:r w:rsidRPr="00773867">
        <w:rPr>
          <w:rFonts w:ascii="Palatino Linotype" w:eastAsia="Palatino Linotype" w:hAnsi="Palatino Linotype" w:cs="Palatino Linotype"/>
          <w:color w:val="000000"/>
        </w:rPr>
        <w:t>./</w:t>
      </w:r>
      <w:proofErr w:type="gramEnd"/>
      <w:r w:rsidRPr="00773867">
        <w:rPr>
          <w:rFonts w:ascii="Palatino Linotype" w:eastAsia="Palatino Linotype" w:hAnsi="Palatino Linotype" w:cs="Palatino Linotype"/>
          <w:color w:val="000000"/>
        </w:rPr>
        <w:t xml:space="preserve">J. 32/92 emitida por el Pleno de la Suprema Corte de Justicia de la Nación </w:t>
      </w:r>
      <w:r w:rsidRPr="00773867">
        <w:rPr>
          <w:rFonts w:ascii="Palatino Linotype" w:eastAsia="Palatino Linotype" w:hAnsi="Palatino Linotype" w:cs="Palatino Linotype"/>
        </w:rPr>
        <w:t>del rubro</w:t>
      </w:r>
      <w:r w:rsidRPr="00773867">
        <w:rPr>
          <w:rFonts w:ascii="Palatino Linotype" w:eastAsia="Palatino Linotype" w:hAnsi="Palatino Linotype" w:cs="Palatino Linotype"/>
          <w:color w:val="000000"/>
        </w:rPr>
        <w:t xml:space="preserve"> </w:t>
      </w:r>
      <w:r w:rsidRPr="00773867">
        <w:rPr>
          <w:rFonts w:ascii="Palatino Linotype" w:eastAsia="Palatino Linotype" w:hAnsi="Palatino Linotype" w:cs="Palatino Linotype"/>
          <w:i/>
          <w:color w:val="000000"/>
        </w:rPr>
        <w:t>“TÉRMINOS PROCESALES. PARA DETERMINAR SI UN FUNCIONARIO JUDICIAL ACTUÓ INDEBIDAMENTE POR NO RESPETARLOS SE DEBE ATENDER AL PRESUPUESTO QUE CONSIDERÓ EL LEGISLADOR AL FIJARLOS Y LAS CARACTERÍSTICAS DEL CASO.”</w:t>
      </w:r>
      <w:r w:rsidRPr="00773867">
        <w:rPr>
          <w:rFonts w:ascii="Palatino Linotype" w:eastAsia="Palatino Linotype" w:hAnsi="Palatino Linotype" w:cs="Palatino Linotype"/>
          <w:color w:val="000000"/>
        </w:rPr>
        <w:t xml:space="preserve">, visible en la Gaceta del </w:t>
      </w:r>
      <w:r w:rsidRPr="00773867">
        <w:rPr>
          <w:rFonts w:ascii="Palatino Linotype" w:eastAsia="Palatino Linotype" w:hAnsi="Palatino Linotype" w:cs="Palatino Linotype"/>
        </w:rPr>
        <w:t>Semanario</w:t>
      </w:r>
      <w:r w:rsidRPr="00773867">
        <w:rPr>
          <w:rFonts w:ascii="Palatino Linotype" w:eastAsia="Palatino Linotype" w:hAnsi="Palatino Linotype" w:cs="Palatino Linotype"/>
          <w:color w:val="000000"/>
        </w:rPr>
        <w:t xml:space="preserve"> Judicial de la Federación con el registro digital 205635.</w:t>
      </w:r>
    </w:p>
    <w:p w:rsidR="008B37BA" w:rsidRPr="00773867" w:rsidRDefault="008B37BA">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8B37BA" w:rsidRPr="00773867" w:rsidRDefault="00B20440">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773867">
        <w:rPr>
          <w:rFonts w:ascii="Palatino Linotype" w:eastAsia="Palatino Linotype" w:hAnsi="Palatino Linotype" w:cs="Palatino Linotype"/>
          <w:color w:val="000000"/>
        </w:rPr>
        <w:t xml:space="preserve">En fecha </w:t>
      </w:r>
      <w:r w:rsidRPr="00773867">
        <w:rPr>
          <w:rFonts w:ascii="Palatino Linotype" w:eastAsia="Palatino Linotype" w:hAnsi="Palatino Linotype" w:cs="Palatino Linotype"/>
          <w:b/>
          <w:color w:val="000000"/>
        </w:rPr>
        <w:t xml:space="preserve"> veintinueve de noviembre de dos mil veinticuatro </w:t>
      </w:r>
      <w:r w:rsidRPr="00773867">
        <w:rPr>
          <w:rFonts w:ascii="Palatino Linotype" w:eastAsia="Palatino Linotype" w:hAnsi="Palatino Linotype" w:cs="Palatino Linotype"/>
          <w:color w:val="000000"/>
        </w:rPr>
        <w:t xml:space="preserve">se envió por correo electrónico un requerimiento de información adicional al </w:t>
      </w:r>
      <w:r w:rsidRPr="00773867">
        <w:rPr>
          <w:rFonts w:ascii="Palatino Linotype" w:eastAsia="Palatino Linotype" w:hAnsi="Palatino Linotype" w:cs="Palatino Linotype"/>
          <w:b/>
          <w:color w:val="000000"/>
        </w:rPr>
        <w:t>Sujeto Obligado</w:t>
      </w:r>
      <w:r w:rsidRPr="00773867">
        <w:rPr>
          <w:rFonts w:ascii="Palatino Linotype" w:eastAsia="Palatino Linotype" w:hAnsi="Palatino Linotype" w:cs="Palatino Linotype"/>
          <w:color w:val="000000"/>
        </w:rPr>
        <w:t>, el cual consistió en lo siguiente:</w:t>
      </w:r>
    </w:p>
    <w:p w:rsidR="008B37BA" w:rsidRPr="00773867" w:rsidRDefault="008B37BA">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8B37BA" w:rsidRPr="00773867" w:rsidRDefault="00B20440">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773867">
        <w:rPr>
          <w:rFonts w:ascii="Palatino Linotype" w:eastAsia="Palatino Linotype" w:hAnsi="Palatino Linotype" w:cs="Palatino Linotype"/>
          <w:b/>
          <w:noProof/>
          <w:color w:val="000000"/>
          <w:lang w:val="es-MX" w:eastAsia="es-MX"/>
        </w:rPr>
        <w:lastRenderedPageBreak/>
        <w:drawing>
          <wp:inline distT="0" distB="0" distL="0" distR="0">
            <wp:extent cx="4148006" cy="2850388"/>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148006" cy="2850388"/>
                    </a:xfrm>
                    <a:prstGeom prst="rect">
                      <a:avLst/>
                    </a:prstGeom>
                    <a:ln/>
                  </pic:spPr>
                </pic:pic>
              </a:graphicData>
            </a:graphic>
          </wp:inline>
        </w:drawing>
      </w:r>
    </w:p>
    <w:p w:rsidR="008B37BA" w:rsidRPr="00773867" w:rsidRDefault="008B37BA">
      <w:pPr>
        <w:pBdr>
          <w:top w:val="nil"/>
          <w:left w:val="nil"/>
          <w:bottom w:val="nil"/>
          <w:right w:val="nil"/>
          <w:between w:val="nil"/>
        </w:pBdr>
        <w:rPr>
          <w:rFonts w:ascii="Palatino Linotype" w:eastAsia="Palatino Linotype" w:hAnsi="Palatino Linotype" w:cs="Palatino Linotype"/>
          <w:b/>
          <w:color w:val="000000"/>
        </w:rPr>
      </w:pPr>
    </w:p>
    <w:p w:rsidR="008B37BA" w:rsidRPr="00773867" w:rsidRDefault="00B20440">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73867">
        <w:rPr>
          <w:rFonts w:ascii="Palatino Linotype" w:eastAsia="Palatino Linotype" w:hAnsi="Palatino Linotype" w:cs="Palatino Linotype"/>
          <w:color w:val="000000"/>
        </w:rPr>
        <w:t xml:space="preserve">El </w:t>
      </w:r>
      <w:r w:rsidRPr="00773867">
        <w:rPr>
          <w:rFonts w:ascii="Palatino Linotype" w:eastAsia="Palatino Linotype" w:hAnsi="Palatino Linotype" w:cs="Palatino Linotype"/>
          <w:b/>
          <w:color w:val="000000"/>
        </w:rPr>
        <w:t>Sujeto Obligado</w:t>
      </w:r>
      <w:r w:rsidRPr="00773867">
        <w:rPr>
          <w:rFonts w:ascii="Palatino Linotype" w:eastAsia="Palatino Linotype" w:hAnsi="Palatino Linotype" w:cs="Palatino Linotype"/>
          <w:color w:val="000000"/>
        </w:rPr>
        <w:t>, fue omiso en atender el requerimiento adicional.</w:t>
      </w:r>
    </w:p>
    <w:p w:rsidR="008B37BA" w:rsidRPr="00773867" w:rsidRDefault="008B37BA">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8B37BA" w:rsidRPr="00773867" w:rsidRDefault="00B20440">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773867">
        <w:rPr>
          <w:rFonts w:ascii="Palatino Linotype" w:eastAsia="Palatino Linotype" w:hAnsi="Palatino Linotype" w:cs="Palatino Linotype"/>
          <w:color w:val="000000"/>
        </w:rPr>
        <w:t xml:space="preserve">Seguidamente, en fecha </w:t>
      </w:r>
      <w:r w:rsidRPr="00773867">
        <w:rPr>
          <w:rFonts w:ascii="Palatino Linotype" w:eastAsia="Palatino Linotype" w:hAnsi="Palatino Linotype" w:cs="Palatino Linotype"/>
          <w:b/>
          <w:color w:val="000000"/>
        </w:rPr>
        <w:t>cinco de diciembre dos mil veinticuatro</w:t>
      </w:r>
      <w:r w:rsidRPr="00773867">
        <w:rPr>
          <w:rFonts w:ascii="Palatino Linotype" w:eastAsia="Palatino Linotype" w:hAnsi="Palatino Linotype" w:cs="Palatino Linotype"/>
          <w:color w:val="000000"/>
        </w:rPr>
        <w:t xml:space="preserve">, la Comisionada Ponente dictó el </w:t>
      </w:r>
      <w:r w:rsidRPr="00773867">
        <w:rPr>
          <w:rFonts w:ascii="Palatino Linotype" w:eastAsia="Palatino Linotype" w:hAnsi="Palatino Linotype" w:cs="Palatino Linotype"/>
          <w:b/>
          <w:color w:val="000000"/>
        </w:rPr>
        <w:t>cierre del periodo de instrucción</w:t>
      </w:r>
      <w:r w:rsidRPr="00773867">
        <w:rPr>
          <w:rFonts w:ascii="Palatino Linotype" w:eastAsia="Palatino Linotype" w:hAnsi="Palatino Linotype" w:cs="Palatino Linotype"/>
          <w:color w:val="000000"/>
        </w:rPr>
        <w:t xml:space="preserve"> y, ordenó la resolución que conforme a Derecho proceda, de acuerdo a las siguientes:</w:t>
      </w:r>
    </w:p>
    <w:p w:rsidR="008B37BA" w:rsidRPr="00773867" w:rsidRDefault="008B37BA">
      <w:pPr>
        <w:pBdr>
          <w:top w:val="nil"/>
          <w:left w:val="nil"/>
          <w:bottom w:val="nil"/>
          <w:right w:val="nil"/>
          <w:between w:val="nil"/>
        </w:pBdr>
        <w:ind w:left="720"/>
        <w:rPr>
          <w:rFonts w:ascii="Palatino Linotype" w:eastAsia="Palatino Linotype" w:hAnsi="Palatino Linotype" w:cs="Palatino Linotype"/>
          <w:b/>
          <w:color w:val="000000"/>
        </w:rPr>
      </w:pPr>
    </w:p>
    <w:p w:rsidR="008B37BA" w:rsidRPr="00773867" w:rsidRDefault="00B20440">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773867">
        <w:rPr>
          <w:rFonts w:ascii="Palatino Linotype" w:eastAsia="Palatino Linotype" w:hAnsi="Palatino Linotype" w:cs="Palatino Linotype"/>
          <w:b/>
          <w:color w:val="000000"/>
        </w:rPr>
        <w:t>C O N S I D E R A C I O N E S</w:t>
      </w:r>
    </w:p>
    <w:p w:rsidR="008B37BA" w:rsidRPr="00773867" w:rsidRDefault="008B37BA">
      <w:pPr>
        <w:pBdr>
          <w:top w:val="nil"/>
          <w:left w:val="nil"/>
          <w:bottom w:val="nil"/>
          <w:right w:val="nil"/>
          <w:between w:val="nil"/>
        </w:pBdr>
        <w:jc w:val="center"/>
        <w:rPr>
          <w:rFonts w:ascii="Palatino Linotype" w:eastAsia="Palatino Linotype" w:hAnsi="Palatino Linotype" w:cs="Palatino Linotype"/>
          <w:b/>
          <w:color w:val="000000"/>
        </w:rPr>
      </w:pPr>
    </w:p>
    <w:p w:rsidR="008B37BA" w:rsidRPr="00773867" w:rsidRDefault="00B20440">
      <w:pPr>
        <w:pStyle w:val="Ttulo2"/>
        <w:spacing w:before="0" w:line="360" w:lineRule="auto"/>
        <w:rPr>
          <w:rFonts w:ascii="Palatino Linotype" w:eastAsia="Palatino Linotype" w:hAnsi="Palatino Linotype" w:cs="Palatino Linotype"/>
          <w:b/>
          <w:color w:val="000000"/>
          <w:sz w:val="24"/>
          <w:szCs w:val="24"/>
        </w:rPr>
      </w:pPr>
      <w:bookmarkStart w:id="2" w:name="_heading=h.2et92p0" w:colFirst="0" w:colLast="0"/>
      <w:bookmarkEnd w:id="2"/>
      <w:r w:rsidRPr="00773867">
        <w:rPr>
          <w:rFonts w:ascii="Palatino Linotype" w:eastAsia="Palatino Linotype" w:hAnsi="Palatino Linotype" w:cs="Palatino Linotype"/>
          <w:b/>
          <w:color w:val="000000"/>
          <w:sz w:val="24"/>
          <w:szCs w:val="24"/>
        </w:rPr>
        <w:t>PRIMERA. Competencia</w:t>
      </w:r>
    </w:p>
    <w:p w:rsidR="008B37BA" w:rsidRPr="00773867" w:rsidRDefault="00B20440">
      <w:pPr>
        <w:numPr>
          <w:ilvl w:val="0"/>
          <w:numId w:val="5"/>
        </w:numPr>
        <w:pBdr>
          <w:top w:val="nil"/>
          <w:left w:val="nil"/>
          <w:bottom w:val="nil"/>
          <w:right w:val="nil"/>
          <w:between w:val="nil"/>
        </w:pBdr>
        <w:spacing w:line="360" w:lineRule="auto"/>
        <w:ind w:left="0" w:firstLine="0"/>
        <w:jc w:val="both"/>
        <w:rPr>
          <w:color w:val="000000"/>
        </w:rPr>
      </w:pPr>
      <w:r w:rsidRPr="00773867">
        <w:rPr>
          <w:rFonts w:ascii="Palatino Linotype" w:eastAsia="Palatino Linotype" w:hAnsi="Palatino Linotype" w:cs="Palatino Linotype"/>
          <w:color w:val="00000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w:t>
      </w:r>
      <w:r w:rsidRPr="00773867">
        <w:rPr>
          <w:rFonts w:ascii="Palatino Linotype" w:eastAsia="Palatino Linotype" w:hAnsi="Palatino Linotype" w:cs="Palatino Linotype"/>
          <w:color w:val="000000"/>
        </w:rPr>
        <w:lastRenderedPageBreak/>
        <w:t>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8B37BA" w:rsidRPr="00773867" w:rsidRDefault="008B37BA">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8B37BA" w:rsidRPr="00773867" w:rsidRDefault="00B20440">
      <w:pPr>
        <w:pStyle w:val="Ttulo2"/>
        <w:spacing w:before="0" w:line="360" w:lineRule="auto"/>
        <w:rPr>
          <w:rFonts w:ascii="Palatino Linotype" w:eastAsia="Palatino Linotype" w:hAnsi="Palatino Linotype" w:cs="Palatino Linotype"/>
          <w:b/>
          <w:color w:val="000000"/>
          <w:sz w:val="24"/>
          <w:szCs w:val="24"/>
        </w:rPr>
      </w:pPr>
      <w:bookmarkStart w:id="3" w:name="_heading=h.tyjcwt" w:colFirst="0" w:colLast="0"/>
      <w:bookmarkEnd w:id="3"/>
      <w:r w:rsidRPr="00773867">
        <w:rPr>
          <w:rFonts w:ascii="Palatino Linotype" w:eastAsia="Palatino Linotype" w:hAnsi="Palatino Linotype" w:cs="Palatino Linotype"/>
          <w:b/>
          <w:color w:val="000000"/>
          <w:sz w:val="24"/>
          <w:szCs w:val="24"/>
        </w:rPr>
        <w:t>SEGUNDA. Procedencia.</w:t>
      </w:r>
    </w:p>
    <w:p w:rsidR="008B37BA" w:rsidRPr="00773867" w:rsidRDefault="00B20440">
      <w:pPr>
        <w:numPr>
          <w:ilvl w:val="0"/>
          <w:numId w:val="5"/>
        </w:numPr>
        <w:spacing w:line="360" w:lineRule="auto"/>
        <w:ind w:left="0" w:firstLine="0"/>
        <w:jc w:val="both"/>
      </w:pPr>
      <w:r w:rsidRPr="00773867">
        <w:rPr>
          <w:rFonts w:ascii="Palatino Linotype" w:eastAsia="Palatino Linotype" w:hAnsi="Palatino Linotype" w:cs="Palatino Linotype"/>
        </w:rPr>
        <w:t xml:space="preserve">Este Órgano Garante considera que el medio de impugnación reúne los requisitos de procedencia </w:t>
      </w:r>
      <w:r w:rsidRPr="00773867">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numPr>
          <w:ilvl w:val="0"/>
          <w:numId w:val="5"/>
        </w:numPr>
        <w:spacing w:line="360" w:lineRule="auto"/>
        <w:ind w:left="0" w:firstLine="0"/>
        <w:jc w:val="both"/>
      </w:pPr>
      <w:r w:rsidRPr="00773867">
        <w:rPr>
          <w:rFonts w:ascii="Palatino Linotype" w:eastAsia="Palatino Linotype" w:hAnsi="Palatino Linotype" w:cs="Palatino Linotype"/>
        </w:rPr>
        <w:t>Por otro lado, el escrito contiene las formalidades previstas por el artículo 180, último párrafo, de la citada Ley de la materia, por lo que es procedente que este Instituto conozca y resuelva el presente recurso.</w:t>
      </w:r>
    </w:p>
    <w:p w:rsidR="008B37BA" w:rsidRPr="00773867" w:rsidRDefault="008B37BA">
      <w:pPr>
        <w:pBdr>
          <w:top w:val="nil"/>
          <w:left w:val="nil"/>
          <w:bottom w:val="nil"/>
          <w:right w:val="nil"/>
          <w:between w:val="nil"/>
        </w:pBdr>
        <w:spacing w:line="360" w:lineRule="auto"/>
        <w:rPr>
          <w:rFonts w:ascii="Palatino Linotype" w:eastAsia="Palatino Linotype" w:hAnsi="Palatino Linotype" w:cs="Palatino Linotype"/>
          <w:color w:val="000000"/>
        </w:rPr>
      </w:pPr>
    </w:p>
    <w:p w:rsidR="008B37BA" w:rsidRPr="00773867" w:rsidRDefault="00B20440">
      <w:pPr>
        <w:pStyle w:val="Ttulo1"/>
        <w:spacing w:before="0" w:line="360" w:lineRule="auto"/>
        <w:rPr>
          <w:rFonts w:ascii="Palatino Linotype" w:eastAsia="Palatino Linotype" w:hAnsi="Palatino Linotype" w:cs="Palatino Linotype"/>
          <w:b/>
          <w:color w:val="000000"/>
          <w:sz w:val="24"/>
          <w:szCs w:val="24"/>
        </w:rPr>
      </w:pPr>
      <w:bookmarkStart w:id="4" w:name="_heading=h.3dy6vkm" w:colFirst="0" w:colLast="0"/>
      <w:bookmarkEnd w:id="4"/>
      <w:r w:rsidRPr="00773867">
        <w:rPr>
          <w:rFonts w:ascii="Palatino Linotype" w:eastAsia="Palatino Linotype" w:hAnsi="Palatino Linotype" w:cs="Palatino Linotype"/>
          <w:b/>
          <w:color w:val="000000"/>
          <w:sz w:val="24"/>
          <w:szCs w:val="24"/>
        </w:rPr>
        <w:t>TERCERA. Descripción de hechos y planteamiento de la controversia.</w:t>
      </w:r>
    </w:p>
    <w:p w:rsidR="008B37BA" w:rsidRPr="00773867" w:rsidRDefault="00B20440">
      <w:pPr>
        <w:numPr>
          <w:ilvl w:val="0"/>
          <w:numId w:val="5"/>
        </w:numPr>
        <w:pBdr>
          <w:top w:val="nil"/>
          <w:left w:val="nil"/>
          <w:bottom w:val="nil"/>
          <w:right w:val="nil"/>
          <w:between w:val="nil"/>
        </w:pBdr>
        <w:spacing w:line="360" w:lineRule="auto"/>
        <w:ind w:left="0" w:firstLine="0"/>
        <w:jc w:val="both"/>
        <w:rPr>
          <w:color w:val="000000"/>
        </w:rPr>
      </w:pPr>
      <w:r w:rsidRPr="00773867">
        <w:rPr>
          <w:rFonts w:ascii="Palatino Linotype" w:eastAsia="Palatino Linotype" w:hAnsi="Palatino Linotype" w:cs="Palatino Linotype"/>
          <w:color w:val="000000"/>
        </w:rPr>
        <w:t>Se solicitó tener acceso, a la información que a continuación se simplifica:</w:t>
      </w:r>
    </w:p>
    <w:p w:rsidR="008B37BA" w:rsidRPr="00773867" w:rsidRDefault="008B37BA">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rsidR="008B37BA" w:rsidRPr="00773867" w:rsidRDefault="00B20440">
      <w:pPr>
        <w:pBdr>
          <w:top w:val="nil"/>
          <w:left w:val="nil"/>
          <w:bottom w:val="nil"/>
          <w:right w:val="nil"/>
          <w:between w:val="nil"/>
        </w:pBdr>
        <w:spacing w:line="360" w:lineRule="auto"/>
        <w:ind w:left="720"/>
        <w:jc w:val="both"/>
        <w:rPr>
          <w:color w:val="000000"/>
          <w:sz w:val="22"/>
          <w:szCs w:val="22"/>
        </w:rPr>
      </w:pPr>
      <w:r w:rsidRPr="00773867">
        <w:rPr>
          <w:rFonts w:ascii="Palatino Linotype" w:eastAsia="Palatino Linotype" w:hAnsi="Palatino Linotype" w:cs="Palatino Linotype"/>
          <w:color w:val="000000"/>
          <w:sz w:val="22"/>
          <w:szCs w:val="22"/>
        </w:rPr>
        <w:lastRenderedPageBreak/>
        <w:t>De la presente administración 2022-2024, importe de recaudación mensual por concepto de:</w:t>
      </w:r>
    </w:p>
    <w:p w:rsidR="008B37BA" w:rsidRPr="00773867" w:rsidRDefault="00B2044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773867">
        <w:rPr>
          <w:rFonts w:ascii="Palatino Linotype" w:eastAsia="Palatino Linotype" w:hAnsi="Palatino Linotype" w:cs="Palatino Linotype"/>
          <w:i/>
          <w:color w:val="000000"/>
          <w:sz w:val="22"/>
          <w:szCs w:val="22"/>
        </w:rPr>
        <w:t>Constancias de residencia.</w:t>
      </w:r>
    </w:p>
    <w:p w:rsidR="008B37BA" w:rsidRPr="00773867" w:rsidRDefault="00B2044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773867">
        <w:rPr>
          <w:rFonts w:ascii="Palatino Linotype" w:eastAsia="Palatino Linotype" w:hAnsi="Palatino Linotype" w:cs="Palatino Linotype"/>
          <w:i/>
          <w:color w:val="000000"/>
          <w:sz w:val="22"/>
          <w:szCs w:val="22"/>
        </w:rPr>
        <w:t>Constancias de identidad.</w:t>
      </w:r>
    </w:p>
    <w:p w:rsidR="008B37BA" w:rsidRPr="00773867" w:rsidRDefault="00B2044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773867">
        <w:rPr>
          <w:rFonts w:ascii="Palatino Linotype" w:eastAsia="Palatino Linotype" w:hAnsi="Palatino Linotype" w:cs="Palatino Linotype"/>
          <w:i/>
          <w:color w:val="000000"/>
          <w:sz w:val="22"/>
          <w:szCs w:val="22"/>
        </w:rPr>
        <w:t>Traslados de dominio.</w:t>
      </w:r>
    </w:p>
    <w:p w:rsidR="008B37BA" w:rsidRPr="00773867" w:rsidRDefault="00B2044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773867">
        <w:rPr>
          <w:rFonts w:ascii="Palatino Linotype" w:eastAsia="Palatino Linotype" w:hAnsi="Palatino Linotype" w:cs="Palatino Linotype"/>
          <w:i/>
          <w:color w:val="000000"/>
          <w:sz w:val="22"/>
          <w:szCs w:val="22"/>
        </w:rPr>
        <w:t>Constancias de clave y valor catastral.</w:t>
      </w:r>
    </w:p>
    <w:p w:rsidR="008B37BA" w:rsidRPr="00773867" w:rsidRDefault="00B2044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773867">
        <w:rPr>
          <w:rFonts w:ascii="Palatino Linotype" w:eastAsia="Palatino Linotype" w:hAnsi="Palatino Linotype" w:cs="Palatino Linotype"/>
          <w:i/>
          <w:color w:val="000000"/>
          <w:sz w:val="22"/>
          <w:szCs w:val="22"/>
        </w:rPr>
        <w:t>Licencias de funcionamiento.</w:t>
      </w:r>
    </w:p>
    <w:p w:rsidR="008B37BA" w:rsidRPr="00773867" w:rsidRDefault="00B2044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773867">
        <w:rPr>
          <w:rFonts w:ascii="Palatino Linotype" w:eastAsia="Palatino Linotype" w:hAnsi="Palatino Linotype" w:cs="Palatino Linotype"/>
          <w:i/>
          <w:color w:val="000000"/>
          <w:sz w:val="22"/>
          <w:szCs w:val="22"/>
        </w:rPr>
        <w:t>Licencias de construcción.</w:t>
      </w:r>
    </w:p>
    <w:p w:rsidR="008B37BA" w:rsidRPr="00773867" w:rsidRDefault="00B2044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773867">
        <w:rPr>
          <w:rFonts w:ascii="Palatino Linotype" w:eastAsia="Palatino Linotype" w:hAnsi="Palatino Linotype" w:cs="Palatino Linotype"/>
          <w:i/>
          <w:color w:val="000000"/>
          <w:sz w:val="22"/>
          <w:szCs w:val="22"/>
        </w:rPr>
        <w:t>Permisos y licencias de funcionamiento de las gasolineras ubicadas en el territorio municipal, desglosado por mes y por unidad económica.</w:t>
      </w:r>
    </w:p>
    <w:p w:rsidR="008B37BA" w:rsidRPr="00773867" w:rsidRDefault="00B2044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773867">
        <w:rPr>
          <w:rFonts w:ascii="Palatino Linotype" w:eastAsia="Palatino Linotype" w:hAnsi="Palatino Linotype" w:cs="Palatino Linotype"/>
          <w:i/>
          <w:color w:val="000000"/>
          <w:sz w:val="22"/>
          <w:szCs w:val="22"/>
        </w:rPr>
        <w:t>Puestos ambulantes ubicados en el pasillo de la entrada de la iglesia</w:t>
      </w:r>
    </w:p>
    <w:p w:rsidR="008B37BA" w:rsidRPr="00773867" w:rsidRDefault="008B37BA">
      <w:pPr>
        <w:pBdr>
          <w:top w:val="nil"/>
          <w:left w:val="nil"/>
          <w:bottom w:val="nil"/>
          <w:right w:val="nil"/>
          <w:between w:val="nil"/>
        </w:pBdr>
        <w:spacing w:line="360" w:lineRule="auto"/>
        <w:jc w:val="both"/>
        <w:rPr>
          <w:color w:val="000000"/>
        </w:rPr>
      </w:pPr>
    </w:p>
    <w:p w:rsidR="008B37BA" w:rsidRPr="00773867" w:rsidRDefault="00B20440">
      <w:pPr>
        <w:numPr>
          <w:ilvl w:val="0"/>
          <w:numId w:val="5"/>
        </w:numPr>
        <w:spacing w:line="360" w:lineRule="auto"/>
        <w:ind w:left="0" w:firstLine="0"/>
        <w:jc w:val="both"/>
        <w:rPr>
          <w:color w:val="000000"/>
        </w:rPr>
      </w:pPr>
      <w:r w:rsidRPr="00773867">
        <w:rPr>
          <w:rFonts w:ascii="Palatino Linotype" w:eastAsia="Palatino Linotype" w:hAnsi="Palatino Linotype" w:cs="Palatino Linotype"/>
        </w:rPr>
        <w:t>En respuesta, el Sujeto Obligado</w:t>
      </w:r>
      <w:r w:rsidRPr="00773867">
        <w:rPr>
          <w:rFonts w:ascii="Palatino Linotype" w:eastAsia="Palatino Linotype" w:hAnsi="Palatino Linotype" w:cs="Palatino Linotype"/>
          <w:b/>
        </w:rPr>
        <w:t xml:space="preserve"> </w:t>
      </w:r>
      <w:r w:rsidRPr="00773867">
        <w:rPr>
          <w:rFonts w:ascii="Palatino Linotype" w:eastAsia="Palatino Linotype" w:hAnsi="Palatino Linotype" w:cs="Palatino Linotype"/>
        </w:rPr>
        <w:t xml:space="preserve">remitió los archivos ya descritos en el anterior Párrafo 2, inconforme con la respuesta, se interpuso recurso de revisión argumentando sustancialmente el cambio de modalidad de entrega de la información </w:t>
      </w:r>
      <w:proofErr w:type="gramStart"/>
      <w:r w:rsidRPr="00773867">
        <w:rPr>
          <w:rFonts w:ascii="Palatino Linotype" w:eastAsia="Palatino Linotype" w:hAnsi="Palatino Linotype" w:cs="Palatino Linotype"/>
        </w:rPr>
        <w:t>distinto</w:t>
      </w:r>
      <w:proofErr w:type="gramEnd"/>
      <w:r w:rsidRPr="00773867">
        <w:rPr>
          <w:rFonts w:ascii="Palatino Linotype" w:eastAsia="Palatino Linotype" w:hAnsi="Palatino Linotype" w:cs="Palatino Linotype"/>
        </w:rPr>
        <w:t xml:space="preserve"> al solicitado.</w:t>
      </w:r>
    </w:p>
    <w:p w:rsidR="008B37BA" w:rsidRPr="00773867" w:rsidRDefault="008B37BA">
      <w:pPr>
        <w:spacing w:line="360" w:lineRule="auto"/>
        <w:jc w:val="both"/>
        <w:rPr>
          <w:color w:val="000000"/>
        </w:rPr>
      </w:pPr>
    </w:p>
    <w:p w:rsidR="008B37BA" w:rsidRPr="00773867" w:rsidRDefault="00B20440">
      <w:pPr>
        <w:numPr>
          <w:ilvl w:val="0"/>
          <w:numId w:val="5"/>
        </w:numPr>
        <w:spacing w:line="360" w:lineRule="auto"/>
        <w:ind w:left="0" w:firstLine="0"/>
        <w:jc w:val="both"/>
      </w:pPr>
      <w:r w:rsidRPr="00773867">
        <w:rPr>
          <w:rFonts w:ascii="Palatino Linotype" w:eastAsia="Palatino Linotype" w:hAnsi="Palatino Linotype" w:cs="Palatino Linotype"/>
        </w:rPr>
        <w:t>En dichas condiciones, la controversia a resolver en el presente proveído, corresponde a determinar si se actualiza la causal de procedencia prevista en el artículo 179, fracción VIII,</w:t>
      </w:r>
      <w:r w:rsidRPr="00773867">
        <w:rPr>
          <w:rFonts w:ascii="Palatino Linotype" w:eastAsia="Palatino Linotype" w:hAnsi="Palatino Linotype" w:cs="Palatino Linotype"/>
          <w:b/>
        </w:rPr>
        <w:t xml:space="preserve"> </w:t>
      </w:r>
      <w:r w:rsidRPr="00773867">
        <w:rPr>
          <w:rFonts w:ascii="Palatino Linotype" w:eastAsia="Palatino Linotype" w:hAnsi="Palatino Linotype" w:cs="Palatino Linotype"/>
        </w:rPr>
        <w:t>de la Ley de Transparencia y Acceso a la Información Pública del Estado de</w:t>
      </w:r>
      <w:r w:rsidRPr="00773867">
        <w:rPr>
          <w:rFonts w:ascii="Palatino Linotype" w:eastAsia="Palatino Linotype" w:hAnsi="Palatino Linotype" w:cs="Palatino Linotype"/>
          <w:b/>
        </w:rPr>
        <w:t xml:space="preserve"> </w:t>
      </w:r>
      <w:r w:rsidRPr="00773867">
        <w:rPr>
          <w:rFonts w:ascii="Palatino Linotype" w:eastAsia="Palatino Linotype" w:hAnsi="Palatino Linotype" w:cs="Palatino Linotype"/>
        </w:rPr>
        <w:t>México</w:t>
      </w:r>
      <w:r w:rsidRPr="00773867">
        <w:rPr>
          <w:rFonts w:ascii="Palatino Linotype" w:eastAsia="Palatino Linotype" w:hAnsi="Palatino Linotype" w:cs="Palatino Linotype"/>
          <w:b/>
        </w:rPr>
        <w:t xml:space="preserve"> </w:t>
      </w:r>
      <w:r w:rsidRPr="00773867">
        <w:rPr>
          <w:rFonts w:ascii="Palatino Linotype" w:eastAsia="Palatino Linotype" w:hAnsi="Palatino Linotype" w:cs="Palatino Linotype"/>
        </w:rPr>
        <w:t>y</w:t>
      </w:r>
      <w:r w:rsidRPr="00773867">
        <w:rPr>
          <w:rFonts w:ascii="Palatino Linotype" w:eastAsia="Palatino Linotype" w:hAnsi="Palatino Linotype" w:cs="Palatino Linotype"/>
          <w:b/>
        </w:rPr>
        <w:t xml:space="preserve"> </w:t>
      </w:r>
      <w:r w:rsidRPr="00773867">
        <w:rPr>
          <w:rFonts w:ascii="Palatino Linotype" w:eastAsia="Palatino Linotype" w:hAnsi="Palatino Linotype" w:cs="Palatino Linotype"/>
        </w:rPr>
        <w:t xml:space="preserve">Municipios; </w:t>
      </w:r>
      <w:r w:rsidRPr="00773867">
        <w:rPr>
          <w:rFonts w:ascii="Palatino Linotype" w:eastAsia="Palatino Linotype" w:hAnsi="Palatino Linotype" w:cs="Palatino Linotype"/>
          <w:color w:val="000000"/>
        </w:rPr>
        <w:t xml:space="preserve">fracción que determina la hipótesis relativa a </w:t>
      </w:r>
      <w:r w:rsidRPr="00773867">
        <w:rPr>
          <w:rFonts w:ascii="Palatino Linotype" w:eastAsia="Palatino Linotype" w:hAnsi="Palatino Linotype" w:cs="Palatino Linotype"/>
        </w:rPr>
        <w:t>la notificación, entrega o puesta a disposición de información en un modalidad o formato distinto al solicitado</w:t>
      </w:r>
      <w:r w:rsidRPr="00773867">
        <w:rPr>
          <w:rFonts w:ascii="Palatino Linotype" w:eastAsia="Palatino Linotype" w:hAnsi="Palatino Linotype" w:cs="Palatino Linotype"/>
          <w:color w:val="000000"/>
        </w:rPr>
        <w:t xml:space="preserve">; </w:t>
      </w:r>
      <w:r w:rsidRPr="00773867">
        <w:rPr>
          <w:rFonts w:ascii="Palatino Linotype" w:eastAsia="Palatino Linotype" w:hAnsi="Palatino Linotype" w:cs="Palatino Linotype"/>
        </w:rPr>
        <w:t>contexto del cual se dolió el Recurrente al momento de interponer su inconformidad.</w:t>
      </w:r>
      <w:r w:rsidRPr="00773867">
        <w:rPr>
          <w:rFonts w:ascii="Palatino Linotype" w:eastAsia="Palatino Linotype" w:hAnsi="Palatino Linotype" w:cs="Palatino Linotype"/>
          <w:color w:val="000000"/>
        </w:rPr>
        <w:t xml:space="preserve"> De modo tal que el presente recurso </w:t>
      </w:r>
      <w:r w:rsidRPr="00773867">
        <w:rPr>
          <w:rFonts w:ascii="Palatino Linotype" w:eastAsia="Palatino Linotype" w:hAnsi="Palatino Linotype" w:cs="Palatino Linotype"/>
          <w:color w:val="000000"/>
        </w:rPr>
        <w:lastRenderedPageBreak/>
        <w:t xml:space="preserve">de revisión se </w:t>
      </w:r>
      <w:r w:rsidRPr="00773867">
        <w:rPr>
          <w:rFonts w:ascii="Palatino Linotype" w:eastAsia="Palatino Linotype" w:hAnsi="Palatino Linotype" w:cs="Palatino Linotype"/>
        </w:rPr>
        <w:t>abocará</w:t>
      </w:r>
      <w:r w:rsidRPr="00773867">
        <w:rPr>
          <w:rFonts w:ascii="Palatino Linotype" w:eastAsia="Palatino Linotype" w:hAnsi="Palatino Linotype" w:cs="Palatino Linotype"/>
          <w:color w:val="000000"/>
        </w:rPr>
        <w:t xml:space="preserve"> en determinar si el Sujeto Obligado con su respuesta ciertamente actualiza la causal de procedencia</w:t>
      </w:r>
      <w:r w:rsidRPr="00773867">
        <w:rPr>
          <w:rFonts w:ascii="Palatino Linotype" w:eastAsia="Palatino Linotype" w:hAnsi="Palatino Linotype" w:cs="Palatino Linotype"/>
          <w:b/>
          <w:color w:val="000000"/>
        </w:rPr>
        <w:t xml:space="preserve"> </w:t>
      </w:r>
      <w:r w:rsidRPr="00773867">
        <w:rPr>
          <w:rFonts w:ascii="Palatino Linotype" w:eastAsia="Palatino Linotype" w:hAnsi="Palatino Linotype" w:cs="Palatino Linotype"/>
          <w:color w:val="000000"/>
        </w:rPr>
        <w:t xml:space="preserve">señalada. </w:t>
      </w:r>
    </w:p>
    <w:p w:rsidR="008B37BA" w:rsidRPr="00773867" w:rsidRDefault="008B37BA">
      <w:pPr>
        <w:rPr>
          <w:rFonts w:ascii="Palatino Linotype" w:eastAsia="Palatino Linotype" w:hAnsi="Palatino Linotype" w:cs="Palatino Linotype"/>
          <w:sz w:val="20"/>
          <w:szCs w:val="20"/>
        </w:rPr>
      </w:pPr>
    </w:p>
    <w:p w:rsidR="008B37BA" w:rsidRPr="00773867" w:rsidRDefault="00B20440">
      <w:pPr>
        <w:pStyle w:val="Ttulo2"/>
        <w:spacing w:before="0" w:line="360" w:lineRule="auto"/>
        <w:rPr>
          <w:rFonts w:ascii="Palatino Linotype" w:eastAsia="Palatino Linotype" w:hAnsi="Palatino Linotype" w:cs="Palatino Linotype"/>
          <w:b/>
          <w:color w:val="000000"/>
          <w:sz w:val="24"/>
          <w:szCs w:val="24"/>
        </w:rPr>
      </w:pPr>
      <w:bookmarkStart w:id="5" w:name="_heading=h.1t3h5sf" w:colFirst="0" w:colLast="0"/>
      <w:bookmarkEnd w:id="5"/>
      <w:r w:rsidRPr="00773867">
        <w:rPr>
          <w:rFonts w:ascii="Palatino Linotype" w:eastAsia="Palatino Linotype" w:hAnsi="Palatino Linotype" w:cs="Palatino Linotype"/>
          <w:b/>
          <w:color w:val="000000"/>
          <w:sz w:val="24"/>
          <w:szCs w:val="24"/>
        </w:rPr>
        <w:t>CUARTA. Estudio de la controversia.</w:t>
      </w:r>
    </w:p>
    <w:p w:rsidR="008B37BA" w:rsidRPr="00773867" w:rsidRDefault="00B20440">
      <w:pPr>
        <w:numPr>
          <w:ilvl w:val="0"/>
          <w:numId w:val="5"/>
        </w:numPr>
        <w:spacing w:line="360" w:lineRule="auto"/>
        <w:ind w:left="0" w:firstLine="0"/>
        <w:jc w:val="both"/>
      </w:pPr>
      <w:r w:rsidRPr="00773867">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8B37BA" w:rsidRPr="00773867" w:rsidRDefault="008B37BA">
      <w:pPr>
        <w:rPr>
          <w:rFonts w:ascii="Palatino Linotype" w:eastAsia="Palatino Linotype" w:hAnsi="Palatino Linotype" w:cs="Palatino Linotype"/>
          <w:sz w:val="20"/>
          <w:szCs w:val="20"/>
        </w:rPr>
      </w:pPr>
    </w:p>
    <w:p w:rsidR="008B37BA" w:rsidRPr="00773867" w:rsidRDefault="00B20440">
      <w:pPr>
        <w:numPr>
          <w:ilvl w:val="0"/>
          <w:numId w:val="5"/>
        </w:numPr>
        <w:spacing w:line="360" w:lineRule="auto"/>
        <w:ind w:left="0" w:firstLine="0"/>
        <w:jc w:val="both"/>
      </w:pPr>
      <w:r w:rsidRPr="00773867">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8B37BA" w:rsidRPr="00773867" w:rsidRDefault="008B37BA">
      <w:pPr>
        <w:pBdr>
          <w:top w:val="nil"/>
          <w:left w:val="nil"/>
          <w:bottom w:val="nil"/>
          <w:right w:val="nil"/>
          <w:between w:val="nil"/>
        </w:pBdr>
        <w:rPr>
          <w:rFonts w:ascii="Palatino Linotype" w:eastAsia="Palatino Linotype" w:hAnsi="Palatino Linotype" w:cs="Palatino Linotype"/>
          <w:color w:val="000000"/>
          <w:sz w:val="20"/>
          <w:szCs w:val="20"/>
        </w:rPr>
      </w:pPr>
    </w:p>
    <w:p w:rsidR="008B37BA" w:rsidRPr="00773867" w:rsidRDefault="00B20440">
      <w:pPr>
        <w:numPr>
          <w:ilvl w:val="0"/>
          <w:numId w:val="5"/>
        </w:numPr>
        <w:spacing w:line="360" w:lineRule="auto"/>
        <w:ind w:left="0" w:firstLine="0"/>
        <w:jc w:val="both"/>
      </w:pPr>
      <w:r w:rsidRPr="00773867">
        <w:rPr>
          <w:rFonts w:ascii="Palatino Linotype" w:eastAsia="Palatino Linotype" w:hAnsi="Palatino Linotype" w:cs="Palatino Linotype"/>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w:t>
      </w:r>
      <w:r w:rsidRPr="00773867">
        <w:rPr>
          <w:rFonts w:ascii="Palatino Linotype" w:eastAsia="Palatino Linotype" w:hAnsi="Palatino Linotype" w:cs="Palatino Linotype"/>
        </w:rPr>
        <w:lastRenderedPageBreak/>
        <w:t>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8B37BA" w:rsidRPr="00773867" w:rsidRDefault="008B37BA">
      <w:pPr>
        <w:jc w:val="both"/>
      </w:pPr>
    </w:p>
    <w:p w:rsidR="008B37BA" w:rsidRPr="00773867" w:rsidRDefault="008B37BA">
      <w:pPr>
        <w:pBdr>
          <w:top w:val="nil"/>
          <w:left w:val="nil"/>
          <w:bottom w:val="nil"/>
          <w:right w:val="nil"/>
          <w:between w:val="nil"/>
        </w:pBdr>
        <w:spacing w:line="360" w:lineRule="auto"/>
        <w:rPr>
          <w:rFonts w:ascii="Palatino Linotype" w:eastAsia="Palatino Linotype" w:hAnsi="Palatino Linotype" w:cs="Palatino Linotype"/>
          <w:color w:val="000000"/>
          <w:sz w:val="2"/>
          <w:szCs w:val="2"/>
        </w:rPr>
      </w:pPr>
    </w:p>
    <w:p w:rsidR="008B37BA" w:rsidRPr="00773867" w:rsidRDefault="00B20440">
      <w:pPr>
        <w:numPr>
          <w:ilvl w:val="0"/>
          <w:numId w:val="10"/>
        </w:numPr>
        <w:pBdr>
          <w:top w:val="nil"/>
          <w:left w:val="nil"/>
          <w:bottom w:val="nil"/>
          <w:right w:val="nil"/>
          <w:between w:val="nil"/>
        </w:pBdr>
        <w:spacing w:line="360" w:lineRule="auto"/>
        <w:rPr>
          <w:rFonts w:ascii="Palatino Linotype" w:eastAsia="Palatino Linotype" w:hAnsi="Palatino Linotype" w:cs="Palatino Linotype"/>
          <w:b/>
          <w:color w:val="000000"/>
        </w:rPr>
      </w:pPr>
      <w:r w:rsidRPr="00773867">
        <w:rPr>
          <w:rFonts w:ascii="Palatino Linotype" w:eastAsia="Palatino Linotype" w:hAnsi="Palatino Linotype" w:cs="Palatino Linotype"/>
          <w:b/>
          <w:color w:val="000000"/>
        </w:rPr>
        <w:t>De la respuesta inicial.</w:t>
      </w:r>
    </w:p>
    <w:p w:rsidR="008B37BA" w:rsidRPr="00773867" w:rsidRDefault="00B20440">
      <w:pPr>
        <w:numPr>
          <w:ilvl w:val="0"/>
          <w:numId w:val="5"/>
        </w:numPr>
        <w:spacing w:line="360" w:lineRule="auto"/>
        <w:ind w:left="0" w:firstLine="0"/>
        <w:jc w:val="both"/>
      </w:pPr>
      <w:r w:rsidRPr="00773867">
        <w:rPr>
          <w:rFonts w:ascii="Palatino Linotype" w:eastAsia="Palatino Linotype" w:hAnsi="Palatino Linotype" w:cs="Palatino Linotype"/>
        </w:rPr>
        <w:t xml:space="preserve">La respuesta fue emitida a través de Servidores Públicos Habilitados de la Secretaría del Ayuntamiento, la Dirección de Catastro Municipal, la Dirección de Desarrollo Urbano y Ecología y la Dirección de Desarrollo Económico, todos del municipio de </w:t>
      </w:r>
      <w:proofErr w:type="spellStart"/>
      <w:r w:rsidRPr="00773867">
        <w:rPr>
          <w:rFonts w:ascii="Palatino Linotype" w:eastAsia="Palatino Linotype" w:hAnsi="Palatino Linotype" w:cs="Palatino Linotype"/>
        </w:rPr>
        <w:t>Temamatla</w:t>
      </w:r>
      <w:proofErr w:type="spellEnd"/>
      <w:r w:rsidRPr="00773867">
        <w:rPr>
          <w:rFonts w:ascii="Palatino Linotype" w:eastAsia="Palatino Linotype" w:hAnsi="Palatino Linotype" w:cs="Palatino Linotype"/>
        </w:rPr>
        <w:t>, los cuales forman parte de las dependencias de este Ayuntamiento, conforme a lo dispuesto en el Bando Municipal de Policía y Gobierno 2024, en los artículos 44, fracciones I, III y IV, así como en su  Organigrama.</w:t>
      </w:r>
    </w:p>
    <w:p w:rsidR="008B37BA" w:rsidRPr="00773867" w:rsidRDefault="00B20440">
      <w:pPr>
        <w:spacing w:line="360" w:lineRule="auto"/>
        <w:jc w:val="both"/>
      </w:pPr>
      <w:r w:rsidRPr="00773867">
        <w:rPr>
          <w:noProof/>
          <w:lang w:val="es-MX" w:eastAsia="es-MX"/>
        </w:rPr>
        <w:drawing>
          <wp:inline distT="0" distB="0" distL="0" distR="0">
            <wp:extent cx="5612130" cy="3404235"/>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12130" cy="3404235"/>
                    </a:xfrm>
                    <a:prstGeom prst="rect">
                      <a:avLst/>
                    </a:prstGeom>
                    <a:ln/>
                  </pic:spPr>
                </pic:pic>
              </a:graphicData>
            </a:graphic>
          </wp:inline>
        </w:drawing>
      </w:r>
    </w:p>
    <w:p w:rsidR="008B37BA" w:rsidRPr="00773867" w:rsidRDefault="008B37BA">
      <w:pPr>
        <w:spacing w:line="360" w:lineRule="auto"/>
        <w:jc w:val="both"/>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t>En principio, la Ley Orgánica Municipal del Estado de México, señala en su artículo 91, fracción X, que la Secretaría del Ayuntamiento estará a cargo de un Secretario, el que, sin ser miembro del mismo, deberá ser nombrado por el propio Ayuntamiento a propuesta del Presidente Municipal y entre sus atribuciones, se encuentra la de expedir las constancias de vecindad, de identidad o de última residencia que soliciten los habitantes del municipio, en un plazo no mayor de 24 horas, así como las certificaciones y demás documentos públicos que legalmente procedan, o los que acuerde el ayuntamiento.</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t>Él área de Catastro Municipal es el área encargada de mantener el inventario analítico de los bienes inmuebles públicos y privados del Municipio, mantiene actualizados los valores unitarios del suelo y construcción dentro del territorio municipal, proporciona el servicio público de información y pone a disposición de los usuarios y público en general, productos y servicios Catastrales; la asignación, reasignación y baja de claves catastrales es responsabilidad de la autoridad catastral municipal, quien deberá limitar el ejercicio de esta función a predios ubicados dentro de su jurisdicción territorial, como lo señala el Manual Catastral del Estado de México.</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t xml:space="preserve">Adicionalmente tanto los trámites sobre clave y valor catastral y el relativo a traslados de dominio se encuentran en la página de Trámites y Servicios Municipales de </w:t>
      </w:r>
      <w:proofErr w:type="spellStart"/>
      <w:r w:rsidRPr="00773867">
        <w:rPr>
          <w:rFonts w:ascii="Palatino Linotype" w:eastAsia="Palatino Linotype" w:hAnsi="Palatino Linotype" w:cs="Palatino Linotype"/>
        </w:rPr>
        <w:t>Temamatla</w:t>
      </w:r>
      <w:proofErr w:type="spellEnd"/>
      <w:r w:rsidRPr="00773867">
        <w:rPr>
          <w:rFonts w:ascii="Palatino Linotype" w:eastAsia="Palatino Linotype" w:hAnsi="Palatino Linotype" w:cs="Palatino Linotype"/>
        </w:rPr>
        <w:t>, como se muestra a continuación:</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spacing w:line="360" w:lineRule="auto"/>
        <w:jc w:val="both"/>
        <w:rPr>
          <w:rFonts w:ascii="Palatino Linotype" w:eastAsia="Palatino Linotype" w:hAnsi="Palatino Linotype" w:cs="Palatino Linotype"/>
        </w:rPr>
      </w:pPr>
      <w:r w:rsidRPr="00773867">
        <w:rPr>
          <w:rFonts w:ascii="Palatino Linotype" w:eastAsia="Palatino Linotype" w:hAnsi="Palatino Linotype" w:cs="Palatino Linotype"/>
          <w:noProof/>
          <w:lang w:val="es-MX" w:eastAsia="es-MX"/>
        </w:rPr>
        <w:lastRenderedPageBreak/>
        <w:drawing>
          <wp:inline distT="0" distB="0" distL="0" distR="0">
            <wp:extent cx="5612130" cy="716026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612130" cy="7160260"/>
                    </a:xfrm>
                    <a:prstGeom prst="rect">
                      <a:avLst/>
                    </a:prstGeom>
                    <a:ln/>
                  </pic:spPr>
                </pic:pic>
              </a:graphicData>
            </a:graphic>
          </wp:inline>
        </w:drawing>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spacing w:line="360" w:lineRule="auto"/>
        <w:jc w:val="both"/>
        <w:rPr>
          <w:rFonts w:ascii="Palatino Linotype" w:eastAsia="Palatino Linotype" w:hAnsi="Palatino Linotype" w:cs="Palatino Linotype"/>
        </w:rPr>
      </w:pPr>
      <w:r w:rsidRPr="00773867">
        <w:rPr>
          <w:rFonts w:ascii="Palatino Linotype" w:eastAsia="Palatino Linotype" w:hAnsi="Palatino Linotype" w:cs="Palatino Linotype"/>
          <w:noProof/>
          <w:lang w:val="es-MX" w:eastAsia="es-MX"/>
        </w:rPr>
        <w:lastRenderedPageBreak/>
        <w:drawing>
          <wp:inline distT="0" distB="0" distL="0" distR="0">
            <wp:extent cx="5430520" cy="753745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430520" cy="7537450"/>
                    </a:xfrm>
                    <a:prstGeom prst="rect">
                      <a:avLst/>
                    </a:prstGeom>
                    <a:ln/>
                  </pic:spPr>
                </pic:pic>
              </a:graphicData>
            </a:graphic>
          </wp:inline>
        </w:drawing>
      </w: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lastRenderedPageBreak/>
        <w:t>En lo que respecta a las solicitudes sobre licencias de funcionamiento, el Ayuntamiento a través de la Dirección de Fomento y Desarrollo Económico, otorga las Licencias de Funcionamiento y operación de los establecimientos mercantiles, industriales, de espectáculo, diversiones y servicios conforme a las disposiciones legales aplicables en la materia, de acuerdo a los artículos 135 y 208, del Bando Municipal de Policía y Gobierno 2024.</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t xml:space="preserve">En relación a los puestos ambulantes, el artículo 129, del Bando señalado en el párrafo anterior, establece que el Ayuntamiento, a través de la Dirección de Desarrollo Económico, será la encargada de regular la actividad económica del comercio en el territorio del Municipio, respecto de los mercados, tianguis, central de abasto, rastros, </w:t>
      </w:r>
      <w:r w:rsidRPr="00773867">
        <w:rPr>
          <w:rFonts w:ascii="Palatino Linotype" w:eastAsia="Palatino Linotype" w:hAnsi="Palatino Linotype" w:cs="Palatino Linotype"/>
          <w:b/>
        </w:rPr>
        <w:t>puestos</w:t>
      </w:r>
      <w:r w:rsidRPr="00773867">
        <w:rPr>
          <w:rFonts w:ascii="Palatino Linotype" w:eastAsia="Palatino Linotype" w:hAnsi="Palatino Linotype" w:cs="Palatino Linotype"/>
        </w:rPr>
        <w:t xml:space="preserve"> fijos, </w:t>
      </w:r>
      <w:r w:rsidRPr="00773867">
        <w:rPr>
          <w:rFonts w:ascii="Palatino Linotype" w:eastAsia="Palatino Linotype" w:hAnsi="Palatino Linotype" w:cs="Palatino Linotype"/>
          <w:b/>
        </w:rPr>
        <w:t>semifijos</w:t>
      </w:r>
      <w:r w:rsidRPr="00773867">
        <w:rPr>
          <w:rFonts w:ascii="Palatino Linotype" w:eastAsia="Palatino Linotype" w:hAnsi="Palatino Linotype" w:cs="Palatino Linotype"/>
        </w:rPr>
        <w:t xml:space="preserve">, </w:t>
      </w:r>
      <w:r w:rsidRPr="00773867">
        <w:rPr>
          <w:rFonts w:ascii="Palatino Linotype" w:eastAsia="Palatino Linotype" w:hAnsi="Palatino Linotype" w:cs="Palatino Linotype"/>
          <w:b/>
        </w:rPr>
        <w:t>ambulantes</w:t>
      </w:r>
      <w:r w:rsidRPr="00773867">
        <w:rPr>
          <w:rFonts w:ascii="Palatino Linotype" w:eastAsia="Palatino Linotype" w:hAnsi="Palatino Linotype" w:cs="Palatino Linotype"/>
        </w:rPr>
        <w:t>, unidades económicas de alto, mediano y bajo impacto, de acuerdo al censo municipal o estatal en su caso, o equivalentes que se dediquen a la comercialización, así como la encargada del turismo municipal y la coordinación de empleo.</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t>En relación a las licencias de construcción, la Dirección de Obras Públicas, Desarrollo Urbano y Ecología es el área competente, ya que en el artículo 167, del Bando multicitado señala que todo propietario o encargado de la obra o construcciones de cualquier tipo, deberá solicitar y obtener el permiso o licencia correspondiente de la autoridad municipal.</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t xml:space="preserve">Establecido lo anterior, se logra observar que el Sujeto Obligado turnó las solicitudes de acceso a la información a las áreas competentes para conocer de la </w:t>
      </w:r>
      <w:r w:rsidRPr="00773867">
        <w:rPr>
          <w:rFonts w:ascii="Palatino Linotype" w:eastAsia="Palatino Linotype" w:hAnsi="Palatino Linotype" w:cs="Palatino Linotype"/>
        </w:rPr>
        <w:lastRenderedPageBreak/>
        <w:t>información peticionada; sin embargo, no se turnó a la Tesorería Municipal, misma que es el órgano encargado de la recaudación de los ingresos municipales y responsable de realizar las erogaciones que haga el Ayuntamiento y entre sus atribuciones se encuentran, administrar la hacienda pública municipal y llevar los registros contables, financieros y administrativos de los ingresos, egresos e inventarios, como lo establecen los artículos 93 y 95 de la Ley Orgánica Municipal del Estado de México; 57, 58 y 59, del Bando Municipal, por lo que, se considera que no dio cabal cumplimiento con el procedimiento de búsqueda, establecido en el artículo 162 de la Ley de Transparencia y Acceso a la Información Pública del Estado de México y Municipios.</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t xml:space="preserve">Al respecto, podemos advertir que </w:t>
      </w:r>
      <w:r w:rsidRPr="00773867">
        <w:rPr>
          <w:rFonts w:ascii="Palatino Linotype" w:eastAsia="Palatino Linotype" w:hAnsi="Palatino Linotype" w:cs="Palatino Linotype"/>
          <w:b/>
        </w:rPr>
        <w:t xml:space="preserve">EL SUJETO OBLIGADO no </w:t>
      </w:r>
      <w:r w:rsidRPr="00773867">
        <w:rPr>
          <w:rFonts w:ascii="Palatino Linotype" w:eastAsia="Palatino Linotype" w:hAnsi="Palatino Linotype" w:cs="Palatino Linotype"/>
        </w:rPr>
        <w:t>siguió el procedimiento inmerso en la normatividad aplicable, ya que turno los requerimientos de información a una dependencia administrativa competente, vigilando lo establecido por el artículo 162 de la Ley de Transparencia y Acceso a la Información Pública del Estado de México y Municipios, al no turnar la solicitud de información a las áreas en las que pudiera obrar la información de conformidad con la fracción XXXIX del artículo tercero de la legislación local vigente en materia de transparencia:</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spacing w:line="360" w:lineRule="auto"/>
        <w:ind w:left="1134" w:right="900"/>
        <w:jc w:val="both"/>
        <w:rPr>
          <w:rFonts w:ascii="Palatino Linotype" w:eastAsia="Palatino Linotype" w:hAnsi="Palatino Linotype" w:cs="Palatino Linotype"/>
          <w:i/>
          <w:sz w:val="22"/>
          <w:szCs w:val="22"/>
        </w:rPr>
      </w:pPr>
      <w:r w:rsidRPr="00773867">
        <w:rPr>
          <w:rFonts w:ascii="Palatino Linotype" w:eastAsia="Palatino Linotype" w:hAnsi="Palatino Linotype" w:cs="Palatino Linotype"/>
          <w:b/>
          <w:i/>
          <w:sz w:val="22"/>
          <w:szCs w:val="22"/>
        </w:rPr>
        <w:t>XXXIX.</w:t>
      </w:r>
      <w:r w:rsidRPr="00773867">
        <w:rPr>
          <w:rFonts w:ascii="Palatino Linotype" w:eastAsia="Palatino Linotype" w:hAnsi="Palatino Linotype" w:cs="Palatino Linotype"/>
          <w:i/>
          <w:sz w:val="22"/>
          <w:szCs w:val="22"/>
        </w:rPr>
        <w:t xml:space="preserve"> </w:t>
      </w:r>
      <w:r w:rsidRPr="00773867">
        <w:rPr>
          <w:rFonts w:ascii="Palatino Linotype" w:eastAsia="Palatino Linotype" w:hAnsi="Palatino Linotype" w:cs="Palatino Linotype"/>
          <w:b/>
          <w:i/>
          <w:sz w:val="22"/>
          <w:szCs w:val="22"/>
        </w:rPr>
        <w:t>Servidor público habilitado</w:t>
      </w:r>
      <w:r w:rsidRPr="00773867">
        <w:rPr>
          <w:rFonts w:ascii="Palatino Linotype" w:eastAsia="Palatino Linotype" w:hAnsi="Palatino Linotype" w:cs="Palatino Linotype"/>
          <w:i/>
          <w:sz w:val="22"/>
          <w:szCs w:val="22"/>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w:t>
      </w:r>
      <w:r w:rsidRPr="00773867">
        <w:rPr>
          <w:rFonts w:ascii="Palatino Linotype" w:eastAsia="Palatino Linotype" w:hAnsi="Palatino Linotype" w:cs="Palatino Linotype"/>
          <w:i/>
          <w:sz w:val="22"/>
          <w:szCs w:val="22"/>
        </w:rPr>
        <w:lastRenderedPageBreak/>
        <w:t>presentadas y aportar en primera instancia el fundamento y motivación de la clasificación de la información.</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spacing w:line="360" w:lineRule="auto"/>
        <w:jc w:val="both"/>
        <w:rPr>
          <w:rFonts w:ascii="Palatino Linotype" w:eastAsia="Palatino Linotype" w:hAnsi="Palatino Linotype" w:cs="Palatino Linotype"/>
        </w:rPr>
      </w:pPr>
      <w:r w:rsidRPr="00773867">
        <w:rPr>
          <w:rFonts w:ascii="Palatino Linotype" w:eastAsia="Palatino Linotype" w:hAnsi="Palatino Linotype" w:cs="Palatino Linotype"/>
        </w:rPr>
        <w:t>Así las cosas, se advierte que efectivamente la Unidad de Transparencia no cumplió con lo establecido en el artículo 162 de la Ley de Transparencia y Acceso a la Información Pública del Estado de México y Municipios, el cual menciona lo siguiente:</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spacing w:line="360" w:lineRule="auto"/>
        <w:ind w:left="1134" w:right="900"/>
        <w:jc w:val="both"/>
        <w:rPr>
          <w:rFonts w:ascii="Palatino Linotype" w:eastAsia="Palatino Linotype" w:hAnsi="Palatino Linotype" w:cs="Palatino Linotype"/>
          <w:i/>
          <w:sz w:val="22"/>
          <w:szCs w:val="22"/>
        </w:rPr>
      </w:pPr>
      <w:r w:rsidRPr="00773867">
        <w:rPr>
          <w:rFonts w:ascii="Palatino Linotype" w:eastAsia="Palatino Linotype" w:hAnsi="Palatino Linotype" w:cs="Palatino Linotype"/>
          <w:i/>
          <w:sz w:val="22"/>
          <w:szCs w:val="22"/>
        </w:rPr>
        <w:t>“</w:t>
      </w:r>
      <w:r w:rsidRPr="00773867">
        <w:rPr>
          <w:rFonts w:ascii="Palatino Linotype" w:eastAsia="Palatino Linotype" w:hAnsi="Palatino Linotype" w:cs="Palatino Linotype"/>
          <w:b/>
          <w:i/>
          <w:sz w:val="22"/>
          <w:szCs w:val="22"/>
        </w:rPr>
        <w:t>Artículo 162.</w:t>
      </w:r>
      <w:r w:rsidRPr="00773867">
        <w:rPr>
          <w:rFonts w:ascii="Palatino Linotype" w:eastAsia="Palatino Linotype" w:hAnsi="Palatino Linotype" w:cs="Palatino Linotype"/>
          <w:i/>
          <w:sz w:val="22"/>
          <w:szCs w:val="22"/>
        </w:rPr>
        <w:t xml:space="preserve"> Las unidades de transparencia deberán garantizar que las solicitudes se turnen a </w:t>
      </w:r>
      <w:r w:rsidRPr="00773867">
        <w:rPr>
          <w:rFonts w:ascii="Palatino Linotype" w:eastAsia="Palatino Linotype" w:hAnsi="Palatino Linotype" w:cs="Palatino Linotype"/>
          <w:b/>
          <w:i/>
          <w:sz w:val="22"/>
          <w:szCs w:val="22"/>
        </w:rPr>
        <w:t>todas las Áreas competentes</w:t>
      </w:r>
      <w:r w:rsidRPr="00773867">
        <w:rPr>
          <w:rFonts w:ascii="Palatino Linotype" w:eastAsia="Palatino Linotype" w:hAnsi="Palatino Linotype" w:cs="Palatino Linotype"/>
          <w:i/>
          <w:sz w:val="22"/>
          <w:szCs w:val="22"/>
        </w:rPr>
        <w:t xml:space="preserve"> que cuenten con la información o deban tenerla de acuerdo a sus facultades, competencias y funciones, con el objeto de que realicen una búsqueda exhaustiva y razonable de la información solicitada.”</w:t>
      </w:r>
    </w:p>
    <w:p w:rsidR="008B37BA" w:rsidRPr="00773867" w:rsidRDefault="008B37BA">
      <w:pPr>
        <w:spacing w:line="360" w:lineRule="auto"/>
        <w:jc w:val="both"/>
        <w:rPr>
          <w:rFonts w:ascii="Palatino Linotype" w:eastAsia="Palatino Linotype" w:hAnsi="Palatino Linotype" w:cs="Palatino Linotype"/>
          <w:i/>
        </w:rPr>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t xml:space="preserve">Ahora bien, por cuanto hace al cambio de modalidad hecho valer por </w:t>
      </w:r>
      <w:r w:rsidRPr="00773867">
        <w:rPr>
          <w:rFonts w:ascii="Palatino Linotype" w:eastAsia="Palatino Linotype" w:hAnsi="Palatino Linotype" w:cs="Palatino Linotype"/>
          <w:b/>
        </w:rPr>
        <w:t>EL SUJETO OBLIGADO</w:t>
      </w:r>
      <w:r w:rsidRPr="00773867">
        <w:rPr>
          <w:rFonts w:ascii="Palatino Linotype" w:eastAsia="Palatino Linotype" w:hAnsi="Palatino Linotype" w:cs="Palatino Linotype"/>
        </w:rPr>
        <w:t xml:space="preserve"> es necesario precisar el contenido de los artículos 155, fracción V y 164, de la Ley de Transparencia y Acceso a la Información Pública del Estado de México y Municipios, disponen lo siguiente:</w:t>
      </w:r>
    </w:p>
    <w:p w:rsidR="008B37BA" w:rsidRPr="00773867" w:rsidRDefault="008B37BA">
      <w:pPr>
        <w:jc w:val="both"/>
        <w:rPr>
          <w:rFonts w:ascii="Palatino Linotype" w:eastAsia="Palatino Linotype" w:hAnsi="Palatino Linotype" w:cs="Palatino Linotype"/>
        </w:rPr>
      </w:pPr>
    </w:p>
    <w:p w:rsidR="008B37BA" w:rsidRPr="00773867" w:rsidRDefault="00B20440">
      <w:pPr>
        <w:ind w:left="1134" w:right="900"/>
        <w:jc w:val="both"/>
        <w:rPr>
          <w:rFonts w:ascii="Palatino Linotype" w:eastAsia="Palatino Linotype" w:hAnsi="Palatino Linotype" w:cs="Palatino Linotype"/>
          <w:b/>
          <w:i/>
          <w:sz w:val="22"/>
          <w:szCs w:val="22"/>
        </w:rPr>
      </w:pPr>
      <w:r w:rsidRPr="00773867">
        <w:rPr>
          <w:rFonts w:ascii="Palatino Linotype" w:eastAsia="Palatino Linotype" w:hAnsi="Palatino Linotype" w:cs="Palatino Linotype"/>
          <w:i/>
          <w:sz w:val="22"/>
          <w:szCs w:val="22"/>
        </w:rPr>
        <w:t>“</w:t>
      </w:r>
      <w:r w:rsidRPr="00773867">
        <w:rPr>
          <w:rFonts w:ascii="Palatino Linotype" w:eastAsia="Palatino Linotype" w:hAnsi="Palatino Linotype" w:cs="Palatino Linotype"/>
          <w:b/>
          <w:i/>
          <w:sz w:val="22"/>
          <w:szCs w:val="22"/>
        </w:rPr>
        <w:t xml:space="preserve">Artículo 155. Para presentar una solicitud por escrito, no se podrán exigir mayores requisitos que los siguientes: </w:t>
      </w:r>
    </w:p>
    <w:p w:rsidR="008B37BA" w:rsidRPr="00773867" w:rsidRDefault="00B20440">
      <w:pPr>
        <w:ind w:left="1134" w:right="900"/>
        <w:jc w:val="both"/>
        <w:rPr>
          <w:rFonts w:ascii="Palatino Linotype" w:eastAsia="Palatino Linotype" w:hAnsi="Palatino Linotype" w:cs="Palatino Linotype"/>
          <w:i/>
          <w:sz w:val="22"/>
          <w:szCs w:val="22"/>
        </w:rPr>
      </w:pPr>
      <w:r w:rsidRPr="00773867">
        <w:rPr>
          <w:rFonts w:ascii="Palatino Linotype" w:eastAsia="Palatino Linotype" w:hAnsi="Palatino Linotype" w:cs="Palatino Linotype"/>
          <w:i/>
          <w:sz w:val="22"/>
          <w:szCs w:val="22"/>
        </w:rPr>
        <w:t>[…]</w:t>
      </w:r>
    </w:p>
    <w:p w:rsidR="008B37BA" w:rsidRPr="00773867" w:rsidRDefault="00B20440">
      <w:pPr>
        <w:ind w:left="1134" w:right="900"/>
        <w:jc w:val="both"/>
        <w:rPr>
          <w:rFonts w:ascii="Palatino Linotype" w:eastAsia="Palatino Linotype" w:hAnsi="Palatino Linotype" w:cs="Palatino Linotype"/>
          <w:b/>
          <w:i/>
          <w:sz w:val="22"/>
          <w:szCs w:val="22"/>
        </w:rPr>
      </w:pPr>
      <w:r w:rsidRPr="00773867">
        <w:rPr>
          <w:rFonts w:ascii="Palatino Linotype" w:eastAsia="Palatino Linotype" w:hAnsi="Palatino Linotype" w:cs="Palatino Linotype"/>
          <w:i/>
          <w:sz w:val="22"/>
          <w:szCs w:val="22"/>
        </w:rPr>
        <w:t xml:space="preserve">V. </w:t>
      </w:r>
      <w:r w:rsidRPr="00773867">
        <w:rPr>
          <w:rFonts w:ascii="Palatino Linotype" w:eastAsia="Palatino Linotype" w:hAnsi="Palatino Linotype" w:cs="Palatino Linotype"/>
          <w:b/>
          <w:i/>
          <w:sz w:val="22"/>
          <w:szCs w:val="22"/>
        </w:rPr>
        <w:t>La modalidad en la que prefiere se otorgue el acceso a la información, la cual podrá ser</w:t>
      </w:r>
      <w:r w:rsidRPr="00773867">
        <w:rPr>
          <w:rFonts w:ascii="Palatino Linotype" w:eastAsia="Palatino Linotype" w:hAnsi="Palatino Linotype" w:cs="Palatino Linotype"/>
          <w:i/>
          <w:sz w:val="22"/>
          <w:szCs w:val="22"/>
        </w:rPr>
        <w:t xml:space="preserve"> verbal, siempre y cuando sea para fines de orientación, </w:t>
      </w:r>
      <w:r w:rsidRPr="00773867">
        <w:rPr>
          <w:rFonts w:ascii="Palatino Linotype" w:eastAsia="Palatino Linotype" w:hAnsi="Palatino Linotype" w:cs="Palatino Linotype"/>
          <w:b/>
          <w:i/>
          <w:sz w:val="22"/>
          <w:szCs w:val="22"/>
        </w:rPr>
        <w:t>mediante consulta directa,</w:t>
      </w:r>
      <w:r w:rsidRPr="00773867">
        <w:rPr>
          <w:rFonts w:ascii="Palatino Linotype" w:eastAsia="Palatino Linotype" w:hAnsi="Palatino Linotype" w:cs="Palatino Linotype"/>
          <w:i/>
          <w:sz w:val="22"/>
          <w:szCs w:val="22"/>
        </w:rPr>
        <w:t xml:space="preserve"> mediante la </w:t>
      </w:r>
      <w:r w:rsidRPr="00773867">
        <w:rPr>
          <w:rFonts w:ascii="Palatino Linotype" w:eastAsia="Palatino Linotype" w:hAnsi="Palatino Linotype" w:cs="Palatino Linotype"/>
          <w:b/>
          <w:i/>
          <w:sz w:val="22"/>
          <w:szCs w:val="22"/>
        </w:rPr>
        <w:t xml:space="preserve">expedición de copias simples o certificadas o la reproducción en cualquier otro medio, incluidos los electrónicos. </w:t>
      </w:r>
    </w:p>
    <w:p w:rsidR="008B37BA" w:rsidRPr="00773867" w:rsidRDefault="00B20440">
      <w:pPr>
        <w:ind w:left="1134" w:right="900"/>
        <w:jc w:val="both"/>
        <w:rPr>
          <w:rFonts w:ascii="Palatino Linotype" w:eastAsia="Palatino Linotype" w:hAnsi="Palatino Linotype" w:cs="Palatino Linotype"/>
          <w:i/>
          <w:sz w:val="22"/>
          <w:szCs w:val="22"/>
        </w:rPr>
      </w:pPr>
      <w:r w:rsidRPr="00773867">
        <w:rPr>
          <w:rFonts w:ascii="Palatino Linotype" w:eastAsia="Palatino Linotype" w:hAnsi="Palatino Linotype" w:cs="Palatino Linotype"/>
          <w:i/>
          <w:sz w:val="22"/>
          <w:szCs w:val="22"/>
        </w:rPr>
        <w:t xml:space="preserve">Artículo 164. El </w:t>
      </w:r>
      <w:r w:rsidRPr="00773867">
        <w:rPr>
          <w:rFonts w:ascii="Palatino Linotype" w:eastAsia="Palatino Linotype" w:hAnsi="Palatino Linotype" w:cs="Palatino Linotype"/>
          <w:b/>
          <w:i/>
          <w:sz w:val="22"/>
          <w:szCs w:val="22"/>
        </w:rPr>
        <w:t>acceso se dará en la modalidad de entrega</w:t>
      </w:r>
      <w:r w:rsidRPr="00773867">
        <w:rPr>
          <w:rFonts w:ascii="Palatino Linotype" w:eastAsia="Palatino Linotype" w:hAnsi="Palatino Linotype" w:cs="Palatino Linotype"/>
          <w:i/>
          <w:sz w:val="22"/>
          <w:szCs w:val="22"/>
        </w:rPr>
        <w:t xml:space="preserve"> y, en su caso, de envío </w:t>
      </w:r>
      <w:r w:rsidRPr="00773867">
        <w:rPr>
          <w:rFonts w:ascii="Palatino Linotype" w:eastAsia="Palatino Linotype" w:hAnsi="Palatino Linotype" w:cs="Palatino Linotype"/>
          <w:b/>
          <w:i/>
          <w:sz w:val="22"/>
          <w:szCs w:val="22"/>
        </w:rPr>
        <w:t>elegidos por el solicitante</w:t>
      </w:r>
      <w:r w:rsidRPr="00773867">
        <w:rPr>
          <w:rFonts w:ascii="Palatino Linotype" w:eastAsia="Palatino Linotype" w:hAnsi="Palatino Linotype" w:cs="Palatino Linotype"/>
          <w:i/>
          <w:sz w:val="22"/>
          <w:szCs w:val="22"/>
        </w:rPr>
        <w:t xml:space="preserve">. Cuando la información no pueda </w:t>
      </w:r>
      <w:r w:rsidRPr="00773867">
        <w:rPr>
          <w:rFonts w:ascii="Palatino Linotype" w:eastAsia="Palatino Linotype" w:hAnsi="Palatino Linotype" w:cs="Palatino Linotype"/>
          <w:i/>
          <w:sz w:val="22"/>
          <w:szCs w:val="22"/>
        </w:rPr>
        <w:lastRenderedPageBreak/>
        <w:t xml:space="preserve">entregarse o enviarse en la modalidad solicitada, el sujeto obligado deberá ofrecer otra u otras modalidades de entrega. </w:t>
      </w:r>
    </w:p>
    <w:p w:rsidR="008B37BA" w:rsidRPr="00773867" w:rsidRDefault="00B20440">
      <w:pPr>
        <w:ind w:left="1134" w:right="900"/>
        <w:jc w:val="both"/>
        <w:rPr>
          <w:rFonts w:ascii="Palatino Linotype" w:eastAsia="Palatino Linotype" w:hAnsi="Palatino Linotype" w:cs="Palatino Linotype"/>
          <w:i/>
          <w:sz w:val="22"/>
          <w:szCs w:val="22"/>
        </w:rPr>
      </w:pPr>
      <w:r w:rsidRPr="00773867">
        <w:rPr>
          <w:rFonts w:ascii="Palatino Linotype" w:eastAsia="Palatino Linotype" w:hAnsi="Palatino Linotype" w:cs="Palatino Linotype"/>
          <w:i/>
          <w:sz w:val="22"/>
          <w:szCs w:val="22"/>
        </w:rPr>
        <w:t xml:space="preserve">En cualquier caso, se deberá fundar y motivar la necesidad de ofrecer otras modalidades.” </w:t>
      </w:r>
    </w:p>
    <w:p w:rsidR="008B37BA" w:rsidRPr="00773867" w:rsidRDefault="00B20440">
      <w:pPr>
        <w:ind w:left="1134" w:right="900"/>
        <w:jc w:val="both"/>
        <w:rPr>
          <w:rFonts w:ascii="Palatino Linotype" w:eastAsia="Palatino Linotype" w:hAnsi="Palatino Linotype" w:cs="Palatino Linotype"/>
          <w:i/>
          <w:sz w:val="22"/>
          <w:szCs w:val="22"/>
        </w:rPr>
      </w:pPr>
      <w:r w:rsidRPr="00773867">
        <w:rPr>
          <w:rFonts w:ascii="Palatino Linotype" w:eastAsia="Palatino Linotype" w:hAnsi="Palatino Linotype" w:cs="Palatino Linotype"/>
          <w:i/>
          <w:sz w:val="22"/>
          <w:szCs w:val="22"/>
        </w:rPr>
        <w:t>(Énfasis añadido)</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t xml:space="preserve">En ese sentido, a efecto de dar cumplimiento al derecho de acceso a la Información Pública, los particulares tienen la posibilidad de elegir la modalidad de entrega que prefieran, entre ellas, vía </w:t>
      </w:r>
      <w:r w:rsidRPr="00773867">
        <w:rPr>
          <w:rFonts w:ascii="Palatino Linotype" w:eastAsia="Palatino Linotype" w:hAnsi="Palatino Linotype" w:cs="Palatino Linotype"/>
          <w:b/>
        </w:rPr>
        <w:t>SAIMEX</w:t>
      </w:r>
      <w:r w:rsidRPr="00773867">
        <w:rPr>
          <w:rFonts w:ascii="Palatino Linotype" w:eastAsia="Palatino Linotype" w:hAnsi="Palatino Linotype" w:cs="Palatino Linotype"/>
        </w:rPr>
        <w:t>, como lo realizó el particular en las solicitudes materia de estudio, para mayor referencia se inserta la siguiente imagen:</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spacing w:line="360" w:lineRule="auto"/>
        <w:jc w:val="both"/>
        <w:rPr>
          <w:rFonts w:ascii="Palatino Linotype" w:eastAsia="Palatino Linotype" w:hAnsi="Palatino Linotype" w:cs="Palatino Linotype"/>
        </w:rPr>
      </w:pPr>
      <w:r w:rsidRPr="00773867">
        <w:rPr>
          <w:rFonts w:ascii="Palatino Linotype" w:eastAsia="Palatino Linotype" w:hAnsi="Palatino Linotype" w:cs="Palatino Linotype"/>
          <w:noProof/>
          <w:lang w:val="es-MX" w:eastAsia="es-MX"/>
        </w:rPr>
        <w:drawing>
          <wp:inline distT="0" distB="0" distL="0" distR="0">
            <wp:extent cx="5742940" cy="59690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42940" cy="596900"/>
                    </a:xfrm>
                    <a:prstGeom prst="rect">
                      <a:avLst/>
                    </a:prstGeom>
                    <a:ln/>
                  </pic:spPr>
                </pic:pic>
              </a:graphicData>
            </a:graphic>
          </wp:inline>
        </w:drawing>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t>En ese contexto, es necesario referir que la Ley de Transparencia y Acceso a la Información Pública del Estado de México y Municipios, busca privilegiar la entrega de la información solicitada en la modalidad requerida por el particular. Así el citado artículo 164, de la Ley de Transparencia y Acceso a la Información Pública del Estado de México y Municipio, establece que tanto la modalidad de entrega como la forma de envío de la información se hará preferentemente como lo haya señalado el requirente. En los casos en que esto no sea posible, se</w:t>
      </w:r>
      <w:r w:rsidRPr="00773867">
        <w:rPr>
          <w:rFonts w:ascii="Palatino Linotype" w:eastAsia="Palatino Linotype" w:hAnsi="Palatino Linotype" w:cs="Palatino Linotype"/>
          <w:b/>
        </w:rPr>
        <w:t xml:space="preserve"> </w:t>
      </w:r>
      <w:r w:rsidRPr="00773867">
        <w:rPr>
          <w:rFonts w:ascii="Palatino Linotype" w:eastAsia="Palatino Linotype" w:hAnsi="Palatino Linotype" w:cs="Palatino Linotype"/>
        </w:rPr>
        <w:t>podrá garantizar la entrega a través de cualquier otro medio, siempre y cuando funde y motive la razón para hacerlo.</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b/>
        </w:rPr>
      </w:pPr>
      <w:r w:rsidRPr="00773867">
        <w:rPr>
          <w:rFonts w:ascii="Palatino Linotype" w:eastAsia="Palatino Linotype" w:hAnsi="Palatino Linotype" w:cs="Palatino Linotype"/>
        </w:rPr>
        <w:t xml:space="preserve">Sin embargo, en el presente asunto la actuación del </w:t>
      </w:r>
      <w:r w:rsidRPr="00773867">
        <w:rPr>
          <w:rFonts w:ascii="Palatino Linotype" w:eastAsia="Palatino Linotype" w:hAnsi="Palatino Linotype" w:cs="Palatino Linotype"/>
          <w:b/>
        </w:rPr>
        <w:t xml:space="preserve">SUJETO OBLIGADO </w:t>
      </w:r>
      <w:r w:rsidRPr="00773867">
        <w:rPr>
          <w:rFonts w:ascii="Palatino Linotype" w:eastAsia="Palatino Linotype" w:hAnsi="Palatino Linotype" w:cs="Palatino Linotype"/>
        </w:rPr>
        <w:t xml:space="preserve">constituye una afectación al derecho humano de acceso a la información pública del </w:t>
      </w:r>
      <w:r w:rsidRPr="00773867">
        <w:rPr>
          <w:rFonts w:ascii="Palatino Linotype" w:eastAsia="Palatino Linotype" w:hAnsi="Palatino Linotype" w:cs="Palatino Linotype"/>
        </w:rPr>
        <w:lastRenderedPageBreak/>
        <w:t xml:space="preserve">particular, toda vez que pretendió cambiar la modalidad de entrega de la información, aún y cuando el particular mencionó que la manera de entrega de la información sería a través del </w:t>
      </w:r>
      <w:r w:rsidRPr="00773867">
        <w:rPr>
          <w:rFonts w:ascii="Palatino Linotype" w:eastAsia="Palatino Linotype" w:hAnsi="Palatino Linotype" w:cs="Palatino Linotype"/>
          <w:b/>
        </w:rPr>
        <w:t>SAIMEX.</w:t>
      </w:r>
    </w:p>
    <w:p w:rsidR="008B37BA" w:rsidRPr="00773867" w:rsidRDefault="008B37BA">
      <w:pPr>
        <w:spacing w:line="360" w:lineRule="auto"/>
        <w:jc w:val="both"/>
        <w:rPr>
          <w:rFonts w:ascii="Palatino Linotype" w:eastAsia="Palatino Linotype" w:hAnsi="Palatino Linotype" w:cs="Palatino Linotype"/>
          <w:b/>
        </w:rPr>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t xml:space="preserve">Por lo que el cambio de modalidad que pretendió hacer </w:t>
      </w:r>
      <w:r w:rsidRPr="00773867">
        <w:rPr>
          <w:rFonts w:ascii="Palatino Linotype" w:eastAsia="Palatino Linotype" w:hAnsi="Palatino Linotype" w:cs="Palatino Linotype"/>
          <w:b/>
        </w:rPr>
        <w:t>EL SUJETO OBLIGADO</w:t>
      </w:r>
      <w:r w:rsidRPr="00773867">
        <w:rPr>
          <w:rFonts w:ascii="Palatino Linotype" w:eastAsia="Palatino Linotype" w:hAnsi="Palatino Linotype" w:cs="Palatino Linotype"/>
        </w:rPr>
        <w:t xml:space="preserve"> constituye una restricción indirecta del derecho acceso a la información pública, dado que no proporciona la información que requirió el particular y que de manera libre el decidió sobre la vía de la modalidad de entrega de la misma situación que no se respetó. </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t xml:space="preserve">Ahora bien, el artículo 158, de la Ley de Transparencia y Acceso a la Información Pública del Estado de México y Municipios, precisa los casos en que de manera excepcional se puede proceder al cambio de modalidad: </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ind w:left="1134" w:right="902"/>
        <w:jc w:val="both"/>
        <w:rPr>
          <w:rFonts w:ascii="Palatino Linotype" w:eastAsia="Palatino Linotype" w:hAnsi="Palatino Linotype" w:cs="Palatino Linotype"/>
          <w:i/>
          <w:sz w:val="22"/>
          <w:szCs w:val="22"/>
        </w:rPr>
      </w:pPr>
      <w:r w:rsidRPr="00773867">
        <w:rPr>
          <w:rFonts w:ascii="Palatino Linotype" w:eastAsia="Palatino Linotype" w:hAnsi="Palatino Linotype" w:cs="Palatino Linotype"/>
          <w:i/>
          <w:sz w:val="22"/>
          <w:szCs w:val="22"/>
        </w:rPr>
        <w:t>“</w:t>
      </w:r>
      <w:r w:rsidRPr="00773867">
        <w:rPr>
          <w:rFonts w:ascii="Palatino Linotype" w:eastAsia="Palatino Linotype" w:hAnsi="Palatino Linotype" w:cs="Palatino Linotype"/>
          <w:b/>
          <w:i/>
          <w:sz w:val="22"/>
          <w:szCs w:val="22"/>
        </w:rPr>
        <w:t>Artículo 158.</w:t>
      </w:r>
      <w:r w:rsidRPr="00773867">
        <w:rPr>
          <w:rFonts w:ascii="Palatino Linotype" w:eastAsia="Palatino Linotype" w:hAnsi="Palatino Linotype" w:cs="Palatino Linotype"/>
          <w:i/>
          <w:sz w:val="22"/>
          <w:szCs w:val="22"/>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w:t>
      </w:r>
      <w:r w:rsidRPr="00773867">
        <w:rPr>
          <w:rFonts w:ascii="Palatino Linotype" w:eastAsia="Palatino Linotype" w:hAnsi="Palatino Linotype" w:cs="Palatino Linotype"/>
          <w:b/>
          <w:i/>
          <w:sz w:val="22"/>
          <w:szCs w:val="22"/>
        </w:rPr>
        <w:t>sobrepase las capacidades técnicas administrativas y humanas del sujeto obligado</w:t>
      </w:r>
      <w:r w:rsidRPr="00773867">
        <w:rPr>
          <w:rFonts w:ascii="Palatino Linotype" w:eastAsia="Palatino Linotype" w:hAnsi="Palatino Linotype" w:cs="Palatino Linotype"/>
          <w:i/>
          <w:sz w:val="22"/>
          <w:szCs w:val="22"/>
        </w:rPr>
        <w:t xml:space="preserve"> para cumplir con la solicitud, en los plazos establecidos para dichos efectos, se podrá poner a disposición del solicitante los documentos en consulta directa, salvo la información clasificada.”.</w:t>
      </w:r>
    </w:p>
    <w:p w:rsidR="008B37BA" w:rsidRPr="00773867" w:rsidRDefault="00B20440">
      <w:pPr>
        <w:ind w:left="1134" w:right="902"/>
        <w:jc w:val="both"/>
        <w:rPr>
          <w:rFonts w:ascii="Palatino Linotype" w:eastAsia="Palatino Linotype" w:hAnsi="Palatino Linotype" w:cs="Palatino Linotype"/>
          <w:i/>
          <w:sz w:val="22"/>
          <w:szCs w:val="22"/>
        </w:rPr>
      </w:pPr>
      <w:r w:rsidRPr="00773867">
        <w:rPr>
          <w:rFonts w:ascii="Palatino Linotype" w:eastAsia="Palatino Linotype" w:hAnsi="Palatino Linotype" w:cs="Palatino Linotype"/>
          <w:i/>
          <w:sz w:val="22"/>
          <w:szCs w:val="22"/>
        </w:rPr>
        <w:t xml:space="preserve">(Énfasis añadido) </w:t>
      </w:r>
    </w:p>
    <w:p w:rsidR="008B37BA" w:rsidRPr="00773867" w:rsidRDefault="008B37BA">
      <w:pPr>
        <w:spacing w:line="360" w:lineRule="auto"/>
        <w:jc w:val="both"/>
        <w:rPr>
          <w:rFonts w:ascii="Palatino Linotype" w:eastAsia="Palatino Linotype" w:hAnsi="Palatino Linotype" w:cs="Palatino Linotype"/>
          <w:i/>
        </w:rPr>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t xml:space="preserve">Es así que, la Ley de la materia contempla que excepcionalmente, de forma fundada y motivada, en el caso de que la información solicitada implique análisis, estudio o procesamiento de documentos, cuya entrega o reproducción sobrepase las </w:t>
      </w:r>
      <w:r w:rsidRPr="00773867">
        <w:rPr>
          <w:rFonts w:ascii="Palatino Linotype" w:eastAsia="Palatino Linotype" w:hAnsi="Palatino Linotype" w:cs="Palatino Linotype"/>
        </w:rPr>
        <w:lastRenderedPageBreak/>
        <w:t xml:space="preserve">capacidades técnicas administrativas y humanas del Sujeto Obligado, se podrá poder a disposición del solicitante los documentos en consulta directa. </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t xml:space="preserve">Es decir, del artículo anterior, se derivan tres hipótesis que en conjunto y de manera fundada y motivada, validan el cambio de modalidad de entrega de la información y las cuales son, que las documentales a proporcionar </w:t>
      </w:r>
      <w:r w:rsidRPr="00773867">
        <w:rPr>
          <w:rFonts w:ascii="Palatino Linotype" w:eastAsia="Palatino Linotype" w:hAnsi="Palatino Linotype" w:cs="Palatino Linotype"/>
          <w:b/>
        </w:rPr>
        <w:t xml:space="preserve">sobrepasen las capacidades técnicas administrativas y humanas del SUJETO OBLIGADO. </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t xml:space="preserve">Derivado de lo anterior, cabe mencionar lo que se tiene por </w:t>
      </w:r>
      <w:r w:rsidRPr="00773867">
        <w:rPr>
          <w:rFonts w:ascii="Palatino Linotype" w:eastAsia="Palatino Linotype" w:hAnsi="Palatino Linotype" w:cs="Palatino Linotype"/>
          <w:b/>
        </w:rPr>
        <w:t>“capacidad”</w:t>
      </w:r>
      <w:r w:rsidRPr="00773867">
        <w:rPr>
          <w:rFonts w:ascii="Palatino Linotype" w:eastAsia="Palatino Linotype" w:hAnsi="Palatino Linotype" w:cs="Palatino Linotype"/>
        </w:rPr>
        <w:t>, que de manera general puede ser interpretado como la circunstancia o conjunto de condiciones, cualidades o aptitudes que permiten el desarrollo o el cumplimiento de una función o desempeño de un cargo.</w:t>
      </w:r>
    </w:p>
    <w:p w:rsidR="008B37BA" w:rsidRPr="00773867" w:rsidRDefault="008B37BA">
      <w:pPr>
        <w:spacing w:line="360" w:lineRule="auto"/>
        <w:jc w:val="both"/>
        <w:rPr>
          <w:rFonts w:ascii="Palatino Linotype" w:eastAsia="Palatino Linotype" w:hAnsi="Palatino Linotype" w:cs="Palatino Linotype"/>
          <w:b/>
        </w:rPr>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t xml:space="preserve">Ahora bien, respecto a las </w:t>
      </w:r>
      <w:r w:rsidRPr="00773867">
        <w:rPr>
          <w:rFonts w:ascii="Palatino Linotype" w:eastAsia="Palatino Linotype" w:hAnsi="Palatino Linotype" w:cs="Palatino Linotype"/>
          <w:b/>
        </w:rPr>
        <w:t>capacidades técnicas</w:t>
      </w:r>
      <w:r w:rsidRPr="00773867">
        <w:rPr>
          <w:rFonts w:ascii="Palatino Linotype" w:eastAsia="Palatino Linotype" w:hAnsi="Palatino Linotype" w:cs="Palatino Linotype"/>
        </w:rPr>
        <w:t xml:space="preserve">,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t xml:space="preserve">Derivado de lo anterior, es importante señalar que el </w:t>
      </w:r>
      <w:r w:rsidRPr="00773867">
        <w:rPr>
          <w:rFonts w:ascii="Palatino Linotype" w:eastAsia="Palatino Linotype" w:hAnsi="Palatino Linotype" w:cs="Palatino Linotype"/>
          <w:b/>
        </w:rPr>
        <w:t>SIAMEX</w:t>
      </w:r>
      <w:r w:rsidRPr="00773867">
        <w:rPr>
          <w:rFonts w:ascii="Palatino Linotype" w:eastAsia="Palatino Linotype" w:hAnsi="Palatino Linotype" w:cs="Palatino Linotype"/>
        </w:rPr>
        <w:t xml:space="preserve"> cuenta con el soporte tecnológico para que se puedan adjuntar archivos con un peso aprox. de hasta 500Mb o un equivalente de hasta 8,000 hojas, garantizando que el Ciudadano no tenga problemas en la descarga de la información usando conexiones a internet </w:t>
      </w:r>
      <w:r w:rsidRPr="00773867">
        <w:rPr>
          <w:rFonts w:ascii="Palatino Linotype" w:eastAsia="Palatino Linotype" w:hAnsi="Palatino Linotype" w:cs="Palatino Linotype"/>
        </w:rPr>
        <w:lastRenderedPageBreak/>
        <w:t xml:space="preserve">convencionales bajo parámetros de escaneo en resolución máxima de 150Dpi's, escala de grises y formato "PDF" extraído directamente del escáner. </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t xml:space="preserve">Por cuanto hace a las </w:t>
      </w:r>
      <w:r w:rsidRPr="00773867">
        <w:rPr>
          <w:rFonts w:ascii="Palatino Linotype" w:eastAsia="Palatino Linotype" w:hAnsi="Palatino Linotype" w:cs="Palatino Linotype"/>
          <w:b/>
        </w:rPr>
        <w:t>capacidades humanas</w:t>
      </w:r>
      <w:r w:rsidRPr="00773867">
        <w:rPr>
          <w:rFonts w:ascii="Palatino Linotype" w:eastAsia="Palatino Linotype" w:hAnsi="Palatino Linotype" w:cs="Palatino Linotype"/>
        </w:rPr>
        <w:t>, se entiende que es la cantidad efectiva de personal de una institución pública donde usan sus habilidades, motivaciones, activos organizacionales como patente.</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t xml:space="preserve">Es así que, en el presente asunto </w:t>
      </w:r>
      <w:r w:rsidRPr="00773867">
        <w:rPr>
          <w:rFonts w:ascii="Palatino Linotype" w:eastAsia="Palatino Linotype" w:hAnsi="Palatino Linotype" w:cs="Palatino Linotype"/>
          <w:b/>
        </w:rPr>
        <w:t xml:space="preserve">EL SUJETO OBLIGADO </w:t>
      </w:r>
      <w:r w:rsidRPr="00773867">
        <w:rPr>
          <w:rFonts w:ascii="Palatino Linotype" w:eastAsia="Palatino Linotype" w:hAnsi="Palatino Linotype" w:cs="Palatino Linotype"/>
        </w:rPr>
        <w:t xml:space="preserve">omitió argumentar o presentar los motivos que impiden entregar la información requerida a través de la plataforma </w:t>
      </w:r>
      <w:r w:rsidRPr="00773867">
        <w:rPr>
          <w:rFonts w:ascii="Palatino Linotype" w:eastAsia="Palatino Linotype" w:hAnsi="Palatino Linotype" w:cs="Palatino Linotype"/>
          <w:b/>
        </w:rPr>
        <w:t xml:space="preserve">SAIMEX, </w:t>
      </w:r>
      <w:r w:rsidRPr="00773867">
        <w:rPr>
          <w:rFonts w:ascii="Palatino Linotype" w:eastAsia="Palatino Linotype" w:hAnsi="Palatino Linotype" w:cs="Palatino Linotype"/>
        </w:rPr>
        <w:t>pues no basta con manifestar el cambio de modalidad por sí solo, sin fundamentar ni motivar dicha pretensión.</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t xml:space="preserve">Asimismo, aunado a que la autoridad haya proporcionado las actas del Comité de Transparencia en donde se aprueba el cambio de modalidad a consulta directa para la entrega de información, de la misma se puede observar que no contiene los elementos de validez suficientes para dar sustento sobre la acción ejecutada por el </w:t>
      </w:r>
      <w:r w:rsidRPr="00773867">
        <w:rPr>
          <w:rFonts w:ascii="Palatino Linotype" w:eastAsia="Palatino Linotype" w:hAnsi="Palatino Linotype" w:cs="Palatino Linotype"/>
          <w:b/>
        </w:rPr>
        <w:t xml:space="preserve">SUJETO OBLIGADO </w:t>
      </w:r>
      <w:r w:rsidRPr="00773867">
        <w:rPr>
          <w:rFonts w:ascii="Palatino Linotype" w:eastAsia="Palatino Linotype" w:hAnsi="Palatino Linotype" w:cs="Palatino Linotype"/>
        </w:rPr>
        <w:t>toda vez que, dicha autoridad únicamente se limitó a invocar diversas fuentes normativas aplicables al tema en concreto, sin presentar algún argumento de relevancia que impida la entrega de la información a través del SAIMEX.</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t xml:space="preserve">Aunado a lo anterior, esta Ponencia realizó </w:t>
      </w:r>
      <w:r w:rsidRPr="00773867">
        <w:rPr>
          <w:rFonts w:ascii="Palatino Linotype" w:eastAsia="Palatino Linotype" w:hAnsi="Palatino Linotype" w:cs="Palatino Linotype"/>
          <w:b/>
        </w:rPr>
        <w:t>AL SUJETO OBLIGADO</w:t>
      </w:r>
      <w:r w:rsidRPr="00773867">
        <w:rPr>
          <w:rFonts w:ascii="Palatino Linotype" w:eastAsia="Palatino Linotype" w:hAnsi="Palatino Linotype" w:cs="Palatino Linotype"/>
        </w:rPr>
        <w:t xml:space="preserve"> un requerimiento de información adicional, en aras de poder dilucidar y asegurar que efectivamente la información no puede ser proporcionada a través del sistema </w:t>
      </w:r>
      <w:r w:rsidRPr="00773867">
        <w:rPr>
          <w:rFonts w:ascii="Palatino Linotype" w:eastAsia="Palatino Linotype" w:hAnsi="Palatino Linotype" w:cs="Palatino Linotype"/>
        </w:rPr>
        <w:lastRenderedPageBreak/>
        <w:t>electrónico idóneo, sin embargo no hubo respuesta al documento referido, por parte del</w:t>
      </w:r>
      <w:r w:rsidRPr="00773867">
        <w:rPr>
          <w:rFonts w:ascii="Palatino Linotype" w:eastAsia="Palatino Linotype" w:hAnsi="Palatino Linotype" w:cs="Palatino Linotype"/>
          <w:b/>
        </w:rPr>
        <w:t xml:space="preserve"> SUJETO OBLIGADO</w:t>
      </w:r>
      <w:r w:rsidRPr="00773867">
        <w:rPr>
          <w:rFonts w:ascii="Palatino Linotype" w:eastAsia="Palatino Linotype" w:hAnsi="Palatino Linotype" w:cs="Palatino Linotype"/>
        </w:rPr>
        <w:t>. Sirve de sustento el siguiente fragmento de pantalla:</w:t>
      </w:r>
    </w:p>
    <w:p w:rsidR="008B37BA" w:rsidRPr="00773867" w:rsidRDefault="00B20440">
      <w:pPr>
        <w:spacing w:line="360" w:lineRule="auto"/>
        <w:jc w:val="center"/>
        <w:rPr>
          <w:rFonts w:ascii="Palatino Linotype" w:eastAsia="Palatino Linotype" w:hAnsi="Palatino Linotype" w:cs="Palatino Linotype"/>
        </w:rPr>
      </w:pPr>
      <w:r w:rsidRPr="00773867">
        <w:rPr>
          <w:rFonts w:ascii="Palatino Linotype" w:eastAsia="Palatino Linotype" w:hAnsi="Palatino Linotype" w:cs="Palatino Linotype"/>
          <w:noProof/>
          <w:lang w:val="es-MX" w:eastAsia="es-MX"/>
        </w:rPr>
        <w:drawing>
          <wp:inline distT="0" distB="0" distL="0" distR="0">
            <wp:extent cx="5427820" cy="6188132"/>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427820" cy="6188132"/>
                    </a:xfrm>
                    <a:prstGeom prst="rect">
                      <a:avLst/>
                    </a:prstGeom>
                    <a:ln/>
                  </pic:spPr>
                </pic:pic>
              </a:graphicData>
            </a:graphic>
          </wp:inline>
        </w:drawing>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spacing w:line="360" w:lineRule="auto"/>
        <w:jc w:val="center"/>
        <w:rPr>
          <w:rFonts w:ascii="Palatino Linotype" w:eastAsia="Palatino Linotype" w:hAnsi="Palatino Linotype" w:cs="Palatino Linotype"/>
        </w:rPr>
      </w:pPr>
      <w:r w:rsidRPr="00773867">
        <w:rPr>
          <w:rFonts w:ascii="Palatino Linotype" w:eastAsia="Palatino Linotype" w:hAnsi="Palatino Linotype" w:cs="Palatino Linotype"/>
          <w:noProof/>
          <w:lang w:val="es-MX" w:eastAsia="es-MX"/>
        </w:rPr>
        <w:lastRenderedPageBreak/>
        <w:drawing>
          <wp:inline distT="0" distB="0" distL="0" distR="0">
            <wp:extent cx="4536777" cy="3951072"/>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536777" cy="3951072"/>
                    </a:xfrm>
                    <a:prstGeom prst="rect">
                      <a:avLst/>
                    </a:prstGeom>
                    <a:ln/>
                  </pic:spPr>
                </pic:pic>
              </a:graphicData>
            </a:graphic>
          </wp:inline>
        </w:drawing>
      </w: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t xml:space="preserve">Es por lo anterior que, este Órgano Garante cuenta con los elementos suficientes para determinar que el cambio de modalidad aprobado por </w:t>
      </w:r>
      <w:r w:rsidRPr="00773867">
        <w:rPr>
          <w:rFonts w:ascii="Palatino Linotype" w:eastAsia="Palatino Linotype" w:hAnsi="Palatino Linotype" w:cs="Palatino Linotype"/>
          <w:b/>
        </w:rPr>
        <w:t>EL SUJETO OBLIGADO</w:t>
      </w:r>
      <w:r w:rsidRPr="00773867">
        <w:rPr>
          <w:rFonts w:ascii="Palatino Linotype" w:eastAsia="Palatino Linotype" w:hAnsi="Palatino Linotype" w:cs="Palatino Linotype"/>
        </w:rPr>
        <w:t xml:space="preserve"> no satisface el derecho de acceso a la información de </w:t>
      </w:r>
      <w:r w:rsidRPr="00773867">
        <w:rPr>
          <w:rFonts w:ascii="Palatino Linotype" w:eastAsia="Palatino Linotype" w:hAnsi="Palatino Linotype" w:cs="Palatino Linotype"/>
          <w:b/>
        </w:rPr>
        <w:t xml:space="preserve">LA PARTE RECURRENTE </w:t>
      </w:r>
      <w:r w:rsidRPr="00773867">
        <w:rPr>
          <w:rFonts w:ascii="Palatino Linotype" w:eastAsia="Palatino Linotype" w:hAnsi="Palatino Linotype" w:cs="Palatino Linotype"/>
        </w:rPr>
        <w:t>al no haberse acreditado de manera fehaciente la imposibilidad de proporcionar la información a través del sistema electrónico respectivo, es por ello que se deberá hacer entrega de la misma de ser el caso en versión pública.</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b/>
          <w:color w:val="000000"/>
        </w:rPr>
      </w:pPr>
      <w:r w:rsidRPr="00773867">
        <w:rPr>
          <w:rFonts w:ascii="Palatino Linotype" w:eastAsia="Palatino Linotype" w:hAnsi="Palatino Linotype" w:cs="Palatino Linotype"/>
          <w:b/>
          <w:color w:val="000000"/>
        </w:rPr>
        <w:t>QUINTA. De la versión pública.</w:t>
      </w:r>
    </w:p>
    <w:p w:rsidR="008B37BA" w:rsidRPr="00773867" w:rsidRDefault="008B37BA">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b/>
          <w:color w:val="000000"/>
        </w:rPr>
      </w:pPr>
    </w:p>
    <w:p w:rsidR="008B37BA" w:rsidRPr="00773867" w:rsidRDefault="00B20440">
      <w:pPr>
        <w:numPr>
          <w:ilvl w:val="0"/>
          <w:numId w:val="2"/>
        </w:numPr>
        <w:pBdr>
          <w:top w:val="nil"/>
          <w:left w:val="nil"/>
          <w:bottom w:val="nil"/>
          <w:right w:val="nil"/>
          <w:between w:val="nil"/>
        </w:pBdr>
        <w:tabs>
          <w:tab w:val="left" w:pos="851"/>
        </w:tabs>
        <w:spacing w:line="360" w:lineRule="auto"/>
        <w:ind w:left="426" w:right="49"/>
        <w:jc w:val="both"/>
        <w:rPr>
          <w:rFonts w:ascii="Palatino Linotype" w:eastAsia="Palatino Linotype" w:hAnsi="Palatino Linotype" w:cs="Palatino Linotype"/>
          <w:b/>
          <w:color w:val="000000"/>
        </w:rPr>
      </w:pPr>
      <w:bookmarkStart w:id="6" w:name="_heading=h.2s8eyo1" w:colFirst="0" w:colLast="0"/>
      <w:bookmarkEnd w:id="6"/>
      <w:r w:rsidRPr="00773867">
        <w:rPr>
          <w:rFonts w:ascii="Palatino Linotype" w:eastAsia="Palatino Linotype" w:hAnsi="Palatino Linotype" w:cs="Palatino Linotype"/>
          <w:b/>
          <w:color w:val="000000"/>
        </w:rPr>
        <w:t xml:space="preserve">Nociones generales. </w:t>
      </w: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color w:val="000000"/>
        </w:rPr>
      </w:pPr>
      <w:r w:rsidRPr="00773867">
        <w:rPr>
          <w:rFonts w:ascii="Palatino Linotype" w:eastAsia="Palatino Linotype" w:hAnsi="Palatino Linotype" w:cs="Palatino Linotype"/>
          <w:color w:val="000000"/>
        </w:rPr>
        <w:lastRenderedPageBreak/>
        <w:t>Debe destacarse que, debido a la naturaleza de la información solicitada</w:t>
      </w:r>
      <w:r w:rsidRPr="00773867">
        <w:rPr>
          <w:rFonts w:ascii="Palatino Linotype" w:eastAsia="Palatino Linotype" w:hAnsi="Palatino Linotype" w:cs="Palatino Linotype"/>
          <w:b/>
          <w:color w:val="000000"/>
        </w:rPr>
        <w:t xml:space="preserve">, </w:t>
      </w:r>
      <w:r w:rsidRPr="00773867">
        <w:rPr>
          <w:rFonts w:ascii="Palatino Linotype" w:eastAsia="Palatino Linotype" w:hAnsi="Palatino Linotype" w:cs="Palatino Linotype"/>
          <w:color w:val="000000"/>
        </w:rPr>
        <w:t xml:space="preserve">eventualmente pudiera obrar datos personales susceptibles de protegerse, el </w:t>
      </w:r>
      <w:r w:rsidRPr="00773867">
        <w:rPr>
          <w:rFonts w:ascii="Palatino Linotype" w:eastAsia="Palatino Linotype" w:hAnsi="Palatino Linotype" w:cs="Palatino Linotype"/>
          <w:b/>
          <w:color w:val="000000"/>
        </w:rPr>
        <w:t xml:space="preserve">SUJETO OBLIGADO </w:t>
      </w:r>
      <w:r w:rsidRPr="00773867">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8B37BA" w:rsidRPr="00773867" w:rsidRDefault="008B37BA">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color w:val="000000"/>
        </w:rPr>
      </w:pPr>
      <w:r w:rsidRPr="00773867">
        <w:rPr>
          <w:rFonts w:ascii="Palatino Linotype" w:eastAsia="Palatino Linotype" w:hAnsi="Palatino Linotype" w:cs="Palatino Linotype"/>
          <w:color w:val="000000"/>
        </w:rPr>
        <w:t>No pasa desapercibido para este Órgano Garante que los Sujetos Obligados</w:t>
      </w:r>
      <w:r w:rsidRPr="00773867">
        <w:rPr>
          <w:rFonts w:ascii="Palatino Linotype" w:eastAsia="Palatino Linotype" w:hAnsi="Palatino Linotype" w:cs="Palatino Linotype"/>
          <w:b/>
          <w:color w:val="000000"/>
        </w:rPr>
        <w:t xml:space="preserve"> </w:t>
      </w:r>
      <w:r w:rsidRPr="00773867">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8B37BA" w:rsidRPr="00773867" w:rsidRDefault="008B37BA">
      <w:pPr>
        <w:tabs>
          <w:tab w:val="left" w:pos="284"/>
        </w:tabs>
        <w:spacing w:line="360" w:lineRule="auto"/>
        <w:ind w:right="49"/>
        <w:jc w:val="both"/>
        <w:rPr>
          <w:rFonts w:ascii="Palatino Linotype" w:eastAsia="Palatino Linotype" w:hAnsi="Palatino Linotype" w:cs="Palatino Linotype"/>
          <w:color w:val="000000"/>
        </w:rPr>
      </w:pPr>
    </w:p>
    <w:tbl>
      <w:tblPr>
        <w:tblStyle w:val="a5"/>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6667"/>
      </w:tblGrid>
      <w:tr w:rsidR="008B37BA" w:rsidRPr="00773867">
        <w:tc>
          <w:tcPr>
            <w:tcW w:w="1838" w:type="dxa"/>
          </w:tcPr>
          <w:p w:rsidR="008B37BA" w:rsidRPr="00773867" w:rsidRDefault="00B20440">
            <w:pPr>
              <w:tabs>
                <w:tab w:val="left" w:pos="284"/>
              </w:tabs>
              <w:spacing w:line="360" w:lineRule="auto"/>
              <w:rPr>
                <w:rFonts w:ascii="Palatino Linotype" w:eastAsia="Palatino Linotype" w:hAnsi="Palatino Linotype" w:cs="Palatino Linotype"/>
                <w:sz w:val="20"/>
                <w:szCs w:val="20"/>
              </w:rPr>
            </w:pPr>
            <w:r w:rsidRPr="00773867">
              <w:rPr>
                <w:rFonts w:ascii="Palatino Linotype" w:eastAsia="Palatino Linotype" w:hAnsi="Palatino Linotype" w:cs="Palatino Linotype"/>
                <w:sz w:val="20"/>
                <w:szCs w:val="20"/>
              </w:rPr>
              <w:t>a) Requisitos previos.</w:t>
            </w:r>
          </w:p>
        </w:tc>
        <w:tc>
          <w:tcPr>
            <w:tcW w:w="6667" w:type="dxa"/>
          </w:tcPr>
          <w:p w:rsidR="008B37BA" w:rsidRPr="00773867" w:rsidRDefault="00B20440">
            <w:pPr>
              <w:tabs>
                <w:tab w:val="left" w:pos="284"/>
              </w:tabs>
              <w:spacing w:line="360" w:lineRule="auto"/>
              <w:ind w:right="49"/>
              <w:jc w:val="both"/>
              <w:rPr>
                <w:rFonts w:ascii="Palatino Linotype" w:eastAsia="Palatino Linotype" w:hAnsi="Palatino Linotype" w:cs="Palatino Linotype"/>
                <w:color w:val="000000"/>
                <w:sz w:val="20"/>
                <w:szCs w:val="20"/>
              </w:rPr>
            </w:pPr>
            <w:r w:rsidRPr="00773867">
              <w:rPr>
                <w:rFonts w:ascii="Palatino Linotype" w:eastAsia="Palatino Linotype" w:hAnsi="Palatino Linotype" w:cs="Palatino Linotype"/>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8B37BA" w:rsidRPr="00773867" w:rsidRDefault="00B20440">
            <w:pPr>
              <w:tabs>
                <w:tab w:val="left" w:pos="284"/>
              </w:tabs>
              <w:spacing w:line="360" w:lineRule="auto"/>
              <w:ind w:right="49"/>
              <w:jc w:val="both"/>
              <w:rPr>
                <w:rFonts w:ascii="Palatino Linotype" w:eastAsia="Palatino Linotype" w:hAnsi="Palatino Linotype" w:cs="Palatino Linotype"/>
                <w:color w:val="000000"/>
                <w:sz w:val="20"/>
                <w:szCs w:val="20"/>
              </w:rPr>
            </w:pPr>
            <w:r w:rsidRPr="00773867">
              <w:rPr>
                <w:rFonts w:ascii="Palatino Linotype" w:eastAsia="Palatino Linotype" w:hAnsi="Palatino Linotype" w:cs="Palatino Linotype"/>
                <w:color w:val="000000"/>
                <w:sz w:val="20"/>
                <w:szCs w:val="20"/>
              </w:rPr>
              <w:t>Al hacerlo tienen que precisar de qué información se trata, señalando el supuesto de clasificación (confidencialidad o reserva).</w:t>
            </w:r>
          </w:p>
          <w:p w:rsidR="008B37BA" w:rsidRPr="00773867" w:rsidRDefault="00B20440">
            <w:pPr>
              <w:tabs>
                <w:tab w:val="left" w:pos="284"/>
              </w:tabs>
              <w:spacing w:line="360" w:lineRule="auto"/>
              <w:ind w:right="49"/>
              <w:jc w:val="both"/>
              <w:rPr>
                <w:rFonts w:ascii="Palatino Linotype" w:eastAsia="Palatino Linotype" w:hAnsi="Palatino Linotype" w:cs="Palatino Linotype"/>
                <w:color w:val="000000"/>
                <w:sz w:val="20"/>
                <w:szCs w:val="20"/>
              </w:rPr>
            </w:pPr>
            <w:r w:rsidRPr="00773867">
              <w:rPr>
                <w:rFonts w:ascii="Palatino Linotype" w:eastAsia="Palatino Linotype" w:hAnsi="Palatino Linotype" w:cs="Palatino Linotype"/>
                <w:color w:val="000000"/>
                <w:sz w:val="20"/>
                <w:szCs w:val="20"/>
              </w:rPr>
              <w:t>Además, se debe señalar el procedimiento, de los tres que establecen los artículos 132 y 106 de la Ley Estatal y General, respectivamente.</w:t>
            </w:r>
          </w:p>
          <w:p w:rsidR="008B37BA" w:rsidRPr="00773867" w:rsidRDefault="00B20440">
            <w:pPr>
              <w:tabs>
                <w:tab w:val="left" w:pos="284"/>
              </w:tabs>
              <w:spacing w:line="360" w:lineRule="auto"/>
              <w:jc w:val="both"/>
              <w:rPr>
                <w:rFonts w:ascii="Palatino Linotype" w:eastAsia="Palatino Linotype" w:hAnsi="Palatino Linotype" w:cs="Palatino Linotype"/>
                <w:sz w:val="20"/>
                <w:szCs w:val="20"/>
              </w:rPr>
            </w:pPr>
            <w:r w:rsidRPr="00773867">
              <w:rPr>
                <w:rFonts w:ascii="Palatino Linotype" w:eastAsia="Palatino Linotype" w:hAnsi="Palatino Linotype" w:cs="Palatino Linotype"/>
                <w:color w:val="000000"/>
                <w:sz w:val="20"/>
                <w:szCs w:val="20"/>
              </w:rPr>
              <w:t xml:space="preserve">El último de estos requisitos previos consiste en que no se pueden emitir acuerdos de carácter general ni particular, esto es, </w:t>
            </w:r>
            <w:r w:rsidRPr="00773867">
              <w:rPr>
                <w:rFonts w:ascii="Palatino Linotype" w:eastAsia="Palatino Linotype" w:hAnsi="Palatino Linotype" w:cs="Palatino Linotype"/>
                <w:color w:val="000000"/>
                <w:sz w:val="20"/>
                <w:szCs w:val="20"/>
                <w:u w:val="single"/>
              </w:rPr>
              <w:t>no se puede hacer un acuerdo para clasificar de manera general todos los documentos de un expediente o área, sin</w:t>
            </w:r>
            <w:r w:rsidRPr="00773867">
              <w:rPr>
                <w:rFonts w:ascii="Palatino Linotype" w:eastAsia="Palatino Linotype" w:hAnsi="Palatino Linotype" w:cs="Palatino Linotype"/>
                <w:color w:val="000000"/>
                <w:sz w:val="20"/>
                <w:szCs w:val="20"/>
              </w:rPr>
              <w:t xml:space="preserve"> individualizar su análisis y tampoco se puede hacer </w:t>
            </w:r>
            <w:r w:rsidRPr="00773867">
              <w:rPr>
                <w:rFonts w:ascii="Palatino Linotype" w:eastAsia="Palatino Linotype" w:hAnsi="Palatino Linotype" w:cs="Palatino Linotype"/>
                <w:color w:val="000000"/>
                <w:sz w:val="20"/>
                <w:szCs w:val="20"/>
              </w:rPr>
              <w:lastRenderedPageBreak/>
              <w:t>un acuerdo por cada dato que se vaya a clasificar dentro de un documento con diez datos, por ejemplo, susceptibles de ser clasificados.</w:t>
            </w:r>
          </w:p>
        </w:tc>
      </w:tr>
      <w:tr w:rsidR="008B37BA" w:rsidRPr="00773867">
        <w:tc>
          <w:tcPr>
            <w:tcW w:w="1838" w:type="dxa"/>
          </w:tcPr>
          <w:p w:rsidR="008B37BA" w:rsidRPr="00773867" w:rsidRDefault="00B20440">
            <w:pPr>
              <w:tabs>
                <w:tab w:val="left" w:pos="284"/>
              </w:tabs>
              <w:spacing w:line="360" w:lineRule="auto"/>
              <w:rPr>
                <w:rFonts w:ascii="Palatino Linotype" w:eastAsia="Palatino Linotype" w:hAnsi="Palatino Linotype" w:cs="Palatino Linotype"/>
                <w:sz w:val="20"/>
                <w:szCs w:val="20"/>
              </w:rPr>
            </w:pPr>
            <w:r w:rsidRPr="00773867">
              <w:rPr>
                <w:rFonts w:ascii="Palatino Linotype" w:eastAsia="Palatino Linotype" w:hAnsi="Palatino Linotype" w:cs="Palatino Linotype"/>
                <w:sz w:val="20"/>
                <w:szCs w:val="20"/>
              </w:rPr>
              <w:lastRenderedPageBreak/>
              <w:t>b) Supuestos de clasificación.</w:t>
            </w:r>
          </w:p>
        </w:tc>
        <w:tc>
          <w:tcPr>
            <w:tcW w:w="6667" w:type="dxa"/>
          </w:tcPr>
          <w:p w:rsidR="008B37BA" w:rsidRPr="00773867" w:rsidRDefault="00B20440">
            <w:pPr>
              <w:tabs>
                <w:tab w:val="left" w:pos="284"/>
              </w:tabs>
              <w:spacing w:line="360" w:lineRule="auto"/>
              <w:ind w:right="49"/>
              <w:jc w:val="both"/>
              <w:rPr>
                <w:rFonts w:ascii="Palatino Linotype" w:eastAsia="Palatino Linotype" w:hAnsi="Palatino Linotype" w:cs="Palatino Linotype"/>
                <w:color w:val="000000"/>
                <w:sz w:val="20"/>
                <w:szCs w:val="20"/>
              </w:rPr>
            </w:pPr>
            <w:r w:rsidRPr="00773867">
              <w:rPr>
                <w:rFonts w:ascii="Palatino Linotype" w:eastAsia="Palatino Linotype" w:hAnsi="Palatino Linotype" w:cs="Palatino Linotype"/>
                <w:color w:val="000000"/>
                <w:sz w:val="20"/>
                <w:szCs w:val="20"/>
              </w:rPr>
              <w:t>Las disposiciones constitucionales y legales en la materia establecen los dos supuestos generales para clasificar la información: por reserva y por confidencialidad.</w:t>
            </w:r>
          </w:p>
          <w:p w:rsidR="008B37BA" w:rsidRPr="00773867" w:rsidRDefault="00B20440">
            <w:pPr>
              <w:tabs>
                <w:tab w:val="left" w:pos="284"/>
              </w:tabs>
              <w:spacing w:line="360" w:lineRule="auto"/>
              <w:ind w:right="49"/>
              <w:jc w:val="both"/>
              <w:rPr>
                <w:rFonts w:ascii="Palatino Linotype" w:eastAsia="Palatino Linotype" w:hAnsi="Palatino Linotype" w:cs="Palatino Linotype"/>
                <w:color w:val="000000"/>
                <w:sz w:val="20"/>
                <w:szCs w:val="20"/>
              </w:rPr>
            </w:pPr>
            <w:r w:rsidRPr="00773867">
              <w:rPr>
                <w:rFonts w:ascii="Palatino Linotype" w:eastAsia="Palatino Linotype" w:hAnsi="Palatino Linotype" w:cs="Palatino Linotype"/>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8B37BA" w:rsidRPr="00773867" w:rsidRDefault="00B20440">
            <w:pPr>
              <w:tabs>
                <w:tab w:val="left" w:pos="284"/>
              </w:tabs>
              <w:spacing w:line="360" w:lineRule="auto"/>
              <w:jc w:val="both"/>
              <w:rPr>
                <w:rFonts w:ascii="Palatino Linotype" w:eastAsia="Palatino Linotype" w:hAnsi="Palatino Linotype" w:cs="Palatino Linotype"/>
                <w:sz w:val="20"/>
                <w:szCs w:val="20"/>
              </w:rPr>
            </w:pPr>
            <w:r w:rsidRPr="00773867">
              <w:rPr>
                <w:rFonts w:ascii="Palatino Linotype" w:eastAsia="Palatino Linotype" w:hAnsi="Palatino Linotype" w:cs="Palatino Linotype"/>
                <w:color w:val="000000"/>
                <w:sz w:val="20"/>
                <w:szCs w:val="20"/>
              </w:rPr>
              <w:t xml:space="preserve">El </w:t>
            </w:r>
            <w:r w:rsidRPr="00773867">
              <w:rPr>
                <w:rFonts w:ascii="Palatino Linotype" w:eastAsia="Palatino Linotype" w:hAnsi="Palatino Linotype" w:cs="Palatino Linotype"/>
                <w:b/>
                <w:color w:val="000000"/>
                <w:sz w:val="20"/>
                <w:szCs w:val="20"/>
              </w:rPr>
              <w:t>Sujeto Obligado</w:t>
            </w:r>
            <w:r w:rsidRPr="00773867">
              <w:rPr>
                <w:rFonts w:ascii="Palatino Linotype" w:eastAsia="Palatino Linotype" w:hAnsi="Palatino Linotype" w:cs="Palatino Linotype"/>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B37BA" w:rsidRPr="00773867">
        <w:tc>
          <w:tcPr>
            <w:tcW w:w="1838" w:type="dxa"/>
          </w:tcPr>
          <w:p w:rsidR="008B37BA" w:rsidRPr="00773867" w:rsidRDefault="00B20440">
            <w:pPr>
              <w:tabs>
                <w:tab w:val="left" w:pos="284"/>
              </w:tabs>
              <w:spacing w:line="360" w:lineRule="auto"/>
              <w:rPr>
                <w:rFonts w:ascii="Palatino Linotype" w:eastAsia="Palatino Linotype" w:hAnsi="Palatino Linotype" w:cs="Palatino Linotype"/>
                <w:sz w:val="20"/>
                <w:szCs w:val="20"/>
              </w:rPr>
            </w:pPr>
            <w:r w:rsidRPr="00773867">
              <w:rPr>
                <w:rFonts w:ascii="Palatino Linotype" w:eastAsia="Palatino Linotype" w:hAnsi="Palatino Linotype" w:cs="Palatino Linotype"/>
                <w:sz w:val="20"/>
                <w:szCs w:val="20"/>
              </w:rPr>
              <w:t>c) Formalidades para emitir el acuerdo de clasificación.</w:t>
            </w:r>
          </w:p>
        </w:tc>
        <w:tc>
          <w:tcPr>
            <w:tcW w:w="6667" w:type="dxa"/>
          </w:tcPr>
          <w:p w:rsidR="008B37BA" w:rsidRPr="00773867" w:rsidRDefault="00B20440">
            <w:pPr>
              <w:tabs>
                <w:tab w:val="left" w:pos="284"/>
              </w:tabs>
              <w:spacing w:line="360" w:lineRule="auto"/>
              <w:ind w:right="49"/>
              <w:jc w:val="both"/>
              <w:rPr>
                <w:rFonts w:ascii="Palatino Linotype" w:eastAsia="Palatino Linotype" w:hAnsi="Palatino Linotype" w:cs="Palatino Linotype"/>
                <w:color w:val="000000"/>
                <w:sz w:val="20"/>
                <w:szCs w:val="20"/>
              </w:rPr>
            </w:pPr>
            <w:r w:rsidRPr="00773867">
              <w:rPr>
                <w:rFonts w:ascii="Palatino Linotype" w:eastAsia="Palatino Linotype" w:hAnsi="Palatino Linotype" w:cs="Palatino Linotype"/>
                <w:color w:val="000000"/>
                <w:sz w:val="20"/>
                <w:szCs w:val="20"/>
              </w:rPr>
              <w:t xml:space="preserve">El Comité de Transparencia, según lo dispuesto en los artículos cuenta con las facultades para aprobar, modificar o revocar la clasificación de la información que haya propuesto. </w:t>
            </w:r>
          </w:p>
          <w:p w:rsidR="008B37BA" w:rsidRPr="00773867" w:rsidRDefault="00B20440">
            <w:pPr>
              <w:tabs>
                <w:tab w:val="left" w:pos="284"/>
              </w:tabs>
              <w:spacing w:line="360" w:lineRule="auto"/>
              <w:ind w:right="49"/>
              <w:jc w:val="both"/>
              <w:rPr>
                <w:rFonts w:ascii="Palatino Linotype" w:eastAsia="Palatino Linotype" w:hAnsi="Palatino Linotype" w:cs="Palatino Linotype"/>
                <w:color w:val="000000"/>
                <w:sz w:val="20"/>
                <w:szCs w:val="20"/>
              </w:rPr>
            </w:pPr>
            <w:r w:rsidRPr="00773867">
              <w:rPr>
                <w:rFonts w:ascii="Palatino Linotype" w:eastAsia="Palatino Linotype" w:hAnsi="Palatino Linotype" w:cs="Palatino Linotype"/>
                <w:color w:val="000000"/>
                <w:sz w:val="20"/>
                <w:szCs w:val="20"/>
              </w:rPr>
              <w:t xml:space="preserve">Es necesario que </w:t>
            </w:r>
            <w:r w:rsidRPr="00773867">
              <w:rPr>
                <w:rFonts w:ascii="Palatino Linotype" w:eastAsia="Palatino Linotype" w:hAnsi="Palatino Linotype" w:cs="Palatino Linotype"/>
                <w:b/>
                <w:color w:val="000000"/>
                <w:sz w:val="20"/>
                <w:szCs w:val="20"/>
                <w:u w:val="single"/>
              </w:rPr>
              <w:t>el acto reúna con los requisitos elementales</w:t>
            </w:r>
            <w:r w:rsidRPr="00773867">
              <w:rPr>
                <w:rFonts w:ascii="Palatino Linotype" w:eastAsia="Palatino Linotype" w:hAnsi="Palatino Linotype" w:cs="Palatino Linotype"/>
                <w:color w:val="000000"/>
                <w:sz w:val="20"/>
                <w:szCs w:val="20"/>
              </w:rPr>
              <w:t>, entre ellos, que la autoridad que va a emitir el acto de autoridad sea la legalmente facultada para ello.</w:t>
            </w:r>
          </w:p>
          <w:p w:rsidR="008B37BA" w:rsidRPr="00773867" w:rsidRDefault="00B20440">
            <w:pPr>
              <w:tabs>
                <w:tab w:val="left" w:pos="284"/>
              </w:tabs>
              <w:spacing w:line="360" w:lineRule="auto"/>
              <w:jc w:val="both"/>
              <w:rPr>
                <w:rFonts w:ascii="Palatino Linotype" w:eastAsia="Palatino Linotype" w:hAnsi="Palatino Linotype" w:cs="Palatino Linotype"/>
                <w:sz w:val="20"/>
                <w:szCs w:val="20"/>
              </w:rPr>
            </w:pPr>
            <w:r w:rsidRPr="00773867">
              <w:rPr>
                <w:rFonts w:ascii="Palatino Linotype" w:eastAsia="Palatino Linotype" w:hAnsi="Palatino Linotype" w:cs="Palatino Linotype"/>
                <w:color w:val="000000"/>
                <w:sz w:val="20"/>
                <w:szCs w:val="2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w:t>
            </w:r>
            <w:r w:rsidRPr="00773867">
              <w:rPr>
                <w:rFonts w:ascii="Palatino Linotype" w:eastAsia="Palatino Linotype" w:hAnsi="Palatino Linotype" w:cs="Palatino Linotype"/>
                <w:color w:val="000000"/>
                <w:sz w:val="20"/>
                <w:szCs w:val="20"/>
              </w:rPr>
              <w:lastRenderedPageBreak/>
              <w:t>partir de las decisiones adoptadas previamente por los titulares de áreas y que son sujetas a control, en primera instancia, por el Comité de Transparencia.</w:t>
            </w:r>
          </w:p>
        </w:tc>
      </w:tr>
      <w:tr w:rsidR="008B37BA" w:rsidRPr="00773867">
        <w:tc>
          <w:tcPr>
            <w:tcW w:w="1838" w:type="dxa"/>
          </w:tcPr>
          <w:p w:rsidR="008B37BA" w:rsidRPr="00773867" w:rsidRDefault="008B37BA">
            <w:pPr>
              <w:tabs>
                <w:tab w:val="left" w:pos="284"/>
              </w:tabs>
              <w:spacing w:line="360" w:lineRule="auto"/>
              <w:rPr>
                <w:rFonts w:ascii="Palatino Linotype" w:eastAsia="Palatino Linotype" w:hAnsi="Palatino Linotype" w:cs="Palatino Linotype"/>
                <w:sz w:val="20"/>
                <w:szCs w:val="20"/>
              </w:rPr>
            </w:pPr>
          </w:p>
          <w:p w:rsidR="008B37BA" w:rsidRPr="00773867" w:rsidRDefault="00B20440">
            <w:pPr>
              <w:tabs>
                <w:tab w:val="left" w:pos="284"/>
              </w:tabs>
              <w:spacing w:line="360" w:lineRule="auto"/>
              <w:jc w:val="both"/>
              <w:rPr>
                <w:rFonts w:ascii="Palatino Linotype" w:eastAsia="Palatino Linotype" w:hAnsi="Palatino Linotype" w:cs="Palatino Linotype"/>
                <w:sz w:val="20"/>
                <w:szCs w:val="20"/>
              </w:rPr>
            </w:pPr>
            <w:r w:rsidRPr="00773867">
              <w:rPr>
                <w:rFonts w:ascii="Palatino Linotype" w:eastAsia="Palatino Linotype" w:hAnsi="Palatino Linotype" w:cs="Palatino Linotype"/>
                <w:color w:val="000000"/>
                <w:sz w:val="20"/>
                <w:szCs w:val="20"/>
              </w:rPr>
              <w:t xml:space="preserve">d) Requisitos de fondo del acuerdo de clasificación. </w:t>
            </w:r>
          </w:p>
        </w:tc>
        <w:tc>
          <w:tcPr>
            <w:tcW w:w="6667" w:type="dxa"/>
          </w:tcPr>
          <w:p w:rsidR="008B37BA" w:rsidRPr="00773867" w:rsidRDefault="00B20440">
            <w:pPr>
              <w:tabs>
                <w:tab w:val="left" w:pos="284"/>
              </w:tabs>
              <w:spacing w:line="360" w:lineRule="auto"/>
              <w:ind w:right="49"/>
              <w:jc w:val="both"/>
              <w:rPr>
                <w:rFonts w:ascii="Palatino Linotype" w:eastAsia="Palatino Linotype" w:hAnsi="Palatino Linotype" w:cs="Palatino Linotype"/>
                <w:color w:val="000000"/>
                <w:sz w:val="20"/>
                <w:szCs w:val="20"/>
              </w:rPr>
            </w:pPr>
            <w:r w:rsidRPr="00773867">
              <w:rPr>
                <w:rFonts w:ascii="Palatino Linotype" w:eastAsia="Palatino Linotype" w:hAnsi="Palatino Linotype" w:cs="Palatino Linotype"/>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773867">
              <w:rPr>
                <w:rFonts w:ascii="Palatino Linotype" w:eastAsia="Palatino Linotype" w:hAnsi="Palatino Linotype" w:cs="Palatino Linotype"/>
                <w:b/>
                <w:color w:val="000000"/>
                <w:sz w:val="20"/>
                <w:szCs w:val="20"/>
              </w:rPr>
              <w:t>Sujetos Obligados</w:t>
            </w:r>
            <w:r w:rsidRPr="00773867">
              <w:rPr>
                <w:rFonts w:ascii="Palatino Linotype" w:eastAsia="Palatino Linotype" w:hAnsi="Palatino Linotype" w:cs="Palatino Linotype"/>
                <w:color w:val="000000"/>
                <w:sz w:val="20"/>
                <w:szCs w:val="20"/>
              </w:rPr>
              <w:t xml:space="preserve">, por lo que deberán fundar y motivar debidamente la clasificación. </w:t>
            </w:r>
          </w:p>
          <w:p w:rsidR="008B37BA" w:rsidRPr="00773867" w:rsidRDefault="00B20440">
            <w:pPr>
              <w:tabs>
                <w:tab w:val="left" w:pos="284"/>
              </w:tabs>
              <w:spacing w:line="360" w:lineRule="auto"/>
              <w:ind w:right="49"/>
              <w:jc w:val="both"/>
              <w:rPr>
                <w:rFonts w:ascii="Palatino Linotype" w:eastAsia="Palatino Linotype" w:hAnsi="Palatino Linotype" w:cs="Palatino Linotype"/>
                <w:color w:val="000000"/>
                <w:sz w:val="20"/>
                <w:szCs w:val="20"/>
              </w:rPr>
            </w:pPr>
            <w:r w:rsidRPr="00773867">
              <w:rPr>
                <w:rFonts w:ascii="Palatino Linotype" w:eastAsia="Palatino Linotype" w:hAnsi="Palatino Linotype" w:cs="Palatino Linotype"/>
                <w:color w:val="000000"/>
                <w:sz w:val="20"/>
                <w:szCs w:val="20"/>
              </w:rPr>
              <w:t xml:space="preserve">De lo anterior, se desprende que para una correcta </w:t>
            </w:r>
            <w:r w:rsidRPr="00773867">
              <w:rPr>
                <w:rFonts w:ascii="Palatino Linotype" w:eastAsia="Palatino Linotype" w:hAnsi="Palatino Linotype" w:cs="Palatino Linotype"/>
                <w:b/>
                <w:color w:val="000000"/>
                <w:sz w:val="20"/>
                <w:szCs w:val="20"/>
              </w:rPr>
              <w:t>clasificación total o parcial</w:t>
            </w:r>
            <w:r w:rsidRPr="00773867">
              <w:rPr>
                <w:rFonts w:ascii="Palatino Linotype" w:eastAsia="Palatino Linotype" w:hAnsi="Palatino Linotype" w:cs="Palatino Linotype"/>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8B37BA" w:rsidRPr="00773867" w:rsidRDefault="00B20440">
            <w:pPr>
              <w:tabs>
                <w:tab w:val="left" w:pos="284"/>
              </w:tabs>
              <w:spacing w:line="360" w:lineRule="auto"/>
              <w:ind w:right="49"/>
              <w:jc w:val="both"/>
              <w:rPr>
                <w:rFonts w:ascii="Palatino Linotype" w:eastAsia="Palatino Linotype" w:hAnsi="Palatino Linotype" w:cs="Palatino Linotype"/>
                <w:color w:val="000000"/>
                <w:sz w:val="20"/>
                <w:szCs w:val="20"/>
              </w:rPr>
            </w:pPr>
            <w:r w:rsidRPr="00773867">
              <w:rPr>
                <w:rFonts w:ascii="Palatino Linotype" w:eastAsia="Palatino Linotype" w:hAnsi="Palatino Linotype" w:cs="Palatino Linotype"/>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8B37BA" w:rsidRPr="00773867" w:rsidRDefault="00B20440">
            <w:pPr>
              <w:tabs>
                <w:tab w:val="left" w:pos="284"/>
              </w:tabs>
              <w:spacing w:line="360" w:lineRule="auto"/>
              <w:ind w:right="49"/>
              <w:jc w:val="both"/>
              <w:rPr>
                <w:rFonts w:ascii="Palatino Linotype" w:eastAsia="Palatino Linotype" w:hAnsi="Palatino Linotype" w:cs="Palatino Linotype"/>
                <w:color w:val="000000"/>
                <w:sz w:val="20"/>
                <w:szCs w:val="20"/>
              </w:rPr>
            </w:pPr>
            <w:r w:rsidRPr="00773867">
              <w:rPr>
                <w:rFonts w:ascii="Palatino Linotype" w:eastAsia="Palatino Linotype" w:hAnsi="Palatino Linotype" w:cs="Palatino Linotype"/>
                <w:color w:val="000000"/>
                <w:sz w:val="20"/>
                <w:szCs w:val="20"/>
              </w:rPr>
              <w:t>En ese mismo sentido, el numeral trigésimo tercero fracción V de los Lineamientos Generales, precisa que para motivar la clasificación se deben acreditar las circunstancias de tiempo, modo y lugar.</w:t>
            </w:r>
          </w:p>
          <w:p w:rsidR="008B37BA" w:rsidRPr="00773867" w:rsidRDefault="00B20440">
            <w:pPr>
              <w:tabs>
                <w:tab w:val="left" w:pos="284"/>
              </w:tabs>
              <w:spacing w:line="360" w:lineRule="auto"/>
              <w:ind w:right="49"/>
              <w:jc w:val="both"/>
              <w:rPr>
                <w:rFonts w:ascii="Palatino Linotype" w:eastAsia="Palatino Linotype" w:hAnsi="Palatino Linotype" w:cs="Palatino Linotype"/>
                <w:color w:val="000000"/>
                <w:sz w:val="20"/>
                <w:szCs w:val="20"/>
              </w:rPr>
            </w:pPr>
            <w:r w:rsidRPr="00773867">
              <w:rPr>
                <w:rFonts w:ascii="Palatino Linotype" w:eastAsia="Palatino Linotype" w:hAnsi="Palatino Linotype" w:cs="Palatino Linotype"/>
                <w:color w:val="000000"/>
                <w:sz w:val="20"/>
                <w:szCs w:val="20"/>
              </w:rPr>
              <w:t xml:space="preserve">Ahora bien, </w:t>
            </w:r>
            <w:r w:rsidRPr="00773867">
              <w:rPr>
                <w:rFonts w:ascii="Palatino Linotype" w:eastAsia="Palatino Linotype" w:hAnsi="Palatino Linotype" w:cs="Palatino Linotype"/>
                <w:b/>
                <w:color w:val="000000"/>
                <w:sz w:val="20"/>
                <w:szCs w:val="20"/>
                <w:u w:val="single"/>
              </w:rPr>
              <w:t>para cada caso además de fundar y motivar</w:t>
            </w:r>
            <w:r w:rsidRPr="00773867">
              <w:rPr>
                <w:rFonts w:ascii="Palatino Linotype" w:eastAsia="Palatino Linotype" w:hAnsi="Palatino Linotype" w:cs="Palatino Linotype"/>
                <w:color w:val="000000"/>
                <w:sz w:val="20"/>
                <w:szCs w:val="20"/>
              </w:rPr>
              <w:t xml:space="preserve">, se debe identificar con claridad que datos contenidos en las documentales que son susceptibles de suprimirse, por ejemplo; Clave Única de Registro de </w:t>
            </w:r>
            <w:r w:rsidRPr="00773867">
              <w:rPr>
                <w:rFonts w:ascii="Palatino Linotype" w:eastAsia="Palatino Linotype" w:hAnsi="Palatino Linotype" w:cs="Palatino Linotype"/>
                <w:color w:val="000000"/>
                <w:sz w:val="20"/>
                <w:szCs w:val="20"/>
              </w:rPr>
              <w:lastRenderedPageBreak/>
              <w:t>Población (CURP), Registro Federal de Contribuyentes (R.F.C.), claves de seguros, préstamos o descuentos personales, secretos bancario, fiduciario, industrial, comercial, fiscal, bursátil y postal, cuya titularidad corresponda a particulares, entre otros.</w:t>
            </w:r>
          </w:p>
        </w:tc>
      </w:tr>
      <w:tr w:rsidR="008B37BA" w:rsidRPr="00773867">
        <w:tc>
          <w:tcPr>
            <w:tcW w:w="1838" w:type="dxa"/>
          </w:tcPr>
          <w:p w:rsidR="008B37BA" w:rsidRPr="00773867" w:rsidRDefault="00B20440">
            <w:pPr>
              <w:tabs>
                <w:tab w:val="left" w:pos="284"/>
              </w:tabs>
              <w:spacing w:line="360" w:lineRule="auto"/>
              <w:ind w:right="49"/>
              <w:jc w:val="both"/>
              <w:rPr>
                <w:rFonts w:ascii="Palatino Linotype" w:eastAsia="Palatino Linotype" w:hAnsi="Palatino Linotype" w:cs="Palatino Linotype"/>
                <w:sz w:val="20"/>
                <w:szCs w:val="20"/>
              </w:rPr>
            </w:pPr>
            <w:r w:rsidRPr="00773867">
              <w:rPr>
                <w:rFonts w:ascii="Palatino Linotype" w:eastAsia="Palatino Linotype" w:hAnsi="Palatino Linotype" w:cs="Palatino Linotype"/>
                <w:sz w:val="20"/>
                <w:szCs w:val="20"/>
              </w:rPr>
              <w:lastRenderedPageBreak/>
              <w:t xml:space="preserve">e) Condiciones especiales de la clasificación de la información como confidencial. </w:t>
            </w:r>
          </w:p>
        </w:tc>
        <w:tc>
          <w:tcPr>
            <w:tcW w:w="6667" w:type="dxa"/>
          </w:tcPr>
          <w:p w:rsidR="008B37BA" w:rsidRPr="00773867" w:rsidRDefault="00B20440">
            <w:pPr>
              <w:tabs>
                <w:tab w:val="left" w:pos="284"/>
              </w:tabs>
              <w:spacing w:line="360" w:lineRule="auto"/>
              <w:ind w:right="49"/>
              <w:jc w:val="both"/>
              <w:rPr>
                <w:rFonts w:ascii="Palatino Linotype" w:eastAsia="Palatino Linotype" w:hAnsi="Palatino Linotype" w:cs="Palatino Linotype"/>
                <w:color w:val="000000"/>
                <w:sz w:val="20"/>
                <w:szCs w:val="20"/>
              </w:rPr>
            </w:pPr>
            <w:r w:rsidRPr="00773867">
              <w:rPr>
                <w:rFonts w:ascii="Palatino Linotype" w:eastAsia="Palatino Linotype" w:hAnsi="Palatino Linotype" w:cs="Palatino Linotype"/>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rsidR="008B37BA" w:rsidRPr="00773867" w:rsidRDefault="00B20440">
            <w:pPr>
              <w:tabs>
                <w:tab w:val="left" w:pos="284"/>
              </w:tabs>
              <w:spacing w:line="360" w:lineRule="auto"/>
              <w:ind w:right="49"/>
              <w:jc w:val="both"/>
              <w:rPr>
                <w:rFonts w:ascii="Palatino Linotype" w:eastAsia="Palatino Linotype" w:hAnsi="Palatino Linotype" w:cs="Palatino Linotype"/>
                <w:color w:val="000000"/>
                <w:sz w:val="20"/>
                <w:szCs w:val="20"/>
              </w:rPr>
            </w:pPr>
            <w:r w:rsidRPr="00773867">
              <w:rPr>
                <w:rFonts w:ascii="Palatino Linotype" w:eastAsia="Palatino Linotype" w:hAnsi="Palatino Linotype" w:cs="Palatino Linotype"/>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8B37BA" w:rsidRPr="00773867" w:rsidRDefault="00B20440">
            <w:pPr>
              <w:tabs>
                <w:tab w:val="left" w:pos="284"/>
              </w:tabs>
              <w:spacing w:line="360" w:lineRule="auto"/>
              <w:rPr>
                <w:rFonts w:ascii="Palatino Linotype" w:eastAsia="Palatino Linotype" w:hAnsi="Palatino Linotype" w:cs="Palatino Linotype"/>
                <w:sz w:val="20"/>
                <w:szCs w:val="20"/>
              </w:rPr>
            </w:pPr>
            <w:r w:rsidRPr="00773867">
              <w:rPr>
                <w:rFonts w:ascii="Palatino Linotype" w:eastAsia="Palatino Linotype" w:hAnsi="Palatino Linotype" w:cs="Palatino Linotype"/>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8B37BA" w:rsidRPr="00773867" w:rsidRDefault="008B37BA">
      <w:pPr>
        <w:pBdr>
          <w:top w:val="nil"/>
          <w:left w:val="nil"/>
          <w:bottom w:val="nil"/>
          <w:right w:val="nil"/>
          <w:between w:val="nil"/>
        </w:pBdr>
        <w:tabs>
          <w:tab w:val="left" w:pos="284"/>
        </w:tabs>
        <w:spacing w:line="360" w:lineRule="auto"/>
        <w:rPr>
          <w:rFonts w:ascii="Palatino Linotype" w:eastAsia="Palatino Linotype" w:hAnsi="Palatino Linotype" w:cs="Palatino Linotype"/>
          <w:color w:val="000000"/>
        </w:rPr>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color w:val="000000"/>
        </w:rPr>
      </w:pPr>
      <w:r w:rsidRPr="00773867">
        <w:rPr>
          <w:rFonts w:ascii="Palatino Linotype" w:eastAsia="Palatino Linotype" w:hAnsi="Palatino Linotype" w:cs="Palatino Linotype"/>
          <w:color w:val="000000"/>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p w:rsidR="008B37BA" w:rsidRPr="00773867" w:rsidRDefault="008B37BA">
      <w:pPr>
        <w:spacing w:line="360" w:lineRule="auto"/>
        <w:jc w:val="both"/>
        <w:rPr>
          <w:rFonts w:ascii="Palatino Linotype" w:eastAsia="Palatino Linotype" w:hAnsi="Palatino Linotype" w:cs="Palatino Linotype"/>
          <w:color w:val="000000"/>
        </w:rPr>
      </w:pPr>
    </w:p>
    <w:p w:rsidR="008B37BA" w:rsidRPr="00773867" w:rsidRDefault="00B20440">
      <w:pPr>
        <w:numPr>
          <w:ilvl w:val="0"/>
          <w:numId w:val="5"/>
        </w:numPr>
        <w:spacing w:line="360" w:lineRule="auto"/>
        <w:ind w:left="0" w:right="276"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t xml:space="preserve">En ese sentido, el </w:t>
      </w:r>
      <w:r w:rsidRPr="00773867">
        <w:rPr>
          <w:rFonts w:ascii="Palatino Linotype" w:eastAsia="Palatino Linotype" w:hAnsi="Palatino Linotype" w:cs="Palatino Linotype"/>
          <w:b/>
        </w:rPr>
        <w:t>SUJETO OBLIGADO</w:t>
      </w:r>
      <w:r w:rsidRPr="00773867">
        <w:rPr>
          <w:rFonts w:ascii="Palatino Linotype" w:eastAsia="Palatino Linotype" w:hAnsi="Palatino Linotype" w:cs="Palatino Linotype"/>
        </w:rPr>
        <w:t xml:space="preserve"> deberá de emitir el Acuerdo del Comité de Transparencia, mediante el cual de manera fundada y motivada establezca las razones que llevaron al Sujeto Obligado a testar, suprimir o eliminar datos de dicho soporte documental, ya que no hacerlo, se reitera que lo entregado </w:t>
      </w:r>
      <w:r w:rsidRPr="00773867">
        <w:rPr>
          <w:rFonts w:ascii="Palatino Linotype" w:eastAsia="Palatino Linotype" w:hAnsi="Palatino Linotype" w:cs="Palatino Linotype"/>
        </w:rPr>
        <w:lastRenderedPageBreak/>
        <w:t>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8B37BA" w:rsidRPr="00773867" w:rsidRDefault="008B37BA">
      <w:pPr>
        <w:spacing w:line="360" w:lineRule="auto"/>
        <w:jc w:val="both"/>
        <w:rPr>
          <w:rFonts w:ascii="Palatino Linotype" w:eastAsia="Palatino Linotype" w:hAnsi="Palatino Linotype" w:cs="Palatino Linotype"/>
          <w:color w:val="000000"/>
        </w:rPr>
      </w:pPr>
    </w:p>
    <w:p w:rsidR="008B37BA" w:rsidRPr="00773867" w:rsidRDefault="00B20440">
      <w:pPr>
        <w:numPr>
          <w:ilvl w:val="0"/>
          <w:numId w:val="8"/>
        </w:numPr>
        <w:pBdr>
          <w:top w:val="nil"/>
          <w:left w:val="nil"/>
          <w:bottom w:val="nil"/>
          <w:right w:val="nil"/>
          <w:between w:val="nil"/>
        </w:pBdr>
        <w:spacing w:line="360" w:lineRule="auto"/>
        <w:ind w:right="276"/>
        <w:jc w:val="both"/>
        <w:rPr>
          <w:rFonts w:ascii="Palatino Linotype" w:eastAsia="Palatino Linotype" w:hAnsi="Palatino Linotype" w:cs="Palatino Linotype"/>
          <w:b/>
          <w:color w:val="000000"/>
        </w:rPr>
      </w:pPr>
      <w:r w:rsidRPr="00773867">
        <w:rPr>
          <w:rFonts w:ascii="Palatino Linotype" w:eastAsia="Palatino Linotype" w:hAnsi="Palatino Linotype" w:cs="Palatino Linotype"/>
          <w:b/>
          <w:color w:val="000000"/>
          <w:u w:val="single"/>
        </w:rPr>
        <w:t xml:space="preserve">Conclusión </w:t>
      </w:r>
    </w:p>
    <w:p w:rsidR="008B37BA" w:rsidRPr="00773867" w:rsidRDefault="008B37BA">
      <w:pPr>
        <w:spacing w:line="360" w:lineRule="auto"/>
        <w:jc w:val="both"/>
        <w:rPr>
          <w:rFonts w:ascii="Palatino Linotype" w:eastAsia="Palatino Linotype" w:hAnsi="Palatino Linotype" w:cs="Palatino Linotype"/>
          <w:color w:val="000000"/>
        </w:rPr>
      </w:pPr>
    </w:p>
    <w:p w:rsidR="008B37BA" w:rsidRPr="00773867" w:rsidRDefault="00B20440">
      <w:pPr>
        <w:numPr>
          <w:ilvl w:val="0"/>
          <w:numId w:val="5"/>
        </w:numPr>
        <w:spacing w:line="360" w:lineRule="auto"/>
        <w:ind w:left="0" w:right="276" w:firstLine="0"/>
        <w:jc w:val="both"/>
        <w:rPr>
          <w:rFonts w:ascii="Palatino Linotype" w:eastAsia="Palatino Linotype" w:hAnsi="Palatino Linotype" w:cs="Palatino Linotype"/>
        </w:rPr>
      </w:pPr>
      <w:r w:rsidRPr="00773867">
        <w:rPr>
          <w:rFonts w:ascii="Palatino Linotype" w:eastAsia="Palatino Linotype" w:hAnsi="Palatino Linotype" w:cs="Palatino Linotype"/>
        </w:rPr>
        <w:t xml:space="preserve">Este Órgano Garante considera dable ordenar la entrega de información en virtud de que no fue acreditado el cambio de modalidad que pretendía </w:t>
      </w:r>
      <w:r w:rsidRPr="00773867">
        <w:rPr>
          <w:rFonts w:ascii="Palatino Linotype" w:eastAsia="Palatino Linotype" w:hAnsi="Palatino Linotype" w:cs="Palatino Linotype"/>
          <w:b/>
        </w:rPr>
        <w:t>el SUJETO OBLIGADO</w:t>
      </w:r>
      <w:r w:rsidRPr="00773867">
        <w:rPr>
          <w:rFonts w:ascii="Palatino Linotype" w:eastAsia="Palatino Linotype" w:hAnsi="Palatino Linotype" w:cs="Palatino Linotype"/>
        </w:rPr>
        <w:t>, sin embargo dado que el</w:t>
      </w:r>
      <w:r w:rsidRPr="00773867">
        <w:rPr>
          <w:rFonts w:ascii="Palatino Linotype" w:eastAsia="Palatino Linotype" w:hAnsi="Palatino Linotype" w:cs="Palatino Linotype"/>
          <w:b/>
        </w:rPr>
        <w:t xml:space="preserve"> RECURRENTE</w:t>
      </w:r>
      <w:r w:rsidRPr="00773867">
        <w:rPr>
          <w:rFonts w:ascii="Palatino Linotype" w:eastAsia="Palatino Linotype" w:hAnsi="Palatino Linotype" w:cs="Palatino Linotype"/>
        </w:rPr>
        <w:t xml:space="preserve"> solicitó la información generada en la administración pública municipal 2022-2024, cabe señalar que dicho plazo aún no ha fenecido es por ello que se considera dable ordenar la entrega de información en el término comprendido del 01 de enero de 2022 al diecinueve de septiembre de 2024 siendo esta última la fecha en que recibió  la solicitud de información.</w:t>
      </w:r>
    </w:p>
    <w:p w:rsidR="008B37BA" w:rsidRPr="00773867" w:rsidRDefault="008B37BA">
      <w:pPr>
        <w:spacing w:line="360" w:lineRule="auto"/>
        <w:ind w:right="276"/>
        <w:jc w:val="both"/>
        <w:rPr>
          <w:rFonts w:ascii="Palatino Linotype" w:eastAsia="Palatino Linotype" w:hAnsi="Palatino Linotype" w:cs="Palatino Linotype"/>
        </w:rPr>
      </w:pPr>
    </w:p>
    <w:p w:rsidR="008B37BA" w:rsidRPr="00773867" w:rsidRDefault="00B20440">
      <w:pPr>
        <w:numPr>
          <w:ilvl w:val="0"/>
          <w:numId w:val="5"/>
        </w:numPr>
        <w:spacing w:line="360" w:lineRule="auto"/>
        <w:ind w:left="0" w:firstLine="0"/>
        <w:jc w:val="both"/>
        <w:rPr>
          <w:rFonts w:ascii="Palatino Linotype" w:eastAsia="Palatino Linotype" w:hAnsi="Palatino Linotype" w:cs="Palatino Linotype"/>
          <w:b/>
          <w:color w:val="000000"/>
        </w:rPr>
      </w:pPr>
      <w:r w:rsidRPr="00773867">
        <w:rPr>
          <w:rFonts w:ascii="Palatino Linotype" w:eastAsia="Palatino Linotype" w:hAnsi="Palatino Linotype" w:cs="Palatino Linotype"/>
          <w:color w:val="000000"/>
        </w:rPr>
        <w:t xml:space="preserve">Así, con fundamento en lo prescrito en los artículos 5 párrafos trigésimo segundo, trigésimo tercero y trigésimo cuarto de la Constitución Política del Estado Libre y Soberano de México; 2, fracción II; 29, 36 fracciones I y II; 176, 178, 181, 185 y 186 de la Ley de Transparencia y Acceso a la Información Pública del Estado de México y Municipios, este </w:t>
      </w:r>
      <w:r w:rsidRPr="00773867">
        <w:rPr>
          <w:rFonts w:ascii="Palatino Linotype" w:eastAsia="Palatino Linotype" w:hAnsi="Palatino Linotype" w:cs="Palatino Linotype"/>
          <w:b/>
          <w:color w:val="000000"/>
        </w:rPr>
        <w:t>ÓRGANO GARANTE</w:t>
      </w:r>
      <w:r w:rsidRPr="00773867">
        <w:rPr>
          <w:rFonts w:ascii="Palatino Linotype" w:eastAsia="Palatino Linotype" w:hAnsi="Palatino Linotype" w:cs="Palatino Linotype"/>
          <w:color w:val="000000"/>
        </w:rPr>
        <w:t xml:space="preserve"> emite los siguientes</w:t>
      </w:r>
      <w:r w:rsidRPr="00773867">
        <w:rPr>
          <w:rFonts w:ascii="Palatino Linotype" w:eastAsia="Palatino Linotype" w:hAnsi="Palatino Linotype" w:cs="Palatino Linotype"/>
          <w:color w:val="222222"/>
        </w:rPr>
        <w:t xml:space="preserve">: </w:t>
      </w:r>
    </w:p>
    <w:p w:rsidR="008B37BA" w:rsidRPr="00773867" w:rsidRDefault="008B37BA">
      <w:pPr>
        <w:spacing w:line="360" w:lineRule="auto"/>
        <w:ind w:right="34"/>
        <w:jc w:val="both"/>
        <w:rPr>
          <w:rFonts w:ascii="Palatino Linotype" w:eastAsia="Palatino Linotype" w:hAnsi="Palatino Linotype" w:cs="Palatino Linotype"/>
          <w:color w:val="000000"/>
        </w:rPr>
      </w:pPr>
    </w:p>
    <w:p w:rsidR="008B37BA" w:rsidRPr="00773867" w:rsidRDefault="008B37BA">
      <w:pPr>
        <w:keepNext/>
        <w:keepLines/>
        <w:spacing w:line="360" w:lineRule="auto"/>
        <w:jc w:val="center"/>
        <w:rPr>
          <w:rFonts w:ascii="Palatino Linotype" w:eastAsia="Palatino Linotype" w:hAnsi="Palatino Linotype" w:cs="Palatino Linotype"/>
          <w:b/>
          <w:color w:val="000000"/>
        </w:rPr>
      </w:pPr>
    </w:p>
    <w:p w:rsidR="008B37BA" w:rsidRPr="00773867" w:rsidRDefault="00B20440">
      <w:pPr>
        <w:keepNext/>
        <w:keepLines/>
        <w:spacing w:line="360" w:lineRule="auto"/>
        <w:jc w:val="center"/>
        <w:rPr>
          <w:rFonts w:ascii="Palatino Linotype" w:eastAsia="Palatino Linotype" w:hAnsi="Palatino Linotype" w:cs="Palatino Linotype"/>
          <w:b/>
          <w:color w:val="000000"/>
        </w:rPr>
      </w:pPr>
      <w:r w:rsidRPr="00773867">
        <w:rPr>
          <w:rFonts w:ascii="Palatino Linotype" w:eastAsia="Palatino Linotype" w:hAnsi="Palatino Linotype" w:cs="Palatino Linotype"/>
          <w:b/>
          <w:color w:val="000000"/>
        </w:rPr>
        <w:t>R E S O L U T I V O S</w:t>
      </w:r>
    </w:p>
    <w:p w:rsidR="008B37BA" w:rsidRPr="00773867" w:rsidRDefault="008B37BA">
      <w:pPr>
        <w:rPr>
          <w:rFonts w:ascii="Palatino Linotype" w:eastAsia="Palatino Linotype" w:hAnsi="Palatino Linotype" w:cs="Palatino Linotype"/>
          <w:b/>
        </w:rPr>
      </w:pPr>
    </w:p>
    <w:p w:rsidR="008B37BA" w:rsidRPr="00773867" w:rsidRDefault="00B20440">
      <w:pPr>
        <w:spacing w:line="360" w:lineRule="auto"/>
        <w:ind w:right="276"/>
        <w:jc w:val="both"/>
        <w:rPr>
          <w:rFonts w:ascii="Palatino Linotype" w:eastAsia="Palatino Linotype" w:hAnsi="Palatino Linotype" w:cs="Palatino Linotype"/>
          <w:b/>
        </w:rPr>
      </w:pPr>
      <w:r w:rsidRPr="00773867">
        <w:rPr>
          <w:rFonts w:ascii="Palatino Linotype" w:eastAsia="Palatino Linotype" w:hAnsi="Palatino Linotype" w:cs="Palatino Linotype"/>
          <w:b/>
        </w:rPr>
        <w:t>PRIMERO</w:t>
      </w:r>
      <w:r w:rsidRPr="00773867">
        <w:rPr>
          <w:rFonts w:ascii="Palatino Linotype" w:eastAsia="Palatino Linotype" w:hAnsi="Palatino Linotype" w:cs="Palatino Linotype"/>
        </w:rPr>
        <w:t>. Resultan fundadas las</w:t>
      </w:r>
      <w:r w:rsidRPr="00773867">
        <w:rPr>
          <w:rFonts w:ascii="Palatino Linotype" w:eastAsia="Palatino Linotype" w:hAnsi="Palatino Linotype" w:cs="Palatino Linotype"/>
          <w:b/>
        </w:rPr>
        <w:t xml:space="preserve"> </w:t>
      </w:r>
      <w:r w:rsidRPr="00773867">
        <w:rPr>
          <w:rFonts w:ascii="Palatino Linotype" w:eastAsia="Palatino Linotype" w:hAnsi="Palatino Linotype" w:cs="Palatino Linotype"/>
        </w:rPr>
        <w:t xml:space="preserve">razones o motivos de inconformidad hechos valer en los Recursos de Revisión </w:t>
      </w:r>
      <w:r w:rsidRPr="00773867">
        <w:rPr>
          <w:rFonts w:ascii="Palatino Linotype" w:eastAsia="Palatino Linotype" w:hAnsi="Palatino Linotype" w:cs="Palatino Linotype"/>
          <w:b/>
          <w:color w:val="000000"/>
        </w:rPr>
        <w:t>06268/INFOEM/IP/RR/2024, 06269/INFOEM/IP/RR/2024, 06270/INFOEM/IP/RR/2024, 06271/INFOEM/IP/RR/2024, 06272/INFOEM/IP/RR/2024, 06273/INFOEM/IP/RR/2024, 06275/INFOEM/IP/RR/2024 y 06280/INFOEM/IP/RR/2024</w:t>
      </w:r>
      <w:r w:rsidRPr="00773867">
        <w:rPr>
          <w:rFonts w:ascii="Palatino Linotype" w:eastAsia="Palatino Linotype" w:hAnsi="Palatino Linotype" w:cs="Palatino Linotype"/>
          <w:b/>
        </w:rPr>
        <w:t xml:space="preserve">, </w:t>
      </w:r>
      <w:r w:rsidRPr="00773867">
        <w:rPr>
          <w:rFonts w:ascii="Palatino Linotype" w:eastAsia="Palatino Linotype" w:hAnsi="Palatino Linotype" w:cs="Palatino Linotype"/>
        </w:rPr>
        <w:t xml:space="preserve">en términos del </w:t>
      </w:r>
      <w:r w:rsidRPr="00773867">
        <w:rPr>
          <w:rFonts w:ascii="Palatino Linotype" w:eastAsia="Palatino Linotype" w:hAnsi="Palatino Linotype" w:cs="Palatino Linotype"/>
          <w:b/>
        </w:rPr>
        <w:t>Considerando</w:t>
      </w:r>
      <w:r w:rsidRPr="00773867">
        <w:rPr>
          <w:rFonts w:ascii="Palatino Linotype" w:eastAsia="Palatino Linotype" w:hAnsi="Palatino Linotype" w:cs="Palatino Linotype"/>
        </w:rPr>
        <w:t xml:space="preserve"> </w:t>
      </w:r>
      <w:r w:rsidRPr="00773867">
        <w:rPr>
          <w:rFonts w:ascii="Palatino Linotype" w:eastAsia="Palatino Linotype" w:hAnsi="Palatino Linotype" w:cs="Palatino Linotype"/>
          <w:b/>
        </w:rPr>
        <w:t>CUARTO.</w:t>
      </w:r>
    </w:p>
    <w:p w:rsidR="008B37BA" w:rsidRPr="00773867" w:rsidRDefault="008B37BA">
      <w:pPr>
        <w:spacing w:line="360" w:lineRule="auto"/>
        <w:ind w:right="276"/>
        <w:jc w:val="both"/>
        <w:rPr>
          <w:rFonts w:ascii="Palatino Linotype" w:eastAsia="Palatino Linotype" w:hAnsi="Palatino Linotype" w:cs="Palatino Linotype"/>
          <w:b/>
        </w:rPr>
      </w:pPr>
    </w:p>
    <w:p w:rsidR="008B37BA" w:rsidRPr="00773867" w:rsidRDefault="00B20440">
      <w:pPr>
        <w:spacing w:line="360" w:lineRule="auto"/>
        <w:ind w:right="270"/>
        <w:jc w:val="both"/>
        <w:rPr>
          <w:rFonts w:ascii="Palatino Linotype" w:eastAsia="Palatino Linotype" w:hAnsi="Palatino Linotype" w:cs="Palatino Linotype"/>
          <w:color w:val="000000"/>
        </w:rPr>
      </w:pPr>
      <w:r w:rsidRPr="00773867">
        <w:rPr>
          <w:rFonts w:ascii="Palatino Linotype" w:eastAsia="Palatino Linotype" w:hAnsi="Palatino Linotype" w:cs="Palatino Linotype"/>
          <w:b/>
        </w:rPr>
        <w:t xml:space="preserve">SEGUNDO. </w:t>
      </w:r>
      <w:r w:rsidRPr="00773867">
        <w:rPr>
          <w:rFonts w:ascii="Palatino Linotype" w:eastAsia="Palatino Linotype" w:hAnsi="Palatino Linotype" w:cs="Palatino Linotype"/>
          <w:color w:val="000000"/>
        </w:rPr>
        <w:t xml:space="preserve">Se </w:t>
      </w:r>
      <w:r w:rsidRPr="00773867">
        <w:rPr>
          <w:rFonts w:ascii="Palatino Linotype" w:eastAsia="Palatino Linotype" w:hAnsi="Palatino Linotype" w:cs="Palatino Linotype"/>
          <w:b/>
          <w:color w:val="000000"/>
        </w:rPr>
        <w:t xml:space="preserve">REVOCAN </w:t>
      </w:r>
      <w:r w:rsidRPr="00773867">
        <w:rPr>
          <w:rFonts w:ascii="Palatino Linotype" w:eastAsia="Palatino Linotype" w:hAnsi="Palatino Linotype" w:cs="Palatino Linotype"/>
          <w:color w:val="000000"/>
        </w:rPr>
        <w:t xml:space="preserve">las respuestas emitidas por </w:t>
      </w:r>
      <w:r w:rsidRPr="00773867">
        <w:rPr>
          <w:rFonts w:ascii="Palatino Linotype" w:eastAsia="Palatino Linotype" w:hAnsi="Palatino Linotype" w:cs="Palatino Linotype"/>
          <w:b/>
          <w:color w:val="000000"/>
        </w:rPr>
        <w:t xml:space="preserve">el Ayuntamiento de </w:t>
      </w:r>
      <w:proofErr w:type="spellStart"/>
      <w:r w:rsidRPr="00773867">
        <w:rPr>
          <w:rFonts w:ascii="Palatino Linotype" w:eastAsia="Palatino Linotype" w:hAnsi="Palatino Linotype" w:cs="Palatino Linotype"/>
          <w:b/>
          <w:color w:val="000000"/>
        </w:rPr>
        <w:t>Temamatla</w:t>
      </w:r>
      <w:proofErr w:type="spellEnd"/>
      <w:r w:rsidRPr="00773867">
        <w:rPr>
          <w:rFonts w:ascii="Palatino Linotype" w:eastAsia="Palatino Linotype" w:hAnsi="Palatino Linotype" w:cs="Palatino Linotype"/>
          <w:color w:val="000000"/>
        </w:rPr>
        <w:t xml:space="preserve"> y se </w:t>
      </w:r>
      <w:r w:rsidRPr="00773867">
        <w:rPr>
          <w:rFonts w:ascii="Palatino Linotype" w:eastAsia="Palatino Linotype" w:hAnsi="Palatino Linotype" w:cs="Palatino Linotype"/>
          <w:b/>
          <w:color w:val="000000"/>
        </w:rPr>
        <w:t>ORDENA</w:t>
      </w:r>
      <w:r w:rsidRPr="00773867">
        <w:rPr>
          <w:rFonts w:ascii="Palatino Linotype" w:eastAsia="Palatino Linotype" w:hAnsi="Palatino Linotype" w:cs="Palatino Linotype"/>
          <w:color w:val="000000"/>
        </w:rPr>
        <w:t xml:space="preserve"> entregar vía Sistema de Acceso a la Información Mexiquense </w:t>
      </w:r>
      <w:r w:rsidRPr="00773867">
        <w:rPr>
          <w:rFonts w:ascii="Palatino Linotype" w:eastAsia="Palatino Linotype" w:hAnsi="Palatino Linotype" w:cs="Palatino Linotype"/>
          <w:b/>
          <w:color w:val="000000"/>
        </w:rPr>
        <w:t>(SAIMEX)</w:t>
      </w:r>
      <w:r w:rsidRPr="00773867">
        <w:rPr>
          <w:rFonts w:ascii="Palatino Linotype" w:eastAsia="Palatino Linotype" w:hAnsi="Palatino Linotype" w:cs="Palatino Linotype"/>
          <w:color w:val="000000"/>
        </w:rPr>
        <w:t xml:space="preserve">, </w:t>
      </w:r>
      <w:r w:rsidRPr="00773867">
        <w:rPr>
          <w:rFonts w:ascii="Palatino Linotype" w:eastAsia="Palatino Linotype" w:hAnsi="Palatino Linotype" w:cs="Palatino Linotype"/>
        </w:rPr>
        <w:t>en versión pública de ser el caso</w:t>
      </w:r>
      <w:r w:rsidRPr="00773867">
        <w:rPr>
          <w:rFonts w:ascii="Palatino Linotype" w:eastAsia="Palatino Linotype" w:hAnsi="Palatino Linotype" w:cs="Palatino Linotype"/>
          <w:color w:val="000000"/>
        </w:rPr>
        <w:t>, la siguiente información:</w:t>
      </w:r>
      <w:r w:rsidRPr="00773867">
        <w:rPr>
          <w:rFonts w:ascii="Palatino Linotype" w:eastAsia="Palatino Linotype" w:hAnsi="Palatino Linotype" w:cs="Palatino Linotype"/>
        </w:rPr>
        <w:t xml:space="preserve"> </w:t>
      </w:r>
    </w:p>
    <w:p w:rsidR="008B37BA" w:rsidRPr="00773867" w:rsidRDefault="008B37BA">
      <w:pPr>
        <w:ind w:right="270"/>
        <w:jc w:val="both"/>
        <w:rPr>
          <w:rFonts w:ascii="Palatino Linotype" w:eastAsia="Palatino Linotype" w:hAnsi="Palatino Linotype" w:cs="Palatino Linotype"/>
          <w:color w:val="000000"/>
          <w:sz w:val="22"/>
          <w:szCs w:val="22"/>
        </w:rPr>
      </w:pPr>
    </w:p>
    <w:p w:rsidR="008B37BA" w:rsidRPr="00773867" w:rsidRDefault="00B20440">
      <w:pPr>
        <w:numPr>
          <w:ilvl w:val="0"/>
          <w:numId w:val="3"/>
        </w:numPr>
        <w:pBdr>
          <w:top w:val="nil"/>
          <w:left w:val="nil"/>
          <w:bottom w:val="nil"/>
          <w:right w:val="nil"/>
          <w:between w:val="nil"/>
        </w:pBdr>
        <w:ind w:right="270"/>
        <w:jc w:val="both"/>
        <w:rPr>
          <w:rFonts w:ascii="Palatino Linotype" w:eastAsia="Palatino Linotype" w:hAnsi="Palatino Linotype" w:cs="Palatino Linotype"/>
          <w:color w:val="000000"/>
        </w:rPr>
      </w:pPr>
      <w:r w:rsidRPr="00773867">
        <w:rPr>
          <w:rFonts w:ascii="Palatino Linotype" w:eastAsia="Palatino Linotype" w:hAnsi="Palatino Linotype" w:cs="Palatino Linotype"/>
          <w:color w:val="000000"/>
        </w:rPr>
        <w:t>L</w:t>
      </w:r>
      <w:r w:rsidRPr="00773867">
        <w:rPr>
          <w:rFonts w:ascii="Palatino Linotype" w:eastAsia="Palatino Linotype" w:hAnsi="Palatino Linotype" w:cs="Palatino Linotype"/>
        </w:rPr>
        <w:t xml:space="preserve">os documentos que den </w:t>
      </w:r>
      <w:r w:rsidRPr="00773867">
        <w:rPr>
          <w:rFonts w:ascii="Palatino Linotype" w:eastAsia="Palatino Linotype" w:hAnsi="Palatino Linotype" w:cs="Palatino Linotype"/>
          <w:color w:val="000000"/>
        </w:rPr>
        <w:t xml:space="preserve"> cuenta del importe de recaudación mensual por concepto de:</w:t>
      </w:r>
    </w:p>
    <w:p w:rsidR="008B37BA" w:rsidRPr="00773867" w:rsidRDefault="00B20440">
      <w:pPr>
        <w:numPr>
          <w:ilvl w:val="0"/>
          <w:numId w:val="9"/>
        </w:numPr>
        <w:pBdr>
          <w:top w:val="nil"/>
          <w:left w:val="nil"/>
          <w:bottom w:val="nil"/>
          <w:right w:val="nil"/>
          <w:between w:val="nil"/>
        </w:pBdr>
        <w:ind w:right="270"/>
        <w:jc w:val="both"/>
        <w:rPr>
          <w:rFonts w:ascii="Palatino Linotype" w:eastAsia="Palatino Linotype" w:hAnsi="Palatino Linotype" w:cs="Palatino Linotype"/>
          <w:color w:val="000000"/>
        </w:rPr>
      </w:pPr>
      <w:r w:rsidRPr="00773867">
        <w:rPr>
          <w:rFonts w:ascii="Palatino Linotype" w:eastAsia="Palatino Linotype" w:hAnsi="Palatino Linotype" w:cs="Palatino Linotype"/>
          <w:color w:val="000000"/>
        </w:rPr>
        <w:t>Constancias de residencia.</w:t>
      </w:r>
    </w:p>
    <w:p w:rsidR="008B37BA" w:rsidRPr="00773867" w:rsidRDefault="00B20440">
      <w:pPr>
        <w:numPr>
          <w:ilvl w:val="0"/>
          <w:numId w:val="9"/>
        </w:numPr>
        <w:pBdr>
          <w:top w:val="nil"/>
          <w:left w:val="nil"/>
          <w:bottom w:val="nil"/>
          <w:right w:val="nil"/>
          <w:between w:val="nil"/>
        </w:pBdr>
        <w:ind w:right="270"/>
        <w:jc w:val="both"/>
        <w:rPr>
          <w:rFonts w:ascii="Palatino Linotype" w:eastAsia="Palatino Linotype" w:hAnsi="Palatino Linotype" w:cs="Palatino Linotype"/>
          <w:color w:val="000000"/>
        </w:rPr>
      </w:pPr>
      <w:r w:rsidRPr="00773867">
        <w:rPr>
          <w:rFonts w:ascii="Palatino Linotype" w:eastAsia="Palatino Linotype" w:hAnsi="Palatino Linotype" w:cs="Palatino Linotype"/>
          <w:color w:val="000000"/>
        </w:rPr>
        <w:t>Constancias de identidad.</w:t>
      </w:r>
    </w:p>
    <w:p w:rsidR="008B37BA" w:rsidRPr="00773867" w:rsidRDefault="00B20440">
      <w:pPr>
        <w:numPr>
          <w:ilvl w:val="0"/>
          <w:numId w:val="9"/>
        </w:numPr>
        <w:pBdr>
          <w:top w:val="nil"/>
          <w:left w:val="nil"/>
          <w:bottom w:val="nil"/>
          <w:right w:val="nil"/>
          <w:between w:val="nil"/>
        </w:pBdr>
        <w:ind w:right="270"/>
        <w:jc w:val="both"/>
        <w:rPr>
          <w:rFonts w:ascii="Palatino Linotype" w:eastAsia="Palatino Linotype" w:hAnsi="Palatino Linotype" w:cs="Palatino Linotype"/>
          <w:color w:val="000000"/>
        </w:rPr>
      </w:pPr>
      <w:r w:rsidRPr="00773867">
        <w:rPr>
          <w:rFonts w:ascii="Palatino Linotype" w:eastAsia="Palatino Linotype" w:hAnsi="Palatino Linotype" w:cs="Palatino Linotype"/>
          <w:color w:val="000000"/>
        </w:rPr>
        <w:t>Traslados de dominio.</w:t>
      </w:r>
    </w:p>
    <w:p w:rsidR="008B37BA" w:rsidRPr="00773867" w:rsidRDefault="00B20440">
      <w:pPr>
        <w:numPr>
          <w:ilvl w:val="0"/>
          <w:numId w:val="9"/>
        </w:numPr>
        <w:pBdr>
          <w:top w:val="nil"/>
          <w:left w:val="nil"/>
          <w:bottom w:val="nil"/>
          <w:right w:val="nil"/>
          <w:between w:val="nil"/>
        </w:pBdr>
        <w:ind w:right="270"/>
        <w:jc w:val="both"/>
        <w:rPr>
          <w:rFonts w:ascii="Palatino Linotype" w:eastAsia="Palatino Linotype" w:hAnsi="Palatino Linotype" w:cs="Palatino Linotype"/>
          <w:color w:val="000000"/>
        </w:rPr>
      </w:pPr>
      <w:r w:rsidRPr="00773867">
        <w:rPr>
          <w:rFonts w:ascii="Palatino Linotype" w:eastAsia="Palatino Linotype" w:hAnsi="Palatino Linotype" w:cs="Palatino Linotype"/>
          <w:color w:val="000000"/>
        </w:rPr>
        <w:t>Constancias de clave y valor catastral.</w:t>
      </w:r>
    </w:p>
    <w:p w:rsidR="008B37BA" w:rsidRPr="00773867" w:rsidRDefault="00B20440">
      <w:pPr>
        <w:numPr>
          <w:ilvl w:val="0"/>
          <w:numId w:val="9"/>
        </w:numPr>
        <w:pBdr>
          <w:top w:val="nil"/>
          <w:left w:val="nil"/>
          <w:bottom w:val="nil"/>
          <w:right w:val="nil"/>
          <w:between w:val="nil"/>
        </w:pBdr>
        <w:ind w:right="270"/>
        <w:jc w:val="both"/>
        <w:rPr>
          <w:rFonts w:ascii="Palatino Linotype" w:eastAsia="Palatino Linotype" w:hAnsi="Palatino Linotype" w:cs="Palatino Linotype"/>
          <w:color w:val="000000"/>
        </w:rPr>
      </w:pPr>
      <w:r w:rsidRPr="00773867">
        <w:rPr>
          <w:rFonts w:ascii="Palatino Linotype" w:eastAsia="Palatino Linotype" w:hAnsi="Palatino Linotype" w:cs="Palatino Linotype"/>
          <w:color w:val="000000"/>
        </w:rPr>
        <w:t>Licencias de funcionamiento.</w:t>
      </w:r>
    </w:p>
    <w:p w:rsidR="008B37BA" w:rsidRPr="00773867" w:rsidRDefault="00B20440">
      <w:pPr>
        <w:numPr>
          <w:ilvl w:val="0"/>
          <w:numId w:val="9"/>
        </w:numPr>
        <w:pBdr>
          <w:top w:val="nil"/>
          <w:left w:val="nil"/>
          <w:bottom w:val="nil"/>
          <w:right w:val="nil"/>
          <w:between w:val="nil"/>
        </w:pBdr>
        <w:ind w:right="270"/>
        <w:jc w:val="both"/>
        <w:rPr>
          <w:rFonts w:ascii="Palatino Linotype" w:eastAsia="Palatino Linotype" w:hAnsi="Palatino Linotype" w:cs="Palatino Linotype"/>
          <w:color w:val="000000"/>
        </w:rPr>
      </w:pPr>
      <w:r w:rsidRPr="00773867">
        <w:rPr>
          <w:rFonts w:ascii="Palatino Linotype" w:eastAsia="Palatino Linotype" w:hAnsi="Palatino Linotype" w:cs="Palatino Linotype"/>
          <w:color w:val="000000"/>
        </w:rPr>
        <w:t>Licencias de construcción.</w:t>
      </w:r>
    </w:p>
    <w:p w:rsidR="008B37BA" w:rsidRPr="00773867" w:rsidRDefault="00B20440">
      <w:pPr>
        <w:numPr>
          <w:ilvl w:val="0"/>
          <w:numId w:val="9"/>
        </w:numPr>
        <w:pBdr>
          <w:top w:val="nil"/>
          <w:left w:val="nil"/>
          <w:bottom w:val="nil"/>
          <w:right w:val="nil"/>
          <w:between w:val="nil"/>
        </w:pBdr>
        <w:ind w:right="270"/>
        <w:jc w:val="both"/>
        <w:rPr>
          <w:rFonts w:ascii="Palatino Linotype" w:eastAsia="Palatino Linotype" w:hAnsi="Palatino Linotype" w:cs="Palatino Linotype"/>
          <w:color w:val="000000"/>
        </w:rPr>
      </w:pPr>
      <w:r w:rsidRPr="00773867">
        <w:rPr>
          <w:rFonts w:ascii="Palatino Linotype" w:eastAsia="Palatino Linotype" w:hAnsi="Palatino Linotype" w:cs="Palatino Linotype"/>
          <w:color w:val="000000"/>
        </w:rPr>
        <w:t>Permisos y licencias de funcionamiento de las gasolineras ubicadas en el territorio municipal, desglosado por mes y por unidad económica.</w:t>
      </w:r>
    </w:p>
    <w:p w:rsidR="008B37BA" w:rsidRPr="00773867" w:rsidRDefault="00B20440">
      <w:pPr>
        <w:numPr>
          <w:ilvl w:val="0"/>
          <w:numId w:val="9"/>
        </w:numPr>
        <w:pBdr>
          <w:top w:val="nil"/>
          <w:left w:val="nil"/>
          <w:bottom w:val="nil"/>
          <w:right w:val="nil"/>
          <w:between w:val="nil"/>
        </w:pBdr>
        <w:ind w:right="270"/>
        <w:jc w:val="both"/>
        <w:rPr>
          <w:rFonts w:ascii="Palatino Linotype" w:eastAsia="Palatino Linotype" w:hAnsi="Palatino Linotype" w:cs="Palatino Linotype"/>
          <w:color w:val="000000"/>
        </w:rPr>
      </w:pPr>
      <w:r w:rsidRPr="00773867">
        <w:rPr>
          <w:rFonts w:ascii="Palatino Linotype" w:eastAsia="Palatino Linotype" w:hAnsi="Palatino Linotype" w:cs="Palatino Linotype"/>
          <w:color w:val="000000"/>
        </w:rPr>
        <w:t>Puestos ambulantes ubicados en el pasillo de la entrada de la iglesia.</w:t>
      </w:r>
    </w:p>
    <w:p w:rsidR="008B37BA" w:rsidRPr="00773867" w:rsidRDefault="00B20440">
      <w:pPr>
        <w:pBdr>
          <w:top w:val="nil"/>
          <w:left w:val="nil"/>
          <w:bottom w:val="nil"/>
          <w:right w:val="nil"/>
          <w:between w:val="nil"/>
        </w:pBdr>
        <w:ind w:left="360" w:right="270"/>
        <w:jc w:val="both"/>
        <w:rPr>
          <w:rFonts w:ascii="Palatino Linotype" w:eastAsia="Palatino Linotype" w:hAnsi="Palatino Linotype" w:cs="Palatino Linotype"/>
        </w:rPr>
      </w:pPr>
      <w:r w:rsidRPr="00773867">
        <w:rPr>
          <w:rFonts w:ascii="Palatino Linotype" w:eastAsia="Palatino Linotype" w:hAnsi="Palatino Linotype" w:cs="Palatino Linotype"/>
        </w:rPr>
        <w:t>Del 01 de enero de 2022 al diecinueve de septiembre de 2024</w:t>
      </w:r>
    </w:p>
    <w:p w:rsidR="008B37BA" w:rsidRPr="00773867" w:rsidRDefault="008B37BA">
      <w:pPr>
        <w:ind w:right="270"/>
        <w:jc w:val="both"/>
        <w:rPr>
          <w:rFonts w:ascii="Palatino Linotype" w:eastAsia="Palatino Linotype" w:hAnsi="Palatino Linotype" w:cs="Palatino Linotype"/>
          <w:color w:val="000000"/>
          <w:sz w:val="28"/>
          <w:szCs w:val="28"/>
        </w:rPr>
      </w:pPr>
    </w:p>
    <w:p w:rsidR="008B37BA" w:rsidRPr="00773867" w:rsidRDefault="008B37BA">
      <w:pPr>
        <w:spacing w:line="360" w:lineRule="auto"/>
        <w:ind w:right="270"/>
        <w:jc w:val="both"/>
        <w:rPr>
          <w:rFonts w:ascii="Palatino Linotype" w:eastAsia="Palatino Linotype" w:hAnsi="Palatino Linotype" w:cs="Palatino Linotype"/>
        </w:rPr>
      </w:pPr>
    </w:p>
    <w:p w:rsidR="008B37BA" w:rsidRPr="00773867" w:rsidRDefault="00B20440">
      <w:pPr>
        <w:spacing w:line="360" w:lineRule="auto"/>
        <w:ind w:right="270"/>
        <w:jc w:val="both"/>
        <w:rPr>
          <w:rFonts w:ascii="Palatino Linotype" w:eastAsia="Palatino Linotype" w:hAnsi="Palatino Linotype" w:cs="Palatino Linotype"/>
          <w:b/>
        </w:rPr>
      </w:pPr>
      <w:bookmarkStart w:id="7" w:name="_heading=h.4d34og8" w:colFirst="0" w:colLast="0"/>
      <w:bookmarkEnd w:id="7"/>
      <w:r w:rsidRPr="00773867">
        <w:rPr>
          <w:rFonts w:ascii="Palatino Linotype" w:eastAsia="Palatino Linotype" w:hAnsi="Palatino Linotype" w:cs="Palatino Linotype"/>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773867">
        <w:rPr>
          <w:rFonts w:ascii="Palatino Linotype" w:eastAsia="Palatino Linotype" w:hAnsi="Palatino Linotype" w:cs="Palatino Linotype"/>
          <w:b/>
        </w:rPr>
        <w:t>RECURRENTE.</w:t>
      </w:r>
    </w:p>
    <w:p w:rsidR="00EB56D2" w:rsidRPr="00773867" w:rsidRDefault="00EB56D2">
      <w:pPr>
        <w:spacing w:line="360" w:lineRule="auto"/>
        <w:ind w:right="270"/>
        <w:jc w:val="both"/>
        <w:rPr>
          <w:rFonts w:ascii="Palatino Linotype" w:eastAsia="Palatino Linotype" w:hAnsi="Palatino Linotype" w:cs="Palatino Linotype"/>
          <w:b/>
        </w:rPr>
      </w:pPr>
    </w:p>
    <w:p w:rsidR="00EB56D2" w:rsidRPr="00773867" w:rsidRDefault="00EB56D2" w:rsidP="00EB56D2">
      <w:pPr>
        <w:spacing w:line="360" w:lineRule="auto"/>
        <w:ind w:right="270"/>
        <w:jc w:val="both"/>
        <w:rPr>
          <w:rFonts w:ascii="Palatino Linotype" w:eastAsia="Palatino Linotype" w:hAnsi="Palatino Linotype" w:cs="Palatino Linotype"/>
        </w:rPr>
      </w:pPr>
      <w:r w:rsidRPr="00773867">
        <w:rPr>
          <w:rFonts w:ascii="Palatino Linotype" w:eastAsia="Palatino Linotype" w:hAnsi="Palatino Linotype" w:cs="Palatino Linotype"/>
        </w:rPr>
        <w:t xml:space="preserve">En el supuesto en el que </w:t>
      </w:r>
      <w:r w:rsidRPr="00773867">
        <w:rPr>
          <w:rFonts w:ascii="Palatino Linotype" w:eastAsia="Palatino Linotype" w:hAnsi="Palatino Linotype" w:cs="Palatino Linotype"/>
          <w:b/>
        </w:rPr>
        <w:t xml:space="preserve">dentro de alguno de los meses del periodo que se ordena la entrega de la información no haya </w:t>
      </w:r>
      <w:r w:rsidR="0014183A" w:rsidRPr="00773867">
        <w:rPr>
          <w:rFonts w:ascii="Palatino Linotype" w:eastAsia="Palatino Linotype" w:hAnsi="Palatino Linotype" w:cs="Palatino Linotype"/>
          <w:b/>
        </w:rPr>
        <w:t>obtenido</w:t>
      </w:r>
      <w:r w:rsidRPr="00773867">
        <w:rPr>
          <w:rFonts w:ascii="Palatino Linotype" w:eastAsia="Palatino Linotype" w:hAnsi="Palatino Linotype" w:cs="Palatino Linotype"/>
          <w:b/>
        </w:rPr>
        <w:t xml:space="preserve"> recaudación por los conceptos descritos en el inciso a)</w:t>
      </w:r>
      <w:r w:rsidRPr="00773867">
        <w:rPr>
          <w:rFonts w:ascii="Palatino Linotype" w:eastAsia="Palatino Linotype" w:hAnsi="Palatino Linotype" w:cs="Palatino Linotype"/>
        </w:rPr>
        <w:t>, bastará con que así lo haga del conocimiento de la parte Recurrente, en términos del artículo 19, párrafo segundo de la Ley de Transparencia y Acceso a la Información Pública del Estado de México y Municipios.</w:t>
      </w:r>
    </w:p>
    <w:p w:rsidR="008B37BA" w:rsidRPr="00773867" w:rsidRDefault="008B37BA">
      <w:pPr>
        <w:spacing w:line="360" w:lineRule="auto"/>
        <w:ind w:right="270"/>
        <w:jc w:val="both"/>
        <w:rPr>
          <w:rFonts w:ascii="Palatino Linotype" w:eastAsia="Palatino Linotype" w:hAnsi="Palatino Linotype" w:cs="Palatino Linotype"/>
          <w:b/>
        </w:rPr>
      </w:pPr>
      <w:bookmarkStart w:id="8" w:name="_heading=h.1ksv4uv" w:colFirst="0" w:colLast="0"/>
      <w:bookmarkEnd w:id="8"/>
    </w:p>
    <w:p w:rsidR="008B37BA" w:rsidRPr="00773867" w:rsidRDefault="00B20440">
      <w:pPr>
        <w:shd w:val="clear" w:color="auto" w:fill="FFFFFF"/>
        <w:spacing w:line="360" w:lineRule="auto"/>
        <w:ind w:right="270"/>
        <w:jc w:val="both"/>
        <w:rPr>
          <w:rFonts w:ascii="Palatino Linotype" w:eastAsia="Palatino Linotype" w:hAnsi="Palatino Linotype" w:cs="Palatino Linotype"/>
          <w:color w:val="000000"/>
        </w:rPr>
      </w:pPr>
      <w:r w:rsidRPr="00773867">
        <w:rPr>
          <w:rFonts w:ascii="Palatino Linotype" w:eastAsia="Palatino Linotype" w:hAnsi="Palatino Linotype" w:cs="Palatino Linotype"/>
          <w:b/>
        </w:rPr>
        <w:t xml:space="preserve">TERCERO. </w:t>
      </w:r>
      <w:r w:rsidRPr="00773867">
        <w:rPr>
          <w:rFonts w:ascii="Palatino Linotype" w:eastAsia="Palatino Linotype" w:hAnsi="Palatino Linotype" w:cs="Palatino Linotype"/>
          <w:b/>
          <w:color w:val="222222"/>
        </w:rPr>
        <w:t>NOTIFÍQUESE</w:t>
      </w:r>
      <w:r w:rsidRPr="00773867">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773867">
        <w:rPr>
          <w:rFonts w:ascii="Palatino Linotype" w:eastAsia="Palatino Linotype" w:hAnsi="Palatino Linotype" w:cs="Palatino Linotype"/>
          <w:b/>
          <w:color w:val="222222"/>
        </w:rPr>
        <w:t xml:space="preserve">dé cumplimiento a lo ordenado dentro del plazo de diez días hábiles, </w:t>
      </w:r>
      <w:r w:rsidRPr="00773867">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w:t>
      </w:r>
      <w:r w:rsidRPr="00773867">
        <w:rPr>
          <w:rFonts w:ascii="Palatino Linotype" w:eastAsia="Palatino Linotype" w:hAnsi="Palatino Linotype" w:cs="Palatino Linotype"/>
          <w:color w:val="222222"/>
        </w:rPr>
        <w:lastRenderedPageBreak/>
        <w:t>Transparencia y Acceso a la Información Pública del Estado de México y Municipios.</w:t>
      </w:r>
    </w:p>
    <w:p w:rsidR="008B37BA" w:rsidRPr="00773867" w:rsidRDefault="008B37BA">
      <w:pPr>
        <w:spacing w:line="360" w:lineRule="auto"/>
        <w:jc w:val="both"/>
        <w:rPr>
          <w:rFonts w:ascii="Palatino Linotype" w:eastAsia="Palatino Linotype" w:hAnsi="Palatino Linotype" w:cs="Palatino Linotype"/>
        </w:rPr>
      </w:pPr>
    </w:p>
    <w:p w:rsidR="008B37BA" w:rsidRPr="00773867" w:rsidRDefault="00B20440">
      <w:pPr>
        <w:spacing w:line="360" w:lineRule="auto"/>
        <w:ind w:right="276"/>
        <w:jc w:val="both"/>
        <w:rPr>
          <w:rFonts w:ascii="Palatino Linotype" w:eastAsia="Palatino Linotype" w:hAnsi="Palatino Linotype" w:cs="Palatino Linotype"/>
        </w:rPr>
      </w:pPr>
      <w:bookmarkStart w:id="9" w:name="_heading=h.3rdcrjn" w:colFirst="0" w:colLast="0"/>
      <w:bookmarkEnd w:id="9"/>
      <w:r w:rsidRPr="00773867">
        <w:rPr>
          <w:rFonts w:ascii="Palatino Linotype" w:eastAsia="Palatino Linotype" w:hAnsi="Palatino Linotype" w:cs="Palatino Linotype"/>
          <w:b/>
        </w:rPr>
        <w:t xml:space="preserve">CUARTO. </w:t>
      </w:r>
      <w:r w:rsidRPr="00773867">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773867">
        <w:rPr>
          <w:rFonts w:ascii="Palatino Linotype" w:eastAsia="Palatino Linotype" w:hAnsi="Palatino Linotype" w:cs="Palatino Linotype"/>
          <w:b/>
        </w:rPr>
        <w:t>SUJETO OBLIGADO</w:t>
      </w:r>
      <w:r w:rsidRPr="00773867">
        <w:rPr>
          <w:rFonts w:ascii="Palatino Linotype" w:eastAsia="Palatino Linotype" w:hAnsi="Palatino Linotype" w:cs="Palatino Linotype"/>
        </w:rPr>
        <w:t xml:space="preserve"> de manera fundada y motivada, podrá solicitar una ampliación de plazo para el cumplimiento de la presente resolución.</w:t>
      </w:r>
    </w:p>
    <w:p w:rsidR="008B37BA" w:rsidRPr="00773867" w:rsidRDefault="008B37BA">
      <w:pPr>
        <w:spacing w:line="360" w:lineRule="auto"/>
        <w:ind w:right="276"/>
        <w:jc w:val="both"/>
        <w:rPr>
          <w:rFonts w:ascii="Palatino Linotype" w:eastAsia="Palatino Linotype" w:hAnsi="Palatino Linotype" w:cs="Palatino Linotype"/>
        </w:rPr>
      </w:pPr>
    </w:p>
    <w:p w:rsidR="008B37BA" w:rsidRPr="00773867" w:rsidRDefault="00B20440">
      <w:pPr>
        <w:tabs>
          <w:tab w:val="left" w:pos="8080"/>
        </w:tabs>
        <w:spacing w:line="360" w:lineRule="auto"/>
        <w:jc w:val="both"/>
        <w:rPr>
          <w:rFonts w:ascii="Palatino Linotype" w:eastAsia="Palatino Linotype" w:hAnsi="Palatino Linotype" w:cs="Palatino Linotype"/>
        </w:rPr>
      </w:pPr>
      <w:r w:rsidRPr="00773867">
        <w:rPr>
          <w:rFonts w:ascii="Palatino Linotype" w:eastAsia="Palatino Linotype" w:hAnsi="Palatino Linotype" w:cs="Palatino Linotype"/>
          <w:b/>
        </w:rPr>
        <w:t xml:space="preserve">QUINTO. </w:t>
      </w:r>
      <w:r w:rsidRPr="00773867">
        <w:rPr>
          <w:rFonts w:ascii="Palatino Linotype" w:eastAsia="Palatino Linotype" w:hAnsi="Palatino Linotype" w:cs="Palatino Linotype"/>
          <w:b/>
          <w:color w:val="222222"/>
        </w:rPr>
        <w:t xml:space="preserve">Notifíquese </w:t>
      </w:r>
      <w:r w:rsidRPr="00773867">
        <w:rPr>
          <w:rFonts w:ascii="Palatino Linotype" w:eastAsia="Palatino Linotype" w:hAnsi="Palatino Linotype" w:cs="Palatino Linotype"/>
          <w:color w:val="222222"/>
        </w:rPr>
        <w:t xml:space="preserve">a </w:t>
      </w:r>
      <w:r w:rsidRPr="00773867">
        <w:rPr>
          <w:rFonts w:ascii="Palatino Linotype" w:eastAsia="Palatino Linotype" w:hAnsi="Palatino Linotype" w:cs="Palatino Linotype"/>
          <w:b/>
          <w:color w:val="222222"/>
        </w:rPr>
        <w:t>EL RECURRENTE</w:t>
      </w:r>
      <w:r w:rsidRPr="00773867">
        <w:rPr>
          <w:rFonts w:ascii="Palatino Linotype" w:eastAsia="Palatino Linotype" w:hAnsi="Palatino Linotype" w:cs="Palatino Linotype"/>
          <w:color w:val="222222"/>
        </w:rPr>
        <w:t xml:space="preserve"> la presente resolución vía SAIMEX</w:t>
      </w:r>
      <w:r w:rsidRPr="00773867">
        <w:rPr>
          <w:rFonts w:ascii="Palatino Linotype" w:eastAsia="Palatino Linotype" w:hAnsi="Palatino Linotype" w:cs="Palatino Linotype"/>
        </w:rPr>
        <w:t>.</w:t>
      </w:r>
    </w:p>
    <w:p w:rsidR="008B37BA" w:rsidRPr="00773867" w:rsidRDefault="008B37BA">
      <w:pPr>
        <w:tabs>
          <w:tab w:val="left" w:pos="8080"/>
        </w:tabs>
        <w:spacing w:line="360" w:lineRule="auto"/>
        <w:jc w:val="both"/>
        <w:rPr>
          <w:rFonts w:ascii="Palatino Linotype" w:eastAsia="Palatino Linotype" w:hAnsi="Palatino Linotype" w:cs="Palatino Linotype"/>
        </w:rPr>
      </w:pPr>
    </w:p>
    <w:p w:rsidR="008B37BA" w:rsidRPr="00773867" w:rsidRDefault="00B20440">
      <w:pPr>
        <w:shd w:val="clear" w:color="auto" w:fill="FFFFFF"/>
        <w:spacing w:line="360" w:lineRule="auto"/>
        <w:jc w:val="both"/>
        <w:rPr>
          <w:rFonts w:ascii="Palatino Linotype" w:eastAsia="Palatino Linotype" w:hAnsi="Palatino Linotype" w:cs="Palatino Linotype"/>
          <w:color w:val="000000"/>
        </w:rPr>
      </w:pPr>
      <w:r w:rsidRPr="00773867">
        <w:rPr>
          <w:rFonts w:ascii="Palatino Linotype" w:eastAsia="Palatino Linotype" w:hAnsi="Palatino Linotype" w:cs="Palatino Linotype"/>
          <w:b/>
        </w:rPr>
        <w:t xml:space="preserve">SEXTO. </w:t>
      </w:r>
      <w:r w:rsidRPr="00773867">
        <w:rPr>
          <w:rFonts w:ascii="Palatino Linotype" w:eastAsia="Palatino Linotype" w:hAnsi="Palatino Linotype" w:cs="Palatino Linotype"/>
          <w:color w:val="000000"/>
        </w:rPr>
        <w:t xml:space="preserve">Se hace del conocimiento de </w:t>
      </w:r>
      <w:r w:rsidRPr="00773867">
        <w:rPr>
          <w:rFonts w:ascii="Palatino Linotype" w:eastAsia="Palatino Linotype" w:hAnsi="Palatino Linotype" w:cs="Palatino Linotype"/>
          <w:b/>
          <w:color w:val="000000"/>
        </w:rPr>
        <w:t>EL RECURRENTE</w:t>
      </w:r>
      <w:r w:rsidRPr="00773867">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w:t>
      </w:r>
      <w:r w:rsidRPr="00773867">
        <w:rPr>
          <w:rFonts w:ascii="Palatino Linotype" w:eastAsia="Palatino Linotype" w:hAnsi="Palatino Linotype" w:cs="Palatino Linotype"/>
        </w:rPr>
        <w:t>impugnar vía</w:t>
      </w:r>
      <w:r w:rsidRPr="00773867">
        <w:rPr>
          <w:rFonts w:ascii="Palatino Linotype" w:eastAsia="Palatino Linotype" w:hAnsi="Palatino Linotype" w:cs="Palatino Linotype"/>
          <w:color w:val="000000"/>
        </w:rPr>
        <w:t xml:space="preserve"> juicio de amparo en los términos de las leyes aplicables.</w:t>
      </w:r>
    </w:p>
    <w:p w:rsidR="008B37BA" w:rsidRPr="00773867" w:rsidRDefault="008B37BA">
      <w:pPr>
        <w:shd w:val="clear" w:color="auto" w:fill="FFFFFF"/>
        <w:spacing w:line="360" w:lineRule="auto"/>
        <w:jc w:val="both"/>
        <w:rPr>
          <w:rFonts w:ascii="Palatino Linotype" w:eastAsia="Palatino Linotype" w:hAnsi="Palatino Linotype" w:cs="Palatino Linotype"/>
          <w:color w:val="000000"/>
        </w:rPr>
      </w:pPr>
    </w:p>
    <w:p w:rsidR="000D06EE" w:rsidRPr="003C7186" w:rsidRDefault="000D06EE" w:rsidP="000D06EE">
      <w:pPr>
        <w:spacing w:line="360" w:lineRule="auto"/>
        <w:ind w:left="-142" w:right="-234" w:firstLine="1"/>
        <w:jc w:val="both"/>
        <w:rPr>
          <w:rFonts w:ascii="Palatino Linotype" w:hAnsi="Palatino Linotype"/>
        </w:rPr>
      </w:pPr>
      <w:bookmarkStart w:id="10" w:name="_heading=h.7yzwx9iicdm" w:colFirst="0" w:colLast="0"/>
      <w:bookmarkEnd w:id="10"/>
      <w:r w:rsidRPr="00773867">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ONCE (11) DE DICIEMBRE DE </w:t>
      </w:r>
      <w:r w:rsidRPr="00773867">
        <w:rPr>
          <w:rFonts w:ascii="Palatino Linotype" w:hAnsi="Palatino Linotype"/>
        </w:rPr>
        <w:lastRenderedPageBreak/>
        <w:t>DOS MIL VEINTICUATRO, ANTE EL SECRETARIO TÉCNICO DEL PLENO ALEXIS TAPIA RAMÍREZ.</w:t>
      </w:r>
      <w:bookmarkStart w:id="11" w:name="_GoBack"/>
      <w:bookmarkEnd w:id="11"/>
      <w:r w:rsidRPr="003C7186">
        <w:rPr>
          <w:rFonts w:ascii="Palatino Linotype" w:hAnsi="Palatino Linotype"/>
        </w:rPr>
        <w:t xml:space="preserve"> </w:t>
      </w:r>
    </w:p>
    <w:p w:rsidR="000D06EE" w:rsidRPr="00902BA4" w:rsidRDefault="000D06EE" w:rsidP="000D06EE">
      <w:pPr>
        <w:widowControl w:val="0"/>
        <w:autoSpaceDE w:val="0"/>
        <w:autoSpaceDN w:val="0"/>
        <w:adjustRightInd w:val="0"/>
        <w:spacing w:after="200" w:line="276" w:lineRule="auto"/>
        <w:ind w:left="-142" w:right="-234"/>
      </w:pPr>
    </w:p>
    <w:p w:rsidR="008B37BA" w:rsidRDefault="008B37BA">
      <w:pPr>
        <w:spacing w:line="360" w:lineRule="auto"/>
        <w:jc w:val="both"/>
        <w:rPr>
          <w:rFonts w:ascii="Palatino Linotype" w:eastAsia="Palatino Linotype" w:hAnsi="Palatino Linotype" w:cs="Palatino Linotype"/>
        </w:rPr>
      </w:pPr>
    </w:p>
    <w:p w:rsidR="008B37BA" w:rsidRDefault="008B37BA">
      <w:pPr>
        <w:spacing w:line="360" w:lineRule="auto"/>
        <w:jc w:val="both"/>
        <w:rPr>
          <w:rFonts w:ascii="Palatino Linotype" w:eastAsia="Palatino Linotype" w:hAnsi="Palatino Linotype" w:cs="Palatino Linotype"/>
        </w:rPr>
      </w:pPr>
      <w:bookmarkStart w:id="12" w:name="_heading=h.26in1rg" w:colFirst="0" w:colLast="0"/>
      <w:bookmarkEnd w:id="12"/>
    </w:p>
    <w:p w:rsidR="008B37BA" w:rsidRDefault="008B37BA">
      <w:pPr>
        <w:spacing w:line="360" w:lineRule="auto"/>
        <w:jc w:val="both"/>
        <w:rPr>
          <w:rFonts w:ascii="Palatino Linotype" w:eastAsia="Palatino Linotype" w:hAnsi="Palatino Linotype" w:cs="Palatino Linotype"/>
        </w:rPr>
      </w:pPr>
    </w:p>
    <w:p w:rsidR="008B37BA" w:rsidRDefault="008B37BA">
      <w:pPr>
        <w:spacing w:line="360" w:lineRule="auto"/>
        <w:rPr>
          <w:rFonts w:ascii="Palatino Linotype" w:eastAsia="Palatino Linotype" w:hAnsi="Palatino Linotype" w:cs="Palatino Linotype"/>
        </w:rPr>
      </w:pPr>
    </w:p>
    <w:p w:rsidR="008B37BA" w:rsidRDefault="008B37BA">
      <w:pPr>
        <w:spacing w:line="360" w:lineRule="auto"/>
        <w:rPr>
          <w:rFonts w:ascii="Palatino Linotype" w:eastAsia="Palatino Linotype" w:hAnsi="Palatino Linotype" w:cs="Palatino Linotype"/>
        </w:rPr>
      </w:pPr>
    </w:p>
    <w:p w:rsidR="008B37BA" w:rsidRDefault="008B37BA">
      <w:pPr>
        <w:spacing w:line="360" w:lineRule="auto"/>
        <w:rPr>
          <w:rFonts w:ascii="Palatino Linotype" w:eastAsia="Palatino Linotype" w:hAnsi="Palatino Linotype" w:cs="Palatino Linotype"/>
        </w:rPr>
      </w:pPr>
    </w:p>
    <w:p w:rsidR="008B37BA" w:rsidRDefault="008B37BA">
      <w:pPr>
        <w:spacing w:line="360" w:lineRule="auto"/>
        <w:rPr>
          <w:rFonts w:ascii="Palatino Linotype" w:eastAsia="Palatino Linotype" w:hAnsi="Palatino Linotype" w:cs="Palatino Linotype"/>
        </w:rPr>
      </w:pPr>
    </w:p>
    <w:p w:rsidR="008B37BA" w:rsidRDefault="008B37BA">
      <w:pPr>
        <w:spacing w:line="360" w:lineRule="auto"/>
        <w:rPr>
          <w:rFonts w:ascii="Palatino Linotype" w:eastAsia="Palatino Linotype" w:hAnsi="Palatino Linotype" w:cs="Palatino Linotype"/>
        </w:rPr>
      </w:pPr>
    </w:p>
    <w:p w:rsidR="008B37BA" w:rsidRDefault="008B37BA">
      <w:pPr>
        <w:spacing w:line="360" w:lineRule="auto"/>
        <w:rPr>
          <w:rFonts w:ascii="Palatino Linotype" w:eastAsia="Palatino Linotype" w:hAnsi="Palatino Linotype" w:cs="Palatino Linotype"/>
        </w:rPr>
      </w:pPr>
    </w:p>
    <w:p w:rsidR="008B37BA" w:rsidRDefault="008B37BA">
      <w:pPr>
        <w:spacing w:line="360" w:lineRule="auto"/>
        <w:rPr>
          <w:rFonts w:ascii="Palatino Linotype" w:eastAsia="Palatino Linotype" w:hAnsi="Palatino Linotype" w:cs="Palatino Linotype"/>
        </w:rPr>
      </w:pPr>
    </w:p>
    <w:p w:rsidR="008B37BA" w:rsidRDefault="00B20440">
      <w:pPr>
        <w:tabs>
          <w:tab w:val="left" w:pos="3374"/>
        </w:tabs>
        <w:spacing w:line="360" w:lineRule="auto"/>
        <w:rPr>
          <w:rFonts w:ascii="Palatino Linotype" w:eastAsia="Palatino Linotype" w:hAnsi="Palatino Linotype" w:cs="Palatino Linotype"/>
        </w:rPr>
      </w:pPr>
      <w:r>
        <w:rPr>
          <w:rFonts w:ascii="Palatino Linotype" w:eastAsia="Palatino Linotype" w:hAnsi="Palatino Linotype" w:cs="Palatino Linotype"/>
        </w:rPr>
        <w:tab/>
      </w:r>
    </w:p>
    <w:sectPr w:rsidR="008B37BA">
      <w:headerReference w:type="even" r:id="rId16"/>
      <w:headerReference w:type="default" r:id="rId17"/>
      <w:footerReference w:type="default" r:id="rId18"/>
      <w:headerReference w:type="first" r:id="rId19"/>
      <w:footerReference w:type="first" r:id="rId20"/>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CEB" w:rsidRDefault="00A63CEB">
      <w:r>
        <w:separator/>
      </w:r>
    </w:p>
  </w:endnote>
  <w:endnote w:type="continuationSeparator" w:id="0">
    <w:p w:rsidR="00A63CEB" w:rsidRDefault="00A63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7BA" w:rsidRDefault="00B2044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773867">
      <w:rPr>
        <w:rFonts w:ascii="Palatino Linotype" w:eastAsia="Palatino Linotype" w:hAnsi="Palatino Linotype" w:cs="Palatino Linotype"/>
        <w:noProof/>
        <w:color w:val="000000"/>
        <w:sz w:val="20"/>
        <w:szCs w:val="20"/>
      </w:rPr>
      <w:t>34</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773867">
      <w:rPr>
        <w:rFonts w:ascii="Palatino Linotype" w:eastAsia="Palatino Linotype" w:hAnsi="Palatino Linotype" w:cs="Palatino Linotype"/>
        <w:noProof/>
        <w:color w:val="000000"/>
        <w:sz w:val="20"/>
        <w:szCs w:val="20"/>
      </w:rPr>
      <w:t>36</w:t>
    </w:r>
    <w:r>
      <w:rPr>
        <w:rFonts w:ascii="Palatino Linotype" w:eastAsia="Palatino Linotype" w:hAnsi="Palatino Linotype" w:cs="Palatino Linotype"/>
        <w:color w:val="000000"/>
        <w:sz w:val="20"/>
        <w:szCs w:val="20"/>
      </w:rPr>
      <w:fldChar w:fldCharType="end"/>
    </w:r>
  </w:p>
  <w:p w:rsidR="008B37BA" w:rsidRDefault="008B37B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7BA" w:rsidRDefault="00B2044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773867">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773867">
      <w:rPr>
        <w:rFonts w:ascii="Palatino Linotype" w:eastAsia="Palatino Linotype" w:hAnsi="Palatino Linotype" w:cs="Palatino Linotype"/>
        <w:noProof/>
        <w:color w:val="000000"/>
        <w:sz w:val="20"/>
        <w:szCs w:val="20"/>
      </w:rPr>
      <w:t>36</w:t>
    </w:r>
    <w:r>
      <w:rPr>
        <w:rFonts w:ascii="Palatino Linotype" w:eastAsia="Palatino Linotype" w:hAnsi="Palatino Linotype" w:cs="Palatino Linotype"/>
        <w:color w:val="000000"/>
        <w:sz w:val="20"/>
        <w:szCs w:val="20"/>
      </w:rPr>
      <w:fldChar w:fldCharType="end"/>
    </w:r>
  </w:p>
  <w:p w:rsidR="008B37BA" w:rsidRDefault="008B37B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CEB" w:rsidRDefault="00A63CEB">
      <w:r>
        <w:separator/>
      </w:r>
    </w:p>
  </w:footnote>
  <w:footnote w:type="continuationSeparator" w:id="0">
    <w:p w:rsidR="00A63CEB" w:rsidRDefault="00A63CEB">
      <w:r>
        <w:continuationSeparator/>
      </w:r>
    </w:p>
  </w:footnote>
  <w:footnote w:id="1">
    <w:p w:rsidR="008B37BA" w:rsidRDefault="00B2044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7BA" w:rsidRDefault="00A63CEB">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7BA" w:rsidRDefault="008B37BA">
    <w:pPr>
      <w:widowControl w:val="0"/>
      <w:pBdr>
        <w:top w:val="nil"/>
        <w:left w:val="nil"/>
        <w:bottom w:val="nil"/>
        <w:right w:val="nil"/>
        <w:between w:val="nil"/>
      </w:pBdr>
      <w:spacing w:line="276" w:lineRule="auto"/>
      <w:rPr>
        <w:color w:val="000000"/>
      </w:rPr>
    </w:pPr>
  </w:p>
  <w:tbl>
    <w:tblPr>
      <w:tblStyle w:val="a6"/>
      <w:tblW w:w="7620" w:type="dxa"/>
      <w:tblInd w:w="2552" w:type="dxa"/>
      <w:tblLayout w:type="fixed"/>
      <w:tblLook w:val="0400" w:firstRow="0" w:lastRow="0" w:firstColumn="0" w:lastColumn="0" w:noHBand="0" w:noVBand="1"/>
    </w:tblPr>
    <w:tblGrid>
      <w:gridCol w:w="2985"/>
      <w:gridCol w:w="4635"/>
    </w:tblGrid>
    <w:tr w:rsidR="008B37BA">
      <w:trPr>
        <w:trHeight w:val="227"/>
      </w:trPr>
      <w:tc>
        <w:tcPr>
          <w:tcW w:w="2985" w:type="dxa"/>
        </w:tcPr>
        <w:p w:rsidR="008B37BA" w:rsidRDefault="00B2044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635" w:type="dxa"/>
          <w:vAlign w:val="center"/>
        </w:tcPr>
        <w:p w:rsidR="008B37BA" w:rsidRDefault="00B20440">
          <w:pPr>
            <w:pBdr>
              <w:top w:val="nil"/>
              <w:left w:val="nil"/>
              <w:bottom w:val="nil"/>
              <w:right w:val="nil"/>
              <w:between w:val="nil"/>
            </w:pBdr>
            <w:tabs>
              <w:tab w:val="right" w:pos="8838"/>
            </w:tabs>
            <w:ind w:right="-5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 xml:space="preserve">06268/INFOEM/IP/RR/2024 y </w:t>
          </w:r>
          <w:r>
            <w:rPr>
              <w:rFonts w:ascii="Palatino Linotype" w:eastAsia="Palatino Linotype" w:hAnsi="Palatino Linotype" w:cs="Palatino Linotype"/>
              <w:sz w:val="22"/>
              <w:szCs w:val="22"/>
            </w:rPr>
            <w:t>A</w:t>
          </w:r>
          <w:r>
            <w:rPr>
              <w:rFonts w:ascii="Palatino Linotype" w:eastAsia="Palatino Linotype" w:hAnsi="Palatino Linotype" w:cs="Palatino Linotype"/>
              <w:color w:val="000000"/>
              <w:sz w:val="22"/>
              <w:szCs w:val="22"/>
            </w:rPr>
            <w:t>cumulados</w:t>
          </w:r>
        </w:p>
      </w:tc>
    </w:tr>
    <w:tr w:rsidR="008B37BA">
      <w:trPr>
        <w:trHeight w:val="342"/>
      </w:trPr>
      <w:tc>
        <w:tcPr>
          <w:tcW w:w="2985" w:type="dxa"/>
        </w:tcPr>
        <w:p w:rsidR="008B37BA" w:rsidRDefault="00B2044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635" w:type="dxa"/>
          <w:vAlign w:val="center"/>
        </w:tcPr>
        <w:p w:rsidR="008B37BA" w:rsidRDefault="00B20440">
          <w:pPr>
            <w:pBdr>
              <w:top w:val="nil"/>
              <w:left w:val="nil"/>
              <w:bottom w:val="nil"/>
              <w:right w:val="nil"/>
              <w:between w:val="nil"/>
            </w:pBdr>
            <w:tabs>
              <w:tab w:val="right" w:pos="8838"/>
            </w:tabs>
            <w:ind w:right="-5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 xml:space="preserve">Ayuntamiento de </w:t>
          </w:r>
          <w:proofErr w:type="spellStart"/>
          <w:r>
            <w:rPr>
              <w:rFonts w:ascii="Palatino Linotype" w:eastAsia="Palatino Linotype" w:hAnsi="Palatino Linotype" w:cs="Palatino Linotype"/>
              <w:color w:val="000000"/>
              <w:sz w:val="22"/>
              <w:szCs w:val="22"/>
            </w:rPr>
            <w:t>Temamatla</w:t>
          </w:r>
          <w:proofErr w:type="spellEnd"/>
        </w:p>
      </w:tc>
    </w:tr>
    <w:tr w:rsidR="008B37BA">
      <w:trPr>
        <w:trHeight w:val="342"/>
      </w:trPr>
      <w:tc>
        <w:tcPr>
          <w:tcW w:w="2985" w:type="dxa"/>
        </w:tcPr>
        <w:p w:rsidR="008B37BA" w:rsidRDefault="00B2044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635" w:type="dxa"/>
          <w:vAlign w:val="center"/>
        </w:tcPr>
        <w:p w:rsidR="008B37BA" w:rsidRDefault="00B20440">
          <w:pPr>
            <w:pBdr>
              <w:top w:val="nil"/>
              <w:left w:val="nil"/>
              <w:bottom w:val="nil"/>
              <w:right w:val="nil"/>
              <w:between w:val="nil"/>
            </w:pBdr>
            <w:tabs>
              <w:tab w:val="right" w:pos="8838"/>
            </w:tabs>
            <w:ind w:right="-5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8B37BA" w:rsidRDefault="00A63CEB">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9"/>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7BA" w:rsidRDefault="008B37BA">
    <w:pPr>
      <w:widowControl w:val="0"/>
      <w:pBdr>
        <w:top w:val="nil"/>
        <w:left w:val="nil"/>
        <w:bottom w:val="nil"/>
        <w:right w:val="nil"/>
        <w:between w:val="nil"/>
      </w:pBdr>
      <w:spacing w:line="276" w:lineRule="auto"/>
      <w:rPr>
        <w:color w:val="000000"/>
        <w:sz w:val="14"/>
        <w:szCs w:val="14"/>
      </w:rPr>
    </w:pPr>
  </w:p>
  <w:tbl>
    <w:tblPr>
      <w:tblStyle w:val="a7"/>
      <w:tblW w:w="7620" w:type="dxa"/>
      <w:tblInd w:w="2552" w:type="dxa"/>
      <w:tblLayout w:type="fixed"/>
      <w:tblLook w:val="0400" w:firstRow="0" w:lastRow="0" w:firstColumn="0" w:lastColumn="0" w:noHBand="0" w:noVBand="1"/>
    </w:tblPr>
    <w:tblGrid>
      <w:gridCol w:w="2985"/>
      <w:gridCol w:w="4635"/>
    </w:tblGrid>
    <w:tr w:rsidR="008B37BA">
      <w:trPr>
        <w:trHeight w:val="227"/>
      </w:trPr>
      <w:tc>
        <w:tcPr>
          <w:tcW w:w="2985" w:type="dxa"/>
        </w:tcPr>
        <w:p w:rsidR="008B37BA" w:rsidRDefault="00B2044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635" w:type="dxa"/>
          <w:vAlign w:val="center"/>
        </w:tcPr>
        <w:p w:rsidR="008B37BA" w:rsidRDefault="00B20440">
          <w:pPr>
            <w:pBdr>
              <w:top w:val="nil"/>
              <w:left w:val="nil"/>
              <w:bottom w:val="nil"/>
              <w:right w:val="nil"/>
              <w:between w:val="nil"/>
            </w:pBdr>
            <w:tabs>
              <w:tab w:val="right" w:pos="8838"/>
            </w:tabs>
            <w:ind w:right="-5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 xml:space="preserve">06268/INFOEM/IP/RR/2024 y </w:t>
          </w:r>
          <w:r>
            <w:rPr>
              <w:rFonts w:ascii="Palatino Linotype" w:eastAsia="Palatino Linotype" w:hAnsi="Palatino Linotype" w:cs="Palatino Linotype"/>
              <w:sz w:val="22"/>
              <w:szCs w:val="22"/>
            </w:rPr>
            <w:t>A</w:t>
          </w:r>
          <w:r>
            <w:rPr>
              <w:rFonts w:ascii="Palatino Linotype" w:eastAsia="Palatino Linotype" w:hAnsi="Palatino Linotype" w:cs="Palatino Linotype"/>
              <w:color w:val="000000"/>
              <w:sz w:val="22"/>
              <w:szCs w:val="22"/>
            </w:rPr>
            <w:t>cumulados</w:t>
          </w:r>
        </w:p>
      </w:tc>
    </w:tr>
    <w:tr w:rsidR="008B37BA">
      <w:trPr>
        <w:trHeight w:val="242"/>
      </w:trPr>
      <w:tc>
        <w:tcPr>
          <w:tcW w:w="2985" w:type="dxa"/>
        </w:tcPr>
        <w:p w:rsidR="008B37BA" w:rsidRDefault="00B2044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635" w:type="dxa"/>
        </w:tcPr>
        <w:p w:rsidR="008B37BA" w:rsidRDefault="008B37BA">
          <w:pPr>
            <w:pBdr>
              <w:top w:val="nil"/>
              <w:left w:val="nil"/>
              <w:bottom w:val="nil"/>
              <w:right w:val="nil"/>
              <w:between w:val="nil"/>
            </w:pBdr>
            <w:tabs>
              <w:tab w:val="right" w:pos="8838"/>
              <w:tab w:val="left" w:pos="521"/>
            </w:tabs>
            <w:ind w:right="-50"/>
            <w:rPr>
              <w:rFonts w:ascii="Palatino Linotype" w:eastAsia="Palatino Linotype" w:hAnsi="Palatino Linotype" w:cs="Palatino Linotype"/>
              <w:color w:val="000000"/>
              <w:sz w:val="22"/>
              <w:szCs w:val="22"/>
              <w:highlight w:val="green"/>
            </w:rPr>
          </w:pPr>
        </w:p>
      </w:tc>
    </w:tr>
    <w:tr w:rsidR="008B37BA">
      <w:trPr>
        <w:trHeight w:val="342"/>
      </w:trPr>
      <w:tc>
        <w:tcPr>
          <w:tcW w:w="2985" w:type="dxa"/>
        </w:tcPr>
        <w:p w:rsidR="008B37BA" w:rsidRDefault="00B2044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635" w:type="dxa"/>
          <w:vAlign w:val="center"/>
        </w:tcPr>
        <w:p w:rsidR="008B37BA" w:rsidRDefault="00B20440">
          <w:pPr>
            <w:pBdr>
              <w:top w:val="nil"/>
              <w:left w:val="nil"/>
              <w:bottom w:val="nil"/>
              <w:right w:val="nil"/>
              <w:between w:val="nil"/>
            </w:pBdr>
            <w:tabs>
              <w:tab w:val="right" w:pos="8838"/>
            </w:tabs>
            <w:ind w:right="-5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 xml:space="preserve">Ayuntamiento de </w:t>
          </w:r>
          <w:proofErr w:type="spellStart"/>
          <w:r>
            <w:rPr>
              <w:rFonts w:ascii="Palatino Linotype" w:eastAsia="Palatino Linotype" w:hAnsi="Palatino Linotype" w:cs="Palatino Linotype"/>
              <w:color w:val="000000"/>
              <w:sz w:val="22"/>
              <w:szCs w:val="22"/>
            </w:rPr>
            <w:t>Temamatla</w:t>
          </w:r>
          <w:proofErr w:type="spellEnd"/>
        </w:p>
      </w:tc>
    </w:tr>
    <w:tr w:rsidR="008B37BA">
      <w:trPr>
        <w:trHeight w:val="342"/>
      </w:trPr>
      <w:tc>
        <w:tcPr>
          <w:tcW w:w="2985" w:type="dxa"/>
        </w:tcPr>
        <w:p w:rsidR="008B37BA" w:rsidRDefault="00B2044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635" w:type="dxa"/>
          <w:vAlign w:val="center"/>
        </w:tcPr>
        <w:p w:rsidR="008B37BA" w:rsidRDefault="00B20440">
          <w:pPr>
            <w:pBdr>
              <w:top w:val="nil"/>
              <w:left w:val="nil"/>
              <w:bottom w:val="nil"/>
              <w:right w:val="nil"/>
              <w:between w:val="nil"/>
            </w:pBdr>
            <w:tabs>
              <w:tab w:val="right" w:pos="8838"/>
            </w:tabs>
            <w:ind w:right="-5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8B37BA" w:rsidRDefault="00A63CEB">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26D0D"/>
    <w:multiLevelType w:val="multilevel"/>
    <w:tmpl w:val="9956DF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0F0DAD"/>
    <w:multiLevelType w:val="multilevel"/>
    <w:tmpl w:val="BC9C23AC"/>
    <w:lvl w:ilvl="0">
      <w:start w:val="1"/>
      <w:numFmt w:val="decimal"/>
      <w:lvlText w:val="%1."/>
      <w:lvlJc w:val="left"/>
      <w:pPr>
        <w:ind w:left="1778"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CA7652"/>
    <w:multiLevelType w:val="multilevel"/>
    <w:tmpl w:val="D0B08236"/>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 w15:restartNumberingAfterBreak="0">
    <w:nsid w:val="1B8C0833"/>
    <w:multiLevelType w:val="multilevel"/>
    <w:tmpl w:val="5D70F00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26584043"/>
    <w:multiLevelType w:val="multilevel"/>
    <w:tmpl w:val="F2F6529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7BD3095"/>
    <w:multiLevelType w:val="multilevel"/>
    <w:tmpl w:val="16A29D10"/>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1A64BA0"/>
    <w:multiLevelType w:val="multilevel"/>
    <w:tmpl w:val="ED20AABA"/>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7" w15:restartNumberingAfterBreak="0">
    <w:nsid w:val="4D253FB1"/>
    <w:multiLevelType w:val="multilevel"/>
    <w:tmpl w:val="433837C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5621026E"/>
    <w:multiLevelType w:val="multilevel"/>
    <w:tmpl w:val="D05CEC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7F941E70"/>
    <w:multiLevelType w:val="multilevel"/>
    <w:tmpl w:val="C5EC88F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6"/>
  </w:num>
  <w:num w:numId="2">
    <w:abstractNumId w:val="5"/>
  </w:num>
  <w:num w:numId="3">
    <w:abstractNumId w:val="0"/>
  </w:num>
  <w:num w:numId="4">
    <w:abstractNumId w:val="7"/>
  </w:num>
  <w:num w:numId="5">
    <w:abstractNumId w:val="1"/>
  </w:num>
  <w:num w:numId="6">
    <w:abstractNumId w:val="9"/>
  </w:num>
  <w:num w:numId="7">
    <w:abstractNumId w:val="3"/>
  </w:num>
  <w:num w:numId="8">
    <w:abstractNumId w:val="8"/>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7BA"/>
    <w:rsid w:val="000D06EE"/>
    <w:rsid w:val="0014183A"/>
    <w:rsid w:val="00296FA1"/>
    <w:rsid w:val="00773867"/>
    <w:rsid w:val="008B37BA"/>
    <w:rsid w:val="00A62FDC"/>
    <w:rsid w:val="00A63CEB"/>
    <w:rsid w:val="00B20440"/>
    <w:rsid w:val="00B84947"/>
    <w:rsid w:val="00C01FAF"/>
    <w:rsid w:val="00DB06AE"/>
    <w:rsid w:val="00EB56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97A0445-ADA9-40E0-A31F-F8A5FA917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5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0l1eps66M4WwGbyuXUWBOALAxQ==">CgMxLjAyCGguZ2pkZ3hzMgloLjN6bnlzaDcyCWguMmV0OTJwMDIIaC50eWpjd3QyCWguM2R5NnZrbTIJaC4xdDNoNXNmMgloLjJzOGV5bzEyCWguNGQzNG9nODIJaC4xa3N2NHV2MgloLjNyZGNyam4yDmguM2x4ZTJzZTdrMzB3Mg5oLjY5bTNhNnNqanc2bjINaC5hMGt6NWhsZjZ4bzIOaC52Z2trdGI3cGoyM2EyDmgubjl6cmM1anpzbDgxMg5oLm9pZDd6emx4enZ1bzIOaC56Z2s1OG56ZXZyMjAyDmguNTM3aGpycm8wOHVlMg1oLjd5end4OWlpY2RtMgloLjI2aW4xcmc4AHIhMWFzR3cxemluX3NqXzBfVFBSYmx5NmVwOXJTZnFseU9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36</Pages>
  <Words>7203</Words>
  <Characters>39621</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INFOEM403</cp:lastModifiedBy>
  <cp:revision>9</cp:revision>
  <dcterms:created xsi:type="dcterms:W3CDTF">2024-12-09T17:55:00Z</dcterms:created>
  <dcterms:modified xsi:type="dcterms:W3CDTF">2025-01-22T00:52:00Z</dcterms:modified>
</cp:coreProperties>
</file>