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CC562" w14:textId="77777777" w:rsidR="00306982" w:rsidRDefault="00306982">
      <w:pPr>
        <w:widowControl w:val="0"/>
        <w:pBdr>
          <w:top w:val="nil"/>
          <w:left w:val="nil"/>
          <w:bottom w:val="nil"/>
          <w:right w:val="nil"/>
          <w:between w:val="nil"/>
        </w:pBdr>
        <w:spacing w:after="0" w:line="276" w:lineRule="auto"/>
      </w:pPr>
    </w:p>
    <w:p w14:paraId="1D1D1A82" w14:textId="77777777" w:rsidR="00306982" w:rsidRDefault="00A645F8">
      <w:pPr>
        <w:tabs>
          <w:tab w:val="left" w:pos="3465"/>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veintiocho (28) de agosto de dos mil  veinticuatro.</w:t>
      </w:r>
    </w:p>
    <w:p w14:paraId="008EB696" w14:textId="77777777" w:rsidR="00306982" w:rsidRDefault="00306982">
      <w:pPr>
        <w:tabs>
          <w:tab w:val="left" w:pos="3465"/>
        </w:tabs>
        <w:spacing w:line="360" w:lineRule="auto"/>
        <w:jc w:val="both"/>
        <w:rPr>
          <w:rFonts w:ascii="Palatino Linotype" w:eastAsia="Palatino Linotype" w:hAnsi="Palatino Linotype" w:cs="Palatino Linotype"/>
          <w:sz w:val="24"/>
          <w:szCs w:val="24"/>
        </w:rPr>
      </w:pPr>
    </w:p>
    <w:p w14:paraId="7DFF454C" w14:textId="1E24F1D7" w:rsidR="00306982" w:rsidRDefault="00A645F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VISTO</w:t>
      </w:r>
      <w:r>
        <w:rPr>
          <w:rFonts w:ascii="Palatino Linotype" w:eastAsia="Palatino Linotype" w:hAnsi="Palatino Linotype" w:cs="Palatino Linotype"/>
          <w:sz w:val="24"/>
          <w:szCs w:val="24"/>
        </w:rPr>
        <w:t xml:space="preserve"> el expediente electrónico formado con motivo del recurso de revisión </w:t>
      </w:r>
      <w:r>
        <w:rPr>
          <w:rFonts w:ascii="Palatino Linotype" w:eastAsia="Palatino Linotype" w:hAnsi="Palatino Linotype" w:cs="Palatino Linotype"/>
          <w:b/>
          <w:sz w:val="24"/>
          <w:szCs w:val="24"/>
        </w:rPr>
        <w:t>04238/INFOEM/IP/RR/2023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promovido por </w:t>
      </w:r>
      <w:r w:rsidR="00641D72">
        <w:rPr>
          <w:rFonts w:ascii="Palatino Linotype" w:eastAsia="Palatino Linotype" w:hAnsi="Palatino Linotype" w:cs="Palatino Linotype"/>
          <w:b/>
          <w:sz w:val="24"/>
          <w:szCs w:val="24"/>
        </w:rPr>
        <w:t xml:space="preserve">XXX </w:t>
      </w:r>
      <w:proofErr w:type="spellStart"/>
      <w:r w:rsidR="00641D72">
        <w:rPr>
          <w:rFonts w:ascii="Palatino Linotype" w:eastAsia="Palatino Linotype" w:hAnsi="Palatino Linotype" w:cs="Palatino Linotype"/>
          <w:b/>
          <w:sz w:val="24"/>
          <w:szCs w:val="24"/>
        </w:rPr>
        <w:t>XXX</w:t>
      </w:r>
      <w:proofErr w:type="spellEnd"/>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 quien en lo sucesivo se le identificará como</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en contra de la respuesta d</w:t>
      </w:r>
      <w:r>
        <w:rPr>
          <w:rFonts w:ascii="Palatino Linotype" w:eastAsia="Palatino Linotype" w:hAnsi="Palatino Linotype" w:cs="Palatino Linotype"/>
          <w:b/>
          <w:sz w:val="24"/>
          <w:szCs w:val="24"/>
        </w:rPr>
        <w:t xml:space="preserve">el Ayuntamiento de Tlalnepantla de Baz, </w:t>
      </w:r>
      <w:r>
        <w:rPr>
          <w:rFonts w:ascii="Palatino Linotype" w:eastAsia="Palatino Linotype" w:hAnsi="Palatino Linotype" w:cs="Palatino Linotype"/>
          <w:sz w:val="24"/>
          <w:szCs w:val="24"/>
        </w:rPr>
        <w:t>en adelante el</w:t>
      </w:r>
      <w:r>
        <w:rPr>
          <w:rFonts w:ascii="Palatino Linotype" w:eastAsia="Palatino Linotype" w:hAnsi="Palatino Linotype" w:cs="Palatino Linotype"/>
          <w:b/>
          <w:sz w:val="24"/>
          <w:szCs w:val="24"/>
        </w:rPr>
        <w:t xml:space="preserve"> SUJETO OBLIGADO</w:t>
      </w:r>
      <w:r>
        <w:rPr>
          <w:rFonts w:ascii="Palatino Linotype" w:eastAsia="Palatino Linotype" w:hAnsi="Palatino Linotype" w:cs="Palatino Linotype"/>
          <w:sz w:val="24"/>
          <w:szCs w:val="24"/>
        </w:rPr>
        <w:t>, se procede a dictar la presente resolución, con base en los siguientes:</w:t>
      </w:r>
    </w:p>
    <w:p w14:paraId="45126647" w14:textId="77777777" w:rsidR="00306982" w:rsidRDefault="00306982">
      <w:pPr>
        <w:spacing w:line="360" w:lineRule="auto"/>
        <w:jc w:val="both"/>
        <w:rPr>
          <w:rFonts w:ascii="Palatino Linotype" w:eastAsia="Palatino Linotype" w:hAnsi="Palatino Linotype" w:cs="Palatino Linotype"/>
          <w:b/>
          <w:sz w:val="24"/>
          <w:szCs w:val="24"/>
        </w:rPr>
      </w:pPr>
    </w:p>
    <w:p w14:paraId="6DEA85EF" w14:textId="77777777" w:rsidR="00306982" w:rsidRDefault="00A645F8">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5921215A" w14:textId="77777777" w:rsidR="00306982" w:rsidRDefault="00306982">
      <w:pPr>
        <w:rPr>
          <w:rFonts w:ascii="Palatino Linotype" w:eastAsia="Palatino Linotype" w:hAnsi="Palatino Linotype" w:cs="Palatino Linotype"/>
          <w:sz w:val="24"/>
          <w:szCs w:val="24"/>
        </w:rPr>
      </w:pPr>
    </w:p>
    <w:p w14:paraId="67095987"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El</w:t>
      </w:r>
      <w:r>
        <w:rPr>
          <w:rFonts w:ascii="Palatino Linotype" w:eastAsia="Palatino Linotype" w:hAnsi="Palatino Linotype" w:cs="Palatino Linotype"/>
          <w:b/>
          <w:color w:val="000000"/>
          <w:sz w:val="24"/>
          <w:szCs w:val="24"/>
        </w:rPr>
        <w:t xml:space="preserve"> veintiséis de junio de dos mil veintitrés, </w:t>
      </w:r>
      <w:r>
        <w:rPr>
          <w:rFonts w:ascii="Palatino Linotype" w:eastAsia="Palatino Linotype" w:hAnsi="Palatino Linotype" w:cs="Palatino Linotype"/>
          <w:color w:val="000000"/>
          <w:sz w:val="24"/>
          <w:szCs w:val="24"/>
        </w:rPr>
        <w:t xml:space="preserve">se presentó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vía SAIMEX, la solicitud de información pública registrada con el número</w:t>
      </w:r>
      <w:r>
        <w:rPr>
          <w:rFonts w:ascii="Palatino Linotype" w:eastAsia="Palatino Linotype" w:hAnsi="Palatino Linotype" w:cs="Palatino Linotype"/>
          <w:b/>
          <w:color w:val="000000"/>
          <w:sz w:val="24"/>
          <w:szCs w:val="24"/>
        </w:rPr>
        <w:t xml:space="preserve">  00699/TLALNEPA/IP/2023; </w:t>
      </w:r>
      <w:r>
        <w:rPr>
          <w:rFonts w:ascii="Palatino Linotype" w:eastAsia="Palatino Linotype" w:hAnsi="Palatino Linotype" w:cs="Palatino Linotype"/>
          <w:sz w:val="24"/>
          <w:szCs w:val="24"/>
        </w:rPr>
        <w:t>en la que</w:t>
      </w:r>
      <w:r>
        <w:rPr>
          <w:rFonts w:ascii="Palatino Linotype" w:eastAsia="Palatino Linotype" w:hAnsi="Palatino Linotype" w:cs="Palatino Linotype"/>
          <w:color w:val="000000"/>
          <w:sz w:val="24"/>
          <w:szCs w:val="24"/>
        </w:rPr>
        <w:t xml:space="preserve"> se solicitó la siguiente información:</w:t>
      </w:r>
    </w:p>
    <w:p w14:paraId="6CBC7618"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50B5FB2" w14:textId="77777777" w:rsidR="00306982" w:rsidRDefault="00A645F8">
      <w:pPr>
        <w:pBdr>
          <w:top w:val="nil"/>
          <w:left w:val="nil"/>
          <w:bottom w:val="nil"/>
          <w:right w:val="nil"/>
          <w:between w:val="nil"/>
        </w:pBdr>
        <w:spacing w:after="0" w:line="240" w:lineRule="auto"/>
        <w:ind w:left="426" w:right="476"/>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sz w:val="24"/>
          <w:szCs w:val="24"/>
        </w:rPr>
        <w:tab/>
        <w:t xml:space="preserve">quiero que me proporcionen las reglas de </w:t>
      </w:r>
      <w:proofErr w:type="spellStart"/>
      <w:r>
        <w:rPr>
          <w:rFonts w:ascii="Palatino Linotype" w:eastAsia="Palatino Linotype" w:hAnsi="Palatino Linotype" w:cs="Palatino Linotype"/>
          <w:i/>
          <w:color w:val="000000"/>
          <w:sz w:val="24"/>
          <w:szCs w:val="24"/>
        </w:rPr>
        <w:t>opracion</w:t>
      </w:r>
      <w:proofErr w:type="spellEnd"/>
      <w:r>
        <w:rPr>
          <w:rFonts w:ascii="Palatino Linotype" w:eastAsia="Palatino Linotype" w:hAnsi="Palatino Linotype" w:cs="Palatino Linotype"/>
          <w:i/>
          <w:color w:val="000000"/>
          <w:sz w:val="24"/>
          <w:szCs w:val="24"/>
        </w:rPr>
        <w:t xml:space="preserve"> de los comedores comunitarios pues las he estado buscando en la </w:t>
      </w:r>
      <w:proofErr w:type="spellStart"/>
      <w:r>
        <w:rPr>
          <w:rFonts w:ascii="Palatino Linotype" w:eastAsia="Palatino Linotype" w:hAnsi="Palatino Linotype" w:cs="Palatino Linotype"/>
          <w:i/>
          <w:color w:val="000000"/>
          <w:sz w:val="24"/>
          <w:szCs w:val="24"/>
        </w:rPr>
        <w:t>pagina</w:t>
      </w:r>
      <w:proofErr w:type="spellEnd"/>
      <w:r>
        <w:rPr>
          <w:rFonts w:ascii="Palatino Linotype" w:eastAsia="Palatino Linotype" w:hAnsi="Palatino Linotype" w:cs="Palatino Linotype"/>
          <w:i/>
          <w:color w:val="000000"/>
          <w:sz w:val="24"/>
          <w:szCs w:val="24"/>
        </w:rPr>
        <w:t xml:space="preserve"> de </w:t>
      </w:r>
      <w:proofErr w:type="spellStart"/>
      <w:r>
        <w:rPr>
          <w:rFonts w:ascii="Palatino Linotype" w:eastAsia="Palatino Linotype" w:hAnsi="Palatino Linotype" w:cs="Palatino Linotype"/>
          <w:i/>
          <w:color w:val="000000"/>
          <w:sz w:val="24"/>
          <w:szCs w:val="24"/>
        </w:rPr>
        <w:t>tlalnepantla</w:t>
      </w:r>
      <w:proofErr w:type="spellEnd"/>
      <w:r>
        <w:rPr>
          <w:rFonts w:ascii="Palatino Linotype" w:eastAsia="Palatino Linotype" w:hAnsi="Palatino Linotype" w:cs="Palatino Linotype"/>
          <w:i/>
          <w:color w:val="000000"/>
          <w:sz w:val="24"/>
          <w:szCs w:val="24"/>
        </w:rPr>
        <w:t xml:space="preserve"> y en la gaceta y no las encuentro, y creo que son </w:t>
      </w:r>
      <w:proofErr w:type="spellStart"/>
      <w:r>
        <w:rPr>
          <w:rFonts w:ascii="Palatino Linotype" w:eastAsia="Palatino Linotype" w:hAnsi="Palatino Linotype" w:cs="Palatino Linotype"/>
          <w:i/>
          <w:color w:val="000000"/>
          <w:sz w:val="24"/>
          <w:szCs w:val="24"/>
        </w:rPr>
        <w:t>sdocumentos</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publicos</w:t>
      </w:r>
      <w:proofErr w:type="spellEnd"/>
      <w:r>
        <w:rPr>
          <w:rFonts w:ascii="Palatino Linotype" w:eastAsia="Palatino Linotype" w:hAnsi="Palatino Linotype" w:cs="Palatino Linotype"/>
          <w:i/>
          <w:color w:val="000000"/>
          <w:sz w:val="24"/>
          <w:szCs w:val="24"/>
        </w:rPr>
        <w:t xml:space="preserve"> que deben estar publicados para conocer </w:t>
      </w:r>
      <w:proofErr w:type="spellStart"/>
      <w:r>
        <w:rPr>
          <w:rFonts w:ascii="Palatino Linotype" w:eastAsia="Palatino Linotype" w:hAnsi="Palatino Linotype" w:cs="Palatino Linotype"/>
          <w:i/>
          <w:color w:val="000000"/>
          <w:sz w:val="24"/>
          <w:szCs w:val="24"/>
        </w:rPr>
        <w:t>como</w:t>
      </w:r>
      <w:proofErr w:type="spellEnd"/>
      <w:r>
        <w:rPr>
          <w:rFonts w:ascii="Palatino Linotype" w:eastAsia="Palatino Linotype" w:hAnsi="Palatino Linotype" w:cs="Palatino Linotype"/>
          <w:i/>
          <w:color w:val="000000"/>
          <w:sz w:val="24"/>
          <w:szCs w:val="24"/>
        </w:rPr>
        <w:t xml:space="preserve"> opera el programa de desarrollo social donde se especifiquen todos los </w:t>
      </w:r>
      <w:proofErr w:type="spellStart"/>
      <w:r>
        <w:rPr>
          <w:rFonts w:ascii="Palatino Linotype" w:eastAsia="Palatino Linotype" w:hAnsi="Palatino Linotype" w:cs="Palatino Linotype"/>
          <w:i/>
          <w:color w:val="000000"/>
          <w:sz w:val="24"/>
          <w:szCs w:val="24"/>
        </w:rPr>
        <w:t>requsitos</w:t>
      </w:r>
      <w:proofErr w:type="spellEnd"/>
      <w:r>
        <w:rPr>
          <w:rFonts w:ascii="Palatino Linotype" w:eastAsia="Palatino Linotype" w:hAnsi="Palatino Linotype" w:cs="Palatino Linotype"/>
          <w:i/>
          <w:color w:val="000000"/>
          <w:sz w:val="24"/>
          <w:szCs w:val="24"/>
        </w:rPr>
        <w:t xml:space="preserve"> de los comedores para funcionar y acceder a ellos, </w:t>
      </w:r>
      <w:proofErr w:type="spellStart"/>
      <w:r>
        <w:rPr>
          <w:rFonts w:ascii="Palatino Linotype" w:eastAsia="Palatino Linotype" w:hAnsi="Palatino Linotype" w:cs="Palatino Linotype"/>
          <w:i/>
          <w:color w:val="000000"/>
          <w:sz w:val="24"/>
          <w:szCs w:val="24"/>
        </w:rPr>
        <w:t>tambien</w:t>
      </w:r>
      <w:proofErr w:type="spellEnd"/>
      <w:r>
        <w:rPr>
          <w:rFonts w:ascii="Palatino Linotype" w:eastAsia="Palatino Linotype" w:hAnsi="Palatino Linotype" w:cs="Palatino Linotype"/>
          <w:i/>
          <w:color w:val="000000"/>
          <w:sz w:val="24"/>
          <w:szCs w:val="24"/>
        </w:rPr>
        <w:t xml:space="preserve"> solicito </w:t>
      </w:r>
      <w:proofErr w:type="spellStart"/>
      <w:r>
        <w:rPr>
          <w:rFonts w:ascii="Palatino Linotype" w:eastAsia="Palatino Linotype" w:hAnsi="Palatino Linotype" w:cs="Palatino Linotype"/>
          <w:i/>
          <w:color w:val="000000"/>
          <w:sz w:val="24"/>
          <w:szCs w:val="24"/>
        </w:rPr>
        <w:t>informacion</w:t>
      </w:r>
      <w:proofErr w:type="spellEnd"/>
      <w:r>
        <w:rPr>
          <w:rFonts w:ascii="Palatino Linotype" w:eastAsia="Palatino Linotype" w:hAnsi="Palatino Linotype" w:cs="Palatino Linotype"/>
          <w:i/>
          <w:color w:val="000000"/>
          <w:sz w:val="24"/>
          <w:szCs w:val="24"/>
        </w:rPr>
        <w:t xml:space="preserve"> de todos los beneficiarios que acudido a todos los comedores, </w:t>
      </w:r>
      <w:proofErr w:type="spellStart"/>
      <w:r>
        <w:rPr>
          <w:rFonts w:ascii="Palatino Linotype" w:eastAsia="Palatino Linotype" w:hAnsi="Palatino Linotype" w:cs="Palatino Linotype"/>
          <w:i/>
          <w:color w:val="000000"/>
          <w:sz w:val="24"/>
          <w:szCs w:val="24"/>
        </w:rPr>
        <w:t>numero</w:t>
      </w:r>
      <w:proofErr w:type="spellEnd"/>
      <w:r>
        <w:rPr>
          <w:rFonts w:ascii="Palatino Linotype" w:eastAsia="Palatino Linotype" w:hAnsi="Palatino Linotype" w:cs="Palatino Linotype"/>
          <w:i/>
          <w:color w:val="000000"/>
          <w:sz w:val="24"/>
          <w:szCs w:val="24"/>
        </w:rPr>
        <w:t xml:space="preserve"> de beneficiarios en cada uno su nombre edad y </w:t>
      </w:r>
      <w:proofErr w:type="spellStart"/>
      <w:r>
        <w:rPr>
          <w:rFonts w:ascii="Palatino Linotype" w:eastAsia="Palatino Linotype" w:hAnsi="Palatino Linotype" w:cs="Palatino Linotype"/>
          <w:i/>
          <w:color w:val="000000"/>
          <w:sz w:val="24"/>
          <w:szCs w:val="24"/>
        </w:rPr>
        <w:t>genero</w:t>
      </w:r>
      <w:proofErr w:type="spellEnd"/>
      <w:r>
        <w:rPr>
          <w:rFonts w:ascii="Palatino Linotype" w:eastAsia="Palatino Linotype" w:hAnsi="Palatino Linotype" w:cs="Palatino Linotype"/>
          <w:i/>
          <w:color w:val="000000"/>
          <w:sz w:val="24"/>
          <w:szCs w:val="24"/>
        </w:rPr>
        <w:t>.” (Sic)</w:t>
      </w:r>
    </w:p>
    <w:p w14:paraId="7062F592" w14:textId="77777777" w:rsidR="00306982" w:rsidRDefault="00306982">
      <w:pPr>
        <w:pBdr>
          <w:top w:val="nil"/>
          <w:left w:val="nil"/>
          <w:bottom w:val="nil"/>
          <w:right w:val="nil"/>
          <w:between w:val="nil"/>
        </w:pBdr>
        <w:spacing w:after="0" w:line="360" w:lineRule="auto"/>
        <w:ind w:left="851" w:right="34"/>
        <w:jc w:val="both"/>
        <w:rPr>
          <w:rFonts w:ascii="Palatino Linotype" w:eastAsia="Palatino Linotype" w:hAnsi="Palatino Linotype" w:cs="Palatino Linotype"/>
          <w:color w:val="000000"/>
          <w:sz w:val="24"/>
          <w:szCs w:val="24"/>
        </w:rPr>
      </w:pPr>
    </w:p>
    <w:p w14:paraId="1F73CDF0" w14:textId="77777777" w:rsidR="00306982" w:rsidRDefault="00A645F8">
      <w:pPr>
        <w:numPr>
          <w:ilvl w:val="0"/>
          <w:numId w:val="5"/>
        </w:numPr>
        <w:pBdr>
          <w:top w:val="nil"/>
          <w:left w:val="nil"/>
          <w:bottom w:val="nil"/>
          <w:right w:val="nil"/>
          <w:between w:val="nil"/>
        </w:pBdr>
        <w:spacing w:after="0" w:line="360" w:lineRule="auto"/>
        <w:ind w:left="851" w:right="47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Se eligió como modalidad de entrega de la información: A través del </w:t>
      </w:r>
      <w:r>
        <w:rPr>
          <w:rFonts w:ascii="Palatino Linotype" w:eastAsia="Palatino Linotype" w:hAnsi="Palatino Linotype" w:cs="Palatino Linotype"/>
          <w:b/>
          <w:color w:val="000000"/>
          <w:sz w:val="24"/>
          <w:szCs w:val="24"/>
        </w:rPr>
        <w:t>SAIMEX.</w:t>
      </w:r>
    </w:p>
    <w:p w14:paraId="38B0393E" w14:textId="77777777" w:rsidR="00306982" w:rsidRDefault="00306982">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5B90DD2F"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catorce de julio de dos mil veintitrés,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dio respuesta a través del archivo,</w:t>
      </w:r>
      <w:r>
        <w:rPr>
          <w:rFonts w:ascii="Palatino Linotype" w:eastAsia="Palatino Linotype" w:hAnsi="Palatino Linotype" w:cs="Palatino Linotype"/>
          <w:b/>
          <w:color w:val="000000"/>
          <w:sz w:val="24"/>
          <w:szCs w:val="24"/>
        </w:rPr>
        <w:t xml:space="preserve"> </w:t>
      </w:r>
      <w:hyperlink r:id="rId8">
        <w:r>
          <w:rPr>
            <w:rFonts w:ascii="Palatino Linotype" w:eastAsia="Palatino Linotype" w:hAnsi="Palatino Linotype" w:cs="Palatino Linotype"/>
            <w:b/>
            <w:color w:val="000000"/>
            <w:sz w:val="24"/>
            <w:szCs w:val="24"/>
          </w:rPr>
          <w:t>RESPUESTA SAIMEX 699.zip</w:t>
        </w:r>
      </w:hyperlink>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del que se </w:t>
      </w:r>
      <w:r>
        <w:rPr>
          <w:rFonts w:ascii="Palatino Linotype" w:eastAsia="Palatino Linotype" w:hAnsi="Palatino Linotype" w:cs="Palatino Linotype"/>
          <w:sz w:val="24"/>
          <w:szCs w:val="24"/>
        </w:rPr>
        <w:t>desprenden</w:t>
      </w:r>
      <w:r>
        <w:rPr>
          <w:rFonts w:ascii="Palatino Linotype" w:eastAsia="Palatino Linotype" w:hAnsi="Palatino Linotype" w:cs="Palatino Linotype"/>
          <w:color w:val="000000"/>
          <w:sz w:val="24"/>
          <w:szCs w:val="24"/>
        </w:rPr>
        <w:t xml:space="preserve"> tres archivos:</w:t>
      </w:r>
    </w:p>
    <w:p w14:paraId="5F822FDC" w14:textId="77777777" w:rsidR="00306982" w:rsidRDefault="00A645F8">
      <w:pPr>
        <w:spacing w:line="360" w:lineRule="auto"/>
        <w:rPr>
          <w:rFonts w:ascii="Palatino Linotype" w:eastAsia="Palatino Linotype" w:hAnsi="Palatino Linotype" w:cs="Palatino Linotype"/>
          <w:i/>
          <w:color w:val="000000"/>
          <w:sz w:val="24"/>
          <w:szCs w:val="24"/>
        </w:rPr>
      </w:pPr>
      <w:bookmarkStart w:id="1" w:name="_heading=h.30j0zll" w:colFirst="0" w:colLast="0"/>
      <w:bookmarkEnd w:id="1"/>
      <w:r>
        <w:rPr>
          <w:noProof/>
          <w:sz w:val="24"/>
          <w:szCs w:val="24"/>
        </w:rPr>
        <w:drawing>
          <wp:inline distT="0" distB="0" distL="0" distR="0" wp14:anchorId="3BC3018C" wp14:editId="431F2EB4">
            <wp:extent cx="5612130" cy="68453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684530"/>
                    </a:xfrm>
                    <a:prstGeom prst="rect">
                      <a:avLst/>
                    </a:prstGeom>
                    <a:ln/>
                  </pic:spPr>
                </pic:pic>
              </a:graphicData>
            </a:graphic>
          </wp:inline>
        </w:drawing>
      </w:r>
    </w:p>
    <w:p w14:paraId="2072F852" w14:textId="77777777" w:rsidR="00306982" w:rsidRDefault="00A64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primero de ellos contiene el ACUERDO DE RESERVA DE INFORMACIÓN, 22/CT/24-ORD/2023, VIGESIMO CUARTA SESION ORDINARIA</w:t>
      </w:r>
    </w:p>
    <w:p w14:paraId="75AD1CC1" w14:textId="77777777" w:rsidR="00306982" w:rsidRDefault="00A645F8">
      <w:pPr>
        <w:spacing w:line="360" w:lineRule="auto"/>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14:anchorId="1E4F76E0" wp14:editId="69902DCA">
            <wp:extent cx="4428000" cy="195947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428000" cy="1959475"/>
                    </a:xfrm>
                    <a:prstGeom prst="rect">
                      <a:avLst/>
                    </a:prstGeom>
                    <a:ln/>
                  </pic:spPr>
                </pic:pic>
              </a:graphicData>
            </a:graphic>
          </wp:inline>
        </w:drawing>
      </w:r>
    </w:p>
    <w:p w14:paraId="0D351672" w14:textId="77777777" w:rsidR="00306982" w:rsidRDefault="00A645F8">
      <w:p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rPr>
        <w:t>El segundo de ellos, su contenido corresponde a un oficio DDS/0256/2023, firmado por la Directora de Desarrollo Social, informando lo siguiente:</w:t>
      </w:r>
    </w:p>
    <w:p w14:paraId="48AAD07B" w14:textId="77777777" w:rsidR="00306982" w:rsidRDefault="00A645F8">
      <w:pPr>
        <w:spacing w:line="360" w:lineRule="auto"/>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5B3983FC" wp14:editId="48894013">
            <wp:extent cx="4176000" cy="120441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176000" cy="1204411"/>
                    </a:xfrm>
                    <a:prstGeom prst="rect">
                      <a:avLst/>
                    </a:prstGeom>
                    <a:ln/>
                  </pic:spPr>
                </pic:pic>
              </a:graphicData>
            </a:graphic>
          </wp:inline>
        </w:drawing>
      </w:r>
    </w:p>
    <w:p w14:paraId="5C0CD9F2" w14:textId="77777777" w:rsidR="00306982" w:rsidRDefault="00A64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tercero corresponde al oficio TLALNE/CIM/01175/2023, firmado por el contralor interno quien medularmente informa que se encuentra resguardando la información clasificada como reservada  </w:t>
      </w:r>
    </w:p>
    <w:p w14:paraId="7411FBE4"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 xml:space="preserve">Inconforme con lo anterior, el </w:t>
      </w:r>
      <w:r>
        <w:rPr>
          <w:rFonts w:ascii="Palatino Linotype" w:eastAsia="Palatino Linotype" w:hAnsi="Palatino Linotype" w:cs="Palatino Linotype"/>
          <w:b/>
          <w:color w:val="000000"/>
          <w:sz w:val="24"/>
          <w:szCs w:val="24"/>
        </w:rPr>
        <w:t>treinta y uno de julio de dos mil veintitrés</w:t>
      </w:r>
      <w:r>
        <w:rPr>
          <w:rFonts w:ascii="Palatino Linotype" w:eastAsia="Palatino Linotype" w:hAnsi="Palatino Linotype" w:cs="Palatino Linotype"/>
          <w:color w:val="000000"/>
          <w:sz w:val="24"/>
          <w:szCs w:val="24"/>
        </w:rPr>
        <w:t xml:space="preserve">, el hoy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interpuso recurso de revisión en contra de la respuesta emitida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manifestando las siguientes razones o motivos de inconformidad:</w:t>
      </w:r>
    </w:p>
    <w:p w14:paraId="70F95801" w14:textId="77777777" w:rsidR="00306982" w:rsidRDefault="00A645F8">
      <w:pPr>
        <w:numPr>
          <w:ilvl w:val="0"/>
          <w:numId w:val="5"/>
        </w:numPr>
        <w:pBdr>
          <w:top w:val="nil"/>
          <w:left w:val="nil"/>
          <w:bottom w:val="nil"/>
          <w:right w:val="nil"/>
          <w:between w:val="nil"/>
        </w:pBdr>
        <w:spacing w:after="0" w:line="240" w:lineRule="auto"/>
        <w:ind w:left="993" w:right="758"/>
        <w:jc w:val="both"/>
        <w:rPr>
          <w:rFonts w:ascii="Palatino Linotype" w:eastAsia="Palatino Linotype" w:hAnsi="Palatino Linotype" w:cs="Palatino Linotype"/>
          <w:i/>
          <w:color w:val="000000"/>
        </w:rPr>
      </w:pPr>
      <w:bookmarkStart w:id="2" w:name="_heading=h.1fob9te" w:colFirst="0" w:colLast="0"/>
      <w:bookmarkEnd w:id="2"/>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“NEGANDO LA INFORMACION”</w:t>
      </w:r>
    </w:p>
    <w:p w14:paraId="28B21A12" w14:textId="77777777" w:rsidR="00306982" w:rsidRDefault="00A645F8">
      <w:pPr>
        <w:numPr>
          <w:ilvl w:val="0"/>
          <w:numId w:val="5"/>
        </w:numPr>
        <w:pBdr>
          <w:top w:val="nil"/>
          <w:left w:val="nil"/>
          <w:bottom w:val="nil"/>
          <w:right w:val="nil"/>
          <w:between w:val="nil"/>
        </w:pBdr>
        <w:spacing w:after="0" w:line="240" w:lineRule="auto"/>
        <w:ind w:left="993" w:right="758"/>
        <w:jc w:val="both"/>
        <w:rPr>
          <w:rFonts w:ascii="Palatino Linotype" w:eastAsia="Palatino Linotype" w:hAnsi="Palatino Linotype" w:cs="Palatino Linotype"/>
          <w:i/>
          <w:color w:val="000000"/>
        </w:rPr>
      </w:pPr>
      <w:bookmarkStart w:id="3" w:name="_heading=h.3znysh7" w:colFirst="0" w:colLast="0"/>
      <w:bookmarkEnd w:id="3"/>
      <w:r>
        <w:rPr>
          <w:rFonts w:ascii="Palatino Linotype" w:eastAsia="Palatino Linotype" w:hAnsi="Palatino Linotype" w:cs="Palatino Linotype"/>
          <w:b/>
          <w:color w:val="000000"/>
        </w:rPr>
        <w:t xml:space="preserve">Razones o Motivos de inconformidad: </w:t>
      </w:r>
      <w:r>
        <w:rPr>
          <w:rFonts w:ascii="Palatino Linotype" w:eastAsia="Palatino Linotype" w:hAnsi="Palatino Linotype" w:cs="Palatino Linotype"/>
          <w:i/>
          <w:color w:val="000000"/>
        </w:rPr>
        <w:t>“MI SOLICITUD DE INFORMACION ES EN RELACION CON LOS COMEDORES COMUNITARIOS LA CUAL FUE HECHA EN JUNIO DE 2023 Y ME RESPONDEN QUE NO ME PUEDEN BRINDAR LA INFORMACION POR UN PROCESO DE VERIFICACION O AUDITORIA QUE EXISTE, PERO SEÑALAN EN UN OFICIO QUE ESTO SE HIZO EL DIA 4 DE JULIO DE 2023, Y MI PETICION ES ANTERIRO A ESA FECHA POR LO QUE MALICIOSAMENTE ME LO ESTAN NEGANDO POR DESCONOCIDAS RAZONES PUES ES INFORMACION PUBLICA QUE NO QUIEREN REVELAR”</w:t>
      </w:r>
    </w:p>
    <w:p w14:paraId="539EFA2E" w14:textId="77777777" w:rsidR="00306982" w:rsidRDefault="00306982">
      <w:pPr>
        <w:spacing w:line="360" w:lineRule="auto"/>
        <w:jc w:val="both"/>
        <w:rPr>
          <w:rFonts w:ascii="Palatino Linotype" w:eastAsia="Palatino Linotype" w:hAnsi="Palatino Linotype" w:cs="Palatino Linotype"/>
          <w:i/>
          <w:color w:val="000000"/>
          <w:sz w:val="24"/>
          <w:szCs w:val="24"/>
        </w:rPr>
      </w:pPr>
    </w:p>
    <w:p w14:paraId="14F0A828"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acuerdo de admisión de </w:t>
      </w:r>
      <w:r>
        <w:rPr>
          <w:rFonts w:ascii="Palatino Linotype" w:eastAsia="Palatino Linotype" w:hAnsi="Palatino Linotype" w:cs="Palatino Linotype"/>
          <w:b/>
          <w:color w:val="000000"/>
          <w:sz w:val="24"/>
          <w:szCs w:val="24"/>
        </w:rPr>
        <w:t>cuatro de agosto de dos mil veintitrés</w:t>
      </w:r>
      <w:r>
        <w:rPr>
          <w:rFonts w:ascii="Palatino Linotype" w:eastAsia="Palatino Linotype" w:hAnsi="Palatino Linotype" w:cs="Palatino Linotype"/>
          <w:color w:val="000000"/>
          <w:sz w:val="24"/>
          <w:szCs w:val="24"/>
        </w:rPr>
        <w:t xml:space="preserve">, puso a disposición de las partes el expediente electrónico vía </w:t>
      </w:r>
      <w:r>
        <w:rPr>
          <w:rFonts w:ascii="Palatino Linotype" w:eastAsia="Palatino Linotype" w:hAnsi="Palatino Linotype" w:cs="Palatino Linotype"/>
          <w:b/>
          <w:color w:val="000000"/>
          <w:sz w:val="24"/>
          <w:szCs w:val="24"/>
        </w:rPr>
        <w:t xml:space="preserve">SAIMEX </w:t>
      </w:r>
      <w:r>
        <w:rPr>
          <w:rFonts w:ascii="Palatino Linotype" w:eastAsia="Palatino Linotype" w:hAnsi="Palatino Linotype" w:cs="Palatino Linotype"/>
          <w:color w:val="000000"/>
          <w:sz w:val="24"/>
          <w:szCs w:val="24"/>
        </w:rPr>
        <w:t xml:space="preserve">a efecto de que en un plazo máximo de siete días </w:t>
      </w:r>
      <w:r>
        <w:rPr>
          <w:rFonts w:ascii="Palatino Linotype" w:eastAsia="Palatino Linotype" w:hAnsi="Palatino Linotype" w:cs="Palatino Linotype"/>
          <w:sz w:val="24"/>
          <w:szCs w:val="24"/>
        </w:rPr>
        <w:t>manifestara</w:t>
      </w:r>
      <w:r>
        <w:rPr>
          <w:rFonts w:ascii="Palatino Linotype" w:eastAsia="Palatino Linotype" w:hAnsi="Palatino Linotype" w:cs="Palatino Linotype"/>
          <w:color w:val="000000"/>
          <w:sz w:val="24"/>
          <w:szCs w:val="24"/>
        </w:rPr>
        <w:t xml:space="preserve"> lo que a su derecho conviniera, </w:t>
      </w:r>
      <w:r>
        <w:rPr>
          <w:rFonts w:ascii="Palatino Linotype" w:eastAsia="Palatino Linotype" w:hAnsi="Palatino Linotype" w:cs="Palatino Linotype"/>
          <w:sz w:val="24"/>
          <w:szCs w:val="24"/>
        </w:rPr>
        <w:t>ofreciera</w:t>
      </w:r>
      <w:r>
        <w:rPr>
          <w:rFonts w:ascii="Palatino Linotype" w:eastAsia="Palatino Linotype" w:hAnsi="Palatino Linotype" w:cs="Palatino Linotype"/>
          <w:color w:val="000000"/>
          <w:sz w:val="24"/>
          <w:szCs w:val="24"/>
        </w:rPr>
        <w:t xml:space="preserve"> pruebas y alegatos según </w:t>
      </w:r>
      <w:r>
        <w:rPr>
          <w:rFonts w:ascii="Palatino Linotype" w:eastAsia="Palatino Linotype" w:hAnsi="Palatino Linotype" w:cs="Palatino Linotype"/>
          <w:color w:val="000000"/>
          <w:sz w:val="24"/>
          <w:szCs w:val="24"/>
        </w:rPr>
        <w:lastRenderedPageBreak/>
        <w:t xml:space="preserve">corresponda a los casos concretos, y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presentará el Informe Justificado procedente.</w:t>
      </w:r>
    </w:p>
    <w:p w14:paraId="6F6FBA27"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C457024"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rindió informe justificado, mismo que fue puesto a la vista el  once de julio de dos mil veinticuatro, por medio del archivo </w:t>
      </w:r>
      <w:r>
        <w:rPr>
          <w:rFonts w:ascii="Palatino Linotype" w:eastAsia="Palatino Linotype" w:hAnsi="Palatino Linotype" w:cs="Palatino Linotype"/>
          <w:b/>
          <w:color w:val="000000"/>
          <w:sz w:val="24"/>
          <w:szCs w:val="24"/>
        </w:rPr>
        <w:t xml:space="preserve">4238 RR MANIFESTACIONES.zip, </w:t>
      </w:r>
      <w:r>
        <w:rPr>
          <w:rFonts w:ascii="Palatino Linotype" w:eastAsia="Palatino Linotype" w:hAnsi="Palatino Linotype" w:cs="Palatino Linotype"/>
          <w:color w:val="000000"/>
          <w:sz w:val="24"/>
          <w:szCs w:val="24"/>
        </w:rPr>
        <w:t>del que se desprende lo siguiente:</w:t>
      </w:r>
    </w:p>
    <w:p w14:paraId="7EEBE639" w14:textId="77777777" w:rsidR="00306982" w:rsidRDefault="00306982">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14:paraId="3AEC0E0C" w14:textId="77777777" w:rsidR="00306982" w:rsidRDefault="00A645F8">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14:anchorId="546BF776" wp14:editId="4D014C8C">
            <wp:extent cx="4860000" cy="74730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60000" cy="747304"/>
                    </a:xfrm>
                    <a:prstGeom prst="rect">
                      <a:avLst/>
                    </a:prstGeom>
                    <a:ln/>
                  </pic:spPr>
                </pic:pic>
              </a:graphicData>
            </a:graphic>
          </wp:inline>
        </w:drawing>
      </w:r>
    </w:p>
    <w:p w14:paraId="0CE3A739" w14:textId="77777777" w:rsidR="00306982" w:rsidRDefault="00306982">
      <w:pPr>
        <w:pBdr>
          <w:top w:val="nil"/>
          <w:left w:val="nil"/>
          <w:bottom w:val="nil"/>
          <w:right w:val="nil"/>
          <w:between w:val="nil"/>
        </w:pBdr>
        <w:spacing w:after="0" w:line="360" w:lineRule="auto"/>
        <w:jc w:val="center"/>
        <w:rPr>
          <w:rFonts w:ascii="Palatino Linotype" w:eastAsia="Palatino Linotype" w:hAnsi="Palatino Linotype" w:cs="Palatino Linotype"/>
          <w:sz w:val="24"/>
          <w:szCs w:val="24"/>
        </w:rPr>
      </w:pPr>
    </w:p>
    <w:p w14:paraId="1492E66A" w14:textId="77777777" w:rsidR="00306982" w:rsidRDefault="00A64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primero tres corresponden a los remitidos en respuesta inicial, y a fines de obviar repeticiones y al ser de conocimiento de las partes no se insertan </w:t>
      </w:r>
    </w:p>
    <w:p w14:paraId="629E2688" w14:textId="77777777" w:rsidR="00306982" w:rsidRDefault="00A645F8">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Por lo que hace al cuarto y último archivo, se desprende  el oficio UTAIM/2240/2023, firmado por la Titular de la Unidad de Transparencia y Acceso a la Información Pública Municipal en donde se informa que se ratifican y confirman las respuestas proporcionadas</w:t>
      </w:r>
    </w:p>
    <w:p w14:paraId="683907D2" w14:textId="77777777" w:rsidR="00306982" w:rsidRDefault="00306982">
      <w:pPr>
        <w:pBdr>
          <w:top w:val="nil"/>
          <w:left w:val="nil"/>
          <w:bottom w:val="nil"/>
          <w:right w:val="nil"/>
          <w:between w:val="nil"/>
        </w:pBdr>
        <w:spacing w:after="0" w:line="360" w:lineRule="auto"/>
        <w:rPr>
          <w:rFonts w:ascii="Palatino Linotype" w:eastAsia="Palatino Linotype" w:hAnsi="Palatino Linotype" w:cs="Palatino Linotype"/>
          <w:color w:val="000000"/>
          <w:sz w:val="24"/>
          <w:szCs w:val="24"/>
        </w:rPr>
      </w:pPr>
    </w:p>
    <w:p w14:paraId="6EEDEA03" w14:textId="77777777" w:rsidR="00306982" w:rsidRDefault="00A645F8">
      <w:pPr>
        <w:numPr>
          <w:ilvl w:val="0"/>
          <w:numId w:val="4"/>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trece de octubre de dos mil veintitrés,</w:t>
      </w:r>
      <w:r>
        <w:rPr>
          <w:rFonts w:ascii="Palatino Linotype" w:eastAsia="Palatino Linotype" w:hAnsi="Palatino Linotype" w:cs="Palatino Linotype"/>
          <w:color w:val="000000"/>
          <w:sz w:val="24"/>
          <w:szCs w:val="24"/>
        </w:rPr>
        <w:t xml:space="preserve"> se amplió el término para resolver; al respecto es menester realizar las siguientes precisiones.</w:t>
      </w:r>
    </w:p>
    <w:p w14:paraId="3837766B"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2C6AE21"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B12F7DC" w14:textId="77777777" w:rsidR="00306982" w:rsidRDefault="00A645F8">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De previo y especial pronunciamiento. Argumentos a considerar en las resoluciones a los recursos de revisión para justificar los fallos emitidos fuera del plazo legal de 45 días.</w:t>
      </w:r>
    </w:p>
    <w:p w14:paraId="01BBA4E4" w14:textId="77777777" w:rsidR="00306982" w:rsidRDefault="00A645F8">
      <w:pPr>
        <w:numPr>
          <w:ilvl w:val="0"/>
          <w:numId w:val="4"/>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lastRenderedPageBreak/>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16B17CDF"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21039C7"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3854BB4" w14:textId="77777777" w:rsidR="00306982" w:rsidRDefault="00306982">
      <w:pPr>
        <w:pBdr>
          <w:top w:val="nil"/>
          <w:left w:val="nil"/>
          <w:bottom w:val="nil"/>
          <w:right w:val="nil"/>
          <w:between w:val="nil"/>
        </w:pBdr>
        <w:spacing w:after="0" w:line="360" w:lineRule="auto"/>
        <w:ind w:left="720"/>
        <w:rPr>
          <w:rFonts w:ascii="Palatino Linotype" w:eastAsia="Palatino Linotype" w:hAnsi="Palatino Linotype" w:cs="Palatino Linotype"/>
          <w:color w:val="000000"/>
          <w:sz w:val="24"/>
          <w:szCs w:val="24"/>
        </w:rPr>
      </w:pPr>
    </w:p>
    <w:p w14:paraId="1BB60C03"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F79DD7" w14:textId="77777777" w:rsidR="00306982" w:rsidRDefault="00306982">
      <w:pPr>
        <w:pBdr>
          <w:top w:val="nil"/>
          <w:left w:val="nil"/>
          <w:bottom w:val="nil"/>
          <w:right w:val="nil"/>
          <w:between w:val="nil"/>
        </w:pBdr>
        <w:spacing w:after="0" w:line="360" w:lineRule="auto"/>
        <w:ind w:left="720"/>
        <w:rPr>
          <w:rFonts w:ascii="Palatino Linotype" w:eastAsia="Palatino Linotype" w:hAnsi="Palatino Linotype" w:cs="Palatino Linotype"/>
          <w:color w:val="000000"/>
          <w:sz w:val="24"/>
          <w:szCs w:val="24"/>
        </w:rPr>
      </w:pPr>
    </w:p>
    <w:p w14:paraId="036F1747"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7DCADEC" w14:textId="77777777" w:rsidR="00306982" w:rsidRDefault="00306982">
      <w:pPr>
        <w:pBdr>
          <w:top w:val="nil"/>
          <w:left w:val="nil"/>
          <w:bottom w:val="nil"/>
          <w:right w:val="nil"/>
          <w:between w:val="nil"/>
        </w:pBdr>
        <w:spacing w:after="0" w:line="360" w:lineRule="auto"/>
        <w:ind w:left="720"/>
        <w:rPr>
          <w:rFonts w:ascii="Palatino Linotype" w:eastAsia="Palatino Linotype" w:hAnsi="Palatino Linotype" w:cs="Palatino Linotype"/>
          <w:color w:val="000000"/>
          <w:sz w:val="24"/>
          <w:szCs w:val="24"/>
        </w:rPr>
      </w:pPr>
    </w:p>
    <w:p w14:paraId="48091A3D"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lastRenderedPageBreak/>
        <w:t xml:space="preserve">Por ello, excepcionalmente, si un asunto es resuelto con posterioridad a los plazos señalados por la norma debe analizarse la razonabilidad de dicha dilación atendiendo a los siguientes criterios:   </w:t>
      </w:r>
    </w:p>
    <w:p w14:paraId="20407865" w14:textId="77777777" w:rsidR="00306982" w:rsidRDefault="00A645F8">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Complejidad del </w:t>
      </w:r>
      <w:r>
        <w:rPr>
          <w:rFonts w:ascii="Palatino Linotype" w:eastAsia="Palatino Linotype" w:hAnsi="Palatino Linotype" w:cs="Palatino Linotype"/>
        </w:rPr>
        <w:t>asunto</w:t>
      </w:r>
      <w:r>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6457732F" w14:textId="77777777" w:rsidR="00306982" w:rsidRDefault="00A645F8">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p>
    <w:p w14:paraId="09EAD0A2" w14:textId="77777777" w:rsidR="00306982" w:rsidRDefault="00A645F8">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10528250" w14:textId="77777777" w:rsidR="00306982" w:rsidRDefault="00A645F8">
      <w:pPr>
        <w:spacing w:line="360" w:lineRule="auto"/>
        <w:ind w:left="851" w:hanging="284"/>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485DF806" w14:textId="77777777" w:rsidR="00306982" w:rsidRDefault="00306982">
      <w:pPr>
        <w:spacing w:line="360" w:lineRule="auto"/>
        <w:ind w:left="851" w:hanging="284"/>
        <w:jc w:val="both"/>
        <w:rPr>
          <w:rFonts w:ascii="Palatino Linotype" w:eastAsia="Palatino Linotype" w:hAnsi="Palatino Linotype" w:cs="Palatino Linotype"/>
          <w:sz w:val="24"/>
          <w:szCs w:val="24"/>
        </w:rPr>
      </w:pPr>
    </w:p>
    <w:p w14:paraId="5800EA86"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32098C"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8A504CB" w14:textId="77777777" w:rsidR="00306982" w:rsidRDefault="00A645F8">
      <w:pPr>
        <w:numPr>
          <w:ilvl w:val="0"/>
          <w:numId w:val="4"/>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sz w:val="24"/>
          <w:szCs w:val="24"/>
        </w:rPr>
        <w:t xml:space="preserve">“TÉRMINOS PROCESALES. PARA DETERMINAR SI UN FUNCIONARIO JUDICIAL ACTUÓ </w:t>
      </w:r>
      <w:r>
        <w:rPr>
          <w:rFonts w:ascii="Palatino Linotype" w:eastAsia="Palatino Linotype" w:hAnsi="Palatino Linotype" w:cs="Palatino Linotype"/>
          <w:color w:val="000000"/>
          <w:sz w:val="24"/>
          <w:szCs w:val="24"/>
        </w:rPr>
        <w:t>INDEBIDAMENTE</w:t>
      </w:r>
      <w:r>
        <w:rPr>
          <w:rFonts w:ascii="Palatino Linotype" w:eastAsia="Palatino Linotype" w:hAnsi="Palatino Linotype" w:cs="Palatino Linotype"/>
          <w:i/>
          <w:color w:val="000000"/>
          <w:sz w:val="24"/>
          <w:szCs w:val="24"/>
        </w:rPr>
        <w:t xml:space="preserve"> POR NO RESPETARLOS SE DEBE ATENDER AL PRESUPUESTO QUE CONSIDERÓ EL LEGISLADOR AL FIJARLOS Y LAS </w:t>
      </w:r>
      <w:r>
        <w:rPr>
          <w:rFonts w:ascii="Palatino Linotype" w:eastAsia="Palatino Linotype" w:hAnsi="Palatino Linotype" w:cs="Palatino Linotype"/>
          <w:i/>
          <w:color w:val="000000"/>
          <w:sz w:val="24"/>
          <w:szCs w:val="24"/>
        </w:rPr>
        <w:lastRenderedPageBreak/>
        <w:t>CARACTERÍSTICAS DEL CASO.”</w:t>
      </w:r>
      <w:r>
        <w:rPr>
          <w:rFonts w:ascii="Palatino Linotype" w:eastAsia="Palatino Linotype" w:hAnsi="Palatino Linotype" w:cs="Palatino Linotype"/>
          <w:color w:val="000000"/>
          <w:sz w:val="24"/>
          <w:szCs w:val="24"/>
        </w:rPr>
        <w:t>, visible en la Gaceta del Seminario Judicial de la Federación con el registro digital 205635.</w:t>
      </w:r>
    </w:p>
    <w:p w14:paraId="2DB5BDC8" w14:textId="77777777" w:rsidR="00306982" w:rsidRDefault="00306982">
      <w:pPr>
        <w:spacing w:line="360" w:lineRule="auto"/>
        <w:jc w:val="both"/>
        <w:rPr>
          <w:rFonts w:ascii="Palatino Linotype" w:eastAsia="Palatino Linotype" w:hAnsi="Palatino Linotype" w:cs="Palatino Linotype"/>
          <w:sz w:val="24"/>
          <w:szCs w:val="24"/>
        </w:rPr>
      </w:pPr>
    </w:p>
    <w:p w14:paraId="303E79EC"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7D82B86" w14:textId="77777777" w:rsidR="00306982" w:rsidRDefault="00306982">
      <w:pPr>
        <w:pBdr>
          <w:top w:val="nil"/>
          <w:left w:val="nil"/>
          <w:bottom w:val="nil"/>
          <w:right w:val="nil"/>
          <w:between w:val="nil"/>
        </w:pBdr>
        <w:spacing w:after="0" w:line="360" w:lineRule="auto"/>
        <w:ind w:left="720"/>
        <w:rPr>
          <w:rFonts w:ascii="Palatino Linotype" w:eastAsia="Palatino Linotype" w:hAnsi="Palatino Linotype" w:cs="Palatino Linotype"/>
          <w:color w:val="000000"/>
          <w:sz w:val="24"/>
          <w:szCs w:val="24"/>
        </w:rPr>
      </w:pPr>
    </w:p>
    <w:p w14:paraId="6B0A96E2"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104B48D3" w14:textId="77777777" w:rsidR="00306982" w:rsidRDefault="00306982">
      <w:pPr>
        <w:spacing w:line="360" w:lineRule="auto"/>
        <w:jc w:val="both"/>
        <w:rPr>
          <w:rFonts w:ascii="Palatino Linotype" w:eastAsia="Palatino Linotype" w:hAnsi="Palatino Linotype" w:cs="Palatino Linotype"/>
          <w:sz w:val="24"/>
          <w:szCs w:val="24"/>
        </w:rPr>
      </w:pPr>
    </w:p>
    <w:p w14:paraId="33358FB5"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14:paraId="28D6F06A" w14:textId="77777777" w:rsidR="00306982" w:rsidRDefault="00306982">
      <w:pPr>
        <w:spacing w:line="360" w:lineRule="auto"/>
        <w:jc w:val="both"/>
        <w:rPr>
          <w:rFonts w:ascii="Palatino Linotype" w:eastAsia="Palatino Linotype" w:hAnsi="Palatino Linotype" w:cs="Palatino Linotype"/>
          <w:sz w:val="24"/>
          <w:szCs w:val="24"/>
        </w:rPr>
      </w:pPr>
    </w:p>
    <w:p w14:paraId="58D1EE4B" w14:textId="77777777" w:rsidR="00306982" w:rsidRDefault="00A645F8">
      <w:pPr>
        <w:spacing w:line="360" w:lineRule="auto"/>
        <w:ind w:left="425" w:right="476"/>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08AFA0A5" w14:textId="77777777" w:rsidR="00306982" w:rsidRDefault="00A645F8">
      <w:pPr>
        <w:spacing w:line="360" w:lineRule="auto"/>
        <w:ind w:left="425" w:right="476"/>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54B294E9" w14:textId="77777777" w:rsidR="00306982" w:rsidRDefault="00306982">
      <w:pPr>
        <w:pBdr>
          <w:top w:val="nil"/>
          <w:left w:val="nil"/>
          <w:bottom w:val="nil"/>
          <w:right w:val="nil"/>
          <w:between w:val="nil"/>
        </w:pBdr>
        <w:spacing w:after="0" w:line="360" w:lineRule="auto"/>
        <w:ind w:left="720"/>
        <w:rPr>
          <w:rFonts w:ascii="Palatino Linotype" w:eastAsia="Palatino Linotype" w:hAnsi="Palatino Linotype" w:cs="Palatino Linotype"/>
          <w:color w:val="000000"/>
          <w:sz w:val="24"/>
          <w:szCs w:val="24"/>
        </w:rPr>
      </w:pPr>
    </w:p>
    <w:p w14:paraId="6207869C" w14:textId="77777777" w:rsidR="00306982" w:rsidRDefault="00A645F8">
      <w:pPr>
        <w:numPr>
          <w:ilvl w:val="0"/>
          <w:numId w:val="4"/>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rPr>
      </w:pPr>
      <w:bookmarkStart w:id="4" w:name="_heading=h.2et92p0" w:colFirst="0" w:colLast="0"/>
      <w:bookmarkEnd w:id="4"/>
      <w:r>
        <w:rPr>
          <w:rFonts w:ascii="Palatino Linotype" w:eastAsia="Palatino Linotype" w:hAnsi="Palatino Linotype" w:cs="Palatino Linotype"/>
          <w:color w:val="000000"/>
          <w:sz w:val="24"/>
          <w:szCs w:val="24"/>
        </w:rPr>
        <w:t xml:space="preserve">Finalmente, mediante acuerdo de </w:t>
      </w:r>
      <w:r>
        <w:rPr>
          <w:rFonts w:ascii="Palatino Linotype" w:eastAsia="Palatino Linotype" w:hAnsi="Palatino Linotype" w:cs="Palatino Linotype"/>
          <w:b/>
          <w:color w:val="000000"/>
          <w:sz w:val="24"/>
          <w:szCs w:val="24"/>
        </w:rPr>
        <w:t xml:space="preserve">quince de agosto de dos mil veinticuatro, </w:t>
      </w:r>
      <w:r>
        <w:rPr>
          <w:rFonts w:ascii="Palatino Linotype" w:eastAsia="Palatino Linotype" w:hAnsi="Palatino Linotype" w:cs="Palatino Linotype"/>
          <w:color w:val="000000"/>
          <w:sz w:val="24"/>
          <w:szCs w:val="24"/>
        </w:rPr>
        <w:t>se  decretó el cierre de instrucción, por lo que no habiendo más que hacer constar, y------------------------------------------------------------------------------------------------------------</w:t>
      </w:r>
    </w:p>
    <w:p w14:paraId="55C3F1F3" w14:textId="77777777" w:rsidR="00306982" w:rsidRDefault="00306982">
      <w:pPr>
        <w:pBdr>
          <w:top w:val="nil"/>
          <w:left w:val="nil"/>
          <w:bottom w:val="nil"/>
          <w:right w:val="nil"/>
          <w:between w:val="nil"/>
        </w:pBdr>
        <w:spacing w:after="0" w:line="360" w:lineRule="auto"/>
        <w:rPr>
          <w:rFonts w:ascii="Palatino Linotype" w:eastAsia="Palatino Linotype" w:hAnsi="Palatino Linotype" w:cs="Palatino Linotype"/>
          <w:b/>
          <w:color w:val="000000"/>
          <w:sz w:val="24"/>
          <w:szCs w:val="24"/>
        </w:rPr>
      </w:pPr>
    </w:p>
    <w:p w14:paraId="5925EAF7" w14:textId="77777777" w:rsidR="00306982" w:rsidRDefault="00A645F8">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 O N S I D E R A N D O</w:t>
      </w:r>
    </w:p>
    <w:p w14:paraId="1EB3F0F5" w14:textId="77777777" w:rsidR="00306982" w:rsidRDefault="00306982">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4"/>
          <w:szCs w:val="24"/>
        </w:rPr>
      </w:pPr>
    </w:p>
    <w:p w14:paraId="782F97B4" w14:textId="77777777" w:rsidR="00306982" w:rsidRDefault="00A645F8">
      <w:pPr>
        <w:pStyle w:val="Ttulo2"/>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PRIMERO. De la competencia</w:t>
      </w:r>
    </w:p>
    <w:p w14:paraId="54DBD724"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Pr>
          <w:rFonts w:ascii="Palatino Linotype" w:eastAsia="Palatino Linotype" w:hAnsi="Palatino Linotype" w:cs="Palatino Linotype"/>
          <w:color w:val="000000"/>
          <w:sz w:val="24"/>
          <w:szCs w:val="24"/>
        </w:rPr>
        <w:lastRenderedPageBreak/>
        <w:t>y 7, 9 fracciones I y XXIV, y 11 del Reglamento Interior del Instituto de Transparencia, Acceso a la Información Pública y Protección de Datos Personales del Estado de México y Municipios.</w:t>
      </w:r>
    </w:p>
    <w:p w14:paraId="10D95892"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D27A05E" w14:textId="77777777" w:rsidR="00306982" w:rsidRDefault="00A645F8">
      <w:pPr>
        <w:pStyle w:val="Ttulo2"/>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t>SEGUNDO. De la oportunidad y procedencia.</w:t>
      </w:r>
    </w:p>
    <w:p w14:paraId="7440335A"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 xml:space="preserve">El medio de impugnación fue presentado a través del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entregó su respuesta el </w:t>
      </w:r>
      <w:r>
        <w:rPr>
          <w:rFonts w:ascii="Palatino Linotype" w:eastAsia="Palatino Linotype" w:hAnsi="Palatino Linotype" w:cs="Palatino Linotype"/>
          <w:b/>
          <w:color w:val="000000"/>
          <w:sz w:val="24"/>
          <w:szCs w:val="24"/>
        </w:rPr>
        <w:t>catorce de julio de dos mil veintitrés</w:t>
      </w:r>
      <w:r>
        <w:rPr>
          <w:rFonts w:ascii="Palatino Linotype" w:eastAsia="Palatino Linotype" w:hAnsi="Palatino Linotype" w:cs="Palatino Linotype"/>
          <w:color w:val="000000"/>
          <w:sz w:val="24"/>
          <w:szCs w:val="24"/>
        </w:rPr>
        <w:t xml:space="preserve">, de tal forma que el plazo para interponer el recurso de revisión transcurrió del </w:t>
      </w:r>
      <w:r>
        <w:rPr>
          <w:rFonts w:ascii="Palatino Linotype" w:eastAsia="Palatino Linotype" w:hAnsi="Palatino Linotype" w:cs="Palatino Linotype"/>
          <w:b/>
          <w:color w:val="000000"/>
          <w:sz w:val="24"/>
          <w:szCs w:val="24"/>
        </w:rPr>
        <w:t>treinta y uno de julio al dieciocho de agosto de dos mil veintitrés</w:t>
      </w:r>
      <w:r>
        <w:rPr>
          <w:rFonts w:ascii="Palatino Linotype" w:eastAsia="Palatino Linotype" w:hAnsi="Palatino Linotype" w:cs="Palatino Linotype"/>
          <w:color w:val="000000"/>
          <w:sz w:val="24"/>
          <w:szCs w:val="24"/>
        </w:rPr>
        <w:t xml:space="preserve">; en consecuencia, el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presentó su inconformidad el </w:t>
      </w:r>
      <w:r>
        <w:rPr>
          <w:rFonts w:ascii="Palatino Linotype" w:eastAsia="Palatino Linotype" w:hAnsi="Palatino Linotype" w:cs="Palatino Linotype"/>
          <w:b/>
          <w:color w:val="000000"/>
          <w:sz w:val="24"/>
          <w:szCs w:val="24"/>
        </w:rPr>
        <w:t>treinta y uno de julio de dos mil veintitrés</w:t>
      </w:r>
      <w:r>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14:paraId="5DFEF19D" w14:textId="77777777" w:rsidR="00306982" w:rsidRDefault="00A645F8">
      <w:pPr>
        <w:numPr>
          <w:ilvl w:val="0"/>
          <w:numId w:val="4"/>
        </w:numPr>
        <w:spacing w:before="240" w:after="240" w:line="360" w:lineRule="auto"/>
        <w:ind w:left="0" w:right="48" w:firstLine="0"/>
        <w:jc w:val="both"/>
      </w:pPr>
      <w:r>
        <w:rPr>
          <w:rFonts w:ascii="Palatino Linotype" w:eastAsia="Palatino Linotype" w:hAnsi="Palatino Linotype" w:cs="Palatino Linotype"/>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887FFDC" w14:textId="77777777" w:rsidR="00306982" w:rsidRDefault="00A645F8">
      <w:pPr>
        <w:pStyle w:val="Ttulo1"/>
        <w:spacing w:before="0" w:line="360" w:lineRule="auto"/>
        <w:rPr>
          <w:rFonts w:ascii="Palatino Linotype" w:eastAsia="Palatino Linotype" w:hAnsi="Palatino Linotype" w:cs="Palatino Linotype"/>
          <w:b/>
          <w:color w:val="000000"/>
          <w:sz w:val="24"/>
          <w:szCs w:val="24"/>
        </w:rPr>
      </w:pPr>
      <w:bookmarkStart w:id="7" w:name="_heading=h.1t3h5sf" w:colFirst="0" w:colLast="0"/>
      <w:bookmarkEnd w:id="7"/>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346F5D02" w14:textId="77777777" w:rsidR="00FE1C82" w:rsidRPr="00FE1C82" w:rsidRDefault="00FE1C82" w:rsidP="00FE1C82">
      <w:pPr>
        <w:rPr>
          <w:lang w:val="es-ES_tradnl" w:eastAsia="es-ES"/>
        </w:rPr>
      </w:pPr>
    </w:p>
    <w:p w14:paraId="2F4FF782" w14:textId="77777777" w:rsidR="00306982" w:rsidRDefault="00A645F8">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Se solicitó las reglas de operación de los comedores comunitarios </w:t>
      </w:r>
    </w:p>
    <w:p w14:paraId="29D711A4"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ACC8B22" w14:textId="77777777" w:rsidR="00306982" w:rsidRDefault="00A645F8">
      <w:pPr>
        <w:numPr>
          <w:ilvl w:val="0"/>
          <w:numId w:val="4"/>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lastRenderedPageBreak/>
        <w:t xml:space="preserve">En respuesta,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informó</w:t>
      </w:r>
      <w:r>
        <w:rPr>
          <w:rFonts w:ascii="Palatino Linotype" w:eastAsia="Palatino Linotype" w:hAnsi="Palatino Linotype" w:cs="Palatino Linotype"/>
          <w:color w:val="000000"/>
          <w:sz w:val="24"/>
          <w:szCs w:val="24"/>
        </w:rPr>
        <w:t xml:space="preserve"> que la información solicitada se </w:t>
      </w:r>
      <w:r>
        <w:rPr>
          <w:rFonts w:ascii="Palatino Linotype" w:eastAsia="Palatino Linotype" w:hAnsi="Palatino Linotype" w:cs="Palatino Linotype"/>
          <w:sz w:val="24"/>
          <w:szCs w:val="24"/>
        </w:rPr>
        <w:t>clasificó</w:t>
      </w:r>
      <w:r>
        <w:rPr>
          <w:rFonts w:ascii="Palatino Linotype" w:eastAsia="Palatino Linotype" w:hAnsi="Palatino Linotype" w:cs="Palatino Linotype"/>
          <w:color w:val="000000"/>
          <w:sz w:val="24"/>
          <w:szCs w:val="24"/>
        </w:rPr>
        <w:t xml:space="preserve"> como reservada derivado del procedimiento administrativo denominado </w:t>
      </w:r>
      <w:r>
        <w:rPr>
          <w:rFonts w:ascii="Palatino Linotype" w:eastAsia="Palatino Linotype" w:hAnsi="Palatino Linotype" w:cs="Palatino Linotype"/>
          <w:sz w:val="24"/>
          <w:szCs w:val="24"/>
        </w:rPr>
        <w:t>Auditoría</w:t>
      </w:r>
      <w:r>
        <w:rPr>
          <w:rFonts w:ascii="Palatino Linotype" w:eastAsia="Palatino Linotype" w:hAnsi="Palatino Linotype" w:cs="Palatino Linotype"/>
          <w:color w:val="000000"/>
          <w:sz w:val="24"/>
          <w:szCs w:val="24"/>
        </w:rPr>
        <w:t xml:space="preserve"> Operacional del Control Interno establecido en los Comedores Comunitarios del H. Ayuntamiento de Tlalnepantla de Baz, mismo que se encuentra radicado en la </w:t>
      </w:r>
      <w:proofErr w:type="spellStart"/>
      <w:r>
        <w:rPr>
          <w:rFonts w:ascii="Palatino Linotype" w:eastAsia="Palatino Linotype" w:hAnsi="Palatino Linotype" w:cs="Palatino Linotype"/>
          <w:color w:val="000000"/>
          <w:sz w:val="24"/>
          <w:szCs w:val="24"/>
        </w:rPr>
        <w:t>Subcontraloría</w:t>
      </w:r>
      <w:proofErr w:type="spellEnd"/>
      <w:r>
        <w:rPr>
          <w:rFonts w:ascii="Palatino Linotype" w:eastAsia="Palatino Linotype" w:hAnsi="Palatino Linotype" w:cs="Palatino Linotype"/>
          <w:color w:val="000000"/>
          <w:sz w:val="24"/>
          <w:szCs w:val="24"/>
        </w:rPr>
        <w:t xml:space="preserve"> de Fiscalización de la Contraloría Interna por un periodo de dos años </w:t>
      </w:r>
    </w:p>
    <w:p w14:paraId="540266ED"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7B336830" w14:textId="77777777" w:rsidR="00306982" w:rsidRDefault="00A645F8">
      <w:pPr>
        <w:numPr>
          <w:ilvl w:val="0"/>
          <w:numId w:val="4"/>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 xml:space="preserve">En etapa de manifestaciones vías informe justificado,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ratificó</w:t>
      </w:r>
      <w:r>
        <w:rPr>
          <w:rFonts w:ascii="Palatino Linotype" w:eastAsia="Palatino Linotype" w:hAnsi="Palatino Linotype" w:cs="Palatino Linotype"/>
          <w:color w:val="000000"/>
          <w:sz w:val="24"/>
          <w:szCs w:val="24"/>
        </w:rPr>
        <w:t xml:space="preserve"> su respuesta </w:t>
      </w:r>
    </w:p>
    <w:p w14:paraId="7E30EE52" w14:textId="77777777" w:rsidR="00306982" w:rsidRDefault="00306982">
      <w:pPr>
        <w:pBdr>
          <w:top w:val="nil"/>
          <w:left w:val="nil"/>
          <w:bottom w:val="nil"/>
          <w:right w:val="nil"/>
          <w:between w:val="nil"/>
        </w:pBdr>
        <w:spacing w:after="0" w:line="240" w:lineRule="auto"/>
        <w:ind w:left="720"/>
        <w:rPr>
          <w:rFonts w:ascii="Palatino Linotype" w:eastAsia="Palatino Linotype" w:hAnsi="Palatino Linotype" w:cs="Palatino Linotype"/>
          <w:b/>
          <w:color w:val="000000"/>
          <w:sz w:val="24"/>
          <w:szCs w:val="24"/>
        </w:rPr>
      </w:pPr>
    </w:p>
    <w:p w14:paraId="3633CDC7" w14:textId="77777777" w:rsidR="00306982" w:rsidRDefault="00A645F8">
      <w:pPr>
        <w:numPr>
          <w:ilvl w:val="0"/>
          <w:numId w:val="4"/>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 xml:space="preserve">La </w:t>
      </w:r>
      <w:r>
        <w:rPr>
          <w:rFonts w:ascii="Palatino Linotype" w:eastAsia="Palatino Linotype" w:hAnsi="Palatino Linotype" w:cs="Palatino Linotype"/>
          <w:b/>
          <w:color w:val="000000"/>
          <w:sz w:val="24"/>
          <w:szCs w:val="24"/>
        </w:rPr>
        <w:t xml:space="preserve">PARTICULAR, </w:t>
      </w:r>
      <w:r>
        <w:rPr>
          <w:rFonts w:ascii="Palatino Linotype" w:eastAsia="Palatino Linotype" w:hAnsi="Palatino Linotype" w:cs="Palatino Linotype"/>
          <w:color w:val="000000"/>
          <w:sz w:val="24"/>
          <w:szCs w:val="24"/>
        </w:rPr>
        <w:t>se inconformo por la negativa de la información</w:t>
      </w:r>
    </w:p>
    <w:p w14:paraId="7C6A2D39" w14:textId="77777777" w:rsidR="00306982" w:rsidRDefault="00306982">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14:paraId="1055CD0F"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 xml:space="preserve">En dichas condiciones, la </w:t>
      </w:r>
      <w:r>
        <w:rPr>
          <w:rFonts w:ascii="Palatino Linotype" w:eastAsia="Palatino Linotype" w:hAnsi="Palatino Linotype" w:cs="Palatino Linotype"/>
          <w:i/>
          <w:sz w:val="24"/>
          <w:szCs w:val="24"/>
        </w:rPr>
        <w:t>Litis</w:t>
      </w:r>
      <w:r>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w:t>
      </w:r>
      <w:r>
        <w:rPr>
          <w:rFonts w:ascii="Palatino Linotype" w:eastAsia="Palatino Linotype" w:hAnsi="Palatino Linotype" w:cs="Palatino Linotype"/>
          <w:b/>
          <w:sz w:val="24"/>
          <w:szCs w:val="24"/>
        </w:rPr>
        <w:t xml:space="preserve">fracción I </w:t>
      </w:r>
      <w:r>
        <w:rPr>
          <w:rFonts w:ascii="Palatino Linotype" w:eastAsia="Palatino Linotype" w:hAnsi="Palatino Linotype" w:cs="Palatino Linotype"/>
          <w:sz w:val="24"/>
          <w:szCs w:val="24"/>
        </w:rPr>
        <w:t xml:space="preserve">de la </w:t>
      </w:r>
      <w:r>
        <w:rPr>
          <w:rFonts w:ascii="Palatino Linotype" w:eastAsia="Palatino Linotype" w:hAnsi="Palatino Linotype" w:cs="Palatino Linotype"/>
          <w:b/>
          <w:sz w:val="24"/>
          <w:szCs w:val="24"/>
        </w:rPr>
        <w:t xml:space="preserve">Ley de Transparencia y Acceso a la Información Pública del Estado de </w:t>
      </w:r>
      <w:r>
        <w:rPr>
          <w:rFonts w:ascii="Palatino Linotype" w:eastAsia="Palatino Linotype" w:hAnsi="Palatino Linotype" w:cs="Palatino Linotype"/>
          <w:sz w:val="24"/>
          <w:szCs w:val="24"/>
        </w:rPr>
        <w:t>México</w:t>
      </w:r>
      <w:r>
        <w:rPr>
          <w:rFonts w:ascii="Palatino Linotype" w:eastAsia="Palatino Linotype" w:hAnsi="Palatino Linotype" w:cs="Palatino Linotype"/>
          <w:b/>
          <w:sz w:val="24"/>
          <w:szCs w:val="24"/>
        </w:rPr>
        <w:t xml:space="preserve"> y </w:t>
      </w:r>
      <w:r>
        <w:rPr>
          <w:rFonts w:ascii="Palatino Linotype" w:eastAsia="Palatino Linotype" w:hAnsi="Palatino Linotype" w:cs="Palatino Linotype"/>
          <w:sz w:val="24"/>
          <w:szCs w:val="24"/>
        </w:rPr>
        <w:t xml:space="preserve">Municipios; </w:t>
      </w:r>
      <w:r>
        <w:rPr>
          <w:rFonts w:ascii="Palatino Linotype" w:eastAsia="Palatino Linotype" w:hAnsi="Palatino Linotype" w:cs="Palatino Linotype"/>
          <w:color w:val="000000"/>
          <w:sz w:val="24"/>
          <w:szCs w:val="24"/>
        </w:rPr>
        <w:t xml:space="preserve">fracción que determina la hipótesis jurídica relativa I. La negativa a la información solicitada; </w:t>
      </w:r>
      <w:r>
        <w:rPr>
          <w:rFonts w:ascii="Palatino Linotype" w:eastAsia="Palatino Linotype" w:hAnsi="Palatino Linotype" w:cs="Palatino Linotype"/>
          <w:sz w:val="24"/>
          <w:szCs w:val="24"/>
        </w:rPr>
        <w:t xml:space="preserve">contexto del cual se dolió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al momento de interponer su inconformidad.</w:t>
      </w:r>
      <w:r>
        <w:rPr>
          <w:rFonts w:ascii="Palatino Linotype" w:eastAsia="Palatino Linotype" w:hAnsi="Palatino Linotype" w:cs="Palatino Linotype"/>
          <w:color w:val="000000"/>
          <w:sz w:val="24"/>
          <w:szCs w:val="24"/>
        </w:rPr>
        <w:t xml:space="preserve"> De modo tal que el presente recurso de revisión se </w:t>
      </w:r>
      <w:r>
        <w:rPr>
          <w:rFonts w:ascii="Palatino Linotype" w:eastAsia="Palatino Linotype" w:hAnsi="Palatino Linotype" w:cs="Palatino Linotype"/>
          <w:sz w:val="24"/>
          <w:szCs w:val="24"/>
        </w:rPr>
        <w:t>abocará</w:t>
      </w:r>
      <w:r>
        <w:rPr>
          <w:rFonts w:ascii="Palatino Linotype" w:eastAsia="Palatino Linotype" w:hAnsi="Palatino Linotype" w:cs="Palatino Linotype"/>
          <w:color w:val="000000"/>
          <w:sz w:val="24"/>
          <w:szCs w:val="24"/>
        </w:rPr>
        <w:t xml:space="preserve"> en determinar si el </w:t>
      </w:r>
      <w:r>
        <w:rPr>
          <w:rFonts w:ascii="Palatino Linotype" w:eastAsia="Palatino Linotype" w:hAnsi="Palatino Linotype" w:cs="Palatino Linotype"/>
          <w:b/>
          <w:color w:val="000000"/>
          <w:sz w:val="24"/>
          <w:szCs w:val="24"/>
        </w:rPr>
        <w:t>SUJETO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OBLIGADO</w:t>
      </w:r>
      <w:r>
        <w:rPr>
          <w:rFonts w:ascii="Palatino Linotype" w:eastAsia="Palatino Linotype" w:hAnsi="Palatino Linotype" w:cs="Palatino Linotype"/>
          <w:color w:val="000000"/>
          <w:sz w:val="24"/>
          <w:szCs w:val="24"/>
        </w:rPr>
        <w:t xml:space="preserve"> con su respuesta ciertamente actualiza la causal de procedencia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antes señalada. </w:t>
      </w:r>
    </w:p>
    <w:p w14:paraId="46A87AE9" w14:textId="77777777" w:rsidR="00306982" w:rsidRDefault="00306982">
      <w:pPr>
        <w:spacing w:after="0" w:line="360" w:lineRule="auto"/>
        <w:rPr>
          <w:rFonts w:ascii="Palatino Linotype" w:eastAsia="Palatino Linotype" w:hAnsi="Palatino Linotype" w:cs="Palatino Linotype"/>
          <w:sz w:val="24"/>
          <w:szCs w:val="24"/>
        </w:rPr>
      </w:pPr>
    </w:p>
    <w:p w14:paraId="48801AE7" w14:textId="77777777" w:rsidR="00FE1C82" w:rsidRPr="00BF7CBD" w:rsidRDefault="00FE1C82" w:rsidP="00FE1C82">
      <w:pPr>
        <w:pStyle w:val="Ttulo2"/>
        <w:rPr>
          <w:rFonts w:ascii="Palatino Linotype" w:hAnsi="Palatino Linotype"/>
          <w:b/>
          <w:color w:val="000000" w:themeColor="text1"/>
          <w:sz w:val="24"/>
          <w:szCs w:val="24"/>
        </w:rPr>
      </w:pPr>
      <w:bookmarkStart w:id="8" w:name="_Toc495427545"/>
      <w:bookmarkStart w:id="9" w:name="_Toc23414596"/>
      <w:bookmarkStart w:id="10" w:name="_Toc34819433"/>
      <w:bookmarkStart w:id="11" w:name="_Toc51259589"/>
      <w:bookmarkStart w:id="12" w:name="_Toc83128582"/>
      <w:r w:rsidRPr="00BF7CBD">
        <w:rPr>
          <w:rFonts w:ascii="Palatino Linotype" w:hAnsi="Palatino Linotype"/>
          <w:b/>
          <w:color w:val="000000" w:themeColor="text1"/>
          <w:sz w:val="24"/>
          <w:szCs w:val="24"/>
        </w:rPr>
        <w:t>CUARTO. Del estudio y resolución del asunto.</w:t>
      </w:r>
      <w:bookmarkEnd w:id="8"/>
      <w:bookmarkEnd w:id="9"/>
      <w:bookmarkEnd w:id="10"/>
      <w:bookmarkEnd w:id="11"/>
      <w:bookmarkEnd w:id="12"/>
    </w:p>
    <w:p w14:paraId="7594FD16" w14:textId="77777777" w:rsidR="00FE1C82" w:rsidRPr="00BF7CBD" w:rsidRDefault="00FE1C82" w:rsidP="00FE1C82"/>
    <w:p w14:paraId="6FBE27C8" w14:textId="77777777" w:rsidR="00FE1C82" w:rsidRPr="00BF7CBD" w:rsidRDefault="00FE1C82" w:rsidP="00FE1C82">
      <w:pPr>
        <w:numPr>
          <w:ilvl w:val="0"/>
          <w:numId w:val="4"/>
        </w:numPr>
        <w:spacing w:after="0" w:line="360" w:lineRule="auto"/>
        <w:ind w:left="0" w:firstLine="0"/>
        <w:jc w:val="both"/>
        <w:rPr>
          <w:rFonts w:ascii="Palatino Linotype" w:eastAsia="MS Gothic" w:hAnsi="Palatino Linotype"/>
        </w:rPr>
      </w:pPr>
      <w:r w:rsidRPr="00BF7CBD">
        <w:rPr>
          <w:rFonts w:ascii="Palatino Linotype" w:hAnsi="Palatino Linotype"/>
        </w:rPr>
        <w:t>E</w:t>
      </w:r>
      <w:r w:rsidRPr="00BF7CBD">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w:t>
      </w:r>
      <w:r w:rsidRPr="00BF7CBD">
        <w:rPr>
          <w:rFonts w:ascii="Palatino Linotype" w:hAnsi="Palatino Linotype" w:cs="Arial"/>
          <w:color w:val="000000"/>
        </w:rPr>
        <w:lastRenderedPageBreak/>
        <w:t xml:space="preserve">sobre Derechos Humanos en su artículo 13.1; en el artículo sexto de la Constitución Política de los Estados Unidos Mexicanos y en el artículo quinto de la Particular del Estado de México. </w:t>
      </w:r>
    </w:p>
    <w:p w14:paraId="6D0907FC" w14:textId="77777777" w:rsidR="00FE1C82" w:rsidRPr="00BF7CBD" w:rsidRDefault="00FE1C82" w:rsidP="00FE1C82">
      <w:pPr>
        <w:pStyle w:val="Prrafodelista"/>
        <w:spacing w:before="240" w:after="240" w:line="360" w:lineRule="auto"/>
        <w:ind w:left="0" w:right="48"/>
        <w:jc w:val="both"/>
        <w:rPr>
          <w:rFonts w:ascii="Palatino Linotype" w:eastAsia="MS Gothic" w:hAnsi="Palatino Linotype"/>
        </w:rPr>
      </w:pPr>
    </w:p>
    <w:p w14:paraId="0E8430C8" w14:textId="77777777" w:rsidR="00FE1C82" w:rsidRPr="00BF7CBD" w:rsidRDefault="00FE1C82" w:rsidP="00FE1C82">
      <w:pPr>
        <w:numPr>
          <w:ilvl w:val="0"/>
          <w:numId w:val="4"/>
        </w:numPr>
        <w:spacing w:after="0" w:line="360" w:lineRule="auto"/>
        <w:ind w:left="0" w:firstLine="0"/>
        <w:jc w:val="both"/>
        <w:rPr>
          <w:rFonts w:ascii="Palatino Linotype" w:hAnsi="Palatino Linotype"/>
        </w:rPr>
      </w:pPr>
      <w:r w:rsidRPr="00BF7CBD">
        <w:rPr>
          <w:rFonts w:ascii="Palatino Linotype" w:hAnsi="Palatino Linotype"/>
        </w:rPr>
        <w:t xml:space="preserve">Definiendo el Derecho de Acceso a la Información Pública como: </w:t>
      </w:r>
      <w:r w:rsidRPr="00BF7CBD">
        <w:rPr>
          <w:rFonts w:ascii="Palatino Linotype" w:hAnsi="Palatino Linotype"/>
          <w:i/>
          <w:color w:val="000000"/>
        </w:rPr>
        <w:t>La igualdad de oportunidades para recibir, buscar e impartir información</w:t>
      </w:r>
      <w:r w:rsidRPr="00BF7CBD">
        <w:rPr>
          <w:rFonts w:ascii="Palatino Linotype" w:hAnsi="Palatino Linotype"/>
          <w:i/>
          <w:vertAlign w:val="superscript"/>
        </w:rPr>
        <w:footnoteReference w:id="1"/>
      </w:r>
      <w:r w:rsidRPr="00BF7CBD">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F7CBD">
        <w:rPr>
          <w:rFonts w:ascii="Palatino Linotype" w:hAnsi="Palatino Linotype"/>
          <w:i/>
          <w:vertAlign w:val="superscript"/>
        </w:rPr>
        <w:footnoteReference w:id="2"/>
      </w:r>
      <w:r w:rsidRPr="00BF7CBD">
        <w:rPr>
          <w:rFonts w:ascii="Palatino Linotype" w:hAnsi="Palatino Linotype"/>
          <w:color w:val="000000"/>
        </w:rPr>
        <w:t>que se constituye como una herramienta fundamental para ejercer</w:t>
      </w:r>
      <w:r w:rsidRPr="00BF7CBD">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BF7CBD">
        <w:rPr>
          <w:rFonts w:ascii="Palatino Linotype" w:hAnsi="Palatino Linotype"/>
          <w:i/>
          <w:vertAlign w:val="superscript"/>
        </w:rPr>
        <w:footnoteReference w:id="3"/>
      </w:r>
      <w:r w:rsidRPr="00BF7CBD">
        <w:rPr>
          <w:rFonts w:ascii="Palatino Linotype" w:hAnsi="Palatino Linotype"/>
          <w:color w:val="000000"/>
        </w:rPr>
        <w:t>fomentando</w:t>
      </w:r>
      <w:r w:rsidRPr="00BF7CBD">
        <w:rPr>
          <w:rFonts w:ascii="Palatino Linotype" w:hAnsi="Palatino Linotype"/>
          <w:i/>
          <w:color w:val="000000"/>
        </w:rPr>
        <w:t xml:space="preserve"> la transparencia de las actividades estatales y </w:t>
      </w:r>
      <w:r w:rsidRPr="00BF7CBD">
        <w:rPr>
          <w:rFonts w:ascii="Palatino Linotype" w:hAnsi="Palatino Linotype"/>
          <w:color w:val="000000"/>
        </w:rPr>
        <w:t>promoviendo</w:t>
      </w:r>
      <w:r w:rsidRPr="00BF7CBD">
        <w:rPr>
          <w:rFonts w:ascii="Palatino Linotype" w:hAnsi="Palatino Linotype"/>
          <w:i/>
          <w:color w:val="000000"/>
        </w:rPr>
        <w:t xml:space="preserve"> la responsabilidad de los funcionarios sobre su gestión pública,</w:t>
      </w:r>
      <w:r w:rsidRPr="00BF7CBD">
        <w:rPr>
          <w:rFonts w:ascii="Palatino Linotype" w:hAnsi="Palatino Linotype"/>
          <w:i/>
          <w:vertAlign w:val="superscript"/>
        </w:rPr>
        <w:footnoteReference w:id="4"/>
      </w:r>
      <w:r w:rsidRPr="00BF7CBD">
        <w:rPr>
          <w:rFonts w:ascii="Palatino Linotype" w:hAnsi="Palatino Linotype"/>
          <w:color w:val="000000"/>
        </w:rPr>
        <w:t>que permite</w:t>
      </w:r>
      <w:r w:rsidRPr="00BF7CBD">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0050213B" w14:textId="77777777" w:rsidR="00FE1C82" w:rsidRPr="00BF7CBD" w:rsidRDefault="00FE1C82" w:rsidP="00FE1C82">
      <w:pPr>
        <w:spacing w:line="360" w:lineRule="auto"/>
        <w:ind w:right="49"/>
        <w:contextualSpacing/>
        <w:jc w:val="both"/>
        <w:rPr>
          <w:rFonts w:ascii="Palatino Linotype" w:hAnsi="Palatino Linotype"/>
        </w:rPr>
      </w:pPr>
    </w:p>
    <w:p w14:paraId="1D178D3B" w14:textId="77777777" w:rsidR="00FE1C82" w:rsidRPr="00BF7CBD" w:rsidRDefault="00FE1C82" w:rsidP="00FE1C82">
      <w:pPr>
        <w:numPr>
          <w:ilvl w:val="0"/>
          <w:numId w:val="4"/>
        </w:numPr>
        <w:spacing w:after="0" w:line="360" w:lineRule="auto"/>
        <w:ind w:left="0" w:firstLine="0"/>
        <w:jc w:val="both"/>
        <w:rPr>
          <w:rFonts w:ascii="Palatino Linotype" w:hAnsi="Palatino Linotype"/>
        </w:rPr>
      </w:pPr>
      <w:r w:rsidRPr="00BF7CBD">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2B91DE23" w14:textId="77777777" w:rsidR="00FE1C82" w:rsidRPr="00BF7CBD" w:rsidRDefault="00FE1C82" w:rsidP="00FE1C82">
      <w:pPr>
        <w:ind w:right="49"/>
        <w:contextualSpacing/>
        <w:jc w:val="both"/>
        <w:rPr>
          <w:rFonts w:ascii="Palatino Linotype" w:hAnsi="Palatino Linotype"/>
        </w:rPr>
      </w:pPr>
    </w:p>
    <w:p w14:paraId="1603B471" w14:textId="77777777" w:rsidR="00FE1C82" w:rsidRPr="00BF7CBD" w:rsidRDefault="00FE1C82" w:rsidP="00FE1C82">
      <w:pPr>
        <w:ind w:left="567" w:right="567"/>
        <w:contextualSpacing/>
        <w:jc w:val="both"/>
        <w:rPr>
          <w:rFonts w:ascii="Palatino Linotype" w:hAnsi="Palatino Linotype"/>
          <w:i/>
        </w:rPr>
      </w:pPr>
      <w:r w:rsidRPr="00BF7CBD">
        <w:rPr>
          <w:rFonts w:ascii="Palatino Linotype" w:hAnsi="Palatino Linotype"/>
          <w:i/>
        </w:rPr>
        <w:t>“</w:t>
      </w:r>
      <w:r w:rsidRPr="00BF7CBD">
        <w:rPr>
          <w:rFonts w:ascii="Palatino Linotype" w:hAnsi="Palatino Linotype"/>
          <w:b/>
          <w:i/>
        </w:rPr>
        <w:t>Artículo 1.-</w:t>
      </w:r>
      <w:r w:rsidRPr="00BF7CBD">
        <w:rPr>
          <w:rFonts w:ascii="Palatino Linotype" w:hAnsi="Palatino Linotype"/>
          <w:i/>
        </w:rPr>
        <w:t xml:space="preserve"> </w:t>
      </w:r>
    </w:p>
    <w:p w14:paraId="272E10B8" w14:textId="77777777" w:rsidR="00FE1C82" w:rsidRPr="00BF7CBD" w:rsidRDefault="00FE1C82" w:rsidP="00FE1C82">
      <w:pPr>
        <w:ind w:left="567" w:right="567"/>
        <w:contextualSpacing/>
        <w:jc w:val="both"/>
        <w:rPr>
          <w:rFonts w:ascii="Palatino Linotype" w:hAnsi="Palatino Linotype"/>
          <w:i/>
        </w:rPr>
      </w:pPr>
      <w:r w:rsidRPr="00BF7CBD">
        <w:rPr>
          <w:rFonts w:ascii="Palatino Linotype" w:hAnsi="Palatino Linotype"/>
          <w:i/>
        </w:rPr>
        <w:t>(…)</w:t>
      </w:r>
    </w:p>
    <w:p w14:paraId="2D442921" w14:textId="77777777" w:rsidR="00FE1C82" w:rsidRPr="00BF7CBD" w:rsidRDefault="00FE1C82" w:rsidP="00FE1C82">
      <w:pPr>
        <w:ind w:left="567" w:right="567"/>
        <w:contextualSpacing/>
        <w:jc w:val="both"/>
        <w:rPr>
          <w:rFonts w:ascii="Palatino Linotype" w:hAnsi="Palatino Linotype"/>
          <w:i/>
        </w:rPr>
      </w:pPr>
      <w:r w:rsidRPr="00BF7CBD">
        <w:rPr>
          <w:rFonts w:ascii="Palatino Linotype" w:hAnsi="Palatino Linotype"/>
          <w:i/>
        </w:rPr>
        <w:lastRenderedPageBreak/>
        <w:t>Todas las</w:t>
      </w:r>
      <w:r w:rsidRPr="00BF7CBD">
        <w:rPr>
          <w:rFonts w:ascii="Palatino Linotype" w:hAnsi="Palatino Linotype"/>
        </w:rPr>
        <w:t xml:space="preserve"> </w:t>
      </w:r>
      <w:r w:rsidRPr="00BF7CBD">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AEA9900" w14:textId="77777777" w:rsidR="00FE1C82" w:rsidRPr="00BF7CBD" w:rsidRDefault="00FE1C82" w:rsidP="00FE1C82">
      <w:pPr>
        <w:ind w:left="567" w:right="567"/>
        <w:contextualSpacing/>
        <w:jc w:val="both"/>
        <w:rPr>
          <w:rFonts w:ascii="Palatino Linotype" w:hAnsi="Palatino Linotype"/>
        </w:rPr>
      </w:pPr>
      <w:r w:rsidRPr="00BF7CBD">
        <w:rPr>
          <w:rFonts w:ascii="Palatino Linotype" w:hAnsi="Palatino Linotype"/>
          <w:i/>
        </w:rPr>
        <w:t>(…)</w:t>
      </w:r>
      <w:r w:rsidRPr="00BF7CBD">
        <w:rPr>
          <w:rFonts w:ascii="Palatino Linotype" w:hAnsi="Palatino Linotype"/>
        </w:rPr>
        <w:t>”.</w:t>
      </w:r>
    </w:p>
    <w:p w14:paraId="04FC6FD1" w14:textId="77777777" w:rsidR="00FE1C82" w:rsidRPr="00BF7CBD" w:rsidRDefault="00FE1C82" w:rsidP="00FE1C82">
      <w:pPr>
        <w:ind w:right="567"/>
        <w:contextualSpacing/>
        <w:jc w:val="both"/>
        <w:rPr>
          <w:rFonts w:ascii="Palatino Linotype" w:hAnsi="Palatino Linotype"/>
          <w:b/>
        </w:rPr>
      </w:pPr>
    </w:p>
    <w:p w14:paraId="635A5E18" w14:textId="77777777" w:rsidR="00FE1C82" w:rsidRPr="00BF7CBD" w:rsidRDefault="00FE1C82" w:rsidP="00FE1C82">
      <w:pPr>
        <w:numPr>
          <w:ilvl w:val="0"/>
          <w:numId w:val="4"/>
        </w:numPr>
        <w:spacing w:after="0" w:line="360" w:lineRule="auto"/>
        <w:ind w:left="0" w:firstLine="0"/>
        <w:jc w:val="both"/>
        <w:rPr>
          <w:rFonts w:ascii="Palatino Linotype" w:hAnsi="Palatino Linotype"/>
        </w:rPr>
      </w:pPr>
      <w:r w:rsidRPr="00BF7CBD">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CD8AF43" w14:textId="77777777" w:rsidR="00FE1C82" w:rsidRPr="00BF7CBD" w:rsidRDefault="00FE1C82" w:rsidP="00FE1C82">
      <w:pPr>
        <w:spacing w:line="360" w:lineRule="auto"/>
        <w:ind w:right="49"/>
        <w:contextualSpacing/>
        <w:jc w:val="both"/>
        <w:rPr>
          <w:rFonts w:ascii="Palatino Linotype" w:hAnsi="Palatino Linotype"/>
        </w:rPr>
      </w:pPr>
    </w:p>
    <w:p w14:paraId="3FC87070" w14:textId="77777777" w:rsidR="00FE1C82" w:rsidRPr="00BF7CBD" w:rsidRDefault="00FE1C82" w:rsidP="00FE1C82">
      <w:pPr>
        <w:numPr>
          <w:ilvl w:val="0"/>
          <w:numId w:val="4"/>
        </w:numPr>
        <w:spacing w:after="0" w:line="360" w:lineRule="auto"/>
        <w:ind w:left="0" w:firstLine="0"/>
        <w:jc w:val="both"/>
        <w:rPr>
          <w:rFonts w:ascii="Palatino Linotype" w:hAnsi="Palatino Linotype"/>
        </w:rPr>
      </w:pPr>
      <w:r w:rsidRPr="00BF7CBD">
        <w:rPr>
          <w:rFonts w:ascii="Palatino Linotype" w:hAnsi="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78E3D07" w14:textId="77777777" w:rsidR="00FE1C82" w:rsidRPr="00BF7CBD" w:rsidRDefault="00FE1C82" w:rsidP="00FE1C82">
      <w:pPr>
        <w:spacing w:line="360" w:lineRule="auto"/>
        <w:ind w:right="49"/>
        <w:contextualSpacing/>
        <w:jc w:val="both"/>
        <w:rPr>
          <w:rFonts w:ascii="Palatino Linotype" w:hAnsi="Palatino Linotype"/>
        </w:rPr>
      </w:pPr>
    </w:p>
    <w:p w14:paraId="76C7DBD4" w14:textId="77777777" w:rsidR="00FE1C82" w:rsidRPr="00BF7CBD" w:rsidRDefault="00FE1C82" w:rsidP="00FE1C82">
      <w:pPr>
        <w:spacing w:before="240" w:after="240"/>
        <w:ind w:left="426" w:right="191"/>
        <w:jc w:val="both"/>
        <w:rPr>
          <w:rFonts w:ascii="Palatino Linotype" w:hAnsi="Palatino Linotype" w:cs="Arial"/>
          <w:b/>
          <w:bCs/>
          <w:i/>
        </w:rPr>
      </w:pPr>
      <w:r w:rsidRPr="00BF7CBD">
        <w:rPr>
          <w:rFonts w:ascii="Palatino Linotype" w:hAnsi="Palatino Linotype" w:cs="Arial"/>
          <w:b/>
          <w:bCs/>
          <w:i/>
        </w:rPr>
        <w:t>Constitución Política de los Estados Unidos Mexicanos</w:t>
      </w:r>
    </w:p>
    <w:p w14:paraId="6C494D3F" w14:textId="77777777" w:rsidR="00FE1C82" w:rsidRPr="00BF7CBD" w:rsidRDefault="00FE1C82" w:rsidP="00FE1C82">
      <w:pPr>
        <w:spacing w:before="240" w:after="240"/>
        <w:ind w:left="426" w:right="191"/>
        <w:jc w:val="both"/>
        <w:rPr>
          <w:rFonts w:ascii="Palatino Linotype" w:hAnsi="Palatino Linotype" w:cs="Arial"/>
          <w:b/>
          <w:bCs/>
          <w:i/>
        </w:rPr>
      </w:pPr>
      <w:r w:rsidRPr="00BF7CBD">
        <w:rPr>
          <w:rFonts w:ascii="Palatino Linotype" w:hAnsi="Palatino Linotype" w:cs="Arial"/>
          <w:b/>
          <w:bCs/>
          <w:i/>
        </w:rPr>
        <w:t>“Artículo 6.</w:t>
      </w:r>
    </w:p>
    <w:p w14:paraId="53256631" w14:textId="77777777" w:rsidR="00FE1C82" w:rsidRPr="00BF7CBD" w:rsidRDefault="00FE1C82" w:rsidP="00FE1C82">
      <w:pPr>
        <w:spacing w:before="240" w:after="240"/>
        <w:ind w:left="426" w:right="191"/>
        <w:jc w:val="both"/>
        <w:rPr>
          <w:rFonts w:ascii="Palatino Linotype" w:hAnsi="Palatino Linotype" w:cs="Arial"/>
          <w:bCs/>
          <w:i/>
        </w:rPr>
      </w:pPr>
      <w:r w:rsidRPr="00BF7CBD">
        <w:rPr>
          <w:rFonts w:ascii="Palatino Linotype" w:hAnsi="Palatino Linotype" w:cs="Arial"/>
          <w:bCs/>
          <w:i/>
        </w:rPr>
        <w:t>(…)</w:t>
      </w:r>
    </w:p>
    <w:p w14:paraId="5CCE4CD3" w14:textId="77777777" w:rsidR="00FE1C82" w:rsidRPr="00BF7CBD" w:rsidRDefault="00FE1C82" w:rsidP="00FE1C82">
      <w:pPr>
        <w:spacing w:before="240" w:after="240"/>
        <w:ind w:left="426" w:right="191"/>
        <w:jc w:val="both"/>
        <w:rPr>
          <w:rFonts w:ascii="Palatino Linotype" w:hAnsi="Palatino Linotype" w:cs="Arial"/>
          <w:bCs/>
          <w:i/>
        </w:rPr>
      </w:pPr>
      <w:r w:rsidRPr="00BF7CBD">
        <w:rPr>
          <w:rFonts w:ascii="Palatino Linotype" w:hAnsi="Palatino Linotype" w:cs="Arial"/>
          <w:bCs/>
          <w:i/>
        </w:rPr>
        <w:t>Para efectos de lo dispuesto en el presente artículo se observará lo siguiente:</w:t>
      </w:r>
    </w:p>
    <w:p w14:paraId="7166317C" w14:textId="77777777" w:rsidR="00FE1C82" w:rsidRPr="00BF7CBD" w:rsidRDefault="00FE1C82" w:rsidP="00FE1C82">
      <w:pPr>
        <w:spacing w:before="240" w:after="240"/>
        <w:ind w:left="426" w:right="191"/>
        <w:jc w:val="both"/>
        <w:rPr>
          <w:rFonts w:ascii="Palatino Linotype" w:hAnsi="Palatino Linotype" w:cs="Arial"/>
          <w:b/>
          <w:bCs/>
          <w:i/>
        </w:rPr>
      </w:pPr>
      <w:r w:rsidRPr="00BF7CBD">
        <w:rPr>
          <w:rFonts w:ascii="Palatino Linotype" w:hAnsi="Palatino Linotype" w:cs="Arial"/>
          <w:b/>
          <w:bCs/>
          <w:i/>
        </w:rPr>
        <w:t>A</w:t>
      </w:r>
      <w:r w:rsidRPr="00BF7CBD">
        <w:rPr>
          <w:rFonts w:ascii="Palatino Linotype" w:hAnsi="Palatino Linotype" w:cs="Arial"/>
          <w:bCs/>
          <w:i/>
        </w:rPr>
        <w:t xml:space="preserve">. </w:t>
      </w:r>
      <w:r w:rsidRPr="00BF7CBD">
        <w:rPr>
          <w:rFonts w:ascii="Palatino Linotype" w:hAnsi="Palatino Linotype" w:cs="Arial"/>
          <w:b/>
          <w:bCs/>
          <w:i/>
        </w:rPr>
        <w:t>Para el ejercicio del derecho de acceso a la información</w:t>
      </w:r>
      <w:r w:rsidRPr="00BF7CBD">
        <w:rPr>
          <w:rFonts w:ascii="Palatino Linotype" w:hAnsi="Palatino Linotype" w:cs="Arial"/>
          <w:bCs/>
          <w:i/>
        </w:rPr>
        <w:t xml:space="preserve">, la Federación y </w:t>
      </w:r>
      <w:r w:rsidRPr="00BF7CBD">
        <w:rPr>
          <w:rFonts w:ascii="Palatino Linotype" w:hAnsi="Palatino Linotype" w:cs="Arial"/>
          <w:b/>
          <w:bCs/>
          <w:i/>
        </w:rPr>
        <w:t>las entidades federativas, en el ámbito de sus respectivas competencias, se regirán por los siguientes principios y bases:</w:t>
      </w:r>
    </w:p>
    <w:p w14:paraId="78856565" w14:textId="77777777" w:rsidR="00FE1C82" w:rsidRPr="00BF7CBD" w:rsidRDefault="00FE1C82" w:rsidP="00FE1C82">
      <w:pPr>
        <w:spacing w:before="240" w:after="240"/>
        <w:ind w:left="426" w:right="191"/>
        <w:jc w:val="both"/>
        <w:rPr>
          <w:rFonts w:ascii="Palatino Linotype" w:hAnsi="Palatino Linotype" w:cs="Arial"/>
          <w:bCs/>
          <w:i/>
        </w:rPr>
      </w:pPr>
      <w:r w:rsidRPr="00BF7CBD">
        <w:rPr>
          <w:rFonts w:ascii="Palatino Linotype" w:hAnsi="Palatino Linotype" w:cs="Arial"/>
          <w:b/>
          <w:bCs/>
          <w:i/>
        </w:rPr>
        <w:t xml:space="preserve">I. </w:t>
      </w:r>
      <w:r w:rsidRPr="00BF7CBD">
        <w:rPr>
          <w:rFonts w:ascii="Palatino Linotype" w:hAnsi="Palatino Linotype" w:cs="Arial"/>
          <w:b/>
          <w:bCs/>
          <w:i/>
        </w:rPr>
        <w:tab/>
        <w:t>Toda la información en posesión de cualquier</w:t>
      </w:r>
      <w:r w:rsidRPr="00BF7CBD">
        <w:rPr>
          <w:rFonts w:ascii="Palatino Linotype" w:hAnsi="Palatino Linotype" w:cs="Arial"/>
          <w:bCs/>
          <w:i/>
        </w:rPr>
        <w:t xml:space="preserve"> </w:t>
      </w:r>
      <w:r w:rsidRPr="00BF7CBD">
        <w:rPr>
          <w:rFonts w:ascii="Palatino Linotype" w:hAnsi="Palatino Linotype" w:cs="Arial"/>
          <w:b/>
          <w:bCs/>
          <w:i/>
        </w:rPr>
        <w:t>autoridad</w:t>
      </w:r>
      <w:r w:rsidRPr="00BF7CBD">
        <w:rPr>
          <w:rFonts w:ascii="Palatino Linotype" w:hAnsi="Palatino Linotype" w:cs="Arial"/>
          <w:bCs/>
          <w:i/>
        </w:rPr>
        <w:t xml:space="preserve">, entidad, órgano y organismo de los Poderes Ejecutivo, Legislativo y Judicial, órganos autónomos, partidos políticos, fideicomisos y fondos públicos, así como de cualquier persona física, moral o sindicato </w:t>
      </w:r>
      <w:r w:rsidRPr="00BF7CBD">
        <w:rPr>
          <w:rFonts w:ascii="Palatino Linotype" w:hAnsi="Palatino Linotype" w:cs="Arial"/>
          <w:bCs/>
          <w:i/>
        </w:rPr>
        <w:lastRenderedPageBreak/>
        <w:t xml:space="preserve">que reciba y ejerza recursos públicos o realice actos de autoridad en el ámbito federal, estatal y </w:t>
      </w:r>
      <w:r w:rsidRPr="00BF7CBD">
        <w:rPr>
          <w:rFonts w:ascii="Palatino Linotype" w:hAnsi="Palatino Linotype" w:cs="Arial"/>
          <w:b/>
          <w:bCs/>
          <w:i/>
        </w:rPr>
        <w:t>municipal</w:t>
      </w:r>
      <w:r w:rsidRPr="00BF7CBD">
        <w:rPr>
          <w:rFonts w:ascii="Palatino Linotype" w:hAnsi="Palatino Linotype" w:cs="Arial"/>
          <w:bCs/>
          <w:i/>
        </w:rPr>
        <w:t xml:space="preserve">, </w:t>
      </w:r>
      <w:r w:rsidRPr="00BF7CBD">
        <w:rPr>
          <w:rFonts w:ascii="Palatino Linotype" w:hAnsi="Palatino Linotype" w:cs="Arial"/>
          <w:b/>
          <w:bCs/>
          <w:i/>
        </w:rPr>
        <w:t>es pública</w:t>
      </w:r>
      <w:r w:rsidRPr="00BF7CBD">
        <w:rPr>
          <w:rFonts w:ascii="Palatino Linotype" w:hAnsi="Palatino Linotype" w:cs="Arial"/>
          <w:bCs/>
          <w:i/>
        </w:rPr>
        <w:t xml:space="preserve"> y sólo podrá ser reservada temporalmente por razones de interés público y seguridad nacional, en los términos que fijen las leyes. </w:t>
      </w:r>
      <w:r w:rsidRPr="00BF7CBD">
        <w:rPr>
          <w:rFonts w:ascii="Palatino Linotype" w:hAnsi="Palatino Linotype" w:cs="Arial"/>
          <w:b/>
          <w:bCs/>
          <w:i/>
        </w:rPr>
        <w:t>En la interpretación de este derecho deberá prevalecer el principio de máxima publicidad. Los sujetos obligados deberán documentar todo acto que derive del ejercicio de sus facultades, competencias o funciones</w:t>
      </w:r>
      <w:r w:rsidRPr="00BF7CBD">
        <w:rPr>
          <w:rFonts w:ascii="Palatino Linotype" w:hAnsi="Palatino Linotype" w:cs="Arial"/>
          <w:bCs/>
          <w:i/>
        </w:rPr>
        <w:t>, la ley determinará los supuestos específicos bajo los cuales procederá la declaración de inexistencia de la información.”</w:t>
      </w:r>
    </w:p>
    <w:p w14:paraId="308FBD91" w14:textId="77777777" w:rsidR="00FE1C82" w:rsidRPr="00825B6D" w:rsidRDefault="00FE1C82" w:rsidP="00FE1C82">
      <w:pPr>
        <w:tabs>
          <w:tab w:val="left" w:pos="567"/>
        </w:tabs>
        <w:spacing w:before="240" w:after="240"/>
        <w:ind w:right="191"/>
        <w:jc w:val="both"/>
        <w:rPr>
          <w:rFonts w:ascii="Palatino Linotype" w:hAnsi="Palatino Linotype" w:cs="Arial"/>
          <w:b/>
          <w:bCs/>
          <w:i/>
        </w:rPr>
      </w:pPr>
    </w:p>
    <w:p w14:paraId="1568307B" w14:textId="77777777" w:rsidR="00FE1C82" w:rsidRPr="00BF7CBD" w:rsidRDefault="00FE1C82" w:rsidP="00FE1C82">
      <w:pPr>
        <w:spacing w:before="240" w:after="240"/>
        <w:ind w:left="426" w:right="191"/>
        <w:jc w:val="both"/>
        <w:rPr>
          <w:rFonts w:ascii="Palatino Linotype" w:hAnsi="Palatino Linotype" w:cs="Arial"/>
          <w:b/>
          <w:bCs/>
          <w:i/>
        </w:rPr>
      </w:pPr>
      <w:r w:rsidRPr="00BF7CBD">
        <w:rPr>
          <w:rFonts w:ascii="Palatino Linotype" w:hAnsi="Palatino Linotype" w:cs="Arial"/>
          <w:b/>
          <w:bCs/>
          <w:i/>
        </w:rPr>
        <w:t>Constitución Política del Estado Libre y Soberano de México</w:t>
      </w:r>
    </w:p>
    <w:p w14:paraId="59189920" w14:textId="77777777" w:rsidR="00FE1C82" w:rsidRPr="00BF7CBD" w:rsidRDefault="00FE1C82" w:rsidP="00FE1C82">
      <w:pPr>
        <w:spacing w:before="240" w:after="240"/>
        <w:ind w:left="426" w:right="191"/>
        <w:jc w:val="both"/>
        <w:rPr>
          <w:rFonts w:ascii="Palatino Linotype" w:hAnsi="Palatino Linotype" w:cs="Arial"/>
          <w:bCs/>
          <w:i/>
        </w:rPr>
      </w:pPr>
      <w:r w:rsidRPr="00BF7CBD">
        <w:rPr>
          <w:rFonts w:ascii="Palatino Linotype" w:hAnsi="Palatino Linotype" w:cs="Arial"/>
          <w:b/>
          <w:bCs/>
          <w:i/>
        </w:rPr>
        <w:t>“Artículo 5</w:t>
      </w:r>
      <w:r w:rsidRPr="00BF7CBD">
        <w:rPr>
          <w:rFonts w:ascii="Palatino Linotype" w:hAnsi="Palatino Linotype" w:cs="Arial"/>
          <w:bCs/>
          <w:i/>
        </w:rPr>
        <w:t xml:space="preserve">.- </w:t>
      </w:r>
    </w:p>
    <w:p w14:paraId="1FB7548B" w14:textId="77777777" w:rsidR="00FE1C82" w:rsidRPr="00BF7CBD" w:rsidRDefault="00FE1C82" w:rsidP="00FE1C82">
      <w:pPr>
        <w:spacing w:before="240" w:after="240"/>
        <w:ind w:left="426" w:right="191"/>
        <w:jc w:val="both"/>
        <w:rPr>
          <w:rFonts w:ascii="Palatino Linotype" w:hAnsi="Palatino Linotype" w:cs="Arial"/>
          <w:bCs/>
          <w:i/>
        </w:rPr>
      </w:pPr>
      <w:r w:rsidRPr="00BF7CBD">
        <w:rPr>
          <w:rFonts w:ascii="Palatino Linotype" w:hAnsi="Palatino Linotype" w:cs="Arial"/>
          <w:bCs/>
          <w:i/>
        </w:rPr>
        <w:t>(…)</w:t>
      </w:r>
    </w:p>
    <w:p w14:paraId="57330BE5" w14:textId="77777777" w:rsidR="00FE1C82" w:rsidRPr="00BF7CBD" w:rsidRDefault="00FE1C82" w:rsidP="00FE1C82">
      <w:pPr>
        <w:spacing w:before="240" w:after="240"/>
        <w:ind w:left="426" w:right="191"/>
        <w:jc w:val="both"/>
        <w:rPr>
          <w:rFonts w:ascii="Palatino Linotype" w:hAnsi="Palatino Linotype" w:cs="Arial"/>
          <w:bCs/>
          <w:i/>
        </w:rPr>
      </w:pPr>
      <w:r w:rsidRPr="00BF7CBD">
        <w:rPr>
          <w:rFonts w:ascii="Palatino Linotype" w:hAnsi="Palatino Linotype" w:cs="Arial"/>
          <w:b/>
          <w:bCs/>
          <w:i/>
        </w:rPr>
        <w:t>El derecho a la información será garantizado por el Estado. La ley establecerá las previsiones que permitan asegurar la protección, el respeto y la difusión de este derecho</w:t>
      </w:r>
      <w:r w:rsidRPr="00BF7CBD">
        <w:rPr>
          <w:rFonts w:ascii="Palatino Linotype" w:hAnsi="Palatino Linotype" w:cs="Arial"/>
          <w:bCs/>
          <w:i/>
        </w:rPr>
        <w:t>.</w:t>
      </w:r>
    </w:p>
    <w:p w14:paraId="5C5C4142" w14:textId="77777777" w:rsidR="00FE1C82" w:rsidRPr="00BF7CBD" w:rsidRDefault="00FE1C82" w:rsidP="00FE1C82">
      <w:pPr>
        <w:spacing w:before="240" w:after="240"/>
        <w:ind w:left="426" w:right="191"/>
        <w:jc w:val="both"/>
        <w:rPr>
          <w:rFonts w:ascii="Palatino Linotype" w:hAnsi="Palatino Linotype" w:cs="Arial"/>
          <w:bCs/>
          <w:i/>
        </w:rPr>
      </w:pPr>
      <w:r w:rsidRPr="00BF7CBD">
        <w:rPr>
          <w:rFonts w:ascii="Palatino Linotype" w:hAnsi="Palatino Linotype" w:cs="Arial"/>
          <w:bCs/>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405E7C" w14:textId="77777777" w:rsidR="00FE1C82" w:rsidRPr="00BF7CBD" w:rsidRDefault="00FE1C82" w:rsidP="00FE1C82">
      <w:pPr>
        <w:spacing w:before="240" w:after="240"/>
        <w:ind w:left="426" w:right="191"/>
        <w:jc w:val="both"/>
        <w:rPr>
          <w:rFonts w:ascii="Palatino Linotype" w:hAnsi="Palatino Linotype" w:cs="Arial"/>
          <w:bCs/>
          <w:i/>
        </w:rPr>
      </w:pPr>
      <w:r w:rsidRPr="00BF7CBD">
        <w:rPr>
          <w:rFonts w:ascii="Palatino Linotype" w:hAnsi="Palatino Linotype" w:cs="Arial"/>
          <w:b/>
          <w:bCs/>
          <w:i/>
        </w:rPr>
        <w:t>Este derecho se regirá por los principios y bases siguientes</w:t>
      </w:r>
      <w:r w:rsidRPr="00BF7CBD">
        <w:rPr>
          <w:rFonts w:ascii="Palatino Linotype" w:hAnsi="Palatino Linotype" w:cs="Arial"/>
          <w:bCs/>
          <w:i/>
        </w:rPr>
        <w:t>:</w:t>
      </w:r>
    </w:p>
    <w:p w14:paraId="7275AF42" w14:textId="77777777" w:rsidR="00FE1C82" w:rsidRPr="00BF7CBD" w:rsidRDefault="00FE1C82" w:rsidP="00FE1C82">
      <w:pPr>
        <w:spacing w:before="240" w:after="240"/>
        <w:ind w:left="426" w:right="191"/>
        <w:jc w:val="both"/>
        <w:rPr>
          <w:rFonts w:ascii="Palatino Linotype" w:hAnsi="Palatino Linotype" w:cs="Arial"/>
          <w:bCs/>
          <w:i/>
        </w:rPr>
      </w:pPr>
      <w:r w:rsidRPr="00BF7CBD">
        <w:rPr>
          <w:rFonts w:ascii="Palatino Linotype" w:hAnsi="Palatino Linotype" w:cs="Arial"/>
          <w:b/>
          <w:bCs/>
          <w:i/>
        </w:rPr>
        <w:t>I. Toda la información en posesión de cualquier autoridad, entidad, órgano y organismos de los</w:t>
      </w:r>
      <w:r w:rsidRPr="00BF7CBD">
        <w:rPr>
          <w:rFonts w:ascii="Palatino Linotype" w:hAnsi="Palatino Linotype" w:cs="Arial"/>
          <w:bCs/>
          <w:i/>
        </w:rPr>
        <w:t xml:space="preserve"> Poderes Ejecutivo, Legislativo y Judicial, órganos autónomos, partidos políticos, fideicomisos y fondos públicos estatales y </w:t>
      </w:r>
      <w:r w:rsidRPr="00BF7CBD">
        <w:rPr>
          <w:rFonts w:ascii="Palatino Linotype" w:hAnsi="Palatino Linotype" w:cs="Arial"/>
          <w:b/>
          <w:bCs/>
          <w:i/>
        </w:rPr>
        <w:t>municipales</w:t>
      </w:r>
      <w:r w:rsidRPr="00BF7CBD">
        <w:rPr>
          <w:rFonts w:ascii="Palatino Linotype" w:hAnsi="Palatino Linotype" w:cs="Arial"/>
          <w:bCs/>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F7CBD">
        <w:rPr>
          <w:rFonts w:ascii="Palatino Linotype" w:hAnsi="Palatino Linotype" w:cs="Arial"/>
          <w:b/>
          <w:bCs/>
          <w:i/>
        </w:rPr>
        <w:t>es pública</w:t>
      </w:r>
      <w:r w:rsidRPr="00BF7CBD">
        <w:rPr>
          <w:rFonts w:ascii="Palatino Linotype" w:hAnsi="Palatino Linotype" w:cs="Arial"/>
          <w:bCs/>
          <w:i/>
        </w:rPr>
        <w:t xml:space="preserve"> y sólo podrá ser reservada temporalmente por razones previstas en la Constitución Política de los Estados Unidos Mexicanos de interés público y seguridad, en los términos que fijen las leyes. </w:t>
      </w:r>
      <w:r w:rsidRPr="00BF7CBD">
        <w:rPr>
          <w:rFonts w:ascii="Palatino Linotype" w:hAnsi="Palatino Linotype" w:cs="Arial"/>
          <w:b/>
          <w:bCs/>
          <w:i/>
        </w:rPr>
        <w:t>En la interpretación de este derecho deberá prevalecer el principio de máxima publicidad</w:t>
      </w:r>
      <w:r w:rsidRPr="00BF7CBD">
        <w:rPr>
          <w:rFonts w:ascii="Palatino Linotype" w:hAnsi="Palatino Linotype" w:cs="Arial"/>
          <w:bCs/>
          <w:i/>
        </w:rPr>
        <w:t xml:space="preserve">. </w:t>
      </w:r>
      <w:r w:rsidRPr="00BF7CBD">
        <w:rPr>
          <w:rFonts w:ascii="Palatino Linotype" w:hAnsi="Palatino Linotype" w:cs="Arial"/>
          <w:b/>
          <w:bCs/>
          <w:i/>
        </w:rPr>
        <w:t>Los sujetos obligados deberán documentar todo acto que derive del ejercicio de sus facultades, competencias o funciones</w:t>
      </w:r>
      <w:r w:rsidRPr="00BF7CBD">
        <w:rPr>
          <w:rFonts w:ascii="Palatino Linotype" w:hAnsi="Palatino Linotype" w:cs="Arial"/>
          <w:bCs/>
          <w:i/>
        </w:rPr>
        <w:t>, la ley determinará los supuestos específicos bajo los cuales procederá la declaración de inexistencia de la información.”</w:t>
      </w:r>
    </w:p>
    <w:p w14:paraId="27D16C9E" w14:textId="77777777" w:rsidR="00FE1C82" w:rsidRPr="00BF7CBD" w:rsidRDefault="00FE1C82" w:rsidP="00FE1C82">
      <w:pPr>
        <w:tabs>
          <w:tab w:val="left" w:pos="567"/>
        </w:tabs>
        <w:spacing w:before="240" w:after="240"/>
        <w:ind w:right="567"/>
        <w:jc w:val="both"/>
        <w:rPr>
          <w:rFonts w:ascii="Palatino Linotype" w:hAnsi="Palatino Linotype" w:cs="Arial"/>
          <w:b/>
          <w:bCs/>
          <w:i/>
        </w:rPr>
      </w:pPr>
    </w:p>
    <w:p w14:paraId="2840A3C5" w14:textId="77777777" w:rsidR="00FE1C82" w:rsidRPr="00BF7CBD" w:rsidRDefault="00FE1C82" w:rsidP="00FE1C82">
      <w:pPr>
        <w:numPr>
          <w:ilvl w:val="0"/>
          <w:numId w:val="4"/>
        </w:numPr>
        <w:spacing w:after="0" w:line="360" w:lineRule="auto"/>
        <w:ind w:left="0" w:firstLine="0"/>
        <w:jc w:val="both"/>
        <w:rPr>
          <w:rFonts w:ascii="Palatino Linotype" w:hAnsi="Palatino Linotype"/>
        </w:rPr>
      </w:pPr>
      <w:r w:rsidRPr="00BF7CBD">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BF7CBD">
        <w:rPr>
          <w:rFonts w:ascii="Palatino Linotype" w:hAnsi="Palatino Linotype" w:cs="Arial"/>
          <w:i/>
        </w:rPr>
        <w:t>por los principios de simplicidad, rapidez gratuidad del procedimiento, auxilio y orientación a los particulares</w:t>
      </w:r>
      <w:r w:rsidRPr="00BF7CBD">
        <w:rPr>
          <w:rFonts w:ascii="Palatino Linotype" w:hAnsi="Palatino Linotype" w:cs="Arial"/>
        </w:rPr>
        <w:t>, contemplando el derecho de las personas con discapacidad y hablantes de lengua indígena.</w:t>
      </w:r>
    </w:p>
    <w:p w14:paraId="52D78326" w14:textId="77777777" w:rsidR="00FE1C82" w:rsidRPr="00BF7CBD" w:rsidRDefault="00FE1C82" w:rsidP="00FE1C82">
      <w:pPr>
        <w:spacing w:line="360" w:lineRule="auto"/>
        <w:ind w:right="49"/>
        <w:contextualSpacing/>
        <w:jc w:val="both"/>
        <w:rPr>
          <w:rFonts w:ascii="Palatino Linotype" w:hAnsi="Palatino Linotype"/>
        </w:rPr>
      </w:pPr>
    </w:p>
    <w:p w14:paraId="30CF26B1" w14:textId="77777777" w:rsidR="00FE1C82" w:rsidRPr="00BF7CBD" w:rsidRDefault="00FE1C82" w:rsidP="00FE1C82">
      <w:pPr>
        <w:numPr>
          <w:ilvl w:val="0"/>
          <w:numId w:val="4"/>
        </w:numPr>
        <w:spacing w:after="0" w:line="360" w:lineRule="auto"/>
        <w:ind w:left="0" w:firstLine="0"/>
        <w:jc w:val="both"/>
        <w:rPr>
          <w:rFonts w:ascii="Palatino Linotype" w:hAnsi="Palatino Linotype"/>
        </w:rPr>
      </w:pPr>
      <w:r w:rsidRPr="00BF7CBD">
        <w:rPr>
          <w:rFonts w:ascii="Palatino Linotype" w:hAnsi="Palatino Linotype" w:cs="Arial"/>
        </w:rPr>
        <w:t xml:space="preserve">El Derecho de Acceso a la Información se garantiza y respeta oportunamente, y según lo que dispone la Ley, las </w:t>
      </w:r>
      <w:r w:rsidRPr="00BF7CBD">
        <w:rPr>
          <w:rFonts w:ascii="Palatino Linotype" w:hAnsi="Palatino Linotype" w:cs="Arial"/>
          <w:i/>
        </w:rPr>
        <w:t>solicitudes de acceso a la información</w:t>
      </w:r>
      <w:r w:rsidRPr="00BF7CBD">
        <w:rPr>
          <w:rFonts w:ascii="Palatino Linotype" w:hAnsi="Palatino Linotype" w:cs="Arial"/>
        </w:rPr>
        <w:t>.</w:t>
      </w:r>
    </w:p>
    <w:p w14:paraId="160C1EA2" w14:textId="77777777" w:rsidR="00FE1C82" w:rsidRDefault="00FE1C82">
      <w:pPr>
        <w:spacing w:after="0" w:line="360" w:lineRule="auto"/>
        <w:rPr>
          <w:rFonts w:ascii="Palatino Linotype" w:eastAsia="Palatino Linotype" w:hAnsi="Palatino Linotype" w:cs="Palatino Linotype"/>
          <w:sz w:val="24"/>
          <w:szCs w:val="24"/>
        </w:rPr>
      </w:pPr>
    </w:p>
    <w:p w14:paraId="69FFE785"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 xml:space="preserve">Dicho lo anterior, primeramente, resulta necesario referir que respecto a la información solicitada se advierte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acepta que genera y/o posee y/o administra la información solicitada, pues informó que la misma se encuentra reservada por un período de dos años, por lo que en consecuencia, resulta innecesario establecer la fuente obligacional del SUJETO OBLIGADO, para dar atención a la solicitud de información en comento </w:t>
      </w:r>
    </w:p>
    <w:p w14:paraId="1961BBC6" w14:textId="77777777" w:rsidR="00306982" w:rsidRDefault="00306982">
      <w:pPr>
        <w:spacing w:after="0" w:line="360" w:lineRule="auto"/>
        <w:jc w:val="both"/>
        <w:rPr>
          <w:rFonts w:ascii="Palatino Linotype" w:eastAsia="Palatino Linotype" w:hAnsi="Palatino Linotype" w:cs="Palatino Linotype"/>
          <w:sz w:val="24"/>
          <w:szCs w:val="24"/>
        </w:rPr>
      </w:pPr>
    </w:p>
    <w:p w14:paraId="556D6854"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sz w:val="24"/>
          <w:szCs w:val="24"/>
        </w:rPr>
      </w:pPr>
      <w:r w:rsidRPr="006268FD">
        <w:rPr>
          <w:rFonts w:ascii="Palatino Linotype" w:hAnsi="Palatino Linotype"/>
          <w:color w:val="000000"/>
          <w:sz w:val="24"/>
          <w:szCs w:val="24"/>
        </w:rPr>
        <w:t xml:space="preserve">Dicho lo anterior, se observa que se desea obtener información de un programa </w:t>
      </w:r>
      <w:r w:rsidRPr="006268FD">
        <w:rPr>
          <w:rFonts w:ascii="Palatino Linotype" w:hAnsi="Palatino Linotype"/>
          <w:sz w:val="24"/>
          <w:szCs w:val="24"/>
        </w:rPr>
        <w:t>social, como lo son las reglas de operación, “</w:t>
      </w:r>
      <w:r w:rsidRPr="006268FD">
        <w:rPr>
          <w:rFonts w:ascii="Palatino Linotype" w:eastAsia="Palatino Linotype" w:hAnsi="Palatino Linotype" w:cs="Palatino Linotype"/>
          <w:i/>
          <w:sz w:val="24"/>
          <w:szCs w:val="24"/>
        </w:rPr>
        <w:t xml:space="preserve">los beneficiarios que acudido a todos los comedores, número de beneficiarios en cada uno su nombre edad y género”, por lo que, en lo relativo a los beneficiarios”, </w:t>
      </w:r>
      <w:r w:rsidRPr="006268FD">
        <w:rPr>
          <w:rFonts w:ascii="Palatino Linotype" w:eastAsia="Palatino Linotype" w:hAnsi="Palatino Linotype" w:cs="Palatino Linotype"/>
          <w:sz w:val="24"/>
          <w:szCs w:val="24"/>
        </w:rPr>
        <w:t xml:space="preserve">se colige que derivado de la información requerida, el documento que puede dar cuenta de lo solicitado de manera enunciativa más no limitativa, lo es el padrón de beneficiarios, por lo que al respecto, </w:t>
      </w:r>
      <w:r w:rsidRPr="006268FD">
        <w:rPr>
          <w:rFonts w:ascii="Palatino Linotype" w:eastAsia="Palatino Linotype" w:hAnsi="Palatino Linotype" w:cs="Palatino Linotype"/>
          <w:sz w:val="24"/>
          <w:szCs w:val="24"/>
        </w:rPr>
        <w:lastRenderedPageBreak/>
        <w:t>l</w:t>
      </w:r>
      <w:r w:rsidRPr="006268FD">
        <w:rPr>
          <w:rFonts w:ascii="Palatino Linotype" w:hAnsi="Palatino Linotype" w:cs="Arial"/>
          <w:sz w:val="24"/>
          <w:szCs w:val="24"/>
        </w:rPr>
        <w:t>a Ley de Transparencia y Acceso a la Información Pública del Estado de México y Municipios en el artículo 92 fracción XIV inciso f) y p) establece lo siguiente:</w:t>
      </w:r>
    </w:p>
    <w:p w14:paraId="614850B4" w14:textId="77777777" w:rsidR="00A645F8" w:rsidRPr="006268FD" w:rsidRDefault="00A645F8" w:rsidP="00A645F8">
      <w:pPr>
        <w:pStyle w:val="Prrafodelista"/>
        <w:spacing w:line="360" w:lineRule="auto"/>
        <w:ind w:left="0"/>
        <w:jc w:val="both"/>
        <w:rPr>
          <w:rFonts w:ascii="Palatino Linotype" w:hAnsi="Palatino Linotype" w:cs="Arial"/>
        </w:rPr>
      </w:pPr>
    </w:p>
    <w:p w14:paraId="2E4D02B3" w14:textId="77777777" w:rsidR="00A645F8" w:rsidRPr="006268FD" w:rsidRDefault="00A645F8" w:rsidP="00A645F8">
      <w:pPr>
        <w:pStyle w:val="Prrafodelista"/>
        <w:spacing w:line="360" w:lineRule="auto"/>
        <w:ind w:left="567" w:right="567"/>
        <w:jc w:val="both"/>
        <w:rPr>
          <w:rFonts w:ascii="Palatino Linotype" w:hAnsi="Palatino Linotype" w:cs="Arial"/>
          <w:i/>
          <w:iCs/>
        </w:rPr>
      </w:pPr>
      <w:r w:rsidRPr="006268FD">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6D69CA" w14:textId="77777777" w:rsidR="00A645F8" w:rsidRPr="006268FD" w:rsidRDefault="00A645F8" w:rsidP="00A645F8">
      <w:pPr>
        <w:pStyle w:val="Prrafodelista"/>
        <w:spacing w:line="360" w:lineRule="auto"/>
        <w:ind w:left="567" w:right="567"/>
        <w:jc w:val="both"/>
        <w:rPr>
          <w:rFonts w:ascii="Palatino Linotype" w:hAnsi="Palatino Linotype" w:cs="Arial"/>
          <w:i/>
          <w:iCs/>
        </w:rPr>
      </w:pPr>
      <w:r w:rsidRPr="006268FD">
        <w:rPr>
          <w:rFonts w:ascii="Palatino Linotype" w:hAnsi="Palatino Linotype" w:cs="Arial"/>
          <w:i/>
          <w:iCs/>
        </w:rPr>
        <w:t>…</w:t>
      </w:r>
    </w:p>
    <w:p w14:paraId="0F803F48" w14:textId="77777777" w:rsidR="00A645F8" w:rsidRPr="006268FD" w:rsidRDefault="00A645F8" w:rsidP="00A645F8">
      <w:pPr>
        <w:pStyle w:val="Prrafodelista"/>
        <w:spacing w:line="360" w:lineRule="auto"/>
        <w:ind w:left="567" w:right="567"/>
        <w:jc w:val="both"/>
        <w:rPr>
          <w:rFonts w:ascii="Palatino Linotype" w:hAnsi="Palatino Linotype"/>
          <w:i/>
          <w:iCs/>
        </w:rPr>
      </w:pPr>
      <w:r w:rsidRPr="006268FD">
        <w:rPr>
          <w:rFonts w:ascii="Palatino Linotype" w:hAnsi="Palatino Linotype"/>
          <w:i/>
          <w:iCs/>
        </w:rPr>
        <w:t>XIV. La información de los programas de subsidios, estímulos y apoyos, en el que se deberá informar respecto de los programas de transferencia, de servicios, de infraestructura social y de subsidio, en los que se deberá contener lo siguiente:</w:t>
      </w:r>
    </w:p>
    <w:p w14:paraId="460858EA" w14:textId="77777777" w:rsidR="00A645F8" w:rsidRPr="006268FD" w:rsidRDefault="00A645F8" w:rsidP="00A645F8">
      <w:pPr>
        <w:pStyle w:val="Prrafodelista"/>
        <w:spacing w:line="360" w:lineRule="auto"/>
        <w:ind w:left="567" w:right="567"/>
        <w:jc w:val="both"/>
        <w:rPr>
          <w:rFonts w:ascii="Palatino Linotype" w:hAnsi="Palatino Linotype"/>
          <w:i/>
          <w:iCs/>
        </w:rPr>
      </w:pPr>
      <w:r w:rsidRPr="006268FD">
        <w:rPr>
          <w:rFonts w:ascii="Palatino Linotype" w:hAnsi="Palatino Linotype"/>
          <w:i/>
          <w:iCs/>
        </w:rPr>
        <w:t>…</w:t>
      </w:r>
    </w:p>
    <w:p w14:paraId="4947E5D8" w14:textId="77777777" w:rsidR="00A645F8" w:rsidRPr="006268FD" w:rsidRDefault="00A645F8" w:rsidP="00A645F8">
      <w:pPr>
        <w:pStyle w:val="Prrafodelista"/>
        <w:spacing w:line="360" w:lineRule="auto"/>
        <w:ind w:left="567" w:right="567"/>
        <w:jc w:val="both"/>
        <w:rPr>
          <w:rFonts w:ascii="Palatino Linotype" w:hAnsi="Palatino Linotype"/>
          <w:i/>
          <w:iCs/>
        </w:rPr>
      </w:pPr>
      <w:r w:rsidRPr="006268FD">
        <w:rPr>
          <w:rFonts w:ascii="Palatino Linotype" w:hAnsi="Palatino Linotype"/>
          <w:i/>
          <w:iCs/>
        </w:rPr>
        <w:t>f) Población beneficiada estimada;</w:t>
      </w:r>
    </w:p>
    <w:p w14:paraId="66496B54" w14:textId="77777777" w:rsidR="00A645F8" w:rsidRPr="006268FD" w:rsidRDefault="00A645F8" w:rsidP="00A645F8">
      <w:pPr>
        <w:pStyle w:val="Prrafodelista"/>
        <w:spacing w:line="360" w:lineRule="auto"/>
        <w:ind w:left="567" w:right="567"/>
        <w:jc w:val="both"/>
        <w:rPr>
          <w:rFonts w:ascii="Palatino Linotype" w:hAnsi="Palatino Linotype"/>
          <w:i/>
          <w:iCs/>
        </w:rPr>
      </w:pPr>
      <w:r w:rsidRPr="006268FD">
        <w:rPr>
          <w:rFonts w:ascii="Palatino Linotype" w:hAnsi="Palatino Linotype"/>
          <w:i/>
          <w:iCs/>
        </w:rPr>
        <w:t>…</w:t>
      </w:r>
    </w:p>
    <w:p w14:paraId="29A769E2" w14:textId="77777777" w:rsidR="00A645F8" w:rsidRPr="006268FD" w:rsidRDefault="00A645F8" w:rsidP="00A645F8">
      <w:pPr>
        <w:pStyle w:val="Prrafodelista"/>
        <w:spacing w:line="360" w:lineRule="auto"/>
        <w:ind w:left="567" w:right="567"/>
        <w:jc w:val="both"/>
        <w:rPr>
          <w:rFonts w:ascii="Palatino Linotype" w:hAnsi="Palatino Linotype"/>
          <w:b/>
          <w:i/>
          <w:iCs/>
        </w:rPr>
      </w:pPr>
      <w:r w:rsidRPr="006268FD">
        <w:rPr>
          <w:rFonts w:ascii="Palatino Linotype" w:hAnsi="Palatino Linotype"/>
          <w:b/>
          <w:i/>
          <w:iCs/>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1695B9F4" w14:textId="77777777" w:rsidR="00A645F8" w:rsidRPr="006268FD" w:rsidRDefault="00A645F8" w:rsidP="00A645F8">
      <w:pPr>
        <w:spacing w:line="360" w:lineRule="auto"/>
        <w:ind w:right="567"/>
        <w:jc w:val="both"/>
        <w:rPr>
          <w:rFonts w:ascii="Palatino Linotype" w:hAnsi="Palatino Linotype" w:cs="Arial"/>
          <w:i/>
          <w:iCs/>
          <w:sz w:val="24"/>
          <w:szCs w:val="24"/>
        </w:rPr>
      </w:pPr>
    </w:p>
    <w:p w14:paraId="090B779F"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sz w:val="24"/>
          <w:szCs w:val="24"/>
        </w:rPr>
      </w:pPr>
      <w:r w:rsidRPr="006268FD">
        <w:rPr>
          <w:rFonts w:ascii="Palatino Linotype" w:hAnsi="Palatino Linotype" w:cs="Arial"/>
          <w:sz w:val="24"/>
          <w:szCs w:val="24"/>
        </w:rPr>
        <w:t xml:space="preserve">En materia de transparencia se determina que es pública aquella información relativa a los beneficiarios de programas de apoyo, subsidios, estímulos o apoyos, </w:t>
      </w:r>
      <w:r w:rsidRPr="006268FD">
        <w:rPr>
          <w:rFonts w:ascii="Palatino Linotype" w:hAnsi="Palatino Linotype" w:cs="Arial"/>
          <w:sz w:val="24"/>
          <w:szCs w:val="24"/>
        </w:rPr>
        <w:lastRenderedPageBreak/>
        <w:t>dicho padrón debe contener información como nombre, monto, recurso, edad y sexo.</w:t>
      </w:r>
    </w:p>
    <w:p w14:paraId="17F8C829"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sz w:val="24"/>
          <w:szCs w:val="24"/>
        </w:rPr>
      </w:pPr>
      <w:r w:rsidRPr="006268FD">
        <w:rPr>
          <w:rFonts w:ascii="Palatino Linotype" w:hAnsi="Palatino Linotype" w:cs="Arial"/>
          <w:sz w:val="24"/>
          <w:szCs w:val="24"/>
        </w:rPr>
        <w:t>Por su parte, la Ley General de Transparencia y Acceso a la Información Pública en el artículo 70, fracción XV establece lo siguiente:</w:t>
      </w:r>
    </w:p>
    <w:p w14:paraId="3E23859E" w14:textId="77777777" w:rsidR="00A645F8" w:rsidRPr="006268FD" w:rsidRDefault="00A645F8" w:rsidP="00A645F8">
      <w:pPr>
        <w:spacing w:line="360" w:lineRule="auto"/>
        <w:jc w:val="both"/>
        <w:rPr>
          <w:rFonts w:ascii="Palatino Linotype" w:hAnsi="Palatino Linotype" w:cs="Arial"/>
          <w:sz w:val="24"/>
          <w:szCs w:val="24"/>
        </w:rPr>
      </w:pPr>
    </w:p>
    <w:p w14:paraId="73C9C521" w14:textId="77777777" w:rsidR="00A645F8" w:rsidRPr="006268FD" w:rsidRDefault="00A645F8" w:rsidP="00A645F8">
      <w:pPr>
        <w:spacing w:line="360" w:lineRule="auto"/>
        <w:ind w:left="567" w:right="822"/>
        <w:jc w:val="both"/>
        <w:rPr>
          <w:rFonts w:ascii="Palatino Linotype" w:hAnsi="Palatino Linotype" w:cs="Arial"/>
          <w:i/>
          <w:sz w:val="24"/>
          <w:szCs w:val="24"/>
        </w:rPr>
      </w:pPr>
      <w:r w:rsidRPr="006268FD">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E9C6ED0" w14:textId="77777777" w:rsidR="00A645F8" w:rsidRPr="006268FD" w:rsidRDefault="00A645F8" w:rsidP="00A645F8">
      <w:pPr>
        <w:pStyle w:val="Prrafodelista"/>
        <w:spacing w:line="360" w:lineRule="auto"/>
        <w:ind w:left="0"/>
        <w:jc w:val="both"/>
        <w:rPr>
          <w:rFonts w:ascii="Palatino Linotype" w:hAnsi="Palatino Linotype" w:cs="Arial"/>
        </w:rPr>
      </w:pPr>
    </w:p>
    <w:p w14:paraId="7253E3B9"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XV. La información de los programas de subsidios, estímulos y apoyos, en el que se deberá informar respecto de los programas de transferencia, de servicios, de infraestructura social y de subsidio, en los que se deberá contener lo siguiente: </w:t>
      </w:r>
    </w:p>
    <w:p w14:paraId="175418F6"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a) Área; </w:t>
      </w:r>
    </w:p>
    <w:p w14:paraId="104E4673"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b) Denominación del programa; </w:t>
      </w:r>
    </w:p>
    <w:p w14:paraId="25F15C48"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c) Periodo de vigencia; </w:t>
      </w:r>
    </w:p>
    <w:p w14:paraId="376DF9F8"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d) Diseño, objetivos y alcances; </w:t>
      </w:r>
    </w:p>
    <w:p w14:paraId="111B6155"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e) Metas físicas; </w:t>
      </w:r>
    </w:p>
    <w:p w14:paraId="6271C33B"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f) Población beneficiada estimada; </w:t>
      </w:r>
    </w:p>
    <w:p w14:paraId="415BA7F8"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lastRenderedPageBreak/>
        <w:t xml:space="preserve">g) Monto aprobado, modificado y ejercido, así como los calendarios de su programación presupuestal; </w:t>
      </w:r>
    </w:p>
    <w:p w14:paraId="7447A065"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h) Requisitos y procedimientos de acceso; </w:t>
      </w:r>
    </w:p>
    <w:p w14:paraId="7AE13195"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i) Procedimiento de queja o inconformidad ciudadana;</w:t>
      </w:r>
    </w:p>
    <w:p w14:paraId="2C381ABD"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j) Mecanismos de exigibilidad; </w:t>
      </w:r>
    </w:p>
    <w:p w14:paraId="7F669701"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k) Mecanismos de evaluación, informes de evaluación y seguimiento de recomendaciones; </w:t>
      </w:r>
    </w:p>
    <w:p w14:paraId="1DBBF31B"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l) Indicadores con nombre, definición, método de cálculo, unidad de medida, dimensión, frecuencia de medición, nombre de las bases de datos utilizadas para su cálculo; </w:t>
      </w:r>
    </w:p>
    <w:p w14:paraId="4E6A2275"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m) Formas de participación social; </w:t>
      </w:r>
    </w:p>
    <w:p w14:paraId="58B8BF90"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n) Articulación con otros programas sociales; </w:t>
      </w:r>
    </w:p>
    <w:p w14:paraId="4299E814"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o) Vínculo a las reglas de operación o Documento equivalente; </w:t>
      </w:r>
    </w:p>
    <w:p w14:paraId="25692F45" w14:textId="77777777" w:rsidR="00A645F8" w:rsidRPr="006268FD" w:rsidRDefault="00A645F8" w:rsidP="00A645F8">
      <w:pPr>
        <w:pStyle w:val="Prrafodelista"/>
        <w:spacing w:line="360" w:lineRule="auto"/>
        <w:ind w:left="567" w:right="822"/>
        <w:jc w:val="both"/>
        <w:rPr>
          <w:rFonts w:ascii="Palatino Linotype" w:hAnsi="Palatino Linotype"/>
          <w:i/>
        </w:rPr>
      </w:pPr>
      <w:r w:rsidRPr="006268FD">
        <w:rPr>
          <w:rFonts w:ascii="Palatino Linotype" w:hAnsi="Palatino Linotype"/>
          <w:i/>
        </w:rPr>
        <w:t xml:space="preserve">p) Informes periódicos sobre la ejecución y los resultados de las evaluaciones realizadas, y </w:t>
      </w:r>
    </w:p>
    <w:p w14:paraId="4F47220A" w14:textId="77777777" w:rsidR="00A645F8" w:rsidRPr="006268FD" w:rsidRDefault="00A645F8" w:rsidP="00A645F8">
      <w:pPr>
        <w:pStyle w:val="Prrafodelista"/>
        <w:spacing w:line="360" w:lineRule="auto"/>
        <w:ind w:left="567" w:right="822"/>
        <w:jc w:val="both"/>
        <w:rPr>
          <w:rFonts w:ascii="Palatino Linotype" w:hAnsi="Palatino Linotype" w:cs="Arial"/>
          <w:b/>
          <w:i/>
        </w:rPr>
      </w:pPr>
      <w:r w:rsidRPr="006268FD">
        <w:rPr>
          <w:rFonts w:ascii="Palatino Linotype" w:hAnsi="Palatino Linotype"/>
          <w:b/>
          <w:i/>
        </w:rPr>
        <w:t>q) Padrón de beneficiarios mismo que deberá contener los siguientes datos: nombre de la persona física o denominación social de las personas morales beneficiarias, el monto, recurso, beneficio o apoyo otorgado para cada una de ellas, unidad territorial, en su caso, edad y sexo;</w:t>
      </w:r>
    </w:p>
    <w:p w14:paraId="76F1A768"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sz w:val="24"/>
          <w:szCs w:val="24"/>
        </w:rPr>
      </w:pPr>
      <w:r w:rsidRPr="006268FD">
        <w:rPr>
          <w:rFonts w:ascii="Palatino Linotype" w:hAnsi="Palatino Linotype" w:cs="Arial"/>
          <w:sz w:val="24"/>
          <w:szCs w:val="24"/>
        </w:rPr>
        <w:t xml:space="preserve">Los </w:t>
      </w:r>
      <w:r w:rsidRPr="006268FD">
        <w:rPr>
          <w:rFonts w:ascii="Palatino Linotype" w:hAnsi="Palatino Linotype" w:cs="Arial"/>
          <w:i/>
          <w:sz w:val="24"/>
          <w:szCs w:val="24"/>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w:t>
      </w:r>
      <w:r w:rsidRPr="006268FD">
        <w:rPr>
          <w:rFonts w:ascii="Palatino Linotype" w:hAnsi="Palatino Linotype" w:cs="Arial"/>
          <w:i/>
          <w:sz w:val="24"/>
          <w:szCs w:val="24"/>
        </w:rPr>
        <w:lastRenderedPageBreak/>
        <w:t>Pública, que deben de difundir los sujetos obligados en los portales de Internet y en la Plataforma Nacional de Transparencia</w:t>
      </w:r>
      <w:r w:rsidRPr="006268FD">
        <w:rPr>
          <w:rStyle w:val="Refdenotaalpie"/>
          <w:rFonts w:ascii="Palatino Linotype" w:hAnsi="Palatino Linotype" w:cs="Arial"/>
          <w:i/>
          <w:sz w:val="24"/>
          <w:szCs w:val="24"/>
        </w:rPr>
        <w:footnoteReference w:id="5"/>
      </w:r>
      <w:r w:rsidRPr="006268FD">
        <w:rPr>
          <w:rFonts w:ascii="Palatino Linotype" w:hAnsi="Palatino Linotype" w:cs="Arial"/>
          <w:sz w:val="24"/>
          <w:szCs w:val="24"/>
        </w:rPr>
        <w:t>al respecto establecen lo siguiente:</w:t>
      </w:r>
    </w:p>
    <w:p w14:paraId="2FB02F74" w14:textId="77777777" w:rsidR="00A645F8" w:rsidRPr="006268FD" w:rsidRDefault="00A645F8" w:rsidP="00A645F8">
      <w:pPr>
        <w:pStyle w:val="Prrafodelista"/>
        <w:spacing w:line="360" w:lineRule="auto"/>
        <w:ind w:left="0"/>
        <w:jc w:val="both"/>
        <w:rPr>
          <w:rFonts w:ascii="Palatino Linotype" w:hAnsi="Palatino Linotype" w:cs="Arial"/>
        </w:rPr>
      </w:pPr>
    </w:p>
    <w:p w14:paraId="1519338F" w14:textId="77777777" w:rsidR="00A645F8" w:rsidRPr="006268FD" w:rsidRDefault="00A645F8" w:rsidP="00A645F8">
      <w:pPr>
        <w:pStyle w:val="Prrafodelista"/>
        <w:spacing w:line="360" w:lineRule="auto"/>
        <w:ind w:left="567" w:right="822"/>
        <w:jc w:val="both"/>
        <w:rPr>
          <w:rFonts w:ascii="Palatino Linotype" w:hAnsi="Palatino Linotype" w:cs="Arial"/>
          <w:i/>
        </w:rPr>
      </w:pPr>
      <w:r w:rsidRPr="006268FD">
        <w:rPr>
          <w:rFonts w:ascii="Palatino Linotype" w:hAnsi="Palatino Linotype" w:cs="Arial"/>
          <w:i/>
        </w:rPr>
        <w:t>Por cada programa se publicará en formatos explotables el padrón de participantes o beneficiarios actualizado (salvaguardando los datos personales), e información sobre los recursos económicos o en especie entregados:</w:t>
      </w:r>
    </w:p>
    <w:p w14:paraId="02DBB431" w14:textId="77777777" w:rsidR="00A645F8" w:rsidRPr="006268FD" w:rsidRDefault="00A645F8" w:rsidP="00A645F8">
      <w:pPr>
        <w:pStyle w:val="Prrafodelista"/>
        <w:spacing w:line="360" w:lineRule="auto"/>
        <w:ind w:left="567" w:right="822"/>
        <w:jc w:val="both"/>
        <w:rPr>
          <w:rFonts w:ascii="Palatino Linotype" w:hAnsi="Palatino Linotype" w:cs="Arial"/>
          <w:i/>
        </w:rPr>
      </w:pPr>
      <w:r w:rsidRPr="006268FD">
        <w:rPr>
          <w:rFonts w:ascii="Palatino Linotype" w:hAnsi="Palatino Linotype" w:cs="Arial"/>
          <w:i/>
        </w:rPr>
        <w:t>Criterio 51    Hipervínculo al padrón de beneficiarios o participantes. Deberá publicarse en un documento explotable y constituido con los siguientes campos:</w:t>
      </w:r>
    </w:p>
    <w:p w14:paraId="419C7AF7" w14:textId="77777777" w:rsidR="00A645F8" w:rsidRPr="006268FD" w:rsidRDefault="00A645F8" w:rsidP="00A645F8">
      <w:pPr>
        <w:pStyle w:val="Prrafodelista"/>
        <w:spacing w:line="360" w:lineRule="auto"/>
        <w:ind w:left="567" w:right="822"/>
        <w:jc w:val="both"/>
        <w:rPr>
          <w:rFonts w:ascii="Palatino Linotype" w:hAnsi="Palatino Linotype" w:cs="Arial"/>
          <w:b/>
          <w:i/>
        </w:rPr>
      </w:pPr>
      <w:r w:rsidRPr="006268FD">
        <w:rPr>
          <w:rFonts w:ascii="Palatino Linotype" w:hAnsi="Palatino Linotype" w:cs="Arial"/>
          <w:b/>
          <w:i/>
        </w:rPr>
        <w:t>Criterio 52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otorgue(32)</w:t>
      </w:r>
    </w:p>
    <w:p w14:paraId="2B26344B" w14:textId="77777777" w:rsidR="00A645F8" w:rsidRPr="006268FD" w:rsidRDefault="00A645F8" w:rsidP="00A645F8">
      <w:pPr>
        <w:pStyle w:val="Prrafodelista"/>
        <w:spacing w:line="360" w:lineRule="auto"/>
        <w:ind w:left="567" w:right="822"/>
        <w:jc w:val="both"/>
        <w:rPr>
          <w:rFonts w:ascii="Palatino Linotype" w:hAnsi="Palatino Linotype" w:cs="Arial"/>
          <w:b/>
          <w:i/>
        </w:rPr>
      </w:pPr>
      <w:r w:rsidRPr="006268FD">
        <w:rPr>
          <w:rFonts w:ascii="Palatino Linotype" w:hAnsi="Palatino Linotype" w:cs="Arial"/>
          <w:b/>
          <w:i/>
        </w:rPr>
        <w:t>Criterio 53    Monto (en pesos), recurso, beneficio o apoyo (en dinero o en especie) otorgado a cada una de las personas físicas, morales o grupos que el sujeto obligado determine</w:t>
      </w:r>
    </w:p>
    <w:p w14:paraId="73B0F490" w14:textId="77777777" w:rsidR="00A645F8" w:rsidRPr="006268FD" w:rsidRDefault="00A645F8" w:rsidP="00A645F8">
      <w:pPr>
        <w:pStyle w:val="Prrafodelista"/>
        <w:spacing w:line="360" w:lineRule="auto"/>
        <w:ind w:left="567" w:right="822"/>
        <w:jc w:val="both"/>
        <w:rPr>
          <w:rFonts w:ascii="Palatino Linotype" w:hAnsi="Palatino Linotype" w:cs="Arial"/>
          <w:b/>
          <w:i/>
        </w:rPr>
      </w:pPr>
      <w:r w:rsidRPr="006268FD">
        <w:rPr>
          <w:rFonts w:ascii="Palatino Linotype" w:hAnsi="Palatino Linotype" w:cs="Arial"/>
          <w:i/>
        </w:rPr>
        <w:t xml:space="preserve">Se incluirán los siguientes datos, únicamente cuando formen parte de los criterios y requisitos de elegibilidad previstos en los programas de desarrollo </w:t>
      </w:r>
      <w:r w:rsidRPr="006268FD">
        <w:rPr>
          <w:rFonts w:ascii="Palatino Linotype" w:hAnsi="Palatino Linotype" w:cs="Arial"/>
          <w:i/>
        </w:rPr>
        <w:lastRenderedPageBreak/>
        <w:t xml:space="preserve">social, </w:t>
      </w:r>
      <w:r w:rsidRPr="006268FD">
        <w:rPr>
          <w:rFonts w:ascii="Palatino Linotype" w:hAnsi="Palatino Linotype" w:cs="Arial"/>
          <w:b/>
          <w:i/>
        </w:rPr>
        <w:t>excepto aquellos casos en el que el beneficiario directo sea un(a) niño(a), adolescente (33) o víctima del delito:</w:t>
      </w:r>
    </w:p>
    <w:p w14:paraId="66A337EA" w14:textId="77777777" w:rsidR="00A645F8" w:rsidRPr="006268FD" w:rsidRDefault="00A645F8" w:rsidP="00A645F8">
      <w:pPr>
        <w:pStyle w:val="Prrafodelista"/>
        <w:spacing w:line="360" w:lineRule="auto"/>
        <w:ind w:left="567" w:right="822"/>
        <w:jc w:val="both"/>
        <w:rPr>
          <w:rFonts w:ascii="Palatino Linotype" w:hAnsi="Palatino Linotype" w:cs="Arial"/>
          <w:i/>
        </w:rPr>
      </w:pPr>
      <w:r w:rsidRPr="006268FD">
        <w:rPr>
          <w:rFonts w:ascii="Palatino Linotype" w:hAnsi="Palatino Linotype" w:cs="Arial"/>
          <w:i/>
        </w:rPr>
        <w:t>Criterio 54    Unidad territorial (34) (colonia, municipio, delegación, estado y/o país)</w:t>
      </w:r>
    </w:p>
    <w:p w14:paraId="1EA4F2BD" w14:textId="77777777" w:rsidR="00A645F8" w:rsidRPr="006268FD" w:rsidRDefault="00A645F8" w:rsidP="00A645F8">
      <w:pPr>
        <w:pStyle w:val="Prrafodelista"/>
        <w:spacing w:line="360" w:lineRule="auto"/>
        <w:ind w:left="567" w:right="822"/>
        <w:jc w:val="both"/>
        <w:rPr>
          <w:rFonts w:ascii="Palatino Linotype" w:hAnsi="Palatino Linotype" w:cs="Arial"/>
          <w:i/>
        </w:rPr>
      </w:pPr>
      <w:r w:rsidRPr="006268FD">
        <w:rPr>
          <w:rFonts w:ascii="Palatino Linotype" w:hAnsi="Palatino Linotype" w:cs="Arial"/>
          <w:i/>
        </w:rPr>
        <w:t>Criterio 55    Edad (en su caso)</w:t>
      </w:r>
    </w:p>
    <w:p w14:paraId="3900F143" w14:textId="77777777" w:rsidR="00A645F8" w:rsidRPr="006268FD" w:rsidRDefault="00A645F8" w:rsidP="00A645F8">
      <w:pPr>
        <w:pStyle w:val="Prrafodelista"/>
        <w:spacing w:line="360" w:lineRule="auto"/>
        <w:ind w:left="567" w:right="822"/>
        <w:jc w:val="both"/>
        <w:rPr>
          <w:rFonts w:ascii="Palatino Linotype" w:hAnsi="Palatino Linotype" w:cs="Arial"/>
          <w:i/>
        </w:rPr>
      </w:pPr>
      <w:r w:rsidRPr="006268FD">
        <w:rPr>
          <w:rFonts w:ascii="Palatino Linotype" w:hAnsi="Palatino Linotype" w:cs="Arial"/>
          <w:i/>
        </w:rPr>
        <w:t>Criterio 56    Sexo (en su caso)</w:t>
      </w:r>
    </w:p>
    <w:p w14:paraId="74345E72" w14:textId="77777777" w:rsidR="00A645F8" w:rsidRPr="006268FD" w:rsidRDefault="00A645F8" w:rsidP="00A645F8">
      <w:pPr>
        <w:pStyle w:val="Prrafodelista"/>
        <w:spacing w:line="360" w:lineRule="auto"/>
        <w:ind w:left="567" w:right="822"/>
        <w:jc w:val="both"/>
        <w:rPr>
          <w:rFonts w:ascii="Palatino Linotype" w:hAnsi="Palatino Linotype" w:cs="Arial"/>
          <w:i/>
        </w:rPr>
      </w:pPr>
      <w:r w:rsidRPr="006268FD">
        <w:rPr>
          <w:rFonts w:ascii="Palatino Linotype" w:hAnsi="Palatino Linotype" w:cs="Arial"/>
          <w:i/>
        </w:rPr>
        <w:t>Respecto a la información estadística de programas que sean abiertos a la población en general y de los cuales no se genere un padrón de beneficiarios, se publicará:</w:t>
      </w:r>
    </w:p>
    <w:p w14:paraId="181823B8" w14:textId="77777777" w:rsidR="00A645F8" w:rsidRPr="006268FD" w:rsidRDefault="00A645F8" w:rsidP="00A645F8">
      <w:pPr>
        <w:pStyle w:val="Prrafodelista"/>
        <w:spacing w:line="360" w:lineRule="auto"/>
        <w:ind w:left="567" w:right="822"/>
        <w:jc w:val="both"/>
        <w:rPr>
          <w:rFonts w:ascii="Palatino Linotype" w:hAnsi="Palatino Linotype" w:cs="Arial"/>
          <w:i/>
        </w:rPr>
      </w:pPr>
      <w:r w:rsidRPr="006268FD">
        <w:rPr>
          <w:rFonts w:ascii="Palatino Linotype" w:hAnsi="Palatino Linotype" w:cs="Arial"/>
          <w:i/>
        </w:rPr>
        <w:t>Criterio 57    Hipervínculo a información estadística general de las personas beneficiadas por el programa (35)</w:t>
      </w:r>
    </w:p>
    <w:p w14:paraId="711EF753" w14:textId="77777777" w:rsidR="00A645F8" w:rsidRPr="006268FD" w:rsidRDefault="00A645F8" w:rsidP="00A645F8">
      <w:pPr>
        <w:pStyle w:val="Prrafodelista"/>
        <w:spacing w:line="360" w:lineRule="auto"/>
        <w:ind w:left="0"/>
        <w:jc w:val="both"/>
        <w:rPr>
          <w:rFonts w:ascii="Palatino Linotype" w:hAnsi="Palatino Linotype" w:cs="Arial"/>
        </w:rPr>
      </w:pPr>
    </w:p>
    <w:p w14:paraId="4C030ECE"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sz w:val="24"/>
          <w:szCs w:val="24"/>
        </w:rPr>
      </w:pPr>
      <w:r w:rsidRPr="006268FD">
        <w:rPr>
          <w:rFonts w:ascii="Palatino Linotype" w:hAnsi="Palatino Linotype" w:cs="Arial"/>
          <w:sz w:val="24"/>
          <w:szCs w:val="24"/>
        </w:rPr>
        <w:t>Asimismo, proporciona el formato 15 b LGT_Art_70_Fr_XV, el cual contiene lo siguiente:</w:t>
      </w:r>
    </w:p>
    <w:p w14:paraId="2C5BE528" w14:textId="77777777" w:rsidR="00A645F8" w:rsidRPr="006268FD" w:rsidRDefault="00A645F8" w:rsidP="00A645F8">
      <w:pPr>
        <w:pStyle w:val="Prrafodelista"/>
        <w:spacing w:line="360" w:lineRule="auto"/>
        <w:ind w:left="0"/>
        <w:jc w:val="both"/>
        <w:rPr>
          <w:rFonts w:ascii="Palatino Linotype" w:hAnsi="Palatino Linotype" w:cs="Arial"/>
        </w:rPr>
      </w:pPr>
      <w:r w:rsidRPr="006268FD">
        <w:rPr>
          <w:noProof/>
          <w:lang w:val="es-MX" w:eastAsia="es-MX"/>
        </w:rPr>
        <w:drawing>
          <wp:inline distT="0" distB="0" distL="0" distR="0" wp14:anchorId="45E2792A" wp14:editId="1C4F2616">
            <wp:extent cx="5690249" cy="15049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12" t="14448" r="9775" b="45155"/>
                    <a:stretch/>
                  </pic:blipFill>
                  <pic:spPr bwMode="auto">
                    <a:xfrm>
                      <a:off x="0" y="0"/>
                      <a:ext cx="5700400" cy="1507635"/>
                    </a:xfrm>
                    <a:prstGeom prst="rect">
                      <a:avLst/>
                    </a:prstGeom>
                    <a:ln>
                      <a:noFill/>
                    </a:ln>
                    <a:extLst>
                      <a:ext uri="{53640926-AAD7-44D8-BBD7-CCE9431645EC}">
                        <a14:shadowObscured xmlns:a14="http://schemas.microsoft.com/office/drawing/2010/main"/>
                      </a:ext>
                    </a:extLst>
                  </pic:spPr>
                </pic:pic>
              </a:graphicData>
            </a:graphic>
          </wp:inline>
        </w:drawing>
      </w:r>
    </w:p>
    <w:p w14:paraId="5C72EDB8" w14:textId="77777777" w:rsidR="00A645F8" w:rsidRPr="006268FD" w:rsidRDefault="00A645F8" w:rsidP="00A645F8">
      <w:pPr>
        <w:pStyle w:val="Prrafodelista"/>
        <w:spacing w:line="360" w:lineRule="auto"/>
        <w:ind w:left="0"/>
        <w:jc w:val="both"/>
        <w:rPr>
          <w:rFonts w:ascii="Palatino Linotype" w:hAnsi="Palatino Linotype" w:cs="Arial"/>
        </w:rPr>
      </w:pPr>
    </w:p>
    <w:p w14:paraId="4016A2E8"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sz w:val="24"/>
          <w:szCs w:val="24"/>
        </w:rPr>
      </w:pPr>
      <w:r w:rsidRPr="006268FD">
        <w:rPr>
          <w:rFonts w:ascii="Palatino Linotype" w:hAnsi="Palatino Linotype" w:cs="Arial"/>
          <w:sz w:val="24"/>
          <w:szCs w:val="24"/>
        </w:rPr>
        <w:lastRenderedPageBreak/>
        <w:t>Es así que, conforma lo que establece la normatividad antes referida, la información relativa al padrón de beneficiarios de programas sociales, debe ser pública y debe contener al menos lo siguiente:</w:t>
      </w:r>
    </w:p>
    <w:p w14:paraId="3F7469CF" w14:textId="77777777" w:rsidR="00A645F8" w:rsidRPr="006268FD" w:rsidRDefault="00A645F8" w:rsidP="00A645F8">
      <w:pPr>
        <w:pStyle w:val="Prrafodelista"/>
        <w:spacing w:line="360" w:lineRule="auto"/>
        <w:ind w:left="0"/>
        <w:jc w:val="both"/>
        <w:rPr>
          <w:rFonts w:ascii="Palatino Linotype" w:hAnsi="Palatino Linotype" w:cs="Arial"/>
        </w:rPr>
      </w:pPr>
    </w:p>
    <w:p w14:paraId="700C07A2" w14:textId="77777777" w:rsidR="00A645F8" w:rsidRPr="006268FD" w:rsidRDefault="00A645F8" w:rsidP="00A645F8">
      <w:pPr>
        <w:pStyle w:val="Prrafodelista"/>
        <w:numPr>
          <w:ilvl w:val="0"/>
          <w:numId w:val="8"/>
        </w:numPr>
        <w:spacing w:line="360" w:lineRule="auto"/>
        <w:ind w:left="567"/>
        <w:jc w:val="both"/>
        <w:rPr>
          <w:rFonts w:ascii="Palatino Linotype" w:hAnsi="Palatino Linotype"/>
          <w:b/>
          <w:i/>
        </w:rPr>
      </w:pPr>
      <w:r w:rsidRPr="006268FD">
        <w:rPr>
          <w:rFonts w:ascii="Palatino Linotype" w:hAnsi="Palatino Linotype"/>
          <w:b/>
          <w:i/>
        </w:rPr>
        <w:t>Nombre de la persona física o denominación social de las personas morales beneficiarias;</w:t>
      </w:r>
    </w:p>
    <w:p w14:paraId="188DBF1A" w14:textId="77777777" w:rsidR="00A645F8" w:rsidRPr="006268FD" w:rsidRDefault="00A645F8" w:rsidP="00A645F8">
      <w:pPr>
        <w:pStyle w:val="Prrafodelista"/>
        <w:numPr>
          <w:ilvl w:val="0"/>
          <w:numId w:val="8"/>
        </w:numPr>
        <w:spacing w:line="360" w:lineRule="auto"/>
        <w:ind w:left="567"/>
        <w:jc w:val="both"/>
        <w:rPr>
          <w:rFonts w:ascii="Palatino Linotype" w:hAnsi="Palatino Linotype"/>
          <w:b/>
          <w:i/>
        </w:rPr>
      </w:pPr>
      <w:r w:rsidRPr="006268FD">
        <w:rPr>
          <w:rFonts w:ascii="Palatino Linotype" w:hAnsi="Palatino Linotype"/>
          <w:b/>
          <w:i/>
        </w:rPr>
        <w:t>Monto;</w:t>
      </w:r>
    </w:p>
    <w:p w14:paraId="10E8F5A1" w14:textId="77777777" w:rsidR="00A645F8" w:rsidRPr="006268FD" w:rsidRDefault="00A645F8" w:rsidP="00A645F8">
      <w:pPr>
        <w:pStyle w:val="Prrafodelista"/>
        <w:numPr>
          <w:ilvl w:val="0"/>
          <w:numId w:val="8"/>
        </w:numPr>
        <w:spacing w:line="360" w:lineRule="auto"/>
        <w:ind w:left="567"/>
        <w:jc w:val="both"/>
        <w:rPr>
          <w:rFonts w:ascii="Palatino Linotype" w:hAnsi="Palatino Linotype"/>
          <w:b/>
          <w:i/>
        </w:rPr>
      </w:pPr>
      <w:r w:rsidRPr="006268FD">
        <w:rPr>
          <w:rFonts w:ascii="Palatino Linotype" w:hAnsi="Palatino Linotype"/>
          <w:b/>
          <w:i/>
        </w:rPr>
        <w:t>Recurso, beneficio o apoyo otorgado para cada una de ellas; y,</w:t>
      </w:r>
    </w:p>
    <w:p w14:paraId="5423E945" w14:textId="77777777" w:rsidR="00A645F8" w:rsidRPr="006268FD" w:rsidRDefault="00A645F8" w:rsidP="00A645F8">
      <w:pPr>
        <w:pStyle w:val="Prrafodelista"/>
        <w:numPr>
          <w:ilvl w:val="0"/>
          <w:numId w:val="8"/>
        </w:numPr>
        <w:spacing w:line="360" w:lineRule="auto"/>
        <w:ind w:left="567"/>
        <w:jc w:val="both"/>
        <w:rPr>
          <w:rFonts w:ascii="Palatino Linotype" w:hAnsi="Palatino Linotype"/>
          <w:b/>
          <w:i/>
        </w:rPr>
      </w:pPr>
      <w:r w:rsidRPr="006268FD">
        <w:rPr>
          <w:rFonts w:ascii="Palatino Linotype" w:hAnsi="Palatino Linotype"/>
          <w:b/>
          <w:i/>
        </w:rPr>
        <w:t>Unidad territorial, en su caso, edad y sexo.</w:t>
      </w:r>
    </w:p>
    <w:p w14:paraId="00B8D65C" w14:textId="77777777" w:rsidR="00A645F8" w:rsidRPr="006268FD" w:rsidRDefault="00A645F8" w:rsidP="00A645F8">
      <w:pPr>
        <w:pStyle w:val="Prrafodelista"/>
        <w:spacing w:line="360" w:lineRule="auto"/>
        <w:ind w:left="0"/>
        <w:jc w:val="both"/>
        <w:rPr>
          <w:rFonts w:ascii="Palatino Linotype" w:hAnsi="Palatino Linotype" w:cs="Arial"/>
        </w:rPr>
      </w:pPr>
    </w:p>
    <w:p w14:paraId="4E04362D"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sz w:val="24"/>
          <w:szCs w:val="24"/>
        </w:rPr>
      </w:pPr>
      <w:r w:rsidRPr="006268FD">
        <w:rPr>
          <w:rFonts w:ascii="Palatino Linotype" w:hAnsi="Palatino Linotype" w:cs="Arial"/>
          <w:sz w:val="24"/>
          <w:szCs w:val="24"/>
        </w:rPr>
        <w:t xml:space="preserve">No obstante, la información pública se encuentra sujeta a un régimen estricto de restricción, y una de sus causas, es el Derecho a la Protección de Datos Personales, lo cual es contemplado por la los lineamientos antes citados, que indican que no debe ser pública de los beneficiarios que sean </w:t>
      </w:r>
      <w:r w:rsidRPr="006268FD">
        <w:rPr>
          <w:rFonts w:ascii="Palatino Linotype" w:hAnsi="Palatino Linotype" w:cs="Arial"/>
          <w:b/>
          <w:i/>
          <w:sz w:val="24"/>
          <w:szCs w:val="24"/>
        </w:rPr>
        <w:t xml:space="preserve">un(a) niño(a), adolescente o víctima del delito. </w:t>
      </w:r>
      <w:r w:rsidRPr="006268FD">
        <w:rPr>
          <w:rFonts w:ascii="Palatino Linotype" w:hAnsi="Palatino Linotype" w:cs="Arial"/>
          <w:b/>
          <w:sz w:val="24"/>
          <w:szCs w:val="24"/>
        </w:rPr>
        <w:t xml:space="preserve">En esos casos, debe prevalecer la confidencialidad de la información que identifique o haga identificable a la persona, conforme a lo que establecen </w:t>
      </w:r>
      <w:r w:rsidRPr="006268FD">
        <w:rPr>
          <w:rFonts w:ascii="Palatino Linotype" w:hAnsi="Palatino Linotype" w:cs="Arial"/>
          <w:sz w:val="24"/>
          <w:szCs w:val="24"/>
        </w:rPr>
        <w:t>los artículos 3 fracción IX, 143 fracción I, de la Ley de Transparencia y Acceso a la Información Pública del Estado de México y Municipios, así como el artículo 4, fracción XI y XII de la Ley de Protección de Datos Personales en Posesión de los Sujetos Obligados del Estado de México y Municipios, los cuales disponen lo siguiente:</w:t>
      </w:r>
    </w:p>
    <w:p w14:paraId="129F4361" w14:textId="77777777" w:rsidR="00A645F8" w:rsidRPr="006268FD" w:rsidRDefault="00A645F8" w:rsidP="00A645F8">
      <w:pPr>
        <w:pStyle w:val="Prrafodelista"/>
        <w:rPr>
          <w:rFonts w:ascii="Palatino Linotype" w:hAnsi="Palatino Linotype" w:cs="Arial"/>
        </w:rPr>
      </w:pPr>
    </w:p>
    <w:p w14:paraId="02E895D1" w14:textId="77777777" w:rsidR="00A645F8" w:rsidRPr="006268FD" w:rsidRDefault="00A645F8" w:rsidP="00A645F8">
      <w:pPr>
        <w:pStyle w:val="Prrafodelista"/>
        <w:numPr>
          <w:ilvl w:val="0"/>
          <w:numId w:val="9"/>
        </w:numPr>
        <w:ind w:left="426" w:hanging="425"/>
        <w:rPr>
          <w:rFonts w:ascii="Palatino Linotype" w:hAnsi="Palatino Linotype" w:cs="Arial"/>
        </w:rPr>
      </w:pPr>
      <w:r w:rsidRPr="006268FD">
        <w:rPr>
          <w:rFonts w:ascii="Palatino Linotype" w:hAnsi="Palatino Linotype" w:cs="Arial"/>
        </w:rPr>
        <w:lastRenderedPageBreak/>
        <w:t>Ley de Transparencia y Acceso a la Información Pública del Estado de México y Municipios</w:t>
      </w:r>
    </w:p>
    <w:p w14:paraId="2FC82188" w14:textId="77777777" w:rsidR="00A645F8" w:rsidRPr="006268FD" w:rsidRDefault="00A645F8" w:rsidP="00A645F8">
      <w:pPr>
        <w:pStyle w:val="Prrafodelista"/>
        <w:rPr>
          <w:rFonts w:ascii="Palatino Linotype" w:hAnsi="Palatino Linotype" w:cs="Arial"/>
        </w:rPr>
      </w:pPr>
    </w:p>
    <w:p w14:paraId="2BBB3780" w14:textId="77777777" w:rsidR="00A645F8" w:rsidRPr="006268FD" w:rsidRDefault="00A645F8" w:rsidP="00A645F8">
      <w:pPr>
        <w:pStyle w:val="Prrafodelista"/>
        <w:spacing w:line="360" w:lineRule="auto"/>
        <w:ind w:left="567" w:right="567"/>
        <w:jc w:val="both"/>
        <w:rPr>
          <w:rFonts w:ascii="Palatino Linotype" w:hAnsi="Palatino Linotype"/>
          <w:i/>
          <w:iCs/>
          <w:szCs w:val="22"/>
        </w:rPr>
      </w:pPr>
      <w:r w:rsidRPr="006268FD">
        <w:rPr>
          <w:rFonts w:ascii="Palatino Linotype" w:hAnsi="Palatino Linotype"/>
          <w:i/>
          <w:iCs/>
          <w:szCs w:val="22"/>
        </w:rPr>
        <w:t>Artículo 3. Para los efectos de la presente Ley se entenderá por:</w:t>
      </w:r>
    </w:p>
    <w:p w14:paraId="484CF2DB" w14:textId="77777777" w:rsidR="00A645F8" w:rsidRPr="006268FD" w:rsidRDefault="00A645F8" w:rsidP="00A645F8">
      <w:pPr>
        <w:pStyle w:val="Prrafodelista"/>
        <w:spacing w:line="360" w:lineRule="auto"/>
        <w:ind w:left="567" w:right="567"/>
        <w:jc w:val="both"/>
        <w:rPr>
          <w:rFonts w:ascii="Palatino Linotype" w:hAnsi="Palatino Linotype" w:cs="Arial"/>
          <w:i/>
          <w:iCs/>
          <w:szCs w:val="22"/>
        </w:rPr>
      </w:pPr>
      <w:r w:rsidRPr="006268FD">
        <w:rPr>
          <w:rFonts w:ascii="Palatino Linotype" w:hAnsi="Palatino Linotype"/>
          <w:i/>
          <w:iCs/>
          <w:szCs w:val="22"/>
        </w:rPr>
        <w:t>…</w:t>
      </w:r>
    </w:p>
    <w:p w14:paraId="4B0D8EBB" w14:textId="77777777" w:rsidR="00A645F8" w:rsidRPr="006268FD" w:rsidRDefault="00A645F8" w:rsidP="00A645F8">
      <w:pPr>
        <w:pStyle w:val="Prrafodelista"/>
        <w:spacing w:line="360" w:lineRule="auto"/>
        <w:ind w:left="567" w:right="567"/>
        <w:jc w:val="both"/>
        <w:rPr>
          <w:rFonts w:ascii="Palatino Linotype" w:hAnsi="Palatino Linotype"/>
          <w:i/>
          <w:iCs/>
          <w:szCs w:val="22"/>
        </w:rPr>
      </w:pPr>
      <w:r w:rsidRPr="006268FD">
        <w:rPr>
          <w:rFonts w:ascii="Palatino Linotype" w:hAnsi="Palatino Linotype"/>
          <w:i/>
          <w:iCs/>
          <w:szCs w:val="22"/>
        </w:rPr>
        <w:t>IX. Datos personales: La información concerniente a una persona, identificada o identificable según lo dispuesto por la Ley de Protección de Datos Personales del Estado de México;</w:t>
      </w:r>
    </w:p>
    <w:p w14:paraId="6229673C" w14:textId="77777777" w:rsidR="00A645F8" w:rsidRPr="006268FD" w:rsidRDefault="00A645F8" w:rsidP="00A645F8">
      <w:pPr>
        <w:pStyle w:val="Prrafodelista"/>
        <w:spacing w:line="360" w:lineRule="auto"/>
        <w:ind w:left="567" w:right="567"/>
        <w:jc w:val="both"/>
        <w:rPr>
          <w:rFonts w:ascii="Palatino Linotype" w:hAnsi="Palatino Linotype"/>
          <w:i/>
          <w:iCs/>
          <w:szCs w:val="22"/>
        </w:rPr>
      </w:pPr>
    </w:p>
    <w:p w14:paraId="696A57B0" w14:textId="77777777" w:rsidR="00A645F8" w:rsidRPr="006268FD" w:rsidRDefault="00A645F8" w:rsidP="00A645F8">
      <w:pPr>
        <w:pStyle w:val="Prrafodelista"/>
        <w:spacing w:line="360" w:lineRule="auto"/>
        <w:ind w:left="567" w:right="567"/>
        <w:jc w:val="both"/>
        <w:rPr>
          <w:rFonts w:ascii="Palatino Linotype" w:hAnsi="Palatino Linotype"/>
          <w:i/>
          <w:iCs/>
          <w:szCs w:val="22"/>
        </w:rPr>
      </w:pPr>
      <w:r w:rsidRPr="006268FD">
        <w:rPr>
          <w:rFonts w:ascii="Palatino Linotype" w:hAnsi="Palatino Linotype"/>
          <w:i/>
          <w:iCs/>
          <w:szCs w:val="22"/>
        </w:rPr>
        <w:t>Artículo 143. Para los efectos de esta Ley se considera información confidencial, la clasificada como tal, de manera permanente, por su naturaleza, cuando:</w:t>
      </w:r>
    </w:p>
    <w:p w14:paraId="2FB2F48C" w14:textId="77777777" w:rsidR="00A645F8" w:rsidRPr="006268FD" w:rsidRDefault="00A645F8" w:rsidP="00A645F8">
      <w:pPr>
        <w:pStyle w:val="Prrafodelista"/>
        <w:spacing w:line="360" w:lineRule="auto"/>
        <w:ind w:left="567" w:right="567"/>
        <w:jc w:val="both"/>
        <w:rPr>
          <w:rFonts w:ascii="Palatino Linotype" w:hAnsi="Palatino Linotype"/>
          <w:i/>
          <w:iCs/>
          <w:szCs w:val="22"/>
        </w:rPr>
      </w:pPr>
    </w:p>
    <w:p w14:paraId="7F5C7121" w14:textId="77777777" w:rsidR="00A645F8" w:rsidRPr="006268FD" w:rsidRDefault="00A645F8" w:rsidP="00A645F8">
      <w:pPr>
        <w:pStyle w:val="Prrafodelista"/>
        <w:numPr>
          <w:ilvl w:val="1"/>
          <w:numId w:val="7"/>
        </w:numPr>
        <w:spacing w:line="360" w:lineRule="auto"/>
        <w:ind w:left="851" w:right="567" w:hanging="382"/>
        <w:jc w:val="both"/>
        <w:rPr>
          <w:rFonts w:ascii="Palatino Linotype" w:hAnsi="Palatino Linotype"/>
          <w:i/>
          <w:iCs/>
          <w:szCs w:val="22"/>
        </w:rPr>
      </w:pPr>
      <w:r w:rsidRPr="006268FD">
        <w:rPr>
          <w:rFonts w:ascii="Palatino Linotype" w:hAnsi="Palatino Linotype"/>
          <w:i/>
          <w:iCs/>
          <w:szCs w:val="22"/>
        </w:rPr>
        <w:t>Se refiera a la información privada y los datos personales concernientes a una persona física o jurídico colectiva identificada o identificable;</w:t>
      </w:r>
    </w:p>
    <w:p w14:paraId="186CE9C4" w14:textId="77777777" w:rsidR="00A645F8" w:rsidRPr="006268FD" w:rsidRDefault="00A645F8" w:rsidP="00A645F8">
      <w:pPr>
        <w:pStyle w:val="Prrafodelista"/>
        <w:spacing w:line="360" w:lineRule="auto"/>
        <w:ind w:left="851" w:right="567"/>
        <w:jc w:val="both"/>
        <w:rPr>
          <w:rFonts w:ascii="Palatino Linotype" w:hAnsi="Palatino Linotype"/>
          <w:i/>
          <w:iCs/>
          <w:szCs w:val="22"/>
        </w:rPr>
      </w:pPr>
    </w:p>
    <w:p w14:paraId="2550B189" w14:textId="77777777" w:rsidR="00A645F8" w:rsidRPr="006268FD" w:rsidRDefault="00A645F8" w:rsidP="00A645F8">
      <w:pPr>
        <w:pStyle w:val="Prrafodelista"/>
        <w:numPr>
          <w:ilvl w:val="0"/>
          <w:numId w:val="9"/>
        </w:numPr>
        <w:spacing w:line="360" w:lineRule="auto"/>
        <w:ind w:left="567" w:right="567"/>
        <w:jc w:val="both"/>
        <w:rPr>
          <w:rFonts w:ascii="Palatino Linotype" w:hAnsi="Palatino Linotype" w:cs="Arial"/>
          <w:i/>
          <w:iCs/>
          <w:szCs w:val="22"/>
        </w:rPr>
      </w:pPr>
      <w:r w:rsidRPr="006268FD">
        <w:rPr>
          <w:rFonts w:ascii="Palatino Linotype" w:hAnsi="Palatino Linotype" w:cs="Arial"/>
        </w:rPr>
        <w:t>Ley de Protección de Datos Personales en Posesión de los Sujetos Obligados del Estado de México y Municipios</w:t>
      </w:r>
    </w:p>
    <w:p w14:paraId="23B7AA7D" w14:textId="77777777" w:rsidR="00A645F8" w:rsidRPr="006268FD" w:rsidRDefault="00A645F8" w:rsidP="00A645F8">
      <w:pPr>
        <w:pStyle w:val="Prrafodelista"/>
        <w:spacing w:line="360" w:lineRule="auto"/>
        <w:ind w:left="567" w:right="567"/>
        <w:jc w:val="both"/>
        <w:rPr>
          <w:rFonts w:ascii="Palatino Linotype" w:hAnsi="Palatino Linotype" w:cs="Arial"/>
          <w:i/>
          <w:iCs/>
          <w:szCs w:val="22"/>
        </w:rPr>
      </w:pPr>
    </w:p>
    <w:p w14:paraId="58144F75" w14:textId="77777777" w:rsidR="00A645F8" w:rsidRPr="006268FD" w:rsidRDefault="00A645F8" w:rsidP="00A645F8">
      <w:pPr>
        <w:spacing w:line="360" w:lineRule="auto"/>
        <w:ind w:left="567" w:right="567"/>
        <w:jc w:val="both"/>
        <w:rPr>
          <w:rFonts w:ascii="Palatino Linotype" w:hAnsi="Palatino Linotype"/>
          <w:i/>
          <w:iCs/>
        </w:rPr>
      </w:pPr>
      <w:r w:rsidRPr="006268FD">
        <w:rPr>
          <w:rFonts w:ascii="Palatino Linotype" w:hAnsi="Palatino Linotype"/>
          <w:i/>
          <w:iCs/>
        </w:rPr>
        <w:t>Artículo 4. Para los efectos de esta Ley se entenderá por:</w:t>
      </w:r>
    </w:p>
    <w:p w14:paraId="1E391160" w14:textId="77777777" w:rsidR="00A645F8" w:rsidRPr="006268FD" w:rsidRDefault="00A645F8" w:rsidP="00A645F8">
      <w:pPr>
        <w:spacing w:line="360" w:lineRule="auto"/>
        <w:ind w:left="567" w:right="567"/>
        <w:jc w:val="both"/>
        <w:rPr>
          <w:rFonts w:ascii="Palatino Linotype" w:hAnsi="Palatino Linotype"/>
          <w:i/>
          <w:iCs/>
        </w:rPr>
      </w:pPr>
      <w:r w:rsidRPr="006268FD">
        <w:rPr>
          <w:rFonts w:ascii="Palatino Linotype" w:hAnsi="Palatino Linotype"/>
          <w:i/>
          <w:iCs/>
        </w:rPr>
        <w:t>…</w:t>
      </w:r>
    </w:p>
    <w:p w14:paraId="0E5C4980" w14:textId="77777777" w:rsidR="00A645F8" w:rsidRPr="006268FD" w:rsidRDefault="00A645F8" w:rsidP="00A645F8">
      <w:pPr>
        <w:spacing w:line="360" w:lineRule="auto"/>
        <w:ind w:left="567" w:right="567"/>
        <w:jc w:val="both"/>
        <w:rPr>
          <w:rFonts w:ascii="Palatino Linotype" w:hAnsi="Palatino Linotype"/>
          <w:i/>
          <w:iCs/>
        </w:rPr>
      </w:pPr>
      <w:r w:rsidRPr="006268FD">
        <w:rPr>
          <w:rFonts w:ascii="Palatino Linotype" w:hAnsi="Palatino Linotype"/>
          <w:i/>
          <w:iCs/>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057C5AC4" w14:textId="77777777" w:rsidR="00A645F8" w:rsidRPr="006268FD" w:rsidRDefault="00A645F8" w:rsidP="00A645F8">
      <w:pPr>
        <w:spacing w:line="360" w:lineRule="auto"/>
        <w:ind w:left="567" w:right="567"/>
        <w:jc w:val="both"/>
        <w:rPr>
          <w:rFonts w:ascii="Palatino Linotype" w:hAnsi="Palatino Linotype"/>
          <w:i/>
          <w:iCs/>
        </w:rPr>
      </w:pPr>
    </w:p>
    <w:p w14:paraId="0EB2CB93" w14:textId="77777777" w:rsidR="00A645F8" w:rsidRPr="006268FD" w:rsidRDefault="00A645F8" w:rsidP="00A645F8">
      <w:pPr>
        <w:spacing w:line="360" w:lineRule="auto"/>
        <w:ind w:left="567" w:right="567"/>
        <w:jc w:val="both"/>
        <w:rPr>
          <w:rFonts w:ascii="Palatino Linotype" w:hAnsi="Palatino Linotype"/>
          <w:b/>
          <w:bCs/>
          <w:i/>
          <w:iCs/>
        </w:rPr>
      </w:pPr>
      <w:r w:rsidRPr="006268FD">
        <w:rPr>
          <w:rFonts w:ascii="Palatino Linotype" w:hAnsi="Palatino Linotype"/>
          <w:i/>
          <w:iCs/>
        </w:rPr>
        <w:t xml:space="preserve">XII. Datos personales sensibles: </w:t>
      </w:r>
      <w:r w:rsidRPr="006268FD">
        <w:rPr>
          <w:rFonts w:ascii="Palatino Linotype" w:hAnsi="Palatino Linotype"/>
          <w:b/>
          <w:bCs/>
          <w:i/>
          <w:iCs/>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7C388CFB" w14:textId="77777777" w:rsidR="00A645F8" w:rsidRPr="006268FD" w:rsidRDefault="00A645F8" w:rsidP="00A645F8">
      <w:pPr>
        <w:spacing w:line="360" w:lineRule="auto"/>
        <w:ind w:left="567" w:right="567"/>
        <w:jc w:val="both"/>
        <w:rPr>
          <w:rFonts w:ascii="Palatino Linotype" w:hAnsi="Palatino Linotype"/>
          <w:b/>
          <w:bCs/>
          <w:i/>
          <w:iCs/>
        </w:rPr>
      </w:pPr>
      <w:r w:rsidRPr="006268FD">
        <w:rPr>
          <w:rFonts w:ascii="Palatino Linotype" w:hAnsi="Palatino Linotype"/>
          <w:i/>
          <w:iCs/>
        </w:rPr>
        <w:t>(énfasis añadido)</w:t>
      </w:r>
    </w:p>
    <w:p w14:paraId="20857D6F" w14:textId="77777777" w:rsidR="00A645F8" w:rsidRPr="006268FD" w:rsidRDefault="00A645F8" w:rsidP="00A645F8">
      <w:pPr>
        <w:rPr>
          <w:rFonts w:ascii="Palatino Linotype" w:hAnsi="Palatino Linotype" w:cs="Arial"/>
        </w:rPr>
      </w:pPr>
    </w:p>
    <w:p w14:paraId="3C29D5BB"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sz w:val="24"/>
        </w:rPr>
      </w:pPr>
      <w:r w:rsidRPr="006268FD">
        <w:rPr>
          <w:rFonts w:ascii="Palatino Linotype" w:hAnsi="Palatino Linotype" w:cs="Arial"/>
          <w:sz w:val="24"/>
        </w:rPr>
        <w:t>Es así que, si bien hay una normatividad que establece la publicidad de la información relativa a los beneficiarios de estímulos, apoyos o subsidios, pero también lo es que, en los casos en que los beneficiarios correspondan a, niños, adolescentes o víctimas de delitos, debe prevalecer la protección de datos personales, así como de las personas de la tercera edad, personas discapacitadas y/o de grupos vulnerables, puesto que en estos casos, se refiere a datos personales sensibles, dado a que su utilización indebida puede dar origen a discriminación.</w:t>
      </w:r>
    </w:p>
    <w:p w14:paraId="2BF92893" w14:textId="77777777" w:rsidR="00A645F8" w:rsidRPr="006268FD" w:rsidRDefault="00A645F8" w:rsidP="00A645F8">
      <w:pPr>
        <w:pStyle w:val="Prrafodelista"/>
        <w:spacing w:line="360" w:lineRule="auto"/>
        <w:ind w:left="0"/>
        <w:jc w:val="both"/>
        <w:rPr>
          <w:rFonts w:ascii="Palatino Linotype" w:hAnsi="Palatino Linotype" w:cs="Arial"/>
        </w:rPr>
      </w:pPr>
    </w:p>
    <w:p w14:paraId="10964761"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sz w:val="24"/>
        </w:rPr>
      </w:pPr>
      <w:r w:rsidRPr="006268FD">
        <w:rPr>
          <w:rFonts w:ascii="Palatino Linotype" w:hAnsi="Palatino Linotype" w:cs="Arial"/>
          <w:sz w:val="24"/>
        </w:rPr>
        <w:t>Sirve de sustento el criterio 04/19 del Instituto de Transparencia, Acceso a la Información Pública y Protección de Datos Personales del Estado de México y Municipios:</w:t>
      </w:r>
    </w:p>
    <w:p w14:paraId="703CFBA6" w14:textId="77777777" w:rsidR="00A645F8" w:rsidRPr="006268FD" w:rsidRDefault="00A645F8" w:rsidP="00A645F8">
      <w:pPr>
        <w:pStyle w:val="Prrafodelista"/>
        <w:rPr>
          <w:rFonts w:ascii="Palatino Linotype" w:hAnsi="Palatino Linotype" w:cs="Arial"/>
        </w:rPr>
      </w:pPr>
    </w:p>
    <w:p w14:paraId="6E8EFDF9" w14:textId="77777777" w:rsidR="00A645F8" w:rsidRPr="006268FD" w:rsidRDefault="00A645F8" w:rsidP="00A645F8">
      <w:pPr>
        <w:ind w:left="567" w:right="567"/>
        <w:jc w:val="both"/>
        <w:rPr>
          <w:rFonts w:ascii="Palatino Linotype" w:hAnsi="Palatino Linotype"/>
          <w:i/>
          <w:iCs/>
        </w:rPr>
      </w:pPr>
      <w:r w:rsidRPr="006268FD">
        <w:rPr>
          <w:rFonts w:ascii="Palatino Linotype" w:hAnsi="Palatino Linotype"/>
          <w:b/>
          <w:i/>
          <w:iCs/>
        </w:rPr>
        <w:lastRenderedPageBreak/>
        <w:t xml:space="preserve">PADRÓN DE BENEFICIARIOS EN POSESIÓN DE SUJETOS OBLIGADOS. EXCEPCIONES PARA LA PUBLICACIÓN DE DATOS PERSONALES CONTENIDOS EN AQUÉL. </w:t>
      </w:r>
      <w:r w:rsidRPr="006268FD">
        <w:rPr>
          <w:rFonts w:ascii="Palatino Linotype" w:hAnsi="Palatino Linotype"/>
          <w:i/>
          <w:iCs/>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w:t>
      </w:r>
      <w:r w:rsidRPr="006268FD">
        <w:rPr>
          <w:rFonts w:ascii="Palatino Linotype" w:hAnsi="Palatino Linotype"/>
          <w:i/>
          <w:iCs/>
        </w:rPr>
        <w:lastRenderedPageBreak/>
        <w:t>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7EB21E3B" w14:textId="77777777" w:rsidR="00A645F8" w:rsidRPr="006268FD" w:rsidRDefault="00A645F8" w:rsidP="00A645F8">
      <w:pPr>
        <w:ind w:left="567" w:right="567"/>
        <w:jc w:val="both"/>
        <w:rPr>
          <w:rFonts w:ascii="Palatino Linotype" w:hAnsi="Palatino Linotype"/>
          <w:b/>
          <w:i/>
          <w:iCs/>
        </w:rPr>
      </w:pPr>
    </w:p>
    <w:p w14:paraId="123EC97A" w14:textId="77777777" w:rsidR="00A645F8" w:rsidRPr="006268FD" w:rsidRDefault="00A645F8" w:rsidP="00A645F8">
      <w:pPr>
        <w:ind w:left="567" w:right="567"/>
        <w:jc w:val="both"/>
        <w:rPr>
          <w:rFonts w:ascii="Palatino Linotype" w:hAnsi="Palatino Linotype"/>
          <w:b/>
          <w:i/>
          <w:iCs/>
        </w:rPr>
      </w:pPr>
      <w:r w:rsidRPr="006268FD">
        <w:rPr>
          <w:rFonts w:ascii="Palatino Linotype" w:hAnsi="Palatino Linotype"/>
          <w:b/>
          <w:i/>
          <w:iCs/>
        </w:rPr>
        <w:t xml:space="preserve">Precedentes: </w:t>
      </w:r>
    </w:p>
    <w:p w14:paraId="0DC41388" w14:textId="77777777" w:rsidR="00A645F8" w:rsidRPr="006268FD" w:rsidRDefault="00A645F8" w:rsidP="00A645F8">
      <w:pPr>
        <w:pStyle w:val="Prrafodelista"/>
        <w:numPr>
          <w:ilvl w:val="0"/>
          <w:numId w:val="10"/>
        </w:numPr>
        <w:ind w:left="567" w:right="567"/>
        <w:jc w:val="both"/>
        <w:rPr>
          <w:rFonts w:ascii="Palatino Linotype" w:eastAsiaTheme="minorHAnsi" w:hAnsi="Palatino Linotype"/>
          <w:i/>
          <w:iCs/>
          <w:szCs w:val="22"/>
          <w:lang w:eastAsia="en-US"/>
        </w:rPr>
      </w:pPr>
      <w:r w:rsidRPr="006268FD">
        <w:rPr>
          <w:rFonts w:ascii="Palatino Linotype" w:eastAsiaTheme="minorHAnsi" w:hAnsi="Palatino Linotype"/>
          <w:i/>
          <w:iCs/>
          <w:szCs w:val="22"/>
          <w:lang w:eastAsia="en-US"/>
        </w:rPr>
        <w:t xml:space="preserve">En materia de acceso a la información pública. 03182/INFOEM/IP/RR/2019. Aprobado por unanimidad de votos. Ayuntamiento de Toluca. Comisionada Ponente Eva </w:t>
      </w:r>
      <w:proofErr w:type="spellStart"/>
      <w:r w:rsidRPr="006268FD">
        <w:rPr>
          <w:rFonts w:ascii="Palatino Linotype" w:eastAsiaTheme="minorHAnsi" w:hAnsi="Palatino Linotype"/>
          <w:i/>
          <w:iCs/>
          <w:szCs w:val="22"/>
          <w:lang w:eastAsia="en-US"/>
        </w:rPr>
        <w:t>Abaid</w:t>
      </w:r>
      <w:proofErr w:type="spellEnd"/>
      <w:r w:rsidRPr="006268FD">
        <w:rPr>
          <w:rFonts w:ascii="Palatino Linotype" w:eastAsiaTheme="minorHAnsi" w:hAnsi="Palatino Linotype"/>
          <w:i/>
          <w:iCs/>
          <w:szCs w:val="22"/>
          <w:lang w:eastAsia="en-US"/>
        </w:rPr>
        <w:t xml:space="preserve"> Yapur. </w:t>
      </w:r>
    </w:p>
    <w:p w14:paraId="362E0373" w14:textId="77777777" w:rsidR="00A645F8" w:rsidRPr="006268FD" w:rsidRDefault="00A645F8" w:rsidP="00A645F8">
      <w:pPr>
        <w:pStyle w:val="Prrafodelista"/>
        <w:numPr>
          <w:ilvl w:val="0"/>
          <w:numId w:val="10"/>
        </w:numPr>
        <w:ind w:left="567" w:right="567"/>
        <w:jc w:val="both"/>
        <w:rPr>
          <w:rFonts w:ascii="Palatino Linotype" w:eastAsiaTheme="minorHAnsi" w:hAnsi="Palatino Linotype"/>
          <w:i/>
          <w:iCs/>
          <w:szCs w:val="22"/>
          <w:lang w:eastAsia="en-US"/>
        </w:rPr>
      </w:pPr>
      <w:r w:rsidRPr="006268FD">
        <w:rPr>
          <w:rFonts w:ascii="Palatino Linotype" w:eastAsiaTheme="minorHAnsi" w:hAnsi="Palatino Linotype"/>
          <w:i/>
          <w:iCs/>
          <w:szCs w:val="22"/>
          <w:lang w:eastAsia="en-US"/>
        </w:rPr>
        <w:t>En materia de acceso a la información pública.</w:t>
      </w:r>
      <w:r w:rsidRPr="006268FD">
        <w:rPr>
          <w:i/>
          <w:iCs/>
          <w:szCs w:val="22"/>
        </w:rPr>
        <w:t xml:space="preserve"> </w:t>
      </w:r>
      <w:r w:rsidRPr="006268FD">
        <w:rPr>
          <w:rFonts w:ascii="Palatino Linotype" w:eastAsiaTheme="minorHAnsi" w:hAnsi="Palatino Linotype"/>
          <w:i/>
          <w:iCs/>
          <w:szCs w:val="22"/>
          <w:lang w:eastAsia="en-US"/>
        </w:rPr>
        <w:t xml:space="preserve">02878/INFOEM/IP/RR/2019. Aprobado por unanimidad de votos. Ayuntamiento de Valle de Chalco Solidaridad. Comisionado Ponente José Guadalupe Luna Hernández. </w:t>
      </w:r>
    </w:p>
    <w:p w14:paraId="1E4731B7" w14:textId="77777777" w:rsidR="00A645F8" w:rsidRPr="006268FD" w:rsidRDefault="00A645F8" w:rsidP="00A645F8">
      <w:pPr>
        <w:pStyle w:val="Prrafodelista"/>
        <w:spacing w:line="360" w:lineRule="auto"/>
        <w:ind w:left="567" w:right="567"/>
        <w:jc w:val="both"/>
        <w:rPr>
          <w:rFonts w:ascii="Palatino Linotype" w:eastAsiaTheme="minorHAnsi" w:hAnsi="Palatino Linotype"/>
          <w:i/>
          <w:iCs/>
          <w:szCs w:val="22"/>
          <w:lang w:eastAsia="en-US"/>
        </w:rPr>
      </w:pPr>
      <w:r w:rsidRPr="006268FD">
        <w:rPr>
          <w:rFonts w:ascii="Palatino Linotype" w:eastAsiaTheme="minorHAnsi" w:hAnsi="Palatino Linotype"/>
          <w:i/>
          <w:iCs/>
          <w:szCs w:val="22"/>
          <w:lang w:eastAsia="en-US"/>
        </w:rPr>
        <w:t xml:space="preserve">En materia de acceso a la información pública. </w:t>
      </w:r>
      <w:r w:rsidRPr="006268FD">
        <w:rPr>
          <w:rFonts w:ascii="Palatino Linotype" w:hAnsi="Palatino Linotype"/>
          <w:i/>
          <w:iCs/>
          <w:szCs w:val="22"/>
        </w:rPr>
        <w:t>01869/INFOEM/IP/RR/2019</w:t>
      </w:r>
      <w:r w:rsidRPr="006268FD">
        <w:rPr>
          <w:rFonts w:ascii="Palatino Linotype" w:eastAsiaTheme="minorHAnsi" w:hAnsi="Palatino Linotype"/>
          <w:i/>
          <w:iCs/>
          <w:szCs w:val="22"/>
          <w:lang w:eastAsia="en-US"/>
        </w:rPr>
        <w:t>. Aprobado por unanimidad de votos, emitiendo voto particular José Guadalupe Luna Hernández. Ayuntamiento de Tecámac. Comisionado Ponente Javier Martínez Cruz</w:t>
      </w:r>
    </w:p>
    <w:p w14:paraId="2C4AF247" w14:textId="77777777" w:rsidR="00A645F8" w:rsidRPr="006268FD" w:rsidRDefault="00A645F8" w:rsidP="00A645F8">
      <w:pPr>
        <w:pStyle w:val="Prrafodelista"/>
        <w:rPr>
          <w:rFonts w:ascii="Palatino Linotype" w:eastAsia="Palatino Linotype" w:hAnsi="Palatino Linotype" w:cs="Palatino Linotype"/>
        </w:rPr>
      </w:pPr>
    </w:p>
    <w:p w14:paraId="523D5B7E" w14:textId="77777777" w:rsidR="00306982" w:rsidRPr="006268FD" w:rsidRDefault="00A645F8">
      <w:pPr>
        <w:numPr>
          <w:ilvl w:val="0"/>
          <w:numId w:val="4"/>
        </w:numPr>
        <w:spacing w:after="0" w:line="360" w:lineRule="auto"/>
        <w:ind w:left="0" w:firstLine="0"/>
        <w:jc w:val="both"/>
      </w:pPr>
      <w:r w:rsidRPr="006268FD">
        <w:rPr>
          <w:rFonts w:ascii="Palatino Linotype" w:eastAsia="Palatino Linotype" w:hAnsi="Palatino Linotype" w:cs="Palatino Linotype"/>
          <w:sz w:val="24"/>
          <w:szCs w:val="24"/>
        </w:rPr>
        <w:t xml:space="preserve">Respecto de los </w:t>
      </w:r>
      <w:r w:rsidRPr="006268FD">
        <w:rPr>
          <w:rFonts w:ascii="Palatino Linotype" w:eastAsia="Palatino Linotype" w:hAnsi="Palatino Linotype" w:cs="Palatino Linotype"/>
          <w:b/>
          <w:sz w:val="24"/>
          <w:szCs w:val="24"/>
        </w:rPr>
        <w:t>comedores comunitarios en el marco de la Cruzada contra el Hambre</w:t>
      </w:r>
      <w:r w:rsidRPr="006268FD">
        <w:rPr>
          <w:rFonts w:ascii="Palatino Linotype" w:eastAsia="Palatino Linotype" w:hAnsi="Palatino Linotype" w:cs="Palatino Linotype"/>
          <w:sz w:val="24"/>
          <w:szCs w:val="24"/>
        </w:rPr>
        <w:t>, se refiere que son espacios incluyentes en donde se fomenta la relación familiar y social, la sana convivencia y la participación de la comunidad, además promueven hábitos saludables entre sus beneficiarios. </w:t>
      </w:r>
    </w:p>
    <w:p w14:paraId="16EBD87A" w14:textId="77777777" w:rsidR="00306982" w:rsidRDefault="00306982">
      <w:pPr>
        <w:spacing w:after="0" w:line="360" w:lineRule="auto"/>
        <w:jc w:val="both"/>
        <w:rPr>
          <w:rFonts w:ascii="Palatino Linotype" w:eastAsia="Palatino Linotype" w:hAnsi="Palatino Linotype" w:cs="Palatino Linotype"/>
          <w:sz w:val="24"/>
          <w:szCs w:val="24"/>
        </w:rPr>
      </w:pPr>
    </w:p>
    <w:p w14:paraId="70DC82C7"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 xml:space="preserve">Estos, tienen como objetivo el Desarrollar, fortalecer y consolidar una estrategia de atención alimentaria y nutricional, proporcionando alimentos nutritivos de calidad y cantidad suficientes, a grupos poblacionales con problemas de desnutrición, en riesgo de padecerla y en inseguridad alimentaria, a partir del </w:t>
      </w:r>
      <w:r>
        <w:rPr>
          <w:rFonts w:ascii="Palatino Linotype" w:eastAsia="Palatino Linotype" w:hAnsi="Palatino Linotype" w:cs="Palatino Linotype"/>
          <w:sz w:val="24"/>
          <w:szCs w:val="24"/>
        </w:rPr>
        <w:lastRenderedPageBreak/>
        <w:t>fomento de la participación comunitaria, y con ello, contribuir a abatir la carencia por acceso a la alimentación, objetivo de la Cruzada contra el Hambre.</w:t>
      </w:r>
    </w:p>
    <w:p w14:paraId="569210EA" w14:textId="77777777" w:rsidR="00306982" w:rsidRDefault="00306982">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14:paraId="3C9FCE54" w14:textId="77777777" w:rsidR="00306982" w:rsidRPr="00A645F8" w:rsidRDefault="00A645F8">
      <w:pPr>
        <w:numPr>
          <w:ilvl w:val="0"/>
          <w:numId w:val="4"/>
        </w:numPr>
        <w:pBdr>
          <w:top w:val="nil"/>
          <w:left w:val="nil"/>
          <w:bottom w:val="nil"/>
          <w:right w:val="nil"/>
          <w:between w:val="nil"/>
        </w:pBdr>
        <w:tabs>
          <w:tab w:val="left" w:pos="567"/>
        </w:tabs>
        <w:spacing w:after="0" w:line="360" w:lineRule="auto"/>
        <w:ind w:left="0" w:firstLine="0"/>
        <w:jc w:val="both"/>
        <w:rPr>
          <w:color w:val="000000"/>
        </w:rPr>
      </w:pPr>
      <w:r>
        <w:rPr>
          <w:rFonts w:ascii="Palatino Linotype" w:eastAsia="Palatino Linotype" w:hAnsi="Palatino Linotype" w:cs="Palatino Linotype"/>
          <w:color w:val="000000"/>
          <w:sz w:val="24"/>
          <w:szCs w:val="24"/>
        </w:rPr>
        <w:t xml:space="preserve">Asimismo, dichos lineamientos, </w:t>
      </w:r>
      <w:r>
        <w:rPr>
          <w:rFonts w:ascii="Palatino Linotype" w:eastAsia="Palatino Linotype" w:hAnsi="Palatino Linotype" w:cs="Palatino Linotype"/>
          <w:i/>
          <w:color w:val="000000"/>
          <w:sz w:val="24"/>
          <w:szCs w:val="24"/>
        </w:rPr>
        <w:t>El Gobierno Federal otorgará por conducto de la Dirección General de Participación Social, de la Subsecretaría de Desarrollo Comunitario y Participación Social, para el Programa tendrán como beneficiario directo a los Comités Comunitarios, con la finalidad de mejorar la situación nutricional de niños y niñas de 0 a 11 años de edad, mujeres en gestación y lactantes, personas con alguna discapacidad, adultos mayores de 65 años y aquellas personas que determine por su condición de pobreza multidimensional extrema y carencia de acceso a la alimentación.</w:t>
      </w:r>
    </w:p>
    <w:p w14:paraId="59BB46E1" w14:textId="77777777" w:rsidR="00A645F8" w:rsidRDefault="00A645F8" w:rsidP="00A645F8">
      <w:pPr>
        <w:pStyle w:val="Prrafodelista"/>
        <w:rPr>
          <w:color w:val="000000"/>
        </w:rPr>
      </w:pPr>
    </w:p>
    <w:p w14:paraId="009B01D4" w14:textId="77777777" w:rsidR="00A645F8" w:rsidRDefault="00A645F8" w:rsidP="00A645F8">
      <w:pPr>
        <w:pBdr>
          <w:top w:val="nil"/>
          <w:left w:val="nil"/>
          <w:bottom w:val="nil"/>
          <w:right w:val="nil"/>
          <w:between w:val="nil"/>
        </w:pBdr>
        <w:tabs>
          <w:tab w:val="left" w:pos="567"/>
        </w:tabs>
        <w:spacing w:after="0" w:line="360" w:lineRule="auto"/>
        <w:jc w:val="both"/>
        <w:rPr>
          <w:color w:val="000000"/>
        </w:rPr>
      </w:pPr>
    </w:p>
    <w:p w14:paraId="55A1DE8F" w14:textId="77777777" w:rsidR="00306982" w:rsidRDefault="00A645F8">
      <w:pPr>
        <w:pBdr>
          <w:top w:val="nil"/>
          <w:left w:val="nil"/>
          <w:bottom w:val="nil"/>
          <w:right w:val="nil"/>
          <w:between w:val="nil"/>
        </w:pBdr>
        <w:tabs>
          <w:tab w:val="left" w:pos="567"/>
        </w:tabs>
        <w:spacing w:after="0" w:line="360" w:lineRule="auto"/>
        <w:ind w:left="567"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Los recursos del Programa tienen como finalidades: </w:t>
      </w:r>
    </w:p>
    <w:p w14:paraId="3DE3E4CC" w14:textId="77777777" w:rsidR="00306982" w:rsidRDefault="00A645F8">
      <w:pPr>
        <w:pBdr>
          <w:top w:val="nil"/>
          <w:left w:val="nil"/>
          <w:bottom w:val="nil"/>
          <w:right w:val="nil"/>
          <w:between w:val="nil"/>
        </w:pBdr>
        <w:tabs>
          <w:tab w:val="left" w:pos="567"/>
        </w:tabs>
        <w:spacing w:after="0" w:line="360" w:lineRule="auto"/>
        <w:ind w:left="567" w:right="822"/>
        <w:jc w:val="both"/>
        <w:rPr>
          <w:rFonts w:ascii="Palatino Linotype" w:eastAsia="Palatino Linotype" w:hAnsi="Palatino Linotype" w:cs="Palatino Linotype"/>
          <w:i/>
          <w:color w:val="000000"/>
        </w:rPr>
      </w:pPr>
      <w:r>
        <w:rPr>
          <w:rFonts w:ascii="Symbol" w:eastAsia="Symbol" w:hAnsi="Symbol" w:cs="Symbol"/>
          <w:i/>
          <w:color w:val="000000"/>
        </w:rPr>
        <w:t>∙</w:t>
      </w:r>
      <w:r>
        <w:rPr>
          <w:rFonts w:ascii="Palatino Linotype" w:eastAsia="Palatino Linotype" w:hAnsi="Palatino Linotype" w:cs="Palatino Linotype"/>
          <w:i/>
          <w:color w:val="000000"/>
        </w:rPr>
        <w:t xml:space="preserve"> Equipar el Comedor Comunitario (gasto de única vez) (Anexo 1.1.- Cocinas rústicas y Anexo 1.2.- Cocinas de gas),</w:t>
      </w:r>
    </w:p>
    <w:p w14:paraId="6ACD4B09" w14:textId="77777777" w:rsidR="00306982" w:rsidRDefault="00A645F8">
      <w:pPr>
        <w:pBdr>
          <w:top w:val="nil"/>
          <w:left w:val="nil"/>
          <w:bottom w:val="nil"/>
          <w:right w:val="nil"/>
          <w:between w:val="nil"/>
        </w:pBdr>
        <w:tabs>
          <w:tab w:val="left" w:pos="567"/>
        </w:tabs>
        <w:spacing w:after="0" w:line="360" w:lineRule="auto"/>
        <w:ind w:left="567" w:right="822"/>
        <w:jc w:val="both"/>
        <w:rPr>
          <w:rFonts w:ascii="Palatino Linotype" w:eastAsia="Palatino Linotype" w:hAnsi="Palatino Linotype" w:cs="Palatino Linotype"/>
          <w:i/>
          <w:color w:val="000000"/>
        </w:rPr>
      </w:pPr>
      <w:r>
        <w:rPr>
          <w:rFonts w:ascii="Symbol" w:eastAsia="Symbol" w:hAnsi="Symbol" w:cs="Symbol"/>
          <w:i/>
          <w:color w:val="000000"/>
        </w:rPr>
        <w:t>∙</w:t>
      </w:r>
      <w:r>
        <w:rPr>
          <w:rFonts w:ascii="Palatino Linotype" w:eastAsia="Palatino Linotype" w:hAnsi="Palatino Linotype" w:cs="Palatino Linotype"/>
          <w:i/>
          <w:color w:val="000000"/>
        </w:rPr>
        <w:t xml:space="preserve"> Operar el Comedor mediante el abasto de insumos no perecederos, y en su caso, carga de gas, y; </w:t>
      </w:r>
    </w:p>
    <w:p w14:paraId="60C48BCF" w14:textId="77777777" w:rsidR="00306982" w:rsidRDefault="00A645F8">
      <w:pPr>
        <w:pBdr>
          <w:top w:val="nil"/>
          <w:left w:val="nil"/>
          <w:bottom w:val="nil"/>
          <w:right w:val="nil"/>
          <w:between w:val="nil"/>
        </w:pBdr>
        <w:tabs>
          <w:tab w:val="left" w:pos="567"/>
        </w:tabs>
        <w:spacing w:after="0" w:line="360" w:lineRule="auto"/>
        <w:ind w:left="567" w:right="822"/>
        <w:jc w:val="both"/>
        <w:rPr>
          <w:rFonts w:ascii="Palatino Linotype" w:eastAsia="Palatino Linotype" w:hAnsi="Palatino Linotype" w:cs="Palatino Linotype"/>
          <w:i/>
          <w:color w:val="000000"/>
        </w:rPr>
      </w:pPr>
      <w:r>
        <w:rPr>
          <w:rFonts w:ascii="Symbol" w:eastAsia="Symbol" w:hAnsi="Symbol" w:cs="Symbol"/>
          <w:i/>
          <w:color w:val="000000"/>
        </w:rPr>
        <w:t>∙</w:t>
      </w:r>
      <w:r>
        <w:rPr>
          <w:rFonts w:ascii="Palatino Linotype" w:eastAsia="Palatino Linotype" w:hAnsi="Palatino Linotype" w:cs="Palatino Linotype"/>
          <w:i/>
          <w:color w:val="000000"/>
        </w:rPr>
        <w:t xml:space="preserve"> Instalar un huerto demostrativo de traspatio o solar para la producción agropecuaria de perecederos y cría de aves y animales de corral (gasto de única vez).</w:t>
      </w:r>
    </w:p>
    <w:p w14:paraId="6F3461A2" w14:textId="77777777" w:rsidR="00306982" w:rsidRDefault="00306982">
      <w:pPr>
        <w:pBdr>
          <w:top w:val="nil"/>
          <w:left w:val="nil"/>
          <w:bottom w:val="nil"/>
          <w:right w:val="nil"/>
          <w:between w:val="nil"/>
        </w:pBdr>
        <w:spacing w:after="0" w:line="240" w:lineRule="auto"/>
        <w:ind w:left="720"/>
        <w:rPr>
          <w:rFonts w:ascii="Palatino Linotype" w:eastAsia="Palatino Linotype" w:hAnsi="Palatino Linotype" w:cs="Palatino Linotype"/>
          <w:i/>
          <w:color w:val="000000"/>
          <w:sz w:val="24"/>
          <w:szCs w:val="24"/>
        </w:rPr>
      </w:pPr>
    </w:p>
    <w:p w14:paraId="47927119" w14:textId="77777777" w:rsidR="00306982" w:rsidRDefault="00A645F8">
      <w:pPr>
        <w:numPr>
          <w:ilvl w:val="0"/>
          <w:numId w:val="4"/>
        </w:numPr>
        <w:pBdr>
          <w:top w:val="nil"/>
          <w:left w:val="nil"/>
          <w:bottom w:val="nil"/>
          <w:right w:val="nil"/>
          <w:between w:val="nil"/>
        </w:pBdr>
        <w:tabs>
          <w:tab w:val="left" w:pos="567"/>
        </w:tabs>
        <w:spacing w:after="0" w:line="360" w:lineRule="auto"/>
        <w:ind w:left="0" w:firstLine="0"/>
        <w:jc w:val="both"/>
        <w:rPr>
          <w:color w:val="000000"/>
        </w:rPr>
      </w:pPr>
      <w:r>
        <w:rPr>
          <w:rFonts w:ascii="Palatino Linotype" w:eastAsia="Palatino Linotype" w:hAnsi="Palatino Linotype" w:cs="Palatino Linotype"/>
          <w:color w:val="000000"/>
          <w:sz w:val="24"/>
          <w:szCs w:val="24"/>
        </w:rPr>
        <w:t xml:space="preserve">Los comedores comunitarios tienen la finalidad de apoyar a la comunidad para mejorar la situación de niños y niñas de 0 a 11 años de edad, mujeres en gestación y lactantes, personas con discapacidad, adultos mayores, entre otros. Asimismo, refieren el ámbito de actuación </w:t>
      </w:r>
    </w:p>
    <w:p w14:paraId="58099FA0" w14:textId="77777777" w:rsidR="00306982" w:rsidRDefault="00A645F8">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15. Ámbito de actuación Estos Lineamientos Específicos son aplicables a: </w:t>
      </w:r>
    </w:p>
    <w:p w14:paraId="043DAB46" w14:textId="77777777" w:rsidR="00306982" w:rsidRDefault="00A645F8">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i/>
          <w:color w:val="000000"/>
        </w:rPr>
      </w:pPr>
      <w:r>
        <w:rPr>
          <w:rFonts w:ascii="Symbol" w:eastAsia="Symbol" w:hAnsi="Symbol" w:cs="Symbol"/>
          <w:i/>
          <w:color w:val="000000"/>
        </w:rPr>
        <w:t>∙</w:t>
      </w:r>
      <w:r>
        <w:rPr>
          <w:rFonts w:ascii="Palatino Linotype" w:eastAsia="Palatino Linotype" w:hAnsi="Palatino Linotype" w:cs="Palatino Linotype"/>
          <w:i/>
          <w:color w:val="000000"/>
        </w:rPr>
        <w:t xml:space="preserve"> La Subsecretaría de Desarrollo Comunitario y Participación Social; </w:t>
      </w:r>
    </w:p>
    <w:p w14:paraId="4CE0505B" w14:textId="77777777" w:rsidR="00306982" w:rsidRDefault="00A645F8">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i/>
          <w:color w:val="000000"/>
        </w:rPr>
      </w:pPr>
      <w:r>
        <w:rPr>
          <w:rFonts w:ascii="Symbol" w:eastAsia="Symbol" w:hAnsi="Symbol" w:cs="Symbol"/>
          <w:i/>
          <w:color w:val="000000"/>
        </w:rPr>
        <w:lastRenderedPageBreak/>
        <w:t>∙</w:t>
      </w:r>
      <w:r>
        <w:rPr>
          <w:rFonts w:ascii="Palatino Linotype" w:eastAsia="Palatino Linotype" w:hAnsi="Palatino Linotype" w:cs="Palatino Linotype"/>
          <w:i/>
          <w:color w:val="000000"/>
        </w:rPr>
        <w:t xml:space="preserve"> La Dirección General de Participación Social; </w:t>
      </w:r>
    </w:p>
    <w:p w14:paraId="5477882D" w14:textId="77777777" w:rsidR="00306982" w:rsidRDefault="00A645F8">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i/>
          <w:color w:val="000000"/>
        </w:rPr>
      </w:pPr>
      <w:r>
        <w:rPr>
          <w:rFonts w:ascii="Symbol" w:eastAsia="Symbol" w:hAnsi="Symbol" w:cs="Symbol"/>
          <w:i/>
          <w:color w:val="000000"/>
        </w:rPr>
        <w:t>∙</w:t>
      </w:r>
      <w:r>
        <w:rPr>
          <w:rFonts w:ascii="Palatino Linotype" w:eastAsia="Palatino Linotype" w:hAnsi="Palatino Linotype" w:cs="Palatino Linotype"/>
          <w:i/>
          <w:color w:val="000000"/>
        </w:rPr>
        <w:t xml:space="preserve"> La Delegación de la Secretaría de Desarrollo Social en el Estado; </w:t>
      </w:r>
    </w:p>
    <w:p w14:paraId="08B00D61" w14:textId="77777777" w:rsidR="00306982" w:rsidRDefault="00A645F8">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i/>
          <w:color w:val="000000"/>
        </w:rPr>
      </w:pPr>
      <w:r>
        <w:rPr>
          <w:rFonts w:ascii="Symbol" w:eastAsia="Symbol" w:hAnsi="Symbol" w:cs="Symbol"/>
          <w:i/>
          <w:color w:val="000000"/>
        </w:rPr>
        <w:t>∙</w:t>
      </w:r>
      <w:r>
        <w:rPr>
          <w:rFonts w:ascii="Palatino Linotype" w:eastAsia="Palatino Linotype" w:hAnsi="Palatino Linotype" w:cs="Palatino Linotype"/>
          <w:i/>
          <w:color w:val="000000"/>
        </w:rPr>
        <w:t xml:space="preserve"> Los Comités Comunitarios del Programa de Comedores Comunitarios; </w:t>
      </w:r>
    </w:p>
    <w:p w14:paraId="64FDEC59" w14:textId="77777777" w:rsidR="00306982" w:rsidRDefault="00A645F8">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i/>
          <w:color w:val="000000"/>
        </w:rPr>
      </w:pPr>
      <w:r>
        <w:rPr>
          <w:rFonts w:ascii="Symbol" w:eastAsia="Symbol" w:hAnsi="Symbol" w:cs="Symbol"/>
          <w:i/>
          <w:color w:val="000000"/>
        </w:rPr>
        <w:t>∙</w:t>
      </w:r>
      <w:r>
        <w:rPr>
          <w:rFonts w:ascii="Palatino Linotype" w:eastAsia="Palatino Linotype" w:hAnsi="Palatino Linotype" w:cs="Palatino Linotype"/>
          <w:i/>
          <w:color w:val="000000"/>
        </w:rPr>
        <w:t xml:space="preserve"> La Comisión de Alimentación respectiva; y </w:t>
      </w:r>
    </w:p>
    <w:p w14:paraId="7C60EF51" w14:textId="77777777" w:rsidR="00306982" w:rsidRDefault="00A645F8">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i/>
          <w:color w:val="000000"/>
        </w:rPr>
      </w:pPr>
      <w:r>
        <w:rPr>
          <w:rFonts w:ascii="Symbol" w:eastAsia="Symbol" w:hAnsi="Symbol" w:cs="Symbol"/>
          <w:i/>
          <w:color w:val="000000"/>
        </w:rPr>
        <w:t>∙</w:t>
      </w:r>
      <w:r>
        <w:rPr>
          <w:rFonts w:ascii="Palatino Linotype" w:eastAsia="Palatino Linotype" w:hAnsi="Palatino Linotype" w:cs="Palatino Linotype"/>
          <w:i/>
          <w:color w:val="000000"/>
        </w:rPr>
        <w:t xml:space="preserve"> La Población Atendida</w:t>
      </w:r>
    </w:p>
    <w:p w14:paraId="2DC9E03A" w14:textId="77777777" w:rsidR="00306982" w:rsidRDefault="00306982">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14:paraId="34ABD6D4" w14:textId="77777777" w:rsidR="00306982" w:rsidRDefault="00A645F8" w:rsidP="00E44953">
      <w:pPr>
        <w:numPr>
          <w:ilvl w:val="0"/>
          <w:numId w:val="4"/>
        </w:numPr>
        <w:pBdr>
          <w:top w:val="nil"/>
          <w:left w:val="nil"/>
          <w:bottom w:val="nil"/>
          <w:right w:val="nil"/>
          <w:between w:val="nil"/>
        </w:pBdr>
        <w:spacing w:after="0" w:line="360" w:lineRule="auto"/>
        <w:ind w:left="0" w:firstLine="0"/>
        <w:jc w:val="both"/>
        <w:rPr>
          <w:color w:val="000000"/>
        </w:rPr>
      </w:pPr>
      <w:r>
        <w:rPr>
          <w:rFonts w:ascii="Palatino Linotype" w:eastAsia="Palatino Linotype" w:hAnsi="Palatino Linotype" w:cs="Palatino Linotype"/>
          <w:color w:val="000000"/>
          <w:sz w:val="24"/>
          <w:szCs w:val="24"/>
        </w:rPr>
        <w:t>Tal y como se aprecia, en el ámbito de actuación, se advierte que el Programa de Comedores Comunitarios es totalmente atribución de la Secretaría de Desarrollo Social, a través de la Subsecretaría de Desarrollo Comunitario y Participación Social, sin que medie la participación de los Ayuntamientos, aún y cuando los comedores se sitúen dentro de las demarcaciones territoriales municipales.</w:t>
      </w:r>
    </w:p>
    <w:p w14:paraId="3F5D60FA" w14:textId="77777777" w:rsidR="00E44953" w:rsidRPr="00E44953" w:rsidRDefault="00E44953" w:rsidP="00E44953">
      <w:pPr>
        <w:pBdr>
          <w:top w:val="nil"/>
          <w:left w:val="nil"/>
          <w:bottom w:val="nil"/>
          <w:right w:val="nil"/>
          <w:between w:val="nil"/>
        </w:pBdr>
        <w:spacing w:after="0" w:line="360" w:lineRule="auto"/>
        <w:jc w:val="both"/>
        <w:rPr>
          <w:color w:val="000000"/>
        </w:rPr>
      </w:pPr>
    </w:p>
    <w:p w14:paraId="7C5E281D" w14:textId="77777777" w:rsidR="00A645F8" w:rsidRPr="00A645F8" w:rsidRDefault="00A645F8">
      <w:pPr>
        <w:numPr>
          <w:ilvl w:val="0"/>
          <w:numId w:val="4"/>
        </w:numPr>
        <w:spacing w:after="0" w:line="360" w:lineRule="auto"/>
        <w:ind w:left="0" w:right="49" w:firstLine="0"/>
        <w:jc w:val="both"/>
        <w:rPr>
          <w:rFonts w:ascii="Palatino Linotype" w:hAnsi="Palatino Linotype"/>
          <w:sz w:val="24"/>
        </w:rPr>
      </w:pPr>
      <w:r w:rsidRPr="00A645F8">
        <w:rPr>
          <w:rFonts w:ascii="Palatino Linotype" w:hAnsi="Palatino Linotype"/>
          <w:sz w:val="24"/>
        </w:rPr>
        <w:t xml:space="preserve">Precisado lo anterior, se procede al estudio de la información proporcionada en respuesta por el </w:t>
      </w:r>
      <w:r w:rsidRPr="00A645F8">
        <w:rPr>
          <w:rFonts w:ascii="Palatino Linotype" w:hAnsi="Palatino Linotype"/>
          <w:b/>
          <w:sz w:val="24"/>
        </w:rPr>
        <w:t xml:space="preserve">SUJETO OBLIGADO, </w:t>
      </w:r>
      <w:r>
        <w:rPr>
          <w:rFonts w:ascii="Palatino Linotype" w:hAnsi="Palatino Linotype"/>
          <w:sz w:val="24"/>
        </w:rPr>
        <w:t xml:space="preserve">precisamente al acuerdo por medio del cual funda y motiva la reserva de información, por lo que al respecto se refiere lo siguiente: </w:t>
      </w:r>
    </w:p>
    <w:p w14:paraId="4335E3CF" w14:textId="77777777" w:rsidR="00306982" w:rsidRDefault="00A645F8">
      <w:pPr>
        <w:numPr>
          <w:ilvl w:val="0"/>
          <w:numId w:val="4"/>
        </w:numPr>
        <w:spacing w:after="0" w:line="360" w:lineRule="auto"/>
        <w:ind w:left="0" w:right="49" w:firstLine="0"/>
        <w:jc w:val="both"/>
      </w:pPr>
      <w:r>
        <w:rPr>
          <w:rFonts w:ascii="Palatino Linotype" w:eastAsia="Palatino Linotype" w:hAnsi="Palatino Linotype" w:cs="Palatino Linotype"/>
          <w:sz w:val="24"/>
          <w:szCs w:val="24"/>
        </w:rPr>
        <w:t>Ley de Transparencia y Acceso a la Información Pública del Estado de México y Municipios en su artículo 140, 141 y 142 que refiere lo siguiente:</w:t>
      </w:r>
    </w:p>
    <w:p w14:paraId="05715F09" w14:textId="77777777" w:rsidR="00306982" w:rsidRDefault="00306982">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14:paraId="69577FC9" w14:textId="77777777" w:rsidR="00306982" w:rsidRDefault="00A645F8">
      <w:pPr>
        <w:spacing w:after="0"/>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Capítulo II</w:t>
      </w:r>
    </w:p>
    <w:p w14:paraId="5CCE1F9B" w14:textId="77777777" w:rsidR="00306982" w:rsidRDefault="00A645F8">
      <w:pPr>
        <w:spacing w:after="0"/>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De la Información Reservada</w:t>
      </w:r>
    </w:p>
    <w:p w14:paraId="6A9F5220" w14:textId="77777777" w:rsidR="00306982" w:rsidRDefault="00306982">
      <w:pPr>
        <w:spacing w:after="0"/>
        <w:ind w:left="567" w:right="539"/>
        <w:jc w:val="center"/>
        <w:rPr>
          <w:rFonts w:ascii="Palatino Linotype" w:eastAsia="Palatino Linotype" w:hAnsi="Palatino Linotype" w:cs="Palatino Linotype"/>
          <w:b/>
          <w:i/>
        </w:rPr>
      </w:pPr>
    </w:p>
    <w:p w14:paraId="7D1E8723" w14:textId="77777777" w:rsidR="00306982" w:rsidRDefault="00A645F8">
      <w:pPr>
        <w:spacing w:after="0"/>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140</w:t>
      </w:r>
      <w:r>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1733510A" w14:textId="77777777" w:rsidR="00306982" w:rsidRDefault="00306982">
      <w:pPr>
        <w:ind w:left="567" w:right="539"/>
        <w:jc w:val="both"/>
        <w:rPr>
          <w:rFonts w:ascii="Palatino Linotype" w:eastAsia="Palatino Linotype" w:hAnsi="Palatino Linotype" w:cs="Palatino Linotype"/>
          <w:i/>
        </w:rPr>
      </w:pPr>
    </w:p>
    <w:p w14:paraId="26B8A1E9"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Comprometa la seguridad pública y cuente con un propósito genuino y un efecto demostrable; </w:t>
      </w:r>
    </w:p>
    <w:p w14:paraId="142820BE" w14:textId="77777777" w:rsidR="00306982" w:rsidRDefault="00306982">
      <w:pPr>
        <w:pBdr>
          <w:top w:val="nil"/>
          <w:left w:val="nil"/>
          <w:bottom w:val="nil"/>
          <w:right w:val="nil"/>
          <w:between w:val="nil"/>
        </w:pBdr>
        <w:spacing w:after="0" w:line="240" w:lineRule="auto"/>
        <w:ind w:left="1800" w:right="539"/>
        <w:jc w:val="both"/>
        <w:rPr>
          <w:rFonts w:ascii="Palatino Linotype" w:eastAsia="Palatino Linotype" w:hAnsi="Palatino Linotype" w:cs="Palatino Linotype"/>
          <w:i/>
          <w:color w:val="000000"/>
        </w:rPr>
      </w:pPr>
    </w:p>
    <w:p w14:paraId="627CDC3B"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Pueda menoscabar la conducción de las negociaciones y relaciones internacionales; </w:t>
      </w:r>
    </w:p>
    <w:p w14:paraId="6B19C103" w14:textId="77777777" w:rsidR="00306982" w:rsidRDefault="00306982">
      <w:pPr>
        <w:ind w:right="539"/>
        <w:jc w:val="both"/>
        <w:rPr>
          <w:rFonts w:ascii="Palatino Linotype" w:eastAsia="Palatino Linotype" w:hAnsi="Palatino Linotype" w:cs="Palatino Linotype"/>
          <w:i/>
        </w:rPr>
      </w:pPr>
    </w:p>
    <w:p w14:paraId="560E7A69"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47B04C3" w14:textId="77777777" w:rsidR="00306982" w:rsidRDefault="00306982">
      <w:pPr>
        <w:ind w:right="539"/>
        <w:jc w:val="both"/>
        <w:rPr>
          <w:rFonts w:ascii="Palatino Linotype" w:eastAsia="Palatino Linotype" w:hAnsi="Palatino Linotype" w:cs="Palatino Linotype"/>
          <w:i/>
        </w:rPr>
      </w:pPr>
    </w:p>
    <w:p w14:paraId="7E724E8E"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Ponga en riesgo la vida, la seguridad o la salud de una persona física; </w:t>
      </w:r>
    </w:p>
    <w:p w14:paraId="023C93C1" w14:textId="77777777" w:rsidR="00306982" w:rsidRDefault="00306982">
      <w:pPr>
        <w:ind w:right="539"/>
        <w:jc w:val="both"/>
        <w:rPr>
          <w:rFonts w:ascii="Palatino Linotype" w:eastAsia="Palatino Linotype" w:hAnsi="Palatino Linotype" w:cs="Palatino Linotype"/>
          <w:i/>
        </w:rPr>
      </w:pPr>
    </w:p>
    <w:p w14:paraId="68FCF175"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Aquella cuya divulgación obstruya o pueda causar un serio perjuicio a:</w:t>
      </w:r>
    </w:p>
    <w:p w14:paraId="4AC80500" w14:textId="77777777" w:rsidR="00306982" w:rsidRDefault="00306982">
      <w:pPr>
        <w:spacing w:after="240"/>
        <w:ind w:left="1080" w:right="539"/>
        <w:jc w:val="both"/>
        <w:rPr>
          <w:rFonts w:ascii="Palatino Linotype" w:eastAsia="Palatino Linotype" w:hAnsi="Palatino Linotype" w:cs="Palatino Linotype"/>
          <w:i/>
        </w:rPr>
      </w:pPr>
    </w:p>
    <w:p w14:paraId="7674A644" w14:textId="77777777" w:rsidR="00306982" w:rsidRDefault="00A645F8">
      <w:pPr>
        <w:numPr>
          <w:ilvl w:val="2"/>
          <w:numId w:val="3"/>
        </w:numPr>
        <w:pBdr>
          <w:top w:val="nil"/>
          <w:left w:val="nil"/>
          <w:bottom w:val="nil"/>
          <w:right w:val="nil"/>
          <w:between w:val="nil"/>
        </w:pBdr>
        <w:spacing w:after="240" w:line="240" w:lineRule="auto"/>
        <w:ind w:right="167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actividades de fiscalización, verificación, inspección, comprobación y auditoría sobre el cumplimiento de las Leyes; o</w:t>
      </w:r>
    </w:p>
    <w:p w14:paraId="741B73AA" w14:textId="77777777" w:rsidR="00306982" w:rsidRDefault="00A645F8">
      <w:pPr>
        <w:spacing w:after="240"/>
        <w:ind w:left="1843" w:right="1673"/>
        <w:jc w:val="both"/>
        <w:rPr>
          <w:rFonts w:ascii="Palatino Linotype" w:eastAsia="Palatino Linotype" w:hAnsi="Palatino Linotype" w:cs="Palatino Linotype"/>
          <w:i/>
        </w:rPr>
      </w:pPr>
      <w:r>
        <w:rPr>
          <w:rFonts w:ascii="Palatino Linotype" w:eastAsia="Palatino Linotype" w:hAnsi="Palatino Linotype" w:cs="Palatino Linotype"/>
          <w:i/>
        </w:rPr>
        <w:t xml:space="preserve"> 2. La recaudación de las contribuciones</w:t>
      </w:r>
    </w:p>
    <w:p w14:paraId="5C312F6D" w14:textId="77777777" w:rsidR="00306982" w:rsidRDefault="00306982">
      <w:pPr>
        <w:pBdr>
          <w:top w:val="nil"/>
          <w:left w:val="nil"/>
          <w:bottom w:val="nil"/>
          <w:right w:val="nil"/>
          <w:between w:val="nil"/>
        </w:pBdr>
        <w:spacing w:after="0" w:line="240" w:lineRule="auto"/>
        <w:ind w:left="567" w:right="539"/>
        <w:rPr>
          <w:rFonts w:ascii="Palatino Linotype" w:eastAsia="Palatino Linotype" w:hAnsi="Palatino Linotype" w:cs="Palatino Linotype"/>
          <w:i/>
          <w:color w:val="000000"/>
        </w:rPr>
      </w:pPr>
    </w:p>
    <w:p w14:paraId="65F54D60"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Pr>
          <w:rFonts w:ascii="Palatino Linotype" w:eastAsia="Palatino Linotype" w:hAnsi="Palatino Linotype" w:cs="Palatino Linotype"/>
          <w:i/>
          <w:color w:val="000000"/>
        </w:rPr>
        <w:t xml:space="preserve">; </w:t>
      </w:r>
    </w:p>
    <w:p w14:paraId="0EA6417B" w14:textId="77777777" w:rsidR="00306982" w:rsidRDefault="00306982">
      <w:pPr>
        <w:pBdr>
          <w:top w:val="nil"/>
          <w:left w:val="nil"/>
          <w:bottom w:val="nil"/>
          <w:right w:val="nil"/>
          <w:between w:val="nil"/>
        </w:pBdr>
        <w:spacing w:after="0" w:line="240" w:lineRule="auto"/>
        <w:ind w:left="1800" w:right="539"/>
        <w:jc w:val="both"/>
        <w:rPr>
          <w:rFonts w:ascii="Palatino Linotype" w:eastAsia="Palatino Linotype" w:hAnsi="Palatino Linotype" w:cs="Palatino Linotype"/>
          <w:i/>
          <w:color w:val="000000"/>
        </w:rPr>
      </w:pPr>
    </w:p>
    <w:p w14:paraId="1B2ACADA"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 La que contengan las opiniones, recomendaciones o puntos de vista que formen parte del proceso deliberativo de los servidores públicos, hasta en tanto sea adoptada la decisión definitiva, la cual deberá estar documentada;</w:t>
      </w:r>
    </w:p>
    <w:p w14:paraId="53B4C564" w14:textId="77777777" w:rsidR="00306982" w:rsidRDefault="00306982">
      <w:pPr>
        <w:pBdr>
          <w:top w:val="nil"/>
          <w:left w:val="nil"/>
          <w:bottom w:val="nil"/>
          <w:right w:val="nil"/>
          <w:between w:val="nil"/>
        </w:pBdr>
        <w:spacing w:after="0" w:line="240" w:lineRule="auto"/>
        <w:ind w:left="720"/>
        <w:rPr>
          <w:rFonts w:ascii="Palatino Linotype" w:eastAsia="Palatino Linotype" w:hAnsi="Palatino Linotype" w:cs="Palatino Linotype"/>
          <w:i/>
          <w:color w:val="000000"/>
        </w:rPr>
      </w:pPr>
    </w:p>
    <w:p w14:paraId="59057002" w14:textId="77777777" w:rsidR="00306982" w:rsidRDefault="00306982">
      <w:pPr>
        <w:pBdr>
          <w:top w:val="nil"/>
          <w:left w:val="nil"/>
          <w:bottom w:val="nil"/>
          <w:right w:val="nil"/>
          <w:between w:val="nil"/>
        </w:pBdr>
        <w:spacing w:after="0" w:line="240" w:lineRule="auto"/>
        <w:ind w:left="1800" w:right="539"/>
        <w:jc w:val="both"/>
        <w:rPr>
          <w:rFonts w:ascii="Palatino Linotype" w:eastAsia="Palatino Linotype" w:hAnsi="Palatino Linotype" w:cs="Palatino Linotype"/>
          <w:i/>
          <w:color w:val="000000"/>
        </w:rPr>
      </w:pPr>
    </w:p>
    <w:p w14:paraId="40A6DF08"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lastRenderedPageBreak/>
        <w:t>Vulnere la conducción de los expedientes judiciales o de los procedimientos administrativos seguidos en forma de juicio, en tanto no hayan quedado firmes;</w:t>
      </w:r>
    </w:p>
    <w:p w14:paraId="5CC71BBB" w14:textId="77777777" w:rsidR="00306982" w:rsidRDefault="00306982">
      <w:pPr>
        <w:pBdr>
          <w:top w:val="nil"/>
          <w:left w:val="nil"/>
          <w:bottom w:val="nil"/>
          <w:right w:val="nil"/>
          <w:between w:val="nil"/>
        </w:pBdr>
        <w:spacing w:after="0" w:line="240" w:lineRule="auto"/>
        <w:ind w:left="1800" w:right="539"/>
        <w:jc w:val="both"/>
        <w:rPr>
          <w:rFonts w:ascii="Palatino Linotype" w:eastAsia="Palatino Linotype" w:hAnsi="Palatino Linotype" w:cs="Palatino Linotype"/>
          <w:i/>
          <w:color w:val="000000"/>
        </w:rPr>
      </w:pPr>
    </w:p>
    <w:p w14:paraId="5D7FCF5D"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Se encuentre contenida dentro de las investigaciones de hechos que la Ley señale como delitos y se tramiten ante el Ministerio Público;</w:t>
      </w:r>
    </w:p>
    <w:p w14:paraId="0B431B59" w14:textId="77777777" w:rsidR="00306982" w:rsidRDefault="00306982">
      <w:pPr>
        <w:pBdr>
          <w:top w:val="nil"/>
          <w:left w:val="nil"/>
          <w:bottom w:val="nil"/>
          <w:right w:val="nil"/>
          <w:between w:val="nil"/>
        </w:pBdr>
        <w:spacing w:after="0" w:line="240" w:lineRule="auto"/>
        <w:ind w:left="720"/>
        <w:rPr>
          <w:rFonts w:ascii="Palatino Linotype" w:eastAsia="Palatino Linotype" w:hAnsi="Palatino Linotype" w:cs="Palatino Linotype"/>
          <w:i/>
          <w:color w:val="000000"/>
        </w:rPr>
      </w:pPr>
    </w:p>
    <w:p w14:paraId="287CE2C6" w14:textId="77777777" w:rsidR="00306982" w:rsidRDefault="00306982">
      <w:pPr>
        <w:pBdr>
          <w:top w:val="nil"/>
          <w:left w:val="nil"/>
          <w:bottom w:val="nil"/>
          <w:right w:val="nil"/>
          <w:between w:val="nil"/>
        </w:pBdr>
        <w:spacing w:after="0" w:line="240" w:lineRule="auto"/>
        <w:ind w:left="1800" w:right="539"/>
        <w:jc w:val="both"/>
        <w:rPr>
          <w:rFonts w:ascii="Palatino Linotype" w:eastAsia="Palatino Linotype" w:hAnsi="Palatino Linotype" w:cs="Palatino Linotype"/>
          <w:i/>
          <w:color w:val="000000"/>
        </w:rPr>
      </w:pPr>
    </w:p>
    <w:p w14:paraId="5A149DAB" w14:textId="77777777" w:rsidR="00306982" w:rsidRDefault="00A645F8">
      <w:pPr>
        <w:numPr>
          <w:ilvl w:val="1"/>
          <w:numId w:val="3"/>
        </w:numPr>
        <w:pBdr>
          <w:top w:val="nil"/>
          <w:left w:val="nil"/>
          <w:bottom w:val="nil"/>
          <w:right w:val="nil"/>
          <w:between w:val="nil"/>
        </w:pBdr>
        <w:spacing w:after="24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Pr>
          <w:rFonts w:ascii="Palatino Linotype" w:eastAsia="Palatino Linotype" w:hAnsi="Palatino Linotype" w:cs="Palatino Linotype"/>
          <w:i/>
          <w:color w:val="000000"/>
        </w:rPr>
        <w:t xml:space="preserve"> </w:t>
      </w:r>
    </w:p>
    <w:p w14:paraId="63F19DDC" w14:textId="77777777" w:rsidR="00306982" w:rsidRDefault="00306982">
      <w:pPr>
        <w:spacing w:after="0"/>
        <w:ind w:left="567" w:right="539"/>
        <w:jc w:val="both"/>
        <w:rPr>
          <w:rFonts w:ascii="Palatino Linotype" w:eastAsia="Palatino Linotype" w:hAnsi="Palatino Linotype" w:cs="Palatino Linotype"/>
          <w:i/>
        </w:rPr>
      </w:pPr>
    </w:p>
    <w:p w14:paraId="4741DA9C" w14:textId="77777777" w:rsidR="00306982" w:rsidRDefault="00A645F8">
      <w:pPr>
        <w:spacing w:after="0"/>
        <w:ind w:left="1701" w:right="539"/>
        <w:jc w:val="both"/>
        <w:rPr>
          <w:rFonts w:ascii="Palatino Linotype" w:eastAsia="Palatino Linotype" w:hAnsi="Palatino Linotype" w:cs="Palatino Linotype"/>
          <w:i/>
        </w:rPr>
      </w:pPr>
      <w:r>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46C7CC5" w14:textId="77777777" w:rsidR="00306982" w:rsidRDefault="00306982">
      <w:pPr>
        <w:spacing w:after="240"/>
        <w:ind w:left="567" w:right="539"/>
        <w:jc w:val="both"/>
        <w:rPr>
          <w:rFonts w:ascii="Palatino Linotype" w:eastAsia="Palatino Linotype" w:hAnsi="Palatino Linotype" w:cs="Palatino Linotype"/>
          <w:i/>
        </w:rPr>
      </w:pPr>
    </w:p>
    <w:p w14:paraId="10FB7333" w14:textId="77777777" w:rsidR="00306982" w:rsidRDefault="00A645F8">
      <w:pPr>
        <w:numPr>
          <w:ilvl w:val="1"/>
          <w:numId w:val="3"/>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que por disposición expresa de una ley tengan tal carácter, siempre que sean acordes con las bases, principios y disposiciones establecidos en esta Ley y no la contravengan; así como las previstas en tratados internacionales.</w:t>
      </w:r>
    </w:p>
    <w:p w14:paraId="197F3902" w14:textId="77777777" w:rsidR="00306982" w:rsidRDefault="00306982">
      <w:pPr>
        <w:pBdr>
          <w:top w:val="nil"/>
          <w:left w:val="nil"/>
          <w:bottom w:val="nil"/>
          <w:right w:val="nil"/>
          <w:between w:val="nil"/>
        </w:pBdr>
        <w:spacing w:after="240" w:line="240" w:lineRule="auto"/>
        <w:ind w:left="1800" w:right="539"/>
        <w:jc w:val="both"/>
        <w:rPr>
          <w:rFonts w:ascii="Palatino Linotype" w:eastAsia="Palatino Linotype" w:hAnsi="Palatino Linotype" w:cs="Palatino Linotype"/>
          <w:b/>
          <w:i/>
          <w:color w:val="000000"/>
        </w:rPr>
      </w:pPr>
    </w:p>
    <w:p w14:paraId="40BAAE29" w14:textId="77777777" w:rsidR="00306982" w:rsidRPr="006268FD" w:rsidRDefault="00A645F8">
      <w:pPr>
        <w:spacing w:after="240"/>
        <w:ind w:right="539"/>
        <w:jc w:val="both"/>
        <w:rPr>
          <w:rFonts w:ascii="Palatino Linotype" w:eastAsia="Palatino Linotype" w:hAnsi="Palatino Linotype" w:cs="Palatino Linotype"/>
          <w:i/>
        </w:rPr>
      </w:pPr>
      <w:r w:rsidRPr="006268FD">
        <w:rPr>
          <w:rFonts w:ascii="Palatino Linotype" w:eastAsia="Palatino Linotype" w:hAnsi="Palatino Linotype" w:cs="Palatino Linotype"/>
          <w:b/>
          <w:i/>
        </w:rPr>
        <w:t>Artículo 141</w:t>
      </w:r>
      <w:r w:rsidRPr="006268FD">
        <w:rPr>
          <w:rFonts w:ascii="Palatino Linotype" w:eastAsia="Palatino Linotype" w:hAnsi="Palatino Linotype" w:cs="Palatino Linotype"/>
          <w:i/>
        </w:rPr>
        <w:t xml:space="preserve">. Las causales de reserva previstas en este Capítulo se deberán fundar y motivar, a través de la aplicación de la prueba de daño a la que se hace referencia en el presente Título. </w:t>
      </w:r>
    </w:p>
    <w:p w14:paraId="54B829B8" w14:textId="77777777" w:rsidR="00306982" w:rsidRPr="006268FD" w:rsidRDefault="00A645F8">
      <w:pPr>
        <w:spacing w:after="240"/>
        <w:ind w:right="539"/>
        <w:jc w:val="both"/>
        <w:rPr>
          <w:rFonts w:ascii="Palatino Linotype" w:eastAsia="Palatino Linotype" w:hAnsi="Palatino Linotype" w:cs="Palatino Linotype"/>
          <w:i/>
        </w:rPr>
      </w:pPr>
      <w:r w:rsidRPr="006268FD">
        <w:rPr>
          <w:rFonts w:ascii="Palatino Linotype" w:eastAsia="Palatino Linotype" w:hAnsi="Palatino Linotype" w:cs="Palatino Linotype"/>
          <w:b/>
          <w:i/>
        </w:rPr>
        <w:t>Artículo 142.</w:t>
      </w:r>
      <w:r w:rsidRPr="006268FD">
        <w:rPr>
          <w:rFonts w:ascii="Palatino Linotype" w:eastAsia="Palatino Linotype" w:hAnsi="Palatino Linotype" w:cs="Palatino Linotype"/>
          <w:i/>
        </w:rPr>
        <w:t xml:space="preserve"> Bajo ninguna circunstancia podrá invocarse el carácter de reservado cuando: </w:t>
      </w:r>
    </w:p>
    <w:p w14:paraId="382554FB" w14:textId="77777777" w:rsidR="00306982" w:rsidRPr="006268FD" w:rsidRDefault="00A645F8">
      <w:pPr>
        <w:numPr>
          <w:ilvl w:val="0"/>
          <w:numId w:val="2"/>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i/>
          <w:color w:val="000000"/>
        </w:rPr>
        <w:t xml:space="preserve">Se trate de violaciones graves de derechos humanos, calificada así por autoridad competente; </w:t>
      </w:r>
    </w:p>
    <w:p w14:paraId="0B39F28F" w14:textId="77777777" w:rsidR="00306982" w:rsidRPr="006268FD" w:rsidRDefault="00306982">
      <w:pPr>
        <w:pBdr>
          <w:top w:val="nil"/>
          <w:left w:val="nil"/>
          <w:bottom w:val="nil"/>
          <w:right w:val="nil"/>
          <w:between w:val="nil"/>
        </w:pBdr>
        <w:spacing w:after="0" w:line="240" w:lineRule="auto"/>
        <w:ind w:left="1080" w:right="539"/>
        <w:jc w:val="both"/>
        <w:rPr>
          <w:rFonts w:ascii="Palatino Linotype" w:eastAsia="Palatino Linotype" w:hAnsi="Palatino Linotype" w:cs="Palatino Linotype"/>
          <w:i/>
          <w:color w:val="000000"/>
        </w:rPr>
      </w:pPr>
    </w:p>
    <w:p w14:paraId="491B1577" w14:textId="77777777" w:rsidR="00306982" w:rsidRPr="006268FD" w:rsidRDefault="00A645F8">
      <w:pPr>
        <w:numPr>
          <w:ilvl w:val="0"/>
          <w:numId w:val="2"/>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i/>
          <w:color w:val="000000"/>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2F1354F1" w14:textId="77777777" w:rsidR="00306982" w:rsidRPr="006268FD" w:rsidRDefault="00306982">
      <w:pPr>
        <w:pBdr>
          <w:top w:val="nil"/>
          <w:left w:val="nil"/>
          <w:bottom w:val="nil"/>
          <w:right w:val="nil"/>
          <w:between w:val="nil"/>
        </w:pBdr>
        <w:spacing w:after="0" w:line="240" w:lineRule="auto"/>
        <w:ind w:left="720"/>
        <w:rPr>
          <w:rFonts w:ascii="Palatino Linotype" w:eastAsia="Palatino Linotype" w:hAnsi="Palatino Linotype" w:cs="Palatino Linotype"/>
          <w:i/>
          <w:color w:val="000000"/>
        </w:rPr>
      </w:pPr>
    </w:p>
    <w:p w14:paraId="13AE6BCF" w14:textId="77777777" w:rsidR="00306982" w:rsidRPr="006268FD" w:rsidRDefault="00A645F8">
      <w:pPr>
        <w:numPr>
          <w:ilvl w:val="0"/>
          <w:numId w:val="2"/>
        </w:numPr>
        <w:pBdr>
          <w:top w:val="nil"/>
          <w:left w:val="nil"/>
          <w:bottom w:val="nil"/>
          <w:right w:val="nil"/>
          <w:between w:val="nil"/>
        </w:pBdr>
        <w:spacing w:after="0" w:line="240" w:lineRule="auto"/>
        <w:ind w:right="539"/>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i/>
          <w:color w:val="000000"/>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256A97E7" w14:textId="77777777" w:rsidR="00306982" w:rsidRPr="006268FD" w:rsidRDefault="00306982">
      <w:pPr>
        <w:pBdr>
          <w:top w:val="nil"/>
          <w:left w:val="nil"/>
          <w:bottom w:val="nil"/>
          <w:right w:val="nil"/>
          <w:between w:val="nil"/>
        </w:pBdr>
        <w:spacing w:after="0" w:line="240" w:lineRule="auto"/>
        <w:ind w:left="720"/>
        <w:rPr>
          <w:rFonts w:ascii="Palatino Linotype" w:eastAsia="Palatino Linotype" w:hAnsi="Palatino Linotype" w:cs="Palatino Linotype"/>
          <w:i/>
          <w:color w:val="000000"/>
        </w:rPr>
      </w:pPr>
    </w:p>
    <w:p w14:paraId="05523923" w14:textId="77777777" w:rsidR="00306982" w:rsidRPr="006268FD" w:rsidRDefault="00A645F8">
      <w:pPr>
        <w:numPr>
          <w:ilvl w:val="0"/>
          <w:numId w:val="2"/>
        </w:numPr>
        <w:pBdr>
          <w:top w:val="nil"/>
          <w:left w:val="nil"/>
          <w:bottom w:val="nil"/>
          <w:right w:val="nil"/>
          <w:between w:val="nil"/>
        </w:pBdr>
        <w:spacing w:after="240" w:line="240" w:lineRule="auto"/>
        <w:ind w:right="539"/>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i/>
          <w:color w:val="000000"/>
        </w:rPr>
        <w:t>Se trate de información relacionada con actos de corrupción de conformidad con las disposiciones jurídicas aplicables.</w:t>
      </w:r>
    </w:p>
    <w:p w14:paraId="3E669A61" w14:textId="77777777" w:rsidR="00306982" w:rsidRPr="006268FD" w:rsidRDefault="00306982">
      <w:pPr>
        <w:spacing w:line="240" w:lineRule="auto"/>
        <w:ind w:right="539"/>
        <w:jc w:val="both"/>
        <w:rPr>
          <w:rFonts w:ascii="Palatino Linotype" w:eastAsia="Palatino Linotype" w:hAnsi="Palatino Linotype" w:cs="Palatino Linotype"/>
          <w:i/>
          <w:sz w:val="24"/>
          <w:szCs w:val="24"/>
        </w:rPr>
      </w:pPr>
    </w:p>
    <w:p w14:paraId="013D4A97" w14:textId="77777777" w:rsidR="00306982" w:rsidRPr="006268FD" w:rsidRDefault="00A645F8">
      <w:pPr>
        <w:numPr>
          <w:ilvl w:val="0"/>
          <w:numId w:val="4"/>
        </w:numPr>
        <w:pBdr>
          <w:top w:val="nil"/>
          <w:left w:val="nil"/>
          <w:bottom w:val="nil"/>
          <w:right w:val="nil"/>
          <w:between w:val="nil"/>
        </w:pBdr>
        <w:tabs>
          <w:tab w:val="left" w:pos="284"/>
        </w:tabs>
        <w:spacing w:before="240" w:after="360" w:line="360" w:lineRule="auto"/>
        <w:ind w:left="0" w:firstLine="0"/>
        <w:jc w:val="both"/>
        <w:rPr>
          <w:color w:val="000000"/>
        </w:rPr>
      </w:pPr>
      <w:r w:rsidRPr="006268FD">
        <w:rPr>
          <w:rFonts w:ascii="Palatino Linotype" w:eastAsia="Palatino Linotype" w:hAnsi="Palatino Linotype" w:cs="Palatino Linotype"/>
          <w:color w:val="000000"/>
        </w:rPr>
        <w:t xml:space="preserve">Dicho lo anterior, resulta elemental referir que las causales de reserva contenidas en nuestra Ley Estatal armonizan las causales de reserva establecidas en la Ley General de Transparencia y Acceso a la Información Pública, específicamente en su artículo 113, dentro de las que se encuentran las siguientes: </w:t>
      </w:r>
    </w:p>
    <w:p w14:paraId="2763440B" w14:textId="77777777" w:rsidR="00306982" w:rsidRPr="006268FD" w:rsidRDefault="00A645F8">
      <w:pPr>
        <w:pBdr>
          <w:top w:val="nil"/>
          <w:left w:val="nil"/>
          <w:bottom w:val="nil"/>
          <w:right w:val="nil"/>
          <w:between w:val="nil"/>
        </w:pBdr>
        <w:tabs>
          <w:tab w:val="left" w:pos="284"/>
        </w:tabs>
        <w:spacing w:before="240" w:after="360" w:line="240" w:lineRule="auto"/>
        <w:ind w:left="993" w:right="822"/>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b/>
          <w:i/>
          <w:color w:val="000000"/>
        </w:rPr>
        <w:t>“Artículo 113.</w:t>
      </w:r>
      <w:r w:rsidRPr="006268FD">
        <w:rPr>
          <w:rFonts w:ascii="Palatino Linotype" w:eastAsia="Palatino Linotype" w:hAnsi="Palatino Linotype" w:cs="Palatino Linotype"/>
          <w:i/>
          <w:color w:val="000000"/>
        </w:rPr>
        <w:t xml:space="preserve"> Como información reservada podrá clasificarse aquella cuya publicación:</w:t>
      </w:r>
    </w:p>
    <w:p w14:paraId="263634E3" w14:textId="77777777" w:rsidR="00306982" w:rsidRPr="006268FD" w:rsidRDefault="00A645F8">
      <w:pPr>
        <w:pBdr>
          <w:top w:val="nil"/>
          <w:left w:val="nil"/>
          <w:bottom w:val="nil"/>
          <w:right w:val="nil"/>
          <w:between w:val="nil"/>
        </w:pBdr>
        <w:tabs>
          <w:tab w:val="left" w:pos="284"/>
        </w:tabs>
        <w:spacing w:before="240" w:after="360" w:line="240" w:lineRule="auto"/>
        <w:ind w:left="993" w:right="822"/>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i/>
          <w:color w:val="000000"/>
        </w:rPr>
        <w:t xml:space="preserve"> I. Comprometa la seguridad nacional, la seguridad pública o la defensa nacional y cuente con un propósito genuino y un efecto demostrable;</w:t>
      </w:r>
    </w:p>
    <w:p w14:paraId="0897B41C" w14:textId="77777777" w:rsidR="00306982" w:rsidRPr="006268FD" w:rsidRDefault="00A645F8">
      <w:pPr>
        <w:pBdr>
          <w:top w:val="nil"/>
          <w:left w:val="nil"/>
          <w:bottom w:val="nil"/>
          <w:right w:val="nil"/>
          <w:between w:val="nil"/>
        </w:pBdr>
        <w:tabs>
          <w:tab w:val="left" w:pos="284"/>
        </w:tabs>
        <w:spacing w:before="240" w:after="360" w:line="240" w:lineRule="auto"/>
        <w:ind w:left="993" w:right="822"/>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i/>
          <w:color w:val="000000"/>
        </w:rPr>
        <w:t xml:space="preserve"> (…) </w:t>
      </w:r>
    </w:p>
    <w:p w14:paraId="3EE54484" w14:textId="77777777" w:rsidR="00306982" w:rsidRPr="006268FD" w:rsidRDefault="00A645F8">
      <w:pPr>
        <w:pBdr>
          <w:top w:val="nil"/>
          <w:left w:val="nil"/>
          <w:bottom w:val="nil"/>
          <w:right w:val="nil"/>
          <w:between w:val="nil"/>
        </w:pBdr>
        <w:tabs>
          <w:tab w:val="left" w:pos="284"/>
        </w:tabs>
        <w:spacing w:before="240" w:after="360" w:line="240" w:lineRule="auto"/>
        <w:ind w:left="993" w:right="822"/>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i/>
          <w:color w:val="000000"/>
        </w:rPr>
        <w:t>V. Pueda poner en riesgo la vida, seguridad o salud de una persona física;</w:t>
      </w:r>
    </w:p>
    <w:p w14:paraId="7C824FD5" w14:textId="77777777" w:rsidR="00306982" w:rsidRPr="006268FD" w:rsidRDefault="00A645F8">
      <w:pPr>
        <w:pBdr>
          <w:top w:val="nil"/>
          <w:left w:val="nil"/>
          <w:bottom w:val="nil"/>
          <w:right w:val="nil"/>
          <w:between w:val="nil"/>
        </w:pBdr>
        <w:tabs>
          <w:tab w:val="left" w:pos="284"/>
        </w:tabs>
        <w:spacing w:before="240" w:after="360" w:line="240" w:lineRule="auto"/>
        <w:ind w:left="993" w:right="822"/>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i/>
          <w:color w:val="000000"/>
        </w:rPr>
        <w:t xml:space="preserve"> (…)</w:t>
      </w:r>
    </w:p>
    <w:p w14:paraId="2E3D98AA" w14:textId="77777777" w:rsidR="00306982" w:rsidRPr="006268FD" w:rsidRDefault="00A645F8">
      <w:pPr>
        <w:numPr>
          <w:ilvl w:val="0"/>
          <w:numId w:val="4"/>
        </w:numPr>
        <w:pBdr>
          <w:top w:val="nil"/>
          <w:left w:val="nil"/>
          <w:bottom w:val="nil"/>
          <w:right w:val="nil"/>
          <w:between w:val="nil"/>
        </w:pBdr>
        <w:tabs>
          <w:tab w:val="left" w:pos="284"/>
        </w:tabs>
        <w:spacing w:before="240" w:after="360" w:line="360" w:lineRule="auto"/>
        <w:ind w:left="0" w:firstLine="0"/>
        <w:jc w:val="both"/>
        <w:rPr>
          <w:color w:val="000000"/>
        </w:rPr>
      </w:pPr>
      <w:r w:rsidRPr="006268FD">
        <w:rPr>
          <w:rFonts w:ascii="Palatino Linotype" w:eastAsia="Palatino Linotype" w:hAnsi="Palatino Linotype" w:cs="Palatino Linotype"/>
          <w:color w:val="000000"/>
          <w:sz w:val="24"/>
          <w:szCs w:val="24"/>
        </w:rPr>
        <w:t xml:space="preserve">Al respecto, el Lineamiento Primero de los Lineamientos Generales en Materia de Clasificación y Desclasificación de la Información, así como para la Elaboración de la Versiones Públicas, establece que éstos tienen por objeto establecer los criterios con base en los cuales los sujetos obligados </w:t>
      </w:r>
      <w:r w:rsidRPr="006268FD">
        <w:rPr>
          <w:rFonts w:ascii="Palatino Linotype" w:eastAsia="Palatino Linotype" w:hAnsi="Palatino Linotype" w:cs="Palatino Linotype"/>
          <w:sz w:val="24"/>
          <w:szCs w:val="24"/>
        </w:rPr>
        <w:t>clasificará</w:t>
      </w:r>
      <w:r w:rsidRPr="006268FD">
        <w:rPr>
          <w:rFonts w:ascii="Palatino Linotype" w:eastAsia="Palatino Linotype" w:hAnsi="Palatino Linotype" w:cs="Palatino Linotype"/>
          <w:color w:val="000000"/>
          <w:sz w:val="24"/>
          <w:szCs w:val="24"/>
        </w:rPr>
        <w:t xml:space="preserve"> como reservada o confidencial la información que posean, </w:t>
      </w:r>
      <w:r w:rsidRPr="006268FD">
        <w:rPr>
          <w:rFonts w:ascii="Palatino Linotype" w:eastAsia="Palatino Linotype" w:hAnsi="Palatino Linotype" w:cs="Palatino Linotype"/>
          <w:sz w:val="24"/>
          <w:szCs w:val="24"/>
        </w:rPr>
        <w:t>desclasificará</w:t>
      </w:r>
      <w:r w:rsidRPr="006268FD">
        <w:rPr>
          <w:rFonts w:ascii="Palatino Linotype" w:eastAsia="Palatino Linotype" w:hAnsi="Palatino Linotype" w:cs="Palatino Linotype"/>
          <w:color w:val="000000"/>
          <w:sz w:val="24"/>
          <w:szCs w:val="24"/>
        </w:rPr>
        <w:t xml:space="preserve"> y generarán, en su caso, </w:t>
      </w:r>
      <w:r w:rsidRPr="006268FD">
        <w:rPr>
          <w:rFonts w:ascii="Palatino Linotype" w:eastAsia="Palatino Linotype" w:hAnsi="Palatino Linotype" w:cs="Palatino Linotype"/>
          <w:color w:val="000000"/>
          <w:sz w:val="24"/>
          <w:szCs w:val="24"/>
        </w:rPr>
        <w:lastRenderedPageBreak/>
        <w:t>versiones públicas de expedientes o documentos que contengan partes o secciones clasificadas.</w:t>
      </w:r>
    </w:p>
    <w:p w14:paraId="0C167605" w14:textId="77777777" w:rsidR="00306982" w:rsidRPr="006268FD" w:rsidRDefault="00A645F8">
      <w:pPr>
        <w:numPr>
          <w:ilvl w:val="0"/>
          <w:numId w:val="4"/>
        </w:numPr>
        <w:pBdr>
          <w:top w:val="nil"/>
          <w:left w:val="nil"/>
          <w:bottom w:val="nil"/>
          <w:right w:val="nil"/>
          <w:between w:val="nil"/>
        </w:pBdr>
        <w:tabs>
          <w:tab w:val="left" w:pos="284"/>
        </w:tabs>
        <w:spacing w:before="240" w:after="360" w:line="360" w:lineRule="auto"/>
        <w:ind w:left="0" w:firstLine="0"/>
        <w:jc w:val="both"/>
        <w:rPr>
          <w:color w:val="000000"/>
        </w:rPr>
      </w:pPr>
      <w:r w:rsidRPr="006268FD">
        <w:rPr>
          <w:rFonts w:ascii="Palatino Linotype" w:eastAsia="Palatino Linotype" w:hAnsi="Palatino Linotype" w:cs="Palatino Linotype"/>
          <w:color w:val="000000"/>
          <w:sz w:val="24"/>
          <w:szCs w:val="24"/>
        </w:rPr>
        <w:t>Asimismo, se establece que el cuerpo normativo de referencia será de observancia obligatoria para todos los Sujetos Obligados, los cuales considerarán a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w:t>
      </w:r>
    </w:p>
    <w:p w14:paraId="54BA6380" w14:textId="77777777" w:rsidR="00306982" w:rsidRPr="006268FD" w:rsidRDefault="00A645F8">
      <w:pPr>
        <w:numPr>
          <w:ilvl w:val="0"/>
          <w:numId w:val="4"/>
        </w:numPr>
        <w:pBdr>
          <w:top w:val="nil"/>
          <w:left w:val="nil"/>
          <w:bottom w:val="nil"/>
          <w:right w:val="nil"/>
          <w:between w:val="nil"/>
        </w:pBdr>
        <w:tabs>
          <w:tab w:val="left" w:pos="284"/>
        </w:tabs>
        <w:spacing w:before="240" w:after="360" w:line="360" w:lineRule="auto"/>
        <w:ind w:left="0" w:firstLine="0"/>
        <w:jc w:val="both"/>
        <w:rPr>
          <w:color w:val="000000"/>
        </w:rPr>
      </w:pPr>
      <w:r w:rsidRPr="006268FD">
        <w:rPr>
          <w:rFonts w:ascii="Palatino Linotype" w:eastAsia="Palatino Linotype" w:hAnsi="Palatino Linotype" w:cs="Palatino Linotype"/>
          <w:color w:val="000000"/>
          <w:sz w:val="24"/>
          <w:szCs w:val="24"/>
        </w:rPr>
        <w:t>Por cuanto hace a las causales de reserva establecidas en las fracciones I, V , del artículo 113 de la Ley General de Transparencia y Acceso a la Información Pública, los Lineamientos establecen de manera precisa los elementos que se deberán acreditar para demostrar, de manera fundada y motivada, que la información pública solicitada actualiza la necesidad de limitar su acceso temporalmente:</w:t>
      </w:r>
    </w:p>
    <w:p w14:paraId="0D87FC7F" w14:textId="77777777" w:rsidR="00306982" w:rsidRPr="006268FD" w:rsidRDefault="00A645F8">
      <w:pPr>
        <w:pBdr>
          <w:top w:val="nil"/>
          <w:left w:val="nil"/>
          <w:bottom w:val="nil"/>
          <w:right w:val="nil"/>
          <w:between w:val="nil"/>
        </w:pBdr>
        <w:tabs>
          <w:tab w:val="left" w:pos="284"/>
        </w:tabs>
        <w:spacing w:before="240" w:after="360" w:line="240" w:lineRule="auto"/>
        <w:ind w:left="709" w:right="822"/>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i/>
          <w:color w:val="000000"/>
        </w:rPr>
        <w:t>“</w:t>
      </w:r>
      <w:r w:rsidRPr="006268FD">
        <w:rPr>
          <w:rFonts w:ascii="Palatino Linotype" w:eastAsia="Palatino Linotype" w:hAnsi="Palatino Linotype" w:cs="Palatino Linotype"/>
          <w:b/>
          <w:i/>
          <w:color w:val="000000"/>
        </w:rPr>
        <w:t>Décimo noveno</w:t>
      </w:r>
      <w:r w:rsidRPr="006268FD">
        <w:rPr>
          <w:rFonts w:ascii="Palatino Linotype" w:eastAsia="Palatino Linotype" w:hAnsi="Palatino Linotype" w:cs="Palatino Linotype"/>
          <w:i/>
          <w:color w:val="000000"/>
        </w:rPr>
        <w:t xml:space="preserve">. 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 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 </w:t>
      </w:r>
    </w:p>
    <w:p w14:paraId="34EE4331" w14:textId="77777777" w:rsidR="00306982" w:rsidRPr="006268FD" w:rsidRDefault="00A645F8">
      <w:pPr>
        <w:pBdr>
          <w:top w:val="nil"/>
          <w:left w:val="nil"/>
          <w:bottom w:val="nil"/>
          <w:right w:val="nil"/>
          <w:between w:val="nil"/>
        </w:pBdr>
        <w:tabs>
          <w:tab w:val="left" w:pos="284"/>
        </w:tabs>
        <w:spacing w:before="240" w:after="360" w:line="240" w:lineRule="auto"/>
        <w:ind w:left="709" w:right="822"/>
        <w:jc w:val="both"/>
        <w:rPr>
          <w:rFonts w:ascii="Palatino Linotype" w:eastAsia="Palatino Linotype" w:hAnsi="Palatino Linotype" w:cs="Palatino Linotype"/>
          <w:i/>
          <w:color w:val="000000"/>
        </w:rPr>
      </w:pPr>
      <w:r w:rsidRPr="006268FD">
        <w:rPr>
          <w:rFonts w:ascii="Palatino Linotype" w:eastAsia="Palatino Linotype" w:hAnsi="Palatino Linotype" w:cs="Palatino Linotype"/>
          <w:b/>
          <w:i/>
          <w:color w:val="000000"/>
        </w:rPr>
        <w:lastRenderedPageBreak/>
        <w:t>Vigésimo tercero</w:t>
      </w:r>
      <w:r w:rsidRPr="006268FD">
        <w:rPr>
          <w:rFonts w:ascii="Palatino Linotype" w:eastAsia="Palatino Linotype" w:hAnsi="Palatino Linotype" w:cs="Palatino Linotype"/>
          <w:i/>
          <w:color w:val="000000"/>
        </w:rPr>
        <w:t>. Para clasificar la información como reservada, de conformidad con el artículo 113, fracción V de la Ley General, será necesario acreditar un vínculo, entre la persona física y la información que pueda poner en riesgo su vida, seguridad o salud.</w:t>
      </w:r>
    </w:p>
    <w:p w14:paraId="33948B57" w14:textId="77777777" w:rsidR="00A645F8" w:rsidRPr="006268FD" w:rsidRDefault="00A645F8" w:rsidP="00A645F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color w:val="000000" w:themeColor="text1"/>
        </w:rPr>
      </w:pPr>
      <w:r w:rsidRPr="006268FD">
        <w:rPr>
          <w:rFonts w:ascii="Palatino Linotype" w:eastAsia="Palatino Linotype" w:hAnsi="Palatino Linotype" w:cs="Palatino Linotype"/>
        </w:rPr>
        <w:t xml:space="preserve">Ahora bien, resulta necesario, analizar dicho Acuerdo de Reserva de la información antes referido, entregado por el </w:t>
      </w:r>
      <w:r w:rsidRPr="006268FD">
        <w:rPr>
          <w:rFonts w:ascii="Palatino Linotype" w:eastAsia="Palatino Linotype" w:hAnsi="Palatino Linotype" w:cs="Palatino Linotype"/>
          <w:b/>
        </w:rPr>
        <w:t>SUJETO OBLIGADO</w:t>
      </w:r>
      <w:r w:rsidRPr="006268FD">
        <w:rPr>
          <w:rFonts w:ascii="Palatino Linotype" w:eastAsia="Palatino Linotype" w:hAnsi="Palatino Linotype" w:cs="Palatino Linotype"/>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VI y VIII de la ley local,  y 141, de la Ley de Transparencia y Acceso a la Información Pública del Estado de México y Municipios, relacionadas con las fracciones X y XI de la Ley General y Numerales Vigésimo Noveno y Trigésimo de los lineamientos: </w:t>
      </w:r>
    </w:p>
    <w:p w14:paraId="64B24898" w14:textId="77777777" w:rsidR="00A645F8" w:rsidRPr="006268FD" w:rsidRDefault="00A645F8" w:rsidP="00A645F8">
      <w:pPr>
        <w:shd w:val="clear" w:color="auto" w:fill="FFFFFF"/>
        <w:spacing w:before="240" w:afterAutospacing="1" w:line="360" w:lineRule="auto"/>
        <w:contextualSpacing/>
        <w:jc w:val="both"/>
        <w:textAlignment w:val="baseline"/>
        <w:rPr>
          <w:rFonts w:ascii="Palatino Linotype" w:hAnsi="Palatino Linotype" w:cs="Arial"/>
          <w:color w:val="000000" w:themeColor="text1"/>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387"/>
        <w:gridCol w:w="1603"/>
      </w:tblGrid>
      <w:tr w:rsidR="00A645F8" w:rsidRPr="006268FD" w14:paraId="64104D76" w14:textId="77777777" w:rsidTr="00A645F8">
        <w:tc>
          <w:tcPr>
            <w:tcW w:w="1838" w:type="dxa"/>
            <w:tcBorders>
              <w:top w:val="single" w:sz="4" w:space="0" w:color="000000"/>
              <w:left w:val="single" w:sz="4" w:space="0" w:color="000000"/>
              <w:bottom w:val="single" w:sz="4" w:space="0" w:color="000000"/>
              <w:right w:val="single" w:sz="4" w:space="0" w:color="000000"/>
            </w:tcBorders>
            <w:shd w:val="clear" w:color="auto" w:fill="7B7B7B"/>
          </w:tcPr>
          <w:p w14:paraId="2697CDB5"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Elementos del acuerdo de clasificación</w:t>
            </w:r>
          </w:p>
        </w:tc>
        <w:tc>
          <w:tcPr>
            <w:tcW w:w="5387" w:type="dxa"/>
            <w:tcBorders>
              <w:top w:val="single" w:sz="4" w:space="0" w:color="000000"/>
              <w:left w:val="single" w:sz="4" w:space="0" w:color="000000"/>
              <w:bottom w:val="single" w:sz="4" w:space="0" w:color="000000"/>
              <w:right w:val="single" w:sz="4" w:space="0" w:color="000000"/>
            </w:tcBorders>
            <w:shd w:val="clear" w:color="auto" w:fill="7B7B7B"/>
          </w:tcPr>
          <w:p w14:paraId="28BB4E1B"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14:paraId="34B021E0"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Cumple</w:t>
            </w:r>
          </w:p>
        </w:tc>
      </w:tr>
      <w:tr w:rsidR="00A645F8" w:rsidRPr="006268FD" w14:paraId="62DB8679" w14:textId="77777777" w:rsidTr="00A645F8">
        <w:tc>
          <w:tcPr>
            <w:tcW w:w="1838" w:type="dxa"/>
            <w:tcBorders>
              <w:top w:val="single" w:sz="4" w:space="0" w:color="000000"/>
              <w:left w:val="single" w:sz="4" w:space="0" w:color="000000"/>
              <w:bottom w:val="single" w:sz="4" w:space="0" w:color="000000"/>
              <w:right w:val="single" w:sz="4" w:space="0" w:color="000000"/>
            </w:tcBorders>
          </w:tcPr>
          <w:p w14:paraId="6078A5D2" w14:textId="77777777" w:rsidR="00A645F8" w:rsidRPr="006268FD" w:rsidRDefault="00A645F8" w:rsidP="00A645F8">
            <w:pPr>
              <w:spacing w:before="100" w:after="200" w:line="276" w:lineRule="auto"/>
              <w:jc w:val="center"/>
              <w:rPr>
                <w:rFonts w:ascii="Palatino Linotype" w:eastAsia="Palatino Linotype" w:hAnsi="Palatino Linotype" w:cs="Palatino Linotype"/>
                <w:sz w:val="16"/>
                <w:szCs w:val="16"/>
              </w:rPr>
            </w:pPr>
            <w:r w:rsidRPr="006268FD">
              <w:rPr>
                <w:rFonts w:ascii="Palatino Linotype" w:eastAsia="Palatino Linotype" w:hAnsi="Palatino Linotype" w:cs="Palatino Linotype"/>
                <w:b/>
                <w:sz w:val="16"/>
                <w:szCs w:val="16"/>
              </w:rPr>
              <w:t>Número de folio de la solicitud</w:t>
            </w:r>
          </w:p>
        </w:tc>
        <w:tc>
          <w:tcPr>
            <w:tcW w:w="5387" w:type="dxa"/>
            <w:tcBorders>
              <w:top w:val="single" w:sz="4" w:space="0" w:color="000000"/>
              <w:left w:val="single" w:sz="4" w:space="0" w:color="000000"/>
              <w:bottom w:val="single" w:sz="4" w:space="0" w:color="000000"/>
              <w:right w:val="single" w:sz="4" w:space="0" w:color="000000"/>
            </w:tcBorders>
          </w:tcPr>
          <w:p w14:paraId="0F7E5018" w14:textId="77777777" w:rsidR="00A645F8" w:rsidRPr="006268FD" w:rsidRDefault="00A645F8" w:rsidP="00A645F8">
            <w:pPr>
              <w:spacing w:before="100" w:after="200" w:line="276" w:lineRule="auto"/>
              <w:rPr>
                <w:sz w:val="16"/>
                <w:szCs w:val="16"/>
              </w:rPr>
            </w:pPr>
            <w:r w:rsidRPr="006268FD">
              <w:rPr>
                <w:sz w:val="16"/>
                <w:szCs w:val="16"/>
              </w:rPr>
              <w:t xml:space="preserve"> </w:t>
            </w:r>
            <w:r w:rsidRPr="006268FD">
              <w:rPr>
                <w:noProof/>
                <w:sz w:val="16"/>
                <w:szCs w:val="16"/>
              </w:rPr>
              <w:drawing>
                <wp:inline distT="0" distB="0" distL="0" distR="0" wp14:anchorId="2374EE10" wp14:editId="57DDAE02">
                  <wp:extent cx="3283585" cy="3657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3585" cy="36576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7BD36449"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p>
          <w:p w14:paraId="77BB2DDE"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Sí</w:t>
            </w:r>
          </w:p>
        </w:tc>
      </w:tr>
      <w:tr w:rsidR="00A645F8" w:rsidRPr="006268FD" w14:paraId="12A46670" w14:textId="77777777" w:rsidTr="00A645F8">
        <w:tc>
          <w:tcPr>
            <w:tcW w:w="1838" w:type="dxa"/>
            <w:tcBorders>
              <w:top w:val="single" w:sz="4" w:space="0" w:color="000000"/>
              <w:left w:val="single" w:sz="4" w:space="0" w:color="000000"/>
              <w:bottom w:val="single" w:sz="4" w:space="0" w:color="000000"/>
              <w:right w:val="single" w:sz="4" w:space="0" w:color="000000"/>
            </w:tcBorders>
          </w:tcPr>
          <w:p w14:paraId="1AC2AE4B" w14:textId="77777777" w:rsidR="00A645F8" w:rsidRPr="006268FD" w:rsidRDefault="00A645F8" w:rsidP="00A645F8">
            <w:pPr>
              <w:spacing w:before="100" w:after="200" w:line="276" w:lineRule="auto"/>
              <w:jc w:val="center"/>
              <w:rPr>
                <w:rFonts w:ascii="Palatino Linotype" w:eastAsia="Palatino Linotype" w:hAnsi="Palatino Linotype" w:cs="Palatino Linotype"/>
                <w:sz w:val="16"/>
                <w:szCs w:val="16"/>
              </w:rPr>
            </w:pPr>
            <w:r w:rsidRPr="006268FD">
              <w:rPr>
                <w:rFonts w:ascii="Palatino Linotype" w:eastAsia="Palatino Linotype" w:hAnsi="Palatino Linotype" w:cs="Palatino Linotype"/>
                <w:b/>
                <w:sz w:val="16"/>
                <w:szCs w:val="16"/>
              </w:rPr>
              <w:lastRenderedPageBreak/>
              <w:t>Referencia de la información solicitada</w:t>
            </w:r>
          </w:p>
        </w:tc>
        <w:tc>
          <w:tcPr>
            <w:tcW w:w="5387" w:type="dxa"/>
            <w:tcBorders>
              <w:top w:val="single" w:sz="4" w:space="0" w:color="000000"/>
              <w:left w:val="single" w:sz="4" w:space="0" w:color="000000"/>
              <w:bottom w:val="single" w:sz="4" w:space="0" w:color="000000"/>
              <w:right w:val="single" w:sz="4" w:space="0" w:color="000000"/>
            </w:tcBorders>
          </w:tcPr>
          <w:p w14:paraId="39A54106" w14:textId="77777777" w:rsidR="00A645F8" w:rsidRPr="006268FD" w:rsidRDefault="00A645F8" w:rsidP="00A645F8">
            <w:pPr>
              <w:spacing w:before="100" w:after="200" w:line="276" w:lineRule="auto"/>
              <w:jc w:val="center"/>
              <w:rPr>
                <w:sz w:val="16"/>
                <w:szCs w:val="16"/>
              </w:rPr>
            </w:pPr>
            <w:r w:rsidRPr="006268FD">
              <w:rPr>
                <w:noProof/>
                <w:sz w:val="16"/>
                <w:szCs w:val="16"/>
              </w:rPr>
              <w:drawing>
                <wp:inline distT="0" distB="0" distL="0" distR="0" wp14:anchorId="6E696687" wp14:editId="5C8F4725">
                  <wp:extent cx="3283585" cy="9448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3585" cy="944880"/>
                          </a:xfrm>
                          <a:prstGeom prst="rect">
                            <a:avLst/>
                          </a:prstGeom>
                        </pic:spPr>
                      </pic:pic>
                    </a:graphicData>
                  </a:graphic>
                </wp:inline>
              </w:drawing>
            </w:r>
            <w:r w:rsidRPr="006268FD">
              <w:rPr>
                <w:noProof/>
                <w:sz w:val="16"/>
                <w:szCs w:val="16"/>
              </w:rPr>
              <w:drawing>
                <wp:inline distT="0" distB="0" distL="0" distR="0" wp14:anchorId="7FA94B40" wp14:editId="1CB8DD46">
                  <wp:extent cx="3553460" cy="62865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3460" cy="628650"/>
                          </a:xfrm>
                          <a:prstGeom prst="rect">
                            <a:avLst/>
                          </a:prstGeom>
                        </pic:spPr>
                      </pic:pic>
                    </a:graphicData>
                  </a:graphic>
                </wp:inline>
              </w:drawing>
            </w:r>
            <w:r w:rsidRPr="006268FD">
              <w:rPr>
                <w:sz w:val="16"/>
                <w:szCs w:val="16"/>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13BC4B7D"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p>
          <w:p w14:paraId="39A8B8C0"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p>
          <w:p w14:paraId="18C47C63"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p>
          <w:p w14:paraId="44E4A540" w14:textId="77777777" w:rsidR="00A645F8" w:rsidRPr="006268FD" w:rsidRDefault="00A645F8" w:rsidP="00A645F8">
            <w:pPr>
              <w:spacing w:before="100" w:after="200" w:line="276" w:lineRule="auto"/>
              <w:jc w:val="center"/>
              <w:rPr>
                <w:rFonts w:ascii="Palatino Linotype" w:eastAsia="Palatino Linotype" w:hAnsi="Palatino Linotype" w:cs="Palatino Linotype"/>
                <w:sz w:val="16"/>
                <w:szCs w:val="16"/>
              </w:rPr>
            </w:pPr>
            <w:r w:rsidRPr="006268FD">
              <w:rPr>
                <w:rFonts w:ascii="Palatino Linotype" w:eastAsia="Palatino Linotype" w:hAnsi="Palatino Linotype" w:cs="Palatino Linotype"/>
                <w:b/>
                <w:sz w:val="16"/>
                <w:szCs w:val="16"/>
              </w:rPr>
              <w:t>Sí</w:t>
            </w:r>
          </w:p>
        </w:tc>
      </w:tr>
      <w:tr w:rsidR="00A645F8" w:rsidRPr="006268FD" w14:paraId="010E5BB4" w14:textId="77777777" w:rsidTr="00A645F8">
        <w:tc>
          <w:tcPr>
            <w:tcW w:w="1838" w:type="dxa"/>
            <w:tcBorders>
              <w:top w:val="single" w:sz="4" w:space="0" w:color="000000"/>
              <w:left w:val="single" w:sz="4" w:space="0" w:color="000000"/>
              <w:bottom w:val="single" w:sz="4" w:space="0" w:color="000000"/>
              <w:right w:val="single" w:sz="4" w:space="0" w:color="000000"/>
            </w:tcBorders>
          </w:tcPr>
          <w:p w14:paraId="47FA9687" w14:textId="77777777" w:rsidR="00A645F8" w:rsidRPr="006268FD" w:rsidRDefault="00A645F8" w:rsidP="00A645F8">
            <w:pPr>
              <w:spacing w:before="100" w:after="200" w:line="276" w:lineRule="auto"/>
              <w:jc w:val="center"/>
              <w:rPr>
                <w:rFonts w:ascii="Palatino Linotype" w:eastAsia="Palatino Linotype" w:hAnsi="Palatino Linotype" w:cs="Palatino Linotype"/>
                <w:sz w:val="16"/>
                <w:szCs w:val="16"/>
              </w:rPr>
            </w:pPr>
            <w:r w:rsidRPr="006268FD">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5387" w:type="dxa"/>
            <w:tcBorders>
              <w:top w:val="single" w:sz="4" w:space="0" w:color="000000"/>
              <w:left w:val="single" w:sz="4" w:space="0" w:color="000000"/>
              <w:bottom w:val="single" w:sz="4" w:space="0" w:color="000000"/>
              <w:right w:val="single" w:sz="4" w:space="0" w:color="000000"/>
            </w:tcBorders>
          </w:tcPr>
          <w:p w14:paraId="736D8997" w14:textId="77777777" w:rsidR="00A645F8" w:rsidRPr="006268FD" w:rsidRDefault="00A645F8" w:rsidP="00A645F8">
            <w:pPr>
              <w:spacing w:before="100" w:after="200" w:line="276" w:lineRule="auto"/>
              <w:rPr>
                <w:sz w:val="16"/>
                <w:szCs w:val="16"/>
              </w:rPr>
            </w:pPr>
            <w:r w:rsidRPr="006268FD">
              <w:rPr>
                <w:sz w:val="16"/>
                <w:szCs w:val="16"/>
              </w:rPr>
              <w:t xml:space="preserve"> </w:t>
            </w:r>
          </w:p>
          <w:p w14:paraId="4C4449CF" w14:textId="77777777" w:rsidR="00A645F8" w:rsidRPr="006268FD" w:rsidRDefault="00D857B5" w:rsidP="00A645F8">
            <w:pPr>
              <w:spacing w:before="100" w:after="200" w:line="276" w:lineRule="auto"/>
              <w:rPr>
                <w:sz w:val="16"/>
                <w:szCs w:val="16"/>
              </w:rPr>
            </w:pPr>
            <w:r w:rsidRPr="006268FD">
              <w:rPr>
                <w:noProof/>
                <w:sz w:val="16"/>
                <w:szCs w:val="16"/>
              </w:rPr>
              <w:drawing>
                <wp:inline distT="0" distB="0" distL="0" distR="0" wp14:anchorId="7B0D8631" wp14:editId="50E1F5BE">
                  <wp:extent cx="3283585" cy="15322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3585" cy="153225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72D07006" w14:textId="77777777" w:rsidR="00D857B5" w:rsidRPr="006268FD" w:rsidRDefault="00D857B5" w:rsidP="00D857B5">
            <w:pPr>
              <w:spacing w:before="100" w:after="200" w:line="276" w:lineRule="auto"/>
              <w:jc w:val="center"/>
              <w:rPr>
                <w:rFonts w:ascii="Palatino Linotype" w:eastAsia="Palatino Linotype" w:hAnsi="Palatino Linotype" w:cs="Palatino Linotype"/>
                <w:b/>
                <w:sz w:val="16"/>
                <w:szCs w:val="16"/>
              </w:rPr>
            </w:pPr>
          </w:p>
          <w:p w14:paraId="4166909D" w14:textId="77777777" w:rsidR="00D857B5" w:rsidRPr="006268FD" w:rsidRDefault="00D857B5" w:rsidP="00D857B5">
            <w:pPr>
              <w:spacing w:before="100" w:after="200" w:line="276" w:lineRule="auto"/>
              <w:jc w:val="center"/>
              <w:rPr>
                <w:rFonts w:ascii="Palatino Linotype" w:eastAsia="Palatino Linotype" w:hAnsi="Palatino Linotype" w:cs="Palatino Linotype"/>
                <w:b/>
                <w:sz w:val="16"/>
                <w:szCs w:val="16"/>
              </w:rPr>
            </w:pPr>
          </w:p>
          <w:p w14:paraId="16C6A962" w14:textId="77777777" w:rsidR="00D857B5" w:rsidRPr="006268FD" w:rsidRDefault="00D857B5" w:rsidP="00D857B5">
            <w:pPr>
              <w:spacing w:before="100" w:after="200" w:line="276" w:lineRule="auto"/>
              <w:jc w:val="center"/>
              <w:rPr>
                <w:rFonts w:ascii="Palatino Linotype" w:eastAsia="Palatino Linotype" w:hAnsi="Palatino Linotype" w:cs="Palatino Linotype"/>
                <w:b/>
                <w:sz w:val="16"/>
                <w:szCs w:val="16"/>
              </w:rPr>
            </w:pPr>
          </w:p>
          <w:p w14:paraId="5E5CDFFA" w14:textId="77777777" w:rsidR="00D857B5" w:rsidRPr="006268FD" w:rsidRDefault="00D857B5" w:rsidP="00D857B5">
            <w:pPr>
              <w:spacing w:before="100" w:after="200" w:line="276" w:lineRule="auto"/>
              <w:jc w:val="center"/>
              <w:rPr>
                <w:rFonts w:ascii="Palatino Linotype" w:eastAsia="Palatino Linotype" w:hAnsi="Palatino Linotype" w:cs="Palatino Linotype"/>
                <w:b/>
                <w:sz w:val="16"/>
                <w:szCs w:val="16"/>
              </w:rPr>
            </w:pPr>
          </w:p>
          <w:p w14:paraId="2C096FAF" w14:textId="77777777" w:rsidR="00A645F8" w:rsidRPr="006268FD" w:rsidRDefault="00D857B5" w:rsidP="00D857B5">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Si</w:t>
            </w:r>
            <w:r w:rsidR="00A645F8" w:rsidRPr="006268FD">
              <w:rPr>
                <w:rFonts w:ascii="Palatino Linotype" w:eastAsia="Palatino Linotype" w:hAnsi="Palatino Linotype" w:cs="Palatino Linotype"/>
                <w:sz w:val="16"/>
                <w:szCs w:val="16"/>
              </w:rPr>
              <w:t xml:space="preserve"> </w:t>
            </w:r>
          </w:p>
        </w:tc>
      </w:tr>
      <w:tr w:rsidR="00A645F8" w:rsidRPr="006268FD" w14:paraId="202DE9A3" w14:textId="77777777" w:rsidTr="00A645F8">
        <w:tc>
          <w:tcPr>
            <w:tcW w:w="1838" w:type="dxa"/>
            <w:tcBorders>
              <w:top w:val="single" w:sz="4" w:space="0" w:color="000000"/>
              <w:left w:val="single" w:sz="4" w:space="0" w:color="000000"/>
              <w:bottom w:val="single" w:sz="4" w:space="0" w:color="000000"/>
              <w:right w:val="single" w:sz="4" w:space="0" w:color="000000"/>
            </w:tcBorders>
          </w:tcPr>
          <w:p w14:paraId="1EE0B4AD" w14:textId="77777777" w:rsidR="00A645F8" w:rsidRPr="006268FD" w:rsidRDefault="00A645F8" w:rsidP="00A645F8">
            <w:pPr>
              <w:spacing w:before="100" w:after="200" w:line="276" w:lineRule="auto"/>
              <w:jc w:val="center"/>
              <w:rPr>
                <w:rFonts w:ascii="Palatino Linotype" w:eastAsia="Palatino Linotype" w:hAnsi="Palatino Linotype" w:cs="Palatino Linotype"/>
                <w:sz w:val="16"/>
                <w:szCs w:val="16"/>
              </w:rPr>
            </w:pPr>
            <w:r w:rsidRPr="006268FD">
              <w:rPr>
                <w:rFonts w:ascii="Palatino Linotype" w:eastAsia="Palatino Linotype" w:hAnsi="Palatino Linotype" w:cs="Palatino Linotype"/>
                <w:b/>
                <w:sz w:val="16"/>
                <w:szCs w:val="16"/>
              </w:rPr>
              <w:t>Fundamento y Motivación Legal</w:t>
            </w:r>
          </w:p>
        </w:tc>
        <w:tc>
          <w:tcPr>
            <w:tcW w:w="5387" w:type="dxa"/>
            <w:tcBorders>
              <w:top w:val="single" w:sz="4" w:space="0" w:color="000000"/>
              <w:left w:val="single" w:sz="4" w:space="0" w:color="000000"/>
              <w:bottom w:val="single" w:sz="4" w:space="0" w:color="000000"/>
              <w:right w:val="single" w:sz="4" w:space="0" w:color="000000"/>
            </w:tcBorders>
          </w:tcPr>
          <w:p w14:paraId="2D8011BD" w14:textId="77777777" w:rsidR="00A645F8" w:rsidRPr="006268FD" w:rsidRDefault="00A645F8" w:rsidP="00A645F8">
            <w:pPr>
              <w:spacing w:before="100" w:after="200" w:line="276" w:lineRule="auto"/>
              <w:rPr>
                <w:sz w:val="16"/>
                <w:szCs w:val="16"/>
              </w:rPr>
            </w:pPr>
          </w:p>
          <w:p w14:paraId="25354A2E" w14:textId="77777777" w:rsidR="00A645F8" w:rsidRPr="006268FD" w:rsidRDefault="00D857B5" w:rsidP="00A645F8">
            <w:pPr>
              <w:spacing w:before="100" w:after="200" w:line="276" w:lineRule="auto"/>
              <w:rPr>
                <w:sz w:val="16"/>
                <w:szCs w:val="16"/>
              </w:rPr>
            </w:pPr>
            <w:r w:rsidRPr="006268FD">
              <w:rPr>
                <w:noProof/>
                <w:sz w:val="16"/>
                <w:szCs w:val="16"/>
              </w:rPr>
              <w:lastRenderedPageBreak/>
              <w:drawing>
                <wp:inline distT="0" distB="0" distL="0" distR="0" wp14:anchorId="079D6241" wp14:editId="3BCEFE21">
                  <wp:extent cx="3283585" cy="35680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3585" cy="356806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086B7F9F"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lastRenderedPageBreak/>
              <w:t>NO</w:t>
            </w:r>
          </w:p>
          <w:p w14:paraId="1F0BBBBC" w14:textId="77777777" w:rsidR="00A645F8" w:rsidRPr="006268FD" w:rsidRDefault="00A645F8" w:rsidP="00A645F8">
            <w:pPr>
              <w:spacing w:before="100" w:after="200"/>
              <w:jc w:val="both"/>
              <w:rPr>
                <w:rFonts w:ascii="Palatino Linotype" w:eastAsia="Palatino Linotype" w:hAnsi="Palatino Linotype" w:cs="Palatino Linotype"/>
                <w:sz w:val="16"/>
                <w:szCs w:val="16"/>
              </w:rPr>
            </w:pPr>
            <w:r w:rsidRPr="006268FD">
              <w:rPr>
                <w:rFonts w:ascii="Palatino Linotype" w:eastAsia="Palatino Linotype" w:hAnsi="Palatino Linotype" w:cs="Palatino Linotype"/>
                <w:sz w:val="16"/>
                <w:szCs w:val="16"/>
              </w:rPr>
              <w:t xml:space="preserve">Porque dicha fundamentación y motivación no se refieren al caso específico que nos ocupa. </w:t>
            </w:r>
          </w:p>
        </w:tc>
      </w:tr>
      <w:tr w:rsidR="00A645F8" w:rsidRPr="006268FD" w14:paraId="7F6ACC12" w14:textId="77777777" w:rsidTr="00A645F8">
        <w:tc>
          <w:tcPr>
            <w:tcW w:w="1838" w:type="dxa"/>
            <w:tcBorders>
              <w:top w:val="single" w:sz="4" w:space="0" w:color="000000"/>
              <w:left w:val="single" w:sz="4" w:space="0" w:color="000000"/>
              <w:bottom w:val="single" w:sz="4" w:space="0" w:color="000000"/>
              <w:right w:val="single" w:sz="4" w:space="0" w:color="000000"/>
            </w:tcBorders>
          </w:tcPr>
          <w:p w14:paraId="1C68D53E" w14:textId="77777777" w:rsidR="00A645F8" w:rsidRPr="006268FD" w:rsidRDefault="00A645F8" w:rsidP="00A645F8">
            <w:pPr>
              <w:spacing w:before="100" w:after="200" w:line="276" w:lineRule="auto"/>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Conexión entre los fundamentos y motivos que dieron origen a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14:paraId="7CC95E22" w14:textId="77777777" w:rsidR="00A645F8" w:rsidRPr="006268FD" w:rsidRDefault="00D857B5" w:rsidP="00A645F8">
            <w:pPr>
              <w:spacing w:before="100" w:after="200" w:line="276" w:lineRule="auto"/>
              <w:rPr>
                <w:sz w:val="16"/>
                <w:szCs w:val="16"/>
              </w:rPr>
            </w:pPr>
            <w:r w:rsidRPr="006268FD">
              <w:rPr>
                <w:noProof/>
                <w:sz w:val="16"/>
                <w:szCs w:val="16"/>
              </w:rPr>
              <w:drawing>
                <wp:inline distT="0" distB="0" distL="0" distR="0" wp14:anchorId="0EF7F967" wp14:editId="5A27ADD9">
                  <wp:extent cx="3283585" cy="8128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81280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42D4628"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NO</w:t>
            </w:r>
          </w:p>
          <w:p w14:paraId="67E9623E" w14:textId="77777777" w:rsidR="00A645F8" w:rsidRPr="006268FD" w:rsidRDefault="00A645F8" w:rsidP="00A645F8">
            <w:pPr>
              <w:spacing w:before="100" w:after="200" w:line="276" w:lineRule="auto"/>
              <w:jc w:val="both"/>
              <w:rPr>
                <w:rFonts w:ascii="Palatino Linotype" w:eastAsia="Palatino Linotype" w:hAnsi="Palatino Linotype" w:cs="Palatino Linotype"/>
                <w:b/>
                <w:sz w:val="16"/>
                <w:szCs w:val="16"/>
              </w:rPr>
            </w:pPr>
            <w:r w:rsidRPr="006268FD">
              <w:rPr>
                <w:rFonts w:ascii="Palatino Linotype" w:eastAsia="Palatino Linotype" w:hAnsi="Palatino Linotype" w:cs="Palatino Linotype"/>
                <w:sz w:val="16"/>
                <w:szCs w:val="16"/>
              </w:rPr>
              <w:t xml:space="preserve">No se refieren al caso específico </w:t>
            </w:r>
          </w:p>
        </w:tc>
      </w:tr>
      <w:tr w:rsidR="00A645F8" w:rsidRPr="006268FD" w14:paraId="5BE75EF5" w14:textId="77777777" w:rsidTr="00A645F8">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3F23CFCA"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Elementos de la prueba de daño</w:t>
            </w:r>
          </w:p>
        </w:tc>
      </w:tr>
      <w:tr w:rsidR="00A645F8" w:rsidRPr="006268FD" w14:paraId="542CADB9" w14:textId="77777777" w:rsidTr="00A645F8">
        <w:tc>
          <w:tcPr>
            <w:tcW w:w="1838" w:type="dxa"/>
            <w:tcBorders>
              <w:top w:val="single" w:sz="4" w:space="0" w:color="000000"/>
              <w:left w:val="single" w:sz="4" w:space="0" w:color="000000"/>
              <w:bottom w:val="single" w:sz="4" w:space="0" w:color="000000"/>
              <w:right w:val="single" w:sz="4" w:space="0" w:color="000000"/>
            </w:tcBorders>
          </w:tcPr>
          <w:p w14:paraId="5632D064" w14:textId="77777777" w:rsidR="00A645F8" w:rsidRPr="006268FD" w:rsidRDefault="00A645F8" w:rsidP="00A645F8">
            <w:pPr>
              <w:spacing w:after="120" w:line="25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Riesgo Real, Demostrable e Identificable</w:t>
            </w:r>
          </w:p>
          <w:p w14:paraId="7671820A"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(Modo, Tiempo y Lugar)</w:t>
            </w:r>
          </w:p>
        </w:tc>
        <w:tc>
          <w:tcPr>
            <w:tcW w:w="5387" w:type="dxa"/>
            <w:tcBorders>
              <w:top w:val="single" w:sz="4" w:space="0" w:color="000000"/>
              <w:left w:val="single" w:sz="4" w:space="0" w:color="000000"/>
              <w:bottom w:val="single" w:sz="4" w:space="0" w:color="000000"/>
              <w:right w:val="single" w:sz="4" w:space="0" w:color="000000"/>
            </w:tcBorders>
          </w:tcPr>
          <w:p w14:paraId="7B96A12E" w14:textId="77777777" w:rsidR="00A645F8" w:rsidRPr="006268FD" w:rsidRDefault="00D857B5" w:rsidP="00A645F8">
            <w:pPr>
              <w:spacing w:before="100" w:after="200" w:line="276" w:lineRule="auto"/>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noProof/>
                <w:sz w:val="16"/>
                <w:szCs w:val="16"/>
              </w:rPr>
              <w:drawing>
                <wp:inline distT="0" distB="0" distL="0" distR="0" wp14:anchorId="3F4537F9" wp14:editId="5D8112A3">
                  <wp:extent cx="3283585" cy="12331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3585" cy="123317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CB2631C"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No</w:t>
            </w:r>
          </w:p>
          <w:p w14:paraId="42911DAF" w14:textId="77777777" w:rsidR="00A645F8" w:rsidRPr="006268FD" w:rsidRDefault="00A645F8" w:rsidP="00A645F8">
            <w:pPr>
              <w:spacing w:before="100" w:after="200" w:line="276" w:lineRule="auto"/>
              <w:jc w:val="both"/>
              <w:rPr>
                <w:rFonts w:ascii="Palatino Linotype" w:eastAsia="Palatino Linotype" w:hAnsi="Palatino Linotype" w:cs="Palatino Linotype"/>
                <w:sz w:val="16"/>
                <w:szCs w:val="16"/>
              </w:rPr>
            </w:pPr>
            <w:r w:rsidRPr="006268FD">
              <w:rPr>
                <w:rFonts w:ascii="Palatino Linotype" w:eastAsia="Palatino Linotype" w:hAnsi="Palatino Linotype" w:cs="Palatino Linotype"/>
                <w:sz w:val="16"/>
                <w:szCs w:val="16"/>
              </w:rPr>
              <w:t xml:space="preserve">No aplicada al  caso CONCRETO. </w:t>
            </w:r>
          </w:p>
        </w:tc>
      </w:tr>
      <w:tr w:rsidR="00A645F8" w:rsidRPr="006268FD" w14:paraId="7910FD79" w14:textId="77777777" w:rsidTr="00A645F8">
        <w:tc>
          <w:tcPr>
            <w:tcW w:w="1838" w:type="dxa"/>
            <w:tcBorders>
              <w:top w:val="single" w:sz="4" w:space="0" w:color="000000"/>
              <w:left w:val="single" w:sz="4" w:space="0" w:color="000000"/>
              <w:bottom w:val="single" w:sz="4" w:space="0" w:color="000000"/>
              <w:right w:val="single" w:sz="4" w:space="0" w:color="000000"/>
            </w:tcBorders>
          </w:tcPr>
          <w:p w14:paraId="5111624E"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Temporalidad de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14:paraId="22F52AD8" w14:textId="77777777" w:rsidR="00A645F8" w:rsidRPr="006268FD" w:rsidRDefault="00D857B5" w:rsidP="00D857B5">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noProof/>
                <w:sz w:val="16"/>
                <w:szCs w:val="16"/>
              </w:rPr>
              <w:drawing>
                <wp:inline distT="0" distB="0" distL="0" distR="0" wp14:anchorId="3BB4E67C" wp14:editId="25FAF2C6">
                  <wp:extent cx="2067213" cy="200053"/>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7213" cy="200053"/>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32797883"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 xml:space="preserve">Sí </w:t>
            </w:r>
          </w:p>
        </w:tc>
      </w:tr>
      <w:tr w:rsidR="00A645F8" w:rsidRPr="006268FD" w14:paraId="45757688" w14:textId="77777777" w:rsidTr="00A645F8">
        <w:tc>
          <w:tcPr>
            <w:tcW w:w="1838" w:type="dxa"/>
            <w:tcBorders>
              <w:top w:val="single" w:sz="4" w:space="0" w:color="000000"/>
              <w:left w:val="single" w:sz="4" w:space="0" w:color="000000"/>
              <w:bottom w:val="single" w:sz="4" w:space="0" w:color="000000"/>
              <w:right w:val="single" w:sz="4" w:space="0" w:color="000000"/>
            </w:tcBorders>
          </w:tcPr>
          <w:p w14:paraId="1BD8FA87"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lastRenderedPageBreak/>
              <w:t>Autoridades competentes.</w:t>
            </w:r>
          </w:p>
        </w:tc>
        <w:tc>
          <w:tcPr>
            <w:tcW w:w="5387" w:type="dxa"/>
            <w:tcBorders>
              <w:top w:val="single" w:sz="4" w:space="0" w:color="000000"/>
              <w:left w:val="single" w:sz="4" w:space="0" w:color="000000"/>
              <w:bottom w:val="single" w:sz="4" w:space="0" w:color="000000"/>
              <w:right w:val="single" w:sz="4" w:space="0" w:color="000000"/>
            </w:tcBorders>
          </w:tcPr>
          <w:p w14:paraId="6E0FD259" w14:textId="77777777" w:rsidR="00A645F8" w:rsidRPr="006268FD" w:rsidRDefault="00D857B5" w:rsidP="00A645F8">
            <w:pPr>
              <w:spacing w:before="100" w:after="200" w:line="276" w:lineRule="auto"/>
              <w:rPr>
                <w:sz w:val="16"/>
                <w:szCs w:val="16"/>
              </w:rPr>
            </w:pPr>
            <w:r w:rsidRPr="006268FD">
              <w:rPr>
                <w:noProof/>
                <w:sz w:val="16"/>
                <w:szCs w:val="16"/>
              </w:rPr>
              <w:drawing>
                <wp:inline distT="0" distB="0" distL="0" distR="0" wp14:anchorId="27405399" wp14:editId="69D3DADD">
                  <wp:extent cx="3283585" cy="29997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3585" cy="2999740"/>
                          </a:xfrm>
                          <a:prstGeom prst="rect">
                            <a:avLst/>
                          </a:prstGeom>
                        </pic:spPr>
                      </pic:pic>
                    </a:graphicData>
                  </a:graphic>
                </wp:inline>
              </w:drawing>
            </w:r>
          </w:p>
          <w:p w14:paraId="7005A135" w14:textId="77777777" w:rsidR="00A645F8" w:rsidRPr="006268FD" w:rsidRDefault="00A645F8" w:rsidP="00A645F8">
            <w:pPr>
              <w:spacing w:before="100" w:after="200" w:line="276" w:lineRule="auto"/>
              <w:rPr>
                <w:sz w:val="16"/>
                <w:szCs w:val="16"/>
              </w:rPr>
            </w:pPr>
          </w:p>
        </w:tc>
        <w:tc>
          <w:tcPr>
            <w:tcW w:w="1603" w:type="dxa"/>
            <w:tcBorders>
              <w:top w:val="single" w:sz="4" w:space="0" w:color="000000"/>
              <w:left w:val="single" w:sz="4" w:space="0" w:color="000000"/>
              <w:bottom w:val="single" w:sz="4" w:space="0" w:color="000000"/>
              <w:right w:val="single" w:sz="4" w:space="0" w:color="000000"/>
            </w:tcBorders>
          </w:tcPr>
          <w:p w14:paraId="23065848" w14:textId="77777777" w:rsidR="00A645F8" w:rsidRPr="006268FD" w:rsidRDefault="00A645F8" w:rsidP="00A645F8">
            <w:pPr>
              <w:spacing w:before="100" w:after="200" w:line="276" w:lineRule="auto"/>
              <w:jc w:val="center"/>
              <w:rPr>
                <w:rFonts w:ascii="Palatino Linotype" w:eastAsia="Palatino Linotype" w:hAnsi="Palatino Linotype" w:cs="Palatino Linotype"/>
                <w:b/>
                <w:sz w:val="16"/>
                <w:szCs w:val="16"/>
              </w:rPr>
            </w:pPr>
            <w:r w:rsidRPr="006268FD">
              <w:rPr>
                <w:rFonts w:ascii="Palatino Linotype" w:eastAsia="Palatino Linotype" w:hAnsi="Palatino Linotype" w:cs="Palatino Linotype"/>
                <w:b/>
                <w:sz w:val="16"/>
                <w:szCs w:val="16"/>
              </w:rPr>
              <w:t>Sí</w:t>
            </w:r>
          </w:p>
        </w:tc>
      </w:tr>
    </w:tbl>
    <w:p w14:paraId="465117F9" w14:textId="77777777" w:rsidR="00A645F8" w:rsidRPr="006268FD" w:rsidRDefault="00A645F8" w:rsidP="00A645F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01179C2" w14:textId="77777777" w:rsidR="00A645F8" w:rsidRPr="006268FD" w:rsidRDefault="00A645F8" w:rsidP="00D857B5">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eastAsia="Palatino Linotype" w:hAnsi="Palatino Linotype" w:cs="Palatino Linotype"/>
          <w:b/>
          <w:color w:val="000000"/>
          <w:sz w:val="24"/>
        </w:rPr>
      </w:pPr>
      <w:r w:rsidRPr="006268FD">
        <w:rPr>
          <w:rFonts w:ascii="Palatino Linotype" w:eastAsia="Palatino Linotype" w:hAnsi="Palatino Linotype" w:cs="Palatino Linotype"/>
          <w:sz w:val="24"/>
        </w:rPr>
        <w:t xml:space="preserve">Como se vislumbró en páginas previas, el </w:t>
      </w:r>
      <w:r w:rsidRPr="006268FD">
        <w:rPr>
          <w:rFonts w:ascii="Palatino Linotype" w:eastAsia="Palatino Linotype" w:hAnsi="Palatino Linotype" w:cs="Palatino Linotype"/>
          <w:b/>
          <w:sz w:val="24"/>
        </w:rPr>
        <w:t>SUJETO OBLIGADO</w:t>
      </w:r>
      <w:r w:rsidRPr="006268FD">
        <w:rPr>
          <w:rFonts w:ascii="Palatino Linotype" w:eastAsia="Palatino Linotype" w:hAnsi="Palatino Linotype" w:cs="Palatino Linotype"/>
          <w:sz w:val="24"/>
        </w:rPr>
        <w:t xml:space="preserve">, realizó la prueba de daño y precisó las razones por las cuales la apertura de la información generaría una afectación, sin embargo, no está debidamente fundado y motivado aplicable al caso en concreto. Del análisis del acuerdo de reserva, se advierte que el sujeto obligado no funda y motiva adecuadamente la clasificación de la información como reservada, toda vez que de conformidad con lo establecido en el artículo 141 de la Ley de Transparencia del Estado, las causales de reserva se deberán fundar y motivar, a través de la </w:t>
      </w:r>
      <w:r w:rsidR="00D857B5" w:rsidRPr="006268FD">
        <w:rPr>
          <w:rFonts w:ascii="Palatino Linotype" w:eastAsia="Palatino Linotype" w:hAnsi="Palatino Linotype" w:cs="Palatino Linotype"/>
          <w:sz w:val="24"/>
        </w:rPr>
        <w:t>aplicación de la prueba de daño</w:t>
      </w:r>
    </w:p>
    <w:p w14:paraId="2978DA33" w14:textId="77777777" w:rsidR="00306982" w:rsidRPr="006268FD" w:rsidRDefault="00D857B5">
      <w:pPr>
        <w:numPr>
          <w:ilvl w:val="0"/>
          <w:numId w:val="4"/>
        </w:numPr>
        <w:pBdr>
          <w:top w:val="nil"/>
          <w:left w:val="nil"/>
          <w:bottom w:val="nil"/>
          <w:right w:val="nil"/>
          <w:between w:val="nil"/>
        </w:pBdr>
        <w:tabs>
          <w:tab w:val="left" w:pos="284"/>
        </w:tabs>
        <w:spacing w:before="240" w:after="360" w:line="360" w:lineRule="auto"/>
        <w:ind w:left="0" w:firstLine="0"/>
        <w:jc w:val="both"/>
        <w:rPr>
          <w:color w:val="000000"/>
        </w:rPr>
      </w:pPr>
      <w:r w:rsidRPr="006268FD">
        <w:rPr>
          <w:rFonts w:ascii="Palatino Linotype" w:eastAsia="Palatino Linotype" w:hAnsi="Palatino Linotype" w:cs="Palatino Linotype"/>
          <w:color w:val="000000"/>
          <w:sz w:val="24"/>
          <w:szCs w:val="24"/>
        </w:rPr>
        <w:t>Además</w:t>
      </w:r>
      <w:r w:rsidR="00A645F8" w:rsidRPr="006268FD">
        <w:rPr>
          <w:rFonts w:ascii="Palatino Linotype" w:eastAsia="Palatino Linotype" w:hAnsi="Palatino Linotype" w:cs="Palatino Linotype"/>
          <w:color w:val="000000"/>
          <w:sz w:val="24"/>
          <w:szCs w:val="24"/>
        </w:rPr>
        <w:t xml:space="preserve">, </w:t>
      </w:r>
      <w:r w:rsidRPr="006268FD">
        <w:rPr>
          <w:rFonts w:ascii="Palatino Linotype" w:eastAsia="Palatino Linotype" w:hAnsi="Palatino Linotype" w:cs="Palatino Linotype"/>
          <w:color w:val="000000"/>
          <w:sz w:val="24"/>
          <w:szCs w:val="24"/>
        </w:rPr>
        <w:t>como ya fue referido en líneas anteriores amén de que el acuerdo de reserva de información no cumple con las formalidades requeridas</w:t>
      </w:r>
      <w:r w:rsidR="00A645F8" w:rsidRPr="006268FD">
        <w:rPr>
          <w:rFonts w:ascii="Palatino Linotype" w:eastAsia="Palatino Linotype" w:hAnsi="Palatino Linotype" w:cs="Palatino Linotype"/>
          <w:color w:val="000000"/>
          <w:sz w:val="24"/>
          <w:szCs w:val="24"/>
        </w:rPr>
        <w:t>, la</w:t>
      </w:r>
      <w:r w:rsidRPr="006268FD">
        <w:rPr>
          <w:rFonts w:ascii="Palatino Linotype" w:eastAsia="Palatino Linotype" w:hAnsi="Palatino Linotype" w:cs="Palatino Linotype"/>
          <w:color w:val="000000"/>
          <w:sz w:val="24"/>
          <w:szCs w:val="24"/>
        </w:rPr>
        <w:t xml:space="preserve"> información que reserva por un periodo de dos años,</w:t>
      </w:r>
      <w:r w:rsidR="001C143B" w:rsidRPr="006268FD">
        <w:rPr>
          <w:rFonts w:ascii="Palatino Linotype" w:eastAsia="Palatino Linotype" w:hAnsi="Palatino Linotype" w:cs="Palatino Linotype"/>
          <w:color w:val="000000"/>
          <w:sz w:val="24"/>
          <w:szCs w:val="24"/>
        </w:rPr>
        <w:t xml:space="preserve"> </w:t>
      </w:r>
      <w:r w:rsidR="00A645F8" w:rsidRPr="006268FD">
        <w:rPr>
          <w:rFonts w:ascii="Palatino Linotype" w:eastAsia="Palatino Linotype" w:hAnsi="Palatino Linotype" w:cs="Palatino Linotype"/>
          <w:color w:val="000000"/>
          <w:sz w:val="24"/>
          <w:szCs w:val="24"/>
        </w:rPr>
        <w:t xml:space="preserve">no es susceptible de ser clasificada al estar </w:t>
      </w:r>
      <w:r w:rsidR="00A645F8" w:rsidRPr="006268FD">
        <w:rPr>
          <w:rFonts w:ascii="Palatino Linotype" w:eastAsia="Palatino Linotype" w:hAnsi="Palatino Linotype" w:cs="Palatino Linotype"/>
          <w:color w:val="000000"/>
          <w:sz w:val="24"/>
          <w:szCs w:val="24"/>
        </w:rPr>
        <w:lastRenderedPageBreak/>
        <w:t xml:space="preserve">contemplada en las obligaciones de transparencia común relativos a los programas sociales, máxime que, es información que en nada afecta en la auditoria que refiere, ya que estos lineamientos deben estar publicados y constan en un documento definitivo, que permite que la población a quien va dirigida puede allegarse de esta información y poder tener el beneficio que este ofrece, ya que en nada influye que se remitan las reglas de operación </w:t>
      </w:r>
    </w:p>
    <w:p w14:paraId="1C579E63" w14:textId="77777777" w:rsidR="00306982" w:rsidRPr="006268FD" w:rsidRDefault="00A645F8">
      <w:pPr>
        <w:numPr>
          <w:ilvl w:val="0"/>
          <w:numId w:val="4"/>
        </w:numPr>
        <w:pBdr>
          <w:top w:val="nil"/>
          <w:left w:val="nil"/>
          <w:bottom w:val="nil"/>
          <w:right w:val="nil"/>
          <w:between w:val="nil"/>
        </w:pBdr>
        <w:tabs>
          <w:tab w:val="left" w:pos="284"/>
        </w:tabs>
        <w:spacing w:before="240" w:after="360" w:line="360" w:lineRule="auto"/>
        <w:ind w:left="0" w:firstLine="0"/>
        <w:jc w:val="both"/>
        <w:rPr>
          <w:color w:val="000000"/>
        </w:rPr>
      </w:pPr>
      <w:r w:rsidRPr="006268FD">
        <w:rPr>
          <w:rFonts w:ascii="Palatino Linotype" w:eastAsia="Palatino Linotype" w:hAnsi="Palatino Linotype" w:cs="Palatino Linotype"/>
          <w:color w:val="000000"/>
          <w:sz w:val="24"/>
          <w:szCs w:val="24"/>
        </w:rPr>
        <w:t>Por ello, resulta prudente tomar en consideración lo plasmado en el criterio 09/2004 emitido por la Suprema Corte de Justicia de la Nación, que por analogía se aplica al caso concreto, y que a la letra establece que:</w:t>
      </w:r>
    </w:p>
    <w:p w14:paraId="6863F6DB" w14:textId="77777777" w:rsidR="00306982" w:rsidRPr="006268FD" w:rsidRDefault="00A645F8">
      <w:pPr>
        <w:ind w:left="567" w:right="964"/>
        <w:jc w:val="both"/>
        <w:rPr>
          <w:rFonts w:ascii="Palatino Linotype" w:eastAsia="Palatino Linotype" w:hAnsi="Palatino Linotype" w:cs="Palatino Linotype"/>
          <w:i/>
        </w:rPr>
      </w:pPr>
      <w:r w:rsidRPr="006268FD">
        <w:rPr>
          <w:rFonts w:ascii="Palatino Linotype" w:eastAsia="Palatino Linotype" w:hAnsi="Palatino Linotype" w:cs="Palatino Linotype"/>
          <w:i/>
        </w:rPr>
        <w:t>"</w:t>
      </w:r>
      <w:r w:rsidRPr="006268FD">
        <w:rPr>
          <w:rFonts w:ascii="Palatino Linotype" w:eastAsia="Palatino Linotype" w:hAnsi="Palatino Linotype" w:cs="Palatino Linotype"/>
          <w:b/>
          <w:i/>
        </w:rPr>
        <w:t>INFORMACIÓN SUJETA A REVISIÓN. SI YA CONSTA EN UN DOCUMENTO DEFINITIVO, DEBE PERMITIRSE EL ACCESO A ÉSTE.</w:t>
      </w:r>
      <w:r w:rsidRPr="006268FD">
        <w:rPr>
          <w:rFonts w:ascii="Palatino Linotype" w:eastAsia="Palatino Linotype" w:hAnsi="Palatino Linotype" w:cs="Palatino Linotype"/>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Clasificación de la información 10/2004-J, 19 de mayo de 2004. Unanimidad de votos”</w:t>
      </w:r>
    </w:p>
    <w:p w14:paraId="5E0226EB" w14:textId="77777777" w:rsidR="00306982" w:rsidRPr="006268FD" w:rsidRDefault="00306982">
      <w:pPr>
        <w:ind w:right="964"/>
        <w:jc w:val="both"/>
        <w:rPr>
          <w:rFonts w:ascii="Palatino Linotype" w:eastAsia="Palatino Linotype" w:hAnsi="Palatino Linotype" w:cs="Palatino Linotype"/>
          <w:sz w:val="24"/>
          <w:szCs w:val="24"/>
        </w:rPr>
      </w:pPr>
    </w:p>
    <w:p w14:paraId="139BECC6" w14:textId="77777777" w:rsidR="00FE1C82" w:rsidRPr="006268FD" w:rsidRDefault="000A088A" w:rsidP="00FE1C82">
      <w:pPr>
        <w:numPr>
          <w:ilvl w:val="0"/>
          <w:numId w:val="4"/>
        </w:numPr>
        <w:pBdr>
          <w:top w:val="nil"/>
          <w:left w:val="nil"/>
          <w:bottom w:val="nil"/>
          <w:right w:val="nil"/>
          <w:between w:val="nil"/>
        </w:pBdr>
        <w:tabs>
          <w:tab w:val="left" w:pos="284"/>
        </w:tabs>
        <w:spacing w:before="240" w:after="360" w:line="360" w:lineRule="auto"/>
        <w:ind w:left="0" w:firstLine="0"/>
        <w:jc w:val="both"/>
        <w:rPr>
          <w:color w:val="000000"/>
        </w:rPr>
      </w:pPr>
      <w:r w:rsidRPr="006268FD">
        <w:rPr>
          <w:rFonts w:ascii="Palatino Linotype" w:eastAsia="Palatino Linotype" w:hAnsi="Palatino Linotype" w:cs="Palatino Linotype"/>
          <w:color w:val="000000"/>
          <w:sz w:val="24"/>
          <w:szCs w:val="24"/>
        </w:rPr>
        <w:t xml:space="preserve">De lo anterior se colige que el reglamento de operación, </w:t>
      </w:r>
      <w:r w:rsidR="00A645F8" w:rsidRPr="006268FD">
        <w:rPr>
          <w:rFonts w:ascii="Palatino Linotype" w:eastAsia="Palatino Linotype" w:hAnsi="Palatino Linotype" w:cs="Palatino Linotype"/>
          <w:color w:val="000000"/>
          <w:sz w:val="24"/>
          <w:szCs w:val="24"/>
        </w:rPr>
        <w:t xml:space="preserve"> al ser un documento definitivo, en nada afecta, cause daño, vulnere o altere el proceso que refiere el </w:t>
      </w:r>
      <w:r w:rsidR="00A645F8" w:rsidRPr="006268FD">
        <w:rPr>
          <w:rFonts w:ascii="Palatino Linotype" w:eastAsia="Palatino Linotype" w:hAnsi="Palatino Linotype" w:cs="Palatino Linotype"/>
          <w:b/>
          <w:color w:val="000000"/>
          <w:sz w:val="24"/>
          <w:szCs w:val="24"/>
        </w:rPr>
        <w:t xml:space="preserve">SUJETO OBLIGADO, </w:t>
      </w:r>
      <w:r w:rsidR="00A645F8" w:rsidRPr="006268FD">
        <w:rPr>
          <w:rFonts w:ascii="Palatino Linotype" w:eastAsia="Palatino Linotype" w:hAnsi="Palatino Linotype" w:cs="Palatino Linotype"/>
          <w:color w:val="000000"/>
          <w:sz w:val="24"/>
          <w:szCs w:val="24"/>
        </w:rPr>
        <w:t xml:space="preserve">se está sustanciando, en consecuencia, resulta dable ordenar </w:t>
      </w:r>
      <w:r w:rsidR="00A645F8" w:rsidRPr="006268FD">
        <w:rPr>
          <w:rFonts w:ascii="Palatino Linotype" w:eastAsia="Palatino Linotype" w:hAnsi="Palatino Linotype" w:cs="Palatino Linotype"/>
          <w:color w:val="000000"/>
          <w:sz w:val="24"/>
          <w:szCs w:val="24"/>
        </w:rPr>
        <w:lastRenderedPageBreak/>
        <w:t xml:space="preserve">la entrega del documento en </w:t>
      </w:r>
      <w:r w:rsidR="00A645F8" w:rsidRPr="006268FD">
        <w:rPr>
          <w:rFonts w:ascii="Palatino Linotype" w:eastAsia="Palatino Linotype" w:hAnsi="Palatino Linotype" w:cs="Palatino Linotype"/>
          <w:sz w:val="24"/>
          <w:szCs w:val="24"/>
        </w:rPr>
        <w:t>donde</w:t>
      </w:r>
      <w:r w:rsidR="00A645F8" w:rsidRPr="006268FD">
        <w:rPr>
          <w:rFonts w:ascii="Palatino Linotype" w:eastAsia="Palatino Linotype" w:hAnsi="Palatino Linotype" w:cs="Palatino Linotype"/>
          <w:color w:val="000000"/>
          <w:sz w:val="24"/>
          <w:szCs w:val="24"/>
        </w:rPr>
        <w:t xml:space="preserve"> conste o se adviertan las reglas de operación de los comedores comunitarios al veintiséis de junio de dos mil veintitrés</w:t>
      </w:r>
      <w:r w:rsidR="001C143B" w:rsidRPr="006268FD">
        <w:rPr>
          <w:rFonts w:ascii="Palatino Linotype" w:eastAsia="Palatino Linotype" w:hAnsi="Palatino Linotype" w:cs="Palatino Linotype"/>
          <w:color w:val="000000"/>
          <w:sz w:val="24"/>
          <w:szCs w:val="24"/>
        </w:rPr>
        <w:t>.</w:t>
      </w:r>
    </w:p>
    <w:p w14:paraId="5FD734E1" w14:textId="77777777" w:rsidR="001C143B" w:rsidRPr="006268FD" w:rsidRDefault="001C143B" w:rsidP="00FE1C82">
      <w:pPr>
        <w:numPr>
          <w:ilvl w:val="0"/>
          <w:numId w:val="4"/>
        </w:numPr>
        <w:pBdr>
          <w:top w:val="nil"/>
          <w:left w:val="nil"/>
          <w:bottom w:val="nil"/>
          <w:right w:val="nil"/>
          <w:between w:val="nil"/>
        </w:pBdr>
        <w:tabs>
          <w:tab w:val="left" w:pos="284"/>
        </w:tabs>
        <w:spacing w:before="240" w:after="360" w:line="360" w:lineRule="auto"/>
        <w:ind w:left="0" w:firstLine="0"/>
        <w:jc w:val="both"/>
        <w:rPr>
          <w:color w:val="000000"/>
        </w:rPr>
      </w:pPr>
      <w:r w:rsidRPr="006268FD">
        <w:rPr>
          <w:rFonts w:ascii="Palatino Linotype" w:eastAsia="Palatino Linotype" w:hAnsi="Palatino Linotype" w:cs="Palatino Linotype"/>
          <w:color w:val="000000"/>
          <w:sz w:val="24"/>
          <w:szCs w:val="24"/>
        </w:rPr>
        <w:t xml:space="preserve">Es así que, por lo que hace a los beneficiarios que acudido a todos los comedores, número de beneficiarios en cada uno su nombre edad y género, se reitera, que de manera enunciativa, más no limitativa, el documento que puede dar cuenta de ello, por contener los datos solicitados, es el padrón de beneficiarios, conforme a lo que establece la Ley de Transparencia en el artículo 92, fracción XIV. Inciso p). </w:t>
      </w:r>
    </w:p>
    <w:p w14:paraId="5E148A7B" w14:textId="77777777" w:rsidR="00375798" w:rsidRPr="006268FD" w:rsidRDefault="007F19CE" w:rsidP="00375798">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rPr>
      </w:pPr>
      <w:r w:rsidRPr="006268FD">
        <w:rPr>
          <w:rFonts w:ascii="Palatino Linotype" w:hAnsi="Palatino Linotype"/>
        </w:rPr>
        <w:t>Por otro lado</w:t>
      </w:r>
      <w:r w:rsidR="00375798" w:rsidRPr="006268FD">
        <w:rPr>
          <w:rFonts w:ascii="Palatino Linotype" w:hAnsi="Palatino Linotype"/>
        </w:rPr>
        <w:t xml:space="preserve">, no se soslaya que, se solicitó información estadística, </w:t>
      </w:r>
      <w:r w:rsidR="00375798" w:rsidRPr="006268FD">
        <w:rPr>
          <w:rFonts w:ascii="Palatino Linotype" w:eastAsia="Palatino Linotype" w:hAnsi="Palatino Linotype" w:cs="Palatino Linotype"/>
          <w:color w:val="000000"/>
          <w:lang w:val="es-ES"/>
        </w:rPr>
        <w:t>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14:paraId="55117C5B" w14:textId="77777777" w:rsidR="00375798" w:rsidRPr="006268FD" w:rsidRDefault="00375798" w:rsidP="00375798">
      <w:pPr>
        <w:rPr>
          <w:lang w:val="es-ES"/>
        </w:rPr>
      </w:pPr>
    </w:p>
    <w:p w14:paraId="1ADC8993" w14:textId="77777777" w:rsidR="00375798" w:rsidRPr="006268FD" w:rsidRDefault="00375798" w:rsidP="00375798">
      <w:pPr>
        <w:pBdr>
          <w:top w:val="nil"/>
          <w:left w:val="nil"/>
          <w:bottom w:val="nil"/>
          <w:right w:val="nil"/>
          <w:between w:val="nil"/>
        </w:pBdr>
        <w:spacing w:after="120" w:line="276" w:lineRule="auto"/>
        <w:ind w:left="851" w:right="900"/>
        <w:jc w:val="both"/>
        <w:rPr>
          <w:rFonts w:ascii="Palatino Linotype" w:eastAsia="Palatino Linotype" w:hAnsi="Palatino Linotype" w:cs="Palatino Linotype"/>
          <w:i/>
          <w:color w:val="000000"/>
          <w:lang w:val="es-ES"/>
        </w:rPr>
      </w:pPr>
      <w:r w:rsidRPr="006268FD">
        <w:rPr>
          <w:rFonts w:ascii="Palatino Linotype" w:eastAsia="Palatino Linotype" w:hAnsi="Palatino Linotype" w:cs="Palatino Linotype"/>
          <w:b/>
          <w:i/>
          <w:color w:val="000000"/>
          <w:lang w:val="es-ES"/>
        </w:rPr>
        <w:t xml:space="preserve">“Bases de datos. Deberá otorgarse acceso a las mismas, en el formato en el que obren en los archivos de los sujetos obligados, a fin de garantizar la libre explotación, manipulación y reutilización de la información que contienen. </w:t>
      </w:r>
      <w:r w:rsidRPr="006268FD">
        <w:rPr>
          <w:rFonts w:ascii="Palatino Linotype" w:eastAsia="Palatino Linotype" w:hAnsi="Palatino Linotype" w:cs="Palatino Linotype"/>
          <w:i/>
          <w:color w:val="000000"/>
          <w:lang w:val="es-ES"/>
        </w:rPr>
        <w:t xml:space="preserve">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w:t>
      </w:r>
      <w:r w:rsidRPr="006268FD">
        <w:rPr>
          <w:rFonts w:ascii="Palatino Linotype" w:eastAsia="Palatino Linotype" w:hAnsi="Palatino Linotype" w:cs="Palatino Linotype"/>
          <w:i/>
          <w:color w:val="000000"/>
          <w:lang w:val="es-ES"/>
        </w:rPr>
        <w:lastRenderedPageBreak/>
        <w:t>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14:paraId="19969011" w14:textId="77777777" w:rsidR="00375798" w:rsidRPr="006268FD" w:rsidRDefault="00375798" w:rsidP="00375798">
      <w:pPr>
        <w:pBdr>
          <w:top w:val="nil"/>
          <w:left w:val="nil"/>
          <w:bottom w:val="nil"/>
          <w:right w:val="nil"/>
          <w:between w:val="nil"/>
        </w:pBdr>
        <w:spacing w:after="120" w:line="276" w:lineRule="auto"/>
        <w:ind w:left="851" w:right="958"/>
        <w:jc w:val="both"/>
        <w:rPr>
          <w:color w:val="000000"/>
          <w:lang w:val="es-ES"/>
        </w:rPr>
      </w:pPr>
      <w:r w:rsidRPr="006268FD">
        <w:rPr>
          <w:rFonts w:ascii="Palatino Linotype" w:eastAsia="Palatino Linotype" w:hAnsi="Palatino Linotype" w:cs="Palatino Linotype"/>
          <w:b/>
          <w:i/>
          <w:color w:val="000000"/>
          <w:lang w:val="es-ES"/>
        </w:rPr>
        <w:t xml:space="preserve">La información estadística es de naturaleza pública, independientemente de la materia con la que se encuentre vinculada. </w:t>
      </w:r>
      <w:r w:rsidRPr="006268FD">
        <w:rPr>
          <w:rFonts w:ascii="Palatino Linotype" w:eastAsia="Palatino Linotype" w:hAnsi="Palatino Linotype" w:cs="Palatino Linotype"/>
          <w:i/>
          <w:color w:val="000000"/>
          <w:lang w:val="es-ES"/>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14:paraId="4021907A" w14:textId="77777777" w:rsidR="00375798" w:rsidRPr="006268FD" w:rsidRDefault="00375798" w:rsidP="00375798">
      <w:pPr>
        <w:pStyle w:val="Prrafodelista"/>
        <w:tabs>
          <w:tab w:val="left" w:pos="567"/>
        </w:tabs>
        <w:spacing w:line="360" w:lineRule="auto"/>
        <w:ind w:left="0"/>
        <w:jc w:val="both"/>
        <w:rPr>
          <w:rFonts w:ascii="Palatino Linotype" w:eastAsia="Calibri" w:hAnsi="Palatino Linotype" w:cs="Arial"/>
        </w:rPr>
      </w:pPr>
    </w:p>
    <w:p w14:paraId="62B069EA" w14:textId="77777777" w:rsidR="00375798" w:rsidRPr="006268FD" w:rsidRDefault="00375798" w:rsidP="007F19CE">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hAnsi="Palatino Linotype" w:cs="Arial"/>
        </w:rPr>
      </w:pPr>
      <w:r w:rsidRPr="006268FD">
        <w:rPr>
          <w:rFonts w:ascii="Palatino Linotype" w:hAnsi="Palatino Linotype" w:cs="Arial"/>
        </w:rPr>
        <w:t>Es así que, al tratarse meramente de información estadística, en atención a los criterios antes referidos, independientemente la materia con la que se encuentre vinculada la información, no ha lugar a su clasificación, pues se reitera, se trata de obligaciones de transparencia común.</w:t>
      </w:r>
    </w:p>
    <w:p w14:paraId="24DC2ECB" w14:textId="77777777" w:rsidR="007F19CE" w:rsidRPr="006268FD" w:rsidRDefault="007F19CE" w:rsidP="007F19CE">
      <w:pPr>
        <w:numPr>
          <w:ilvl w:val="0"/>
          <w:numId w:val="4"/>
        </w:numPr>
        <w:pBdr>
          <w:top w:val="nil"/>
          <w:left w:val="nil"/>
          <w:bottom w:val="nil"/>
          <w:right w:val="nil"/>
          <w:between w:val="nil"/>
        </w:pBdr>
        <w:tabs>
          <w:tab w:val="left" w:pos="284"/>
        </w:tabs>
        <w:spacing w:before="240" w:after="360" w:line="360" w:lineRule="auto"/>
        <w:ind w:left="0" w:firstLine="0"/>
        <w:jc w:val="both"/>
        <w:rPr>
          <w:rFonts w:ascii="Palatino Linotype" w:eastAsiaTheme="minorEastAsia" w:hAnsi="Palatino Linotype" w:cs="Arial"/>
          <w:b/>
          <w:lang w:val="es-ES_tradnl" w:eastAsia="es-ES"/>
        </w:rPr>
      </w:pPr>
      <w:r w:rsidRPr="006268FD">
        <w:rPr>
          <w:rFonts w:ascii="Palatino Linotype" w:eastAsiaTheme="minorEastAsia" w:hAnsi="Palatino Linotype" w:cs="Arial"/>
          <w:lang w:val="es-ES_tradnl" w:eastAsia="es-ES"/>
        </w:rPr>
        <w:lastRenderedPageBreak/>
        <w:t xml:space="preserve">Por último, es necesario precisar que el </w:t>
      </w:r>
      <w:r w:rsidRPr="006268FD">
        <w:rPr>
          <w:rFonts w:ascii="Palatino Linotype" w:eastAsiaTheme="minorEastAsia" w:hAnsi="Palatino Linotype" w:cs="Arial"/>
          <w:b/>
          <w:lang w:val="es-ES_tradnl" w:eastAsia="es-ES"/>
        </w:rPr>
        <w:t xml:space="preserve">RECURRENTE </w:t>
      </w:r>
      <w:r w:rsidRPr="006268FD">
        <w:rPr>
          <w:rFonts w:ascii="Palatino Linotype" w:eastAsiaTheme="minorEastAsia" w:hAnsi="Palatino Linotype" w:cs="Arial"/>
          <w:lang w:val="es-ES_tradnl" w:eastAsia="es-ES"/>
        </w:rPr>
        <w:t xml:space="preserve"> no fijo un plazo para el periodo de búsqueda de la información, por lo que, de acuerdo con el criterio 09/13 del INAI, esta deberá entregarse del año  inmediato anterior contado a partir de la fecha en que se presentó la solicitud, esto quiere decir del veintiséis de junio de dos mil veintidós al veintiséis de junio de dos mil veintitrés. </w:t>
      </w:r>
    </w:p>
    <w:p w14:paraId="2DFBF418" w14:textId="77777777" w:rsidR="007F19CE" w:rsidRPr="006268FD" w:rsidRDefault="007F19CE" w:rsidP="007F19CE">
      <w:pPr>
        <w:pStyle w:val="Prrafodelista"/>
        <w:rPr>
          <w:rFonts w:ascii="Palatino Linotype" w:hAnsi="Palatino Linotype" w:cs="Arial"/>
          <w:b/>
          <w:sz w:val="22"/>
          <w:szCs w:val="22"/>
        </w:rPr>
      </w:pPr>
    </w:p>
    <w:p w14:paraId="35D00819" w14:textId="77777777" w:rsidR="007F19CE" w:rsidRPr="006268FD" w:rsidRDefault="007F19CE" w:rsidP="007F19CE">
      <w:pPr>
        <w:pBdr>
          <w:top w:val="nil"/>
          <w:left w:val="nil"/>
          <w:bottom w:val="nil"/>
          <w:right w:val="nil"/>
          <w:between w:val="nil"/>
        </w:pBdr>
        <w:tabs>
          <w:tab w:val="left" w:pos="7938"/>
        </w:tabs>
        <w:spacing w:after="0" w:line="276" w:lineRule="auto"/>
        <w:ind w:left="426" w:right="758"/>
        <w:contextualSpacing/>
        <w:jc w:val="both"/>
        <w:rPr>
          <w:rFonts w:ascii="Palatino Linotype" w:eastAsiaTheme="minorEastAsia" w:hAnsi="Palatino Linotype" w:cs="Arial"/>
          <w:b/>
          <w:i/>
          <w:lang w:eastAsia="es-ES"/>
        </w:rPr>
      </w:pPr>
      <w:r w:rsidRPr="006268FD">
        <w:rPr>
          <w:rFonts w:ascii="Palatino Linotype" w:eastAsiaTheme="minorEastAsia" w:hAnsi="Palatino Linotype" w:cs="Arial"/>
          <w:b/>
          <w:i/>
          <w:lang w:eastAsia="es-ES"/>
        </w:rPr>
        <w:t xml:space="preserve">CRITERIO 09/13 </w:t>
      </w:r>
    </w:p>
    <w:p w14:paraId="08D37696" w14:textId="77777777" w:rsidR="007F19CE" w:rsidRPr="006268FD" w:rsidRDefault="007F19CE" w:rsidP="007F19CE">
      <w:pPr>
        <w:pBdr>
          <w:top w:val="nil"/>
          <w:left w:val="nil"/>
          <w:bottom w:val="nil"/>
          <w:right w:val="nil"/>
          <w:between w:val="nil"/>
        </w:pBdr>
        <w:tabs>
          <w:tab w:val="left" w:pos="7938"/>
        </w:tabs>
        <w:spacing w:after="0" w:line="276" w:lineRule="auto"/>
        <w:ind w:left="426" w:right="758"/>
        <w:contextualSpacing/>
        <w:jc w:val="both"/>
        <w:rPr>
          <w:rFonts w:ascii="Palatino Linotype" w:eastAsiaTheme="minorEastAsia" w:hAnsi="Palatino Linotype" w:cs="Arial"/>
          <w:b/>
          <w:i/>
          <w:lang w:eastAsia="es-ES"/>
        </w:rPr>
      </w:pPr>
      <w:r w:rsidRPr="006268FD">
        <w:rPr>
          <w:rFonts w:ascii="Palatino Linotype" w:eastAsiaTheme="minorEastAsia" w:hAnsi="Palatino Linotype" w:cs="Arial"/>
          <w:b/>
          <w:i/>
          <w:lang w:eastAsia="es-ES"/>
        </w:rPr>
        <w:t xml:space="preserve">Periodo de búsqueda de la información, cuando no se precisa en la solicitud de información. </w:t>
      </w:r>
    </w:p>
    <w:p w14:paraId="33790141" w14:textId="77777777" w:rsidR="007F19CE" w:rsidRPr="006268FD" w:rsidRDefault="007F19CE" w:rsidP="007F19CE">
      <w:pPr>
        <w:pBdr>
          <w:top w:val="nil"/>
          <w:left w:val="nil"/>
          <w:bottom w:val="nil"/>
          <w:right w:val="nil"/>
          <w:between w:val="nil"/>
        </w:pBdr>
        <w:tabs>
          <w:tab w:val="left" w:pos="7938"/>
        </w:tabs>
        <w:spacing w:after="0" w:line="276" w:lineRule="auto"/>
        <w:ind w:left="426" w:right="758"/>
        <w:contextualSpacing/>
        <w:jc w:val="both"/>
        <w:rPr>
          <w:rFonts w:ascii="Palatino Linotype" w:eastAsiaTheme="minorEastAsia" w:hAnsi="Palatino Linotype" w:cs="Arial"/>
          <w:b/>
          <w:i/>
          <w:lang w:eastAsia="es-ES"/>
        </w:rPr>
      </w:pPr>
      <w:r w:rsidRPr="006268FD">
        <w:rPr>
          <w:rFonts w:ascii="Palatino Linotype" w:eastAsiaTheme="minorEastAsia" w:hAnsi="Palatino Linotype" w:cs="Arial"/>
          <w:b/>
          <w:i/>
          <w:lang w:eastAsia="es-ES"/>
        </w:rPr>
        <w:t xml:space="preserve">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 </w:t>
      </w:r>
    </w:p>
    <w:p w14:paraId="4431ED42" w14:textId="77777777" w:rsidR="007F19CE" w:rsidRPr="00BD6D8D" w:rsidRDefault="00C47FA9" w:rsidP="007F19CE">
      <w:pPr>
        <w:pBdr>
          <w:top w:val="nil"/>
          <w:left w:val="nil"/>
          <w:bottom w:val="nil"/>
          <w:right w:val="nil"/>
          <w:between w:val="nil"/>
        </w:pBdr>
        <w:tabs>
          <w:tab w:val="left" w:pos="7938"/>
        </w:tabs>
        <w:spacing w:after="0" w:line="276" w:lineRule="auto"/>
        <w:ind w:left="426" w:right="758"/>
        <w:contextualSpacing/>
        <w:jc w:val="both"/>
        <w:rPr>
          <w:rFonts w:ascii="Palatino Linotype" w:eastAsiaTheme="minorEastAsia" w:hAnsi="Palatino Linotype" w:cs="Arial"/>
          <w:b/>
          <w:i/>
          <w:lang w:val="es-ES_tradnl" w:eastAsia="es-ES"/>
        </w:rPr>
      </w:pPr>
      <w:hyperlink r:id="rId23" w:history="1">
        <w:r w:rsidR="007F19CE" w:rsidRPr="006268FD">
          <w:rPr>
            <w:rStyle w:val="Hipervnculo"/>
            <w:rFonts w:ascii="Palatino Linotype" w:eastAsiaTheme="minorEastAsia" w:hAnsi="Palatino Linotype" w:cs="Arial"/>
            <w:b/>
            <w:i/>
          </w:rPr>
          <w:t>http://criteriosdeinterpretacion.inai.org.mx/Criterios/09-13.docx</w:t>
        </w:r>
      </w:hyperlink>
      <w:r w:rsidR="007F19CE">
        <w:rPr>
          <w:rFonts w:ascii="Palatino Linotype" w:eastAsiaTheme="minorEastAsia" w:hAnsi="Palatino Linotype" w:cs="Arial"/>
          <w:b/>
          <w:i/>
          <w:lang w:eastAsia="es-ES"/>
        </w:rPr>
        <w:t xml:space="preserve"> </w:t>
      </w:r>
    </w:p>
    <w:p w14:paraId="4A67E43A" w14:textId="77777777" w:rsidR="007F19CE" w:rsidRPr="00CD4E7D" w:rsidRDefault="007F19CE" w:rsidP="007F19CE"/>
    <w:p w14:paraId="0EAB6A74" w14:textId="77777777" w:rsidR="00375798" w:rsidRPr="00375798" w:rsidRDefault="00375798" w:rsidP="00375798">
      <w:pPr>
        <w:spacing w:after="0" w:line="360" w:lineRule="auto"/>
        <w:jc w:val="both"/>
      </w:pPr>
    </w:p>
    <w:p w14:paraId="611F8E66" w14:textId="77777777" w:rsidR="00306982" w:rsidRDefault="00A645F8" w:rsidP="00375798">
      <w:pPr>
        <w:numPr>
          <w:ilvl w:val="0"/>
          <w:numId w:val="4"/>
        </w:numPr>
        <w:spacing w:after="0" w:line="360" w:lineRule="auto"/>
        <w:ind w:left="0" w:firstLine="0"/>
        <w:jc w:val="both"/>
      </w:pPr>
      <w:r w:rsidRPr="00375798">
        <w:rPr>
          <w:rFonts w:ascii="Palatino Linotype" w:eastAsia="Palatino Linotype" w:hAnsi="Palatino Linotype" w:cs="Palatino Linotype"/>
          <w:sz w:val="24"/>
          <w:szCs w:val="24"/>
        </w:rPr>
        <w:t xml:space="preserve">Con la determinación a la que se arriba se concluye que quedará por colmado el Derecho de Acceso a la Información Pública del ahora </w:t>
      </w:r>
      <w:r w:rsidRPr="00375798">
        <w:rPr>
          <w:rFonts w:ascii="Palatino Linotype" w:eastAsia="Palatino Linotype" w:hAnsi="Palatino Linotype" w:cs="Palatino Linotype"/>
          <w:b/>
          <w:sz w:val="24"/>
          <w:szCs w:val="24"/>
        </w:rPr>
        <w:t>RECURRENTE</w:t>
      </w:r>
      <w:r w:rsidRPr="00375798">
        <w:rPr>
          <w:rFonts w:ascii="Palatino Linotype" w:eastAsia="Palatino Linotype" w:hAnsi="Palatino Linotype" w:cs="Palatino Linotype"/>
          <w:sz w:val="24"/>
          <w:szCs w:val="24"/>
        </w:rPr>
        <w:t xml:space="preserve"> el cual se define como: </w:t>
      </w:r>
      <w:r w:rsidRPr="00375798">
        <w:rPr>
          <w:rFonts w:ascii="Palatino Linotype" w:eastAsia="Palatino Linotype" w:hAnsi="Palatino Linotype" w:cs="Palatino Linotype"/>
          <w:i/>
          <w:color w:val="000000"/>
          <w:sz w:val="24"/>
          <w:szCs w:val="24"/>
        </w:rPr>
        <w:t>La igualdad de oportunidades para recibir, buscar e impartir información</w:t>
      </w:r>
      <w:r>
        <w:rPr>
          <w:rFonts w:ascii="Palatino Linotype" w:eastAsia="Palatino Linotype" w:hAnsi="Palatino Linotype" w:cs="Palatino Linotype"/>
          <w:i/>
          <w:color w:val="000000"/>
          <w:sz w:val="24"/>
          <w:szCs w:val="24"/>
          <w:vertAlign w:val="superscript"/>
        </w:rPr>
        <w:footnoteReference w:id="6"/>
      </w:r>
      <w:r w:rsidRPr="00375798">
        <w:rPr>
          <w:rFonts w:ascii="Palatino Linotype" w:eastAsia="Palatino Linotype" w:hAnsi="Palatino Linotype" w:cs="Palatino Linotype"/>
          <w:i/>
          <w:color w:val="000000"/>
          <w:sz w:val="24"/>
          <w:szCs w:val="24"/>
        </w:rPr>
        <w:t xml:space="preserve">en posesión de cualquier </w:t>
      </w:r>
      <w:r w:rsidRPr="00375798">
        <w:rPr>
          <w:rFonts w:ascii="Palatino Linotype" w:eastAsia="Palatino Linotype" w:hAnsi="Palatino Linotype" w:cs="Palatino Linotype"/>
          <w:sz w:val="24"/>
          <w:szCs w:val="24"/>
        </w:rPr>
        <w:t>autoridad</w:t>
      </w:r>
      <w:r w:rsidRPr="00375798">
        <w:rPr>
          <w:rFonts w:ascii="Palatino Linotype" w:eastAsia="Palatino Linotype" w:hAnsi="Palatino Linotype" w:cs="Palatino Linotype"/>
          <w:i/>
          <w:color w:val="000000"/>
          <w:sz w:val="24"/>
          <w:szCs w:val="24"/>
        </w:rPr>
        <w:t xml:space="preserve">, entidad, órgano y organismo de los poderes Ejecutivo, Legislativo y Judicial, órganos autónomos, partidos políticos, fideicomisos y fondos públicos, así como de cualquier persona </w:t>
      </w:r>
      <w:r w:rsidRPr="00375798">
        <w:rPr>
          <w:rFonts w:ascii="Palatino Linotype" w:eastAsia="Palatino Linotype" w:hAnsi="Palatino Linotype" w:cs="Palatino Linotype"/>
          <w:color w:val="000000"/>
          <w:sz w:val="24"/>
          <w:szCs w:val="24"/>
        </w:rPr>
        <w:t>física</w:t>
      </w:r>
      <w:r w:rsidRPr="00375798">
        <w:rPr>
          <w:rFonts w:ascii="Palatino Linotype" w:eastAsia="Palatino Linotype" w:hAnsi="Palatino Linotype" w:cs="Palatino Linotype"/>
          <w:i/>
          <w:color w:val="000000"/>
          <w:sz w:val="24"/>
          <w:szCs w:val="24"/>
        </w:rPr>
        <w:t xml:space="preserve">, moral o sindicato que reciba y ejerza recursos públicos </w:t>
      </w:r>
      <w:r w:rsidRPr="00375798">
        <w:rPr>
          <w:rFonts w:ascii="Palatino Linotype" w:eastAsia="Palatino Linotype" w:hAnsi="Palatino Linotype" w:cs="Palatino Linotype"/>
          <w:i/>
          <w:color w:val="000000"/>
          <w:sz w:val="24"/>
          <w:szCs w:val="24"/>
        </w:rPr>
        <w:lastRenderedPageBreak/>
        <w:t>o realice actos de autoridad en el ámbito federal, estatal y municipal,</w:t>
      </w:r>
      <w:r>
        <w:rPr>
          <w:rFonts w:ascii="Palatino Linotype" w:eastAsia="Palatino Linotype" w:hAnsi="Palatino Linotype" w:cs="Palatino Linotype"/>
          <w:i/>
          <w:color w:val="000000"/>
          <w:sz w:val="24"/>
          <w:szCs w:val="24"/>
          <w:vertAlign w:val="superscript"/>
        </w:rPr>
        <w:footnoteReference w:id="7"/>
      </w:r>
      <w:r w:rsidRPr="00375798">
        <w:rPr>
          <w:rFonts w:ascii="Palatino Linotype" w:eastAsia="Palatino Linotype" w:hAnsi="Palatino Linotype" w:cs="Palatino Linotype"/>
          <w:color w:val="000000"/>
          <w:sz w:val="24"/>
          <w:szCs w:val="24"/>
        </w:rPr>
        <w:t>que se constituye como una herramienta fundamental para ejercer</w:t>
      </w:r>
      <w:r w:rsidRPr="00375798">
        <w:rPr>
          <w:rFonts w:ascii="Palatino Linotype" w:eastAsia="Palatino Linotype" w:hAnsi="Palatino Linotype" w:cs="Palatino Linotype"/>
          <w:i/>
          <w:color w:val="000000"/>
          <w:sz w:val="24"/>
          <w:szCs w:val="24"/>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color w:val="000000"/>
          <w:sz w:val="24"/>
          <w:szCs w:val="24"/>
          <w:vertAlign w:val="superscript"/>
        </w:rPr>
        <w:footnoteReference w:id="8"/>
      </w:r>
      <w:r w:rsidRPr="00375798">
        <w:rPr>
          <w:rFonts w:ascii="Palatino Linotype" w:eastAsia="Palatino Linotype" w:hAnsi="Palatino Linotype" w:cs="Palatino Linotype"/>
          <w:color w:val="000000"/>
          <w:sz w:val="24"/>
          <w:szCs w:val="24"/>
        </w:rPr>
        <w:t>fomentando</w:t>
      </w:r>
      <w:r w:rsidRPr="00375798">
        <w:rPr>
          <w:rFonts w:ascii="Palatino Linotype" w:eastAsia="Palatino Linotype" w:hAnsi="Palatino Linotype" w:cs="Palatino Linotype"/>
          <w:i/>
          <w:color w:val="000000"/>
          <w:sz w:val="24"/>
          <w:szCs w:val="24"/>
        </w:rPr>
        <w:t xml:space="preserve"> la transparencia de las actividades estatales y </w:t>
      </w:r>
      <w:r w:rsidRPr="00375798">
        <w:rPr>
          <w:rFonts w:ascii="Palatino Linotype" w:eastAsia="Palatino Linotype" w:hAnsi="Palatino Linotype" w:cs="Palatino Linotype"/>
          <w:color w:val="000000"/>
          <w:sz w:val="24"/>
          <w:szCs w:val="24"/>
        </w:rPr>
        <w:t>promoviendo</w:t>
      </w:r>
      <w:r w:rsidRPr="00375798">
        <w:rPr>
          <w:rFonts w:ascii="Palatino Linotype" w:eastAsia="Palatino Linotype" w:hAnsi="Palatino Linotype" w:cs="Palatino Linotype"/>
          <w:i/>
          <w:color w:val="000000"/>
          <w:sz w:val="24"/>
          <w:szCs w:val="24"/>
        </w:rPr>
        <w:t xml:space="preserve"> la responsabilidad de los funcionarios sobre su gestión pública,</w:t>
      </w:r>
      <w:r>
        <w:rPr>
          <w:rFonts w:ascii="Palatino Linotype" w:eastAsia="Palatino Linotype" w:hAnsi="Palatino Linotype" w:cs="Palatino Linotype"/>
          <w:i/>
          <w:color w:val="000000"/>
          <w:sz w:val="24"/>
          <w:szCs w:val="24"/>
          <w:vertAlign w:val="superscript"/>
        </w:rPr>
        <w:footnoteReference w:id="9"/>
      </w:r>
      <w:r w:rsidRPr="00375798">
        <w:rPr>
          <w:rFonts w:ascii="Palatino Linotype" w:eastAsia="Palatino Linotype" w:hAnsi="Palatino Linotype" w:cs="Palatino Linotype"/>
          <w:color w:val="000000"/>
          <w:sz w:val="24"/>
          <w:szCs w:val="24"/>
        </w:rPr>
        <w:t>que permite</w:t>
      </w:r>
      <w:r w:rsidRPr="00375798">
        <w:rPr>
          <w:rFonts w:ascii="Palatino Linotype" w:eastAsia="Palatino Linotype" w:hAnsi="Palatino Linotype" w:cs="Palatino Linotype"/>
          <w:i/>
          <w:color w:val="000000"/>
          <w:sz w:val="24"/>
          <w:szCs w:val="24"/>
        </w:rPr>
        <w:t xml:space="preserve"> saber qué están haciendo los gobiernos por sus pueblos, sin lo cual la verdad languidecería y la participación en el gobierno permanecería fragmentada.</w:t>
      </w:r>
    </w:p>
    <w:p w14:paraId="12A6C9FB" w14:textId="77777777" w:rsidR="00306982" w:rsidRDefault="00306982">
      <w:pPr>
        <w:tabs>
          <w:tab w:val="left" w:pos="284"/>
        </w:tabs>
        <w:spacing w:after="0" w:line="360" w:lineRule="auto"/>
        <w:rPr>
          <w:rFonts w:ascii="Palatino Linotype" w:eastAsia="Palatino Linotype" w:hAnsi="Palatino Linotype" w:cs="Palatino Linotype"/>
          <w:sz w:val="24"/>
          <w:szCs w:val="24"/>
        </w:rPr>
      </w:pPr>
    </w:p>
    <w:p w14:paraId="239F5D61"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3CE18BF" w14:textId="77777777" w:rsidR="00306982" w:rsidRDefault="00A645F8">
      <w:pPr>
        <w:tabs>
          <w:tab w:val="left" w:pos="284"/>
        </w:tabs>
        <w:spacing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 </w:t>
      </w:r>
    </w:p>
    <w:p w14:paraId="04982E4F"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Pr>
          <w:rFonts w:ascii="Palatino Linotype" w:eastAsia="Palatino Linotype" w:hAnsi="Palatino Linotype" w:cs="Palatino Linotype"/>
          <w:i/>
          <w:sz w:val="24"/>
          <w:szCs w:val="24"/>
        </w:rPr>
        <w:t>por los principios de simplicidad, rapidez gratuidad del procedimiento, auxilio y orientación a los particulares</w:t>
      </w:r>
      <w:r>
        <w:rPr>
          <w:rFonts w:ascii="Palatino Linotype" w:eastAsia="Palatino Linotype" w:hAnsi="Palatino Linotype" w:cs="Palatino Linotype"/>
          <w:sz w:val="24"/>
          <w:szCs w:val="24"/>
        </w:rPr>
        <w:t xml:space="preserve">, contemplando el derecho de las personas con discapacidad y hablantes de lengua indígena. </w:t>
      </w:r>
    </w:p>
    <w:p w14:paraId="5D3534C9" w14:textId="77777777" w:rsidR="00306982" w:rsidRDefault="00306982">
      <w:pPr>
        <w:tabs>
          <w:tab w:val="left" w:pos="284"/>
        </w:tabs>
        <w:spacing w:after="0" w:line="360" w:lineRule="auto"/>
        <w:jc w:val="both"/>
        <w:rPr>
          <w:rFonts w:ascii="Palatino Linotype" w:eastAsia="Palatino Linotype" w:hAnsi="Palatino Linotype" w:cs="Palatino Linotype"/>
          <w:sz w:val="24"/>
          <w:szCs w:val="24"/>
        </w:rPr>
      </w:pPr>
    </w:p>
    <w:p w14:paraId="5D36E3AD"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lastRenderedPageBreak/>
        <w:t xml:space="preserve">Es así que la </w:t>
      </w:r>
      <w:r>
        <w:rPr>
          <w:rFonts w:ascii="Palatino Linotype" w:eastAsia="Palatino Linotype" w:hAnsi="Palatino Linotype" w:cs="Palatino Linotype"/>
          <w:b/>
          <w:sz w:val="24"/>
          <w:szCs w:val="24"/>
        </w:rPr>
        <w:t xml:space="preserve">Ley de Transparencia y Acceso a la Información Pública del Estado de </w:t>
      </w:r>
      <w:r>
        <w:rPr>
          <w:rFonts w:ascii="Palatino Linotype" w:eastAsia="Palatino Linotype" w:hAnsi="Palatino Linotype" w:cs="Palatino Linotype"/>
          <w:sz w:val="24"/>
          <w:szCs w:val="24"/>
        </w:rPr>
        <w:t>México</w:t>
      </w:r>
      <w:r>
        <w:rPr>
          <w:rFonts w:ascii="Palatino Linotype" w:eastAsia="Palatino Linotype" w:hAnsi="Palatino Linotype" w:cs="Palatino Linotype"/>
          <w:b/>
          <w:sz w:val="24"/>
          <w:szCs w:val="24"/>
        </w:rPr>
        <w:t xml:space="preserve"> y Municipios, </w:t>
      </w:r>
      <w:r>
        <w:rPr>
          <w:rFonts w:ascii="Palatino Linotype" w:eastAsia="Palatino Linotype" w:hAnsi="Palatino Linotype" w:cs="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establece que </w:t>
      </w:r>
      <w:r>
        <w:rPr>
          <w:rFonts w:ascii="Palatino Linotype" w:eastAsia="Palatino Linotype" w:hAnsi="Palatino Linotype" w:cs="Palatino Linotype"/>
          <w:b/>
          <w:i/>
          <w:sz w:val="24"/>
          <w:szCs w:val="24"/>
          <w:u w:val="single"/>
        </w:rPr>
        <w:t>el recurso de revisión es la garantía secundaria</w:t>
      </w:r>
      <w:r>
        <w:rPr>
          <w:rFonts w:ascii="Palatino Linotype" w:eastAsia="Palatino Linotype" w:hAnsi="Palatino Linotype" w:cs="Palatino Linotype"/>
          <w:b/>
          <w:i/>
          <w:sz w:val="24"/>
          <w:szCs w:val="24"/>
        </w:rPr>
        <w:t xml:space="preserve"> mediante la cual se pretende reparar cualquier posible afectación al derecho de acceso a la información pública</w:t>
      </w:r>
      <w:r>
        <w:rPr>
          <w:rFonts w:ascii="Palatino Linotype" w:eastAsia="Palatino Linotype" w:hAnsi="Palatino Linotype" w:cs="Palatino Linotype"/>
          <w:b/>
          <w:sz w:val="24"/>
          <w:szCs w:val="24"/>
        </w:rPr>
        <w:t>, s</w:t>
      </w:r>
      <w:r>
        <w:rPr>
          <w:rFonts w:ascii="Palatino Linotype" w:eastAsia="Palatino Linotype" w:hAnsi="Palatino Linotype" w:cs="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DC949D4" w14:textId="77777777" w:rsidR="00306982" w:rsidRDefault="00306982">
      <w:pPr>
        <w:pBdr>
          <w:top w:val="nil"/>
          <w:left w:val="nil"/>
          <w:bottom w:val="nil"/>
          <w:right w:val="nil"/>
          <w:between w:val="nil"/>
        </w:pBdr>
        <w:spacing w:after="0" w:line="360" w:lineRule="auto"/>
        <w:ind w:left="720"/>
        <w:rPr>
          <w:rFonts w:ascii="Palatino Linotype" w:eastAsia="Palatino Linotype" w:hAnsi="Palatino Linotype" w:cs="Palatino Linotype"/>
          <w:color w:val="000000"/>
          <w:sz w:val="24"/>
          <w:szCs w:val="24"/>
        </w:rPr>
      </w:pPr>
    </w:p>
    <w:p w14:paraId="4E2205A8" w14:textId="77777777" w:rsidR="00306982" w:rsidRDefault="00A645F8">
      <w:pPr>
        <w:numPr>
          <w:ilvl w:val="0"/>
          <w:numId w:val="4"/>
        </w:numPr>
        <w:spacing w:after="0" w:line="360" w:lineRule="auto"/>
        <w:ind w:left="0" w:firstLine="0"/>
        <w:jc w:val="both"/>
        <w:rPr>
          <w:color w:val="000000"/>
        </w:rPr>
      </w:pPr>
      <w:r>
        <w:rPr>
          <w:rFonts w:ascii="Palatino Linotype" w:eastAsia="Palatino Linotype" w:hAnsi="Palatino Linotype" w:cs="Palatino Linotype"/>
          <w:sz w:val="24"/>
          <w:szCs w:val="24"/>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A3FEE5A" w14:textId="77777777" w:rsidR="00306982" w:rsidRDefault="00A645F8">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“CRITERIO 0002-11</w:t>
      </w:r>
    </w:p>
    <w:p w14:paraId="51A7B0E3" w14:textId="77777777" w:rsidR="00306982" w:rsidRDefault="00A645F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TEMÁTICA DE LOS ARTÍCULOS 2, FRACCIÓN V, XV, Y XVI, 3, 4,11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Pr>
          <w:rFonts w:ascii="Palatino Linotype" w:eastAsia="Palatino Linotype" w:hAnsi="Palatino Linotype" w:cs="Palatino Linotype"/>
          <w:i/>
        </w:rPr>
        <w:lastRenderedPageBreak/>
        <w:t>del ejercicio de sus funciones de derecho público, sin importar su fuente, soporte o fecha de elaboración.</w:t>
      </w:r>
    </w:p>
    <w:p w14:paraId="2939C52A" w14:textId="77777777" w:rsidR="00306982" w:rsidRDefault="00A645F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284DA7CA" w14:textId="77777777" w:rsidR="00306982" w:rsidRDefault="00A645F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462AA774" w14:textId="77777777" w:rsidR="00306982" w:rsidRDefault="00A645F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6D66FA62" w14:textId="77777777" w:rsidR="00306982" w:rsidRDefault="00A645F8">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22A07B5D" w14:textId="77777777" w:rsidR="00306982" w:rsidRDefault="00306982">
      <w:pPr>
        <w:pBdr>
          <w:top w:val="nil"/>
          <w:left w:val="nil"/>
          <w:bottom w:val="nil"/>
          <w:right w:val="nil"/>
          <w:between w:val="nil"/>
        </w:pBdr>
        <w:tabs>
          <w:tab w:val="left" w:pos="851"/>
        </w:tabs>
        <w:spacing w:after="0" w:line="360" w:lineRule="auto"/>
        <w:ind w:right="49"/>
        <w:jc w:val="both"/>
        <w:rPr>
          <w:rFonts w:ascii="Palatino Linotype" w:eastAsia="Palatino Linotype" w:hAnsi="Palatino Linotype" w:cs="Palatino Linotype"/>
          <w:color w:val="000000"/>
          <w:sz w:val="24"/>
          <w:szCs w:val="24"/>
        </w:rPr>
      </w:pPr>
    </w:p>
    <w:p w14:paraId="01A958B5"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El derecho de acceso a la información encuentra su materia elemental en los documentos, y la Ley de Transparencia local nos brinda el siguiente concepto, para darnos un mejor panorama:</w:t>
      </w:r>
    </w:p>
    <w:p w14:paraId="58BCDAE3" w14:textId="77777777" w:rsidR="00306982" w:rsidRDefault="00A645F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XI. Documento: </w:t>
      </w:r>
      <w:r>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0262D13" w14:textId="77777777" w:rsidR="00306982" w:rsidRDefault="00306982">
      <w:pPr>
        <w:pBdr>
          <w:top w:val="nil"/>
          <w:left w:val="nil"/>
          <w:bottom w:val="nil"/>
          <w:right w:val="nil"/>
          <w:between w:val="nil"/>
        </w:pBdr>
        <w:tabs>
          <w:tab w:val="left" w:pos="851"/>
        </w:tabs>
        <w:spacing w:after="0" w:line="360" w:lineRule="auto"/>
        <w:ind w:right="49"/>
        <w:jc w:val="both"/>
        <w:rPr>
          <w:rFonts w:ascii="Palatino Linotype" w:eastAsia="Palatino Linotype" w:hAnsi="Palatino Linotype" w:cs="Palatino Linotype"/>
          <w:color w:val="000000"/>
          <w:sz w:val="24"/>
          <w:szCs w:val="24"/>
        </w:rPr>
      </w:pPr>
    </w:p>
    <w:p w14:paraId="339C2BD0"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 xml:space="preserve">Es así que, todos los actos de autoridad que realicen los sujetos obligados deben estar documentados y, bajo el más alto estándar de transparencia deberán </w:t>
      </w:r>
      <w:r>
        <w:rPr>
          <w:rFonts w:ascii="Palatino Linotype" w:eastAsia="Palatino Linotype" w:hAnsi="Palatino Linotype" w:cs="Palatino Linotype"/>
          <w:sz w:val="24"/>
          <w:szCs w:val="24"/>
        </w:rPr>
        <w:lastRenderedPageBreak/>
        <w:t>poner toda la información que se encuentre en su posesión, a disposición de los particulares que la soliciten.</w:t>
      </w:r>
    </w:p>
    <w:p w14:paraId="09499259" w14:textId="77777777" w:rsidR="00306982" w:rsidRDefault="0030698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6801441"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color w:val="000000"/>
          <w:sz w:val="24"/>
          <w:szCs w:val="24"/>
        </w:rPr>
        <w:t xml:space="preserve">Resulta necesario referir que, el </w:t>
      </w:r>
      <w:r>
        <w:rPr>
          <w:rFonts w:ascii="Palatino Linotype" w:eastAsia="Palatino Linotype" w:hAnsi="Palatino Linotype" w:cs="Palatino Linotype"/>
          <w:sz w:val="24"/>
          <w:szCs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Pr>
          <w:rFonts w:ascii="Palatino Linotype" w:eastAsia="Palatino Linotype" w:hAnsi="Palatino Linotype" w:cs="Palatino Linotype"/>
          <w:b/>
          <w:sz w:val="24"/>
          <w:szCs w:val="24"/>
        </w:rPr>
        <w:t>los Sujetos Obligados deberán documentar todo acto que se derive del ejercicio de sus facultades, competencias o funciones,</w:t>
      </w:r>
      <w:r>
        <w:rPr>
          <w:rFonts w:ascii="Palatino Linotype" w:eastAsia="Palatino Linotype" w:hAnsi="Palatino Linotype" w:cs="Palatino Linotype"/>
          <w:sz w:val="24"/>
          <w:szCs w:val="24"/>
        </w:rPr>
        <w:t xml:space="preserve"> considerando desde su origen la eventual publicidad y reutilización de la información que generen, posean o administren.</w:t>
      </w:r>
    </w:p>
    <w:p w14:paraId="5A95FD18" w14:textId="77777777" w:rsidR="00306982" w:rsidRDefault="00306982">
      <w:pPr>
        <w:spacing w:line="360" w:lineRule="auto"/>
        <w:rPr>
          <w:rFonts w:ascii="Palatino Linotype" w:eastAsia="Palatino Linotype" w:hAnsi="Palatino Linotype" w:cs="Palatino Linotype"/>
          <w:sz w:val="24"/>
          <w:szCs w:val="24"/>
        </w:rPr>
      </w:pPr>
    </w:p>
    <w:p w14:paraId="471B68BF"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Además</w:t>
      </w:r>
      <w:r>
        <w:rPr>
          <w:rFonts w:ascii="Palatino Linotype" w:eastAsia="Palatino Linotype" w:hAnsi="Palatino Linotype" w:cs="Palatino Linotype"/>
          <w:color w:val="000000"/>
          <w:sz w:val="24"/>
          <w:szCs w:val="24"/>
        </w:rPr>
        <w:t>, debemos tomar en cuenta los artículos 4 y 12 (antes transcrito), de la Ley de Transparencia y Acceso a la Información Pública del Estado de México y Municipios, los cuales establecen lo siguiente:</w:t>
      </w:r>
    </w:p>
    <w:p w14:paraId="018E37DD" w14:textId="77777777" w:rsidR="00306982" w:rsidRDefault="00A645F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 </w:t>
      </w:r>
      <w:r>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4801CFE8" w14:textId="77777777" w:rsidR="00306982" w:rsidRDefault="00306982">
      <w:pPr>
        <w:spacing w:line="360" w:lineRule="auto"/>
        <w:ind w:left="567" w:right="567"/>
        <w:jc w:val="both"/>
        <w:rPr>
          <w:rFonts w:ascii="Palatino Linotype" w:eastAsia="Palatino Linotype" w:hAnsi="Palatino Linotype" w:cs="Palatino Linotype"/>
          <w:i/>
        </w:rPr>
      </w:pPr>
    </w:p>
    <w:p w14:paraId="0891E116" w14:textId="77777777" w:rsidR="00306982" w:rsidRDefault="00A645F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Pr>
          <w:rFonts w:ascii="Palatino Linotype" w:eastAsia="Palatino Linotype" w:hAnsi="Palatino Linotype" w:cs="Palatino Linotype"/>
          <w:i/>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F74B3D9" w14:textId="77777777" w:rsidR="00306982" w:rsidRDefault="00306982">
      <w:pPr>
        <w:spacing w:line="360" w:lineRule="auto"/>
        <w:ind w:left="567" w:right="567"/>
        <w:jc w:val="both"/>
        <w:rPr>
          <w:rFonts w:ascii="Palatino Linotype" w:eastAsia="Palatino Linotype" w:hAnsi="Palatino Linotype" w:cs="Palatino Linotype"/>
          <w:i/>
        </w:rPr>
      </w:pPr>
    </w:p>
    <w:p w14:paraId="1B248824" w14:textId="77777777" w:rsidR="00306982" w:rsidRDefault="00A645F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63878DAA" w14:textId="77777777" w:rsidR="00306982" w:rsidRDefault="00306982">
      <w:pPr>
        <w:spacing w:line="360" w:lineRule="auto"/>
        <w:ind w:right="567"/>
        <w:jc w:val="both"/>
        <w:rPr>
          <w:rFonts w:ascii="Palatino Linotype" w:eastAsia="Palatino Linotype" w:hAnsi="Palatino Linotype" w:cs="Palatino Linotype"/>
          <w:color w:val="000000"/>
          <w:sz w:val="24"/>
          <w:szCs w:val="24"/>
        </w:rPr>
      </w:pPr>
    </w:p>
    <w:p w14:paraId="6252A2A0"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sz w:val="24"/>
          <w:szCs w:val="24"/>
          <w:vertAlign w:val="superscript"/>
        </w:rPr>
        <w:footnoteReference w:id="10"/>
      </w:r>
      <w:r>
        <w:rPr>
          <w:rFonts w:ascii="Palatino Linotype" w:eastAsia="Palatino Linotype" w:hAnsi="Palatino Linotype" w:cs="Palatino Linotype"/>
          <w:sz w:val="24"/>
          <w:szCs w:val="24"/>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735B53C" w14:textId="77777777" w:rsidR="00306982" w:rsidRDefault="00306982">
      <w:pPr>
        <w:spacing w:after="0" w:line="360" w:lineRule="auto"/>
        <w:jc w:val="both"/>
        <w:rPr>
          <w:rFonts w:ascii="Palatino Linotype" w:eastAsia="Palatino Linotype" w:hAnsi="Palatino Linotype" w:cs="Palatino Linotype"/>
          <w:sz w:val="24"/>
          <w:szCs w:val="24"/>
        </w:rPr>
      </w:pPr>
    </w:p>
    <w:p w14:paraId="027681DD"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t xml:space="preserve">Robustece lo anterior la Tesis aislada identificada con la clave I.4º.A.40 A del Cuarto Tribunal colegiado en Materia Administrativa del Primer Circuito, publicada </w:t>
      </w:r>
      <w:r>
        <w:rPr>
          <w:rFonts w:ascii="Palatino Linotype" w:eastAsia="Palatino Linotype" w:hAnsi="Palatino Linotype" w:cs="Palatino Linotype"/>
          <w:sz w:val="24"/>
          <w:szCs w:val="24"/>
        </w:rPr>
        <w:lastRenderedPageBreak/>
        <w:t>en el Seminario Judicial de la Federación y su Gaceta en el libro XVIII, Marzo 2013, Página 1899.</w:t>
      </w:r>
    </w:p>
    <w:p w14:paraId="17609E34" w14:textId="77777777" w:rsidR="00306982" w:rsidRDefault="00A645F8">
      <w:pPr>
        <w:pBdr>
          <w:top w:val="nil"/>
          <w:left w:val="nil"/>
          <w:bottom w:val="nil"/>
          <w:right w:val="nil"/>
          <w:between w:val="nil"/>
        </w:pBdr>
        <w:tabs>
          <w:tab w:val="left" w:pos="851"/>
        </w:tabs>
        <w:spacing w:after="0"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ACCESO A LA INFORMACIÓN. IMPLICACIÓN DEL PRINCIPIO DE MÁXIMA PUBLICIDAD EN EL DERECHO FUNDAMENTAL RELATIVO.</w:t>
      </w:r>
      <w:r>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0A1FD18" w14:textId="77777777" w:rsidR="00306982" w:rsidRDefault="00306982">
      <w:pPr>
        <w:tabs>
          <w:tab w:val="left" w:pos="851"/>
        </w:tabs>
        <w:spacing w:line="360" w:lineRule="auto"/>
        <w:ind w:right="567"/>
        <w:jc w:val="both"/>
        <w:rPr>
          <w:rFonts w:ascii="Palatino Linotype" w:eastAsia="Palatino Linotype" w:hAnsi="Palatino Linotype" w:cs="Palatino Linotype"/>
          <w:sz w:val="24"/>
          <w:szCs w:val="24"/>
        </w:rPr>
      </w:pPr>
    </w:p>
    <w:p w14:paraId="11776826" w14:textId="77777777" w:rsidR="00306982" w:rsidRDefault="00A645F8">
      <w:pPr>
        <w:numPr>
          <w:ilvl w:val="0"/>
          <w:numId w:val="4"/>
        </w:numPr>
        <w:spacing w:after="0" w:line="360" w:lineRule="auto"/>
        <w:ind w:left="0" w:firstLine="0"/>
        <w:jc w:val="both"/>
      </w:pPr>
      <w:r>
        <w:rPr>
          <w:rFonts w:ascii="Palatino Linotype" w:eastAsia="Palatino Linotype" w:hAnsi="Palatino Linotype" w:cs="Palatino Linotype"/>
          <w:sz w:val="24"/>
          <w:szCs w:val="24"/>
        </w:rPr>
        <w:lastRenderedPageBreak/>
        <w:t>Como se ha señalado, los Sujetos Obligados deberán proporcionar toda la información que se encuentre en su posesión bajo los estándares más altos de transparencia y máxima publicidad.</w:t>
      </w:r>
    </w:p>
    <w:p w14:paraId="2CE338F9" w14:textId="77777777" w:rsidR="00306982" w:rsidRDefault="00306982">
      <w:pPr>
        <w:spacing w:after="0" w:line="360" w:lineRule="auto"/>
        <w:jc w:val="both"/>
        <w:rPr>
          <w:rFonts w:ascii="Palatino Linotype" w:eastAsia="Palatino Linotype" w:hAnsi="Palatino Linotype" w:cs="Palatino Linotype"/>
          <w:color w:val="000000"/>
          <w:sz w:val="24"/>
          <w:szCs w:val="24"/>
        </w:rPr>
      </w:pPr>
    </w:p>
    <w:p w14:paraId="240D60A8" w14:textId="77777777" w:rsidR="00306982" w:rsidRDefault="00A645F8">
      <w:pPr>
        <w:numPr>
          <w:ilvl w:val="0"/>
          <w:numId w:val="4"/>
        </w:numPr>
        <w:spacing w:after="0" w:line="360" w:lineRule="auto"/>
        <w:ind w:left="0" w:firstLine="0"/>
        <w:jc w:val="both"/>
        <w:rPr>
          <w:color w:val="000000"/>
        </w:rPr>
      </w:pPr>
      <w:r>
        <w:rPr>
          <w:rFonts w:ascii="Palatino Linotype" w:eastAsia="Palatino Linotype" w:hAnsi="Palatino Linotype" w:cs="Palatino Linotype"/>
          <w:sz w:val="24"/>
          <w:szCs w:val="24"/>
        </w:rPr>
        <w:t>Por lo anteriormente expuesto, este Órgano Garante considera fundadas las razones o motivos de inconformidad que plantea el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xml:space="preserve">, determinando </w:t>
      </w:r>
      <w:r>
        <w:rPr>
          <w:rFonts w:ascii="Palatino Linotype" w:eastAsia="Palatino Linotype" w:hAnsi="Palatino Linotype" w:cs="Palatino Linotype"/>
          <w:b/>
          <w:sz w:val="24"/>
          <w:szCs w:val="24"/>
        </w:rPr>
        <w:t>REVOCAR</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sz w:val="24"/>
          <w:szCs w:val="24"/>
        </w:rPr>
        <w:t xml:space="preserve">este </w:t>
      </w:r>
      <w:r>
        <w:rPr>
          <w:rFonts w:ascii="Palatino Linotype" w:eastAsia="Palatino Linotype" w:hAnsi="Palatino Linotype" w:cs="Palatino Linotype"/>
          <w:b/>
          <w:color w:val="000000"/>
          <w:sz w:val="24"/>
          <w:szCs w:val="24"/>
        </w:rPr>
        <w:t>ÓRGANO GARANTE</w:t>
      </w:r>
      <w:r>
        <w:rPr>
          <w:rFonts w:ascii="Palatino Linotype" w:eastAsia="Palatino Linotype" w:hAnsi="Palatino Linotype" w:cs="Palatino Linotype"/>
          <w:color w:val="000000"/>
          <w:sz w:val="24"/>
          <w:szCs w:val="24"/>
        </w:rPr>
        <w:t xml:space="preserve"> emite los siguientes.</w:t>
      </w:r>
    </w:p>
    <w:p w14:paraId="3041C95A" w14:textId="77777777" w:rsidR="00306982" w:rsidRDefault="00306982">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sz w:val="24"/>
          <w:szCs w:val="24"/>
        </w:rPr>
      </w:pPr>
    </w:p>
    <w:p w14:paraId="66D63DA3" w14:textId="77777777" w:rsidR="00306982" w:rsidRDefault="00306982">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sz w:val="24"/>
          <w:szCs w:val="24"/>
        </w:rPr>
      </w:pPr>
    </w:p>
    <w:p w14:paraId="44077C0B" w14:textId="77777777" w:rsidR="00306982" w:rsidRDefault="00306982">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sz w:val="24"/>
          <w:szCs w:val="24"/>
        </w:rPr>
      </w:pPr>
    </w:p>
    <w:p w14:paraId="6E2E8610" w14:textId="77777777" w:rsidR="00306982" w:rsidRDefault="00A645F8">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09DA0C60" w14:textId="77777777" w:rsidR="00306982" w:rsidRDefault="00306982">
      <w:pPr>
        <w:rPr>
          <w:sz w:val="24"/>
          <w:szCs w:val="24"/>
        </w:rPr>
      </w:pPr>
    </w:p>
    <w:p w14:paraId="0D197C65" w14:textId="77777777" w:rsidR="00306982" w:rsidRDefault="00A645F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fundadas las razones o motivos de inconformidad hechos valer en el Recurso de Revisión </w:t>
      </w:r>
      <w:r>
        <w:rPr>
          <w:rFonts w:ascii="Palatino Linotype" w:eastAsia="Palatino Linotype" w:hAnsi="Palatino Linotype" w:cs="Palatino Linotype"/>
          <w:b/>
          <w:sz w:val="24"/>
          <w:szCs w:val="24"/>
        </w:rPr>
        <w:t>04238/INFOEM/IP/RR/2023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términos del Considerando Cuarto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de la presente resolución.</w:t>
      </w:r>
    </w:p>
    <w:p w14:paraId="25C5E70A" w14:textId="77777777" w:rsidR="00306982" w:rsidRDefault="00A645F8">
      <w:pPr>
        <w:spacing w:line="360" w:lineRule="auto"/>
        <w:jc w:val="both"/>
        <w:rPr>
          <w:rFonts w:ascii="Palatino Linotype" w:eastAsia="Palatino Linotype" w:hAnsi="Palatino Linotype" w:cs="Palatino Linotype"/>
          <w:sz w:val="24"/>
          <w:szCs w:val="24"/>
        </w:rPr>
      </w:pPr>
      <w:bookmarkStart w:id="13" w:name="_heading=h.2s8eyo1" w:colFirst="0" w:colLast="0"/>
      <w:bookmarkEnd w:id="13"/>
      <w:r>
        <w:rPr>
          <w:rFonts w:ascii="Palatino Linotype" w:eastAsia="Palatino Linotype" w:hAnsi="Palatino Linotype" w:cs="Palatino Linotype"/>
          <w:b/>
          <w:sz w:val="24"/>
          <w:szCs w:val="24"/>
        </w:rPr>
        <w:t xml:space="preserve">SEGUNDO. Se REVOCA </w:t>
      </w:r>
      <w:r>
        <w:rPr>
          <w:rFonts w:ascii="Palatino Linotype" w:eastAsia="Palatino Linotype" w:hAnsi="Palatino Linotype" w:cs="Palatino Linotype"/>
          <w:sz w:val="24"/>
          <w:szCs w:val="24"/>
        </w:rPr>
        <w:t>la respuesta emitida por el</w:t>
      </w:r>
      <w:r>
        <w:rPr>
          <w:rFonts w:ascii="Palatino Linotype" w:eastAsia="Palatino Linotype" w:hAnsi="Palatino Linotype" w:cs="Palatino Linotype"/>
          <w:b/>
          <w:sz w:val="24"/>
          <w:szCs w:val="24"/>
        </w:rPr>
        <w:t xml:space="preserve"> Ayuntamiento de Tlalnepantla de Baz </w:t>
      </w:r>
      <w:r>
        <w:rPr>
          <w:rFonts w:ascii="Palatino Linotype" w:eastAsia="Palatino Linotype" w:hAnsi="Palatino Linotype" w:cs="Palatino Linotype"/>
          <w:sz w:val="24"/>
          <w:szCs w:val="24"/>
        </w:rPr>
        <w:t>y 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entregar, vía Sistema de Acceso a la Información Mexiquense (SAIMEX) lo siguiente:</w:t>
      </w:r>
    </w:p>
    <w:p w14:paraId="343D34E3" w14:textId="77777777" w:rsidR="001C143B" w:rsidRDefault="00A645F8" w:rsidP="001C143B">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Reglas de operación de los </w:t>
      </w:r>
      <w:r>
        <w:rPr>
          <w:rFonts w:ascii="Palatino Linotype" w:eastAsia="Palatino Linotype" w:hAnsi="Palatino Linotype" w:cs="Palatino Linotype"/>
          <w:b/>
          <w:color w:val="000000"/>
          <w:sz w:val="24"/>
          <w:szCs w:val="24"/>
        </w:rPr>
        <w:t>comedores comunitarios en el marco de la Cruzada contra el Hambre</w:t>
      </w:r>
      <w:r>
        <w:rPr>
          <w:rFonts w:ascii="Palatino Linotype" w:eastAsia="Palatino Linotype" w:hAnsi="Palatino Linotype" w:cs="Palatino Linotype"/>
          <w:color w:val="000000"/>
          <w:sz w:val="24"/>
          <w:szCs w:val="24"/>
        </w:rPr>
        <w:t>, vigentes al veintiséis de junio de dos mil veintitrés.</w:t>
      </w:r>
    </w:p>
    <w:p w14:paraId="2B22C288" w14:textId="77777777" w:rsidR="001C143B" w:rsidRPr="006268FD" w:rsidRDefault="001C143B" w:rsidP="00375798">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268FD">
        <w:rPr>
          <w:rFonts w:ascii="Palatino Linotype" w:eastAsia="Palatino Linotype" w:hAnsi="Palatino Linotype" w:cs="Palatino Linotype"/>
          <w:color w:val="000000"/>
          <w:sz w:val="24"/>
          <w:szCs w:val="24"/>
        </w:rPr>
        <w:t>Documento en donde conste</w:t>
      </w:r>
      <w:r w:rsidR="00375798" w:rsidRPr="006268FD">
        <w:rPr>
          <w:rFonts w:ascii="Palatino Linotype" w:eastAsia="Palatino Linotype" w:hAnsi="Palatino Linotype" w:cs="Palatino Linotype"/>
          <w:color w:val="000000"/>
          <w:sz w:val="24"/>
          <w:szCs w:val="24"/>
        </w:rPr>
        <w:t xml:space="preserve">, cantidad, nombre, edad y género, </w:t>
      </w:r>
      <w:r w:rsidRPr="006268FD">
        <w:rPr>
          <w:rFonts w:ascii="Palatino Linotype" w:eastAsia="Palatino Linotype" w:hAnsi="Palatino Linotype" w:cs="Palatino Linotype"/>
          <w:color w:val="000000"/>
          <w:sz w:val="24"/>
          <w:szCs w:val="24"/>
        </w:rPr>
        <w:t>de los beneficiarios que han acudido a los comedores comunitarios</w:t>
      </w:r>
      <w:r w:rsidR="00375798" w:rsidRPr="006268FD">
        <w:rPr>
          <w:rFonts w:ascii="Palatino Linotype" w:eastAsia="Palatino Linotype" w:hAnsi="Palatino Linotype" w:cs="Palatino Linotype"/>
          <w:color w:val="000000"/>
          <w:sz w:val="24"/>
          <w:szCs w:val="24"/>
        </w:rPr>
        <w:t>, del veintiséis de junio de 2022 al veintiséis d</w:t>
      </w:r>
      <w:r w:rsidR="007F19CE" w:rsidRPr="006268FD">
        <w:rPr>
          <w:rFonts w:ascii="Palatino Linotype" w:eastAsia="Palatino Linotype" w:hAnsi="Palatino Linotype" w:cs="Palatino Linotype"/>
          <w:color w:val="000000"/>
          <w:sz w:val="24"/>
          <w:szCs w:val="24"/>
        </w:rPr>
        <w:t>e</w:t>
      </w:r>
      <w:r w:rsidR="00375798" w:rsidRPr="006268FD">
        <w:rPr>
          <w:rFonts w:ascii="Palatino Linotype" w:eastAsia="Palatino Linotype" w:hAnsi="Palatino Linotype" w:cs="Palatino Linotype"/>
          <w:color w:val="000000"/>
          <w:sz w:val="24"/>
          <w:szCs w:val="24"/>
        </w:rPr>
        <w:t xml:space="preserve"> junio de 2023</w:t>
      </w:r>
    </w:p>
    <w:p w14:paraId="6F8D9B9E" w14:textId="77777777" w:rsidR="00375798" w:rsidRPr="00375798" w:rsidRDefault="00375798" w:rsidP="00375798">
      <w:pPr>
        <w:pBdr>
          <w:top w:val="nil"/>
          <w:left w:val="nil"/>
          <w:bottom w:val="nil"/>
          <w:right w:val="nil"/>
          <w:between w:val="nil"/>
        </w:pBdr>
        <w:spacing w:after="0" w:line="360" w:lineRule="auto"/>
        <w:ind w:left="778"/>
        <w:jc w:val="both"/>
        <w:rPr>
          <w:rFonts w:ascii="Palatino Linotype" w:eastAsia="Palatino Linotype" w:hAnsi="Palatino Linotype" w:cs="Palatino Linotype"/>
          <w:color w:val="000000"/>
          <w:sz w:val="24"/>
          <w:szCs w:val="24"/>
          <w:highlight w:val="yellow"/>
        </w:rPr>
      </w:pPr>
    </w:p>
    <w:p w14:paraId="2697EFCA" w14:textId="77777777" w:rsidR="00306982" w:rsidRDefault="00A645F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w:t>
      </w:r>
      <w:r>
        <w:rPr>
          <w:rFonts w:ascii="Palatino Linotype" w:eastAsia="Palatino Linotype" w:hAnsi="Palatino Linotype" w:cs="Palatino Linotype"/>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sz w:val="24"/>
          <w:szCs w:val="24"/>
        </w:rPr>
        <w:t>dé cumplimiento a lo ordenado dentro del plazo de diez días hábiles,</w:t>
      </w:r>
      <w:r>
        <w:rPr>
          <w:rFonts w:ascii="Palatino Linotype" w:eastAsia="Palatino Linotype" w:hAnsi="Palatino Linotype" w:cs="Palatino Linotype"/>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D6E7BC" w14:textId="77777777" w:rsidR="00306982" w:rsidRDefault="00306982">
      <w:pPr>
        <w:spacing w:line="360" w:lineRule="auto"/>
        <w:jc w:val="both"/>
        <w:rPr>
          <w:rFonts w:ascii="Palatino Linotype" w:eastAsia="Palatino Linotype" w:hAnsi="Palatino Linotype" w:cs="Palatino Linotype"/>
          <w:sz w:val="24"/>
          <w:szCs w:val="24"/>
        </w:rPr>
      </w:pPr>
    </w:p>
    <w:p w14:paraId="2884D87C" w14:textId="77777777" w:rsidR="00306982" w:rsidRDefault="00A645F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0B71E7F0" w14:textId="77777777" w:rsidR="00306982" w:rsidRDefault="00A645F8">
      <w:pPr>
        <w:tabs>
          <w:tab w:val="left" w:pos="8080"/>
        </w:tabs>
        <w:spacing w:line="360" w:lineRule="auto"/>
        <w:ind w:right="49"/>
        <w:jc w:val="both"/>
        <w:rPr>
          <w:rFonts w:ascii="Palatino Linotype" w:eastAsia="Palatino Linotype" w:hAnsi="Palatino Linotype" w:cs="Palatino Linotype"/>
          <w:sz w:val="24"/>
          <w:szCs w:val="24"/>
        </w:rPr>
      </w:pPr>
      <w:bookmarkStart w:id="14" w:name="_heading=h.17dp8vu" w:colFirst="0" w:colLast="0"/>
      <w:bookmarkEnd w:id="14"/>
      <w:r>
        <w:rPr>
          <w:rFonts w:ascii="Palatino Linotype" w:eastAsia="Palatino Linotype" w:hAnsi="Palatino Linotype" w:cs="Palatino Linotype"/>
          <w:b/>
          <w:sz w:val="24"/>
          <w:szCs w:val="24"/>
        </w:rPr>
        <w:t xml:space="preserve">QUINTO. </w:t>
      </w:r>
      <w:r>
        <w:rPr>
          <w:rFonts w:ascii="Palatino Linotype" w:eastAsia="Palatino Linotype" w:hAnsi="Palatino Linotype" w:cs="Palatino Linotype"/>
          <w:sz w:val="24"/>
          <w:szCs w:val="24"/>
        </w:rPr>
        <w:t xml:space="preserve">Notifíquese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2BDBA254" w14:textId="77777777" w:rsidR="00306982" w:rsidRDefault="00A645F8">
      <w:pPr>
        <w:shd w:val="clear" w:color="auto" w:fill="FFFFFF"/>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SEXTO. </w:t>
      </w:r>
      <w:r>
        <w:rPr>
          <w:rFonts w:ascii="Palatino Linotype" w:eastAsia="Palatino Linotype" w:hAnsi="Palatino Linotype" w:cs="Palatino Linotype"/>
          <w:sz w:val="24"/>
          <w:szCs w:val="24"/>
        </w:rPr>
        <w:t>Se hace del conocimiento del</w:t>
      </w:r>
      <w:r>
        <w:rPr>
          <w:rFonts w:ascii="Palatino Linotype" w:eastAsia="Palatino Linotype" w:hAnsi="Palatino Linotype" w:cs="Palatino Linotype"/>
          <w:b/>
          <w:sz w:val="24"/>
          <w:szCs w:val="24"/>
        </w:rPr>
        <w:t xml:space="preserve"> Recurrente </w:t>
      </w:r>
      <w:r>
        <w:rPr>
          <w:rFonts w:ascii="Palatino Linotype" w:eastAsia="Palatino Linotype" w:hAnsi="Palatino Linotype" w:cs="Palatino Linotype"/>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3EF3693" w14:textId="77777777" w:rsidR="00306982" w:rsidRDefault="00306982">
      <w:pPr>
        <w:shd w:val="clear" w:color="auto" w:fill="FFFFFF"/>
        <w:spacing w:line="360" w:lineRule="auto"/>
        <w:jc w:val="both"/>
        <w:rPr>
          <w:rFonts w:ascii="Palatino Linotype" w:eastAsia="Palatino Linotype" w:hAnsi="Palatino Linotype" w:cs="Palatino Linotype"/>
          <w:sz w:val="24"/>
          <w:szCs w:val="24"/>
        </w:rPr>
      </w:pPr>
    </w:p>
    <w:p w14:paraId="2B0D78E0" w14:textId="77777777" w:rsidR="00493EA2" w:rsidRPr="00493EA2" w:rsidRDefault="00493EA2" w:rsidP="00493EA2">
      <w:pPr>
        <w:spacing w:line="360" w:lineRule="auto"/>
        <w:ind w:firstLine="1"/>
        <w:jc w:val="both"/>
        <w:rPr>
          <w:rFonts w:ascii="Palatino Linotype" w:hAnsi="Palatino Linotype"/>
          <w:sz w:val="24"/>
        </w:rPr>
      </w:pPr>
      <w:r w:rsidRPr="00493EA2">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VEINTIOCHO (28) DE AGOSTO DE DOS MIL VEINTICUATRO, ANTE EL SECRETARIO TÉCNICO DEL PLENO ALEXIS TAPIA RAMÍREZ. </w:t>
      </w:r>
    </w:p>
    <w:p w14:paraId="3EE2EA30" w14:textId="77777777" w:rsidR="00306982" w:rsidRDefault="00306982">
      <w:pPr>
        <w:rPr>
          <w:rFonts w:ascii="Palatino Linotype" w:eastAsia="Palatino Linotype" w:hAnsi="Palatino Linotype" w:cs="Palatino Linotype"/>
          <w:sz w:val="24"/>
          <w:szCs w:val="24"/>
        </w:rPr>
      </w:pPr>
    </w:p>
    <w:p w14:paraId="223F11D9" w14:textId="77777777" w:rsidR="006268FD" w:rsidRDefault="006268FD">
      <w:pPr>
        <w:rPr>
          <w:rFonts w:ascii="Palatino Linotype" w:eastAsia="Palatino Linotype" w:hAnsi="Palatino Linotype" w:cs="Palatino Linotype"/>
          <w:sz w:val="24"/>
          <w:szCs w:val="24"/>
        </w:rPr>
      </w:pPr>
    </w:p>
    <w:p w14:paraId="689C8693" w14:textId="77777777" w:rsidR="006268FD" w:rsidRDefault="006268FD">
      <w:pPr>
        <w:rPr>
          <w:rFonts w:ascii="Palatino Linotype" w:eastAsia="Palatino Linotype" w:hAnsi="Palatino Linotype" w:cs="Palatino Linotype"/>
          <w:sz w:val="24"/>
          <w:szCs w:val="24"/>
        </w:rPr>
      </w:pPr>
    </w:p>
    <w:p w14:paraId="57E39FF3" w14:textId="77777777" w:rsidR="006268FD" w:rsidRDefault="006268FD">
      <w:pPr>
        <w:rPr>
          <w:rFonts w:ascii="Palatino Linotype" w:eastAsia="Palatino Linotype" w:hAnsi="Palatino Linotype" w:cs="Palatino Linotype"/>
          <w:sz w:val="24"/>
          <w:szCs w:val="24"/>
        </w:rPr>
      </w:pPr>
    </w:p>
    <w:p w14:paraId="527C125B" w14:textId="77777777" w:rsidR="006268FD" w:rsidRDefault="006268FD">
      <w:pPr>
        <w:rPr>
          <w:rFonts w:ascii="Palatino Linotype" w:eastAsia="Palatino Linotype" w:hAnsi="Palatino Linotype" w:cs="Palatino Linotype"/>
          <w:sz w:val="24"/>
          <w:szCs w:val="24"/>
        </w:rPr>
      </w:pPr>
    </w:p>
    <w:p w14:paraId="7CD9082B" w14:textId="77777777" w:rsidR="006268FD" w:rsidRDefault="006268FD">
      <w:pPr>
        <w:rPr>
          <w:rFonts w:ascii="Palatino Linotype" w:eastAsia="Palatino Linotype" w:hAnsi="Palatino Linotype" w:cs="Palatino Linotype"/>
          <w:sz w:val="24"/>
          <w:szCs w:val="24"/>
        </w:rPr>
      </w:pPr>
    </w:p>
    <w:p w14:paraId="2D1B5508" w14:textId="77777777" w:rsidR="006268FD" w:rsidRDefault="006268FD">
      <w:pPr>
        <w:rPr>
          <w:rFonts w:ascii="Palatino Linotype" w:eastAsia="Palatino Linotype" w:hAnsi="Palatino Linotype" w:cs="Palatino Linotype"/>
          <w:sz w:val="24"/>
          <w:szCs w:val="24"/>
        </w:rPr>
      </w:pPr>
    </w:p>
    <w:p w14:paraId="0C99CDAE" w14:textId="77777777" w:rsidR="006268FD" w:rsidRDefault="006268FD">
      <w:pPr>
        <w:rPr>
          <w:rFonts w:ascii="Palatino Linotype" w:eastAsia="Palatino Linotype" w:hAnsi="Palatino Linotype" w:cs="Palatino Linotype"/>
          <w:sz w:val="24"/>
          <w:szCs w:val="24"/>
        </w:rPr>
      </w:pPr>
    </w:p>
    <w:p w14:paraId="0374416A" w14:textId="77777777" w:rsidR="006268FD" w:rsidRDefault="006268FD">
      <w:pPr>
        <w:rPr>
          <w:rFonts w:ascii="Palatino Linotype" w:eastAsia="Palatino Linotype" w:hAnsi="Palatino Linotype" w:cs="Palatino Linotype"/>
          <w:sz w:val="24"/>
          <w:szCs w:val="24"/>
        </w:rPr>
      </w:pPr>
    </w:p>
    <w:p w14:paraId="1DFE31A3" w14:textId="77777777" w:rsidR="006268FD" w:rsidRDefault="006268FD">
      <w:pPr>
        <w:rPr>
          <w:rFonts w:ascii="Palatino Linotype" w:eastAsia="Palatino Linotype" w:hAnsi="Palatino Linotype" w:cs="Palatino Linotype"/>
          <w:sz w:val="24"/>
          <w:szCs w:val="24"/>
        </w:rPr>
      </w:pPr>
    </w:p>
    <w:sectPr w:rsidR="006268FD">
      <w:headerReference w:type="even" r:id="rId24"/>
      <w:headerReference w:type="default" r:id="rId25"/>
      <w:footerReference w:type="default" r:id="rId26"/>
      <w:headerReference w:type="first" r:id="rId27"/>
      <w:footerReference w:type="first" r:id="rId28"/>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BA9CE" w14:textId="77777777" w:rsidR="00C47FA9" w:rsidRDefault="00C47FA9">
      <w:pPr>
        <w:spacing w:after="0" w:line="240" w:lineRule="auto"/>
      </w:pPr>
      <w:r>
        <w:separator/>
      </w:r>
    </w:p>
  </w:endnote>
  <w:endnote w:type="continuationSeparator" w:id="0">
    <w:p w14:paraId="4995E501" w14:textId="77777777" w:rsidR="00C47FA9" w:rsidRDefault="00C47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2472" w14:textId="77777777" w:rsidR="00A645F8" w:rsidRDefault="00A645F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268FD">
      <w:rPr>
        <w:rFonts w:ascii="Palatino Linotype" w:eastAsia="Palatino Linotype" w:hAnsi="Palatino Linotype" w:cs="Palatino Linotype"/>
        <w:noProof/>
        <w:color w:val="000000"/>
        <w:sz w:val="20"/>
        <w:szCs w:val="20"/>
      </w:rPr>
      <w:t>47</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268FD">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14:paraId="365712FD" w14:textId="77777777" w:rsidR="00A645F8" w:rsidRDefault="00A645F8">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A730" w14:textId="77777777" w:rsidR="00A645F8" w:rsidRDefault="00A645F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268F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268FD">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14:paraId="6DC2A650" w14:textId="77777777" w:rsidR="00A645F8" w:rsidRDefault="00A645F8">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733D9" w14:textId="77777777" w:rsidR="00C47FA9" w:rsidRDefault="00C47FA9">
      <w:pPr>
        <w:spacing w:after="0" w:line="240" w:lineRule="auto"/>
      </w:pPr>
      <w:r>
        <w:separator/>
      </w:r>
    </w:p>
  </w:footnote>
  <w:footnote w:type="continuationSeparator" w:id="0">
    <w:p w14:paraId="6360BDC6" w14:textId="77777777" w:rsidR="00C47FA9" w:rsidRDefault="00C47FA9">
      <w:pPr>
        <w:spacing w:after="0" w:line="240" w:lineRule="auto"/>
      </w:pPr>
      <w:r>
        <w:continuationSeparator/>
      </w:r>
    </w:p>
  </w:footnote>
  <w:footnote w:id="1">
    <w:p w14:paraId="7D335B84" w14:textId="77777777" w:rsidR="00A645F8" w:rsidRDefault="00A645F8" w:rsidP="00FE1C82">
      <w:pPr>
        <w:pStyle w:val="Textonotapie"/>
        <w:rPr>
          <w:rFonts w:eastAsiaTheme="minorHAnsi"/>
        </w:rPr>
      </w:pPr>
      <w:r>
        <w:rPr>
          <w:rStyle w:val="Refdenotaalpie"/>
        </w:rPr>
        <w:footnoteRef/>
      </w:r>
      <w:r>
        <w:t xml:space="preserve"> Convención Americana sobre Derechos Humanos. Artículo 13.</w:t>
      </w:r>
    </w:p>
  </w:footnote>
  <w:footnote w:id="2">
    <w:p w14:paraId="364AD668" w14:textId="77777777" w:rsidR="00A645F8" w:rsidRDefault="00A645F8" w:rsidP="00FE1C82">
      <w:pPr>
        <w:pStyle w:val="Textonotapie"/>
      </w:pPr>
      <w:r>
        <w:rPr>
          <w:rStyle w:val="Refdenotaalpie"/>
        </w:rPr>
        <w:footnoteRef/>
      </w:r>
      <w:r>
        <w:t xml:space="preserve"> Constitución Política de los Estados Unidos Mexicanos. Artículo sexto, sección A, fracción I.</w:t>
      </w:r>
    </w:p>
  </w:footnote>
  <w:footnote w:id="3">
    <w:p w14:paraId="70102C92" w14:textId="77777777" w:rsidR="00A645F8" w:rsidRDefault="00A645F8" w:rsidP="00FE1C8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78AC03F" w14:textId="77777777" w:rsidR="00A645F8" w:rsidRDefault="00A645F8" w:rsidP="00FE1C82">
      <w:pPr>
        <w:pStyle w:val="Textonotapie"/>
      </w:pPr>
      <w:r>
        <w:rPr>
          <w:rStyle w:val="Refdenotaalpie"/>
        </w:rPr>
        <w:footnoteRef/>
      </w:r>
      <w:r>
        <w:t xml:space="preserve"> Ibídem. </w:t>
      </w:r>
      <w:r>
        <w:t>Parr. 87.</w:t>
      </w:r>
    </w:p>
  </w:footnote>
  <w:footnote w:id="5">
    <w:p w14:paraId="60FDF73E" w14:textId="77777777" w:rsidR="00A645F8" w:rsidRDefault="00A645F8" w:rsidP="00A645F8">
      <w:pPr>
        <w:pStyle w:val="Textonotapie"/>
      </w:pPr>
      <w:r>
        <w:rPr>
          <w:rStyle w:val="Refdenotaalpie"/>
        </w:rPr>
        <w:footnoteRef/>
      </w:r>
      <w:r>
        <w:t xml:space="preserve"> Disponible para su consulta en </w:t>
      </w:r>
      <w:hyperlink r:id="rId1" w:history="1">
        <w:r w:rsidRPr="00213E1F">
          <w:rPr>
            <w:rStyle w:val="Hipervnculo"/>
          </w:rPr>
          <w:t>https://www.dof.gob.mx/nota_detalle.php?codigo=5436072&amp;fecha=04/05/2016</w:t>
        </w:r>
      </w:hyperlink>
    </w:p>
    <w:p w14:paraId="0A02F4DF" w14:textId="77777777" w:rsidR="00A645F8" w:rsidRDefault="00A645F8" w:rsidP="00A645F8">
      <w:pPr>
        <w:pStyle w:val="Textonotapie"/>
      </w:pPr>
    </w:p>
  </w:footnote>
  <w:footnote w:id="6">
    <w:p w14:paraId="2E78BF58" w14:textId="77777777" w:rsidR="00A645F8" w:rsidRDefault="00A645F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Convención Americana sobre Derechos Humanos. Artículo 13.</w:t>
      </w:r>
    </w:p>
  </w:footnote>
  <w:footnote w:id="7">
    <w:p w14:paraId="69514C83" w14:textId="77777777" w:rsidR="00A645F8" w:rsidRDefault="00A645F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8">
    <w:p w14:paraId="6EF12A9C" w14:textId="77777777" w:rsidR="00A645F8" w:rsidRDefault="00A645F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9">
    <w:p w14:paraId="34FC8787" w14:textId="77777777" w:rsidR="00A645F8" w:rsidRDefault="00A645F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Ibídem. </w:t>
      </w:r>
      <w:r>
        <w:rPr>
          <w:color w:val="000000"/>
          <w:sz w:val="20"/>
          <w:szCs w:val="20"/>
        </w:rPr>
        <w:t>Parr. 87.</w:t>
      </w:r>
    </w:p>
  </w:footnote>
  <w:footnote w:id="10">
    <w:p w14:paraId="56E80C66" w14:textId="77777777" w:rsidR="00A645F8" w:rsidRDefault="00A645F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14:paraId="1F309467" w14:textId="77777777" w:rsidR="00A645F8" w:rsidRDefault="00A645F8">
      <w:pPr>
        <w:pBdr>
          <w:top w:val="nil"/>
          <w:left w:val="nil"/>
          <w:bottom w:val="nil"/>
          <w:right w:val="nil"/>
          <w:between w:val="nil"/>
        </w:pBdr>
        <w:spacing w:after="0" w:line="240" w:lineRule="auto"/>
        <w:rPr>
          <w:color w:val="000000"/>
          <w:sz w:val="20"/>
          <w:szCs w:val="20"/>
        </w:rPr>
      </w:pPr>
      <w:r>
        <w:rPr>
          <w:color w:val="000000"/>
          <w:sz w:val="20"/>
          <w:szCs w:val="20"/>
        </w:rPr>
        <w:t>II. Eficacia: Obligación del Instituto para tutelar, de manera efectiva, el derecho de acceso a la información;</w:t>
      </w:r>
    </w:p>
    <w:p w14:paraId="25B9E3C0" w14:textId="77777777" w:rsidR="00A645F8" w:rsidRDefault="00A645F8">
      <w:pPr>
        <w:pBdr>
          <w:top w:val="nil"/>
          <w:left w:val="nil"/>
          <w:bottom w:val="nil"/>
          <w:right w:val="nil"/>
          <w:between w:val="nil"/>
        </w:pBdr>
        <w:spacing w:after="0" w:line="240" w:lineRule="auto"/>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AA50" w14:textId="77777777" w:rsidR="00A645F8" w:rsidRDefault="00C47FA9">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w14:anchorId="6B6B6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09.4pt;height:793.75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5BD7" w14:textId="77777777" w:rsidR="00A645F8" w:rsidRDefault="00A645F8">
    <w:pPr>
      <w:widowControl w:val="0"/>
      <w:pBdr>
        <w:top w:val="nil"/>
        <w:left w:val="nil"/>
        <w:bottom w:val="nil"/>
        <w:right w:val="nil"/>
        <w:between w:val="nil"/>
      </w:pBdr>
      <w:spacing w:after="0" w:line="276" w:lineRule="auto"/>
      <w:rPr>
        <w:color w:val="000000"/>
        <w:sz w:val="24"/>
        <w:szCs w:val="24"/>
      </w:rPr>
    </w:pPr>
  </w:p>
  <w:tbl>
    <w:tblPr>
      <w:tblStyle w:val="a"/>
      <w:tblW w:w="7095" w:type="dxa"/>
      <w:tblInd w:w="2694" w:type="dxa"/>
      <w:tblLayout w:type="fixed"/>
      <w:tblLook w:val="0400" w:firstRow="0" w:lastRow="0" w:firstColumn="0" w:lastColumn="0" w:noHBand="0" w:noVBand="1"/>
    </w:tblPr>
    <w:tblGrid>
      <w:gridCol w:w="2970"/>
      <w:gridCol w:w="4125"/>
    </w:tblGrid>
    <w:tr w:rsidR="00A645F8" w14:paraId="15003337" w14:textId="77777777">
      <w:trPr>
        <w:trHeight w:val="227"/>
      </w:trPr>
      <w:tc>
        <w:tcPr>
          <w:tcW w:w="2970" w:type="dxa"/>
          <w:vAlign w:val="center"/>
        </w:tcPr>
        <w:p w14:paraId="6197096A" w14:textId="77777777" w:rsidR="00A645F8" w:rsidRDefault="00A645F8">
          <w:pPr>
            <w:spacing w:after="0"/>
            <w:ind w:right="3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125" w:type="dxa"/>
          <w:vAlign w:val="center"/>
        </w:tcPr>
        <w:p w14:paraId="7A511E31" w14:textId="77777777" w:rsidR="00A645F8" w:rsidRDefault="00A645F8">
          <w:pPr>
            <w:pBdr>
              <w:top w:val="nil"/>
              <w:left w:val="nil"/>
              <w:bottom w:val="nil"/>
              <w:right w:val="nil"/>
              <w:between w:val="nil"/>
            </w:pBdr>
            <w:tabs>
              <w:tab w:val="center" w:pos="4419"/>
              <w:tab w:val="right" w:pos="8838"/>
            </w:tabs>
            <w:spacing w:after="0" w:line="240" w:lineRule="auto"/>
            <w:ind w:right="-861"/>
            <w:rPr>
              <w:rFonts w:ascii="Palatino Linotype" w:eastAsia="Palatino Linotype" w:hAnsi="Palatino Linotype" w:cs="Palatino Linotype"/>
              <w:color w:val="000000"/>
            </w:rPr>
          </w:pPr>
          <w:r>
            <w:rPr>
              <w:rFonts w:ascii="Palatino Linotype" w:eastAsia="Palatino Linotype" w:hAnsi="Palatino Linotype" w:cs="Palatino Linotype"/>
              <w:color w:val="000000"/>
            </w:rPr>
            <w:t>04238/INFOEM/IP/RR/2023</w:t>
          </w:r>
        </w:p>
      </w:tc>
    </w:tr>
    <w:tr w:rsidR="00A645F8" w14:paraId="29CB8650" w14:textId="77777777">
      <w:trPr>
        <w:trHeight w:val="242"/>
      </w:trPr>
      <w:tc>
        <w:tcPr>
          <w:tcW w:w="2970" w:type="dxa"/>
          <w:vAlign w:val="center"/>
        </w:tcPr>
        <w:p w14:paraId="43B990BC" w14:textId="77777777" w:rsidR="00A645F8" w:rsidRDefault="00A645F8">
          <w:pPr>
            <w:spacing w:after="0"/>
            <w:ind w:right="3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25" w:type="dxa"/>
          <w:vAlign w:val="center"/>
        </w:tcPr>
        <w:p w14:paraId="40F24846" w14:textId="77777777" w:rsidR="00A645F8" w:rsidRDefault="00A645F8">
          <w:pPr>
            <w:pBdr>
              <w:top w:val="nil"/>
              <w:left w:val="nil"/>
              <w:bottom w:val="nil"/>
              <w:right w:val="nil"/>
              <w:between w:val="nil"/>
            </w:pBdr>
            <w:tabs>
              <w:tab w:val="center" w:pos="4419"/>
              <w:tab w:val="right" w:pos="8838"/>
            </w:tabs>
            <w:spacing w:after="0" w:line="240" w:lineRule="auto"/>
            <w:ind w:right="-861"/>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Tlalnepantla de Baz</w:t>
          </w:r>
        </w:p>
      </w:tc>
    </w:tr>
    <w:tr w:rsidR="00A645F8" w14:paraId="7A791314" w14:textId="77777777">
      <w:trPr>
        <w:trHeight w:val="342"/>
      </w:trPr>
      <w:tc>
        <w:tcPr>
          <w:tcW w:w="2970" w:type="dxa"/>
          <w:vAlign w:val="center"/>
        </w:tcPr>
        <w:p w14:paraId="7FEC7F94" w14:textId="77777777" w:rsidR="00A645F8" w:rsidRDefault="00A645F8">
          <w:pPr>
            <w:spacing w:after="0"/>
            <w:ind w:right="3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125" w:type="dxa"/>
          <w:vAlign w:val="center"/>
        </w:tcPr>
        <w:p w14:paraId="2EE74CC6" w14:textId="77777777" w:rsidR="00A645F8" w:rsidRDefault="00A645F8">
          <w:pPr>
            <w:pBdr>
              <w:top w:val="nil"/>
              <w:left w:val="nil"/>
              <w:bottom w:val="nil"/>
              <w:right w:val="nil"/>
              <w:between w:val="nil"/>
            </w:pBdr>
            <w:tabs>
              <w:tab w:val="center" w:pos="4419"/>
              <w:tab w:val="right" w:pos="8838"/>
            </w:tabs>
            <w:spacing w:after="0" w:line="240" w:lineRule="auto"/>
            <w:ind w:right="-861"/>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14:paraId="11DDED97" w14:textId="77777777" w:rsidR="00A645F8" w:rsidRDefault="00C47FA9">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w14:anchorId="1274E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4F2" w14:textId="77777777" w:rsidR="00A645F8" w:rsidRDefault="00A645F8">
    <w:pPr>
      <w:widowControl w:val="0"/>
      <w:pBdr>
        <w:top w:val="nil"/>
        <w:left w:val="nil"/>
        <w:bottom w:val="nil"/>
        <w:right w:val="nil"/>
        <w:between w:val="nil"/>
      </w:pBdr>
      <w:spacing w:after="0" w:line="276" w:lineRule="auto"/>
      <w:rPr>
        <w:color w:val="000000"/>
        <w:sz w:val="14"/>
        <w:szCs w:val="14"/>
      </w:rPr>
    </w:pPr>
  </w:p>
  <w:tbl>
    <w:tblPr>
      <w:tblStyle w:val="a0"/>
      <w:tblW w:w="7185" w:type="dxa"/>
      <w:tblInd w:w="2552" w:type="dxa"/>
      <w:tblLayout w:type="fixed"/>
      <w:tblLook w:val="0400" w:firstRow="0" w:lastRow="0" w:firstColumn="0" w:lastColumn="0" w:noHBand="0" w:noVBand="1"/>
    </w:tblPr>
    <w:tblGrid>
      <w:gridCol w:w="2970"/>
      <w:gridCol w:w="4215"/>
    </w:tblGrid>
    <w:tr w:rsidR="00A645F8" w14:paraId="2D5E9689" w14:textId="77777777">
      <w:trPr>
        <w:trHeight w:val="227"/>
      </w:trPr>
      <w:tc>
        <w:tcPr>
          <w:tcW w:w="2970" w:type="dxa"/>
          <w:vAlign w:val="center"/>
        </w:tcPr>
        <w:p w14:paraId="4F97DE73" w14:textId="77777777" w:rsidR="00A645F8" w:rsidRDefault="00A645F8">
          <w:pPr>
            <w:spacing w:after="0" w:line="240" w:lineRule="auto"/>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15" w:type="dxa"/>
          <w:vAlign w:val="center"/>
        </w:tcPr>
        <w:p w14:paraId="103DC942" w14:textId="77777777" w:rsidR="00A645F8" w:rsidRDefault="00A645F8">
          <w:pPr>
            <w:pBdr>
              <w:top w:val="nil"/>
              <w:left w:val="nil"/>
              <w:bottom w:val="nil"/>
              <w:right w:val="nil"/>
              <w:between w:val="nil"/>
            </w:pBdr>
            <w:tabs>
              <w:tab w:val="center" w:pos="4419"/>
              <w:tab w:val="right" w:pos="8838"/>
            </w:tabs>
            <w:spacing w:after="0" w:line="276" w:lineRule="auto"/>
            <w:ind w:right="-711"/>
            <w:rPr>
              <w:rFonts w:ascii="Palatino Linotype" w:eastAsia="Palatino Linotype" w:hAnsi="Palatino Linotype" w:cs="Palatino Linotype"/>
              <w:color w:val="000000"/>
            </w:rPr>
          </w:pPr>
          <w:r>
            <w:rPr>
              <w:rFonts w:ascii="Palatino Linotype" w:eastAsia="Palatino Linotype" w:hAnsi="Palatino Linotype" w:cs="Palatino Linotype"/>
              <w:color w:val="000000"/>
            </w:rPr>
            <w:t>04238/INFOEM/IP/RR/2023</w:t>
          </w:r>
        </w:p>
      </w:tc>
    </w:tr>
    <w:tr w:rsidR="00A645F8" w14:paraId="025029DA" w14:textId="77777777">
      <w:trPr>
        <w:trHeight w:val="242"/>
      </w:trPr>
      <w:tc>
        <w:tcPr>
          <w:tcW w:w="2970" w:type="dxa"/>
          <w:vAlign w:val="center"/>
        </w:tcPr>
        <w:p w14:paraId="20C1CA08" w14:textId="77777777" w:rsidR="00A645F8" w:rsidRDefault="00A645F8">
          <w:pPr>
            <w:spacing w:after="0" w:line="240" w:lineRule="auto"/>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215" w:type="dxa"/>
        </w:tcPr>
        <w:p w14:paraId="45705A97" w14:textId="58E9D5F9" w:rsidR="00A645F8" w:rsidRDefault="00641D72">
          <w:pPr>
            <w:pBdr>
              <w:top w:val="nil"/>
              <w:left w:val="nil"/>
              <w:bottom w:val="nil"/>
              <w:right w:val="nil"/>
              <w:between w:val="nil"/>
            </w:pBdr>
            <w:tabs>
              <w:tab w:val="center" w:pos="4419"/>
              <w:tab w:val="right" w:pos="8838"/>
            </w:tabs>
            <w:spacing w:after="0" w:line="276" w:lineRule="auto"/>
            <w:ind w:right="-711"/>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XXX </w:t>
          </w:r>
          <w:proofErr w:type="spellStart"/>
          <w:r>
            <w:rPr>
              <w:rFonts w:ascii="Palatino Linotype" w:eastAsia="Palatino Linotype" w:hAnsi="Palatino Linotype" w:cs="Palatino Linotype"/>
              <w:color w:val="000000"/>
            </w:rPr>
            <w:t>XXX</w:t>
          </w:r>
          <w:proofErr w:type="spellEnd"/>
          <w:r w:rsidR="00A645F8">
            <w:rPr>
              <w:rFonts w:ascii="Arial" w:eastAsia="Arial" w:hAnsi="Arial" w:cs="Arial"/>
              <w:color w:val="FF0000"/>
              <w:sz w:val="15"/>
              <w:szCs w:val="15"/>
              <w:shd w:val="clear" w:color="auto" w:fill="F7F7F8"/>
            </w:rPr>
            <w:t> </w:t>
          </w:r>
        </w:p>
      </w:tc>
    </w:tr>
    <w:tr w:rsidR="00A645F8" w14:paraId="360B5A60" w14:textId="77777777">
      <w:trPr>
        <w:trHeight w:val="342"/>
      </w:trPr>
      <w:tc>
        <w:tcPr>
          <w:tcW w:w="2970" w:type="dxa"/>
          <w:vAlign w:val="center"/>
        </w:tcPr>
        <w:p w14:paraId="58623F40" w14:textId="77777777" w:rsidR="00A645F8" w:rsidRDefault="00A645F8">
          <w:pPr>
            <w:spacing w:after="0" w:line="240" w:lineRule="auto"/>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15" w:type="dxa"/>
          <w:vAlign w:val="center"/>
        </w:tcPr>
        <w:p w14:paraId="4C2156CA" w14:textId="77777777" w:rsidR="00A645F8" w:rsidRDefault="00A645F8">
          <w:pPr>
            <w:pBdr>
              <w:top w:val="nil"/>
              <w:left w:val="nil"/>
              <w:bottom w:val="nil"/>
              <w:right w:val="nil"/>
              <w:between w:val="nil"/>
            </w:pBdr>
            <w:tabs>
              <w:tab w:val="center" w:pos="4419"/>
              <w:tab w:val="right" w:pos="8838"/>
            </w:tabs>
            <w:spacing w:after="0" w:line="276" w:lineRule="auto"/>
            <w:ind w:right="-711"/>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Tlalnepantla de Baz</w:t>
          </w:r>
        </w:p>
      </w:tc>
    </w:tr>
    <w:tr w:rsidR="00A645F8" w14:paraId="49E1AE15" w14:textId="77777777">
      <w:trPr>
        <w:trHeight w:val="342"/>
      </w:trPr>
      <w:tc>
        <w:tcPr>
          <w:tcW w:w="2970" w:type="dxa"/>
          <w:vAlign w:val="center"/>
        </w:tcPr>
        <w:p w14:paraId="6C96EA4A" w14:textId="77777777" w:rsidR="00A645F8" w:rsidRDefault="00A645F8">
          <w:pPr>
            <w:spacing w:after="0" w:line="240" w:lineRule="auto"/>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15" w:type="dxa"/>
          <w:vAlign w:val="center"/>
        </w:tcPr>
        <w:p w14:paraId="74A71BC8" w14:textId="77777777" w:rsidR="00A645F8" w:rsidRDefault="00A645F8">
          <w:pPr>
            <w:pBdr>
              <w:top w:val="nil"/>
              <w:left w:val="nil"/>
              <w:bottom w:val="nil"/>
              <w:right w:val="nil"/>
              <w:between w:val="nil"/>
            </w:pBdr>
            <w:tabs>
              <w:tab w:val="center" w:pos="4419"/>
              <w:tab w:val="right" w:pos="8838"/>
            </w:tabs>
            <w:spacing w:after="0" w:line="276" w:lineRule="auto"/>
            <w:ind w:right="-711"/>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14:paraId="71E04127" w14:textId="77777777" w:rsidR="00A645F8" w:rsidRDefault="00C47FA9">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w14:anchorId="29F37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84.55pt;margin-top:-132.2pt;width:609.4pt;height:793.75pt;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F37B7"/>
    <w:multiLevelType w:val="multilevel"/>
    <w:tmpl w:val="3FD4276E"/>
    <w:lvl w:ilvl="0">
      <w:start w:val="1"/>
      <w:numFmt w:val="lowerLetter"/>
      <w:lvlText w:val="%1)"/>
      <w:lvlJc w:val="left"/>
      <w:pPr>
        <w:ind w:left="720" w:hanging="360"/>
      </w:pPr>
      <w:rPr>
        <w:b/>
        <w:sz w:val="24"/>
        <w:szCs w:val="24"/>
      </w:r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54305D"/>
    <w:multiLevelType w:val="multilevel"/>
    <w:tmpl w:val="27ECE0A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FC21D4"/>
    <w:multiLevelType w:val="hybridMultilevel"/>
    <w:tmpl w:val="C6C297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E5203E"/>
    <w:multiLevelType w:val="multilevel"/>
    <w:tmpl w:val="6136B0C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68434A"/>
    <w:multiLevelType w:val="multilevel"/>
    <w:tmpl w:val="551ED0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116B70"/>
    <w:multiLevelType w:val="multilevel"/>
    <w:tmpl w:val="F23EC27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8" w15:restartNumberingAfterBreak="0">
    <w:nsid w:val="602F2A40"/>
    <w:multiLevelType w:val="multilevel"/>
    <w:tmpl w:val="2DD2580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67D115E3"/>
    <w:multiLevelType w:val="multilevel"/>
    <w:tmpl w:val="BFFCC7C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0"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0248995">
    <w:abstractNumId w:val="7"/>
  </w:num>
  <w:num w:numId="2" w16cid:durableId="2980988">
    <w:abstractNumId w:val="6"/>
  </w:num>
  <w:num w:numId="3" w16cid:durableId="257955991">
    <w:abstractNumId w:val="0"/>
  </w:num>
  <w:num w:numId="4" w16cid:durableId="190144829">
    <w:abstractNumId w:val="1"/>
  </w:num>
  <w:num w:numId="5" w16cid:durableId="134612561">
    <w:abstractNumId w:val="9"/>
  </w:num>
  <w:num w:numId="6" w16cid:durableId="786047227">
    <w:abstractNumId w:val="8"/>
  </w:num>
  <w:num w:numId="7" w16cid:durableId="1415014121">
    <w:abstractNumId w:val="4"/>
  </w:num>
  <w:num w:numId="8" w16cid:durableId="468593516">
    <w:abstractNumId w:val="2"/>
  </w:num>
  <w:num w:numId="9" w16cid:durableId="567111204">
    <w:abstractNumId w:val="3"/>
  </w:num>
  <w:num w:numId="10" w16cid:durableId="230623268">
    <w:abstractNumId w:val="10"/>
  </w:num>
  <w:num w:numId="11" w16cid:durableId="21144695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982"/>
    <w:rsid w:val="000446E9"/>
    <w:rsid w:val="000A088A"/>
    <w:rsid w:val="00124D5E"/>
    <w:rsid w:val="001C143B"/>
    <w:rsid w:val="00287AA8"/>
    <w:rsid w:val="00306982"/>
    <w:rsid w:val="00375798"/>
    <w:rsid w:val="00493EA2"/>
    <w:rsid w:val="006268FD"/>
    <w:rsid w:val="00641D72"/>
    <w:rsid w:val="007A6636"/>
    <w:rsid w:val="007F19CE"/>
    <w:rsid w:val="009863EF"/>
    <w:rsid w:val="00A05184"/>
    <w:rsid w:val="00A645F8"/>
    <w:rsid w:val="00AB3DE3"/>
    <w:rsid w:val="00BA25F2"/>
    <w:rsid w:val="00C47FA9"/>
    <w:rsid w:val="00D857B5"/>
    <w:rsid w:val="00E44953"/>
    <w:rsid w:val="00FE1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B7D8E"/>
  <w15:docId w15:val="{6ECDB78A-3EA6-4580-9D6E-CDEC00CC2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aliases w:val="Hipervínculo1,Hipervínculo11,Hipervínculo12,Hipervínculo13,Hipervínculo14,Hipervínculo15"/>
    <w:basedOn w:val="Fuentedeprrafopredeter"/>
    <w:uiPriority w:val="99"/>
    <w:unhideWhenUsed/>
    <w:qFormat/>
    <w:rsid w:val="00D04217"/>
    <w:rPr>
      <w:color w:val="0563C1" w:themeColor="hyperlink"/>
      <w:u w:val="single"/>
    </w:rPr>
  </w:style>
  <w:style w:type="table" w:customStyle="1" w:styleId="Tablanormal12">
    <w:name w:val="Tabla normal 12"/>
    <w:basedOn w:val="Tablanormal"/>
    <w:next w:val="Tablanormal1"/>
    <w:uiPriority w:val="41"/>
    <w:rsid w:val="00C47C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C47C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22361"/>
    <w:rPr>
      <w:rFonts w:ascii="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41750.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riteriosdeinterpretacion.inai.org.mx/Criterios/09-13.docx"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of.gob.mx/nota_detalle.php?codigo=5436072&amp;fecha=04/05/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ogE4JukL2FiwhNN02yWovXhyg==">CgMxLjAyCGguZ2pkZ3hzMgloLjMwajB6bGwyCWguMWZvYjl0ZTIJaC4zem55c2g3MgloLjJldDkycDAyCGgudHlqY3d0MgloLjNkeTZ2a20yCWguMXQzaDVzZjIJaC4yczhleW8xMgloLjE3ZHA4dnU4AHIhMTBaVDN4Y3UwRW1HTUFvRTRGaGxpY3JjZC1GdlpGb3lr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48</Pages>
  <Words>10232</Words>
  <Characters>56281</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9</cp:revision>
  <cp:lastPrinted>2024-08-29T21:48:00Z</cp:lastPrinted>
  <dcterms:created xsi:type="dcterms:W3CDTF">2024-08-27T00:03:00Z</dcterms:created>
  <dcterms:modified xsi:type="dcterms:W3CDTF">2024-09-04T17:05:00Z</dcterms:modified>
</cp:coreProperties>
</file>