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imes New Roman" w:cs="Times New Roman"/>
          <w:i w:val="0"/>
          <w:iCs w:val="0"/>
          <w:color w:val="auto"/>
          <w:sz w:val="16"/>
          <w:szCs w:val="16"/>
          <w:lang w:val="es-ES"/>
        </w:rPr>
        <w:id w:val="1492215735"/>
        <w:docPartObj>
          <w:docPartGallery w:val="Table of Contents"/>
          <w:docPartUnique/>
        </w:docPartObj>
      </w:sdtPr>
      <w:sdtEndPr>
        <w:rPr>
          <w:b/>
          <w:bCs/>
          <w:sz w:val="22"/>
          <w:szCs w:val="20"/>
        </w:rPr>
      </w:sdtEndPr>
      <w:sdtContent>
        <w:p w14:paraId="1AE18B79" w14:textId="6B195B53" w:rsidR="00AE3DA7" w:rsidRPr="009F26A7" w:rsidRDefault="00AE3DA7" w:rsidP="009F26A7">
          <w:pPr>
            <w:pStyle w:val="Ttulo4"/>
            <w:rPr>
              <w:color w:val="auto"/>
              <w:lang w:val="es-ES"/>
            </w:rPr>
          </w:pPr>
          <w:r w:rsidRPr="009F26A7">
            <w:rPr>
              <w:color w:val="auto"/>
              <w:lang w:val="es-ES"/>
            </w:rPr>
            <w:t>Contenido</w:t>
          </w:r>
        </w:p>
        <w:p w14:paraId="3EB312A7" w14:textId="77777777" w:rsidR="00AA6EA9" w:rsidRPr="009F26A7" w:rsidRDefault="00AA6EA9" w:rsidP="009F26A7">
          <w:pPr>
            <w:rPr>
              <w:sz w:val="16"/>
              <w:szCs w:val="16"/>
              <w:lang w:val="es-ES" w:eastAsia="es-MX"/>
            </w:rPr>
          </w:pPr>
        </w:p>
        <w:p w14:paraId="1DB63424" w14:textId="77777777" w:rsidR="00303862" w:rsidRPr="009F26A7" w:rsidRDefault="00AE3DA7" w:rsidP="009F26A7">
          <w:pPr>
            <w:pStyle w:val="TDC1"/>
            <w:tabs>
              <w:tab w:val="right" w:leader="dot" w:pos="9034"/>
            </w:tabs>
            <w:rPr>
              <w:rFonts w:asciiTheme="minorHAnsi" w:eastAsiaTheme="minorEastAsia" w:hAnsiTheme="minorHAnsi" w:cstheme="minorBidi"/>
              <w:noProof/>
              <w:szCs w:val="22"/>
              <w:lang w:eastAsia="es-MX"/>
            </w:rPr>
          </w:pPr>
          <w:r w:rsidRPr="009F26A7">
            <w:rPr>
              <w:sz w:val="16"/>
              <w:szCs w:val="16"/>
            </w:rPr>
            <w:fldChar w:fldCharType="begin"/>
          </w:r>
          <w:r w:rsidRPr="009F26A7">
            <w:rPr>
              <w:sz w:val="16"/>
              <w:szCs w:val="16"/>
            </w:rPr>
            <w:instrText xml:space="preserve"> TOC \o "1-3" \h \z \u </w:instrText>
          </w:r>
          <w:r w:rsidRPr="009F26A7">
            <w:rPr>
              <w:sz w:val="16"/>
              <w:szCs w:val="16"/>
            </w:rPr>
            <w:fldChar w:fldCharType="separate"/>
          </w:r>
          <w:hyperlink w:anchor="_Toc173844871" w:history="1">
            <w:r w:rsidR="00303862" w:rsidRPr="009F26A7">
              <w:rPr>
                <w:rStyle w:val="Hipervnculo"/>
                <w:noProof/>
                <w:color w:val="auto"/>
              </w:rPr>
              <w:t>ANTECEDENTES</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_Toc173844871 \h </w:instrText>
            </w:r>
            <w:r w:rsidR="00303862" w:rsidRPr="009F26A7">
              <w:rPr>
                <w:noProof/>
                <w:webHidden/>
              </w:rPr>
            </w:r>
            <w:r w:rsidR="00303862" w:rsidRPr="009F26A7">
              <w:rPr>
                <w:noProof/>
                <w:webHidden/>
              </w:rPr>
              <w:fldChar w:fldCharType="separate"/>
            </w:r>
            <w:r w:rsidR="00C16B27">
              <w:rPr>
                <w:noProof/>
                <w:webHidden/>
              </w:rPr>
              <w:t>1</w:t>
            </w:r>
            <w:r w:rsidR="00303862" w:rsidRPr="009F26A7">
              <w:rPr>
                <w:noProof/>
                <w:webHidden/>
              </w:rPr>
              <w:fldChar w:fldCharType="end"/>
            </w:r>
          </w:hyperlink>
        </w:p>
        <w:p w14:paraId="71FB17D3" w14:textId="77777777" w:rsidR="00303862" w:rsidRPr="009F26A7" w:rsidRDefault="000F4C19" w:rsidP="009F26A7">
          <w:pPr>
            <w:pStyle w:val="TDC2"/>
            <w:rPr>
              <w:rFonts w:asciiTheme="minorHAnsi" w:eastAsiaTheme="minorEastAsia" w:hAnsiTheme="minorHAnsi" w:cstheme="minorBidi"/>
              <w:noProof/>
              <w:szCs w:val="22"/>
              <w:lang w:eastAsia="es-MX"/>
            </w:rPr>
          </w:pPr>
          <w:hyperlink w:anchor="_Toc173844872" w:history="1">
            <w:r w:rsidR="00303862" w:rsidRPr="009F26A7">
              <w:rPr>
                <w:rStyle w:val="Hipervnculo"/>
                <w:noProof/>
                <w:color w:val="auto"/>
              </w:rPr>
              <w:t>DE LA SOLICITUD DE INFORMACIÓN</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_Toc173844872 \h </w:instrText>
            </w:r>
            <w:r w:rsidR="00303862" w:rsidRPr="009F26A7">
              <w:rPr>
                <w:noProof/>
                <w:webHidden/>
              </w:rPr>
            </w:r>
            <w:r w:rsidR="00303862" w:rsidRPr="009F26A7">
              <w:rPr>
                <w:noProof/>
                <w:webHidden/>
              </w:rPr>
              <w:fldChar w:fldCharType="separate"/>
            </w:r>
            <w:r w:rsidR="00C16B27">
              <w:rPr>
                <w:noProof/>
                <w:webHidden/>
              </w:rPr>
              <w:t>1</w:t>
            </w:r>
            <w:r w:rsidR="00303862" w:rsidRPr="009F26A7">
              <w:rPr>
                <w:noProof/>
                <w:webHidden/>
              </w:rPr>
              <w:fldChar w:fldCharType="end"/>
            </w:r>
          </w:hyperlink>
        </w:p>
        <w:p w14:paraId="48CDF62F"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73" w:history="1">
            <w:r w:rsidR="00303862" w:rsidRPr="009F26A7">
              <w:rPr>
                <w:rStyle w:val="Hipervnculo"/>
                <w:noProof/>
                <w:color w:val="auto"/>
              </w:rPr>
              <w:t>a) Solicitud de información</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_Toc173844873 \h </w:instrText>
            </w:r>
            <w:r w:rsidR="00303862" w:rsidRPr="009F26A7">
              <w:rPr>
                <w:noProof/>
                <w:webHidden/>
              </w:rPr>
            </w:r>
            <w:r w:rsidR="00303862" w:rsidRPr="009F26A7">
              <w:rPr>
                <w:noProof/>
                <w:webHidden/>
              </w:rPr>
              <w:fldChar w:fldCharType="separate"/>
            </w:r>
            <w:r w:rsidR="00C16B27">
              <w:rPr>
                <w:noProof/>
                <w:webHidden/>
              </w:rPr>
              <w:t>1</w:t>
            </w:r>
            <w:r w:rsidR="00303862" w:rsidRPr="009F26A7">
              <w:rPr>
                <w:noProof/>
                <w:webHidden/>
              </w:rPr>
              <w:fldChar w:fldCharType="end"/>
            </w:r>
          </w:hyperlink>
        </w:p>
        <w:p w14:paraId="206A3EB8"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74" w:history="1">
            <w:r w:rsidR="00303862" w:rsidRPr="009F26A7">
              <w:rPr>
                <w:rStyle w:val="Hipervnculo"/>
                <w:noProof/>
                <w:color w:val="auto"/>
                <w:lang w:val="es-ES"/>
              </w:rPr>
              <w:t xml:space="preserve">b) Respuesta </w:t>
            </w:r>
            <w:r w:rsidR="00303862" w:rsidRPr="009F26A7">
              <w:rPr>
                <w:rStyle w:val="Hipervnculo"/>
                <w:rFonts w:eastAsia="Calibri"/>
                <w:noProof/>
                <w:color w:val="auto"/>
                <w:lang w:eastAsia="en-US"/>
              </w:rPr>
              <w:t>del Sujeto Obligado</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_Toc173844874 \h </w:instrText>
            </w:r>
            <w:r w:rsidR="00303862" w:rsidRPr="009F26A7">
              <w:rPr>
                <w:noProof/>
                <w:webHidden/>
              </w:rPr>
            </w:r>
            <w:r w:rsidR="00303862" w:rsidRPr="009F26A7">
              <w:rPr>
                <w:noProof/>
                <w:webHidden/>
              </w:rPr>
              <w:fldChar w:fldCharType="separate"/>
            </w:r>
            <w:r w:rsidR="00C16B27">
              <w:rPr>
                <w:noProof/>
                <w:webHidden/>
              </w:rPr>
              <w:t>2</w:t>
            </w:r>
            <w:r w:rsidR="00303862" w:rsidRPr="009F26A7">
              <w:rPr>
                <w:noProof/>
                <w:webHidden/>
              </w:rPr>
              <w:fldChar w:fldCharType="end"/>
            </w:r>
          </w:hyperlink>
        </w:p>
        <w:p w14:paraId="26F4E3EC" w14:textId="77777777" w:rsidR="00303862" w:rsidRPr="009F26A7" w:rsidRDefault="000F4C19" w:rsidP="009F26A7">
          <w:pPr>
            <w:pStyle w:val="TDC2"/>
            <w:rPr>
              <w:rFonts w:asciiTheme="minorHAnsi" w:eastAsiaTheme="minorEastAsia" w:hAnsiTheme="minorHAnsi" w:cstheme="minorBidi"/>
              <w:noProof/>
              <w:szCs w:val="22"/>
              <w:lang w:eastAsia="es-MX"/>
            </w:rPr>
          </w:pPr>
          <w:hyperlink w:anchor="_Toc173844875" w:history="1">
            <w:r w:rsidR="00303862" w:rsidRPr="009F26A7">
              <w:rPr>
                <w:rStyle w:val="Hipervnculo"/>
                <w:noProof/>
                <w:color w:val="auto"/>
              </w:rPr>
              <w:t>DEL RECURSO DE REVISIÓN</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_Toc173844875 \h </w:instrText>
            </w:r>
            <w:r w:rsidR="00303862" w:rsidRPr="009F26A7">
              <w:rPr>
                <w:noProof/>
                <w:webHidden/>
              </w:rPr>
            </w:r>
            <w:r w:rsidR="00303862" w:rsidRPr="009F26A7">
              <w:rPr>
                <w:noProof/>
                <w:webHidden/>
              </w:rPr>
              <w:fldChar w:fldCharType="separate"/>
            </w:r>
            <w:r w:rsidR="00C16B27">
              <w:rPr>
                <w:noProof/>
                <w:webHidden/>
              </w:rPr>
              <w:t>4</w:t>
            </w:r>
            <w:r w:rsidR="00303862" w:rsidRPr="009F26A7">
              <w:rPr>
                <w:noProof/>
                <w:webHidden/>
              </w:rPr>
              <w:fldChar w:fldCharType="end"/>
            </w:r>
          </w:hyperlink>
        </w:p>
        <w:p w14:paraId="1BD8AEBA"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76" w:history="1">
            <w:r w:rsidR="00303862" w:rsidRPr="009F26A7">
              <w:rPr>
                <w:rStyle w:val="Hipervnculo"/>
                <w:noProof/>
                <w:color w:val="auto"/>
              </w:rPr>
              <w:t>a) Interposición del Recurso de Revisión</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_Toc173844876 \h </w:instrText>
            </w:r>
            <w:r w:rsidR="00303862" w:rsidRPr="009F26A7">
              <w:rPr>
                <w:noProof/>
                <w:webHidden/>
              </w:rPr>
            </w:r>
            <w:r w:rsidR="00303862" w:rsidRPr="009F26A7">
              <w:rPr>
                <w:noProof/>
                <w:webHidden/>
              </w:rPr>
              <w:fldChar w:fldCharType="separate"/>
            </w:r>
            <w:r w:rsidR="00C16B27">
              <w:rPr>
                <w:noProof/>
                <w:webHidden/>
              </w:rPr>
              <w:t>4</w:t>
            </w:r>
            <w:r w:rsidR="00303862" w:rsidRPr="009F26A7">
              <w:rPr>
                <w:noProof/>
                <w:webHidden/>
              </w:rPr>
              <w:fldChar w:fldCharType="end"/>
            </w:r>
          </w:hyperlink>
        </w:p>
        <w:p w14:paraId="62B3CED0"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77" w:history="1">
            <w:r w:rsidR="00303862" w:rsidRPr="009F26A7">
              <w:rPr>
                <w:rStyle w:val="Hipervnculo"/>
                <w:noProof/>
                <w:color w:val="auto"/>
              </w:rPr>
              <w:t>b) Turno del Recurso de Revisión</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_Toc173844877 \h </w:instrText>
            </w:r>
            <w:r w:rsidR="00303862" w:rsidRPr="009F26A7">
              <w:rPr>
                <w:noProof/>
                <w:webHidden/>
              </w:rPr>
            </w:r>
            <w:r w:rsidR="00303862" w:rsidRPr="009F26A7">
              <w:rPr>
                <w:noProof/>
                <w:webHidden/>
              </w:rPr>
              <w:fldChar w:fldCharType="separate"/>
            </w:r>
            <w:r w:rsidR="00C16B27">
              <w:rPr>
                <w:noProof/>
                <w:webHidden/>
              </w:rPr>
              <w:t>14</w:t>
            </w:r>
            <w:r w:rsidR="00303862" w:rsidRPr="009F26A7">
              <w:rPr>
                <w:noProof/>
                <w:webHidden/>
              </w:rPr>
              <w:fldChar w:fldCharType="end"/>
            </w:r>
          </w:hyperlink>
        </w:p>
        <w:p w14:paraId="2711F913"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78" w:history="1">
            <w:r w:rsidR="00303862" w:rsidRPr="009F26A7">
              <w:rPr>
                <w:rStyle w:val="Hipervnculo"/>
                <w:noProof/>
                <w:color w:val="auto"/>
              </w:rPr>
              <w:t>c) Admisión del Recurso de Revisión</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_Toc173844878 \h </w:instrText>
            </w:r>
            <w:r w:rsidR="00303862" w:rsidRPr="009F26A7">
              <w:rPr>
                <w:noProof/>
                <w:webHidden/>
              </w:rPr>
            </w:r>
            <w:r w:rsidR="00303862" w:rsidRPr="009F26A7">
              <w:rPr>
                <w:noProof/>
                <w:webHidden/>
              </w:rPr>
              <w:fldChar w:fldCharType="separate"/>
            </w:r>
            <w:r w:rsidR="00C16B27">
              <w:rPr>
                <w:noProof/>
                <w:webHidden/>
              </w:rPr>
              <w:t>14</w:t>
            </w:r>
            <w:r w:rsidR="00303862" w:rsidRPr="009F26A7">
              <w:rPr>
                <w:noProof/>
                <w:webHidden/>
              </w:rPr>
              <w:fldChar w:fldCharType="end"/>
            </w:r>
          </w:hyperlink>
        </w:p>
        <w:p w14:paraId="778D1CE0"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79" w:history="1">
            <w:r w:rsidR="00303862" w:rsidRPr="009F26A7">
              <w:rPr>
                <w:rStyle w:val="Hipervnculo"/>
                <w:noProof/>
                <w:color w:val="auto"/>
              </w:rPr>
              <w:t>d) Informe Justificado del Sujeto Obligado</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_Toc173844879 \h </w:instrText>
            </w:r>
            <w:r w:rsidR="00303862" w:rsidRPr="009F26A7">
              <w:rPr>
                <w:noProof/>
                <w:webHidden/>
              </w:rPr>
            </w:r>
            <w:r w:rsidR="00303862" w:rsidRPr="009F26A7">
              <w:rPr>
                <w:noProof/>
                <w:webHidden/>
              </w:rPr>
              <w:fldChar w:fldCharType="separate"/>
            </w:r>
            <w:r w:rsidR="00C16B27">
              <w:rPr>
                <w:noProof/>
                <w:webHidden/>
              </w:rPr>
              <w:t>14</w:t>
            </w:r>
            <w:r w:rsidR="00303862" w:rsidRPr="009F26A7">
              <w:rPr>
                <w:noProof/>
                <w:webHidden/>
              </w:rPr>
              <w:fldChar w:fldCharType="end"/>
            </w:r>
          </w:hyperlink>
        </w:p>
        <w:p w14:paraId="7B99A872"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80" w:history="1">
            <w:r w:rsidR="00303862" w:rsidRPr="009F26A7">
              <w:rPr>
                <w:rStyle w:val="Hipervnculo"/>
                <w:rFonts w:eastAsia="Calibri"/>
                <w:bCs/>
                <w:noProof/>
                <w:color w:val="auto"/>
                <w:lang w:eastAsia="en-US"/>
              </w:rPr>
              <w:t>e)</w:t>
            </w:r>
            <w:r w:rsidR="00303862" w:rsidRPr="009F26A7">
              <w:rPr>
                <w:rStyle w:val="Hipervnculo"/>
                <w:noProof/>
                <w:color w:val="auto"/>
              </w:rPr>
              <w:t xml:space="preserve"> </w:t>
            </w:r>
            <w:r w:rsidR="00303862" w:rsidRPr="009F26A7">
              <w:rPr>
                <w:rStyle w:val="Hipervnculo"/>
                <w:noProof/>
                <w:color w:val="auto"/>
                <w:lang w:val="es-ES"/>
              </w:rPr>
              <w:t>Manifestaciones de la Parte Recurrente</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_Toc173844880 \h </w:instrText>
            </w:r>
            <w:r w:rsidR="00303862" w:rsidRPr="009F26A7">
              <w:rPr>
                <w:noProof/>
                <w:webHidden/>
              </w:rPr>
            </w:r>
            <w:r w:rsidR="00303862" w:rsidRPr="009F26A7">
              <w:rPr>
                <w:noProof/>
                <w:webHidden/>
              </w:rPr>
              <w:fldChar w:fldCharType="separate"/>
            </w:r>
            <w:r w:rsidR="00C16B27">
              <w:rPr>
                <w:noProof/>
                <w:webHidden/>
              </w:rPr>
              <w:t>15</w:t>
            </w:r>
            <w:r w:rsidR="00303862" w:rsidRPr="009F26A7">
              <w:rPr>
                <w:noProof/>
                <w:webHidden/>
              </w:rPr>
              <w:fldChar w:fldCharType="end"/>
            </w:r>
          </w:hyperlink>
        </w:p>
        <w:p w14:paraId="50E00CFB"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81" w:history="1">
            <w:r w:rsidR="00303862" w:rsidRPr="009F26A7">
              <w:rPr>
                <w:rStyle w:val="Hipervnculo"/>
                <w:noProof/>
                <w:color w:val="auto"/>
              </w:rPr>
              <w:t>f) Cierre de instrucción</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_Toc173844881 \h </w:instrText>
            </w:r>
            <w:r w:rsidR="00303862" w:rsidRPr="009F26A7">
              <w:rPr>
                <w:noProof/>
                <w:webHidden/>
              </w:rPr>
            </w:r>
            <w:r w:rsidR="00303862" w:rsidRPr="009F26A7">
              <w:rPr>
                <w:noProof/>
                <w:webHidden/>
              </w:rPr>
              <w:fldChar w:fldCharType="separate"/>
            </w:r>
            <w:r w:rsidR="00C16B27">
              <w:rPr>
                <w:noProof/>
                <w:webHidden/>
              </w:rPr>
              <w:t>15</w:t>
            </w:r>
            <w:r w:rsidR="00303862" w:rsidRPr="009F26A7">
              <w:rPr>
                <w:noProof/>
                <w:webHidden/>
              </w:rPr>
              <w:fldChar w:fldCharType="end"/>
            </w:r>
          </w:hyperlink>
        </w:p>
        <w:p w14:paraId="3E5EE4DB" w14:textId="77777777" w:rsidR="00303862" w:rsidRPr="009F26A7" w:rsidRDefault="000F4C19" w:rsidP="009F26A7">
          <w:pPr>
            <w:pStyle w:val="TDC1"/>
            <w:tabs>
              <w:tab w:val="right" w:leader="dot" w:pos="9034"/>
            </w:tabs>
            <w:rPr>
              <w:rFonts w:asciiTheme="minorHAnsi" w:eastAsiaTheme="minorEastAsia" w:hAnsiTheme="minorHAnsi" w:cstheme="minorBidi"/>
              <w:noProof/>
              <w:szCs w:val="22"/>
              <w:lang w:eastAsia="es-MX"/>
            </w:rPr>
          </w:pPr>
          <w:hyperlink w:anchor="_Toc173844882" w:history="1">
            <w:r w:rsidR="00303862" w:rsidRPr="009F26A7">
              <w:rPr>
                <w:rStyle w:val="Hipervnculo"/>
                <w:rFonts w:eastAsiaTheme="minorHAnsi"/>
                <w:noProof/>
                <w:color w:val="auto"/>
                <w:lang w:eastAsia="en-US"/>
              </w:rPr>
              <w:t>CONSIDERANDOS</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_Toc173844882 \h </w:instrText>
            </w:r>
            <w:r w:rsidR="00303862" w:rsidRPr="009F26A7">
              <w:rPr>
                <w:noProof/>
                <w:webHidden/>
              </w:rPr>
            </w:r>
            <w:r w:rsidR="00303862" w:rsidRPr="009F26A7">
              <w:rPr>
                <w:noProof/>
                <w:webHidden/>
              </w:rPr>
              <w:fldChar w:fldCharType="separate"/>
            </w:r>
            <w:r w:rsidR="00C16B27">
              <w:rPr>
                <w:noProof/>
                <w:webHidden/>
              </w:rPr>
              <w:t>15</w:t>
            </w:r>
            <w:r w:rsidR="00303862" w:rsidRPr="009F26A7">
              <w:rPr>
                <w:noProof/>
                <w:webHidden/>
              </w:rPr>
              <w:fldChar w:fldCharType="end"/>
            </w:r>
          </w:hyperlink>
        </w:p>
        <w:p w14:paraId="597E8012" w14:textId="77777777" w:rsidR="00303862" w:rsidRPr="009F26A7" w:rsidRDefault="000F4C19" w:rsidP="009F26A7">
          <w:pPr>
            <w:pStyle w:val="TDC2"/>
            <w:rPr>
              <w:rFonts w:asciiTheme="minorHAnsi" w:eastAsiaTheme="minorEastAsia" w:hAnsiTheme="minorHAnsi" w:cstheme="minorBidi"/>
              <w:noProof/>
              <w:szCs w:val="22"/>
              <w:lang w:eastAsia="es-MX"/>
            </w:rPr>
          </w:pPr>
          <w:hyperlink w:anchor="_Toc173844883" w:history="1">
            <w:r w:rsidR="00303862" w:rsidRPr="009F26A7">
              <w:rPr>
                <w:rStyle w:val="Hipervnculo"/>
                <w:rFonts w:eastAsia="Batang"/>
                <w:noProof/>
                <w:color w:val="auto"/>
              </w:rPr>
              <w:t>PRIMERO. Procedibilidad</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_Toc173844883 \h </w:instrText>
            </w:r>
            <w:r w:rsidR="00303862" w:rsidRPr="009F26A7">
              <w:rPr>
                <w:noProof/>
                <w:webHidden/>
              </w:rPr>
            </w:r>
            <w:r w:rsidR="00303862" w:rsidRPr="009F26A7">
              <w:rPr>
                <w:noProof/>
                <w:webHidden/>
              </w:rPr>
              <w:fldChar w:fldCharType="separate"/>
            </w:r>
            <w:r w:rsidR="00C16B27">
              <w:rPr>
                <w:noProof/>
                <w:webHidden/>
              </w:rPr>
              <w:t>15</w:t>
            </w:r>
            <w:r w:rsidR="00303862" w:rsidRPr="009F26A7">
              <w:rPr>
                <w:noProof/>
                <w:webHidden/>
              </w:rPr>
              <w:fldChar w:fldCharType="end"/>
            </w:r>
          </w:hyperlink>
        </w:p>
        <w:p w14:paraId="65041C90"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84" w:history="1">
            <w:r w:rsidR="00303862" w:rsidRPr="009F26A7">
              <w:rPr>
                <w:rStyle w:val="Hipervnculo"/>
                <w:noProof/>
                <w:color w:val="auto"/>
              </w:rPr>
              <w:t>a) Competencia del Instituto</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_Toc173844884 \h </w:instrText>
            </w:r>
            <w:r w:rsidR="00303862" w:rsidRPr="009F26A7">
              <w:rPr>
                <w:noProof/>
                <w:webHidden/>
              </w:rPr>
            </w:r>
            <w:r w:rsidR="00303862" w:rsidRPr="009F26A7">
              <w:rPr>
                <w:noProof/>
                <w:webHidden/>
              </w:rPr>
              <w:fldChar w:fldCharType="separate"/>
            </w:r>
            <w:r w:rsidR="00C16B27">
              <w:rPr>
                <w:noProof/>
                <w:webHidden/>
              </w:rPr>
              <w:t>15</w:t>
            </w:r>
            <w:r w:rsidR="00303862" w:rsidRPr="009F26A7">
              <w:rPr>
                <w:noProof/>
                <w:webHidden/>
              </w:rPr>
              <w:fldChar w:fldCharType="end"/>
            </w:r>
          </w:hyperlink>
        </w:p>
        <w:p w14:paraId="69C89AF9"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85" w:history="1">
            <w:r w:rsidR="00303862" w:rsidRPr="009F26A7">
              <w:rPr>
                <w:rStyle w:val="Hipervnculo"/>
                <w:noProof/>
                <w:color w:val="auto"/>
              </w:rPr>
              <w:t>b) Legitimidad de la parte recurrente</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_Toc173844885 \h </w:instrText>
            </w:r>
            <w:r w:rsidR="00303862" w:rsidRPr="009F26A7">
              <w:rPr>
                <w:noProof/>
                <w:webHidden/>
              </w:rPr>
            </w:r>
            <w:r w:rsidR="00303862" w:rsidRPr="009F26A7">
              <w:rPr>
                <w:noProof/>
                <w:webHidden/>
              </w:rPr>
              <w:fldChar w:fldCharType="separate"/>
            </w:r>
            <w:r w:rsidR="00C16B27">
              <w:rPr>
                <w:noProof/>
                <w:webHidden/>
              </w:rPr>
              <w:t>16</w:t>
            </w:r>
            <w:r w:rsidR="00303862" w:rsidRPr="009F26A7">
              <w:rPr>
                <w:noProof/>
                <w:webHidden/>
              </w:rPr>
              <w:fldChar w:fldCharType="end"/>
            </w:r>
          </w:hyperlink>
        </w:p>
        <w:p w14:paraId="4FEE3A6B"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86" w:history="1">
            <w:r w:rsidR="00303862" w:rsidRPr="009F26A7">
              <w:rPr>
                <w:rStyle w:val="Hipervnculo"/>
                <w:rFonts w:eastAsia="Calibri"/>
                <w:noProof/>
                <w:color w:val="auto"/>
                <w:lang w:eastAsia="es-ES_tradnl"/>
              </w:rPr>
              <w:t>c) Plazo para interponer el recurso</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_Toc173844886 \h </w:instrText>
            </w:r>
            <w:r w:rsidR="00303862" w:rsidRPr="009F26A7">
              <w:rPr>
                <w:noProof/>
                <w:webHidden/>
              </w:rPr>
            </w:r>
            <w:r w:rsidR="00303862" w:rsidRPr="009F26A7">
              <w:rPr>
                <w:noProof/>
                <w:webHidden/>
              </w:rPr>
              <w:fldChar w:fldCharType="separate"/>
            </w:r>
            <w:r w:rsidR="00C16B27">
              <w:rPr>
                <w:noProof/>
                <w:webHidden/>
              </w:rPr>
              <w:t>16</w:t>
            </w:r>
            <w:r w:rsidR="00303862" w:rsidRPr="009F26A7">
              <w:rPr>
                <w:noProof/>
                <w:webHidden/>
              </w:rPr>
              <w:fldChar w:fldCharType="end"/>
            </w:r>
          </w:hyperlink>
        </w:p>
        <w:p w14:paraId="0143ED4C"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87" w:history="1">
            <w:r w:rsidR="00303862" w:rsidRPr="009F26A7">
              <w:rPr>
                <w:rStyle w:val="Hipervnculo"/>
                <w:rFonts w:eastAsia="Calibri"/>
                <w:noProof/>
                <w:color w:val="auto"/>
                <w:lang w:eastAsia="es-ES_tradnl"/>
              </w:rPr>
              <w:t>d) Causal de Procedencia</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_Toc173844887 \h </w:instrText>
            </w:r>
            <w:r w:rsidR="00303862" w:rsidRPr="009F26A7">
              <w:rPr>
                <w:noProof/>
                <w:webHidden/>
              </w:rPr>
            </w:r>
            <w:r w:rsidR="00303862" w:rsidRPr="009F26A7">
              <w:rPr>
                <w:noProof/>
                <w:webHidden/>
              </w:rPr>
              <w:fldChar w:fldCharType="separate"/>
            </w:r>
            <w:r w:rsidR="00C16B27">
              <w:rPr>
                <w:noProof/>
                <w:webHidden/>
              </w:rPr>
              <w:t>16</w:t>
            </w:r>
            <w:r w:rsidR="00303862" w:rsidRPr="009F26A7">
              <w:rPr>
                <w:noProof/>
                <w:webHidden/>
              </w:rPr>
              <w:fldChar w:fldCharType="end"/>
            </w:r>
          </w:hyperlink>
        </w:p>
        <w:p w14:paraId="25F32898"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88" w:history="1">
            <w:r w:rsidR="00303862" w:rsidRPr="009F26A7">
              <w:rPr>
                <w:rStyle w:val="Hipervnculo"/>
                <w:noProof/>
                <w:color w:val="auto"/>
              </w:rPr>
              <w:t>e) Requisitos formales para la interposición del recurso</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_Toc173844888 \h </w:instrText>
            </w:r>
            <w:r w:rsidR="00303862" w:rsidRPr="009F26A7">
              <w:rPr>
                <w:noProof/>
                <w:webHidden/>
              </w:rPr>
            </w:r>
            <w:r w:rsidR="00303862" w:rsidRPr="009F26A7">
              <w:rPr>
                <w:noProof/>
                <w:webHidden/>
              </w:rPr>
              <w:fldChar w:fldCharType="separate"/>
            </w:r>
            <w:r w:rsidR="00C16B27">
              <w:rPr>
                <w:noProof/>
                <w:webHidden/>
              </w:rPr>
              <w:t>16</w:t>
            </w:r>
            <w:r w:rsidR="00303862" w:rsidRPr="009F26A7">
              <w:rPr>
                <w:noProof/>
                <w:webHidden/>
              </w:rPr>
              <w:fldChar w:fldCharType="end"/>
            </w:r>
          </w:hyperlink>
        </w:p>
        <w:p w14:paraId="7C691A98" w14:textId="77777777" w:rsidR="00303862" w:rsidRPr="009F26A7" w:rsidRDefault="000F4C19" w:rsidP="009F26A7">
          <w:pPr>
            <w:pStyle w:val="TDC2"/>
            <w:rPr>
              <w:rFonts w:asciiTheme="minorHAnsi" w:eastAsiaTheme="minorEastAsia" w:hAnsiTheme="minorHAnsi" w:cstheme="minorBidi"/>
              <w:noProof/>
              <w:szCs w:val="22"/>
              <w:lang w:eastAsia="es-MX"/>
            </w:rPr>
          </w:pPr>
          <w:hyperlink w:anchor="_Toc173844889" w:history="1">
            <w:r w:rsidR="00303862" w:rsidRPr="009F26A7">
              <w:rPr>
                <w:rStyle w:val="Hipervnculo"/>
                <w:noProof/>
                <w:color w:val="auto"/>
              </w:rPr>
              <w:t>SEGUNDO. Estudio de Fondo</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_Toc173844889 \h </w:instrText>
            </w:r>
            <w:r w:rsidR="00303862" w:rsidRPr="009F26A7">
              <w:rPr>
                <w:noProof/>
                <w:webHidden/>
              </w:rPr>
            </w:r>
            <w:r w:rsidR="00303862" w:rsidRPr="009F26A7">
              <w:rPr>
                <w:noProof/>
                <w:webHidden/>
              </w:rPr>
              <w:fldChar w:fldCharType="separate"/>
            </w:r>
            <w:r w:rsidR="00C16B27">
              <w:rPr>
                <w:noProof/>
                <w:webHidden/>
              </w:rPr>
              <w:t>17</w:t>
            </w:r>
            <w:r w:rsidR="00303862" w:rsidRPr="009F26A7">
              <w:rPr>
                <w:noProof/>
                <w:webHidden/>
              </w:rPr>
              <w:fldChar w:fldCharType="end"/>
            </w:r>
          </w:hyperlink>
        </w:p>
        <w:p w14:paraId="672E3A95"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90" w:history="1">
            <w:r w:rsidR="00303862" w:rsidRPr="009F26A7">
              <w:rPr>
                <w:rStyle w:val="Hipervnculo"/>
                <w:noProof/>
                <w:color w:val="auto"/>
              </w:rPr>
              <w:t>a) Mandato de transparencia y responsabilidad del Sujeto Obligado</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_Toc173844890 \h </w:instrText>
            </w:r>
            <w:r w:rsidR="00303862" w:rsidRPr="009F26A7">
              <w:rPr>
                <w:noProof/>
                <w:webHidden/>
              </w:rPr>
            </w:r>
            <w:r w:rsidR="00303862" w:rsidRPr="009F26A7">
              <w:rPr>
                <w:noProof/>
                <w:webHidden/>
              </w:rPr>
              <w:fldChar w:fldCharType="separate"/>
            </w:r>
            <w:r w:rsidR="00C16B27">
              <w:rPr>
                <w:noProof/>
                <w:webHidden/>
              </w:rPr>
              <w:t>17</w:t>
            </w:r>
            <w:r w:rsidR="00303862" w:rsidRPr="009F26A7">
              <w:rPr>
                <w:noProof/>
                <w:webHidden/>
              </w:rPr>
              <w:fldChar w:fldCharType="end"/>
            </w:r>
          </w:hyperlink>
        </w:p>
        <w:p w14:paraId="738A4403"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91" w:history="1">
            <w:r w:rsidR="00303862" w:rsidRPr="009F26A7">
              <w:rPr>
                <w:rStyle w:val="Hipervnculo"/>
                <w:rFonts w:eastAsia="Calibri"/>
                <w:noProof/>
                <w:color w:val="auto"/>
                <w:lang w:eastAsia="es-ES_tradnl"/>
              </w:rPr>
              <w:t>b) Controversia a resolver</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_Toc173844891 \h </w:instrText>
            </w:r>
            <w:r w:rsidR="00303862" w:rsidRPr="009F26A7">
              <w:rPr>
                <w:noProof/>
                <w:webHidden/>
              </w:rPr>
            </w:r>
            <w:r w:rsidR="00303862" w:rsidRPr="009F26A7">
              <w:rPr>
                <w:noProof/>
                <w:webHidden/>
              </w:rPr>
              <w:fldChar w:fldCharType="separate"/>
            </w:r>
            <w:r w:rsidR="00C16B27">
              <w:rPr>
                <w:noProof/>
                <w:webHidden/>
              </w:rPr>
              <w:t>21</w:t>
            </w:r>
            <w:r w:rsidR="00303862" w:rsidRPr="009F26A7">
              <w:rPr>
                <w:noProof/>
                <w:webHidden/>
              </w:rPr>
              <w:fldChar w:fldCharType="end"/>
            </w:r>
          </w:hyperlink>
        </w:p>
        <w:p w14:paraId="1A6017C9"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92" w:history="1">
            <w:r w:rsidR="00303862" w:rsidRPr="009F26A7">
              <w:rPr>
                <w:rStyle w:val="Hipervnculo"/>
                <w:noProof/>
                <w:color w:val="auto"/>
              </w:rPr>
              <w:t>c) Estudio de la controversia</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_Toc173844892 \h </w:instrText>
            </w:r>
            <w:r w:rsidR="00303862" w:rsidRPr="009F26A7">
              <w:rPr>
                <w:noProof/>
                <w:webHidden/>
              </w:rPr>
            </w:r>
            <w:r w:rsidR="00303862" w:rsidRPr="009F26A7">
              <w:rPr>
                <w:noProof/>
                <w:webHidden/>
              </w:rPr>
              <w:fldChar w:fldCharType="separate"/>
            </w:r>
            <w:r w:rsidR="00C16B27">
              <w:rPr>
                <w:noProof/>
                <w:webHidden/>
              </w:rPr>
              <w:t>22</w:t>
            </w:r>
            <w:r w:rsidR="00303862" w:rsidRPr="009F26A7">
              <w:rPr>
                <w:noProof/>
                <w:webHidden/>
              </w:rPr>
              <w:fldChar w:fldCharType="end"/>
            </w:r>
          </w:hyperlink>
        </w:p>
        <w:p w14:paraId="737D34B0"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93" w:history="1">
            <w:r w:rsidR="00303862" w:rsidRPr="009F26A7">
              <w:rPr>
                <w:rStyle w:val="Hipervnculo"/>
                <w:noProof/>
                <w:color w:val="auto"/>
              </w:rPr>
              <w:t>d) Versión pública</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_Toc173844893 \h </w:instrText>
            </w:r>
            <w:r w:rsidR="00303862" w:rsidRPr="009F26A7">
              <w:rPr>
                <w:noProof/>
                <w:webHidden/>
              </w:rPr>
            </w:r>
            <w:r w:rsidR="00303862" w:rsidRPr="009F26A7">
              <w:rPr>
                <w:noProof/>
                <w:webHidden/>
              </w:rPr>
              <w:fldChar w:fldCharType="separate"/>
            </w:r>
            <w:r w:rsidR="00C16B27">
              <w:rPr>
                <w:noProof/>
                <w:webHidden/>
              </w:rPr>
              <w:t>36</w:t>
            </w:r>
            <w:r w:rsidR="00303862" w:rsidRPr="009F26A7">
              <w:rPr>
                <w:noProof/>
                <w:webHidden/>
              </w:rPr>
              <w:fldChar w:fldCharType="end"/>
            </w:r>
          </w:hyperlink>
        </w:p>
        <w:p w14:paraId="255B2665"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94" w:history="1">
            <w:r w:rsidR="00303862" w:rsidRPr="009F26A7">
              <w:rPr>
                <w:rStyle w:val="Hipervnculo"/>
                <w:rFonts w:eastAsia="Calibri"/>
                <w:noProof/>
                <w:color w:val="auto"/>
              </w:rPr>
              <w:t>e) Acuerdo de Inexistencia</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_Toc173844894 \h </w:instrText>
            </w:r>
            <w:r w:rsidR="00303862" w:rsidRPr="009F26A7">
              <w:rPr>
                <w:noProof/>
                <w:webHidden/>
              </w:rPr>
            </w:r>
            <w:r w:rsidR="00303862" w:rsidRPr="009F26A7">
              <w:rPr>
                <w:noProof/>
                <w:webHidden/>
              </w:rPr>
              <w:fldChar w:fldCharType="separate"/>
            </w:r>
            <w:r w:rsidR="00C16B27">
              <w:rPr>
                <w:noProof/>
                <w:webHidden/>
              </w:rPr>
              <w:t>44</w:t>
            </w:r>
            <w:r w:rsidR="00303862" w:rsidRPr="009F26A7">
              <w:rPr>
                <w:noProof/>
                <w:webHidden/>
              </w:rPr>
              <w:fldChar w:fldCharType="end"/>
            </w:r>
          </w:hyperlink>
        </w:p>
        <w:p w14:paraId="34DCBE3E" w14:textId="77777777" w:rsidR="00303862" w:rsidRPr="009F26A7" w:rsidRDefault="000F4C19" w:rsidP="009F26A7">
          <w:pPr>
            <w:pStyle w:val="TDC3"/>
            <w:rPr>
              <w:rFonts w:asciiTheme="minorHAnsi" w:eastAsiaTheme="minorEastAsia" w:hAnsiTheme="minorHAnsi" w:cstheme="minorBidi"/>
              <w:noProof/>
              <w:szCs w:val="22"/>
              <w:lang w:eastAsia="es-MX"/>
            </w:rPr>
          </w:pPr>
          <w:hyperlink w:anchor="_Toc173844895" w:history="1">
            <w:r w:rsidR="00303862" w:rsidRPr="009F26A7">
              <w:rPr>
                <w:rStyle w:val="Hipervnculo"/>
                <w:noProof/>
                <w:color w:val="auto"/>
              </w:rPr>
              <w:t>f) Conclusión</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_Toc173844895 \h </w:instrText>
            </w:r>
            <w:r w:rsidR="00303862" w:rsidRPr="009F26A7">
              <w:rPr>
                <w:noProof/>
                <w:webHidden/>
              </w:rPr>
            </w:r>
            <w:r w:rsidR="00303862" w:rsidRPr="009F26A7">
              <w:rPr>
                <w:noProof/>
                <w:webHidden/>
              </w:rPr>
              <w:fldChar w:fldCharType="separate"/>
            </w:r>
            <w:r w:rsidR="00C16B27">
              <w:rPr>
                <w:noProof/>
                <w:webHidden/>
              </w:rPr>
              <w:t>50</w:t>
            </w:r>
            <w:r w:rsidR="00303862" w:rsidRPr="009F26A7">
              <w:rPr>
                <w:noProof/>
                <w:webHidden/>
              </w:rPr>
              <w:fldChar w:fldCharType="end"/>
            </w:r>
          </w:hyperlink>
        </w:p>
        <w:p w14:paraId="137B2A4A" w14:textId="77777777" w:rsidR="00303862" w:rsidRPr="009F26A7" w:rsidRDefault="000F4C19" w:rsidP="009F26A7">
          <w:pPr>
            <w:pStyle w:val="TDC1"/>
            <w:tabs>
              <w:tab w:val="right" w:leader="dot" w:pos="9034"/>
            </w:tabs>
            <w:rPr>
              <w:rFonts w:asciiTheme="minorHAnsi" w:eastAsiaTheme="minorEastAsia" w:hAnsiTheme="minorHAnsi" w:cstheme="minorBidi"/>
              <w:noProof/>
              <w:szCs w:val="22"/>
              <w:lang w:eastAsia="es-MX"/>
            </w:rPr>
          </w:pPr>
          <w:hyperlink w:anchor="_Toc173844896" w:history="1">
            <w:r w:rsidR="00303862" w:rsidRPr="009F26A7">
              <w:rPr>
                <w:rStyle w:val="Hipervnculo"/>
                <w:noProof/>
                <w:color w:val="auto"/>
              </w:rPr>
              <w:t>RESUELVE</w:t>
            </w:r>
            <w:r w:rsidR="00303862" w:rsidRPr="009F26A7">
              <w:rPr>
                <w:noProof/>
                <w:webHidden/>
              </w:rPr>
              <w:tab/>
            </w:r>
            <w:r w:rsidR="00303862" w:rsidRPr="009F26A7">
              <w:rPr>
                <w:noProof/>
                <w:webHidden/>
              </w:rPr>
              <w:fldChar w:fldCharType="begin"/>
            </w:r>
            <w:r w:rsidR="00303862" w:rsidRPr="009F26A7">
              <w:rPr>
                <w:noProof/>
                <w:webHidden/>
              </w:rPr>
              <w:instrText xml:space="preserve"> PAGEREF _Toc173844896 \h </w:instrText>
            </w:r>
            <w:r w:rsidR="00303862" w:rsidRPr="009F26A7">
              <w:rPr>
                <w:noProof/>
                <w:webHidden/>
              </w:rPr>
            </w:r>
            <w:r w:rsidR="00303862" w:rsidRPr="009F26A7">
              <w:rPr>
                <w:noProof/>
                <w:webHidden/>
              </w:rPr>
              <w:fldChar w:fldCharType="separate"/>
            </w:r>
            <w:r w:rsidR="00C16B27">
              <w:rPr>
                <w:noProof/>
                <w:webHidden/>
              </w:rPr>
              <w:t>51</w:t>
            </w:r>
            <w:r w:rsidR="00303862" w:rsidRPr="009F26A7">
              <w:rPr>
                <w:noProof/>
                <w:webHidden/>
              </w:rPr>
              <w:fldChar w:fldCharType="end"/>
            </w:r>
          </w:hyperlink>
        </w:p>
        <w:p w14:paraId="0C82FD7A" w14:textId="7BFD46B0" w:rsidR="009B2945" w:rsidRPr="009F26A7" w:rsidRDefault="00AE3DA7" w:rsidP="009F26A7">
          <w:pPr>
            <w:rPr>
              <w:b/>
              <w:bCs/>
              <w:lang w:val="es-ES"/>
            </w:rPr>
          </w:pPr>
          <w:r w:rsidRPr="009F26A7">
            <w:rPr>
              <w:b/>
              <w:bCs/>
              <w:sz w:val="16"/>
              <w:szCs w:val="16"/>
              <w:lang w:val="es-ES"/>
            </w:rPr>
            <w:fldChar w:fldCharType="end"/>
          </w:r>
        </w:p>
      </w:sdtContent>
    </w:sdt>
    <w:p w14:paraId="603A07E2" w14:textId="77777777" w:rsidR="00646436" w:rsidRPr="009F26A7" w:rsidRDefault="00646436" w:rsidP="009F26A7">
      <w:pPr>
        <w:rPr>
          <w:rFonts w:cs="Tahoma"/>
          <w:szCs w:val="22"/>
        </w:rPr>
        <w:sectPr w:rsidR="00646436" w:rsidRPr="009F26A7"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A2F86E4" w:rsidR="00775BFC" w:rsidRPr="009F26A7" w:rsidRDefault="00775BFC" w:rsidP="009F26A7">
      <w:r w:rsidRPr="009F26A7">
        <w:lastRenderedPageBreak/>
        <w:t>Resolución del Pleno del Instituto de Transparencia, Acceso a la Información Pública y Protección de Datos Personales del Estado de México y Municipios, con domicilio en Metepec, Estado de México, de</w:t>
      </w:r>
      <w:r w:rsidR="004A4311" w:rsidRPr="009F26A7">
        <w:t>l</w:t>
      </w:r>
      <w:r w:rsidRPr="009F26A7">
        <w:t xml:space="preserve"> </w:t>
      </w:r>
      <w:r w:rsidR="001224C8" w:rsidRPr="009F26A7">
        <w:rPr>
          <w:b/>
        </w:rPr>
        <w:t>catorce</w:t>
      </w:r>
      <w:r w:rsidR="004A4311" w:rsidRPr="009F26A7">
        <w:rPr>
          <w:b/>
        </w:rPr>
        <w:t xml:space="preserve"> </w:t>
      </w:r>
      <w:r w:rsidRPr="009F26A7">
        <w:rPr>
          <w:b/>
        </w:rPr>
        <w:t xml:space="preserve">de </w:t>
      </w:r>
      <w:r w:rsidR="004A4311" w:rsidRPr="009F26A7">
        <w:rPr>
          <w:b/>
        </w:rPr>
        <w:t xml:space="preserve">agosto </w:t>
      </w:r>
      <w:r w:rsidRPr="009F26A7">
        <w:rPr>
          <w:b/>
        </w:rPr>
        <w:t xml:space="preserve">de dos mil </w:t>
      </w:r>
      <w:r w:rsidR="004A4311" w:rsidRPr="009F26A7">
        <w:rPr>
          <w:b/>
        </w:rPr>
        <w:t>veinticuatro</w:t>
      </w:r>
      <w:r w:rsidRPr="009F26A7">
        <w:t>.</w:t>
      </w:r>
    </w:p>
    <w:p w14:paraId="0AF3AAC4" w14:textId="77777777" w:rsidR="00775BFC" w:rsidRPr="009F26A7" w:rsidRDefault="00775BFC" w:rsidP="009F26A7"/>
    <w:p w14:paraId="40EAE038" w14:textId="32E7DF49" w:rsidR="00775BFC" w:rsidRPr="009F26A7" w:rsidRDefault="00775BFC" w:rsidP="009F26A7">
      <w:r w:rsidRPr="009F26A7">
        <w:rPr>
          <w:b/>
        </w:rPr>
        <w:t xml:space="preserve">VISTO </w:t>
      </w:r>
      <w:r w:rsidRPr="009F26A7">
        <w:t xml:space="preserve">el expediente formado con motivo del Recurso de Revisión </w:t>
      </w:r>
      <w:r w:rsidR="004A4311" w:rsidRPr="009F26A7">
        <w:rPr>
          <w:rFonts w:eastAsia="Calibri"/>
          <w:b/>
          <w:lang w:eastAsia="en-US"/>
        </w:rPr>
        <w:t>03982/</w:t>
      </w:r>
      <w:r w:rsidRPr="009F26A7">
        <w:rPr>
          <w:rFonts w:eastAsia="Calibri"/>
          <w:b/>
          <w:lang w:eastAsia="en-US"/>
        </w:rPr>
        <w:t>INFOEM/IP/RR</w:t>
      </w:r>
      <w:r w:rsidR="004A4311" w:rsidRPr="009F26A7">
        <w:rPr>
          <w:rFonts w:eastAsia="Calibri"/>
          <w:b/>
          <w:lang w:eastAsia="en-US"/>
        </w:rPr>
        <w:t>/2024</w:t>
      </w:r>
      <w:r w:rsidRPr="009F26A7">
        <w:rPr>
          <w:rFonts w:eastAsia="Calibri"/>
          <w:lang w:eastAsia="en-US"/>
        </w:rPr>
        <w:t xml:space="preserve"> </w:t>
      </w:r>
      <w:r w:rsidRPr="009F26A7">
        <w:t xml:space="preserve">interpuesto por </w:t>
      </w:r>
      <w:r w:rsidR="004A4311" w:rsidRPr="009F26A7">
        <w:rPr>
          <w:b/>
          <w:bCs/>
        </w:rPr>
        <w:t xml:space="preserve">una persona de manera anónima, </w:t>
      </w:r>
      <w:r w:rsidRPr="009F26A7">
        <w:t xml:space="preserve">a quien en lo subsecuente se le denominará </w:t>
      </w:r>
      <w:r w:rsidRPr="009F26A7">
        <w:rPr>
          <w:b/>
          <w:bCs/>
        </w:rPr>
        <w:t>LA PARTE RECURRENTE</w:t>
      </w:r>
      <w:r w:rsidRPr="009F26A7">
        <w:t xml:space="preserve">, en contra de la respuesta emitida por </w:t>
      </w:r>
      <w:r w:rsidR="004A4311" w:rsidRPr="009F26A7">
        <w:rPr>
          <w:b/>
          <w:bCs/>
        </w:rPr>
        <w:t xml:space="preserve">Sistema Municipal Para el Desarrollo Integral de la Familia de Tepotzotlán, </w:t>
      </w:r>
      <w:r w:rsidRPr="009F26A7">
        <w:t xml:space="preserve">en adelante </w:t>
      </w:r>
      <w:r w:rsidRPr="009F26A7">
        <w:rPr>
          <w:b/>
          <w:bCs/>
        </w:rPr>
        <w:t>EL SUJETO OBLIGADO</w:t>
      </w:r>
      <w:r w:rsidRPr="009F26A7">
        <w:rPr>
          <w:rFonts w:eastAsia="Calibri"/>
          <w:lang w:eastAsia="en-US"/>
        </w:rPr>
        <w:t xml:space="preserve">, </w:t>
      </w:r>
      <w:r w:rsidRPr="009F26A7">
        <w:t>se emite la presente Resolución con base en los Antecedentes y Considerandos que se exponen a continuación:</w:t>
      </w:r>
    </w:p>
    <w:p w14:paraId="2116968C" w14:textId="77777777" w:rsidR="00775BFC" w:rsidRPr="009F26A7" w:rsidRDefault="00775BFC" w:rsidP="009F26A7"/>
    <w:p w14:paraId="5A444FB6" w14:textId="639D3567" w:rsidR="00664420" w:rsidRPr="009F26A7" w:rsidRDefault="00664420" w:rsidP="009F26A7">
      <w:pPr>
        <w:pStyle w:val="Ttulo1"/>
      </w:pPr>
      <w:bookmarkStart w:id="3" w:name="_Toc173844871"/>
      <w:r w:rsidRPr="009F26A7">
        <w:t>ANTECEDENTES</w:t>
      </w:r>
      <w:bookmarkEnd w:id="3"/>
    </w:p>
    <w:p w14:paraId="7CE9E53D" w14:textId="77777777" w:rsidR="00E37A3F" w:rsidRPr="009F26A7" w:rsidRDefault="00E37A3F" w:rsidP="009F26A7"/>
    <w:p w14:paraId="5CB5034E" w14:textId="77777777" w:rsidR="00AC2DB8" w:rsidRPr="009F26A7" w:rsidRDefault="00AC2DB8" w:rsidP="009F26A7"/>
    <w:p w14:paraId="09B2D38F" w14:textId="6E49D146" w:rsidR="00664420" w:rsidRPr="009F26A7" w:rsidRDefault="00E37A3F" w:rsidP="009F26A7">
      <w:pPr>
        <w:pStyle w:val="Ttulo2"/>
      </w:pPr>
      <w:bookmarkStart w:id="4" w:name="_Toc173844872"/>
      <w:r w:rsidRPr="009F26A7">
        <w:t>DE LA SOLICITUD DE INFORMACIÓN</w:t>
      </w:r>
      <w:bookmarkEnd w:id="4"/>
    </w:p>
    <w:p w14:paraId="7B7535DF" w14:textId="77777777" w:rsidR="00E37A3F" w:rsidRPr="009F26A7" w:rsidRDefault="00E37A3F" w:rsidP="009F26A7"/>
    <w:p w14:paraId="2C6AD1A5" w14:textId="0405B3CD" w:rsidR="00664420" w:rsidRPr="009F26A7" w:rsidRDefault="00E37A3F" w:rsidP="009F26A7">
      <w:pPr>
        <w:pStyle w:val="Ttulo3"/>
        <w:spacing w:line="360" w:lineRule="auto"/>
      </w:pPr>
      <w:bookmarkStart w:id="5" w:name="_Toc173844873"/>
      <w:r w:rsidRPr="009F26A7">
        <w:t xml:space="preserve">a) </w:t>
      </w:r>
      <w:r w:rsidR="006B10B0" w:rsidRPr="009F26A7">
        <w:t>S</w:t>
      </w:r>
      <w:r w:rsidR="00664420" w:rsidRPr="009F26A7">
        <w:t xml:space="preserve">olicitud de </w:t>
      </w:r>
      <w:r w:rsidR="006B10B0" w:rsidRPr="009F26A7">
        <w:t>i</w:t>
      </w:r>
      <w:r w:rsidR="00664420" w:rsidRPr="009F26A7">
        <w:t>nformación</w:t>
      </w:r>
      <w:bookmarkEnd w:id="5"/>
    </w:p>
    <w:p w14:paraId="06DCD29D" w14:textId="7C260AAF" w:rsidR="009A2D78" w:rsidRPr="009F26A7" w:rsidRDefault="006B10B0" w:rsidP="009F26A7">
      <w:pPr>
        <w:pStyle w:val="Prrafodelista"/>
        <w:tabs>
          <w:tab w:val="left" w:pos="0"/>
        </w:tabs>
        <w:ind w:left="0"/>
        <w:contextualSpacing w:val="0"/>
        <w:rPr>
          <w:rFonts w:cs="Tahoma"/>
        </w:rPr>
      </w:pPr>
      <w:r w:rsidRPr="009F26A7">
        <w:rPr>
          <w:rFonts w:cs="Tahoma"/>
        </w:rPr>
        <w:t>El</w:t>
      </w:r>
      <w:r w:rsidR="00664420" w:rsidRPr="009F26A7">
        <w:rPr>
          <w:rFonts w:cs="Tahoma"/>
        </w:rPr>
        <w:t xml:space="preserve"> </w:t>
      </w:r>
      <w:r w:rsidR="004A4311" w:rsidRPr="009F26A7">
        <w:rPr>
          <w:rFonts w:cs="Tahoma"/>
          <w:b/>
          <w:bCs/>
        </w:rPr>
        <w:t>veintidós</w:t>
      </w:r>
      <w:r w:rsidR="00664420" w:rsidRPr="009F26A7">
        <w:rPr>
          <w:rFonts w:cs="Tahoma"/>
          <w:b/>
          <w:bCs/>
        </w:rPr>
        <w:t xml:space="preserve"> de </w:t>
      </w:r>
      <w:r w:rsidR="004A4311" w:rsidRPr="009F26A7">
        <w:rPr>
          <w:rFonts w:cs="Tahoma"/>
          <w:b/>
          <w:bCs/>
        </w:rPr>
        <w:t xml:space="preserve">mayo </w:t>
      </w:r>
      <w:r w:rsidR="00664420" w:rsidRPr="009F26A7">
        <w:rPr>
          <w:rFonts w:cs="Tahoma"/>
          <w:b/>
          <w:bCs/>
        </w:rPr>
        <w:t xml:space="preserve">de dos mil </w:t>
      </w:r>
      <w:r w:rsidR="004A4311" w:rsidRPr="009F26A7">
        <w:rPr>
          <w:rFonts w:cs="Tahoma"/>
          <w:b/>
          <w:bCs/>
        </w:rPr>
        <w:t xml:space="preserve">veinticuatro, </w:t>
      </w:r>
      <w:r w:rsidRPr="009F26A7">
        <w:rPr>
          <w:b/>
          <w:bCs/>
        </w:rPr>
        <w:t>LA PARTE RECURRENTE</w:t>
      </w:r>
      <w:r w:rsidR="00664420" w:rsidRPr="009F26A7">
        <w:rPr>
          <w:rFonts w:cs="Tahoma"/>
        </w:rPr>
        <w:t xml:space="preserve"> presentó una solicitud de acceso a la información pública </w:t>
      </w:r>
      <w:r w:rsidR="001F3515" w:rsidRPr="009F26A7">
        <w:rPr>
          <w:rFonts w:cs="Tahoma"/>
        </w:rPr>
        <w:t xml:space="preserve">ante el </w:t>
      </w:r>
      <w:r w:rsidR="001F3515" w:rsidRPr="009F26A7">
        <w:rPr>
          <w:rFonts w:cs="Tahoma"/>
          <w:b/>
          <w:bCs/>
        </w:rPr>
        <w:t>SUJETO OBLIGADO</w:t>
      </w:r>
      <w:r w:rsidR="001F3515" w:rsidRPr="009F26A7">
        <w:rPr>
          <w:rFonts w:cs="Tahoma"/>
        </w:rPr>
        <w:t xml:space="preserve">, </w:t>
      </w:r>
      <w:r w:rsidR="00664420" w:rsidRPr="009F26A7">
        <w:rPr>
          <w:rFonts w:cs="Tahoma"/>
        </w:rPr>
        <w:t>a través del Sistema de Acceso a la Información Mexiquense</w:t>
      </w:r>
      <w:r w:rsidRPr="009F26A7">
        <w:rPr>
          <w:rFonts w:cs="Tahoma"/>
        </w:rPr>
        <w:t xml:space="preserve"> </w:t>
      </w:r>
      <w:r w:rsidR="009A2D78" w:rsidRPr="009F26A7">
        <w:rPr>
          <w:rFonts w:cs="Tahoma"/>
        </w:rPr>
        <w:t>(</w:t>
      </w:r>
      <w:r w:rsidRPr="009F26A7">
        <w:rPr>
          <w:rFonts w:cs="Tahoma"/>
        </w:rPr>
        <w:t>SAIMEX</w:t>
      </w:r>
      <w:r w:rsidR="009A2D78" w:rsidRPr="009F26A7">
        <w:rPr>
          <w:rFonts w:cs="Tahoma"/>
        </w:rPr>
        <w:t>). Dicha solicitud quedó</w:t>
      </w:r>
      <w:r w:rsidRPr="009F26A7">
        <w:rPr>
          <w:rFonts w:cs="Tahoma"/>
        </w:rPr>
        <w:t xml:space="preserve"> registrada c</w:t>
      </w:r>
      <w:r w:rsidR="00664420" w:rsidRPr="009F26A7">
        <w:rPr>
          <w:rFonts w:cs="Tahoma"/>
        </w:rPr>
        <w:t>on el número de folio</w:t>
      </w:r>
      <w:r w:rsidR="00664420" w:rsidRPr="009F26A7">
        <w:rPr>
          <w:rFonts w:cs="Tahoma"/>
          <w:b/>
          <w:bCs/>
        </w:rPr>
        <w:t xml:space="preserve"> </w:t>
      </w:r>
      <w:r w:rsidR="004A4311" w:rsidRPr="009F26A7">
        <w:rPr>
          <w:rFonts w:cs="Tahoma"/>
          <w:b/>
          <w:bCs/>
        </w:rPr>
        <w:t xml:space="preserve">00011/DIFTEPOTZO/IP/2024 </w:t>
      </w:r>
      <w:r w:rsidR="002A3601" w:rsidRPr="009F26A7">
        <w:rPr>
          <w:rFonts w:cs="Tahoma"/>
        </w:rPr>
        <w:t xml:space="preserve">y en ella </w:t>
      </w:r>
      <w:r w:rsidR="009A2D78" w:rsidRPr="009F26A7">
        <w:rPr>
          <w:rFonts w:cs="Tahoma"/>
        </w:rPr>
        <w:t>se requirió la siguiente información:</w:t>
      </w:r>
    </w:p>
    <w:p w14:paraId="0459D6AC" w14:textId="77777777" w:rsidR="00664420" w:rsidRPr="009F26A7" w:rsidRDefault="00664420" w:rsidP="009F26A7">
      <w:pPr>
        <w:tabs>
          <w:tab w:val="left" w:pos="4667"/>
        </w:tabs>
        <w:ind w:left="567" w:right="567"/>
        <w:rPr>
          <w:rFonts w:cs="Tahoma"/>
          <w:b/>
          <w:bCs/>
        </w:rPr>
      </w:pPr>
    </w:p>
    <w:p w14:paraId="179FB369" w14:textId="66B34D61" w:rsidR="00664420" w:rsidRPr="009F26A7" w:rsidRDefault="004A4311" w:rsidP="009F26A7">
      <w:pPr>
        <w:pStyle w:val="Puesto"/>
        <w:spacing w:line="360" w:lineRule="auto"/>
      </w:pPr>
      <w:r w:rsidRPr="009F26A7">
        <w:t xml:space="preserve">Solicito la siguiente información: Nombre completo, edad, cargo, funciones, horario laboral, registro de asistencia del reloj checador, tarjeta de registro de asistencia, la nómina, el </w:t>
      </w:r>
      <w:r w:rsidRPr="009F26A7">
        <w:lastRenderedPageBreak/>
        <w:t>último grado de estudios, experiencia laboral y nombramiento del director a cargo de la uris (director, coordinador y/o jefe de área según sea el caso). Todo lo anterior relacionado con dicha área y desde el primer día en que entró a laborar en la uris y actualizado hasta el día en el que se de respuesta a la presente solicitud</w:t>
      </w:r>
      <w:r w:rsidR="00664420" w:rsidRPr="009F26A7">
        <w:t>.</w:t>
      </w:r>
    </w:p>
    <w:p w14:paraId="64B27DE3" w14:textId="77777777" w:rsidR="00664420" w:rsidRPr="009F26A7" w:rsidRDefault="00664420" w:rsidP="009F26A7">
      <w:pPr>
        <w:tabs>
          <w:tab w:val="left" w:pos="4667"/>
        </w:tabs>
        <w:ind w:left="567" w:right="567"/>
        <w:rPr>
          <w:rFonts w:cs="Tahoma"/>
          <w:bCs/>
          <w:i/>
          <w:szCs w:val="22"/>
        </w:rPr>
      </w:pPr>
    </w:p>
    <w:p w14:paraId="0BD6321D" w14:textId="56D9ABBC" w:rsidR="00664420" w:rsidRPr="009F26A7" w:rsidRDefault="009A2D78" w:rsidP="009F26A7">
      <w:pPr>
        <w:tabs>
          <w:tab w:val="left" w:pos="4667"/>
        </w:tabs>
        <w:ind w:left="567" w:right="567"/>
        <w:rPr>
          <w:rFonts w:cs="Tahoma"/>
          <w:bCs/>
          <w:szCs w:val="22"/>
        </w:rPr>
      </w:pPr>
      <w:r w:rsidRPr="009F26A7">
        <w:rPr>
          <w:rFonts w:cs="Tahoma"/>
          <w:b/>
          <w:bCs/>
          <w:szCs w:val="22"/>
        </w:rPr>
        <w:t>Modalidad de entrega</w:t>
      </w:r>
      <w:r w:rsidRPr="009F26A7">
        <w:rPr>
          <w:rFonts w:cs="Tahoma"/>
          <w:bCs/>
          <w:szCs w:val="22"/>
        </w:rPr>
        <w:t>: a</w:t>
      </w:r>
      <w:r w:rsidR="00664420" w:rsidRPr="009F26A7">
        <w:rPr>
          <w:rFonts w:cs="Tahoma"/>
          <w:bCs/>
          <w:i/>
          <w:szCs w:val="22"/>
        </w:rPr>
        <w:t xml:space="preserve"> través del SAIMEX</w:t>
      </w:r>
      <w:r w:rsidRPr="009F26A7">
        <w:rPr>
          <w:rFonts w:cs="Tahoma"/>
          <w:bCs/>
          <w:i/>
          <w:szCs w:val="22"/>
        </w:rPr>
        <w:t>.</w:t>
      </w:r>
    </w:p>
    <w:p w14:paraId="3E60195F" w14:textId="77777777" w:rsidR="004F7A00" w:rsidRPr="009F26A7" w:rsidRDefault="004F7A00" w:rsidP="009F26A7"/>
    <w:p w14:paraId="3212BA4D" w14:textId="7B24339F" w:rsidR="00664420" w:rsidRPr="009F26A7" w:rsidRDefault="004A4311" w:rsidP="009F26A7">
      <w:pPr>
        <w:pStyle w:val="Ttulo3"/>
        <w:spacing w:line="360" w:lineRule="auto"/>
        <w:rPr>
          <w:rFonts w:eastAsia="Calibri"/>
          <w:lang w:eastAsia="en-US"/>
        </w:rPr>
      </w:pPr>
      <w:bookmarkStart w:id="6" w:name="_Toc173844874"/>
      <w:r w:rsidRPr="009F26A7">
        <w:rPr>
          <w:lang w:val="es-ES"/>
        </w:rPr>
        <w:t>b</w:t>
      </w:r>
      <w:r w:rsidR="00E37A3F" w:rsidRPr="009F26A7">
        <w:rPr>
          <w:lang w:val="es-ES"/>
        </w:rPr>
        <w:t xml:space="preserve">) </w:t>
      </w:r>
      <w:r w:rsidR="00664420" w:rsidRPr="009F26A7">
        <w:rPr>
          <w:lang w:val="es-ES"/>
        </w:rPr>
        <w:t xml:space="preserve">Respuesta </w:t>
      </w:r>
      <w:r w:rsidR="00664420" w:rsidRPr="009F26A7">
        <w:rPr>
          <w:rFonts w:eastAsia="Calibri"/>
          <w:lang w:eastAsia="en-US"/>
        </w:rPr>
        <w:t>del Sujeto Obligado</w:t>
      </w:r>
      <w:bookmarkEnd w:id="6"/>
    </w:p>
    <w:p w14:paraId="79199CC1" w14:textId="1F55062E" w:rsidR="00664420" w:rsidRPr="009F26A7" w:rsidRDefault="00664420" w:rsidP="009F26A7">
      <w:pPr>
        <w:pStyle w:val="Sinespaciado"/>
        <w:spacing w:line="360" w:lineRule="auto"/>
        <w:rPr>
          <w:lang w:val="es-ES"/>
        </w:rPr>
      </w:pPr>
      <w:r w:rsidRPr="009F26A7">
        <w:rPr>
          <w:lang w:val="es-ES"/>
        </w:rPr>
        <w:t xml:space="preserve">El </w:t>
      </w:r>
      <w:r w:rsidR="004A4311" w:rsidRPr="009F26A7">
        <w:rPr>
          <w:b/>
          <w:bCs/>
          <w:lang w:val="es-ES"/>
        </w:rPr>
        <w:t>diez</w:t>
      </w:r>
      <w:r w:rsidRPr="009F26A7">
        <w:rPr>
          <w:b/>
          <w:bCs/>
          <w:lang w:val="es-ES"/>
        </w:rPr>
        <w:t xml:space="preserve"> de </w:t>
      </w:r>
      <w:r w:rsidR="004A4311" w:rsidRPr="009F26A7">
        <w:rPr>
          <w:b/>
          <w:bCs/>
          <w:lang w:val="es-ES"/>
        </w:rPr>
        <w:t xml:space="preserve">junio </w:t>
      </w:r>
      <w:r w:rsidRPr="009F26A7">
        <w:rPr>
          <w:b/>
          <w:bCs/>
          <w:lang w:val="es-ES"/>
        </w:rPr>
        <w:t xml:space="preserve">de dos mil </w:t>
      </w:r>
      <w:r w:rsidR="004A4311" w:rsidRPr="009F26A7">
        <w:rPr>
          <w:b/>
          <w:bCs/>
          <w:lang w:val="es-ES"/>
        </w:rPr>
        <w:t xml:space="preserve">veinticuatro, </w:t>
      </w:r>
      <w:r w:rsidR="00F07EE6" w:rsidRPr="009F26A7">
        <w:rPr>
          <w:lang w:val="es-ES"/>
        </w:rPr>
        <w:t xml:space="preserve">el Titular de la Unidad de Transparencia del </w:t>
      </w:r>
      <w:r w:rsidR="00F07EE6" w:rsidRPr="009F26A7">
        <w:rPr>
          <w:b/>
          <w:lang w:val="es-ES"/>
        </w:rPr>
        <w:t>SUJETO OBLIGADO</w:t>
      </w:r>
      <w:r w:rsidR="00F07EE6" w:rsidRPr="009F26A7">
        <w:rPr>
          <w:lang w:val="es-ES"/>
        </w:rPr>
        <w:t xml:space="preserve"> notificó la siguiente respuesta a través del </w:t>
      </w:r>
      <w:r w:rsidRPr="009F26A7">
        <w:rPr>
          <w:lang w:val="es-ES"/>
        </w:rPr>
        <w:t>SAIMEX</w:t>
      </w:r>
      <w:r w:rsidR="00F07EE6" w:rsidRPr="009F26A7">
        <w:rPr>
          <w:lang w:val="es-ES"/>
        </w:rPr>
        <w:t>:</w:t>
      </w:r>
    </w:p>
    <w:p w14:paraId="669F7EFD" w14:textId="77777777" w:rsidR="00664420" w:rsidRPr="009F26A7" w:rsidRDefault="00664420" w:rsidP="009F26A7">
      <w:pPr>
        <w:tabs>
          <w:tab w:val="left" w:pos="4667"/>
        </w:tabs>
        <w:ind w:left="567" w:right="567"/>
        <w:rPr>
          <w:rFonts w:cs="Tahoma"/>
          <w:b/>
          <w:bCs/>
        </w:rPr>
      </w:pPr>
    </w:p>
    <w:p w14:paraId="042FE73D" w14:textId="0AD2B413" w:rsidR="00F07EE6" w:rsidRPr="009F26A7" w:rsidRDefault="004A4311" w:rsidP="009F26A7">
      <w:pPr>
        <w:pStyle w:val="Puesto"/>
        <w:spacing w:line="360" w:lineRule="auto"/>
      </w:pPr>
      <w:r w:rsidRPr="009F26A7">
        <w:t>En respuesta a su solicitud 00011/DIFTEPOTZO/IP/2024. Nos permitimos hacer de su conocimiento que con fundamento en el artículo 53, Fracciones: II, V y VI de la Ley de Transparencia y Acceso a la Información Pública del Estado de México y Municipios la respuesta de la solicitud se anexa via PDF</w:t>
      </w:r>
      <w:r w:rsidR="00F07EE6" w:rsidRPr="009F26A7">
        <w:t>.</w:t>
      </w:r>
    </w:p>
    <w:p w14:paraId="5D11024C" w14:textId="77777777" w:rsidR="00664420" w:rsidRPr="009F26A7" w:rsidRDefault="00664420" w:rsidP="009F26A7">
      <w:pPr>
        <w:autoSpaceDE w:val="0"/>
        <w:autoSpaceDN w:val="0"/>
        <w:adjustRightInd w:val="0"/>
        <w:ind w:right="-28"/>
        <w:rPr>
          <w:rFonts w:cs="Tahoma"/>
          <w:bCs/>
          <w:szCs w:val="22"/>
        </w:rPr>
      </w:pPr>
    </w:p>
    <w:p w14:paraId="70920289" w14:textId="1734249B" w:rsidR="00664420" w:rsidRPr="009F26A7" w:rsidRDefault="00F07EE6" w:rsidP="009F26A7">
      <w:pPr>
        <w:autoSpaceDE w:val="0"/>
        <w:autoSpaceDN w:val="0"/>
        <w:adjustRightInd w:val="0"/>
        <w:ind w:right="-28"/>
        <w:rPr>
          <w:rFonts w:cs="Tahoma"/>
          <w:bCs/>
          <w:szCs w:val="22"/>
          <w:lang w:val="es-ES"/>
        </w:rPr>
      </w:pPr>
      <w:r w:rsidRPr="009F26A7">
        <w:rPr>
          <w:rFonts w:cs="Tahoma"/>
          <w:bCs/>
          <w:szCs w:val="22"/>
          <w:lang w:val="es-ES"/>
        </w:rPr>
        <w:t xml:space="preserve">Asimismo, </w:t>
      </w:r>
      <w:r w:rsidRPr="009F26A7">
        <w:rPr>
          <w:rFonts w:cs="Tahoma"/>
          <w:b/>
          <w:szCs w:val="22"/>
          <w:lang w:val="es-ES"/>
        </w:rPr>
        <w:t xml:space="preserve">EL SUJETO OBLIGADO </w:t>
      </w:r>
      <w:r w:rsidRPr="009F26A7">
        <w:rPr>
          <w:rFonts w:cs="Tahoma"/>
          <w:bCs/>
          <w:szCs w:val="22"/>
          <w:lang w:val="es-ES"/>
        </w:rPr>
        <w:t>adjuntó a su respuesta los archivos electrónicos que se describen a continuación</w:t>
      </w:r>
      <w:r w:rsidR="00664420" w:rsidRPr="009F26A7">
        <w:rPr>
          <w:rFonts w:cs="Tahoma"/>
          <w:bCs/>
          <w:szCs w:val="22"/>
          <w:lang w:val="es-ES"/>
        </w:rPr>
        <w:t>:</w:t>
      </w:r>
    </w:p>
    <w:p w14:paraId="2C78354F" w14:textId="77777777" w:rsidR="00664420" w:rsidRPr="009F26A7" w:rsidRDefault="00664420" w:rsidP="009F26A7">
      <w:pPr>
        <w:autoSpaceDE w:val="0"/>
        <w:autoSpaceDN w:val="0"/>
        <w:adjustRightInd w:val="0"/>
        <w:ind w:right="-28"/>
        <w:rPr>
          <w:rFonts w:cs="Tahoma"/>
          <w:bCs/>
          <w:szCs w:val="22"/>
          <w:lang w:val="es-ES"/>
        </w:rPr>
      </w:pPr>
    </w:p>
    <w:p w14:paraId="68AFCAD1" w14:textId="1E9D6271" w:rsidR="004A4311" w:rsidRPr="009F26A7" w:rsidRDefault="004A4311" w:rsidP="009F26A7">
      <w:pPr>
        <w:pStyle w:val="Prrafodelista"/>
        <w:numPr>
          <w:ilvl w:val="0"/>
          <w:numId w:val="16"/>
        </w:numPr>
        <w:autoSpaceDE w:val="0"/>
        <w:autoSpaceDN w:val="0"/>
        <w:adjustRightInd w:val="0"/>
        <w:ind w:right="-28"/>
        <w:rPr>
          <w:rFonts w:cs="Tahoma"/>
          <w:b/>
          <w:bCs/>
          <w:szCs w:val="22"/>
          <w:lang w:val="es-ES"/>
        </w:rPr>
      </w:pPr>
      <w:r w:rsidRPr="009F26A7">
        <w:rPr>
          <w:rFonts w:cs="Tahoma"/>
          <w:b/>
          <w:bCs/>
          <w:szCs w:val="22"/>
          <w:lang w:val="es-ES"/>
        </w:rPr>
        <w:t xml:space="preserve">Nombramiento.pdf. </w:t>
      </w:r>
      <w:r w:rsidR="00696E6F" w:rsidRPr="009F26A7">
        <w:rPr>
          <w:rFonts w:cs="Tahoma"/>
          <w:bCs/>
          <w:szCs w:val="22"/>
          <w:lang w:val="es-ES"/>
        </w:rPr>
        <w:t>Nombramiento a nombre del servidor público Edwin Gibran Martínez García como Director de Asistencia Social.</w:t>
      </w:r>
    </w:p>
    <w:p w14:paraId="3B049D33" w14:textId="68B415FD" w:rsidR="004A4311" w:rsidRPr="009F26A7" w:rsidRDefault="004A4311" w:rsidP="009F26A7">
      <w:pPr>
        <w:pStyle w:val="Prrafodelista"/>
        <w:numPr>
          <w:ilvl w:val="0"/>
          <w:numId w:val="16"/>
        </w:numPr>
        <w:autoSpaceDE w:val="0"/>
        <w:autoSpaceDN w:val="0"/>
        <w:adjustRightInd w:val="0"/>
        <w:ind w:right="-28"/>
        <w:rPr>
          <w:rFonts w:cs="Tahoma"/>
          <w:b/>
          <w:bCs/>
          <w:szCs w:val="22"/>
          <w:lang w:val="es-ES"/>
        </w:rPr>
      </w:pPr>
      <w:r w:rsidRPr="009F26A7">
        <w:rPr>
          <w:rFonts w:cs="Tahoma"/>
          <w:b/>
          <w:bCs/>
          <w:szCs w:val="22"/>
          <w:lang w:val="es-ES"/>
        </w:rPr>
        <w:t xml:space="preserve">Respuesta Tesoreria.pdf. </w:t>
      </w:r>
      <w:r w:rsidR="00696E6F" w:rsidRPr="009F26A7">
        <w:rPr>
          <w:rFonts w:cs="Tahoma"/>
          <w:bCs/>
          <w:szCs w:val="22"/>
          <w:lang w:val="es-ES"/>
        </w:rPr>
        <w:t>Documento emitido por el Tesorero del SMDIF de Tepotzotlán que señala lo siguiente:</w:t>
      </w:r>
    </w:p>
    <w:p w14:paraId="528B852E" w14:textId="77777777" w:rsidR="00696E6F" w:rsidRPr="009F26A7" w:rsidRDefault="00696E6F" w:rsidP="009F26A7">
      <w:pPr>
        <w:pStyle w:val="Prrafodelista"/>
        <w:autoSpaceDE w:val="0"/>
        <w:autoSpaceDN w:val="0"/>
        <w:adjustRightInd w:val="0"/>
        <w:ind w:right="-28"/>
        <w:rPr>
          <w:rFonts w:cs="Tahoma"/>
          <w:b/>
          <w:bCs/>
          <w:i/>
          <w:szCs w:val="22"/>
          <w:lang w:val="es-ES"/>
        </w:rPr>
      </w:pPr>
      <w:r w:rsidRPr="009F26A7">
        <w:rPr>
          <w:rFonts w:cs="Tahoma"/>
          <w:b/>
          <w:bCs/>
          <w:i/>
          <w:szCs w:val="22"/>
          <w:lang w:val="es-ES"/>
        </w:rPr>
        <w:t>“</w:t>
      </w:r>
    </w:p>
    <w:tbl>
      <w:tblPr>
        <w:tblStyle w:val="Tablaconcuadrcula"/>
        <w:tblW w:w="0" w:type="auto"/>
        <w:tblInd w:w="720" w:type="dxa"/>
        <w:tblLook w:val="04A0" w:firstRow="1" w:lastRow="0" w:firstColumn="1" w:lastColumn="0" w:noHBand="0" w:noVBand="1"/>
      </w:tblPr>
      <w:tblGrid>
        <w:gridCol w:w="4148"/>
        <w:gridCol w:w="4166"/>
      </w:tblGrid>
      <w:tr w:rsidR="009F26A7" w:rsidRPr="009F26A7" w14:paraId="18A252E5" w14:textId="77777777" w:rsidTr="00696E6F">
        <w:tc>
          <w:tcPr>
            <w:tcW w:w="4517" w:type="dxa"/>
          </w:tcPr>
          <w:p w14:paraId="189915BE" w14:textId="6EFB28CB"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lastRenderedPageBreak/>
              <w:t>NOMBRE COMPLETO DEL SERVIDOR PÚBLICO:</w:t>
            </w:r>
          </w:p>
        </w:tc>
        <w:tc>
          <w:tcPr>
            <w:tcW w:w="4517" w:type="dxa"/>
          </w:tcPr>
          <w:p w14:paraId="43E3E3AE" w14:textId="3E28D2AA"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EDWIN GIBRÁN MARTÍNEZ GARCÍA</w:t>
            </w:r>
          </w:p>
        </w:tc>
      </w:tr>
      <w:tr w:rsidR="009F26A7" w:rsidRPr="009F26A7" w14:paraId="4EF6996C" w14:textId="77777777" w:rsidTr="00696E6F">
        <w:tc>
          <w:tcPr>
            <w:tcW w:w="4517" w:type="dxa"/>
          </w:tcPr>
          <w:p w14:paraId="2652D603" w14:textId="7E81D0E4"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EDAD:</w:t>
            </w:r>
          </w:p>
        </w:tc>
        <w:tc>
          <w:tcPr>
            <w:tcW w:w="4517" w:type="dxa"/>
          </w:tcPr>
          <w:p w14:paraId="52E8FB1E" w14:textId="734686ED"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27 AÑOS</w:t>
            </w:r>
          </w:p>
        </w:tc>
      </w:tr>
      <w:tr w:rsidR="009F26A7" w:rsidRPr="009F26A7" w14:paraId="422A7A25" w14:textId="77777777" w:rsidTr="00696E6F">
        <w:tc>
          <w:tcPr>
            <w:tcW w:w="4517" w:type="dxa"/>
          </w:tcPr>
          <w:p w14:paraId="656890CF" w14:textId="2BE181DE"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CARGO:</w:t>
            </w:r>
          </w:p>
        </w:tc>
        <w:tc>
          <w:tcPr>
            <w:tcW w:w="4517" w:type="dxa"/>
          </w:tcPr>
          <w:p w14:paraId="77884776" w14:textId="5404CAC5"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DIRECTOR DE ASISTENCIA SOCIAL</w:t>
            </w:r>
          </w:p>
        </w:tc>
      </w:tr>
      <w:tr w:rsidR="009F26A7" w:rsidRPr="009F26A7" w14:paraId="4881FE4E" w14:textId="77777777" w:rsidTr="00696E6F">
        <w:tc>
          <w:tcPr>
            <w:tcW w:w="4517" w:type="dxa"/>
          </w:tcPr>
          <w:p w14:paraId="729CB614" w14:textId="2A05832D"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HORARIO LABORAL</w:t>
            </w:r>
          </w:p>
        </w:tc>
        <w:tc>
          <w:tcPr>
            <w:tcW w:w="4517" w:type="dxa"/>
          </w:tcPr>
          <w:p w14:paraId="010218E7" w14:textId="2415C8D6"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DE 8:00 A.M. A 4:00 P.M., SIN EMBARGO, DEBIDO A LAS ACTIVIDADES PROPIAS E INHERENTES DEL DIRECTOR DE ASISTENICA, EL HORARIO PUEDE VARIAR.</w:t>
            </w:r>
          </w:p>
        </w:tc>
      </w:tr>
      <w:tr w:rsidR="009F26A7" w:rsidRPr="009F26A7" w14:paraId="6BE6C0C6" w14:textId="77777777" w:rsidTr="00696E6F">
        <w:tc>
          <w:tcPr>
            <w:tcW w:w="4517" w:type="dxa"/>
          </w:tcPr>
          <w:p w14:paraId="3E05CC81" w14:textId="1E4E50AB"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REGISTRO DE ASISTENCIA DEL RELOJ CHECADOR:</w:t>
            </w:r>
          </w:p>
        </w:tc>
        <w:tc>
          <w:tcPr>
            <w:tcW w:w="4517" w:type="dxa"/>
          </w:tcPr>
          <w:p w14:paraId="7F8351D1" w14:textId="40F44105"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DERIVADO DE LAS ACTIVIDADES PROPIAS E INHERENTES DEL DIRECTOR DE ASISTENCIA SOCIAL, NO LLEVA A CABO EL REGISTRO DE ASISTENCIA EN EL RELOJ CHECADOR.</w:t>
            </w:r>
          </w:p>
        </w:tc>
      </w:tr>
      <w:tr w:rsidR="009F26A7" w:rsidRPr="009F26A7" w14:paraId="020BED79" w14:textId="77777777" w:rsidTr="00696E6F">
        <w:tc>
          <w:tcPr>
            <w:tcW w:w="4517" w:type="dxa"/>
          </w:tcPr>
          <w:p w14:paraId="0E7E63E5" w14:textId="0D4EC0BE"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TARJETA DE REGISTRO:</w:t>
            </w:r>
          </w:p>
        </w:tc>
        <w:tc>
          <w:tcPr>
            <w:tcW w:w="4517" w:type="dxa"/>
          </w:tcPr>
          <w:p w14:paraId="21CAF454" w14:textId="51C70BC7" w:rsidR="00696E6F" w:rsidRPr="009F26A7" w:rsidRDefault="00696E6F" w:rsidP="009F26A7">
            <w:pPr>
              <w:pStyle w:val="Prrafodelista"/>
              <w:autoSpaceDE w:val="0"/>
              <w:autoSpaceDN w:val="0"/>
              <w:adjustRightInd w:val="0"/>
              <w:ind w:left="0" w:right="-28"/>
              <w:rPr>
                <w:rFonts w:cs="Tahoma"/>
                <w:b/>
                <w:bCs/>
                <w:i/>
                <w:szCs w:val="22"/>
              </w:rPr>
            </w:pPr>
            <w:r w:rsidRPr="009F26A7">
              <w:rPr>
                <w:rFonts w:cs="Tahoma"/>
                <w:b/>
                <w:bCs/>
                <w:i/>
                <w:szCs w:val="22"/>
              </w:rPr>
              <w:t>EL SISTEMA MUNICIPAL DIF DE TEPOTZOTLÁN NO MANEJA TARJETAS DE REGISTRO PARA ASISTENCIA.</w:t>
            </w:r>
          </w:p>
        </w:tc>
      </w:tr>
      <w:tr w:rsidR="009F26A7" w:rsidRPr="009F26A7" w14:paraId="2B9B3725" w14:textId="77777777" w:rsidTr="00696E6F">
        <w:tc>
          <w:tcPr>
            <w:tcW w:w="4517" w:type="dxa"/>
          </w:tcPr>
          <w:p w14:paraId="1EA1DBDA" w14:textId="67450E61" w:rsidR="00696E6F" w:rsidRPr="009F26A7" w:rsidRDefault="004D0670" w:rsidP="009F26A7">
            <w:pPr>
              <w:pStyle w:val="Prrafodelista"/>
              <w:autoSpaceDE w:val="0"/>
              <w:autoSpaceDN w:val="0"/>
              <w:adjustRightInd w:val="0"/>
              <w:ind w:left="0" w:right="-28"/>
              <w:rPr>
                <w:rFonts w:cs="Tahoma"/>
                <w:b/>
                <w:bCs/>
                <w:i/>
                <w:szCs w:val="22"/>
              </w:rPr>
            </w:pPr>
            <w:r w:rsidRPr="009F26A7">
              <w:rPr>
                <w:rFonts w:cs="Tahoma"/>
                <w:b/>
                <w:bCs/>
                <w:i/>
                <w:szCs w:val="22"/>
              </w:rPr>
              <w:t>NÓMINA:</w:t>
            </w:r>
          </w:p>
        </w:tc>
        <w:tc>
          <w:tcPr>
            <w:tcW w:w="4517" w:type="dxa"/>
          </w:tcPr>
          <w:p w14:paraId="427C0A12" w14:textId="694AC3E1" w:rsidR="00696E6F" w:rsidRPr="009F26A7" w:rsidRDefault="004D0670" w:rsidP="009F26A7">
            <w:pPr>
              <w:pStyle w:val="Prrafodelista"/>
              <w:autoSpaceDE w:val="0"/>
              <w:autoSpaceDN w:val="0"/>
              <w:adjustRightInd w:val="0"/>
              <w:ind w:left="0" w:right="-28"/>
              <w:rPr>
                <w:rFonts w:cs="Tahoma"/>
                <w:b/>
                <w:bCs/>
                <w:i/>
                <w:szCs w:val="22"/>
              </w:rPr>
            </w:pPr>
            <w:r w:rsidRPr="009F26A7">
              <w:rPr>
                <w:rFonts w:cs="Tahoma"/>
                <w:b/>
                <w:bCs/>
                <w:i/>
                <w:szCs w:val="22"/>
              </w:rPr>
              <w:t>EN RESPUESTA AL SIGUIENTE PUNTO, SE COMPARTE EL PAPEL DE TRABAJO DE NÓMINA</w:t>
            </w:r>
          </w:p>
        </w:tc>
      </w:tr>
      <w:tr w:rsidR="009F26A7" w:rsidRPr="009F26A7" w14:paraId="070DBE2C" w14:textId="77777777" w:rsidTr="00696E6F">
        <w:tc>
          <w:tcPr>
            <w:tcW w:w="4517" w:type="dxa"/>
          </w:tcPr>
          <w:p w14:paraId="59B35A1F" w14:textId="2273E0F2" w:rsidR="004D0670" w:rsidRPr="009F26A7" w:rsidRDefault="004D0670" w:rsidP="009F26A7">
            <w:pPr>
              <w:pStyle w:val="Prrafodelista"/>
              <w:autoSpaceDE w:val="0"/>
              <w:autoSpaceDN w:val="0"/>
              <w:adjustRightInd w:val="0"/>
              <w:ind w:left="0" w:right="-28"/>
              <w:rPr>
                <w:rFonts w:cs="Tahoma"/>
                <w:b/>
                <w:bCs/>
                <w:i/>
                <w:szCs w:val="22"/>
              </w:rPr>
            </w:pPr>
            <w:r w:rsidRPr="009F26A7">
              <w:rPr>
                <w:rFonts w:cs="Tahoma"/>
                <w:b/>
                <w:bCs/>
                <w:i/>
                <w:szCs w:val="22"/>
              </w:rPr>
              <w:lastRenderedPageBreak/>
              <w:t>ÚLTIMO GRADO DE ESTUDIOS:</w:t>
            </w:r>
          </w:p>
        </w:tc>
        <w:tc>
          <w:tcPr>
            <w:tcW w:w="4517" w:type="dxa"/>
          </w:tcPr>
          <w:p w14:paraId="5095348C" w14:textId="1E8BD113" w:rsidR="004D0670" w:rsidRPr="009F26A7" w:rsidRDefault="004D0670" w:rsidP="009F26A7">
            <w:pPr>
              <w:pStyle w:val="Prrafodelista"/>
              <w:autoSpaceDE w:val="0"/>
              <w:autoSpaceDN w:val="0"/>
              <w:adjustRightInd w:val="0"/>
              <w:ind w:left="0" w:right="-28"/>
              <w:rPr>
                <w:rFonts w:cs="Tahoma"/>
                <w:b/>
                <w:bCs/>
                <w:i/>
                <w:szCs w:val="22"/>
              </w:rPr>
            </w:pPr>
            <w:r w:rsidRPr="009F26A7">
              <w:rPr>
                <w:rFonts w:cs="Tahoma"/>
                <w:b/>
                <w:bCs/>
                <w:i/>
                <w:szCs w:val="22"/>
              </w:rPr>
              <w:t>EN RESPUESTA AL SIGUIENTE PUNTO, SE COMPARTE LA CURRÍCULA PÚBLICA QUE INCLUYE EL GRADO DE ESTUDIO DEL DIRECTOR DE ASISTENCIA SOCIAL</w:t>
            </w:r>
          </w:p>
        </w:tc>
      </w:tr>
      <w:tr w:rsidR="004D0670" w:rsidRPr="009F26A7" w14:paraId="12E1A51B" w14:textId="77777777" w:rsidTr="00696E6F">
        <w:tc>
          <w:tcPr>
            <w:tcW w:w="4517" w:type="dxa"/>
          </w:tcPr>
          <w:p w14:paraId="0630CF98" w14:textId="4D3F304D" w:rsidR="004D0670" w:rsidRPr="009F26A7" w:rsidRDefault="004D0670" w:rsidP="009F26A7">
            <w:pPr>
              <w:pStyle w:val="Prrafodelista"/>
              <w:autoSpaceDE w:val="0"/>
              <w:autoSpaceDN w:val="0"/>
              <w:adjustRightInd w:val="0"/>
              <w:ind w:left="0" w:right="-28"/>
              <w:rPr>
                <w:rFonts w:cs="Tahoma"/>
                <w:b/>
                <w:bCs/>
                <w:i/>
                <w:szCs w:val="22"/>
              </w:rPr>
            </w:pPr>
            <w:r w:rsidRPr="009F26A7">
              <w:rPr>
                <w:rFonts w:cs="Tahoma"/>
                <w:b/>
                <w:bCs/>
                <w:i/>
                <w:szCs w:val="22"/>
              </w:rPr>
              <w:t>EXPERIENCIA LABORAL</w:t>
            </w:r>
          </w:p>
        </w:tc>
        <w:tc>
          <w:tcPr>
            <w:tcW w:w="4517" w:type="dxa"/>
          </w:tcPr>
          <w:p w14:paraId="1998B843" w14:textId="5DA2509B" w:rsidR="004D0670" w:rsidRPr="009F26A7" w:rsidRDefault="004D0670" w:rsidP="009F26A7">
            <w:pPr>
              <w:pStyle w:val="Prrafodelista"/>
              <w:autoSpaceDE w:val="0"/>
              <w:autoSpaceDN w:val="0"/>
              <w:adjustRightInd w:val="0"/>
              <w:ind w:left="0" w:right="-28"/>
              <w:rPr>
                <w:rFonts w:cs="Tahoma"/>
                <w:b/>
                <w:bCs/>
                <w:i/>
                <w:szCs w:val="22"/>
              </w:rPr>
            </w:pPr>
            <w:r w:rsidRPr="009F26A7">
              <w:rPr>
                <w:rFonts w:cs="Tahoma"/>
                <w:b/>
                <w:bCs/>
                <w:i/>
                <w:szCs w:val="22"/>
              </w:rPr>
              <w:t>EN RESPUESTA AL SIGUIENTE PUNTO, SE COMPARTE LA CURRÍCULA PÚBLICA QUE INCLUYE LA EXPERIENCIA LABORAL DEL DIRECTOR DE ASISTENCIA SOCIAL</w:t>
            </w:r>
          </w:p>
        </w:tc>
      </w:tr>
    </w:tbl>
    <w:p w14:paraId="5FBC760E" w14:textId="18355F08" w:rsidR="00696E6F" w:rsidRPr="009F26A7" w:rsidRDefault="00696E6F" w:rsidP="009F26A7">
      <w:pPr>
        <w:pStyle w:val="Prrafodelista"/>
        <w:autoSpaceDE w:val="0"/>
        <w:autoSpaceDN w:val="0"/>
        <w:adjustRightInd w:val="0"/>
        <w:ind w:right="-28"/>
        <w:rPr>
          <w:rFonts w:cs="Tahoma"/>
          <w:b/>
          <w:bCs/>
          <w:i/>
          <w:szCs w:val="22"/>
          <w:lang w:val="es-ES"/>
        </w:rPr>
      </w:pPr>
    </w:p>
    <w:p w14:paraId="3B0F8F3C" w14:textId="5A446667" w:rsidR="004A4311" w:rsidRPr="009F26A7" w:rsidRDefault="004A4311" w:rsidP="009F26A7">
      <w:pPr>
        <w:pStyle w:val="Prrafodelista"/>
        <w:numPr>
          <w:ilvl w:val="0"/>
          <w:numId w:val="16"/>
        </w:numPr>
        <w:autoSpaceDE w:val="0"/>
        <w:autoSpaceDN w:val="0"/>
        <w:adjustRightInd w:val="0"/>
        <w:ind w:right="-28"/>
        <w:rPr>
          <w:rFonts w:cs="Tahoma"/>
          <w:b/>
          <w:bCs/>
          <w:szCs w:val="22"/>
          <w:lang w:val="es-ES"/>
        </w:rPr>
      </w:pPr>
      <w:r w:rsidRPr="009F26A7">
        <w:rPr>
          <w:rFonts w:cs="Tahoma"/>
          <w:b/>
          <w:bCs/>
          <w:szCs w:val="22"/>
          <w:lang w:val="es-ES"/>
        </w:rPr>
        <w:t xml:space="preserve">Curricula Publica.pdf. </w:t>
      </w:r>
      <w:r w:rsidR="004D0670" w:rsidRPr="009F26A7">
        <w:rPr>
          <w:rFonts w:cs="Tahoma"/>
          <w:bCs/>
          <w:szCs w:val="22"/>
          <w:lang w:val="es-ES"/>
        </w:rPr>
        <w:t>Archivo que contiene el currículum en versión pública del Director de Asistencia Social.</w:t>
      </w:r>
    </w:p>
    <w:p w14:paraId="5EF6C53D" w14:textId="0A284D55" w:rsidR="004A4311" w:rsidRPr="009F26A7" w:rsidRDefault="004A4311" w:rsidP="009F26A7">
      <w:pPr>
        <w:pStyle w:val="Prrafodelista"/>
        <w:numPr>
          <w:ilvl w:val="0"/>
          <w:numId w:val="16"/>
        </w:numPr>
        <w:autoSpaceDE w:val="0"/>
        <w:autoSpaceDN w:val="0"/>
        <w:adjustRightInd w:val="0"/>
        <w:ind w:right="-28"/>
        <w:rPr>
          <w:rFonts w:cs="Tahoma"/>
          <w:b/>
          <w:bCs/>
          <w:szCs w:val="22"/>
          <w:lang w:val="es-ES"/>
        </w:rPr>
      </w:pPr>
      <w:r w:rsidRPr="009F26A7">
        <w:rPr>
          <w:rFonts w:cs="Tahoma"/>
          <w:b/>
          <w:bCs/>
          <w:szCs w:val="22"/>
          <w:lang w:val="es-ES"/>
        </w:rPr>
        <w:t xml:space="preserve">Respuesta Direccion.pdf. </w:t>
      </w:r>
      <w:r w:rsidR="004D0670" w:rsidRPr="009F26A7">
        <w:rPr>
          <w:rFonts w:cs="Tahoma"/>
          <w:bCs/>
          <w:szCs w:val="22"/>
          <w:lang w:val="es-ES"/>
        </w:rPr>
        <w:t>Documento signado por el Director General mediante el cual remite las funciones del Director de Asistencia Social.</w:t>
      </w:r>
    </w:p>
    <w:p w14:paraId="5052EB35" w14:textId="224910B6" w:rsidR="004A4311" w:rsidRPr="009F26A7" w:rsidRDefault="004A4311" w:rsidP="009F26A7">
      <w:pPr>
        <w:pStyle w:val="Prrafodelista"/>
        <w:numPr>
          <w:ilvl w:val="0"/>
          <w:numId w:val="16"/>
        </w:numPr>
        <w:autoSpaceDE w:val="0"/>
        <w:autoSpaceDN w:val="0"/>
        <w:adjustRightInd w:val="0"/>
        <w:ind w:right="-28"/>
        <w:rPr>
          <w:rFonts w:cs="Tahoma"/>
          <w:b/>
          <w:bCs/>
          <w:szCs w:val="22"/>
          <w:lang w:val="es-ES"/>
        </w:rPr>
      </w:pPr>
      <w:r w:rsidRPr="009F26A7">
        <w:rPr>
          <w:rFonts w:cs="Tahoma"/>
          <w:b/>
          <w:bCs/>
          <w:szCs w:val="22"/>
          <w:lang w:val="es-ES"/>
        </w:rPr>
        <w:t xml:space="preserve">NOMINA GIBRAN.pdf. </w:t>
      </w:r>
      <w:r w:rsidR="004D0670" w:rsidRPr="009F26A7">
        <w:rPr>
          <w:rFonts w:cs="Tahoma"/>
          <w:bCs/>
          <w:szCs w:val="22"/>
          <w:lang w:val="es-ES"/>
        </w:rPr>
        <w:t>Documento que contiene el sueldo y gratificaciones obtenidas por el servidor público en cuestión del 2022 a la onceava quincena del 2024.</w:t>
      </w:r>
    </w:p>
    <w:p w14:paraId="52460699" w14:textId="77777777" w:rsidR="00664420" w:rsidRPr="009F26A7" w:rsidRDefault="00664420" w:rsidP="009F26A7">
      <w:pPr>
        <w:autoSpaceDE w:val="0"/>
        <w:autoSpaceDN w:val="0"/>
        <w:adjustRightInd w:val="0"/>
        <w:ind w:right="-28"/>
        <w:rPr>
          <w:rFonts w:cs="Tahoma"/>
          <w:bCs/>
          <w:szCs w:val="22"/>
          <w:lang w:val="es-ES"/>
        </w:rPr>
      </w:pPr>
    </w:p>
    <w:p w14:paraId="5A5DAB9E" w14:textId="77777777" w:rsidR="00E37A3F" w:rsidRPr="009F26A7" w:rsidRDefault="00E37A3F" w:rsidP="009F26A7">
      <w:pPr>
        <w:pStyle w:val="Ttulo2"/>
        <w:jc w:val="left"/>
      </w:pPr>
      <w:bookmarkStart w:id="7" w:name="_Toc173844875"/>
      <w:r w:rsidRPr="009F26A7">
        <w:t>DEL RECURSO DE REVISIÓN</w:t>
      </w:r>
      <w:bookmarkEnd w:id="7"/>
    </w:p>
    <w:p w14:paraId="0B17CD08" w14:textId="77777777" w:rsidR="00664420" w:rsidRPr="009F26A7" w:rsidRDefault="00664420" w:rsidP="009F26A7">
      <w:pPr>
        <w:autoSpaceDE w:val="0"/>
        <w:autoSpaceDN w:val="0"/>
        <w:adjustRightInd w:val="0"/>
        <w:ind w:right="-28"/>
        <w:rPr>
          <w:rFonts w:cs="Tahoma"/>
          <w:bCs/>
          <w:szCs w:val="22"/>
          <w:lang w:val="es-ES"/>
        </w:rPr>
      </w:pPr>
    </w:p>
    <w:p w14:paraId="2B216813" w14:textId="61ADBB2B" w:rsidR="00664420" w:rsidRPr="009F26A7" w:rsidRDefault="006E25BC" w:rsidP="009F26A7">
      <w:pPr>
        <w:pStyle w:val="Ttulo3"/>
        <w:spacing w:line="360" w:lineRule="auto"/>
      </w:pPr>
      <w:bookmarkStart w:id="8" w:name="_Toc173844876"/>
      <w:r w:rsidRPr="009F26A7">
        <w:rPr>
          <w:szCs w:val="32"/>
        </w:rPr>
        <w:t>a)</w:t>
      </w:r>
      <w:r w:rsidRPr="009F26A7">
        <w:t xml:space="preserve"> </w:t>
      </w:r>
      <w:r w:rsidR="00664420" w:rsidRPr="009F26A7">
        <w:t>Interposición del Recurso de Revisión</w:t>
      </w:r>
      <w:bookmarkEnd w:id="8"/>
    </w:p>
    <w:p w14:paraId="6279C622" w14:textId="2ED845E1" w:rsidR="00664420" w:rsidRPr="009F26A7" w:rsidRDefault="00664420" w:rsidP="009F26A7">
      <w:pPr>
        <w:autoSpaceDE w:val="0"/>
        <w:autoSpaceDN w:val="0"/>
        <w:adjustRightInd w:val="0"/>
        <w:ind w:right="-28"/>
        <w:rPr>
          <w:rFonts w:cs="Tahoma"/>
          <w:szCs w:val="22"/>
        </w:rPr>
      </w:pPr>
      <w:r w:rsidRPr="009F26A7">
        <w:rPr>
          <w:rFonts w:cs="Tahoma"/>
          <w:szCs w:val="22"/>
        </w:rPr>
        <w:t xml:space="preserve">El </w:t>
      </w:r>
      <w:r w:rsidR="004D0670" w:rsidRPr="009F26A7">
        <w:rPr>
          <w:rFonts w:cs="Tahoma"/>
          <w:b/>
          <w:bCs/>
          <w:szCs w:val="22"/>
        </w:rPr>
        <w:t>veintinueve</w:t>
      </w:r>
      <w:r w:rsidRPr="009F26A7">
        <w:rPr>
          <w:rFonts w:cs="Tahoma"/>
          <w:b/>
          <w:bCs/>
          <w:szCs w:val="22"/>
        </w:rPr>
        <w:t xml:space="preserve"> de </w:t>
      </w:r>
      <w:r w:rsidR="004D0670" w:rsidRPr="009F26A7">
        <w:rPr>
          <w:rFonts w:cs="Tahoma"/>
          <w:b/>
          <w:bCs/>
          <w:szCs w:val="22"/>
        </w:rPr>
        <w:t xml:space="preserve">junio </w:t>
      </w:r>
      <w:r w:rsidRPr="009F26A7">
        <w:rPr>
          <w:rFonts w:cs="Tahoma"/>
          <w:b/>
          <w:bCs/>
          <w:szCs w:val="22"/>
        </w:rPr>
        <w:t xml:space="preserve">de dos mil </w:t>
      </w:r>
      <w:r w:rsidR="004D0670" w:rsidRPr="009F26A7">
        <w:rPr>
          <w:rFonts w:cs="Tahoma"/>
          <w:b/>
          <w:bCs/>
          <w:szCs w:val="22"/>
        </w:rPr>
        <w:t xml:space="preserve">veinticuatro </w:t>
      </w:r>
      <w:r w:rsidR="00F75D23" w:rsidRPr="009F26A7">
        <w:rPr>
          <w:rFonts w:cs="Tahoma"/>
          <w:b/>
          <w:bCs/>
          <w:szCs w:val="22"/>
        </w:rPr>
        <w:t>LA PARTE RECURRENTE</w:t>
      </w:r>
      <w:r w:rsidR="00F75D23" w:rsidRPr="009F26A7">
        <w:rPr>
          <w:rFonts w:cs="Tahoma"/>
          <w:szCs w:val="22"/>
        </w:rPr>
        <w:t xml:space="preserve"> interpuso el recurso de revisión en contra de la respuesta emitida por el </w:t>
      </w:r>
      <w:r w:rsidR="00F75D23" w:rsidRPr="009F26A7">
        <w:rPr>
          <w:rFonts w:cs="Tahoma"/>
          <w:b/>
          <w:bCs/>
          <w:szCs w:val="22"/>
        </w:rPr>
        <w:t>SUJETO OBLIGADO</w:t>
      </w:r>
      <w:r w:rsidR="00953430" w:rsidRPr="009F26A7">
        <w:rPr>
          <w:rFonts w:cs="Tahoma"/>
          <w:szCs w:val="22"/>
        </w:rPr>
        <w:t xml:space="preserve">, mismo que </w:t>
      </w:r>
      <w:r w:rsidR="00953430" w:rsidRPr="009F26A7">
        <w:rPr>
          <w:rFonts w:cs="Tahoma"/>
          <w:szCs w:val="22"/>
        </w:rPr>
        <w:lastRenderedPageBreak/>
        <w:t xml:space="preserve">fue registrado en el SAIMEX con el número de expediente </w:t>
      </w:r>
      <w:r w:rsidR="004A4311" w:rsidRPr="009F26A7">
        <w:rPr>
          <w:rFonts w:cs="Tahoma"/>
          <w:b/>
          <w:bCs/>
          <w:szCs w:val="22"/>
        </w:rPr>
        <w:t>03982/INFOEM/IP/RR/2024</w:t>
      </w:r>
      <w:r w:rsidR="00953430" w:rsidRPr="009F26A7">
        <w:rPr>
          <w:rFonts w:cs="Tahoma"/>
          <w:szCs w:val="22"/>
        </w:rPr>
        <w:t>, y en el cual manifiesta lo siguiente</w:t>
      </w:r>
      <w:r w:rsidRPr="009F26A7">
        <w:rPr>
          <w:rFonts w:cs="Tahoma"/>
          <w:szCs w:val="22"/>
        </w:rPr>
        <w:t>:</w:t>
      </w:r>
    </w:p>
    <w:p w14:paraId="74B30008" w14:textId="77777777" w:rsidR="00664420" w:rsidRPr="009F26A7" w:rsidRDefault="00664420" w:rsidP="009F26A7">
      <w:pPr>
        <w:tabs>
          <w:tab w:val="left" w:pos="4667"/>
        </w:tabs>
        <w:ind w:right="539"/>
        <w:rPr>
          <w:rFonts w:cs="Tahoma"/>
          <w:szCs w:val="22"/>
        </w:rPr>
      </w:pPr>
    </w:p>
    <w:p w14:paraId="12153283" w14:textId="77777777" w:rsidR="00664420" w:rsidRPr="009F26A7" w:rsidRDefault="00664420" w:rsidP="009F26A7">
      <w:pPr>
        <w:tabs>
          <w:tab w:val="left" w:pos="4667"/>
        </w:tabs>
        <w:ind w:left="567" w:right="539"/>
        <w:rPr>
          <w:rFonts w:cs="Tahoma"/>
          <w:b/>
          <w:iCs/>
        </w:rPr>
      </w:pPr>
      <w:r w:rsidRPr="009F26A7">
        <w:rPr>
          <w:rFonts w:cs="Tahoma"/>
          <w:b/>
          <w:iCs/>
        </w:rPr>
        <w:t>ACTO IMPUGNADO</w:t>
      </w:r>
      <w:r w:rsidRPr="009F26A7">
        <w:rPr>
          <w:rFonts w:cs="Tahoma"/>
          <w:b/>
          <w:iCs/>
        </w:rPr>
        <w:tab/>
      </w:r>
    </w:p>
    <w:p w14:paraId="523F8BF4" w14:textId="5F7ADEF1" w:rsidR="00664420" w:rsidRPr="009F26A7" w:rsidRDefault="00FD4EAE" w:rsidP="009F26A7">
      <w:pPr>
        <w:tabs>
          <w:tab w:val="left" w:pos="4667"/>
        </w:tabs>
        <w:ind w:left="567" w:right="539"/>
        <w:rPr>
          <w:rFonts w:cs="Tahoma"/>
          <w:bCs/>
          <w:i/>
        </w:rPr>
      </w:pPr>
      <w:r w:rsidRPr="009F26A7">
        <w:rPr>
          <w:rFonts w:cs="Tahoma"/>
          <w:bCs/>
          <w:i/>
        </w:rPr>
        <w:t xml:space="preserve">00011/DIFTEPOTZO/IP/2024, de fecha 10 DE JUNIO del 2024. Emitida por el TÉC. KEVIN IVÁN LUNA HERNÁNDEZ, titular de la unidad de transparencia y acceso a la información pública del dif municipal de Tepotzotlán </w:t>
      </w:r>
      <w:r w:rsidRPr="009F26A7">
        <w:rPr>
          <w:rFonts w:cs="Tahoma"/>
          <w:b/>
          <w:bCs/>
          <w:i/>
        </w:rPr>
        <w:t>entrega de información distinta a la solicitada</w:t>
      </w:r>
      <w:r w:rsidR="00664420" w:rsidRPr="009F26A7">
        <w:rPr>
          <w:rFonts w:cs="Tahoma"/>
          <w:b/>
          <w:bCs/>
          <w:i/>
        </w:rPr>
        <w:t>.</w:t>
      </w:r>
    </w:p>
    <w:p w14:paraId="6AE8EA9A" w14:textId="77777777" w:rsidR="00664420" w:rsidRPr="009F26A7" w:rsidRDefault="00664420" w:rsidP="009F26A7">
      <w:pPr>
        <w:tabs>
          <w:tab w:val="left" w:pos="4667"/>
        </w:tabs>
        <w:ind w:left="567" w:right="539"/>
        <w:rPr>
          <w:rFonts w:cs="Tahoma"/>
          <w:bCs/>
          <w:i/>
        </w:rPr>
      </w:pPr>
    </w:p>
    <w:p w14:paraId="047D036B" w14:textId="77777777" w:rsidR="00664420" w:rsidRPr="009F26A7" w:rsidRDefault="00664420" w:rsidP="009F26A7">
      <w:pPr>
        <w:tabs>
          <w:tab w:val="left" w:pos="4667"/>
        </w:tabs>
        <w:ind w:left="567" w:right="539"/>
        <w:rPr>
          <w:rFonts w:cs="Tahoma"/>
          <w:b/>
          <w:iCs/>
        </w:rPr>
      </w:pPr>
      <w:r w:rsidRPr="009F26A7">
        <w:rPr>
          <w:rFonts w:cs="Tahoma"/>
          <w:b/>
          <w:iCs/>
        </w:rPr>
        <w:t>RAZONES O MOTIVOS DE LA INCONFORMIDAD</w:t>
      </w:r>
      <w:r w:rsidRPr="009F26A7">
        <w:rPr>
          <w:rFonts w:cs="Tahoma"/>
          <w:b/>
          <w:iCs/>
        </w:rPr>
        <w:tab/>
      </w:r>
    </w:p>
    <w:p w14:paraId="1DAE2563" w14:textId="45AEB1CA" w:rsidR="00953430" w:rsidRPr="009F26A7" w:rsidRDefault="00FD4EAE" w:rsidP="009F26A7">
      <w:pPr>
        <w:tabs>
          <w:tab w:val="left" w:pos="4667"/>
        </w:tabs>
        <w:ind w:left="567" w:right="539"/>
        <w:rPr>
          <w:rFonts w:cs="Tahoma"/>
          <w:bCs/>
          <w:i/>
        </w:rPr>
      </w:pPr>
      <w:r w:rsidRPr="009F26A7">
        <w:rPr>
          <w:rFonts w:cs="Tahoma"/>
          <w:bCs/>
          <w:i/>
        </w:rPr>
        <w:t xml:space="preserve">RECURSO DE REVISIÓN Por medio del presente escrito vengo a interponer el recurso de revisión contra la respuesta a la solicitud de información con número de folio: 00011/DIFTEPOTZO/IP/2024, de fecha 10 DE JUNIO del 2024. Emitida por el TÉC. KEVIN IVÁN LUNA HERNÁNDEZ, titular de la unidad de transparencia y acceso a la información pública del dif municipal de Tepotzotlán, en virtud de que me causa los siguientes agravios. A G R A V I O S I. </w:t>
      </w:r>
      <w:r w:rsidRPr="009F26A7">
        <w:rPr>
          <w:rFonts w:cs="Tahoma"/>
          <w:b/>
          <w:bCs/>
          <w:i/>
        </w:rPr>
        <w:t>La resolución niega TOTALMENTE mi derecho de acceso a la información pública solicitada</w:t>
      </w:r>
      <w:r w:rsidRPr="009F26A7">
        <w:rPr>
          <w:rFonts w:cs="Tahoma"/>
          <w:bCs/>
          <w:i/>
        </w:rPr>
        <w:t xml:space="preserve">, ya que es violatoria de garantías como lo establecen los artículos en los artículos 1°, 6° 14 y 16 de la Constitución Política de los Estados Unidos Mexicanos, los artículos 4,7 (derechos humanos de acceso a la información pública), articulo 9 (principio de máxima publicidad), artículos 11, 12 de la ley de transparencia y acceso a la información pública del estado de México y municipios, base en lo siguiente: a) En el caso que nos ocupa, al sujeto obligado se solicitó lo siguiente: SOLICITO LA SIGUIENTE INFORMACIÓN: NOMBRE COMPLETO, EDAD, CARGO, FUNCIONES, HORARIO LABORAL, REGISTRO DE ASISTENCIA DEL </w:t>
      </w:r>
      <w:r w:rsidRPr="009F26A7">
        <w:rPr>
          <w:rFonts w:cs="Tahoma"/>
          <w:bCs/>
          <w:i/>
        </w:rPr>
        <w:lastRenderedPageBreak/>
        <w:t xml:space="preserve">RELOJ CHECADOR, TARJETA DE REGISTRO DE ASISTENCIA, LA NÓMINA, EL ÚLTIMO GRADO DE ESTUDIOS, EXPERIENCIA LABORAL Y NOMBRAMIENTO DEL DIRECTOR A CARGO DE LA URIS (DIRECTOR, COORDINADOR Y/O JEFE DE ÁREA SEGÚN SEA EL CASO). TODO LO ANTERIOR RELACIONADO CON DICHA ÁREA Y DESDE EL PRIMER DÍA EN QUE ENTRÓ A LABORAR EN LA URIS Y ACTUALIZADO HASTA EL DÍA EN EL QUE SE DE RESPUESTA A LA PRESENTE SOLICITUD A C T O I M P U G N A D O 1. La respuesta del Sujeto Obligado es antijurídica y carente de fundamentación y motivación Derivado de lo anterior una de las obligaciones el sujeto obligado es responder a requerimientos y en el caso que nos ocupa, solicitudes en materia de transparencia el C. KEVIN IVÁN LUNA HERNÁNDEZ quien es el TÉC. KEVIN IVÁN LUNA HERNÁNDEZ, titular de la unidad de transparencia y acceso a la información pública del dif municipal de Tepotzotlán ha sido OMISO </w:t>
      </w:r>
      <w:r w:rsidRPr="009F26A7">
        <w:rPr>
          <w:rFonts w:cs="Tahoma"/>
          <w:b/>
          <w:bCs/>
          <w:i/>
        </w:rPr>
        <w:t>al no dar respuesta por sí mismo</w:t>
      </w:r>
      <w:r w:rsidRPr="009F26A7">
        <w:rPr>
          <w:rFonts w:cs="Tahoma"/>
          <w:bCs/>
          <w:i/>
        </w:rPr>
        <w:t xml:space="preserve">. De acuerdo a lo previsto por el articulo 45 de la ley general de transparencia y acceso a la información publica. Prueba de lo anterior es que los documentos en formato PDF (RESPUESTA DE DIRECCIÓN y RESPUESTA DE TESORERÍA); anexos a la respuesta de la solicitud con numero de folio 00011/DIFTEPOTZO/IP/2024, vienen dirigidos a la </w:t>
      </w:r>
      <w:r w:rsidRPr="009F26A7">
        <w:rPr>
          <w:rFonts w:cs="Tahoma"/>
          <w:b/>
          <w:bCs/>
          <w:i/>
        </w:rPr>
        <w:t>C. MARÍA LUISA SORIA QUIRÓS y no al C. KEVIN IVÁN LUNA HERNÁNDEZ quien es el TÉC. KEVIN IVÁN LUNA HERNÁNDEZ, titular de la unidad de transparencia y acceso a la información pública del dif municipal de Tepotzotlán</w:t>
      </w:r>
      <w:r w:rsidRPr="009F26A7">
        <w:rPr>
          <w:rFonts w:cs="Tahoma"/>
          <w:bCs/>
          <w:i/>
        </w:rPr>
        <w:t xml:space="preserve"> que es quien legalmente es el facultado ante el instituto de transparencia del Estado de México INFOEM , como titular de la unidad de transparencia del dif de Tepotzotlán. El punto anterior se encuentra fundado en lo previsto por el artículo 6° de la constitución política de los estados unidos mexicanos y específicamente en el: Artículo 24. </w:t>
      </w:r>
      <w:r w:rsidRPr="009F26A7">
        <w:rPr>
          <w:rFonts w:cs="Tahoma"/>
          <w:bCs/>
          <w:i/>
        </w:rPr>
        <w:lastRenderedPageBreak/>
        <w:t xml:space="preserve">CPEUM “Para el cumplimiento de los objetivos de esta Ley, los sujetos obligados deberán cumplir con las siguientes obligaciones, según corresponda, de acuerdo a su naturaleza: VIII. Atender de manera oportuna, los requerimientos, observaciones, recomendaciones y criterios que en materia de transparencia y acceso a la información realice el Instituto;” Artículo 45. LGTAIP Los sujetos obligados designarán al responsable de la Unidad de Transparencia que tendrá las siguientes funciones: I. Recabar y difundir la información a que se refieren los Capítulos II, III, IV y V del Título Quinto de esta Ley, así como la correspondiente de la Ley Federal y de las Entidades Federativas y propiciar que las Áreas la actualicen periódicamente, conforme la normatividad aplicable; II. Recibir y dar trámite a las solicitudes de acceso a la información; </w:t>
      </w:r>
      <w:r w:rsidRPr="009F26A7">
        <w:rPr>
          <w:rFonts w:cs="Tahoma"/>
          <w:b/>
          <w:bCs/>
          <w:i/>
        </w:rPr>
        <w:t>No existe fundamento legal ni motivo especial por medio del cual esta información la entrega la C. MARÍA LUISA SORIA QUIROZ dado que esta persona se desconoce si es servidora pública, y en caso de que suponiendo que lo fuera, no es legalmente la suplente del titular de la unidad de transparencia tal y como lo manifestó en su momento el TÉC. KEVIN IVÁN LUNA HERNÁNDEZ</w:t>
      </w:r>
      <w:r w:rsidRPr="009F26A7">
        <w:rPr>
          <w:rFonts w:cs="Tahoma"/>
          <w:bCs/>
          <w:i/>
        </w:rPr>
        <w:t xml:space="preserve">, titular de la unidad de transparencia y acceso a la información pública del dif municipal de Tepotzotlán que como el mismo lo fundamento en el punto 3 de la orden del día de la sesión de instalación del comité de transparencia de fecha 26 de enero del 2022 y particularmente en el punto 4 de la orden del día donde el TÉC. KEVIN IVÁN LUNA HERNÁNDEZ, titular de la unidad de transparencia y acceso a la información pública del dif municipal de Tepotzotlán con fundamento en el artículo 45 y 46 de la ley de transparencia del estado de México y municipios, en el inciso I, nombro a la MTRA. ANA MARÍA SILVA RAMÍREZ como suplente de este y no así a la C. MARÍA LUISA SORIA QUIROZ No existe fundamento legal y la motivación por medio del cual el TÉC. KEVIN IVÁN LUNA HERNÁNDEZ, titular de la unidad de transparencia y </w:t>
      </w:r>
      <w:r w:rsidRPr="009F26A7">
        <w:rPr>
          <w:rFonts w:cs="Tahoma"/>
          <w:bCs/>
          <w:i/>
        </w:rPr>
        <w:lastRenderedPageBreak/>
        <w:t xml:space="preserve">acceso a la información pública del dif municipal de Tepotzotlán, no dio respuesta en su calidad de sujeto publico habilitado. No existe El fundamento legal y la motivación por medio del cual El TÉC. KEVIN IVÁN LUNA HERNÁNDEZ, titular de la unidad de transparencia y acceso a la información pública del dif municipal de Tepotzotlán, no adjunto el documento legal por el que le impidió dar respuesta por el mismo No existe El fundamento legal y la motivación por medio del cual el TÉC. KEVIN IVÁN LUNA HERNÁNDEZ, titular de la unidad de transparencia y acceso a la información pública del dif municipal de Tepotzotlán, no dio respuesta a través del personal que trabaja dentro de la unidad de transparencia y que es la persona más apta y capacitada en la materia para ser el o la encargados en la ausencia del titular de transparencia No existe El fundamento legal y la motivación por medio del cual el TÉC. KEVIN IVÁN LUNA HERNÁNDEZ, titular de la unidad de transparencia y acceso a la información pública del dif municipal de Tepotzotlán, no dio respuesta a través algún miembro del comité de transparencia No existe El fundamento legal y la motivación por medio del cual el TÉC. KEVIN IVÁN LUNA HERNÁNDEZ, titular de la unidad de transparencia y acceso a la información pública del dif municipal de Tepotzotlán, No existe El fundamento legal y la motivación por medio del cual El TÉC. KEVIN IVÁN LUNA HERNÁNDEZ, titular de la unidad de transparencia y acceso a la información pública del dif municipal de Tepotzotlán, dio respuesta a través de la C. MARÍA LUISA SORIA QUIROZ, 2. La Cuando se entregue información distinta a la solicitada. Me causa agravio que la respuesta que se recibió fue de forma DISTINTA, a la solicitada por lo que el dif de Tepotzotlán fue OMISO en entregar lo siguiente: NOMBRE COMPLETO, EDAD, CARGO, FUNCIONES, HORARIO LABORAL, REGISTRO DE ASISTENCIA DEL RELOJ CHECADOR TARJETA DE REGISTRO DE ASISTENCIA LA NÓMINA, EL ÚLTIMO GRADO DE ESTUDIOS </w:t>
      </w:r>
      <w:r w:rsidRPr="009F26A7">
        <w:rPr>
          <w:rFonts w:cs="Tahoma"/>
          <w:bCs/>
          <w:i/>
        </w:rPr>
        <w:lastRenderedPageBreak/>
        <w:t xml:space="preserve">EXPERIENCIA LABORAL Y NOMBRAMIENTO DEL DIRECTOR A CARGO DE LA URIS (UNIDAD DE REABILITACIÓN E INTEGRACIÓN SOCIAL) mas no así del DIRECTOR DE ASISTENCIA SOCIAL. </w:t>
      </w:r>
      <w:r w:rsidRPr="009F26A7">
        <w:rPr>
          <w:rFonts w:cs="Tahoma"/>
          <w:b/>
          <w:bCs/>
          <w:i/>
        </w:rPr>
        <w:t>Me causa agravio que la respuesta que se recibió fue de forma OMISO en entregar lo siguiente: REGISTRO DE ASISTENCIA DEL RELOJ CHECADOR De acuerdo a lo previsto en el artículo 24 fracción IX que indica</w:t>
      </w:r>
      <w:r w:rsidRPr="009F26A7">
        <w:rPr>
          <w:rFonts w:cs="Tahoma"/>
          <w:bCs/>
          <w:i/>
        </w:rPr>
        <w:t xml:space="preserve">: IX.- Fomentar el uso de tecnologías de la información para garantizar la transparencia, el derecho de acceso a la información y la accesibilidad a éstos; Dicho artículo se está violando dado que hace suponer que no se hace uso de las tecnologías dado que si bien es cierto que en la UNIDAD DE REABILITACIÓN E INTEGRACIÓN SOCIAL, existe un reloj checardor de entrada y salida en la entrada de ese lugar y todos los servidores públicos checan entrada y salida de acuerdo a la LEY FEDERAL DEL TRABAJO, la DIRECCIÓN GENERAL y TESORERÍA, </w:t>
      </w:r>
      <w:r w:rsidRPr="009F26A7">
        <w:rPr>
          <w:rFonts w:cs="Tahoma"/>
          <w:b/>
          <w:bCs/>
          <w:i/>
        </w:rPr>
        <w:t>argumentan que por sus funciones no checan entrada y salida laborales por lo que el sujeto obligado esta siendo OMISO en entregar esta información, se presupone que la institución no está garantizando el derecho de acceso a la información pública y la accesibilidad a estos dat</w:t>
      </w:r>
      <w:r w:rsidRPr="009F26A7">
        <w:rPr>
          <w:rFonts w:cs="Tahoma"/>
          <w:bCs/>
          <w:i/>
        </w:rPr>
        <w:t xml:space="preserve">os. Se invocaN los siguientes fundamentos: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3. La respuesta del Sujeto Obligado es antijurídica o carente de fundamentación y motivación Lo anterior con fundamento en lo previsto por el Artículo </w:t>
      </w:r>
      <w:r w:rsidRPr="009F26A7">
        <w:rPr>
          <w:rFonts w:cs="Tahoma"/>
          <w:bCs/>
          <w:i/>
        </w:rPr>
        <w:lastRenderedPageBreak/>
        <w:t xml:space="preserve">45. LGTAIP Los sujetos obligados designarán al responsable de la Unidad de Transparencia que tendrá las siguientes funciones: III. Recibir y dar trámite a las solicitudes de acceso a la información; </w:t>
      </w:r>
      <w:r w:rsidRPr="009F26A7">
        <w:rPr>
          <w:rFonts w:cs="Tahoma"/>
          <w:b/>
          <w:bCs/>
          <w:i/>
        </w:rPr>
        <w:t>Por lo que el TÉC. KEVIN IVÁN LUNA HERNÁNDEZ, titular de la unidad de transparencia y acceso a la información pública del dif municipal de Tepotzotlán, fue OMISO en turnar la presente solicitud de información a la DIRECCIÓN, COORDINACIÓN U AREA RESPECTIVA “UNIDAD DE REABILITACIÓN E INTEGRACIÓN SOCIAL (URIS)”, a fin de que esta emitiera su respuesta dado que esta ultima es el área a la que se le esta solicitando la información y no asi a ninguna otra.</w:t>
      </w:r>
      <w:r w:rsidRPr="009F26A7">
        <w:rPr>
          <w:rFonts w:cs="Tahoma"/>
          <w:bCs/>
          <w:i/>
        </w:rPr>
        <w:t xml:space="preserve"> Por lo que con fundamento en el artículo 12 de la ley de transparencia del estado de México y municipios donde el estado mexicano debe garantizar el efectivo acceso a la información de todo ciudadano previsto en el artículo 7° debiendo prevalecer el principio de máxima publicidad establecidos en la constitución federal y local. Así también hago alusión a que toda información contenido en documentos de archivo en posesión de sujetos obligados, será publica y accesible a cualquier persona en los términos y condiciones que la ley de transparencia lo permitan. se invoca los siguientes fundamentos: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w:t>
      </w:r>
      <w:r w:rsidRPr="009F26A7">
        <w:rPr>
          <w:rFonts w:cs="Tahoma"/>
          <w:bCs/>
          <w:i/>
        </w:rPr>
        <w:lastRenderedPageBreak/>
        <w:t xml:space="preserve">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21. Todo procedimiento en materia de derecho de acceso a la información deberá sustanciarse de manera sencilla y expedita, de conformidad con las bases de esta Ley. Artículo 22. En el procedimiento de acceso, entrega y publicación de la información se propiciarán las condiciones necesarias para que ésta sea accesible a cualquier persona, de conformidad con el artículo 5 de la Constitución Local y demás disposiciones de la materia. Por lo que, de acuerdo a lo anterior, se viola mi derecho de acceso a la información y el principio de máxima publicidad al no recibir la información y al no substanciarse el procedimiento de INEXISTENCIA por medio del comité de transparencia Por lo que de acuerdo con lo previsto por el artículo 49 de la ley de la materia: Los Comités de Transparencia tendrán las siguientes atribuciones: I… II… 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IV. Establecer políticas para facilitar la obtención y entrega de información en las solicitudes que permita el adecuado ejercicio del derecho de acceso a la información; Por lo que con fundamento en lo previsto en el artículo 6° de la constitución política de los estados unidos mexicanos y 18 de la ley de transparencia y acceso a la información pública del estado de México y municipios, la información que el titular de la </w:t>
      </w:r>
      <w:r w:rsidRPr="009F26A7">
        <w:rPr>
          <w:rFonts w:cs="Tahoma"/>
          <w:bCs/>
          <w:i/>
        </w:rPr>
        <w:lastRenderedPageBreak/>
        <w:t xml:space="preserve">unidad de transparencia y acceso a la información pública del municipio de Tepotzotlán FUE OMISO al entregar la información en los incisos previos, dado que el la unidad de transparencia es quien recibe la solicitud de información, genera la notificación al área respectiva; recibe respuesta del servidor público de la oficina de la titular del sistema dif municipal en su calidad de titular del área a la cual se le solicito dicha información, y el TÉC. KEVIN IVÁN LUNA HERNÁNDEZ, titular de la unidad de transparencia y acceso a la información pública del dif municipal de Tepotzotlán, deben emitir la respuesta a la solicitud de manera COMPLETA, CLARA Y OPORTUNA, dado que como lo indica el artículo 18 de la ley de transparencia y acceso a la información pública del estado de México y municipios es el servidor público del área a la cual se solicito la información, quien genera, posee y conserva dicha información de acuerdo a sus funciones Violentando así el artículo 18 de la señalada ley de transparencia dado que el di de Tepotzotlán debe documentar todo acto que derivé del ejercicio de sus facultades, competencias o funciones, considerando desde su origen la eventual publicidad y reutilización de la información que generen. II. Apelo al principio de máxima publicidad (artículo 9° fracción VII, de la ley de transparencia y acceso a la información pública del estado de México y municipio) que a la letra indica: Máxima Publicidad: Toda la información en posesión de los sujetos obligados será pública, completa, oportuna y accesible, sujeta a un claro régimen de excepciones que deberán estar definidas y ser además legítimas y estrictamente necesarias en una sociedad democrática; III. Con fundamento en el Artículo 7 De la ley de transparencia y acceso a la información pública del estado de México y municipio.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w:t>
      </w:r>
      <w:r w:rsidRPr="009F26A7">
        <w:rPr>
          <w:rFonts w:cs="Tahoma"/>
          <w:bCs/>
          <w:i/>
        </w:rPr>
        <w:lastRenderedPageBreak/>
        <w:t xml:space="preserve">colectiva o sindicato que reciba y ejerza recursos públicos o realice actos de autoridad en el ámbito de competencia del Estado de México y sus municipios. La resolución que constituye al Acto Impugnado </w:t>
      </w:r>
      <w:r w:rsidRPr="009F26A7">
        <w:rPr>
          <w:rFonts w:cs="Tahoma"/>
          <w:b/>
          <w:bCs/>
          <w:i/>
        </w:rPr>
        <w:t>DEBE ENTONCES DEJARSE SIN EFECTOS, Y DICTARSE NUEVA RESOLUCIÓN OTORGANDO EL ACCESO A LA INFORMACIÓN SOLICITADA.</w:t>
      </w:r>
      <w:r w:rsidRPr="009F26A7">
        <w:rPr>
          <w:rFonts w:cs="Tahoma"/>
          <w:bCs/>
          <w:i/>
        </w:rPr>
        <w:t xml:space="preserve"> Ofrezco las siguientes pruebas que relaciono con todos los hechos narrados P R U E B A S A. INSTRUMENTAL DE ACTUACIONES. - En lo que favorezcan a los intereses del peticionario de la solicitud de información. Esta Prueba la relaciono con todos los argumentos de mi Recurso de Revisión. B. PRESUNCIÓN LEGAL. - En los mismos términos de la probanza anterior. C. PRESUNCIÓN HUMANA. - En los mismos términos de la probanza anterior. D. DOCUMENTAL. - Consistente en el acta de sesión de instalación del comité de transparencia a fin de probar que es la </w:t>
      </w:r>
      <w:r w:rsidRPr="009F26A7">
        <w:rPr>
          <w:rFonts w:cs="Tahoma"/>
          <w:b/>
          <w:bCs/>
          <w:i/>
        </w:rPr>
        <w:t>MTRA. ANA MARÍA SILVA RAMÍREZ suplente de este y no así a la C. MARÍA LUISA SORIA QUIROZ E. DOCUMENTAL.</w:t>
      </w:r>
      <w:r w:rsidRPr="009F26A7">
        <w:rPr>
          <w:rFonts w:cs="Tahoma"/>
          <w:bCs/>
          <w:i/>
        </w:rPr>
        <w:t xml:space="preserve">- Consistente en el acta de sesión de instalación del comité de transparencia a fin de probar no se dio vista al responsable de protección de datos personales a fin de resolver en dicha materia dentro del comité y son todos los miembros del Comité de Transparencia los que aprobaron en materia de clasificación de información confidencial sin ser especialistas en la materia, </w:t>
      </w:r>
      <w:r w:rsidRPr="009F26A7">
        <w:rPr>
          <w:rFonts w:cs="Tahoma"/>
          <w:b/>
          <w:bCs/>
          <w:i/>
        </w:rPr>
        <w:t>así como no haber realizado el procedimiento para clasificar la información de la nómina de manera correcta cuando ÚNICAMENTE se les solicitó información PUBLICA</w:t>
      </w:r>
      <w:r w:rsidRPr="009F26A7">
        <w:rPr>
          <w:rFonts w:cs="Tahoma"/>
          <w:bCs/>
          <w:i/>
        </w:rPr>
        <w:t xml:space="preserve">. Por lo antes expuesto y fundado a este Instituto de Transparencia y Acceso a la Información Pública del Estado de México, atentamente pido se sirva: PRIMERO. - Tenerme por presentado en los términos de este escrito interponiendo Recurso de Revisión en contra de la respuesta a la solicitud de información con número de folio: 00011/DIFTEPOTZO/IP/2024, de fecha 10 DE JUNIO del 2024. Emitida por el TÉC. KEVIN IVÁN LUNA HERNÁNDEZ, titular </w:t>
      </w:r>
      <w:r w:rsidRPr="009F26A7">
        <w:rPr>
          <w:rFonts w:cs="Tahoma"/>
          <w:bCs/>
          <w:i/>
        </w:rPr>
        <w:lastRenderedPageBreak/>
        <w:t>de la unidad de transparencia y acceso a la información pública del dif municipal de Tepotzotlán en el cuerpo de este escrito. SEGUNDO. - Tener por hechas las manifestaciones contenidas en el cuerpo del presente escrito y ofrecidas las pruebas y los alegatos que en la misma argumentación se incluyen. TERCERO. - En su oportunidad, revocar la resolución combatida. PROTESTO LO NECESARIO EL SOLICITANTE</w:t>
      </w:r>
      <w:r w:rsidR="00953430" w:rsidRPr="009F26A7">
        <w:rPr>
          <w:rFonts w:cs="Tahoma"/>
          <w:bCs/>
          <w:i/>
        </w:rPr>
        <w:t>.</w:t>
      </w:r>
    </w:p>
    <w:p w14:paraId="48FE75EA" w14:textId="77777777" w:rsidR="00664420" w:rsidRPr="009F26A7" w:rsidRDefault="00664420" w:rsidP="009F26A7">
      <w:pPr>
        <w:tabs>
          <w:tab w:val="left" w:pos="4667"/>
        </w:tabs>
        <w:ind w:right="567"/>
        <w:rPr>
          <w:rFonts w:cs="Tahoma"/>
          <w:b/>
          <w:bCs/>
        </w:rPr>
      </w:pPr>
    </w:p>
    <w:p w14:paraId="6804DEF1" w14:textId="3C4F6CB5" w:rsidR="00664420" w:rsidRPr="009F26A7" w:rsidRDefault="006E25BC" w:rsidP="009F26A7">
      <w:pPr>
        <w:pStyle w:val="Ttulo3"/>
        <w:spacing w:line="360" w:lineRule="auto"/>
      </w:pPr>
      <w:bookmarkStart w:id="9" w:name="_Toc173844877"/>
      <w:r w:rsidRPr="009F26A7">
        <w:t>b</w:t>
      </w:r>
      <w:r w:rsidR="00664420" w:rsidRPr="009F26A7">
        <w:t>) Turno del Recurso de Revisión</w:t>
      </w:r>
      <w:bookmarkEnd w:id="9"/>
    </w:p>
    <w:p w14:paraId="1173671B" w14:textId="5008A15D" w:rsidR="00C72DAA" w:rsidRPr="009F26A7" w:rsidRDefault="00C72DAA" w:rsidP="009F26A7">
      <w:r w:rsidRPr="009F26A7">
        <w:t>Con fundamento en el artículo 185, fracción I de la Ley de Transparencia y Acceso a la Información Pública del Estado de México y Municipios, el</w:t>
      </w:r>
      <w:r w:rsidRPr="009F26A7">
        <w:rPr>
          <w:b/>
          <w:bCs/>
        </w:rPr>
        <w:t xml:space="preserve"> </w:t>
      </w:r>
      <w:r w:rsidR="007B190D" w:rsidRPr="009F26A7">
        <w:rPr>
          <w:rFonts w:eastAsia="Palatino Linotype" w:cs="Palatino Linotype"/>
          <w:b/>
        </w:rPr>
        <w:t>veintinueve</w:t>
      </w:r>
      <w:r w:rsidRPr="009F26A7">
        <w:rPr>
          <w:rFonts w:eastAsia="Palatino Linotype" w:cs="Palatino Linotype"/>
          <w:b/>
        </w:rPr>
        <w:t xml:space="preserve"> de </w:t>
      </w:r>
      <w:r w:rsidR="007B190D" w:rsidRPr="009F26A7">
        <w:rPr>
          <w:rFonts w:eastAsia="Palatino Linotype" w:cs="Palatino Linotype"/>
          <w:b/>
        </w:rPr>
        <w:t xml:space="preserve">junio </w:t>
      </w:r>
      <w:r w:rsidRPr="009F26A7">
        <w:rPr>
          <w:rFonts w:eastAsia="Palatino Linotype" w:cs="Palatino Linotype"/>
          <w:b/>
        </w:rPr>
        <w:t xml:space="preserve">de dos mil </w:t>
      </w:r>
      <w:r w:rsidR="007B190D" w:rsidRPr="009F26A7">
        <w:rPr>
          <w:rFonts w:eastAsia="Palatino Linotype" w:cs="Palatino Linotype"/>
          <w:b/>
        </w:rPr>
        <w:t>veinticuatro</w:t>
      </w:r>
      <w:r w:rsidRPr="009F26A7">
        <w:t xml:space="preserve"> se turnó el recurso de revisión a través del</w:t>
      </w:r>
      <w:r w:rsidRPr="009F26A7">
        <w:rPr>
          <w:rFonts w:eastAsia="Arial Unicode MS"/>
        </w:rPr>
        <w:t xml:space="preserve"> </w:t>
      </w:r>
      <w:r w:rsidRPr="009F26A7">
        <w:rPr>
          <w:rFonts w:eastAsia="Arial Unicode MS"/>
          <w:bCs/>
        </w:rPr>
        <w:t>SAIMEX</w:t>
      </w:r>
      <w:r w:rsidRPr="009F26A7">
        <w:t xml:space="preserve"> a la </w:t>
      </w:r>
      <w:r w:rsidRPr="009F26A7">
        <w:rPr>
          <w:b/>
        </w:rPr>
        <w:t>Comisionada Sharon Cristina Morales Martínez</w:t>
      </w:r>
      <w:r w:rsidRPr="009F26A7">
        <w:rPr>
          <w:bCs/>
        </w:rPr>
        <w:t xml:space="preserve">, </w:t>
      </w:r>
      <w:r w:rsidRPr="009F26A7">
        <w:t xml:space="preserve">a efecto de decretar su admisión o desechamiento. </w:t>
      </w:r>
    </w:p>
    <w:p w14:paraId="18F305CB" w14:textId="77777777" w:rsidR="00664420" w:rsidRPr="009F26A7" w:rsidRDefault="00664420" w:rsidP="009F26A7">
      <w:pPr>
        <w:rPr>
          <w:rFonts w:eastAsia="Batang" w:cs="Tahoma"/>
          <w:bCs/>
          <w:szCs w:val="22"/>
        </w:rPr>
      </w:pPr>
    </w:p>
    <w:p w14:paraId="3E31EC2D" w14:textId="295256A1" w:rsidR="00664420" w:rsidRPr="009F26A7" w:rsidRDefault="006E25BC" w:rsidP="009F26A7">
      <w:pPr>
        <w:pStyle w:val="Ttulo3"/>
        <w:spacing w:line="360" w:lineRule="auto"/>
      </w:pPr>
      <w:bookmarkStart w:id="10" w:name="_Toc173844878"/>
      <w:r w:rsidRPr="009F26A7">
        <w:t>c</w:t>
      </w:r>
      <w:r w:rsidR="00664420" w:rsidRPr="009F26A7">
        <w:t>) Admisión del Recurso de Revisión</w:t>
      </w:r>
      <w:bookmarkEnd w:id="10"/>
    </w:p>
    <w:p w14:paraId="240447D5" w14:textId="6AD35CEC" w:rsidR="000E09C4" w:rsidRPr="009F26A7" w:rsidRDefault="000E09C4" w:rsidP="009F26A7">
      <w:pPr>
        <w:rPr>
          <w:rFonts w:cs="Arial"/>
        </w:rPr>
      </w:pPr>
      <w:r w:rsidRPr="009F26A7">
        <w:rPr>
          <w:rFonts w:cs="Arial"/>
        </w:rPr>
        <w:t xml:space="preserve">El </w:t>
      </w:r>
      <w:r w:rsidR="007B190D" w:rsidRPr="009F26A7">
        <w:rPr>
          <w:rFonts w:eastAsia="Palatino Linotype" w:cs="Palatino Linotype"/>
          <w:b/>
        </w:rPr>
        <w:t>dos</w:t>
      </w:r>
      <w:r w:rsidRPr="009F26A7">
        <w:rPr>
          <w:rFonts w:eastAsia="Palatino Linotype" w:cs="Palatino Linotype"/>
          <w:b/>
        </w:rPr>
        <w:t xml:space="preserve"> de </w:t>
      </w:r>
      <w:r w:rsidR="007B190D" w:rsidRPr="009F26A7">
        <w:rPr>
          <w:rFonts w:eastAsia="Palatino Linotype" w:cs="Palatino Linotype"/>
          <w:b/>
        </w:rPr>
        <w:t xml:space="preserve">julio </w:t>
      </w:r>
      <w:r w:rsidRPr="009F26A7">
        <w:rPr>
          <w:rFonts w:eastAsia="Palatino Linotype" w:cs="Palatino Linotype"/>
          <w:b/>
        </w:rPr>
        <w:t xml:space="preserve">de dos mil </w:t>
      </w:r>
      <w:r w:rsidR="007B190D" w:rsidRPr="009F26A7">
        <w:rPr>
          <w:rFonts w:eastAsia="Palatino Linotype" w:cs="Palatino Linotype"/>
          <w:b/>
        </w:rPr>
        <w:t>veinticuatro</w:t>
      </w:r>
      <w:r w:rsidR="007B190D" w:rsidRPr="009F26A7">
        <w:t xml:space="preserve"> </w:t>
      </w:r>
      <w:r w:rsidRPr="009F26A7">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9F26A7">
        <w:rPr>
          <w:rFonts w:cs="Arial"/>
        </w:rPr>
        <w:t>, fracción II</w:t>
      </w:r>
      <w:r w:rsidRPr="009F26A7">
        <w:rPr>
          <w:rFonts w:cs="Arial"/>
        </w:rPr>
        <w:t xml:space="preserve"> de la Ley de Transparencia y Acceso a la Información Pública del Estado de México y Municipios.</w:t>
      </w:r>
    </w:p>
    <w:p w14:paraId="49A0BFAC" w14:textId="77777777" w:rsidR="007B190D" w:rsidRPr="009F26A7" w:rsidRDefault="007B190D" w:rsidP="009F26A7">
      <w:pPr>
        <w:pStyle w:val="Ttulo3"/>
        <w:spacing w:line="360" w:lineRule="auto"/>
      </w:pPr>
    </w:p>
    <w:p w14:paraId="3B820F58" w14:textId="30905F08" w:rsidR="00865CF4" w:rsidRPr="009F26A7" w:rsidRDefault="007B190D" w:rsidP="009F26A7">
      <w:pPr>
        <w:pStyle w:val="Ttulo3"/>
        <w:spacing w:line="360" w:lineRule="auto"/>
      </w:pPr>
      <w:bookmarkStart w:id="11" w:name="_Toc173844879"/>
      <w:r w:rsidRPr="009F26A7">
        <w:t>d</w:t>
      </w:r>
      <w:r w:rsidR="00664420" w:rsidRPr="009F26A7">
        <w:t xml:space="preserve">) </w:t>
      </w:r>
      <w:r w:rsidR="00865CF4" w:rsidRPr="009F26A7">
        <w:t>Informe Justificado del Sujeto Obligado</w:t>
      </w:r>
      <w:bookmarkEnd w:id="11"/>
    </w:p>
    <w:p w14:paraId="14A706BE" w14:textId="77777777" w:rsidR="00865CF4" w:rsidRPr="009F26A7" w:rsidRDefault="00865CF4" w:rsidP="009F26A7">
      <w:pPr>
        <w:rPr>
          <w:rFonts w:eastAsia="Arial Unicode MS" w:cs="Arial"/>
        </w:rPr>
      </w:pPr>
      <w:r w:rsidRPr="009F26A7">
        <w:rPr>
          <w:rFonts w:cs="Tahoma"/>
          <w:b/>
          <w:szCs w:val="24"/>
        </w:rPr>
        <w:t xml:space="preserve">EL SUJETO OBLIGADO </w:t>
      </w:r>
      <w:r w:rsidRPr="009F26A7">
        <w:rPr>
          <w:rFonts w:eastAsia="Arial Unicode MS" w:cs="Arial"/>
        </w:rPr>
        <w:t>no rindió su informe justificado dentro del término legalmente concedido para tal efecto.</w:t>
      </w:r>
    </w:p>
    <w:p w14:paraId="66BA6FC7" w14:textId="77777777" w:rsidR="00865CF4" w:rsidRPr="009F26A7" w:rsidRDefault="00865CF4" w:rsidP="009F26A7">
      <w:pPr>
        <w:rPr>
          <w:rFonts w:cs="Tahoma"/>
          <w:bCs/>
          <w:szCs w:val="24"/>
        </w:rPr>
      </w:pPr>
    </w:p>
    <w:p w14:paraId="755B7730" w14:textId="1B2B08C0" w:rsidR="00664420" w:rsidRPr="009F26A7" w:rsidRDefault="007B190D" w:rsidP="009F26A7">
      <w:pPr>
        <w:pStyle w:val="Ttulo3"/>
        <w:spacing w:line="360" w:lineRule="auto"/>
        <w:rPr>
          <w:lang w:val="es-ES"/>
        </w:rPr>
      </w:pPr>
      <w:bookmarkStart w:id="12" w:name="_Toc173844880"/>
      <w:r w:rsidRPr="009F26A7">
        <w:rPr>
          <w:rFonts w:eastAsia="Calibri"/>
          <w:bCs/>
          <w:lang w:eastAsia="en-US"/>
        </w:rPr>
        <w:lastRenderedPageBreak/>
        <w:t>e</w:t>
      </w:r>
      <w:r w:rsidR="00664420" w:rsidRPr="009F26A7">
        <w:rPr>
          <w:rFonts w:eastAsia="Calibri"/>
          <w:bCs/>
          <w:lang w:eastAsia="en-US"/>
        </w:rPr>
        <w:t>)</w:t>
      </w:r>
      <w:r w:rsidR="00664420" w:rsidRPr="009F26A7">
        <w:t xml:space="preserve"> </w:t>
      </w:r>
      <w:r w:rsidR="00865CF4" w:rsidRPr="009F26A7">
        <w:rPr>
          <w:lang w:val="es-ES"/>
        </w:rPr>
        <w:t>Manifestaciones de la Parte Recurrente</w:t>
      </w:r>
      <w:bookmarkEnd w:id="12"/>
    </w:p>
    <w:p w14:paraId="4E8AF011" w14:textId="77777777" w:rsidR="00865CF4" w:rsidRPr="009F26A7" w:rsidRDefault="00865CF4" w:rsidP="009F26A7">
      <w:pPr>
        <w:rPr>
          <w:rFonts w:eastAsia="Arial Unicode MS" w:cs="Arial"/>
        </w:rPr>
      </w:pPr>
      <w:r w:rsidRPr="009F26A7">
        <w:rPr>
          <w:rFonts w:cs="Tahoma"/>
          <w:b/>
          <w:szCs w:val="24"/>
        </w:rPr>
        <w:t xml:space="preserve">LA PARTE RECURRENTE </w:t>
      </w:r>
      <w:r w:rsidRPr="009F26A7">
        <w:rPr>
          <w:rFonts w:eastAsia="Arial Unicode MS" w:cs="Arial"/>
        </w:rPr>
        <w:t>no realizó manifestación alguna dentro del término legalmente concedido para tal efecto, ni presentó pruebas o alegatos.</w:t>
      </w:r>
    </w:p>
    <w:p w14:paraId="6923684C" w14:textId="77777777" w:rsidR="00664420" w:rsidRPr="009F26A7" w:rsidRDefault="00664420" w:rsidP="009F26A7">
      <w:pPr>
        <w:rPr>
          <w:rFonts w:cs="Tahoma"/>
          <w:szCs w:val="22"/>
        </w:rPr>
      </w:pPr>
    </w:p>
    <w:p w14:paraId="0E651988" w14:textId="2AF0CD54" w:rsidR="00664420" w:rsidRPr="009F26A7" w:rsidRDefault="007B190D" w:rsidP="009F26A7">
      <w:pPr>
        <w:pStyle w:val="Ttulo3"/>
        <w:spacing w:line="360" w:lineRule="auto"/>
      </w:pPr>
      <w:bookmarkStart w:id="13" w:name="_Toc173844881"/>
      <w:r w:rsidRPr="009F26A7">
        <w:t>f</w:t>
      </w:r>
      <w:r w:rsidR="00664420" w:rsidRPr="009F26A7">
        <w:t>) Cierre de instrucción</w:t>
      </w:r>
      <w:bookmarkEnd w:id="13"/>
    </w:p>
    <w:p w14:paraId="79AF95DC" w14:textId="79D1C29C" w:rsidR="00664420" w:rsidRPr="009F26A7" w:rsidRDefault="00BF091A" w:rsidP="009F26A7">
      <w:r w:rsidRPr="009F26A7">
        <w:rPr>
          <w:rFonts w:cs="Tahoma"/>
          <w:szCs w:val="22"/>
        </w:rPr>
        <w:t>Al no existir diligencias pendientes por desahogar</w:t>
      </w:r>
      <w:r w:rsidRPr="009F26A7">
        <w:rPr>
          <w:rFonts w:cs="Arial"/>
        </w:rPr>
        <w:t xml:space="preserve">, el </w:t>
      </w:r>
      <w:bookmarkStart w:id="14" w:name="_Hlk104892386"/>
      <w:r w:rsidR="007B190D" w:rsidRPr="009F26A7">
        <w:rPr>
          <w:rFonts w:cs="Arial"/>
          <w:b/>
        </w:rPr>
        <w:t>quince</w:t>
      </w:r>
      <w:r w:rsidRPr="009F26A7">
        <w:rPr>
          <w:rFonts w:cs="Arial"/>
          <w:b/>
        </w:rPr>
        <w:t xml:space="preserve"> de </w:t>
      </w:r>
      <w:bookmarkEnd w:id="14"/>
      <w:r w:rsidR="007B190D" w:rsidRPr="009F26A7">
        <w:rPr>
          <w:rFonts w:cs="Arial"/>
          <w:b/>
        </w:rPr>
        <w:t xml:space="preserve">julio </w:t>
      </w:r>
      <w:r w:rsidRPr="009F26A7">
        <w:rPr>
          <w:rFonts w:cs="Arial"/>
          <w:b/>
        </w:rPr>
        <w:t xml:space="preserve">de dos mil </w:t>
      </w:r>
      <w:r w:rsidR="007B190D" w:rsidRPr="009F26A7">
        <w:rPr>
          <w:rFonts w:cs="Arial"/>
          <w:b/>
        </w:rPr>
        <w:t xml:space="preserve">veinticuatro </w:t>
      </w:r>
      <w:r w:rsidRPr="009F26A7">
        <w:rPr>
          <w:rFonts w:cs="Arial"/>
        </w:rPr>
        <w:t xml:space="preserve">la </w:t>
      </w:r>
      <w:r w:rsidRPr="009F26A7">
        <w:rPr>
          <w:rFonts w:cs="Arial"/>
          <w:b/>
          <w:bCs/>
        </w:rPr>
        <w:t xml:space="preserve">Comisionada </w:t>
      </w:r>
      <w:r w:rsidRPr="009F26A7">
        <w:rPr>
          <w:b/>
        </w:rPr>
        <w:t xml:space="preserve">Sharon Cristina Morales Martínez </w:t>
      </w:r>
      <w:r w:rsidRPr="009F26A7">
        <w:rPr>
          <w:rFonts w:cs="Arial"/>
        </w:rPr>
        <w:t>acordó el cierre de instrucción</w:t>
      </w:r>
      <w:r w:rsidR="0011350D" w:rsidRPr="009F26A7">
        <w:rPr>
          <w:rFonts w:cs="Arial"/>
        </w:rPr>
        <w:t xml:space="preserve"> y</w:t>
      </w:r>
      <w:r w:rsidRPr="009F26A7">
        <w:rPr>
          <w:rFonts w:cs="Arial"/>
        </w:rPr>
        <w:t xml:space="preserve"> </w:t>
      </w:r>
      <w:r w:rsidR="0011350D" w:rsidRPr="009F26A7">
        <w:rPr>
          <w:rFonts w:cs="Arial"/>
        </w:rPr>
        <w:t xml:space="preserve">la </w:t>
      </w:r>
      <w:r w:rsidRPr="009F26A7">
        <w:rPr>
          <w:rFonts w:cs="Arial"/>
        </w:rPr>
        <w:t>remisión del expediente a efecto de ser resuelto, de conformidad con lo establecido en el artículo 185 fracciones VI y VIII de la Ley de Transparencia y Acceso a la Información Pública del Estado de México y Municipios</w:t>
      </w:r>
      <w:r w:rsidRPr="009F26A7">
        <w:t>.</w:t>
      </w:r>
      <w:r w:rsidR="0011350D" w:rsidRPr="009F26A7">
        <w:t xml:space="preserve"> Dicho acuerdo </w:t>
      </w:r>
      <w:r w:rsidR="00664420" w:rsidRPr="009F26A7">
        <w:rPr>
          <w:rFonts w:cs="Tahoma"/>
          <w:szCs w:val="22"/>
        </w:rPr>
        <w:t xml:space="preserve">fue notificado a las partes el mismo día a través del </w:t>
      </w:r>
      <w:r w:rsidR="00664420" w:rsidRPr="009F26A7">
        <w:rPr>
          <w:rFonts w:cs="Tahoma"/>
          <w:szCs w:val="22"/>
          <w:lang w:val="es-ES"/>
        </w:rPr>
        <w:t>SAIMEX</w:t>
      </w:r>
      <w:r w:rsidR="00664420" w:rsidRPr="009F26A7">
        <w:rPr>
          <w:rFonts w:cs="Tahoma"/>
          <w:szCs w:val="22"/>
        </w:rPr>
        <w:t>.</w:t>
      </w:r>
    </w:p>
    <w:p w14:paraId="741683E3" w14:textId="77777777" w:rsidR="0011350D" w:rsidRPr="009F26A7" w:rsidRDefault="0011350D" w:rsidP="009F26A7">
      <w:pPr>
        <w:rPr>
          <w:rFonts w:cs="Tahoma"/>
          <w:szCs w:val="22"/>
        </w:rPr>
      </w:pPr>
    </w:p>
    <w:p w14:paraId="7A9629DE" w14:textId="77777777" w:rsidR="00664420" w:rsidRPr="009F26A7" w:rsidRDefault="00664420" w:rsidP="009F26A7">
      <w:pPr>
        <w:pStyle w:val="Ttulo1"/>
        <w:rPr>
          <w:rFonts w:eastAsiaTheme="minorHAnsi"/>
          <w:lang w:eastAsia="en-US"/>
        </w:rPr>
      </w:pPr>
      <w:bookmarkStart w:id="15" w:name="_Toc173844882"/>
      <w:r w:rsidRPr="009F26A7">
        <w:rPr>
          <w:rFonts w:eastAsiaTheme="minorHAnsi"/>
          <w:lang w:eastAsia="en-US"/>
        </w:rPr>
        <w:t>CONSIDERANDOS</w:t>
      </w:r>
      <w:bookmarkEnd w:id="15"/>
    </w:p>
    <w:p w14:paraId="6DD1243B" w14:textId="77777777" w:rsidR="00664420" w:rsidRPr="009F26A7" w:rsidRDefault="00664420" w:rsidP="009F26A7">
      <w:pPr>
        <w:contextualSpacing/>
        <w:jc w:val="center"/>
        <w:rPr>
          <w:rFonts w:eastAsiaTheme="minorHAnsi" w:cs="Tahoma"/>
          <w:b/>
          <w:szCs w:val="22"/>
          <w:lang w:eastAsia="en-US"/>
        </w:rPr>
      </w:pPr>
    </w:p>
    <w:p w14:paraId="0B67CB92" w14:textId="2E307D3B" w:rsidR="00664420" w:rsidRPr="009F26A7" w:rsidRDefault="00664420" w:rsidP="009F26A7">
      <w:pPr>
        <w:pStyle w:val="Ttulo2"/>
        <w:rPr>
          <w:rFonts w:eastAsia="Batang"/>
        </w:rPr>
      </w:pPr>
      <w:bookmarkStart w:id="16" w:name="_Toc173844883"/>
      <w:r w:rsidRPr="009F26A7">
        <w:rPr>
          <w:rFonts w:eastAsia="Batang"/>
        </w:rPr>
        <w:t xml:space="preserve">PRIMERO. </w:t>
      </w:r>
      <w:r w:rsidR="00BA55A8" w:rsidRPr="009F26A7">
        <w:rPr>
          <w:rFonts w:eastAsia="Batang"/>
        </w:rPr>
        <w:t>Procedibilidad</w:t>
      </w:r>
      <w:bookmarkEnd w:id="16"/>
    </w:p>
    <w:p w14:paraId="39C52BC1" w14:textId="56FCC20D" w:rsidR="00BA55A8" w:rsidRPr="009F26A7" w:rsidRDefault="00BA55A8" w:rsidP="009F26A7">
      <w:pPr>
        <w:pStyle w:val="Ttulo3"/>
        <w:spacing w:line="360" w:lineRule="auto"/>
      </w:pPr>
      <w:bookmarkStart w:id="17" w:name="_Toc173844884"/>
      <w:r w:rsidRPr="009F26A7">
        <w:t>a) Competencia</w:t>
      </w:r>
      <w:r w:rsidR="00150C49" w:rsidRPr="009F26A7">
        <w:t xml:space="preserve"> del Instituto</w:t>
      </w:r>
      <w:bookmarkEnd w:id="17"/>
    </w:p>
    <w:p w14:paraId="56E64942" w14:textId="6572EDF7" w:rsidR="0011350D" w:rsidRPr="009F26A7" w:rsidRDefault="0011350D" w:rsidP="009F26A7">
      <w:pPr>
        <w:rPr>
          <w:rFonts w:cs="Arial"/>
        </w:rPr>
      </w:pPr>
      <w:r w:rsidRPr="009F26A7">
        <w:t xml:space="preserve">Este Instituto de Transparencia, Acceso a la Información Pública y Protección de Datos Personales del Estado de México y Municipios es competente para conocer y resolver </w:t>
      </w:r>
      <w:r w:rsidR="005F65B7" w:rsidRPr="009F26A7">
        <w:t xml:space="preserve">el </w:t>
      </w:r>
      <w:r w:rsidRPr="009F26A7">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9F26A7">
        <w:rPr>
          <w:rFonts w:cs="Arial"/>
        </w:rPr>
        <w:t xml:space="preserve">; y 9, fracciones I y XXIII y 11 del Reglamento Interior del Instituto de </w:t>
      </w:r>
      <w:r w:rsidRPr="009F26A7">
        <w:rPr>
          <w:rFonts w:cs="Arial"/>
        </w:rPr>
        <w:lastRenderedPageBreak/>
        <w:t>Transparencia, Acceso a la Información Pública y Protección de Datos Personales del Estado de México y Municipios.</w:t>
      </w:r>
    </w:p>
    <w:p w14:paraId="6C36A399" w14:textId="77777777" w:rsidR="00DB1C09" w:rsidRPr="009F26A7" w:rsidRDefault="00DB1C09" w:rsidP="009F26A7">
      <w:pPr>
        <w:rPr>
          <w:rFonts w:cs="Arial"/>
        </w:rPr>
      </w:pPr>
    </w:p>
    <w:p w14:paraId="517A2DD6" w14:textId="4169BE4D" w:rsidR="00664420" w:rsidRPr="009F26A7" w:rsidRDefault="00BA55A8" w:rsidP="009F26A7">
      <w:pPr>
        <w:pStyle w:val="Ttulo3"/>
        <w:spacing w:line="360" w:lineRule="auto"/>
      </w:pPr>
      <w:bookmarkStart w:id="18" w:name="_Toc173844885"/>
      <w:r w:rsidRPr="009F26A7">
        <w:t>b)</w:t>
      </w:r>
      <w:r w:rsidR="00664420" w:rsidRPr="009F26A7">
        <w:t xml:space="preserve"> </w:t>
      </w:r>
      <w:r w:rsidR="00D91CB4" w:rsidRPr="009F26A7">
        <w:t>Legitimidad</w:t>
      </w:r>
      <w:r w:rsidRPr="009F26A7">
        <w:t xml:space="preserve"> de la parte recurrente</w:t>
      </w:r>
      <w:bookmarkEnd w:id="18"/>
    </w:p>
    <w:p w14:paraId="26FEA382" w14:textId="0B06695C" w:rsidR="00D91CB4" w:rsidRPr="009F26A7" w:rsidRDefault="00D91CB4" w:rsidP="009F26A7">
      <w:pPr>
        <w:rPr>
          <w:rFonts w:cs="Arial"/>
          <w:bCs/>
        </w:rPr>
      </w:pPr>
      <w:r w:rsidRPr="009F26A7">
        <w:rPr>
          <w:rFonts w:cs="Arial"/>
          <w:bCs/>
        </w:rPr>
        <w:t>El recurso de revisión fue interpuesto por parte legítima, ya que se presentó por la misma persona que formuló la solicitud de acceso a la Información Pública,</w:t>
      </w:r>
      <w:r w:rsidRPr="009F26A7">
        <w:rPr>
          <w:rFonts w:cs="Arial"/>
          <w:b/>
          <w:bCs/>
        </w:rPr>
        <w:t xml:space="preserve"> </w:t>
      </w:r>
      <w:r w:rsidRPr="009F26A7">
        <w:rPr>
          <w:rFonts w:cs="Arial"/>
        </w:rPr>
        <w:t>debido a que los datos de acceso</w:t>
      </w:r>
      <w:r w:rsidRPr="009F26A7">
        <w:rPr>
          <w:rFonts w:cs="Arial"/>
          <w:b/>
          <w:bCs/>
        </w:rPr>
        <w:t xml:space="preserve"> </w:t>
      </w:r>
      <w:r w:rsidRPr="009F26A7">
        <w:rPr>
          <w:rFonts w:cs="Arial"/>
        </w:rPr>
        <w:t>SAIMEX</w:t>
      </w:r>
      <w:r w:rsidRPr="009F26A7">
        <w:rPr>
          <w:rFonts w:eastAsia="Calibri" w:cs="Arial"/>
          <w:lang w:eastAsia="en-US"/>
        </w:rPr>
        <w:t xml:space="preserve"> son personales e irrepetibles.</w:t>
      </w:r>
    </w:p>
    <w:p w14:paraId="2C367810" w14:textId="77777777" w:rsidR="00D91CB4" w:rsidRPr="009F26A7" w:rsidRDefault="00D91CB4" w:rsidP="009F26A7"/>
    <w:p w14:paraId="496490FC" w14:textId="1A5F3FDB" w:rsidR="00D91CB4" w:rsidRPr="009F26A7" w:rsidRDefault="00BA55A8" w:rsidP="009F26A7">
      <w:pPr>
        <w:pStyle w:val="Ttulo3"/>
        <w:spacing w:line="360" w:lineRule="auto"/>
        <w:rPr>
          <w:rFonts w:eastAsia="Calibri"/>
          <w:lang w:eastAsia="es-ES_tradnl"/>
        </w:rPr>
      </w:pPr>
      <w:bookmarkStart w:id="19" w:name="_Toc173844886"/>
      <w:r w:rsidRPr="009F26A7">
        <w:rPr>
          <w:rFonts w:eastAsia="Calibri"/>
          <w:lang w:eastAsia="es-ES_tradnl"/>
        </w:rPr>
        <w:t>c)</w:t>
      </w:r>
      <w:r w:rsidR="00664420" w:rsidRPr="009F26A7">
        <w:rPr>
          <w:rFonts w:eastAsia="Calibri"/>
          <w:lang w:eastAsia="es-ES_tradnl"/>
        </w:rPr>
        <w:t xml:space="preserve"> </w:t>
      </w:r>
      <w:r w:rsidR="00D91CB4" w:rsidRPr="009F26A7">
        <w:rPr>
          <w:rFonts w:eastAsia="Calibri"/>
          <w:lang w:eastAsia="es-ES_tradnl"/>
        </w:rPr>
        <w:t>Plazo para interponer el recurso</w:t>
      </w:r>
      <w:bookmarkEnd w:id="19"/>
    </w:p>
    <w:p w14:paraId="106D37EE" w14:textId="48D589A0" w:rsidR="00D91CB4" w:rsidRPr="009F26A7" w:rsidRDefault="00D91CB4" w:rsidP="009F26A7">
      <w:pPr>
        <w:rPr>
          <w:rFonts w:eastAsiaTheme="minorEastAsia" w:cs="Arial"/>
          <w:lang w:val="es-ES_tradnl"/>
        </w:rPr>
      </w:pPr>
      <w:r w:rsidRPr="009F26A7">
        <w:rPr>
          <w:rFonts w:cs="Arial"/>
          <w:b/>
        </w:rPr>
        <w:t>EL SUJETO OBLIGADO</w:t>
      </w:r>
      <w:r w:rsidRPr="009F26A7">
        <w:rPr>
          <w:rFonts w:cs="Arial"/>
        </w:rPr>
        <w:t xml:space="preserve"> notificó la respuesta a la solicitud de acceso a la Información Pública el </w:t>
      </w:r>
      <w:r w:rsidR="00F00891" w:rsidRPr="009F26A7">
        <w:rPr>
          <w:rFonts w:eastAsia="Palatino Linotype" w:cs="Palatino Linotype"/>
          <w:b/>
        </w:rPr>
        <w:t>diez</w:t>
      </w:r>
      <w:r w:rsidRPr="009F26A7">
        <w:rPr>
          <w:rFonts w:eastAsia="Palatino Linotype" w:cs="Palatino Linotype"/>
          <w:b/>
        </w:rPr>
        <w:t xml:space="preserve"> de </w:t>
      </w:r>
      <w:r w:rsidR="00F00891" w:rsidRPr="009F26A7">
        <w:rPr>
          <w:rFonts w:eastAsia="Palatino Linotype" w:cs="Palatino Linotype"/>
          <w:b/>
        </w:rPr>
        <w:t xml:space="preserve">junio </w:t>
      </w:r>
      <w:r w:rsidRPr="009F26A7">
        <w:rPr>
          <w:rFonts w:eastAsia="Palatino Linotype" w:cs="Palatino Linotype"/>
          <w:b/>
        </w:rPr>
        <w:t xml:space="preserve">de dos mil </w:t>
      </w:r>
      <w:r w:rsidR="00F00891" w:rsidRPr="009F26A7">
        <w:rPr>
          <w:rFonts w:eastAsia="Palatino Linotype" w:cs="Palatino Linotype"/>
          <w:b/>
        </w:rPr>
        <w:t>veinticuatro</w:t>
      </w:r>
      <w:r w:rsidR="00F00891" w:rsidRPr="009F26A7">
        <w:t xml:space="preserve"> </w:t>
      </w:r>
      <w:r w:rsidR="00A53315" w:rsidRPr="009F26A7">
        <w:rPr>
          <w:rFonts w:cs="Arial"/>
        </w:rPr>
        <w:t xml:space="preserve">y el recurso </w:t>
      </w:r>
      <w:r w:rsidR="00A53315" w:rsidRPr="009F26A7">
        <w:rPr>
          <w:rFonts w:eastAsia="Palatino Linotype" w:cs="Palatino Linotype"/>
        </w:rPr>
        <w:t xml:space="preserve">que nos ocupa se interpuso el </w:t>
      </w:r>
      <w:r w:rsidR="00F00891" w:rsidRPr="009F26A7">
        <w:rPr>
          <w:rFonts w:eastAsia="Palatino Linotype" w:cs="Palatino Linotype"/>
          <w:b/>
        </w:rPr>
        <w:t>veintinueve</w:t>
      </w:r>
      <w:r w:rsidR="00A53315" w:rsidRPr="009F26A7">
        <w:rPr>
          <w:rFonts w:eastAsia="Palatino Linotype" w:cs="Palatino Linotype"/>
          <w:b/>
        </w:rPr>
        <w:t xml:space="preserve"> de </w:t>
      </w:r>
      <w:r w:rsidR="00F00891" w:rsidRPr="009F26A7">
        <w:rPr>
          <w:rFonts w:eastAsia="Palatino Linotype" w:cs="Palatino Linotype"/>
          <w:b/>
        </w:rPr>
        <w:t>junio</w:t>
      </w:r>
      <w:r w:rsidR="00A53315" w:rsidRPr="009F26A7">
        <w:rPr>
          <w:rFonts w:eastAsia="Palatino Linotype" w:cs="Palatino Linotype"/>
          <w:b/>
        </w:rPr>
        <w:t xml:space="preserve"> de dos mil </w:t>
      </w:r>
      <w:r w:rsidR="00F00891" w:rsidRPr="009F26A7">
        <w:rPr>
          <w:rFonts w:eastAsia="Palatino Linotype" w:cs="Palatino Linotype"/>
          <w:b/>
        </w:rPr>
        <w:t>veinticuatro;</w:t>
      </w:r>
      <w:r w:rsidR="00F00891" w:rsidRPr="009F26A7">
        <w:t xml:space="preserve"> </w:t>
      </w:r>
      <w:r w:rsidR="00A53315" w:rsidRPr="009F26A7">
        <w:rPr>
          <w:rFonts w:eastAsia="Palatino Linotype" w:cs="Palatino Linotype"/>
        </w:rPr>
        <w:t xml:space="preserve">por lo tanto, éste se encuentra dentro del margen temporal previsto en el artículo 178 de la </w:t>
      </w:r>
      <w:r w:rsidR="00A53315" w:rsidRPr="009F26A7">
        <w:rPr>
          <w:rFonts w:cs="Arial"/>
        </w:rPr>
        <w:t>Ley de Transparencia y Acceso a la Información Pública del Estado de México y Municipios</w:t>
      </w:r>
      <w:r w:rsidR="00CB7E9A" w:rsidRPr="009F26A7">
        <w:rPr>
          <w:rFonts w:eastAsiaTheme="minorEastAsia" w:cs="Arial"/>
          <w:lang w:val="es-ES_tradnl"/>
        </w:rPr>
        <w:t>.</w:t>
      </w:r>
    </w:p>
    <w:p w14:paraId="49076992" w14:textId="77777777" w:rsidR="00D91CB4" w:rsidRPr="009F26A7" w:rsidRDefault="00D91CB4" w:rsidP="009F26A7">
      <w:pPr>
        <w:rPr>
          <w:rFonts w:eastAsia="Palatino Linotype" w:cs="Palatino Linotype"/>
        </w:rPr>
      </w:pPr>
    </w:p>
    <w:p w14:paraId="46C0EB3A" w14:textId="08E0931A" w:rsidR="00A53315" w:rsidRPr="009F26A7" w:rsidRDefault="00BA55A8" w:rsidP="009F26A7">
      <w:pPr>
        <w:pStyle w:val="Ttulo3"/>
        <w:spacing w:line="360" w:lineRule="auto"/>
        <w:rPr>
          <w:rFonts w:eastAsia="Calibri"/>
          <w:lang w:eastAsia="es-ES_tradnl"/>
        </w:rPr>
      </w:pPr>
      <w:bookmarkStart w:id="20" w:name="_Toc173844887"/>
      <w:r w:rsidRPr="009F26A7">
        <w:rPr>
          <w:rFonts w:eastAsia="Calibri"/>
          <w:lang w:eastAsia="es-ES_tradnl"/>
        </w:rPr>
        <w:t>d)</w:t>
      </w:r>
      <w:r w:rsidR="00D91CB4" w:rsidRPr="009F26A7">
        <w:rPr>
          <w:rFonts w:eastAsia="Calibri"/>
          <w:lang w:eastAsia="es-ES_tradnl"/>
        </w:rPr>
        <w:t xml:space="preserve"> </w:t>
      </w:r>
      <w:r w:rsidR="0086735B" w:rsidRPr="009F26A7">
        <w:rPr>
          <w:rFonts w:eastAsia="Calibri"/>
          <w:lang w:eastAsia="es-ES_tradnl"/>
        </w:rPr>
        <w:t>Causal de Procedencia</w:t>
      </w:r>
      <w:bookmarkEnd w:id="20"/>
    </w:p>
    <w:p w14:paraId="190404A6" w14:textId="7C27E819" w:rsidR="00BA55A8" w:rsidRPr="009F26A7" w:rsidRDefault="00BA55A8" w:rsidP="009F26A7">
      <w:r w:rsidRPr="009F26A7">
        <w:rPr>
          <w:rFonts w:cs="Arial"/>
        </w:rPr>
        <w:t xml:space="preserve">Resulta procedente la interposición del recurso de revisión, ya que </w:t>
      </w:r>
      <w:r w:rsidRPr="009F26A7">
        <w:rPr>
          <w:rFonts w:eastAsia="Calibri" w:cs="Tahoma"/>
          <w:szCs w:val="22"/>
          <w:lang w:eastAsia="es-MX"/>
        </w:rPr>
        <w:t xml:space="preserve">se actualiza la causal de procedencia señalada en el artículo 179, fracción </w:t>
      </w:r>
      <w:r w:rsidR="00F00891" w:rsidRPr="009F26A7">
        <w:rPr>
          <w:rFonts w:eastAsia="Calibri" w:cs="Tahoma"/>
          <w:szCs w:val="22"/>
          <w:lang w:eastAsia="es-MX"/>
        </w:rPr>
        <w:t>V</w:t>
      </w:r>
      <w:r w:rsidRPr="009F26A7">
        <w:rPr>
          <w:rFonts w:cs="Arial"/>
        </w:rPr>
        <w:t xml:space="preserve"> de la </w:t>
      </w:r>
      <w:r w:rsidRPr="009F26A7">
        <w:t>Ley de Transparencia y Acceso a la Información Pública del Estado de México y Municipios.</w:t>
      </w:r>
    </w:p>
    <w:p w14:paraId="0EFF7141" w14:textId="77777777" w:rsidR="00362A11" w:rsidRPr="009F26A7" w:rsidRDefault="00362A11" w:rsidP="009F26A7"/>
    <w:p w14:paraId="2284D7EB" w14:textId="3EE1D036" w:rsidR="00BA55A8" w:rsidRPr="009F26A7" w:rsidRDefault="00362A11" w:rsidP="009F26A7">
      <w:pPr>
        <w:pStyle w:val="Ttulo3"/>
        <w:spacing w:line="360" w:lineRule="auto"/>
      </w:pPr>
      <w:bookmarkStart w:id="21" w:name="_Toc173844888"/>
      <w:r w:rsidRPr="009F26A7">
        <w:t>e) Requisitos formales para la interposición del recurso</w:t>
      </w:r>
      <w:bookmarkEnd w:id="21"/>
    </w:p>
    <w:p w14:paraId="6390674A" w14:textId="78A894DD" w:rsidR="00BA55A8" w:rsidRPr="009F26A7" w:rsidRDefault="00BA55A8" w:rsidP="009F26A7">
      <w:pPr>
        <w:rPr>
          <w:rFonts w:cs="Arial"/>
        </w:rPr>
      </w:pPr>
      <w:r w:rsidRPr="009F26A7">
        <w:rPr>
          <w:rFonts w:cs="Arial"/>
          <w:b/>
          <w:bCs/>
        </w:rPr>
        <w:t xml:space="preserve">LA PARTE RECURRENTE </w:t>
      </w:r>
      <w:r w:rsidRPr="009F26A7">
        <w:rPr>
          <w:rFonts w:cs="Arial"/>
        </w:rPr>
        <w:t>acreditó todos y cada uno de los elementos formales exigidos por el artículo 180 de la misma normatividad.</w:t>
      </w:r>
    </w:p>
    <w:p w14:paraId="20BDA7EE" w14:textId="77777777" w:rsidR="005F5301" w:rsidRPr="009F26A7" w:rsidRDefault="005F5301" w:rsidP="009F26A7">
      <w:pPr>
        <w:rPr>
          <w:rFonts w:cs="Arial"/>
        </w:rPr>
      </w:pPr>
    </w:p>
    <w:p w14:paraId="1E5C9B96" w14:textId="77777777" w:rsidR="005F5301" w:rsidRPr="009F26A7" w:rsidRDefault="005F5301" w:rsidP="009F26A7">
      <w:pPr>
        <w:rPr>
          <w:rFonts w:cs="Arial"/>
          <w:sz w:val="24"/>
          <w:szCs w:val="24"/>
          <w:lang w:val="es-ES"/>
        </w:rPr>
      </w:pPr>
      <w:r w:rsidRPr="009F26A7">
        <w:rPr>
          <w:sz w:val="24"/>
          <w:szCs w:val="24"/>
          <w:lang w:val="es-ES"/>
        </w:rPr>
        <w:lastRenderedPageBreak/>
        <w:t xml:space="preserve">Es importante mencionar que, de la revisión del expediente electrónico del </w:t>
      </w:r>
      <w:r w:rsidRPr="009F26A7">
        <w:rPr>
          <w:bCs/>
          <w:sz w:val="24"/>
          <w:szCs w:val="24"/>
          <w:lang w:val="es-ES"/>
        </w:rPr>
        <w:t>SAIMEX,</w:t>
      </w:r>
      <w:r w:rsidRPr="009F26A7">
        <w:rPr>
          <w:sz w:val="24"/>
          <w:szCs w:val="24"/>
          <w:lang w:val="es-ES"/>
        </w:rPr>
        <w:t xml:space="preserve"> se observa que </w:t>
      </w:r>
      <w:r w:rsidRPr="009F26A7">
        <w:rPr>
          <w:b/>
          <w:bCs/>
          <w:sz w:val="24"/>
          <w:szCs w:val="24"/>
          <w:lang w:val="es-ES"/>
        </w:rPr>
        <w:t>LA PARTE RECURRENTE</w:t>
      </w:r>
      <w:r w:rsidRPr="009F26A7">
        <w:rPr>
          <w:sz w:val="24"/>
          <w:szCs w:val="24"/>
          <w:lang w:val="es-ES"/>
        </w:rPr>
        <w:t xml:space="preserve"> no proporcionó su nombre para ser identificado, lo que en estricto sentido provoca que </w:t>
      </w:r>
      <w:r w:rsidRPr="009F26A7">
        <w:rPr>
          <w:rFonts w:cs="Arial"/>
          <w:sz w:val="24"/>
          <w:szCs w:val="24"/>
          <w:lang w:val="es-ES"/>
        </w:rPr>
        <w:t>no</w:t>
      </w:r>
      <w:r w:rsidRPr="009F26A7">
        <w:rPr>
          <w:sz w:val="24"/>
          <w:szCs w:val="24"/>
          <w:lang w:val="es-ES"/>
        </w:rPr>
        <w:t xml:space="preserve"> se colmen los requisitos establecidos en el artículo 180 de la Ley de Transparencia; sin embargo, el artículo 15 de </w:t>
      </w:r>
      <w:r w:rsidRPr="009F26A7">
        <w:rPr>
          <w:rFonts w:cs="Arial"/>
          <w:sz w:val="24"/>
          <w:szCs w:val="24"/>
          <w:lang w:val="es-ES" w:eastAsia="es-MX"/>
        </w:rPr>
        <w:t xml:space="preserve">Ley de Transparencia y Acceso a la </w:t>
      </w:r>
      <w:r w:rsidRPr="009F26A7">
        <w:rPr>
          <w:rFonts w:cs="Arial"/>
          <w:sz w:val="24"/>
          <w:szCs w:val="24"/>
          <w:lang w:val="es-ES"/>
        </w:rPr>
        <w:t>Información</w:t>
      </w:r>
      <w:r w:rsidRPr="009F26A7">
        <w:rPr>
          <w:rFonts w:cs="Arial"/>
          <w:sz w:val="24"/>
          <w:szCs w:val="24"/>
          <w:lang w:val="es-ES" w:eastAsia="es-MX"/>
        </w:rPr>
        <w:t xml:space="preserve"> Pública del Estado de México y Municipios </w:t>
      </w:r>
      <w:r w:rsidRPr="009F26A7">
        <w:rPr>
          <w:rFonts w:cs="Arial"/>
          <w:iCs/>
          <w:sz w:val="24"/>
          <w:szCs w:val="24"/>
          <w:lang w:val="es-ES"/>
        </w:rPr>
        <w:t xml:space="preserve">prevé que </w:t>
      </w:r>
      <w:r w:rsidRPr="009F26A7">
        <w:rPr>
          <w:sz w:val="24"/>
          <w:szCs w:val="24"/>
          <w:lang w:val="es-ES"/>
        </w:rPr>
        <w:t xml:space="preserve">toda persona tendrá acceso a la información </w:t>
      </w:r>
      <w:r w:rsidRPr="009F26A7">
        <w:rPr>
          <w:rFonts w:cs="Arial"/>
          <w:sz w:val="24"/>
          <w:szCs w:val="24"/>
          <w:lang w:val="es-ES"/>
        </w:rPr>
        <w:t xml:space="preserve">sin necesidad de acreditar interés alguno o justificar su utilización, de lo que se infiere que </w:t>
      </w:r>
      <w:r w:rsidRPr="009F26A7">
        <w:rPr>
          <w:rFonts w:cs="Arial"/>
          <w:b/>
          <w:sz w:val="24"/>
          <w:szCs w:val="24"/>
          <w:u w:val="single"/>
          <w:lang w:val="es-ES"/>
        </w:rPr>
        <w:t xml:space="preserve">el nombre no es un requisito </w:t>
      </w:r>
      <w:r w:rsidRPr="009F26A7">
        <w:rPr>
          <w:rFonts w:cs="Arial"/>
          <w:b/>
          <w:iCs/>
          <w:sz w:val="24"/>
          <w:szCs w:val="24"/>
          <w:u w:val="single"/>
          <w:lang w:val="es-ES"/>
        </w:rPr>
        <w:t>indispensable</w:t>
      </w:r>
      <w:r w:rsidRPr="009F26A7">
        <w:rPr>
          <w:rFonts w:cs="Arial"/>
          <w:sz w:val="24"/>
          <w:szCs w:val="24"/>
          <w:lang w:val="es-ES"/>
        </w:rPr>
        <w:t xml:space="preserve"> para que las y los ciudadanos ejerzan el derecho de acceso a la información pública. </w:t>
      </w:r>
    </w:p>
    <w:p w14:paraId="0DBCFA60" w14:textId="77777777" w:rsidR="005F5301" w:rsidRPr="009F26A7" w:rsidRDefault="005F5301" w:rsidP="009F26A7">
      <w:pPr>
        <w:rPr>
          <w:rFonts w:cs="Arial"/>
          <w:sz w:val="24"/>
          <w:szCs w:val="24"/>
          <w:lang w:val="es-ES"/>
        </w:rPr>
      </w:pPr>
    </w:p>
    <w:p w14:paraId="4B63C5CE" w14:textId="647DDEF6" w:rsidR="005F5301" w:rsidRPr="009F26A7" w:rsidRDefault="005F5301" w:rsidP="009F26A7">
      <w:pPr>
        <w:rPr>
          <w:sz w:val="24"/>
          <w:szCs w:val="24"/>
          <w:lang w:val="es-ES"/>
        </w:rPr>
      </w:pPr>
      <w:r w:rsidRPr="009F26A7">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9F26A7">
        <w:rPr>
          <w:sz w:val="24"/>
          <w:szCs w:val="24"/>
          <w:lang w:val="es-ES"/>
        </w:rPr>
        <w:t xml:space="preserve"> </w:t>
      </w:r>
      <w:r w:rsidRPr="009F26A7">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9F26A7">
        <w:rPr>
          <w:sz w:val="24"/>
          <w:szCs w:val="24"/>
          <w:lang w:val="es-ES"/>
        </w:rPr>
        <w:t>algunos</w:t>
      </w:r>
      <w:r w:rsidRPr="009F26A7">
        <w:rPr>
          <w:sz w:val="24"/>
          <w:szCs w:val="24"/>
          <w:lang w:val="es-ES"/>
        </w:rPr>
        <w:t xml:space="preserve"> requisitos, entre ellos, el nombre de</w:t>
      </w:r>
      <w:r w:rsidR="00057B2D" w:rsidRPr="009F26A7">
        <w:rPr>
          <w:sz w:val="24"/>
          <w:szCs w:val="24"/>
          <w:lang w:val="es-ES"/>
        </w:rPr>
        <w:t xml:space="preserve"> </w:t>
      </w:r>
      <w:r w:rsidR="00057B2D" w:rsidRPr="009F26A7">
        <w:rPr>
          <w:b/>
          <w:bCs/>
          <w:sz w:val="24"/>
          <w:szCs w:val="24"/>
          <w:lang w:val="es-ES"/>
        </w:rPr>
        <w:t>LA PARTE RECURRENTE</w:t>
      </w:r>
      <w:r w:rsidRPr="009F26A7">
        <w:rPr>
          <w:rFonts w:cs="Arial"/>
          <w:b/>
          <w:sz w:val="24"/>
          <w:szCs w:val="24"/>
          <w:lang w:val="es-ES"/>
        </w:rPr>
        <w:t>;</w:t>
      </w:r>
      <w:r w:rsidRPr="009F26A7">
        <w:rPr>
          <w:sz w:val="24"/>
          <w:szCs w:val="24"/>
          <w:lang w:val="es-ES"/>
        </w:rPr>
        <w:t xml:space="preserve"> por lo que, en el presente caso, al haber sido presentado el recurso de revisión vía </w:t>
      </w:r>
      <w:r w:rsidRPr="009F26A7">
        <w:rPr>
          <w:bCs/>
          <w:sz w:val="24"/>
          <w:szCs w:val="24"/>
          <w:lang w:val="es-ES"/>
        </w:rPr>
        <w:t>SAIMEX</w:t>
      </w:r>
      <w:r w:rsidRPr="009F26A7">
        <w:rPr>
          <w:sz w:val="24"/>
          <w:szCs w:val="24"/>
          <w:lang w:val="es-ES"/>
        </w:rPr>
        <w:t>, dicho requisito resulta innecesario.</w:t>
      </w:r>
    </w:p>
    <w:p w14:paraId="3A121826" w14:textId="77777777" w:rsidR="00C461EC" w:rsidRPr="009F26A7" w:rsidRDefault="00C461EC" w:rsidP="009F26A7">
      <w:pPr>
        <w:ind w:left="-57"/>
        <w:rPr>
          <w:bCs/>
          <w:lang w:val="es-ES_tradnl"/>
        </w:rPr>
      </w:pPr>
    </w:p>
    <w:p w14:paraId="457548E9" w14:textId="3F7AF03B" w:rsidR="00C71CEF" w:rsidRPr="009F26A7" w:rsidRDefault="00C71CEF" w:rsidP="009F26A7">
      <w:pPr>
        <w:pStyle w:val="Ttulo2"/>
      </w:pPr>
      <w:bookmarkStart w:id="22" w:name="_Toc173844889"/>
      <w:r w:rsidRPr="009F26A7">
        <w:t>SEGUNDO. Estudio de Fondo</w:t>
      </w:r>
      <w:bookmarkEnd w:id="22"/>
    </w:p>
    <w:p w14:paraId="2A308F59" w14:textId="0FF373F0" w:rsidR="00C049E2" w:rsidRPr="009F26A7" w:rsidRDefault="00C71CEF" w:rsidP="009F26A7">
      <w:pPr>
        <w:pStyle w:val="Ttulo3"/>
        <w:spacing w:line="360" w:lineRule="auto"/>
      </w:pPr>
      <w:bookmarkStart w:id="23" w:name="_Toc173844890"/>
      <w:r w:rsidRPr="009F26A7">
        <w:t>a</w:t>
      </w:r>
      <w:r w:rsidR="00C049E2" w:rsidRPr="009F26A7">
        <w:t>) Mandato de transparencia y responsabilidad del Sujeto Obligado</w:t>
      </w:r>
      <w:bookmarkEnd w:id="23"/>
    </w:p>
    <w:p w14:paraId="6901A889" w14:textId="59EEDAE1" w:rsidR="00C049E2" w:rsidRPr="009F26A7" w:rsidRDefault="00C049E2" w:rsidP="009F26A7">
      <w:pPr>
        <w:rPr>
          <w:rFonts w:eastAsia="Palatino Linotype"/>
        </w:rPr>
      </w:pPr>
      <w:r w:rsidRPr="009F26A7">
        <w:rPr>
          <w:rFonts w:eastAsia="Palatino Linotype"/>
        </w:rPr>
        <w:t xml:space="preserve">El </w:t>
      </w:r>
      <w:r w:rsidR="00717E59" w:rsidRPr="009F26A7">
        <w:rPr>
          <w:rFonts w:eastAsia="Palatino Linotype"/>
        </w:rPr>
        <w:t>d</w:t>
      </w:r>
      <w:r w:rsidRPr="009F26A7">
        <w:rPr>
          <w:rFonts w:eastAsia="Palatino Linotype"/>
        </w:rPr>
        <w:t xml:space="preserve">erecho de </w:t>
      </w:r>
      <w:r w:rsidR="00717E59" w:rsidRPr="009F26A7">
        <w:rPr>
          <w:rFonts w:eastAsia="Palatino Linotype"/>
        </w:rPr>
        <w:t>a</w:t>
      </w:r>
      <w:r w:rsidRPr="009F26A7">
        <w:rPr>
          <w:rFonts w:eastAsia="Palatino Linotype"/>
        </w:rPr>
        <w:t xml:space="preserve">cceso a la </w:t>
      </w:r>
      <w:r w:rsidR="00717E59" w:rsidRPr="009F26A7">
        <w:rPr>
          <w:rFonts w:eastAsia="Palatino Linotype"/>
        </w:rPr>
        <w:t>i</w:t>
      </w:r>
      <w:r w:rsidRPr="009F26A7">
        <w:rPr>
          <w:rFonts w:eastAsia="Palatino Linotype"/>
        </w:rPr>
        <w:t xml:space="preserve">nformación </w:t>
      </w:r>
      <w:r w:rsidR="00717E59" w:rsidRPr="009F26A7">
        <w:rPr>
          <w:rFonts w:eastAsia="Palatino Linotype"/>
        </w:rPr>
        <w:t>p</w:t>
      </w:r>
      <w:r w:rsidRPr="009F26A7">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9F26A7">
        <w:rPr>
          <w:rFonts w:eastAsia="Palatino Linotype"/>
        </w:rPr>
        <w:t>:</w:t>
      </w:r>
    </w:p>
    <w:p w14:paraId="7FAB8D32" w14:textId="77777777" w:rsidR="00C049E2" w:rsidRPr="009F26A7" w:rsidRDefault="00C049E2" w:rsidP="009F26A7">
      <w:pPr>
        <w:rPr>
          <w:rFonts w:eastAsia="Palatino Linotype"/>
        </w:rPr>
      </w:pPr>
    </w:p>
    <w:p w14:paraId="05320813" w14:textId="77777777" w:rsidR="00C049E2" w:rsidRPr="009F26A7" w:rsidRDefault="00C049E2" w:rsidP="009F26A7">
      <w:pPr>
        <w:ind w:left="567" w:right="539"/>
        <w:rPr>
          <w:rFonts w:eastAsia="Palatino Linotype"/>
          <w:b/>
          <w:i/>
        </w:rPr>
      </w:pPr>
      <w:r w:rsidRPr="009F26A7">
        <w:rPr>
          <w:rFonts w:eastAsia="Palatino Linotype"/>
          <w:b/>
          <w:i/>
        </w:rPr>
        <w:t>Constitución Política de los Estados Unidos Mexicanos</w:t>
      </w:r>
    </w:p>
    <w:p w14:paraId="6B6C67B6" w14:textId="77777777" w:rsidR="00C049E2" w:rsidRPr="009F26A7" w:rsidRDefault="00C049E2" w:rsidP="009F26A7">
      <w:pPr>
        <w:ind w:left="567" w:right="539"/>
        <w:rPr>
          <w:rFonts w:eastAsia="Palatino Linotype"/>
          <w:b/>
          <w:i/>
        </w:rPr>
      </w:pPr>
      <w:r w:rsidRPr="009F26A7">
        <w:rPr>
          <w:rFonts w:eastAsia="Palatino Linotype"/>
          <w:b/>
          <w:i/>
        </w:rPr>
        <w:t>“Artículo 6.</w:t>
      </w:r>
    </w:p>
    <w:p w14:paraId="38D3B4C4" w14:textId="77777777" w:rsidR="00C049E2" w:rsidRPr="009F26A7" w:rsidRDefault="00C049E2" w:rsidP="009F26A7">
      <w:pPr>
        <w:ind w:left="567" w:right="539"/>
        <w:rPr>
          <w:rFonts w:eastAsia="Palatino Linotype"/>
          <w:i/>
        </w:rPr>
      </w:pPr>
      <w:r w:rsidRPr="009F26A7">
        <w:rPr>
          <w:rFonts w:eastAsia="Palatino Linotype"/>
          <w:i/>
        </w:rPr>
        <w:t>(…)</w:t>
      </w:r>
    </w:p>
    <w:p w14:paraId="2CCAA297" w14:textId="6602827B" w:rsidR="00C049E2" w:rsidRPr="009F26A7" w:rsidRDefault="00C049E2" w:rsidP="009F26A7">
      <w:pPr>
        <w:ind w:left="567" w:right="539"/>
        <w:rPr>
          <w:rFonts w:eastAsia="Palatino Linotype"/>
          <w:i/>
        </w:rPr>
      </w:pPr>
      <w:r w:rsidRPr="009F26A7">
        <w:rPr>
          <w:rFonts w:eastAsia="Palatino Linotype"/>
          <w:i/>
        </w:rPr>
        <w:t>Para efectos de lo dispuesto en el presente artículo se observará lo siguiente:</w:t>
      </w:r>
    </w:p>
    <w:p w14:paraId="74CC3718" w14:textId="77777777" w:rsidR="00C049E2" w:rsidRPr="009F26A7" w:rsidRDefault="00C049E2" w:rsidP="009F26A7">
      <w:pPr>
        <w:ind w:left="567" w:right="539"/>
        <w:rPr>
          <w:rFonts w:eastAsia="Palatino Linotype"/>
          <w:b/>
          <w:i/>
        </w:rPr>
      </w:pPr>
      <w:r w:rsidRPr="009F26A7">
        <w:rPr>
          <w:rFonts w:eastAsia="Palatino Linotype"/>
          <w:b/>
          <w:i/>
        </w:rPr>
        <w:t>A</w:t>
      </w:r>
      <w:r w:rsidRPr="009F26A7">
        <w:rPr>
          <w:rFonts w:eastAsia="Palatino Linotype"/>
          <w:i/>
        </w:rPr>
        <w:t xml:space="preserve">. </w:t>
      </w:r>
      <w:r w:rsidRPr="009F26A7">
        <w:rPr>
          <w:rFonts w:eastAsia="Palatino Linotype"/>
          <w:b/>
          <w:i/>
        </w:rPr>
        <w:t>Para el ejercicio del derecho de acceso a la información</w:t>
      </w:r>
      <w:r w:rsidRPr="009F26A7">
        <w:rPr>
          <w:rFonts w:eastAsia="Palatino Linotype"/>
          <w:i/>
        </w:rPr>
        <w:t xml:space="preserve">, la Federación y </w:t>
      </w:r>
      <w:r w:rsidRPr="009F26A7">
        <w:rPr>
          <w:rFonts w:eastAsia="Palatino Linotype"/>
          <w:b/>
          <w:i/>
        </w:rPr>
        <w:t>las entidades federativas, en el ámbito de sus respectivas competencias, se regirán por los siguientes principios y bases:</w:t>
      </w:r>
    </w:p>
    <w:p w14:paraId="596A956B" w14:textId="77777777" w:rsidR="00C049E2" w:rsidRPr="009F26A7" w:rsidRDefault="00C049E2" w:rsidP="009F26A7">
      <w:pPr>
        <w:ind w:left="567" w:right="539"/>
        <w:rPr>
          <w:rFonts w:eastAsia="Palatino Linotype"/>
          <w:i/>
        </w:rPr>
      </w:pPr>
      <w:r w:rsidRPr="009F26A7">
        <w:rPr>
          <w:rFonts w:eastAsia="Palatino Linotype"/>
          <w:b/>
          <w:i/>
        </w:rPr>
        <w:t xml:space="preserve">I. </w:t>
      </w:r>
      <w:r w:rsidRPr="009F26A7">
        <w:rPr>
          <w:rFonts w:eastAsia="Palatino Linotype"/>
          <w:b/>
          <w:i/>
        </w:rPr>
        <w:tab/>
        <w:t>Toda la información en posesión de cualquier</w:t>
      </w:r>
      <w:r w:rsidRPr="009F26A7">
        <w:rPr>
          <w:rFonts w:eastAsia="Palatino Linotype"/>
          <w:i/>
        </w:rPr>
        <w:t xml:space="preserve"> </w:t>
      </w:r>
      <w:r w:rsidRPr="009F26A7">
        <w:rPr>
          <w:rFonts w:eastAsia="Palatino Linotype"/>
          <w:b/>
          <w:i/>
        </w:rPr>
        <w:t>autoridad</w:t>
      </w:r>
      <w:r w:rsidRPr="009F26A7">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F26A7">
        <w:rPr>
          <w:rFonts w:eastAsia="Palatino Linotype"/>
          <w:b/>
          <w:i/>
        </w:rPr>
        <w:t>municipal</w:t>
      </w:r>
      <w:r w:rsidRPr="009F26A7">
        <w:rPr>
          <w:rFonts w:eastAsia="Palatino Linotype"/>
          <w:i/>
        </w:rPr>
        <w:t xml:space="preserve">, </w:t>
      </w:r>
      <w:r w:rsidRPr="009F26A7">
        <w:rPr>
          <w:rFonts w:eastAsia="Palatino Linotype"/>
          <w:b/>
          <w:i/>
        </w:rPr>
        <w:t>es pública</w:t>
      </w:r>
      <w:r w:rsidRPr="009F26A7">
        <w:rPr>
          <w:rFonts w:eastAsia="Palatino Linotype"/>
          <w:i/>
        </w:rPr>
        <w:t xml:space="preserve"> y sólo podrá ser reservada temporalmente por razones de interés público y seguridad nacional, en los términos que fijen las leyes. </w:t>
      </w:r>
      <w:r w:rsidRPr="009F26A7">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9F26A7">
        <w:rPr>
          <w:rFonts w:eastAsia="Palatino Linotype"/>
          <w:i/>
        </w:rPr>
        <w:t>, la ley determinará los supuestos específicos bajo los cuales procederá la declaración de inexistencia de la información.”</w:t>
      </w:r>
    </w:p>
    <w:p w14:paraId="68F313E4" w14:textId="77777777" w:rsidR="00C049E2" w:rsidRPr="009F26A7" w:rsidRDefault="00C049E2" w:rsidP="009F26A7">
      <w:pPr>
        <w:ind w:left="567" w:right="539"/>
        <w:rPr>
          <w:rFonts w:eastAsia="Palatino Linotype"/>
          <w:b/>
          <w:i/>
        </w:rPr>
      </w:pPr>
    </w:p>
    <w:p w14:paraId="504F12DB" w14:textId="77777777" w:rsidR="00C049E2" w:rsidRPr="009F26A7" w:rsidRDefault="00C049E2" w:rsidP="009F26A7">
      <w:pPr>
        <w:ind w:left="567" w:right="539"/>
        <w:rPr>
          <w:rFonts w:eastAsia="Palatino Linotype"/>
          <w:b/>
          <w:i/>
        </w:rPr>
      </w:pPr>
      <w:r w:rsidRPr="009F26A7">
        <w:rPr>
          <w:rFonts w:eastAsia="Palatino Linotype"/>
          <w:b/>
          <w:i/>
        </w:rPr>
        <w:t>Constitución Política del Estado Libre y Soberano de México</w:t>
      </w:r>
    </w:p>
    <w:p w14:paraId="04932D29" w14:textId="77777777" w:rsidR="00C049E2" w:rsidRPr="009F26A7" w:rsidRDefault="00C049E2" w:rsidP="009F26A7">
      <w:pPr>
        <w:ind w:left="567" w:right="539"/>
        <w:rPr>
          <w:rFonts w:eastAsia="Palatino Linotype"/>
          <w:i/>
        </w:rPr>
      </w:pPr>
      <w:r w:rsidRPr="009F26A7">
        <w:rPr>
          <w:rFonts w:eastAsia="Palatino Linotype"/>
          <w:b/>
          <w:i/>
        </w:rPr>
        <w:t>“Artículo 5</w:t>
      </w:r>
      <w:r w:rsidRPr="009F26A7">
        <w:rPr>
          <w:rFonts w:eastAsia="Palatino Linotype"/>
          <w:i/>
        </w:rPr>
        <w:t xml:space="preserve">.- </w:t>
      </w:r>
    </w:p>
    <w:p w14:paraId="1D3829F4" w14:textId="77777777" w:rsidR="00C049E2" w:rsidRPr="009F26A7" w:rsidRDefault="00C049E2" w:rsidP="009F26A7">
      <w:pPr>
        <w:ind w:left="567" w:right="539"/>
        <w:rPr>
          <w:rFonts w:eastAsia="Palatino Linotype"/>
          <w:i/>
        </w:rPr>
      </w:pPr>
      <w:r w:rsidRPr="009F26A7">
        <w:rPr>
          <w:rFonts w:eastAsia="Palatino Linotype"/>
          <w:i/>
        </w:rPr>
        <w:t>(…)</w:t>
      </w:r>
    </w:p>
    <w:p w14:paraId="0EAE47FD" w14:textId="77777777" w:rsidR="00C049E2" w:rsidRPr="009F26A7" w:rsidRDefault="00C049E2" w:rsidP="009F26A7">
      <w:pPr>
        <w:ind w:left="567" w:right="539"/>
        <w:rPr>
          <w:rFonts w:eastAsia="Palatino Linotype"/>
          <w:i/>
        </w:rPr>
      </w:pPr>
      <w:r w:rsidRPr="009F26A7">
        <w:rPr>
          <w:rFonts w:eastAsia="Palatino Linotype"/>
          <w:b/>
          <w:i/>
        </w:rPr>
        <w:lastRenderedPageBreak/>
        <w:t>El derecho a la información será garantizado por el Estado. La ley establecerá las previsiones que permitan asegurar la protección, el respeto y la difusión de este derecho</w:t>
      </w:r>
      <w:r w:rsidRPr="009F26A7">
        <w:rPr>
          <w:rFonts w:eastAsia="Palatino Linotype"/>
          <w:i/>
        </w:rPr>
        <w:t>.</w:t>
      </w:r>
    </w:p>
    <w:p w14:paraId="4F0C804A" w14:textId="77777777" w:rsidR="00C049E2" w:rsidRPr="009F26A7" w:rsidRDefault="00C049E2" w:rsidP="009F26A7">
      <w:pPr>
        <w:ind w:left="567" w:right="539"/>
        <w:rPr>
          <w:rFonts w:eastAsia="Palatino Linotype"/>
          <w:i/>
        </w:rPr>
      </w:pPr>
      <w:r w:rsidRPr="009F26A7">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9F26A7" w:rsidRDefault="00C049E2" w:rsidP="009F26A7">
      <w:pPr>
        <w:ind w:left="567" w:right="539"/>
        <w:rPr>
          <w:rFonts w:eastAsia="Palatino Linotype"/>
          <w:i/>
        </w:rPr>
      </w:pPr>
      <w:r w:rsidRPr="009F26A7">
        <w:rPr>
          <w:rFonts w:eastAsia="Palatino Linotype"/>
          <w:b/>
          <w:i/>
        </w:rPr>
        <w:t>Este derecho se regirá por los principios y bases siguientes</w:t>
      </w:r>
      <w:r w:rsidRPr="009F26A7">
        <w:rPr>
          <w:rFonts w:eastAsia="Palatino Linotype"/>
          <w:i/>
        </w:rPr>
        <w:t>:</w:t>
      </w:r>
    </w:p>
    <w:p w14:paraId="4A3E8CBA" w14:textId="77777777" w:rsidR="00C049E2" w:rsidRPr="009F26A7" w:rsidRDefault="00C049E2" w:rsidP="009F26A7">
      <w:pPr>
        <w:ind w:left="567" w:right="539"/>
        <w:rPr>
          <w:rFonts w:eastAsia="Palatino Linotype"/>
          <w:i/>
        </w:rPr>
      </w:pPr>
      <w:r w:rsidRPr="009F26A7">
        <w:rPr>
          <w:rFonts w:eastAsia="Palatino Linotype"/>
          <w:b/>
          <w:i/>
        </w:rPr>
        <w:t>I. Toda la información en posesión de cualquier autoridad, entidad, órgano y organismos de los</w:t>
      </w:r>
      <w:r w:rsidRPr="009F26A7">
        <w:rPr>
          <w:rFonts w:eastAsia="Palatino Linotype"/>
          <w:i/>
        </w:rPr>
        <w:t xml:space="preserve"> Poderes Ejecutivo, Legislativo y Judicial, órganos autónomos, partidos políticos, fideicomisos y fondos públicos estatales y </w:t>
      </w:r>
      <w:r w:rsidRPr="009F26A7">
        <w:rPr>
          <w:rFonts w:eastAsia="Palatino Linotype"/>
          <w:b/>
          <w:i/>
        </w:rPr>
        <w:t>municipales</w:t>
      </w:r>
      <w:r w:rsidRPr="009F26A7">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F26A7">
        <w:rPr>
          <w:rFonts w:eastAsia="Palatino Linotype"/>
          <w:b/>
          <w:i/>
        </w:rPr>
        <w:t>es pública</w:t>
      </w:r>
      <w:r w:rsidRPr="009F26A7">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9F26A7">
        <w:rPr>
          <w:rFonts w:eastAsia="Palatino Linotype"/>
          <w:b/>
          <w:i/>
        </w:rPr>
        <w:t>En la interpretación de este derecho deberá prevalecer el principio de máxima publicidad</w:t>
      </w:r>
      <w:r w:rsidRPr="009F26A7">
        <w:rPr>
          <w:rFonts w:eastAsia="Palatino Linotype"/>
          <w:i/>
        </w:rPr>
        <w:t xml:space="preserve">. </w:t>
      </w:r>
      <w:r w:rsidRPr="009F26A7">
        <w:rPr>
          <w:rFonts w:eastAsia="Palatino Linotype"/>
          <w:b/>
          <w:i/>
        </w:rPr>
        <w:t>Los sujetos obligados deberán documentar todo acto que derive del ejercicio de sus facultades, competencias o funciones</w:t>
      </w:r>
      <w:r w:rsidRPr="009F26A7">
        <w:rPr>
          <w:rFonts w:eastAsia="Palatino Linotype"/>
          <w:i/>
        </w:rPr>
        <w:t>, la ley determinará los supuestos específicos bajo los cuales procederá la declaración de inexistencia de la información.”</w:t>
      </w:r>
    </w:p>
    <w:p w14:paraId="5CA98E37" w14:textId="77777777" w:rsidR="00C049E2" w:rsidRPr="009F26A7" w:rsidRDefault="00C049E2" w:rsidP="009F26A7">
      <w:pPr>
        <w:rPr>
          <w:rFonts w:eastAsia="Palatino Linotype"/>
          <w:b/>
          <w:i/>
        </w:rPr>
      </w:pPr>
    </w:p>
    <w:p w14:paraId="6FC1BB3B" w14:textId="3BF4A33D" w:rsidR="00C049E2" w:rsidRPr="009F26A7" w:rsidRDefault="00717E59" w:rsidP="009F26A7">
      <w:pPr>
        <w:rPr>
          <w:rFonts w:eastAsia="Palatino Linotype"/>
          <w:i/>
        </w:rPr>
      </w:pPr>
      <w:r w:rsidRPr="009F26A7">
        <w:rPr>
          <w:rFonts w:eastAsia="Palatino Linotype"/>
        </w:rPr>
        <w:t xml:space="preserve">Asimismo, </w:t>
      </w:r>
      <w:r w:rsidR="00C049E2" w:rsidRPr="009F26A7">
        <w:rPr>
          <w:rFonts w:eastAsia="Palatino Linotype"/>
        </w:rPr>
        <w:t>el artículo 150 de la Ley de Transparencia y Acceso a la Información Pública del Estado de México y Municipios</w:t>
      </w:r>
      <w:r w:rsidR="00057B2D" w:rsidRPr="009F26A7">
        <w:rPr>
          <w:rFonts w:eastAsia="Palatino Linotype"/>
        </w:rPr>
        <w:t xml:space="preserve"> </w:t>
      </w:r>
      <w:r w:rsidR="00E9335C" w:rsidRPr="009F26A7">
        <w:rPr>
          <w:rFonts w:eastAsia="Palatino Linotype"/>
        </w:rPr>
        <w:t xml:space="preserve">indica </w:t>
      </w:r>
      <w:r w:rsidR="00057B2D" w:rsidRPr="009F26A7">
        <w:rPr>
          <w:rFonts w:eastAsia="Palatino Linotype"/>
        </w:rPr>
        <w:t>que</w:t>
      </w:r>
      <w:r w:rsidR="00C049E2" w:rsidRPr="009F26A7">
        <w:rPr>
          <w:rFonts w:eastAsia="Palatino Linotype"/>
        </w:rPr>
        <w:t xml:space="preserve"> la solicitud es la garantía primaria del Derecho de </w:t>
      </w:r>
      <w:r w:rsidR="00C049E2" w:rsidRPr="009F26A7">
        <w:rPr>
          <w:rFonts w:eastAsia="Palatino Linotype"/>
        </w:rPr>
        <w:lastRenderedPageBreak/>
        <w:t xml:space="preserve">Acceso a la Información, además, establece que se regirá </w:t>
      </w:r>
      <w:r w:rsidR="00C049E2" w:rsidRPr="009F26A7">
        <w:rPr>
          <w:rFonts w:eastAsia="Palatino Linotype"/>
          <w:i/>
        </w:rPr>
        <w:t>por los principios de simplicidad, rapidez</w:t>
      </w:r>
      <w:r w:rsidR="005F65B7" w:rsidRPr="009F26A7">
        <w:rPr>
          <w:rFonts w:eastAsia="Palatino Linotype"/>
          <w:i/>
        </w:rPr>
        <w:t>,</w:t>
      </w:r>
      <w:r w:rsidR="00C049E2" w:rsidRPr="009F26A7">
        <w:rPr>
          <w:rFonts w:eastAsia="Palatino Linotype"/>
          <w:i/>
        </w:rPr>
        <w:t xml:space="preserve"> gratuidad del procedimiento, auxilio y orientación a los particulare</w:t>
      </w:r>
      <w:r w:rsidR="001A58B3" w:rsidRPr="009F26A7">
        <w:rPr>
          <w:rFonts w:eastAsia="Palatino Linotype"/>
          <w:i/>
        </w:rPr>
        <w:t>s.</w:t>
      </w:r>
    </w:p>
    <w:p w14:paraId="033466A6" w14:textId="77777777" w:rsidR="001A58B3" w:rsidRPr="009F26A7" w:rsidRDefault="001A58B3" w:rsidP="009F26A7">
      <w:pPr>
        <w:rPr>
          <w:rFonts w:eastAsia="Palatino Linotype"/>
          <w:i/>
        </w:rPr>
      </w:pPr>
    </w:p>
    <w:p w14:paraId="04ADA10B" w14:textId="574A944A" w:rsidR="001A58B3" w:rsidRPr="009F26A7" w:rsidRDefault="00233F17" w:rsidP="009F26A7">
      <w:pPr>
        <w:rPr>
          <w:rFonts w:eastAsia="Palatino Linotype" w:cs="Palatino Linotype"/>
          <w:i/>
          <w:szCs w:val="22"/>
        </w:rPr>
      </w:pPr>
      <w:r w:rsidRPr="009F26A7">
        <w:rPr>
          <w:rFonts w:eastAsia="Palatino Linotype" w:cs="Palatino Linotype"/>
        </w:rPr>
        <w:t xml:space="preserve">Por su parte, el artículo 4 de </w:t>
      </w:r>
      <w:r w:rsidR="001A58B3" w:rsidRPr="009F26A7">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9F26A7">
        <w:rPr>
          <w:rFonts w:eastAsia="Palatino Linotype" w:cs="Palatino Linotype"/>
        </w:rPr>
        <w:t>.</w:t>
      </w:r>
    </w:p>
    <w:p w14:paraId="1407DBB8" w14:textId="77777777" w:rsidR="001A58B3" w:rsidRPr="009F26A7" w:rsidRDefault="001A58B3" w:rsidP="009F26A7">
      <w:pPr>
        <w:rPr>
          <w:rFonts w:eastAsia="Palatino Linotype" w:cs="Palatino Linotype"/>
        </w:rPr>
      </w:pPr>
    </w:p>
    <w:p w14:paraId="7552AA79" w14:textId="5C52E4A4" w:rsidR="001A58B3" w:rsidRPr="009F26A7" w:rsidRDefault="001A58B3" w:rsidP="009F26A7">
      <w:pPr>
        <w:rPr>
          <w:rFonts w:eastAsia="Palatino Linotype" w:cs="Palatino Linotype"/>
        </w:rPr>
      </w:pPr>
      <w:r w:rsidRPr="009F26A7">
        <w:rPr>
          <w:rFonts w:eastAsia="Palatino Linotype" w:cs="Palatino Linotype"/>
        </w:rPr>
        <w:t xml:space="preserve">Esto es, que los Sujetos Obligados </w:t>
      </w:r>
      <w:r w:rsidR="00FA5957" w:rsidRPr="009F26A7">
        <w:rPr>
          <w:rFonts w:eastAsia="Palatino Linotype" w:cs="Palatino Linotype"/>
        </w:rPr>
        <w:t>deben</w:t>
      </w:r>
      <w:r w:rsidRPr="009F26A7">
        <w:rPr>
          <w:rFonts w:eastAsia="Palatino Linotype" w:cs="Palatino Linotype"/>
        </w:rPr>
        <w:t xml:space="preserve"> atender las solicitudes de acceso a la información pública que se les </w:t>
      </w:r>
      <w:r w:rsidR="00FA5957" w:rsidRPr="009F26A7">
        <w:rPr>
          <w:rFonts w:eastAsia="Palatino Linotype" w:cs="Palatino Linotype"/>
        </w:rPr>
        <w:t>sean realizadas,</w:t>
      </w:r>
      <w:r w:rsidRPr="009F26A7">
        <w:rPr>
          <w:rFonts w:eastAsia="Palatino Linotype" w:cs="Palatino Linotype"/>
        </w:rPr>
        <w:t xml:space="preserve"> y proporcionar la información pública que obre en su poder</w:t>
      </w:r>
      <w:r w:rsidR="00FA5957" w:rsidRPr="009F26A7">
        <w:rPr>
          <w:rFonts w:eastAsia="Palatino Linotype" w:cs="Palatino Linotype"/>
        </w:rPr>
        <w:t>,</w:t>
      </w:r>
      <w:r w:rsidRPr="009F26A7">
        <w:rPr>
          <w:rFonts w:eastAsia="Palatino Linotype" w:cs="Palatino Linotype"/>
        </w:rPr>
        <w:t xml:space="preserve"> conforme </w:t>
      </w:r>
      <w:r w:rsidR="00FA5957" w:rsidRPr="009F26A7">
        <w:rPr>
          <w:rFonts w:eastAsia="Palatino Linotype" w:cs="Palatino Linotype"/>
        </w:rPr>
        <w:t>a</w:t>
      </w:r>
      <w:r w:rsidRPr="009F26A7">
        <w:rPr>
          <w:rFonts w:eastAsia="Palatino Linotype" w:cs="Palatino Linotype"/>
        </w:rPr>
        <w:t xml:space="preserve">l estado </w:t>
      </w:r>
      <w:r w:rsidR="00FA5957" w:rsidRPr="009F26A7">
        <w:rPr>
          <w:rFonts w:eastAsia="Palatino Linotype" w:cs="Palatino Linotype"/>
        </w:rPr>
        <w:t xml:space="preserve">en </w:t>
      </w:r>
      <w:r w:rsidRPr="009F26A7">
        <w:rPr>
          <w:rFonts w:eastAsia="Palatino Linotype" w:cs="Palatino Linotype"/>
        </w:rPr>
        <w:t>que se encuentr</w:t>
      </w:r>
      <w:r w:rsidR="00FA5957" w:rsidRPr="009F26A7">
        <w:rPr>
          <w:rFonts w:eastAsia="Palatino Linotype" w:cs="Palatino Linotype"/>
        </w:rPr>
        <w:t>e, sin que sea necesario</w:t>
      </w:r>
      <w:r w:rsidRPr="009F26A7">
        <w:rPr>
          <w:rFonts w:eastAsia="Palatino Linotype" w:cs="Palatino Linotype"/>
        </w:rPr>
        <w:t xml:space="preserve"> </w:t>
      </w:r>
      <w:r w:rsidR="00FA5957" w:rsidRPr="009F26A7">
        <w:rPr>
          <w:rFonts w:eastAsia="Palatino Linotype" w:cs="Palatino Linotype"/>
        </w:rPr>
        <w:t>procesar</w:t>
      </w:r>
      <w:r w:rsidRPr="009F26A7">
        <w:rPr>
          <w:rFonts w:eastAsia="Palatino Linotype" w:cs="Palatino Linotype"/>
        </w:rPr>
        <w:t xml:space="preserve"> la misma, ni presentarla conforme al interés del solicitante; </w:t>
      </w:r>
      <w:r w:rsidR="00FA5957" w:rsidRPr="009F26A7">
        <w:rPr>
          <w:rFonts w:eastAsia="Palatino Linotype" w:cs="Palatino Linotype"/>
        </w:rPr>
        <w:t>tal y como</w:t>
      </w:r>
      <w:r w:rsidRPr="009F26A7">
        <w:rPr>
          <w:rFonts w:eastAsia="Palatino Linotype" w:cs="Palatino Linotype"/>
        </w:rPr>
        <w:t xml:space="preserve"> lo establece el artículo 12 de la Ley de Transparencia y Acceso a la Información Pública del Estado de México y Municipios</w:t>
      </w:r>
      <w:r w:rsidR="00970EB3" w:rsidRPr="009F26A7">
        <w:rPr>
          <w:rFonts w:eastAsia="Palatino Linotype" w:cs="Palatino Linotype"/>
        </w:rPr>
        <w:t>.</w:t>
      </w:r>
    </w:p>
    <w:p w14:paraId="73245195" w14:textId="77777777" w:rsidR="00970EB3" w:rsidRPr="009F26A7" w:rsidRDefault="00970EB3" w:rsidP="009F26A7">
      <w:pPr>
        <w:rPr>
          <w:rFonts w:eastAsia="Palatino Linotype" w:cs="Palatino Linotype"/>
        </w:rPr>
      </w:pPr>
    </w:p>
    <w:p w14:paraId="7F62D4DF" w14:textId="775730E1" w:rsidR="001A58B3" w:rsidRPr="009F26A7" w:rsidRDefault="001A58B3" w:rsidP="009F26A7">
      <w:pPr>
        <w:rPr>
          <w:rFonts w:eastAsia="Palatino Linotype" w:cs="Palatino Linotype"/>
        </w:rPr>
      </w:pPr>
      <w:r w:rsidRPr="009F26A7">
        <w:rPr>
          <w:rFonts w:eastAsia="Palatino Linotype" w:cs="Palatino Linotype"/>
        </w:rPr>
        <w:t>Es decir, que todo sujeto obligado que genere, recopile, administre, procese, archive, posea o conserven, son responsables de la misma</w:t>
      </w:r>
      <w:r w:rsidR="00970EB3" w:rsidRPr="009F26A7">
        <w:rPr>
          <w:rFonts w:eastAsia="Palatino Linotype" w:cs="Palatino Linotype"/>
        </w:rPr>
        <w:t>,</w:t>
      </w:r>
      <w:r w:rsidRPr="009F26A7">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9F26A7">
        <w:rPr>
          <w:rFonts w:eastAsia="Palatino Linotype" w:cs="Palatino Linotype"/>
        </w:rPr>
        <w:t>o</w:t>
      </w:r>
      <w:r w:rsidRPr="009F26A7">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9F26A7" w:rsidRDefault="001A58B3" w:rsidP="009F26A7">
      <w:pPr>
        <w:rPr>
          <w:rFonts w:eastAsia="Palatino Linotype" w:cs="Palatino Linotype"/>
        </w:rPr>
      </w:pPr>
    </w:p>
    <w:p w14:paraId="04E42DFE" w14:textId="573F1198" w:rsidR="001A58B3" w:rsidRPr="009F26A7" w:rsidRDefault="001A58B3" w:rsidP="009F26A7">
      <w:pPr>
        <w:rPr>
          <w:rFonts w:eastAsia="Palatino Linotype" w:cs="Palatino Linotype"/>
        </w:rPr>
      </w:pPr>
      <w:r w:rsidRPr="009F26A7">
        <w:rPr>
          <w:rFonts w:eastAsia="Palatino Linotype" w:cs="Palatino Linotype"/>
        </w:rPr>
        <w:t xml:space="preserve">En esa tesitura, el artículo 24 último párrafo de la Ley de la Materia dispone que los Sujetos Obligados sólo proporcionarán la información pública que generen, administren o posean en </w:t>
      </w:r>
      <w:r w:rsidRPr="009F26A7">
        <w:rPr>
          <w:rFonts w:eastAsia="Palatino Linotype" w:cs="Palatino Linotype"/>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9F26A7">
        <w:rPr>
          <w:rFonts w:eastAsia="Palatino Linotype" w:cs="Palatino Linotype"/>
        </w:rPr>
        <w:t>, s</w:t>
      </w:r>
      <w:r w:rsidRPr="009F26A7">
        <w:rPr>
          <w:rFonts w:eastAsia="Palatino Linotype" w:cs="Palatino Linotype"/>
        </w:rPr>
        <w:t xml:space="preserve">iempre y cuando no se trate de información reservada o </w:t>
      </w:r>
      <w:r w:rsidR="00331F35" w:rsidRPr="009F26A7">
        <w:rPr>
          <w:rFonts w:eastAsia="Palatino Linotype" w:cs="Palatino Linotype"/>
        </w:rPr>
        <w:t>confidencial.</w:t>
      </w:r>
    </w:p>
    <w:p w14:paraId="40C5219F" w14:textId="77777777" w:rsidR="001A58B3" w:rsidRPr="009F26A7" w:rsidRDefault="001A58B3" w:rsidP="009F26A7">
      <w:pPr>
        <w:rPr>
          <w:rFonts w:eastAsia="Palatino Linotype" w:cs="Palatino Linotype"/>
        </w:rPr>
      </w:pPr>
    </w:p>
    <w:p w14:paraId="2E629608" w14:textId="01727E15" w:rsidR="00C049E2" w:rsidRPr="009F26A7" w:rsidRDefault="006067C7" w:rsidP="009F26A7">
      <w:pPr>
        <w:rPr>
          <w:rFonts w:eastAsia="Palatino Linotype"/>
        </w:rPr>
      </w:pPr>
      <w:bookmarkStart w:id="24" w:name="_heading=h.2s8eyo1" w:colFirst="0" w:colLast="0"/>
      <w:bookmarkEnd w:id="24"/>
      <w:r w:rsidRPr="009F26A7">
        <w:rPr>
          <w:rFonts w:eastAsia="Palatino Linotype"/>
        </w:rPr>
        <w:t>Con base en lo anterior</w:t>
      </w:r>
      <w:r w:rsidR="00B22A80" w:rsidRPr="009F26A7">
        <w:rPr>
          <w:rFonts w:eastAsia="Palatino Linotype"/>
        </w:rPr>
        <w:t>, se considera que</w:t>
      </w:r>
      <w:r w:rsidR="00C049E2" w:rsidRPr="009F26A7">
        <w:rPr>
          <w:rFonts w:eastAsia="Palatino Linotype"/>
        </w:rPr>
        <w:t xml:space="preserve"> </w:t>
      </w:r>
      <w:r w:rsidR="00B22A80" w:rsidRPr="009F26A7">
        <w:rPr>
          <w:rFonts w:eastAsia="Palatino Linotype"/>
          <w:b/>
          <w:bCs/>
        </w:rPr>
        <w:t>EL</w:t>
      </w:r>
      <w:r w:rsidR="00C049E2" w:rsidRPr="009F26A7">
        <w:rPr>
          <w:rFonts w:eastAsia="Palatino Linotype"/>
        </w:rPr>
        <w:t xml:space="preserve"> </w:t>
      </w:r>
      <w:r w:rsidR="00C049E2" w:rsidRPr="009F26A7">
        <w:rPr>
          <w:rFonts w:eastAsia="Palatino Linotype"/>
          <w:b/>
        </w:rPr>
        <w:t>SUJETO OBLIGADO</w:t>
      </w:r>
      <w:r w:rsidR="00C049E2" w:rsidRPr="009F26A7">
        <w:rPr>
          <w:rFonts w:eastAsia="Palatino Linotype"/>
        </w:rPr>
        <w:t xml:space="preserve"> </w:t>
      </w:r>
      <w:r w:rsidR="00B22A80" w:rsidRPr="009F26A7">
        <w:rPr>
          <w:rFonts w:eastAsia="Palatino Linotype"/>
        </w:rPr>
        <w:t xml:space="preserve">se </w:t>
      </w:r>
      <w:r w:rsidR="00717E59" w:rsidRPr="009F26A7">
        <w:rPr>
          <w:rFonts w:eastAsia="Palatino Linotype"/>
        </w:rPr>
        <w:t>encontraba</w:t>
      </w:r>
      <w:r w:rsidR="00B22A80" w:rsidRPr="009F26A7">
        <w:rPr>
          <w:rFonts w:eastAsia="Palatino Linotype"/>
        </w:rPr>
        <w:t xml:space="preserve"> compelido a</w:t>
      </w:r>
      <w:r w:rsidR="00C049E2" w:rsidRPr="009F26A7">
        <w:rPr>
          <w:rFonts w:eastAsia="Palatino Linotype"/>
        </w:rPr>
        <w:t xml:space="preserve"> atender la solicitud de acceso a la información </w:t>
      </w:r>
      <w:r w:rsidR="00B22A80" w:rsidRPr="009F26A7">
        <w:rPr>
          <w:rFonts w:eastAsia="Palatino Linotype"/>
        </w:rPr>
        <w:t xml:space="preserve">realizada por </w:t>
      </w:r>
      <w:r w:rsidR="00B22A80" w:rsidRPr="009F26A7">
        <w:rPr>
          <w:rFonts w:eastAsia="Palatino Linotype"/>
          <w:b/>
          <w:bCs/>
        </w:rPr>
        <w:t>LA PARTE RECURRENTE</w:t>
      </w:r>
      <w:r w:rsidR="00331F35" w:rsidRPr="009F26A7">
        <w:rPr>
          <w:rFonts w:eastAsia="Palatino Linotype"/>
        </w:rPr>
        <w:t>.</w:t>
      </w:r>
    </w:p>
    <w:p w14:paraId="1611F147" w14:textId="77777777" w:rsidR="00BD5A7C" w:rsidRPr="009F26A7" w:rsidRDefault="00BD5A7C" w:rsidP="009F26A7">
      <w:pPr>
        <w:rPr>
          <w:rFonts w:eastAsia="Palatino Linotype"/>
        </w:rPr>
      </w:pPr>
    </w:p>
    <w:p w14:paraId="51A0E8B4" w14:textId="676DCA47" w:rsidR="00664420" w:rsidRPr="009F26A7" w:rsidRDefault="00C71CEF" w:rsidP="009F26A7">
      <w:pPr>
        <w:pStyle w:val="Ttulo3"/>
        <w:spacing w:line="360" w:lineRule="auto"/>
        <w:rPr>
          <w:rFonts w:eastAsia="Calibri"/>
          <w:lang w:eastAsia="es-ES_tradnl"/>
        </w:rPr>
      </w:pPr>
      <w:bookmarkStart w:id="25" w:name="_Toc173844891"/>
      <w:r w:rsidRPr="009F26A7">
        <w:rPr>
          <w:rFonts w:eastAsia="Calibri"/>
          <w:lang w:eastAsia="es-ES_tradnl"/>
        </w:rPr>
        <w:t>b)</w:t>
      </w:r>
      <w:r w:rsidR="00A53315" w:rsidRPr="009F26A7">
        <w:rPr>
          <w:rFonts w:eastAsia="Calibri"/>
          <w:lang w:eastAsia="es-ES_tradnl"/>
        </w:rPr>
        <w:t xml:space="preserve"> </w:t>
      </w:r>
      <w:r w:rsidR="00A21A20" w:rsidRPr="009F26A7">
        <w:rPr>
          <w:rFonts w:eastAsia="Calibri"/>
          <w:lang w:eastAsia="es-ES_tradnl"/>
        </w:rPr>
        <w:t>Controversia a resolver</w:t>
      </w:r>
      <w:bookmarkEnd w:id="25"/>
    </w:p>
    <w:p w14:paraId="5DAE2A65" w14:textId="382C31A9" w:rsidR="00664420" w:rsidRPr="009F26A7" w:rsidRDefault="00664420" w:rsidP="009F26A7">
      <w:pPr>
        <w:rPr>
          <w:rFonts w:eastAsia="Calibri"/>
          <w:lang w:eastAsia="es-ES_tradnl"/>
        </w:rPr>
      </w:pPr>
      <w:r w:rsidRPr="009F26A7">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9F26A7">
        <w:rPr>
          <w:rFonts w:eastAsia="Calibri"/>
          <w:b/>
          <w:bCs/>
          <w:lang w:eastAsia="es-ES_tradnl"/>
        </w:rPr>
        <w:t>LA PARTE RECURRENTE</w:t>
      </w:r>
      <w:r w:rsidRPr="009F26A7">
        <w:rPr>
          <w:rFonts w:eastAsia="Calibri"/>
          <w:lang w:eastAsia="es-ES_tradnl"/>
        </w:rPr>
        <w:t xml:space="preserve"> solicitó lo siguiente:</w:t>
      </w:r>
    </w:p>
    <w:p w14:paraId="3323B3AB" w14:textId="77777777" w:rsidR="00501EE5" w:rsidRPr="009F26A7" w:rsidRDefault="00501EE5" w:rsidP="009F26A7">
      <w:pPr>
        <w:rPr>
          <w:rFonts w:eastAsia="Calibri"/>
          <w:lang w:eastAsia="es-ES_tradnl"/>
        </w:rPr>
      </w:pPr>
    </w:p>
    <w:p w14:paraId="7BB078DD" w14:textId="463A517A" w:rsidR="00501EE5" w:rsidRPr="009F26A7" w:rsidRDefault="00501EE5" w:rsidP="009F26A7">
      <w:pPr>
        <w:rPr>
          <w:rFonts w:eastAsia="Calibri"/>
          <w:lang w:eastAsia="es-ES_tradnl"/>
        </w:rPr>
      </w:pPr>
      <w:r w:rsidRPr="009F26A7">
        <w:rPr>
          <w:rFonts w:eastAsia="Calibri"/>
          <w:lang w:eastAsia="es-ES_tradnl"/>
        </w:rPr>
        <w:t>Del Director a cargo de la URIS de la fecha en que ostenta dicho cargo al 22 de mayo de 2024</w:t>
      </w:r>
    </w:p>
    <w:p w14:paraId="7D9D559B" w14:textId="77777777" w:rsidR="00664420" w:rsidRPr="009F26A7" w:rsidRDefault="00664420" w:rsidP="009F26A7">
      <w:pPr>
        <w:tabs>
          <w:tab w:val="left" w:pos="4962"/>
        </w:tabs>
        <w:contextualSpacing/>
        <w:rPr>
          <w:rFonts w:eastAsia="Calibri" w:cs="Tahoma"/>
          <w:iCs/>
          <w:szCs w:val="22"/>
          <w:lang w:eastAsia="es-ES_tradnl"/>
        </w:rPr>
      </w:pPr>
    </w:p>
    <w:p w14:paraId="61081268" w14:textId="77777777"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t>Nombre completo.</w:t>
      </w:r>
    </w:p>
    <w:p w14:paraId="60E4BE75" w14:textId="77777777"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t>Edad.</w:t>
      </w:r>
    </w:p>
    <w:p w14:paraId="7886ED33" w14:textId="6A910A69"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t>Cargo.</w:t>
      </w:r>
    </w:p>
    <w:p w14:paraId="59495F52" w14:textId="0870AF6E"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t>Funciones.</w:t>
      </w:r>
    </w:p>
    <w:p w14:paraId="6606D41E" w14:textId="6810C169"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t>Horario laboral.</w:t>
      </w:r>
    </w:p>
    <w:p w14:paraId="65D8C231" w14:textId="5ADB909C"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t>Registro de asistencia.</w:t>
      </w:r>
    </w:p>
    <w:p w14:paraId="3447A556" w14:textId="52B4B1AD"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t>Tarjeta de registro de asistencia.</w:t>
      </w:r>
    </w:p>
    <w:p w14:paraId="79110A2B" w14:textId="4D8733F9"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t>Nómina.</w:t>
      </w:r>
    </w:p>
    <w:p w14:paraId="56E1AC5A" w14:textId="52A40579"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t>Último grado de estudios.</w:t>
      </w:r>
    </w:p>
    <w:p w14:paraId="7972C9F2" w14:textId="4CB8CA50"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lastRenderedPageBreak/>
        <w:t>Experiencia laboral.</w:t>
      </w:r>
    </w:p>
    <w:p w14:paraId="68363BD2" w14:textId="4EE7C6AC" w:rsidR="00501EE5" w:rsidRPr="009F26A7" w:rsidRDefault="00501EE5" w:rsidP="009F26A7">
      <w:pPr>
        <w:pStyle w:val="Prrafodelista"/>
        <w:numPr>
          <w:ilvl w:val="0"/>
          <w:numId w:val="8"/>
        </w:numPr>
        <w:tabs>
          <w:tab w:val="left" w:pos="4962"/>
        </w:tabs>
        <w:rPr>
          <w:rFonts w:cs="Tahoma"/>
          <w:bCs/>
          <w:iCs/>
          <w:szCs w:val="22"/>
        </w:rPr>
      </w:pPr>
      <w:r w:rsidRPr="009F26A7">
        <w:rPr>
          <w:rFonts w:cs="Tahoma"/>
          <w:bCs/>
          <w:iCs/>
          <w:szCs w:val="22"/>
        </w:rPr>
        <w:t>Nombramiento.</w:t>
      </w:r>
    </w:p>
    <w:p w14:paraId="3290CFF6" w14:textId="77777777" w:rsidR="00501EE5" w:rsidRPr="009F26A7" w:rsidRDefault="00501EE5" w:rsidP="009F26A7">
      <w:pPr>
        <w:tabs>
          <w:tab w:val="left" w:pos="4962"/>
        </w:tabs>
        <w:contextualSpacing/>
        <w:rPr>
          <w:rFonts w:ascii="Verdana" w:hAnsi="Verdana"/>
          <w:sz w:val="14"/>
          <w:szCs w:val="14"/>
        </w:rPr>
      </w:pPr>
    </w:p>
    <w:p w14:paraId="4BEBD880" w14:textId="7BCDC2B0" w:rsidR="00664420" w:rsidRPr="009F26A7" w:rsidRDefault="00664420" w:rsidP="009F26A7">
      <w:pPr>
        <w:tabs>
          <w:tab w:val="left" w:pos="4962"/>
        </w:tabs>
        <w:contextualSpacing/>
        <w:rPr>
          <w:rFonts w:eastAsiaTheme="minorHAnsi" w:cs="Tahoma"/>
          <w:bCs/>
          <w:iCs/>
          <w:szCs w:val="22"/>
          <w:lang w:eastAsia="en-US"/>
        </w:rPr>
      </w:pPr>
      <w:r w:rsidRPr="009F26A7">
        <w:rPr>
          <w:rFonts w:eastAsiaTheme="minorHAnsi" w:cs="Tahoma"/>
          <w:bCs/>
          <w:iCs/>
          <w:szCs w:val="22"/>
          <w:lang w:eastAsia="en-US"/>
        </w:rPr>
        <w:t xml:space="preserve">En respuesta, </w:t>
      </w:r>
      <w:r w:rsidR="005D5A50" w:rsidRPr="009F26A7">
        <w:rPr>
          <w:rFonts w:eastAsiaTheme="minorHAnsi" w:cs="Tahoma"/>
          <w:b/>
          <w:iCs/>
          <w:szCs w:val="22"/>
          <w:lang w:eastAsia="en-US"/>
        </w:rPr>
        <w:t>EL SUJETO OBLIGADO</w:t>
      </w:r>
      <w:r w:rsidRPr="009F26A7">
        <w:rPr>
          <w:rFonts w:eastAsiaTheme="minorHAnsi" w:cs="Tahoma"/>
          <w:bCs/>
          <w:iCs/>
          <w:szCs w:val="22"/>
          <w:lang w:eastAsia="en-US"/>
        </w:rPr>
        <w:t xml:space="preserve"> se pronunció por conducto de</w:t>
      </w:r>
      <w:r w:rsidR="005163F8" w:rsidRPr="009F26A7">
        <w:rPr>
          <w:rFonts w:eastAsiaTheme="minorHAnsi" w:cs="Tahoma"/>
          <w:bCs/>
          <w:iCs/>
          <w:szCs w:val="22"/>
          <w:lang w:eastAsia="en-US"/>
        </w:rPr>
        <w:t xml:space="preserve"> los Servidores </w:t>
      </w:r>
      <w:r w:rsidR="00D72812" w:rsidRPr="009F26A7">
        <w:rPr>
          <w:rFonts w:eastAsiaTheme="minorHAnsi" w:cs="Tahoma"/>
          <w:bCs/>
          <w:iCs/>
          <w:szCs w:val="22"/>
          <w:lang w:eastAsia="en-US"/>
        </w:rPr>
        <w:t>Públicos</w:t>
      </w:r>
      <w:r w:rsidR="005163F8" w:rsidRPr="009F26A7">
        <w:rPr>
          <w:rFonts w:eastAsiaTheme="minorHAnsi" w:cs="Tahoma"/>
          <w:bCs/>
          <w:iCs/>
          <w:szCs w:val="22"/>
          <w:lang w:eastAsia="en-US"/>
        </w:rPr>
        <w:t xml:space="preserve"> que estimó competentes a efecto de entregar la información solicitada.</w:t>
      </w:r>
    </w:p>
    <w:p w14:paraId="047BD8BD" w14:textId="77777777" w:rsidR="005163F8" w:rsidRPr="009F26A7" w:rsidRDefault="005163F8" w:rsidP="009F26A7">
      <w:pPr>
        <w:tabs>
          <w:tab w:val="left" w:pos="4962"/>
        </w:tabs>
        <w:contextualSpacing/>
        <w:rPr>
          <w:rFonts w:eastAsiaTheme="minorHAnsi" w:cs="Tahoma"/>
          <w:bCs/>
          <w:iCs/>
          <w:szCs w:val="22"/>
          <w:lang w:eastAsia="en-US"/>
        </w:rPr>
      </w:pPr>
    </w:p>
    <w:p w14:paraId="3B6840FD" w14:textId="2EE11E73" w:rsidR="005163F8" w:rsidRPr="009F26A7" w:rsidRDefault="00CF7586" w:rsidP="009F26A7">
      <w:pPr>
        <w:tabs>
          <w:tab w:val="left" w:pos="4962"/>
        </w:tabs>
        <w:contextualSpacing/>
        <w:rPr>
          <w:rFonts w:eastAsiaTheme="minorHAnsi" w:cs="Tahoma"/>
          <w:bCs/>
          <w:iCs/>
          <w:szCs w:val="22"/>
          <w:lang w:eastAsia="en-US"/>
        </w:rPr>
      </w:pPr>
      <w:r w:rsidRPr="009F26A7">
        <w:rPr>
          <w:rFonts w:eastAsiaTheme="minorHAnsi" w:cs="Tahoma"/>
          <w:bCs/>
          <w:iCs/>
          <w:szCs w:val="22"/>
          <w:lang w:eastAsia="en-US"/>
        </w:rPr>
        <w:t xml:space="preserve">Ahora bien, en la interposición del presente recurso </w:t>
      </w:r>
      <w:r w:rsidRPr="009F26A7">
        <w:rPr>
          <w:rFonts w:eastAsiaTheme="minorHAnsi" w:cs="Tahoma"/>
          <w:b/>
          <w:iCs/>
          <w:szCs w:val="22"/>
          <w:lang w:eastAsia="en-US"/>
        </w:rPr>
        <w:t>LA PARTE RECURRENTE</w:t>
      </w:r>
      <w:r w:rsidR="00664420" w:rsidRPr="009F26A7">
        <w:rPr>
          <w:rFonts w:eastAsiaTheme="minorHAnsi" w:cs="Tahoma"/>
          <w:bCs/>
          <w:iCs/>
          <w:szCs w:val="22"/>
          <w:lang w:eastAsia="en-US"/>
        </w:rPr>
        <w:t xml:space="preserve"> se inconformó </w:t>
      </w:r>
      <w:r w:rsidR="005163F8" w:rsidRPr="009F26A7">
        <w:rPr>
          <w:rFonts w:eastAsiaTheme="minorHAnsi" w:cs="Tahoma"/>
          <w:bCs/>
          <w:iCs/>
          <w:szCs w:val="22"/>
          <w:lang w:eastAsia="en-US"/>
        </w:rPr>
        <w:t xml:space="preserve">esencialmente </w:t>
      </w:r>
      <w:r w:rsidR="00D72812" w:rsidRPr="009F26A7">
        <w:rPr>
          <w:rFonts w:eastAsiaTheme="minorHAnsi" w:cs="Tahoma"/>
          <w:bCs/>
          <w:iCs/>
          <w:szCs w:val="22"/>
          <w:lang w:eastAsia="en-US"/>
        </w:rPr>
        <w:t>de que no se le entregó la información que solicitó ya que se le entregó información de otra persona distinta a quien solicitó y que la respuesta era violatoria a sus garantías en razón de que quien había respondido los oficios que dan atención a su solicitud no había dado respuesta al titular de la unidad de transparencia, en resumen que quien debia responder era el titular de la unidad de transparencia.</w:t>
      </w:r>
    </w:p>
    <w:p w14:paraId="5E343620" w14:textId="77777777" w:rsidR="005163F8" w:rsidRPr="009F26A7" w:rsidRDefault="005163F8" w:rsidP="009F26A7">
      <w:pPr>
        <w:tabs>
          <w:tab w:val="left" w:pos="4962"/>
        </w:tabs>
        <w:contextualSpacing/>
        <w:rPr>
          <w:rFonts w:eastAsiaTheme="minorHAnsi" w:cs="Tahoma"/>
          <w:bCs/>
          <w:iCs/>
          <w:szCs w:val="22"/>
          <w:lang w:eastAsia="en-US"/>
        </w:rPr>
      </w:pPr>
    </w:p>
    <w:p w14:paraId="414FD2D5" w14:textId="458BC057" w:rsidR="00664420" w:rsidRPr="009F26A7" w:rsidRDefault="00A21A20" w:rsidP="009F26A7">
      <w:pPr>
        <w:pStyle w:val="Ttulo3"/>
      </w:pPr>
      <w:bookmarkStart w:id="26" w:name="_Toc173844892"/>
      <w:r w:rsidRPr="009F26A7">
        <w:t>c)</w:t>
      </w:r>
      <w:r w:rsidR="00664420" w:rsidRPr="009F26A7">
        <w:t xml:space="preserve"> </w:t>
      </w:r>
      <w:r w:rsidRPr="009F26A7">
        <w:t>Estudio de la controversia</w:t>
      </w:r>
      <w:bookmarkEnd w:id="26"/>
    </w:p>
    <w:p w14:paraId="131725CD" w14:textId="6D2EB778" w:rsidR="00A21A20" w:rsidRPr="009F26A7" w:rsidRDefault="00D72812" w:rsidP="009F26A7">
      <w:pPr>
        <w:ind w:right="-93"/>
        <w:rPr>
          <w:rFonts w:eastAsiaTheme="minorHAnsi" w:cs="Tahoma"/>
          <w:bCs/>
          <w:iCs/>
          <w:szCs w:val="22"/>
          <w:lang w:eastAsia="en-US"/>
        </w:rPr>
      </w:pPr>
      <w:r w:rsidRPr="009F26A7">
        <w:rPr>
          <w:rFonts w:cs="Tahoma"/>
          <w:bCs/>
          <w:szCs w:val="22"/>
        </w:rPr>
        <w:t xml:space="preserve">En primer término, es importante puntualizar que </w:t>
      </w:r>
      <w:r w:rsidRPr="009F26A7">
        <w:rPr>
          <w:rFonts w:eastAsiaTheme="minorHAnsi" w:cs="Tahoma"/>
          <w:b/>
          <w:iCs/>
          <w:szCs w:val="22"/>
          <w:lang w:eastAsia="en-US"/>
        </w:rPr>
        <w:t xml:space="preserve">LA PARTE RECURRENTE </w:t>
      </w:r>
      <w:r w:rsidRPr="009F26A7">
        <w:rPr>
          <w:rFonts w:eastAsiaTheme="minorHAnsi" w:cs="Tahoma"/>
          <w:bCs/>
          <w:iCs/>
          <w:szCs w:val="22"/>
          <w:lang w:eastAsia="en-US"/>
        </w:rPr>
        <w:t>dentro de sus razones o motivos de inconformidad se adolece respecto a que diversos servidores públicos dieron respuesta a su solicitud, inclusive argumenta que la respuesta que emitió Tesorería y la Dirección General no son válidas porque dichas respuestas van dirigidas a un servidor público diverso al Titular de la Unidad de Transparencia.</w:t>
      </w:r>
    </w:p>
    <w:p w14:paraId="576A6E7C" w14:textId="77777777" w:rsidR="00D72812" w:rsidRPr="009F26A7" w:rsidRDefault="00D72812" w:rsidP="009F26A7">
      <w:pPr>
        <w:ind w:right="-93"/>
        <w:rPr>
          <w:rFonts w:eastAsiaTheme="minorHAnsi" w:cs="Tahoma"/>
          <w:bCs/>
          <w:iCs/>
          <w:szCs w:val="22"/>
          <w:lang w:eastAsia="en-US"/>
        </w:rPr>
      </w:pPr>
    </w:p>
    <w:p w14:paraId="6A7FE9EF" w14:textId="70014FE2" w:rsidR="00D72812" w:rsidRPr="009F26A7" w:rsidRDefault="00D72812" w:rsidP="009F26A7">
      <w:pPr>
        <w:ind w:right="-93"/>
        <w:rPr>
          <w:rFonts w:eastAsiaTheme="minorHAnsi" w:cs="Tahoma"/>
          <w:bCs/>
          <w:iCs/>
          <w:szCs w:val="22"/>
          <w:lang w:eastAsia="en-US"/>
        </w:rPr>
      </w:pPr>
      <w:r w:rsidRPr="009F26A7">
        <w:rPr>
          <w:rFonts w:eastAsiaTheme="minorHAnsi" w:cs="Tahoma"/>
          <w:bCs/>
          <w:iCs/>
          <w:szCs w:val="22"/>
          <w:lang w:eastAsia="en-US"/>
        </w:rPr>
        <w:t xml:space="preserve">Por lo anterior es importante puntualizar que el Derecho de Acceso a la información no se </w:t>
      </w:r>
      <w:r w:rsidR="009545C1" w:rsidRPr="009F26A7">
        <w:rPr>
          <w:rFonts w:eastAsiaTheme="minorHAnsi" w:cs="Tahoma"/>
          <w:bCs/>
          <w:iCs/>
          <w:szCs w:val="22"/>
          <w:lang w:eastAsia="en-US"/>
        </w:rPr>
        <w:t>centra esencialmente bajo la premisa de qué</w:t>
      </w:r>
      <w:r w:rsidRPr="009F26A7">
        <w:rPr>
          <w:rFonts w:eastAsiaTheme="minorHAnsi" w:cs="Tahoma"/>
          <w:bCs/>
          <w:iCs/>
          <w:szCs w:val="22"/>
          <w:lang w:eastAsia="en-US"/>
        </w:rPr>
        <w:t xml:space="preserve"> servidor público realizó </w:t>
      </w:r>
      <w:r w:rsidR="009545C1" w:rsidRPr="009F26A7">
        <w:rPr>
          <w:rFonts w:eastAsiaTheme="minorHAnsi" w:cs="Tahoma"/>
          <w:bCs/>
          <w:iCs/>
          <w:szCs w:val="22"/>
          <w:lang w:eastAsia="en-US"/>
        </w:rPr>
        <w:t xml:space="preserve">el tramite interno para entregar una respuesta, sino que se colma cuando </w:t>
      </w:r>
      <w:r w:rsidR="009545C1" w:rsidRPr="009F26A7">
        <w:rPr>
          <w:rFonts w:eastAsiaTheme="minorHAnsi" w:cs="Tahoma"/>
          <w:b/>
          <w:iCs/>
          <w:szCs w:val="22"/>
          <w:lang w:eastAsia="en-US"/>
        </w:rPr>
        <w:t xml:space="preserve">LA PARTE RECURRENTE </w:t>
      </w:r>
      <w:r w:rsidR="009545C1" w:rsidRPr="009F26A7">
        <w:rPr>
          <w:rFonts w:eastAsiaTheme="minorHAnsi" w:cs="Tahoma"/>
          <w:bCs/>
          <w:iCs/>
          <w:szCs w:val="22"/>
          <w:lang w:eastAsia="en-US"/>
        </w:rPr>
        <w:t xml:space="preserve">obtiene la información a la que pretende acceder, especificando que, para que se logre esto se debe </w:t>
      </w:r>
      <w:r w:rsidR="009545C1" w:rsidRPr="009F26A7">
        <w:rPr>
          <w:rFonts w:eastAsiaTheme="minorHAnsi" w:cs="Tahoma"/>
          <w:bCs/>
          <w:iCs/>
          <w:szCs w:val="22"/>
          <w:lang w:eastAsia="en-US"/>
        </w:rPr>
        <w:lastRenderedPageBreak/>
        <w:t>realizar un turno a los servidores públicos competentes que posean la información y posterior a ello hacer entrega de la misma, procedimiento que coordina el Titular de la Unidad de Transparencia, fungiendo como enlace con las demás áreas para que se pueda entregar la información, sin embargo, si un servidor público habilitado da respuesta a una solicitud y dentro de sus atribuciones éste si es el competente para entregarla, no es objeto de nulidad sí el oficio de respuesta va dirigido a uno u otro servidor público.</w:t>
      </w:r>
    </w:p>
    <w:p w14:paraId="456DDD1F" w14:textId="77777777" w:rsidR="009545C1" w:rsidRPr="009F26A7" w:rsidRDefault="009545C1" w:rsidP="009F26A7">
      <w:pPr>
        <w:ind w:right="-93"/>
        <w:rPr>
          <w:rFonts w:eastAsiaTheme="minorHAnsi" w:cs="Tahoma"/>
          <w:bCs/>
          <w:iCs/>
          <w:szCs w:val="22"/>
          <w:lang w:eastAsia="en-US"/>
        </w:rPr>
      </w:pPr>
    </w:p>
    <w:p w14:paraId="0E12C3B4" w14:textId="3B7262A8" w:rsidR="009545C1" w:rsidRPr="009F26A7" w:rsidRDefault="009545C1" w:rsidP="009F26A7">
      <w:pPr>
        <w:ind w:right="-93"/>
        <w:rPr>
          <w:rFonts w:eastAsiaTheme="minorHAnsi" w:cs="Tahoma"/>
          <w:iCs/>
          <w:szCs w:val="22"/>
          <w:lang w:eastAsia="en-US"/>
        </w:rPr>
      </w:pPr>
      <w:r w:rsidRPr="009F26A7">
        <w:rPr>
          <w:rFonts w:eastAsiaTheme="minorHAnsi" w:cs="Tahoma"/>
          <w:bCs/>
          <w:iCs/>
          <w:szCs w:val="22"/>
          <w:lang w:eastAsia="en-US"/>
        </w:rPr>
        <w:t xml:space="preserve">En otras palabras, </w:t>
      </w:r>
      <w:r w:rsidRPr="009F26A7">
        <w:rPr>
          <w:rFonts w:eastAsiaTheme="minorHAnsi" w:cs="Tahoma"/>
          <w:b/>
          <w:bCs/>
          <w:iCs/>
          <w:szCs w:val="22"/>
          <w:lang w:eastAsia="en-US"/>
        </w:rPr>
        <w:t xml:space="preserve">LA PARTE RECURRENTE </w:t>
      </w:r>
      <w:r w:rsidRPr="009F26A7">
        <w:rPr>
          <w:rFonts w:eastAsiaTheme="minorHAnsi" w:cs="Tahoma"/>
          <w:iCs/>
          <w:szCs w:val="22"/>
          <w:lang w:eastAsia="en-US"/>
        </w:rPr>
        <w:t>se adolece que el Tesorero y el Director General entregaron su respuesta a una servidora pública diversa al Titular de la Unidad de Transparencia, como puede advertirse en las imágenes insertas a continuación:</w:t>
      </w:r>
    </w:p>
    <w:p w14:paraId="57061F79" w14:textId="77777777" w:rsidR="009545C1" w:rsidRPr="009F26A7" w:rsidRDefault="009545C1" w:rsidP="009F26A7">
      <w:pPr>
        <w:ind w:right="-93"/>
        <w:rPr>
          <w:rFonts w:eastAsiaTheme="minorHAnsi" w:cs="Tahoma"/>
          <w:iCs/>
          <w:szCs w:val="22"/>
          <w:lang w:eastAsia="en-US"/>
        </w:rPr>
      </w:pPr>
    </w:p>
    <w:p w14:paraId="07B6516A" w14:textId="563800E2" w:rsidR="009545C1" w:rsidRPr="009F26A7" w:rsidRDefault="009545C1" w:rsidP="009F26A7">
      <w:pPr>
        <w:ind w:right="-93"/>
        <w:rPr>
          <w:rFonts w:eastAsiaTheme="minorHAnsi" w:cs="Tahoma"/>
          <w:iCs/>
          <w:szCs w:val="22"/>
          <w:lang w:eastAsia="en-US"/>
        </w:rPr>
      </w:pPr>
      <w:r w:rsidRPr="009F26A7">
        <w:rPr>
          <w:rFonts w:eastAsiaTheme="minorHAnsi" w:cs="Tahoma"/>
          <w:iCs/>
          <w:noProof/>
          <w:szCs w:val="22"/>
          <w:lang w:eastAsia="es-MX"/>
        </w:rPr>
        <w:drawing>
          <wp:inline distT="0" distB="0" distL="0" distR="0" wp14:anchorId="3D86C13B" wp14:editId="53DDA327">
            <wp:extent cx="5742940" cy="1409700"/>
            <wp:effectExtent l="0" t="0" r="0" b="0"/>
            <wp:docPr id="362158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58817" name=""/>
                    <pic:cNvPicPr/>
                  </pic:nvPicPr>
                  <pic:blipFill>
                    <a:blip r:embed="rId14"/>
                    <a:stretch>
                      <a:fillRect/>
                    </a:stretch>
                  </pic:blipFill>
                  <pic:spPr>
                    <a:xfrm>
                      <a:off x="0" y="0"/>
                      <a:ext cx="5742940" cy="1409700"/>
                    </a:xfrm>
                    <a:prstGeom prst="rect">
                      <a:avLst/>
                    </a:prstGeom>
                  </pic:spPr>
                </pic:pic>
              </a:graphicData>
            </a:graphic>
          </wp:inline>
        </w:drawing>
      </w:r>
    </w:p>
    <w:p w14:paraId="71028F0E" w14:textId="7555416B" w:rsidR="009545C1" w:rsidRPr="009F26A7" w:rsidRDefault="009545C1" w:rsidP="009F26A7">
      <w:pPr>
        <w:ind w:right="-93"/>
        <w:rPr>
          <w:rFonts w:eastAsiaTheme="minorHAnsi" w:cs="Tahoma"/>
          <w:bCs/>
          <w:iCs/>
          <w:szCs w:val="22"/>
          <w:lang w:eastAsia="en-US"/>
        </w:rPr>
      </w:pPr>
      <w:r w:rsidRPr="009F26A7">
        <w:rPr>
          <w:rFonts w:eastAsiaTheme="minorHAnsi" w:cs="Tahoma"/>
          <w:bCs/>
          <w:iCs/>
          <w:noProof/>
          <w:szCs w:val="22"/>
          <w:lang w:eastAsia="es-MX"/>
        </w:rPr>
        <w:drawing>
          <wp:inline distT="0" distB="0" distL="0" distR="0" wp14:anchorId="62BBA3D3" wp14:editId="5388BC87">
            <wp:extent cx="4753638" cy="1095528"/>
            <wp:effectExtent l="0" t="0" r="0" b="9525"/>
            <wp:docPr id="1082722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22580" name=""/>
                    <pic:cNvPicPr/>
                  </pic:nvPicPr>
                  <pic:blipFill>
                    <a:blip r:embed="rId15"/>
                    <a:stretch>
                      <a:fillRect/>
                    </a:stretch>
                  </pic:blipFill>
                  <pic:spPr>
                    <a:xfrm>
                      <a:off x="0" y="0"/>
                      <a:ext cx="4753638" cy="1095528"/>
                    </a:xfrm>
                    <a:prstGeom prst="rect">
                      <a:avLst/>
                    </a:prstGeom>
                  </pic:spPr>
                </pic:pic>
              </a:graphicData>
            </a:graphic>
          </wp:inline>
        </w:drawing>
      </w:r>
    </w:p>
    <w:p w14:paraId="7367522C" w14:textId="2510ACBF" w:rsidR="009545C1" w:rsidRPr="009F26A7" w:rsidRDefault="009545C1" w:rsidP="009F26A7">
      <w:pPr>
        <w:ind w:right="-93"/>
        <w:rPr>
          <w:rFonts w:eastAsiaTheme="minorHAnsi" w:cs="Tahoma"/>
          <w:bCs/>
          <w:iCs/>
          <w:szCs w:val="22"/>
          <w:lang w:eastAsia="en-US"/>
        </w:rPr>
      </w:pPr>
      <w:r w:rsidRPr="009F26A7">
        <w:rPr>
          <w:rFonts w:eastAsiaTheme="minorHAnsi" w:cs="Tahoma"/>
          <w:bCs/>
          <w:iCs/>
          <w:szCs w:val="22"/>
          <w:lang w:eastAsia="en-US"/>
        </w:rPr>
        <w:t>Y, que posterior a ello quien da respuesta en el SAIMEX es el Titular de la Unidad de Transparencia como se advierte a continuación:</w:t>
      </w:r>
    </w:p>
    <w:p w14:paraId="59A637FD" w14:textId="77777777" w:rsidR="009545C1" w:rsidRPr="009F26A7" w:rsidRDefault="009545C1" w:rsidP="009F26A7">
      <w:pPr>
        <w:ind w:right="-93"/>
        <w:rPr>
          <w:rFonts w:eastAsiaTheme="minorHAnsi" w:cs="Tahoma"/>
          <w:bCs/>
          <w:iCs/>
          <w:szCs w:val="22"/>
          <w:lang w:eastAsia="en-US"/>
        </w:rPr>
      </w:pPr>
    </w:p>
    <w:p w14:paraId="2AE1C3D1" w14:textId="2232055D" w:rsidR="009545C1" w:rsidRPr="009F26A7" w:rsidRDefault="000F03E5" w:rsidP="009F26A7">
      <w:pPr>
        <w:ind w:right="-93"/>
        <w:rPr>
          <w:rFonts w:eastAsiaTheme="minorHAnsi" w:cs="Tahoma"/>
          <w:bCs/>
          <w:iCs/>
          <w:szCs w:val="22"/>
          <w:lang w:eastAsia="en-US"/>
        </w:rPr>
      </w:pPr>
      <w:r w:rsidRPr="009F26A7">
        <w:rPr>
          <w:rFonts w:eastAsiaTheme="minorHAnsi" w:cs="Tahoma"/>
          <w:bCs/>
          <w:iCs/>
          <w:noProof/>
          <w:szCs w:val="22"/>
          <w:lang w:eastAsia="es-MX"/>
        </w:rPr>
        <w:lastRenderedPageBreak/>
        <w:drawing>
          <wp:inline distT="0" distB="0" distL="0" distR="0" wp14:anchorId="74048A36" wp14:editId="18FDF75A">
            <wp:extent cx="5742940" cy="1306830"/>
            <wp:effectExtent l="0" t="0" r="0" b="7620"/>
            <wp:docPr id="841878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78136" name=""/>
                    <pic:cNvPicPr/>
                  </pic:nvPicPr>
                  <pic:blipFill>
                    <a:blip r:embed="rId16"/>
                    <a:stretch>
                      <a:fillRect/>
                    </a:stretch>
                  </pic:blipFill>
                  <pic:spPr>
                    <a:xfrm>
                      <a:off x="0" y="0"/>
                      <a:ext cx="5742940" cy="1306830"/>
                    </a:xfrm>
                    <a:prstGeom prst="rect">
                      <a:avLst/>
                    </a:prstGeom>
                  </pic:spPr>
                </pic:pic>
              </a:graphicData>
            </a:graphic>
          </wp:inline>
        </w:drawing>
      </w:r>
    </w:p>
    <w:p w14:paraId="2E9455C8" w14:textId="35B5B120" w:rsidR="009545C1" w:rsidRPr="009F26A7" w:rsidRDefault="000F03E5" w:rsidP="009F26A7">
      <w:pPr>
        <w:ind w:right="-93"/>
        <w:rPr>
          <w:rFonts w:eastAsiaTheme="minorHAnsi" w:cs="Tahoma"/>
          <w:bCs/>
          <w:iCs/>
          <w:szCs w:val="22"/>
          <w:lang w:eastAsia="en-US"/>
        </w:rPr>
      </w:pPr>
      <w:r w:rsidRPr="009F26A7">
        <w:rPr>
          <w:rFonts w:eastAsiaTheme="minorHAnsi" w:cs="Tahoma"/>
          <w:bCs/>
          <w:iCs/>
          <w:szCs w:val="22"/>
          <w:lang w:eastAsia="en-US"/>
        </w:rPr>
        <w:t>Como se expresó líneas arriba dicha situación no nulifica o pone en tela de juicio la validez de la información puesto que el fin único del Derecho de Acceso a la Información es que los ciudadanos accedan a la información a que tienen derecho, siendo esta inconformidad meramente una cuestión procesal que no afecta o vicia la respuesta.</w:t>
      </w:r>
    </w:p>
    <w:p w14:paraId="696074B8" w14:textId="77777777" w:rsidR="009545C1" w:rsidRPr="009F26A7" w:rsidRDefault="009545C1" w:rsidP="009F26A7">
      <w:pPr>
        <w:ind w:right="-93"/>
        <w:rPr>
          <w:rFonts w:eastAsiaTheme="minorHAnsi" w:cs="Tahoma"/>
          <w:bCs/>
          <w:iCs/>
          <w:szCs w:val="22"/>
          <w:lang w:eastAsia="en-US"/>
        </w:rPr>
      </w:pPr>
    </w:p>
    <w:p w14:paraId="242C8F26" w14:textId="131BE27B" w:rsidR="009545C1" w:rsidRPr="009F26A7" w:rsidRDefault="000F03E5" w:rsidP="009F26A7">
      <w:pPr>
        <w:ind w:right="-93"/>
        <w:rPr>
          <w:rFonts w:eastAsiaTheme="minorHAnsi" w:cs="Tahoma"/>
          <w:iCs/>
          <w:szCs w:val="22"/>
          <w:lang w:eastAsia="en-US"/>
        </w:rPr>
      </w:pPr>
      <w:r w:rsidRPr="009F26A7">
        <w:rPr>
          <w:rFonts w:eastAsiaTheme="minorHAnsi" w:cs="Tahoma"/>
          <w:bCs/>
          <w:iCs/>
          <w:szCs w:val="22"/>
          <w:lang w:eastAsia="en-US"/>
        </w:rPr>
        <w:t xml:space="preserve">Ahora bien, por lo que hace al resto de la inconformidad planteada por </w:t>
      </w:r>
      <w:r w:rsidRPr="009F26A7">
        <w:rPr>
          <w:rFonts w:eastAsiaTheme="minorHAnsi" w:cs="Tahoma"/>
          <w:b/>
          <w:bCs/>
          <w:iCs/>
          <w:szCs w:val="22"/>
          <w:lang w:eastAsia="en-US"/>
        </w:rPr>
        <w:t xml:space="preserve">LA PARTE RECURRENTE, </w:t>
      </w:r>
      <w:r w:rsidRPr="009F26A7">
        <w:rPr>
          <w:rFonts w:eastAsiaTheme="minorHAnsi" w:cs="Tahoma"/>
          <w:iCs/>
          <w:szCs w:val="22"/>
          <w:lang w:eastAsia="en-US"/>
        </w:rPr>
        <w:t>se advierte que también se adolece de que se le entregó información que no solicitó, bajo el argumento de que él pidió la información relativa al servidor público a cargo de la URIS y que la información que se le entregó es la relativa al Director de Asistencia Social. Además de que se entregó la nómina mal clasificada, que no se entregaron los registros de asistencia y que en general la información entregada no era correcta.</w:t>
      </w:r>
    </w:p>
    <w:p w14:paraId="4A38168A" w14:textId="77777777" w:rsidR="000F03E5" w:rsidRPr="009F26A7" w:rsidRDefault="000F03E5" w:rsidP="009F26A7">
      <w:pPr>
        <w:ind w:right="-93"/>
        <w:rPr>
          <w:rFonts w:eastAsiaTheme="minorHAnsi" w:cs="Tahoma"/>
          <w:iCs/>
          <w:szCs w:val="22"/>
          <w:lang w:eastAsia="en-US"/>
        </w:rPr>
      </w:pPr>
    </w:p>
    <w:p w14:paraId="79D45B8E" w14:textId="409F8685" w:rsidR="000F03E5" w:rsidRPr="009F26A7" w:rsidRDefault="000F03E5" w:rsidP="009F26A7">
      <w:pPr>
        <w:ind w:right="-93"/>
        <w:rPr>
          <w:rFonts w:eastAsiaTheme="minorHAnsi" w:cs="Tahoma"/>
          <w:iCs/>
          <w:szCs w:val="22"/>
          <w:lang w:eastAsia="en-US"/>
        </w:rPr>
      </w:pPr>
      <w:r w:rsidRPr="009F26A7">
        <w:rPr>
          <w:rFonts w:eastAsiaTheme="minorHAnsi" w:cs="Tahoma"/>
          <w:iCs/>
          <w:szCs w:val="22"/>
          <w:lang w:eastAsia="en-US"/>
        </w:rPr>
        <w:t>Por ello, se procederá a realizar el análisis de toda la información solicitada en contraste con la información entregada para con ello determinar lo conducente</w:t>
      </w:r>
      <w:r w:rsidR="0070235E" w:rsidRPr="009F26A7">
        <w:rPr>
          <w:rFonts w:eastAsiaTheme="minorHAnsi" w:cs="Tahoma"/>
          <w:iCs/>
          <w:szCs w:val="22"/>
          <w:lang w:eastAsia="en-US"/>
        </w:rPr>
        <w:t>.</w:t>
      </w:r>
    </w:p>
    <w:p w14:paraId="42F8709C" w14:textId="77777777" w:rsidR="0070235E" w:rsidRPr="009F26A7" w:rsidRDefault="0070235E" w:rsidP="009F26A7">
      <w:pPr>
        <w:ind w:right="-93"/>
        <w:rPr>
          <w:rFonts w:eastAsiaTheme="minorHAnsi" w:cs="Tahoma"/>
          <w:iCs/>
          <w:szCs w:val="22"/>
          <w:lang w:eastAsia="en-US"/>
        </w:rPr>
      </w:pPr>
    </w:p>
    <w:p w14:paraId="2AAECBF8" w14:textId="35167FBF" w:rsidR="000F03E5" w:rsidRPr="009F26A7" w:rsidRDefault="0070235E" w:rsidP="009F26A7">
      <w:pPr>
        <w:ind w:right="-93"/>
        <w:rPr>
          <w:rFonts w:eastAsiaTheme="minorHAnsi" w:cs="Tahoma"/>
          <w:iCs/>
          <w:szCs w:val="22"/>
          <w:lang w:eastAsia="en-US"/>
        </w:rPr>
      </w:pPr>
      <w:r w:rsidRPr="009F26A7">
        <w:rPr>
          <w:rFonts w:eastAsiaTheme="minorHAnsi" w:cs="Tahoma"/>
          <w:iCs/>
          <w:szCs w:val="22"/>
          <w:lang w:eastAsia="en-US"/>
        </w:rPr>
        <w:t>En primera instancia es menester señalar que referente a la URIS l</w:t>
      </w:r>
      <w:r w:rsidR="000F03E5" w:rsidRPr="009F26A7">
        <w:rPr>
          <w:rFonts w:eastAsiaTheme="minorHAnsi" w:cs="Tahoma"/>
          <w:iCs/>
          <w:szCs w:val="22"/>
          <w:lang w:eastAsia="en-US"/>
        </w:rPr>
        <w:t>a página oficial del DIF Estado de México</w:t>
      </w:r>
      <w:r w:rsidR="000F03E5" w:rsidRPr="009F26A7">
        <w:rPr>
          <w:rStyle w:val="Refdenotaalpie"/>
          <w:rFonts w:eastAsiaTheme="minorHAnsi" w:cs="Tahoma"/>
          <w:iCs/>
          <w:szCs w:val="22"/>
          <w:lang w:eastAsia="en-US"/>
        </w:rPr>
        <w:footnoteReference w:id="1"/>
      </w:r>
      <w:r w:rsidR="000F03E5" w:rsidRPr="009F26A7">
        <w:rPr>
          <w:rFonts w:eastAsiaTheme="minorHAnsi" w:cs="Tahoma"/>
          <w:iCs/>
          <w:szCs w:val="22"/>
          <w:lang w:eastAsia="en-US"/>
        </w:rPr>
        <w:t xml:space="preserve"> señala lo siguiente:</w:t>
      </w:r>
    </w:p>
    <w:p w14:paraId="33725AD7" w14:textId="77777777" w:rsidR="000F03E5" w:rsidRPr="009F26A7" w:rsidRDefault="000F03E5" w:rsidP="009F26A7">
      <w:pPr>
        <w:ind w:right="-93"/>
        <w:rPr>
          <w:rFonts w:eastAsiaTheme="minorHAnsi" w:cs="Tahoma"/>
          <w:iCs/>
          <w:szCs w:val="22"/>
          <w:lang w:eastAsia="en-US"/>
        </w:rPr>
      </w:pPr>
    </w:p>
    <w:p w14:paraId="458CC21E" w14:textId="77777777" w:rsidR="000A051B" w:rsidRPr="009F26A7" w:rsidRDefault="000A051B" w:rsidP="009F26A7">
      <w:pPr>
        <w:ind w:left="567" w:right="539"/>
        <w:rPr>
          <w:rFonts w:eastAsiaTheme="minorHAnsi" w:cs="Tahoma"/>
          <w:i/>
          <w:szCs w:val="22"/>
          <w:lang w:eastAsia="en-US"/>
        </w:rPr>
      </w:pPr>
      <w:r w:rsidRPr="009F26A7">
        <w:rPr>
          <w:rFonts w:eastAsiaTheme="minorHAnsi" w:cs="Tahoma"/>
          <w:i/>
          <w:szCs w:val="22"/>
          <w:lang w:eastAsia="en-US"/>
        </w:rPr>
        <w:lastRenderedPageBreak/>
        <w:t>URIS</w:t>
      </w:r>
    </w:p>
    <w:p w14:paraId="43FFD330" w14:textId="77777777" w:rsidR="000A051B" w:rsidRPr="009F26A7" w:rsidRDefault="000A051B" w:rsidP="009F26A7">
      <w:pPr>
        <w:ind w:left="567" w:right="539"/>
        <w:rPr>
          <w:rFonts w:eastAsiaTheme="minorHAnsi" w:cs="Tahoma"/>
          <w:i/>
          <w:szCs w:val="22"/>
          <w:lang w:eastAsia="en-US"/>
        </w:rPr>
      </w:pPr>
      <w:r w:rsidRPr="009F26A7">
        <w:rPr>
          <w:rFonts w:eastAsiaTheme="minorHAnsi" w:cs="Tahoma"/>
          <w:i/>
          <w:szCs w:val="22"/>
          <w:lang w:eastAsia="en-US"/>
        </w:rPr>
        <w:t>En las Unidades de Rehabilitación e Integración Social se brindan servicios de primer nivel de atención en rehabilitación que, a diferencia de las UBRIS, incluyen áreas de terapia ocupacional y de lenguaje. Dichas áreas fortalecen las acciones de salud, prevención de discapacidad, tratamiento de padecimientos generadores de discapacidad y la inclusión de las personas con discapacidad; acortando tiempos de recuperación y mejorando la calidad de vida de los mexiquenses con discapacidad.</w:t>
      </w:r>
    </w:p>
    <w:p w14:paraId="2860E283" w14:textId="77777777" w:rsidR="000A051B" w:rsidRPr="009F26A7" w:rsidRDefault="000A051B" w:rsidP="009F26A7">
      <w:pPr>
        <w:ind w:left="567" w:right="539"/>
        <w:rPr>
          <w:rFonts w:eastAsiaTheme="minorHAnsi" w:cs="Tahoma"/>
          <w:i/>
          <w:szCs w:val="22"/>
          <w:lang w:eastAsia="en-US"/>
        </w:rPr>
      </w:pPr>
    </w:p>
    <w:p w14:paraId="6F19A454" w14:textId="4855AD8E" w:rsidR="000A051B" w:rsidRPr="009F26A7" w:rsidRDefault="000A051B" w:rsidP="009F26A7">
      <w:pPr>
        <w:ind w:left="567" w:right="539"/>
        <w:rPr>
          <w:rFonts w:eastAsiaTheme="minorHAnsi" w:cs="Tahoma"/>
          <w:i/>
          <w:szCs w:val="22"/>
          <w:lang w:eastAsia="en-US"/>
        </w:rPr>
      </w:pPr>
      <w:r w:rsidRPr="009F26A7">
        <w:rPr>
          <w:rFonts w:eastAsiaTheme="minorHAnsi" w:cs="Tahoma"/>
          <w:i/>
          <w:szCs w:val="22"/>
          <w:lang w:eastAsia="en-US"/>
        </w:rPr>
        <w:t>El Estado de México cuenta con 35 URIS ubicadas en 33 municipios.</w:t>
      </w:r>
    </w:p>
    <w:p w14:paraId="21DDF1C3" w14:textId="77777777" w:rsidR="000F03E5" w:rsidRPr="009F26A7" w:rsidRDefault="000F03E5" w:rsidP="009F26A7">
      <w:pPr>
        <w:ind w:right="-93"/>
        <w:rPr>
          <w:rFonts w:eastAsiaTheme="minorHAnsi" w:cs="Tahoma"/>
          <w:iCs/>
          <w:szCs w:val="22"/>
          <w:lang w:eastAsia="en-US"/>
        </w:rPr>
      </w:pPr>
    </w:p>
    <w:p w14:paraId="5D8E2FEB" w14:textId="29CFE882" w:rsidR="009B5D36" w:rsidRPr="009F26A7" w:rsidRDefault="009B5D36" w:rsidP="009F26A7">
      <w:pPr>
        <w:ind w:right="-93"/>
        <w:rPr>
          <w:rFonts w:eastAsiaTheme="minorHAnsi" w:cs="Tahoma"/>
          <w:iCs/>
          <w:szCs w:val="22"/>
          <w:lang w:eastAsia="en-US"/>
        </w:rPr>
      </w:pPr>
      <w:r w:rsidRPr="009F26A7">
        <w:rPr>
          <w:rFonts w:eastAsiaTheme="minorHAnsi" w:cs="Tahoma"/>
          <w:iCs/>
          <w:noProof/>
          <w:szCs w:val="22"/>
          <w:lang w:eastAsia="es-MX"/>
        </w:rPr>
        <w:drawing>
          <wp:inline distT="0" distB="0" distL="0" distR="0" wp14:anchorId="281785C4" wp14:editId="1107BCD2">
            <wp:extent cx="5742940" cy="3226435"/>
            <wp:effectExtent l="0" t="0" r="0" b="0"/>
            <wp:docPr id="810446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46096" name=""/>
                    <pic:cNvPicPr/>
                  </pic:nvPicPr>
                  <pic:blipFill>
                    <a:blip r:embed="rId17"/>
                    <a:stretch>
                      <a:fillRect/>
                    </a:stretch>
                  </pic:blipFill>
                  <pic:spPr>
                    <a:xfrm>
                      <a:off x="0" y="0"/>
                      <a:ext cx="5742940" cy="3226435"/>
                    </a:xfrm>
                    <a:prstGeom prst="rect">
                      <a:avLst/>
                    </a:prstGeom>
                  </pic:spPr>
                </pic:pic>
              </a:graphicData>
            </a:graphic>
          </wp:inline>
        </w:drawing>
      </w:r>
    </w:p>
    <w:p w14:paraId="24123958" w14:textId="77777777" w:rsidR="000F03E5" w:rsidRPr="009F26A7" w:rsidRDefault="000F03E5" w:rsidP="009F26A7">
      <w:pPr>
        <w:ind w:right="-93"/>
        <w:rPr>
          <w:rFonts w:eastAsiaTheme="minorHAnsi" w:cs="Tahoma"/>
          <w:iCs/>
          <w:szCs w:val="22"/>
          <w:lang w:eastAsia="en-US"/>
        </w:rPr>
      </w:pPr>
    </w:p>
    <w:p w14:paraId="29FA4C54" w14:textId="7BB3E5E4" w:rsidR="009545C1" w:rsidRPr="009F26A7" w:rsidRDefault="0070235E" w:rsidP="009F26A7">
      <w:pPr>
        <w:ind w:right="-93"/>
        <w:rPr>
          <w:rFonts w:eastAsiaTheme="minorHAnsi" w:cs="Tahoma"/>
          <w:bCs/>
          <w:iCs/>
          <w:szCs w:val="22"/>
          <w:lang w:eastAsia="en-US"/>
        </w:rPr>
      </w:pPr>
      <w:r w:rsidRPr="009F26A7">
        <w:rPr>
          <w:rFonts w:eastAsiaTheme="minorHAnsi" w:cs="Tahoma"/>
          <w:bCs/>
          <w:iCs/>
          <w:szCs w:val="22"/>
          <w:lang w:eastAsia="en-US"/>
        </w:rPr>
        <w:t xml:space="preserve">Como podemos observar las Unidades de Rehabilitación e Integración Social brindan servicios de atención en rehabilitación y a lo cual el SUJETO OBLIGADO señalo que quien es el titular </w:t>
      </w:r>
      <w:r w:rsidRPr="009F26A7">
        <w:rPr>
          <w:rFonts w:eastAsiaTheme="minorHAnsi" w:cs="Tahoma"/>
          <w:bCs/>
          <w:iCs/>
          <w:szCs w:val="22"/>
          <w:lang w:eastAsia="en-US"/>
        </w:rPr>
        <w:lastRenderedPageBreak/>
        <w:t>de la URIS es el Director de Asistencia Social quien de acuerdo al Reglamento Interior vigente del SUJETO OBLIGADO cuenta con las siguientes atribuciones:</w:t>
      </w:r>
    </w:p>
    <w:p w14:paraId="3F8746E7" w14:textId="77777777" w:rsidR="0070235E" w:rsidRPr="009F26A7" w:rsidRDefault="0070235E" w:rsidP="009F26A7">
      <w:pPr>
        <w:ind w:right="-93"/>
        <w:rPr>
          <w:rFonts w:eastAsiaTheme="minorHAnsi" w:cs="Tahoma"/>
          <w:bCs/>
          <w:iCs/>
          <w:szCs w:val="22"/>
          <w:lang w:eastAsia="en-US"/>
        </w:rPr>
      </w:pPr>
    </w:p>
    <w:p w14:paraId="0DA8DFDB" w14:textId="77777777" w:rsidR="00E46B17" w:rsidRPr="009F26A7" w:rsidRDefault="0070235E" w:rsidP="009F26A7">
      <w:pPr>
        <w:ind w:right="539"/>
        <w:rPr>
          <w:rFonts w:eastAsiaTheme="minorHAnsi" w:cs="Tahoma"/>
          <w:bCs/>
          <w:i/>
          <w:iCs/>
          <w:szCs w:val="22"/>
          <w:lang w:eastAsia="en-US"/>
        </w:rPr>
      </w:pPr>
      <w:r w:rsidRPr="009F26A7">
        <w:rPr>
          <w:rFonts w:eastAsiaTheme="minorHAnsi" w:cs="Tahoma"/>
          <w:bCs/>
          <w:i/>
          <w:iCs/>
          <w:szCs w:val="22"/>
          <w:lang w:eastAsia="en-US"/>
        </w:rPr>
        <w:t xml:space="preserve">Artículo 66.- Son atribuciones de la o el titular de la Dirección de Asistencia Social las siguientes: </w:t>
      </w:r>
    </w:p>
    <w:p w14:paraId="7225811A" w14:textId="7DF98E73" w:rsidR="00E46B17" w:rsidRPr="009F26A7" w:rsidRDefault="0070235E" w:rsidP="009F26A7">
      <w:pPr>
        <w:pStyle w:val="Prrafodelista"/>
        <w:numPr>
          <w:ilvl w:val="0"/>
          <w:numId w:val="19"/>
        </w:numPr>
        <w:ind w:right="539"/>
        <w:rPr>
          <w:rFonts w:eastAsiaTheme="minorHAnsi" w:cs="Tahoma"/>
          <w:bCs/>
          <w:i/>
          <w:iCs/>
          <w:szCs w:val="22"/>
          <w:lang w:eastAsia="en-US"/>
        </w:rPr>
      </w:pPr>
      <w:r w:rsidRPr="009F26A7">
        <w:rPr>
          <w:rFonts w:eastAsiaTheme="minorHAnsi" w:cs="Tahoma"/>
          <w:bCs/>
          <w:i/>
          <w:iCs/>
          <w:szCs w:val="22"/>
          <w:lang w:eastAsia="en-US"/>
        </w:rPr>
        <w:t xml:space="preserve">Identificar y procurar la atención de factores de riesgo en personas sujetas de asistencia social; estableciendo una metodología de diagnóstico y abordaje comunitario; </w:t>
      </w:r>
    </w:p>
    <w:p w14:paraId="40B0838A" w14:textId="77777777" w:rsidR="00E46B17" w:rsidRPr="009F26A7" w:rsidRDefault="0070235E" w:rsidP="009F26A7">
      <w:pPr>
        <w:pStyle w:val="Prrafodelista"/>
        <w:numPr>
          <w:ilvl w:val="0"/>
          <w:numId w:val="19"/>
        </w:numPr>
        <w:ind w:right="539"/>
        <w:rPr>
          <w:rFonts w:eastAsiaTheme="minorHAnsi" w:cs="Tahoma"/>
          <w:bCs/>
          <w:i/>
          <w:iCs/>
          <w:szCs w:val="22"/>
          <w:lang w:eastAsia="en-US"/>
        </w:rPr>
      </w:pPr>
      <w:r w:rsidRPr="009F26A7">
        <w:rPr>
          <w:rFonts w:eastAsiaTheme="minorHAnsi" w:cs="Tahoma"/>
          <w:bCs/>
          <w:i/>
          <w:iCs/>
          <w:szCs w:val="22"/>
          <w:lang w:eastAsia="en-US"/>
        </w:rPr>
        <w:t xml:space="preserve">Fortalecer y monitorear la gestión de servicios de asistencia social y detección de población en situación de vulnerabilidad, a través de brigadas comunitarias; </w:t>
      </w:r>
    </w:p>
    <w:p w14:paraId="39F367EC" w14:textId="4EB320D8" w:rsidR="00E46B17" w:rsidRPr="009F26A7" w:rsidRDefault="0070235E" w:rsidP="009F26A7">
      <w:pPr>
        <w:pStyle w:val="Prrafodelista"/>
        <w:numPr>
          <w:ilvl w:val="0"/>
          <w:numId w:val="19"/>
        </w:numPr>
        <w:ind w:right="539"/>
        <w:rPr>
          <w:rFonts w:eastAsiaTheme="minorHAnsi" w:cs="Tahoma"/>
          <w:bCs/>
          <w:i/>
          <w:iCs/>
          <w:szCs w:val="22"/>
          <w:lang w:eastAsia="en-US"/>
        </w:rPr>
      </w:pPr>
      <w:r w:rsidRPr="009F26A7">
        <w:rPr>
          <w:rFonts w:eastAsiaTheme="minorHAnsi" w:cs="Tahoma"/>
          <w:bCs/>
          <w:i/>
          <w:iCs/>
          <w:szCs w:val="22"/>
          <w:lang w:eastAsia="en-US"/>
        </w:rPr>
        <w:t xml:space="preserve">Supervisar que la brigada comunitaria actúe en apego a los principios del presente reglamento interno del SMDIF; </w:t>
      </w:r>
    </w:p>
    <w:p w14:paraId="2F149D4B" w14:textId="77777777" w:rsidR="00E46B17" w:rsidRPr="009F26A7" w:rsidRDefault="0070235E" w:rsidP="009F26A7">
      <w:pPr>
        <w:pStyle w:val="Prrafodelista"/>
        <w:numPr>
          <w:ilvl w:val="0"/>
          <w:numId w:val="19"/>
        </w:numPr>
        <w:ind w:right="539"/>
        <w:rPr>
          <w:rFonts w:eastAsiaTheme="minorHAnsi" w:cs="Tahoma"/>
          <w:bCs/>
          <w:i/>
          <w:iCs/>
          <w:szCs w:val="22"/>
          <w:lang w:eastAsia="en-US"/>
        </w:rPr>
      </w:pPr>
      <w:r w:rsidRPr="009F26A7">
        <w:rPr>
          <w:rFonts w:eastAsiaTheme="minorHAnsi" w:cs="Tahoma"/>
          <w:bCs/>
          <w:i/>
          <w:iCs/>
          <w:szCs w:val="22"/>
          <w:lang w:eastAsia="en-US"/>
        </w:rPr>
        <w:t xml:space="preserve">Promover la coordinación interinstitucional para acercar a las comunidades tepotzotlenses servicios itinerantes de asistencia social; </w:t>
      </w:r>
    </w:p>
    <w:p w14:paraId="554D8074" w14:textId="77777777" w:rsidR="00E46B17" w:rsidRPr="009F26A7" w:rsidRDefault="0070235E" w:rsidP="009F26A7">
      <w:pPr>
        <w:pStyle w:val="Prrafodelista"/>
        <w:numPr>
          <w:ilvl w:val="0"/>
          <w:numId w:val="19"/>
        </w:numPr>
        <w:ind w:right="539"/>
        <w:rPr>
          <w:rFonts w:eastAsiaTheme="minorHAnsi" w:cs="Tahoma"/>
          <w:bCs/>
          <w:i/>
          <w:iCs/>
          <w:szCs w:val="22"/>
          <w:lang w:eastAsia="en-US"/>
        </w:rPr>
      </w:pPr>
      <w:r w:rsidRPr="009F26A7">
        <w:rPr>
          <w:rFonts w:eastAsiaTheme="minorHAnsi" w:cs="Tahoma"/>
          <w:bCs/>
          <w:i/>
          <w:iCs/>
          <w:szCs w:val="22"/>
          <w:lang w:eastAsia="en-US"/>
        </w:rPr>
        <w:t xml:space="preserve">Coordina la entrega de apoyos asistenciales en apego a los lineamientos de transparencia, el contexto de factores de riesgo y vulnerabilidad de las personas beneficiarias; </w:t>
      </w:r>
    </w:p>
    <w:p w14:paraId="229FC57D" w14:textId="77777777" w:rsidR="00E46B17" w:rsidRPr="009F26A7" w:rsidRDefault="0070235E" w:rsidP="009F26A7">
      <w:pPr>
        <w:pStyle w:val="Prrafodelista"/>
        <w:numPr>
          <w:ilvl w:val="0"/>
          <w:numId w:val="19"/>
        </w:numPr>
        <w:ind w:right="539"/>
        <w:rPr>
          <w:rFonts w:eastAsiaTheme="minorHAnsi" w:cs="Tahoma"/>
          <w:bCs/>
          <w:i/>
          <w:iCs/>
          <w:szCs w:val="22"/>
          <w:lang w:eastAsia="en-US"/>
        </w:rPr>
      </w:pPr>
      <w:r w:rsidRPr="009F26A7">
        <w:rPr>
          <w:rFonts w:eastAsiaTheme="minorHAnsi" w:cs="Tahoma"/>
          <w:bCs/>
          <w:i/>
          <w:iCs/>
          <w:szCs w:val="22"/>
          <w:lang w:eastAsia="en-US"/>
        </w:rPr>
        <w:t xml:space="preserve">Incentivar el desarrollo de las comunidades desde los Centros de Desarrollo Comunitario; a través de la diversificación de capacitaciones encauzadas a disminuir factores de riesgo en las comunidades naucalpenses; </w:t>
      </w:r>
    </w:p>
    <w:p w14:paraId="48FFE4E5" w14:textId="77777777" w:rsidR="00E46B17" w:rsidRPr="009F26A7" w:rsidRDefault="0070235E" w:rsidP="009F26A7">
      <w:pPr>
        <w:pStyle w:val="Prrafodelista"/>
        <w:numPr>
          <w:ilvl w:val="0"/>
          <w:numId w:val="19"/>
        </w:numPr>
        <w:ind w:right="539"/>
        <w:rPr>
          <w:rFonts w:eastAsiaTheme="minorHAnsi" w:cs="Tahoma"/>
          <w:bCs/>
          <w:i/>
          <w:iCs/>
          <w:szCs w:val="22"/>
          <w:lang w:eastAsia="en-US"/>
        </w:rPr>
      </w:pPr>
      <w:r w:rsidRPr="009F26A7">
        <w:rPr>
          <w:rFonts w:eastAsiaTheme="minorHAnsi" w:cs="Tahoma"/>
          <w:bCs/>
          <w:i/>
          <w:iCs/>
          <w:szCs w:val="22"/>
          <w:lang w:eastAsia="en-US"/>
        </w:rPr>
        <w:t xml:space="preserve">Realizar padrones en las comunidades marginadas, para determinar el apoyo de programas de nutrición familiar con el otorgamiento de canastas alimentarias (despensas); </w:t>
      </w:r>
    </w:p>
    <w:p w14:paraId="43B7D51F" w14:textId="1BFD0AA6" w:rsidR="0070235E" w:rsidRPr="009F26A7" w:rsidRDefault="0070235E" w:rsidP="009F26A7">
      <w:pPr>
        <w:pStyle w:val="Prrafodelista"/>
        <w:numPr>
          <w:ilvl w:val="0"/>
          <w:numId w:val="19"/>
        </w:numPr>
        <w:ind w:right="539"/>
        <w:rPr>
          <w:rFonts w:eastAsiaTheme="minorHAnsi" w:cs="Tahoma"/>
          <w:bCs/>
          <w:i/>
          <w:iCs/>
          <w:szCs w:val="22"/>
          <w:lang w:eastAsia="en-US"/>
        </w:rPr>
      </w:pPr>
      <w:r w:rsidRPr="009F26A7">
        <w:rPr>
          <w:rFonts w:eastAsiaTheme="minorHAnsi" w:cs="Tahoma"/>
          <w:bCs/>
          <w:i/>
          <w:iCs/>
          <w:szCs w:val="22"/>
          <w:lang w:eastAsia="en-US"/>
        </w:rPr>
        <w:t>Realizar los padrones de beneficiarios de los programas sociales implementados en la unidad administrativa a su cargo; y</w:t>
      </w:r>
    </w:p>
    <w:p w14:paraId="2D5DCBD8" w14:textId="3714BAD9" w:rsidR="002402D3" w:rsidRPr="009F26A7" w:rsidRDefault="002402D3" w:rsidP="009F26A7">
      <w:pPr>
        <w:ind w:right="-93"/>
      </w:pPr>
      <w:r w:rsidRPr="009F26A7">
        <w:rPr>
          <w:rFonts w:eastAsiaTheme="minorHAnsi" w:cs="Tahoma"/>
          <w:bCs/>
          <w:iCs/>
          <w:szCs w:val="22"/>
          <w:lang w:eastAsia="en-US"/>
        </w:rPr>
        <w:lastRenderedPageBreak/>
        <w:t>De acuerdo a lo anterior se advierte que el Director de Asistencia Social</w:t>
      </w:r>
      <w:r w:rsidR="000521F4" w:rsidRPr="009F26A7">
        <w:rPr>
          <w:rFonts w:eastAsiaTheme="minorHAnsi" w:cs="Tahoma"/>
          <w:bCs/>
          <w:iCs/>
          <w:szCs w:val="22"/>
          <w:lang w:eastAsia="en-US"/>
        </w:rPr>
        <w:t xml:space="preserve"> es quien de acuerdo al reglamento interior es quien cuenta con atribuciones en temas de rehabilitación los cuales se asemejan a las actividades del</w:t>
      </w:r>
      <w:r w:rsidR="00CA404A" w:rsidRPr="009F26A7">
        <w:rPr>
          <w:rFonts w:eastAsiaTheme="minorHAnsi" w:cs="Tahoma"/>
          <w:bCs/>
          <w:iCs/>
          <w:szCs w:val="22"/>
          <w:lang w:eastAsia="en-US"/>
        </w:rPr>
        <w:t xml:space="preserve"> Director encargado de la</w:t>
      </w:r>
      <w:r w:rsidR="000521F4" w:rsidRPr="009F26A7">
        <w:rPr>
          <w:rFonts w:eastAsiaTheme="minorHAnsi" w:cs="Tahoma"/>
          <w:bCs/>
          <w:iCs/>
          <w:szCs w:val="22"/>
          <w:lang w:eastAsia="en-US"/>
        </w:rPr>
        <w:t xml:space="preserve"> URIS por lo que al no dudarse de la veracidad y no encontrar información diversa a la que remitió el sujeto obligado se infiere que el Director de Asistencia Social es el </w:t>
      </w:r>
      <w:r w:rsidR="00CA404A" w:rsidRPr="009F26A7">
        <w:rPr>
          <w:rFonts w:eastAsiaTheme="minorHAnsi" w:cs="Tahoma"/>
          <w:bCs/>
          <w:iCs/>
          <w:szCs w:val="22"/>
          <w:lang w:eastAsia="en-US"/>
        </w:rPr>
        <w:t>Director encargado de la</w:t>
      </w:r>
      <w:r w:rsidR="000521F4" w:rsidRPr="009F26A7">
        <w:rPr>
          <w:rFonts w:eastAsiaTheme="minorHAnsi" w:cs="Tahoma"/>
          <w:bCs/>
          <w:iCs/>
          <w:szCs w:val="22"/>
          <w:lang w:eastAsia="en-US"/>
        </w:rPr>
        <w:t xml:space="preserve"> URIS</w:t>
      </w:r>
      <w:r w:rsidR="00CA404A" w:rsidRPr="009F26A7">
        <w:rPr>
          <w:rFonts w:eastAsiaTheme="minorHAnsi" w:cs="Tahoma"/>
          <w:bCs/>
          <w:iCs/>
          <w:szCs w:val="22"/>
          <w:lang w:eastAsia="en-US"/>
        </w:rPr>
        <w:t xml:space="preserve"> tal como lo refirió el SUJETO OBLIGADO </w:t>
      </w:r>
      <w:r w:rsidR="00CA404A" w:rsidRPr="009F26A7">
        <w:t xml:space="preserve">por lo que </w:t>
      </w:r>
      <w:r w:rsidRPr="009F26A7">
        <w:t xml:space="preserve">es necesario señalar que al haber existido un pronunciamiento por parte del </w:t>
      </w:r>
      <w:r w:rsidRPr="009F26A7">
        <w:rPr>
          <w:b/>
        </w:rPr>
        <w:t>SUJETO OBLIGADO</w:t>
      </w:r>
      <w:r w:rsidRPr="009F26A7">
        <w:t xml:space="preserve">, a fin de dar respuesta a la solicitud planteada, este Órgano Garante no está facultado para manifestarse sobre la veracidad de la información proporcionada, pues, de conformidad con el artículo 36 de la Ley de la Materia, no se encuentra facultado para pronunciarse acerca de la autenticidad de dicho pronunciamiento, aunado </w:t>
      </w:r>
      <w:r w:rsidR="00CA404A" w:rsidRPr="009F26A7">
        <w:t>a que como ya se señaló, no se advirtió prueba en contrario.</w:t>
      </w:r>
    </w:p>
    <w:p w14:paraId="0261F12B" w14:textId="77777777" w:rsidR="002402D3" w:rsidRPr="009F26A7" w:rsidRDefault="002402D3" w:rsidP="009F26A7"/>
    <w:p w14:paraId="026DADFB" w14:textId="77777777" w:rsidR="002402D3" w:rsidRPr="009F26A7" w:rsidRDefault="002402D3" w:rsidP="009F26A7">
      <w:pPr>
        <w:rPr>
          <w:rFonts w:cs="Arial"/>
        </w:rPr>
      </w:pPr>
      <w:r w:rsidRPr="009F26A7">
        <w:rPr>
          <w:rFonts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44B821DF" w14:textId="77777777" w:rsidR="002402D3" w:rsidRPr="009F26A7" w:rsidRDefault="002402D3" w:rsidP="009F26A7">
      <w:pPr>
        <w:rPr>
          <w:rFonts w:cs="Arial"/>
        </w:rPr>
      </w:pPr>
    </w:p>
    <w:p w14:paraId="66F82E83" w14:textId="77777777" w:rsidR="002402D3" w:rsidRPr="009F26A7" w:rsidRDefault="002402D3" w:rsidP="009F26A7">
      <w:pPr>
        <w:tabs>
          <w:tab w:val="left" w:pos="851"/>
        </w:tabs>
        <w:ind w:left="851" w:right="901"/>
        <w:rPr>
          <w:rFonts w:cs="Arial"/>
          <w:i/>
        </w:rPr>
      </w:pPr>
      <w:r w:rsidRPr="009F26A7">
        <w:rPr>
          <w:rFonts w:cs="Arial"/>
          <w:b/>
          <w:i/>
        </w:rPr>
        <w:t>“El Instituto Federal de Acceso a la Información y Protección de Datos no cuenta con facultades para pronunciarse respecto de la veracidad de los documentos proporcionados por los sujetos obligados</w:t>
      </w:r>
      <w:r w:rsidRPr="009F26A7">
        <w:rPr>
          <w:rFonts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9F26A7">
        <w:rPr>
          <w:rFonts w:cs="Arial"/>
          <w:i/>
        </w:rPr>
        <w:lastRenderedPageBreak/>
        <w:t>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F26A7">
        <w:rPr>
          <w:rFonts w:cs="Arial"/>
          <w:b/>
          <w:i/>
        </w:rPr>
        <w:t>”</w:t>
      </w:r>
      <w:r w:rsidRPr="009F26A7">
        <w:rPr>
          <w:rFonts w:cs="Arial"/>
          <w:i/>
        </w:rPr>
        <w:t xml:space="preserve"> (sic)</w:t>
      </w:r>
    </w:p>
    <w:p w14:paraId="01D922CE" w14:textId="77777777" w:rsidR="00CA404A" w:rsidRPr="009F26A7" w:rsidRDefault="00CA404A" w:rsidP="009F26A7">
      <w:pPr>
        <w:tabs>
          <w:tab w:val="left" w:pos="851"/>
        </w:tabs>
        <w:ind w:left="851" w:right="901"/>
        <w:rPr>
          <w:rFonts w:cs="Arial"/>
          <w:i/>
        </w:rPr>
      </w:pPr>
    </w:p>
    <w:p w14:paraId="23AFE12A" w14:textId="567454ED" w:rsidR="002402D3" w:rsidRPr="009F26A7" w:rsidRDefault="00CA404A" w:rsidP="009F26A7">
      <w:pPr>
        <w:ind w:right="-93"/>
        <w:rPr>
          <w:rFonts w:eastAsiaTheme="minorHAnsi" w:cs="Tahoma"/>
          <w:b/>
          <w:bCs/>
          <w:iCs/>
          <w:szCs w:val="22"/>
          <w:lang w:eastAsia="en-US"/>
        </w:rPr>
      </w:pPr>
      <w:r w:rsidRPr="009F26A7">
        <w:rPr>
          <w:rFonts w:eastAsiaTheme="minorHAnsi" w:cs="Tahoma"/>
          <w:bCs/>
          <w:iCs/>
          <w:szCs w:val="22"/>
          <w:lang w:eastAsia="en-US"/>
        </w:rPr>
        <w:t xml:space="preserve">Una vez delimitado lo anterior y bajo la óptica de que el Director de Asistencia Social al ser el Director encargado de la URIS es la misma persona de quien se solicitó la información se procede a desagregar la información solicitada y con ello determinar si se colma con todo lo solicitado por </w:t>
      </w:r>
      <w:r w:rsidRPr="009F26A7">
        <w:rPr>
          <w:rFonts w:eastAsiaTheme="minorHAnsi" w:cs="Tahoma"/>
          <w:b/>
          <w:bCs/>
          <w:iCs/>
          <w:szCs w:val="22"/>
          <w:lang w:eastAsia="en-US"/>
        </w:rPr>
        <w:t>LA PARTE RECURRENTE.</w:t>
      </w:r>
    </w:p>
    <w:p w14:paraId="303D5A95" w14:textId="77777777" w:rsidR="00464CB3" w:rsidRPr="009F26A7" w:rsidRDefault="00464CB3" w:rsidP="009F26A7">
      <w:pPr>
        <w:ind w:right="-93"/>
        <w:rPr>
          <w:rFonts w:eastAsiaTheme="minorHAnsi" w:cs="Tahoma"/>
          <w:b/>
          <w:bCs/>
          <w:iCs/>
          <w:szCs w:val="22"/>
          <w:lang w:eastAsia="en-US"/>
        </w:rPr>
      </w:pPr>
    </w:p>
    <w:tbl>
      <w:tblPr>
        <w:tblStyle w:val="Tablaconcuadrcula"/>
        <w:tblW w:w="0" w:type="auto"/>
        <w:tblLook w:val="04A0" w:firstRow="1" w:lastRow="0" w:firstColumn="1" w:lastColumn="0" w:noHBand="0" w:noVBand="1"/>
      </w:tblPr>
      <w:tblGrid>
        <w:gridCol w:w="2467"/>
        <w:gridCol w:w="4210"/>
        <w:gridCol w:w="2357"/>
      </w:tblGrid>
      <w:tr w:rsidR="009F26A7" w:rsidRPr="009F26A7" w14:paraId="632B460D" w14:textId="77777777" w:rsidTr="00F071AE">
        <w:tc>
          <w:tcPr>
            <w:tcW w:w="3011" w:type="dxa"/>
          </w:tcPr>
          <w:p w14:paraId="136BE177" w14:textId="5D971EA2" w:rsidR="00F071AE" w:rsidRPr="009F26A7" w:rsidRDefault="00F071AE" w:rsidP="009F26A7">
            <w:pPr>
              <w:ind w:right="-93"/>
              <w:jc w:val="center"/>
              <w:rPr>
                <w:rFonts w:eastAsiaTheme="minorHAnsi" w:cs="Tahoma"/>
                <w:b/>
                <w:bCs/>
                <w:i/>
                <w:iCs/>
                <w:szCs w:val="22"/>
                <w:lang w:eastAsia="en-US"/>
              </w:rPr>
            </w:pPr>
            <w:r w:rsidRPr="009F26A7">
              <w:rPr>
                <w:rFonts w:eastAsiaTheme="minorHAnsi" w:cs="Tahoma"/>
                <w:b/>
                <w:bCs/>
                <w:i/>
                <w:iCs/>
                <w:szCs w:val="22"/>
                <w:lang w:eastAsia="en-US"/>
              </w:rPr>
              <w:t>SOLICITUD</w:t>
            </w:r>
          </w:p>
        </w:tc>
        <w:tc>
          <w:tcPr>
            <w:tcW w:w="3011" w:type="dxa"/>
          </w:tcPr>
          <w:p w14:paraId="2CB54D33" w14:textId="3194C985" w:rsidR="00F071AE" w:rsidRPr="009F26A7" w:rsidRDefault="00F071AE" w:rsidP="009F26A7">
            <w:pPr>
              <w:ind w:right="-93"/>
              <w:jc w:val="center"/>
              <w:rPr>
                <w:rFonts w:eastAsiaTheme="minorHAnsi" w:cs="Tahoma"/>
                <w:b/>
                <w:bCs/>
                <w:i/>
                <w:iCs/>
                <w:szCs w:val="22"/>
                <w:lang w:eastAsia="en-US"/>
              </w:rPr>
            </w:pPr>
            <w:r w:rsidRPr="009F26A7">
              <w:rPr>
                <w:rFonts w:eastAsiaTheme="minorHAnsi" w:cs="Tahoma"/>
                <w:b/>
                <w:bCs/>
                <w:i/>
                <w:iCs/>
                <w:szCs w:val="22"/>
                <w:lang w:eastAsia="en-US"/>
              </w:rPr>
              <w:t>INFORMACIÓN ENTREGADA</w:t>
            </w:r>
          </w:p>
        </w:tc>
        <w:tc>
          <w:tcPr>
            <w:tcW w:w="3012" w:type="dxa"/>
          </w:tcPr>
          <w:p w14:paraId="425F757E" w14:textId="331BAB5C" w:rsidR="00F071AE" w:rsidRPr="009F26A7" w:rsidRDefault="00F071AE" w:rsidP="009F26A7">
            <w:pPr>
              <w:ind w:right="-93"/>
              <w:jc w:val="center"/>
              <w:rPr>
                <w:rFonts w:eastAsiaTheme="minorHAnsi" w:cs="Tahoma"/>
                <w:b/>
                <w:bCs/>
                <w:i/>
                <w:iCs/>
                <w:szCs w:val="22"/>
                <w:lang w:eastAsia="en-US"/>
              </w:rPr>
            </w:pPr>
            <w:r w:rsidRPr="009F26A7">
              <w:rPr>
                <w:rFonts w:eastAsiaTheme="minorHAnsi" w:cs="Tahoma"/>
                <w:b/>
                <w:bCs/>
                <w:i/>
                <w:iCs/>
                <w:szCs w:val="22"/>
                <w:lang w:eastAsia="en-US"/>
              </w:rPr>
              <w:t>COLMA SI/NO</w:t>
            </w:r>
          </w:p>
        </w:tc>
      </w:tr>
      <w:tr w:rsidR="009F26A7" w:rsidRPr="009F26A7" w14:paraId="594DF65E" w14:textId="77777777" w:rsidTr="00F071AE">
        <w:tc>
          <w:tcPr>
            <w:tcW w:w="3011" w:type="dxa"/>
          </w:tcPr>
          <w:p w14:paraId="0E2B546A" w14:textId="3178565F" w:rsidR="00F071AE" w:rsidRPr="009F26A7" w:rsidRDefault="00F071AE" w:rsidP="009F26A7">
            <w:pPr>
              <w:ind w:right="-93"/>
              <w:rPr>
                <w:rFonts w:eastAsiaTheme="minorHAnsi" w:cs="Tahoma"/>
                <w:b/>
                <w:bCs/>
                <w:iCs/>
                <w:szCs w:val="22"/>
                <w:lang w:eastAsia="en-US"/>
              </w:rPr>
            </w:pPr>
            <w:r w:rsidRPr="009F26A7">
              <w:t>Nombre completo</w:t>
            </w:r>
          </w:p>
        </w:tc>
        <w:tc>
          <w:tcPr>
            <w:tcW w:w="3011" w:type="dxa"/>
          </w:tcPr>
          <w:p w14:paraId="2F522B5E" w14:textId="6FE281B9" w:rsidR="00F071AE" w:rsidRPr="009F26A7" w:rsidRDefault="00F071AE" w:rsidP="009F26A7">
            <w:pPr>
              <w:ind w:right="-93"/>
              <w:rPr>
                <w:rFonts w:eastAsiaTheme="minorHAnsi" w:cs="Tahoma"/>
                <w:b/>
                <w:bCs/>
                <w:iCs/>
                <w:szCs w:val="22"/>
                <w:lang w:eastAsia="en-US"/>
              </w:rPr>
            </w:pPr>
            <w:r w:rsidRPr="009F26A7">
              <w:rPr>
                <w:rFonts w:cs="Tahoma"/>
                <w:b/>
                <w:bCs/>
                <w:i/>
              </w:rPr>
              <w:t>EDWIN GIBRÁN MARTÍNEZ GARCÍA</w:t>
            </w:r>
          </w:p>
        </w:tc>
        <w:tc>
          <w:tcPr>
            <w:tcW w:w="3012" w:type="dxa"/>
          </w:tcPr>
          <w:p w14:paraId="7E568C36" w14:textId="5989C91D" w:rsidR="00F071AE" w:rsidRPr="009F26A7" w:rsidRDefault="00C86A4A" w:rsidP="009F26A7">
            <w:pPr>
              <w:ind w:right="-93"/>
              <w:jc w:val="center"/>
              <w:rPr>
                <w:rFonts w:eastAsiaTheme="minorHAnsi" w:cs="Tahoma"/>
                <w:b/>
                <w:bCs/>
                <w:iCs/>
                <w:szCs w:val="22"/>
                <w:lang w:eastAsia="en-US"/>
              </w:rPr>
            </w:pPr>
            <w:r w:rsidRPr="009F26A7">
              <w:rPr>
                <w:rFonts w:eastAsiaTheme="minorHAnsi" w:cs="Tahoma"/>
                <w:b/>
                <w:bCs/>
                <w:iCs/>
                <w:szCs w:val="22"/>
                <w:lang w:eastAsia="en-US"/>
              </w:rPr>
              <w:t>SI</w:t>
            </w:r>
          </w:p>
        </w:tc>
      </w:tr>
      <w:tr w:rsidR="009F26A7" w:rsidRPr="009F26A7" w14:paraId="5DFAC5E4" w14:textId="77777777" w:rsidTr="00F071AE">
        <w:tc>
          <w:tcPr>
            <w:tcW w:w="3011" w:type="dxa"/>
          </w:tcPr>
          <w:p w14:paraId="1EF14CA4" w14:textId="65678A78" w:rsidR="00F071AE" w:rsidRPr="009F26A7" w:rsidRDefault="00F071AE" w:rsidP="009F26A7">
            <w:pPr>
              <w:ind w:right="-93"/>
              <w:rPr>
                <w:rFonts w:eastAsiaTheme="minorHAnsi" w:cs="Tahoma"/>
                <w:b/>
                <w:bCs/>
                <w:iCs/>
                <w:szCs w:val="22"/>
                <w:lang w:eastAsia="en-US"/>
              </w:rPr>
            </w:pPr>
            <w:r w:rsidRPr="009F26A7">
              <w:t>Edad</w:t>
            </w:r>
          </w:p>
        </w:tc>
        <w:tc>
          <w:tcPr>
            <w:tcW w:w="3011" w:type="dxa"/>
          </w:tcPr>
          <w:p w14:paraId="2A15F6E9" w14:textId="717EB9F9" w:rsidR="00F071AE" w:rsidRPr="009F26A7" w:rsidRDefault="00F071AE" w:rsidP="009F26A7">
            <w:pPr>
              <w:ind w:right="-93"/>
              <w:rPr>
                <w:rFonts w:eastAsiaTheme="minorHAnsi" w:cs="Tahoma"/>
                <w:b/>
                <w:bCs/>
                <w:iCs/>
                <w:szCs w:val="22"/>
                <w:lang w:eastAsia="en-US"/>
              </w:rPr>
            </w:pPr>
            <w:r w:rsidRPr="009F26A7">
              <w:rPr>
                <w:rFonts w:eastAsiaTheme="minorHAnsi" w:cs="Tahoma"/>
                <w:b/>
                <w:bCs/>
                <w:iCs/>
                <w:szCs w:val="22"/>
                <w:lang w:eastAsia="en-US"/>
              </w:rPr>
              <w:t>Remiten la información pero se debió clasificar</w:t>
            </w:r>
          </w:p>
        </w:tc>
        <w:tc>
          <w:tcPr>
            <w:tcW w:w="3012" w:type="dxa"/>
          </w:tcPr>
          <w:p w14:paraId="27AE1F7D" w14:textId="0717ABEC" w:rsidR="00F071AE" w:rsidRPr="009F26A7" w:rsidRDefault="00C86A4A" w:rsidP="009F26A7">
            <w:pPr>
              <w:ind w:right="-93"/>
              <w:rPr>
                <w:rFonts w:eastAsiaTheme="minorHAnsi" w:cs="Tahoma"/>
                <w:b/>
                <w:bCs/>
                <w:iCs/>
                <w:szCs w:val="22"/>
                <w:lang w:eastAsia="en-US"/>
              </w:rPr>
            </w:pPr>
            <w:r w:rsidRPr="009F26A7">
              <w:rPr>
                <w:rFonts w:eastAsiaTheme="minorHAnsi" w:cs="Tahoma"/>
                <w:b/>
                <w:bCs/>
                <w:iCs/>
                <w:szCs w:val="22"/>
                <w:lang w:eastAsia="en-US"/>
              </w:rPr>
              <w:t>Remiten la información pero se debió clasificar</w:t>
            </w:r>
          </w:p>
        </w:tc>
      </w:tr>
      <w:tr w:rsidR="009F26A7" w:rsidRPr="009F26A7" w14:paraId="17327D8C" w14:textId="77777777" w:rsidTr="00F071AE">
        <w:tc>
          <w:tcPr>
            <w:tcW w:w="3011" w:type="dxa"/>
          </w:tcPr>
          <w:p w14:paraId="7886A09B" w14:textId="1A0283E0" w:rsidR="00F071AE" w:rsidRPr="009F26A7" w:rsidRDefault="00F071AE" w:rsidP="009F26A7">
            <w:pPr>
              <w:ind w:right="-93"/>
              <w:rPr>
                <w:rFonts w:eastAsiaTheme="minorHAnsi" w:cs="Tahoma"/>
                <w:b/>
                <w:bCs/>
                <w:iCs/>
                <w:szCs w:val="22"/>
                <w:lang w:eastAsia="en-US"/>
              </w:rPr>
            </w:pPr>
            <w:r w:rsidRPr="009F26A7">
              <w:t>Cargo</w:t>
            </w:r>
          </w:p>
        </w:tc>
        <w:tc>
          <w:tcPr>
            <w:tcW w:w="3011" w:type="dxa"/>
          </w:tcPr>
          <w:p w14:paraId="5FCC3FE9" w14:textId="2863A9C2" w:rsidR="00F071AE" w:rsidRPr="009F26A7" w:rsidRDefault="00F071AE" w:rsidP="009F26A7">
            <w:pPr>
              <w:ind w:right="-93"/>
              <w:rPr>
                <w:rFonts w:eastAsiaTheme="minorHAnsi" w:cs="Tahoma"/>
                <w:b/>
                <w:bCs/>
                <w:iCs/>
                <w:szCs w:val="22"/>
                <w:lang w:eastAsia="en-US"/>
              </w:rPr>
            </w:pPr>
            <w:r w:rsidRPr="009F26A7">
              <w:rPr>
                <w:rFonts w:cs="Tahoma"/>
                <w:b/>
                <w:bCs/>
                <w:i/>
              </w:rPr>
              <w:t>DIRECTOR DE ASISTENCIA SOCIAL</w:t>
            </w:r>
          </w:p>
        </w:tc>
        <w:tc>
          <w:tcPr>
            <w:tcW w:w="3012" w:type="dxa"/>
          </w:tcPr>
          <w:p w14:paraId="39BCB32C" w14:textId="3D7E856C" w:rsidR="00F071AE" w:rsidRPr="009F26A7" w:rsidRDefault="00C86A4A" w:rsidP="009F26A7">
            <w:pPr>
              <w:ind w:right="-93"/>
              <w:jc w:val="center"/>
              <w:rPr>
                <w:rFonts w:eastAsiaTheme="minorHAnsi" w:cs="Tahoma"/>
                <w:b/>
                <w:bCs/>
                <w:iCs/>
                <w:szCs w:val="22"/>
                <w:lang w:eastAsia="en-US"/>
              </w:rPr>
            </w:pPr>
            <w:r w:rsidRPr="009F26A7">
              <w:rPr>
                <w:rFonts w:eastAsiaTheme="minorHAnsi" w:cs="Tahoma"/>
                <w:b/>
                <w:bCs/>
                <w:iCs/>
                <w:szCs w:val="22"/>
                <w:lang w:eastAsia="en-US"/>
              </w:rPr>
              <w:t>SI</w:t>
            </w:r>
          </w:p>
        </w:tc>
      </w:tr>
      <w:tr w:rsidR="009F26A7" w:rsidRPr="009F26A7" w14:paraId="4C9AD835" w14:textId="77777777" w:rsidTr="00F071AE">
        <w:tc>
          <w:tcPr>
            <w:tcW w:w="3011" w:type="dxa"/>
          </w:tcPr>
          <w:p w14:paraId="0707202E" w14:textId="0B3C2889" w:rsidR="00F071AE" w:rsidRPr="009F26A7" w:rsidRDefault="00F071AE" w:rsidP="009F26A7">
            <w:pPr>
              <w:ind w:right="-93"/>
              <w:rPr>
                <w:rFonts w:eastAsiaTheme="minorHAnsi" w:cs="Tahoma"/>
                <w:b/>
                <w:bCs/>
                <w:iCs/>
                <w:szCs w:val="22"/>
                <w:lang w:eastAsia="en-US"/>
              </w:rPr>
            </w:pPr>
            <w:r w:rsidRPr="009F26A7">
              <w:lastRenderedPageBreak/>
              <w:t>Funciones</w:t>
            </w:r>
          </w:p>
        </w:tc>
        <w:tc>
          <w:tcPr>
            <w:tcW w:w="3011" w:type="dxa"/>
          </w:tcPr>
          <w:p w14:paraId="376A40A8" w14:textId="7E979D61" w:rsidR="00F071AE" w:rsidRPr="009F26A7" w:rsidRDefault="00C86A4A" w:rsidP="009F26A7">
            <w:pPr>
              <w:ind w:right="-93"/>
              <w:rPr>
                <w:rFonts w:eastAsiaTheme="minorHAnsi" w:cs="Tahoma"/>
                <w:b/>
                <w:bCs/>
                <w:iCs/>
                <w:szCs w:val="22"/>
                <w:lang w:eastAsia="en-US"/>
              </w:rPr>
            </w:pPr>
            <w:r w:rsidRPr="009F26A7">
              <w:rPr>
                <w:rFonts w:eastAsiaTheme="minorHAnsi" w:cs="Tahoma"/>
                <w:b/>
                <w:bCs/>
                <w:iCs/>
                <w:noProof/>
                <w:szCs w:val="22"/>
                <w:lang w:eastAsia="es-MX"/>
              </w:rPr>
              <w:drawing>
                <wp:anchor distT="0" distB="0" distL="114300" distR="114300" simplePos="0" relativeHeight="251662336" behindDoc="0" locked="0" layoutInCell="1" allowOverlap="1" wp14:anchorId="3F4FF37B" wp14:editId="114C1BCD">
                  <wp:simplePos x="0" y="0"/>
                  <wp:positionH relativeFrom="column">
                    <wp:posOffset>-65405</wp:posOffset>
                  </wp:positionH>
                  <wp:positionV relativeFrom="paragraph">
                    <wp:posOffset>1270</wp:posOffset>
                  </wp:positionV>
                  <wp:extent cx="2512060" cy="4309110"/>
                  <wp:effectExtent l="0" t="0" r="254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12060" cy="4309110"/>
                          </a:xfrm>
                          <a:prstGeom prst="rect">
                            <a:avLst/>
                          </a:prstGeom>
                        </pic:spPr>
                      </pic:pic>
                    </a:graphicData>
                  </a:graphic>
                  <wp14:sizeRelH relativeFrom="margin">
                    <wp14:pctWidth>0</wp14:pctWidth>
                  </wp14:sizeRelH>
                  <wp14:sizeRelV relativeFrom="margin">
                    <wp14:pctHeight>0</wp14:pctHeight>
                  </wp14:sizeRelV>
                </wp:anchor>
              </w:drawing>
            </w:r>
          </w:p>
        </w:tc>
        <w:tc>
          <w:tcPr>
            <w:tcW w:w="3012" w:type="dxa"/>
          </w:tcPr>
          <w:p w14:paraId="023F2C80" w14:textId="4A76C250" w:rsidR="00F071AE" w:rsidRPr="009F26A7" w:rsidRDefault="00C86A4A" w:rsidP="009F26A7">
            <w:pPr>
              <w:ind w:right="-93"/>
              <w:jc w:val="center"/>
              <w:rPr>
                <w:rFonts w:eastAsiaTheme="minorHAnsi" w:cs="Tahoma"/>
                <w:b/>
                <w:bCs/>
                <w:iCs/>
                <w:szCs w:val="22"/>
                <w:lang w:eastAsia="en-US"/>
              </w:rPr>
            </w:pPr>
            <w:r w:rsidRPr="009F26A7">
              <w:rPr>
                <w:rFonts w:eastAsiaTheme="minorHAnsi" w:cs="Tahoma"/>
                <w:b/>
                <w:bCs/>
                <w:iCs/>
                <w:szCs w:val="22"/>
                <w:lang w:eastAsia="en-US"/>
              </w:rPr>
              <w:t>SI</w:t>
            </w:r>
          </w:p>
        </w:tc>
      </w:tr>
      <w:tr w:rsidR="009F26A7" w:rsidRPr="009F26A7" w14:paraId="666632B0" w14:textId="77777777" w:rsidTr="00F071AE">
        <w:tc>
          <w:tcPr>
            <w:tcW w:w="3011" w:type="dxa"/>
          </w:tcPr>
          <w:p w14:paraId="6B653B73" w14:textId="47B9DDB7" w:rsidR="00F071AE" w:rsidRPr="009F26A7" w:rsidRDefault="00F071AE" w:rsidP="009F26A7">
            <w:pPr>
              <w:ind w:right="-93"/>
              <w:rPr>
                <w:rFonts w:eastAsiaTheme="minorHAnsi" w:cs="Tahoma"/>
                <w:b/>
                <w:bCs/>
                <w:iCs/>
                <w:szCs w:val="22"/>
                <w:lang w:eastAsia="en-US"/>
              </w:rPr>
            </w:pPr>
            <w:r w:rsidRPr="009F26A7">
              <w:t>Horario laboral</w:t>
            </w:r>
          </w:p>
        </w:tc>
        <w:tc>
          <w:tcPr>
            <w:tcW w:w="3011" w:type="dxa"/>
          </w:tcPr>
          <w:p w14:paraId="25A6A596" w14:textId="0534DEFE" w:rsidR="00F071AE" w:rsidRPr="009F26A7" w:rsidRDefault="00F071AE" w:rsidP="009F26A7">
            <w:pPr>
              <w:ind w:right="-93"/>
              <w:rPr>
                <w:rFonts w:eastAsiaTheme="minorHAnsi" w:cs="Tahoma"/>
                <w:b/>
                <w:bCs/>
                <w:iCs/>
                <w:szCs w:val="22"/>
                <w:lang w:eastAsia="en-US"/>
              </w:rPr>
            </w:pPr>
            <w:r w:rsidRPr="009F26A7">
              <w:rPr>
                <w:rFonts w:cs="Tahoma"/>
                <w:b/>
                <w:bCs/>
                <w:i/>
              </w:rPr>
              <w:t>DE 8:00 A.M. A 4:00 P.M., SIN EMBARGO, DEBIDO A LAS ACTIVIDADES PROPIAS E INHERENTES DEL DIRECTOR DE ASISTENICA, EL HORARIO PUEDE VARIAR.</w:t>
            </w:r>
          </w:p>
        </w:tc>
        <w:tc>
          <w:tcPr>
            <w:tcW w:w="3012" w:type="dxa"/>
          </w:tcPr>
          <w:p w14:paraId="052B3A3F" w14:textId="16ABDE4C" w:rsidR="00F071AE" w:rsidRPr="009F26A7" w:rsidRDefault="00C86A4A" w:rsidP="009F26A7">
            <w:pPr>
              <w:ind w:right="-93"/>
              <w:jc w:val="center"/>
              <w:rPr>
                <w:rFonts w:eastAsiaTheme="minorHAnsi" w:cs="Tahoma"/>
                <w:b/>
                <w:bCs/>
                <w:iCs/>
                <w:szCs w:val="22"/>
                <w:lang w:eastAsia="en-US"/>
              </w:rPr>
            </w:pPr>
            <w:r w:rsidRPr="009F26A7">
              <w:rPr>
                <w:rFonts w:eastAsiaTheme="minorHAnsi" w:cs="Tahoma"/>
                <w:b/>
                <w:bCs/>
                <w:iCs/>
                <w:szCs w:val="22"/>
                <w:lang w:eastAsia="en-US"/>
              </w:rPr>
              <w:t>SI</w:t>
            </w:r>
          </w:p>
        </w:tc>
      </w:tr>
      <w:tr w:rsidR="009F26A7" w:rsidRPr="009F26A7" w14:paraId="46FCE29E" w14:textId="77777777" w:rsidTr="00F071AE">
        <w:tc>
          <w:tcPr>
            <w:tcW w:w="3011" w:type="dxa"/>
          </w:tcPr>
          <w:p w14:paraId="79B385CA" w14:textId="723594E5" w:rsidR="00F071AE" w:rsidRPr="009F26A7" w:rsidRDefault="00F071AE" w:rsidP="009F26A7">
            <w:pPr>
              <w:ind w:right="-93"/>
              <w:rPr>
                <w:rFonts w:eastAsiaTheme="minorHAnsi" w:cs="Tahoma"/>
                <w:b/>
                <w:bCs/>
                <w:iCs/>
                <w:szCs w:val="22"/>
                <w:lang w:eastAsia="en-US"/>
              </w:rPr>
            </w:pPr>
            <w:r w:rsidRPr="009F26A7">
              <w:t xml:space="preserve">Registro de asistencia del reloj checador </w:t>
            </w:r>
          </w:p>
        </w:tc>
        <w:tc>
          <w:tcPr>
            <w:tcW w:w="3011" w:type="dxa"/>
          </w:tcPr>
          <w:p w14:paraId="7720A03F" w14:textId="4F488F71" w:rsidR="00F071AE" w:rsidRPr="009F26A7" w:rsidRDefault="00F071AE" w:rsidP="009F26A7">
            <w:pPr>
              <w:ind w:right="-93"/>
              <w:rPr>
                <w:rFonts w:eastAsiaTheme="minorHAnsi" w:cs="Tahoma"/>
                <w:b/>
                <w:bCs/>
                <w:iCs/>
                <w:szCs w:val="22"/>
                <w:lang w:eastAsia="en-US"/>
              </w:rPr>
            </w:pPr>
            <w:r w:rsidRPr="009F26A7">
              <w:rPr>
                <w:rFonts w:cs="Tahoma"/>
                <w:b/>
                <w:bCs/>
                <w:i/>
              </w:rPr>
              <w:t xml:space="preserve">DERIVADO DE LAS ACTIVIDADES PROPIAS E INHERENTES DEL </w:t>
            </w:r>
            <w:r w:rsidRPr="009F26A7">
              <w:rPr>
                <w:rFonts w:cs="Tahoma"/>
                <w:b/>
                <w:bCs/>
                <w:i/>
              </w:rPr>
              <w:lastRenderedPageBreak/>
              <w:t>DIRECTOR DE ASISTENCIA SOCIAL, NO LLEVA A CABO EL REGISTRO DE ASISTENCIA EN EL RELOJ CHECADOR.</w:t>
            </w:r>
          </w:p>
        </w:tc>
        <w:tc>
          <w:tcPr>
            <w:tcW w:w="3012" w:type="dxa"/>
          </w:tcPr>
          <w:p w14:paraId="39B0997B" w14:textId="75D8D021" w:rsidR="00F071AE" w:rsidRPr="009F26A7" w:rsidRDefault="00C86A4A" w:rsidP="009F26A7">
            <w:pPr>
              <w:ind w:right="-93"/>
              <w:jc w:val="center"/>
              <w:rPr>
                <w:rFonts w:eastAsiaTheme="minorHAnsi" w:cs="Tahoma"/>
                <w:b/>
                <w:bCs/>
                <w:iCs/>
                <w:szCs w:val="22"/>
                <w:lang w:eastAsia="en-US"/>
              </w:rPr>
            </w:pPr>
            <w:r w:rsidRPr="009F26A7">
              <w:rPr>
                <w:rFonts w:eastAsiaTheme="minorHAnsi" w:cs="Tahoma"/>
                <w:b/>
                <w:bCs/>
                <w:iCs/>
                <w:szCs w:val="22"/>
                <w:lang w:eastAsia="en-US"/>
              </w:rPr>
              <w:lastRenderedPageBreak/>
              <w:t>NO</w:t>
            </w:r>
          </w:p>
        </w:tc>
      </w:tr>
      <w:tr w:rsidR="009F26A7" w:rsidRPr="009F26A7" w14:paraId="7FB3AFF9" w14:textId="77777777" w:rsidTr="00F071AE">
        <w:tc>
          <w:tcPr>
            <w:tcW w:w="3011" w:type="dxa"/>
          </w:tcPr>
          <w:p w14:paraId="472DE7C7" w14:textId="6ADA5747" w:rsidR="00F071AE" w:rsidRPr="009F26A7" w:rsidRDefault="00F071AE" w:rsidP="009F26A7">
            <w:pPr>
              <w:ind w:right="-93"/>
            </w:pPr>
            <w:r w:rsidRPr="009F26A7">
              <w:t>Tarjeta de registro de asistencia</w:t>
            </w:r>
          </w:p>
        </w:tc>
        <w:tc>
          <w:tcPr>
            <w:tcW w:w="3011" w:type="dxa"/>
          </w:tcPr>
          <w:p w14:paraId="47219A47" w14:textId="1036D7B3" w:rsidR="00F071AE" w:rsidRPr="009F26A7" w:rsidRDefault="00F071AE" w:rsidP="009F26A7">
            <w:pPr>
              <w:ind w:right="-93"/>
              <w:rPr>
                <w:rFonts w:eastAsiaTheme="minorHAnsi" w:cs="Tahoma"/>
                <w:b/>
                <w:bCs/>
                <w:iCs/>
                <w:szCs w:val="22"/>
                <w:lang w:eastAsia="en-US"/>
              </w:rPr>
            </w:pPr>
            <w:r w:rsidRPr="009F26A7">
              <w:rPr>
                <w:rFonts w:cs="Tahoma"/>
                <w:b/>
                <w:bCs/>
                <w:i/>
              </w:rPr>
              <w:t>EL SISTEMA MUNICIPAL DIF DE TEPOTZOTLÁN NO MANEJA TARJETAS DE REGISTRO PARA ASISTENCIA.</w:t>
            </w:r>
          </w:p>
        </w:tc>
        <w:tc>
          <w:tcPr>
            <w:tcW w:w="3012" w:type="dxa"/>
          </w:tcPr>
          <w:p w14:paraId="6F287F97" w14:textId="25F07DEC" w:rsidR="00F071AE" w:rsidRPr="009F26A7" w:rsidRDefault="00C86A4A" w:rsidP="009F26A7">
            <w:pPr>
              <w:ind w:right="-93"/>
              <w:jc w:val="center"/>
              <w:rPr>
                <w:rFonts w:eastAsiaTheme="minorHAnsi" w:cs="Tahoma"/>
                <w:b/>
                <w:bCs/>
                <w:iCs/>
                <w:szCs w:val="22"/>
                <w:lang w:eastAsia="en-US"/>
              </w:rPr>
            </w:pPr>
            <w:r w:rsidRPr="009F26A7">
              <w:rPr>
                <w:rFonts w:eastAsiaTheme="minorHAnsi" w:cs="Tahoma"/>
                <w:b/>
                <w:bCs/>
                <w:iCs/>
                <w:szCs w:val="22"/>
                <w:lang w:eastAsia="en-US"/>
              </w:rPr>
              <w:t>SI</w:t>
            </w:r>
          </w:p>
        </w:tc>
      </w:tr>
      <w:tr w:rsidR="009F26A7" w:rsidRPr="009F26A7" w14:paraId="18622823" w14:textId="77777777" w:rsidTr="00F071AE">
        <w:tc>
          <w:tcPr>
            <w:tcW w:w="3011" w:type="dxa"/>
          </w:tcPr>
          <w:p w14:paraId="6E8EA68E" w14:textId="3213A6CB" w:rsidR="00F071AE" w:rsidRPr="009F26A7" w:rsidRDefault="00F071AE" w:rsidP="009F26A7">
            <w:pPr>
              <w:ind w:right="-93"/>
              <w:rPr>
                <w:rFonts w:eastAsiaTheme="minorHAnsi" w:cs="Tahoma"/>
                <w:b/>
                <w:bCs/>
                <w:iCs/>
                <w:szCs w:val="22"/>
                <w:lang w:eastAsia="en-US"/>
              </w:rPr>
            </w:pPr>
            <w:r w:rsidRPr="009F26A7">
              <w:t>Nómina</w:t>
            </w:r>
          </w:p>
        </w:tc>
        <w:tc>
          <w:tcPr>
            <w:tcW w:w="3011" w:type="dxa"/>
          </w:tcPr>
          <w:p w14:paraId="719889A6" w14:textId="058EBE8E" w:rsidR="00F071AE" w:rsidRPr="009F26A7" w:rsidRDefault="00711685" w:rsidP="009F26A7">
            <w:pPr>
              <w:ind w:right="-93"/>
              <w:rPr>
                <w:rFonts w:eastAsiaTheme="minorHAnsi" w:cs="Tahoma"/>
                <w:b/>
                <w:bCs/>
                <w:iCs/>
                <w:szCs w:val="22"/>
                <w:lang w:eastAsia="en-US"/>
              </w:rPr>
            </w:pPr>
            <w:r w:rsidRPr="009F26A7">
              <w:rPr>
                <w:rFonts w:eastAsiaTheme="minorHAnsi" w:cs="Tahoma"/>
                <w:b/>
                <w:bCs/>
                <w:iCs/>
                <w:szCs w:val="22"/>
                <w:lang w:eastAsia="en-US"/>
              </w:rPr>
              <w:t>Conciliación de nómina de 2022 a 2024</w:t>
            </w:r>
          </w:p>
        </w:tc>
        <w:tc>
          <w:tcPr>
            <w:tcW w:w="3012" w:type="dxa"/>
          </w:tcPr>
          <w:p w14:paraId="03E58D16" w14:textId="04900715" w:rsidR="00F071AE" w:rsidRPr="009F26A7" w:rsidRDefault="00711685" w:rsidP="009F26A7">
            <w:pPr>
              <w:ind w:right="-93"/>
              <w:jc w:val="center"/>
              <w:rPr>
                <w:rFonts w:eastAsiaTheme="minorHAnsi" w:cs="Tahoma"/>
                <w:b/>
                <w:bCs/>
                <w:iCs/>
                <w:szCs w:val="22"/>
                <w:lang w:eastAsia="en-US"/>
              </w:rPr>
            </w:pPr>
            <w:r w:rsidRPr="009F26A7">
              <w:rPr>
                <w:rFonts w:eastAsiaTheme="minorHAnsi" w:cs="Tahoma"/>
                <w:b/>
                <w:bCs/>
                <w:iCs/>
                <w:szCs w:val="22"/>
                <w:lang w:eastAsia="en-US"/>
              </w:rPr>
              <w:t>SI</w:t>
            </w:r>
          </w:p>
        </w:tc>
      </w:tr>
      <w:tr w:rsidR="009F26A7" w:rsidRPr="009F26A7" w14:paraId="35CC86D1" w14:textId="77777777" w:rsidTr="00F071AE">
        <w:tc>
          <w:tcPr>
            <w:tcW w:w="3011" w:type="dxa"/>
          </w:tcPr>
          <w:p w14:paraId="54E16749" w14:textId="117DD40F" w:rsidR="00F071AE" w:rsidRPr="009F26A7" w:rsidRDefault="00F071AE" w:rsidP="009F26A7">
            <w:pPr>
              <w:ind w:right="-93"/>
            </w:pPr>
            <w:r w:rsidRPr="009F26A7">
              <w:t>Último grado de estudios</w:t>
            </w:r>
          </w:p>
        </w:tc>
        <w:tc>
          <w:tcPr>
            <w:tcW w:w="3011" w:type="dxa"/>
          </w:tcPr>
          <w:p w14:paraId="66443BBA" w14:textId="3BFA90EB" w:rsidR="00F071AE" w:rsidRPr="009F26A7" w:rsidRDefault="00711685" w:rsidP="009F26A7">
            <w:pPr>
              <w:ind w:right="-93"/>
              <w:rPr>
                <w:rFonts w:eastAsiaTheme="minorHAnsi" w:cs="Tahoma"/>
                <w:b/>
                <w:bCs/>
                <w:iCs/>
                <w:szCs w:val="22"/>
                <w:lang w:eastAsia="en-US"/>
              </w:rPr>
            </w:pPr>
            <w:r w:rsidRPr="009F26A7">
              <w:rPr>
                <w:rFonts w:eastAsiaTheme="minorHAnsi" w:cs="Tahoma"/>
                <w:b/>
                <w:bCs/>
                <w:iCs/>
                <w:noProof/>
                <w:szCs w:val="22"/>
                <w:lang w:eastAsia="es-MX"/>
              </w:rPr>
              <w:drawing>
                <wp:anchor distT="0" distB="0" distL="114300" distR="114300" simplePos="0" relativeHeight="251660288" behindDoc="0" locked="0" layoutInCell="1" allowOverlap="1" wp14:anchorId="2229E174" wp14:editId="6A132B99">
                  <wp:simplePos x="0" y="0"/>
                  <wp:positionH relativeFrom="column">
                    <wp:posOffset>-65405</wp:posOffset>
                  </wp:positionH>
                  <wp:positionV relativeFrom="paragraph">
                    <wp:posOffset>0</wp:posOffset>
                  </wp:positionV>
                  <wp:extent cx="2470150" cy="508635"/>
                  <wp:effectExtent l="0" t="0" r="635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0800000" flipV="1">
                            <a:off x="0" y="0"/>
                            <a:ext cx="2470150" cy="508635"/>
                          </a:xfrm>
                          <a:prstGeom prst="rect">
                            <a:avLst/>
                          </a:prstGeom>
                        </pic:spPr>
                      </pic:pic>
                    </a:graphicData>
                  </a:graphic>
                  <wp14:sizeRelH relativeFrom="page">
                    <wp14:pctWidth>0</wp14:pctWidth>
                  </wp14:sizeRelH>
                  <wp14:sizeRelV relativeFrom="page">
                    <wp14:pctHeight>0</wp14:pctHeight>
                  </wp14:sizeRelV>
                </wp:anchor>
              </w:drawing>
            </w:r>
          </w:p>
        </w:tc>
        <w:tc>
          <w:tcPr>
            <w:tcW w:w="3012" w:type="dxa"/>
          </w:tcPr>
          <w:p w14:paraId="62B43119" w14:textId="7684C110" w:rsidR="00F071AE" w:rsidRPr="009F26A7" w:rsidRDefault="007228DC" w:rsidP="009F26A7">
            <w:pPr>
              <w:ind w:right="-93"/>
              <w:jc w:val="center"/>
              <w:rPr>
                <w:rFonts w:eastAsiaTheme="minorHAnsi" w:cs="Tahoma"/>
                <w:b/>
                <w:bCs/>
                <w:iCs/>
                <w:szCs w:val="22"/>
                <w:lang w:eastAsia="en-US"/>
              </w:rPr>
            </w:pPr>
            <w:r w:rsidRPr="009F26A7">
              <w:rPr>
                <w:rFonts w:eastAsiaTheme="minorHAnsi" w:cs="Tahoma"/>
                <w:b/>
                <w:bCs/>
                <w:iCs/>
                <w:szCs w:val="22"/>
                <w:lang w:eastAsia="en-US"/>
              </w:rPr>
              <w:t>SI</w:t>
            </w:r>
          </w:p>
        </w:tc>
      </w:tr>
      <w:tr w:rsidR="009F26A7" w:rsidRPr="009F26A7" w14:paraId="0525C9A5" w14:textId="77777777" w:rsidTr="00F071AE">
        <w:tc>
          <w:tcPr>
            <w:tcW w:w="3011" w:type="dxa"/>
          </w:tcPr>
          <w:p w14:paraId="7E144027" w14:textId="28181373" w:rsidR="00F071AE" w:rsidRPr="009F26A7" w:rsidRDefault="00F071AE" w:rsidP="009F26A7">
            <w:pPr>
              <w:ind w:right="-93"/>
            </w:pPr>
            <w:r w:rsidRPr="009F26A7">
              <w:t>Experiencia laboral</w:t>
            </w:r>
          </w:p>
        </w:tc>
        <w:tc>
          <w:tcPr>
            <w:tcW w:w="3011" w:type="dxa"/>
          </w:tcPr>
          <w:p w14:paraId="69EE0DE1" w14:textId="50310EB3" w:rsidR="00F071AE" w:rsidRPr="009F26A7" w:rsidRDefault="00711685" w:rsidP="009F26A7">
            <w:pPr>
              <w:ind w:right="-93"/>
              <w:rPr>
                <w:rFonts w:eastAsiaTheme="minorHAnsi" w:cs="Tahoma"/>
                <w:b/>
                <w:bCs/>
                <w:iCs/>
                <w:szCs w:val="22"/>
                <w:lang w:eastAsia="en-US"/>
              </w:rPr>
            </w:pPr>
            <w:r w:rsidRPr="009F26A7">
              <w:rPr>
                <w:rFonts w:eastAsiaTheme="minorHAnsi" w:cs="Tahoma"/>
                <w:b/>
                <w:bCs/>
                <w:iCs/>
                <w:noProof/>
                <w:szCs w:val="22"/>
                <w:lang w:eastAsia="es-MX"/>
              </w:rPr>
              <w:drawing>
                <wp:anchor distT="0" distB="0" distL="114300" distR="114300" simplePos="0" relativeHeight="251659264" behindDoc="0" locked="0" layoutInCell="1" allowOverlap="1" wp14:anchorId="050DBCF3" wp14:editId="2F3BEEA2">
                  <wp:simplePos x="0" y="0"/>
                  <wp:positionH relativeFrom="column">
                    <wp:posOffset>-1905</wp:posOffset>
                  </wp:positionH>
                  <wp:positionV relativeFrom="paragraph">
                    <wp:posOffset>172720</wp:posOffset>
                  </wp:positionV>
                  <wp:extent cx="2536190" cy="15894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36190" cy="1589405"/>
                          </a:xfrm>
                          <a:prstGeom prst="rect">
                            <a:avLst/>
                          </a:prstGeom>
                        </pic:spPr>
                      </pic:pic>
                    </a:graphicData>
                  </a:graphic>
                  <wp14:sizeRelH relativeFrom="page">
                    <wp14:pctWidth>0</wp14:pctWidth>
                  </wp14:sizeRelH>
                  <wp14:sizeRelV relativeFrom="page">
                    <wp14:pctHeight>0</wp14:pctHeight>
                  </wp14:sizeRelV>
                </wp:anchor>
              </w:drawing>
            </w:r>
          </w:p>
        </w:tc>
        <w:tc>
          <w:tcPr>
            <w:tcW w:w="3012" w:type="dxa"/>
          </w:tcPr>
          <w:p w14:paraId="6C97585D" w14:textId="03849B43" w:rsidR="00F071AE" w:rsidRPr="009F26A7" w:rsidRDefault="00711685" w:rsidP="009F26A7">
            <w:pPr>
              <w:ind w:right="-93"/>
              <w:jc w:val="center"/>
              <w:rPr>
                <w:rFonts w:eastAsiaTheme="minorHAnsi" w:cs="Tahoma"/>
                <w:b/>
                <w:bCs/>
                <w:iCs/>
                <w:szCs w:val="22"/>
                <w:lang w:eastAsia="en-US"/>
              </w:rPr>
            </w:pPr>
            <w:r w:rsidRPr="009F26A7">
              <w:rPr>
                <w:rFonts w:eastAsiaTheme="minorHAnsi" w:cs="Tahoma"/>
                <w:b/>
                <w:bCs/>
                <w:iCs/>
                <w:szCs w:val="22"/>
                <w:lang w:eastAsia="en-US"/>
              </w:rPr>
              <w:t>SI</w:t>
            </w:r>
          </w:p>
        </w:tc>
      </w:tr>
      <w:tr w:rsidR="00711685" w:rsidRPr="009F26A7" w14:paraId="09190709" w14:textId="77777777" w:rsidTr="00F071AE">
        <w:tc>
          <w:tcPr>
            <w:tcW w:w="3011" w:type="dxa"/>
          </w:tcPr>
          <w:p w14:paraId="26E58D66" w14:textId="646864DC" w:rsidR="00F071AE" w:rsidRPr="009F26A7" w:rsidRDefault="00F071AE" w:rsidP="009F26A7">
            <w:pPr>
              <w:ind w:right="-93"/>
            </w:pPr>
            <w:r w:rsidRPr="009F26A7">
              <w:lastRenderedPageBreak/>
              <w:t>Nombramiento</w:t>
            </w:r>
          </w:p>
        </w:tc>
        <w:tc>
          <w:tcPr>
            <w:tcW w:w="3011" w:type="dxa"/>
          </w:tcPr>
          <w:p w14:paraId="4F6E536D" w14:textId="5224FA79" w:rsidR="00F071AE" w:rsidRPr="009F26A7" w:rsidRDefault="00711685" w:rsidP="009F26A7">
            <w:pPr>
              <w:ind w:right="-93"/>
              <w:rPr>
                <w:rFonts w:eastAsiaTheme="minorHAnsi" w:cs="Tahoma"/>
                <w:b/>
                <w:bCs/>
                <w:iCs/>
                <w:szCs w:val="22"/>
                <w:lang w:eastAsia="en-US"/>
              </w:rPr>
            </w:pPr>
            <w:r w:rsidRPr="009F26A7">
              <w:rPr>
                <w:rFonts w:eastAsiaTheme="minorHAnsi" w:cs="Tahoma"/>
                <w:b/>
                <w:bCs/>
                <w:iCs/>
                <w:noProof/>
                <w:szCs w:val="22"/>
                <w:lang w:eastAsia="es-MX"/>
              </w:rPr>
              <w:drawing>
                <wp:anchor distT="0" distB="0" distL="114300" distR="114300" simplePos="0" relativeHeight="251661312" behindDoc="0" locked="0" layoutInCell="1" allowOverlap="1" wp14:anchorId="56FB1A83" wp14:editId="02C4FA7D">
                  <wp:simplePos x="0" y="0"/>
                  <wp:positionH relativeFrom="column">
                    <wp:posOffset>53975</wp:posOffset>
                  </wp:positionH>
                  <wp:positionV relativeFrom="paragraph">
                    <wp:posOffset>89038</wp:posOffset>
                  </wp:positionV>
                  <wp:extent cx="2393315" cy="2576195"/>
                  <wp:effectExtent l="0" t="0" r="698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93315" cy="2576195"/>
                          </a:xfrm>
                          <a:prstGeom prst="rect">
                            <a:avLst/>
                          </a:prstGeom>
                        </pic:spPr>
                      </pic:pic>
                    </a:graphicData>
                  </a:graphic>
                  <wp14:sizeRelH relativeFrom="page">
                    <wp14:pctWidth>0</wp14:pctWidth>
                  </wp14:sizeRelH>
                  <wp14:sizeRelV relativeFrom="page">
                    <wp14:pctHeight>0</wp14:pctHeight>
                  </wp14:sizeRelV>
                </wp:anchor>
              </w:drawing>
            </w:r>
          </w:p>
        </w:tc>
        <w:tc>
          <w:tcPr>
            <w:tcW w:w="3012" w:type="dxa"/>
          </w:tcPr>
          <w:p w14:paraId="5683607A" w14:textId="46E278D9" w:rsidR="00F071AE" w:rsidRPr="009F26A7" w:rsidRDefault="00711685" w:rsidP="009F26A7">
            <w:pPr>
              <w:ind w:right="-93"/>
              <w:jc w:val="center"/>
              <w:rPr>
                <w:rFonts w:eastAsiaTheme="minorHAnsi" w:cs="Tahoma"/>
                <w:b/>
                <w:bCs/>
                <w:iCs/>
                <w:szCs w:val="22"/>
                <w:lang w:eastAsia="en-US"/>
              </w:rPr>
            </w:pPr>
            <w:r w:rsidRPr="009F26A7">
              <w:rPr>
                <w:rFonts w:eastAsiaTheme="minorHAnsi" w:cs="Tahoma"/>
                <w:b/>
                <w:bCs/>
                <w:iCs/>
                <w:szCs w:val="22"/>
                <w:lang w:eastAsia="en-US"/>
              </w:rPr>
              <w:t>SI</w:t>
            </w:r>
          </w:p>
        </w:tc>
      </w:tr>
    </w:tbl>
    <w:p w14:paraId="33A9F9F4" w14:textId="77777777" w:rsidR="00F071AE" w:rsidRPr="009F26A7" w:rsidRDefault="00F071AE" w:rsidP="009F26A7">
      <w:pPr>
        <w:ind w:right="-93"/>
        <w:rPr>
          <w:rFonts w:eastAsiaTheme="minorHAnsi" w:cs="Tahoma"/>
          <w:b/>
          <w:bCs/>
          <w:iCs/>
          <w:szCs w:val="22"/>
          <w:lang w:eastAsia="en-US"/>
        </w:rPr>
      </w:pPr>
    </w:p>
    <w:p w14:paraId="3CC8E104" w14:textId="0E93D149" w:rsidR="00464CB3" w:rsidRPr="009F26A7" w:rsidRDefault="00C86A4A" w:rsidP="009F26A7">
      <w:pPr>
        <w:ind w:right="-93"/>
        <w:rPr>
          <w:rFonts w:eastAsiaTheme="minorHAnsi" w:cs="Tahoma"/>
          <w:bCs/>
          <w:iCs/>
          <w:szCs w:val="22"/>
          <w:lang w:eastAsia="en-US"/>
        </w:rPr>
      </w:pPr>
      <w:r w:rsidRPr="009F26A7">
        <w:rPr>
          <w:rFonts w:eastAsiaTheme="minorHAnsi" w:cs="Tahoma"/>
          <w:bCs/>
          <w:iCs/>
          <w:szCs w:val="22"/>
          <w:lang w:eastAsia="en-US"/>
        </w:rPr>
        <w:t xml:space="preserve">De acuerdo al cuadro anterior es importante señalar que por lo que hace a los puntos donde se determina que si se cumplió con la entrega de información, es en razón de que efectivamente se remitió lo solicitado, haciendo un pronunciamiento especial por lo que hace a la edad y la tarjeta de registro de </w:t>
      </w:r>
      <w:r w:rsidR="00B6681E" w:rsidRPr="009F26A7">
        <w:rPr>
          <w:rFonts w:eastAsiaTheme="minorHAnsi" w:cs="Tahoma"/>
          <w:bCs/>
          <w:iCs/>
          <w:szCs w:val="22"/>
          <w:lang w:eastAsia="en-US"/>
        </w:rPr>
        <w:t>asistencia</w:t>
      </w:r>
      <w:r w:rsidRPr="009F26A7">
        <w:rPr>
          <w:rFonts w:eastAsiaTheme="minorHAnsi" w:cs="Tahoma"/>
          <w:bCs/>
          <w:iCs/>
          <w:szCs w:val="22"/>
          <w:lang w:eastAsia="en-US"/>
        </w:rPr>
        <w:t xml:space="preserve"> ya que la edad no se debió entregar y en su defecto se debió clasificar pero al haberse entregado se colmó la pretensión y por lo que hace a la tarjeta de asistencia esta se colma como hecho negativo</w:t>
      </w:r>
      <w:r w:rsidR="00AA7A22" w:rsidRPr="009F26A7">
        <w:rPr>
          <w:rStyle w:val="Refdenotaalpie"/>
          <w:rFonts w:eastAsiaTheme="minorHAnsi" w:cs="Tahoma"/>
          <w:bCs/>
          <w:iCs/>
          <w:szCs w:val="22"/>
          <w:lang w:eastAsia="en-US"/>
        </w:rPr>
        <w:footnoteReference w:id="2"/>
      </w:r>
      <w:r w:rsidRPr="009F26A7">
        <w:rPr>
          <w:rFonts w:eastAsiaTheme="minorHAnsi" w:cs="Tahoma"/>
          <w:bCs/>
          <w:iCs/>
          <w:szCs w:val="22"/>
          <w:lang w:eastAsia="en-US"/>
        </w:rPr>
        <w:t xml:space="preserve"> por</w:t>
      </w:r>
      <w:r w:rsidR="00B6681E" w:rsidRPr="009F26A7">
        <w:rPr>
          <w:rFonts w:eastAsiaTheme="minorHAnsi" w:cs="Tahoma"/>
          <w:bCs/>
          <w:iCs/>
          <w:szCs w:val="22"/>
          <w:lang w:eastAsia="en-US"/>
        </w:rPr>
        <w:t xml:space="preserve">que aunque existe obligatoriedad para la lista </w:t>
      </w:r>
      <w:r w:rsidR="00B6681E" w:rsidRPr="009F26A7">
        <w:rPr>
          <w:rFonts w:eastAsiaTheme="minorHAnsi" w:cs="Tahoma"/>
          <w:bCs/>
          <w:iCs/>
          <w:szCs w:val="22"/>
          <w:lang w:eastAsia="en-US"/>
        </w:rPr>
        <w:lastRenderedPageBreak/>
        <w:t>de asistencia, cabe precisarse que no obligatoriamente se hace mediante tarjeta, ya que puede ser de manera digital o cualquier otro método que no sea tarjeta.</w:t>
      </w:r>
    </w:p>
    <w:p w14:paraId="548F2079" w14:textId="77777777" w:rsidR="00CA404A" w:rsidRPr="009F26A7" w:rsidRDefault="00CA404A" w:rsidP="009F26A7">
      <w:pPr>
        <w:ind w:right="-93"/>
        <w:rPr>
          <w:rFonts w:eastAsiaTheme="minorHAnsi" w:cs="Tahoma"/>
          <w:b/>
          <w:bCs/>
          <w:iCs/>
          <w:szCs w:val="22"/>
          <w:lang w:eastAsia="en-US"/>
        </w:rPr>
      </w:pPr>
    </w:p>
    <w:p w14:paraId="215F9385" w14:textId="100C2870" w:rsidR="00AA7A22" w:rsidRPr="009F26A7" w:rsidRDefault="00AA7A22" w:rsidP="009F26A7">
      <w:pPr>
        <w:rPr>
          <w:rFonts w:eastAsia="Palatino Linotype" w:cs="Palatino Linotype"/>
        </w:rPr>
      </w:pPr>
      <w:r w:rsidRPr="009F26A7">
        <w:rPr>
          <w:rFonts w:eastAsia="Palatino Linotype" w:cs="Palatino Linotype"/>
        </w:rPr>
        <w:t>Por los argumentos vertidos en el párrafo anterior, resulta procedente dar vista a la Dirección General de Protección de Datos Personales de este Instituto, para que, en el ámbito de sus facultades correspondientes, resuelvan lo conducente y determine, en su caso, el grado de responsabilidad en el incumplimiento de las obligaciones establecidas en la Ley de Protección de Datos Personales en Posesión de Sujetos Obligados del Estado de México y Municipios.</w:t>
      </w:r>
    </w:p>
    <w:p w14:paraId="11DDB799" w14:textId="77777777" w:rsidR="00CA404A" w:rsidRPr="009F26A7" w:rsidRDefault="00CA404A" w:rsidP="009F26A7">
      <w:pPr>
        <w:ind w:right="-93"/>
        <w:rPr>
          <w:rFonts w:eastAsiaTheme="minorHAnsi" w:cs="Tahoma"/>
          <w:bCs/>
          <w:iCs/>
          <w:szCs w:val="22"/>
          <w:lang w:eastAsia="en-US"/>
        </w:rPr>
      </w:pPr>
    </w:p>
    <w:p w14:paraId="4CEFBB48" w14:textId="56EA6E16" w:rsidR="00C86A4A" w:rsidRPr="009F26A7" w:rsidRDefault="00AA7A22" w:rsidP="009F26A7">
      <w:pPr>
        <w:ind w:right="-93"/>
        <w:rPr>
          <w:rFonts w:eastAsiaTheme="minorHAnsi" w:cs="Tahoma"/>
          <w:bCs/>
          <w:iCs/>
          <w:szCs w:val="22"/>
          <w:lang w:eastAsia="en-US"/>
        </w:rPr>
      </w:pPr>
      <w:r w:rsidRPr="009F26A7">
        <w:rPr>
          <w:rFonts w:eastAsiaTheme="minorHAnsi" w:cs="Tahoma"/>
          <w:bCs/>
          <w:iCs/>
          <w:szCs w:val="22"/>
          <w:lang w:eastAsia="en-US"/>
        </w:rPr>
        <w:t xml:space="preserve">Ahora bien, por lo que hace </w:t>
      </w:r>
      <w:r w:rsidR="007228DC" w:rsidRPr="009F26A7">
        <w:rPr>
          <w:rFonts w:eastAsiaTheme="minorHAnsi" w:cs="Tahoma"/>
          <w:bCs/>
          <w:iCs/>
          <w:szCs w:val="22"/>
          <w:lang w:eastAsia="en-US"/>
        </w:rPr>
        <w:t>al punto que no se colmó</w:t>
      </w:r>
      <w:r w:rsidRPr="009F26A7">
        <w:rPr>
          <w:rFonts w:eastAsiaTheme="minorHAnsi" w:cs="Tahoma"/>
          <w:bCs/>
          <w:iCs/>
          <w:szCs w:val="22"/>
          <w:lang w:eastAsia="en-US"/>
        </w:rPr>
        <w:t xml:space="preserve"> a saber:</w:t>
      </w:r>
    </w:p>
    <w:p w14:paraId="46B5FAC4" w14:textId="33D1CC1D" w:rsidR="00AA7A22" w:rsidRPr="009F26A7" w:rsidRDefault="00AA7A22" w:rsidP="009F26A7">
      <w:pPr>
        <w:pStyle w:val="Prrafodelista"/>
        <w:numPr>
          <w:ilvl w:val="0"/>
          <w:numId w:val="21"/>
        </w:numPr>
        <w:ind w:right="-93"/>
        <w:rPr>
          <w:rFonts w:eastAsiaTheme="minorHAnsi" w:cs="Tahoma"/>
          <w:bCs/>
          <w:iCs/>
          <w:szCs w:val="22"/>
          <w:lang w:eastAsia="en-US"/>
        </w:rPr>
      </w:pPr>
      <w:r w:rsidRPr="009F26A7">
        <w:t>Registro de asistencia del reloj checador</w:t>
      </w:r>
    </w:p>
    <w:p w14:paraId="5DEF8257" w14:textId="77777777" w:rsidR="007228DC" w:rsidRPr="009F26A7" w:rsidRDefault="007228DC" w:rsidP="009F26A7">
      <w:pPr>
        <w:ind w:right="-93"/>
        <w:rPr>
          <w:rFonts w:eastAsiaTheme="minorHAnsi" w:cs="Tahoma"/>
          <w:bCs/>
          <w:iCs/>
          <w:szCs w:val="22"/>
          <w:lang w:eastAsia="en-US"/>
        </w:rPr>
      </w:pPr>
    </w:p>
    <w:p w14:paraId="42E8F925" w14:textId="7FD17CF3" w:rsidR="00AA7A22" w:rsidRPr="009F26A7" w:rsidRDefault="00AA7A22" w:rsidP="009F26A7">
      <w:pPr>
        <w:ind w:right="-93"/>
        <w:rPr>
          <w:rFonts w:eastAsiaTheme="minorHAnsi" w:cs="Tahoma"/>
          <w:bCs/>
          <w:iCs/>
          <w:szCs w:val="22"/>
          <w:lang w:eastAsia="en-US"/>
        </w:rPr>
      </w:pPr>
      <w:r w:rsidRPr="009F26A7">
        <w:rPr>
          <w:rFonts w:eastAsiaTheme="minorHAnsi" w:cs="Tahoma"/>
          <w:bCs/>
          <w:iCs/>
          <w:szCs w:val="22"/>
          <w:lang w:eastAsia="en-US"/>
        </w:rPr>
        <w:t>Es menester señalar lo siguiente:</w:t>
      </w:r>
    </w:p>
    <w:p w14:paraId="22B37BE0" w14:textId="77777777" w:rsidR="00AA7A22" w:rsidRPr="009F26A7" w:rsidRDefault="00AA7A22" w:rsidP="009F26A7">
      <w:pPr>
        <w:ind w:right="-93"/>
        <w:rPr>
          <w:rFonts w:eastAsiaTheme="minorHAnsi" w:cs="Tahoma"/>
          <w:bCs/>
          <w:iCs/>
          <w:szCs w:val="22"/>
          <w:lang w:eastAsia="en-US"/>
        </w:rPr>
      </w:pPr>
    </w:p>
    <w:p w14:paraId="5AA4151E" w14:textId="576DED14" w:rsidR="00AA7A22" w:rsidRPr="009F26A7" w:rsidRDefault="007228DC" w:rsidP="009F26A7">
      <w:pPr>
        <w:ind w:right="-93"/>
        <w:rPr>
          <w:rFonts w:eastAsiaTheme="minorHAnsi" w:cs="Tahoma"/>
          <w:bCs/>
          <w:iCs/>
          <w:szCs w:val="22"/>
          <w:lang w:eastAsia="en-US"/>
        </w:rPr>
      </w:pPr>
      <w:r w:rsidRPr="009F26A7">
        <w:rPr>
          <w:rFonts w:eastAsiaTheme="minorHAnsi" w:cs="Tahoma"/>
          <w:bCs/>
          <w:iCs/>
          <w:szCs w:val="22"/>
          <w:lang w:eastAsia="en-US"/>
        </w:rPr>
        <w:lastRenderedPageBreak/>
        <w:t xml:space="preserve">Al respecto </w:t>
      </w:r>
      <w:r w:rsidR="00AA7A22" w:rsidRPr="009F26A7">
        <w:rPr>
          <w:rFonts w:eastAsiaTheme="minorHAnsi" w:cs="Tahoma"/>
          <w:bCs/>
          <w:iCs/>
          <w:szCs w:val="22"/>
          <w:lang w:eastAsia="en-US"/>
        </w:rPr>
        <w:t>SUJETO OBLIGADO argumenta que derivado de las actividades propias e inherentes del Director, no se lleva a cabo registro de asistencias.</w:t>
      </w:r>
    </w:p>
    <w:p w14:paraId="6C0B1A7B" w14:textId="77777777" w:rsidR="00AA7A22" w:rsidRPr="009F26A7" w:rsidRDefault="00AA7A22" w:rsidP="009F26A7">
      <w:pPr>
        <w:ind w:right="-93"/>
        <w:rPr>
          <w:rFonts w:eastAsiaTheme="minorHAnsi" w:cs="Tahoma"/>
          <w:bCs/>
          <w:iCs/>
          <w:szCs w:val="22"/>
          <w:lang w:eastAsia="en-US"/>
        </w:rPr>
      </w:pPr>
    </w:p>
    <w:p w14:paraId="366591D2" w14:textId="13CFCED0" w:rsidR="00AA7A22" w:rsidRPr="009F26A7" w:rsidRDefault="00AA7A22" w:rsidP="009F26A7">
      <w:pPr>
        <w:autoSpaceDE w:val="0"/>
        <w:autoSpaceDN w:val="0"/>
        <w:adjustRightInd w:val="0"/>
        <w:rPr>
          <w:rFonts w:cs="Arial"/>
          <w:szCs w:val="22"/>
          <w:lang w:eastAsia="en-US"/>
        </w:rPr>
      </w:pPr>
      <w:r w:rsidRPr="009F26A7">
        <w:rPr>
          <w:rFonts w:eastAsiaTheme="minorHAnsi" w:cs="Tahoma"/>
          <w:bCs/>
          <w:iCs/>
          <w:szCs w:val="22"/>
          <w:lang w:eastAsia="en-US"/>
        </w:rPr>
        <w:t>Al respecto s</w:t>
      </w:r>
      <w:r w:rsidRPr="009F26A7">
        <w:rPr>
          <w:rFonts w:cs="Arial"/>
          <w:szCs w:val="22"/>
          <w:lang w:eastAsia="en-US"/>
        </w:rPr>
        <w:t xml:space="preserve"> es importante traer a contexto </w:t>
      </w:r>
      <w:r w:rsidRPr="009F26A7">
        <w:t>la Ley del Trabajo de los Servidores Públicos del Estado y Municipios, la cual, en el caso particular y atendiendo a la naturaleza de información, resulta necesario traer a contexto los artículos 1, 31, 59, 60, 88 y 220 K que disponen:</w:t>
      </w:r>
    </w:p>
    <w:p w14:paraId="7197F982" w14:textId="77777777" w:rsidR="00AA7A22" w:rsidRPr="009F26A7" w:rsidRDefault="00AA7A22" w:rsidP="009F26A7"/>
    <w:p w14:paraId="6E4BE75C" w14:textId="77777777" w:rsidR="00AA7A22" w:rsidRPr="009F26A7" w:rsidRDefault="00AA7A22" w:rsidP="009F26A7">
      <w:pPr>
        <w:ind w:left="567" w:right="567"/>
        <w:rPr>
          <w:i/>
        </w:rPr>
      </w:pPr>
      <w:r w:rsidRPr="009F26A7">
        <w:rPr>
          <w:i/>
        </w:rPr>
        <w:t>“</w:t>
      </w:r>
      <w:r w:rsidRPr="009F26A7">
        <w:rPr>
          <w:b/>
          <w:i/>
        </w:rPr>
        <w:t>ARTÍCULO 1.-</w:t>
      </w:r>
      <w:r w:rsidRPr="009F26A7">
        <w:rPr>
          <w:i/>
        </w:rPr>
        <w:t xml:space="preserve"> Ésta ley es de orden público e interés social y tiene por objeto regular las relaciones de trabajo, comprendidas entre los poderes públicos del Estado y los Municipios y sus respectivos servidores públicos. </w:t>
      </w:r>
    </w:p>
    <w:p w14:paraId="70F7AD6E" w14:textId="77777777" w:rsidR="00AA7A22" w:rsidRPr="009F26A7" w:rsidRDefault="00AA7A22" w:rsidP="009F26A7">
      <w:pPr>
        <w:ind w:left="567" w:right="567"/>
        <w:rPr>
          <w:i/>
        </w:rPr>
      </w:pPr>
    </w:p>
    <w:p w14:paraId="68C53C49" w14:textId="77777777" w:rsidR="00AA7A22" w:rsidRPr="009F26A7" w:rsidRDefault="00AA7A22" w:rsidP="009F26A7">
      <w:pPr>
        <w:ind w:left="567" w:right="567"/>
        <w:rPr>
          <w:i/>
        </w:rPr>
      </w:pPr>
      <w:r w:rsidRPr="009F26A7">
        <w:rPr>
          <w:i/>
        </w:rPr>
        <w:t xml:space="preserve">Igualmente, se regulan por esta ley las relaciones de trabajo entre los tribunales administrativos, los organismos descentralizados, fideicomisos de carácter estatal y municipal y los órganos autónomos que sus leyes de creación así lo determinen y sus servidores públicos. </w:t>
      </w:r>
    </w:p>
    <w:p w14:paraId="71A6A8F0" w14:textId="77777777" w:rsidR="00AA7A22" w:rsidRPr="009F26A7" w:rsidRDefault="00AA7A22" w:rsidP="009F26A7">
      <w:pPr>
        <w:ind w:left="567" w:right="567"/>
        <w:rPr>
          <w:i/>
        </w:rPr>
      </w:pPr>
    </w:p>
    <w:p w14:paraId="21ABF906" w14:textId="77777777" w:rsidR="00AA7A22" w:rsidRPr="009F26A7" w:rsidRDefault="00AA7A22" w:rsidP="009F26A7">
      <w:pPr>
        <w:ind w:left="567" w:right="567"/>
        <w:rPr>
          <w:i/>
        </w:rPr>
      </w:pPr>
      <w:r w:rsidRPr="009F26A7">
        <w:rPr>
          <w:i/>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14:paraId="5D7D1C24" w14:textId="77777777" w:rsidR="00AA7A22" w:rsidRPr="009F26A7" w:rsidRDefault="00AA7A22" w:rsidP="009F26A7">
      <w:pPr>
        <w:ind w:left="567" w:right="567"/>
        <w:rPr>
          <w:i/>
        </w:rPr>
      </w:pPr>
    </w:p>
    <w:p w14:paraId="23AD7D6D" w14:textId="77777777" w:rsidR="00AA7A22" w:rsidRPr="009F26A7" w:rsidRDefault="00AA7A22" w:rsidP="009F26A7">
      <w:pPr>
        <w:ind w:left="567" w:right="567"/>
        <w:rPr>
          <w:i/>
        </w:rPr>
      </w:pPr>
      <w:r w:rsidRPr="009F26A7">
        <w:rPr>
          <w:b/>
          <w:i/>
        </w:rPr>
        <w:lastRenderedPageBreak/>
        <w:t>ARTÍCULO 31</w:t>
      </w:r>
      <w:r w:rsidRPr="009F26A7">
        <w:rPr>
          <w:i/>
        </w:rPr>
        <w:t xml:space="preserve">. Los trabajadores a que se refiere este capítulo se clasifican en dos grupos, de confianza y de base. </w:t>
      </w:r>
    </w:p>
    <w:p w14:paraId="51B18B19" w14:textId="77777777" w:rsidR="00AA7A22" w:rsidRPr="009F26A7" w:rsidRDefault="00AA7A22" w:rsidP="009F26A7">
      <w:pPr>
        <w:ind w:left="567" w:right="567"/>
        <w:rPr>
          <w:i/>
        </w:rPr>
      </w:pPr>
    </w:p>
    <w:p w14:paraId="23322962" w14:textId="77777777" w:rsidR="00AA7A22" w:rsidRPr="009F26A7" w:rsidRDefault="00AA7A22" w:rsidP="009F26A7">
      <w:pPr>
        <w:ind w:left="567" w:right="567"/>
        <w:rPr>
          <w:i/>
        </w:rPr>
      </w:pPr>
      <w:r w:rsidRPr="009F26A7">
        <w:rPr>
          <w:b/>
          <w:i/>
        </w:rPr>
        <w:t>I.</w:t>
      </w:r>
      <w:r w:rsidRPr="009F26A7">
        <w:rPr>
          <w:i/>
        </w:rPr>
        <w:t xml:space="preserve"> Son trabajadores de </w:t>
      </w:r>
      <w:r w:rsidRPr="009F26A7">
        <w:rPr>
          <w:b/>
          <w:i/>
        </w:rPr>
        <w:t>confianza</w:t>
      </w:r>
      <w:r w:rsidRPr="009F26A7">
        <w:rPr>
          <w:i/>
        </w:rPr>
        <w:t xml:space="preserve"> aquéllos a que se refieren los artículos 8 y 9 de esta ley. </w:t>
      </w:r>
    </w:p>
    <w:p w14:paraId="566A4C46" w14:textId="77777777" w:rsidR="00AA7A22" w:rsidRPr="009F26A7" w:rsidRDefault="00AA7A22" w:rsidP="009F26A7">
      <w:pPr>
        <w:ind w:left="567" w:right="567"/>
        <w:rPr>
          <w:i/>
        </w:rPr>
      </w:pPr>
    </w:p>
    <w:p w14:paraId="46FCF1B2" w14:textId="77777777" w:rsidR="00AA7A22" w:rsidRPr="009F26A7" w:rsidRDefault="00AA7A22" w:rsidP="009F26A7">
      <w:pPr>
        <w:ind w:left="567" w:right="567"/>
        <w:rPr>
          <w:i/>
        </w:rPr>
      </w:pPr>
      <w:r w:rsidRPr="009F26A7">
        <w:rPr>
          <w:b/>
          <w:i/>
        </w:rPr>
        <w:t>II.</w:t>
      </w:r>
      <w:r w:rsidRPr="009F26A7">
        <w:rPr>
          <w:i/>
        </w:rPr>
        <w:t xml:space="preserve"> Son trabajadores de </w:t>
      </w:r>
      <w:r w:rsidRPr="009F26A7">
        <w:rPr>
          <w:b/>
          <w:i/>
        </w:rPr>
        <w:t>base</w:t>
      </w:r>
      <w:r w:rsidRPr="009F26A7">
        <w:rPr>
          <w:i/>
        </w:rPr>
        <w:t xml:space="preserve"> los no incluidos en los artículos señalados en la fracción anterior, agremiados al Sindicato Nacional de Trabajadores de la Educación y que prestan sus servicios en actividades de docencia, investigación y difusión o bien, aquéllos que desempeñan funciones directivas, de supervisión o inspección en los planteles del propio subsistema, así como los trabajadores que realizan tareas de apoyo y asistencia a la educación.</w:t>
      </w:r>
    </w:p>
    <w:p w14:paraId="70D11274" w14:textId="77777777" w:rsidR="00AA7A22" w:rsidRPr="009F26A7" w:rsidRDefault="00AA7A22" w:rsidP="009F26A7">
      <w:pPr>
        <w:ind w:left="567" w:right="567"/>
        <w:rPr>
          <w:i/>
        </w:rPr>
      </w:pPr>
    </w:p>
    <w:p w14:paraId="1FBDCF59" w14:textId="77777777" w:rsidR="00AA7A22" w:rsidRPr="009F26A7" w:rsidRDefault="00AA7A22" w:rsidP="009F26A7">
      <w:pPr>
        <w:ind w:left="567" w:right="567"/>
        <w:rPr>
          <w:i/>
        </w:rPr>
      </w:pPr>
      <w:r w:rsidRPr="009F26A7">
        <w:rPr>
          <w:b/>
          <w:i/>
        </w:rPr>
        <w:t>ARTÍCULO 59.</w:t>
      </w:r>
      <w:r w:rsidRPr="009F26A7">
        <w:rPr>
          <w:i/>
        </w:rPr>
        <w:t xml:space="preserve"> </w:t>
      </w:r>
      <w:r w:rsidRPr="009F26A7">
        <w:rPr>
          <w:i/>
          <w:u w:val="single"/>
        </w:rPr>
        <w:t>Jornada de trabajo es el tiempo durante el cual el servidor público está a disposición de la institución pública para prestar sus servicios</w:t>
      </w:r>
      <w:r w:rsidRPr="009F26A7">
        <w:rPr>
          <w:i/>
        </w:rPr>
        <w:t xml:space="preserve">. El horario de trabajo será determinado conforme a las necesidades del servicio de la institución pública o dependencia, de acuerdo a lo estipulado en las condiciones generales de trabajo, sin que exceda los máximos legales. </w:t>
      </w:r>
    </w:p>
    <w:p w14:paraId="4FC84FB0" w14:textId="77777777" w:rsidR="00AA7A22" w:rsidRPr="009F26A7" w:rsidRDefault="00AA7A22" w:rsidP="009F26A7">
      <w:pPr>
        <w:ind w:left="567" w:right="567"/>
        <w:rPr>
          <w:i/>
        </w:rPr>
      </w:pPr>
    </w:p>
    <w:p w14:paraId="52A60248" w14:textId="77777777" w:rsidR="00AA7A22" w:rsidRPr="009F26A7" w:rsidRDefault="00AA7A22" w:rsidP="009F26A7">
      <w:pPr>
        <w:ind w:left="567" w:right="567"/>
        <w:rPr>
          <w:i/>
        </w:rPr>
      </w:pPr>
      <w:r w:rsidRPr="009F26A7">
        <w:rPr>
          <w:b/>
          <w:i/>
        </w:rPr>
        <w:t xml:space="preserve">ARTÍCULO 60. </w:t>
      </w:r>
      <w:r w:rsidRPr="009F26A7">
        <w:rPr>
          <w:i/>
        </w:rPr>
        <w:t xml:space="preserve">La jornada de trabajo puede ser diurna, nocturna o mixta, conforme a lo siguiente: </w:t>
      </w:r>
    </w:p>
    <w:p w14:paraId="45B25AD9" w14:textId="77777777" w:rsidR="00AA7A22" w:rsidRPr="009F26A7" w:rsidRDefault="00AA7A22" w:rsidP="009F26A7">
      <w:pPr>
        <w:ind w:left="567" w:right="567"/>
        <w:rPr>
          <w:i/>
        </w:rPr>
      </w:pPr>
      <w:r w:rsidRPr="009F26A7">
        <w:rPr>
          <w:i/>
        </w:rPr>
        <w:t xml:space="preserve">I. Diurna, la comprendida entre las seis y las veinte horas; </w:t>
      </w:r>
    </w:p>
    <w:p w14:paraId="665416BD" w14:textId="77777777" w:rsidR="00AA7A22" w:rsidRPr="009F26A7" w:rsidRDefault="00AA7A22" w:rsidP="009F26A7">
      <w:pPr>
        <w:ind w:left="567" w:right="567"/>
        <w:rPr>
          <w:i/>
        </w:rPr>
      </w:pPr>
      <w:r w:rsidRPr="009F26A7">
        <w:rPr>
          <w:i/>
        </w:rPr>
        <w:t xml:space="preserve">II. Nocturna, la comprendida entre las veinte y las seis horas; y </w:t>
      </w:r>
    </w:p>
    <w:p w14:paraId="42F93DAE" w14:textId="77777777" w:rsidR="00AA7A22" w:rsidRPr="009F26A7" w:rsidRDefault="00AA7A22" w:rsidP="009F26A7">
      <w:pPr>
        <w:ind w:left="567" w:right="567"/>
        <w:rPr>
          <w:i/>
        </w:rPr>
      </w:pPr>
      <w:r w:rsidRPr="009F26A7">
        <w:rPr>
          <w:i/>
        </w:rPr>
        <w:lastRenderedPageBreak/>
        <w:t>III. Mixta, la que comprenda períodos de tiempo de las jornadas diurna y nocturna, siempre que el período nocturno sea menor de tres horas y media, pues en caso contrario, se considerará como jornada nocturna.</w:t>
      </w:r>
    </w:p>
    <w:p w14:paraId="6EC02110" w14:textId="77777777" w:rsidR="00AA7A22" w:rsidRPr="009F26A7" w:rsidRDefault="00AA7A22" w:rsidP="009F26A7">
      <w:pPr>
        <w:ind w:left="567" w:right="567"/>
        <w:rPr>
          <w:i/>
        </w:rPr>
      </w:pPr>
    </w:p>
    <w:p w14:paraId="5BC14F62" w14:textId="77777777" w:rsidR="00AA7A22" w:rsidRPr="009F26A7" w:rsidRDefault="00AA7A22" w:rsidP="009F26A7">
      <w:pPr>
        <w:ind w:left="567" w:right="567"/>
        <w:rPr>
          <w:i/>
        </w:rPr>
      </w:pPr>
      <w:r w:rsidRPr="009F26A7">
        <w:rPr>
          <w:i/>
        </w:rPr>
        <w:t>…</w:t>
      </w:r>
    </w:p>
    <w:p w14:paraId="220F4416" w14:textId="77777777" w:rsidR="00AA7A22" w:rsidRPr="009F26A7" w:rsidRDefault="00AA7A22" w:rsidP="009F26A7">
      <w:pPr>
        <w:ind w:left="567" w:right="567"/>
        <w:rPr>
          <w:i/>
        </w:rPr>
      </w:pPr>
    </w:p>
    <w:p w14:paraId="3EB3BF88" w14:textId="77777777" w:rsidR="00AA7A22" w:rsidRPr="009F26A7" w:rsidRDefault="00AA7A22" w:rsidP="009F26A7">
      <w:pPr>
        <w:ind w:left="567" w:right="567"/>
        <w:rPr>
          <w:i/>
        </w:rPr>
      </w:pPr>
      <w:r w:rsidRPr="009F26A7">
        <w:rPr>
          <w:b/>
          <w:i/>
        </w:rPr>
        <w:t>ARTÍCULO 88.</w:t>
      </w:r>
      <w:r w:rsidRPr="009F26A7">
        <w:rPr>
          <w:i/>
        </w:rPr>
        <w:t xml:space="preserve"> Son obligaciones de los servidores públicos:</w:t>
      </w:r>
    </w:p>
    <w:p w14:paraId="10C79F73" w14:textId="77777777" w:rsidR="00AA7A22" w:rsidRPr="009F26A7" w:rsidRDefault="00AA7A22" w:rsidP="009F26A7">
      <w:pPr>
        <w:ind w:left="567" w:right="567"/>
        <w:rPr>
          <w:i/>
        </w:rPr>
      </w:pPr>
      <w:r w:rsidRPr="009F26A7">
        <w:rPr>
          <w:i/>
        </w:rPr>
        <w:t>…</w:t>
      </w:r>
    </w:p>
    <w:p w14:paraId="553CA67D" w14:textId="77777777" w:rsidR="00AA7A22" w:rsidRPr="009F26A7" w:rsidRDefault="00AA7A22" w:rsidP="009F26A7">
      <w:pPr>
        <w:ind w:left="567" w:right="567"/>
        <w:rPr>
          <w:i/>
        </w:rPr>
      </w:pPr>
      <w:r w:rsidRPr="009F26A7">
        <w:rPr>
          <w:b/>
          <w:i/>
        </w:rPr>
        <w:t>III</w:t>
      </w:r>
      <w:r w:rsidRPr="009F26A7">
        <w:rPr>
          <w:i/>
        </w:rPr>
        <w:t xml:space="preserve">. </w:t>
      </w:r>
      <w:r w:rsidRPr="009F26A7">
        <w:rPr>
          <w:i/>
          <w:u w:val="single"/>
        </w:rPr>
        <w:t>Asistir puntualmente a sus labores y no faltar sin causa justificada o sin permiso</w:t>
      </w:r>
      <w:r w:rsidRPr="009F26A7">
        <w:rPr>
          <w:i/>
        </w:rPr>
        <w:t>.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14:paraId="12CBED98" w14:textId="77777777" w:rsidR="00AA7A22" w:rsidRPr="009F26A7" w:rsidRDefault="00AA7A22" w:rsidP="009F26A7">
      <w:pPr>
        <w:ind w:left="567" w:right="567"/>
        <w:rPr>
          <w:i/>
        </w:rPr>
      </w:pPr>
    </w:p>
    <w:p w14:paraId="34668E13" w14:textId="77777777" w:rsidR="00AA7A22" w:rsidRPr="009F26A7" w:rsidRDefault="00AA7A22" w:rsidP="009F26A7">
      <w:pPr>
        <w:ind w:left="567" w:right="567"/>
        <w:rPr>
          <w:i/>
        </w:rPr>
      </w:pPr>
      <w:r w:rsidRPr="009F26A7">
        <w:rPr>
          <w:b/>
          <w:i/>
        </w:rPr>
        <w:t>ARTÍCULO 220 K.-</w:t>
      </w:r>
      <w:r w:rsidRPr="009F26A7">
        <w:rPr>
          <w:i/>
        </w:rPr>
        <w:t xml:space="preserve"> La institución o dependencia pública tiene la obligación de conservar y exhibir en el proceso los documentos que a continuación se precisan:</w:t>
      </w:r>
    </w:p>
    <w:p w14:paraId="5D654F09" w14:textId="77777777" w:rsidR="00AA7A22" w:rsidRPr="009F26A7" w:rsidRDefault="00AA7A22" w:rsidP="009F26A7">
      <w:pPr>
        <w:ind w:left="567" w:right="567"/>
        <w:rPr>
          <w:i/>
        </w:rPr>
      </w:pPr>
      <w:r w:rsidRPr="009F26A7">
        <w:rPr>
          <w:i/>
        </w:rPr>
        <w:t>…</w:t>
      </w:r>
    </w:p>
    <w:p w14:paraId="1295E7D6" w14:textId="77777777" w:rsidR="00AA7A22" w:rsidRPr="009F26A7" w:rsidRDefault="00AA7A22" w:rsidP="009F26A7">
      <w:pPr>
        <w:ind w:left="567" w:right="567"/>
        <w:rPr>
          <w:i/>
        </w:rPr>
      </w:pPr>
      <w:r w:rsidRPr="009F26A7">
        <w:rPr>
          <w:b/>
          <w:i/>
        </w:rPr>
        <w:t>III</w:t>
      </w:r>
      <w:r w:rsidRPr="009F26A7">
        <w:rPr>
          <w:i/>
        </w:rPr>
        <w:t xml:space="preserve">. </w:t>
      </w:r>
      <w:r w:rsidRPr="009F26A7">
        <w:rPr>
          <w:i/>
          <w:u w:val="single"/>
        </w:rPr>
        <w:t>Controles de asistencia o la información magnética o electrónica de asistencia de los servidores públicos</w:t>
      </w:r>
      <w:r w:rsidRPr="009F26A7">
        <w:rPr>
          <w:i/>
        </w:rPr>
        <w:t>;</w:t>
      </w:r>
    </w:p>
    <w:p w14:paraId="1BEBAEDF" w14:textId="77777777" w:rsidR="00AA7A22" w:rsidRPr="009F26A7" w:rsidRDefault="00AA7A22" w:rsidP="009F26A7">
      <w:pPr>
        <w:ind w:right="567"/>
        <w:rPr>
          <w:i/>
          <w:iCs/>
          <w:sz w:val="18"/>
        </w:rPr>
      </w:pPr>
    </w:p>
    <w:p w14:paraId="3BA06858" w14:textId="77777777" w:rsidR="00AA7A22" w:rsidRPr="009F26A7" w:rsidRDefault="00AA7A22" w:rsidP="009F26A7">
      <w:pPr>
        <w:ind w:right="49"/>
      </w:pPr>
      <w:r w:rsidRPr="009F26A7">
        <w:t xml:space="preserve">Con base en lo anterior, se logra acreditar la existencia de atribuciones a cargo del </w:t>
      </w:r>
      <w:r w:rsidRPr="009F26A7">
        <w:rPr>
          <w:b/>
          <w:bCs/>
        </w:rPr>
        <w:t>Sujeto Obligado</w:t>
      </w:r>
      <w:r w:rsidRPr="009F26A7">
        <w:t xml:space="preserve"> para generar, administrar y poseer el soporte documental en que obren los controles de asistencia de sus servidores públicos.</w:t>
      </w:r>
    </w:p>
    <w:p w14:paraId="0103DC3F" w14:textId="56396DDA" w:rsidR="00AA7A22" w:rsidRPr="009F26A7" w:rsidRDefault="00AA7A22" w:rsidP="009F26A7">
      <w:pPr>
        <w:ind w:right="-93"/>
        <w:rPr>
          <w:rFonts w:eastAsiaTheme="minorHAnsi" w:cs="Tahoma"/>
          <w:bCs/>
          <w:iCs/>
          <w:szCs w:val="22"/>
          <w:lang w:eastAsia="en-US"/>
        </w:rPr>
      </w:pPr>
    </w:p>
    <w:p w14:paraId="7438327D" w14:textId="0D4265B9" w:rsidR="00AA7A22" w:rsidRPr="009F26A7" w:rsidRDefault="00AA7A22" w:rsidP="009F26A7">
      <w:pPr>
        <w:ind w:right="-93"/>
        <w:rPr>
          <w:rFonts w:eastAsiaTheme="minorHAnsi" w:cs="Tahoma"/>
          <w:bCs/>
          <w:iCs/>
          <w:szCs w:val="22"/>
          <w:lang w:eastAsia="en-US"/>
        </w:rPr>
      </w:pPr>
      <w:r w:rsidRPr="009F26A7">
        <w:rPr>
          <w:rFonts w:eastAsiaTheme="minorHAnsi" w:cs="Tahoma"/>
          <w:bCs/>
          <w:iCs/>
          <w:szCs w:val="22"/>
          <w:lang w:eastAsia="en-US"/>
        </w:rPr>
        <w:lastRenderedPageBreak/>
        <w:t>No obstante el artículo 46 del Reglamento Interno de Trabajo de los Servidores Públicos del SUJETO OBLIGADO establece lo siguiente:</w:t>
      </w:r>
    </w:p>
    <w:p w14:paraId="2AF5CDA3" w14:textId="77777777" w:rsidR="00AA7A22" w:rsidRPr="009F26A7" w:rsidRDefault="00AA7A22" w:rsidP="009F26A7">
      <w:pPr>
        <w:ind w:right="-93"/>
        <w:rPr>
          <w:rFonts w:eastAsiaTheme="minorHAnsi" w:cs="Tahoma"/>
          <w:bCs/>
          <w:iCs/>
          <w:szCs w:val="22"/>
          <w:lang w:eastAsia="en-US"/>
        </w:rPr>
      </w:pPr>
    </w:p>
    <w:p w14:paraId="32DEB32B" w14:textId="77777777" w:rsidR="00AA7A22" w:rsidRPr="009F26A7" w:rsidRDefault="00AA7A22" w:rsidP="009F26A7">
      <w:pPr>
        <w:ind w:right="-93"/>
        <w:rPr>
          <w:rFonts w:eastAsiaTheme="minorHAnsi" w:cs="Tahoma"/>
          <w:bCs/>
          <w:iCs/>
          <w:szCs w:val="22"/>
          <w:lang w:eastAsia="en-US"/>
        </w:rPr>
      </w:pPr>
    </w:p>
    <w:p w14:paraId="248C4101" w14:textId="7D6D160E" w:rsidR="00AA7A22" w:rsidRPr="009F26A7" w:rsidRDefault="00AA7A22" w:rsidP="009F26A7">
      <w:pPr>
        <w:ind w:left="567" w:right="539"/>
        <w:rPr>
          <w:rFonts w:eastAsiaTheme="minorHAnsi" w:cs="Tahoma"/>
          <w:bCs/>
          <w:i/>
          <w:iCs/>
          <w:szCs w:val="22"/>
          <w:lang w:eastAsia="en-US"/>
        </w:rPr>
      </w:pPr>
      <w:r w:rsidRPr="009F26A7">
        <w:rPr>
          <w:rFonts w:eastAsiaTheme="minorHAnsi" w:cs="Tahoma"/>
          <w:bCs/>
          <w:i/>
          <w:iCs/>
          <w:szCs w:val="22"/>
          <w:lang w:eastAsia="en-US"/>
        </w:rPr>
        <w:t>ARTÍCULO 46.- El SERVIDOR PÚBLICO deberá registrar tanto la hora de entrada, como de salida, de manera diaria, de acuerdo a la infraestructura existente del SMDIF, con excepción de los servidores públicos que por su cargo o comisión estén exentos con la debida autorización de la Dirección.</w:t>
      </w:r>
    </w:p>
    <w:p w14:paraId="1099C792" w14:textId="77777777" w:rsidR="00AA7A22" w:rsidRPr="009F26A7" w:rsidRDefault="00AA7A22" w:rsidP="009F26A7">
      <w:pPr>
        <w:ind w:right="-93"/>
        <w:rPr>
          <w:rFonts w:eastAsiaTheme="minorHAnsi" w:cs="Tahoma"/>
          <w:bCs/>
          <w:iCs/>
          <w:szCs w:val="22"/>
          <w:lang w:eastAsia="en-US"/>
        </w:rPr>
      </w:pPr>
    </w:p>
    <w:p w14:paraId="7689DAB7" w14:textId="4C8804BA" w:rsidR="00AA7A22" w:rsidRPr="009F26A7" w:rsidRDefault="00AA7A22" w:rsidP="009F26A7">
      <w:pPr>
        <w:ind w:right="-93"/>
        <w:rPr>
          <w:rFonts w:eastAsiaTheme="minorHAnsi" w:cs="Tahoma"/>
          <w:bCs/>
          <w:iCs/>
          <w:szCs w:val="22"/>
          <w:lang w:eastAsia="en-US"/>
        </w:rPr>
      </w:pPr>
      <w:r w:rsidRPr="009F26A7">
        <w:rPr>
          <w:rFonts w:eastAsiaTheme="minorHAnsi" w:cs="Tahoma"/>
          <w:bCs/>
          <w:iCs/>
          <w:szCs w:val="22"/>
          <w:lang w:eastAsia="en-US"/>
        </w:rPr>
        <w:t xml:space="preserve">Luego entonces se advierte que algunos servidores públicos se encuentran </w:t>
      </w:r>
      <w:r w:rsidR="00D25E9B" w:rsidRPr="009F26A7">
        <w:rPr>
          <w:rFonts w:eastAsiaTheme="minorHAnsi" w:cs="Tahoma"/>
          <w:bCs/>
          <w:iCs/>
          <w:szCs w:val="22"/>
          <w:lang w:eastAsia="en-US"/>
        </w:rPr>
        <w:t>exentos</w:t>
      </w:r>
      <w:r w:rsidRPr="009F26A7">
        <w:rPr>
          <w:rFonts w:eastAsiaTheme="minorHAnsi" w:cs="Tahoma"/>
          <w:bCs/>
          <w:iCs/>
          <w:szCs w:val="22"/>
          <w:lang w:eastAsia="en-US"/>
        </w:rPr>
        <w:t xml:space="preserve"> de llevar un control</w:t>
      </w:r>
      <w:r w:rsidR="00D25E9B" w:rsidRPr="009F26A7">
        <w:rPr>
          <w:rFonts w:eastAsiaTheme="minorHAnsi" w:cs="Tahoma"/>
          <w:bCs/>
          <w:iCs/>
          <w:szCs w:val="22"/>
          <w:lang w:eastAsia="en-US"/>
        </w:rPr>
        <w:t xml:space="preserve"> de asistencias sin embargo, dicha exención se encuentra condicionada a una autorización la cual si se encuentran obligados a generar por lo cual a nada nos conduciría ordenar los registros de asistencia por ya haberse respondido que no se cuentan con ellos, sin embargo, se considera suficiente para ordenarse se haga entrega de los documentos donde conste la exención para generar los registros de asistencia.</w:t>
      </w:r>
    </w:p>
    <w:p w14:paraId="603498CD" w14:textId="77777777" w:rsidR="00D25E9B" w:rsidRPr="009F26A7" w:rsidRDefault="00D25E9B" w:rsidP="009F26A7">
      <w:pPr>
        <w:ind w:right="-93"/>
        <w:rPr>
          <w:rFonts w:cs="Tahoma"/>
          <w:bCs/>
          <w:szCs w:val="22"/>
        </w:rPr>
      </w:pPr>
    </w:p>
    <w:p w14:paraId="5DA7C963" w14:textId="6787BB2B" w:rsidR="00664420" w:rsidRPr="009F26A7" w:rsidRDefault="00BD5A7C" w:rsidP="009F26A7">
      <w:pPr>
        <w:pStyle w:val="Ttulo3"/>
        <w:spacing w:line="360" w:lineRule="auto"/>
      </w:pPr>
      <w:bookmarkStart w:id="27" w:name="_Toc173844893"/>
      <w:r w:rsidRPr="009F26A7">
        <w:t>d</w:t>
      </w:r>
      <w:r w:rsidR="00A21A20" w:rsidRPr="009F26A7">
        <w:t>)</w:t>
      </w:r>
      <w:r w:rsidR="00664420" w:rsidRPr="009F26A7">
        <w:t xml:space="preserve"> Versión pública</w:t>
      </w:r>
      <w:bookmarkEnd w:id="27"/>
    </w:p>
    <w:p w14:paraId="20B03CFE" w14:textId="401FB7F4" w:rsidR="00AC3CA0" w:rsidRPr="009F26A7" w:rsidRDefault="007F5D06" w:rsidP="009F26A7">
      <w:pPr>
        <w:rPr>
          <w:bCs/>
        </w:rPr>
      </w:pPr>
      <w:r w:rsidRPr="009F26A7">
        <w:t>P</w:t>
      </w:r>
      <w:r w:rsidR="00AC3CA0" w:rsidRPr="009F26A7">
        <w:t xml:space="preserve">ara el caso de que el o los documentos de los cuales se ordena su entrega contengan datos personales susceptibles de ser testados, deberán ser entregados en </w:t>
      </w:r>
      <w:r w:rsidR="00AC3CA0" w:rsidRPr="009F26A7">
        <w:rPr>
          <w:b/>
        </w:rPr>
        <w:t>versión pública</w:t>
      </w:r>
      <w:r w:rsidRPr="009F26A7">
        <w:t>,</w:t>
      </w:r>
      <w:r w:rsidR="00AC3CA0" w:rsidRPr="009F26A7">
        <w:t xml:space="preserve"> pues el</w:t>
      </w:r>
      <w:r w:rsidR="00AC3CA0" w:rsidRPr="009F26A7">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00AC3CA0" w:rsidRPr="009F26A7">
        <w:rPr>
          <w:bCs/>
        </w:rPr>
        <w:lastRenderedPageBreak/>
        <w:t>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9F26A7" w:rsidRDefault="00AC3CA0" w:rsidP="009F26A7">
      <w:pPr>
        <w:rPr>
          <w:rFonts w:eastAsia="Calibri"/>
          <w:bCs/>
          <w:lang w:eastAsia="en-US"/>
        </w:rPr>
      </w:pPr>
    </w:p>
    <w:p w14:paraId="13DAE086" w14:textId="0C1C7ADD" w:rsidR="00AC3CA0" w:rsidRPr="009F26A7" w:rsidRDefault="00AC3CA0" w:rsidP="009F26A7">
      <w:pPr>
        <w:rPr>
          <w:bCs/>
        </w:rPr>
      </w:pPr>
      <w:r w:rsidRPr="009F26A7">
        <w:rPr>
          <w:bCs/>
        </w:rPr>
        <w:t xml:space="preserve">A este respecto, los artículos 3, fracciones IX, XX, XXI y </w:t>
      </w:r>
      <w:r w:rsidR="007F5D06" w:rsidRPr="009F26A7">
        <w:rPr>
          <w:bCs/>
        </w:rPr>
        <w:t>XLV; 51</w:t>
      </w:r>
      <w:r w:rsidRPr="009F26A7">
        <w:rPr>
          <w:bCs/>
        </w:rPr>
        <w:t xml:space="preserve"> y 52 de la Ley de Transparencia y Acceso a la Información Pública del Estado de México y Municipios establecen:</w:t>
      </w:r>
    </w:p>
    <w:p w14:paraId="4EE42F33" w14:textId="77777777" w:rsidR="00AC3CA0" w:rsidRPr="009F26A7" w:rsidRDefault="00AC3CA0" w:rsidP="009F26A7"/>
    <w:p w14:paraId="22F38C0C" w14:textId="77777777" w:rsidR="00AC3CA0" w:rsidRPr="009F26A7" w:rsidRDefault="00AC3CA0" w:rsidP="009F26A7">
      <w:pPr>
        <w:pStyle w:val="Puesto"/>
        <w:spacing w:line="360" w:lineRule="auto"/>
      </w:pPr>
      <w:r w:rsidRPr="009F26A7">
        <w:rPr>
          <w:b/>
          <w:bCs/>
          <w:noProof/>
        </w:rPr>
        <w:t>“</w:t>
      </w:r>
      <w:r w:rsidRPr="009F26A7">
        <w:rPr>
          <w:b/>
          <w:bCs/>
        </w:rPr>
        <w:t xml:space="preserve">Artículo 3. </w:t>
      </w:r>
      <w:r w:rsidRPr="009F26A7">
        <w:t xml:space="preserve">Para los efectos de la presente Ley se entenderá por: </w:t>
      </w:r>
    </w:p>
    <w:p w14:paraId="74507E00" w14:textId="77777777" w:rsidR="00AC3CA0" w:rsidRPr="009F26A7" w:rsidRDefault="00AC3CA0" w:rsidP="009F26A7">
      <w:pPr>
        <w:pStyle w:val="Puesto"/>
        <w:spacing w:line="360" w:lineRule="auto"/>
      </w:pPr>
      <w:r w:rsidRPr="009F26A7">
        <w:rPr>
          <w:b/>
        </w:rPr>
        <w:t>IX.</w:t>
      </w:r>
      <w:r w:rsidRPr="009F26A7">
        <w:t xml:space="preserve"> </w:t>
      </w:r>
      <w:r w:rsidRPr="009F26A7">
        <w:rPr>
          <w:b/>
        </w:rPr>
        <w:t xml:space="preserve">Datos personales: </w:t>
      </w:r>
      <w:r w:rsidRPr="009F26A7">
        <w:t xml:space="preserve">La información concerniente a una persona, identificada o identificable según lo dispuesto por la Ley de Protección de Datos Personales del Estado de México; </w:t>
      </w:r>
    </w:p>
    <w:p w14:paraId="320759AF" w14:textId="77777777" w:rsidR="002B7C6F" w:rsidRPr="009F26A7" w:rsidRDefault="002B7C6F" w:rsidP="009F26A7"/>
    <w:p w14:paraId="4EFEB771" w14:textId="77777777" w:rsidR="00AC3CA0" w:rsidRPr="009F26A7" w:rsidRDefault="00AC3CA0" w:rsidP="009F26A7">
      <w:pPr>
        <w:pStyle w:val="Puesto"/>
        <w:spacing w:line="360" w:lineRule="auto"/>
      </w:pPr>
      <w:r w:rsidRPr="009F26A7">
        <w:rPr>
          <w:b/>
        </w:rPr>
        <w:t>XX.</w:t>
      </w:r>
      <w:r w:rsidRPr="009F26A7">
        <w:t xml:space="preserve"> </w:t>
      </w:r>
      <w:r w:rsidRPr="009F26A7">
        <w:rPr>
          <w:b/>
        </w:rPr>
        <w:t>Información clasificada:</w:t>
      </w:r>
      <w:r w:rsidRPr="009F26A7">
        <w:t xml:space="preserve"> Aquella considerada por la presente Ley como reservada o confidencial; </w:t>
      </w:r>
    </w:p>
    <w:p w14:paraId="5DA95E10" w14:textId="77777777" w:rsidR="002B7C6F" w:rsidRPr="009F26A7" w:rsidRDefault="002B7C6F" w:rsidP="009F26A7"/>
    <w:p w14:paraId="1CD04431" w14:textId="77777777" w:rsidR="00AC3CA0" w:rsidRPr="009F26A7" w:rsidRDefault="00AC3CA0" w:rsidP="009F26A7">
      <w:pPr>
        <w:pStyle w:val="Puesto"/>
        <w:spacing w:line="360" w:lineRule="auto"/>
      </w:pPr>
      <w:r w:rsidRPr="009F26A7">
        <w:rPr>
          <w:b/>
        </w:rPr>
        <w:t>XXI.</w:t>
      </w:r>
      <w:r w:rsidRPr="009F26A7">
        <w:t xml:space="preserve"> </w:t>
      </w:r>
      <w:r w:rsidRPr="009F26A7">
        <w:rPr>
          <w:b/>
        </w:rPr>
        <w:t>Información confidencial</w:t>
      </w:r>
      <w:r w:rsidRPr="009F26A7">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9F26A7" w:rsidRDefault="002B7C6F" w:rsidP="009F26A7"/>
    <w:p w14:paraId="7CD4D2FB" w14:textId="77777777" w:rsidR="00AC3CA0" w:rsidRPr="009F26A7" w:rsidRDefault="00AC3CA0" w:rsidP="009F26A7">
      <w:pPr>
        <w:pStyle w:val="Puesto"/>
        <w:spacing w:line="360" w:lineRule="auto"/>
      </w:pPr>
      <w:r w:rsidRPr="009F26A7">
        <w:rPr>
          <w:b/>
        </w:rPr>
        <w:t>XLV. Versión pública:</w:t>
      </w:r>
      <w:r w:rsidRPr="009F26A7">
        <w:t xml:space="preserve"> Documento en el que se elimine, suprime o borra la información clasificada como reservada o confidencial para permitir su acceso. </w:t>
      </w:r>
    </w:p>
    <w:p w14:paraId="1ACE9141" w14:textId="77777777" w:rsidR="002B7C6F" w:rsidRPr="009F26A7" w:rsidRDefault="002B7C6F" w:rsidP="009F26A7"/>
    <w:p w14:paraId="0BAED675" w14:textId="178B54DE" w:rsidR="00AC3CA0" w:rsidRPr="009F26A7" w:rsidRDefault="00AC3CA0" w:rsidP="009F26A7">
      <w:pPr>
        <w:pStyle w:val="Puesto"/>
        <w:spacing w:line="360" w:lineRule="auto"/>
      </w:pPr>
      <w:r w:rsidRPr="009F26A7">
        <w:rPr>
          <w:b/>
        </w:rPr>
        <w:lastRenderedPageBreak/>
        <w:t>Artículo 51.</w:t>
      </w:r>
      <w:r w:rsidRPr="009F26A7">
        <w:t xml:space="preserve"> Los sujetos obligados designaran a un responsable para atender la Unidad de Transparencia, quien fungirá como enlace entre éstos y los solicitantes. Dicha Unidad será la encargada de tramitar internamente la solicitud de información </w:t>
      </w:r>
      <w:r w:rsidRPr="009F26A7">
        <w:rPr>
          <w:b/>
        </w:rPr>
        <w:t xml:space="preserve">y tendrá la responsabilidad de verificar en cada caso que la misma no sea confidencial o reservada. </w:t>
      </w:r>
      <w:r w:rsidRPr="009F26A7">
        <w:t>Dicha Unidad contará con las facultades internas necesarias para gestionar la atención a las solicitudes de información en los términos de la Ley General y la presente Ley.</w:t>
      </w:r>
    </w:p>
    <w:p w14:paraId="54D7F3F5" w14:textId="77777777" w:rsidR="002B7C6F" w:rsidRPr="009F26A7" w:rsidRDefault="002B7C6F" w:rsidP="009F26A7"/>
    <w:p w14:paraId="5AB2B52F" w14:textId="68BEB541" w:rsidR="00AC3CA0" w:rsidRPr="009F26A7" w:rsidRDefault="00AC3CA0" w:rsidP="009F26A7">
      <w:pPr>
        <w:pStyle w:val="Puesto"/>
        <w:spacing w:line="360" w:lineRule="auto"/>
      </w:pPr>
      <w:r w:rsidRPr="009F26A7">
        <w:rPr>
          <w:b/>
        </w:rPr>
        <w:t>Artículo 52.</w:t>
      </w:r>
      <w:r w:rsidRPr="009F26A7">
        <w:t xml:space="preserve"> Las solicitudes de acceso a la información y las respuestas que se les dé, incluyendo, en su caso, </w:t>
      </w:r>
      <w:r w:rsidRPr="009F26A7">
        <w:rPr>
          <w:u w:val="single"/>
        </w:rPr>
        <w:t>la información entregada, así como las resoluciones a los recursos que en su caso se promuevan serán públicas, y de ser el caso que contenga datos personales que deban ser protegidos se podrá dar su acceso en su versión pública</w:t>
      </w:r>
      <w:r w:rsidRPr="009F26A7">
        <w:t>, siempre y cuando la resolución de referencia se someta a un proceso de disociación, es decir, no haga identificable al titular de tales datos personales.</w:t>
      </w:r>
      <w:r w:rsidRPr="009F26A7">
        <w:rPr>
          <w:bCs/>
          <w:noProof/>
        </w:rPr>
        <w:t>”</w:t>
      </w:r>
      <w:r w:rsidR="007F5D06" w:rsidRPr="009F26A7">
        <w:rPr>
          <w:bCs/>
          <w:noProof/>
        </w:rPr>
        <w:t xml:space="preserve"> </w:t>
      </w:r>
      <w:r w:rsidRPr="009F26A7">
        <w:rPr>
          <w:i w:val="0"/>
          <w:iCs/>
          <w:szCs w:val="22"/>
        </w:rPr>
        <w:t>(Énfasis añadido)</w:t>
      </w:r>
    </w:p>
    <w:p w14:paraId="14DDB49A" w14:textId="77777777" w:rsidR="00AC3CA0" w:rsidRPr="009F26A7" w:rsidRDefault="00AC3CA0" w:rsidP="009F26A7"/>
    <w:p w14:paraId="18663A56" w14:textId="530412FA" w:rsidR="00AC3CA0" w:rsidRPr="009F26A7" w:rsidRDefault="00AC3CA0" w:rsidP="009F26A7">
      <w:r w:rsidRPr="009F26A7">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9F26A7">
        <w:t xml:space="preserve">se </w:t>
      </w:r>
      <w:r w:rsidRPr="009F26A7">
        <w:t>efectúe deberá estar justificado en la Ley, lo anterior en términos de lo dispuesto por el artículo 22, párrafo primero</w:t>
      </w:r>
      <w:r w:rsidR="007F5D06" w:rsidRPr="009F26A7">
        <w:t>,</w:t>
      </w:r>
      <w:r w:rsidRPr="009F26A7">
        <w:t xml:space="preserve"> </w:t>
      </w:r>
      <w:r w:rsidR="007F5D06" w:rsidRPr="009F26A7">
        <w:t>relacionado</w:t>
      </w:r>
      <w:r w:rsidRPr="009F26A7">
        <w:t xml:space="preserve"> con el 38 de la Ley de Protección de Datos Personales en Posesión de Sujetos Obligados del Estado de México y Municipios, los cuales se transcriben para mayor referencia: </w:t>
      </w:r>
    </w:p>
    <w:p w14:paraId="24D8A62C" w14:textId="77777777" w:rsidR="00AC3CA0" w:rsidRPr="009F26A7" w:rsidRDefault="00AC3CA0" w:rsidP="009F26A7"/>
    <w:p w14:paraId="266BB0EA" w14:textId="01A7285C" w:rsidR="00AC3CA0" w:rsidRPr="009F26A7" w:rsidRDefault="00AC3CA0" w:rsidP="009F26A7">
      <w:pPr>
        <w:pStyle w:val="Puesto"/>
        <w:spacing w:line="360" w:lineRule="auto"/>
        <w:rPr>
          <w:rFonts w:eastAsia="Arial Unicode MS"/>
        </w:rPr>
      </w:pPr>
      <w:r w:rsidRPr="009F26A7">
        <w:rPr>
          <w:rFonts w:eastAsia="Arial Unicode MS"/>
          <w:b/>
        </w:rPr>
        <w:lastRenderedPageBreak/>
        <w:t>“Artículo 22.</w:t>
      </w:r>
      <w:r w:rsidRPr="009F26A7">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9F26A7" w:rsidRDefault="002B7C6F" w:rsidP="009F26A7">
      <w:pPr>
        <w:rPr>
          <w:rFonts w:eastAsia="Arial Unicode MS"/>
        </w:rPr>
      </w:pPr>
    </w:p>
    <w:p w14:paraId="0C6ECD10" w14:textId="77777777" w:rsidR="00AC3CA0" w:rsidRPr="009F26A7" w:rsidRDefault="00AC3CA0" w:rsidP="009F26A7">
      <w:pPr>
        <w:pStyle w:val="Puesto"/>
        <w:spacing w:line="360" w:lineRule="auto"/>
        <w:rPr>
          <w:rFonts w:eastAsia="Arial Unicode MS"/>
        </w:rPr>
      </w:pPr>
      <w:r w:rsidRPr="009F26A7">
        <w:rPr>
          <w:rFonts w:eastAsia="Arial Unicode MS"/>
          <w:b/>
        </w:rPr>
        <w:t>Artículo 38.</w:t>
      </w:r>
      <w:r w:rsidRPr="009F26A7">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F26A7">
        <w:rPr>
          <w:rFonts w:eastAsia="Arial Unicode MS"/>
          <w:b/>
        </w:rPr>
        <w:t>”</w:t>
      </w:r>
      <w:r w:rsidRPr="009F26A7">
        <w:rPr>
          <w:rFonts w:eastAsia="Arial Unicode MS"/>
        </w:rPr>
        <w:t xml:space="preserve"> </w:t>
      </w:r>
    </w:p>
    <w:p w14:paraId="11BDA04E" w14:textId="77777777" w:rsidR="00AC3CA0" w:rsidRPr="009F26A7" w:rsidRDefault="00AC3CA0" w:rsidP="009F26A7">
      <w:pPr>
        <w:rPr>
          <w:rFonts w:eastAsia="Arial Unicode MS"/>
          <w:i/>
          <w:szCs w:val="22"/>
        </w:rPr>
      </w:pPr>
    </w:p>
    <w:p w14:paraId="32BB7A5F" w14:textId="77777777" w:rsidR="00AC3CA0" w:rsidRPr="009F26A7" w:rsidRDefault="00AC3CA0" w:rsidP="009F26A7">
      <w:r w:rsidRPr="009F26A7">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9F26A7" w:rsidRDefault="00AC3CA0" w:rsidP="009F26A7"/>
    <w:p w14:paraId="3CE77CF7" w14:textId="77777777" w:rsidR="00AC3CA0" w:rsidRPr="009F26A7" w:rsidRDefault="00AC3CA0" w:rsidP="009F26A7">
      <w:r w:rsidRPr="009F26A7">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F26A7">
        <w:rPr>
          <w:rFonts w:eastAsia="Arial Unicode MS"/>
        </w:rPr>
        <w:t xml:space="preserve"> que debe ser protegida por </w:t>
      </w:r>
      <w:r w:rsidRPr="009F26A7">
        <w:rPr>
          <w:rFonts w:eastAsia="Arial Unicode MS"/>
          <w:b/>
        </w:rPr>
        <w:t>EL SUJETO OBLIGADO,</w:t>
      </w:r>
      <w:r w:rsidRPr="009F26A7">
        <w:rPr>
          <w:rFonts w:eastAsia="Arial Unicode MS"/>
        </w:rPr>
        <w:t xml:space="preserve"> por lo </w:t>
      </w:r>
      <w:r w:rsidRPr="009F26A7">
        <w:t>que, todo dato personal susceptible de clasificación debe ser protegido.</w:t>
      </w:r>
    </w:p>
    <w:p w14:paraId="17B1D51E" w14:textId="77777777" w:rsidR="00AC3CA0" w:rsidRPr="009F26A7" w:rsidRDefault="00AC3CA0" w:rsidP="009F26A7"/>
    <w:p w14:paraId="1C499B05" w14:textId="0FD0F4F9" w:rsidR="00AC3CA0" w:rsidRPr="009F26A7" w:rsidRDefault="00AC3CA0" w:rsidP="009F26A7">
      <w:r w:rsidRPr="009F26A7">
        <w:t>La finalidad de la versión pública es salvaguardar la vida, integridad, seguridad, patrimonio y privacidad de las personas; de tal manera que</w:t>
      </w:r>
      <w:r w:rsidR="007F5D06" w:rsidRPr="009F26A7">
        <w:t>,</w:t>
      </w:r>
      <w:r w:rsidRPr="009F26A7">
        <w:t xml:space="preserve"> todo aquello que no tenga por objeto proteger lo anterior, es susceptible de ser entregado</w:t>
      </w:r>
      <w:r w:rsidR="007F5D06" w:rsidRPr="009F26A7">
        <w:t>.</w:t>
      </w:r>
      <w:r w:rsidRPr="009F26A7">
        <w:t xml:space="preserve"> </w:t>
      </w:r>
      <w:r w:rsidR="007F5D06" w:rsidRPr="009F26A7">
        <w:t>E</w:t>
      </w:r>
      <w:r w:rsidRPr="009F26A7">
        <w:t>n otras palabras, la protección de datos personales</w:t>
      </w:r>
      <w:r w:rsidR="007F5D06" w:rsidRPr="009F26A7">
        <w:t xml:space="preserve"> </w:t>
      </w:r>
      <w:r w:rsidRPr="009F26A7">
        <w:t>es una derivación del derecho a la intimidad.</w:t>
      </w:r>
    </w:p>
    <w:p w14:paraId="4ECCCE5B" w14:textId="77777777" w:rsidR="00AC3CA0" w:rsidRPr="009F26A7" w:rsidRDefault="00AC3CA0" w:rsidP="009F26A7"/>
    <w:p w14:paraId="22155419" w14:textId="5E52B74B" w:rsidR="00AC3CA0" w:rsidRPr="009F26A7" w:rsidRDefault="00AC3CA0" w:rsidP="009F26A7">
      <w:r w:rsidRPr="009F26A7">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9F26A7" w:rsidRDefault="00AC3CA0" w:rsidP="009F26A7"/>
    <w:p w14:paraId="12C70FB7" w14:textId="77777777" w:rsidR="00AC3CA0" w:rsidRPr="009F26A7" w:rsidRDefault="00AC3CA0" w:rsidP="009F26A7">
      <w:pPr>
        <w:jc w:val="center"/>
        <w:rPr>
          <w:b/>
          <w:i/>
          <w:szCs w:val="22"/>
        </w:rPr>
      </w:pPr>
      <w:r w:rsidRPr="009F26A7">
        <w:rPr>
          <w:b/>
          <w:i/>
          <w:szCs w:val="22"/>
          <w:lang w:val="es-ES_tradnl"/>
        </w:rPr>
        <w:t>Ley de Transparencia y Acceso a la Información Pública del Estado de México y Municipios</w:t>
      </w:r>
    </w:p>
    <w:p w14:paraId="79B28D55" w14:textId="77777777" w:rsidR="00AC3CA0" w:rsidRPr="009F26A7" w:rsidRDefault="00AC3CA0" w:rsidP="009F26A7"/>
    <w:p w14:paraId="51E4FC60" w14:textId="77777777" w:rsidR="00AC3CA0" w:rsidRPr="009F26A7" w:rsidRDefault="00AC3CA0" w:rsidP="009F26A7">
      <w:pPr>
        <w:pStyle w:val="Puesto"/>
        <w:spacing w:line="360" w:lineRule="auto"/>
      </w:pPr>
      <w:r w:rsidRPr="009F26A7">
        <w:rPr>
          <w:b/>
        </w:rPr>
        <w:t xml:space="preserve">“Artículo 49. </w:t>
      </w:r>
      <w:r w:rsidRPr="009F26A7">
        <w:t>Los Comités de Transparencia tendrán las siguientes atribuciones:</w:t>
      </w:r>
    </w:p>
    <w:p w14:paraId="58B2CA83" w14:textId="77777777" w:rsidR="00AC3CA0" w:rsidRPr="009F26A7" w:rsidRDefault="00AC3CA0" w:rsidP="009F26A7">
      <w:pPr>
        <w:pStyle w:val="Puesto"/>
        <w:spacing w:line="360" w:lineRule="auto"/>
      </w:pPr>
      <w:r w:rsidRPr="009F26A7">
        <w:rPr>
          <w:b/>
        </w:rPr>
        <w:t>VIII.</w:t>
      </w:r>
      <w:r w:rsidRPr="009F26A7">
        <w:t xml:space="preserve"> Aprobar, modificar o revocar la clasificación de la información;</w:t>
      </w:r>
    </w:p>
    <w:p w14:paraId="42CDD815" w14:textId="77777777" w:rsidR="002B7C6F" w:rsidRPr="009F26A7" w:rsidRDefault="002B7C6F" w:rsidP="009F26A7"/>
    <w:p w14:paraId="5E0FE30C" w14:textId="77777777" w:rsidR="00AC3CA0" w:rsidRPr="009F26A7" w:rsidRDefault="00AC3CA0" w:rsidP="009F26A7">
      <w:pPr>
        <w:pStyle w:val="Puesto"/>
        <w:spacing w:line="360" w:lineRule="auto"/>
      </w:pPr>
      <w:r w:rsidRPr="009F26A7">
        <w:rPr>
          <w:b/>
        </w:rPr>
        <w:t>Artículo 132.</w:t>
      </w:r>
      <w:r w:rsidRPr="009F26A7">
        <w:t xml:space="preserve"> La clasificación de la información se llevará a cabo en el momento en que:</w:t>
      </w:r>
    </w:p>
    <w:p w14:paraId="22862CEF" w14:textId="77777777" w:rsidR="00AC3CA0" w:rsidRPr="009F26A7" w:rsidRDefault="00AC3CA0" w:rsidP="009F26A7">
      <w:pPr>
        <w:pStyle w:val="Puesto"/>
        <w:spacing w:line="360" w:lineRule="auto"/>
      </w:pPr>
      <w:r w:rsidRPr="009F26A7">
        <w:rPr>
          <w:b/>
        </w:rPr>
        <w:t>I.</w:t>
      </w:r>
      <w:r w:rsidRPr="009F26A7">
        <w:t xml:space="preserve"> Se reciba una solicitud de acceso a la información;</w:t>
      </w:r>
    </w:p>
    <w:p w14:paraId="1076A40B" w14:textId="77777777" w:rsidR="00AC3CA0" w:rsidRPr="009F26A7" w:rsidRDefault="00AC3CA0" w:rsidP="009F26A7">
      <w:pPr>
        <w:pStyle w:val="Puesto"/>
        <w:spacing w:line="360" w:lineRule="auto"/>
      </w:pPr>
      <w:r w:rsidRPr="009F26A7">
        <w:rPr>
          <w:b/>
        </w:rPr>
        <w:t>II.</w:t>
      </w:r>
      <w:r w:rsidRPr="009F26A7">
        <w:t xml:space="preserve"> Se determine mediante resolución de autoridad competente; o</w:t>
      </w:r>
    </w:p>
    <w:p w14:paraId="327FFDF5" w14:textId="77777777" w:rsidR="00AC3CA0" w:rsidRPr="009F26A7" w:rsidRDefault="00AC3CA0" w:rsidP="009F26A7">
      <w:pPr>
        <w:pStyle w:val="Puesto"/>
        <w:spacing w:line="360" w:lineRule="auto"/>
        <w:rPr>
          <w:b/>
        </w:rPr>
      </w:pPr>
      <w:r w:rsidRPr="009F26A7">
        <w:rPr>
          <w:b/>
          <w:bCs/>
        </w:rPr>
        <w:lastRenderedPageBreak/>
        <w:t>III.</w:t>
      </w:r>
      <w:r w:rsidRPr="009F26A7">
        <w:t xml:space="preserve"> Se generen versiones públicas para dar cumplimiento a las obligaciones de transparencia previstas en esta Ley.</w:t>
      </w:r>
      <w:r w:rsidRPr="009F26A7">
        <w:rPr>
          <w:b/>
        </w:rPr>
        <w:t>”</w:t>
      </w:r>
    </w:p>
    <w:p w14:paraId="63550E79" w14:textId="77777777" w:rsidR="002B7C6F" w:rsidRPr="009F26A7" w:rsidRDefault="002B7C6F" w:rsidP="009F26A7"/>
    <w:p w14:paraId="733E702D" w14:textId="04C291BD" w:rsidR="00AC3CA0" w:rsidRPr="009F26A7" w:rsidRDefault="00AC3CA0" w:rsidP="009F26A7">
      <w:pPr>
        <w:pStyle w:val="Puesto"/>
        <w:spacing w:line="360" w:lineRule="auto"/>
      </w:pPr>
      <w:r w:rsidRPr="009F26A7">
        <w:rPr>
          <w:b/>
        </w:rPr>
        <w:t>“</w:t>
      </w:r>
      <w:r w:rsidR="002B7C6F" w:rsidRPr="009F26A7">
        <w:rPr>
          <w:b/>
        </w:rPr>
        <w:t>Segundo. -</w:t>
      </w:r>
      <w:r w:rsidRPr="009F26A7">
        <w:t xml:space="preserve"> Para efectos de los presentes Lineamientos Generales, se entenderá por:</w:t>
      </w:r>
    </w:p>
    <w:p w14:paraId="3D6255D3" w14:textId="77777777" w:rsidR="00AC3CA0" w:rsidRPr="009F26A7" w:rsidRDefault="00AC3CA0" w:rsidP="009F26A7">
      <w:pPr>
        <w:pStyle w:val="Puesto"/>
        <w:spacing w:line="360" w:lineRule="auto"/>
      </w:pPr>
      <w:r w:rsidRPr="009F26A7">
        <w:rPr>
          <w:b/>
        </w:rPr>
        <w:t>XVIII.</w:t>
      </w:r>
      <w:r w:rsidRPr="009F26A7">
        <w:t xml:space="preserve">  </w:t>
      </w:r>
      <w:r w:rsidRPr="009F26A7">
        <w:rPr>
          <w:b/>
        </w:rPr>
        <w:t>Versión pública:</w:t>
      </w:r>
      <w:r w:rsidRPr="009F26A7">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9F26A7" w:rsidRDefault="00AC3CA0" w:rsidP="009F26A7">
      <w:pPr>
        <w:pStyle w:val="Puesto"/>
        <w:spacing w:line="360" w:lineRule="auto"/>
      </w:pPr>
    </w:p>
    <w:p w14:paraId="492CD288" w14:textId="77777777" w:rsidR="00AC3CA0" w:rsidRPr="009F26A7" w:rsidRDefault="00AC3CA0" w:rsidP="009F26A7">
      <w:pPr>
        <w:pStyle w:val="Puesto"/>
        <w:spacing w:line="360" w:lineRule="auto"/>
        <w:rPr>
          <w:b/>
          <w:lang w:val="es-ES_tradnl" w:eastAsia="es-MX"/>
        </w:rPr>
      </w:pPr>
      <w:r w:rsidRPr="009F26A7">
        <w:rPr>
          <w:b/>
          <w:lang w:val="es-ES_tradnl" w:eastAsia="es-MX"/>
        </w:rPr>
        <w:t xml:space="preserve">Lineamientos Generales en materia de Clasificación y Desclasificación de la </w:t>
      </w:r>
      <w:r w:rsidRPr="009F26A7">
        <w:rPr>
          <w:b/>
          <w:lang w:val="es-ES_tradnl"/>
        </w:rPr>
        <w:t>Información</w:t>
      </w:r>
    </w:p>
    <w:p w14:paraId="57959355" w14:textId="77777777" w:rsidR="00AC3CA0" w:rsidRPr="009F26A7" w:rsidRDefault="00AC3CA0" w:rsidP="009F26A7">
      <w:pPr>
        <w:pStyle w:val="Puesto"/>
        <w:spacing w:line="360" w:lineRule="auto"/>
      </w:pPr>
    </w:p>
    <w:p w14:paraId="204206B6" w14:textId="77777777" w:rsidR="00AC3CA0" w:rsidRPr="009F26A7" w:rsidRDefault="00AC3CA0" w:rsidP="009F26A7">
      <w:pPr>
        <w:pStyle w:val="Puesto"/>
        <w:spacing w:line="360" w:lineRule="auto"/>
      </w:pPr>
      <w:r w:rsidRPr="009F26A7">
        <w:rPr>
          <w:b/>
        </w:rPr>
        <w:t>Cuarto.</w:t>
      </w:r>
      <w:r w:rsidRPr="009F26A7">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9F26A7" w:rsidRDefault="00AC3CA0" w:rsidP="009F26A7">
      <w:pPr>
        <w:pStyle w:val="Puesto"/>
        <w:spacing w:line="360" w:lineRule="auto"/>
      </w:pPr>
      <w:r w:rsidRPr="009F26A7">
        <w:t>Los sujetos obligados deberán aplicar, de manera estricta, las excepciones al derecho de acceso a la información y sólo podrán invocarlas cuando acrediten su procedencia.</w:t>
      </w:r>
    </w:p>
    <w:p w14:paraId="2334DA4A" w14:textId="77777777" w:rsidR="002B7C6F" w:rsidRPr="009F26A7" w:rsidRDefault="002B7C6F" w:rsidP="009F26A7"/>
    <w:p w14:paraId="773F3D38" w14:textId="77777777" w:rsidR="00AC3CA0" w:rsidRPr="009F26A7" w:rsidRDefault="00AC3CA0" w:rsidP="009F26A7">
      <w:pPr>
        <w:pStyle w:val="Puesto"/>
        <w:spacing w:line="360" w:lineRule="auto"/>
      </w:pPr>
      <w:r w:rsidRPr="009F26A7">
        <w:rPr>
          <w:b/>
        </w:rPr>
        <w:t>Quinto.</w:t>
      </w:r>
      <w:r w:rsidRPr="009F26A7">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w:t>
      </w:r>
      <w:r w:rsidRPr="009F26A7">
        <w:lastRenderedPageBreak/>
        <w:t>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9F26A7" w:rsidRDefault="002B7C6F" w:rsidP="009F26A7"/>
    <w:p w14:paraId="501C8886" w14:textId="77777777" w:rsidR="00AC3CA0" w:rsidRPr="009F26A7" w:rsidRDefault="00AC3CA0" w:rsidP="009F26A7">
      <w:pPr>
        <w:pStyle w:val="Puesto"/>
        <w:spacing w:line="360" w:lineRule="auto"/>
      </w:pPr>
      <w:r w:rsidRPr="009F26A7">
        <w:rPr>
          <w:b/>
        </w:rPr>
        <w:t>Sexto.</w:t>
      </w:r>
      <w:r w:rsidRPr="009F26A7">
        <w:t xml:space="preserve"> Se deroga.</w:t>
      </w:r>
    </w:p>
    <w:p w14:paraId="35534E5B" w14:textId="77777777" w:rsidR="002B7C6F" w:rsidRPr="009F26A7" w:rsidRDefault="002B7C6F" w:rsidP="009F26A7"/>
    <w:p w14:paraId="71AE6E31" w14:textId="77777777" w:rsidR="00AC3CA0" w:rsidRPr="009F26A7" w:rsidRDefault="00AC3CA0" w:rsidP="009F26A7">
      <w:pPr>
        <w:pStyle w:val="Puesto"/>
        <w:spacing w:line="360" w:lineRule="auto"/>
      </w:pPr>
      <w:r w:rsidRPr="009F26A7">
        <w:rPr>
          <w:b/>
        </w:rPr>
        <w:t>Séptimo.</w:t>
      </w:r>
      <w:r w:rsidRPr="009F26A7">
        <w:t xml:space="preserve"> La clasificación de la información se llevará a cabo en el momento en que:</w:t>
      </w:r>
    </w:p>
    <w:p w14:paraId="4BC6551F" w14:textId="77777777" w:rsidR="00AC3CA0" w:rsidRPr="009F26A7" w:rsidRDefault="00AC3CA0" w:rsidP="009F26A7">
      <w:pPr>
        <w:pStyle w:val="Puesto"/>
        <w:spacing w:line="360" w:lineRule="auto"/>
      </w:pPr>
      <w:r w:rsidRPr="009F26A7">
        <w:rPr>
          <w:b/>
        </w:rPr>
        <w:t>I.</w:t>
      </w:r>
      <w:r w:rsidRPr="009F26A7">
        <w:t xml:space="preserve">        Se reciba una solicitud de acceso a la información;</w:t>
      </w:r>
    </w:p>
    <w:p w14:paraId="12BC61E7" w14:textId="77777777" w:rsidR="00AC3CA0" w:rsidRPr="009F26A7" w:rsidRDefault="00AC3CA0" w:rsidP="009F26A7">
      <w:pPr>
        <w:pStyle w:val="Puesto"/>
        <w:spacing w:line="360" w:lineRule="auto"/>
      </w:pPr>
      <w:r w:rsidRPr="009F26A7">
        <w:rPr>
          <w:b/>
        </w:rPr>
        <w:t>II.</w:t>
      </w:r>
      <w:r w:rsidRPr="009F26A7">
        <w:t xml:space="preserve">       Se determine mediante resolución del Comité de Transparencia, el órgano garante competente, o en cumplimiento a una sentencia del Poder Judicial; o</w:t>
      </w:r>
    </w:p>
    <w:p w14:paraId="60049403" w14:textId="77777777" w:rsidR="00AC3CA0" w:rsidRPr="009F26A7" w:rsidRDefault="00AC3CA0" w:rsidP="009F26A7">
      <w:pPr>
        <w:pStyle w:val="Puesto"/>
        <w:spacing w:line="360" w:lineRule="auto"/>
      </w:pPr>
      <w:r w:rsidRPr="009F26A7">
        <w:rPr>
          <w:b/>
        </w:rPr>
        <w:t>III.</w:t>
      </w:r>
      <w:r w:rsidRPr="009F26A7">
        <w:t xml:space="preserve">      Se generen versiones públicas para dar cumplimiento a las obligaciones de transparencia previstas en la Ley General, la Ley Federal y las correspondientes de las entidades federativas.</w:t>
      </w:r>
    </w:p>
    <w:p w14:paraId="2AAF20AA" w14:textId="77777777" w:rsidR="00AC3CA0" w:rsidRPr="009F26A7" w:rsidRDefault="00AC3CA0" w:rsidP="009F26A7">
      <w:pPr>
        <w:pStyle w:val="Puesto"/>
        <w:spacing w:line="360" w:lineRule="auto"/>
      </w:pPr>
      <w:r w:rsidRPr="009F26A7">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9F26A7" w:rsidRDefault="002B7C6F" w:rsidP="009F26A7"/>
    <w:p w14:paraId="1B84F0FA" w14:textId="77777777" w:rsidR="00AC3CA0" w:rsidRPr="009F26A7" w:rsidRDefault="00AC3CA0" w:rsidP="009F26A7">
      <w:pPr>
        <w:pStyle w:val="Puesto"/>
        <w:spacing w:line="360" w:lineRule="auto"/>
      </w:pPr>
      <w:r w:rsidRPr="009F26A7">
        <w:rPr>
          <w:b/>
        </w:rPr>
        <w:t>Octavo.</w:t>
      </w:r>
      <w:r w:rsidRPr="009F26A7">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9F26A7" w:rsidRDefault="00AC3CA0" w:rsidP="009F26A7">
      <w:pPr>
        <w:pStyle w:val="Puesto"/>
        <w:spacing w:line="360" w:lineRule="auto"/>
      </w:pPr>
      <w:r w:rsidRPr="009F26A7">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9F26A7" w:rsidRDefault="00AC3CA0" w:rsidP="009F26A7">
      <w:pPr>
        <w:pStyle w:val="Puesto"/>
        <w:spacing w:line="360" w:lineRule="auto"/>
      </w:pPr>
      <w:r w:rsidRPr="009F26A7">
        <w:lastRenderedPageBreak/>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9F26A7" w:rsidRDefault="002B7C6F" w:rsidP="009F26A7"/>
    <w:p w14:paraId="3DC18E7E" w14:textId="77777777" w:rsidR="00AC3CA0" w:rsidRPr="009F26A7" w:rsidRDefault="00AC3CA0" w:rsidP="009F26A7">
      <w:pPr>
        <w:pStyle w:val="Puesto"/>
        <w:spacing w:line="360" w:lineRule="auto"/>
      </w:pPr>
      <w:r w:rsidRPr="009F26A7">
        <w:rPr>
          <w:b/>
        </w:rPr>
        <w:t>Noveno.</w:t>
      </w:r>
      <w:r w:rsidRPr="009F26A7">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9F26A7" w:rsidRDefault="002B7C6F" w:rsidP="009F26A7"/>
    <w:p w14:paraId="45844BB1" w14:textId="77777777" w:rsidR="00AC3CA0" w:rsidRPr="009F26A7" w:rsidRDefault="00AC3CA0" w:rsidP="009F26A7">
      <w:pPr>
        <w:pStyle w:val="Puesto"/>
        <w:spacing w:line="360" w:lineRule="auto"/>
      </w:pPr>
      <w:r w:rsidRPr="009F26A7">
        <w:rPr>
          <w:b/>
        </w:rPr>
        <w:t>Décimo.</w:t>
      </w:r>
      <w:r w:rsidRPr="009F26A7">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9F26A7" w:rsidRDefault="00AC3CA0" w:rsidP="009F26A7">
      <w:pPr>
        <w:pStyle w:val="Puesto"/>
        <w:spacing w:line="360" w:lineRule="auto"/>
      </w:pPr>
      <w:r w:rsidRPr="009F26A7">
        <w:t>En ausencia de los titulares de las áreas, la información será clasificada o desclasificada por la persona que lo supla, en términos de la normativa que rija la actuación del sujeto obligado.</w:t>
      </w:r>
    </w:p>
    <w:p w14:paraId="0861DCC9" w14:textId="77777777" w:rsidR="00AC3CA0" w:rsidRPr="009F26A7" w:rsidRDefault="00AC3CA0" w:rsidP="009F26A7">
      <w:pPr>
        <w:pStyle w:val="Puesto"/>
        <w:spacing w:line="360" w:lineRule="auto"/>
        <w:rPr>
          <w:b/>
        </w:rPr>
      </w:pPr>
      <w:r w:rsidRPr="009F26A7">
        <w:rPr>
          <w:b/>
        </w:rPr>
        <w:t>Décimo primero.</w:t>
      </w:r>
      <w:r w:rsidRPr="009F26A7">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F26A7">
        <w:rPr>
          <w:b/>
        </w:rPr>
        <w:t>”</w:t>
      </w:r>
    </w:p>
    <w:p w14:paraId="2D5FBBCD" w14:textId="77777777" w:rsidR="00AC3CA0" w:rsidRPr="009F26A7" w:rsidRDefault="00AC3CA0" w:rsidP="009F26A7"/>
    <w:p w14:paraId="05D0E4C9" w14:textId="0A69CA87" w:rsidR="00AC3CA0" w:rsidRPr="009F26A7" w:rsidRDefault="00AC3CA0" w:rsidP="009F26A7">
      <w:pPr>
        <w:rPr>
          <w:lang w:eastAsia="es-CO"/>
        </w:rPr>
      </w:pPr>
      <w:r w:rsidRPr="009F26A7">
        <w:lastRenderedPageBreak/>
        <w:t xml:space="preserve">Consecuentemente, se destaca que la versión pública que elabore </w:t>
      </w:r>
      <w:r w:rsidRPr="009F26A7">
        <w:rPr>
          <w:b/>
        </w:rPr>
        <w:t>EL SUJETO OBLIGADO</w:t>
      </w:r>
      <w:r w:rsidRPr="009F26A7">
        <w:t xml:space="preserve"> debe cumplir con las formalidades exigidas en la Ley, por lo que para tal efecto emitirá el </w:t>
      </w:r>
      <w:r w:rsidRPr="009F26A7">
        <w:rPr>
          <w:b/>
        </w:rPr>
        <w:t>Acuerdo del Comité de Transparencia</w:t>
      </w:r>
      <w:r w:rsidRPr="009F26A7">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F26A7">
        <w:rPr>
          <w:lang w:eastAsia="es-CO"/>
        </w:rPr>
        <w:t>, ya que</w:t>
      </w:r>
      <w:r w:rsidR="002B7C6F" w:rsidRPr="009F26A7">
        <w:rPr>
          <w:lang w:eastAsia="es-CO"/>
        </w:rPr>
        <w:t xml:space="preserve"> de</w:t>
      </w:r>
      <w:r w:rsidRPr="009F26A7">
        <w:rPr>
          <w:lang w:eastAsia="es-CO"/>
        </w:rPr>
        <w:t xml:space="preserve"> no hacerlo implica que lo entregado no es legal ni formalmente una versión pública, sino más bien una documentación ilegible, incompleta o tachada; pues no </w:t>
      </w:r>
      <w:r w:rsidR="002B7C6F" w:rsidRPr="009F26A7">
        <w:rPr>
          <w:lang w:eastAsia="es-CO"/>
        </w:rPr>
        <w:t xml:space="preserve">se </w:t>
      </w:r>
      <w:r w:rsidRPr="009F26A7">
        <w:rPr>
          <w:lang w:eastAsia="es-CO"/>
        </w:rPr>
        <w:t>señala</w:t>
      </w:r>
      <w:r w:rsidR="002B7C6F" w:rsidRPr="009F26A7">
        <w:rPr>
          <w:lang w:eastAsia="es-CO"/>
        </w:rPr>
        <w:t>n</w:t>
      </w:r>
      <w:r w:rsidRPr="009F26A7">
        <w:rPr>
          <w:lang w:eastAsia="es-CO"/>
        </w:rPr>
        <w:t xml:space="preserve"> las razones por las que no se aprecian determinados datos -ya sea porque se testan o suprimen- </w:t>
      </w:r>
      <w:r w:rsidR="002B7C6F" w:rsidRPr="009F26A7">
        <w:rPr>
          <w:lang w:eastAsia="es-CO"/>
        </w:rPr>
        <w:t xml:space="preserve">lo cual </w:t>
      </w:r>
      <w:r w:rsidRPr="009F26A7">
        <w:rPr>
          <w:lang w:eastAsia="es-CO"/>
        </w:rPr>
        <w:t>deja al solicitante en estado de incertidumbre, al no conocer o comprender porque no aparecen en la documentación respectiva, es decir, si no se exponen de manera puntual las razones</w:t>
      </w:r>
      <w:r w:rsidR="002B7C6F" w:rsidRPr="009F26A7">
        <w:rPr>
          <w:lang w:eastAsia="es-CO"/>
        </w:rPr>
        <w:t xml:space="preserve">, </w:t>
      </w:r>
      <w:r w:rsidRPr="009F26A7">
        <w:rPr>
          <w:lang w:eastAsia="es-CO"/>
        </w:rPr>
        <w:t>se estaría violentando desde un inicio el derecho de acceso a la información del solicitante.</w:t>
      </w:r>
    </w:p>
    <w:p w14:paraId="1CA11366" w14:textId="54D79086" w:rsidR="00335CDF" w:rsidRPr="009F26A7" w:rsidRDefault="00BD5A7C" w:rsidP="009F26A7">
      <w:pPr>
        <w:pStyle w:val="Ttulo3"/>
        <w:spacing w:line="360" w:lineRule="auto"/>
        <w:rPr>
          <w:rFonts w:eastAsia="Calibri"/>
        </w:rPr>
      </w:pPr>
      <w:bookmarkStart w:id="28" w:name="_Toc165304079"/>
      <w:bookmarkStart w:id="29" w:name="_Toc173844894"/>
      <w:r w:rsidRPr="009F26A7">
        <w:rPr>
          <w:rFonts w:eastAsia="Calibri"/>
        </w:rPr>
        <w:t>e</w:t>
      </w:r>
      <w:r w:rsidR="00335CDF" w:rsidRPr="009F26A7">
        <w:rPr>
          <w:rFonts w:eastAsia="Calibri"/>
        </w:rPr>
        <w:t>) Acuerdo de Inexistencia</w:t>
      </w:r>
      <w:bookmarkEnd w:id="28"/>
      <w:bookmarkEnd w:id="29"/>
    </w:p>
    <w:p w14:paraId="6A71E5ED" w14:textId="77777777" w:rsidR="00335CDF" w:rsidRPr="009F26A7" w:rsidRDefault="00335CDF" w:rsidP="009F26A7">
      <w:pPr>
        <w:autoSpaceDE w:val="0"/>
        <w:autoSpaceDN w:val="0"/>
        <w:adjustRightInd w:val="0"/>
        <w:ind w:right="51"/>
        <w:contextualSpacing/>
      </w:pPr>
      <w:r w:rsidRPr="009F26A7">
        <w:t>Los artículos 19; 49, fracciones II y XIII; 169 y 170 de la Ley de Transparencia y Acceso a la Información Pública del Estado de México y Municipios, establecen que:</w:t>
      </w:r>
    </w:p>
    <w:p w14:paraId="2E8EA5F1" w14:textId="77777777" w:rsidR="00335CDF" w:rsidRPr="009F26A7" w:rsidRDefault="00335CDF" w:rsidP="009F26A7">
      <w:pPr>
        <w:tabs>
          <w:tab w:val="left" w:pos="709"/>
        </w:tabs>
      </w:pPr>
    </w:p>
    <w:p w14:paraId="3180D728" w14:textId="77777777" w:rsidR="00335CDF" w:rsidRPr="009F26A7" w:rsidRDefault="00335CDF" w:rsidP="009F26A7">
      <w:pPr>
        <w:tabs>
          <w:tab w:val="left" w:pos="709"/>
        </w:tabs>
        <w:ind w:left="851" w:right="899"/>
        <w:rPr>
          <w:i/>
          <w:szCs w:val="22"/>
        </w:rPr>
      </w:pPr>
      <w:r w:rsidRPr="009F26A7">
        <w:rPr>
          <w:b/>
          <w:bCs/>
          <w:i/>
          <w:iCs/>
          <w:szCs w:val="22"/>
        </w:rPr>
        <w:t xml:space="preserve">“Artículo 19. </w:t>
      </w:r>
      <w:r w:rsidRPr="009F26A7">
        <w:rPr>
          <w:i/>
          <w:iCs/>
          <w:szCs w:val="22"/>
        </w:rPr>
        <w:t>Se presume que la información debe existir si se refiere a las facultades, competencias y funciones que los ordenamientos jurídicos aplicables otorgan a los sujetos obligados.</w:t>
      </w:r>
      <w:r w:rsidRPr="009F26A7">
        <w:rPr>
          <w:i/>
          <w:iCs/>
          <w:szCs w:val="22"/>
          <w:u w:val="single"/>
        </w:rPr>
        <w:t> </w:t>
      </w:r>
    </w:p>
    <w:p w14:paraId="36CAF3BF" w14:textId="77777777" w:rsidR="00335CDF" w:rsidRPr="009F26A7" w:rsidRDefault="00335CDF" w:rsidP="009F26A7">
      <w:pPr>
        <w:tabs>
          <w:tab w:val="left" w:pos="709"/>
        </w:tabs>
        <w:ind w:left="851" w:right="899"/>
        <w:rPr>
          <w:i/>
          <w:szCs w:val="22"/>
        </w:rPr>
      </w:pPr>
      <w:r w:rsidRPr="009F26A7">
        <w:rPr>
          <w:i/>
          <w:iCs/>
          <w:szCs w:val="22"/>
        </w:rPr>
        <w:t>…</w:t>
      </w:r>
    </w:p>
    <w:p w14:paraId="22F5B48A" w14:textId="77777777" w:rsidR="00335CDF" w:rsidRPr="009F26A7" w:rsidRDefault="00335CDF" w:rsidP="009F26A7">
      <w:pPr>
        <w:tabs>
          <w:tab w:val="left" w:pos="709"/>
        </w:tabs>
        <w:ind w:left="851" w:right="899"/>
        <w:rPr>
          <w:i/>
          <w:szCs w:val="22"/>
        </w:rPr>
      </w:pPr>
      <w:r w:rsidRPr="009F26A7">
        <w:rPr>
          <w:i/>
          <w:iCs/>
          <w:szCs w:val="22"/>
        </w:rPr>
        <w:t xml:space="preserve">Si el sujeto obligado, en el ejercicio de sus atribuciones, debía generar, poseer o administrar la información, pero ésta no se encuentra, </w:t>
      </w:r>
      <w:r w:rsidRPr="009F26A7">
        <w:rPr>
          <w:i/>
          <w:iCs/>
          <w:szCs w:val="22"/>
          <w:u w:val="single"/>
        </w:rPr>
        <w:t>el Comité de transparencia deberá emitir un acuerdo de inexistencia, debidamente fundado y motivado, en el que detalle las razones del por qué no obra en sus archivos.</w:t>
      </w:r>
    </w:p>
    <w:p w14:paraId="471BD6EB" w14:textId="77777777" w:rsidR="00335CDF" w:rsidRPr="009F26A7" w:rsidRDefault="00335CDF" w:rsidP="009F26A7">
      <w:pPr>
        <w:tabs>
          <w:tab w:val="left" w:pos="709"/>
        </w:tabs>
        <w:ind w:left="851" w:right="899"/>
        <w:rPr>
          <w:i/>
          <w:szCs w:val="22"/>
        </w:rPr>
      </w:pPr>
      <w:r w:rsidRPr="009F26A7">
        <w:rPr>
          <w:b/>
          <w:bCs/>
          <w:i/>
          <w:iCs/>
          <w:szCs w:val="22"/>
        </w:rPr>
        <w:lastRenderedPageBreak/>
        <w:t>Artículo 49.</w:t>
      </w:r>
      <w:r w:rsidRPr="009F26A7">
        <w:rPr>
          <w:i/>
          <w:iCs/>
          <w:szCs w:val="22"/>
        </w:rPr>
        <w:t xml:space="preserve"> Los </w:t>
      </w:r>
      <w:r w:rsidRPr="009F26A7">
        <w:rPr>
          <w:i/>
          <w:iCs/>
          <w:szCs w:val="22"/>
          <w:u w:val="single"/>
        </w:rPr>
        <w:t xml:space="preserve">Comités de Transparencia </w:t>
      </w:r>
      <w:r w:rsidRPr="009F26A7">
        <w:rPr>
          <w:i/>
          <w:iCs/>
          <w:szCs w:val="22"/>
        </w:rPr>
        <w:t>tendrán las siguientes atribuciones:</w:t>
      </w:r>
    </w:p>
    <w:p w14:paraId="1210C579" w14:textId="77777777" w:rsidR="00335CDF" w:rsidRPr="009F26A7" w:rsidRDefault="00335CDF" w:rsidP="009F26A7">
      <w:pPr>
        <w:tabs>
          <w:tab w:val="left" w:pos="709"/>
        </w:tabs>
        <w:ind w:left="851" w:right="899"/>
        <w:rPr>
          <w:i/>
          <w:szCs w:val="22"/>
        </w:rPr>
      </w:pPr>
      <w:r w:rsidRPr="009F26A7">
        <w:rPr>
          <w:i/>
          <w:szCs w:val="22"/>
        </w:rPr>
        <w:t>II. Confirmar, modificar o revocar las determinaciones que en materia de ampliación del plazo de respuesta, clasificación de la información</w:t>
      </w:r>
      <w:r w:rsidRPr="009F26A7">
        <w:rPr>
          <w:i/>
          <w:szCs w:val="22"/>
          <w:u w:val="single"/>
        </w:rPr>
        <w:t xml:space="preserve"> y declaración de inexistencia </w:t>
      </w:r>
      <w:r w:rsidRPr="009F26A7">
        <w:rPr>
          <w:i/>
          <w:szCs w:val="22"/>
        </w:rPr>
        <w:t>o de incompetencia realicen los titulares de las áreas de los sujetos obligados;</w:t>
      </w:r>
    </w:p>
    <w:p w14:paraId="28746D1A" w14:textId="77777777" w:rsidR="00335CDF" w:rsidRPr="009F26A7" w:rsidRDefault="00335CDF" w:rsidP="009F26A7">
      <w:pPr>
        <w:tabs>
          <w:tab w:val="left" w:pos="709"/>
        </w:tabs>
        <w:ind w:left="851" w:right="899"/>
        <w:rPr>
          <w:i/>
          <w:szCs w:val="22"/>
        </w:rPr>
      </w:pPr>
      <w:r w:rsidRPr="009F26A7">
        <w:rPr>
          <w:i/>
          <w:szCs w:val="22"/>
        </w:rPr>
        <w:t xml:space="preserve">XIII. </w:t>
      </w:r>
      <w:r w:rsidRPr="009F26A7">
        <w:rPr>
          <w:i/>
          <w:szCs w:val="22"/>
          <w:u w:val="single"/>
        </w:rPr>
        <w:t>Dictaminar las declaratorias de inexistencia de la información que les remitan las unidades administrativas y resolver en consecuencia</w:t>
      </w:r>
      <w:r w:rsidRPr="009F26A7">
        <w:rPr>
          <w:i/>
          <w:szCs w:val="22"/>
        </w:rPr>
        <w:t>;</w:t>
      </w:r>
    </w:p>
    <w:p w14:paraId="158A567D" w14:textId="77777777" w:rsidR="00335CDF" w:rsidRPr="009F26A7" w:rsidRDefault="00335CDF" w:rsidP="009F26A7">
      <w:pPr>
        <w:tabs>
          <w:tab w:val="left" w:pos="709"/>
        </w:tabs>
        <w:ind w:left="851" w:right="899"/>
        <w:rPr>
          <w:i/>
          <w:szCs w:val="22"/>
        </w:rPr>
      </w:pPr>
    </w:p>
    <w:p w14:paraId="7724BD4B" w14:textId="77777777" w:rsidR="00335CDF" w:rsidRPr="009F26A7" w:rsidRDefault="00335CDF" w:rsidP="009F26A7">
      <w:pPr>
        <w:tabs>
          <w:tab w:val="left" w:pos="709"/>
        </w:tabs>
        <w:ind w:left="851" w:right="899"/>
        <w:rPr>
          <w:i/>
          <w:szCs w:val="22"/>
        </w:rPr>
      </w:pPr>
      <w:r w:rsidRPr="009F26A7">
        <w:rPr>
          <w:b/>
          <w:i/>
          <w:szCs w:val="22"/>
        </w:rPr>
        <w:t>Artículo 169.</w:t>
      </w:r>
      <w:r w:rsidRPr="009F26A7">
        <w:rPr>
          <w:i/>
          <w:szCs w:val="22"/>
        </w:rPr>
        <w:t xml:space="preserve"> Cuando la información no se encuentre en los archivos del sujeto obligado, el Comité de Transparencia:</w:t>
      </w:r>
    </w:p>
    <w:p w14:paraId="577ED5D0" w14:textId="77777777" w:rsidR="00335CDF" w:rsidRPr="009F26A7" w:rsidRDefault="00335CDF" w:rsidP="009F26A7">
      <w:pPr>
        <w:tabs>
          <w:tab w:val="left" w:pos="709"/>
        </w:tabs>
        <w:ind w:left="851" w:right="899"/>
        <w:rPr>
          <w:i/>
          <w:szCs w:val="22"/>
        </w:rPr>
      </w:pPr>
      <w:r w:rsidRPr="009F26A7">
        <w:rPr>
          <w:b/>
          <w:i/>
          <w:szCs w:val="22"/>
        </w:rPr>
        <w:t>I.</w:t>
      </w:r>
      <w:r w:rsidRPr="009F26A7">
        <w:rPr>
          <w:i/>
          <w:szCs w:val="22"/>
        </w:rPr>
        <w:t xml:space="preserve"> Analizará el caso y </w:t>
      </w:r>
      <w:r w:rsidRPr="009F26A7">
        <w:rPr>
          <w:b/>
          <w:i/>
          <w:szCs w:val="22"/>
        </w:rPr>
        <w:t>tomará las medidas necesarias para localizar la información</w:t>
      </w:r>
      <w:r w:rsidRPr="009F26A7">
        <w:rPr>
          <w:i/>
          <w:szCs w:val="22"/>
        </w:rPr>
        <w:t>;</w:t>
      </w:r>
    </w:p>
    <w:p w14:paraId="37DD783C" w14:textId="77777777" w:rsidR="00335CDF" w:rsidRPr="009F26A7" w:rsidRDefault="00335CDF" w:rsidP="009F26A7">
      <w:pPr>
        <w:tabs>
          <w:tab w:val="left" w:pos="709"/>
        </w:tabs>
        <w:ind w:left="851" w:right="899"/>
        <w:rPr>
          <w:i/>
          <w:szCs w:val="22"/>
        </w:rPr>
      </w:pPr>
      <w:r w:rsidRPr="009F26A7">
        <w:rPr>
          <w:b/>
          <w:i/>
          <w:szCs w:val="22"/>
        </w:rPr>
        <w:t>II.</w:t>
      </w:r>
      <w:r w:rsidRPr="009F26A7">
        <w:rPr>
          <w:i/>
          <w:szCs w:val="22"/>
        </w:rPr>
        <w:t xml:space="preserve"> Expedirá una resolución que confirme la inexistencia del documento;</w:t>
      </w:r>
    </w:p>
    <w:p w14:paraId="465A704F" w14:textId="77777777" w:rsidR="00335CDF" w:rsidRPr="009F26A7" w:rsidRDefault="00335CDF" w:rsidP="009F26A7">
      <w:pPr>
        <w:tabs>
          <w:tab w:val="left" w:pos="709"/>
        </w:tabs>
        <w:ind w:left="851" w:right="899"/>
        <w:rPr>
          <w:i/>
          <w:szCs w:val="22"/>
        </w:rPr>
      </w:pPr>
      <w:r w:rsidRPr="009F26A7">
        <w:rPr>
          <w:b/>
          <w:i/>
          <w:szCs w:val="22"/>
        </w:rPr>
        <w:t>III.</w:t>
      </w:r>
      <w:r w:rsidRPr="009F26A7">
        <w:rPr>
          <w:i/>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69370BA" w14:textId="77777777" w:rsidR="00335CDF" w:rsidRPr="009F26A7" w:rsidRDefault="00335CDF" w:rsidP="009F26A7">
      <w:pPr>
        <w:tabs>
          <w:tab w:val="left" w:pos="709"/>
        </w:tabs>
        <w:ind w:left="851" w:right="899"/>
        <w:rPr>
          <w:i/>
          <w:szCs w:val="22"/>
        </w:rPr>
      </w:pPr>
      <w:r w:rsidRPr="009F26A7">
        <w:rPr>
          <w:b/>
          <w:i/>
          <w:szCs w:val="22"/>
        </w:rPr>
        <w:t>IV.</w:t>
      </w:r>
      <w:r w:rsidRPr="009F26A7">
        <w:rPr>
          <w:i/>
          <w:szCs w:val="22"/>
        </w:rPr>
        <w:t xml:space="preserve"> Notificará al órgano interno de control o equivalente del sujeto obligado quien, en su caso, deberá iniciar el procedimiento de responsabilidad administrativa que corresponda.</w:t>
      </w:r>
    </w:p>
    <w:p w14:paraId="315843DF" w14:textId="77777777" w:rsidR="00335CDF" w:rsidRPr="009F26A7" w:rsidRDefault="00335CDF" w:rsidP="009F26A7">
      <w:pPr>
        <w:tabs>
          <w:tab w:val="left" w:pos="709"/>
        </w:tabs>
        <w:ind w:left="851" w:right="899"/>
        <w:rPr>
          <w:i/>
          <w:szCs w:val="22"/>
        </w:rPr>
      </w:pPr>
      <w:r w:rsidRPr="009F26A7">
        <w:rPr>
          <w:i/>
          <w:szCs w:val="22"/>
        </w:rPr>
        <w:lastRenderedPageBreak/>
        <w:t>La Unidad de Transparencia deberá notificarlo al solicitante por escrito, en un plazo que no exceda de quince días hábiles contados a partir del día siguiente a la presentación de la solicitud.</w:t>
      </w:r>
    </w:p>
    <w:p w14:paraId="2230939C" w14:textId="77777777" w:rsidR="00335CDF" w:rsidRPr="009F26A7" w:rsidRDefault="00335CDF" w:rsidP="009F26A7">
      <w:pPr>
        <w:tabs>
          <w:tab w:val="left" w:pos="709"/>
        </w:tabs>
        <w:ind w:left="851" w:right="899"/>
        <w:rPr>
          <w:i/>
          <w:szCs w:val="22"/>
        </w:rPr>
      </w:pPr>
      <w:r w:rsidRPr="009F26A7">
        <w:rPr>
          <w:i/>
          <w:szCs w:val="22"/>
        </w:rPr>
        <w:t>Este plazo podrá ampliarse hasta por otros siete días hábiles, siempre que existan razones para ello, debiendo notificarse por escrito al solicitante.</w:t>
      </w:r>
    </w:p>
    <w:p w14:paraId="3C9B9A18" w14:textId="77777777" w:rsidR="00335CDF" w:rsidRPr="009F26A7" w:rsidRDefault="00335CDF" w:rsidP="009F26A7">
      <w:pPr>
        <w:tabs>
          <w:tab w:val="left" w:pos="709"/>
        </w:tabs>
        <w:ind w:left="851" w:right="899"/>
        <w:rPr>
          <w:i/>
          <w:szCs w:val="22"/>
        </w:rPr>
      </w:pPr>
    </w:p>
    <w:p w14:paraId="38735D11" w14:textId="77777777" w:rsidR="00335CDF" w:rsidRPr="009F26A7" w:rsidRDefault="00335CDF" w:rsidP="009F26A7">
      <w:pPr>
        <w:tabs>
          <w:tab w:val="left" w:pos="709"/>
        </w:tabs>
        <w:ind w:left="851" w:right="899"/>
        <w:rPr>
          <w:b/>
          <w:i/>
          <w:iCs/>
          <w:szCs w:val="22"/>
        </w:rPr>
      </w:pPr>
      <w:r w:rsidRPr="009F26A7">
        <w:rPr>
          <w:b/>
          <w:i/>
          <w:szCs w:val="22"/>
        </w:rPr>
        <w:t>Artículo 170</w:t>
      </w:r>
      <w:r w:rsidRPr="009F26A7">
        <w:rPr>
          <w:b/>
          <w:bCs/>
          <w:i/>
          <w:iCs/>
          <w:szCs w:val="22"/>
        </w:rPr>
        <w:t>.</w:t>
      </w:r>
      <w:r w:rsidRPr="009F26A7">
        <w:rPr>
          <w:i/>
          <w:iCs/>
          <w:szCs w:val="22"/>
        </w:rPr>
        <w:t xml:space="preserve"> La resolución del Comité de Transparencia que confirme la inexistencia de la información solicitada contendrá los elementos mínimos que permitan al solicitante tener la </w:t>
      </w:r>
      <w:r w:rsidRPr="009F26A7">
        <w:rPr>
          <w:b/>
          <w:i/>
          <w:iCs/>
          <w:szCs w:val="22"/>
        </w:rPr>
        <w:t>certeza de que se utilizó un criterio de búsqueda exhaustivo</w:t>
      </w:r>
      <w:r w:rsidRPr="009F26A7">
        <w:rPr>
          <w:i/>
          <w:iCs/>
          <w:szCs w:val="22"/>
        </w:rPr>
        <w:t>, además de señalar las circunstancias de tiempo, modo y lugar que generaron la existencia en cuestión y señalará al servidor público responsable de contar con la misma.”</w:t>
      </w:r>
    </w:p>
    <w:p w14:paraId="3CC6208E" w14:textId="77777777" w:rsidR="00335CDF" w:rsidRPr="009F26A7" w:rsidRDefault="00335CDF" w:rsidP="009F26A7">
      <w:pPr>
        <w:tabs>
          <w:tab w:val="left" w:pos="709"/>
        </w:tabs>
        <w:ind w:left="851" w:right="851"/>
        <w:rPr>
          <w:b/>
          <w:i/>
          <w:iCs/>
        </w:rPr>
      </w:pPr>
    </w:p>
    <w:p w14:paraId="17DBB716" w14:textId="77777777" w:rsidR="00335CDF" w:rsidRPr="009F26A7" w:rsidRDefault="00335CDF" w:rsidP="009F26A7">
      <w:pPr>
        <w:tabs>
          <w:tab w:val="left" w:pos="709"/>
        </w:tabs>
        <w:ind w:right="51"/>
        <w:rPr>
          <w:rFonts w:eastAsia="Calibri"/>
        </w:rPr>
      </w:pPr>
      <w:r w:rsidRPr="009F26A7">
        <w:rPr>
          <w:rFonts w:eastAsia="Calibri"/>
        </w:rPr>
        <w:t xml:space="preserve">De los preceptos legales señalados, se advierte que en los casos en que la información solicitada no se encuentre en los archivos del </w:t>
      </w:r>
      <w:r w:rsidRPr="009F26A7">
        <w:rPr>
          <w:rFonts w:eastAsia="Calibri"/>
          <w:b/>
        </w:rPr>
        <w:t>SUJETO OBLIGADO</w:t>
      </w:r>
      <w:r w:rsidRPr="009F26A7">
        <w:rPr>
          <w:rFonts w:eastAsia="Calibri"/>
          <w:bCs/>
        </w:rPr>
        <w:t xml:space="preserve"> y ésta debiera existir</w:t>
      </w:r>
      <w:r w:rsidRPr="009F26A7">
        <w:rPr>
          <w:rFonts w:eastAsia="Calibri"/>
        </w:rPr>
        <w:t xml:space="preserve"> dadas sus facultades, competencias o funciones; el Comité de Transparencia analizará el caso, tomará las medidas necesarias para la localización de la información requerida, emitirá una resolución en donde se confirme la inexistencia de la información y, en su caso, ordenará</w:t>
      </w:r>
      <w:r w:rsidRPr="009F26A7">
        <w:rPr>
          <w:rFonts w:cs="Arial"/>
          <w:i/>
          <w:lang w:eastAsia="es-MX"/>
        </w:rPr>
        <w:t xml:space="preserve"> </w:t>
      </w:r>
      <w:r w:rsidRPr="009F26A7">
        <w:rPr>
          <w:rFonts w:eastAsia="Calibri"/>
        </w:rPr>
        <w:t xml:space="preserve">que se genere o se reponga cuando sea posible. Asimismo, se debe notificar al órgano interno de control a fin de que inicie el procedimiento de responsabilidad administrativa correspondiente, por la inexistencia de información que debiera haber sido generada, poseída o administrada por el </w:t>
      </w:r>
      <w:r w:rsidRPr="009F26A7">
        <w:rPr>
          <w:rFonts w:eastAsia="Calibri"/>
          <w:b/>
          <w:bCs/>
        </w:rPr>
        <w:t>SUJETRO OBLIGADO</w:t>
      </w:r>
      <w:r w:rsidRPr="009F26A7">
        <w:rPr>
          <w:rFonts w:eastAsia="Calibri"/>
        </w:rPr>
        <w:t>.</w:t>
      </w:r>
    </w:p>
    <w:p w14:paraId="630B961D" w14:textId="77777777" w:rsidR="00335CDF" w:rsidRPr="009F26A7" w:rsidRDefault="00335CDF" w:rsidP="009F26A7">
      <w:pPr>
        <w:autoSpaceDE w:val="0"/>
        <w:autoSpaceDN w:val="0"/>
        <w:adjustRightInd w:val="0"/>
        <w:ind w:right="-91"/>
        <w:contextualSpacing/>
        <w:rPr>
          <w:bCs/>
        </w:rPr>
      </w:pPr>
    </w:p>
    <w:p w14:paraId="4E8ACF8B" w14:textId="77777777" w:rsidR="00335CDF" w:rsidRPr="009F26A7" w:rsidRDefault="00335CDF" w:rsidP="009F26A7">
      <w:pPr>
        <w:tabs>
          <w:tab w:val="left" w:pos="709"/>
        </w:tabs>
        <w:ind w:right="51"/>
        <w:rPr>
          <w:bCs/>
        </w:rPr>
      </w:pPr>
      <w:r w:rsidRPr="009F26A7">
        <w:rPr>
          <w:bCs/>
        </w:rPr>
        <w:lastRenderedPageBreak/>
        <w:t>Es importante señalar que el acuerdo de inexistencia deberá establecer</w:t>
      </w:r>
      <w:r w:rsidRPr="009F26A7">
        <w:t xml:space="preserve"> de manera fundada y motivada </w:t>
      </w:r>
      <w:r w:rsidRPr="009F26A7">
        <w:rPr>
          <w:rFonts w:cs="Arial"/>
        </w:rPr>
        <w:t xml:space="preserve">las </w:t>
      </w:r>
      <w:r w:rsidRPr="009F26A7">
        <w:rPr>
          <w:rFonts w:cs="Arial"/>
          <w:bCs/>
        </w:rPr>
        <w:t xml:space="preserve">razones por las cuales la información no obra en los archivos del </w:t>
      </w:r>
      <w:r w:rsidRPr="009F26A7">
        <w:rPr>
          <w:rFonts w:cs="Arial"/>
          <w:b/>
        </w:rPr>
        <w:t>SUJETO OBLIGADO</w:t>
      </w:r>
      <w:r w:rsidRPr="009F26A7">
        <w:rPr>
          <w:rFonts w:cs="Arial"/>
          <w:bCs/>
        </w:rPr>
        <w:t>, los cr</w:t>
      </w:r>
      <w:r w:rsidRPr="009F26A7">
        <w:rPr>
          <w:rFonts w:eastAsia="Calibri"/>
        </w:rPr>
        <w:t>iterios y métodos de búsqueda utilizados, así como todas las circunstancias de modo, tiempo y lugar que se tomaron en cuenta para determinar que la información requerida no obra en sus archivos.</w:t>
      </w:r>
    </w:p>
    <w:p w14:paraId="3E48EEBF" w14:textId="77777777" w:rsidR="00335CDF" w:rsidRPr="009F26A7" w:rsidRDefault="00335CDF" w:rsidP="009F26A7">
      <w:pPr>
        <w:tabs>
          <w:tab w:val="left" w:pos="709"/>
        </w:tabs>
        <w:ind w:right="51"/>
        <w:rPr>
          <w:bCs/>
        </w:rPr>
      </w:pPr>
      <w:r w:rsidRPr="009F26A7">
        <w:rPr>
          <w:rFonts w:cs="Arial"/>
        </w:rPr>
        <w:t xml:space="preserve">No debe perderse de vista que, la fundamentación y motivación consisten en la obligación que tiene todo ente público de expresar los preceptos jurídicos aplicables al </w:t>
      </w:r>
      <w:r w:rsidRPr="009F26A7">
        <w:rPr>
          <w:rFonts w:eastAsia="Calibri"/>
        </w:rPr>
        <w:t>asunto</w:t>
      </w:r>
      <w:r w:rsidRPr="009F26A7">
        <w:rPr>
          <w:rFonts w:cs="Arial"/>
        </w:rPr>
        <w:t xml:space="preserve"> y las razones o argumentos de su actuar. Al respecto, el máximo tribunal del país ha establecido jurisprudencia en relación a qué debe entenderse por fundamentación y motivación, en los siguientes términos:</w:t>
      </w:r>
    </w:p>
    <w:p w14:paraId="0EFBFAC5" w14:textId="77777777" w:rsidR="00335CDF" w:rsidRPr="009F26A7" w:rsidRDefault="00335CDF" w:rsidP="009F26A7">
      <w:pPr>
        <w:rPr>
          <w:rFonts w:cs="Arial"/>
          <w:szCs w:val="22"/>
        </w:rPr>
      </w:pPr>
    </w:p>
    <w:p w14:paraId="73D001D3" w14:textId="77777777" w:rsidR="00335CDF" w:rsidRPr="009F26A7" w:rsidRDefault="00335CDF" w:rsidP="009F26A7">
      <w:pPr>
        <w:ind w:left="851" w:right="902"/>
        <w:rPr>
          <w:rFonts w:cs="Arial"/>
          <w:i/>
          <w:szCs w:val="22"/>
        </w:rPr>
      </w:pPr>
      <w:r w:rsidRPr="009F26A7">
        <w:rPr>
          <w:rFonts w:cs="Arial"/>
          <w:i/>
          <w:szCs w:val="22"/>
        </w:rPr>
        <w:t>“</w:t>
      </w:r>
      <w:r w:rsidRPr="009F26A7">
        <w:rPr>
          <w:rFonts w:cs="Arial"/>
          <w:b/>
          <w:i/>
          <w:szCs w:val="22"/>
        </w:rPr>
        <w:t xml:space="preserve">FUNDAMENTACIÓN Y MOTIVACIÓN. </w:t>
      </w:r>
      <w:r w:rsidRPr="009F26A7">
        <w:rPr>
          <w:rFonts w:cs="Arial"/>
          <w:i/>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0DE2E694" w14:textId="77777777" w:rsidR="00335CDF" w:rsidRPr="009F26A7" w:rsidRDefault="00335CDF" w:rsidP="009F26A7">
      <w:pPr>
        <w:ind w:left="851" w:right="902"/>
        <w:rPr>
          <w:rFonts w:cs="Arial"/>
          <w:i/>
          <w:szCs w:val="22"/>
        </w:rPr>
      </w:pPr>
    </w:p>
    <w:p w14:paraId="54B47708" w14:textId="77777777" w:rsidR="00335CDF" w:rsidRPr="009F26A7" w:rsidRDefault="00335CDF" w:rsidP="009F26A7">
      <w:pPr>
        <w:tabs>
          <w:tab w:val="left" w:pos="709"/>
        </w:tabs>
        <w:ind w:right="51"/>
        <w:rPr>
          <w:rFonts w:eastAsia="MS Mincho" w:cs="Arial"/>
          <w:lang w:val="es-ES_tradnl"/>
        </w:rPr>
      </w:pPr>
      <w:r w:rsidRPr="009F26A7">
        <w:rPr>
          <w:rFonts w:eastAsia="Calibri"/>
        </w:rPr>
        <w:t xml:space="preserve">Para mayor entendimiento, y </w:t>
      </w:r>
      <w:r w:rsidRPr="009F26A7">
        <w:rPr>
          <w:rFonts w:eastAsia="MS Mincho" w:cs="Arial"/>
          <w:lang w:val="es-ES_tradnl"/>
        </w:rPr>
        <w:t xml:space="preserve">con el propósito de establecer cómo debe de acordarse la declaratoria </w:t>
      </w:r>
      <w:r w:rsidRPr="009F26A7">
        <w:rPr>
          <w:rFonts w:cs="Arial"/>
        </w:rPr>
        <w:t>de</w:t>
      </w:r>
      <w:r w:rsidRPr="009F26A7">
        <w:rPr>
          <w:rFonts w:eastAsia="MS Mincho" w:cs="Arial"/>
          <w:lang w:val="es-ES_tradnl"/>
        </w:rPr>
        <w:t xml:space="preserv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2A4761BF" w14:textId="77777777" w:rsidR="00335CDF" w:rsidRPr="009F26A7" w:rsidRDefault="00335CDF" w:rsidP="009F26A7">
      <w:pPr>
        <w:tabs>
          <w:tab w:val="left" w:pos="8647"/>
        </w:tabs>
        <w:ind w:left="851" w:right="900"/>
        <w:rPr>
          <w:rFonts w:eastAsia="MS Mincho" w:cs="Arial"/>
          <w:i/>
          <w:szCs w:val="22"/>
          <w:lang w:val="es-ES_tradnl"/>
        </w:rPr>
      </w:pPr>
    </w:p>
    <w:p w14:paraId="0F7DAF30" w14:textId="77777777" w:rsidR="00335CDF" w:rsidRPr="009F26A7" w:rsidRDefault="00335CDF" w:rsidP="009F26A7">
      <w:pPr>
        <w:tabs>
          <w:tab w:val="left" w:pos="8647"/>
        </w:tabs>
        <w:ind w:left="851" w:right="900"/>
        <w:rPr>
          <w:rFonts w:eastAsia="MS Mincho" w:cs="Arial"/>
          <w:b/>
          <w:i/>
          <w:szCs w:val="22"/>
          <w:lang w:val="es-ES_tradnl"/>
        </w:rPr>
      </w:pPr>
      <w:r w:rsidRPr="009F26A7">
        <w:rPr>
          <w:rFonts w:eastAsia="MS Mincho" w:cs="Arial"/>
          <w:b/>
          <w:i/>
          <w:szCs w:val="22"/>
          <w:lang w:val="es-ES_tradnl"/>
        </w:rPr>
        <w:t>CRITERIO 0003-11</w:t>
      </w:r>
    </w:p>
    <w:p w14:paraId="63B66CE6" w14:textId="77777777" w:rsidR="00335CDF" w:rsidRPr="009F26A7" w:rsidRDefault="00335CDF" w:rsidP="009F26A7">
      <w:pPr>
        <w:ind w:left="851" w:right="900"/>
        <w:rPr>
          <w:rFonts w:eastAsia="MS Mincho" w:cs="Arial"/>
          <w:i/>
          <w:szCs w:val="22"/>
          <w:lang w:val="es-ES_tradnl"/>
        </w:rPr>
      </w:pPr>
      <w:r w:rsidRPr="009F26A7">
        <w:rPr>
          <w:rFonts w:eastAsia="MS Mincho" w:cs="Arial"/>
          <w:b/>
          <w:i/>
          <w:szCs w:val="22"/>
          <w:lang w:val="es-ES_tradnl"/>
        </w:rPr>
        <w:lastRenderedPageBreak/>
        <w:t>INEXISTENCIA, CONCEPTO DE, EN MATERIA DE TRANSPARENCIA</w:t>
      </w:r>
      <w:r w:rsidRPr="009F26A7">
        <w:rPr>
          <w:rFonts w:eastAsia="MS Mincho" w:cs="Arial"/>
          <w:i/>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87C90B0" w14:textId="77777777" w:rsidR="00335CDF" w:rsidRPr="009F26A7" w:rsidRDefault="00335CDF" w:rsidP="009F26A7">
      <w:pPr>
        <w:tabs>
          <w:tab w:val="left" w:pos="8647"/>
        </w:tabs>
        <w:ind w:left="851" w:right="900"/>
        <w:rPr>
          <w:rFonts w:eastAsia="MS Mincho" w:cs="Arial"/>
          <w:i/>
          <w:szCs w:val="22"/>
          <w:lang w:val="es-ES_tradnl"/>
        </w:rPr>
      </w:pPr>
      <w:r w:rsidRPr="009F26A7">
        <w:rPr>
          <w:rFonts w:eastAsia="MS Mincho" w:cs="Arial"/>
          <w:i/>
          <w:szCs w:val="22"/>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DC7A7AD" w14:textId="77777777" w:rsidR="00335CDF" w:rsidRPr="009F26A7" w:rsidRDefault="00335CDF" w:rsidP="009F26A7">
      <w:pPr>
        <w:tabs>
          <w:tab w:val="left" w:pos="8647"/>
        </w:tabs>
        <w:ind w:left="851" w:right="900"/>
        <w:rPr>
          <w:rFonts w:eastAsia="MS Mincho" w:cs="Arial"/>
          <w:i/>
          <w:szCs w:val="22"/>
          <w:lang w:val="es-ES_tradnl"/>
        </w:rPr>
      </w:pPr>
      <w:r w:rsidRPr="009F26A7">
        <w:rPr>
          <w:rFonts w:eastAsia="MS Mincho" w:cs="Arial"/>
          <w:i/>
          <w:szCs w:val="22"/>
          <w:lang w:val="es-ES_tradnl"/>
        </w:rPr>
        <w:t>b) En los casos en que por las atribuciones conferidas al Sujeto Obligado éste debió generar, administrar o poseer la información, pero en incumplimiento a la normatividad respectiva no llevó a cabo ninguna de esas acciones.</w:t>
      </w:r>
    </w:p>
    <w:p w14:paraId="3F78555D" w14:textId="77777777" w:rsidR="00335CDF" w:rsidRPr="009F26A7" w:rsidRDefault="00335CDF" w:rsidP="009F26A7">
      <w:pPr>
        <w:tabs>
          <w:tab w:val="left" w:pos="8647"/>
        </w:tabs>
        <w:ind w:left="851" w:right="900"/>
        <w:rPr>
          <w:rFonts w:eastAsia="MS Mincho" w:cs="Arial"/>
          <w:i/>
          <w:szCs w:val="22"/>
          <w:lang w:val="es-ES_tradnl"/>
        </w:rPr>
      </w:pPr>
      <w:r w:rsidRPr="009F26A7">
        <w:rPr>
          <w:rFonts w:eastAsia="MS Mincho" w:cs="Arial"/>
          <w:i/>
          <w:szCs w:val="22"/>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5BB7488" w14:textId="77777777" w:rsidR="00335CDF" w:rsidRPr="009F26A7" w:rsidRDefault="00335CDF" w:rsidP="009F26A7">
      <w:pPr>
        <w:tabs>
          <w:tab w:val="left" w:pos="8647"/>
        </w:tabs>
        <w:ind w:left="851" w:right="900"/>
        <w:jc w:val="right"/>
        <w:rPr>
          <w:rFonts w:eastAsia="MS Mincho" w:cs="Arial"/>
          <w:i/>
          <w:szCs w:val="22"/>
          <w:lang w:val="es-ES_tradnl"/>
        </w:rPr>
      </w:pPr>
    </w:p>
    <w:p w14:paraId="27A56F93" w14:textId="77777777" w:rsidR="00335CDF" w:rsidRPr="009F26A7" w:rsidRDefault="00335CDF" w:rsidP="009F26A7">
      <w:pPr>
        <w:tabs>
          <w:tab w:val="left" w:pos="8647"/>
        </w:tabs>
        <w:ind w:left="851" w:right="900"/>
        <w:rPr>
          <w:rFonts w:eastAsia="MS Mincho" w:cs="Arial"/>
          <w:b/>
          <w:i/>
          <w:szCs w:val="22"/>
          <w:lang w:val="es-ES_tradnl"/>
        </w:rPr>
      </w:pPr>
      <w:r w:rsidRPr="009F26A7">
        <w:rPr>
          <w:rFonts w:eastAsia="MS Mincho" w:cs="Arial"/>
          <w:b/>
          <w:i/>
          <w:szCs w:val="22"/>
          <w:lang w:val="es-ES_tradnl"/>
        </w:rPr>
        <w:t>CRITERIO 0004-11</w:t>
      </w:r>
    </w:p>
    <w:p w14:paraId="10B629C1" w14:textId="77777777" w:rsidR="00335CDF" w:rsidRPr="009F26A7" w:rsidRDefault="00335CDF" w:rsidP="009F26A7">
      <w:pPr>
        <w:tabs>
          <w:tab w:val="left" w:pos="8647"/>
        </w:tabs>
        <w:ind w:left="851" w:right="900"/>
        <w:rPr>
          <w:rFonts w:eastAsia="MS Mincho" w:cs="Arial"/>
          <w:i/>
          <w:szCs w:val="22"/>
          <w:lang w:val="es-ES_tradnl"/>
        </w:rPr>
      </w:pPr>
      <w:r w:rsidRPr="009F26A7">
        <w:rPr>
          <w:rFonts w:eastAsia="MS Mincho" w:cs="Arial"/>
          <w:b/>
          <w:i/>
          <w:szCs w:val="22"/>
          <w:lang w:val="es-ES_tradnl"/>
        </w:rPr>
        <w:t>INEXISTENCIA. DECLARATORIA DE LA. ALCANCES Y PROCEDIMIENTOS</w:t>
      </w:r>
      <w:r w:rsidRPr="009F26A7">
        <w:rPr>
          <w:rFonts w:eastAsia="MS Mincho" w:cs="Arial"/>
          <w:i/>
          <w:szCs w:val="22"/>
          <w:lang w:val="es-ES_tradnl"/>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w:t>
      </w:r>
      <w:r w:rsidRPr="009F26A7">
        <w:rPr>
          <w:rFonts w:eastAsia="MS Mincho" w:cs="Arial"/>
          <w:i/>
          <w:szCs w:val="22"/>
          <w:lang w:val="es-ES_tradnl"/>
        </w:rPr>
        <w:lastRenderedPageBreak/>
        <w:t>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76C924D" w14:textId="77777777" w:rsidR="00335CDF" w:rsidRPr="009F26A7" w:rsidRDefault="00335CDF" w:rsidP="009F26A7">
      <w:pPr>
        <w:tabs>
          <w:tab w:val="left" w:pos="8647"/>
        </w:tabs>
        <w:ind w:left="851" w:right="900"/>
        <w:rPr>
          <w:rFonts w:eastAsia="MS Mincho" w:cs="Arial"/>
          <w:i/>
          <w:szCs w:val="22"/>
          <w:lang w:val="es-ES_tradnl"/>
        </w:rPr>
      </w:pPr>
      <w:r w:rsidRPr="009F26A7">
        <w:rPr>
          <w:rFonts w:eastAsia="MS Mincho" w:cs="Arial"/>
          <w:i/>
          <w:szCs w:val="22"/>
          <w:lang w:val="es-ES_tradnl"/>
        </w:rPr>
        <w:t>Bajo el entendido de que dicha búsqueda exhaustiva permitirá dos determinaciones:</w:t>
      </w:r>
    </w:p>
    <w:p w14:paraId="5B356EDC" w14:textId="77777777" w:rsidR="00335CDF" w:rsidRPr="009F26A7" w:rsidRDefault="00335CDF" w:rsidP="009F26A7">
      <w:pPr>
        <w:tabs>
          <w:tab w:val="left" w:pos="8647"/>
        </w:tabs>
        <w:ind w:left="851" w:right="900"/>
        <w:rPr>
          <w:rFonts w:eastAsia="MS Mincho" w:cs="Arial"/>
          <w:i/>
          <w:szCs w:val="22"/>
          <w:lang w:val="es-ES_tradnl"/>
        </w:rPr>
      </w:pPr>
      <w:r w:rsidRPr="009F26A7">
        <w:rPr>
          <w:rFonts w:eastAsia="MS Mincho" w:cs="Arial"/>
          <w:i/>
          <w:szCs w:val="22"/>
          <w:lang w:val="es-ES_tradnl"/>
        </w:rPr>
        <w:t>1ª) Que se localice la documentación que contenga la información solicitada y de ser así la información pueda entregarse al solicitante en la forma en que se encuentra disponible, o</w:t>
      </w:r>
    </w:p>
    <w:p w14:paraId="2BEAD46D" w14:textId="77777777" w:rsidR="00335CDF" w:rsidRPr="009F26A7" w:rsidRDefault="00335CDF" w:rsidP="009F26A7">
      <w:pPr>
        <w:tabs>
          <w:tab w:val="left" w:pos="8647"/>
        </w:tabs>
        <w:ind w:left="851" w:right="900"/>
        <w:rPr>
          <w:rFonts w:eastAsia="MS Mincho" w:cs="Arial"/>
          <w:i/>
          <w:szCs w:val="22"/>
          <w:lang w:val="es-ES_tradnl"/>
        </w:rPr>
      </w:pPr>
      <w:r w:rsidRPr="009F26A7">
        <w:rPr>
          <w:rFonts w:eastAsia="MS Mincho" w:cs="Arial"/>
          <w:i/>
          <w:szCs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AE41FA7" w14:textId="77777777" w:rsidR="00335CDF" w:rsidRPr="009F26A7" w:rsidRDefault="00335CDF" w:rsidP="009F26A7">
      <w:pPr>
        <w:tabs>
          <w:tab w:val="left" w:pos="8647"/>
        </w:tabs>
        <w:ind w:left="851" w:right="900"/>
        <w:rPr>
          <w:rFonts w:eastAsia="MS Mincho" w:cs="Arial"/>
          <w:i/>
          <w:szCs w:val="22"/>
          <w:lang w:val="es-ES_tradnl"/>
        </w:rPr>
      </w:pPr>
      <w:r w:rsidRPr="009F26A7">
        <w:rPr>
          <w:rFonts w:eastAsia="MS Mincho" w:cs="Arial"/>
          <w:i/>
          <w:szCs w:val="22"/>
          <w:lang w:val="es-ES_tradnl"/>
        </w:rPr>
        <w:t xml:space="preserve">Aunado a lo anterior, en el dictamen de declaratoria de inexistencia el Comité de Información deberá motivar o precisar las razones por las que se buscó la </w:t>
      </w:r>
      <w:r w:rsidRPr="009F26A7">
        <w:rPr>
          <w:rFonts w:eastAsia="MS Mincho" w:cs="Arial"/>
          <w:i/>
          <w:szCs w:val="22"/>
          <w:lang w:val="es-ES_tradnl"/>
        </w:rPr>
        <w:lastRenderedPageBreak/>
        <w:t>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6725E85" w14:textId="77777777" w:rsidR="00335CDF" w:rsidRPr="009F26A7" w:rsidRDefault="00335CDF" w:rsidP="009F26A7">
      <w:pPr>
        <w:contextualSpacing/>
        <w:rPr>
          <w:rFonts w:eastAsia="Calibri" w:cs="Tahoma"/>
          <w:b/>
          <w:bCs/>
          <w:szCs w:val="22"/>
        </w:rPr>
      </w:pPr>
    </w:p>
    <w:p w14:paraId="6CD05AC4" w14:textId="52E772E3" w:rsidR="00BD5A7C" w:rsidRPr="009F26A7" w:rsidRDefault="00BD5A7C" w:rsidP="009F26A7">
      <w:pPr>
        <w:pStyle w:val="Ttulo3"/>
        <w:spacing w:line="360" w:lineRule="auto"/>
      </w:pPr>
      <w:bookmarkStart w:id="30" w:name="_Toc173844895"/>
      <w:r w:rsidRPr="009F26A7">
        <w:t>f) Conclusión</w:t>
      </w:r>
      <w:bookmarkEnd w:id="30"/>
    </w:p>
    <w:p w14:paraId="2B8F6CB8" w14:textId="77777777" w:rsidR="00D25E9B" w:rsidRPr="009F26A7" w:rsidRDefault="00D25E9B" w:rsidP="009F26A7">
      <w:pPr>
        <w:widowControl w:val="0"/>
        <w:tabs>
          <w:tab w:val="left" w:pos="1701"/>
          <w:tab w:val="left" w:pos="1843"/>
        </w:tabs>
        <w:autoSpaceDE w:val="0"/>
        <w:autoSpaceDN w:val="0"/>
        <w:adjustRightInd w:val="0"/>
        <w:rPr>
          <w:rFonts w:cs="Arial"/>
        </w:rPr>
      </w:pPr>
      <w:bookmarkStart w:id="31" w:name="_Hlk165381027"/>
      <w:r w:rsidRPr="009F26A7">
        <w:rPr>
          <w:rFonts w:cs="Arial"/>
        </w:rPr>
        <w:t xml:space="preserve">En conclusión y con base en lo anteriormente expuesto, este Instituto estima que las razones o motivos de inconformidad hechos valer por </w:t>
      </w:r>
      <w:r w:rsidRPr="009F26A7">
        <w:rPr>
          <w:rFonts w:cs="Arial"/>
          <w:b/>
          <w:bCs/>
          <w:iCs/>
        </w:rPr>
        <w:t xml:space="preserve">LA PARTE RECURRENTE </w:t>
      </w:r>
      <w:r w:rsidRPr="009F26A7">
        <w:rPr>
          <w:rFonts w:cs="Arial"/>
        </w:rPr>
        <w:t xml:space="preserve">devienen </w:t>
      </w:r>
      <w:r w:rsidRPr="009F26A7">
        <w:rPr>
          <w:rFonts w:cs="Arial"/>
          <w:b/>
        </w:rPr>
        <w:t>fundadas</w:t>
      </w:r>
      <w:r w:rsidRPr="009F26A7">
        <w:rPr>
          <w:rFonts w:cs="Arial"/>
        </w:rPr>
        <w:t xml:space="preserve"> y suficientes para </w:t>
      </w:r>
      <w:r w:rsidRPr="009F26A7">
        <w:rPr>
          <w:rFonts w:cs="Arial"/>
          <w:b/>
        </w:rPr>
        <w:t xml:space="preserve">MODIFICAR </w:t>
      </w:r>
      <w:r w:rsidRPr="009F26A7">
        <w:rPr>
          <w:rFonts w:cs="Arial"/>
        </w:rPr>
        <w:t xml:space="preserve">la respuesta del </w:t>
      </w:r>
      <w:r w:rsidRPr="009F26A7">
        <w:rPr>
          <w:rFonts w:cs="Arial"/>
          <w:b/>
        </w:rPr>
        <w:t>SUJETO OBLIGADO</w:t>
      </w:r>
      <w:r w:rsidRPr="009F26A7">
        <w:rPr>
          <w:rFonts w:cs="Arial"/>
        </w:rPr>
        <w:t xml:space="preserve"> y ordenarle haga entrega previa búsqueda exhaustiva y razonable de la información descrita en el presente Considerando.</w:t>
      </w:r>
    </w:p>
    <w:p w14:paraId="7A30573B" w14:textId="77777777" w:rsidR="00D25E9B" w:rsidRPr="009F26A7" w:rsidRDefault="00D25E9B" w:rsidP="009F26A7">
      <w:pPr>
        <w:ind w:right="-93"/>
        <w:rPr>
          <w:rFonts w:cs="Tahoma"/>
          <w:bCs/>
          <w:szCs w:val="22"/>
        </w:rPr>
      </w:pPr>
    </w:p>
    <w:p w14:paraId="6C4C444E" w14:textId="164E2D5B" w:rsidR="009F26A7" w:rsidRDefault="00BD5A7C" w:rsidP="009F26A7">
      <w:pPr>
        <w:ind w:right="-93"/>
        <w:rPr>
          <w:rFonts w:cs="Tahoma"/>
          <w:bCs/>
          <w:szCs w:val="22"/>
        </w:rPr>
      </w:pPr>
      <w:r w:rsidRPr="009F26A7">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02EA917" w14:textId="77777777" w:rsidR="009F26A7" w:rsidRDefault="009F26A7">
      <w:pPr>
        <w:spacing w:after="160" w:line="259" w:lineRule="auto"/>
        <w:jc w:val="left"/>
        <w:rPr>
          <w:rFonts w:cs="Tahoma"/>
          <w:bCs/>
          <w:szCs w:val="22"/>
        </w:rPr>
      </w:pPr>
      <w:r>
        <w:rPr>
          <w:rFonts w:cs="Tahoma"/>
          <w:bCs/>
          <w:szCs w:val="22"/>
        </w:rPr>
        <w:br w:type="page"/>
      </w:r>
    </w:p>
    <w:p w14:paraId="5C396097" w14:textId="684A0E4F" w:rsidR="00664420" w:rsidRPr="009F26A7" w:rsidRDefault="00664420" w:rsidP="009F26A7">
      <w:pPr>
        <w:pStyle w:val="Ttulo1"/>
      </w:pPr>
      <w:bookmarkStart w:id="32" w:name="_Toc173844896"/>
      <w:bookmarkEnd w:id="31"/>
      <w:r w:rsidRPr="009F26A7">
        <w:lastRenderedPageBreak/>
        <w:t>RESUELVE</w:t>
      </w:r>
      <w:bookmarkEnd w:id="32"/>
    </w:p>
    <w:p w14:paraId="203B7093" w14:textId="77777777" w:rsidR="00664420" w:rsidRPr="009F26A7" w:rsidRDefault="00664420" w:rsidP="009F26A7">
      <w:pPr>
        <w:ind w:right="113"/>
        <w:rPr>
          <w:rFonts w:cs="Arial"/>
          <w:b/>
          <w:szCs w:val="22"/>
        </w:rPr>
      </w:pPr>
    </w:p>
    <w:p w14:paraId="40DE562B" w14:textId="067DAAB2" w:rsidR="00FC3CE0" w:rsidRPr="009F26A7" w:rsidRDefault="00FC3CE0" w:rsidP="009F26A7">
      <w:pPr>
        <w:widowControl w:val="0"/>
        <w:rPr>
          <w:rFonts w:eastAsia="Calibri" w:cs="Tahoma"/>
          <w:bCs/>
          <w:szCs w:val="22"/>
          <w:lang w:eastAsia="en-US"/>
        </w:rPr>
      </w:pPr>
      <w:r w:rsidRPr="009F26A7">
        <w:rPr>
          <w:b/>
          <w:bCs/>
        </w:rPr>
        <w:t>PRIMERO.</w:t>
      </w:r>
      <w:r w:rsidRPr="009F26A7">
        <w:t xml:space="preserve"> </w:t>
      </w:r>
      <w:r w:rsidRPr="009F26A7">
        <w:rPr>
          <w:rFonts w:cs="Tahoma"/>
          <w:szCs w:val="22"/>
        </w:rPr>
        <w:t xml:space="preserve">Se </w:t>
      </w:r>
      <w:r w:rsidR="004E5068" w:rsidRPr="009F26A7">
        <w:rPr>
          <w:rFonts w:cs="Tahoma"/>
          <w:b/>
          <w:bCs/>
          <w:szCs w:val="22"/>
        </w:rPr>
        <w:t xml:space="preserve">MODIFICA </w:t>
      </w:r>
      <w:r w:rsidRPr="009F26A7">
        <w:rPr>
          <w:rFonts w:cs="Tahoma"/>
          <w:szCs w:val="22"/>
        </w:rPr>
        <w:t xml:space="preserve">la respuesta entregada por el </w:t>
      </w:r>
      <w:r w:rsidR="004E5068" w:rsidRPr="009F26A7">
        <w:rPr>
          <w:rFonts w:cs="Tahoma"/>
          <w:b/>
          <w:bCs/>
          <w:szCs w:val="22"/>
        </w:rPr>
        <w:t>SUJETO OBLIGADO</w:t>
      </w:r>
      <w:r w:rsidR="004E5068" w:rsidRPr="009F26A7">
        <w:rPr>
          <w:rFonts w:cs="Tahoma"/>
          <w:szCs w:val="22"/>
        </w:rPr>
        <w:t xml:space="preserve"> </w:t>
      </w:r>
      <w:r w:rsidR="0041385B" w:rsidRPr="009F26A7">
        <w:rPr>
          <w:rFonts w:cs="Tahoma"/>
          <w:szCs w:val="22"/>
        </w:rPr>
        <w:t>en</w:t>
      </w:r>
      <w:r w:rsidRPr="009F26A7">
        <w:rPr>
          <w:rFonts w:cs="Tahoma"/>
          <w:szCs w:val="22"/>
        </w:rPr>
        <w:t xml:space="preserve"> la solicitud de información </w:t>
      </w:r>
      <w:r w:rsidR="00D25E9B" w:rsidRPr="009F26A7">
        <w:rPr>
          <w:rFonts w:cs="Tahoma"/>
          <w:b/>
        </w:rPr>
        <w:t>00011/DIFTEPOTZO/IP/2024</w:t>
      </w:r>
      <w:r w:rsidRPr="009F26A7">
        <w:rPr>
          <w:rFonts w:cs="Tahoma"/>
          <w:bCs/>
          <w:szCs w:val="22"/>
        </w:rPr>
        <w:t xml:space="preserve">, </w:t>
      </w:r>
      <w:r w:rsidRPr="009F26A7">
        <w:rPr>
          <w:rFonts w:eastAsia="Calibri" w:cs="Tahoma"/>
          <w:bCs/>
          <w:szCs w:val="22"/>
          <w:lang w:eastAsia="en-US"/>
        </w:rPr>
        <w:t xml:space="preserve">por resultar </w:t>
      </w:r>
      <w:r w:rsidRPr="009F26A7">
        <w:rPr>
          <w:rFonts w:eastAsia="Calibri" w:cs="Tahoma"/>
          <w:b/>
          <w:bCs/>
          <w:szCs w:val="22"/>
          <w:lang w:eastAsia="en-US"/>
        </w:rPr>
        <w:t>FUNDADAS</w:t>
      </w:r>
      <w:r w:rsidRPr="009F26A7">
        <w:rPr>
          <w:rFonts w:eastAsia="Calibri" w:cs="Tahoma"/>
          <w:bCs/>
          <w:szCs w:val="22"/>
          <w:lang w:eastAsia="en-US"/>
        </w:rPr>
        <w:t xml:space="preserve"> las razones o motivos de inconformidad hechos valer por </w:t>
      </w:r>
      <w:r w:rsidRPr="009F26A7">
        <w:rPr>
          <w:rFonts w:eastAsia="Calibri" w:cs="Tahoma"/>
          <w:b/>
          <w:szCs w:val="22"/>
          <w:lang w:eastAsia="en-US"/>
        </w:rPr>
        <w:t>LA PARTE RECURRENTE</w:t>
      </w:r>
      <w:r w:rsidRPr="009F26A7">
        <w:rPr>
          <w:rFonts w:eastAsia="Calibri" w:cs="Tahoma"/>
          <w:bCs/>
          <w:szCs w:val="22"/>
          <w:lang w:eastAsia="en-US"/>
        </w:rPr>
        <w:t xml:space="preserve"> en el Recurso de Revisión </w:t>
      </w:r>
      <w:r w:rsidR="004A4311" w:rsidRPr="009F26A7">
        <w:rPr>
          <w:rFonts w:eastAsiaTheme="minorHAnsi" w:cstheme="minorBidi"/>
          <w:b/>
          <w:bCs/>
          <w:szCs w:val="22"/>
          <w:lang w:eastAsia="en-US"/>
        </w:rPr>
        <w:t>03982/INFOEM/IP/RR/2024</w:t>
      </w:r>
      <w:r w:rsidRPr="009F26A7">
        <w:rPr>
          <w:rFonts w:eastAsiaTheme="minorHAnsi" w:cstheme="minorBidi"/>
          <w:szCs w:val="22"/>
          <w:lang w:eastAsia="en-US"/>
        </w:rPr>
        <w:t>,</w:t>
      </w:r>
      <w:r w:rsidRPr="009F26A7">
        <w:rPr>
          <w:rFonts w:cs="Tahoma"/>
          <w:b/>
          <w:szCs w:val="22"/>
        </w:rPr>
        <w:t xml:space="preserve"> </w:t>
      </w:r>
      <w:r w:rsidRPr="009F26A7">
        <w:rPr>
          <w:rFonts w:eastAsia="Calibri" w:cs="Tahoma"/>
          <w:bCs/>
          <w:szCs w:val="22"/>
          <w:lang w:eastAsia="en-US"/>
        </w:rPr>
        <w:t xml:space="preserve">en términos del considerando </w:t>
      </w:r>
      <w:r w:rsidRPr="009F26A7">
        <w:rPr>
          <w:rFonts w:eastAsia="Calibri" w:cs="Tahoma"/>
          <w:b/>
          <w:szCs w:val="22"/>
          <w:lang w:eastAsia="en-US"/>
        </w:rPr>
        <w:t>SEGUNDO</w:t>
      </w:r>
      <w:r w:rsidRPr="009F26A7">
        <w:rPr>
          <w:rFonts w:eastAsia="Calibri" w:cs="Tahoma"/>
          <w:bCs/>
          <w:szCs w:val="22"/>
          <w:lang w:eastAsia="en-US"/>
        </w:rPr>
        <w:t xml:space="preserve"> de la presente Resolución.</w:t>
      </w:r>
    </w:p>
    <w:p w14:paraId="78D4A482" w14:textId="77777777" w:rsidR="00FC3CE0" w:rsidRPr="009F26A7" w:rsidRDefault="00FC3CE0" w:rsidP="009F26A7">
      <w:pPr>
        <w:widowControl w:val="0"/>
        <w:rPr>
          <w:rFonts w:eastAsia="Calibri" w:cs="Tahoma"/>
          <w:bCs/>
          <w:szCs w:val="22"/>
          <w:lang w:eastAsia="en-US"/>
        </w:rPr>
      </w:pPr>
    </w:p>
    <w:p w14:paraId="16CF919C" w14:textId="7F84E43A" w:rsidR="00FC3CE0" w:rsidRPr="009F26A7" w:rsidRDefault="00FC3CE0" w:rsidP="009F26A7">
      <w:pPr>
        <w:ind w:right="-93"/>
        <w:rPr>
          <w:rFonts w:eastAsia="Calibri" w:cs="Tahoma"/>
          <w:bCs/>
          <w:szCs w:val="22"/>
          <w:lang w:eastAsia="en-US"/>
        </w:rPr>
      </w:pPr>
      <w:r w:rsidRPr="009F26A7">
        <w:rPr>
          <w:rFonts w:eastAsia="Calibri" w:cs="Tahoma"/>
          <w:b/>
          <w:bCs/>
          <w:szCs w:val="22"/>
          <w:lang w:eastAsia="en-US"/>
        </w:rPr>
        <w:t>SEGUNDO.</w:t>
      </w:r>
      <w:r w:rsidRPr="009F26A7">
        <w:rPr>
          <w:rFonts w:eastAsia="Calibri" w:cs="Tahoma"/>
          <w:szCs w:val="22"/>
          <w:lang w:eastAsia="es-MX"/>
        </w:rPr>
        <w:t xml:space="preserve"> Se </w:t>
      </w:r>
      <w:r w:rsidRPr="009F26A7">
        <w:rPr>
          <w:rFonts w:eastAsia="Calibri" w:cs="Tahoma"/>
          <w:b/>
          <w:szCs w:val="22"/>
          <w:lang w:eastAsia="es-MX"/>
        </w:rPr>
        <w:t xml:space="preserve">ORDENA </w:t>
      </w:r>
      <w:r w:rsidRPr="009F26A7">
        <w:rPr>
          <w:rFonts w:eastAsia="Calibri" w:cs="Tahoma"/>
          <w:szCs w:val="22"/>
          <w:lang w:eastAsia="es-MX"/>
        </w:rPr>
        <w:t xml:space="preserve">al </w:t>
      </w:r>
      <w:r w:rsidRPr="009F26A7">
        <w:rPr>
          <w:rFonts w:eastAsia="Calibri" w:cs="Tahoma"/>
          <w:b/>
          <w:bCs/>
          <w:szCs w:val="22"/>
          <w:lang w:eastAsia="es-MX"/>
        </w:rPr>
        <w:t>SUJETO OBLIGADO</w:t>
      </w:r>
      <w:r w:rsidRPr="009F26A7">
        <w:rPr>
          <w:rFonts w:eastAsia="Calibri" w:cs="Tahoma"/>
          <w:szCs w:val="22"/>
          <w:lang w:eastAsia="es-MX"/>
        </w:rPr>
        <w:t xml:space="preserve">, </w:t>
      </w:r>
      <w:r w:rsidRPr="009F26A7">
        <w:rPr>
          <w:rFonts w:eastAsia="Calibri" w:cs="Tahoma"/>
          <w:bCs/>
          <w:szCs w:val="22"/>
          <w:lang w:eastAsia="en-US"/>
        </w:rPr>
        <w:t xml:space="preserve">entregue a través del </w:t>
      </w:r>
      <w:r w:rsidR="00233005" w:rsidRPr="009F26A7">
        <w:rPr>
          <w:rFonts w:eastAsia="Calibri" w:cs="Tahoma"/>
          <w:b/>
          <w:bCs/>
          <w:szCs w:val="22"/>
          <w:lang w:eastAsia="en-US"/>
        </w:rPr>
        <w:t>SAIMEX</w:t>
      </w:r>
      <w:r w:rsidR="00233005" w:rsidRPr="009F26A7">
        <w:rPr>
          <w:rFonts w:eastAsia="Calibri" w:cs="Tahoma"/>
          <w:bCs/>
          <w:szCs w:val="22"/>
          <w:lang w:eastAsia="en-US"/>
        </w:rPr>
        <w:t>, en</w:t>
      </w:r>
      <w:r w:rsidRPr="009F26A7">
        <w:rPr>
          <w:rFonts w:eastAsia="Calibri" w:cs="Tahoma"/>
          <w:bCs/>
          <w:szCs w:val="22"/>
          <w:lang w:eastAsia="en-US"/>
        </w:rPr>
        <w:t xml:space="preserve"> su caso en versión pública, </w:t>
      </w:r>
      <w:r w:rsidR="00D25E9B" w:rsidRPr="009F26A7">
        <w:rPr>
          <w:rFonts w:eastAsia="Calibri" w:cs="Tahoma"/>
          <w:bCs/>
          <w:szCs w:val="22"/>
          <w:lang w:eastAsia="en-US"/>
        </w:rPr>
        <w:t xml:space="preserve">del Director encargado de la URIS, desde la fecha en que adquirió dicho cargo al 22 de mayo de 2024, el o </w:t>
      </w:r>
      <w:r w:rsidRPr="009F26A7">
        <w:rPr>
          <w:rFonts w:eastAsia="Calibri" w:cs="Tahoma"/>
          <w:bCs/>
          <w:szCs w:val="22"/>
          <w:lang w:eastAsia="en-US"/>
        </w:rPr>
        <w:t>los documentos que den cuenta de lo siguiente:</w:t>
      </w:r>
    </w:p>
    <w:p w14:paraId="3411C259" w14:textId="77777777" w:rsidR="00FC3CE0" w:rsidRPr="009F26A7" w:rsidRDefault="00FC3CE0" w:rsidP="009F26A7">
      <w:pPr>
        <w:spacing w:line="240" w:lineRule="auto"/>
        <w:ind w:right="-93"/>
        <w:rPr>
          <w:rFonts w:eastAsia="Calibri" w:cs="Tahoma"/>
          <w:bCs/>
          <w:szCs w:val="22"/>
          <w:lang w:eastAsia="en-US"/>
        </w:rPr>
      </w:pPr>
    </w:p>
    <w:p w14:paraId="03764E55" w14:textId="77777777" w:rsidR="00D25E9B" w:rsidRPr="009F26A7" w:rsidRDefault="00D25E9B" w:rsidP="009F26A7">
      <w:pPr>
        <w:pStyle w:val="Prrafodelista"/>
        <w:numPr>
          <w:ilvl w:val="0"/>
          <w:numId w:val="3"/>
        </w:numPr>
        <w:tabs>
          <w:tab w:val="left" w:pos="4962"/>
        </w:tabs>
        <w:spacing w:line="240" w:lineRule="auto"/>
        <w:rPr>
          <w:rFonts w:eastAsia="Calibri" w:cs="Tahoma"/>
          <w:i/>
          <w:iCs/>
          <w:sz w:val="20"/>
          <w:szCs w:val="22"/>
          <w:lang w:eastAsia="es-ES_tradnl"/>
        </w:rPr>
      </w:pPr>
      <w:r w:rsidRPr="009F26A7">
        <w:rPr>
          <w:rFonts w:eastAsia="Calibri" w:cs="Tahoma"/>
          <w:i/>
          <w:iCs/>
          <w:sz w:val="20"/>
          <w:szCs w:val="22"/>
          <w:lang w:eastAsia="es-ES_tradnl"/>
        </w:rPr>
        <w:t>Las exenciones para registrar asistencia.</w:t>
      </w:r>
    </w:p>
    <w:p w14:paraId="7956BE9F" w14:textId="77777777" w:rsidR="00FC3CE0" w:rsidRPr="009F26A7" w:rsidRDefault="00FC3CE0" w:rsidP="009F26A7">
      <w:pPr>
        <w:spacing w:line="240" w:lineRule="auto"/>
        <w:ind w:right="-93"/>
        <w:rPr>
          <w:rFonts w:eastAsia="Calibri" w:cs="Tahoma"/>
          <w:bCs/>
          <w:szCs w:val="22"/>
          <w:lang w:eastAsia="en-US"/>
        </w:rPr>
      </w:pPr>
    </w:p>
    <w:p w14:paraId="143F84AE" w14:textId="77777777" w:rsidR="00D25E9B" w:rsidRPr="009F26A7" w:rsidRDefault="00D25E9B" w:rsidP="009F26A7">
      <w:pPr>
        <w:spacing w:line="240" w:lineRule="auto"/>
        <w:ind w:left="426" w:right="899"/>
        <w:rPr>
          <w:i/>
          <w:szCs w:val="22"/>
        </w:rPr>
      </w:pPr>
      <w:r w:rsidRPr="009F26A7">
        <w:rPr>
          <w:i/>
          <w:szCs w:val="22"/>
        </w:rPr>
        <w:t xml:space="preserve">Debiendo notificar al </w:t>
      </w:r>
      <w:r w:rsidRPr="009F26A7">
        <w:rPr>
          <w:b/>
          <w:i/>
          <w:szCs w:val="22"/>
        </w:rPr>
        <w:t>RECURRENTE</w:t>
      </w:r>
      <w:r w:rsidRPr="009F26A7">
        <w:rPr>
          <w:i/>
          <w:szCs w:val="22"/>
        </w:rPr>
        <w:t xml:space="preserve"> el Acuerdo de Clasificación de la información que en su caso emita el Comité de Transparencia con motivo de la versión pública.</w:t>
      </w:r>
    </w:p>
    <w:p w14:paraId="63D1D5F5" w14:textId="77777777" w:rsidR="00D25E9B" w:rsidRPr="009F26A7" w:rsidRDefault="00D25E9B" w:rsidP="009F26A7">
      <w:pPr>
        <w:spacing w:line="240" w:lineRule="auto"/>
        <w:ind w:left="426" w:right="899"/>
        <w:rPr>
          <w:i/>
          <w:szCs w:val="22"/>
        </w:rPr>
      </w:pPr>
    </w:p>
    <w:p w14:paraId="72B16AD8" w14:textId="65FDB01E" w:rsidR="00D25E9B" w:rsidRPr="009F26A7" w:rsidRDefault="00D25E9B" w:rsidP="009F26A7">
      <w:pPr>
        <w:spacing w:line="240" w:lineRule="auto"/>
        <w:ind w:left="426" w:right="899"/>
        <w:rPr>
          <w:rFonts w:cs="Tahoma"/>
          <w:bCs/>
          <w:i/>
          <w:szCs w:val="22"/>
          <w:lang w:eastAsia="es-ES_tradnl"/>
        </w:rPr>
      </w:pPr>
      <w:r w:rsidRPr="009F26A7">
        <w:rPr>
          <w:rFonts w:cs="Tahoma"/>
          <w:i/>
          <w:szCs w:val="22"/>
          <w:lang w:eastAsia="en-US"/>
        </w:rPr>
        <w:t xml:space="preserve">Para el caso, de que no se cuente con la información que se ordena en el punto 1, </w:t>
      </w:r>
      <w:r w:rsidRPr="009F26A7">
        <w:rPr>
          <w:rFonts w:cs="Tahoma"/>
          <w:bCs/>
          <w:i/>
          <w:szCs w:val="22"/>
          <w:lang w:eastAsia="es-ES_tradnl"/>
        </w:rPr>
        <w:t xml:space="preserve">deberá proporcionar el Acuerdo del Comité de Transparencia donde </w:t>
      </w:r>
      <w:r w:rsidR="006F20D9" w:rsidRPr="009F26A7">
        <w:rPr>
          <w:rFonts w:cs="Tahoma"/>
          <w:bCs/>
          <w:i/>
          <w:szCs w:val="22"/>
          <w:lang w:eastAsia="es-ES_tradnl"/>
        </w:rPr>
        <w:t>confirme</w:t>
      </w:r>
      <w:r w:rsidRPr="009F26A7">
        <w:rPr>
          <w:rFonts w:cs="Tahoma"/>
          <w:bCs/>
          <w:i/>
          <w:szCs w:val="22"/>
          <w:lang w:eastAsia="es-ES_tradnl"/>
        </w:rPr>
        <w:t xml:space="preserve"> la inexistencia, conforme a lo establecido en el artículo 19, párrafo tercero, 169 y 170 de la Ley de la materia.</w:t>
      </w:r>
    </w:p>
    <w:p w14:paraId="7E68D565" w14:textId="77777777" w:rsidR="00FC3CE0" w:rsidRPr="009F26A7" w:rsidRDefault="00FC3CE0" w:rsidP="009F26A7">
      <w:pPr>
        <w:widowControl w:val="0"/>
        <w:rPr>
          <w:rFonts w:eastAsia="Calibri" w:cs="Tahoma"/>
          <w:bCs/>
          <w:szCs w:val="22"/>
          <w:lang w:eastAsia="en-US"/>
        </w:rPr>
      </w:pPr>
    </w:p>
    <w:p w14:paraId="3DA81570" w14:textId="77777777" w:rsidR="0086735B" w:rsidRPr="009F26A7" w:rsidRDefault="0086735B" w:rsidP="009F26A7">
      <w:pPr>
        <w:ind w:right="49"/>
        <w:rPr>
          <w:rFonts w:eastAsia="Calibri" w:cs="Arial"/>
        </w:rPr>
      </w:pPr>
      <w:r w:rsidRPr="009F26A7">
        <w:rPr>
          <w:rFonts w:eastAsia="Palatino Linotype" w:cs="Palatino Linotype"/>
          <w:b/>
        </w:rPr>
        <w:t>TERCERO.</w:t>
      </w:r>
      <w:r w:rsidRPr="009F26A7">
        <w:rPr>
          <w:rFonts w:eastAsia="Palatino Linotype" w:cs="Palatino Linotype"/>
        </w:rPr>
        <w:t xml:space="preserve"> </w:t>
      </w:r>
      <w:r w:rsidRPr="009F26A7">
        <w:rPr>
          <w:rFonts w:eastAsia="Palatino Linotype" w:cs="Palatino Linotype"/>
          <w:b/>
        </w:rPr>
        <w:t xml:space="preserve">Notifíquese </w:t>
      </w:r>
      <w:r w:rsidRPr="009F26A7">
        <w:rPr>
          <w:lang w:eastAsia="es-ES_tradnl"/>
        </w:rPr>
        <w:t xml:space="preserve">vía </w:t>
      </w:r>
      <w:r w:rsidRPr="009F26A7">
        <w:rPr>
          <w:rFonts w:eastAsia="Calibri" w:cs="Arial"/>
        </w:rPr>
        <w:t>Sistema de Acceso a la Información Mexiquense (</w:t>
      </w:r>
      <w:r w:rsidRPr="009F26A7">
        <w:rPr>
          <w:rFonts w:eastAsia="Calibri" w:cs="Arial"/>
          <w:b/>
        </w:rPr>
        <w:t>SAIMEX</w:t>
      </w:r>
      <w:r w:rsidRPr="009F26A7">
        <w:rPr>
          <w:rFonts w:eastAsia="Calibri" w:cs="Aria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w:t>
      </w:r>
      <w:r w:rsidRPr="009F26A7">
        <w:rPr>
          <w:rFonts w:eastAsia="Calibri" w:cs="Arial"/>
        </w:rPr>
        <w:lastRenderedPageBreak/>
        <w:t>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9F26A7" w:rsidRDefault="00FC3CE0" w:rsidP="009F26A7"/>
    <w:p w14:paraId="16A4F4E2" w14:textId="64DF9CE2" w:rsidR="00FC3CE0" w:rsidRPr="009F26A7" w:rsidRDefault="00FC3CE0" w:rsidP="009F26A7">
      <w:r w:rsidRPr="009F26A7">
        <w:rPr>
          <w:b/>
          <w:bCs/>
        </w:rPr>
        <w:t>CUARTO.</w:t>
      </w:r>
      <w:r w:rsidRPr="009F26A7">
        <w:t xml:space="preserve"> Notifíquese a </w:t>
      </w:r>
      <w:r w:rsidRPr="009F26A7">
        <w:rPr>
          <w:b/>
          <w:bCs/>
        </w:rPr>
        <w:t>LA PARTE RECURRENTE</w:t>
      </w:r>
      <w:r w:rsidRPr="009F26A7">
        <w:t xml:space="preserve"> la presente resolución vía Sistema de Acceso a la Información Mexiquense </w:t>
      </w:r>
      <w:r w:rsidR="008B1E16" w:rsidRPr="009F26A7">
        <w:t>(</w:t>
      </w:r>
      <w:r w:rsidRPr="009F26A7">
        <w:t>SAIMEX</w:t>
      </w:r>
      <w:r w:rsidR="008B1E16" w:rsidRPr="009F26A7">
        <w:t>)</w:t>
      </w:r>
      <w:r w:rsidRPr="009F26A7">
        <w:t>.</w:t>
      </w:r>
    </w:p>
    <w:p w14:paraId="515336ED" w14:textId="77777777" w:rsidR="00FC3CE0" w:rsidRPr="009F26A7" w:rsidRDefault="00FC3CE0" w:rsidP="009F26A7"/>
    <w:p w14:paraId="006EFE1D" w14:textId="07CDFDE4" w:rsidR="00FC3CE0" w:rsidRPr="009F26A7" w:rsidRDefault="00FC3CE0" w:rsidP="009F26A7">
      <w:r w:rsidRPr="009F26A7">
        <w:rPr>
          <w:b/>
          <w:bCs/>
        </w:rPr>
        <w:t>QUINTO</w:t>
      </w:r>
      <w:r w:rsidRPr="009F26A7">
        <w:t>. Hágase del conocimiento a</w:t>
      </w:r>
      <w:r w:rsidR="008B1E16" w:rsidRPr="009F26A7">
        <w:t xml:space="preserve"> </w:t>
      </w:r>
      <w:r w:rsidR="008B1E16" w:rsidRPr="009F26A7">
        <w:rPr>
          <w:b/>
          <w:bCs/>
        </w:rPr>
        <w:t xml:space="preserve">LA PARTE </w:t>
      </w:r>
      <w:r w:rsidRPr="009F26A7">
        <w:rPr>
          <w:b/>
          <w:bCs/>
        </w:rPr>
        <w:t>RECURRENTE</w:t>
      </w:r>
      <w:r w:rsidRPr="009F26A7">
        <w:t xml:space="preserve"> que</w:t>
      </w:r>
      <w:r w:rsidR="008B1E16" w:rsidRPr="009F26A7">
        <w:t>,</w:t>
      </w:r>
      <w:r w:rsidRPr="009F26A7">
        <w:t xml:space="preserve"> de conformidad con lo establecido en el artículo 196 de la Ley de Transparencia y Acceso a la Información Pública del Estado de México y Municipios, podrá impugnar</w:t>
      </w:r>
      <w:r w:rsidR="008B1E16" w:rsidRPr="009F26A7">
        <w:t xml:space="preserve"> la presente resolución</w:t>
      </w:r>
      <w:r w:rsidRPr="009F26A7">
        <w:t xml:space="preserve"> vía Juicio de Amparo en los términos de las leyes aplicables.</w:t>
      </w:r>
    </w:p>
    <w:p w14:paraId="542DF820" w14:textId="77777777" w:rsidR="00303862" w:rsidRPr="009F26A7" w:rsidRDefault="00303862" w:rsidP="009F26A7"/>
    <w:p w14:paraId="43DF9D99" w14:textId="4C6E52F9" w:rsidR="00FC3CE0" w:rsidRPr="009F26A7" w:rsidRDefault="00FC3CE0" w:rsidP="009F26A7">
      <w:r w:rsidRPr="009F26A7">
        <w:rPr>
          <w:b/>
          <w:bCs/>
        </w:rPr>
        <w:t>SEXTO.</w:t>
      </w:r>
      <w:r w:rsidRPr="009F26A7">
        <w:t xml:space="preserve"> De conformidad con el artículo 198 de la Ley de Transparencia y Acceso a la Información Pública del Estado de México y Municipios, el </w:t>
      </w:r>
      <w:r w:rsidR="008B1E16" w:rsidRPr="009F26A7">
        <w:rPr>
          <w:b/>
          <w:bCs/>
        </w:rPr>
        <w:t>SUJETO OBLIGADO</w:t>
      </w:r>
      <w:r w:rsidR="008B1E16" w:rsidRPr="009F26A7">
        <w:t xml:space="preserve"> </w:t>
      </w:r>
      <w:r w:rsidRPr="009F26A7">
        <w:t>podrá solicitar</w:t>
      </w:r>
      <w:r w:rsidR="008B1E16" w:rsidRPr="009F26A7">
        <w:t xml:space="preserve"> </w:t>
      </w:r>
      <w:r w:rsidRPr="009F26A7">
        <w:t xml:space="preserve">una ampliación de plazo </w:t>
      </w:r>
      <w:r w:rsidR="008B1E16" w:rsidRPr="009F26A7">
        <w:t xml:space="preserve">de manera fundada y motivada, </w:t>
      </w:r>
      <w:r w:rsidRPr="009F26A7">
        <w:t>para el cumplimiento de la presente resolución.</w:t>
      </w:r>
    </w:p>
    <w:p w14:paraId="5183F293" w14:textId="77777777" w:rsidR="00AA7A22" w:rsidRPr="009F26A7" w:rsidRDefault="00AA7A22" w:rsidP="009F26A7"/>
    <w:p w14:paraId="1BA763FE" w14:textId="5137599A" w:rsidR="00AA7A22" w:rsidRPr="009F26A7" w:rsidRDefault="00AA7A22" w:rsidP="009F26A7">
      <w:pPr>
        <w:widowControl w:val="0"/>
        <w:rPr>
          <w:rFonts w:eastAsia="Palatino Linotype" w:cs="Palatino Linotype"/>
          <w:b/>
        </w:rPr>
      </w:pPr>
      <w:r w:rsidRPr="009F26A7">
        <w:rPr>
          <w:rFonts w:eastAsia="Palatino Linotype" w:cs="Palatino Linotype"/>
          <w:b/>
        </w:rPr>
        <w:t>SÉPTIMO. Gírese</w:t>
      </w:r>
      <w:r w:rsidRPr="009F26A7">
        <w:rPr>
          <w:rFonts w:eastAsia="Palatino Linotype" w:cs="Palatino Linotype"/>
        </w:rPr>
        <w:t xml:space="preserve"> oficio al </w:t>
      </w:r>
      <w:r w:rsidRPr="009F26A7">
        <w:rPr>
          <w:rFonts w:eastAsia="Palatino Linotype" w:cs="Palatino Linotype"/>
          <w:b/>
        </w:rPr>
        <w:t>Titular de la Dirección General de Protección de Datos Personales</w:t>
      </w:r>
      <w:r w:rsidRPr="009F26A7">
        <w:rPr>
          <w:rFonts w:eastAsia="Palatino Linotype" w:cs="Palatino Linotype"/>
        </w:rPr>
        <w:t xml:space="preserve">, en atención al artículo 82, fracción XXVII de la Ley de Protección de Datos Personales del Estado de México y Municipios, en términos del Considerando </w:t>
      </w:r>
      <w:r w:rsidR="009F26A7">
        <w:rPr>
          <w:rFonts w:eastAsia="Palatino Linotype" w:cs="Palatino Linotype"/>
          <w:b/>
        </w:rPr>
        <w:t>SEGUNDO</w:t>
      </w:r>
      <w:r w:rsidRPr="009F26A7">
        <w:rPr>
          <w:rFonts w:eastAsia="Palatino Linotype" w:cs="Palatino Linotype"/>
        </w:rPr>
        <w:t xml:space="preserve"> de la presente resolución.</w:t>
      </w:r>
    </w:p>
    <w:p w14:paraId="2BC8564F" w14:textId="77777777" w:rsidR="00FC3CE0" w:rsidRPr="009F26A7" w:rsidRDefault="00FC3CE0" w:rsidP="009F26A7">
      <w:pPr>
        <w:ind w:right="113"/>
        <w:rPr>
          <w:rFonts w:cs="Arial"/>
          <w:b/>
          <w:szCs w:val="22"/>
        </w:rPr>
      </w:pPr>
    </w:p>
    <w:p w14:paraId="719A5C63" w14:textId="0D7CE47B" w:rsidR="00664420" w:rsidRPr="009F26A7" w:rsidRDefault="00664420" w:rsidP="009F26A7">
      <w:pPr>
        <w:rPr>
          <w:rFonts w:eastAsia="Palatino Linotype" w:cs="Palatino Linotype"/>
          <w:szCs w:val="22"/>
        </w:rPr>
      </w:pPr>
      <w:r w:rsidRPr="009F26A7">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03862" w:rsidRPr="009F26A7">
        <w:rPr>
          <w:rFonts w:eastAsia="Palatino Linotype" w:cs="Palatino Linotype"/>
          <w:szCs w:val="22"/>
        </w:rPr>
        <w:t>VIGÉSIMA OCTAVA</w:t>
      </w:r>
      <w:r w:rsidRPr="009F26A7">
        <w:rPr>
          <w:rFonts w:eastAsia="Palatino Linotype" w:cs="Palatino Linotype"/>
          <w:szCs w:val="22"/>
        </w:rPr>
        <w:t xml:space="preserve"> SESIÓN ORDINARIA, CELEBRADA EL </w:t>
      </w:r>
      <w:r w:rsidR="00303862" w:rsidRPr="009F26A7">
        <w:rPr>
          <w:rFonts w:eastAsia="Palatino Linotype" w:cs="Palatino Linotype"/>
          <w:szCs w:val="22"/>
        </w:rPr>
        <w:t>CATORCE</w:t>
      </w:r>
      <w:r w:rsidRPr="009F26A7">
        <w:rPr>
          <w:rFonts w:eastAsia="Palatino Linotype" w:cs="Palatino Linotype"/>
          <w:szCs w:val="22"/>
        </w:rPr>
        <w:t xml:space="preserve"> DE </w:t>
      </w:r>
      <w:r w:rsidR="00303862" w:rsidRPr="009F26A7">
        <w:rPr>
          <w:rFonts w:eastAsia="Palatino Linotype" w:cs="Palatino Linotype"/>
          <w:szCs w:val="22"/>
        </w:rPr>
        <w:t xml:space="preserve">AGOSTO </w:t>
      </w:r>
      <w:r w:rsidRPr="009F26A7">
        <w:rPr>
          <w:rFonts w:eastAsia="Palatino Linotype" w:cs="Palatino Linotype"/>
          <w:szCs w:val="22"/>
        </w:rPr>
        <w:t xml:space="preserve">DE DOS MIL </w:t>
      </w:r>
      <w:r w:rsidR="00303862" w:rsidRPr="009F26A7">
        <w:rPr>
          <w:rFonts w:eastAsia="Palatino Linotype" w:cs="Palatino Linotype"/>
          <w:szCs w:val="22"/>
        </w:rPr>
        <w:t>VEITNICUATRO</w:t>
      </w:r>
      <w:r w:rsidRPr="009F26A7">
        <w:rPr>
          <w:rFonts w:eastAsia="Palatino Linotype" w:cs="Palatino Linotype"/>
          <w:szCs w:val="22"/>
        </w:rPr>
        <w:t>, ANTE EL SECRETARIO TÉCNICO DEL PLENO, ALEXIS TAPIA RAMÍREZ.</w:t>
      </w:r>
    </w:p>
    <w:p w14:paraId="52BF4325" w14:textId="77777777" w:rsidR="0086735B" w:rsidRPr="009F26A7" w:rsidRDefault="0086735B" w:rsidP="009F26A7">
      <w:pPr>
        <w:widowControl w:val="0"/>
        <w:autoSpaceDE w:val="0"/>
        <w:autoSpaceDN w:val="0"/>
        <w:adjustRightInd w:val="0"/>
        <w:rPr>
          <w:rFonts w:eastAsiaTheme="minorEastAsia"/>
          <w:sz w:val="18"/>
          <w:szCs w:val="18"/>
          <w:lang w:val="it-IT"/>
        </w:rPr>
      </w:pPr>
      <w:r w:rsidRPr="009F26A7">
        <w:rPr>
          <w:rFonts w:eastAsiaTheme="minorEastAsia"/>
          <w:sz w:val="18"/>
          <w:szCs w:val="18"/>
          <w:lang w:val="it-IT"/>
        </w:rPr>
        <w:t>SCMM/AGZ/DEMF/JMMO</w:t>
      </w:r>
    </w:p>
    <w:p w14:paraId="49D72DA3" w14:textId="77777777" w:rsidR="00664420" w:rsidRPr="009F26A7" w:rsidRDefault="00664420" w:rsidP="009F26A7">
      <w:pPr>
        <w:ind w:right="-93"/>
        <w:rPr>
          <w:rFonts w:eastAsia="Calibri" w:cs="Tahoma"/>
          <w:bCs/>
          <w:szCs w:val="22"/>
          <w:lang w:eastAsia="en-US"/>
        </w:rPr>
      </w:pPr>
    </w:p>
    <w:p w14:paraId="5EFEA0CD" w14:textId="77777777" w:rsidR="00664420" w:rsidRPr="009F26A7" w:rsidRDefault="00664420" w:rsidP="009F26A7">
      <w:pPr>
        <w:ind w:right="-93"/>
        <w:rPr>
          <w:rFonts w:eastAsia="Calibri" w:cs="Tahoma"/>
          <w:szCs w:val="22"/>
          <w:lang w:val="es-ES"/>
        </w:rPr>
      </w:pPr>
    </w:p>
    <w:p w14:paraId="696BC976" w14:textId="77777777" w:rsidR="00664420" w:rsidRPr="009F26A7" w:rsidRDefault="00664420" w:rsidP="009F26A7">
      <w:pPr>
        <w:ind w:right="-93"/>
        <w:rPr>
          <w:rFonts w:eastAsia="Calibri" w:cs="Tahoma"/>
          <w:bCs/>
          <w:szCs w:val="22"/>
          <w:lang w:val="es-ES" w:eastAsia="en-US"/>
        </w:rPr>
      </w:pPr>
    </w:p>
    <w:p w14:paraId="671CB0C5" w14:textId="77777777" w:rsidR="00664420" w:rsidRPr="009F26A7" w:rsidRDefault="00664420" w:rsidP="009F26A7">
      <w:pPr>
        <w:ind w:right="-93"/>
        <w:rPr>
          <w:rFonts w:eastAsia="Calibri" w:cs="Tahoma"/>
          <w:bCs/>
          <w:szCs w:val="22"/>
          <w:lang w:val="es-ES_tradnl" w:eastAsia="en-US"/>
        </w:rPr>
      </w:pPr>
    </w:p>
    <w:p w14:paraId="52B66DE7" w14:textId="77777777" w:rsidR="00664420" w:rsidRPr="009F26A7" w:rsidRDefault="00664420" w:rsidP="009F26A7">
      <w:pPr>
        <w:ind w:right="-93"/>
        <w:rPr>
          <w:rFonts w:eastAsia="Calibri" w:cs="Tahoma"/>
          <w:bCs/>
          <w:szCs w:val="22"/>
          <w:lang w:val="es-ES_tradnl" w:eastAsia="en-US"/>
        </w:rPr>
      </w:pPr>
    </w:p>
    <w:p w14:paraId="3BA305D1" w14:textId="77777777" w:rsidR="00664420" w:rsidRPr="009F26A7" w:rsidRDefault="00664420" w:rsidP="009F26A7">
      <w:pPr>
        <w:ind w:right="-93"/>
        <w:rPr>
          <w:rFonts w:eastAsia="Calibri" w:cs="Tahoma"/>
          <w:bCs/>
          <w:szCs w:val="22"/>
          <w:lang w:val="es-ES_tradnl" w:eastAsia="en-US"/>
        </w:rPr>
      </w:pPr>
    </w:p>
    <w:p w14:paraId="78230707" w14:textId="77777777" w:rsidR="00664420" w:rsidRPr="009F26A7" w:rsidRDefault="00664420" w:rsidP="009F26A7">
      <w:pPr>
        <w:ind w:right="-93"/>
        <w:rPr>
          <w:rFonts w:eastAsia="Calibri" w:cs="Tahoma"/>
          <w:bCs/>
          <w:szCs w:val="22"/>
          <w:lang w:val="es-ES_tradnl" w:eastAsia="en-US"/>
        </w:rPr>
      </w:pPr>
    </w:p>
    <w:p w14:paraId="72D18B28" w14:textId="77777777" w:rsidR="00664420" w:rsidRPr="009F26A7" w:rsidRDefault="00664420" w:rsidP="009F26A7">
      <w:pPr>
        <w:ind w:right="-93"/>
        <w:rPr>
          <w:rFonts w:eastAsia="Calibri" w:cs="Tahoma"/>
          <w:bCs/>
          <w:szCs w:val="22"/>
          <w:lang w:val="es-ES_tradnl" w:eastAsia="en-US"/>
        </w:rPr>
      </w:pPr>
    </w:p>
    <w:p w14:paraId="6BD461DC" w14:textId="77777777" w:rsidR="00664420" w:rsidRPr="009F26A7" w:rsidRDefault="00664420" w:rsidP="009F26A7">
      <w:pPr>
        <w:tabs>
          <w:tab w:val="center" w:pos="4568"/>
        </w:tabs>
        <w:ind w:right="-93"/>
        <w:rPr>
          <w:rFonts w:eastAsia="Calibri" w:cs="Tahoma"/>
          <w:bCs/>
          <w:szCs w:val="22"/>
          <w:lang w:eastAsia="en-US"/>
        </w:rPr>
      </w:pPr>
    </w:p>
    <w:p w14:paraId="4DBB1727" w14:textId="77777777" w:rsidR="00664420" w:rsidRPr="009F26A7" w:rsidRDefault="00664420" w:rsidP="009F26A7">
      <w:pPr>
        <w:tabs>
          <w:tab w:val="center" w:pos="4568"/>
        </w:tabs>
        <w:ind w:right="-93"/>
        <w:rPr>
          <w:rFonts w:eastAsia="Calibri" w:cs="Tahoma"/>
          <w:bCs/>
          <w:szCs w:val="22"/>
          <w:lang w:eastAsia="en-US"/>
        </w:rPr>
      </w:pPr>
    </w:p>
    <w:p w14:paraId="1D74121B" w14:textId="77777777" w:rsidR="00664420" w:rsidRPr="009F26A7" w:rsidRDefault="00664420" w:rsidP="009F26A7">
      <w:pPr>
        <w:tabs>
          <w:tab w:val="center" w:pos="4568"/>
        </w:tabs>
        <w:ind w:right="-93"/>
        <w:rPr>
          <w:rFonts w:eastAsia="Calibri" w:cs="Tahoma"/>
          <w:bCs/>
          <w:szCs w:val="22"/>
          <w:lang w:eastAsia="en-US"/>
        </w:rPr>
      </w:pPr>
    </w:p>
    <w:p w14:paraId="08E74E9C" w14:textId="77777777" w:rsidR="00664420" w:rsidRPr="009F26A7" w:rsidRDefault="00664420" w:rsidP="009F26A7">
      <w:pPr>
        <w:tabs>
          <w:tab w:val="center" w:pos="4568"/>
        </w:tabs>
        <w:ind w:right="-93"/>
        <w:rPr>
          <w:rFonts w:eastAsia="Calibri" w:cs="Tahoma"/>
          <w:bCs/>
          <w:szCs w:val="22"/>
          <w:lang w:eastAsia="en-US"/>
        </w:rPr>
      </w:pPr>
    </w:p>
    <w:p w14:paraId="2CBF5E03" w14:textId="77777777" w:rsidR="00664420" w:rsidRPr="009F26A7" w:rsidRDefault="00664420" w:rsidP="009F26A7">
      <w:pPr>
        <w:tabs>
          <w:tab w:val="center" w:pos="4568"/>
        </w:tabs>
        <w:ind w:right="-93"/>
        <w:rPr>
          <w:rFonts w:eastAsia="Calibri" w:cs="Tahoma"/>
          <w:bCs/>
          <w:szCs w:val="22"/>
          <w:lang w:eastAsia="en-US"/>
        </w:rPr>
      </w:pPr>
    </w:p>
    <w:p w14:paraId="44865A6D" w14:textId="77777777" w:rsidR="00664420" w:rsidRPr="009F26A7" w:rsidRDefault="00664420" w:rsidP="009F26A7">
      <w:pPr>
        <w:tabs>
          <w:tab w:val="center" w:pos="4568"/>
        </w:tabs>
        <w:ind w:right="-93"/>
        <w:rPr>
          <w:rFonts w:eastAsia="Calibri" w:cs="Tahoma"/>
          <w:bCs/>
          <w:szCs w:val="22"/>
          <w:lang w:eastAsia="en-US"/>
        </w:rPr>
      </w:pPr>
    </w:p>
    <w:p w14:paraId="7147F06B" w14:textId="77777777" w:rsidR="00664420" w:rsidRPr="009F26A7" w:rsidRDefault="00664420" w:rsidP="009F26A7">
      <w:pPr>
        <w:tabs>
          <w:tab w:val="center" w:pos="4568"/>
        </w:tabs>
        <w:ind w:right="-93"/>
        <w:rPr>
          <w:rFonts w:eastAsia="Calibri" w:cs="Tahoma"/>
          <w:bCs/>
          <w:szCs w:val="22"/>
          <w:lang w:eastAsia="en-US"/>
        </w:rPr>
      </w:pPr>
    </w:p>
    <w:p w14:paraId="6FDF3D7E" w14:textId="77777777" w:rsidR="00664420" w:rsidRPr="009F26A7" w:rsidRDefault="00664420" w:rsidP="009F26A7">
      <w:pPr>
        <w:tabs>
          <w:tab w:val="center" w:pos="4568"/>
        </w:tabs>
        <w:ind w:right="-93"/>
        <w:rPr>
          <w:rFonts w:eastAsia="Calibri" w:cs="Tahoma"/>
          <w:bCs/>
          <w:szCs w:val="22"/>
          <w:lang w:eastAsia="en-US"/>
        </w:rPr>
      </w:pPr>
    </w:p>
    <w:p w14:paraId="6246F818" w14:textId="77777777" w:rsidR="00664420" w:rsidRPr="009F26A7" w:rsidRDefault="00664420" w:rsidP="009F26A7">
      <w:pPr>
        <w:tabs>
          <w:tab w:val="center" w:pos="4568"/>
        </w:tabs>
        <w:ind w:right="-93"/>
        <w:rPr>
          <w:rFonts w:eastAsia="Calibri" w:cs="Tahoma"/>
          <w:bCs/>
          <w:szCs w:val="22"/>
          <w:lang w:eastAsia="en-US"/>
        </w:rPr>
      </w:pPr>
    </w:p>
    <w:p w14:paraId="57A88B28" w14:textId="77777777" w:rsidR="00664420" w:rsidRPr="009F26A7" w:rsidRDefault="00664420" w:rsidP="009F26A7">
      <w:pPr>
        <w:tabs>
          <w:tab w:val="center" w:pos="4568"/>
        </w:tabs>
        <w:ind w:right="-93"/>
        <w:rPr>
          <w:rFonts w:eastAsia="Calibri" w:cs="Tahoma"/>
          <w:bCs/>
          <w:szCs w:val="22"/>
          <w:lang w:eastAsia="en-US"/>
        </w:rPr>
      </w:pPr>
    </w:p>
    <w:p w14:paraId="77EF6095" w14:textId="77777777" w:rsidR="00664420" w:rsidRPr="009F26A7" w:rsidRDefault="00664420" w:rsidP="009F26A7">
      <w:pPr>
        <w:tabs>
          <w:tab w:val="center" w:pos="4568"/>
        </w:tabs>
        <w:ind w:right="-93"/>
        <w:rPr>
          <w:rFonts w:eastAsia="Calibri" w:cs="Tahoma"/>
          <w:bCs/>
          <w:szCs w:val="22"/>
          <w:lang w:eastAsia="en-US"/>
        </w:rPr>
      </w:pPr>
    </w:p>
    <w:p w14:paraId="35593947" w14:textId="77777777" w:rsidR="00664420" w:rsidRPr="009F26A7" w:rsidRDefault="00664420" w:rsidP="009F26A7">
      <w:pPr>
        <w:tabs>
          <w:tab w:val="center" w:pos="4568"/>
        </w:tabs>
        <w:ind w:right="-93"/>
        <w:rPr>
          <w:rFonts w:eastAsia="Calibri" w:cs="Tahoma"/>
          <w:bCs/>
          <w:szCs w:val="22"/>
          <w:lang w:eastAsia="en-US"/>
        </w:rPr>
      </w:pPr>
    </w:p>
    <w:p w14:paraId="3AF72A17" w14:textId="77777777" w:rsidR="00664420" w:rsidRPr="009F26A7" w:rsidRDefault="00664420" w:rsidP="009F26A7">
      <w:pPr>
        <w:tabs>
          <w:tab w:val="center" w:pos="4568"/>
        </w:tabs>
        <w:ind w:right="-93"/>
        <w:rPr>
          <w:rFonts w:eastAsia="Calibri" w:cs="Tahoma"/>
          <w:bCs/>
          <w:szCs w:val="22"/>
          <w:lang w:eastAsia="en-US"/>
        </w:rPr>
      </w:pPr>
    </w:p>
    <w:p w14:paraId="37169144" w14:textId="77777777" w:rsidR="00664420" w:rsidRPr="009F26A7" w:rsidRDefault="00664420" w:rsidP="009F26A7">
      <w:pPr>
        <w:tabs>
          <w:tab w:val="center" w:pos="4568"/>
        </w:tabs>
        <w:ind w:right="-93"/>
        <w:rPr>
          <w:rFonts w:eastAsia="Calibri" w:cs="Tahoma"/>
          <w:bCs/>
          <w:szCs w:val="22"/>
          <w:lang w:eastAsia="en-US"/>
        </w:rPr>
      </w:pPr>
    </w:p>
    <w:p w14:paraId="77CFC088" w14:textId="77777777" w:rsidR="00664420" w:rsidRPr="009F26A7" w:rsidRDefault="00664420" w:rsidP="009F26A7">
      <w:pPr>
        <w:tabs>
          <w:tab w:val="center" w:pos="4568"/>
        </w:tabs>
        <w:ind w:right="-93"/>
        <w:rPr>
          <w:rFonts w:eastAsia="Calibri" w:cs="Tahoma"/>
          <w:bCs/>
          <w:szCs w:val="22"/>
          <w:lang w:eastAsia="en-US"/>
        </w:rPr>
      </w:pPr>
    </w:p>
    <w:p w14:paraId="781A11A5" w14:textId="77777777" w:rsidR="00664420" w:rsidRPr="009F26A7" w:rsidRDefault="00664420" w:rsidP="009F26A7">
      <w:pPr>
        <w:tabs>
          <w:tab w:val="center" w:pos="4568"/>
        </w:tabs>
        <w:ind w:right="-93"/>
        <w:rPr>
          <w:rFonts w:eastAsia="Calibri" w:cs="Tahoma"/>
          <w:bCs/>
          <w:szCs w:val="22"/>
          <w:lang w:eastAsia="en-US"/>
        </w:rPr>
      </w:pPr>
    </w:p>
    <w:p w14:paraId="5B4ADFF3" w14:textId="77777777" w:rsidR="00A131AC" w:rsidRPr="009F26A7" w:rsidRDefault="00A131AC" w:rsidP="009F26A7"/>
    <w:sectPr w:rsidR="00A131AC" w:rsidRPr="009F26A7" w:rsidSect="00EE2AF2">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B33AE" w14:textId="77777777" w:rsidR="000F4C19" w:rsidRDefault="000F4C19" w:rsidP="00664420">
      <w:pPr>
        <w:spacing w:line="240" w:lineRule="auto"/>
      </w:pPr>
      <w:r>
        <w:separator/>
      </w:r>
    </w:p>
  </w:endnote>
  <w:endnote w:type="continuationSeparator" w:id="0">
    <w:p w14:paraId="4BA29160" w14:textId="77777777" w:rsidR="000F4C19" w:rsidRDefault="000F4C19"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auto"/>
    <w:pitch w:val="default"/>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D25E9B" w:rsidRDefault="00D25E9B">
    <w:pPr>
      <w:tabs>
        <w:tab w:val="center" w:pos="4550"/>
        <w:tab w:val="left" w:pos="5818"/>
      </w:tabs>
      <w:ind w:right="260"/>
      <w:jc w:val="right"/>
      <w:rPr>
        <w:color w:val="071320" w:themeColor="text2" w:themeShade="80"/>
        <w:sz w:val="24"/>
        <w:szCs w:val="24"/>
      </w:rPr>
    </w:pPr>
  </w:p>
  <w:p w14:paraId="1BCA7F23" w14:textId="77777777" w:rsidR="00D25E9B" w:rsidRDefault="00D25E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D25E9B" w:rsidRDefault="00D25E9B">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C16B27" w:rsidRPr="00C16B27">
      <w:rPr>
        <w:noProof/>
        <w:color w:val="0A1D30" w:themeColor="text2" w:themeShade="BF"/>
        <w:sz w:val="24"/>
        <w:szCs w:val="24"/>
        <w:lang w:val="es-ES"/>
      </w:rPr>
      <w:t>54</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C16B27" w:rsidRPr="00C16B27">
      <w:rPr>
        <w:noProof/>
        <w:color w:val="0A1D30" w:themeColor="text2" w:themeShade="BF"/>
        <w:sz w:val="24"/>
        <w:szCs w:val="24"/>
        <w:lang w:val="es-ES"/>
      </w:rPr>
      <w:t>56</w:t>
    </w:r>
    <w:r>
      <w:rPr>
        <w:color w:val="0A1D30" w:themeColor="text2" w:themeShade="BF"/>
        <w:sz w:val="24"/>
        <w:szCs w:val="24"/>
      </w:rPr>
      <w:fldChar w:fldCharType="end"/>
    </w:r>
  </w:p>
  <w:p w14:paraId="310E15C0" w14:textId="77777777" w:rsidR="00D25E9B" w:rsidRDefault="00D25E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E191C" w14:textId="77777777" w:rsidR="000F4C19" w:rsidRDefault="000F4C19" w:rsidP="00664420">
      <w:pPr>
        <w:spacing w:line="240" w:lineRule="auto"/>
      </w:pPr>
      <w:r>
        <w:separator/>
      </w:r>
    </w:p>
  </w:footnote>
  <w:footnote w:type="continuationSeparator" w:id="0">
    <w:p w14:paraId="18D5C22B" w14:textId="77777777" w:rsidR="000F4C19" w:rsidRDefault="000F4C19" w:rsidP="00664420">
      <w:pPr>
        <w:spacing w:line="240" w:lineRule="auto"/>
      </w:pPr>
      <w:r>
        <w:continuationSeparator/>
      </w:r>
    </w:p>
  </w:footnote>
  <w:footnote w:id="1">
    <w:p w14:paraId="0CDA533A" w14:textId="675C08D6" w:rsidR="00D25E9B" w:rsidRDefault="00D25E9B">
      <w:pPr>
        <w:pStyle w:val="Textonotapie"/>
      </w:pPr>
      <w:r>
        <w:rPr>
          <w:rStyle w:val="Refdenotaalpie"/>
        </w:rPr>
        <w:footnoteRef/>
      </w:r>
      <w:r>
        <w:t xml:space="preserve"> </w:t>
      </w:r>
      <w:hyperlink r:id="rId1" w:history="1">
        <w:r w:rsidRPr="00BA5FCF">
          <w:rPr>
            <w:rStyle w:val="Hipervnculo"/>
          </w:rPr>
          <w:t>https://difem.edomex.gob.mx/unidades_rehabilitacion_integracion_social</w:t>
        </w:r>
      </w:hyperlink>
      <w:r>
        <w:t xml:space="preserve"> </w:t>
      </w:r>
    </w:p>
  </w:footnote>
  <w:footnote w:id="2">
    <w:p w14:paraId="353EE43C" w14:textId="77777777" w:rsidR="00D25E9B" w:rsidRPr="00AA7A22" w:rsidRDefault="00D25E9B" w:rsidP="00AA7A22">
      <w:pPr>
        <w:autoSpaceDE w:val="0"/>
        <w:autoSpaceDN w:val="0"/>
        <w:adjustRightInd w:val="0"/>
        <w:ind w:right="18"/>
        <w:rPr>
          <w:rFonts w:cs="Arial"/>
          <w:i/>
          <w:sz w:val="14"/>
        </w:rPr>
      </w:pPr>
      <w:r w:rsidRPr="00AA7A22">
        <w:rPr>
          <w:rStyle w:val="Refdenotaalpie"/>
          <w:i/>
          <w:sz w:val="14"/>
        </w:rPr>
        <w:footnoteRef/>
      </w:r>
      <w:r w:rsidRPr="00AA7A22">
        <w:rPr>
          <w:i/>
          <w:sz w:val="14"/>
        </w:rPr>
        <w:t xml:space="preserve"> </w:t>
      </w:r>
      <w:r w:rsidRPr="00AA7A22">
        <w:rPr>
          <w:rFonts w:cs="Arial"/>
          <w:i/>
          <w:sz w:val="14"/>
        </w:rPr>
        <w:t xml:space="preserve">Cabe señalar que, el Pleno de este Órgano Garante, ha sostenido que cuando se está ante la presencia de un acto u hecho negativo, es decir, </w:t>
      </w:r>
      <w:r w:rsidRPr="00AA7A22">
        <w:rPr>
          <w:rFonts w:cs="Arial"/>
          <w:b/>
          <w:i/>
          <w:sz w:val="14"/>
        </w:rPr>
        <w:t>que no se actualiza</w:t>
      </w:r>
      <w:r w:rsidRPr="00AA7A22">
        <w:rPr>
          <w:rFonts w:cs="Arial"/>
          <w:i/>
          <w:sz w:val="14"/>
        </w:rPr>
        <w:t xml:space="preserve"> la circunstancia por la cual </w:t>
      </w:r>
      <w:r w:rsidRPr="00AA7A22">
        <w:rPr>
          <w:rFonts w:cs="Arial"/>
          <w:b/>
          <w:i/>
          <w:sz w:val="14"/>
        </w:rPr>
        <w:t>EL SUJETO OBLIGADO</w:t>
      </w:r>
      <w:r w:rsidRPr="00AA7A22">
        <w:rPr>
          <w:rFonts w:cs="Arial"/>
          <w:i/>
          <w:sz w:val="14"/>
        </w:rPr>
        <w:t xml:space="preserve">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14:paraId="48C691F0" w14:textId="77777777" w:rsidR="00D25E9B" w:rsidRPr="00AA7A22" w:rsidRDefault="00D25E9B" w:rsidP="00AA7A22">
      <w:pPr>
        <w:autoSpaceDE w:val="0"/>
        <w:autoSpaceDN w:val="0"/>
        <w:adjustRightInd w:val="0"/>
        <w:ind w:right="18"/>
        <w:rPr>
          <w:rFonts w:cs="Arial"/>
          <w:i/>
          <w:sz w:val="14"/>
        </w:rPr>
      </w:pPr>
    </w:p>
    <w:p w14:paraId="04D98141" w14:textId="77777777" w:rsidR="00D25E9B" w:rsidRPr="00AA7A22" w:rsidRDefault="00D25E9B" w:rsidP="00AA7A22">
      <w:pPr>
        <w:tabs>
          <w:tab w:val="left" w:pos="8222"/>
        </w:tabs>
        <w:ind w:left="851" w:right="1417"/>
        <w:rPr>
          <w:i/>
          <w:sz w:val="14"/>
          <w:szCs w:val="22"/>
        </w:rPr>
      </w:pPr>
      <w:r w:rsidRPr="00AA7A22">
        <w:rPr>
          <w:b/>
          <w:i/>
          <w:sz w:val="14"/>
          <w:szCs w:val="22"/>
        </w:rPr>
        <w:t>“INEXISTENCIA DE LA INFORMACIÓN. EL COMITÉ DE ACCESO A LA INFORMACIÓN PUEDE DECLARARLA ANTE SU EVIDENCIA, SIN NECESIDAD DE DICTAR MEDIDAS PARA SU LOCALIZACIÓN.</w:t>
      </w:r>
      <w:r w:rsidRPr="00AA7A22">
        <w:rPr>
          <w:i/>
          <w:sz w:val="14"/>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AA7A22">
        <w:rPr>
          <w:b/>
          <w:i/>
          <w:sz w:val="14"/>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AA7A22">
        <w:rPr>
          <w:i/>
          <w:sz w:val="14"/>
          <w:szCs w:val="22"/>
        </w:rPr>
        <w:t>.”</w:t>
      </w:r>
    </w:p>
    <w:p w14:paraId="27403EA8" w14:textId="77777777" w:rsidR="00D25E9B" w:rsidRPr="00AA7A22" w:rsidRDefault="00D25E9B" w:rsidP="00AA7A22">
      <w:pPr>
        <w:tabs>
          <w:tab w:val="left" w:pos="8222"/>
        </w:tabs>
        <w:ind w:left="851" w:right="1417"/>
        <w:rPr>
          <w:b/>
          <w:i/>
          <w:sz w:val="14"/>
          <w:szCs w:val="22"/>
        </w:rPr>
      </w:pPr>
    </w:p>
    <w:p w14:paraId="66B074AB" w14:textId="77777777" w:rsidR="00D25E9B" w:rsidRPr="00AA7A22" w:rsidRDefault="00D25E9B" w:rsidP="00AA7A22">
      <w:pPr>
        <w:tabs>
          <w:tab w:val="left" w:pos="8222"/>
        </w:tabs>
        <w:ind w:left="851" w:right="1417"/>
        <w:rPr>
          <w:b/>
          <w:i/>
          <w:sz w:val="14"/>
          <w:szCs w:val="22"/>
        </w:rPr>
      </w:pPr>
      <w:r w:rsidRPr="00AA7A22">
        <w:rPr>
          <w:b/>
          <w:i/>
          <w:sz w:val="14"/>
          <w:szCs w:val="22"/>
        </w:rPr>
        <w:t xml:space="preserve">HECHOS NEGATIVOS, NO SON SUSCEPTIBLES DE DEMOSTRACION. </w:t>
      </w:r>
      <w:r w:rsidRPr="00AA7A22">
        <w:rPr>
          <w:i/>
          <w:sz w:val="14"/>
          <w:szCs w:val="22"/>
        </w:rPr>
        <w:t>Tratándose de un hecho negativo, el Juez no tiene por qué invocar prueba alguna de la que se desprenda, ya que es bien sabido que esta clase de hechos no son susceptibles de demostración.”</w:t>
      </w:r>
    </w:p>
    <w:p w14:paraId="57D09B2F" w14:textId="024BE939" w:rsidR="00D25E9B" w:rsidRDefault="00D25E9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25E9B" w:rsidRPr="00330DA7" w14:paraId="070A4B18" w14:textId="77777777" w:rsidTr="003F35FD">
      <w:trPr>
        <w:trHeight w:val="144"/>
        <w:jc w:val="right"/>
      </w:trPr>
      <w:tc>
        <w:tcPr>
          <w:tcW w:w="2727" w:type="dxa"/>
        </w:tcPr>
        <w:p w14:paraId="62B7493A" w14:textId="77777777" w:rsidR="00D25E9B" w:rsidRPr="00330DA7" w:rsidRDefault="00D25E9B"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3D3A96CA" w:rsidR="00D25E9B" w:rsidRPr="00A90C72" w:rsidRDefault="00D25E9B" w:rsidP="003F35FD">
          <w:pPr>
            <w:tabs>
              <w:tab w:val="right" w:pos="8838"/>
            </w:tabs>
            <w:ind w:left="-74" w:right="-105"/>
            <w:rPr>
              <w:rFonts w:eastAsia="Calibri" w:cs="Tahoma"/>
              <w:szCs w:val="22"/>
              <w:lang w:eastAsia="en-US"/>
            </w:rPr>
          </w:pPr>
          <w:r>
            <w:rPr>
              <w:rFonts w:eastAsia="Calibri" w:cs="Tahoma"/>
              <w:szCs w:val="22"/>
              <w:lang w:eastAsia="en-US"/>
            </w:rPr>
            <w:t>03982/</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2024</w:t>
          </w:r>
        </w:p>
      </w:tc>
    </w:tr>
    <w:tr w:rsidR="00D25E9B" w:rsidRPr="00330DA7" w14:paraId="4521E058" w14:textId="77777777" w:rsidTr="003F35FD">
      <w:trPr>
        <w:trHeight w:val="283"/>
        <w:jc w:val="right"/>
      </w:trPr>
      <w:tc>
        <w:tcPr>
          <w:tcW w:w="2727" w:type="dxa"/>
        </w:tcPr>
        <w:p w14:paraId="0B68C086" w14:textId="77777777" w:rsidR="00D25E9B" w:rsidRPr="00330DA7" w:rsidRDefault="00D25E9B"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57884AFE" w:rsidR="00D25E9B" w:rsidRPr="00952DD0" w:rsidRDefault="00D25E9B" w:rsidP="003F35FD">
          <w:pPr>
            <w:tabs>
              <w:tab w:val="left" w:pos="2834"/>
              <w:tab w:val="right" w:pos="8838"/>
            </w:tabs>
            <w:ind w:left="-108" w:right="-105"/>
            <w:rPr>
              <w:rFonts w:eastAsia="Calibri" w:cs="Tahoma"/>
              <w:szCs w:val="22"/>
              <w:lang w:eastAsia="en-US"/>
            </w:rPr>
          </w:pPr>
          <w:r w:rsidRPr="004A4311">
            <w:rPr>
              <w:rFonts w:eastAsia="Calibri" w:cs="Tahoma"/>
              <w:szCs w:val="22"/>
              <w:lang w:eastAsia="en-US"/>
            </w:rPr>
            <w:t>Sistema Municipal Para el Desarrollo Integral de la Familia de Tepotzotlán</w:t>
          </w:r>
        </w:p>
      </w:tc>
    </w:tr>
    <w:tr w:rsidR="00D25E9B" w:rsidRPr="00330DA7" w14:paraId="6331D9B6" w14:textId="77777777" w:rsidTr="003F35FD">
      <w:trPr>
        <w:trHeight w:val="283"/>
        <w:jc w:val="right"/>
      </w:trPr>
      <w:tc>
        <w:tcPr>
          <w:tcW w:w="2727" w:type="dxa"/>
        </w:tcPr>
        <w:p w14:paraId="3FA86BAE" w14:textId="440713A8" w:rsidR="00D25E9B" w:rsidRPr="00330DA7" w:rsidRDefault="00D25E9B"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D25E9B" w:rsidRPr="00EA66FC" w:rsidRDefault="00D25E9B"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D25E9B" w:rsidRPr="00443C6B" w:rsidRDefault="00D25E9B"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D25E9B" w:rsidRPr="00330DA7" w14:paraId="29CFF901" w14:textId="77777777" w:rsidTr="004A4311">
      <w:trPr>
        <w:trHeight w:val="1435"/>
      </w:trPr>
      <w:tc>
        <w:tcPr>
          <w:tcW w:w="283" w:type="dxa"/>
          <w:shd w:val="clear" w:color="auto" w:fill="auto"/>
        </w:tcPr>
        <w:p w14:paraId="046B9F8F" w14:textId="77777777" w:rsidR="00D25E9B" w:rsidRPr="00330DA7" w:rsidRDefault="00D25E9B" w:rsidP="004A4311">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D25E9B" w:rsidRPr="00330DA7" w14:paraId="04F272D2" w14:textId="77777777" w:rsidTr="004A4311">
            <w:trPr>
              <w:trHeight w:val="144"/>
            </w:trPr>
            <w:tc>
              <w:tcPr>
                <w:tcW w:w="2727" w:type="dxa"/>
              </w:tcPr>
              <w:p w14:paraId="2FD4DBF6" w14:textId="77777777" w:rsidR="00D25E9B" w:rsidRPr="00330DA7" w:rsidRDefault="00D25E9B" w:rsidP="004A4311">
                <w:pPr>
                  <w:tabs>
                    <w:tab w:val="right" w:pos="8838"/>
                  </w:tabs>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70AF50D0" w:rsidR="00D25E9B" w:rsidRPr="00A90C72" w:rsidRDefault="00D25E9B" w:rsidP="004A4311">
                <w:pPr>
                  <w:tabs>
                    <w:tab w:val="right" w:pos="8838"/>
                  </w:tabs>
                  <w:ind w:left="-74" w:right="-105"/>
                  <w:rPr>
                    <w:rFonts w:eastAsia="Calibri" w:cs="Tahoma"/>
                    <w:szCs w:val="22"/>
                    <w:lang w:eastAsia="en-US"/>
                  </w:rPr>
                </w:pPr>
                <w:r>
                  <w:rPr>
                    <w:rFonts w:eastAsia="Calibri" w:cs="Tahoma"/>
                    <w:szCs w:val="22"/>
                    <w:lang w:eastAsia="en-US"/>
                  </w:rPr>
                  <w:t>03982/</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2024 </w:t>
                </w:r>
              </w:p>
            </w:tc>
            <w:tc>
              <w:tcPr>
                <w:tcW w:w="3402" w:type="dxa"/>
              </w:tcPr>
              <w:p w14:paraId="71DEA1CF" w14:textId="77777777" w:rsidR="00D25E9B" w:rsidRDefault="00D25E9B" w:rsidP="004A4311">
                <w:pPr>
                  <w:tabs>
                    <w:tab w:val="right" w:pos="8838"/>
                  </w:tabs>
                  <w:ind w:left="-74" w:right="-105"/>
                  <w:rPr>
                    <w:rFonts w:eastAsia="Calibri" w:cs="Tahoma"/>
                    <w:szCs w:val="22"/>
                    <w:lang w:eastAsia="en-US"/>
                  </w:rPr>
                </w:pPr>
              </w:p>
            </w:tc>
          </w:tr>
          <w:tr w:rsidR="00D25E9B" w:rsidRPr="00330DA7" w14:paraId="05C58951" w14:textId="77777777" w:rsidTr="004A4311">
            <w:trPr>
              <w:trHeight w:val="144"/>
            </w:trPr>
            <w:tc>
              <w:tcPr>
                <w:tcW w:w="2727" w:type="dxa"/>
              </w:tcPr>
              <w:p w14:paraId="642B9610" w14:textId="77777777" w:rsidR="00D25E9B" w:rsidRPr="00330DA7" w:rsidRDefault="00D25E9B" w:rsidP="004A4311">
                <w:pPr>
                  <w:tabs>
                    <w:tab w:val="right" w:pos="8838"/>
                  </w:tabs>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32215A12" w:rsidR="00D25E9B" w:rsidRPr="005F19B1" w:rsidRDefault="00D25E9B" w:rsidP="004A4311">
                <w:pPr>
                  <w:tabs>
                    <w:tab w:val="left" w:pos="3122"/>
                    <w:tab w:val="right" w:pos="8838"/>
                  </w:tabs>
                  <w:ind w:left="-105" w:right="-105"/>
                  <w:rPr>
                    <w:rFonts w:eastAsia="Calibri" w:cs="Tahoma"/>
                    <w:szCs w:val="22"/>
                    <w:lang w:eastAsia="en-US"/>
                  </w:rPr>
                </w:pPr>
              </w:p>
            </w:tc>
            <w:tc>
              <w:tcPr>
                <w:tcW w:w="3402" w:type="dxa"/>
              </w:tcPr>
              <w:p w14:paraId="73F47F53" w14:textId="77777777" w:rsidR="00D25E9B" w:rsidRPr="005F19B1" w:rsidRDefault="00D25E9B" w:rsidP="004A4311">
                <w:pPr>
                  <w:tabs>
                    <w:tab w:val="left" w:pos="3122"/>
                    <w:tab w:val="right" w:pos="8838"/>
                  </w:tabs>
                  <w:ind w:left="-105" w:right="-105"/>
                  <w:rPr>
                    <w:rFonts w:eastAsia="Calibri" w:cs="Tahoma"/>
                    <w:szCs w:val="22"/>
                    <w:lang w:eastAsia="en-US"/>
                  </w:rPr>
                </w:pPr>
              </w:p>
            </w:tc>
          </w:tr>
          <w:bookmarkEnd w:id="2"/>
          <w:tr w:rsidR="00D25E9B" w:rsidRPr="00330DA7" w14:paraId="00E6CDC1" w14:textId="77777777" w:rsidTr="004A4311">
            <w:trPr>
              <w:trHeight w:val="283"/>
            </w:trPr>
            <w:tc>
              <w:tcPr>
                <w:tcW w:w="2727" w:type="dxa"/>
              </w:tcPr>
              <w:p w14:paraId="0631AD24" w14:textId="77777777" w:rsidR="00D25E9B" w:rsidRPr="00330DA7" w:rsidRDefault="00D25E9B" w:rsidP="004A4311">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FD48EE6" w:rsidR="00D25E9B" w:rsidRPr="00952DD0" w:rsidRDefault="00D25E9B" w:rsidP="004A4311">
                <w:pPr>
                  <w:tabs>
                    <w:tab w:val="left" w:pos="2834"/>
                    <w:tab w:val="right" w:pos="8838"/>
                  </w:tabs>
                  <w:ind w:left="-108" w:right="-105"/>
                  <w:rPr>
                    <w:rFonts w:eastAsia="Calibri" w:cs="Tahoma"/>
                    <w:szCs w:val="22"/>
                    <w:lang w:eastAsia="en-US"/>
                  </w:rPr>
                </w:pPr>
                <w:r w:rsidRPr="004A4311">
                  <w:rPr>
                    <w:rFonts w:eastAsia="Calibri" w:cs="Tahoma"/>
                    <w:szCs w:val="22"/>
                    <w:lang w:eastAsia="en-US"/>
                  </w:rPr>
                  <w:t>Sistema Municipal Para el Desarrollo Integral de la Familia de Tepotzotlán</w:t>
                </w:r>
              </w:p>
            </w:tc>
            <w:tc>
              <w:tcPr>
                <w:tcW w:w="3402" w:type="dxa"/>
              </w:tcPr>
              <w:p w14:paraId="3A7DA319" w14:textId="77777777" w:rsidR="00D25E9B" w:rsidRPr="00A90C72" w:rsidRDefault="00D25E9B" w:rsidP="004A4311">
                <w:pPr>
                  <w:tabs>
                    <w:tab w:val="left" w:pos="2834"/>
                    <w:tab w:val="right" w:pos="8838"/>
                  </w:tabs>
                  <w:ind w:left="-108" w:right="-105"/>
                  <w:rPr>
                    <w:rFonts w:eastAsia="Calibri" w:cs="Tahoma"/>
                    <w:szCs w:val="22"/>
                    <w:lang w:eastAsia="en-US"/>
                  </w:rPr>
                </w:pPr>
              </w:p>
            </w:tc>
          </w:tr>
          <w:tr w:rsidR="00D25E9B" w:rsidRPr="00330DA7" w14:paraId="0F6CD8D2" w14:textId="77777777" w:rsidTr="004A4311">
            <w:trPr>
              <w:trHeight w:val="283"/>
            </w:trPr>
            <w:tc>
              <w:tcPr>
                <w:tcW w:w="2727" w:type="dxa"/>
              </w:tcPr>
              <w:p w14:paraId="31700628" w14:textId="18C13AF6" w:rsidR="00D25E9B" w:rsidRPr="00330DA7" w:rsidRDefault="00D25E9B" w:rsidP="004A4311">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1A90A58" w14:textId="75878977" w:rsidR="00D25E9B" w:rsidRPr="00EA66FC" w:rsidRDefault="00D25E9B" w:rsidP="004A4311">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D25E9B" w:rsidRPr="00330DA7" w:rsidRDefault="00D25E9B" w:rsidP="004A4311">
                <w:pPr>
                  <w:tabs>
                    <w:tab w:val="right" w:pos="8838"/>
                  </w:tabs>
                  <w:ind w:left="-108" w:right="-105"/>
                  <w:rPr>
                    <w:rFonts w:eastAsia="Calibri" w:cs="Tahoma"/>
                    <w:szCs w:val="22"/>
                    <w:lang w:eastAsia="en-US"/>
                  </w:rPr>
                </w:pPr>
              </w:p>
            </w:tc>
          </w:tr>
        </w:tbl>
        <w:p w14:paraId="5DC6AC61" w14:textId="77777777" w:rsidR="00D25E9B" w:rsidRPr="00330DA7" w:rsidRDefault="00D25E9B" w:rsidP="004A4311">
          <w:pPr>
            <w:tabs>
              <w:tab w:val="right" w:pos="8838"/>
            </w:tabs>
            <w:ind w:left="-28"/>
            <w:rPr>
              <w:rFonts w:ascii="Arial" w:eastAsia="Calibri" w:hAnsi="Arial" w:cs="Arial"/>
              <w:b/>
              <w:szCs w:val="22"/>
              <w:lang w:eastAsia="en-US"/>
            </w:rPr>
          </w:pPr>
        </w:p>
      </w:tc>
    </w:tr>
  </w:tbl>
  <w:p w14:paraId="2A906731" w14:textId="77777777" w:rsidR="00D25E9B" w:rsidRPr="00765661" w:rsidRDefault="000F4C19" w:rsidP="004A4311">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C2C53"/>
    <w:multiLevelType w:val="hybridMultilevel"/>
    <w:tmpl w:val="A3F0A890"/>
    <w:lvl w:ilvl="0" w:tplc="3A4C075C">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C4044C"/>
    <w:multiLevelType w:val="hybridMultilevel"/>
    <w:tmpl w:val="CF1877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96925DF"/>
    <w:multiLevelType w:val="hybridMultilevel"/>
    <w:tmpl w:val="0E7E66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D9093D"/>
    <w:multiLevelType w:val="hybridMultilevel"/>
    <w:tmpl w:val="D92AB1CE"/>
    <w:lvl w:ilvl="0" w:tplc="EE0CEC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156312"/>
    <w:multiLevelType w:val="hybridMultilevel"/>
    <w:tmpl w:val="F1C829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16"/>
  </w:num>
  <w:num w:numId="4">
    <w:abstractNumId w:val="6"/>
  </w:num>
  <w:num w:numId="5">
    <w:abstractNumId w:val="2"/>
  </w:num>
  <w:num w:numId="6">
    <w:abstractNumId w:val="17"/>
  </w:num>
  <w:num w:numId="7">
    <w:abstractNumId w:val="11"/>
  </w:num>
  <w:num w:numId="8">
    <w:abstractNumId w:val="4"/>
  </w:num>
  <w:num w:numId="9">
    <w:abstractNumId w:val="10"/>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7"/>
  </w:num>
  <w:num w:numId="13">
    <w:abstractNumId w:val="1"/>
  </w:num>
  <w:num w:numId="14">
    <w:abstractNumId w:val="3"/>
  </w:num>
  <w:num w:numId="15">
    <w:abstractNumId w:val="12"/>
  </w:num>
  <w:num w:numId="16">
    <w:abstractNumId w:val="14"/>
  </w:num>
  <w:num w:numId="17">
    <w:abstractNumId w:val="0"/>
  </w:num>
  <w:num w:numId="18">
    <w:abstractNumId w:val="18"/>
  </w:num>
  <w:num w:numId="19">
    <w:abstractNumId w:val="15"/>
  </w:num>
  <w:num w:numId="20">
    <w:abstractNumId w:val="1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21F4"/>
    <w:rsid w:val="00057B2D"/>
    <w:rsid w:val="00080071"/>
    <w:rsid w:val="000A051B"/>
    <w:rsid w:val="000D0D67"/>
    <w:rsid w:val="000E09C4"/>
    <w:rsid w:val="000F03E5"/>
    <w:rsid w:val="000F4C19"/>
    <w:rsid w:val="0011350D"/>
    <w:rsid w:val="001224C8"/>
    <w:rsid w:val="00141876"/>
    <w:rsid w:val="0014207B"/>
    <w:rsid w:val="00150C49"/>
    <w:rsid w:val="001A58B3"/>
    <w:rsid w:val="001C7688"/>
    <w:rsid w:val="001F3515"/>
    <w:rsid w:val="00233005"/>
    <w:rsid w:val="00233F17"/>
    <w:rsid w:val="00234024"/>
    <w:rsid w:val="002402D3"/>
    <w:rsid w:val="00282752"/>
    <w:rsid w:val="002A3601"/>
    <w:rsid w:val="002B7C6F"/>
    <w:rsid w:val="002D111C"/>
    <w:rsid w:val="00302476"/>
    <w:rsid w:val="00303862"/>
    <w:rsid w:val="00331F35"/>
    <w:rsid w:val="00335CDF"/>
    <w:rsid w:val="00362A11"/>
    <w:rsid w:val="003A40C1"/>
    <w:rsid w:val="003B5D3E"/>
    <w:rsid w:val="003C4D91"/>
    <w:rsid w:val="003F35FD"/>
    <w:rsid w:val="0041385B"/>
    <w:rsid w:val="00441BFA"/>
    <w:rsid w:val="00454FBD"/>
    <w:rsid w:val="00464CB3"/>
    <w:rsid w:val="004A4311"/>
    <w:rsid w:val="004D0670"/>
    <w:rsid w:val="004D4881"/>
    <w:rsid w:val="004D7CD8"/>
    <w:rsid w:val="004E5068"/>
    <w:rsid w:val="004F7A00"/>
    <w:rsid w:val="00501EE5"/>
    <w:rsid w:val="005163F8"/>
    <w:rsid w:val="00523F48"/>
    <w:rsid w:val="005365FA"/>
    <w:rsid w:val="005723CB"/>
    <w:rsid w:val="00575400"/>
    <w:rsid w:val="005B18AF"/>
    <w:rsid w:val="005D5A50"/>
    <w:rsid w:val="005F5301"/>
    <w:rsid w:val="005F65B7"/>
    <w:rsid w:val="00604643"/>
    <w:rsid w:val="006067C7"/>
    <w:rsid w:val="006159AD"/>
    <w:rsid w:val="00646436"/>
    <w:rsid w:val="00664420"/>
    <w:rsid w:val="006876DC"/>
    <w:rsid w:val="00696E6F"/>
    <w:rsid w:val="006A646A"/>
    <w:rsid w:val="006B10B0"/>
    <w:rsid w:val="006E25BC"/>
    <w:rsid w:val="006E6BBC"/>
    <w:rsid w:val="006F20D9"/>
    <w:rsid w:val="006F7768"/>
    <w:rsid w:val="0070235E"/>
    <w:rsid w:val="00711685"/>
    <w:rsid w:val="00717E59"/>
    <w:rsid w:val="007228DC"/>
    <w:rsid w:val="007235BA"/>
    <w:rsid w:val="00775BFC"/>
    <w:rsid w:val="007A3459"/>
    <w:rsid w:val="007B190D"/>
    <w:rsid w:val="007B6074"/>
    <w:rsid w:val="007D1C55"/>
    <w:rsid w:val="007D317F"/>
    <w:rsid w:val="007E7534"/>
    <w:rsid w:val="007F5D06"/>
    <w:rsid w:val="00805A6E"/>
    <w:rsid w:val="00865CF4"/>
    <w:rsid w:val="0086735B"/>
    <w:rsid w:val="00876DBC"/>
    <w:rsid w:val="008A6003"/>
    <w:rsid w:val="008A6F88"/>
    <w:rsid w:val="008B1E16"/>
    <w:rsid w:val="008E1316"/>
    <w:rsid w:val="008F17AF"/>
    <w:rsid w:val="00910FD2"/>
    <w:rsid w:val="00931437"/>
    <w:rsid w:val="00953430"/>
    <w:rsid w:val="009545C1"/>
    <w:rsid w:val="009673C4"/>
    <w:rsid w:val="00970EB3"/>
    <w:rsid w:val="009A2D78"/>
    <w:rsid w:val="009A7C10"/>
    <w:rsid w:val="009B2945"/>
    <w:rsid w:val="009B5D36"/>
    <w:rsid w:val="009E2DEE"/>
    <w:rsid w:val="009F26A7"/>
    <w:rsid w:val="009F797C"/>
    <w:rsid w:val="00A131AC"/>
    <w:rsid w:val="00A16D85"/>
    <w:rsid w:val="00A21A20"/>
    <w:rsid w:val="00A24057"/>
    <w:rsid w:val="00A36A99"/>
    <w:rsid w:val="00A53315"/>
    <w:rsid w:val="00A70EF0"/>
    <w:rsid w:val="00A9208D"/>
    <w:rsid w:val="00AA6EA9"/>
    <w:rsid w:val="00AA7A22"/>
    <w:rsid w:val="00AC2DB8"/>
    <w:rsid w:val="00AC3CA0"/>
    <w:rsid w:val="00AE3DA7"/>
    <w:rsid w:val="00AF03C4"/>
    <w:rsid w:val="00AF5E8A"/>
    <w:rsid w:val="00B22A80"/>
    <w:rsid w:val="00B6681E"/>
    <w:rsid w:val="00BA55A8"/>
    <w:rsid w:val="00BB2ABF"/>
    <w:rsid w:val="00BB64F4"/>
    <w:rsid w:val="00BD3F4F"/>
    <w:rsid w:val="00BD5A7C"/>
    <w:rsid w:val="00BE7A1B"/>
    <w:rsid w:val="00BF0221"/>
    <w:rsid w:val="00BF091A"/>
    <w:rsid w:val="00BF2630"/>
    <w:rsid w:val="00BF4EAD"/>
    <w:rsid w:val="00C004B2"/>
    <w:rsid w:val="00C049E2"/>
    <w:rsid w:val="00C16B27"/>
    <w:rsid w:val="00C17795"/>
    <w:rsid w:val="00C36795"/>
    <w:rsid w:val="00C43E4B"/>
    <w:rsid w:val="00C461EC"/>
    <w:rsid w:val="00C507D4"/>
    <w:rsid w:val="00C71CEF"/>
    <w:rsid w:val="00C72DAA"/>
    <w:rsid w:val="00C80B14"/>
    <w:rsid w:val="00C86A4A"/>
    <w:rsid w:val="00CA404A"/>
    <w:rsid w:val="00CB7E9A"/>
    <w:rsid w:val="00CD0B92"/>
    <w:rsid w:val="00CE29D3"/>
    <w:rsid w:val="00CF2D8B"/>
    <w:rsid w:val="00CF7586"/>
    <w:rsid w:val="00D036D3"/>
    <w:rsid w:val="00D25E9B"/>
    <w:rsid w:val="00D2790D"/>
    <w:rsid w:val="00D51ECD"/>
    <w:rsid w:val="00D6170E"/>
    <w:rsid w:val="00D72812"/>
    <w:rsid w:val="00D91CB4"/>
    <w:rsid w:val="00DB1C09"/>
    <w:rsid w:val="00DE1133"/>
    <w:rsid w:val="00DF4910"/>
    <w:rsid w:val="00E16BF5"/>
    <w:rsid w:val="00E35655"/>
    <w:rsid w:val="00E37A3F"/>
    <w:rsid w:val="00E37D3C"/>
    <w:rsid w:val="00E46B17"/>
    <w:rsid w:val="00E55562"/>
    <w:rsid w:val="00E62E6A"/>
    <w:rsid w:val="00E83EF5"/>
    <w:rsid w:val="00E9335C"/>
    <w:rsid w:val="00ED1C1E"/>
    <w:rsid w:val="00EE2AF2"/>
    <w:rsid w:val="00F00891"/>
    <w:rsid w:val="00F071AE"/>
    <w:rsid w:val="00F07EE6"/>
    <w:rsid w:val="00F33CC8"/>
    <w:rsid w:val="00F4481C"/>
    <w:rsid w:val="00F75D23"/>
    <w:rsid w:val="00FA5957"/>
    <w:rsid w:val="00FC3CE0"/>
    <w:rsid w:val="00FD06A8"/>
    <w:rsid w:val="00FD4EAE"/>
    <w:rsid w:val="00FE74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B477B3DC-7433-442C-BAE6-35B094F13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deglobo">
    <w:name w:val="Balloon Text"/>
    <w:basedOn w:val="Normal"/>
    <w:link w:val="TextodegloboCar"/>
    <w:uiPriority w:val="99"/>
    <w:semiHidden/>
    <w:unhideWhenUsed/>
    <w:rsid w:val="00AF5E8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5E8A"/>
    <w:rPr>
      <w:rFonts w:ascii="Segoe UI" w:eastAsia="Times New Roman" w:hAnsi="Segoe UI" w:cs="Segoe UI"/>
      <w:kern w:val="0"/>
      <w:sz w:val="18"/>
      <w:szCs w:val="18"/>
      <w:lang w:eastAsia="es-ES"/>
      <w14:ligatures w14:val="none"/>
    </w:rPr>
  </w:style>
  <w:style w:type="paragraph" w:styleId="Textonotapie">
    <w:name w:val="footnote text"/>
    <w:basedOn w:val="Normal"/>
    <w:link w:val="TextonotapieCar"/>
    <w:uiPriority w:val="99"/>
    <w:semiHidden/>
    <w:unhideWhenUsed/>
    <w:rsid w:val="000F03E5"/>
    <w:pPr>
      <w:spacing w:line="240" w:lineRule="auto"/>
    </w:pPr>
    <w:rPr>
      <w:sz w:val="20"/>
    </w:rPr>
  </w:style>
  <w:style w:type="character" w:customStyle="1" w:styleId="TextonotapieCar">
    <w:name w:val="Texto nota pie Car"/>
    <w:basedOn w:val="Fuentedeprrafopredeter"/>
    <w:link w:val="Textonotapie"/>
    <w:uiPriority w:val="99"/>
    <w:semiHidden/>
    <w:rsid w:val="000F03E5"/>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0F03E5"/>
    <w:rPr>
      <w:vertAlign w:val="superscript"/>
    </w:rPr>
  </w:style>
  <w:style w:type="character" w:customStyle="1" w:styleId="Mencinsinresolver1">
    <w:name w:val="Mención sin resolver1"/>
    <w:basedOn w:val="Fuentedeprrafopredeter"/>
    <w:uiPriority w:val="99"/>
    <w:semiHidden/>
    <w:unhideWhenUsed/>
    <w:rsid w:val="000F0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604405">
      <w:bodyDiv w:val="1"/>
      <w:marLeft w:val="0"/>
      <w:marRight w:val="0"/>
      <w:marTop w:val="0"/>
      <w:marBottom w:val="0"/>
      <w:divBdr>
        <w:top w:val="none" w:sz="0" w:space="0" w:color="auto"/>
        <w:left w:val="none" w:sz="0" w:space="0" w:color="auto"/>
        <w:bottom w:val="none" w:sz="0" w:space="0" w:color="auto"/>
        <w:right w:val="none" w:sz="0" w:space="0" w:color="auto"/>
      </w:divBdr>
    </w:div>
    <w:div w:id="1202480643">
      <w:bodyDiv w:val="1"/>
      <w:marLeft w:val="0"/>
      <w:marRight w:val="0"/>
      <w:marTop w:val="0"/>
      <w:marBottom w:val="0"/>
      <w:divBdr>
        <w:top w:val="none" w:sz="0" w:space="0" w:color="auto"/>
        <w:left w:val="none" w:sz="0" w:space="0" w:color="auto"/>
        <w:bottom w:val="none" w:sz="0" w:space="0" w:color="auto"/>
        <w:right w:val="none" w:sz="0" w:space="0" w:color="auto"/>
      </w:divBdr>
    </w:div>
    <w:div w:id="123450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difem.edomex.gob.mx/unidades_rehabilitacion_integracion_so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9DAFA5-1011-40F6-AE71-9C5539778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56</Pages>
  <Words>11854</Words>
  <Characters>65203</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10</cp:revision>
  <cp:lastPrinted>2024-08-15T18:15:00Z</cp:lastPrinted>
  <dcterms:created xsi:type="dcterms:W3CDTF">2024-08-07T23:22:00Z</dcterms:created>
  <dcterms:modified xsi:type="dcterms:W3CDTF">2024-08-15T18:15:00Z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