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480E3"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3F6B59">
        <w:rPr>
          <w:rFonts w:ascii="Palatino Linotype" w:eastAsia="Palatino Linotype" w:hAnsi="Palatino Linotype" w:cs="Palatino Linotype"/>
          <w:b/>
          <w:bCs/>
        </w:rPr>
        <w:t>veintiuno de febrero de dos mil veinticuatro</w:t>
      </w:r>
      <w:r w:rsidRPr="005778DD">
        <w:rPr>
          <w:rFonts w:ascii="Palatino Linotype" w:eastAsia="Palatino Linotype" w:hAnsi="Palatino Linotype" w:cs="Palatino Linotype"/>
        </w:rPr>
        <w:t>.</w:t>
      </w:r>
    </w:p>
    <w:p w14:paraId="07313566" w14:textId="77777777" w:rsidR="00A0520D" w:rsidRPr="005778DD" w:rsidRDefault="00A0520D" w:rsidP="005778DD">
      <w:pPr>
        <w:spacing w:line="360" w:lineRule="auto"/>
        <w:jc w:val="both"/>
        <w:rPr>
          <w:rFonts w:ascii="Palatino Linotype" w:eastAsia="Palatino Linotype" w:hAnsi="Palatino Linotype" w:cs="Palatino Linotype"/>
        </w:rPr>
      </w:pPr>
    </w:p>
    <w:p w14:paraId="05DA2EA0" w14:textId="0334A9BA"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sz w:val="28"/>
          <w:szCs w:val="28"/>
        </w:rPr>
        <w:t>VISTO</w:t>
      </w:r>
      <w:r w:rsidRPr="005778DD">
        <w:rPr>
          <w:rFonts w:ascii="Palatino Linotype" w:eastAsia="Palatino Linotype" w:hAnsi="Palatino Linotype" w:cs="Palatino Linotype"/>
        </w:rPr>
        <w:t xml:space="preserve"> el expediente formado con motivo del Recurso de Revisión </w:t>
      </w:r>
      <w:r w:rsidRPr="005778DD">
        <w:rPr>
          <w:rFonts w:ascii="Palatino Linotype" w:eastAsia="Palatino Linotype" w:hAnsi="Palatino Linotype" w:cs="Palatino Linotype"/>
          <w:b/>
        </w:rPr>
        <w:t xml:space="preserve">02082/INFOEM/IP/RR/2023, </w:t>
      </w:r>
      <w:r w:rsidRPr="005778DD">
        <w:rPr>
          <w:rFonts w:ascii="Palatino Linotype" w:eastAsia="Palatino Linotype" w:hAnsi="Palatino Linotype" w:cs="Palatino Linotype"/>
        </w:rPr>
        <w:t xml:space="preserve">promovido por quien se ostenta como </w:t>
      </w:r>
      <w:bookmarkStart w:id="0" w:name="_GoBack"/>
      <w:r w:rsidR="002B7515">
        <w:rPr>
          <w:rFonts w:ascii="Palatino Linotype" w:eastAsia="Palatino Linotype" w:hAnsi="Palatino Linotype" w:cs="Palatino Linotype"/>
          <w:b/>
          <w:i/>
        </w:rPr>
        <w:t>XXXX XXXXXXXXX XXXXXXX</w:t>
      </w:r>
      <w:bookmarkEnd w:id="0"/>
      <w:r w:rsidRPr="005778DD">
        <w:rPr>
          <w:rFonts w:ascii="Palatino Linotype" w:eastAsia="Palatino Linotype" w:hAnsi="Palatino Linotype" w:cs="Palatino Linotype"/>
        </w:rPr>
        <w:t xml:space="preserve">, en lo sucesivo </w:t>
      </w:r>
      <w:r w:rsidRPr="005778DD">
        <w:rPr>
          <w:rFonts w:ascii="Palatino Linotype" w:eastAsia="Palatino Linotype" w:hAnsi="Palatino Linotype" w:cs="Palatino Linotype"/>
          <w:b/>
        </w:rPr>
        <w:t>EL RECURRENTE,</w:t>
      </w:r>
      <w:r w:rsidRPr="005778DD">
        <w:rPr>
          <w:rFonts w:ascii="Palatino Linotype" w:eastAsia="Palatino Linotype" w:hAnsi="Palatino Linotype" w:cs="Palatino Linotype"/>
        </w:rPr>
        <w:t xml:space="preserve"> en contra de la respuesta del </w:t>
      </w:r>
      <w:r w:rsidRPr="005778DD">
        <w:rPr>
          <w:rFonts w:ascii="Palatino Linotype" w:eastAsia="Palatino Linotype" w:hAnsi="Palatino Linotype" w:cs="Palatino Linotype"/>
          <w:b/>
        </w:rPr>
        <w:t xml:space="preserve">Ayuntamiento de Tlalnepantla de Baz </w:t>
      </w:r>
      <w:r w:rsidRPr="005778DD">
        <w:rPr>
          <w:rFonts w:ascii="Palatino Linotype" w:eastAsia="Palatino Linotype" w:hAnsi="Palatino Linotype" w:cs="Palatino Linotype"/>
        </w:rPr>
        <w:t xml:space="preserve">en lo subsecuente, </w:t>
      </w:r>
      <w:r w:rsidRPr="005778DD">
        <w:rPr>
          <w:rFonts w:ascii="Palatino Linotype" w:eastAsia="Palatino Linotype" w:hAnsi="Palatino Linotype" w:cs="Palatino Linotype"/>
          <w:b/>
        </w:rPr>
        <w:t xml:space="preserve">EL SUJETO OBLIGADO, </w:t>
      </w:r>
      <w:r w:rsidRPr="005778DD">
        <w:rPr>
          <w:rFonts w:ascii="Palatino Linotype" w:eastAsia="Palatino Linotype" w:hAnsi="Palatino Linotype" w:cs="Palatino Linotype"/>
        </w:rPr>
        <w:t>se procede a dictar la presente resolución con base en lo siguiente:</w:t>
      </w:r>
    </w:p>
    <w:p w14:paraId="1E3B55D1" w14:textId="77777777" w:rsidR="00A0520D" w:rsidRPr="005778DD" w:rsidRDefault="00A0520D" w:rsidP="005778DD">
      <w:pPr>
        <w:spacing w:line="360" w:lineRule="auto"/>
        <w:jc w:val="both"/>
        <w:rPr>
          <w:rFonts w:ascii="Palatino Linotype" w:eastAsia="Palatino Linotype" w:hAnsi="Palatino Linotype" w:cs="Palatino Linotype"/>
        </w:rPr>
      </w:pPr>
    </w:p>
    <w:p w14:paraId="6557F469" w14:textId="77777777" w:rsidR="00A0520D" w:rsidRPr="005778DD" w:rsidRDefault="00073F9D" w:rsidP="005778DD">
      <w:pPr>
        <w:jc w:val="center"/>
        <w:rPr>
          <w:rFonts w:ascii="Palatino Linotype" w:eastAsia="Palatino Linotype" w:hAnsi="Palatino Linotype" w:cs="Palatino Linotype"/>
          <w:b/>
          <w:sz w:val="28"/>
          <w:szCs w:val="28"/>
        </w:rPr>
      </w:pPr>
      <w:r w:rsidRPr="005778DD">
        <w:rPr>
          <w:rFonts w:ascii="Palatino Linotype" w:eastAsia="Palatino Linotype" w:hAnsi="Palatino Linotype" w:cs="Palatino Linotype"/>
          <w:b/>
          <w:sz w:val="28"/>
          <w:szCs w:val="28"/>
        </w:rPr>
        <w:t>ANTECEDENTES</w:t>
      </w:r>
    </w:p>
    <w:p w14:paraId="443AD84D" w14:textId="77777777" w:rsidR="00A0520D" w:rsidRPr="005778DD" w:rsidRDefault="00A0520D" w:rsidP="005778DD">
      <w:pPr>
        <w:rPr>
          <w:rFonts w:ascii="Palatino Linotype" w:eastAsia="Palatino Linotype" w:hAnsi="Palatino Linotype" w:cs="Palatino Linotype"/>
          <w:b/>
        </w:rPr>
      </w:pPr>
    </w:p>
    <w:p w14:paraId="2088C988" w14:textId="77777777" w:rsidR="00A0520D" w:rsidRPr="005778DD" w:rsidRDefault="00073F9D" w:rsidP="005778DD">
      <w:pPr>
        <w:spacing w:line="360" w:lineRule="auto"/>
        <w:jc w:val="both"/>
        <w:rPr>
          <w:rFonts w:ascii="Palatino Linotype" w:eastAsia="Palatino Linotype" w:hAnsi="Palatino Linotype" w:cs="Palatino Linotype"/>
          <w:b/>
          <w:sz w:val="28"/>
          <w:szCs w:val="28"/>
        </w:rPr>
      </w:pPr>
      <w:bookmarkStart w:id="1" w:name="_heading=h.ifuj3wtxm21l" w:colFirst="0" w:colLast="0"/>
      <w:bookmarkEnd w:id="1"/>
      <w:r w:rsidRPr="005778DD">
        <w:rPr>
          <w:rFonts w:ascii="Palatino Linotype" w:eastAsia="Palatino Linotype" w:hAnsi="Palatino Linotype" w:cs="Palatino Linotype"/>
          <w:b/>
          <w:sz w:val="28"/>
          <w:szCs w:val="28"/>
        </w:rPr>
        <w:t>I.</w:t>
      </w:r>
      <w:r w:rsidRPr="005778DD">
        <w:rPr>
          <w:rFonts w:ascii="Palatino Linotype" w:eastAsia="Palatino Linotype" w:hAnsi="Palatino Linotype" w:cs="Palatino Linotype"/>
          <w:b/>
        </w:rPr>
        <w:t xml:space="preserve"> </w:t>
      </w:r>
      <w:r w:rsidRPr="005778DD">
        <w:rPr>
          <w:rFonts w:ascii="Palatino Linotype" w:eastAsia="Palatino Linotype" w:hAnsi="Palatino Linotype" w:cs="Palatino Linotype"/>
          <w:b/>
          <w:sz w:val="28"/>
          <w:szCs w:val="28"/>
        </w:rPr>
        <w:t xml:space="preserve">De la Solicitud de Información. </w:t>
      </w:r>
    </w:p>
    <w:p w14:paraId="3AA82BCA"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rPr>
        <w:t xml:space="preserve">1. Presentación. </w:t>
      </w:r>
      <w:r w:rsidRPr="005778DD">
        <w:rPr>
          <w:rFonts w:ascii="Palatino Linotype" w:eastAsia="Palatino Linotype" w:hAnsi="Palatino Linotype" w:cs="Palatino Linotype"/>
        </w:rPr>
        <w:t xml:space="preserve">El </w:t>
      </w:r>
      <w:r w:rsidRPr="005778DD">
        <w:rPr>
          <w:rFonts w:ascii="Palatino Linotype" w:eastAsia="Palatino Linotype" w:hAnsi="Palatino Linotype" w:cs="Palatino Linotype"/>
          <w:b/>
        </w:rPr>
        <w:t>veintidós de marzo</w:t>
      </w:r>
      <w:r w:rsidRPr="005778DD">
        <w:rPr>
          <w:rFonts w:ascii="Palatino Linotype" w:eastAsia="Palatino Linotype" w:hAnsi="Palatino Linotype" w:cs="Palatino Linotype"/>
        </w:rPr>
        <w:t xml:space="preserve">, </w:t>
      </w:r>
      <w:r w:rsidRPr="005778DD">
        <w:rPr>
          <w:rFonts w:ascii="Palatino Linotype" w:eastAsia="Palatino Linotype" w:hAnsi="Palatino Linotype" w:cs="Palatino Linotype"/>
          <w:b/>
        </w:rPr>
        <w:t>EL RECURRENTE</w:t>
      </w:r>
      <w:r w:rsidRPr="005778DD">
        <w:rPr>
          <w:rFonts w:ascii="Palatino Linotype" w:eastAsia="Palatino Linotype" w:hAnsi="Palatino Linotype" w:cs="Palatino Linotype"/>
        </w:rPr>
        <w:t xml:space="preserve"> presentó a través del Sistema de Acceso a la Información Mexiquense, en lo subsecuente, </w:t>
      </w:r>
      <w:r w:rsidRPr="005778DD">
        <w:rPr>
          <w:rFonts w:ascii="Palatino Linotype" w:eastAsia="Palatino Linotype" w:hAnsi="Palatino Linotype" w:cs="Palatino Linotype"/>
          <w:b/>
        </w:rPr>
        <w:t>SAIMEX</w:t>
      </w:r>
      <w:r w:rsidRPr="005778DD">
        <w:rPr>
          <w:rFonts w:ascii="Palatino Linotype" w:eastAsia="Palatino Linotype" w:hAnsi="Palatino Linotype" w:cs="Palatino Linotype"/>
        </w:rPr>
        <w:t xml:space="preserve"> ante </w:t>
      </w:r>
      <w:r w:rsidRPr="005778DD">
        <w:rPr>
          <w:rFonts w:ascii="Palatino Linotype" w:eastAsia="Palatino Linotype" w:hAnsi="Palatino Linotype" w:cs="Palatino Linotype"/>
          <w:b/>
        </w:rPr>
        <w:t>EL SUJETO OBLIGADO</w:t>
      </w:r>
      <w:r w:rsidRPr="005778DD">
        <w:rPr>
          <w:rFonts w:ascii="Palatino Linotype" w:eastAsia="Palatino Linotype" w:hAnsi="Palatino Linotype" w:cs="Palatino Linotype"/>
        </w:rPr>
        <w:t xml:space="preserve">, la solicitud de acceso a la información pública, a la que se le asignó el folio </w:t>
      </w:r>
      <w:r w:rsidRPr="005778DD">
        <w:rPr>
          <w:rFonts w:ascii="Palatino Linotype" w:eastAsia="Palatino Linotype" w:hAnsi="Palatino Linotype" w:cs="Palatino Linotype"/>
          <w:b/>
        </w:rPr>
        <w:t>00405/TLALNEPA/IP/2023</w:t>
      </w:r>
      <w:r w:rsidRPr="005778DD">
        <w:rPr>
          <w:rFonts w:ascii="Palatino Linotype" w:eastAsia="Palatino Linotype" w:hAnsi="Palatino Linotype" w:cs="Palatino Linotype"/>
          <w:b/>
          <w:sz w:val="28"/>
          <w:szCs w:val="28"/>
          <w:vertAlign w:val="superscript"/>
        </w:rPr>
        <w:footnoteReference w:id="1"/>
      </w:r>
      <w:r w:rsidRPr="005778DD">
        <w:rPr>
          <w:rFonts w:ascii="Palatino Linotype" w:eastAsia="Palatino Linotype" w:hAnsi="Palatino Linotype" w:cs="Palatino Linotype"/>
        </w:rPr>
        <w:t>, a través de la cual</w:t>
      </w:r>
      <w:r w:rsidRPr="005778DD">
        <w:rPr>
          <w:rFonts w:ascii="Palatino Linotype" w:eastAsia="Palatino Linotype" w:hAnsi="Palatino Linotype" w:cs="Palatino Linotype"/>
          <w:b/>
        </w:rPr>
        <w:t xml:space="preserve"> </w:t>
      </w:r>
      <w:r w:rsidRPr="005778DD">
        <w:rPr>
          <w:rFonts w:ascii="Palatino Linotype" w:eastAsia="Palatino Linotype" w:hAnsi="Palatino Linotype" w:cs="Palatino Linotype"/>
        </w:rPr>
        <w:t>requirió, lo siguiente:</w:t>
      </w:r>
    </w:p>
    <w:p w14:paraId="60A4C5DD" w14:textId="77777777" w:rsidR="00A0520D" w:rsidRPr="005778DD" w:rsidRDefault="00A0520D" w:rsidP="005778DD">
      <w:pPr>
        <w:jc w:val="both"/>
        <w:rPr>
          <w:rFonts w:ascii="Palatino Linotype" w:eastAsia="Palatino Linotype" w:hAnsi="Palatino Linotype" w:cs="Palatino Linotype"/>
          <w:sz w:val="16"/>
          <w:szCs w:val="16"/>
        </w:rPr>
      </w:pPr>
    </w:p>
    <w:p w14:paraId="2C479530" w14:textId="77777777" w:rsidR="00A0520D" w:rsidRPr="005778DD" w:rsidRDefault="00073F9D" w:rsidP="005778DD">
      <w:pPr>
        <w:ind w:left="850" w:right="899"/>
        <w:jc w:val="both"/>
        <w:rPr>
          <w:rFonts w:ascii="Palatino Linotype" w:eastAsia="Palatino Linotype" w:hAnsi="Palatino Linotype" w:cs="Palatino Linotype"/>
          <w:i/>
        </w:rPr>
      </w:pPr>
      <w:bookmarkStart w:id="2" w:name="_heading=h.gjdgxs" w:colFirst="0" w:colLast="0"/>
      <w:bookmarkEnd w:id="2"/>
      <w:r w:rsidRPr="005778DD">
        <w:rPr>
          <w:rFonts w:ascii="Palatino Linotype" w:eastAsia="Palatino Linotype" w:hAnsi="Palatino Linotype" w:cs="Palatino Linotype"/>
          <w:i/>
          <w:sz w:val="22"/>
          <w:szCs w:val="22"/>
        </w:rPr>
        <w:t xml:space="preserve">“solicito el </w:t>
      </w:r>
      <w:proofErr w:type="spellStart"/>
      <w:r w:rsidRPr="005778DD">
        <w:rPr>
          <w:rFonts w:ascii="Palatino Linotype" w:eastAsia="Palatino Linotype" w:hAnsi="Palatino Linotype" w:cs="Palatino Linotype"/>
          <w:i/>
          <w:sz w:val="22"/>
          <w:szCs w:val="22"/>
        </w:rPr>
        <w:t>cfdi</w:t>
      </w:r>
      <w:proofErr w:type="spellEnd"/>
      <w:r w:rsidRPr="005778DD">
        <w:rPr>
          <w:rFonts w:ascii="Palatino Linotype" w:eastAsia="Palatino Linotype" w:hAnsi="Palatino Linotype" w:cs="Palatino Linotype"/>
          <w:i/>
          <w:sz w:val="22"/>
          <w:szCs w:val="22"/>
        </w:rPr>
        <w:t xml:space="preserve"> o recibo de nómina oficial (es decir con cadena digital que compruebe la autenticidad ante la dependencia correspondiente) del séptimo regidor así como su expediente en debida versión publica y solicito también se me informe si ha tenido faltas, formatos de justificación por falta o si ha solicitado algún permiso.</w:t>
      </w:r>
      <w:r w:rsidRPr="005778DD">
        <w:rPr>
          <w:rFonts w:ascii="Palatino Linotype" w:eastAsia="Palatino Linotype" w:hAnsi="Palatino Linotype" w:cs="Palatino Linotype"/>
          <w:i/>
        </w:rPr>
        <w:t>” (</w:t>
      </w:r>
      <w:proofErr w:type="gramStart"/>
      <w:r w:rsidRPr="005778DD">
        <w:rPr>
          <w:rFonts w:ascii="Palatino Linotype" w:eastAsia="Palatino Linotype" w:hAnsi="Palatino Linotype" w:cs="Palatino Linotype"/>
          <w:i/>
        </w:rPr>
        <w:t>sic</w:t>
      </w:r>
      <w:proofErr w:type="gramEnd"/>
      <w:r w:rsidRPr="005778DD">
        <w:rPr>
          <w:rFonts w:ascii="Palatino Linotype" w:eastAsia="Palatino Linotype" w:hAnsi="Palatino Linotype" w:cs="Palatino Linotype"/>
          <w:i/>
        </w:rPr>
        <w:t xml:space="preserve">) </w:t>
      </w:r>
    </w:p>
    <w:p w14:paraId="51332D7A" w14:textId="77777777" w:rsidR="00A0520D" w:rsidRPr="005778DD" w:rsidRDefault="00073F9D" w:rsidP="005778DD">
      <w:pPr>
        <w:widowControl w:val="0"/>
        <w:spacing w:line="360" w:lineRule="auto"/>
        <w:jc w:val="both"/>
        <w:rPr>
          <w:rFonts w:ascii="Palatino Linotype" w:eastAsia="Palatino Linotype" w:hAnsi="Palatino Linotype" w:cs="Palatino Linotype"/>
          <w:b/>
        </w:rPr>
      </w:pPr>
      <w:bookmarkStart w:id="3" w:name="_heading=h.30j0zll" w:colFirst="0" w:colLast="0"/>
      <w:bookmarkEnd w:id="3"/>
      <w:r w:rsidRPr="005778DD">
        <w:rPr>
          <w:rFonts w:ascii="Palatino Linotype" w:eastAsia="Palatino Linotype" w:hAnsi="Palatino Linotype" w:cs="Palatino Linotype"/>
          <w:b/>
        </w:rPr>
        <w:lastRenderedPageBreak/>
        <w:t xml:space="preserve">MODALIDAD DE ENTREGA: </w:t>
      </w:r>
      <w:r w:rsidRPr="005778DD">
        <w:rPr>
          <w:rFonts w:ascii="Palatino Linotype" w:eastAsia="Palatino Linotype" w:hAnsi="Palatino Linotype" w:cs="Palatino Linotype"/>
        </w:rPr>
        <w:t xml:space="preserve">vía </w:t>
      </w:r>
      <w:r w:rsidRPr="005778DD">
        <w:rPr>
          <w:rFonts w:ascii="Palatino Linotype" w:eastAsia="Palatino Linotype" w:hAnsi="Palatino Linotype" w:cs="Palatino Linotype"/>
          <w:b/>
        </w:rPr>
        <w:t xml:space="preserve">SAIMEX </w:t>
      </w:r>
    </w:p>
    <w:p w14:paraId="33646F66" w14:textId="77777777" w:rsidR="00A0520D" w:rsidRPr="005778DD" w:rsidRDefault="00A0520D" w:rsidP="005778DD">
      <w:pPr>
        <w:widowControl w:val="0"/>
        <w:spacing w:line="360" w:lineRule="auto"/>
        <w:jc w:val="both"/>
        <w:rPr>
          <w:rFonts w:ascii="Palatino Linotype" w:eastAsia="Palatino Linotype" w:hAnsi="Palatino Linotype" w:cs="Palatino Linotype"/>
          <w:b/>
        </w:rPr>
      </w:pPr>
    </w:p>
    <w:p w14:paraId="2F1259DF"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rPr>
        <w:t xml:space="preserve">2. Respuesta. </w:t>
      </w:r>
      <w:r w:rsidRPr="005778DD">
        <w:rPr>
          <w:rFonts w:ascii="Palatino Linotype" w:eastAsia="Palatino Linotype" w:hAnsi="Palatino Linotype" w:cs="Palatino Linotype"/>
        </w:rPr>
        <w:t xml:space="preserve">El diecinueve de abril, </w:t>
      </w:r>
      <w:r w:rsidRPr="005778DD">
        <w:rPr>
          <w:rFonts w:ascii="Palatino Linotype" w:eastAsia="Palatino Linotype" w:hAnsi="Palatino Linotype" w:cs="Palatino Linotype"/>
          <w:b/>
        </w:rPr>
        <w:t>EL SUJETO OBLIGADO</w:t>
      </w:r>
      <w:r w:rsidRPr="005778DD">
        <w:rPr>
          <w:rFonts w:ascii="Palatino Linotype" w:eastAsia="Palatino Linotype" w:hAnsi="Palatino Linotype" w:cs="Palatino Linotype"/>
        </w:rPr>
        <w:t xml:space="preserve"> dio respuesta en los términos siguientes: </w:t>
      </w:r>
    </w:p>
    <w:p w14:paraId="6E0E943B" w14:textId="77777777" w:rsidR="00A0520D" w:rsidRPr="005778DD" w:rsidRDefault="00073F9D" w:rsidP="005778DD">
      <w:pPr>
        <w:ind w:left="851" w:right="899"/>
        <w:jc w:val="right"/>
        <w:rPr>
          <w:rFonts w:ascii="Palatino Linotype" w:eastAsia="Palatino Linotype" w:hAnsi="Palatino Linotype" w:cs="Palatino Linotype"/>
          <w:i/>
          <w:sz w:val="22"/>
          <w:szCs w:val="22"/>
        </w:rPr>
      </w:pPr>
      <w:r w:rsidRPr="005778DD">
        <w:rPr>
          <w:rFonts w:ascii="Palatino Linotype" w:eastAsia="Palatino Linotype" w:hAnsi="Palatino Linotype" w:cs="Palatino Linotype"/>
          <w:i/>
          <w:sz w:val="22"/>
          <w:szCs w:val="22"/>
        </w:rPr>
        <w:t>“Tlalnepantla de Baz, México a 19 de Abril de 2023</w:t>
      </w:r>
    </w:p>
    <w:p w14:paraId="40597B91" w14:textId="77777777" w:rsidR="00A0520D" w:rsidRPr="005778DD" w:rsidRDefault="00073F9D" w:rsidP="005778DD">
      <w:pPr>
        <w:ind w:left="851" w:right="899"/>
        <w:jc w:val="right"/>
        <w:rPr>
          <w:rFonts w:ascii="Palatino Linotype" w:eastAsia="Palatino Linotype" w:hAnsi="Palatino Linotype" w:cs="Palatino Linotype"/>
          <w:i/>
          <w:sz w:val="22"/>
          <w:szCs w:val="22"/>
        </w:rPr>
      </w:pPr>
      <w:r w:rsidRPr="005778DD">
        <w:rPr>
          <w:rFonts w:ascii="Palatino Linotype" w:eastAsia="Palatino Linotype" w:hAnsi="Palatino Linotype" w:cs="Palatino Linotype"/>
          <w:i/>
          <w:sz w:val="22"/>
          <w:szCs w:val="22"/>
        </w:rPr>
        <w:t>Nombre del solicitante: C. Solicitante</w:t>
      </w:r>
    </w:p>
    <w:p w14:paraId="43E64550" w14:textId="77777777" w:rsidR="00A0520D" w:rsidRPr="005778DD" w:rsidRDefault="00073F9D" w:rsidP="005778DD">
      <w:pPr>
        <w:ind w:left="851" w:right="899"/>
        <w:jc w:val="right"/>
        <w:rPr>
          <w:rFonts w:ascii="Palatino Linotype" w:eastAsia="Palatino Linotype" w:hAnsi="Palatino Linotype" w:cs="Palatino Linotype"/>
          <w:i/>
          <w:sz w:val="22"/>
          <w:szCs w:val="22"/>
        </w:rPr>
      </w:pPr>
      <w:r w:rsidRPr="005778DD">
        <w:rPr>
          <w:rFonts w:ascii="Palatino Linotype" w:eastAsia="Palatino Linotype" w:hAnsi="Palatino Linotype" w:cs="Palatino Linotype"/>
          <w:i/>
          <w:sz w:val="22"/>
          <w:szCs w:val="22"/>
        </w:rPr>
        <w:t>Folio de la solicitud: 00405/TLALNEPA/IP/2023</w:t>
      </w:r>
    </w:p>
    <w:p w14:paraId="73FDED85" w14:textId="77777777" w:rsidR="00A0520D" w:rsidRPr="005778DD" w:rsidRDefault="00073F9D" w:rsidP="005778DD">
      <w:pPr>
        <w:ind w:left="851" w:right="899"/>
        <w:jc w:val="both"/>
        <w:rPr>
          <w:rFonts w:ascii="Palatino Linotype" w:eastAsia="Palatino Linotype" w:hAnsi="Palatino Linotype" w:cs="Palatino Linotype"/>
          <w:i/>
          <w:sz w:val="22"/>
          <w:szCs w:val="22"/>
        </w:rPr>
      </w:pPr>
      <w:r w:rsidRPr="005778DD">
        <w:rPr>
          <w:rFonts w:ascii="Palatino Linotype" w:eastAsia="Palatino Linotype" w:hAnsi="Palatino Linotype" w:cs="Palatino Linotype"/>
          <w:i/>
          <w:sz w:val="22"/>
          <w:szCs w:val="22"/>
        </w:rPr>
        <w:t>Por este medio reciba un cordial saludo y con fundamento en los artículos (…), se remite la respuesta a su solicitud de acceso a la información por parte del Servidor Público Habilitado competente.”</w:t>
      </w:r>
    </w:p>
    <w:p w14:paraId="6F8DF0E3" w14:textId="77777777" w:rsidR="00A0520D" w:rsidRPr="005778DD" w:rsidRDefault="00A0520D" w:rsidP="005778DD">
      <w:pPr>
        <w:ind w:left="851" w:right="899"/>
        <w:jc w:val="both"/>
        <w:rPr>
          <w:rFonts w:ascii="Palatino Linotype" w:eastAsia="Palatino Linotype" w:hAnsi="Palatino Linotype" w:cs="Palatino Linotype"/>
        </w:rPr>
      </w:pPr>
    </w:p>
    <w:p w14:paraId="335F321F" w14:textId="77777777" w:rsidR="00A0520D" w:rsidRPr="005778DD" w:rsidRDefault="00073F9D" w:rsidP="005778DD">
      <w:pPr>
        <w:spacing w:line="360" w:lineRule="auto"/>
        <w:jc w:val="both"/>
        <w:rPr>
          <w:rFonts w:ascii="Palatino Linotype" w:eastAsia="Palatino Linotype" w:hAnsi="Palatino Linotype" w:cs="Palatino Linotype"/>
        </w:rPr>
      </w:pPr>
      <w:bookmarkStart w:id="4" w:name="_heading=h.1fob9te" w:colFirst="0" w:colLast="0"/>
      <w:bookmarkEnd w:id="4"/>
      <w:r w:rsidRPr="005778DD">
        <w:rPr>
          <w:rFonts w:ascii="Palatino Linotype" w:eastAsia="Palatino Linotype" w:hAnsi="Palatino Linotype" w:cs="Palatino Linotype"/>
        </w:rPr>
        <w:t xml:space="preserve">Adjuntando a su respuesta el archivo </w:t>
      </w:r>
      <w:r w:rsidRPr="005778DD">
        <w:rPr>
          <w:rFonts w:ascii="Palatino Linotype" w:eastAsia="Palatino Linotype" w:hAnsi="Palatino Linotype" w:cs="Palatino Linotype"/>
          <w:i/>
        </w:rPr>
        <w:t>RESPUESTA SAIMEX 405.zip</w:t>
      </w:r>
      <w:r w:rsidRPr="005778DD">
        <w:rPr>
          <w:rFonts w:ascii="Palatino Linotype" w:eastAsia="Palatino Linotype" w:hAnsi="Palatino Linotype" w:cs="Palatino Linotype"/>
        </w:rPr>
        <w:t>, consistente en el almacenamiento de lo siguiente:</w:t>
      </w:r>
    </w:p>
    <w:p w14:paraId="66129A43" w14:textId="77777777" w:rsidR="00A0520D" w:rsidRPr="005778DD" w:rsidRDefault="00A0520D" w:rsidP="005778DD">
      <w:pPr>
        <w:spacing w:line="360" w:lineRule="auto"/>
        <w:jc w:val="both"/>
        <w:rPr>
          <w:rFonts w:ascii="Palatino Linotype" w:eastAsia="Palatino Linotype" w:hAnsi="Palatino Linotype" w:cs="Palatino Linotype"/>
        </w:rPr>
      </w:pPr>
    </w:p>
    <w:p w14:paraId="72B4F5B9" w14:textId="77777777" w:rsidR="00A0520D" w:rsidRPr="005778DD" w:rsidRDefault="00073F9D" w:rsidP="005778DD">
      <w:pPr>
        <w:spacing w:line="360" w:lineRule="auto"/>
        <w:jc w:val="both"/>
        <w:rPr>
          <w:rFonts w:ascii="Palatino Linotype" w:eastAsia="Palatino Linotype" w:hAnsi="Palatino Linotype" w:cs="Palatino Linotype"/>
        </w:rPr>
      </w:pPr>
      <w:bookmarkStart w:id="5" w:name="_heading=h.3znysh7" w:colFirst="0" w:colLast="0"/>
      <w:bookmarkEnd w:id="5"/>
      <w:r w:rsidRPr="005778DD">
        <w:rPr>
          <w:rFonts w:ascii="Palatino Linotype" w:eastAsia="Palatino Linotype" w:hAnsi="Palatino Linotype" w:cs="Palatino Linotype"/>
          <w:b/>
          <w:i/>
        </w:rPr>
        <w:t>RESPUESTA SAIMEX 405\06_CT_13-ORD_2023 SAIMEX 405.pdf:</w:t>
      </w:r>
      <w:r w:rsidRPr="005778DD">
        <w:rPr>
          <w:rFonts w:ascii="Palatino Linotype" w:eastAsia="Palatino Linotype" w:hAnsi="Palatino Linotype" w:cs="Palatino Linotype"/>
        </w:rPr>
        <w:t xml:space="preserve"> Acuerdo de Clasificación 06/CT/13-ORD/2023 dictada en la Décima Tercera Sesión Ordinaria del Comité de Transparencia, relativo a la </w:t>
      </w:r>
      <w:r w:rsidRPr="005778DD">
        <w:rPr>
          <w:rFonts w:ascii="Palatino Linotype" w:eastAsia="Palatino Linotype" w:hAnsi="Palatino Linotype" w:cs="Palatino Linotype"/>
          <w:b/>
        </w:rPr>
        <w:t>clasificación total del certificado de no deudor alimentario moroso, acta de nacimiento, cartilla militar y certificado médico</w:t>
      </w:r>
      <w:r w:rsidRPr="005778DD">
        <w:rPr>
          <w:rFonts w:ascii="Palatino Linotype" w:eastAsia="Palatino Linotype" w:hAnsi="Palatino Linotype" w:cs="Palatino Linotype"/>
        </w:rPr>
        <w:t xml:space="preserve"> del Séptimo Regidor, como confidencial.</w:t>
      </w:r>
    </w:p>
    <w:p w14:paraId="23439DF0" w14:textId="77777777" w:rsidR="00A0520D" w:rsidRPr="005778DD" w:rsidRDefault="00A0520D" w:rsidP="005778DD">
      <w:pPr>
        <w:spacing w:line="360" w:lineRule="auto"/>
        <w:jc w:val="both"/>
        <w:rPr>
          <w:rFonts w:ascii="Palatino Linotype" w:eastAsia="Palatino Linotype" w:hAnsi="Palatino Linotype" w:cs="Palatino Linotype"/>
        </w:rPr>
      </w:pPr>
    </w:p>
    <w:p w14:paraId="740ED108"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i/>
        </w:rPr>
        <w:t>RESPUESTA SAIMEX 405\07_CT_13-ORD_2023 SAIMEX 405.pdf:</w:t>
      </w:r>
      <w:r w:rsidRPr="005778DD">
        <w:rPr>
          <w:rFonts w:ascii="Palatino Linotype" w:eastAsia="Palatino Linotype" w:hAnsi="Palatino Linotype" w:cs="Palatino Linotype"/>
        </w:rPr>
        <w:t xml:space="preserve"> Acuerdo de Clasificación 07/CT/13-ORD/2023 dictada en la Décima Tercera Sesión Ordinaria del Comité de Transparencia, relativo a la clasificación de información privada del </w:t>
      </w:r>
      <w:r w:rsidRPr="005778DD">
        <w:rPr>
          <w:rFonts w:ascii="Palatino Linotype" w:eastAsia="Palatino Linotype" w:hAnsi="Palatino Linotype" w:cs="Palatino Linotype"/>
          <w:b/>
        </w:rPr>
        <w:t>RFC, promedio, número de autenticación y código de verificación, así como la versión pública de la constancia de no inhabilitación y constancia de estudios</w:t>
      </w:r>
      <w:r w:rsidRPr="005778DD">
        <w:rPr>
          <w:rFonts w:ascii="Palatino Linotype" w:eastAsia="Palatino Linotype" w:hAnsi="Palatino Linotype" w:cs="Palatino Linotype"/>
        </w:rPr>
        <w:t xml:space="preserve"> del Séptimo Regidor.</w:t>
      </w:r>
    </w:p>
    <w:p w14:paraId="09AC44A5"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i/>
        </w:rPr>
        <w:lastRenderedPageBreak/>
        <w:t xml:space="preserve">RESPUESTA SAIMEX 405\08_CT_13-ORD_2023 SAIMEX 405.pdf: </w:t>
      </w:r>
      <w:r w:rsidRPr="005778DD">
        <w:rPr>
          <w:rFonts w:ascii="Palatino Linotype" w:eastAsia="Palatino Linotype" w:hAnsi="Palatino Linotype" w:cs="Palatino Linotype"/>
        </w:rPr>
        <w:t xml:space="preserve">Acuerdo de Clasificación 08/CT/13-ORD/2023 dictada en la Décima Tercera Sesión Ordinaria del Comité de Transparencia, relativo a la clasificación parcial de la información referente al </w:t>
      </w:r>
      <w:r w:rsidRPr="005778DD">
        <w:rPr>
          <w:rFonts w:ascii="Palatino Linotype" w:eastAsia="Palatino Linotype" w:hAnsi="Palatino Linotype" w:cs="Palatino Linotype"/>
          <w:b/>
        </w:rPr>
        <w:t>CURP, RFC, Clave ISSEMYM, Código QR, domicilio, sistema de capitalización individual y préstamos o descuentos de carácter personal y versión pública del comprobante fiscal digital por internet de la primera quincena de marzo</w:t>
      </w:r>
      <w:r w:rsidRPr="005778DD">
        <w:rPr>
          <w:rFonts w:ascii="Palatino Linotype" w:eastAsia="Palatino Linotype" w:hAnsi="Palatino Linotype" w:cs="Palatino Linotype"/>
        </w:rPr>
        <w:t xml:space="preserve"> del 2023 del Séptimo Regidor.</w:t>
      </w:r>
    </w:p>
    <w:p w14:paraId="30D21D39" w14:textId="77777777" w:rsidR="00A0520D" w:rsidRPr="005778DD" w:rsidRDefault="00A0520D" w:rsidP="005778DD">
      <w:pPr>
        <w:spacing w:line="360" w:lineRule="auto"/>
        <w:jc w:val="both"/>
        <w:rPr>
          <w:rFonts w:ascii="Palatino Linotype" w:eastAsia="Palatino Linotype" w:hAnsi="Palatino Linotype" w:cs="Palatino Linotype"/>
        </w:rPr>
      </w:pPr>
    </w:p>
    <w:p w14:paraId="07B7DECA"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i/>
        </w:rPr>
        <w:t>RESPUESTA SAIMEX 405\CFDI SEPTIMO REGIDOR PRIMERA QNA DE MARZO.pdf:</w:t>
      </w:r>
      <w:r w:rsidRPr="005778DD">
        <w:rPr>
          <w:rFonts w:ascii="Palatino Linotype" w:eastAsia="Palatino Linotype" w:hAnsi="Palatino Linotype" w:cs="Palatino Linotype"/>
          <w:b/>
        </w:rPr>
        <w:t xml:space="preserve"> </w:t>
      </w:r>
      <w:r w:rsidRPr="005778DD">
        <w:rPr>
          <w:rFonts w:ascii="Palatino Linotype" w:eastAsia="Palatino Linotype" w:hAnsi="Palatino Linotype" w:cs="Palatino Linotype"/>
        </w:rPr>
        <w:t>un recibo de nómina en versión pública de la primera quincena de marzo de dos mil veintitrés.</w:t>
      </w:r>
    </w:p>
    <w:p w14:paraId="33EA9F02" w14:textId="77777777" w:rsidR="00A0520D" w:rsidRPr="005778DD" w:rsidRDefault="00A0520D" w:rsidP="005778DD">
      <w:pPr>
        <w:spacing w:line="360" w:lineRule="auto"/>
        <w:jc w:val="both"/>
        <w:rPr>
          <w:rFonts w:ascii="Palatino Linotype" w:eastAsia="Palatino Linotype" w:hAnsi="Palatino Linotype" w:cs="Palatino Linotype"/>
        </w:rPr>
      </w:pPr>
    </w:p>
    <w:p w14:paraId="4AE2EF56"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i/>
        </w:rPr>
        <w:t>RESPUESTA SAIMEX 405\DA_1243_2023 SAIMEX 405.pdf:</w:t>
      </w:r>
      <w:r w:rsidRPr="005778DD">
        <w:rPr>
          <w:rFonts w:ascii="Palatino Linotype" w:eastAsia="Palatino Linotype" w:hAnsi="Palatino Linotype" w:cs="Palatino Linotype"/>
        </w:rPr>
        <w:t xml:space="preserve"> se trata de dos oficios, el primero, suscrito por el Director de Administración quien informa a la Unidad de Transparencia de las actas de su Comité descritas anteriormente y, el segundo, firmado por el Subdirector de Capital Humano, quien refiere que remite recibo de nómina solicitado; que anexa el expediente del titular de la Séptima Regiduría; sostiene que no existe registro de faltas del titular de la Séptima Regiduría y, que no existen en los archivos formatos de justificación.</w:t>
      </w:r>
    </w:p>
    <w:p w14:paraId="7F048763" w14:textId="77777777" w:rsidR="00A0520D" w:rsidRPr="005778DD" w:rsidRDefault="00A0520D" w:rsidP="005778DD">
      <w:pPr>
        <w:spacing w:line="360" w:lineRule="auto"/>
        <w:jc w:val="both"/>
        <w:rPr>
          <w:rFonts w:ascii="Palatino Linotype" w:eastAsia="Palatino Linotype" w:hAnsi="Palatino Linotype" w:cs="Palatino Linotype"/>
        </w:rPr>
      </w:pPr>
    </w:p>
    <w:p w14:paraId="6BCAD64D"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i/>
        </w:rPr>
        <w:t>RESPUESTA SAIMEX 405\EXPEDIENTE PERSONAL ALAN ARTURO MONTERO CAMACHO SEPTIMO REGIDOR.pdf:</w:t>
      </w:r>
      <w:r w:rsidRPr="005778DD">
        <w:rPr>
          <w:rFonts w:ascii="Palatino Linotype" w:eastAsia="Palatino Linotype" w:hAnsi="Palatino Linotype" w:cs="Palatino Linotype"/>
        </w:rPr>
        <w:t xml:space="preserve"> Contiene en versión pública a favor del titular de la Séptima Regiduría, la constancia de no inhabilitación o sujeción a procedimiento </w:t>
      </w:r>
      <w:r w:rsidRPr="005778DD">
        <w:rPr>
          <w:rFonts w:ascii="Palatino Linotype" w:eastAsia="Palatino Linotype" w:hAnsi="Palatino Linotype" w:cs="Palatino Linotype"/>
        </w:rPr>
        <w:lastRenderedPageBreak/>
        <w:t>administrativo; información curricular (en 2 páginas) y copia de constancia de estudios de Licenciatura en Derecho emitida por la Barra Nacional de Abogados.</w:t>
      </w:r>
    </w:p>
    <w:p w14:paraId="5F8C3332" w14:textId="77777777" w:rsidR="00A0520D" w:rsidRPr="005778DD" w:rsidRDefault="00A0520D" w:rsidP="005778DD">
      <w:pPr>
        <w:spacing w:line="360" w:lineRule="auto"/>
        <w:jc w:val="both"/>
        <w:rPr>
          <w:rFonts w:ascii="Palatino Linotype" w:eastAsia="Palatino Linotype" w:hAnsi="Palatino Linotype" w:cs="Palatino Linotype"/>
        </w:rPr>
      </w:pPr>
    </w:p>
    <w:p w14:paraId="2094DC4F"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i/>
        </w:rPr>
        <w:t xml:space="preserve">RESPUESTA SAIMEX 405\SM_2099_2023 SAIMEX 405.pdf: </w:t>
      </w:r>
      <w:r w:rsidRPr="005778DD">
        <w:rPr>
          <w:rFonts w:ascii="Palatino Linotype" w:eastAsia="Palatino Linotype" w:hAnsi="Palatino Linotype" w:cs="Palatino Linotype"/>
        </w:rPr>
        <w:t>Oficio del Subdirector de Patrimonio Municipal y Servidor Público Habilitado de la Secretaria del Ayuntamiento, quien informa al Titular de la Unidad de Transparencia que no obra en sus archivos algún documento que tenga la información solicitada.</w:t>
      </w:r>
    </w:p>
    <w:p w14:paraId="09D47FB2" w14:textId="77777777" w:rsidR="00A0520D" w:rsidRPr="005778DD" w:rsidRDefault="00073F9D" w:rsidP="005778DD">
      <w:pPr>
        <w:spacing w:line="360" w:lineRule="auto"/>
        <w:jc w:val="both"/>
        <w:rPr>
          <w:rFonts w:ascii="Palatino Linotype" w:eastAsia="Palatino Linotype" w:hAnsi="Palatino Linotype" w:cs="Palatino Linotype"/>
          <w:sz w:val="18"/>
          <w:szCs w:val="18"/>
        </w:rPr>
      </w:pPr>
      <w:r w:rsidRPr="005778DD">
        <w:rPr>
          <w:rFonts w:ascii="Palatino Linotype" w:eastAsia="Palatino Linotype" w:hAnsi="Palatino Linotype" w:cs="Palatino Linotype"/>
          <w:sz w:val="18"/>
          <w:szCs w:val="18"/>
        </w:rPr>
        <w:t xml:space="preserve"> </w:t>
      </w:r>
    </w:p>
    <w:p w14:paraId="38337D99" w14:textId="77777777" w:rsidR="00A0520D" w:rsidRPr="005778DD" w:rsidRDefault="00073F9D" w:rsidP="005778DD">
      <w:pPr>
        <w:spacing w:line="360" w:lineRule="auto"/>
        <w:jc w:val="both"/>
        <w:rPr>
          <w:rFonts w:ascii="Palatino Linotype" w:eastAsia="Palatino Linotype" w:hAnsi="Palatino Linotype" w:cs="Palatino Linotype"/>
          <w:b/>
        </w:rPr>
      </w:pPr>
      <w:r w:rsidRPr="005778DD">
        <w:rPr>
          <w:rFonts w:ascii="Palatino Linotype" w:eastAsia="Palatino Linotype" w:hAnsi="Palatino Linotype" w:cs="Palatino Linotype"/>
          <w:b/>
          <w:sz w:val="28"/>
          <w:szCs w:val="28"/>
        </w:rPr>
        <w:t>II. Del Recurso de Revisión</w:t>
      </w:r>
      <w:r w:rsidRPr="005778DD">
        <w:rPr>
          <w:rFonts w:ascii="Palatino Linotype" w:eastAsia="Palatino Linotype" w:hAnsi="Palatino Linotype" w:cs="Palatino Linotype"/>
          <w:b/>
        </w:rPr>
        <w:t>.</w:t>
      </w:r>
    </w:p>
    <w:p w14:paraId="2A661752" w14:textId="77777777" w:rsidR="00A0520D" w:rsidRPr="005778DD" w:rsidRDefault="00073F9D" w:rsidP="005778DD">
      <w:pPr>
        <w:widowControl w:val="0"/>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rPr>
        <w:t>1. Presentación.</w:t>
      </w:r>
      <w:r w:rsidRPr="005778DD">
        <w:rPr>
          <w:rFonts w:ascii="Palatino Linotype" w:eastAsia="Palatino Linotype" w:hAnsi="Palatino Linotype" w:cs="Palatino Linotype"/>
        </w:rPr>
        <w:t xml:space="preserve"> Inconforme con la respuesta, el veinte de abril, </w:t>
      </w:r>
      <w:r w:rsidRPr="005778DD">
        <w:rPr>
          <w:rFonts w:ascii="Palatino Linotype" w:eastAsia="Palatino Linotype" w:hAnsi="Palatino Linotype" w:cs="Palatino Linotype"/>
          <w:b/>
        </w:rPr>
        <w:t>EL RECURRENTE</w:t>
      </w:r>
      <w:r w:rsidRPr="005778DD">
        <w:rPr>
          <w:rFonts w:ascii="Palatino Linotype" w:eastAsia="Palatino Linotype" w:hAnsi="Palatino Linotype" w:cs="Palatino Linotype"/>
        </w:rPr>
        <w:t xml:space="preserve"> interpuso el Recurso de Revisión en el</w:t>
      </w:r>
      <w:r w:rsidRPr="005778DD">
        <w:rPr>
          <w:rFonts w:ascii="Palatino Linotype" w:eastAsia="Palatino Linotype" w:hAnsi="Palatino Linotype" w:cs="Palatino Linotype"/>
          <w:b/>
        </w:rPr>
        <w:t xml:space="preserve"> SAIMEX</w:t>
      </w:r>
      <w:r w:rsidRPr="005778DD">
        <w:rPr>
          <w:rFonts w:ascii="Palatino Linotype" w:eastAsia="Palatino Linotype" w:hAnsi="Palatino Linotype" w:cs="Palatino Linotype"/>
        </w:rPr>
        <w:t xml:space="preserve"> registrado bajo el número de expediente </w:t>
      </w:r>
      <w:r w:rsidRPr="005778DD">
        <w:rPr>
          <w:rFonts w:ascii="Palatino Linotype" w:eastAsia="Palatino Linotype" w:hAnsi="Palatino Linotype" w:cs="Palatino Linotype"/>
          <w:b/>
        </w:rPr>
        <w:t xml:space="preserve">02082/INFOEM/IP/RR/2023; </w:t>
      </w:r>
      <w:r w:rsidRPr="005778DD">
        <w:rPr>
          <w:rFonts w:ascii="Palatino Linotype" w:eastAsia="Palatino Linotype" w:hAnsi="Palatino Linotype" w:cs="Palatino Linotype"/>
        </w:rPr>
        <w:t>señalando:</w:t>
      </w:r>
    </w:p>
    <w:p w14:paraId="29997C3B" w14:textId="77777777" w:rsidR="00A0520D" w:rsidRPr="005778DD" w:rsidRDefault="00A0520D" w:rsidP="005778DD">
      <w:pPr>
        <w:widowControl w:val="0"/>
        <w:spacing w:line="360" w:lineRule="auto"/>
        <w:jc w:val="both"/>
        <w:rPr>
          <w:rFonts w:ascii="Palatino Linotype" w:eastAsia="Palatino Linotype" w:hAnsi="Palatino Linotype" w:cs="Palatino Linotype"/>
        </w:rPr>
      </w:pPr>
    </w:p>
    <w:p w14:paraId="003FBC4E" w14:textId="77777777" w:rsidR="00A0520D" w:rsidRPr="005778DD" w:rsidRDefault="00073F9D" w:rsidP="005778DD">
      <w:pPr>
        <w:widowControl w:val="0"/>
        <w:ind w:left="851"/>
        <w:jc w:val="both"/>
        <w:rPr>
          <w:rFonts w:ascii="Palatino Linotype" w:eastAsia="Palatino Linotype" w:hAnsi="Palatino Linotype" w:cs="Palatino Linotype"/>
        </w:rPr>
      </w:pPr>
      <w:bookmarkStart w:id="6" w:name="_heading=h.2et92p0" w:colFirst="0" w:colLast="0"/>
      <w:bookmarkEnd w:id="6"/>
      <w:r w:rsidRPr="005778DD">
        <w:rPr>
          <w:rFonts w:ascii="Palatino Linotype" w:eastAsia="Palatino Linotype" w:hAnsi="Palatino Linotype" w:cs="Palatino Linotype"/>
          <w:b/>
        </w:rPr>
        <w:t>Acto impugnado:</w:t>
      </w:r>
      <w:r w:rsidRPr="005778DD">
        <w:rPr>
          <w:rFonts w:ascii="Palatino Linotype" w:eastAsia="Palatino Linotype" w:hAnsi="Palatino Linotype" w:cs="Palatino Linotype"/>
        </w:rPr>
        <w:t xml:space="preserve"> </w:t>
      </w:r>
      <w:r w:rsidRPr="005778DD">
        <w:rPr>
          <w:rFonts w:ascii="Palatino Linotype" w:eastAsia="Palatino Linotype" w:hAnsi="Palatino Linotype" w:cs="Palatino Linotype"/>
          <w:i/>
          <w:sz w:val="22"/>
          <w:szCs w:val="22"/>
        </w:rPr>
        <w:t>la respuesta (sic).</w:t>
      </w:r>
    </w:p>
    <w:p w14:paraId="282799C9" w14:textId="77777777" w:rsidR="00A0520D" w:rsidRPr="005778DD" w:rsidRDefault="00A0520D" w:rsidP="005778DD">
      <w:pPr>
        <w:widowControl w:val="0"/>
        <w:ind w:left="851"/>
        <w:jc w:val="both"/>
        <w:rPr>
          <w:rFonts w:ascii="Palatino Linotype" w:eastAsia="Palatino Linotype" w:hAnsi="Palatino Linotype" w:cs="Palatino Linotype"/>
          <w:b/>
        </w:rPr>
      </w:pPr>
    </w:p>
    <w:p w14:paraId="12437643" w14:textId="77777777" w:rsidR="00A0520D" w:rsidRPr="005778DD" w:rsidRDefault="00073F9D" w:rsidP="005778DD">
      <w:pPr>
        <w:widowControl w:val="0"/>
        <w:ind w:left="851"/>
        <w:jc w:val="both"/>
        <w:rPr>
          <w:rFonts w:ascii="Palatino Linotype" w:eastAsia="Palatino Linotype" w:hAnsi="Palatino Linotype" w:cs="Palatino Linotype"/>
        </w:rPr>
      </w:pPr>
      <w:r w:rsidRPr="005778DD">
        <w:rPr>
          <w:rFonts w:ascii="Palatino Linotype" w:eastAsia="Palatino Linotype" w:hAnsi="Palatino Linotype" w:cs="Palatino Linotype"/>
          <w:b/>
        </w:rPr>
        <w:t>Motivos de agravio:</w:t>
      </w:r>
      <w:r w:rsidRPr="005778DD">
        <w:rPr>
          <w:rFonts w:ascii="Palatino Linotype" w:eastAsia="Palatino Linotype" w:hAnsi="Palatino Linotype" w:cs="Palatino Linotype"/>
        </w:rPr>
        <w:t xml:space="preserve"> </w:t>
      </w:r>
      <w:r w:rsidRPr="005778DD">
        <w:rPr>
          <w:rFonts w:ascii="Palatino Linotype" w:eastAsia="Palatino Linotype" w:hAnsi="Palatino Linotype" w:cs="Palatino Linotype"/>
          <w:i/>
          <w:sz w:val="22"/>
          <w:szCs w:val="22"/>
        </w:rPr>
        <w:t xml:space="preserve">solicito al </w:t>
      </w:r>
      <w:proofErr w:type="spellStart"/>
      <w:r w:rsidRPr="005778DD">
        <w:rPr>
          <w:rFonts w:ascii="Palatino Linotype" w:eastAsia="Palatino Linotype" w:hAnsi="Palatino Linotype" w:cs="Palatino Linotype"/>
          <w:i/>
          <w:sz w:val="22"/>
          <w:szCs w:val="22"/>
        </w:rPr>
        <w:t>infoem</w:t>
      </w:r>
      <w:proofErr w:type="spellEnd"/>
      <w:r w:rsidRPr="005778DD">
        <w:rPr>
          <w:rFonts w:ascii="Palatino Linotype" w:eastAsia="Palatino Linotype" w:hAnsi="Palatino Linotype" w:cs="Palatino Linotype"/>
          <w:i/>
          <w:sz w:val="22"/>
          <w:szCs w:val="22"/>
        </w:rPr>
        <w:t xml:space="preserve"> rectifique la información ya que hace tiempo me dieron otro nombre como </w:t>
      </w:r>
      <w:proofErr w:type="spellStart"/>
      <w:r w:rsidRPr="005778DD">
        <w:rPr>
          <w:rFonts w:ascii="Palatino Linotype" w:eastAsia="Palatino Linotype" w:hAnsi="Palatino Linotype" w:cs="Palatino Linotype"/>
          <w:i/>
          <w:sz w:val="22"/>
          <w:szCs w:val="22"/>
        </w:rPr>
        <w:t>septimo</w:t>
      </w:r>
      <w:proofErr w:type="spellEnd"/>
      <w:r w:rsidRPr="005778DD">
        <w:rPr>
          <w:rFonts w:ascii="Palatino Linotype" w:eastAsia="Palatino Linotype" w:hAnsi="Palatino Linotype" w:cs="Palatino Linotype"/>
          <w:i/>
          <w:sz w:val="22"/>
          <w:szCs w:val="22"/>
        </w:rPr>
        <w:t xml:space="preserve"> regidor (sic).</w:t>
      </w:r>
    </w:p>
    <w:p w14:paraId="411C99B8" w14:textId="77777777" w:rsidR="00A0520D" w:rsidRPr="005778DD" w:rsidRDefault="00A0520D" w:rsidP="005778DD">
      <w:pPr>
        <w:jc w:val="both"/>
        <w:rPr>
          <w:rFonts w:ascii="Palatino Linotype" w:eastAsia="Palatino Linotype" w:hAnsi="Palatino Linotype" w:cs="Palatino Linotype"/>
        </w:rPr>
      </w:pPr>
    </w:p>
    <w:p w14:paraId="0141F639"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rPr>
        <w:t xml:space="preserve">2. Del turno del Recurso de Revisión. </w:t>
      </w:r>
      <w:r w:rsidRPr="005778DD">
        <w:rPr>
          <w:rFonts w:ascii="Palatino Linotype" w:eastAsia="Palatino Linotype" w:hAnsi="Palatino Linotype" w:cs="Palatino Linotype"/>
        </w:rPr>
        <w:t>Ese mismo día, el Recurso se envió electrónicamente a este Instituto de Transparencia y con fundamento en el artículo 185, fracción I de la Ley de Transparencia y Acceso a la Información Pública del Estado de México y Municipios</w:t>
      </w:r>
      <w:r w:rsidRPr="005778DD">
        <w:rPr>
          <w:rFonts w:ascii="Palatino Linotype" w:eastAsia="Palatino Linotype" w:hAnsi="Palatino Linotype" w:cs="Palatino Linotype"/>
          <w:vertAlign w:val="superscript"/>
        </w:rPr>
        <w:footnoteReference w:id="2"/>
      </w:r>
      <w:r w:rsidRPr="005778DD">
        <w:rPr>
          <w:rFonts w:ascii="Palatino Linotype" w:eastAsia="Palatino Linotype" w:hAnsi="Palatino Linotype" w:cs="Palatino Linotype"/>
        </w:rPr>
        <w:t xml:space="preserve">, se turnó a la </w:t>
      </w:r>
      <w:r w:rsidRPr="005778DD">
        <w:rPr>
          <w:rFonts w:ascii="Palatino Linotype" w:eastAsia="Palatino Linotype" w:hAnsi="Palatino Linotype" w:cs="Palatino Linotype"/>
          <w:b/>
        </w:rPr>
        <w:t>Comisionada Sharon Cristina Morales Martínez</w:t>
      </w:r>
      <w:r w:rsidRPr="005778DD">
        <w:rPr>
          <w:rFonts w:ascii="Palatino Linotype" w:eastAsia="Palatino Linotype" w:hAnsi="Palatino Linotype" w:cs="Palatino Linotype"/>
        </w:rPr>
        <w:t>; a efecto de decretar su admisión o desechamiento.</w:t>
      </w:r>
    </w:p>
    <w:p w14:paraId="5A8F9C08" w14:textId="77777777" w:rsidR="00A0520D" w:rsidRPr="005778DD" w:rsidRDefault="00A0520D" w:rsidP="005778DD">
      <w:pPr>
        <w:spacing w:line="360" w:lineRule="auto"/>
        <w:jc w:val="both"/>
        <w:rPr>
          <w:rFonts w:ascii="Palatino Linotype" w:eastAsia="Palatino Linotype" w:hAnsi="Palatino Linotype" w:cs="Palatino Linotype"/>
        </w:rPr>
      </w:pPr>
    </w:p>
    <w:p w14:paraId="5261C901" w14:textId="77777777" w:rsidR="00A0520D" w:rsidRPr="005778DD" w:rsidRDefault="00073F9D" w:rsidP="005778DD">
      <w:pPr>
        <w:tabs>
          <w:tab w:val="center" w:pos="4252"/>
          <w:tab w:val="right" w:pos="8504"/>
        </w:tabs>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rPr>
        <w:lastRenderedPageBreak/>
        <w:t xml:space="preserve">3. Admisión del Recurso de Revisión. </w:t>
      </w:r>
      <w:r w:rsidRPr="005778DD">
        <w:rPr>
          <w:rFonts w:ascii="Palatino Linotype" w:eastAsia="Palatino Linotype" w:hAnsi="Palatino Linotype" w:cs="Palatino Linotype"/>
        </w:rPr>
        <w:t>El veintiuno de abril, se acordó la admisión; así como la integración del expediente respectivo, mismo que se puso a disposición de las partes, para que en un plazo máximo de siete días hábiles</w:t>
      </w:r>
      <w:r w:rsidRPr="005778DD">
        <w:rPr>
          <w:rFonts w:ascii="Palatino Linotype" w:eastAsia="Palatino Linotype" w:hAnsi="Palatino Linotype" w:cs="Palatino Linotype"/>
          <w:b/>
        </w:rPr>
        <w:t xml:space="preserve"> EL RECURRENTE </w:t>
      </w:r>
      <w:r w:rsidRPr="005778DD">
        <w:rPr>
          <w:rFonts w:ascii="Palatino Linotype" w:eastAsia="Palatino Linotype" w:hAnsi="Palatino Linotype" w:cs="Palatino Linotype"/>
        </w:rPr>
        <w:t xml:space="preserve">manifestara lo que a su derecho conviniera, a efecto de presentar pruebas y alegatos; y </w:t>
      </w:r>
      <w:r w:rsidRPr="005778DD">
        <w:rPr>
          <w:rFonts w:ascii="Palatino Linotype" w:eastAsia="Palatino Linotype" w:hAnsi="Palatino Linotype" w:cs="Palatino Linotype"/>
          <w:b/>
        </w:rPr>
        <w:t xml:space="preserve">EL SUJETO OBLIGADO </w:t>
      </w:r>
      <w:r w:rsidRPr="005778DD">
        <w:rPr>
          <w:rFonts w:ascii="Palatino Linotype" w:eastAsia="Palatino Linotype" w:hAnsi="Palatino Linotype" w:cs="Palatino Linotype"/>
        </w:rPr>
        <w:t>rindiera el correspondiente</w:t>
      </w:r>
      <w:r w:rsidRPr="005778DD">
        <w:rPr>
          <w:rFonts w:ascii="Palatino Linotype" w:eastAsia="Palatino Linotype" w:hAnsi="Palatino Linotype" w:cs="Palatino Linotype"/>
          <w:b/>
        </w:rPr>
        <w:t xml:space="preserve"> </w:t>
      </w:r>
      <w:r w:rsidRPr="005778DD">
        <w:rPr>
          <w:rFonts w:ascii="Palatino Linotype" w:eastAsia="Palatino Linotype" w:hAnsi="Palatino Linotype" w:cs="Palatino Linotype"/>
        </w:rPr>
        <w:t>Informe Justificado; lo anterior, conforme a lo dispuesto por el artículo 185 de la Ley de Transparencia local.</w:t>
      </w:r>
    </w:p>
    <w:p w14:paraId="0C691876" w14:textId="77777777" w:rsidR="00A0520D" w:rsidRPr="005778DD" w:rsidRDefault="00A0520D" w:rsidP="005778DD">
      <w:pPr>
        <w:tabs>
          <w:tab w:val="center" w:pos="4252"/>
          <w:tab w:val="right" w:pos="8504"/>
        </w:tabs>
        <w:spacing w:line="360" w:lineRule="auto"/>
        <w:jc w:val="both"/>
        <w:rPr>
          <w:rFonts w:ascii="Palatino Linotype" w:eastAsia="Palatino Linotype" w:hAnsi="Palatino Linotype" w:cs="Palatino Linotype"/>
        </w:rPr>
      </w:pPr>
    </w:p>
    <w:p w14:paraId="36DC2C54"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rPr>
        <w:t xml:space="preserve">4. Manifestaciones e Informe Justificado. </w:t>
      </w:r>
      <w:r w:rsidRPr="005778DD">
        <w:rPr>
          <w:rFonts w:ascii="Palatino Linotype" w:eastAsia="Palatino Linotype" w:hAnsi="Palatino Linotype" w:cs="Palatino Linotype"/>
        </w:rPr>
        <w:t xml:space="preserve">Dentro del término legalmente concedido a </w:t>
      </w:r>
      <w:r w:rsidRPr="005778DD">
        <w:rPr>
          <w:rFonts w:ascii="Palatino Linotype" w:eastAsia="Palatino Linotype" w:hAnsi="Palatino Linotype" w:cs="Palatino Linotype"/>
          <w:b/>
        </w:rPr>
        <w:t>EL RECURRENTE</w:t>
      </w:r>
      <w:r w:rsidRPr="005778DD">
        <w:rPr>
          <w:rFonts w:ascii="Palatino Linotype" w:eastAsia="Palatino Linotype" w:hAnsi="Palatino Linotype" w:cs="Palatino Linotype"/>
        </w:rPr>
        <w:t xml:space="preserve"> no presentó manifestaciones y el </w:t>
      </w:r>
      <w:r w:rsidRPr="005778DD">
        <w:rPr>
          <w:rFonts w:ascii="Palatino Linotype" w:eastAsia="Palatino Linotype" w:hAnsi="Palatino Linotype" w:cs="Palatino Linotype"/>
          <w:b/>
        </w:rPr>
        <w:t>SUJETO OBLIGADO</w:t>
      </w:r>
      <w:r w:rsidRPr="005778DD">
        <w:rPr>
          <w:rFonts w:ascii="Palatino Linotype" w:eastAsia="Palatino Linotype" w:hAnsi="Palatino Linotype" w:cs="Palatino Linotype"/>
        </w:rPr>
        <w:t xml:space="preserve"> rindió su informe justificado con el archivo </w:t>
      </w:r>
      <w:r w:rsidRPr="005778DD">
        <w:rPr>
          <w:rFonts w:ascii="Palatino Linotype" w:eastAsia="Palatino Linotype" w:hAnsi="Palatino Linotype" w:cs="Palatino Linotype"/>
          <w:i/>
        </w:rPr>
        <w:tab/>
      </w:r>
      <w:r w:rsidRPr="005778DD">
        <w:rPr>
          <w:rFonts w:ascii="Palatino Linotype" w:eastAsia="Palatino Linotype" w:hAnsi="Palatino Linotype" w:cs="Palatino Linotype"/>
          <w:b/>
          <w:i/>
        </w:rPr>
        <w:t>MANIFESTACIONES RR 2082 SAIMEX 405.zip</w:t>
      </w:r>
      <w:r w:rsidRPr="005778DD">
        <w:rPr>
          <w:rFonts w:ascii="Palatino Linotype" w:eastAsia="Palatino Linotype" w:hAnsi="Palatino Linotype" w:cs="Palatino Linotype"/>
        </w:rPr>
        <w:t>, consistente en los siguientes archivos:</w:t>
      </w:r>
    </w:p>
    <w:p w14:paraId="379D549A" w14:textId="77777777" w:rsidR="00A0520D" w:rsidRPr="005778DD" w:rsidRDefault="00A0520D" w:rsidP="005778DD">
      <w:pPr>
        <w:spacing w:line="360" w:lineRule="auto"/>
        <w:jc w:val="both"/>
        <w:rPr>
          <w:rFonts w:ascii="Palatino Linotype" w:eastAsia="Palatino Linotype" w:hAnsi="Palatino Linotype" w:cs="Palatino Linotype"/>
        </w:rPr>
      </w:pPr>
    </w:p>
    <w:p w14:paraId="29C379BA" w14:textId="77777777" w:rsidR="00A0520D" w:rsidRPr="005778DD" w:rsidRDefault="00073F9D" w:rsidP="005778DD">
      <w:pPr>
        <w:numPr>
          <w:ilvl w:val="0"/>
          <w:numId w:val="2"/>
        </w:numPr>
        <w:pBdr>
          <w:top w:val="nil"/>
          <w:left w:val="nil"/>
          <w:bottom w:val="nil"/>
          <w:right w:val="nil"/>
          <w:between w:val="nil"/>
        </w:pBdr>
        <w:spacing w:line="360" w:lineRule="auto"/>
        <w:ind w:left="142" w:firstLine="0"/>
        <w:jc w:val="both"/>
        <w:rPr>
          <w:rFonts w:ascii="Palatino Linotype" w:eastAsia="Palatino Linotype" w:hAnsi="Palatino Linotype" w:cs="Palatino Linotype"/>
        </w:rPr>
      </w:pPr>
      <w:r w:rsidRPr="005778DD">
        <w:rPr>
          <w:rFonts w:ascii="Palatino Linotype" w:eastAsia="Palatino Linotype" w:hAnsi="Palatino Linotype" w:cs="Palatino Linotype"/>
          <w:b/>
          <w:i/>
        </w:rPr>
        <w:t>06_CT_13-ORD_2023 SAIMEX 405:</w:t>
      </w:r>
      <w:r w:rsidRPr="005778DD">
        <w:rPr>
          <w:rFonts w:ascii="Palatino Linotype" w:eastAsia="Palatino Linotype" w:hAnsi="Palatino Linotype" w:cs="Palatino Linotype"/>
        </w:rPr>
        <w:t xml:space="preserve"> Acta entregada en respuesta, descrita anteriormente.</w:t>
      </w:r>
    </w:p>
    <w:p w14:paraId="4B21AFFC" w14:textId="77777777" w:rsidR="00A0520D" w:rsidRPr="005778DD" w:rsidRDefault="00073F9D" w:rsidP="005778DD">
      <w:pPr>
        <w:numPr>
          <w:ilvl w:val="0"/>
          <w:numId w:val="2"/>
        </w:numPr>
        <w:pBdr>
          <w:top w:val="nil"/>
          <w:left w:val="nil"/>
          <w:bottom w:val="nil"/>
          <w:right w:val="nil"/>
          <w:between w:val="nil"/>
        </w:pBdr>
        <w:spacing w:line="360" w:lineRule="auto"/>
        <w:ind w:left="142" w:firstLine="0"/>
        <w:jc w:val="both"/>
        <w:rPr>
          <w:rFonts w:ascii="Palatino Linotype" w:eastAsia="Palatino Linotype" w:hAnsi="Palatino Linotype" w:cs="Palatino Linotype"/>
        </w:rPr>
      </w:pPr>
      <w:r w:rsidRPr="005778DD">
        <w:rPr>
          <w:rFonts w:ascii="Palatino Linotype" w:eastAsia="Palatino Linotype" w:hAnsi="Palatino Linotype" w:cs="Palatino Linotype"/>
          <w:b/>
          <w:i/>
        </w:rPr>
        <w:t>07_CT_13-ORD_2023 SAIMEX 405:</w:t>
      </w:r>
      <w:r w:rsidRPr="005778DD">
        <w:rPr>
          <w:rFonts w:ascii="Palatino Linotype" w:eastAsia="Palatino Linotype" w:hAnsi="Palatino Linotype" w:cs="Palatino Linotype"/>
        </w:rPr>
        <w:t xml:space="preserve"> Acta entregada en respuesta, descrita anteriormente.</w:t>
      </w:r>
    </w:p>
    <w:p w14:paraId="66692119" w14:textId="77777777" w:rsidR="00A0520D" w:rsidRPr="005778DD" w:rsidRDefault="00073F9D" w:rsidP="005778DD">
      <w:pPr>
        <w:numPr>
          <w:ilvl w:val="0"/>
          <w:numId w:val="2"/>
        </w:numPr>
        <w:pBdr>
          <w:top w:val="nil"/>
          <w:left w:val="nil"/>
          <w:bottom w:val="nil"/>
          <w:right w:val="nil"/>
          <w:between w:val="nil"/>
        </w:pBdr>
        <w:spacing w:line="360" w:lineRule="auto"/>
        <w:ind w:left="142" w:firstLine="0"/>
        <w:jc w:val="both"/>
        <w:rPr>
          <w:rFonts w:ascii="Palatino Linotype" w:eastAsia="Palatino Linotype" w:hAnsi="Palatino Linotype" w:cs="Palatino Linotype"/>
        </w:rPr>
      </w:pPr>
      <w:r w:rsidRPr="005778DD">
        <w:rPr>
          <w:rFonts w:ascii="Palatino Linotype" w:eastAsia="Palatino Linotype" w:hAnsi="Palatino Linotype" w:cs="Palatino Linotype"/>
          <w:b/>
          <w:i/>
        </w:rPr>
        <w:t>08_CT_13-ORD_2023 SAIMEX 405:</w:t>
      </w:r>
      <w:r w:rsidRPr="005778DD">
        <w:rPr>
          <w:rFonts w:ascii="Palatino Linotype" w:eastAsia="Palatino Linotype" w:hAnsi="Palatino Linotype" w:cs="Palatino Linotype"/>
        </w:rPr>
        <w:t xml:space="preserve"> Acta entregada en respuesta, descrita anteriormente.</w:t>
      </w:r>
    </w:p>
    <w:p w14:paraId="6A27B204" w14:textId="77777777" w:rsidR="00A0520D" w:rsidRPr="005778DD" w:rsidRDefault="00073F9D" w:rsidP="005778DD">
      <w:pPr>
        <w:numPr>
          <w:ilvl w:val="0"/>
          <w:numId w:val="2"/>
        </w:numPr>
        <w:pBdr>
          <w:top w:val="nil"/>
          <w:left w:val="nil"/>
          <w:bottom w:val="nil"/>
          <w:right w:val="nil"/>
          <w:between w:val="nil"/>
        </w:pBdr>
        <w:spacing w:line="360" w:lineRule="auto"/>
        <w:ind w:left="142" w:firstLine="0"/>
        <w:jc w:val="both"/>
        <w:rPr>
          <w:rFonts w:ascii="Palatino Linotype" w:eastAsia="Palatino Linotype" w:hAnsi="Palatino Linotype" w:cs="Palatino Linotype"/>
        </w:rPr>
      </w:pPr>
      <w:bookmarkStart w:id="7" w:name="_heading=h.tyjcwt" w:colFirst="0" w:colLast="0"/>
      <w:bookmarkEnd w:id="7"/>
      <w:r w:rsidRPr="005778DD">
        <w:rPr>
          <w:rFonts w:ascii="Palatino Linotype" w:eastAsia="Palatino Linotype" w:hAnsi="Palatino Linotype" w:cs="Palatino Linotype"/>
          <w:b/>
          <w:i/>
        </w:rPr>
        <w:t>DA_1413_2023</w:t>
      </w:r>
      <w:r w:rsidRPr="005778DD">
        <w:rPr>
          <w:b/>
          <w:i/>
        </w:rPr>
        <w:t xml:space="preserve"> RR. 2082 </w:t>
      </w:r>
      <w:r w:rsidRPr="005778DD">
        <w:rPr>
          <w:rFonts w:ascii="Palatino Linotype" w:eastAsia="Palatino Linotype" w:hAnsi="Palatino Linotype" w:cs="Palatino Linotype"/>
          <w:b/>
          <w:i/>
        </w:rPr>
        <w:t>SAIMEX 405:</w:t>
      </w:r>
      <w:r w:rsidRPr="005778DD">
        <w:rPr>
          <w:rFonts w:ascii="Palatino Linotype" w:eastAsia="Palatino Linotype" w:hAnsi="Palatino Linotype" w:cs="Palatino Linotype"/>
        </w:rPr>
        <w:t xml:space="preserve"> Se trata del oficio DA/1413/2023 relativo al informe justificado rendido por el Director de Administrativo quien ratifica su respuesta contenida en el oficio DA/1243/2023 y, refiere que se emitió respuesta de acuerdo con lo que obra en los expedientes de la Subdirección de Capital Humano. Además, refiere que el motivo de inconformidad del </w:t>
      </w:r>
      <w:r w:rsidRPr="005778DD">
        <w:rPr>
          <w:rFonts w:ascii="Palatino Linotype" w:eastAsia="Palatino Linotype" w:hAnsi="Palatino Linotype" w:cs="Palatino Linotype"/>
          <w:b/>
        </w:rPr>
        <w:t>RECURRENTE</w:t>
      </w:r>
      <w:r w:rsidRPr="005778DD">
        <w:rPr>
          <w:rFonts w:ascii="Palatino Linotype" w:eastAsia="Palatino Linotype" w:hAnsi="Palatino Linotype" w:cs="Palatino Linotype"/>
        </w:rPr>
        <w:t xml:space="preserve"> es una </w:t>
      </w:r>
      <w:r w:rsidRPr="005778DD">
        <w:rPr>
          <w:rFonts w:ascii="Palatino Linotype" w:eastAsia="Palatino Linotype" w:hAnsi="Palatino Linotype" w:cs="Palatino Linotype"/>
        </w:rPr>
        <w:lastRenderedPageBreak/>
        <w:t>ampliación a su petición primigenia. Acompaña el oficio DA/SCH/955/2023 del veintisiete de abril de dos mil veintitrés, emitido por la Subdirección de Capital Humano, quien ratifica su respuesta.</w:t>
      </w:r>
    </w:p>
    <w:p w14:paraId="0FE53FEA" w14:textId="77777777" w:rsidR="00A0520D" w:rsidRPr="005778DD" w:rsidRDefault="00073F9D" w:rsidP="005778DD">
      <w:pPr>
        <w:numPr>
          <w:ilvl w:val="0"/>
          <w:numId w:val="2"/>
        </w:numPr>
        <w:pBdr>
          <w:top w:val="nil"/>
          <w:left w:val="nil"/>
          <w:bottom w:val="nil"/>
          <w:right w:val="nil"/>
          <w:between w:val="nil"/>
        </w:pBdr>
        <w:spacing w:line="360" w:lineRule="auto"/>
        <w:ind w:left="142" w:firstLine="0"/>
        <w:jc w:val="both"/>
        <w:rPr>
          <w:rFonts w:ascii="Palatino Linotype" w:eastAsia="Palatino Linotype" w:hAnsi="Palatino Linotype" w:cs="Palatino Linotype"/>
        </w:rPr>
      </w:pPr>
      <w:r w:rsidRPr="005778DD">
        <w:rPr>
          <w:rFonts w:ascii="Palatino Linotype" w:eastAsia="Palatino Linotype" w:hAnsi="Palatino Linotype" w:cs="Palatino Linotype"/>
          <w:b/>
          <w:i/>
        </w:rPr>
        <w:t>SM_2241_2023 RR 2082 SAIMEX 405</w:t>
      </w:r>
      <w:r w:rsidRPr="005778DD">
        <w:rPr>
          <w:rFonts w:ascii="Palatino Linotype" w:eastAsia="Palatino Linotype" w:hAnsi="Palatino Linotype" w:cs="Palatino Linotype"/>
        </w:rPr>
        <w:t>: Oficio SM/2241/2023 del veinticinco de abril de dos mil veintitrés, emitido por el Secretario del Ayuntamiento y el Subdirector de Patrimonio Municipal quienes ratifican su respuesta y solicitan se deseche el recurso de conformidad con el artículo 191 fracción V de la Ley de Transparencia local.</w:t>
      </w:r>
    </w:p>
    <w:p w14:paraId="68D19C2B" w14:textId="77777777" w:rsidR="00A0520D" w:rsidRPr="005778DD" w:rsidRDefault="00073F9D" w:rsidP="005778DD">
      <w:pPr>
        <w:numPr>
          <w:ilvl w:val="0"/>
          <w:numId w:val="2"/>
        </w:numPr>
        <w:pBdr>
          <w:top w:val="nil"/>
          <w:left w:val="nil"/>
          <w:bottom w:val="nil"/>
          <w:right w:val="nil"/>
          <w:between w:val="nil"/>
        </w:pBdr>
        <w:spacing w:line="360" w:lineRule="auto"/>
        <w:ind w:left="142" w:firstLine="0"/>
        <w:jc w:val="both"/>
        <w:rPr>
          <w:rFonts w:ascii="Palatino Linotype" w:eastAsia="Palatino Linotype" w:hAnsi="Palatino Linotype" w:cs="Palatino Linotype"/>
        </w:rPr>
      </w:pPr>
      <w:r w:rsidRPr="005778DD">
        <w:rPr>
          <w:rFonts w:ascii="Palatino Linotype" w:eastAsia="Palatino Linotype" w:hAnsi="Palatino Linotype" w:cs="Palatino Linotype"/>
          <w:b/>
          <w:i/>
        </w:rPr>
        <w:t>UTAIM_1447_2023 MANIFESTACIONES RR. 2082</w:t>
      </w:r>
      <w:r w:rsidRPr="005778DD">
        <w:rPr>
          <w:rFonts w:ascii="Palatino Linotype" w:eastAsia="Palatino Linotype" w:hAnsi="Palatino Linotype" w:cs="Palatino Linotype"/>
        </w:rPr>
        <w:t>: Oficio UTAIM/001447/2023 del tres de mayo de dos mil veintitrés, mediante el cual, el titular de la Unidad de Transparencia rinde Informe Justificado en términos de los oficios SM/2241/2023 y DA/1413/2023. Además, refiere que el solicitante amplía su solicitud y solicita el sobreseimiento del recurso.</w:t>
      </w:r>
    </w:p>
    <w:p w14:paraId="4C61053F" w14:textId="77777777" w:rsidR="00A0520D" w:rsidRPr="005778DD" w:rsidRDefault="00A0520D" w:rsidP="005778DD">
      <w:pPr>
        <w:spacing w:line="360" w:lineRule="auto"/>
        <w:jc w:val="both"/>
        <w:rPr>
          <w:rFonts w:ascii="Palatino Linotype" w:eastAsia="Palatino Linotype" w:hAnsi="Palatino Linotype" w:cs="Palatino Linotype"/>
        </w:rPr>
      </w:pPr>
    </w:p>
    <w:p w14:paraId="411323BE" w14:textId="77777777" w:rsidR="00A0520D" w:rsidRPr="005778DD" w:rsidRDefault="00073F9D" w:rsidP="005778DD">
      <w:pPr>
        <w:widowControl w:val="0"/>
        <w:tabs>
          <w:tab w:val="left" w:pos="0"/>
        </w:tabs>
        <w:spacing w:line="360" w:lineRule="auto"/>
        <w:jc w:val="both"/>
        <w:rPr>
          <w:rFonts w:ascii="Palatino Linotype" w:eastAsia="Palatino Linotype" w:hAnsi="Palatino Linotype" w:cs="Palatino Linotype"/>
        </w:rPr>
      </w:pPr>
      <w:bookmarkStart w:id="8" w:name="_heading=h.3dy6vkm" w:colFirst="0" w:colLast="0"/>
      <w:bookmarkEnd w:id="8"/>
      <w:r w:rsidRPr="005778DD">
        <w:rPr>
          <w:rFonts w:ascii="Palatino Linotype" w:eastAsia="Palatino Linotype" w:hAnsi="Palatino Linotype" w:cs="Palatino Linotype"/>
          <w:b/>
        </w:rPr>
        <w:t xml:space="preserve">5. De la ampliación. </w:t>
      </w:r>
      <w:r w:rsidRPr="005778DD">
        <w:rPr>
          <w:rFonts w:ascii="Palatino Linotype" w:eastAsia="Palatino Linotype" w:hAnsi="Palatino Linotype" w:cs="Palatino Linotype"/>
        </w:rPr>
        <w:t>El seis de junio, se notificó el acuerdo de ampliación de plazo para resolver el presente Recurso de Revisión, previsto en el artículo 181, tercer párrafo de la Ley de Transparencia local.</w:t>
      </w:r>
    </w:p>
    <w:p w14:paraId="164F1268" w14:textId="77777777" w:rsidR="00A0520D" w:rsidRPr="005778DD" w:rsidRDefault="00A0520D" w:rsidP="005778DD">
      <w:pPr>
        <w:spacing w:line="360" w:lineRule="auto"/>
        <w:jc w:val="both"/>
        <w:rPr>
          <w:rFonts w:ascii="Palatino Linotype" w:eastAsia="Palatino Linotype" w:hAnsi="Palatino Linotype" w:cs="Palatino Linotype"/>
        </w:rPr>
      </w:pPr>
      <w:bookmarkStart w:id="9" w:name="_heading=h.vk1hlboevp3r" w:colFirst="0" w:colLast="0"/>
      <w:bookmarkEnd w:id="9"/>
    </w:p>
    <w:p w14:paraId="7281E636"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2021 dentro del mismo periodo, se ha incrementado aproximadamente un 400%, circunstancia atípica que ha rebasado las capacidades </w:t>
      </w:r>
      <w:r w:rsidRPr="005778DD">
        <w:rPr>
          <w:rFonts w:ascii="Palatino Linotype" w:eastAsia="Palatino Linotype" w:hAnsi="Palatino Linotype" w:cs="Palatino Linotype"/>
        </w:rPr>
        <w:lastRenderedPageBreak/>
        <w:t>técnicas y humanas del personal encargado de la proyección de las resoluciones a dichos medios de impugnación.</w:t>
      </w:r>
    </w:p>
    <w:p w14:paraId="7C699BED" w14:textId="77777777" w:rsidR="008C0CCC" w:rsidRPr="005778DD" w:rsidRDefault="008C0CCC" w:rsidP="005778DD">
      <w:pPr>
        <w:spacing w:line="360" w:lineRule="auto"/>
        <w:jc w:val="both"/>
        <w:rPr>
          <w:rFonts w:ascii="Palatino Linotype" w:eastAsia="Palatino Linotype" w:hAnsi="Palatino Linotype" w:cs="Palatino Linotype"/>
        </w:rPr>
      </w:pPr>
    </w:p>
    <w:p w14:paraId="7A8FCC1B"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9960F22" w14:textId="77777777" w:rsidR="00A0520D" w:rsidRPr="005778DD" w:rsidRDefault="00A0520D" w:rsidP="005778DD">
      <w:pPr>
        <w:spacing w:line="360" w:lineRule="auto"/>
        <w:jc w:val="both"/>
        <w:rPr>
          <w:rFonts w:ascii="Palatino Linotype" w:eastAsia="Palatino Linotype" w:hAnsi="Palatino Linotype" w:cs="Palatino Linotype"/>
        </w:rPr>
      </w:pPr>
    </w:p>
    <w:p w14:paraId="0CCF77C7"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E32BA7A" w14:textId="77777777" w:rsidR="00A0520D" w:rsidRPr="005778DD" w:rsidRDefault="00A0520D" w:rsidP="005778DD">
      <w:pPr>
        <w:spacing w:line="360" w:lineRule="auto"/>
        <w:jc w:val="both"/>
        <w:rPr>
          <w:rFonts w:ascii="Palatino Linotype" w:eastAsia="Palatino Linotype" w:hAnsi="Palatino Linotype" w:cs="Palatino Linotype"/>
        </w:rPr>
      </w:pPr>
    </w:p>
    <w:p w14:paraId="4B28A21A"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0DF99BB" w14:textId="77777777" w:rsidR="00A0520D" w:rsidRPr="005778DD" w:rsidRDefault="00A0520D" w:rsidP="005778DD">
      <w:pPr>
        <w:spacing w:line="360" w:lineRule="auto"/>
        <w:jc w:val="both"/>
        <w:rPr>
          <w:rFonts w:ascii="Palatino Linotype" w:eastAsia="Palatino Linotype" w:hAnsi="Palatino Linotype" w:cs="Palatino Linotype"/>
        </w:rPr>
      </w:pPr>
    </w:p>
    <w:p w14:paraId="4D19966A"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9AC4788" w14:textId="77777777" w:rsidR="00A0520D" w:rsidRPr="005778DD" w:rsidRDefault="00073F9D" w:rsidP="005778DD">
      <w:pPr>
        <w:spacing w:line="360" w:lineRule="auto"/>
        <w:ind w:left="720"/>
        <w:jc w:val="both"/>
        <w:rPr>
          <w:rFonts w:ascii="Palatino Linotype" w:eastAsia="Palatino Linotype" w:hAnsi="Palatino Linotype" w:cs="Palatino Linotype"/>
        </w:rPr>
      </w:pPr>
      <w:r w:rsidRPr="005778DD">
        <w:rPr>
          <w:rFonts w:ascii="Palatino Linotype" w:eastAsia="Palatino Linotype" w:hAnsi="Palatino Linotype" w:cs="Palatino Linotype"/>
          <w:b/>
        </w:rPr>
        <w:lastRenderedPageBreak/>
        <w:t>a)</w:t>
      </w:r>
      <w:r w:rsidRPr="005778DD">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1141233F" w14:textId="77777777" w:rsidR="00A0520D" w:rsidRPr="005778DD" w:rsidRDefault="00073F9D" w:rsidP="005778DD">
      <w:pPr>
        <w:spacing w:line="360" w:lineRule="auto"/>
        <w:ind w:left="720"/>
        <w:jc w:val="both"/>
        <w:rPr>
          <w:rFonts w:ascii="Palatino Linotype" w:eastAsia="Palatino Linotype" w:hAnsi="Palatino Linotype" w:cs="Palatino Linotype"/>
        </w:rPr>
      </w:pPr>
      <w:r w:rsidRPr="005778DD">
        <w:rPr>
          <w:rFonts w:ascii="Palatino Linotype" w:eastAsia="Palatino Linotype" w:hAnsi="Palatino Linotype" w:cs="Palatino Linotype"/>
          <w:b/>
        </w:rPr>
        <w:t>b)</w:t>
      </w:r>
      <w:r w:rsidRPr="005778DD">
        <w:rPr>
          <w:rFonts w:ascii="Palatino Linotype" w:eastAsia="Palatino Linotype" w:hAnsi="Palatino Linotype" w:cs="Palatino Linotype"/>
        </w:rPr>
        <w:t xml:space="preserve"> Actividad Procesal del interesado: Acciones u omisiones del interesado.</w:t>
      </w:r>
    </w:p>
    <w:p w14:paraId="0AF1DE83" w14:textId="77777777" w:rsidR="00A0520D" w:rsidRPr="005778DD" w:rsidRDefault="00073F9D" w:rsidP="005778DD">
      <w:pPr>
        <w:spacing w:line="360" w:lineRule="auto"/>
        <w:ind w:left="720"/>
        <w:jc w:val="both"/>
        <w:rPr>
          <w:rFonts w:ascii="Palatino Linotype" w:eastAsia="Palatino Linotype" w:hAnsi="Palatino Linotype" w:cs="Palatino Linotype"/>
        </w:rPr>
      </w:pPr>
      <w:r w:rsidRPr="005778DD">
        <w:rPr>
          <w:rFonts w:ascii="Palatino Linotype" w:eastAsia="Palatino Linotype" w:hAnsi="Palatino Linotype" w:cs="Palatino Linotype"/>
          <w:b/>
        </w:rPr>
        <w:t>c)</w:t>
      </w:r>
      <w:r w:rsidRPr="005778DD">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7BF20B06" w14:textId="77777777" w:rsidR="00A0520D" w:rsidRPr="005778DD" w:rsidRDefault="00073F9D" w:rsidP="005778DD">
      <w:pPr>
        <w:spacing w:line="360" w:lineRule="auto"/>
        <w:ind w:left="720"/>
        <w:jc w:val="both"/>
        <w:rPr>
          <w:rFonts w:ascii="Palatino Linotype" w:eastAsia="Palatino Linotype" w:hAnsi="Palatino Linotype" w:cs="Palatino Linotype"/>
        </w:rPr>
      </w:pPr>
      <w:r w:rsidRPr="005778DD">
        <w:rPr>
          <w:rFonts w:ascii="Palatino Linotype" w:eastAsia="Palatino Linotype" w:hAnsi="Palatino Linotype" w:cs="Palatino Linotype"/>
          <w:b/>
        </w:rPr>
        <w:t>d)</w:t>
      </w:r>
      <w:r w:rsidRPr="005778DD">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0F9DD14E" w14:textId="77777777" w:rsidR="00A0520D" w:rsidRPr="005778DD" w:rsidRDefault="00A0520D" w:rsidP="005778DD">
      <w:pPr>
        <w:spacing w:line="360" w:lineRule="auto"/>
        <w:ind w:left="720"/>
        <w:jc w:val="both"/>
        <w:rPr>
          <w:rFonts w:ascii="Palatino Linotype" w:eastAsia="Palatino Linotype" w:hAnsi="Palatino Linotype" w:cs="Palatino Linotype"/>
        </w:rPr>
      </w:pPr>
    </w:p>
    <w:p w14:paraId="34735502"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9105FE" w14:textId="77777777" w:rsidR="00A0520D" w:rsidRPr="005778DD" w:rsidRDefault="00A0520D" w:rsidP="005778DD">
      <w:pPr>
        <w:spacing w:line="360" w:lineRule="auto"/>
        <w:jc w:val="both"/>
        <w:rPr>
          <w:rFonts w:ascii="Palatino Linotype" w:eastAsia="Palatino Linotype" w:hAnsi="Palatino Linotype" w:cs="Palatino Linotype"/>
        </w:rPr>
      </w:pPr>
    </w:p>
    <w:p w14:paraId="219FBA11"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rPr>
        <w:t>Argumento que encuentra sustento en la jurisprudencia P</w:t>
      </w:r>
      <w:proofErr w:type="gramStart"/>
      <w:r w:rsidRPr="005778DD">
        <w:rPr>
          <w:rFonts w:ascii="Palatino Linotype" w:eastAsia="Palatino Linotype" w:hAnsi="Palatino Linotype" w:cs="Palatino Linotype"/>
        </w:rPr>
        <w:t>./</w:t>
      </w:r>
      <w:proofErr w:type="gramEnd"/>
      <w:r w:rsidRPr="005778DD">
        <w:rPr>
          <w:rFonts w:ascii="Palatino Linotype" w:eastAsia="Palatino Linotype" w:hAnsi="Palatino Linotype" w:cs="Palatino Linotype"/>
        </w:rPr>
        <w:t>J. 32/92 emitida por el Pleno de la Suprema Corte de Justicia de la Nación de rubro “</w:t>
      </w:r>
      <w:r w:rsidRPr="005778DD">
        <w:rPr>
          <w:rFonts w:ascii="Palatino Linotype" w:eastAsia="Palatino Linotype" w:hAnsi="Palatino Linotype" w:cs="Palatino Linotype"/>
          <w:b/>
          <w:i/>
          <w:sz w:val="20"/>
          <w:szCs w:val="20"/>
        </w:rPr>
        <w:t>TÉRMINOS PROCESALES. PARA DETERMINAR SI UN FUNCIONARIO JUDICIAL ACTUÓ INDEBIDAMENTE POR NO RESPETARLOS SE DEBE ATENDER AL PRESUPUESTO QUE CONSIDERÓ EL LEGISLADOR AL FIJARLOS Y LAS CARACTERÍSTICAS DEL CASO</w:t>
      </w:r>
      <w:r w:rsidRPr="005778DD">
        <w:rPr>
          <w:rFonts w:ascii="Palatino Linotype" w:eastAsia="Palatino Linotype" w:hAnsi="Palatino Linotype" w:cs="Palatino Linotype"/>
          <w:i/>
        </w:rPr>
        <w:t>.</w:t>
      </w:r>
      <w:r w:rsidRPr="005778DD">
        <w:rPr>
          <w:rFonts w:ascii="Palatino Linotype" w:eastAsia="Palatino Linotype" w:hAnsi="Palatino Linotype" w:cs="Palatino Linotype"/>
          <w:i/>
          <w:vertAlign w:val="superscript"/>
        </w:rPr>
        <w:footnoteReference w:id="3"/>
      </w:r>
      <w:r w:rsidRPr="005778DD">
        <w:rPr>
          <w:rFonts w:ascii="Palatino Linotype" w:eastAsia="Palatino Linotype" w:hAnsi="Palatino Linotype" w:cs="Palatino Linotype"/>
          <w:i/>
        </w:rPr>
        <w:t>”</w:t>
      </w:r>
    </w:p>
    <w:p w14:paraId="07B1DB05" w14:textId="77777777" w:rsidR="00A0520D" w:rsidRPr="005778DD" w:rsidRDefault="00A0520D" w:rsidP="005778DD">
      <w:pPr>
        <w:spacing w:line="360" w:lineRule="auto"/>
        <w:jc w:val="both"/>
        <w:rPr>
          <w:rFonts w:ascii="Palatino Linotype" w:eastAsia="Palatino Linotype" w:hAnsi="Palatino Linotype" w:cs="Palatino Linotype"/>
        </w:rPr>
      </w:pPr>
    </w:p>
    <w:p w14:paraId="4D2C152C"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5778DD">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352854" w14:textId="77777777" w:rsidR="00A0520D" w:rsidRPr="005778DD" w:rsidRDefault="00A0520D" w:rsidP="005778DD">
      <w:pPr>
        <w:spacing w:line="360" w:lineRule="auto"/>
        <w:jc w:val="both"/>
        <w:rPr>
          <w:rFonts w:ascii="Palatino Linotype" w:eastAsia="Palatino Linotype" w:hAnsi="Palatino Linotype" w:cs="Palatino Linotype"/>
        </w:rPr>
      </w:pPr>
    </w:p>
    <w:p w14:paraId="2558F536"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rPr>
        <w:t xml:space="preserve">Al respecto, también son de considerar los criterios sostenidos por el Cuarto Tribunal Colegiado en Materia Administrativa del Primer Circuito, cuyos rubros y datos de identificación son los siguientes: </w:t>
      </w:r>
      <w:r w:rsidRPr="005778DD">
        <w:rPr>
          <w:rFonts w:ascii="Palatino Linotype" w:eastAsia="Palatino Linotype" w:hAnsi="Palatino Linotype" w:cs="Palatino Linotype"/>
          <w:i/>
        </w:rPr>
        <w:t>“</w:t>
      </w:r>
      <w:r w:rsidRPr="005778DD">
        <w:rPr>
          <w:rFonts w:ascii="Palatino Linotype" w:eastAsia="Palatino Linotype" w:hAnsi="Palatino Linotype" w:cs="Palatino Linotype"/>
          <w:b/>
          <w:i/>
          <w:sz w:val="20"/>
          <w:szCs w:val="20"/>
        </w:rPr>
        <w:t>PLAZO RAZONABLE PARA RESOLVER. DIMENSIÓN Y EFECTOS DE ESTE CONCEPTO CUANDO SE ADUCE EXCESIVA CARGA DE TRABAJO</w:t>
      </w:r>
      <w:r w:rsidRPr="005778DD">
        <w:rPr>
          <w:rFonts w:ascii="Palatino Linotype" w:eastAsia="Palatino Linotype" w:hAnsi="Palatino Linotype" w:cs="Palatino Linotype"/>
          <w:i/>
          <w:sz w:val="20"/>
          <w:szCs w:val="20"/>
          <w:vertAlign w:val="superscript"/>
        </w:rPr>
        <w:footnoteReference w:id="4"/>
      </w:r>
      <w:r w:rsidRPr="005778DD">
        <w:rPr>
          <w:rFonts w:ascii="Palatino Linotype" w:eastAsia="Palatino Linotype" w:hAnsi="Palatino Linotype" w:cs="Palatino Linotype"/>
          <w:i/>
          <w:sz w:val="20"/>
          <w:szCs w:val="20"/>
        </w:rPr>
        <w:t>” y “</w:t>
      </w:r>
      <w:r w:rsidRPr="005778DD">
        <w:rPr>
          <w:rFonts w:ascii="Palatino Linotype" w:eastAsia="Palatino Linotype" w:hAnsi="Palatino Linotype" w:cs="Palatino Linotype"/>
          <w:b/>
          <w:i/>
          <w:sz w:val="20"/>
          <w:szCs w:val="20"/>
        </w:rPr>
        <w:t>PLAZO RAZONABLE PARA RESOLVER. CONCEPTO Y ELEMENTOS QUE LO INTEGRAN A LA LUZ DEL DERECHO INTERNACIONAL DE LOS DERECHOS HUMANOS</w:t>
      </w:r>
      <w:r w:rsidRPr="005778DD">
        <w:rPr>
          <w:rFonts w:ascii="Palatino Linotype" w:eastAsia="Palatino Linotype" w:hAnsi="Palatino Linotype" w:cs="Palatino Linotype"/>
          <w:i/>
        </w:rPr>
        <w:t>”</w:t>
      </w:r>
      <w:r w:rsidRPr="005778DD">
        <w:rPr>
          <w:rFonts w:ascii="Palatino Linotype" w:eastAsia="Palatino Linotype" w:hAnsi="Palatino Linotype" w:cs="Palatino Linotype"/>
          <w:i/>
          <w:vertAlign w:val="superscript"/>
        </w:rPr>
        <w:footnoteReference w:id="5"/>
      </w:r>
      <w:r w:rsidRPr="005778DD">
        <w:rPr>
          <w:rFonts w:ascii="Palatino Linotype" w:eastAsia="Palatino Linotype" w:hAnsi="Palatino Linotype" w:cs="Palatino Linotype"/>
        </w:rPr>
        <w:t>.</w:t>
      </w:r>
    </w:p>
    <w:p w14:paraId="60C3D229" w14:textId="77777777" w:rsidR="00A0520D" w:rsidRPr="005778DD" w:rsidRDefault="00A0520D" w:rsidP="005778DD">
      <w:pPr>
        <w:spacing w:line="360" w:lineRule="auto"/>
        <w:jc w:val="both"/>
        <w:rPr>
          <w:rFonts w:ascii="Palatino Linotype" w:eastAsia="Palatino Linotype" w:hAnsi="Palatino Linotype" w:cs="Palatino Linotype"/>
        </w:rPr>
      </w:pPr>
    </w:p>
    <w:p w14:paraId="53625BEA"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F6D04DC" w14:textId="77777777" w:rsidR="00A0520D" w:rsidRPr="005778DD" w:rsidRDefault="00A0520D" w:rsidP="005778DD">
      <w:pPr>
        <w:spacing w:line="360" w:lineRule="auto"/>
        <w:jc w:val="both"/>
        <w:rPr>
          <w:rFonts w:ascii="Palatino Linotype" w:eastAsia="Palatino Linotype" w:hAnsi="Palatino Linotype" w:cs="Palatino Linotype"/>
        </w:rPr>
      </w:pPr>
    </w:p>
    <w:p w14:paraId="1460587F"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rPr>
        <w:t xml:space="preserve">6. Cierre de Instrucción. </w:t>
      </w:r>
      <w:r w:rsidRPr="005778DD">
        <w:rPr>
          <w:rFonts w:ascii="Palatino Linotype" w:eastAsia="Palatino Linotype" w:hAnsi="Palatino Linotype" w:cs="Palatino Linotype"/>
        </w:rPr>
        <w:t xml:space="preserve">Por lo que, una vez analizado el estado procesal que guarda el expediente, el veinte de febrero de dos mil veinticuatro, la </w:t>
      </w:r>
      <w:r w:rsidRPr="005778DD">
        <w:rPr>
          <w:rFonts w:ascii="Palatino Linotype" w:eastAsia="Palatino Linotype" w:hAnsi="Palatino Linotype" w:cs="Palatino Linotype"/>
          <w:b/>
        </w:rPr>
        <w:t xml:space="preserve">Comisionada Sharon </w:t>
      </w:r>
      <w:r w:rsidRPr="005778DD">
        <w:rPr>
          <w:rFonts w:ascii="Palatino Linotype" w:eastAsia="Palatino Linotype" w:hAnsi="Palatino Linotype" w:cs="Palatino Linotype"/>
          <w:b/>
        </w:rPr>
        <w:lastRenderedPageBreak/>
        <w:t xml:space="preserve">Cristina Morales Martínez </w:t>
      </w:r>
      <w:r w:rsidRPr="005778DD">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local. </w:t>
      </w:r>
    </w:p>
    <w:p w14:paraId="4F2FBB41" w14:textId="77777777" w:rsidR="00A0520D" w:rsidRDefault="00A0520D" w:rsidP="005778DD">
      <w:pPr>
        <w:spacing w:line="360" w:lineRule="auto"/>
        <w:jc w:val="both"/>
        <w:rPr>
          <w:rFonts w:ascii="Palatino Linotype" w:eastAsia="Palatino Linotype" w:hAnsi="Palatino Linotype" w:cs="Palatino Linotype"/>
          <w:b/>
          <w:sz w:val="28"/>
          <w:szCs w:val="28"/>
        </w:rPr>
      </w:pPr>
    </w:p>
    <w:p w14:paraId="4197CAED" w14:textId="77777777" w:rsidR="005778DD" w:rsidRDefault="005778DD" w:rsidP="005778DD">
      <w:pPr>
        <w:spacing w:line="360" w:lineRule="auto"/>
        <w:jc w:val="both"/>
        <w:rPr>
          <w:rFonts w:ascii="Palatino Linotype" w:eastAsia="Palatino Linotype" w:hAnsi="Palatino Linotype" w:cs="Palatino Linotype"/>
          <w:b/>
          <w:sz w:val="28"/>
          <w:szCs w:val="28"/>
        </w:rPr>
      </w:pPr>
    </w:p>
    <w:p w14:paraId="7750C0AF" w14:textId="77777777" w:rsidR="005778DD" w:rsidRPr="005778DD" w:rsidRDefault="005778DD" w:rsidP="005778DD">
      <w:pPr>
        <w:spacing w:line="360" w:lineRule="auto"/>
        <w:jc w:val="both"/>
        <w:rPr>
          <w:rFonts w:ascii="Palatino Linotype" w:eastAsia="Palatino Linotype" w:hAnsi="Palatino Linotype" w:cs="Palatino Linotype"/>
          <w:b/>
          <w:sz w:val="28"/>
          <w:szCs w:val="28"/>
        </w:rPr>
      </w:pPr>
    </w:p>
    <w:p w14:paraId="752F9283" w14:textId="77777777" w:rsidR="00A0520D" w:rsidRPr="005778DD" w:rsidRDefault="00073F9D" w:rsidP="005778DD">
      <w:pPr>
        <w:jc w:val="center"/>
        <w:rPr>
          <w:rFonts w:ascii="Palatino Linotype" w:eastAsia="Palatino Linotype" w:hAnsi="Palatino Linotype" w:cs="Palatino Linotype"/>
          <w:b/>
          <w:sz w:val="28"/>
          <w:szCs w:val="28"/>
        </w:rPr>
      </w:pPr>
      <w:r w:rsidRPr="005778DD">
        <w:rPr>
          <w:rFonts w:ascii="Palatino Linotype" w:eastAsia="Palatino Linotype" w:hAnsi="Palatino Linotype" w:cs="Palatino Linotype"/>
          <w:b/>
          <w:sz w:val="28"/>
          <w:szCs w:val="28"/>
        </w:rPr>
        <w:t>CONSIDERANDOS</w:t>
      </w:r>
    </w:p>
    <w:p w14:paraId="3D14ACFE" w14:textId="77777777" w:rsidR="00A0520D" w:rsidRPr="005778DD" w:rsidRDefault="00A0520D" w:rsidP="005778DD">
      <w:pPr>
        <w:jc w:val="center"/>
        <w:rPr>
          <w:rFonts w:ascii="Palatino Linotype" w:eastAsia="Palatino Linotype" w:hAnsi="Palatino Linotype" w:cs="Palatino Linotype"/>
          <w:b/>
          <w:sz w:val="28"/>
          <w:szCs w:val="28"/>
        </w:rPr>
      </w:pPr>
    </w:p>
    <w:p w14:paraId="5D3D5A6C" w14:textId="77777777" w:rsidR="00A0520D" w:rsidRPr="005778DD" w:rsidRDefault="00073F9D" w:rsidP="005778DD">
      <w:pPr>
        <w:widowControl w:val="0"/>
        <w:tabs>
          <w:tab w:val="left" w:pos="1701"/>
        </w:tabs>
        <w:spacing w:line="360" w:lineRule="auto"/>
        <w:jc w:val="both"/>
        <w:rPr>
          <w:rFonts w:ascii="Palatino Linotype" w:eastAsia="Palatino Linotype" w:hAnsi="Palatino Linotype" w:cs="Palatino Linotype"/>
        </w:rPr>
      </w:pPr>
      <w:bookmarkStart w:id="10" w:name="_heading=h.1t3h5sf" w:colFirst="0" w:colLast="0"/>
      <w:bookmarkEnd w:id="10"/>
      <w:r w:rsidRPr="005778DD">
        <w:rPr>
          <w:rFonts w:ascii="Palatino Linotype" w:eastAsia="Palatino Linotype" w:hAnsi="Palatino Linotype" w:cs="Palatino Linotype"/>
          <w:b/>
          <w:sz w:val="28"/>
          <w:szCs w:val="28"/>
        </w:rPr>
        <w:t>PRIMERO.</w:t>
      </w:r>
      <w:r w:rsidRPr="005778DD">
        <w:rPr>
          <w:rFonts w:ascii="Palatino Linotype" w:eastAsia="Palatino Linotype" w:hAnsi="Palatino Linotype" w:cs="Palatino Linotype"/>
          <w:b/>
        </w:rPr>
        <w:t xml:space="preserve"> Competencia</w:t>
      </w:r>
      <w:r w:rsidRPr="005778DD">
        <w:rPr>
          <w:rFonts w:ascii="Palatino Linotype" w:eastAsia="Palatino Linotype" w:hAnsi="Palatino Linotype" w:cs="Palatino Linotype"/>
        </w:rPr>
        <w:t>.</w:t>
      </w:r>
      <w:r w:rsidRPr="005778DD">
        <w:rPr>
          <w:rFonts w:ascii="Palatino Linotype" w:eastAsia="Palatino Linotype" w:hAnsi="Palatino Linotype" w:cs="Palatino Linotype"/>
          <w:b/>
        </w:rPr>
        <w:t xml:space="preserve"> </w:t>
      </w:r>
      <w:r w:rsidRPr="005778DD">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15C2CC62" w14:textId="77777777" w:rsidR="00A0520D" w:rsidRPr="005778DD" w:rsidRDefault="00A0520D" w:rsidP="005778DD">
      <w:pPr>
        <w:widowControl w:val="0"/>
        <w:tabs>
          <w:tab w:val="left" w:pos="1701"/>
        </w:tabs>
        <w:spacing w:line="360" w:lineRule="auto"/>
        <w:jc w:val="both"/>
        <w:rPr>
          <w:rFonts w:ascii="Palatino Linotype" w:eastAsia="Palatino Linotype" w:hAnsi="Palatino Linotype" w:cs="Palatino Linotype"/>
        </w:rPr>
      </w:pPr>
    </w:p>
    <w:p w14:paraId="6D279BB3" w14:textId="77777777" w:rsidR="00A0520D" w:rsidRPr="005778DD" w:rsidRDefault="00073F9D" w:rsidP="005778DD">
      <w:pPr>
        <w:spacing w:line="360" w:lineRule="auto"/>
        <w:jc w:val="both"/>
        <w:rPr>
          <w:rFonts w:ascii="Palatino Linotype" w:eastAsia="Palatino Linotype" w:hAnsi="Palatino Linotype" w:cs="Palatino Linotype"/>
          <w:b/>
        </w:rPr>
      </w:pPr>
      <w:r w:rsidRPr="005778DD">
        <w:rPr>
          <w:rFonts w:ascii="Palatino Linotype" w:eastAsia="Palatino Linotype" w:hAnsi="Palatino Linotype" w:cs="Palatino Linotype"/>
          <w:b/>
          <w:sz w:val="28"/>
          <w:szCs w:val="28"/>
        </w:rPr>
        <w:t>SEGUNDO</w:t>
      </w:r>
      <w:r w:rsidRPr="005778DD">
        <w:rPr>
          <w:rFonts w:ascii="Palatino Linotype" w:eastAsia="Palatino Linotype" w:hAnsi="Palatino Linotype" w:cs="Palatino Linotype"/>
          <w:b/>
        </w:rPr>
        <w:t xml:space="preserve">. Requisitos de procedencia. </w:t>
      </w:r>
      <w:r w:rsidRPr="005778DD">
        <w:rPr>
          <w:rFonts w:ascii="Palatino Linotype" w:eastAsia="Palatino Linotype" w:hAnsi="Palatino Linotype" w:cs="Palatino Linotype"/>
        </w:rPr>
        <w:t xml:space="preserve">El Recurso de Revisión reúne los requisitos establecidos en el artículo 180 de la ley de la materia, conforme a lo siguiente:  </w:t>
      </w:r>
    </w:p>
    <w:p w14:paraId="238D0289" w14:textId="77777777" w:rsidR="00A0520D" w:rsidRPr="005778DD" w:rsidRDefault="00A0520D" w:rsidP="005778DD">
      <w:pPr>
        <w:spacing w:line="360" w:lineRule="auto"/>
        <w:jc w:val="both"/>
        <w:rPr>
          <w:rFonts w:ascii="Palatino Linotype" w:eastAsia="Palatino Linotype" w:hAnsi="Palatino Linotype" w:cs="Palatino Linotype"/>
          <w:b/>
        </w:rPr>
      </w:pPr>
    </w:p>
    <w:p w14:paraId="73A719CF" w14:textId="77777777" w:rsidR="00A0520D" w:rsidRPr="005778DD" w:rsidRDefault="00073F9D" w:rsidP="005778DD">
      <w:pPr>
        <w:spacing w:line="360" w:lineRule="auto"/>
        <w:jc w:val="both"/>
        <w:rPr>
          <w:rFonts w:ascii="Palatino Linotype" w:eastAsia="Palatino Linotype" w:hAnsi="Palatino Linotype" w:cs="Palatino Linotype"/>
          <w:b/>
        </w:rPr>
      </w:pPr>
      <w:r w:rsidRPr="005778DD">
        <w:rPr>
          <w:rFonts w:ascii="Palatino Linotype" w:eastAsia="Palatino Linotype" w:hAnsi="Palatino Linotype" w:cs="Palatino Linotype"/>
          <w:b/>
        </w:rPr>
        <w:lastRenderedPageBreak/>
        <w:t xml:space="preserve">a) Forma. </w:t>
      </w:r>
      <w:r w:rsidRPr="005778DD">
        <w:rPr>
          <w:rFonts w:ascii="Palatino Linotype" w:eastAsia="Palatino Linotype" w:hAnsi="Palatino Linotype" w:cs="Palatino Linotype"/>
        </w:rPr>
        <w:t xml:space="preserve">El Recurso de Revisión en estudio fue presentado vía SAIMEX, constando el </w:t>
      </w:r>
      <w:r w:rsidRPr="005778DD">
        <w:rPr>
          <w:rFonts w:ascii="Palatino Linotype" w:eastAsia="Palatino Linotype" w:hAnsi="Palatino Linotype" w:cs="Palatino Linotype"/>
          <w:b/>
        </w:rPr>
        <w:t>SUJETO OBLIGADO</w:t>
      </w:r>
      <w:r w:rsidRPr="005778DD">
        <w:rPr>
          <w:rFonts w:ascii="Palatino Linotype" w:eastAsia="Palatino Linotype" w:hAnsi="Palatino Linotype" w:cs="Palatino Linotype"/>
        </w:rPr>
        <w:t xml:space="preserve"> de la solicitud, el número de folio de respuesta de la solicitud de acceso, la fecha en que fue notificada la respuesta al solicitante, el acto recurrido y los motivos de inconformidad.</w:t>
      </w:r>
    </w:p>
    <w:p w14:paraId="6C960472" w14:textId="77777777" w:rsidR="00A0520D" w:rsidRPr="005778DD" w:rsidRDefault="00A0520D" w:rsidP="005778DD">
      <w:pPr>
        <w:spacing w:line="360" w:lineRule="auto"/>
        <w:jc w:val="both"/>
        <w:rPr>
          <w:rFonts w:ascii="Palatino Linotype" w:eastAsia="Palatino Linotype" w:hAnsi="Palatino Linotype" w:cs="Palatino Linotype"/>
          <w:b/>
        </w:rPr>
      </w:pPr>
    </w:p>
    <w:p w14:paraId="52357922"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b/>
        </w:rPr>
        <w:t xml:space="preserve">b) Interés. </w:t>
      </w:r>
      <w:r w:rsidRPr="005778DD">
        <w:rPr>
          <w:rFonts w:ascii="Palatino Linotype" w:eastAsia="Palatino Linotype" w:hAnsi="Palatino Linotype" w:cs="Palatino Linotype"/>
        </w:rPr>
        <w:t xml:space="preserve">El Recurso de Revisión fue interpuesto por parte legítima, en atención a que se presentó por </w:t>
      </w:r>
      <w:r w:rsidRPr="005778DD">
        <w:rPr>
          <w:rFonts w:ascii="Palatino Linotype" w:eastAsia="Palatino Linotype" w:hAnsi="Palatino Linotype" w:cs="Palatino Linotype"/>
          <w:b/>
        </w:rPr>
        <w:t>EL RECURRENTE,</w:t>
      </w:r>
      <w:r w:rsidRPr="005778DD">
        <w:rPr>
          <w:rFonts w:ascii="Palatino Linotype" w:eastAsia="Palatino Linotype" w:hAnsi="Palatino Linotype" w:cs="Palatino Linotype"/>
        </w:rPr>
        <w:t xml:space="preserve"> quien es la misma entidad que formuló la solicitud de acceso a la información pública al </w:t>
      </w:r>
      <w:r w:rsidRPr="005778DD">
        <w:rPr>
          <w:rFonts w:ascii="Palatino Linotype" w:eastAsia="Palatino Linotype" w:hAnsi="Palatino Linotype" w:cs="Palatino Linotype"/>
          <w:b/>
        </w:rPr>
        <w:t xml:space="preserve">SUJETO OBLIGADO, </w:t>
      </w:r>
      <w:r w:rsidRPr="005778DD">
        <w:rPr>
          <w:rFonts w:ascii="Palatino Linotype" w:eastAsia="Palatino Linotype" w:hAnsi="Palatino Linotype" w:cs="Palatino Linotype"/>
        </w:rPr>
        <w:t>mediante la utilización de su clave de usuario y contraseña.</w:t>
      </w:r>
    </w:p>
    <w:p w14:paraId="6874E098" w14:textId="77777777" w:rsidR="00A0520D" w:rsidRPr="005778DD" w:rsidRDefault="00A0520D" w:rsidP="005778DD">
      <w:pPr>
        <w:spacing w:line="360" w:lineRule="auto"/>
        <w:jc w:val="both"/>
        <w:rPr>
          <w:rFonts w:ascii="Palatino Linotype" w:eastAsia="Palatino Linotype" w:hAnsi="Palatino Linotype" w:cs="Palatino Linotype"/>
        </w:rPr>
      </w:pPr>
    </w:p>
    <w:p w14:paraId="66D91FDA" w14:textId="77777777" w:rsidR="00A0520D" w:rsidRPr="005778DD" w:rsidRDefault="00073F9D" w:rsidP="005778DD">
      <w:pPr>
        <w:tabs>
          <w:tab w:val="center" w:pos="4252"/>
          <w:tab w:val="right" w:pos="8504"/>
        </w:tabs>
        <w:spacing w:line="360" w:lineRule="auto"/>
        <w:ind w:left="-57"/>
        <w:jc w:val="both"/>
        <w:rPr>
          <w:rFonts w:ascii="Palatino Linotype" w:eastAsia="Palatino Linotype" w:hAnsi="Palatino Linotype" w:cs="Palatino Linotype"/>
        </w:rPr>
      </w:pPr>
      <w:r w:rsidRPr="005778DD">
        <w:rPr>
          <w:rFonts w:ascii="Palatino Linotype" w:eastAsia="Palatino Linotype" w:hAnsi="Palatino Linotype" w:cs="Palatino Linotype"/>
          <w:b/>
        </w:rPr>
        <w:t>TERCERO. Oportunidad</w:t>
      </w:r>
      <w:r w:rsidRPr="005778DD">
        <w:rPr>
          <w:rFonts w:ascii="Palatino Linotype" w:eastAsia="Palatino Linotype" w:hAnsi="Palatino Linotype" w:cs="Palatino Linotype"/>
        </w:rPr>
        <w:t xml:space="preserve">. </w:t>
      </w:r>
    </w:p>
    <w:p w14:paraId="32A7D8F8" w14:textId="77777777" w:rsidR="00A0520D" w:rsidRPr="005778DD" w:rsidRDefault="00073F9D" w:rsidP="005778DD">
      <w:pPr>
        <w:spacing w:line="360" w:lineRule="auto"/>
        <w:ind w:right="51"/>
        <w:jc w:val="both"/>
        <w:rPr>
          <w:rFonts w:ascii="Palatino Linotype" w:eastAsia="Palatino Linotype" w:hAnsi="Palatino Linotype" w:cs="Palatino Linotype"/>
        </w:rPr>
      </w:pPr>
      <w:r w:rsidRPr="005778DD">
        <w:rPr>
          <w:rFonts w:ascii="Palatino Linotype" w:eastAsia="Palatino Linotype" w:hAnsi="Palatino Linotype" w:cs="Palatino Linotype"/>
        </w:rPr>
        <w:t xml:space="preserve">El Recurso de Revisión fue interpuesto dentro del plazo de quince días hábiles contados a partir del día siguiente a aquel en que </w:t>
      </w:r>
      <w:r w:rsidRPr="005778DD">
        <w:rPr>
          <w:rFonts w:ascii="Palatino Linotype" w:eastAsia="Palatino Linotype" w:hAnsi="Palatino Linotype" w:cs="Palatino Linotype"/>
          <w:b/>
        </w:rPr>
        <w:t xml:space="preserve">EL RECURRENTE </w:t>
      </w:r>
      <w:r w:rsidRPr="005778DD">
        <w:rPr>
          <w:rFonts w:ascii="Palatino Linotype" w:eastAsia="Palatino Linotype" w:hAnsi="Palatino Linotype" w:cs="Palatino Linotype"/>
        </w:rPr>
        <w:t>tuvo conocimiento de la respuesta impugnada, tal y como lo prevé el artículo 178 de la Ley de Transparencia local</w:t>
      </w:r>
      <w:r w:rsidRPr="005778DD">
        <w:rPr>
          <w:rFonts w:ascii="Palatino Linotype" w:eastAsia="Palatino Linotype" w:hAnsi="Palatino Linotype" w:cs="Palatino Linotype"/>
          <w:vertAlign w:val="superscript"/>
        </w:rPr>
        <w:footnoteReference w:id="6"/>
      </w:r>
      <w:r w:rsidRPr="005778DD">
        <w:rPr>
          <w:rFonts w:ascii="Palatino Linotype" w:eastAsia="Palatino Linotype" w:hAnsi="Palatino Linotype" w:cs="Palatino Linotype"/>
        </w:rPr>
        <w:t xml:space="preserve">. </w:t>
      </w:r>
    </w:p>
    <w:p w14:paraId="6C3B75B6" w14:textId="77777777" w:rsidR="00A0520D" w:rsidRPr="005778DD" w:rsidRDefault="00A0520D" w:rsidP="005778DD">
      <w:pPr>
        <w:spacing w:line="360" w:lineRule="auto"/>
        <w:ind w:right="51"/>
        <w:jc w:val="both"/>
        <w:rPr>
          <w:rFonts w:ascii="Palatino Linotype" w:eastAsia="Palatino Linotype" w:hAnsi="Palatino Linotype" w:cs="Palatino Linotype"/>
        </w:rPr>
      </w:pPr>
    </w:p>
    <w:p w14:paraId="401FBC3B" w14:textId="77777777" w:rsidR="00A0520D" w:rsidRPr="005778DD" w:rsidRDefault="00073F9D"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rPr>
        <w:t xml:space="preserve">En efecto, </w:t>
      </w:r>
      <w:r w:rsidRPr="005778DD">
        <w:rPr>
          <w:rFonts w:ascii="Palatino Linotype" w:eastAsia="Palatino Linotype" w:hAnsi="Palatino Linotype" w:cs="Palatino Linotype"/>
          <w:b/>
        </w:rPr>
        <w:t>EL SUJETO OBLIGADO</w:t>
      </w:r>
      <w:r w:rsidRPr="005778DD">
        <w:rPr>
          <w:rFonts w:ascii="Palatino Linotype" w:eastAsia="Palatino Linotype" w:hAnsi="Palatino Linotype" w:cs="Palatino Linotype"/>
        </w:rPr>
        <w:t xml:space="preserve"> notificó la respuesta a la solicitud de información el </w:t>
      </w:r>
      <w:r w:rsidRPr="005778DD">
        <w:rPr>
          <w:rFonts w:ascii="Palatino Linotype" w:eastAsia="Palatino Linotype" w:hAnsi="Palatino Linotype" w:cs="Palatino Linotype"/>
          <w:b/>
        </w:rPr>
        <w:t>miércoles</w:t>
      </w:r>
      <w:r w:rsidRPr="005778DD">
        <w:rPr>
          <w:rFonts w:ascii="Palatino Linotype" w:eastAsia="Palatino Linotype" w:hAnsi="Palatino Linotype" w:cs="Palatino Linotype"/>
        </w:rPr>
        <w:t xml:space="preserve"> </w:t>
      </w:r>
      <w:r w:rsidRPr="005778DD">
        <w:rPr>
          <w:rFonts w:ascii="Palatino Linotype" w:eastAsia="Palatino Linotype" w:hAnsi="Palatino Linotype" w:cs="Palatino Linotype"/>
          <w:b/>
        </w:rPr>
        <w:t xml:space="preserve">diecinueve de abril; </w:t>
      </w:r>
      <w:r w:rsidRPr="005778DD">
        <w:rPr>
          <w:rFonts w:ascii="Palatino Linotype" w:eastAsia="Palatino Linotype" w:hAnsi="Palatino Linotype" w:cs="Palatino Linotype"/>
        </w:rPr>
        <w:t>en consecuencia, el plazo de quince días hábiles para presentar el recurso de revisión transcurrió del</w:t>
      </w:r>
      <w:r w:rsidRPr="005778DD">
        <w:rPr>
          <w:rFonts w:ascii="Palatino Linotype" w:eastAsia="Palatino Linotype" w:hAnsi="Palatino Linotype" w:cs="Palatino Linotype"/>
          <w:b/>
        </w:rPr>
        <w:t xml:space="preserve"> jueves veinte de abril al viernes doce </w:t>
      </w:r>
      <w:r w:rsidRPr="005778DD">
        <w:rPr>
          <w:rFonts w:ascii="Palatino Linotype" w:eastAsia="Palatino Linotype" w:hAnsi="Palatino Linotype" w:cs="Palatino Linotype"/>
          <w:b/>
        </w:rPr>
        <w:lastRenderedPageBreak/>
        <w:t>de mayo</w:t>
      </w:r>
      <w:r w:rsidRPr="005778DD">
        <w:rPr>
          <w:rFonts w:ascii="Palatino Linotype" w:eastAsia="Palatino Linotype" w:hAnsi="Palatino Linotype" w:cs="Palatino Linotype"/>
          <w:b/>
          <w:vertAlign w:val="superscript"/>
        </w:rPr>
        <w:footnoteReference w:id="7"/>
      </w:r>
      <w:r w:rsidRPr="005778DD">
        <w:rPr>
          <w:rFonts w:ascii="Palatino Linotype" w:eastAsia="Palatino Linotype" w:hAnsi="Palatino Linotype" w:cs="Palatino Linotype"/>
        </w:rPr>
        <w:t xml:space="preserve">, por tanto, si el recurso de revisión que nos ocupa se interpuso el </w:t>
      </w:r>
      <w:r w:rsidRPr="005778DD">
        <w:rPr>
          <w:rFonts w:ascii="Palatino Linotype" w:eastAsia="Palatino Linotype" w:hAnsi="Palatino Linotype" w:cs="Palatino Linotype"/>
          <w:b/>
        </w:rPr>
        <w:t>veinte de abril</w:t>
      </w:r>
      <w:r w:rsidRPr="005778DD">
        <w:rPr>
          <w:rFonts w:ascii="Palatino Linotype" w:eastAsia="Palatino Linotype" w:hAnsi="Palatino Linotype" w:cs="Palatino Linotype"/>
        </w:rPr>
        <w:t>, éste se encuentra dentro del plazo dispuesto en el artículo 178, de la Ley de Transparencia local. Por lo tanto, se tiene por presentado en tiempo el Recurso de Revisión.</w:t>
      </w:r>
    </w:p>
    <w:p w14:paraId="1C84F9AE" w14:textId="77777777" w:rsidR="00A0520D" w:rsidRPr="005778DD" w:rsidRDefault="00A0520D" w:rsidP="005778DD">
      <w:pPr>
        <w:spacing w:line="360" w:lineRule="auto"/>
        <w:jc w:val="both"/>
        <w:rPr>
          <w:rFonts w:ascii="Palatino Linotype" w:eastAsia="Palatino Linotype" w:hAnsi="Palatino Linotype" w:cs="Palatino Linotype"/>
        </w:rPr>
      </w:pPr>
    </w:p>
    <w:p w14:paraId="346B3E4F" w14:textId="77777777" w:rsidR="008C0CCC" w:rsidRPr="005778DD" w:rsidRDefault="00073F9D" w:rsidP="005778DD">
      <w:pPr>
        <w:spacing w:line="360" w:lineRule="auto"/>
        <w:jc w:val="both"/>
        <w:rPr>
          <w:rFonts w:ascii="Palatino Linotype" w:eastAsia="Palatino Linotype" w:hAnsi="Palatino Linotype" w:cs="Palatino Linotype"/>
          <w:bCs/>
        </w:rPr>
      </w:pPr>
      <w:r w:rsidRPr="005778DD">
        <w:rPr>
          <w:rFonts w:ascii="Palatino Linotype" w:eastAsia="Palatino Linotype" w:hAnsi="Palatino Linotype" w:cs="Palatino Linotype"/>
          <w:b/>
        </w:rPr>
        <w:t>CUARTO</w:t>
      </w:r>
      <w:r w:rsidR="008C0CCC" w:rsidRPr="005778DD">
        <w:rPr>
          <w:rFonts w:ascii="Palatino Linotype" w:eastAsia="Palatino Linotype" w:hAnsi="Palatino Linotype" w:cs="Palatino Linotype"/>
          <w:b/>
        </w:rPr>
        <w:t xml:space="preserve">. Actualización de la procedencia. </w:t>
      </w:r>
      <w:r w:rsidR="008C0CCC" w:rsidRPr="005778DD">
        <w:rPr>
          <w:rFonts w:ascii="Palatino Linotype" w:eastAsia="Palatino Linotype" w:hAnsi="Palatino Linotype" w:cs="Palatino Linotype"/>
        </w:rPr>
        <w:t>A</w:t>
      </w:r>
      <w:r w:rsidR="008C0CCC" w:rsidRPr="005778DD">
        <w:rPr>
          <w:rFonts w:ascii="Palatino Linotype" w:eastAsia="Palatino Linotype" w:hAnsi="Palatino Linotype" w:cs="Palatino Linotype"/>
          <w:bCs/>
        </w:rPr>
        <w:t xml:space="preserve"> efecto de determinar la procedencia del estudio de la acción intentada por el solicitante y ante la improcedencia anunciada por </w:t>
      </w:r>
      <w:r w:rsidR="008C0CCC" w:rsidRPr="005778DD">
        <w:rPr>
          <w:rFonts w:ascii="Palatino Linotype" w:eastAsia="Palatino Linotype" w:hAnsi="Palatino Linotype" w:cs="Palatino Linotype"/>
          <w:b/>
        </w:rPr>
        <w:t>EL SUJETO OBLIGADO</w:t>
      </w:r>
      <w:r w:rsidR="008C0CCC" w:rsidRPr="005778DD">
        <w:rPr>
          <w:rFonts w:ascii="Palatino Linotype" w:eastAsia="Palatino Linotype" w:hAnsi="Palatino Linotype" w:cs="Palatino Linotype"/>
          <w:bCs/>
        </w:rPr>
        <w:t xml:space="preserve"> se procede a revisar el acto impugnado y las razones de inconformidad planteadas por </w:t>
      </w:r>
      <w:r w:rsidR="008C0CCC" w:rsidRPr="005778DD">
        <w:rPr>
          <w:rFonts w:ascii="Palatino Linotype" w:eastAsia="Palatino Linotype" w:hAnsi="Palatino Linotype" w:cs="Palatino Linotype"/>
          <w:b/>
        </w:rPr>
        <w:t>EL RECURRENTE</w:t>
      </w:r>
      <w:r w:rsidR="008C0CCC" w:rsidRPr="005778DD">
        <w:rPr>
          <w:rFonts w:ascii="Palatino Linotype" w:eastAsia="Palatino Linotype" w:hAnsi="Palatino Linotype" w:cs="Palatino Linotype"/>
          <w:bCs/>
        </w:rPr>
        <w:t>.</w:t>
      </w:r>
    </w:p>
    <w:p w14:paraId="11423C16" w14:textId="77777777" w:rsidR="008C0CCC" w:rsidRPr="005778DD" w:rsidRDefault="008C0CCC" w:rsidP="005778DD">
      <w:pPr>
        <w:jc w:val="both"/>
        <w:rPr>
          <w:rFonts w:ascii="Palatino Linotype" w:eastAsia="Palatino Linotype" w:hAnsi="Palatino Linotype" w:cs="Palatino Linotype"/>
          <w:bCs/>
          <w:sz w:val="20"/>
        </w:rPr>
      </w:pPr>
    </w:p>
    <w:p w14:paraId="3507D43C" w14:textId="77777777" w:rsidR="008C0CCC" w:rsidRPr="005778DD" w:rsidRDefault="008C0CCC" w:rsidP="005778DD">
      <w:pPr>
        <w:tabs>
          <w:tab w:val="left" w:pos="709"/>
        </w:tabs>
        <w:ind w:left="851" w:right="899"/>
        <w:jc w:val="both"/>
        <w:rPr>
          <w:rFonts w:ascii="Palatino Linotype" w:eastAsia="Palatino Linotype" w:hAnsi="Palatino Linotype" w:cs="Palatino Linotype"/>
          <w:i/>
          <w:sz w:val="22"/>
          <w:szCs w:val="22"/>
        </w:rPr>
      </w:pPr>
      <w:r w:rsidRPr="005778DD">
        <w:rPr>
          <w:rFonts w:ascii="Palatino Linotype" w:eastAsia="Palatino Linotype" w:hAnsi="Palatino Linotype" w:cs="Palatino Linotype"/>
          <w:b/>
          <w:i/>
          <w:sz w:val="22"/>
          <w:szCs w:val="22"/>
        </w:rPr>
        <w:t>Acto impugnado:</w:t>
      </w:r>
      <w:r w:rsidRPr="005778DD">
        <w:rPr>
          <w:rFonts w:ascii="Palatino Linotype" w:eastAsia="Palatino Linotype" w:hAnsi="Palatino Linotype" w:cs="Palatino Linotype"/>
          <w:i/>
          <w:sz w:val="22"/>
          <w:szCs w:val="22"/>
        </w:rPr>
        <w:t xml:space="preserve"> la respuesta (sic).</w:t>
      </w:r>
    </w:p>
    <w:p w14:paraId="0865DD23" w14:textId="77777777" w:rsidR="008C0CCC" w:rsidRPr="005778DD" w:rsidRDefault="008C0CCC" w:rsidP="005778DD">
      <w:pPr>
        <w:tabs>
          <w:tab w:val="left" w:pos="709"/>
        </w:tabs>
        <w:ind w:left="851" w:right="899"/>
        <w:jc w:val="both"/>
        <w:rPr>
          <w:rFonts w:ascii="Palatino Linotype" w:eastAsia="Palatino Linotype" w:hAnsi="Palatino Linotype" w:cs="Palatino Linotype"/>
          <w:i/>
          <w:sz w:val="22"/>
          <w:szCs w:val="22"/>
        </w:rPr>
      </w:pPr>
    </w:p>
    <w:p w14:paraId="46E14B4D" w14:textId="77777777" w:rsidR="008C0CCC" w:rsidRPr="005778DD" w:rsidRDefault="008C0CCC" w:rsidP="005778DD">
      <w:pPr>
        <w:tabs>
          <w:tab w:val="left" w:pos="709"/>
        </w:tabs>
        <w:ind w:left="851" w:right="899"/>
        <w:jc w:val="both"/>
        <w:rPr>
          <w:rFonts w:ascii="Palatino Linotype" w:eastAsia="Palatino Linotype" w:hAnsi="Palatino Linotype" w:cs="Palatino Linotype"/>
          <w:i/>
          <w:sz w:val="22"/>
          <w:szCs w:val="22"/>
        </w:rPr>
      </w:pPr>
      <w:r w:rsidRPr="005778DD">
        <w:rPr>
          <w:rFonts w:ascii="Palatino Linotype" w:eastAsia="Palatino Linotype" w:hAnsi="Palatino Linotype" w:cs="Palatino Linotype"/>
          <w:b/>
          <w:i/>
          <w:sz w:val="22"/>
          <w:szCs w:val="22"/>
        </w:rPr>
        <w:t>Motivos de agravio:</w:t>
      </w:r>
      <w:r w:rsidRPr="005778DD">
        <w:rPr>
          <w:rFonts w:ascii="Palatino Linotype" w:eastAsia="Palatino Linotype" w:hAnsi="Palatino Linotype" w:cs="Palatino Linotype"/>
          <w:i/>
          <w:sz w:val="22"/>
          <w:szCs w:val="22"/>
        </w:rPr>
        <w:t xml:space="preserve"> solicito al </w:t>
      </w:r>
      <w:proofErr w:type="spellStart"/>
      <w:r w:rsidRPr="005778DD">
        <w:rPr>
          <w:rFonts w:ascii="Palatino Linotype" w:eastAsia="Palatino Linotype" w:hAnsi="Palatino Linotype" w:cs="Palatino Linotype"/>
          <w:i/>
          <w:sz w:val="22"/>
          <w:szCs w:val="22"/>
        </w:rPr>
        <w:t>infoem</w:t>
      </w:r>
      <w:proofErr w:type="spellEnd"/>
      <w:r w:rsidRPr="005778DD">
        <w:rPr>
          <w:rFonts w:ascii="Palatino Linotype" w:eastAsia="Palatino Linotype" w:hAnsi="Palatino Linotype" w:cs="Palatino Linotype"/>
          <w:i/>
          <w:sz w:val="22"/>
          <w:szCs w:val="22"/>
        </w:rPr>
        <w:t xml:space="preserve"> rectifique la información ya que hace tiempo me dieron otro nombre como </w:t>
      </w:r>
      <w:proofErr w:type="spellStart"/>
      <w:r w:rsidRPr="005778DD">
        <w:rPr>
          <w:rFonts w:ascii="Palatino Linotype" w:eastAsia="Palatino Linotype" w:hAnsi="Palatino Linotype" w:cs="Palatino Linotype"/>
          <w:i/>
          <w:sz w:val="22"/>
          <w:szCs w:val="22"/>
        </w:rPr>
        <w:t>septimo</w:t>
      </w:r>
      <w:proofErr w:type="spellEnd"/>
      <w:r w:rsidRPr="005778DD">
        <w:rPr>
          <w:rFonts w:ascii="Palatino Linotype" w:eastAsia="Palatino Linotype" w:hAnsi="Palatino Linotype" w:cs="Palatino Linotype"/>
          <w:i/>
          <w:sz w:val="22"/>
          <w:szCs w:val="22"/>
        </w:rPr>
        <w:t xml:space="preserve"> regidor (sic).</w:t>
      </w:r>
    </w:p>
    <w:p w14:paraId="4C129CAB" w14:textId="77777777" w:rsidR="008C0CCC" w:rsidRPr="005778DD" w:rsidRDefault="008C0CCC" w:rsidP="005778DD">
      <w:pPr>
        <w:tabs>
          <w:tab w:val="left" w:pos="709"/>
        </w:tabs>
        <w:spacing w:line="276" w:lineRule="auto"/>
        <w:ind w:right="899"/>
        <w:jc w:val="both"/>
        <w:rPr>
          <w:rFonts w:ascii="Palatino Linotype" w:eastAsia="Palatino Linotype" w:hAnsi="Palatino Linotype" w:cs="Palatino Linotype"/>
          <w:sz w:val="20"/>
        </w:rPr>
      </w:pPr>
    </w:p>
    <w:p w14:paraId="011121D8" w14:textId="77777777" w:rsidR="008C0CCC" w:rsidRPr="005778DD" w:rsidRDefault="008C0CCC" w:rsidP="005778DD">
      <w:pPr>
        <w:spacing w:line="360" w:lineRule="auto"/>
        <w:jc w:val="both"/>
        <w:rPr>
          <w:rFonts w:ascii="Palatino Linotype" w:eastAsia="Calibri" w:hAnsi="Palatino Linotype" w:cs="Arial"/>
          <w:lang w:eastAsia="en-US"/>
        </w:rPr>
      </w:pPr>
      <w:r w:rsidRPr="005778DD">
        <w:rPr>
          <w:rFonts w:ascii="Palatino Linotype" w:eastAsia="Calibri" w:hAnsi="Palatino Linotype" w:cs="Arial"/>
          <w:lang w:eastAsia="en-US"/>
        </w:rPr>
        <w:t xml:space="preserve">De lo anterior, se desprende que las razones de inconformidad esgrimidas por </w:t>
      </w:r>
      <w:r w:rsidRPr="005778DD">
        <w:rPr>
          <w:rFonts w:ascii="Palatino Linotype" w:eastAsia="Calibri" w:hAnsi="Palatino Linotype" w:cs="Arial"/>
          <w:b/>
          <w:bCs/>
          <w:lang w:eastAsia="en-US"/>
        </w:rPr>
        <w:t>EL RECURRENTE</w:t>
      </w:r>
      <w:r w:rsidRPr="005778DD">
        <w:rPr>
          <w:rFonts w:ascii="Palatino Linotype" w:eastAsia="Calibri" w:hAnsi="Palatino Linotype" w:cs="Arial"/>
          <w:lang w:eastAsia="en-US"/>
        </w:rPr>
        <w:t xml:space="preserve"> se encuentran encaminadas a demostrar que se actualiza la causal de procedencia prevista en la fracción VI del artículo 179 de la Ley de Transparencia local, que dispone lo siguiente: </w:t>
      </w:r>
    </w:p>
    <w:p w14:paraId="094C0728" w14:textId="77777777" w:rsidR="008C0CCC" w:rsidRPr="005778DD" w:rsidRDefault="008C0CCC" w:rsidP="005778DD">
      <w:pPr>
        <w:jc w:val="both"/>
        <w:rPr>
          <w:rFonts w:ascii="Palatino Linotype" w:eastAsia="Calibri" w:hAnsi="Palatino Linotype" w:cs="Arial"/>
          <w:lang w:eastAsia="en-US"/>
        </w:rPr>
      </w:pPr>
    </w:p>
    <w:p w14:paraId="44BB3909" w14:textId="77777777" w:rsidR="008C0CCC" w:rsidRPr="005778DD" w:rsidRDefault="008C0CCC" w:rsidP="005778DD">
      <w:pPr>
        <w:tabs>
          <w:tab w:val="left" w:pos="2422"/>
        </w:tabs>
        <w:ind w:left="855" w:right="899"/>
        <w:jc w:val="both"/>
        <w:rPr>
          <w:rFonts w:ascii="Palatino Linotype" w:eastAsia="Palatino Linotype" w:hAnsi="Palatino Linotype" w:cs="Palatino Linotype"/>
          <w:i/>
          <w:sz w:val="22"/>
          <w:szCs w:val="22"/>
        </w:rPr>
      </w:pPr>
      <w:r w:rsidRPr="005778DD">
        <w:rPr>
          <w:rFonts w:ascii="Palatino Linotype" w:eastAsia="Palatino Linotype" w:hAnsi="Palatino Linotype" w:cs="Palatino Linotype"/>
          <w:i/>
          <w:sz w:val="22"/>
          <w:szCs w:val="22"/>
        </w:rPr>
        <w:t>“</w:t>
      </w:r>
      <w:r w:rsidRPr="005778DD">
        <w:rPr>
          <w:rFonts w:ascii="Palatino Linotype" w:eastAsia="Palatino Linotype" w:hAnsi="Palatino Linotype" w:cs="Palatino Linotype"/>
          <w:b/>
          <w:i/>
          <w:sz w:val="22"/>
          <w:szCs w:val="22"/>
        </w:rPr>
        <w:t xml:space="preserve">Artículo 179. </w:t>
      </w:r>
      <w:r w:rsidRPr="005778D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D87F9C1" w14:textId="77777777" w:rsidR="008C0CCC" w:rsidRPr="005778DD" w:rsidRDefault="008C0CCC" w:rsidP="005778DD">
      <w:pPr>
        <w:tabs>
          <w:tab w:val="left" w:pos="2422"/>
        </w:tabs>
        <w:ind w:left="855" w:right="899"/>
        <w:jc w:val="both"/>
        <w:rPr>
          <w:rFonts w:ascii="Palatino Linotype" w:eastAsia="Palatino Linotype" w:hAnsi="Palatino Linotype" w:cs="Palatino Linotype"/>
          <w:i/>
          <w:sz w:val="22"/>
          <w:szCs w:val="22"/>
        </w:rPr>
      </w:pPr>
      <w:r w:rsidRPr="005778DD">
        <w:rPr>
          <w:rFonts w:ascii="Palatino Linotype" w:eastAsia="Palatino Linotype" w:hAnsi="Palatino Linotype" w:cs="Palatino Linotype"/>
          <w:bCs/>
          <w:sz w:val="22"/>
          <w:szCs w:val="22"/>
        </w:rPr>
        <w:t>…</w:t>
      </w:r>
    </w:p>
    <w:p w14:paraId="44853D6D" w14:textId="77777777" w:rsidR="008C0CCC" w:rsidRPr="005778DD" w:rsidRDefault="008C0CCC" w:rsidP="005778DD">
      <w:pPr>
        <w:tabs>
          <w:tab w:val="left" w:pos="2422"/>
        </w:tabs>
        <w:ind w:left="855" w:right="899"/>
        <w:jc w:val="both"/>
        <w:rPr>
          <w:rFonts w:ascii="Palatino Linotype" w:eastAsia="Palatino Linotype" w:hAnsi="Palatino Linotype" w:cs="Palatino Linotype"/>
          <w:iCs/>
          <w:sz w:val="16"/>
          <w:szCs w:val="16"/>
        </w:rPr>
      </w:pPr>
      <w:r w:rsidRPr="005778DD">
        <w:rPr>
          <w:rFonts w:ascii="Palatino Linotype" w:eastAsia="Palatino Linotype" w:hAnsi="Palatino Linotype" w:cs="Palatino Linotype"/>
          <w:b/>
          <w:bCs/>
          <w:i/>
          <w:sz w:val="22"/>
          <w:szCs w:val="22"/>
        </w:rPr>
        <w:t>VI. La entrega de información que no corresponda con lo solicitado;</w:t>
      </w:r>
      <w:r w:rsidRPr="005778DD">
        <w:rPr>
          <w:rFonts w:ascii="Palatino Linotype" w:eastAsia="Palatino Linotype" w:hAnsi="Palatino Linotype" w:cs="Palatino Linotype"/>
          <w:b/>
          <w:bCs/>
          <w:i/>
          <w:sz w:val="22"/>
          <w:szCs w:val="22"/>
        </w:rPr>
        <w:cr/>
      </w:r>
      <w:r w:rsidRPr="005778DD">
        <w:rPr>
          <w:rFonts w:ascii="Palatino Linotype" w:eastAsia="Palatino Linotype" w:hAnsi="Palatino Linotype" w:cs="Palatino Linotype"/>
          <w:i/>
          <w:sz w:val="22"/>
          <w:szCs w:val="22"/>
        </w:rPr>
        <w:t xml:space="preserve">...”                                                                                                   </w:t>
      </w:r>
      <w:bookmarkStart w:id="11" w:name="_Hlk137470465"/>
      <w:r w:rsidRPr="005778DD">
        <w:rPr>
          <w:rFonts w:ascii="Palatino Linotype" w:eastAsia="Palatino Linotype" w:hAnsi="Palatino Linotype" w:cs="Palatino Linotype"/>
          <w:i/>
          <w:sz w:val="22"/>
          <w:szCs w:val="22"/>
        </w:rPr>
        <w:t xml:space="preserve">        </w:t>
      </w:r>
      <w:r w:rsidRPr="005778DD">
        <w:rPr>
          <w:rFonts w:ascii="Palatino Linotype" w:eastAsia="Palatino Linotype" w:hAnsi="Palatino Linotype" w:cs="Palatino Linotype"/>
          <w:iCs/>
          <w:sz w:val="16"/>
          <w:szCs w:val="16"/>
        </w:rPr>
        <w:t>(Énfasis añadido).</w:t>
      </w:r>
    </w:p>
    <w:bookmarkEnd w:id="11"/>
    <w:p w14:paraId="7615A0D7" w14:textId="77777777" w:rsidR="008C0CCC" w:rsidRPr="005778DD" w:rsidRDefault="008C0CCC" w:rsidP="005778DD">
      <w:pPr>
        <w:spacing w:line="360" w:lineRule="auto"/>
        <w:jc w:val="both"/>
        <w:rPr>
          <w:rFonts w:ascii="Palatino Linotype" w:eastAsia="Palatino Linotype" w:hAnsi="Palatino Linotype" w:cs="Palatino Linotype"/>
        </w:rPr>
      </w:pPr>
      <w:r w:rsidRPr="005778DD">
        <w:rPr>
          <w:rFonts w:ascii="Palatino Linotype" w:eastAsia="Palatino Linotype" w:hAnsi="Palatino Linotype" w:cs="Palatino Linotype"/>
        </w:rPr>
        <w:lastRenderedPageBreak/>
        <w:t xml:space="preserve">Así, del análisis efectuado se advierte que, contrario a lo señalado por </w:t>
      </w:r>
      <w:r w:rsidRPr="005778DD">
        <w:rPr>
          <w:rFonts w:ascii="Palatino Linotype" w:eastAsia="Palatino Linotype" w:hAnsi="Palatino Linotype" w:cs="Palatino Linotype"/>
          <w:b/>
          <w:bCs/>
        </w:rPr>
        <w:t>EL SUJETO OBLIGADO,</w:t>
      </w:r>
      <w:r w:rsidRPr="005778DD">
        <w:rPr>
          <w:rFonts w:ascii="Palatino Linotype" w:eastAsia="Palatino Linotype" w:hAnsi="Palatino Linotype" w:cs="Palatino Linotype"/>
        </w:rPr>
        <w:t xml:space="preserve"> resulta procedente la interposición del recurso conforme a lo dispuesto por el artículo 179, fracción VI.</w:t>
      </w:r>
    </w:p>
    <w:p w14:paraId="36C8590F" w14:textId="77777777" w:rsidR="008C0CCC" w:rsidRPr="005778DD" w:rsidRDefault="008C0CCC" w:rsidP="005778DD">
      <w:pPr>
        <w:spacing w:line="360" w:lineRule="auto"/>
        <w:jc w:val="both"/>
        <w:rPr>
          <w:rFonts w:ascii="Palatino Linotype" w:eastAsia="Palatino Linotype" w:hAnsi="Palatino Linotype" w:cs="Palatino Linotype"/>
        </w:rPr>
      </w:pPr>
    </w:p>
    <w:p w14:paraId="3F0D5F27" w14:textId="77777777" w:rsidR="008C0CCC" w:rsidRPr="005778DD" w:rsidRDefault="008C0CCC" w:rsidP="005778DD">
      <w:pPr>
        <w:spacing w:line="360" w:lineRule="auto"/>
        <w:jc w:val="both"/>
        <w:rPr>
          <w:rFonts w:ascii="Palatino Linotype" w:eastAsia="Palatino Linotype" w:hAnsi="Palatino Linotype" w:cs="Palatino Linotype"/>
          <w:b/>
        </w:rPr>
      </w:pPr>
      <w:r w:rsidRPr="005778DD">
        <w:rPr>
          <w:rFonts w:ascii="Palatino Linotype" w:eastAsia="Palatino Linotype" w:hAnsi="Palatino Linotype" w:cs="Palatino Linotype"/>
          <w:b/>
          <w:sz w:val="28"/>
          <w:szCs w:val="28"/>
        </w:rPr>
        <w:t>QUINTO.</w:t>
      </w:r>
      <w:r w:rsidRPr="005778DD">
        <w:rPr>
          <w:rFonts w:ascii="Palatino Linotype" w:eastAsia="Palatino Linotype" w:hAnsi="Palatino Linotype" w:cs="Palatino Linotype"/>
          <w:b/>
        </w:rPr>
        <w:t xml:space="preserve"> Estudio y resolución del asunto. </w:t>
      </w:r>
    </w:p>
    <w:p w14:paraId="7F0838AD" w14:textId="77777777" w:rsidR="008C0CCC" w:rsidRPr="005778DD" w:rsidRDefault="008C0CCC" w:rsidP="005778DD">
      <w:pPr>
        <w:tabs>
          <w:tab w:val="left" w:pos="2422"/>
        </w:tabs>
        <w:spacing w:line="360" w:lineRule="auto"/>
        <w:ind w:right="49"/>
        <w:jc w:val="both"/>
        <w:rPr>
          <w:rFonts w:ascii="Palatino Linotype" w:eastAsia="Palatino Linotype" w:hAnsi="Palatino Linotype" w:cs="Palatino Linotype"/>
          <w:b/>
        </w:rPr>
      </w:pPr>
      <w:r w:rsidRPr="005778DD">
        <w:rPr>
          <w:rFonts w:ascii="Palatino Linotype" w:eastAsia="Palatino Linotype" w:hAnsi="Palatino Linotype" w:cs="Palatino Linotype"/>
          <w:b/>
        </w:rPr>
        <w:t>Marco Normativo General.</w:t>
      </w:r>
    </w:p>
    <w:p w14:paraId="7973390F" w14:textId="77777777" w:rsidR="008C0CCC" w:rsidRPr="005778DD" w:rsidRDefault="008C0CCC" w:rsidP="005778DD">
      <w:pPr>
        <w:spacing w:line="360" w:lineRule="auto"/>
        <w:jc w:val="both"/>
        <w:rPr>
          <w:rFonts w:ascii="Palatino Linotype" w:hAnsi="Palatino Linotype" w:cs="Arial"/>
          <w:lang w:eastAsia="es-ES"/>
        </w:rPr>
      </w:pPr>
      <w:r w:rsidRPr="005778DD">
        <w:rPr>
          <w:rFonts w:ascii="Palatino Linotype" w:hAnsi="Palatino Linotype" w:cs="Arial"/>
          <w:lang w:eastAsia="es-ES"/>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5778DD">
        <w:rPr>
          <w:rFonts w:ascii="Palatino Linotype" w:hAnsi="Palatino Linotype"/>
          <w:lang w:eastAsia="es-ES"/>
        </w:rPr>
        <w:t>Constitución Política de los Estados Unidos Mexicanos, Constitución Política del Estado Libre y Soberano de México</w:t>
      </w:r>
      <w:r w:rsidRPr="005778DD">
        <w:rPr>
          <w:rFonts w:ascii="Palatino Linotype" w:hAnsi="Palatino Linotype" w:cs="Arial"/>
          <w:lang w:eastAsia="es-ES"/>
        </w:rPr>
        <w:t xml:space="preserve"> y demás leyes aplicables en la materia; así como, en los Tratados Internacionales en los que el Estado Mexicano sea parte, en concordancia con el párrafo tercero del artículo 1 de la </w:t>
      </w:r>
      <w:r w:rsidRPr="005778DD">
        <w:rPr>
          <w:rFonts w:ascii="Palatino Linotype" w:hAnsi="Palatino Linotype"/>
          <w:lang w:eastAsia="es-ES"/>
        </w:rPr>
        <w:t>Constitución Política de los Estados Unidos Mexicanos</w:t>
      </w:r>
      <w:r w:rsidRPr="005778DD">
        <w:rPr>
          <w:rFonts w:ascii="Palatino Linotype" w:hAnsi="Palatino Linotype" w:cs="Arial"/>
          <w:lang w:eastAsia="es-ES"/>
        </w:rPr>
        <w:t xml:space="preserve"> y los numerales 8 y 9 de la Ley de Transparencia local.</w:t>
      </w:r>
    </w:p>
    <w:p w14:paraId="5460EA29" w14:textId="77777777" w:rsidR="008C0CCC" w:rsidRPr="005778DD" w:rsidRDefault="008C0CCC" w:rsidP="005778DD">
      <w:pPr>
        <w:spacing w:line="360" w:lineRule="auto"/>
        <w:jc w:val="both"/>
        <w:rPr>
          <w:rFonts w:ascii="Palatino Linotype" w:hAnsi="Palatino Linotype" w:cs="Arial"/>
          <w:lang w:eastAsia="es-ES"/>
        </w:rPr>
      </w:pPr>
    </w:p>
    <w:p w14:paraId="25040E86" w14:textId="77777777" w:rsidR="008C0CCC" w:rsidRPr="005778DD" w:rsidRDefault="008C0CCC" w:rsidP="005778DD">
      <w:pPr>
        <w:tabs>
          <w:tab w:val="left" w:pos="2422"/>
        </w:tabs>
        <w:spacing w:line="360" w:lineRule="auto"/>
        <w:ind w:right="51"/>
        <w:jc w:val="both"/>
        <w:rPr>
          <w:rFonts w:ascii="Palatino Linotype" w:hAnsi="Palatino Linotype" w:cs="Arial"/>
        </w:rPr>
      </w:pPr>
      <w:r w:rsidRPr="005778DD">
        <w:rPr>
          <w:rFonts w:ascii="Palatino Linotype" w:eastAsia="Palatino Linotype" w:hAnsi="Palatino Linotype" w:cs="Palatino Linotype"/>
          <w:b/>
          <w:bCs/>
        </w:rPr>
        <w:t>El derecho de acceso a la Información Pública</w:t>
      </w:r>
      <w:r w:rsidRPr="005778DD">
        <w:rPr>
          <w:rFonts w:ascii="Palatino Linotype" w:eastAsia="Palatino Linotype" w:hAnsi="Palatino Linotype" w:cs="Palatino Linotype"/>
        </w:rPr>
        <w:t xml:space="preserve"> se encuentra sustentado </w:t>
      </w:r>
      <w:r w:rsidRPr="005778DD">
        <w:rPr>
          <w:rFonts w:ascii="Palatino Linotype" w:eastAsia="Arial Unicode MS" w:hAnsi="Palatino Linotype" w:cs="Arial"/>
        </w:rPr>
        <w:t>en e</w:t>
      </w:r>
      <w:r w:rsidRPr="005778DD">
        <w:rPr>
          <w:rFonts w:ascii="Palatino Linotype" w:hAnsi="Palatino Linotype"/>
        </w:rPr>
        <w:t>l artículo 6°, Apartado A de la Constitución Política de los Estados Unidos Mexicanos, atinente al derecho de Acceso a la Información Pública, el cual, señala que, t</w:t>
      </w:r>
      <w:r w:rsidRPr="005778DD">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w:t>
      </w:r>
      <w:r w:rsidRPr="005778DD">
        <w:rPr>
          <w:rFonts w:ascii="Palatino Linotype" w:hAnsi="Palatino Linotype" w:cs="Arial"/>
        </w:rPr>
        <w:lastRenderedPageBreak/>
        <w:t xml:space="preserve">y ejerza recursos públicos o realice actos de autoridad en el ámbito federal, estatal y municipal, es pública y sólo podrá ser reservada temporalmente por razones de interés público y seguridad nacional, en los términos que fijen las leyes. </w:t>
      </w:r>
    </w:p>
    <w:p w14:paraId="27ADE62D" w14:textId="77777777" w:rsidR="008C0CCC" w:rsidRPr="005778DD" w:rsidRDefault="008C0CCC" w:rsidP="005778DD">
      <w:pPr>
        <w:tabs>
          <w:tab w:val="left" w:pos="2422"/>
        </w:tabs>
        <w:spacing w:line="360" w:lineRule="auto"/>
        <w:ind w:right="51"/>
        <w:jc w:val="both"/>
        <w:rPr>
          <w:rFonts w:ascii="Palatino Linotype" w:hAnsi="Palatino Linotype" w:cs="Arial"/>
        </w:rPr>
      </w:pPr>
    </w:p>
    <w:p w14:paraId="5564085D" w14:textId="77777777" w:rsidR="008C0CCC" w:rsidRPr="005778DD" w:rsidRDefault="008C0CCC" w:rsidP="005778DD">
      <w:pPr>
        <w:spacing w:line="360" w:lineRule="auto"/>
        <w:jc w:val="both"/>
        <w:rPr>
          <w:rFonts w:ascii="Palatino Linotype" w:hAnsi="Palatino Linotype" w:cs="Arial"/>
        </w:rPr>
      </w:pPr>
      <w:r w:rsidRPr="005778DD">
        <w:rPr>
          <w:rFonts w:ascii="Palatino Linotype" w:hAnsi="Palatino Linotype"/>
        </w:rPr>
        <w:t>De igual manera, la Constitución Política del Estado Libre y Soberano de México, en su artículo 5°, dispone entre otros que, e</w:t>
      </w:r>
      <w:r w:rsidRPr="005778DD">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79A1C494" w14:textId="77777777" w:rsidR="008C0CCC" w:rsidRPr="005778DD" w:rsidRDefault="008C0CCC" w:rsidP="005778DD">
      <w:pPr>
        <w:spacing w:line="360" w:lineRule="auto"/>
        <w:jc w:val="both"/>
        <w:rPr>
          <w:rFonts w:ascii="Palatino Linotype" w:hAnsi="Palatino Linotype" w:cs="Arial"/>
        </w:rPr>
      </w:pPr>
    </w:p>
    <w:p w14:paraId="4DFF5814" w14:textId="77777777" w:rsidR="008C0CCC" w:rsidRPr="005778DD" w:rsidRDefault="008C0CCC" w:rsidP="005778DD">
      <w:pPr>
        <w:tabs>
          <w:tab w:val="left" w:pos="709"/>
        </w:tabs>
        <w:spacing w:line="360" w:lineRule="auto"/>
        <w:jc w:val="both"/>
        <w:rPr>
          <w:rFonts w:ascii="Palatino Linotype" w:hAnsi="Palatino Linotype" w:cs="Arial"/>
          <w:lang w:eastAsia="es-ES"/>
        </w:rPr>
      </w:pPr>
      <w:r w:rsidRPr="005778DD">
        <w:rPr>
          <w:rFonts w:ascii="Palatino Linotype" w:hAnsi="Palatino Linotype" w:cs="Arial"/>
          <w:lang w:eastAsia="es-ES"/>
        </w:rPr>
        <w:t xml:space="preserve">Por otro lado, resulta importante traer a colación el contenido de los artículos 4 y 12 de la Ley de Transparencia local, los cuales establecen que </w:t>
      </w:r>
      <w:r w:rsidRPr="005778DD">
        <w:rPr>
          <w:rFonts w:ascii="Palatino Linotype" w:hAnsi="Palatino Linotype" w:cs="Arial"/>
          <w:b/>
          <w:lang w:eastAsia="es-ES"/>
        </w:rPr>
        <w:t>los Sujetos Obligados se encuentran constreñidos a entregar la información pública solicitada por los particulares</w:t>
      </w:r>
      <w:r w:rsidRPr="005778DD">
        <w:rPr>
          <w:rFonts w:ascii="Palatino Linotype" w:hAnsi="Palatino Linotype" w:cs="Arial"/>
          <w:lang w:eastAsia="es-ES"/>
        </w:rPr>
        <w:t xml:space="preserve"> y que ésta misma se encuentre en sus archivos o que obre en su posesión, </w:t>
      </w:r>
      <w:r w:rsidRPr="005778DD">
        <w:rPr>
          <w:rFonts w:ascii="Palatino Linotype" w:hAnsi="Palatino Linotype" w:cs="Arial"/>
          <w:b/>
          <w:lang w:eastAsia="es-ES"/>
        </w:rPr>
        <w:t>privilegiando en todo momento el principio de máxima publicidad,</w:t>
      </w:r>
      <w:r w:rsidRPr="005778DD">
        <w:rPr>
          <w:rFonts w:ascii="Palatino Linotype" w:hAnsi="Palatino Linotype" w:cs="Arial"/>
          <w:lang w:eastAsia="es-ES"/>
        </w:rPr>
        <w:t xml:space="preserve"> sin generarla, procesarla, resumirla, ni presentarla conforme al interés del solicitante. </w:t>
      </w:r>
    </w:p>
    <w:p w14:paraId="57E2C9E9" w14:textId="77777777" w:rsidR="008C0CCC" w:rsidRPr="005778DD" w:rsidRDefault="008C0CCC" w:rsidP="005778DD">
      <w:pPr>
        <w:spacing w:line="360" w:lineRule="auto"/>
        <w:jc w:val="both"/>
        <w:rPr>
          <w:rFonts w:ascii="Palatino Linotype" w:hAnsi="Palatino Linotype" w:cs="Arial"/>
          <w:lang w:eastAsia="es-ES"/>
        </w:rPr>
      </w:pPr>
    </w:p>
    <w:p w14:paraId="3268D6E6" w14:textId="77777777" w:rsidR="008C0CCC" w:rsidRPr="005778DD" w:rsidRDefault="008C0CCC" w:rsidP="005778DD">
      <w:pPr>
        <w:spacing w:line="360" w:lineRule="auto"/>
        <w:jc w:val="both"/>
        <w:rPr>
          <w:rFonts w:ascii="Palatino Linotype" w:hAnsi="Palatino Linotype" w:cs="Arial"/>
          <w:bCs/>
          <w:lang w:eastAsia="es-ES"/>
        </w:rPr>
      </w:pPr>
      <w:r w:rsidRPr="005778DD">
        <w:rPr>
          <w:rFonts w:ascii="Palatino Linotype" w:hAnsi="Palatino Linotype" w:cs="Arial"/>
          <w:lang w:eastAsia="es-ES"/>
        </w:rPr>
        <w:t xml:space="preserve">Queda de manifiesto entonces que, </w:t>
      </w:r>
      <w:r w:rsidRPr="005778DD">
        <w:rPr>
          <w:rFonts w:ascii="Palatino Linotype" w:hAnsi="Palatino Linotype" w:cs="Arial"/>
          <w:b/>
          <w:lang w:eastAsia="es-ES"/>
        </w:rPr>
        <w:t xml:space="preserve">se considera información pública al conjunto de datos que posee cualquier autoridad, </w:t>
      </w:r>
      <w:r w:rsidRPr="005778DD">
        <w:rPr>
          <w:rFonts w:ascii="Palatino Linotype" w:hAnsi="Palatino Linotype" w:cs="Arial"/>
          <w:bCs/>
          <w:lang w:eastAsia="es-ES"/>
        </w:rPr>
        <w:t>obtenidos en virtud del ejercicio de sus funciones de derecho público</w:t>
      </w:r>
      <w:r w:rsidRPr="005778DD">
        <w:rPr>
          <w:rFonts w:ascii="Palatino Linotype" w:hAnsi="Palatino Linotype" w:cs="Arial"/>
          <w:bCs/>
          <w:vertAlign w:val="superscript"/>
          <w:lang w:eastAsia="es-ES"/>
        </w:rPr>
        <w:footnoteReference w:id="8"/>
      </w:r>
      <w:r w:rsidRPr="005778DD">
        <w:rPr>
          <w:rFonts w:ascii="Palatino Linotype" w:hAnsi="Palatino Linotype" w:cs="Arial"/>
          <w:bCs/>
          <w:lang w:eastAsia="es-ES"/>
        </w:rPr>
        <w:t>.</w:t>
      </w:r>
    </w:p>
    <w:p w14:paraId="7B08F491" w14:textId="77777777" w:rsidR="008C0CCC" w:rsidRPr="005778DD" w:rsidRDefault="008C0CCC" w:rsidP="005778DD">
      <w:pPr>
        <w:spacing w:line="360" w:lineRule="auto"/>
        <w:jc w:val="both"/>
        <w:rPr>
          <w:rFonts w:ascii="Palatino Linotype" w:hAnsi="Palatino Linotype" w:cs="Arial"/>
          <w:lang w:eastAsia="es-ES"/>
        </w:rPr>
      </w:pPr>
    </w:p>
    <w:p w14:paraId="219B55AA" w14:textId="77777777" w:rsidR="008C0CCC" w:rsidRPr="005778DD" w:rsidRDefault="008C0CCC" w:rsidP="005778DD">
      <w:pPr>
        <w:spacing w:line="360" w:lineRule="auto"/>
        <w:jc w:val="both"/>
        <w:rPr>
          <w:rFonts w:ascii="Palatino Linotype" w:hAnsi="Palatino Linotype" w:cs="Arial"/>
          <w:lang w:eastAsia="es-ES"/>
        </w:rPr>
      </w:pPr>
      <w:r w:rsidRPr="005778DD">
        <w:rPr>
          <w:rFonts w:ascii="Palatino Linotype" w:hAnsi="Palatino Linotype" w:cs="Arial"/>
          <w:lang w:eastAsia="es-ES"/>
        </w:rPr>
        <w:lastRenderedPageBreak/>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w:t>
      </w:r>
      <w:r w:rsidRPr="005778DD">
        <w:rPr>
          <w:rFonts w:ascii="Palatino Linotype" w:hAnsi="Palatino Linotype" w:cs="Arial"/>
          <w:vertAlign w:val="superscript"/>
          <w:lang w:eastAsia="es-ES"/>
        </w:rPr>
        <w:footnoteReference w:id="9"/>
      </w:r>
      <w:r w:rsidRPr="005778DD">
        <w:rPr>
          <w:rFonts w:ascii="Palatino Linotype" w:hAnsi="Palatino Linotype" w:cs="Arial"/>
          <w:lang w:eastAsia="es-ES"/>
        </w:rPr>
        <w:t xml:space="preserve"> de la Ley de Transparencia local. </w:t>
      </w:r>
    </w:p>
    <w:p w14:paraId="5F321F51" w14:textId="77777777" w:rsidR="008C0CCC" w:rsidRPr="005778DD" w:rsidRDefault="008C0CCC" w:rsidP="005778DD">
      <w:pPr>
        <w:ind w:left="851" w:right="850"/>
        <w:jc w:val="both"/>
        <w:rPr>
          <w:rFonts w:ascii="Palatino Linotype" w:hAnsi="Palatino Linotype" w:cs="Arial"/>
          <w:i/>
          <w:sz w:val="22"/>
          <w:szCs w:val="22"/>
          <w:lang w:eastAsia="es-ES"/>
        </w:rPr>
      </w:pPr>
    </w:p>
    <w:p w14:paraId="20E847FC" w14:textId="77777777" w:rsidR="008C0CCC" w:rsidRPr="005778DD" w:rsidRDefault="008C0CCC" w:rsidP="005778DD">
      <w:pPr>
        <w:autoSpaceDE w:val="0"/>
        <w:autoSpaceDN w:val="0"/>
        <w:adjustRightInd w:val="0"/>
        <w:spacing w:line="360" w:lineRule="auto"/>
        <w:jc w:val="both"/>
        <w:rPr>
          <w:rFonts w:ascii="Palatino Linotype" w:hAnsi="Palatino Linotype" w:cs="Arial"/>
          <w:lang w:eastAsia="es-ES"/>
        </w:rPr>
      </w:pPr>
      <w:r w:rsidRPr="005778DD">
        <w:rPr>
          <w:rFonts w:ascii="Palatino Linotype" w:eastAsia="Calibri" w:hAnsi="Palatino Linotype" w:cs="Arial"/>
          <w:lang w:eastAsia="en-US"/>
        </w:rPr>
        <w:t xml:space="preserve">Así que </w:t>
      </w:r>
      <w:r w:rsidRPr="005778DD">
        <w:rPr>
          <w:rFonts w:ascii="Palatino Linotype" w:eastAsia="Calibri" w:hAnsi="Palatino Linotype" w:cs="Arial"/>
          <w:b/>
          <w:lang w:eastAsia="en-US"/>
        </w:rPr>
        <w:t>la obligación de acceso a la información se tendrá por cumplida cuando el solicitante tenga a su disposición la información requerida, o cuando realice su consulta en el lugar que ésta se localice</w:t>
      </w:r>
      <w:r w:rsidRPr="005778DD">
        <w:rPr>
          <w:rFonts w:ascii="Palatino Linotype" w:eastAsia="Calibri" w:hAnsi="Palatino Linotype" w:cs="Arial"/>
          <w:lang w:eastAsia="en-US"/>
        </w:rPr>
        <w:t xml:space="preserve">, conforme a lo previsto en los artículos 3 fracción XI, 4, 12 y 24 último párrafo </w:t>
      </w:r>
      <w:r w:rsidRPr="005778DD">
        <w:rPr>
          <w:rFonts w:ascii="Palatino Linotype" w:eastAsia="Calibri" w:hAnsi="Palatino Linotype" w:cs="Arial"/>
          <w:bCs/>
          <w:lang w:eastAsia="en-US"/>
        </w:rPr>
        <w:t>de la Ley de Transparencia local.</w:t>
      </w:r>
      <w:r w:rsidRPr="005778DD">
        <w:rPr>
          <w:rFonts w:ascii="Palatino Linotype" w:eastAsia="Calibri" w:hAnsi="Palatino Linotype" w:cs="Arial"/>
          <w:bCs/>
          <w:vertAlign w:val="superscript"/>
          <w:lang w:eastAsia="en-US"/>
        </w:rPr>
        <w:footnoteReference w:id="10"/>
      </w:r>
    </w:p>
    <w:p w14:paraId="0A1E550F" w14:textId="77777777" w:rsidR="008C0CCC" w:rsidRPr="005778DD" w:rsidRDefault="008C0CCC" w:rsidP="005778DD">
      <w:pPr>
        <w:spacing w:line="360" w:lineRule="auto"/>
        <w:ind w:right="49"/>
        <w:jc w:val="both"/>
        <w:rPr>
          <w:rFonts w:ascii="Palatino Linotype" w:hAnsi="Palatino Linotype" w:cs="Arial"/>
        </w:rPr>
      </w:pPr>
      <w:r w:rsidRPr="005778DD">
        <w:rPr>
          <w:rFonts w:ascii="Palatino Linotype" w:hAnsi="Palatino Linotype" w:cs="Arial"/>
        </w:rPr>
        <w:lastRenderedPageBreak/>
        <w:t>Con base a lo anterior, podemos afirmar que las autoridades locales se encuentran constreñidas a la observancia de que, toda la información que generen, administren o posean en su calidad de los Sujetos Obligados, debe ser considerada un bien de dominio público y accesible a cualquier persona.</w:t>
      </w:r>
    </w:p>
    <w:p w14:paraId="48B1D101" w14:textId="77777777" w:rsidR="008C0CCC" w:rsidRPr="005778DD" w:rsidRDefault="008C0CCC" w:rsidP="005778DD">
      <w:pPr>
        <w:spacing w:line="360" w:lineRule="auto"/>
        <w:ind w:right="49"/>
        <w:jc w:val="both"/>
        <w:rPr>
          <w:rFonts w:ascii="Palatino Linotype" w:hAnsi="Palatino Linotype" w:cs="Arial"/>
        </w:rPr>
      </w:pPr>
    </w:p>
    <w:p w14:paraId="68ABE1D0" w14:textId="77777777" w:rsidR="008C0CCC" w:rsidRPr="005778DD" w:rsidRDefault="008C0CCC" w:rsidP="005778DD">
      <w:pPr>
        <w:spacing w:line="360" w:lineRule="auto"/>
        <w:ind w:right="49"/>
        <w:jc w:val="both"/>
        <w:rPr>
          <w:rFonts w:ascii="Palatino Linotype" w:hAnsi="Palatino Linotype" w:cs="Arial"/>
        </w:rPr>
      </w:pPr>
      <w:r w:rsidRPr="005778DD">
        <w:rPr>
          <w:rFonts w:ascii="Palatino Linotype" w:hAnsi="Palatino Linotype" w:cs="Arial"/>
        </w:rPr>
        <w:t xml:space="preserve">Como es de amplio conocimiento, el derecho imperante en materia de transparencia se rige por el </w:t>
      </w:r>
      <w:r w:rsidRPr="005778DD">
        <w:rPr>
          <w:rFonts w:ascii="Palatino Linotype" w:hAnsi="Palatino Linotype" w:cs="Arial"/>
          <w:b/>
          <w:bCs/>
        </w:rPr>
        <w:t>principio de máxima publicidad</w:t>
      </w:r>
      <w:r w:rsidRPr="005778DD">
        <w:rPr>
          <w:rFonts w:ascii="Palatino Linotype" w:hAnsi="Palatino Linotype" w:cs="Arial"/>
        </w:rPr>
        <w:t xml:space="preserve">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2502C939" w14:textId="77777777" w:rsidR="008C0CCC" w:rsidRPr="005778DD" w:rsidRDefault="008C0CCC" w:rsidP="005778DD">
      <w:pPr>
        <w:spacing w:line="360" w:lineRule="auto"/>
        <w:jc w:val="both"/>
        <w:rPr>
          <w:rFonts w:ascii="Palatino Linotype" w:eastAsia="Palatino Linotype" w:hAnsi="Palatino Linotype" w:cs="Palatino Linotype"/>
        </w:rPr>
      </w:pPr>
    </w:p>
    <w:p w14:paraId="76EE4F51" w14:textId="77777777" w:rsidR="008C0CCC" w:rsidRPr="005778DD" w:rsidRDefault="008C0CCC" w:rsidP="005778DD">
      <w:pPr>
        <w:spacing w:line="360" w:lineRule="auto"/>
        <w:jc w:val="both"/>
        <w:rPr>
          <w:rFonts w:ascii="Palatino Linotype" w:eastAsia="Palatino Linotype" w:hAnsi="Palatino Linotype" w:cs="Palatino Linotype"/>
        </w:rPr>
      </w:pPr>
      <w:r w:rsidRPr="005778DD">
        <w:rPr>
          <w:rFonts w:ascii="Palatino Linotype" w:hAnsi="Palatino Linotype" w:cs="Arial"/>
        </w:rPr>
        <w:t>Atendiendo a los preceptos legales a los cuales se hizo referencia, se concluye que, el</w:t>
      </w:r>
      <w:r w:rsidRPr="005778DD">
        <w:rPr>
          <w:rFonts w:ascii="Palatino Linotype" w:hAnsi="Palatino Linotype" w:cs="Arial"/>
          <w:u w:val="single"/>
        </w:rPr>
        <w:t xml:space="preserve"> Ayuntamiento de Tlalnepantla de Baz</w:t>
      </w:r>
      <w:r w:rsidRPr="005778DD">
        <w:rPr>
          <w:rFonts w:ascii="Palatino Linotype" w:hAnsi="Palatino Linotype" w:cs="Arial"/>
        </w:rPr>
        <w:t>, se encuentra dentro de los supuestos de obligatoriedad a transparentar y garantizar el Acceso a la Información Pública.</w:t>
      </w:r>
    </w:p>
    <w:p w14:paraId="2F65DECC" w14:textId="77777777" w:rsidR="008C0CCC" w:rsidRPr="005778DD" w:rsidRDefault="008C0CCC" w:rsidP="005778DD">
      <w:pPr>
        <w:spacing w:line="360" w:lineRule="auto"/>
        <w:jc w:val="both"/>
        <w:rPr>
          <w:rFonts w:ascii="Palatino Linotype" w:eastAsia="Palatino Linotype" w:hAnsi="Palatino Linotype" w:cs="Palatino Linotype"/>
        </w:rPr>
      </w:pPr>
    </w:p>
    <w:p w14:paraId="72210210" w14:textId="77777777" w:rsidR="008C0CCC" w:rsidRPr="005778DD" w:rsidRDefault="008C0CCC" w:rsidP="005778DD">
      <w:pPr>
        <w:widowControl w:val="0"/>
        <w:autoSpaceDE w:val="0"/>
        <w:autoSpaceDN w:val="0"/>
        <w:adjustRightInd w:val="0"/>
        <w:spacing w:line="360" w:lineRule="auto"/>
        <w:jc w:val="both"/>
        <w:rPr>
          <w:rFonts w:ascii="Palatino Linotype" w:hAnsi="Palatino Linotype"/>
          <w:lang w:eastAsia="es-ES"/>
        </w:rPr>
      </w:pPr>
      <w:r w:rsidRPr="005778DD">
        <w:rPr>
          <w:rFonts w:ascii="Palatino Linotype" w:hAnsi="Palatino Linotype"/>
          <w:lang w:eastAsia="es-ES"/>
        </w:rPr>
        <w:t xml:space="preserve">Primeramente, respecto de la </w:t>
      </w:r>
      <w:r w:rsidRPr="005778DD">
        <w:rPr>
          <w:rFonts w:ascii="Palatino Linotype" w:hAnsi="Palatino Linotype"/>
          <w:b/>
          <w:bCs/>
          <w:lang w:eastAsia="es-ES"/>
        </w:rPr>
        <w:t>fuente obligacional</w:t>
      </w:r>
      <w:r w:rsidRPr="005778DD">
        <w:rPr>
          <w:rFonts w:ascii="Palatino Linotype" w:hAnsi="Palatino Linotype"/>
          <w:lang w:eastAsia="es-ES"/>
        </w:rPr>
        <w:t xml:space="preserve">, se obvia el estudio que constriñe al </w:t>
      </w:r>
      <w:r w:rsidRPr="005778DD">
        <w:rPr>
          <w:rFonts w:ascii="Palatino Linotype" w:hAnsi="Palatino Linotype"/>
          <w:b/>
          <w:bCs/>
          <w:lang w:eastAsia="es-ES"/>
        </w:rPr>
        <w:t>SUJETO OBLIGADO</w:t>
      </w:r>
      <w:r w:rsidRPr="005778DD">
        <w:rPr>
          <w:rFonts w:ascii="Palatino Linotype" w:hAnsi="Palatino Linotype"/>
          <w:lang w:eastAsia="es-ES"/>
        </w:rPr>
        <w:t xml:space="preserve"> a pronunciarse y contar con lo solicitado por el particular, toda vez que asume contar con la información solicitada,</w:t>
      </w:r>
      <w:r w:rsidRPr="005778DD">
        <w:rPr>
          <w:rFonts w:ascii="Palatino Linotype" w:hAnsi="Palatino Linotype"/>
          <w:bCs/>
          <w:iCs/>
          <w:lang w:eastAsia="es-ES"/>
        </w:rPr>
        <w:t xml:space="preserve"> acompañando la información que consideró pertinente y pronunciándose de lo solicitado.</w:t>
      </w:r>
    </w:p>
    <w:p w14:paraId="7759045D" w14:textId="77777777" w:rsidR="008C0CCC" w:rsidRPr="005778DD" w:rsidRDefault="008C0CCC" w:rsidP="005778DD">
      <w:pPr>
        <w:widowControl w:val="0"/>
        <w:autoSpaceDE w:val="0"/>
        <w:autoSpaceDN w:val="0"/>
        <w:adjustRightInd w:val="0"/>
        <w:spacing w:line="360" w:lineRule="auto"/>
        <w:jc w:val="both"/>
        <w:rPr>
          <w:rFonts w:ascii="Palatino Linotype" w:hAnsi="Palatino Linotype"/>
          <w:lang w:eastAsia="es-ES"/>
        </w:rPr>
      </w:pPr>
    </w:p>
    <w:p w14:paraId="2D095AFF" w14:textId="77777777" w:rsidR="008C0CCC" w:rsidRPr="005778DD" w:rsidRDefault="008C0CCC" w:rsidP="005778DD">
      <w:pPr>
        <w:spacing w:line="360" w:lineRule="auto"/>
        <w:jc w:val="both"/>
        <w:rPr>
          <w:rFonts w:ascii="Palatino Linotype" w:hAnsi="Palatino Linotype"/>
          <w:lang w:eastAsia="es-ES"/>
        </w:rPr>
      </w:pPr>
      <w:r w:rsidRPr="005778DD">
        <w:rPr>
          <w:rFonts w:ascii="Palatino Linotype" w:hAnsi="Palatino Linotype"/>
          <w:lang w:eastAsia="es-ES"/>
        </w:rPr>
        <w:t xml:space="preserve">Al respecto, es importante considerar que se pronunció en respuesta el Director de Administración y el Subdirector de Capital Humano, quienes de acuerdo con el </w:t>
      </w:r>
      <w:r w:rsidRPr="005778DD">
        <w:rPr>
          <w:rFonts w:ascii="Palatino Linotype" w:hAnsi="Palatino Linotype"/>
          <w:lang w:eastAsia="es-ES"/>
        </w:rPr>
        <w:lastRenderedPageBreak/>
        <w:t>Reglamento Interno de la Administración Pública Municipal 2022</w:t>
      </w:r>
      <w:r w:rsidRPr="005778DD">
        <w:rPr>
          <w:rFonts w:ascii="Palatino Linotype" w:hAnsi="Palatino Linotype"/>
          <w:vertAlign w:val="superscript"/>
          <w:lang w:eastAsia="es-ES"/>
        </w:rPr>
        <w:footnoteReference w:id="11"/>
      </w:r>
      <w:r w:rsidRPr="005778DD">
        <w:rPr>
          <w:rFonts w:ascii="Palatino Linotype" w:hAnsi="Palatino Linotype"/>
          <w:lang w:eastAsia="es-ES"/>
        </w:rPr>
        <w:t xml:space="preserve">, se encargan entre otras facultades y obligaciones de las siguientes: </w:t>
      </w:r>
    </w:p>
    <w:p w14:paraId="5AF4C22D" w14:textId="77777777" w:rsidR="008C0CCC" w:rsidRPr="005778DD" w:rsidRDefault="008C0CCC" w:rsidP="005778DD">
      <w:pPr>
        <w:spacing w:line="360" w:lineRule="auto"/>
        <w:jc w:val="both"/>
        <w:rPr>
          <w:rFonts w:ascii="Palatino Linotype" w:hAnsi="Palatino Linotype"/>
          <w:lang w:eastAsia="es-ES"/>
        </w:rPr>
      </w:pPr>
    </w:p>
    <w:p w14:paraId="7ACA1482" w14:textId="77777777" w:rsidR="008C0CCC" w:rsidRPr="005778DD" w:rsidRDefault="008C0CCC" w:rsidP="005778DD">
      <w:pPr>
        <w:ind w:left="851" w:right="899"/>
        <w:jc w:val="both"/>
        <w:rPr>
          <w:rFonts w:ascii="Palatino Linotype" w:hAnsi="Palatino Linotype"/>
          <w:bCs/>
          <w:i/>
          <w:sz w:val="22"/>
          <w:szCs w:val="22"/>
          <w:lang w:eastAsia="es-ES"/>
        </w:rPr>
      </w:pPr>
      <w:r w:rsidRPr="005778DD">
        <w:rPr>
          <w:rFonts w:ascii="Palatino Linotype" w:hAnsi="Palatino Linotype"/>
          <w:b/>
          <w:i/>
          <w:sz w:val="22"/>
          <w:szCs w:val="22"/>
          <w:lang w:eastAsia="es-ES"/>
        </w:rPr>
        <w:t>ARTÍCULO 185.</w:t>
      </w:r>
      <w:r w:rsidRPr="005778DD">
        <w:rPr>
          <w:rFonts w:ascii="Palatino Linotype" w:hAnsi="Palatino Linotype"/>
          <w:bCs/>
          <w:i/>
          <w:sz w:val="22"/>
          <w:szCs w:val="22"/>
          <w:lang w:eastAsia="es-ES"/>
        </w:rPr>
        <w:t xml:space="preserve"> Para el despacho de los asuntos de los asuntos de su competencia, la Dirección de Administración tendrá las siguientes facultades y obligaciones: </w:t>
      </w:r>
    </w:p>
    <w:p w14:paraId="3581A91A" w14:textId="77777777" w:rsidR="008C0CCC" w:rsidRPr="005778DD" w:rsidRDefault="008C0CCC" w:rsidP="005778DD">
      <w:pPr>
        <w:ind w:left="851" w:right="899"/>
        <w:jc w:val="both"/>
        <w:rPr>
          <w:rFonts w:ascii="Palatino Linotype" w:hAnsi="Palatino Linotype"/>
          <w:bCs/>
          <w:i/>
          <w:sz w:val="22"/>
          <w:szCs w:val="22"/>
          <w:lang w:eastAsia="es-ES"/>
        </w:rPr>
      </w:pPr>
      <w:r w:rsidRPr="005778DD">
        <w:rPr>
          <w:rFonts w:ascii="Palatino Linotype" w:hAnsi="Palatino Linotype"/>
          <w:bCs/>
          <w:i/>
          <w:sz w:val="22"/>
          <w:szCs w:val="22"/>
          <w:lang w:eastAsia="es-ES"/>
        </w:rPr>
        <w:t xml:space="preserve">I. Vigilar el cumplimiento de las disposiciones legales que regulen las relaciones entre las Dependencias de la Administración Pública Municipal y sus servidores públicos; </w:t>
      </w:r>
    </w:p>
    <w:p w14:paraId="4A41173F" w14:textId="77777777" w:rsidR="008C0CCC" w:rsidRPr="005778DD" w:rsidRDefault="008C0CCC" w:rsidP="005778DD">
      <w:pPr>
        <w:ind w:left="851" w:right="899"/>
        <w:jc w:val="both"/>
        <w:rPr>
          <w:rFonts w:ascii="Palatino Linotype" w:hAnsi="Palatino Linotype"/>
          <w:bCs/>
          <w:i/>
          <w:sz w:val="22"/>
          <w:szCs w:val="22"/>
          <w:lang w:eastAsia="es-ES"/>
        </w:rPr>
      </w:pPr>
      <w:r w:rsidRPr="005778DD">
        <w:rPr>
          <w:rFonts w:ascii="Palatino Linotype" w:hAnsi="Palatino Linotype"/>
          <w:bCs/>
          <w:i/>
          <w:sz w:val="22"/>
          <w:szCs w:val="22"/>
          <w:lang w:eastAsia="es-ES"/>
        </w:rPr>
        <w:t xml:space="preserve">II. Poner a consideración del Presidente Municipal, los nombramientos, sueldos, renuncias, licencias y jubilaciones de los servidores públicos de la Administración Pública, atendiendo a la normatividad aplicable, con excepción de aquellos servidores públicos cuyo nombramiento sea determinado de manera distinta por otras disposiciones jurídicas vigentes; </w:t>
      </w:r>
    </w:p>
    <w:p w14:paraId="3E25ACB2" w14:textId="77777777" w:rsidR="008C0CCC" w:rsidRPr="005778DD" w:rsidRDefault="008C0CCC" w:rsidP="005778DD">
      <w:pPr>
        <w:ind w:left="851" w:right="899"/>
        <w:jc w:val="both"/>
        <w:rPr>
          <w:rFonts w:ascii="Palatino Linotype" w:hAnsi="Palatino Linotype"/>
          <w:bCs/>
          <w:i/>
          <w:sz w:val="22"/>
          <w:szCs w:val="22"/>
          <w:lang w:eastAsia="es-ES"/>
        </w:rPr>
      </w:pPr>
      <w:r w:rsidRPr="005778DD">
        <w:rPr>
          <w:rFonts w:ascii="Palatino Linotype" w:hAnsi="Palatino Linotype"/>
          <w:bCs/>
          <w:i/>
          <w:sz w:val="22"/>
          <w:szCs w:val="22"/>
          <w:lang w:eastAsia="es-ES"/>
        </w:rPr>
        <w:t xml:space="preserve">III. Coordinar la integración del presupuesto del capítulo 1000 Servicios Personales y llevar el seguimiento de su ejercicio, a efecto de evitar impactos adicionales y sobregiros presupuestales; </w:t>
      </w:r>
    </w:p>
    <w:p w14:paraId="465EF637" w14:textId="77777777" w:rsidR="008C0CCC" w:rsidRPr="005778DD" w:rsidRDefault="008C0CCC" w:rsidP="005778DD">
      <w:pPr>
        <w:ind w:left="851" w:right="899"/>
        <w:jc w:val="both"/>
        <w:rPr>
          <w:rFonts w:ascii="Palatino Linotype" w:hAnsi="Palatino Linotype"/>
          <w:bCs/>
          <w:i/>
          <w:sz w:val="22"/>
          <w:szCs w:val="22"/>
          <w:lang w:eastAsia="es-ES"/>
        </w:rPr>
      </w:pPr>
      <w:r w:rsidRPr="005778DD">
        <w:rPr>
          <w:rFonts w:ascii="Palatino Linotype" w:hAnsi="Palatino Linotype"/>
          <w:bCs/>
          <w:i/>
          <w:sz w:val="22"/>
          <w:szCs w:val="22"/>
          <w:lang w:eastAsia="es-ES"/>
        </w:rPr>
        <w:t>…</w:t>
      </w:r>
    </w:p>
    <w:p w14:paraId="441875BF" w14:textId="77777777" w:rsidR="008C0CCC" w:rsidRPr="005778DD" w:rsidRDefault="008C0CCC" w:rsidP="005778DD">
      <w:pPr>
        <w:ind w:left="851" w:right="899"/>
        <w:jc w:val="both"/>
        <w:rPr>
          <w:rFonts w:ascii="Palatino Linotype" w:hAnsi="Palatino Linotype"/>
          <w:bCs/>
          <w:i/>
          <w:sz w:val="22"/>
          <w:szCs w:val="22"/>
          <w:lang w:eastAsia="es-ES"/>
        </w:rPr>
      </w:pPr>
      <w:r w:rsidRPr="005778DD">
        <w:rPr>
          <w:rFonts w:ascii="Palatino Linotype" w:hAnsi="Palatino Linotype"/>
          <w:bCs/>
          <w:i/>
          <w:sz w:val="22"/>
          <w:szCs w:val="22"/>
          <w:lang w:eastAsia="es-ES"/>
        </w:rPr>
        <w:t xml:space="preserve">IX. Vigilar y supervisar la integración de los expedientes del personal, así como la expedición de las credenciales de identificación laboral; </w:t>
      </w:r>
    </w:p>
    <w:p w14:paraId="7969EB16" w14:textId="77777777" w:rsidR="008C0CCC" w:rsidRPr="005778DD" w:rsidRDefault="008C0CCC" w:rsidP="005778DD">
      <w:pPr>
        <w:ind w:left="851" w:right="899"/>
        <w:jc w:val="both"/>
        <w:rPr>
          <w:rFonts w:ascii="Palatino Linotype" w:hAnsi="Palatino Linotype"/>
          <w:i/>
          <w:sz w:val="22"/>
          <w:szCs w:val="22"/>
        </w:rPr>
      </w:pPr>
      <w:r w:rsidRPr="005778DD">
        <w:rPr>
          <w:rFonts w:ascii="Palatino Linotype" w:hAnsi="Palatino Linotype"/>
          <w:i/>
          <w:sz w:val="22"/>
          <w:szCs w:val="22"/>
        </w:rPr>
        <w:t xml:space="preserve">XXIII. Integrar, revisar y autorizar el Manual de Organización de la Dirección de Administración, así como sus manuales de procedimientos y de operación; </w:t>
      </w:r>
    </w:p>
    <w:p w14:paraId="6F6CAEDD" w14:textId="77777777" w:rsidR="008C0CCC" w:rsidRPr="005778DD" w:rsidRDefault="008C0CCC" w:rsidP="005778DD">
      <w:pPr>
        <w:ind w:left="851" w:right="899"/>
        <w:jc w:val="both"/>
        <w:rPr>
          <w:rFonts w:ascii="Palatino Linotype" w:hAnsi="Palatino Linotype"/>
          <w:i/>
          <w:sz w:val="22"/>
          <w:szCs w:val="22"/>
        </w:rPr>
      </w:pPr>
      <w:r w:rsidRPr="005778DD">
        <w:rPr>
          <w:rFonts w:ascii="Palatino Linotype" w:hAnsi="Palatino Linotype"/>
          <w:i/>
          <w:sz w:val="22"/>
          <w:szCs w:val="22"/>
        </w:rPr>
        <w:t xml:space="preserve">XXIV. Formular respecto de los asuntos de su competencia, los proyectos de circulares, acuerdos y disposiciones de carácter administrativo que se requieran; </w:t>
      </w:r>
    </w:p>
    <w:p w14:paraId="377D4880" w14:textId="77777777" w:rsidR="008C0CCC" w:rsidRPr="005778DD" w:rsidRDefault="008C0CCC" w:rsidP="005778DD">
      <w:pPr>
        <w:ind w:left="851" w:right="899"/>
        <w:jc w:val="both"/>
        <w:rPr>
          <w:rFonts w:ascii="Palatino Linotype" w:hAnsi="Palatino Linotype"/>
          <w:i/>
          <w:sz w:val="22"/>
          <w:szCs w:val="22"/>
        </w:rPr>
      </w:pPr>
      <w:r w:rsidRPr="005778DD">
        <w:rPr>
          <w:rFonts w:ascii="Palatino Linotype" w:hAnsi="Palatino Linotype"/>
          <w:i/>
          <w:sz w:val="22"/>
          <w:szCs w:val="22"/>
        </w:rPr>
        <w:t>XXV. Las demás que le sean aplicables a través del marco normativo estatal y municipal vigentes.</w:t>
      </w:r>
    </w:p>
    <w:p w14:paraId="5C5325D9" w14:textId="77777777" w:rsidR="008C0CCC" w:rsidRPr="005778DD" w:rsidRDefault="008C0CCC" w:rsidP="005778DD">
      <w:pPr>
        <w:ind w:left="851" w:right="899"/>
        <w:jc w:val="both"/>
        <w:rPr>
          <w:rFonts w:ascii="Palatino Linotype" w:hAnsi="Palatino Linotype"/>
          <w:i/>
          <w:sz w:val="22"/>
          <w:szCs w:val="22"/>
        </w:rPr>
      </w:pPr>
    </w:p>
    <w:p w14:paraId="7CDFDD61" w14:textId="77777777" w:rsidR="008C0CCC" w:rsidRPr="005778DD" w:rsidRDefault="008C0CCC" w:rsidP="005778DD">
      <w:pPr>
        <w:ind w:left="851" w:right="899"/>
        <w:jc w:val="both"/>
        <w:rPr>
          <w:rFonts w:ascii="Palatino Linotype" w:hAnsi="Palatino Linotype"/>
          <w:i/>
          <w:sz w:val="22"/>
          <w:szCs w:val="22"/>
        </w:rPr>
      </w:pPr>
      <w:r w:rsidRPr="005778DD">
        <w:rPr>
          <w:rFonts w:ascii="Palatino Linotype" w:hAnsi="Palatino Linotype"/>
          <w:b/>
          <w:bCs/>
          <w:i/>
          <w:sz w:val="22"/>
          <w:szCs w:val="22"/>
        </w:rPr>
        <w:t>ARTÍCULO 186.</w:t>
      </w:r>
      <w:r w:rsidRPr="005778DD">
        <w:rPr>
          <w:rFonts w:ascii="Palatino Linotype" w:hAnsi="Palatino Linotype"/>
          <w:i/>
          <w:sz w:val="22"/>
          <w:szCs w:val="22"/>
        </w:rPr>
        <w:t xml:space="preserve"> Para el desempeño de sus atribuciones, la Dirección de Administración contará con un titular que será responsable de la conducción, supervisión y ejecución de las atribuciones a que se refiere el Artículo que antecede y que para su auxilio tendrá a su cargo las siguientes unidades administrativas: </w:t>
      </w:r>
    </w:p>
    <w:p w14:paraId="333CD37E" w14:textId="77777777" w:rsidR="008C0CCC" w:rsidRPr="005778DD" w:rsidRDefault="008C0CCC" w:rsidP="005778DD">
      <w:pPr>
        <w:ind w:left="851" w:right="899"/>
        <w:jc w:val="both"/>
        <w:rPr>
          <w:rFonts w:ascii="Palatino Linotype" w:hAnsi="Palatino Linotype"/>
          <w:i/>
          <w:sz w:val="22"/>
          <w:szCs w:val="22"/>
        </w:rPr>
      </w:pPr>
      <w:r w:rsidRPr="005778DD">
        <w:rPr>
          <w:rFonts w:ascii="Palatino Linotype" w:hAnsi="Palatino Linotype"/>
          <w:i/>
          <w:sz w:val="22"/>
          <w:szCs w:val="22"/>
        </w:rPr>
        <w:t xml:space="preserve">I. Secretaría Particular, </w:t>
      </w:r>
    </w:p>
    <w:p w14:paraId="3F8A48FD" w14:textId="77777777" w:rsidR="008C0CCC" w:rsidRPr="005778DD" w:rsidRDefault="008C0CCC" w:rsidP="005778DD">
      <w:pPr>
        <w:ind w:left="851" w:right="899"/>
        <w:jc w:val="both"/>
        <w:rPr>
          <w:rFonts w:ascii="Palatino Linotype" w:hAnsi="Palatino Linotype"/>
          <w:i/>
          <w:sz w:val="22"/>
          <w:szCs w:val="22"/>
        </w:rPr>
      </w:pPr>
      <w:r w:rsidRPr="005778DD">
        <w:rPr>
          <w:rFonts w:ascii="Palatino Linotype" w:hAnsi="Palatino Linotype"/>
          <w:i/>
          <w:sz w:val="22"/>
          <w:szCs w:val="22"/>
        </w:rPr>
        <w:t xml:space="preserve">II. Coordinación de Enlaces Administrativos, </w:t>
      </w:r>
    </w:p>
    <w:p w14:paraId="371EDEF0" w14:textId="77777777" w:rsidR="008C0CCC" w:rsidRPr="005778DD" w:rsidRDefault="008C0CCC" w:rsidP="005778DD">
      <w:pPr>
        <w:ind w:left="851" w:right="899"/>
        <w:jc w:val="both"/>
        <w:rPr>
          <w:rFonts w:ascii="Palatino Linotype" w:hAnsi="Palatino Linotype"/>
          <w:b/>
          <w:bCs/>
          <w:i/>
          <w:sz w:val="22"/>
          <w:szCs w:val="22"/>
        </w:rPr>
      </w:pPr>
      <w:r w:rsidRPr="005778DD">
        <w:rPr>
          <w:rFonts w:ascii="Palatino Linotype" w:hAnsi="Palatino Linotype"/>
          <w:b/>
          <w:bCs/>
          <w:i/>
          <w:sz w:val="22"/>
          <w:szCs w:val="22"/>
        </w:rPr>
        <w:t xml:space="preserve">III. Subdirección de Capital Humano, </w:t>
      </w:r>
    </w:p>
    <w:p w14:paraId="365B6C8A" w14:textId="77777777" w:rsidR="008C0CCC" w:rsidRPr="005778DD" w:rsidRDefault="008C0CCC" w:rsidP="005778DD">
      <w:pPr>
        <w:ind w:left="851" w:right="899"/>
        <w:jc w:val="both"/>
        <w:rPr>
          <w:rFonts w:ascii="Palatino Linotype" w:hAnsi="Palatino Linotype"/>
          <w:i/>
          <w:sz w:val="22"/>
          <w:szCs w:val="22"/>
        </w:rPr>
      </w:pPr>
      <w:r w:rsidRPr="005778DD">
        <w:rPr>
          <w:rFonts w:ascii="Palatino Linotype" w:hAnsi="Palatino Linotype"/>
          <w:i/>
          <w:sz w:val="22"/>
          <w:szCs w:val="22"/>
        </w:rPr>
        <w:t xml:space="preserve">IV. Subdirección de Recursos Materiales, </w:t>
      </w:r>
    </w:p>
    <w:p w14:paraId="6C5FAB51" w14:textId="77777777" w:rsidR="008C0CCC" w:rsidRPr="005778DD" w:rsidRDefault="008C0CCC" w:rsidP="005778DD">
      <w:pPr>
        <w:ind w:left="851" w:right="899"/>
        <w:jc w:val="both"/>
        <w:rPr>
          <w:rFonts w:ascii="Palatino Linotype" w:hAnsi="Palatino Linotype"/>
          <w:i/>
          <w:sz w:val="22"/>
          <w:szCs w:val="22"/>
        </w:rPr>
      </w:pPr>
      <w:r w:rsidRPr="005778DD">
        <w:rPr>
          <w:rFonts w:ascii="Palatino Linotype" w:hAnsi="Palatino Linotype"/>
          <w:i/>
          <w:sz w:val="22"/>
          <w:szCs w:val="22"/>
        </w:rPr>
        <w:t>V. Subdirección de Servicios Generales,</w:t>
      </w:r>
    </w:p>
    <w:p w14:paraId="2D3C43AE" w14:textId="77777777" w:rsidR="008C0CCC" w:rsidRPr="005778DD" w:rsidRDefault="008C0CCC" w:rsidP="005778DD">
      <w:pPr>
        <w:ind w:left="851" w:right="899"/>
        <w:jc w:val="both"/>
        <w:rPr>
          <w:rFonts w:ascii="Palatino Linotype" w:hAnsi="Palatino Linotype"/>
          <w:b/>
          <w:i/>
          <w:sz w:val="22"/>
          <w:szCs w:val="22"/>
          <w:lang w:eastAsia="es-ES"/>
        </w:rPr>
      </w:pPr>
    </w:p>
    <w:p w14:paraId="7BFD2A6C" w14:textId="77777777" w:rsidR="008C0CCC" w:rsidRPr="005778DD" w:rsidRDefault="008C0CCC" w:rsidP="005778DD">
      <w:pPr>
        <w:ind w:left="851" w:right="899"/>
        <w:jc w:val="both"/>
        <w:rPr>
          <w:rFonts w:ascii="Palatino Linotype" w:hAnsi="Palatino Linotype"/>
          <w:b/>
          <w:i/>
          <w:sz w:val="22"/>
          <w:szCs w:val="22"/>
          <w:lang w:eastAsia="es-ES"/>
        </w:rPr>
      </w:pPr>
      <w:r w:rsidRPr="005778DD">
        <w:rPr>
          <w:rFonts w:ascii="Palatino Linotype" w:hAnsi="Palatino Linotype"/>
          <w:b/>
          <w:i/>
          <w:sz w:val="22"/>
          <w:szCs w:val="22"/>
          <w:lang w:eastAsia="es-ES"/>
        </w:rPr>
        <w:t xml:space="preserve">ARTÍCULO 189. </w:t>
      </w:r>
      <w:r w:rsidRPr="005778DD">
        <w:rPr>
          <w:rFonts w:ascii="Palatino Linotype" w:hAnsi="Palatino Linotype"/>
          <w:bCs/>
          <w:i/>
          <w:sz w:val="22"/>
          <w:szCs w:val="22"/>
          <w:lang w:eastAsia="es-ES"/>
        </w:rPr>
        <w:t>Son facultades y obligaciones de la Subdirección de Capital Humano las siguientes:</w:t>
      </w:r>
    </w:p>
    <w:p w14:paraId="3A5164A0" w14:textId="77777777" w:rsidR="008C0CCC" w:rsidRPr="005778DD" w:rsidRDefault="008C0CCC" w:rsidP="005778DD">
      <w:pPr>
        <w:ind w:left="851" w:right="899"/>
        <w:jc w:val="both"/>
        <w:rPr>
          <w:rFonts w:ascii="Palatino Linotype" w:hAnsi="Palatino Linotype"/>
          <w:bCs/>
          <w:i/>
          <w:sz w:val="22"/>
          <w:szCs w:val="22"/>
          <w:lang w:eastAsia="es-ES"/>
        </w:rPr>
      </w:pPr>
      <w:r w:rsidRPr="005778DD">
        <w:rPr>
          <w:rFonts w:ascii="Palatino Linotype" w:hAnsi="Palatino Linotype"/>
          <w:bCs/>
          <w:i/>
          <w:sz w:val="22"/>
          <w:szCs w:val="22"/>
          <w:lang w:eastAsia="es-ES"/>
        </w:rPr>
        <w:t>I. Administrar los recursos materiales, financieros, tecnológicos y humanos a su</w:t>
      </w:r>
    </w:p>
    <w:p w14:paraId="5F8E1D79" w14:textId="77777777" w:rsidR="008C0CCC" w:rsidRPr="005778DD" w:rsidRDefault="008C0CCC" w:rsidP="005778DD">
      <w:pPr>
        <w:ind w:left="851" w:right="899"/>
        <w:jc w:val="both"/>
        <w:rPr>
          <w:rFonts w:ascii="Palatino Linotype" w:hAnsi="Palatino Linotype"/>
          <w:bCs/>
          <w:i/>
          <w:sz w:val="22"/>
          <w:szCs w:val="22"/>
          <w:lang w:eastAsia="es-ES"/>
        </w:rPr>
      </w:pPr>
      <w:proofErr w:type="gramStart"/>
      <w:r w:rsidRPr="005778DD">
        <w:rPr>
          <w:rFonts w:ascii="Palatino Linotype" w:hAnsi="Palatino Linotype"/>
          <w:bCs/>
          <w:i/>
          <w:sz w:val="22"/>
          <w:szCs w:val="22"/>
          <w:lang w:eastAsia="es-ES"/>
        </w:rPr>
        <w:t>cargo</w:t>
      </w:r>
      <w:proofErr w:type="gramEnd"/>
      <w:r w:rsidRPr="005778DD">
        <w:rPr>
          <w:rFonts w:ascii="Palatino Linotype" w:hAnsi="Palatino Linotype"/>
          <w:bCs/>
          <w:i/>
          <w:sz w:val="22"/>
          <w:szCs w:val="22"/>
          <w:lang w:eastAsia="es-ES"/>
        </w:rPr>
        <w:t>;</w:t>
      </w:r>
    </w:p>
    <w:p w14:paraId="6A0D9281" w14:textId="77777777" w:rsidR="008C0CCC" w:rsidRPr="005778DD" w:rsidRDefault="008C0CCC" w:rsidP="005778DD">
      <w:pPr>
        <w:ind w:left="851" w:right="899"/>
        <w:rPr>
          <w:rFonts w:ascii="Palatino Linotype" w:hAnsi="Palatino Linotype"/>
          <w:bCs/>
          <w:i/>
          <w:sz w:val="22"/>
          <w:szCs w:val="22"/>
          <w:lang w:eastAsia="es-ES"/>
        </w:rPr>
      </w:pPr>
      <w:r w:rsidRPr="005778DD">
        <w:rPr>
          <w:rFonts w:ascii="Palatino Linotype" w:hAnsi="Palatino Linotype"/>
          <w:bCs/>
          <w:i/>
          <w:sz w:val="22"/>
          <w:szCs w:val="22"/>
          <w:lang w:eastAsia="es-ES"/>
        </w:rPr>
        <w:t>…</w:t>
      </w:r>
    </w:p>
    <w:p w14:paraId="25BA601E" w14:textId="77777777" w:rsidR="008C0CCC" w:rsidRPr="005778DD" w:rsidRDefault="008C0CCC" w:rsidP="005778DD">
      <w:pPr>
        <w:ind w:left="851" w:right="899"/>
        <w:jc w:val="both"/>
        <w:rPr>
          <w:rFonts w:ascii="Palatino Linotype" w:hAnsi="Palatino Linotype"/>
          <w:bCs/>
          <w:i/>
          <w:sz w:val="22"/>
          <w:szCs w:val="22"/>
          <w:lang w:eastAsia="es-ES"/>
        </w:rPr>
      </w:pPr>
      <w:r w:rsidRPr="005778DD">
        <w:rPr>
          <w:rFonts w:ascii="Palatino Linotype" w:hAnsi="Palatino Linotype"/>
          <w:bCs/>
          <w:i/>
          <w:sz w:val="22"/>
          <w:szCs w:val="22"/>
          <w:lang w:eastAsia="es-ES"/>
        </w:rPr>
        <w:t>VII. Tramitar los nombramientos, renuncias, licencias y jubilaciones de los servidores públicos de la Administración Pública, en apego a la normatividad aplicable;</w:t>
      </w:r>
    </w:p>
    <w:p w14:paraId="7A061F09" w14:textId="77777777" w:rsidR="008C0CCC" w:rsidRPr="005778DD" w:rsidRDefault="008C0CCC" w:rsidP="005778DD">
      <w:pPr>
        <w:ind w:left="851" w:right="899"/>
        <w:jc w:val="both"/>
        <w:rPr>
          <w:rFonts w:ascii="Palatino Linotype" w:hAnsi="Palatino Linotype"/>
          <w:b/>
          <w:bCs/>
          <w:i/>
          <w:sz w:val="22"/>
          <w:szCs w:val="22"/>
        </w:rPr>
      </w:pPr>
    </w:p>
    <w:p w14:paraId="57E188B1" w14:textId="77777777" w:rsidR="008C0CCC" w:rsidRPr="005778DD" w:rsidRDefault="008C0CCC" w:rsidP="005778DD">
      <w:pPr>
        <w:ind w:left="851" w:right="899"/>
        <w:jc w:val="both"/>
        <w:rPr>
          <w:rFonts w:ascii="Palatino Linotype" w:hAnsi="Palatino Linotype"/>
          <w:i/>
          <w:sz w:val="22"/>
          <w:szCs w:val="22"/>
        </w:rPr>
      </w:pPr>
      <w:r w:rsidRPr="005778DD">
        <w:rPr>
          <w:rFonts w:ascii="Palatino Linotype" w:hAnsi="Palatino Linotype"/>
          <w:b/>
          <w:bCs/>
          <w:i/>
          <w:sz w:val="22"/>
          <w:szCs w:val="22"/>
        </w:rPr>
        <w:t xml:space="preserve">ARTÍCULO 189 BIS. </w:t>
      </w:r>
      <w:r w:rsidRPr="005778DD">
        <w:rPr>
          <w:rFonts w:ascii="Palatino Linotype" w:hAnsi="Palatino Linotype"/>
          <w:i/>
          <w:sz w:val="22"/>
          <w:szCs w:val="22"/>
        </w:rPr>
        <w:t>La Subdirección de Capital Humano contará con un titular que será responsable de la conducción, supervisión y ejecución de las atribuciones a que se refiere el Artículo que antecede y que para su auxilio tendrá a su cargo las siguientes unidades administrativas:</w:t>
      </w:r>
    </w:p>
    <w:p w14:paraId="0245C1DA" w14:textId="77777777" w:rsidR="008C0CCC" w:rsidRPr="005778DD" w:rsidRDefault="008C0CCC" w:rsidP="005778DD">
      <w:pPr>
        <w:ind w:left="851" w:right="899"/>
        <w:jc w:val="both"/>
        <w:rPr>
          <w:rFonts w:ascii="Palatino Linotype" w:hAnsi="Palatino Linotype"/>
          <w:i/>
          <w:sz w:val="22"/>
          <w:szCs w:val="22"/>
        </w:rPr>
      </w:pPr>
      <w:r w:rsidRPr="005778DD">
        <w:rPr>
          <w:rFonts w:ascii="Palatino Linotype" w:hAnsi="Palatino Linotype"/>
          <w:i/>
          <w:sz w:val="22"/>
          <w:szCs w:val="22"/>
        </w:rPr>
        <w:t>I. Departamento de Reclutamiento de Personal,</w:t>
      </w:r>
    </w:p>
    <w:p w14:paraId="492A699D" w14:textId="77777777" w:rsidR="008C0CCC" w:rsidRPr="005778DD" w:rsidRDefault="008C0CCC" w:rsidP="005778DD">
      <w:pPr>
        <w:ind w:left="851" w:right="899"/>
        <w:jc w:val="both"/>
        <w:rPr>
          <w:rFonts w:ascii="Palatino Linotype" w:hAnsi="Palatino Linotype"/>
          <w:i/>
          <w:sz w:val="22"/>
          <w:szCs w:val="22"/>
        </w:rPr>
      </w:pPr>
      <w:r w:rsidRPr="005778DD">
        <w:rPr>
          <w:rFonts w:ascii="Palatino Linotype" w:hAnsi="Palatino Linotype"/>
          <w:i/>
          <w:sz w:val="22"/>
          <w:szCs w:val="22"/>
        </w:rPr>
        <w:t>II. Departamento de Capacitación y Desarrollo de Personal,</w:t>
      </w:r>
    </w:p>
    <w:p w14:paraId="7B228653" w14:textId="77777777" w:rsidR="008C0CCC" w:rsidRPr="005778DD" w:rsidRDefault="008C0CCC" w:rsidP="005778DD">
      <w:pPr>
        <w:ind w:left="851" w:right="899"/>
        <w:jc w:val="both"/>
        <w:rPr>
          <w:rFonts w:ascii="Palatino Linotype" w:hAnsi="Palatino Linotype"/>
          <w:i/>
          <w:sz w:val="22"/>
          <w:szCs w:val="22"/>
          <w:lang w:eastAsia="es-ES"/>
        </w:rPr>
      </w:pPr>
      <w:r w:rsidRPr="005778DD">
        <w:rPr>
          <w:rFonts w:ascii="Palatino Linotype" w:hAnsi="Palatino Linotype"/>
          <w:i/>
          <w:sz w:val="22"/>
          <w:szCs w:val="22"/>
        </w:rPr>
        <w:t>III. Departamento de Nómina.</w:t>
      </w:r>
    </w:p>
    <w:p w14:paraId="76880A45" w14:textId="77777777" w:rsidR="008C0CCC" w:rsidRPr="005778DD" w:rsidRDefault="008C0CCC" w:rsidP="005778DD">
      <w:pPr>
        <w:ind w:left="851" w:right="899"/>
        <w:jc w:val="both"/>
        <w:rPr>
          <w:rFonts w:ascii="Palatino Linotype" w:hAnsi="Palatino Linotype"/>
          <w:bCs/>
          <w:i/>
          <w:sz w:val="22"/>
          <w:szCs w:val="22"/>
          <w:lang w:eastAsia="es-ES"/>
        </w:rPr>
      </w:pPr>
    </w:p>
    <w:p w14:paraId="5BFEFD77" w14:textId="77777777" w:rsidR="008C0CCC" w:rsidRPr="005778DD" w:rsidRDefault="008C0CCC" w:rsidP="005778DD">
      <w:pPr>
        <w:spacing w:line="360" w:lineRule="auto"/>
        <w:jc w:val="both"/>
        <w:rPr>
          <w:rFonts w:ascii="Palatino Linotype" w:hAnsi="Palatino Linotype"/>
          <w:bCs/>
          <w:iCs/>
          <w:lang w:eastAsia="es-ES"/>
        </w:rPr>
      </w:pPr>
      <w:r w:rsidRPr="005778DD">
        <w:rPr>
          <w:rFonts w:ascii="Palatino Linotype" w:hAnsi="Palatino Linotype"/>
          <w:bCs/>
          <w:iCs/>
          <w:lang w:eastAsia="es-ES"/>
        </w:rPr>
        <w:t>De las disposiciones normativas transcritas se advierte que las personas que se pronunciaron de la información solicitada son las competentes.</w:t>
      </w:r>
    </w:p>
    <w:p w14:paraId="604E9692" w14:textId="77777777" w:rsidR="008C0CCC" w:rsidRPr="005778DD" w:rsidRDefault="008C0CCC" w:rsidP="005778DD">
      <w:pPr>
        <w:spacing w:line="360" w:lineRule="auto"/>
        <w:jc w:val="both"/>
        <w:rPr>
          <w:rFonts w:ascii="Palatino Linotype" w:hAnsi="Palatino Linotype"/>
          <w:bCs/>
          <w:iCs/>
          <w:lang w:eastAsia="es-ES"/>
        </w:rPr>
      </w:pPr>
    </w:p>
    <w:p w14:paraId="41F33ECC" w14:textId="77777777" w:rsidR="008C0CCC" w:rsidRPr="005778DD" w:rsidRDefault="008C0CCC" w:rsidP="005778DD">
      <w:pPr>
        <w:spacing w:line="360" w:lineRule="auto"/>
        <w:jc w:val="both"/>
        <w:rPr>
          <w:rFonts w:ascii="Palatino Linotype" w:eastAsia="Calibri" w:hAnsi="Palatino Linotype"/>
          <w:lang w:val="es-ES" w:eastAsia="es-ES"/>
        </w:rPr>
      </w:pPr>
      <w:r w:rsidRPr="005778DD">
        <w:rPr>
          <w:rFonts w:ascii="Palatino Linotype" w:eastAsia="Calibri" w:hAnsi="Palatino Linotype"/>
          <w:lang w:val="es-ES" w:eastAsia="es-ES"/>
        </w:rPr>
        <w:t>Ahora bien, atendiendo a la calidad del funcionario público de quien se peticionó la información —Séptimo Regidor—, resulta necesario traer a colación los siguientes artículos de la Constitución Política del Estado Libre y Soberano de México, del Código Electoral del Estado de México y Ley Orgánica Municipal de la misma entidad, los cuales disponen:</w:t>
      </w:r>
    </w:p>
    <w:p w14:paraId="2BBCF732" w14:textId="77777777" w:rsidR="008C0CCC" w:rsidRPr="005778DD" w:rsidRDefault="008C0CCC" w:rsidP="005778DD">
      <w:pPr>
        <w:spacing w:line="360" w:lineRule="auto"/>
        <w:jc w:val="both"/>
        <w:rPr>
          <w:rFonts w:ascii="Palatino Linotype" w:eastAsia="Calibri" w:hAnsi="Palatino Linotype"/>
          <w:lang w:val="es-ES" w:eastAsia="es-ES"/>
        </w:rPr>
      </w:pPr>
    </w:p>
    <w:p w14:paraId="0B63FFE6" w14:textId="77777777" w:rsidR="008C0CCC" w:rsidRPr="005778DD" w:rsidRDefault="008C0CCC" w:rsidP="005778DD">
      <w:pPr>
        <w:ind w:left="567" w:right="567"/>
        <w:jc w:val="center"/>
        <w:rPr>
          <w:rFonts w:ascii="Palatino Linotype" w:eastAsia="Calibri" w:hAnsi="Palatino Linotype"/>
          <w:b/>
          <w:i/>
          <w:sz w:val="22"/>
          <w:lang w:val="es-ES" w:eastAsia="es-ES"/>
        </w:rPr>
      </w:pPr>
      <w:r w:rsidRPr="005778DD">
        <w:rPr>
          <w:rFonts w:ascii="Palatino Linotype" w:eastAsia="Calibri" w:hAnsi="Palatino Linotype"/>
          <w:b/>
          <w:i/>
          <w:sz w:val="22"/>
          <w:lang w:val="es-ES" w:eastAsia="es-ES"/>
        </w:rPr>
        <w:t>“Constitución Política del Estado Libre y Soberano de México</w:t>
      </w:r>
    </w:p>
    <w:p w14:paraId="165CE004" w14:textId="77777777" w:rsidR="008C0CCC" w:rsidRPr="005778DD" w:rsidRDefault="008C0CCC" w:rsidP="005778DD">
      <w:pPr>
        <w:ind w:left="567" w:right="567"/>
        <w:jc w:val="both"/>
        <w:rPr>
          <w:rFonts w:ascii="Palatino Linotype" w:eastAsia="Calibri" w:hAnsi="Palatino Linotype"/>
          <w:i/>
          <w:sz w:val="22"/>
          <w:lang w:val="es-ES" w:eastAsia="es-ES"/>
        </w:rPr>
      </w:pPr>
    </w:p>
    <w:p w14:paraId="040ABB8B" w14:textId="77777777" w:rsidR="008C0CCC" w:rsidRPr="005778DD" w:rsidRDefault="008C0CCC" w:rsidP="005778DD">
      <w:pPr>
        <w:ind w:left="567" w:right="567"/>
        <w:jc w:val="both"/>
        <w:rPr>
          <w:rFonts w:ascii="Palatino Linotype" w:eastAsia="Calibri" w:hAnsi="Palatino Linotype"/>
          <w:b/>
          <w:i/>
          <w:sz w:val="22"/>
          <w:lang w:eastAsia="es-ES"/>
        </w:rPr>
      </w:pPr>
      <w:r w:rsidRPr="005778DD">
        <w:rPr>
          <w:rFonts w:ascii="Palatino Linotype" w:eastAsia="Calibri" w:hAnsi="Palatino Linotype"/>
          <w:b/>
          <w:i/>
          <w:sz w:val="22"/>
          <w:lang w:eastAsia="es-ES"/>
        </w:rPr>
        <w:t xml:space="preserve">Artículo 116.- </w:t>
      </w:r>
      <w:r w:rsidRPr="005778DD">
        <w:rPr>
          <w:rFonts w:ascii="Palatino Linotype" w:eastAsia="Calibri" w:hAnsi="Palatino Linotype"/>
          <w:bCs/>
          <w:i/>
          <w:sz w:val="22"/>
          <w:lang w:eastAsia="es-ES"/>
        </w:rPr>
        <w:t xml:space="preserve">Los ayuntamientos serán asamblea deliberante y tendrán autoridad y competencia propias en los asuntos que se sometan a su decisión, pero la ejecución de ésta </w:t>
      </w:r>
      <w:r w:rsidRPr="005778DD">
        <w:rPr>
          <w:rFonts w:ascii="Palatino Linotype" w:eastAsia="Calibri" w:hAnsi="Palatino Linotype"/>
          <w:bCs/>
          <w:i/>
          <w:sz w:val="22"/>
          <w:lang w:eastAsia="es-ES"/>
        </w:rPr>
        <w:lastRenderedPageBreak/>
        <w:t xml:space="preserve">corresponderá exclusivamente a los presidentes o presidentas municipales, </w:t>
      </w:r>
      <w:r w:rsidRPr="005778DD">
        <w:rPr>
          <w:rFonts w:ascii="Palatino Linotype" w:eastAsia="Calibri" w:hAnsi="Palatino Linotype"/>
          <w:b/>
          <w:i/>
          <w:sz w:val="22"/>
          <w:lang w:eastAsia="es-ES"/>
        </w:rPr>
        <w:t>quienes durarán en sus funciones tres años.</w:t>
      </w:r>
    </w:p>
    <w:p w14:paraId="2AC97EEA" w14:textId="77777777" w:rsidR="008C0CCC" w:rsidRPr="005778DD" w:rsidRDefault="008C0CCC" w:rsidP="005778DD">
      <w:pPr>
        <w:ind w:left="567" w:right="567"/>
        <w:jc w:val="both"/>
        <w:rPr>
          <w:rFonts w:ascii="Palatino Linotype" w:eastAsia="Calibri" w:hAnsi="Palatino Linotype"/>
          <w:b/>
          <w:i/>
          <w:sz w:val="22"/>
          <w:lang w:eastAsia="es-ES"/>
        </w:rPr>
      </w:pPr>
      <w:r w:rsidRPr="005778DD">
        <w:rPr>
          <w:rFonts w:ascii="Palatino Linotype" w:eastAsia="Calibri" w:hAnsi="Palatino Linotype"/>
          <w:b/>
          <w:i/>
          <w:sz w:val="22"/>
          <w:lang w:eastAsia="es-ES"/>
        </w:rPr>
        <w:t>…</w:t>
      </w:r>
    </w:p>
    <w:p w14:paraId="0F16B26C" w14:textId="77777777" w:rsidR="008C0CCC" w:rsidRPr="005778DD" w:rsidRDefault="008C0CCC" w:rsidP="005778DD">
      <w:pPr>
        <w:ind w:left="567" w:right="567"/>
        <w:jc w:val="both"/>
        <w:rPr>
          <w:rFonts w:ascii="Palatino Linotype" w:eastAsia="Calibri" w:hAnsi="Palatino Linotype"/>
          <w:b/>
          <w:i/>
          <w:sz w:val="22"/>
          <w:lang w:eastAsia="es-ES"/>
        </w:rPr>
      </w:pPr>
    </w:p>
    <w:p w14:paraId="74C7A3C9"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b/>
          <w:i/>
          <w:sz w:val="22"/>
          <w:lang w:eastAsia="es-ES"/>
        </w:rPr>
        <w:t>Artículo 117.-</w:t>
      </w:r>
      <w:r w:rsidRPr="005778DD">
        <w:rPr>
          <w:rFonts w:ascii="Palatino Linotype" w:eastAsia="Calibri" w:hAnsi="Palatino Linotype"/>
          <w:i/>
          <w:sz w:val="22"/>
          <w:lang w:eastAsia="es-ES"/>
        </w:rPr>
        <w:t xml:space="preserve"> Los ayuntamientos se integrarán con una jefa o jefe de asamblea que se denominará Presidenta o Presidente Municipal, respectivamente, y con varios miembros más llamados Síndicas o Síndicos y Regidoras o Regidores, cuyo número se determinará en razón directa de la población del municipio que representen, como lo disponga la Ley Orgánica respectiva. </w:t>
      </w:r>
    </w:p>
    <w:p w14:paraId="29E34BF5"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Los ayuntamientos de los municipios podrán tener síndicas o síndicos y regidoras o regidores electos según el principio de representación proporcional de acuerdo a los requisitos y reglas de asignación que establezca la ley de la materia, respetando el principio de paridad de género.</w:t>
      </w:r>
    </w:p>
    <w:p w14:paraId="0FE5CC40" w14:textId="77777777" w:rsidR="008C0CCC" w:rsidRPr="005778DD" w:rsidRDefault="008C0CCC" w:rsidP="005778DD">
      <w:pPr>
        <w:ind w:left="567" w:right="567"/>
        <w:jc w:val="both"/>
        <w:rPr>
          <w:rFonts w:ascii="Palatino Linotype" w:eastAsia="Calibri" w:hAnsi="Palatino Linotype"/>
          <w:i/>
          <w:sz w:val="22"/>
          <w:lang w:eastAsia="es-ES"/>
        </w:rPr>
      </w:pPr>
    </w:p>
    <w:p w14:paraId="7DD96958"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b/>
          <w:i/>
          <w:sz w:val="22"/>
          <w:lang w:eastAsia="es-ES"/>
        </w:rPr>
        <w:t>Artículo 118.-</w:t>
      </w:r>
      <w:r w:rsidRPr="005778DD">
        <w:rPr>
          <w:rFonts w:ascii="Palatino Linotype" w:eastAsia="Calibri" w:hAnsi="Palatino Linotype"/>
          <w:i/>
          <w:sz w:val="22"/>
          <w:lang w:eastAsia="es-ES"/>
        </w:rPr>
        <w:t xml:space="preserve"> Los miembros de un ayuntamiento </w:t>
      </w:r>
      <w:r w:rsidRPr="005778DD">
        <w:rPr>
          <w:rFonts w:ascii="Palatino Linotype" w:eastAsia="Calibri" w:hAnsi="Palatino Linotype"/>
          <w:i/>
          <w:sz w:val="22"/>
          <w:u w:val="single"/>
          <w:lang w:eastAsia="es-ES"/>
        </w:rPr>
        <w:t>serán designados en una sola elección</w:t>
      </w:r>
      <w:r w:rsidRPr="005778DD">
        <w:rPr>
          <w:rFonts w:ascii="Palatino Linotype" w:eastAsia="Calibri" w:hAnsi="Palatino Linotype"/>
          <w:i/>
          <w:sz w:val="22"/>
          <w:lang w:eastAsia="es-ES"/>
        </w:rPr>
        <w:t xml:space="preserve">. Se distinguirán las regidoras y los regidores por el orden numérico y los síndicos cuando sean dos, en la misma forma. </w:t>
      </w:r>
    </w:p>
    <w:p w14:paraId="18AB5AB8"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Las regidoras y los regidores de mayoría relativa y de representación proporcional tendrán los mismos derechos y obligaciones, conforme a la ley de la materia. Las síndicas electas y los síndicos electos por ambas fórmulas tendrán las atribuciones que les señale la ley. </w:t>
      </w:r>
    </w:p>
    <w:p w14:paraId="00C4012A" w14:textId="77777777" w:rsidR="008C0CCC" w:rsidRPr="005778DD" w:rsidRDefault="008C0CCC" w:rsidP="005778DD">
      <w:pPr>
        <w:ind w:left="567" w:right="567"/>
        <w:jc w:val="both"/>
        <w:rPr>
          <w:rFonts w:ascii="Palatino Linotype" w:eastAsia="Calibri" w:hAnsi="Palatino Linotype"/>
          <w:i/>
          <w:sz w:val="22"/>
          <w:lang w:eastAsia="es-ES"/>
        </w:rPr>
      </w:pPr>
      <w:bookmarkStart w:id="12" w:name="_Hlk158210305"/>
      <w:r w:rsidRPr="005778DD">
        <w:rPr>
          <w:rFonts w:ascii="Palatino Linotype" w:eastAsia="Calibri" w:hAnsi="Palatino Linotype"/>
          <w:b/>
          <w:bCs/>
          <w:i/>
          <w:sz w:val="22"/>
          <w:lang w:eastAsia="es-ES"/>
        </w:rPr>
        <w:t>Por cada miembro del ayuntamiento que se elija como propietario se elegirá un suplente</w:t>
      </w:r>
      <w:bookmarkEnd w:id="12"/>
      <w:r w:rsidRPr="005778DD">
        <w:rPr>
          <w:rFonts w:ascii="Palatino Linotype" w:eastAsia="Calibri" w:hAnsi="Palatino Linotype"/>
          <w:i/>
          <w:sz w:val="22"/>
          <w:lang w:eastAsia="es-ES"/>
        </w:rPr>
        <w:t xml:space="preserve">. </w:t>
      </w:r>
    </w:p>
    <w:p w14:paraId="7A6D6432" w14:textId="77777777" w:rsidR="008C0CCC" w:rsidRPr="005778DD" w:rsidRDefault="008C0CCC" w:rsidP="005778DD">
      <w:pPr>
        <w:ind w:left="567" w:right="567"/>
        <w:jc w:val="both"/>
        <w:rPr>
          <w:rFonts w:ascii="Palatino Linotype" w:eastAsia="Calibri" w:hAnsi="Palatino Linotype"/>
          <w:i/>
          <w:sz w:val="22"/>
          <w:lang w:eastAsia="es-ES"/>
        </w:rPr>
      </w:pPr>
    </w:p>
    <w:p w14:paraId="51A9DE5B"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b/>
          <w:i/>
          <w:sz w:val="22"/>
          <w:lang w:eastAsia="es-ES"/>
        </w:rPr>
        <w:t>Artículo 119.-</w:t>
      </w:r>
      <w:r w:rsidRPr="005778DD">
        <w:rPr>
          <w:rFonts w:ascii="Palatino Linotype" w:eastAsia="Calibri" w:hAnsi="Palatino Linotype"/>
          <w:i/>
          <w:sz w:val="22"/>
          <w:lang w:eastAsia="es-ES"/>
        </w:rPr>
        <w:t xml:space="preserve"> Para ser miembro </w:t>
      </w:r>
      <w:r w:rsidRPr="005778DD">
        <w:rPr>
          <w:rFonts w:ascii="Palatino Linotype" w:eastAsia="Calibri" w:hAnsi="Palatino Linotype"/>
          <w:b/>
          <w:bCs/>
          <w:i/>
          <w:sz w:val="22"/>
          <w:lang w:eastAsia="es-ES"/>
        </w:rPr>
        <w:t>propietario o suplente</w:t>
      </w:r>
      <w:r w:rsidRPr="005778DD">
        <w:rPr>
          <w:rFonts w:ascii="Palatino Linotype" w:eastAsia="Calibri" w:hAnsi="Palatino Linotype"/>
          <w:i/>
          <w:sz w:val="22"/>
          <w:lang w:eastAsia="es-ES"/>
        </w:rPr>
        <w:t xml:space="preserve"> de un ayuntamiento se requiere: </w:t>
      </w:r>
    </w:p>
    <w:p w14:paraId="7CC428BD"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I. Ser mexicana o mexicano, ciudadana o ciudadano del Estado, en pleno ejercicio de sus derechos; </w:t>
      </w:r>
    </w:p>
    <w:p w14:paraId="0C5BD925"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II. Ser mexiquense con residencia efectiva en el municipio no menor a un año o vecino del mismo, con residencia efectiva en su territorio no menor a tres años, anteriores al día de la elección; y </w:t>
      </w:r>
    </w:p>
    <w:p w14:paraId="3AA604EF"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III. Ser de reconocida probidad y buena fama pública. </w:t>
      </w:r>
    </w:p>
    <w:p w14:paraId="0E1809E9"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IV. No estar condenada o condenado por sentencia ejecutoriada por el delito de violencia política contra las mujeres en razón de género; </w:t>
      </w:r>
    </w:p>
    <w:p w14:paraId="4B40F541"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V. No estar inscrito en el Registro de Deudores Alimentarios Morosos en el Estado, ni en otra entidad federativa, y VI. No estar condenada o condenado por sentencia ejecutoriada por delitos de violencia familiar, contra la libertad sexual o de violencia de género. </w:t>
      </w:r>
    </w:p>
    <w:p w14:paraId="160D8EA4" w14:textId="77777777" w:rsidR="008C0CCC" w:rsidRPr="005778DD" w:rsidRDefault="008C0CCC" w:rsidP="005778DD">
      <w:pPr>
        <w:ind w:left="567" w:right="567"/>
        <w:jc w:val="both"/>
        <w:rPr>
          <w:rFonts w:ascii="Palatino Linotype" w:eastAsia="Calibri" w:hAnsi="Palatino Linotype"/>
          <w:i/>
          <w:sz w:val="22"/>
          <w:lang w:eastAsia="es-ES"/>
        </w:rPr>
      </w:pPr>
    </w:p>
    <w:p w14:paraId="2125DCC2"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b/>
          <w:i/>
          <w:sz w:val="22"/>
          <w:lang w:eastAsia="es-ES"/>
        </w:rPr>
        <w:t>Artículo 120.-</w:t>
      </w:r>
      <w:r w:rsidRPr="005778DD">
        <w:rPr>
          <w:rFonts w:ascii="Palatino Linotype" w:eastAsia="Calibri" w:hAnsi="Palatino Linotype"/>
          <w:i/>
          <w:sz w:val="22"/>
          <w:lang w:eastAsia="es-ES"/>
        </w:rPr>
        <w:t xml:space="preserve"> No pueden ser miembros propietarios o suplentes de los ayuntamientos: </w:t>
      </w:r>
    </w:p>
    <w:p w14:paraId="4492B446"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lastRenderedPageBreak/>
        <w:t xml:space="preserve">I. Las diputadas o diputados y senadoras o senadores al Congreso de la Unión que se encuentren en ejercicio de su cargo; </w:t>
      </w:r>
    </w:p>
    <w:p w14:paraId="4B1ACB4E"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II. Las diputadas o diputados a la Legislatura del Estado que se encuentren en ejercicio de su cargo; </w:t>
      </w:r>
    </w:p>
    <w:p w14:paraId="5DF63C10"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III. Las juezas o jueces, magistradas o magistrados o consejeras o consejeros de la Judicatura del Poder Judicial del Estado o de la Federación; </w:t>
      </w:r>
    </w:p>
    <w:p w14:paraId="4A6B0BA7"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IV. Las y los servidores públicos federales, estatales o municipales en ejercicio de autoridad; </w:t>
      </w:r>
    </w:p>
    <w:p w14:paraId="07AAD758"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V. Las y los militares y los miembros de las fuerzas de seguridad pública del Estado y los de los municipios que ejerzan mando en el territorio de la elección; y </w:t>
      </w:r>
    </w:p>
    <w:p w14:paraId="4013FDFF"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VI. Las y los ministros de cualquier culto, a menos que se separen formal, material y definitivamente de su ministerio, cuando menos cinco años antes del día de la elección. </w:t>
      </w:r>
    </w:p>
    <w:p w14:paraId="5A03EDDC"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Las y los servidores públicos a que se refieren las fracciones de la I a la V serán exceptuados del impedimento si se separan de sus respectivos cargos por lo menos, veinticuatro horas antes del inicio de las campañas, conforme al calendario electoral vigente.</w:t>
      </w:r>
    </w:p>
    <w:p w14:paraId="63C90309" w14:textId="77777777" w:rsidR="008C0CCC" w:rsidRPr="005778DD" w:rsidRDefault="008C0CCC" w:rsidP="005778DD">
      <w:pPr>
        <w:ind w:left="567" w:right="567"/>
        <w:jc w:val="both"/>
        <w:rPr>
          <w:rFonts w:ascii="Palatino Linotype" w:eastAsia="Calibri" w:hAnsi="Palatino Linotype"/>
          <w:i/>
          <w:sz w:val="22"/>
          <w:lang w:eastAsia="es-ES"/>
        </w:rPr>
      </w:pPr>
    </w:p>
    <w:p w14:paraId="3186629C" w14:textId="77777777" w:rsidR="008C0CCC" w:rsidRPr="005778DD" w:rsidRDefault="008C0CCC" w:rsidP="005778DD">
      <w:pPr>
        <w:ind w:left="567" w:right="567"/>
        <w:jc w:val="both"/>
        <w:rPr>
          <w:rFonts w:ascii="Palatino Linotype" w:eastAsia="Calibri" w:hAnsi="Palatino Linotype"/>
          <w:i/>
          <w:sz w:val="22"/>
          <w:lang w:eastAsia="es-ES"/>
        </w:rPr>
      </w:pPr>
    </w:p>
    <w:p w14:paraId="0B81DB8F" w14:textId="77777777" w:rsidR="008C0CCC" w:rsidRPr="005778DD" w:rsidRDefault="008C0CCC" w:rsidP="005778DD">
      <w:pPr>
        <w:ind w:left="567" w:right="567"/>
        <w:jc w:val="center"/>
        <w:rPr>
          <w:rFonts w:ascii="Palatino Linotype" w:eastAsia="Calibri" w:hAnsi="Palatino Linotype"/>
          <w:b/>
          <w:i/>
          <w:sz w:val="22"/>
          <w:lang w:eastAsia="es-ES"/>
        </w:rPr>
      </w:pPr>
      <w:r w:rsidRPr="005778DD">
        <w:rPr>
          <w:rFonts w:ascii="Palatino Linotype" w:eastAsia="Calibri" w:hAnsi="Palatino Linotype"/>
          <w:b/>
          <w:i/>
          <w:sz w:val="22"/>
          <w:lang w:val="es-ES" w:eastAsia="es-ES"/>
        </w:rPr>
        <w:t>Código Electoral del Estado de México</w:t>
      </w:r>
    </w:p>
    <w:p w14:paraId="0FD0AB1C" w14:textId="77777777" w:rsidR="008C0CCC" w:rsidRPr="005778DD" w:rsidRDefault="008C0CCC" w:rsidP="005778DD">
      <w:pPr>
        <w:ind w:left="567" w:right="567"/>
        <w:jc w:val="both"/>
        <w:rPr>
          <w:rFonts w:ascii="Palatino Linotype" w:eastAsia="Calibri" w:hAnsi="Palatino Linotype"/>
          <w:i/>
          <w:sz w:val="22"/>
          <w:lang w:val="es-ES" w:eastAsia="es-ES"/>
        </w:rPr>
      </w:pPr>
    </w:p>
    <w:p w14:paraId="53410073"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b/>
          <w:i/>
          <w:sz w:val="22"/>
          <w:lang w:eastAsia="es-ES"/>
        </w:rPr>
        <w:t xml:space="preserve">Artículo 1. </w:t>
      </w:r>
      <w:r w:rsidRPr="005778DD">
        <w:rPr>
          <w:rFonts w:ascii="Palatino Linotype" w:eastAsia="Calibri" w:hAnsi="Palatino Linotype"/>
          <w:i/>
          <w:sz w:val="22"/>
          <w:lang w:eastAsia="es-ES"/>
        </w:rPr>
        <w:t>Las disposiciones de este Código son de orden público y de observancia general en el Estado de México. Regulan las normas constitucionales relativas a:</w:t>
      </w:r>
    </w:p>
    <w:p w14:paraId="7FBB2D37"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w:t>
      </w:r>
    </w:p>
    <w:p w14:paraId="4AC29755" w14:textId="77777777" w:rsidR="008C0CCC" w:rsidRPr="005778DD" w:rsidRDefault="008C0CCC" w:rsidP="005778DD">
      <w:pPr>
        <w:ind w:left="567" w:right="567"/>
        <w:jc w:val="both"/>
        <w:rPr>
          <w:rFonts w:ascii="Palatino Linotype" w:eastAsia="Calibri" w:hAnsi="Palatino Linotype"/>
          <w:i/>
          <w:sz w:val="22"/>
          <w:lang w:val="es-ES" w:eastAsia="es-ES"/>
        </w:rPr>
      </w:pPr>
      <w:r w:rsidRPr="005778DD">
        <w:rPr>
          <w:rFonts w:ascii="Palatino Linotype" w:eastAsia="Calibri" w:hAnsi="Palatino Linotype"/>
          <w:b/>
          <w:i/>
          <w:sz w:val="22"/>
          <w:lang w:eastAsia="es-ES"/>
        </w:rPr>
        <w:t>V.</w:t>
      </w:r>
      <w:r w:rsidRPr="005778DD">
        <w:rPr>
          <w:rFonts w:ascii="Palatino Linotype" w:eastAsia="Calibri" w:hAnsi="Palatino Linotype"/>
          <w:i/>
          <w:sz w:val="22"/>
          <w:lang w:eastAsia="es-ES"/>
        </w:rPr>
        <w:t xml:space="preserve"> La función estatal de organizar y vigilar las elecciones de los integrantes del Poder Legislativo, del Gobernador y de los ayuntamientos del Estado de México.</w:t>
      </w:r>
    </w:p>
    <w:p w14:paraId="26347790" w14:textId="77777777" w:rsidR="008C0CCC" w:rsidRPr="005778DD" w:rsidRDefault="008C0CCC" w:rsidP="005778DD">
      <w:pPr>
        <w:ind w:left="567" w:right="567"/>
        <w:jc w:val="both"/>
        <w:rPr>
          <w:rFonts w:ascii="Palatino Linotype" w:eastAsia="Calibri" w:hAnsi="Palatino Linotype"/>
          <w:b/>
          <w:i/>
          <w:sz w:val="22"/>
          <w:lang w:eastAsia="es-ES"/>
        </w:rPr>
      </w:pPr>
    </w:p>
    <w:p w14:paraId="45DBA76E"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b/>
          <w:i/>
          <w:sz w:val="22"/>
          <w:lang w:eastAsia="es-ES"/>
        </w:rPr>
        <w:t>Artículo 16.</w:t>
      </w:r>
      <w:r w:rsidRPr="005778DD">
        <w:rPr>
          <w:rFonts w:ascii="Palatino Linotype" w:eastAsia="Calibri" w:hAnsi="Palatino Linotype"/>
          <w:i/>
          <w:sz w:val="22"/>
          <w:lang w:eastAsia="es-ES"/>
        </w:rPr>
        <w:t xml:space="preserve"> </w:t>
      </w:r>
      <w:r w:rsidRPr="005778DD">
        <w:rPr>
          <w:rFonts w:ascii="Palatino Linotype" w:eastAsia="Calibri" w:hAnsi="Palatino Linotype"/>
          <w:i/>
          <w:sz w:val="22"/>
          <w:u w:val="single"/>
          <w:lang w:eastAsia="es-ES"/>
        </w:rPr>
        <w:t>Las ciudadanas y los ciudadanos que reúnan los requisitos</w:t>
      </w:r>
      <w:r w:rsidRPr="005778DD">
        <w:rPr>
          <w:rFonts w:ascii="Palatino Linotype" w:eastAsia="Calibri" w:hAnsi="Palatino Linotype"/>
          <w:i/>
          <w:sz w:val="22"/>
          <w:lang w:eastAsia="es-ES"/>
        </w:rPr>
        <w:t xml:space="preserve"> que establece el artículo 68 de la Constitución Local son elegibles para el cargo de Gobernadora o Gobernador del Estado de México. </w:t>
      </w:r>
    </w:p>
    <w:p w14:paraId="16B2F1D1"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Las ciudadanas y los ciudadanos que reúnan los requisitos que establece el artículo 40 de la Constitución Local son elegibles para los cargos de diputadas y diputados a la Legislatura del Estado. </w:t>
      </w:r>
    </w:p>
    <w:p w14:paraId="69F3A402"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Las ciudadanas y los ciudadanos que reúnan los requisitos establecidos en el artículo 119 y que no se encuentren en cualquiera de los supuestos previstos en el artículo 120 de la Constitución Local, son elegibles </w:t>
      </w:r>
      <w:r w:rsidRPr="005778DD">
        <w:rPr>
          <w:rFonts w:ascii="Palatino Linotype" w:eastAsia="Calibri" w:hAnsi="Palatino Linotype"/>
          <w:i/>
          <w:sz w:val="22"/>
          <w:u w:val="single"/>
          <w:lang w:eastAsia="es-ES"/>
        </w:rPr>
        <w:t>para ser miembros de los ayuntamientos</w:t>
      </w:r>
      <w:r w:rsidRPr="005778DD">
        <w:rPr>
          <w:rFonts w:ascii="Palatino Linotype" w:eastAsia="Calibri" w:hAnsi="Palatino Linotype"/>
          <w:i/>
          <w:sz w:val="22"/>
          <w:lang w:eastAsia="es-ES"/>
        </w:rPr>
        <w:t xml:space="preserve">. </w:t>
      </w:r>
    </w:p>
    <w:p w14:paraId="42E7CCB3"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Las ciudadanas y los ciudadanos que se hayan separado de un cargo público para contender en un proceso electoral, podrán reincorporase al mismo, una vez que concluya la jornada electoral.</w:t>
      </w:r>
    </w:p>
    <w:p w14:paraId="51A4BF0D" w14:textId="77777777" w:rsidR="008C0CCC" w:rsidRPr="005778DD" w:rsidRDefault="008C0CCC" w:rsidP="005778DD">
      <w:pPr>
        <w:ind w:left="567" w:right="567"/>
        <w:jc w:val="both"/>
        <w:rPr>
          <w:rFonts w:ascii="Palatino Linotype" w:eastAsia="Calibri" w:hAnsi="Palatino Linotype"/>
          <w:i/>
          <w:sz w:val="22"/>
          <w:lang w:eastAsia="es-ES"/>
        </w:rPr>
      </w:pPr>
    </w:p>
    <w:p w14:paraId="38422F43"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b/>
          <w:i/>
          <w:sz w:val="22"/>
          <w:lang w:eastAsia="es-ES"/>
        </w:rPr>
        <w:lastRenderedPageBreak/>
        <w:t>Artículo 17.</w:t>
      </w:r>
      <w:r w:rsidRPr="005778DD">
        <w:rPr>
          <w:rFonts w:ascii="Palatino Linotype" w:eastAsia="Calibri" w:hAnsi="Palatino Linotype"/>
          <w:i/>
          <w:sz w:val="22"/>
          <w:lang w:eastAsia="es-ES"/>
        </w:rPr>
        <w:t xml:space="preserve"> Además de los requisitos señalados en el artículo anterior, las ciudadanas y los ciudadanos que aspiren a las candidaturas a Gobernadora o Gobernador, Diputada, Diputado </w:t>
      </w:r>
      <w:r w:rsidRPr="005778DD">
        <w:rPr>
          <w:rFonts w:ascii="Palatino Linotype" w:eastAsia="Calibri" w:hAnsi="Palatino Linotype"/>
          <w:b/>
          <w:bCs/>
          <w:i/>
          <w:sz w:val="22"/>
          <w:lang w:eastAsia="es-ES"/>
        </w:rPr>
        <w:t>o integrante de los ayuntamientos</w:t>
      </w:r>
      <w:r w:rsidRPr="005778DD">
        <w:rPr>
          <w:rFonts w:ascii="Palatino Linotype" w:eastAsia="Calibri" w:hAnsi="Palatino Linotype"/>
          <w:i/>
          <w:sz w:val="22"/>
          <w:lang w:eastAsia="es-ES"/>
        </w:rPr>
        <w:t xml:space="preserve"> deberán satisfacer lo siguiente: </w:t>
      </w:r>
    </w:p>
    <w:p w14:paraId="5E1BF980"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I. Estar inscrito en el padrón electoral correspondiente, la lista nominal y contar con credencial para votar vigente. </w:t>
      </w:r>
    </w:p>
    <w:p w14:paraId="723F8D5F"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II. No ser magistrada o magistrado del Tribunal Superior de Justicia o del Tribunal Electoral o funcionario de este, salvo que se separe del cargo dos años antes de la fecha de inicio del proceso electoral de que se trate. </w:t>
      </w:r>
    </w:p>
    <w:p w14:paraId="0B1F689B"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III. No formar parte del servicio profesional electoral del Instituto, salvo que se separe del cargo dos años antes de la fecha de inicio del proceso electoral de que se trate. </w:t>
      </w:r>
    </w:p>
    <w:p w14:paraId="4EFCB5C9"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IV. No ser consejera o consejero electoral en el consejo general, del Instituto ni secretario ejecutivo, salvo que se separe del cargo dos años antes de la fecha de inicio del proceso electoral de que se trate. </w:t>
      </w:r>
    </w:p>
    <w:p w14:paraId="4FD6B1B1"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V. No ser consejera o consejero electoral en los consejos distritales o municipales del Instituto ni director del mismo, salvo que se haya separado del cargo dos años antes de la fecha de inicio del proceso electoral de que se trate. </w:t>
      </w:r>
    </w:p>
    <w:p w14:paraId="7A6BACB0"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VI. No ser integrante del órgano de dirección de los organismos a los que la Constitución Local otorga autonomía, salvo que se separe del cargo dos años antes de la fecha de inicio del proceso electoral de que se trate; </w:t>
      </w:r>
    </w:p>
    <w:p w14:paraId="0FCCD087"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VII. No ser secretaria, secretario o subsecretaria o subsecretario de Estado, ni titular de los organismos públicos desconcentrados o descentralizados de la administración pública estatal, a menos que se separen noventa días antes de la elección, y</w:t>
      </w:r>
    </w:p>
    <w:p w14:paraId="3F6896CC"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VIII. Ser electo o designado candidata o candidato, de conformidad con los procedimientos democráticos internos del partido político que lo postule.</w:t>
      </w:r>
    </w:p>
    <w:p w14:paraId="2A6DDC17" w14:textId="77777777" w:rsidR="008C0CCC" w:rsidRPr="005778DD" w:rsidRDefault="008C0CCC" w:rsidP="005778DD">
      <w:pPr>
        <w:ind w:left="567" w:right="567"/>
        <w:jc w:val="both"/>
        <w:rPr>
          <w:rFonts w:ascii="Palatino Linotype" w:eastAsia="Calibri" w:hAnsi="Palatino Linotype"/>
          <w:i/>
          <w:sz w:val="22"/>
          <w:lang w:eastAsia="es-ES"/>
        </w:rPr>
      </w:pPr>
    </w:p>
    <w:p w14:paraId="53A118E0"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b/>
          <w:i/>
          <w:sz w:val="22"/>
          <w:lang w:eastAsia="es-ES"/>
        </w:rPr>
        <w:t>Artículo 18.</w:t>
      </w:r>
      <w:r w:rsidRPr="005778DD">
        <w:rPr>
          <w:rFonts w:ascii="Palatino Linotype" w:eastAsia="Calibri" w:hAnsi="Palatino Linotype"/>
          <w:i/>
          <w:sz w:val="22"/>
          <w:lang w:eastAsia="es-ES"/>
        </w:rPr>
        <w:t xml:space="preserve"> La elección consecutiva para el cargo de presidentes municipales, regidores y síndicos será por un periodo adicional. La postulación solo podrá ser realizada por el mismo partido o por cualquiera de los partidos integrantes de la coalición que lo hubiere postulado, salvo que hayan renunciado o perdido su militancia antes de la mitad de su mandato.</w:t>
      </w:r>
    </w:p>
    <w:p w14:paraId="66441DE4"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Las y los integrantes de los Ayuntamientos que tengan interés en reelegirse deberán cumplir con los requisitos previstos en el artículo 119 de la Constitución Local, estar inscritos en el Registro Federal de Electores y contar con credencial para votar vigente. </w:t>
      </w:r>
    </w:p>
    <w:p w14:paraId="5E3BAFD5"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Las y los integrantes de los Ayuntamientos que tengan interés en reelegirse, deberán separarse del cargo, por lo menos, veinticuatro horas antes del inicio de las campañas, conforme al calendario electoral vigente.</w:t>
      </w:r>
    </w:p>
    <w:p w14:paraId="32D56FD2" w14:textId="77777777" w:rsidR="008C0CCC" w:rsidRPr="005778DD" w:rsidRDefault="008C0CCC" w:rsidP="005778DD">
      <w:pPr>
        <w:ind w:left="567" w:right="567"/>
        <w:jc w:val="both"/>
        <w:rPr>
          <w:rFonts w:ascii="Palatino Linotype" w:eastAsia="Calibri" w:hAnsi="Palatino Linotype"/>
          <w:i/>
          <w:sz w:val="22"/>
          <w:lang w:eastAsia="es-ES"/>
        </w:rPr>
      </w:pPr>
    </w:p>
    <w:p w14:paraId="412FA547"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b/>
          <w:bCs/>
          <w:i/>
          <w:sz w:val="22"/>
          <w:lang w:eastAsia="es-ES"/>
        </w:rPr>
        <w:t>Artículo 23.</w:t>
      </w:r>
      <w:r w:rsidRPr="005778DD">
        <w:rPr>
          <w:rFonts w:ascii="Palatino Linotype" w:eastAsia="Calibri" w:hAnsi="Palatino Linotype"/>
          <w:i/>
          <w:sz w:val="22"/>
          <w:lang w:eastAsia="es-ES"/>
        </w:rPr>
        <w:t xml:space="preserve"> Los municipios constituyen la base de la división territorial y de la organización política y administrativa del Estado, y su gobierno corresponde a un cuerpo </w:t>
      </w:r>
      <w:r w:rsidRPr="005778DD">
        <w:rPr>
          <w:rFonts w:ascii="Palatino Linotype" w:eastAsia="Calibri" w:hAnsi="Palatino Linotype"/>
          <w:i/>
          <w:sz w:val="22"/>
          <w:lang w:eastAsia="es-ES"/>
        </w:rPr>
        <w:lastRenderedPageBreak/>
        <w:t>colegiado denominado Ayuntamiento, integrado por una jefa o un jefe de asamblea llamada presidenta o presidente municipal y por las regidurías y sindicaturas electas según los principios de mayoría relativa y de</w:t>
      </w:r>
      <w:r w:rsidRPr="005778DD">
        <w:t xml:space="preserve"> </w:t>
      </w:r>
      <w:r w:rsidRPr="005778DD">
        <w:rPr>
          <w:rFonts w:ascii="Palatino Linotype" w:eastAsia="Calibri" w:hAnsi="Palatino Linotype"/>
          <w:i/>
          <w:sz w:val="22"/>
          <w:lang w:eastAsia="es-ES"/>
        </w:rPr>
        <w:t>representación proporcional, conforme a las normas establecidas en este Código.</w:t>
      </w:r>
    </w:p>
    <w:p w14:paraId="5BE47466"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w:t>
      </w:r>
    </w:p>
    <w:p w14:paraId="66526490"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b/>
          <w:bCs/>
          <w:i/>
          <w:sz w:val="22"/>
          <w:lang w:eastAsia="es-ES"/>
        </w:rPr>
        <w:t>Las fórmulas de candidaturas deberán considerar suplentes</w:t>
      </w:r>
      <w:r w:rsidRPr="005778DD">
        <w:rPr>
          <w:rFonts w:ascii="Palatino Linotype" w:eastAsia="Calibri" w:hAnsi="Palatino Linotype"/>
          <w:i/>
          <w:sz w:val="22"/>
          <w:lang w:eastAsia="es-ES"/>
        </w:rPr>
        <w:t xml:space="preserve"> del mismo género que la persona propietaria.</w:t>
      </w:r>
    </w:p>
    <w:p w14:paraId="01E8DDA8"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w:t>
      </w:r>
    </w:p>
    <w:p w14:paraId="5D8C1460" w14:textId="77777777" w:rsidR="008C0CCC" w:rsidRPr="005778DD" w:rsidRDefault="008C0CCC" w:rsidP="005778DD">
      <w:pPr>
        <w:ind w:left="567" w:right="567"/>
        <w:jc w:val="center"/>
        <w:rPr>
          <w:rFonts w:ascii="Palatino Linotype" w:eastAsia="Calibri" w:hAnsi="Palatino Linotype"/>
          <w:b/>
          <w:bCs/>
          <w:i/>
          <w:sz w:val="22"/>
          <w:lang w:eastAsia="es-ES"/>
        </w:rPr>
      </w:pPr>
      <w:r w:rsidRPr="005778DD">
        <w:rPr>
          <w:rFonts w:ascii="Palatino Linotype" w:eastAsia="Calibri" w:hAnsi="Palatino Linotype"/>
          <w:b/>
          <w:bCs/>
          <w:i/>
          <w:sz w:val="22"/>
          <w:lang w:eastAsia="es-ES"/>
        </w:rPr>
        <w:t>La Ley Orgánica Municipal</w:t>
      </w:r>
    </w:p>
    <w:p w14:paraId="61F6965E"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b/>
          <w:bCs/>
          <w:i/>
          <w:sz w:val="22"/>
          <w:lang w:eastAsia="es-ES"/>
        </w:rPr>
        <w:t>Artículo 41.</w:t>
      </w:r>
      <w:r w:rsidRPr="005778DD">
        <w:rPr>
          <w:b/>
          <w:bCs/>
        </w:rPr>
        <w:t xml:space="preserve"> </w:t>
      </w:r>
      <w:r w:rsidRPr="005778DD">
        <w:rPr>
          <w:rFonts w:ascii="Palatino Linotype" w:eastAsia="Calibri" w:hAnsi="Palatino Linotype"/>
          <w:b/>
          <w:bCs/>
          <w:i/>
          <w:sz w:val="22"/>
          <w:lang w:eastAsia="es-ES"/>
        </w:rPr>
        <w:t>Las faltas temporales del presidente municipal</w:t>
      </w:r>
      <w:r w:rsidRPr="005778DD">
        <w:rPr>
          <w:rFonts w:ascii="Palatino Linotype" w:eastAsia="Calibri" w:hAnsi="Palatino Linotype"/>
          <w:i/>
          <w:sz w:val="22"/>
          <w:lang w:eastAsia="es-ES"/>
        </w:rPr>
        <w:t>…</w:t>
      </w:r>
    </w:p>
    <w:p w14:paraId="4BF38FC8"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Las faltas temporales de los síndicos serán suplidas por el miembro del ayuntamiento que éste designe, cuando sólo haya un síndico; y cuando haya más de uno, la ausencia será cubierta por el que le siga en número.</w:t>
      </w:r>
    </w:p>
    <w:p w14:paraId="59DFBA41"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Las faltas de los regidores no se cubrirán, cuando no excedan de quince días y haya el número suficiente de miembros que marca la ley para que los actos del ayuntamiento tengan validez; cuando no haya ese número, o las faltas excedieran el plazo indicado, se llamará al </w:t>
      </w:r>
      <w:r w:rsidRPr="005778DD">
        <w:rPr>
          <w:rFonts w:ascii="Palatino Linotype" w:eastAsia="Calibri" w:hAnsi="Palatino Linotype"/>
          <w:b/>
          <w:bCs/>
          <w:i/>
          <w:sz w:val="22"/>
          <w:lang w:eastAsia="es-ES"/>
        </w:rPr>
        <w:t>suplente respectivo</w:t>
      </w:r>
      <w:r w:rsidRPr="005778DD">
        <w:rPr>
          <w:rFonts w:ascii="Palatino Linotype" w:eastAsia="Calibri" w:hAnsi="Palatino Linotype"/>
          <w:i/>
          <w:sz w:val="22"/>
          <w:lang w:eastAsia="es-ES"/>
        </w:rPr>
        <w:t xml:space="preserve">. </w:t>
      </w:r>
    </w:p>
    <w:p w14:paraId="76F93E34" w14:textId="77777777" w:rsidR="008C0CCC" w:rsidRPr="005778DD" w:rsidRDefault="008C0CCC" w:rsidP="005778DD">
      <w:pPr>
        <w:ind w:left="567" w:right="567"/>
        <w:jc w:val="both"/>
        <w:rPr>
          <w:rFonts w:ascii="Palatino Linotype" w:eastAsia="Calibri" w:hAnsi="Palatino Linotype"/>
          <w:i/>
          <w:sz w:val="22"/>
          <w:lang w:eastAsia="es-ES"/>
        </w:rPr>
      </w:pPr>
      <w:r w:rsidRPr="005778DD">
        <w:rPr>
          <w:rFonts w:ascii="Palatino Linotype" w:eastAsia="Calibri" w:hAnsi="Palatino Linotype"/>
          <w:i/>
          <w:sz w:val="22"/>
          <w:lang w:eastAsia="es-ES"/>
        </w:rPr>
        <w:t xml:space="preserve">Para cubrir las faltas definitivas de los miembros de los ayuntamientos, serán llamados los </w:t>
      </w:r>
      <w:r w:rsidRPr="005778DD">
        <w:rPr>
          <w:rFonts w:ascii="Palatino Linotype" w:eastAsia="Calibri" w:hAnsi="Palatino Linotype"/>
          <w:b/>
          <w:bCs/>
          <w:i/>
          <w:sz w:val="22"/>
          <w:lang w:eastAsia="es-ES"/>
        </w:rPr>
        <w:t>suplentes respectivos</w:t>
      </w:r>
      <w:r w:rsidRPr="005778DD">
        <w:rPr>
          <w:rFonts w:ascii="Palatino Linotype" w:eastAsia="Calibri" w:hAnsi="Palatino Linotype"/>
          <w:i/>
          <w:sz w:val="22"/>
          <w:lang w:eastAsia="es-ES"/>
        </w:rPr>
        <w:t>. Si faltase también el suplente para cubrir la vacante que corresponda, la Legislatura, a propuesta del Ejecutivo, designará a los sustitutos.</w:t>
      </w:r>
    </w:p>
    <w:p w14:paraId="52D454FD" w14:textId="77777777" w:rsidR="008C0CCC" w:rsidRPr="005778DD" w:rsidRDefault="008C0CCC" w:rsidP="005778DD">
      <w:pPr>
        <w:ind w:left="567" w:right="567"/>
        <w:jc w:val="both"/>
        <w:rPr>
          <w:rFonts w:ascii="Palatino Linotype" w:eastAsia="Calibri" w:hAnsi="Palatino Linotype"/>
          <w:i/>
          <w:sz w:val="22"/>
          <w:lang w:eastAsia="es-ES"/>
        </w:rPr>
      </w:pPr>
    </w:p>
    <w:p w14:paraId="36CD50BE" w14:textId="77777777" w:rsidR="008C0CCC" w:rsidRPr="005778DD" w:rsidRDefault="008C0CCC" w:rsidP="005778DD">
      <w:pPr>
        <w:ind w:left="567" w:right="567"/>
        <w:jc w:val="right"/>
        <w:rPr>
          <w:rFonts w:ascii="Palatino Linotype" w:eastAsia="Calibri" w:hAnsi="Palatino Linotype"/>
          <w:sz w:val="16"/>
          <w:szCs w:val="16"/>
          <w:lang w:val="es-ES" w:eastAsia="es-ES"/>
        </w:rPr>
      </w:pPr>
      <w:r w:rsidRPr="005778DD">
        <w:rPr>
          <w:rFonts w:ascii="Palatino Linotype" w:eastAsia="Calibri" w:hAnsi="Palatino Linotype"/>
          <w:sz w:val="16"/>
          <w:szCs w:val="16"/>
          <w:lang w:eastAsia="es-ES"/>
        </w:rPr>
        <w:t>(Énfasis añadido)</w:t>
      </w:r>
    </w:p>
    <w:p w14:paraId="7D9F52E6" w14:textId="77777777" w:rsidR="008C0CCC" w:rsidRPr="005778DD" w:rsidRDefault="008C0CCC" w:rsidP="005778DD">
      <w:pPr>
        <w:spacing w:line="360" w:lineRule="auto"/>
        <w:jc w:val="both"/>
        <w:rPr>
          <w:rFonts w:ascii="Palatino Linotype" w:eastAsia="Calibri" w:hAnsi="Palatino Linotype"/>
          <w:lang w:val="es-ES" w:eastAsia="es-ES"/>
        </w:rPr>
      </w:pPr>
    </w:p>
    <w:p w14:paraId="643C4580" w14:textId="77777777" w:rsidR="008C0CCC" w:rsidRPr="005778DD" w:rsidRDefault="008C0CCC" w:rsidP="005778DD">
      <w:pPr>
        <w:spacing w:line="360" w:lineRule="auto"/>
        <w:jc w:val="both"/>
        <w:rPr>
          <w:rFonts w:ascii="Palatino Linotype" w:eastAsia="Calibri" w:hAnsi="Palatino Linotype"/>
          <w:lang w:val="es-ES_tradnl" w:eastAsia="es-ES"/>
        </w:rPr>
      </w:pPr>
      <w:r w:rsidRPr="005778DD">
        <w:rPr>
          <w:rFonts w:ascii="Palatino Linotype" w:eastAsia="Calibri" w:hAnsi="Palatino Linotype"/>
          <w:lang w:val="es-ES_tradnl" w:eastAsia="es-ES"/>
        </w:rPr>
        <w:t>De los preceptos legales anteriores obtenemos en lo que al caso interesa que:</w:t>
      </w:r>
    </w:p>
    <w:p w14:paraId="77433AC1" w14:textId="77777777" w:rsidR="008C0CCC" w:rsidRPr="005778DD" w:rsidRDefault="008C0CCC" w:rsidP="005778DD">
      <w:pPr>
        <w:numPr>
          <w:ilvl w:val="0"/>
          <w:numId w:val="3"/>
        </w:numPr>
        <w:spacing w:line="360" w:lineRule="auto"/>
        <w:contextualSpacing/>
        <w:jc w:val="both"/>
        <w:rPr>
          <w:rFonts w:ascii="Palatino Linotype" w:eastAsia="Calibri" w:hAnsi="Palatino Linotype"/>
          <w:lang w:val="es-ES_tradnl" w:eastAsia="es-ES"/>
        </w:rPr>
      </w:pPr>
      <w:r w:rsidRPr="005778DD">
        <w:rPr>
          <w:rFonts w:ascii="Palatino Linotype" w:eastAsia="Calibri" w:hAnsi="Palatino Linotype"/>
          <w:lang w:val="es-ES_tradnl" w:eastAsia="es-ES"/>
        </w:rPr>
        <w:t xml:space="preserve">Los cargos de Presidente, </w:t>
      </w:r>
      <w:r w:rsidR="009877BD" w:rsidRPr="005778DD">
        <w:rPr>
          <w:rFonts w:ascii="Palatino Linotype" w:eastAsia="Calibri" w:hAnsi="Palatino Linotype"/>
          <w:lang w:val="es-ES_tradnl" w:eastAsia="es-ES"/>
        </w:rPr>
        <w:t>Síndico</w:t>
      </w:r>
      <w:r w:rsidRPr="005778DD">
        <w:rPr>
          <w:rFonts w:ascii="Palatino Linotype" w:eastAsia="Calibri" w:hAnsi="Palatino Linotype"/>
          <w:lang w:val="es-ES_tradnl" w:eastAsia="es-ES"/>
        </w:rPr>
        <w:t xml:space="preserve"> y Regidores Municipales, son por medio de la elección popular, en ejercicio del derecho del voto de los ciudadanos.</w:t>
      </w:r>
    </w:p>
    <w:p w14:paraId="6931F699" w14:textId="77777777" w:rsidR="008C0CCC" w:rsidRPr="005778DD" w:rsidRDefault="008C0CCC" w:rsidP="005778DD">
      <w:pPr>
        <w:numPr>
          <w:ilvl w:val="0"/>
          <w:numId w:val="3"/>
        </w:numPr>
        <w:spacing w:line="360" w:lineRule="auto"/>
        <w:contextualSpacing/>
        <w:jc w:val="both"/>
        <w:rPr>
          <w:rFonts w:ascii="Palatino Linotype" w:eastAsia="Calibri" w:hAnsi="Palatino Linotype"/>
          <w:lang w:val="es-ES_tradnl" w:eastAsia="es-ES"/>
        </w:rPr>
      </w:pPr>
      <w:r w:rsidRPr="005778DD">
        <w:rPr>
          <w:rFonts w:ascii="Palatino Linotype" w:eastAsia="Calibri" w:hAnsi="Palatino Linotype"/>
          <w:lang w:val="es-ES_tradnl" w:eastAsia="es-ES"/>
        </w:rPr>
        <w:t>En el caso de los ayuntamientos, por cada miembro que se elija como propietario también se elegirá un suplente.</w:t>
      </w:r>
    </w:p>
    <w:p w14:paraId="3CCE286B" w14:textId="77777777" w:rsidR="008C0CCC" w:rsidRPr="005778DD" w:rsidRDefault="008C0CCC" w:rsidP="005778DD">
      <w:pPr>
        <w:numPr>
          <w:ilvl w:val="0"/>
          <w:numId w:val="3"/>
        </w:numPr>
        <w:spacing w:line="360" w:lineRule="auto"/>
        <w:contextualSpacing/>
        <w:jc w:val="both"/>
        <w:rPr>
          <w:rFonts w:ascii="Palatino Linotype" w:eastAsia="Calibri" w:hAnsi="Palatino Linotype"/>
          <w:lang w:val="es-ES_tradnl" w:eastAsia="es-ES"/>
        </w:rPr>
      </w:pPr>
      <w:r w:rsidRPr="005778DD">
        <w:rPr>
          <w:rFonts w:ascii="Palatino Linotype" w:eastAsia="Calibri" w:hAnsi="Palatino Linotype"/>
          <w:lang w:val="es-ES_tradnl" w:eastAsia="es-ES"/>
        </w:rPr>
        <w:t>En caso de que falte el regidor propietario se llamará el suplente.</w:t>
      </w:r>
    </w:p>
    <w:p w14:paraId="4BF16CBC" w14:textId="77777777" w:rsidR="008C0CCC" w:rsidRPr="005778DD" w:rsidRDefault="008C0CCC" w:rsidP="005778DD">
      <w:pPr>
        <w:spacing w:line="360" w:lineRule="auto"/>
        <w:jc w:val="both"/>
        <w:rPr>
          <w:rFonts w:ascii="Palatino Linotype" w:eastAsia="Calibri" w:hAnsi="Palatino Linotype"/>
          <w:lang w:val="es-ES_tradnl" w:eastAsia="es-ES"/>
        </w:rPr>
      </w:pPr>
    </w:p>
    <w:p w14:paraId="07E5364D" w14:textId="77777777" w:rsidR="009270A0" w:rsidRPr="005778DD" w:rsidRDefault="009270A0" w:rsidP="005778DD">
      <w:pPr>
        <w:spacing w:line="360" w:lineRule="auto"/>
        <w:jc w:val="both"/>
        <w:rPr>
          <w:rFonts w:ascii="Palatino Linotype" w:eastAsia="Calibri" w:hAnsi="Palatino Linotype"/>
          <w:lang w:val="es-ES_tradnl" w:eastAsia="es-ES"/>
        </w:rPr>
      </w:pPr>
      <w:r w:rsidRPr="005778DD">
        <w:rPr>
          <w:rFonts w:ascii="Palatino Linotype" w:eastAsia="Calibri" w:hAnsi="Palatino Linotype"/>
          <w:lang w:val="es-ES_tradnl" w:eastAsia="es-ES"/>
        </w:rPr>
        <w:lastRenderedPageBreak/>
        <w:t xml:space="preserve">Ahora bien, en el caso, se advierte que la </w:t>
      </w:r>
      <w:r w:rsidRPr="005778DD">
        <w:rPr>
          <w:rFonts w:ascii="Palatino Linotype" w:eastAsia="Calibri" w:hAnsi="Palatino Linotype"/>
          <w:i/>
          <w:lang w:val="es-ES_tradnl" w:eastAsia="es-ES"/>
        </w:rPr>
        <w:t>Litis</w:t>
      </w:r>
      <w:r w:rsidRPr="005778DD">
        <w:rPr>
          <w:rFonts w:ascii="Palatino Linotype" w:eastAsia="Calibri" w:hAnsi="Palatino Linotype"/>
          <w:lang w:val="es-ES_tradnl" w:eastAsia="es-ES"/>
        </w:rPr>
        <w:t xml:space="preserve"> —controversia— consiste en determinar si se entregó información que no corresponde con lo solicitado —relativa a quien funge como séptimo regidor—.</w:t>
      </w:r>
    </w:p>
    <w:p w14:paraId="7F60DED1" w14:textId="77777777" w:rsidR="009270A0" w:rsidRPr="005778DD" w:rsidRDefault="009270A0" w:rsidP="005778DD">
      <w:pPr>
        <w:spacing w:line="360" w:lineRule="auto"/>
        <w:jc w:val="both"/>
        <w:rPr>
          <w:rFonts w:ascii="Palatino Linotype" w:eastAsia="Calibri" w:hAnsi="Palatino Linotype"/>
          <w:lang w:val="es-ES_tradnl" w:eastAsia="es-ES"/>
        </w:rPr>
      </w:pPr>
    </w:p>
    <w:p w14:paraId="4250F6A1" w14:textId="77777777" w:rsidR="00DA24E7" w:rsidRPr="005778DD" w:rsidRDefault="009270A0" w:rsidP="005778DD">
      <w:pPr>
        <w:spacing w:line="360" w:lineRule="auto"/>
        <w:jc w:val="both"/>
        <w:rPr>
          <w:rFonts w:ascii="Palatino Linotype" w:hAnsi="Palatino Linotype"/>
          <w:bCs/>
          <w:iCs/>
          <w:lang w:eastAsia="es-ES"/>
        </w:rPr>
      </w:pPr>
      <w:r w:rsidRPr="005778DD">
        <w:rPr>
          <w:rFonts w:ascii="Palatino Linotype" w:hAnsi="Palatino Linotype"/>
          <w:bCs/>
          <w:iCs/>
          <w:lang w:eastAsia="es-ES"/>
        </w:rPr>
        <w:t>Así, c</w:t>
      </w:r>
      <w:r w:rsidR="009877BD" w:rsidRPr="005778DD">
        <w:rPr>
          <w:rFonts w:ascii="Palatino Linotype" w:hAnsi="Palatino Linotype"/>
          <w:bCs/>
          <w:iCs/>
          <w:lang w:eastAsia="es-ES"/>
        </w:rPr>
        <w:t>onforme</w:t>
      </w:r>
      <w:r w:rsidR="008C0CCC" w:rsidRPr="005778DD">
        <w:rPr>
          <w:rFonts w:ascii="Palatino Linotype" w:hAnsi="Palatino Linotype"/>
          <w:bCs/>
          <w:iCs/>
          <w:lang w:eastAsia="es-ES"/>
        </w:rPr>
        <w:t xml:space="preserve"> a la sesión 35ª ordinaria del ayuntamiento de Tlalnepantla de Baz celebrada el siete de febrero, fue aprobada la licencia de separación del cargo del Séptimo Regidor —Christian Alejandro Quintana Muñoz— en los términos siguientes</w:t>
      </w:r>
      <w:r w:rsidR="008C0CCC" w:rsidRPr="005778DD">
        <w:rPr>
          <w:rFonts w:ascii="Palatino Linotype" w:hAnsi="Palatino Linotype"/>
          <w:bCs/>
          <w:iCs/>
          <w:vertAlign w:val="superscript"/>
          <w:lang w:eastAsia="es-ES"/>
        </w:rPr>
        <w:footnoteReference w:id="12"/>
      </w:r>
      <w:r w:rsidR="008C0CCC" w:rsidRPr="005778DD">
        <w:rPr>
          <w:rFonts w:ascii="Palatino Linotype" w:hAnsi="Palatino Linotype"/>
          <w:bCs/>
          <w:iCs/>
          <w:lang w:eastAsia="es-ES"/>
        </w:rPr>
        <w:t>:</w:t>
      </w:r>
    </w:p>
    <w:p w14:paraId="37125E53" w14:textId="77777777" w:rsidR="008C0CCC" w:rsidRPr="005778DD" w:rsidRDefault="00DA24E7" w:rsidP="005778DD">
      <w:pPr>
        <w:spacing w:line="360" w:lineRule="auto"/>
        <w:jc w:val="center"/>
        <w:rPr>
          <w:rFonts w:ascii="Palatino Linotype" w:hAnsi="Palatino Linotype"/>
          <w:bCs/>
          <w:iCs/>
          <w:lang w:eastAsia="es-ES"/>
        </w:rPr>
      </w:pPr>
      <w:r w:rsidRPr="005778DD">
        <w:rPr>
          <w:rFonts w:ascii="Palatino Linotype" w:hAnsi="Palatino Linotype"/>
          <w:bCs/>
          <w:iCs/>
          <w:noProof/>
        </w:rPr>
        <mc:AlternateContent>
          <mc:Choice Requires="wps">
            <w:drawing>
              <wp:anchor distT="0" distB="0" distL="114300" distR="114300" simplePos="0" relativeHeight="251668480" behindDoc="0" locked="0" layoutInCell="1" allowOverlap="1" wp14:anchorId="61F9F8F2" wp14:editId="4DD05419">
                <wp:simplePos x="0" y="0"/>
                <wp:positionH relativeFrom="column">
                  <wp:posOffset>986790</wp:posOffset>
                </wp:positionH>
                <wp:positionV relativeFrom="paragraph">
                  <wp:posOffset>1725930</wp:posOffset>
                </wp:positionV>
                <wp:extent cx="542925" cy="342900"/>
                <wp:effectExtent l="0" t="19050" r="47625" b="38100"/>
                <wp:wrapNone/>
                <wp:docPr id="2" name="Flecha derecha 2"/>
                <wp:cNvGraphicFramePr/>
                <a:graphic xmlns:a="http://schemas.openxmlformats.org/drawingml/2006/main">
                  <a:graphicData uri="http://schemas.microsoft.com/office/word/2010/wordprocessingShape">
                    <wps:wsp>
                      <wps:cNvSpPr/>
                      <wps:spPr>
                        <a:xfrm>
                          <a:off x="0" y="0"/>
                          <a:ext cx="542925" cy="3429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D4DCF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77.7pt;margin-top:135.9pt;width:42.75pt;height: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" adj="14779" fillcolor="red" strokecolor="#1f3763 [1604]" strokeweight="1pt"/>
            </w:pict>
          </mc:Fallback>
        </mc:AlternateContent>
      </w:r>
      <w:r w:rsidRPr="005778DD">
        <w:rPr>
          <w:rFonts w:ascii="Palatino Linotype" w:hAnsi="Palatino Linotype"/>
          <w:bCs/>
          <w:iCs/>
          <w:noProof/>
        </w:rPr>
        <w:drawing>
          <wp:inline distT="0" distB="0" distL="0" distR="0" wp14:anchorId="4C372A68" wp14:editId="7B62C420">
            <wp:extent cx="3003253" cy="219075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4661" cy="2199072"/>
                    </a:xfrm>
                    <a:prstGeom prst="rect">
                      <a:avLst/>
                    </a:prstGeom>
                  </pic:spPr>
                </pic:pic>
              </a:graphicData>
            </a:graphic>
          </wp:inline>
        </w:drawing>
      </w:r>
    </w:p>
    <w:p w14:paraId="56B955D7" w14:textId="77777777" w:rsidR="008C0CCC" w:rsidRPr="005778DD" w:rsidRDefault="008C0CCC" w:rsidP="005778DD">
      <w:pPr>
        <w:spacing w:line="360" w:lineRule="auto"/>
        <w:jc w:val="both"/>
        <w:rPr>
          <w:rFonts w:ascii="Palatino Linotype" w:hAnsi="Palatino Linotype"/>
          <w:bCs/>
          <w:iCs/>
          <w:lang w:eastAsia="es-ES"/>
        </w:rPr>
      </w:pPr>
    </w:p>
    <w:p w14:paraId="1F1F0215" w14:textId="77777777" w:rsidR="008C0CCC" w:rsidRPr="005778DD" w:rsidRDefault="008C0CCC" w:rsidP="005778DD">
      <w:pPr>
        <w:spacing w:line="360" w:lineRule="auto"/>
        <w:jc w:val="center"/>
        <w:rPr>
          <w:rFonts w:ascii="Palatino Linotype" w:hAnsi="Palatino Linotype"/>
          <w:bCs/>
          <w:iCs/>
          <w:lang w:eastAsia="es-ES"/>
        </w:rPr>
      </w:pPr>
      <w:r w:rsidRPr="005778DD">
        <w:rPr>
          <w:noProof/>
          <w14:ligatures w14:val="standardContextual"/>
        </w:rPr>
        <w:lastRenderedPageBreak/>
        <mc:AlternateContent>
          <mc:Choice Requires="wps">
            <w:drawing>
              <wp:anchor distT="0" distB="0" distL="114300" distR="114300" simplePos="0" relativeHeight="251663360" behindDoc="0" locked="0" layoutInCell="1" allowOverlap="1" wp14:anchorId="170AF27E" wp14:editId="1A0590C9">
                <wp:simplePos x="0" y="0"/>
                <wp:positionH relativeFrom="column">
                  <wp:posOffset>351100</wp:posOffset>
                </wp:positionH>
                <wp:positionV relativeFrom="paragraph">
                  <wp:posOffset>466725</wp:posOffset>
                </wp:positionV>
                <wp:extent cx="4898003" cy="357257"/>
                <wp:effectExtent l="0" t="0" r="17145" b="24130"/>
                <wp:wrapNone/>
                <wp:docPr id="260376338" name="Rectángulo 4"/>
                <wp:cNvGraphicFramePr/>
                <a:graphic xmlns:a="http://schemas.openxmlformats.org/drawingml/2006/main">
                  <a:graphicData uri="http://schemas.microsoft.com/office/word/2010/wordprocessingShape">
                    <wps:wsp>
                      <wps:cNvSpPr/>
                      <wps:spPr>
                        <a:xfrm>
                          <a:off x="0" y="0"/>
                          <a:ext cx="4898003" cy="357257"/>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60F52C1" id="Rectángulo 4" o:spid="_x0000_s1026" style="position:absolute;margin-left:27.65pt;margin-top:36.75pt;width:385.65pt;height:28.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" filled="f" strokecolor="red" strokeweight="1pt"/>
            </w:pict>
          </mc:Fallback>
        </mc:AlternateContent>
      </w:r>
      <w:r w:rsidRPr="005778DD">
        <w:rPr>
          <w:noProof/>
          <w14:ligatures w14:val="standardContextual"/>
        </w:rPr>
        <w:drawing>
          <wp:inline distT="0" distB="0" distL="0" distR="0" wp14:anchorId="62902DA8" wp14:editId="5034808A">
            <wp:extent cx="5383033" cy="1882201"/>
            <wp:effectExtent l="0" t="0" r="8255" b="3810"/>
            <wp:docPr id="193869581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95818" name="Imagen 1" descr="Interfaz de usuario gráfica, Aplicación, Word&#10;&#10;Descripción generada automáticamente"/>
                    <pic:cNvPicPr/>
                  </pic:nvPicPr>
                  <pic:blipFill rotWithShape="1">
                    <a:blip r:embed="rId9"/>
                    <a:srcRect l="69079" t="17711" r="15443" b="67505"/>
                    <a:stretch/>
                  </pic:blipFill>
                  <pic:spPr bwMode="auto">
                    <a:xfrm>
                      <a:off x="0" y="0"/>
                      <a:ext cx="5519976" cy="1930084"/>
                    </a:xfrm>
                    <a:prstGeom prst="rect">
                      <a:avLst/>
                    </a:prstGeom>
                    <a:ln>
                      <a:noFill/>
                    </a:ln>
                    <a:extLst>
                      <a:ext uri="{53640926-AAD7-44D8-BBD7-CCE9431645EC}">
                        <a14:shadowObscured xmlns:a14="http://schemas.microsoft.com/office/drawing/2010/main"/>
                      </a:ext>
                    </a:extLst>
                  </pic:spPr>
                </pic:pic>
              </a:graphicData>
            </a:graphic>
          </wp:inline>
        </w:drawing>
      </w:r>
    </w:p>
    <w:p w14:paraId="039FA577" w14:textId="77777777" w:rsidR="008C0CCC" w:rsidRPr="005778DD" w:rsidRDefault="008C0CCC" w:rsidP="005778DD">
      <w:pPr>
        <w:spacing w:line="360" w:lineRule="auto"/>
        <w:jc w:val="center"/>
        <w:rPr>
          <w:rFonts w:ascii="Palatino Linotype" w:hAnsi="Palatino Linotype"/>
          <w:bCs/>
          <w:iCs/>
          <w:lang w:eastAsia="es-ES"/>
        </w:rPr>
      </w:pPr>
    </w:p>
    <w:p w14:paraId="1E9B84CC" w14:textId="77777777" w:rsidR="008C0CCC" w:rsidRPr="005778DD" w:rsidRDefault="008C0CCC" w:rsidP="005778DD">
      <w:pPr>
        <w:spacing w:line="360" w:lineRule="auto"/>
        <w:jc w:val="center"/>
        <w:rPr>
          <w:rFonts w:ascii="Palatino Linotype" w:hAnsi="Palatino Linotype"/>
          <w:bCs/>
          <w:iCs/>
          <w:lang w:eastAsia="es-ES"/>
        </w:rPr>
      </w:pPr>
      <w:r w:rsidRPr="005778DD">
        <w:rPr>
          <w:noProof/>
          <w14:ligatures w14:val="standardContextual"/>
        </w:rPr>
        <mc:AlternateContent>
          <mc:Choice Requires="wps">
            <w:drawing>
              <wp:anchor distT="0" distB="0" distL="114300" distR="114300" simplePos="0" relativeHeight="251660288" behindDoc="0" locked="0" layoutInCell="1" allowOverlap="1" wp14:anchorId="0934074D" wp14:editId="2C08CE4B">
                <wp:simplePos x="0" y="0"/>
                <wp:positionH relativeFrom="column">
                  <wp:posOffset>3811905</wp:posOffset>
                </wp:positionH>
                <wp:positionV relativeFrom="paragraph">
                  <wp:posOffset>1883079</wp:posOffset>
                </wp:positionV>
                <wp:extent cx="1181100" cy="0"/>
                <wp:effectExtent l="0" t="0" r="0" b="0"/>
                <wp:wrapNone/>
                <wp:docPr id="279913467" name="Conector recto 2"/>
                <wp:cNvGraphicFramePr/>
                <a:graphic xmlns:a="http://schemas.openxmlformats.org/drawingml/2006/main">
                  <a:graphicData uri="http://schemas.microsoft.com/office/word/2010/wordprocessingShape">
                    <wps:wsp>
                      <wps:cNvCnPr/>
                      <wps:spPr>
                        <a:xfrm>
                          <a:off x="0" y="0"/>
                          <a:ext cx="1181100" cy="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A1354C"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5pt,148.25pt" to="393.15pt,1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" strokecolor="red" strokeweight="1pt">
                <v:stroke joinstyle="miter"/>
              </v:line>
            </w:pict>
          </mc:Fallback>
        </mc:AlternateContent>
      </w:r>
      <w:r w:rsidRPr="005778DD">
        <w:rPr>
          <w:noProof/>
          <w14:ligatures w14:val="standardContextual"/>
        </w:rPr>
        <mc:AlternateContent>
          <mc:Choice Requires="wps">
            <w:drawing>
              <wp:anchor distT="0" distB="0" distL="114300" distR="114300" simplePos="0" relativeHeight="251662336" behindDoc="0" locked="0" layoutInCell="1" allowOverlap="1" wp14:anchorId="68DEEB5C" wp14:editId="4AF819A3">
                <wp:simplePos x="0" y="0"/>
                <wp:positionH relativeFrom="column">
                  <wp:posOffset>708907</wp:posOffset>
                </wp:positionH>
                <wp:positionV relativeFrom="paragraph">
                  <wp:posOffset>1557986</wp:posOffset>
                </wp:positionV>
                <wp:extent cx="4500439" cy="1749287"/>
                <wp:effectExtent l="0" t="0" r="14605" b="22860"/>
                <wp:wrapNone/>
                <wp:docPr id="2075177033" name="Rectángulo 3"/>
                <wp:cNvGraphicFramePr/>
                <a:graphic xmlns:a="http://schemas.openxmlformats.org/drawingml/2006/main">
                  <a:graphicData uri="http://schemas.microsoft.com/office/word/2010/wordprocessingShape">
                    <wps:wsp>
                      <wps:cNvSpPr/>
                      <wps:spPr>
                        <a:xfrm>
                          <a:off x="0" y="0"/>
                          <a:ext cx="4500439" cy="1749287"/>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9DA741" id="Rectángulo 3" o:spid="_x0000_s1026" style="position:absolute;margin-left:55.8pt;margin-top:122.7pt;width:354.35pt;height:13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" filled="f" strokecolor="red" strokeweight="1pt"/>
            </w:pict>
          </mc:Fallback>
        </mc:AlternateContent>
      </w:r>
      <w:r w:rsidRPr="005778DD">
        <w:rPr>
          <w:noProof/>
          <w14:ligatures w14:val="standardContextual"/>
        </w:rPr>
        <mc:AlternateContent>
          <mc:Choice Requires="wps">
            <w:drawing>
              <wp:anchor distT="0" distB="0" distL="114300" distR="114300" simplePos="0" relativeHeight="251661312" behindDoc="0" locked="0" layoutInCell="1" allowOverlap="1" wp14:anchorId="2AFC6DAA" wp14:editId="3107D85E">
                <wp:simplePos x="0" y="0"/>
                <wp:positionH relativeFrom="column">
                  <wp:posOffset>3964899</wp:posOffset>
                </wp:positionH>
                <wp:positionV relativeFrom="paragraph">
                  <wp:posOffset>2394766</wp:posOffset>
                </wp:positionV>
                <wp:extent cx="1181595" cy="0"/>
                <wp:effectExtent l="0" t="0" r="0" b="0"/>
                <wp:wrapNone/>
                <wp:docPr id="410801249" name="Conector recto 2"/>
                <wp:cNvGraphicFramePr/>
                <a:graphic xmlns:a="http://schemas.openxmlformats.org/drawingml/2006/main">
                  <a:graphicData uri="http://schemas.microsoft.com/office/word/2010/wordprocessingShape">
                    <wps:wsp>
                      <wps:cNvCnPr/>
                      <wps:spPr>
                        <a:xfrm>
                          <a:off x="0" y="0"/>
                          <a:ext cx="1181595" cy="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D1E3F94" id="Conector rec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2pt,188.55pt" to="405.25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" strokecolor="red" strokeweight="1pt">
                <v:stroke joinstyle="miter"/>
              </v:line>
            </w:pict>
          </mc:Fallback>
        </mc:AlternateContent>
      </w:r>
      <w:r w:rsidRPr="005778DD">
        <w:rPr>
          <w:noProof/>
          <w14:ligatures w14:val="standardContextual"/>
        </w:rPr>
        <w:drawing>
          <wp:inline distT="0" distB="0" distL="0" distR="0" wp14:anchorId="15045E2D" wp14:editId="639D9786">
            <wp:extent cx="4900183" cy="3808674"/>
            <wp:effectExtent l="0" t="0" r="0" b="1905"/>
            <wp:docPr id="59999042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95818" name="Imagen 1" descr="Interfaz de usuario gráfica, Aplicación, Word&#10;&#10;Descripción generada automáticamente"/>
                    <pic:cNvPicPr/>
                  </pic:nvPicPr>
                  <pic:blipFill rotWithShape="1">
                    <a:blip r:embed="rId9"/>
                    <a:srcRect l="65611" t="55473" r="19143" b="12158"/>
                    <a:stretch/>
                  </pic:blipFill>
                  <pic:spPr bwMode="auto">
                    <a:xfrm>
                      <a:off x="0" y="0"/>
                      <a:ext cx="4922995" cy="3826405"/>
                    </a:xfrm>
                    <a:prstGeom prst="rect">
                      <a:avLst/>
                    </a:prstGeom>
                    <a:ln>
                      <a:noFill/>
                    </a:ln>
                    <a:extLst>
                      <a:ext uri="{53640926-AAD7-44D8-BBD7-CCE9431645EC}">
                        <a14:shadowObscured xmlns:a14="http://schemas.microsoft.com/office/drawing/2010/main"/>
                      </a:ext>
                    </a:extLst>
                  </pic:spPr>
                </pic:pic>
              </a:graphicData>
            </a:graphic>
          </wp:inline>
        </w:drawing>
      </w:r>
    </w:p>
    <w:p w14:paraId="4F425349" w14:textId="77777777" w:rsidR="009877BD" w:rsidRPr="005778DD" w:rsidRDefault="009877BD" w:rsidP="005778DD">
      <w:pPr>
        <w:spacing w:line="360" w:lineRule="auto"/>
        <w:jc w:val="both"/>
        <w:rPr>
          <w:rFonts w:ascii="Palatino Linotype" w:hAnsi="Palatino Linotype"/>
          <w:bCs/>
          <w:iCs/>
          <w:lang w:eastAsia="es-ES"/>
        </w:rPr>
      </w:pPr>
    </w:p>
    <w:p w14:paraId="3E81F4CE" w14:textId="77777777" w:rsidR="008C0CCC" w:rsidRPr="005778DD" w:rsidRDefault="008C0CCC" w:rsidP="005778DD">
      <w:pPr>
        <w:spacing w:line="360" w:lineRule="auto"/>
        <w:jc w:val="both"/>
        <w:rPr>
          <w:rFonts w:ascii="Palatino Linotype" w:hAnsi="Palatino Linotype"/>
          <w:bCs/>
          <w:iCs/>
          <w:lang w:eastAsia="es-ES"/>
        </w:rPr>
      </w:pPr>
      <w:r w:rsidRPr="005778DD">
        <w:rPr>
          <w:rFonts w:ascii="Palatino Linotype" w:hAnsi="Palatino Linotype"/>
          <w:bCs/>
          <w:iCs/>
          <w:lang w:eastAsia="es-ES"/>
        </w:rPr>
        <w:t xml:space="preserve">Ahora bien, en sesión 36ª ordinaria del ayuntamiento de Tlalnepantla de Baz celebrada el tres de marzo de dos mil veintitrés, los integrantes del ayuntamiento tomaron </w:t>
      </w:r>
      <w:r w:rsidRPr="005778DD">
        <w:rPr>
          <w:rFonts w:ascii="Palatino Linotype" w:hAnsi="Palatino Linotype"/>
          <w:bCs/>
          <w:iCs/>
          <w:lang w:eastAsia="es-ES"/>
        </w:rPr>
        <w:lastRenderedPageBreak/>
        <w:t>protesta al ciudadano Alan Arturo Montero Camacho como Séptimo Regidor suplente, ello, según se advierte del acta de cabildo</w:t>
      </w:r>
      <w:r w:rsidRPr="005778DD">
        <w:rPr>
          <w:rFonts w:ascii="Palatino Linotype" w:hAnsi="Palatino Linotype"/>
          <w:bCs/>
          <w:iCs/>
          <w:vertAlign w:val="superscript"/>
          <w:lang w:eastAsia="es-ES"/>
        </w:rPr>
        <w:footnoteReference w:id="13"/>
      </w:r>
      <w:r w:rsidRPr="005778DD">
        <w:rPr>
          <w:rFonts w:ascii="Palatino Linotype" w:hAnsi="Palatino Linotype"/>
          <w:bCs/>
          <w:iCs/>
          <w:lang w:eastAsia="es-ES"/>
        </w:rPr>
        <w:t>.</w:t>
      </w:r>
    </w:p>
    <w:p w14:paraId="1A996226" w14:textId="77777777" w:rsidR="008C0CCC" w:rsidRPr="005778DD" w:rsidRDefault="008C0CCC" w:rsidP="005778DD">
      <w:pPr>
        <w:spacing w:line="360" w:lineRule="auto"/>
        <w:jc w:val="center"/>
        <w:rPr>
          <w:rFonts w:ascii="Palatino Linotype" w:hAnsi="Palatino Linotype"/>
          <w:bCs/>
          <w:iCs/>
          <w:lang w:eastAsia="es-ES"/>
        </w:rPr>
      </w:pPr>
      <w:r w:rsidRPr="005778DD">
        <w:rPr>
          <w:noProof/>
          <w14:ligatures w14:val="standardContextual"/>
        </w:rPr>
        <mc:AlternateContent>
          <mc:Choice Requires="wps">
            <w:drawing>
              <wp:anchor distT="0" distB="0" distL="114300" distR="114300" simplePos="0" relativeHeight="251659264" behindDoc="0" locked="0" layoutInCell="1" allowOverlap="1" wp14:anchorId="2FCACBD8" wp14:editId="11FAE0FB">
                <wp:simplePos x="0" y="0"/>
                <wp:positionH relativeFrom="column">
                  <wp:posOffset>2549221</wp:posOffset>
                </wp:positionH>
                <wp:positionV relativeFrom="paragraph">
                  <wp:posOffset>1245732</wp:posOffset>
                </wp:positionV>
                <wp:extent cx="2410691" cy="5938"/>
                <wp:effectExtent l="0" t="0" r="27940" b="32385"/>
                <wp:wrapNone/>
                <wp:docPr id="1098333393" name="Conector recto 1"/>
                <wp:cNvGraphicFramePr/>
                <a:graphic xmlns:a="http://schemas.openxmlformats.org/drawingml/2006/main">
                  <a:graphicData uri="http://schemas.microsoft.com/office/word/2010/wordprocessingShape">
                    <wps:wsp>
                      <wps:cNvCnPr/>
                      <wps:spPr>
                        <a:xfrm flipV="1">
                          <a:off x="0" y="0"/>
                          <a:ext cx="2410691" cy="5938"/>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E6A0AB"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5pt,98.1pt" to="390.5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" strokecolor="red" strokeweight="1pt">
                <v:stroke joinstyle="miter"/>
              </v:line>
            </w:pict>
          </mc:Fallback>
        </mc:AlternateContent>
      </w:r>
      <w:r w:rsidRPr="005778DD">
        <w:rPr>
          <w:noProof/>
          <w14:ligatures w14:val="standardContextual"/>
        </w:rPr>
        <w:drawing>
          <wp:inline distT="0" distB="0" distL="0" distR="0" wp14:anchorId="6095C9E9" wp14:editId="6D6FC97B">
            <wp:extent cx="4727124" cy="1431235"/>
            <wp:effectExtent l="0" t="0" r="0" b="0"/>
            <wp:docPr id="105316826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68263" name="Imagen 1" descr="Interfaz de usuario gráfica, Aplicación&#10;&#10;Descripción generada automáticamente"/>
                    <pic:cNvPicPr/>
                  </pic:nvPicPr>
                  <pic:blipFill rotWithShape="1">
                    <a:blip r:embed="rId10"/>
                    <a:srcRect l="66841" t="33045" r="13982" b="51095"/>
                    <a:stretch/>
                  </pic:blipFill>
                  <pic:spPr bwMode="auto">
                    <a:xfrm>
                      <a:off x="0" y="0"/>
                      <a:ext cx="4759928" cy="1441167"/>
                    </a:xfrm>
                    <a:prstGeom prst="rect">
                      <a:avLst/>
                    </a:prstGeom>
                    <a:ln>
                      <a:noFill/>
                    </a:ln>
                    <a:extLst>
                      <a:ext uri="{53640926-AAD7-44D8-BBD7-CCE9431645EC}">
                        <a14:shadowObscured xmlns:a14="http://schemas.microsoft.com/office/drawing/2010/main"/>
                      </a:ext>
                    </a:extLst>
                  </pic:spPr>
                </pic:pic>
              </a:graphicData>
            </a:graphic>
          </wp:inline>
        </w:drawing>
      </w:r>
    </w:p>
    <w:p w14:paraId="09570115" w14:textId="77777777" w:rsidR="008C0CCC" w:rsidRPr="005778DD" w:rsidRDefault="008C0CCC" w:rsidP="005778DD">
      <w:pPr>
        <w:spacing w:line="360" w:lineRule="auto"/>
        <w:jc w:val="both"/>
        <w:rPr>
          <w:rFonts w:ascii="Palatino Linotype" w:hAnsi="Palatino Linotype"/>
          <w:bCs/>
          <w:iCs/>
          <w:lang w:eastAsia="es-ES"/>
        </w:rPr>
      </w:pPr>
    </w:p>
    <w:p w14:paraId="69D13BB9" w14:textId="77777777" w:rsidR="008C0CCC" w:rsidRPr="005778DD" w:rsidRDefault="008C0CCC" w:rsidP="005778DD">
      <w:pPr>
        <w:spacing w:line="360" w:lineRule="auto"/>
        <w:jc w:val="center"/>
        <w:rPr>
          <w:rFonts w:ascii="Palatino Linotype" w:hAnsi="Palatino Linotype"/>
          <w:bCs/>
          <w:iCs/>
          <w:lang w:eastAsia="es-ES"/>
        </w:rPr>
      </w:pPr>
      <w:r w:rsidRPr="005778DD">
        <w:rPr>
          <w:noProof/>
          <w14:ligatures w14:val="standardContextual"/>
        </w:rPr>
        <mc:AlternateContent>
          <mc:Choice Requires="wps">
            <w:drawing>
              <wp:anchor distT="0" distB="0" distL="114300" distR="114300" simplePos="0" relativeHeight="251667456" behindDoc="0" locked="0" layoutInCell="1" allowOverlap="1" wp14:anchorId="74916BB7" wp14:editId="09DE4B63">
                <wp:simplePos x="0" y="0"/>
                <wp:positionH relativeFrom="margin">
                  <wp:align>center</wp:align>
                </wp:positionH>
                <wp:positionV relativeFrom="paragraph">
                  <wp:posOffset>3696777</wp:posOffset>
                </wp:positionV>
                <wp:extent cx="978011" cy="0"/>
                <wp:effectExtent l="0" t="0" r="0" b="0"/>
                <wp:wrapNone/>
                <wp:docPr id="658813129" name="Conector recto 6"/>
                <wp:cNvGraphicFramePr/>
                <a:graphic xmlns:a="http://schemas.openxmlformats.org/drawingml/2006/main">
                  <a:graphicData uri="http://schemas.microsoft.com/office/word/2010/wordprocessingShape">
                    <wps:wsp>
                      <wps:cNvCnPr/>
                      <wps:spPr>
                        <a:xfrm>
                          <a:off x="0" y="0"/>
                          <a:ext cx="978011" cy="0"/>
                        </a:xfrm>
                        <a:prstGeom prst="line">
                          <a:avLst/>
                        </a:prstGeom>
                        <a:noFill/>
                        <a:ln w="63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74D3DB5" id="Conector recto 6" o:spid="_x0000_s1026" style="position:absolute;z-index:251667456;visibility:visible;mso-wrap-style:square;mso-wrap-distance-left:9pt;mso-wrap-distance-top:0;mso-wrap-distance-right:9pt;mso-wrap-distance-bottom:0;mso-position-horizontal:center;mso-position-horizontal-relative:margin;mso-position-vertical:absolute;mso-position-vertical-relative:text" from="0,291.1pt" to="77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" strokecolor="red" strokeweight=".5pt">
                <v:stroke joinstyle="miter"/>
                <w10:wrap anchorx="margin"/>
              </v:line>
            </w:pict>
          </mc:Fallback>
        </mc:AlternateContent>
      </w:r>
      <w:r w:rsidRPr="005778DD">
        <w:rPr>
          <w:noProof/>
          <w14:ligatures w14:val="standardContextual"/>
        </w:rPr>
        <mc:AlternateContent>
          <mc:Choice Requires="wps">
            <w:drawing>
              <wp:anchor distT="0" distB="0" distL="114300" distR="114300" simplePos="0" relativeHeight="251666432" behindDoc="0" locked="0" layoutInCell="1" allowOverlap="1" wp14:anchorId="2FFECAD7" wp14:editId="5CB86495">
                <wp:simplePos x="0" y="0"/>
                <wp:positionH relativeFrom="column">
                  <wp:posOffset>487128</wp:posOffset>
                </wp:positionH>
                <wp:positionV relativeFrom="paragraph">
                  <wp:posOffset>2998470</wp:posOffset>
                </wp:positionV>
                <wp:extent cx="978011" cy="0"/>
                <wp:effectExtent l="0" t="0" r="0" b="0"/>
                <wp:wrapNone/>
                <wp:docPr id="1682729394" name="Conector recto 6"/>
                <wp:cNvGraphicFramePr/>
                <a:graphic xmlns:a="http://schemas.openxmlformats.org/drawingml/2006/main">
                  <a:graphicData uri="http://schemas.microsoft.com/office/word/2010/wordprocessingShape">
                    <wps:wsp>
                      <wps:cNvCnPr/>
                      <wps:spPr>
                        <a:xfrm>
                          <a:off x="0" y="0"/>
                          <a:ext cx="978011" cy="0"/>
                        </a:xfrm>
                        <a:prstGeom prst="line">
                          <a:avLst/>
                        </a:prstGeom>
                        <a:noFill/>
                        <a:ln w="63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033F8EF" id="Conector recto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8.35pt,236.1pt" to="115.35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" strokecolor="red" strokeweight=".5pt">
                <v:stroke joinstyle="miter"/>
              </v:line>
            </w:pict>
          </mc:Fallback>
        </mc:AlternateContent>
      </w:r>
      <w:r w:rsidRPr="005778DD">
        <w:rPr>
          <w:noProof/>
          <w14:ligatures w14:val="standardContextual"/>
        </w:rPr>
        <mc:AlternateContent>
          <mc:Choice Requires="wps">
            <w:drawing>
              <wp:anchor distT="0" distB="0" distL="114300" distR="114300" simplePos="0" relativeHeight="251665408" behindDoc="0" locked="0" layoutInCell="1" allowOverlap="1" wp14:anchorId="28F79719" wp14:editId="3D6C744C">
                <wp:simplePos x="0" y="0"/>
                <wp:positionH relativeFrom="column">
                  <wp:posOffset>4127417</wp:posOffset>
                </wp:positionH>
                <wp:positionV relativeFrom="paragraph">
                  <wp:posOffset>2846043</wp:posOffset>
                </wp:positionV>
                <wp:extent cx="978011" cy="0"/>
                <wp:effectExtent l="0" t="0" r="0" b="0"/>
                <wp:wrapNone/>
                <wp:docPr id="588777490" name="Conector recto 6"/>
                <wp:cNvGraphicFramePr/>
                <a:graphic xmlns:a="http://schemas.openxmlformats.org/drawingml/2006/main">
                  <a:graphicData uri="http://schemas.microsoft.com/office/word/2010/wordprocessingShape">
                    <wps:wsp>
                      <wps:cNvCnPr/>
                      <wps:spPr>
                        <a:xfrm>
                          <a:off x="0" y="0"/>
                          <a:ext cx="978011" cy="0"/>
                        </a:xfrm>
                        <a:prstGeom prst="line">
                          <a:avLst/>
                        </a:prstGeom>
                        <a:noFill/>
                        <a:ln w="6350" cap="flat" cmpd="sng" algn="ctr">
                          <a:solidFill>
                            <a:srgbClr val="FF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D95C62" id="Conector recto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25pt,224.1pt" to="402pt,2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" strokecolor="red" strokeweight=".5pt">
                <v:stroke joinstyle="miter"/>
              </v:line>
            </w:pict>
          </mc:Fallback>
        </mc:AlternateContent>
      </w:r>
      <w:r w:rsidRPr="005778DD">
        <w:rPr>
          <w:noProof/>
          <w14:ligatures w14:val="standardContextual"/>
        </w:rPr>
        <mc:AlternateContent>
          <mc:Choice Requires="wps">
            <w:drawing>
              <wp:anchor distT="0" distB="0" distL="114300" distR="114300" simplePos="0" relativeHeight="251664384" behindDoc="0" locked="0" layoutInCell="1" allowOverlap="1" wp14:anchorId="04B655C3" wp14:editId="6204DE9F">
                <wp:simplePos x="0" y="0"/>
                <wp:positionH relativeFrom="column">
                  <wp:posOffset>438564</wp:posOffset>
                </wp:positionH>
                <wp:positionV relativeFrom="paragraph">
                  <wp:posOffset>2687072</wp:posOffset>
                </wp:positionV>
                <wp:extent cx="4778734" cy="1526650"/>
                <wp:effectExtent l="0" t="0" r="22225" b="16510"/>
                <wp:wrapNone/>
                <wp:docPr id="1927905218" name="Rectángulo 5"/>
                <wp:cNvGraphicFramePr/>
                <a:graphic xmlns:a="http://schemas.openxmlformats.org/drawingml/2006/main">
                  <a:graphicData uri="http://schemas.microsoft.com/office/word/2010/wordprocessingShape">
                    <wps:wsp>
                      <wps:cNvSpPr/>
                      <wps:spPr>
                        <a:xfrm>
                          <a:off x="0" y="0"/>
                          <a:ext cx="4778734" cy="15266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9876F1" id="Rectángulo 5" o:spid="_x0000_s1026" style="position:absolute;margin-left:34.55pt;margin-top:211.6pt;width:376.3pt;height:12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" filled="f" strokecolor="red" strokeweight="1pt"/>
            </w:pict>
          </mc:Fallback>
        </mc:AlternateContent>
      </w:r>
      <w:r w:rsidRPr="005778DD">
        <w:rPr>
          <w:noProof/>
          <w14:ligatures w14:val="standardContextual"/>
        </w:rPr>
        <w:drawing>
          <wp:inline distT="0" distB="0" distL="0" distR="0" wp14:anchorId="6FDD7039" wp14:editId="1D271B38">
            <wp:extent cx="4964425" cy="1334506"/>
            <wp:effectExtent l="0" t="0" r="8255" b="0"/>
            <wp:docPr id="35467086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70860" name="Imagen 1" descr="Interfaz de usuario gráfica, Aplicación, Word&#10;&#10;Descripción generada automáticamente"/>
                    <pic:cNvPicPr/>
                  </pic:nvPicPr>
                  <pic:blipFill rotWithShape="1">
                    <a:blip r:embed="rId11"/>
                    <a:srcRect l="65622" t="16501" r="12408" b="67367"/>
                    <a:stretch/>
                  </pic:blipFill>
                  <pic:spPr bwMode="auto">
                    <a:xfrm>
                      <a:off x="0" y="0"/>
                      <a:ext cx="5004077" cy="1345165"/>
                    </a:xfrm>
                    <a:prstGeom prst="rect">
                      <a:avLst/>
                    </a:prstGeom>
                    <a:ln>
                      <a:noFill/>
                    </a:ln>
                    <a:extLst>
                      <a:ext uri="{53640926-AAD7-44D8-BBD7-CCE9431645EC}">
                        <a14:shadowObscured xmlns:a14="http://schemas.microsoft.com/office/drawing/2010/main"/>
                      </a:ext>
                    </a:extLst>
                  </pic:spPr>
                </pic:pic>
              </a:graphicData>
            </a:graphic>
          </wp:inline>
        </w:drawing>
      </w:r>
      <w:r w:rsidRPr="005778DD">
        <w:rPr>
          <w:noProof/>
          <w14:ligatures w14:val="standardContextual"/>
        </w:rPr>
        <w:drawing>
          <wp:inline distT="0" distB="0" distL="0" distR="0" wp14:anchorId="004BE507" wp14:editId="7A9DDB10">
            <wp:extent cx="5326011" cy="2734668"/>
            <wp:effectExtent l="0" t="0" r="8255" b="8890"/>
            <wp:docPr id="49389585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70860" name="Imagen 1" descr="Interfaz de usuario gráfica, Aplicación, Word&#10;&#10;Descripción generada automáticamente"/>
                    <pic:cNvPicPr/>
                  </pic:nvPicPr>
                  <pic:blipFill rotWithShape="1">
                    <a:blip r:embed="rId11"/>
                    <a:srcRect l="62875" t="58335" r="16791" b="13146"/>
                    <a:stretch/>
                  </pic:blipFill>
                  <pic:spPr bwMode="auto">
                    <a:xfrm>
                      <a:off x="0" y="0"/>
                      <a:ext cx="5352904" cy="2748477"/>
                    </a:xfrm>
                    <a:prstGeom prst="rect">
                      <a:avLst/>
                    </a:prstGeom>
                    <a:ln>
                      <a:noFill/>
                    </a:ln>
                    <a:extLst>
                      <a:ext uri="{53640926-AAD7-44D8-BBD7-CCE9431645EC}">
                        <a14:shadowObscured xmlns:a14="http://schemas.microsoft.com/office/drawing/2010/main"/>
                      </a:ext>
                    </a:extLst>
                  </pic:spPr>
                </pic:pic>
              </a:graphicData>
            </a:graphic>
          </wp:inline>
        </w:drawing>
      </w:r>
    </w:p>
    <w:p w14:paraId="13CFFCE0" w14:textId="77777777" w:rsidR="008C0CCC" w:rsidRPr="005778DD" w:rsidRDefault="008C0CCC" w:rsidP="005778DD">
      <w:pPr>
        <w:spacing w:line="360" w:lineRule="auto"/>
        <w:jc w:val="both"/>
        <w:rPr>
          <w:rFonts w:ascii="Palatino Linotype" w:hAnsi="Palatino Linotype"/>
          <w:bCs/>
          <w:iCs/>
          <w:lang w:eastAsia="es-ES"/>
        </w:rPr>
      </w:pPr>
      <w:r w:rsidRPr="005778DD">
        <w:rPr>
          <w:rFonts w:ascii="Palatino Linotype" w:hAnsi="Palatino Linotype"/>
          <w:bCs/>
          <w:iCs/>
          <w:lang w:eastAsia="es-ES"/>
        </w:rPr>
        <w:lastRenderedPageBreak/>
        <w:t>En ese sentido, de las actas que anteceden, se advierte que al menos a la fecha de la solicitud dos personas habrían ocupado el cargo del Séptimo Regidor, es decir, el propietario y el suplente, con lo que se da contestación al motivo de agravio.</w:t>
      </w:r>
    </w:p>
    <w:p w14:paraId="2D24E156" w14:textId="77777777" w:rsidR="008C0CCC" w:rsidRPr="005778DD" w:rsidRDefault="008C0CCC" w:rsidP="005778DD">
      <w:pPr>
        <w:spacing w:line="360" w:lineRule="auto"/>
        <w:jc w:val="both"/>
        <w:rPr>
          <w:rFonts w:ascii="Palatino Linotype" w:hAnsi="Palatino Linotype"/>
          <w:bCs/>
          <w:iCs/>
          <w:lang w:eastAsia="es-ES"/>
        </w:rPr>
      </w:pPr>
    </w:p>
    <w:p w14:paraId="7AE5706A" w14:textId="77777777" w:rsidR="008C0CCC" w:rsidRPr="005778DD" w:rsidRDefault="008C0CCC" w:rsidP="005778DD">
      <w:pPr>
        <w:widowControl w:val="0"/>
        <w:autoSpaceDE w:val="0"/>
        <w:autoSpaceDN w:val="0"/>
        <w:adjustRightInd w:val="0"/>
        <w:spacing w:line="360" w:lineRule="auto"/>
        <w:jc w:val="both"/>
        <w:rPr>
          <w:rFonts w:ascii="Palatino Linotype" w:hAnsi="Palatino Linotype"/>
          <w:lang w:eastAsia="es-ES"/>
        </w:rPr>
      </w:pPr>
      <w:r w:rsidRPr="005778DD">
        <w:rPr>
          <w:rFonts w:ascii="Palatino Linotype" w:hAnsi="Palatino Linotype"/>
          <w:bCs/>
          <w:iCs/>
          <w:lang w:eastAsia="es-ES"/>
        </w:rPr>
        <w:t xml:space="preserve">Así, observamos que el Séptimo Regidor Propietario dejó de laborar del siete de febrero </w:t>
      </w:r>
      <w:r w:rsidR="009877BD" w:rsidRPr="005778DD">
        <w:rPr>
          <w:rFonts w:ascii="Palatino Linotype" w:hAnsi="Palatino Linotype"/>
          <w:bCs/>
          <w:iCs/>
          <w:lang w:eastAsia="es-ES"/>
        </w:rPr>
        <w:t xml:space="preserve">de dos mil veintitrés </w:t>
      </w:r>
      <w:r w:rsidRPr="005778DD">
        <w:rPr>
          <w:rFonts w:ascii="Palatino Linotype" w:hAnsi="Palatino Linotype"/>
          <w:bCs/>
          <w:iCs/>
          <w:lang w:eastAsia="es-ES"/>
        </w:rPr>
        <w:t>al cinco de junio de dos mil veintitrés y que el Séptimo Regidor Suplente ingresó a partir del tres de marzo</w:t>
      </w:r>
      <w:r w:rsidR="009877BD" w:rsidRPr="005778DD">
        <w:rPr>
          <w:rFonts w:ascii="Palatino Linotype" w:hAnsi="Palatino Linotype"/>
          <w:bCs/>
          <w:iCs/>
          <w:lang w:eastAsia="es-ES"/>
        </w:rPr>
        <w:t xml:space="preserve"> de esa misma anualidad</w:t>
      </w:r>
      <w:r w:rsidRPr="005778DD">
        <w:rPr>
          <w:rFonts w:ascii="Palatino Linotype" w:hAnsi="Palatino Linotype"/>
          <w:bCs/>
          <w:iCs/>
          <w:lang w:eastAsia="es-ES"/>
        </w:rPr>
        <w:t xml:space="preserve">, por lo que este </w:t>
      </w:r>
      <w:r w:rsidR="009877BD" w:rsidRPr="005778DD">
        <w:rPr>
          <w:rFonts w:ascii="Palatino Linotype" w:hAnsi="Palatino Linotype"/>
          <w:bCs/>
          <w:iCs/>
          <w:lang w:eastAsia="es-ES"/>
        </w:rPr>
        <w:t>Órgano Gara</w:t>
      </w:r>
      <w:r w:rsidRPr="005778DD">
        <w:rPr>
          <w:rFonts w:ascii="Palatino Linotype" w:hAnsi="Palatino Linotype"/>
          <w:bCs/>
          <w:iCs/>
          <w:lang w:eastAsia="es-ES"/>
        </w:rPr>
        <w:t xml:space="preserve">nte, considera que es procedente </w:t>
      </w:r>
      <w:r w:rsidRPr="005778DD">
        <w:rPr>
          <w:rFonts w:ascii="Palatino Linotype" w:hAnsi="Palatino Linotype"/>
          <w:b/>
          <w:bCs/>
          <w:iCs/>
          <w:lang w:eastAsia="es-ES"/>
        </w:rPr>
        <w:t xml:space="preserve">CONFIRMAR </w:t>
      </w:r>
      <w:r w:rsidRPr="005778DD">
        <w:rPr>
          <w:rFonts w:ascii="Palatino Linotype" w:hAnsi="Palatino Linotype"/>
          <w:bCs/>
          <w:iCs/>
          <w:lang w:eastAsia="es-ES"/>
        </w:rPr>
        <w:t xml:space="preserve">la </w:t>
      </w:r>
      <w:r w:rsidR="009877BD" w:rsidRPr="005778DD">
        <w:rPr>
          <w:rFonts w:ascii="Palatino Linotype" w:hAnsi="Palatino Linotype"/>
          <w:bCs/>
          <w:iCs/>
          <w:lang w:eastAsia="es-ES"/>
        </w:rPr>
        <w:t>respuesta entregada.</w:t>
      </w:r>
    </w:p>
    <w:p w14:paraId="4F1679FC" w14:textId="77777777" w:rsidR="008C0CCC" w:rsidRPr="005778DD" w:rsidRDefault="008C0CCC" w:rsidP="005778DD">
      <w:pPr>
        <w:widowControl w:val="0"/>
        <w:autoSpaceDE w:val="0"/>
        <w:autoSpaceDN w:val="0"/>
        <w:adjustRightInd w:val="0"/>
        <w:spacing w:line="360" w:lineRule="auto"/>
        <w:jc w:val="both"/>
        <w:rPr>
          <w:rFonts w:ascii="Palatino Linotype" w:eastAsia="Palatino Linotype" w:hAnsi="Palatino Linotype" w:cs="Palatino Linotype"/>
        </w:rPr>
      </w:pPr>
    </w:p>
    <w:p w14:paraId="2C528C8B" w14:textId="77777777" w:rsidR="00A0520D" w:rsidRPr="005778DD" w:rsidRDefault="00073F9D" w:rsidP="005778DD">
      <w:pPr>
        <w:tabs>
          <w:tab w:val="left" w:pos="709"/>
        </w:tabs>
        <w:spacing w:line="360" w:lineRule="auto"/>
        <w:ind w:right="49"/>
        <w:jc w:val="both"/>
        <w:rPr>
          <w:rFonts w:ascii="Palatino Linotype" w:eastAsia="Palatino Linotype" w:hAnsi="Palatino Linotype" w:cs="Palatino Linotype"/>
          <w:b/>
          <w:sz w:val="26"/>
          <w:szCs w:val="26"/>
        </w:rPr>
      </w:pPr>
      <w:bookmarkStart w:id="13" w:name="_heading=h.1t1bb8qur85" w:colFirst="0" w:colLast="0"/>
      <w:bookmarkEnd w:id="13"/>
      <w:r w:rsidRPr="005778DD">
        <w:rPr>
          <w:rFonts w:ascii="Palatino Linotype" w:eastAsia="Palatino Linotype" w:hAnsi="Palatino Linotype" w:cs="Palatino Linotype"/>
        </w:rPr>
        <w:t>Por lo que, con fundamento en lo previsto en los artículos 5, párrafo trigésimo segundo, trigésimo tercero y trigésimo cuarto, fracciones IV y V de la Constitución Política del Estado Libre y Soberano de México; 2, fracción II, 29, 36, fracciones I y II, 176, 178, 179, 181, 185 fracción I, 186 y 188 de la Ley de Transparencia local, este Pleno:</w:t>
      </w:r>
    </w:p>
    <w:p w14:paraId="75E67BB9" w14:textId="77777777" w:rsidR="00A0520D" w:rsidRPr="005778DD" w:rsidRDefault="00A0520D" w:rsidP="005778DD">
      <w:pPr>
        <w:spacing w:line="360" w:lineRule="auto"/>
        <w:jc w:val="center"/>
        <w:rPr>
          <w:rFonts w:ascii="Palatino Linotype" w:eastAsia="Palatino Linotype" w:hAnsi="Palatino Linotype" w:cs="Palatino Linotype"/>
          <w:b/>
        </w:rPr>
      </w:pPr>
    </w:p>
    <w:p w14:paraId="26255022" w14:textId="203D3740" w:rsidR="00A0520D" w:rsidRPr="005778DD" w:rsidRDefault="00073F9D" w:rsidP="005778DD">
      <w:pPr>
        <w:spacing w:line="360" w:lineRule="auto"/>
        <w:jc w:val="center"/>
        <w:rPr>
          <w:rFonts w:ascii="Palatino Linotype" w:eastAsia="Palatino Linotype" w:hAnsi="Palatino Linotype" w:cs="Palatino Linotype"/>
          <w:b/>
        </w:rPr>
      </w:pPr>
      <w:r w:rsidRPr="005778DD">
        <w:rPr>
          <w:rFonts w:ascii="Palatino Linotype" w:eastAsia="Palatino Linotype" w:hAnsi="Palatino Linotype" w:cs="Palatino Linotype"/>
          <w:b/>
        </w:rPr>
        <w:t>R</w:t>
      </w:r>
      <w:r w:rsidR="005778DD">
        <w:rPr>
          <w:rFonts w:ascii="Palatino Linotype" w:eastAsia="Palatino Linotype" w:hAnsi="Palatino Linotype" w:cs="Palatino Linotype"/>
          <w:b/>
        </w:rPr>
        <w:t xml:space="preserve"> </w:t>
      </w:r>
      <w:r w:rsidRPr="005778DD">
        <w:rPr>
          <w:rFonts w:ascii="Palatino Linotype" w:eastAsia="Palatino Linotype" w:hAnsi="Palatino Linotype" w:cs="Palatino Linotype"/>
          <w:b/>
        </w:rPr>
        <w:t>E</w:t>
      </w:r>
      <w:r w:rsidR="005778DD">
        <w:rPr>
          <w:rFonts w:ascii="Palatino Linotype" w:eastAsia="Palatino Linotype" w:hAnsi="Palatino Linotype" w:cs="Palatino Linotype"/>
          <w:b/>
        </w:rPr>
        <w:t xml:space="preserve"> </w:t>
      </w:r>
      <w:r w:rsidRPr="005778DD">
        <w:rPr>
          <w:rFonts w:ascii="Palatino Linotype" w:eastAsia="Palatino Linotype" w:hAnsi="Palatino Linotype" w:cs="Palatino Linotype"/>
          <w:b/>
        </w:rPr>
        <w:t>S</w:t>
      </w:r>
      <w:r w:rsidR="005778DD">
        <w:rPr>
          <w:rFonts w:ascii="Palatino Linotype" w:eastAsia="Palatino Linotype" w:hAnsi="Palatino Linotype" w:cs="Palatino Linotype"/>
          <w:b/>
        </w:rPr>
        <w:t xml:space="preserve"> </w:t>
      </w:r>
      <w:r w:rsidRPr="005778DD">
        <w:rPr>
          <w:rFonts w:ascii="Palatino Linotype" w:eastAsia="Palatino Linotype" w:hAnsi="Palatino Linotype" w:cs="Palatino Linotype"/>
          <w:b/>
        </w:rPr>
        <w:t>U</w:t>
      </w:r>
      <w:r w:rsidR="005778DD">
        <w:rPr>
          <w:rFonts w:ascii="Palatino Linotype" w:eastAsia="Palatino Linotype" w:hAnsi="Palatino Linotype" w:cs="Palatino Linotype"/>
          <w:b/>
        </w:rPr>
        <w:t xml:space="preserve"> </w:t>
      </w:r>
      <w:r w:rsidRPr="005778DD">
        <w:rPr>
          <w:rFonts w:ascii="Palatino Linotype" w:eastAsia="Palatino Linotype" w:hAnsi="Palatino Linotype" w:cs="Palatino Linotype"/>
          <w:b/>
        </w:rPr>
        <w:t>E</w:t>
      </w:r>
      <w:r w:rsidR="005778DD">
        <w:rPr>
          <w:rFonts w:ascii="Palatino Linotype" w:eastAsia="Palatino Linotype" w:hAnsi="Palatino Linotype" w:cs="Palatino Linotype"/>
          <w:b/>
        </w:rPr>
        <w:t xml:space="preserve"> </w:t>
      </w:r>
      <w:r w:rsidRPr="005778DD">
        <w:rPr>
          <w:rFonts w:ascii="Palatino Linotype" w:eastAsia="Palatino Linotype" w:hAnsi="Palatino Linotype" w:cs="Palatino Linotype"/>
          <w:b/>
        </w:rPr>
        <w:t>L</w:t>
      </w:r>
      <w:r w:rsidR="005778DD">
        <w:rPr>
          <w:rFonts w:ascii="Palatino Linotype" w:eastAsia="Palatino Linotype" w:hAnsi="Palatino Linotype" w:cs="Palatino Linotype"/>
          <w:b/>
        </w:rPr>
        <w:t xml:space="preserve"> </w:t>
      </w:r>
      <w:r w:rsidRPr="005778DD">
        <w:rPr>
          <w:rFonts w:ascii="Palatino Linotype" w:eastAsia="Palatino Linotype" w:hAnsi="Palatino Linotype" w:cs="Palatino Linotype"/>
          <w:b/>
        </w:rPr>
        <w:t>V</w:t>
      </w:r>
      <w:r w:rsidR="005778DD">
        <w:rPr>
          <w:rFonts w:ascii="Palatino Linotype" w:eastAsia="Palatino Linotype" w:hAnsi="Palatino Linotype" w:cs="Palatino Linotype"/>
          <w:b/>
        </w:rPr>
        <w:t xml:space="preserve"> </w:t>
      </w:r>
      <w:r w:rsidRPr="005778DD">
        <w:rPr>
          <w:rFonts w:ascii="Palatino Linotype" w:eastAsia="Palatino Linotype" w:hAnsi="Palatino Linotype" w:cs="Palatino Linotype"/>
          <w:b/>
        </w:rPr>
        <w:t>E</w:t>
      </w:r>
      <w:r w:rsidR="005778DD">
        <w:rPr>
          <w:rFonts w:ascii="Palatino Linotype" w:eastAsia="Palatino Linotype" w:hAnsi="Palatino Linotype" w:cs="Palatino Linotype"/>
          <w:b/>
        </w:rPr>
        <w:t xml:space="preserve"> </w:t>
      </w:r>
    </w:p>
    <w:p w14:paraId="007FFFCC" w14:textId="77777777" w:rsidR="00A0520D" w:rsidRPr="005778DD" w:rsidRDefault="00A0520D" w:rsidP="00F42AD9">
      <w:pPr>
        <w:ind w:right="49"/>
        <w:jc w:val="both"/>
        <w:rPr>
          <w:rFonts w:ascii="Palatino Linotype" w:eastAsia="Palatino Linotype" w:hAnsi="Palatino Linotype" w:cs="Palatino Linotype"/>
          <w:b/>
        </w:rPr>
      </w:pPr>
    </w:p>
    <w:p w14:paraId="4984E79C" w14:textId="77777777" w:rsidR="009877BD" w:rsidRPr="005778DD" w:rsidRDefault="009877BD" w:rsidP="005778DD">
      <w:pPr>
        <w:spacing w:line="360" w:lineRule="auto"/>
        <w:ind w:right="49"/>
        <w:jc w:val="both"/>
        <w:rPr>
          <w:rFonts w:ascii="Palatino Linotype" w:eastAsia="Palatino Linotype" w:hAnsi="Palatino Linotype" w:cs="Palatino Linotype"/>
        </w:rPr>
      </w:pPr>
      <w:r w:rsidRPr="005778DD">
        <w:rPr>
          <w:rFonts w:ascii="Palatino Linotype" w:eastAsia="Palatino Linotype" w:hAnsi="Palatino Linotype" w:cs="Palatino Linotype"/>
          <w:b/>
        </w:rPr>
        <w:t>PRIMERO.</w:t>
      </w:r>
      <w:r w:rsidRPr="005778DD">
        <w:rPr>
          <w:rFonts w:ascii="Palatino Linotype" w:eastAsia="Palatino Linotype" w:hAnsi="Palatino Linotype" w:cs="Palatino Linotype"/>
        </w:rPr>
        <w:t xml:space="preserve"> Resultan </w:t>
      </w:r>
      <w:r w:rsidRPr="005778DD">
        <w:rPr>
          <w:rFonts w:ascii="Palatino Linotype" w:eastAsia="Palatino Linotype" w:hAnsi="Palatino Linotype" w:cs="Palatino Linotype"/>
          <w:b/>
        </w:rPr>
        <w:t>infundadas</w:t>
      </w:r>
      <w:r w:rsidRPr="005778DD">
        <w:rPr>
          <w:rFonts w:ascii="Palatino Linotype" w:eastAsia="Palatino Linotype" w:hAnsi="Palatino Linotype" w:cs="Palatino Linotype"/>
        </w:rPr>
        <w:t xml:space="preserve"> las manifestaciones hechas valer por </w:t>
      </w:r>
      <w:r w:rsidRPr="005778DD">
        <w:rPr>
          <w:rFonts w:ascii="Palatino Linotype" w:eastAsia="Palatino Linotype" w:hAnsi="Palatino Linotype" w:cs="Palatino Linotype"/>
          <w:b/>
        </w:rPr>
        <w:t>La Recurrente</w:t>
      </w:r>
      <w:r w:rsidRPr="005778DD">
        <w:rPr>
          <w:rFonts w:ascii="Palatino Linotype" w:eastAsia="Palatino Linotype" w:hAnsi="Palatino Linotype" w:cs="Palatino Linotype"/>
        </w:rPr>
        <w:t xml:space="preserve"> en el Recurso de Revisión </w:t>
      </w:r>
      <w:bookmarkStart w:id="14" w:name="_Hlk159268219"/>
      <w:r w:rsidRPr="005778DD">
        <w:rPr>
          <w:rFonts w:ascii="Palatino Linotype" w:eastAsia="Palatino Linotype" w:hAnsi="Palatino Linotype" w:cs="Palatino Linotype"/>
          <w:b/>
        </w:rPr>
        <w:t>02082/INFOEM/IP/RR/2023</w:t>
      </w:r>
      <w:bookmarkEnd w:id="14"/>
      <w:r w:rsidRPr="005778DD">
        <w:rPr>
          <w:rFonts w:ascii="Palatino Linotype" w:eastAsia="Palatino Linotype" w:hAnsi="Palatino Linotype" w:cs="Palatino Linotype"/>
        </w:rPr>
        <w:t xml:space="preserve"> en términos del considerando </w:t>
      </w:r>
      <w:r w:rsidRPr="005778DD">
        <w:rPr>
          <w:rFonts w:ascii="Palatino Linotype" w:eastAsia="Palatino Linotype" w:hAnsi="Palatino Linotype" w:cs="Palatino Linotype"/>
          <w:b/>
        </w:rPr>
        <w:t>QUINTO</w:t>
      </w:r>
      <w:r w:rsidRPr="005778DD">
        <w:rPr>
          <w:rFonts w:ascii="Palatino Linotype" w:eastAsia="Palatino Linotype" w:hAnsi="Palatino Linotype" w:cs="Palatino Linotype"/>
        </w:rPr>
        <w:t>.</w:t>
      </w:r>
    </w:p>
    <w:p w14:paraId="0AB635DA" w14:textId="77777777" w:rsidR="009877BD" w:rsidRPr="005778DD" w:rsidRDefault="009877BD" w:rsidP="00F42AD9">
      <w:pPr>
        <w:ind w:right="49"/>
        <w:jc w:val="center"/>
        <w:rPr>
          <w:rFonts w:ascii="Palatino Linotype" w:eastAsia="Palatino Linotype" w:hAnsi="Palatino Linotype" w:cs="Palatino Linotype"/>
        </w:rPr>
      </w:pPr>
    </w:p>
    <w:p w14:paraId="0B3C9389" w14:textId="77777777" w:rsidR="009877BD" w:rsidRPr="005778DD" w:rsidRDefault="009877BD" w:rsidP="005778DD">
      <w:pPr>
        <w:widowControl w:val="0"/>
        <w:autoSpaceDE w:val="0"/>
        <w:autoSpaceDN w:val="0"/>
        <w:adjustRightInd w:val="0"/>
        <w:spacing w:line="360" w:lineRule="auto"/>
        <w:jc w:val="both"/>
        <w:rPr>
          <w:rFonts w:ascii="Palatino Linotype" w:hAnsi="Palatino Linotype"/>
          <w:i/>
        </w:rPr>
      </w:pPr>
      <w:r w:rsidRPr="005778DD">
        <w:rPr>
          <w:rFonts w:ascii="Palatino Linotype" w:eastAsia="Palatino Linotype" w:hAnsi="Palatino Linotype" w:cs="Palatino Linotype"/>
          <w:b/>
        </w:rPr>
        <w:t xml:space="preserve">SEGUNDO. </w:t>
      </w:r>
      <w:r w:rsidRPr="005778DD">
        <w:rPr>
          <w:rFonts w:ascii="Palatino Linotype" w:eastAsia="Palatino Linotype" w:hAnsi="Palatino Linotype" w:cs="Palatino Linotype"/>
        </w:rPr>
        <w:t xml:space="preserve">Se </w:t>
      </w:r>
      <w:r w:rsidRPr="005778DD">
        <w:rPr>
          <w:rFonts w:ascii="Palatino Linotype" w:eastAsia="Palatino Linotype" w:hAnsi="Palatino Linotype" w:cs="Palatino Linotype"/>
          <w:b/>
        </w:rPr>
        <w:t xml:space="preserve">CONFIRMA </w:t>
      </w:r>
      <w:r w:rsidRPr="005778DD">
        <w:rPr>
          <w:rFonts w:ascii="Palatino Linotype" w:eastAsia="Palatino Linotype" w:hAnsi="Palatino Linotype" w:cs="Palatino Linotype"/>
        </w:rPr>
        <w:t xml:space="preserve">la respuesta emitida por </w:t>
      </w:r>
      <w:r w:rsidRPr="005778DD">
        <w:rPr>
          <w:rFonts w:ascii="Palatino Linotype" w:eastAsia="Palatino Linotype" w:hAnsi="Palatino Linotype" w:cs="Palatino Linotype"/>
          <w:b/>
        </w:rPr>
        <w:t>el</w:t>
      </w:r>
      <w:r w:rsidRPr="005778DD">
        <w:rPr>
          <w:rFonts w:ascii="Palatino Linotype" w:eastAsia="Palatino Linotype" w:hAnsi="Palatino Linotype" w:cs="Palatino Linotype"/>
        </w:rPr>
        <w:t xml:space="preserve"> </w:t>
      </w:r>
      <w:r w:rsidRPr="005778DD">
        <w:rPr>
          <w:rFonts w:ascii="Palatino Linotype" w:eastAsia="Palatino Linotype" w:hAnsi="Palatino Linotype" w:cs="Palatino Linotype"/>
          <w:b/>
        </w:rPr>
        <w:t xml:space="preserve">Sujeto Obligado, </w:t>
      </w:r>
      <w:r w:rsidRPr="005778DD">
        <w:rPr>
          <w:rFonts w:ascii="Palatino Linotype" w:eastAsia="Palatino Linotype" w:hAnsi="Palatino Linotype" w:cs="Palatino Linotype"/>
        </w:rPr>
        <w:t xml:space="preserve">a la solicitud de acceso a la información pública que dio origen al Recurso de Revisión </w:t>
      </w:r>
      <w:r w:rsidRPr="005778DD">
        <w:rPr>
          <w:rFonts w:ascii="Palatino Linotype" w:eastAsia="Palatino Linotype" w:hAnsi="Palatino Linotype" w:cs="Palatino Linotype"/>
          <w:b/>
        </w:rPr>
        <w:t>02082/INFOEM/IP/RR/2023,</w:t>
      </w:r>
      <w:r w:rsidRPr="005778DD">
        <w:rPr>
          <w:rFonts w:ascii="Palatino Linotype" w:eastAsia="Palatino Linotype" w:hAnsi="Palatino Linotype" w:cs="Palatino Linotype"/>
        </w:rPr>
        <w:t xml:space="preserve"> en términos del considerando </w:t>
      </w:r>
      <w:r w:rsidRPr="005778DD">
        <w:rPr>
          <w:rFonts w:ascii="Palatino Linotype" w:eastAsia="Palatino Linotype" w:hAnsi="Palatino Linotype" w:cs="Palatino Linotype"/>
          <w:b/>
        </w:rPr>
        <w:t>QUINTO</w:t>
      </w:r>
      <w:r w:rsidRPr="005778DD">
        <w:rPr>
          <w:rFonts w:ascii="Palatino Linotype" w:hAnsi="Palatino Linotype"/>
          <w:i/>
        </w:rPr>
        <w:t>.</w:t>
      </w:r>
    </w:p>
    <w:p w14:paraId="1F14E4A3" w14:textId="77777777" w:rsidR="009877BD" w:rsidRPr="005778DD" w:rsidRDefault="009877BD" w:rsidP="005778DD">
      <w:pPr>
        <w:tabs>
          <w:tab w:val="left" w:pos="709"/>
        </w:tabs>
        <w:spacing w:line="360" w:lineRule="auto"/>
        <w:ind w:right="51"/>
        <w:jc w:val="both"/>
        <w:rPr>
          <w:rFonts w:ascii="Palatino Linotype" w:eastAsia="Calibri" w:hAnsi="Palatino Linotype"/>
          <w:kern w:val="2"/>
          <w:shd w:val="clear" w:color="auto" w:fill="FFFFFF"/>
          <w:lang w:eastAsia="en-US"/>
          <w14:ligatures w14:val="standardContextual"/>
        </w:rPr>
      </w:pPr>
      <w:r w:rsidRPr="005778DD">
        <w:rPr>
          <w:rFonts w:ascii="Palatino Linotype" w:eastAsia="Calibri" w:hAnsi="Palatino Linotype"/>
          <w:b/>
          <w:kern w:val="2"/>
          <w:lang w:eastAsia="en-US"/>
          <w14:ligatures w14:val="standardContextual"/>
        </w:rPr>
        <w:lastRenderedPageBreak/>
        <w:t>TERCERO. </w:t>
      </w:r>
      <w:r w:rsidRPr="005778DD">
        <w:rPr>
          <w:rFonts w:ascii="Palatino Linotype" w:eastAsia="Calibri" w:hAnsi="Palatino Linotype"/>
          <w:b/>
          <w:kern w:val="2"/>
          <w:lang w:eastAsia="es-ES_tradnl"/>
          <w14:ligatures w14:val="standardContextual"/>
        </w:rPr>
        <w:t xml:space="preserve">Notifíquese </w:t>
      </w:r>
      <w:r w:rsidRPr="005778DD">
        <w:rPr>
          <w:rFonts w:ascii="Palatino Linotype" w:eastAsia="Calibri" w:hAnsi="Palatino Linotype"/>
          <w:kern w:val="2"/>
          <w:lang w:eastAsia="es-ES_tradnl"/>
          <w14:ligatures w14:val="standardContextual"/>
        </w:rPr>
        <w:t xml:space="preserve">la presente resolución mediante Sistema de Acceso a la Información Mexiquense al Titular de la Unidad de Transparencia del </w:t>
      </w:r>
      <w:r w:rsidRPr="005778DD">
        <w:rPr>
          <w:rFonts w:ascii="Palatino Linotype" w:eastAsia="Calibri" w:hAnsi="Palatino Linotype"/>
          <w:b/>
          <w:kern w:val="2"/>
          <w:lang w:eastAsia="es-ES_tradnl"/>
          <w14:ligatures w14:val="standardContextual"/>
        </w:rPr>
        <w:t>Sujeto Obligado</w:t>
      </w:r>
      <w:r w:rsidRPr="005778DD">
        <w:rPr>
          <w:rFonts w:ascii="Palatino Linotype" w:eastAsia="Calibri" w:hAnsi="Palatino Linotype"/>
          <w:kern w:val="2"/>
          <w:lang w:eastAsia="es-ES_tradnl"/>
          <w14:ligatures w14:val="standardContextual"/>
        </w:rPr>
        <w:t>, para su conocimiento.</w:t>
      </w:r>
    </w:p>
    <w:p w14:paraId="7F93F91C" w14:textId="77777777" w:rsidR="009877BD" w:rsidRPr="005778DD" w:rsidRDefault="009877BD" w:rsidP="005778DD">
      <w:pPr>
        <w:tabs>
          <w:tab w:val="left" w:pos="709"/>
        </w:tabs>
        <w:spacing w:line="360" w:lineRule="auto"/>
        <w:ind w:right="51"/>
        <w:jc w:val="both"/>
        <w:rPr>
          <w:rFonts w:ascii="Palatino Linotype" w:eastAsia="Calibri" w:hAnsi="Palatino Linotype" w:cs="Arial"/>
          <w:b/>
          <w:bCs/>
          <w:kern w:val="2"/>
          <w:lang w:eastAsia="en-US"/>
          <w14:ligatures w14:val="standardContextual"/>
        </w:rPr>
      </w:pPr>
    </w:p>
    <w:p w14:paraId="6AC89457" w14:textId="77777777" w:rsidR="009877BD" w:rsidRPr="005778DD" w:rsidRDefault="009877BD" w:rsidP="005778DD">
      <w:pPr>
        <w:tabs>
          <w:tab w:val="left" w:pos="709"/>
        </w:tabs>
        <w:spacing w:line="360" w:lineRule="auto"/>
        <w:ind w:right="51"/>
        <w:jc w:val="both"/>
        <w:rPr>
          <w:rFonts w:ascii="Palatino Linotype" w:eastAsia="Palatino Linotype" w:hAnsi="Palatino Linotype" w:cs="Palatino Linotype"/>
          <w:b/>
          <w:kern w:val="2"/>
          <w:lang w:eastAsia="en-US"/>
          <w14:ligatures w14:val="standardContextual"/>
        </w:rPr>
      </w:pPr>
      <w:r w:rsidRPr="005778DD">
        <w:rPr>
          <w:rFonts w:ascii="Palatino Linotype" w:eastAsia="Calibri" w:hAnsi="Palatino Linotype" w:cs="Arial"/>
          <w:b/>
          <w:bCs/>
          <w:kern w:val="2"/>
          <w:lang w:eastAsia="en-US"/>
          <w14:ligatures w14:val="standardContextual"/>
        </w:rPr>
        <w:t>CUARTO.</w:t>
      </w:r>
      <w:r w:rsidRPr="005778DD">
        <w:rPr>
          <w:rFonts w:ascii="Palatino Linotype" w:eastAsia="Calibri" w:hAnsi="Palatino Linotype"/>
          <w:kern w:val="2"/>
          <w:lang w:eastAsia="es-ES_tradnl"/>
          <w14:ligatures w14:val="standardContextual"/>
        </w:rPr>
        <w:t xml:space="preserve"> </w:t>
      </w:r>
      <w:r w:rsidRPr="005778DD">
        <w:rPr>
          <w:rFonts w:ascii="Palatino Linotype" w:eastAsia="Calibri" w:hAnsi="Palatino Linotype"/>
          <w:b/>
          <w:kern w:val="2"/>
          <w:lang w:eastAsia="es-ES_tradnl"/>
          <w14:ligatures w14:val="standardContextual"/>
        </w:rPr>
        <w:t>Notifíquese</w:t>
      </w:r>
      <w:r w:rsidRPr="005778DD">
        <w:rPr>
          <w:rFonts w:ascii="Palatino Linotype" w:eastAsia="Calibri" w:hAnsi="Palatino Linotype"/>
          <w:kern w:val="2"/>
          <w:lang w:eastAsia="es-ES_tradnl"/>
          <w14:ligatures w14:val="standardContextual"/>
        </w:rPr>
        <w:t xml:space="preserve"> a </w:t>
      </w:r>
      <w:r w:rsidRPr="005778DD">
        <w:rPr>
          <w:rFonts w:ascii="Palatino Linotype" w:eastAsia="Calibri" w:hAnsi="Palatino Linotype"/>
          <w:b/>
          <w:kern w:val="2"/>
          <w:lang w:eastAsia="es-ES_tradnl"/>
          <w14:ligatures w14:val="standardContextual"/>
        </w:rPr>
        <w:t>La</w:t>
      </w:r>
      <w:r w:rsidRPr="005778DD">
        <w:rPr>
          <w:rFonts w:ascii="Palatino Linotype" w:eastAsia="Calibri" w:hAnsi="Palatino Linotype"/>
          <w:kern w:val="2"/>
          <w:lang w:eastAsia="es-ES_tradnl"/>
          <w14:ligatures w14:val="standardContextual"/>
        </w:rPr>
        <w:t xml:space="preserve"> </w:t>
      </w:r>
      <w:r w:rsidRPr="005778DD">
        <w:rPr>
          <w:rFonts w:ascii="Palatino Linotype" w:eastAsia="Calibri" w:hAnsi="Palatino Linotype"/>
          <w:b/>
          <w:kern w:val="2"/>
          <w:lang w:eastAsia="es-ES_tradnl"/>
          <w14:ligatures w14:val="standardContextual"/>
        </w:rPr>
        <w:t>Recurrente</w:t>
      </w:r>
      <w:r w:rsidRPr="005778DD">
        <w:rPr>
          <w:rFonts w:ascii="Palatino Linotype" w:eastAsia="Calibri" w:hAnsi="Palatino Linotype"/>
          <w:kern w:val="2"/>
          <w:lang w:eastAsia="es-ES_tradnl"/>
          <w14:ligatures w14:val="standardContextual"/>
        </w:rPr>
        <w:t xml:space="preserve"> la presente resolución vía </w:t>
      </w:r>
      <w:r w:rsidRPr="005778DD">
        <w:rPr>
          <w:rFonts w:ascii="Palatino Linotype" w:eastAsia="Calibri" w:hAnsi="Palatino Linotype" w:cs="Arial"/>
          <w:kern w:val="2"/>
          <w:lang w:eastAsia="en-US"/>
          <w14:ligatures w14:val="standardContextual"/>
        </w:rPr>
        <w:t>Sistema de Acceso a la Información Mexiquense</w:t>
      </w:r>
      <w:r w:rsidRPr="005778DD">
        <w:rPr>
          <w:rFonts w:ascii="Palatino Linotype" w:eastAsia="Calibri" w:hAnsi="Palatino Linotype"/>
          <w:kern w:val="2"/>
          <w:lang w:eastAsia="es-ES_tradnl"/>
          <w14:ligatures w14:val="standardContextual"/>
        </w:rPr>
        <w:t xml:space="preserve"> </w:t>
      </w:r>
      <w:r w:rsidRPr="005778DD">
        <w:rPr>
          <w:rFonts w:ascii="Palatino Linotype" w:eastAsia="Calibri" w:hAnsi="Palatino Linotype"/>
          <w:b/>
          <w:kern w:val="2"/>
          <w:lang w:eastAsia="es-ES_tradnl"/>
          <w14:ligatures w14:val="standardContextual"/>
        </w:rPr>
        <w:t>(</w:t>
      </w:r>
      <w:r w:rsidRPr="005778DD">
        <w:rPr>
          <w:rFonts w:ascii="Palatino Linotype" w:eastAsia="Calibri" w:hAnsi="Palatino Linotype"/>
          <w:b/>
          <w:bCs/>
          <w:kern w:val="2"/>
          <w:lang w:eastAsia="es-ES_tradnl"/>
          <w14:ligatures w14:val="standardContextual"/>
        </w:rPr>
        <w:t>SAIMEX)</w:t>
      </w:r>
      <w:r w:rsidRPr="005778DD">
        <w:rPr>
          <w:rFonts w:ascii="Palatino Linotype" w:eastAsia="Palatino Linotype" w:hAnsi="Palatino Linotype" w:cs="Palatino Linotype"/>
          <w:b/>
          <w:kern w:val="2"/>
          <w:lang w:eastAsia="en-US"/>
          <w14:ligatures w14:val="standardContextual"/>
        </w:rPr>
        <w:t xml:space="preserve"> </w:t>
      </w:r>
      <w:r w:rsidRPr="005778DD">
        <w:rPr>
          <w:rFonts w:ascii="Palatino Linotype" w:eastAsia="Palatino Linotype" w:hAnsi="Palatino Linotype" w:cs="Palatino Linotype"/>
          <w:kern w:val="2"/>
          <w:lang w:eastAsia="en-US"/>
          <w14:ligatures w14:val="standardContextual"/>
        </w:rPr>
        <w:t xml:space="preserve">y </w:t>
      </w:r>
      <w:r w:rsidRPr="005778DD">
        <w:rPr>
          <w:rFonts w:ascii="Palatino Linotype" w:eastAsia="Calibri" w:hAnsi="Palatino Linotype"/>
          <w:kern w:val="2"/>
          <w:lang w:eastAsia="es-ES_tradnl"/>
          <w14:ligatures w14:val="standardContextual"/>
        </w:rPr>
        <w:t xml:space="preserve">hágase de su conocimiento </w:t>
      </w:r>
      <w:r w:rsidRPr="005778DD">
        <w:rPr>
          <w:rFonts w:ascii="Palatino Linotype" w:hAnsi="Palatino Linotype"/>
          <w:kern w:val="2"/>
          <w:lang w:eastAsia="es-ES_tradnl"/>
          <w14:ligatures w14:val="standardContextual"/>
        </w:rPr>
        <w:t>que de conformidad con lo establecido en el artículo 196 de la Ley de Transparencia y Acceso a la Información Pública del Estado de México y Municipios, podrá impugnarla vía Juicio de Amparo en los términos de las leyes aplicables.</w:t>
      </w:r>
    </w:p>
    <w:p w14:paraId="2BEFC079" w14:textId="77777777" w:rsidR="00A0520D" w:rsidRPr="005778DD" w:rsidRDefault="00A0520D" w:rsidP="005778DD">
      <w:pPr>
        <w:tabs>
          <w:tab w:val="left" w:pos="709"/>
        </w:tabs>
        <w:spacing w:line="360" w:lineRule="auto"/>
        <w:ind w:right="51"/>
        <w:jc w:val="both"/>
        <w:rPr>
          <w:rFonts w:ascii="Palatino Linotype" w:eastAsia="Palatino Linotype" w:hAnsi="Palatino Linotype" w:cs="Palatino Linotype"/>
        </w:rPr>
      </w:pPr>
    </w:p>
    <w:p w14:paraId="27B7A6F8" w14:textId="77777777" w:rsidR="00A0520D" w:rsidRPr="005778DD" w:rsidRDefault="00073F9D" w:rsidP="005778DD">
      <w:pPr>
        <w:widowControl w:val="0"/>
        <w:tabs>
          <w:tab w:val="left" w:pos="6379"/>
        </w:tabs>
        <w:spacing w:line="360" w:lineRule="auto"/>
        <w:jc w:val="both"/>
        <w:rPr>
          <w:rFonts w:ascii="Palatino Linotype" w:eastAsia="Palatino Linotype" w:hAnsi="Palatino Linotype" w:cs="Palatino Linotype"/>
          <w:sz w:val="22"/>
          <w:szCs w:val="22"/>
        </w:rPr>
      </w:pPr>
      <w:bookmarkStart w:id="15" w:name="_heading=h.2s8eyo1" w:colFirst="0" w:colLast="0"/>
      <w:bookmarkEnd w:id="15"/>
      <w:r w:rsidRPr="005778DD">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VEINTIUNO DE FEBRERO DE DOS MIL VEINTICUATRO, ANTE EL SECRETARIO TÉCNICO DEL PLENO, ALEXIS TAPIA RAMÍREZ. </w:t>
      </w:r>
    </w:p>
    <w:p w14:paraId="4B8D36BC" w14:textId="77777777" w:rsidR="00A0520D" w:rsidRPr="005778DD" w:rsidRDefault="00073F9D" w:rsidP="005778DD">
      <w:pPr>
        <w:widowControl w:val="0"/>
        <w:spacing w:after="160" w:line="360" w:lineRule="auto"/>
        <w:jc w:val="both"/>
        <w:rPr>
          <w:rFonts w:ascii="Palatino Linotype" w:eastAsia="Palatino Linotype" w:hAnsi="Palatino Linotype" w:cs="Palatino Linotype"/>
          <w:sz w:val="20"/>
          <w:szCs w:val="20"/>
        </w:rPr>
      </w:pPr>
      <w:r w:rsidRPr="005778DD">
        <w:rPr>
          <w:rFonts w:ascii="Palatino Linotype" w:eastAsia="Palatino Linotype" w:hAnsi="Palatino Linotype" w:cs="Palatino Linotype"/>
          <w:sz w:val="20"/>
          <w:szCs w:val="20"/>
        </w:rPr>
        <w:t>SCMM/AGZ/DEMF/ESS</w:t>
      </w:r>
    </w:p>
    <w:p w14:paraId="03799E72" w14:textId="77777777" w:rsidR="00A0520D" w:rsidRPr="005778DD" w:rsidRDefault="00073F9D" w:rsidP="005778DD">
      <w:r w:rsidRPr="005778DD">
        <w:br w:type="page"/>
      </w:r>
    </w:p>
    <w:p w14:paraId="6BC02E37" w14:textId="77777777" w:rsidR="00A0520D" w:rsidRPr="005778DD" w:rsidRDefault="00A0520D" w:rsidP="005778DD"/>
    <w:p w14:paraId="46B9D3AA" w14:textId="77777777" w:rsidR="00A0520D" w:rsidRPr="005778DD" w:rsidRDefault="00A0520D" w:rsidP="005778DD"/>
    <w:sectPr w:rsidR="00A0520D" w:rsidRPr="005778DD">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94E30" w14:textId="77777777" w:rsidR="00FF7665" w:rsidRDefault="00FF7665">
      <w:r>
        <w:separator/>
      </w:r>
    </w:p>
  </w:endnote>
  <w:endnote w:type="continuationSeparator" w:id="0">
    <w:p w14:paraId="11F5E421" w14:textId="77777777" w:rsidR="00FF7665" w:rsidRDefault="00FF7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C9FCA" w14:textId="77777777" w:rsidR="00A0520D" w:rsidRDefault="00073F9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B7515">
      <w:rPr>
        <w:rFonts w:ascii="Palatino Linotype" w:eastAsia="Palatino Linotype" w:hAnsi="Palatino Linotype" w:cs="Palatino Linotype"/>
        <w:noProof/>
        <w:color w:val="000000"/>
        <w:sz w:val="22"/>
        <w:szCs w:val="22"/>
      </w:rPr>
      <w:t>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B7515">
      <w:rPr>
        <w:rFonts w:ascii="Palatino Linotype" w:eastAsia="Palatino Linotype" w:hAnsi="Palatino Linotype" w:cs="Palatino Linotype"/>
        <w:noProof/>
        <w:color w:val="000000"/>
        <w:sz w:val="22"/>
        <w:szCs w:val="22"/>
      </w:rPr>
      <w:t>28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28326" w14:textId="77777777" w:rsidR="00A0520D" w:rsidRDefault="00073F9D">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B7515">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B7515">
      <w:rPr>
        <w:rFonts w:ascii="Palatino Linotype" w:eastAsia="Palatino Linotype" w:hAnsi="Palatino Linotype" w:cs="Palatino Linotype"/>
        <w:noProof/>
        <w:color w:val="000000"/>
        <w:sz w:val="22"/>
        <w:szCs w:val="22"/>
      </w:rPr>
      <w:t>28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DA9DE" w14:textId="77777777" w:rsidR="00FF7665" w:rsidRDefault="00FF7665">
      <w:r>
        <w:separator/>
      </w:r>
    </w:p>
  </w:footnote>
  <w:footnote w:type="continuationSeparator" w:id="0">
    <w:p w14:paraId="2B97940C" w14:textId="77777777" w:rsidR="00FF7665" w:rsidRDefault="00FF7665">
      <w:r>
        <w:continuationSeparator/>
      </w:r>
    </w:p>
  </w:footnote>
  <w:footnote w:id="1">
    <w:p w14:paraId="14FD36F0" w14:textId="77777777" w:rsidR="00A0520D" w:rsidRDefault="00073F9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Es importante señalar que el expediente formado con motivo de la presentación de la solicitud en análisis obra en electrónico en el SAIMEX como constancias que integran el expediente 02082/INFOEM/IP/RR/2023.</w:t>
      </w:r>
    </w:p>
  </w:footnote>
  <w:footnote w:id="2">
    <w:p w14:paraId="51315CBE" w14:textId="77777777" w:rsidR="00A0520D" w:rsidRDefault="00073F9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En lo subsecuente, Ley de Transparencia local.</w:t>
      </w:r>
    </w:p>
  </w:footnote>
  <w:footnote w:id="3">
    <w:p w14:paraId="6DBFD0C5" w14:textId="77777777" w:rsidR="00A0520D" w:rsidRDefault="00073F9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Visible en la Gaceta del Seminario Judicial de la Federación con el registro digital 205635.</w:t>
      </w:r>
    </w:p>
  </w:footnote>
  <w:footnote w:id="4">
    <w:p w14:paraId="72B8F70C" w14:textId="77777777" w:rsidR="00A0520D" w:rsidRDefault="00073F9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el Seminario Judicial de la Federación y su gaceta, con el registro digital 2002351.</w:t>
      </w:r>
    </w:p>
  </w:footnote>
  <w:footnote w:id="5">
    <w:p w14:paraId="3CEA6D56" w14:textId="77777777" w:rsidR="00A0520D" w:rsidRDefault="00073F9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Visible en el Seminario Judicial de la Federación y su gaceta, con el registro digital 2002350.</w:t>
      </w:r>
    </w:p>
  </w:footnote>
  <w:footnote w:id="6">
    <w:p w14:paraId="08715E54" w14:textId="77777777" w:rsidR="00A0520D" w:rsidRDefault="00073F9D">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03C6714" w14:textId="77777777" w:rsidR="00A0520D" w:rsidRDefault="00073F9D">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84B2456" w14:textId="77777777" w:rsidR="00A0520D" w:rsidRDefault="00073F9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En el caso de que se interponga ante la Unidad de Transparencia, ésta deberá remitir el recurso de revisión al Instituto a más tardar al día siguiente de haberlo recibido.”</w:t>
      </w:r>
    </w:p>
  </w:footnote>
  <w:footnote w:id="7">
    <w:p w14:paraId="65BDC850" w14:textId="77777777" w:rsidR="00A0520D" w:rsidRDefault="00073F9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Sin contemplar en el cómputo los días sábados y domingos, y los días uno y cinco de mayo considerados como días inhábiles y suspensión de actividades,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veintitrés.</w:t>
      </w:r>
    </w:p>
  </w:footnote>
  <w:footnote w:id="8">
    <w:p w14:paraId="3CBAA1D2" w14:textId="77777777" w:rsidR="008C0CCC" w:rsidRPr="00337E06" w:rsidRDefault="008C0CCC" w:rsidP="008C0CCC">
      <w:pPr>
        <w:pStyle w:val="Textonotapie"/>
        <w:jc w:val="both"/>
        <w:rPr>
          <w:rFonts w:ascii="Palatino Linotype" w:hAnsi="Palatino Linotype"/>
          <w:sz w:val="16"/>
          <w:szCs w:val="16"/>
        </w:rPr>
      </w:pPr>
      <w:r w:rsidRPr="00337E06">
        <w:rPr>
          <w:rStyle w:val="Refdenotaalpie"/>
          <w:rFonts w:ascii="Palatino Linotype" w:hAnsi="Palatino Linotype"/>
          <w:sz w:val="16"/>
          <w:szCs w:val="16"/>
        </w:rPr>
        <w:footnoteRef/>
      </w:r>
      <w:r w:rsidRPr="00337E06">
        <w:rPr>
          <w:rFonts w:ascii="Palatino Linotype" w:hAnsi="Palatino Linotype"/>
          <w:sz w:val="16"/>
          <w:szCs w:val="16"/>
        </w:rPr>
        <w:t xml:space="preserve"> </w:t>
      </w:r>
      <w:r>
        <w:rPr>
          <w:rFonts w:ascii="Palatino Linotype" w:hAnsi="Palatino Linotype"/>
          <w:sz w:val="16"/>
          <w:szCs w:val="16"/>
        </w:rPr>
        <w:t>C</w:t>
      </w:r>
      <w:r w:rsidRPr="00337E06">
        <w:rPr>
          <w:rFonts w:ascii="Palatino Linotype" w:hAnsi="Palatino Linotype"/>
          <w:sz w:val="16"/>
          <w:szCs w:val="16"/>
        </w:rPr>
        <w:t>riterio sostenido la Suprema Corte de Justicia de la Nación, en la tesis 2a. LXXXVIII/2010, con el rubro</w:t>
      </w:r>
      <w:r>
        <w:rPr>
          <w:rFonts w:ascii="Palatino Linotype" w:hAnsi="Palatino Linotype"/>
          <w:sz w:val="16"/>
          <w:szCs w:val="16"/>
        </w:rPr>
        <w:t xml:space="preserve">: </w:t>
      </w:r>
      <w:r w:rsidRPr="0061750D">
        <w:rPr>
          <w:rFonts w:ascii="Palatino Linotype" w:hAnsi="Palatino Linotype"/>
          <w:i/>
          <w:iCs/>
          <w:sz w:val="16"/>
          <w:szCs w:val="16"/>
        </w:rPr>
        <w:t>INFORMACIÓN PÚBLICA. ES AQUELLA QUE SE ENCUENTRA EN POSESIÓN DE CUALQUIER AUTORIDAD, ENTIDAD, ÓRGANO Y ORGANISMO FEDERAL, ESTATAL Y MUNICIPAL, SIEMPRE QUE SE HAYA OBTENIDO POR CAUSA DEL EJERCICIO DE FUNCIONES DE DERECHO PÚBLICO.</w:t>
      </w:r>
    </w:p>
  </w:footnote>
  <w:footnote w:id="9">
    <w:p w14:paraId="5EDEB953" w14:textId="77777777" w:rsidR="008C0CCC" w:rsidRPr="0061750D" w:rsidRDefault="008C0CCC" w:rsidP="008C0CCC">
      <w:pPr>
        <w:pStyle w:val="Textonotapie"/>
        <w:jc w:val="both"/>
        <w:rPr>
          <w:rFonts w:ascii="Palatino Linotype" w:hAnsi="Palatino Linotype"/>
          <w:i/>
          <w:iCs/>
          <w:sz w:val="16"/>
          <w:szCs w:val="16"/>
        </w:rPr>
      </w:pPr>
      <w:r w:rsidRPr="00337E06">
        <w:rPr>
          <w:rStyle w:val="Refdenotaalpie"/>
          <w:rFonts w:ascii="Palatino Linotype" w:hAnsi="Palatino Linotype"/>
          <w:sz w:val="16"/>
          <w:szCs w:val="16"/>
        </w:rPr>
        <w:footnoteRef/>
      </w:r>
      <w:r w:rsidRPr="00337E06">
        <w:rPr>
          <w:rFonts w:ascii="Palatino Linotype" w:hAnsi="Palatino Linotype"/>
          <w:sz w:val="16"/>
          <w:szCs w:val="16"/>
        </w:rPr>
        <w:t xml:space="preserve"> “</w:t>
      </w:r>
      <w:r w:rsidRPr="0061750D">
        <w:rPr>
          <w:rFonts w:ascii="Palatino Linotype" w:hAnsi="Palatino Linotype"/>
          <w:i/>
          <w:iCs/>
          <w:sz w:val="16"/>
          <w:szCs w:val="16"/>
        </w:rPr>
        <w:t>Artículo 3. Para los efectos de la presente Ley se entenderá por:</w:t>
      </w:r>
    </w:p>
    <w:p w14:paraId="21787C4C" w14:textId="77777777" w:rsidR="008C0CCC" w:rsidRPr="00337E06" w:rsidRDefault="008C0CCC" w:rsidP="008C0CCC">
      <w:pPr>
        <w:pStyle w:val="Textonotapie"/>
        <w:jc w:val="both"/>
        <w:rPr>
          <w:rFonts w:ascii="Palatino Linotype" w:hAnsi="Palatino Linotype"/>
          <w:sz w:val="16"/>
          <w:szCs w:val="16"/>
        </w:rPr>
      </w:pPr>
      <w:r w:rsidRPr="0061750D">
        <w:rPr>
          <w:rFonts w:ascii="Palatino Linotype" w:hAnsi="Palatino Linotype"/>
          <w:i/>
          <w:iCs/>
          <w:sz w:val="16"/>
          <w:szCs w:val="16"/>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37E06">
        <w:rPr>
          <w:rFonts w:ascii="Palatino Linotype" w:hAnsi="Palatino Linotype"/>
          <w:sz w:val="16"/>
          <w:szCs w:val="16"/>
        </w:rPr>
        <w:t>;”</w:t>
      </w:r>
    </w:p>
  </w:footnote>
  <w:footnote w:id="10">
    <w:p w14:paraId="26452C9A" w14:textId="77777777" w:rsidR="008C0CCC" w:rsidRPr="0061750D" w:rsidRDefault="008C0CCC" w:rsidP="008C0CCC">
      <w:pPr>
        <w:pStyle w:val="Textonotapie"/>
        <w:jc w:val="both"/>
        <w:rPr>
          <w:rFonts w:ascii="Palatino Linotype" w:hAnsi="Palatino Linotype"/>
          <w:i/>
          <w:iCs/>
          <w:sz w:val="16"/>
          <w:szCs w:val="16"/>
        </w:rPr>
      </w:pPr>
      <w:r w:rsidRPr="00337E06">
        <w:rPr>
          <w:rStyle w:val="Refdenotaalpie"/>
          <w:rFonts w:ascii="Palatino Linotype" w:hAnsi="Palatino Linotype"/>
          <w:sz w:val="16"/>
          <w:szCs w:val="16"/>
        </w:rPr>
        <w:footnoteRef/>
      </w:r>
      <w:r w:rsidRPr="00337E06">
        <w:rPr>
          <w:rFonts w:ascii="Palatino Linotype" w:hAnsi="Palatino Linotype"/>
          <w:sz w:val="16"/>
          <w:szCs w:val="16"/>
        </w:rPr>
        <w:t xml:space="preserve"> En el caso que nos ocupa, es aplicable el criterio de interpretación en el orden administrativo número 0002-11</w:t>
      </w:r>
      <w:r>
        <w:rPr>
          <w:rFonts w:ascii="Palatino Linotype" w:hAnsi="Palatino Linotype"/>
          <w:sz w:val="16"/>
          <w:szCs w:val="16"/>
        </w:rPr>
        <w:t xml:space="preserve"> De rubro y texto: </w:t>
      </w:r>
      <w:r w:rsidRPr="0061750D">
        <w:rPr>
          <w:rFonts w:ascii="Palatino Linotype" w:hAnsi="Palatino Linotype"/>
          <w:i/>
          <w:iCs/>
          <w:sz w:val="16"/>
          <w:szCs w:val="16"/>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CCE43D" w14:textId="77777777" w:rsidR="008C0CCC" w:rsidRPr="0061750D" w:rsidRDefault="008C0CCC" w:rsidP="008C0CCC">
      <w:pPr>
        <w:pStyle w:val="Textonotapie"/>
        <w:jc w:val="both"/>
        <w:rPr>
          <w:rFonts w:ascii="Palatino Linotype" w:hAnsi="Palatino Linotype"/>
          <w:i/>
          <w:iCs/>
          <w:sz w:val="16"/>
          <w:szCs w:val="16"/>
        </w:rPr>
      </w:pPr>
      <w:r w:rsidRPr="0061750D">
        <w:rPr>
          <w:rFonts w:ascii="Palatino Linotype" w:hAnsi="Palatino Linotype"/>
          <w:i/>
          <w:iCs/>
          <w:sz w:val="16"/>
          <w:szCs w:val="16"/>
        </w:rPr>
        <w:t>En consecuencia el acceso a la información se refiere a que se cumplan cualquiera de los siguientes tres supuestos:</w:t>
      </w:r>
    </w:p>
    <w:p w14:paraId="3D5CDF43" w14:textId="77777777" w:rsidR="008C0CCC" w:rsidRPr="0061750D" w:rsidRDefault="008C0CCC" w:rsidP="008C0CCC">
      <w:pPr>
        <w:pStyle w:val="Textonotapie"/>
        <w:jc w:val="both"/>
        <w:rPr>
          <w:rFonts w:ascii="Palatino Linotype" w:hAnsi="Palatino Linotype"/>
          <w:i/>
          <w:iCs/>
          <w:sz w:val="16"/>
          <w:szCs w:val="16"/>
        </w:rPr>
      </w:pPr>
      <w:r w:rsidRPr="0061750D">
        <w:rPr>
          <w:rFonts w:ascii="Palatino Linotype" w:hAnsi="Palatino Linotype"/>
          <w:i/>
          <w:iCs/>
          <w:sz w:val="16"/>
          <w:szCs w:val="16"/>
        </w:rPr>
        <w:t>1) Que se trate de información registrada en cualquier soporte documental, que en ejercicio de las atribuciones conferidas, sea generada por los Sujetos Obligados;</w:t>
      </w:r>
    </w:p>
    <w:p w14:paraId="2EEDE4C8" w14:textId="77777777" w:rsidR="008C0CCC" w:rsidRPr="0061750D" w:rsidRDefault="008C0CCC" w:rsidP="008C0CCC">
      <w:pPr>
        <w:pStyle w:val="Textonotapie"/>
        <w:jc w:val="both"/>
        <w:rPr>
          <w:rFonts w:ascii="Palatino Linotype" w:hAnsi="Palatino Linotype"/>
          <w:i/>
          <w:iCs/>
          <w:sz w:val="16"/>
          <w:szCs w:val="16"/>
        </w:rPr>
      </w:pPr>
      <w:r w:rsidRPr="0061750D">
        <w:rPr>
          <w:rFonts w:ascii="Palatino Linotype" w:hAnsi="Palatino Linotype"/>
          <w:i/>
          <w:iCs/>
          <w:sz w:val="16"/>
          <w:szCs w:val="16"/>
        </w:rPr>
        <w:t>2) Que se trate de información registrada en cualquier soporte documental, que en ejercicio de las atribuciones conferidas, sea administrada por los Sujetos Obligados, y</w:t>
      </w:r>
    </w:p>
    <w:p w14:paraId="776EA585" w14:textId="77777777" w:rsidR="008C0CCC" w:rsidRPr="0061750D" w:rsidRDefault="008C0CCC" w:rsidP="008C0CCC">
      <w:pPr>
        <w:pStyle w:val="Textonotapie"/>
        <w:jc w:val="both"/>
        <w:rPr>
          <w:rFonts w:ascii="Palatino Linotype" w:hAnsi="Palatino Linotype"/>
          <w:i/>
          <w:iCs/>
          <w:sz w:val="16"/>
          <w:szCs w:val="16"/>
        </w:rPr>
      </w:pPr>
      <w:r w:rsidRPr="0061750D">
        <w:rPr>
          <w:rFonts w:ascii="Palatino Linotype" w:hAnsi="Palatino Linotype"/>
          <w:i/>
          <w:iCs/>
          <w:sz w:val="16"/>
          <w:szCs w:val="16"/>
        </w:rPr>
        <w:t>3) Que se trate de información registrada en cualquier soporte documental, que en ejercicio de las atribuciones conferidas, se encuentre en posesión de los Sujetos Obligados.”                                  (Énfasis añadido)</w:t>
      </w:r>
    </w:p>
    <w:p w14:paraId="6AD0C97D" w14:textId="77777777" w:rsidR="008C0CCC" w:rsidRPr="00337E06" w:rsidRDefault="008C0CCC" w:rsidP="008C0CCC">
      <w:pPr>
        <w:pStyle w:val="Textonotapie"/>
        <w:jc w:val="both"/>
        <w:rPr>
          <w:rFonts w:ascii="Palatino Linotype" w:hAnsi="Palatino Linotype"/>
          <w:sz w:val="16"/>
          <w:szCs w:val="16"/>
        </w:rPr>
      </w:pPr>
      <w:r w:rsidRPr="0061750D">
        <w:rPr>
          <w:rFonts w:ascii="Palatino Linotype" w:hAnsi="Palatino Linotype"/>
          <w:i/>
          <w:iCs/>
          <w:sz w:val="16"/>
          <w:szCs w:val="16"/>
        </w:rPr>
        <w:t>Emitido por Acuerdo del Pleno del Instituto de Transparencia y Acceso a la Información Pública del Estado de México y Municipios, publicado en el Periódico Oficial del Gobierno del Estado Libre y Soberano de México “Gaceta del Gobierno” el diecinueve de octubre de dos mil once.</w:t>
      </w:r>
    </w:p>
  </w:footnote>
  <w:footnote w:id="11">
    <w:p w14:paraId="66CEA915" w14:textId="77777777" w:rsidR="008C0CCC" w:rsidRPr="00A60679" w:rsidRDefault="008C0CCC" w:rsidP="008C0CCC">
      <w:pPr>
        <w:pStyle w:val="Textonotapie"/>
        <w:rPr>
          <w:rFonts w:ascii="Palatino Linotype" w:hAnsi="Palatino Linotype"/>
          <w:sz w:val="16"/>
          <w:szCs w:val="16"/>
        </w:rPr>
      </w:pPr>
      <w:r w:rsidRPr="00A60679">
        <w:rPr>
          <w:rStyle w:val="Refdenotaalpie"/>
          <w:rFonts w:ascii="Palatino Linotype" w:hAnsi="Palatino Linotype"/>
          <w:sz w:val="16"/>
          <w:szCs w:val="16"/>
        </w:rPr>
        <w:footnoteRef/>
      </w:r>
      <w:r w:rsidRPr="00A60679">
        <w:rPr>
          <w:rFonts w:ascii="Palatino Linotype" w:hAnsi="Palatino Linotype"/>
          <w:sz w:val="16"/>
          <w:szCs w:val="16"/>
        </w:rPr>
        <w:t xml:space="preserve"> Localizable en: </w:t>
      </w:r>
      <w:hyperlink r:id="rId1" w:history="1">
        <w:r w:rsidRPr="00A60679">
          <w:rPr>
            <w:rStyle w:val="Hipervnculo"/>
            <w:rFonts w:ascii="Palatino Linotype" w:hAnsi="Palatino Linotype"/>
            <w:sz w:val="16"/>
            <w:szCs w:val="16"/>
          </w:rPr>
          <w:t>http://repositorio.tlalnepantla.gob.mx/files/pdf/repositorio/1784gt.pdf?v=1.000</w:t>
        </w:r>
      </w:hyperlink>
      <w:r w:rsidRPr="00A60679">
        <w:rPr>
          <w:rFonts w:ascii="Palatino Linotype" w:hAnsi="Palatino Linotype"/>
          <w:sz w:val="16"/>
          <w:szCs w:val="16"/>
        </w:rPr>
        <w:t xml:space="preserve"> </w:t>
      </w:r>
    </w:p>
  </w:footnote>
  <w:footnote w:id="12">
    <w:p w14:paraId="21398164" w14:textId="77777777" w:rsidR="008C0CCC" w:rsidRDefault="008C0CCC" w:rsidP="008C0CCC">
      <w:pPr>
        <w:pStyle w:val="Textonotapie"/>
      </w:pPr>
      <w:r>
        <w:rPr>
          <w:rStyle w:val="Refdenotaalpie"/>
        </w:rPr>
        <w:footnoteRef/>
      </w:r>
      <w:r>
        <w:t xml:space="preserve"> Consultable en: </w:t>
      </w:r>
      <w:hyperlink r:id="rId2" w:history="1">
        <w:r w:rsidRPr="00461E3F">
          <w:rPr>
            <w:rStyle w:val="Hipervnculo"/>
          </w:rPr>
          <w:t>http://repositorio.tlalnepantla.gob.mx/files/pdf/actasc/353.pdf</w:t>
        </w:r>
      </w:hyperlink>
      <w:r>
        <w:t xml:space="preserve"> </w:t>
      </w:r>
    </w:p>
  </w:footnote>
  <w:footnote w:id="13">
    <w:p w14:paraId="3625AF59" w14:textId="77777777" w:rsidR="008C0CCC" w:rsidRPr="00DA797E" w:rsidRDefault="008C0CCC" w:rsidP="008C0CCC">
      <w:pPr>
        <w:pStyle w:val="Textonotapie"/>
        <w:rPr>
          <w:rFonts w:ascii="Palatino Linotype" w:hAnsi="Palatino Linotype"/>
          <w:sz w:val="18"/>
          <w:szCs w:val="18"/>
        </w:rPr>
      </w:pPr>
      <w:r w:rsidRPr="00DA797E">
        <w:rPr>
          <w:rStyle w:val="Refdenotaalpie"/>
          <w:rFonts w:ascii="Palatino Linotype" w:hAnsi="Palatino Linotype"/>
          <w:sz w:val="18"/>
          <w:szCs w:val="18"/>
        </w:rPr>
        <w:footnoteRef/>
      </w:r>
      <w:r w:rsidRPr="00DA797E">
        <w:rPr>
          <w:rFonts w:ascii="Palatino Linotype" w:hAnsi="Palatino Linotype"/>
          <w:sz w:val="18"/>
          <w:szCs w:val="18"/>
        </w:rPr>
        <w:t xml:space="preserve"> Consultable en: </w:t>
      </w:r>
      <w:hyperlink r:id="rId3" w:history="1">
        <w:r w:rsidRPr="00DA797E">
          <w:rPr>
            <w:rStyle w:val="Hipervnculo"/>
            <w:rFonts w:ascii="Palatino Linotype" w:hAnsi="Palatino Linotype"/>
            <w:sz w:val="18"/>
            <w:szCs w:val="18"/>
          </w:rPr>
          <w:t>http://repositorio.tlalnepantla.gob.mx/files/pdf/actasc/354.pdf</w:t>
        </w:r>
      </w:hyperlink>
      <w:r w:rsidRPr="00DA797E">
        <w:rPr>
          <w:rFonts w:ascii="Palatino Linotype" w:hAnsi="Palatino Linotype"/>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7F363" w14:textId="77777777" w:rsidR="00A0520D" w:rsidRDefault="00FF7665">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0F291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613AE" w14:textId="77777777" w:rsidR="00A0520D" w:rsidRDefault="00A0520D">
    <w:pPr>
      <w:widowControl w:val="0"/>
      <w:pBdr>
        <w:top w:val="nil"/>
        <w:left w:val="nil"/>
        <w:bottom w:val="nil"/>
        <w:right w:val="nil"/>
        <w:between w:val="nil"/>
      </w:pBdr>
      <w:spacing w:line="276" w:lineRule="auto"/>
      <w:rPr>
        <w:rFonts w:ascii="Calibri" w:eastAsia="Calibri" w:hAnsi="Calibri" w:cs="Calibri"/>
        <w:color w:val="000000"/>
        <w:sz w:val="20"/>
        <w:szCs w:val="20"/>
      </w:rPr>
    </w:pPr>
  </w:p>
  <w:tbl>
    <w:tblPr>
      <w:tblStyle w:val="a"/>
      <w:tblW w:w="9923" w:type="dxa"/>
      <w:tblInd w:w="-142" w:type="dxa"/>
      <w:tblLayout w:type="fixed"/>
      <w:tblLook w:val="0400" w:firstRow="0" w:lastRow="0" w:firstColumn="0" w:lastColumn="0" w:noHBand="0" w:noVBand="1"/>
    </w:tblPr>
    <w:tblGrid>
      <w:gridCol w:w="3290"/>
      <w:gridCol w:w="2574"/>
      <w:gridCol w:w="4059"/>
    </w:tblGrid>
    <w:tr w:rsidR="00A0520D" w14:paraId="58BFAF59" w14:textId="77777777" w:rsidTr="009716EB">
      <w:trPr>
        <w:trHeight w:val="346"/>
      </w:trPr>
      <w:tc>
        <w:tcPr>
          <w:tcW w:w="3290" w:type="dxa"/>
          <w:vMerge w:val="restart"/>
        </w:tcPr>
        <w:p w14:paraId="33ADDEFE" w14:textId="77777777" w:rsidR="00A0520D" w:rsidRDefault="00073F9D">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2"/>
              <w:szCs w:val="22"/>
            </w:rPr>
            <w:drawing>
              <wp:inline distT="0" distB="0" distL="0" distR="0" wp14:anchorId="3672CCFD" wp14:editId="6D2EDD33">
                <wp:extent cx="1692162" cy="852673"/>
                <wp:effectExtent l="0" t="0" r="0" b="0"/>
                <wp:docPr id="4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74" w:type="dxa"/>
          <w:shd w:val="clear" w:color="auto" w:fill="auto"/>
        </w:tcPr>
        <w:p w14:paraId="30507597" w14:textId="77777777" w:rsidR="00A0520D" w:rsidRDefault="00073F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059" w:type="dxa"/>
          <w:shd w:val="clear" w:color="auto" w:fill="auto"/>
          <w:vAlign w:val="center"/>
        </w:tcPr>
        <w:p w14:paraId="19BBE7FE" w14:textId="77777777" w:rsidR="00A0520D" w:rsidRDefault="00073F9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02082/INFOEM/IP/RR/2023</w:t>
          </w:r>
        </w:p>
      </w:tc>
    </w:tr>
    <w:tr w:rsidR="00A0520D" w14:paraId="2127F467" w14:textId="77777777" w:rsidTr="009716EB">
      <w:trPr>
        <w:trHeight w:val="124"/>
      </w:trPr>
      <w:tc>
        <w:tcPr>
          <w:tcW w:w="3290" w:type="dxa"/>
          <w:vMerge/>
        </w:tcPr>
        <w:p w14:paraId="4CB6CC63" w14:textId="77777777" w:rsidR="00A0520D" w:rsidRDefault="00A0520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1BCBD0C0" w14:textId="77777777" w:rsidR="00A0520D" w:rsidRDefault="00073F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059" w:type="dxa"/>
          <w:shd w:val="clear" w:color="auto" w:fill="auto"/>
          <w:vAlign w:val="center"/>
        </w:tcPr>
        <w:p w14:paraId="751426F8" w14:textId="77777777" w:rsidR="00A0520D" w:rsidRDefault="00073F9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Tlalnepantla de Baz</w:t>
          </w:r>
        </w:p>
      </w:tc>
    </w:tr>
    <w:tr w:rsidR="00A0520D" w14:paraId="40FD29C3" w14:textId="77777777" w:rsidTr="009716EB">
      <w:trPr>
        <w:trHeight w:val="683"/>
      </w:trPr>
      <w:tc>
        <w:tcPr>
          <w:tcW w:w="3290" w:type="dxa"/>
          <w:vMerge/>
        </w:tcPr>
        <w:p w14:paraId="14D7D416" w14:textId="77777777" w:rsidR="00A0520D" w:rsidRDefault="00A0520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36EFFA1A" w14:textId="77777777" w:rsidR="00A0520D" w:rsidRDefault="00073F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059" w:type="dxa"/>
          <w:shd w:val="clear" w:color="auto" w:fill="auto"/>
        </w:tcPr>
        <w:p w14:paraId="2F5A946F" w14:textId="77777777" w:rsidR="00A0520D" w:rsidRDefault="00073F9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4B37E399" w14:textId="77777777" w:rsidR="00A0520D" w:rsidRDefault="00FF7665">
    <w:pPr>
      <w:rPr>
        <w:rFonts w:ascii="Palatino Linotype" w:eastAsia="Palatino Linotype" w:hAnsi="Palatino Linotype" w:cs="Palatino Linotype"/>
        <w:color w:val="000000"/>
        <w:sz w:val="8"/>
        <w:szCs w:val="8"/>
      </w:rPr>
    </w:pPr>
    <w:r>
      <w:rPr>
        <w:rFonts w:ascii="Palatino Linotype" w:eastAsia="Palatino Linotype" w:hAnsi="Palatino Linotype" w:cs="Palatino Linotype"/>
        <w:color w:val="000000"/>
        <w:sz w:val="28"/>
        <w:szCs w:val="28"/>
      </w:rPr>
      <w:pict w14:anchorId="39E8D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2"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B0EDD" w14:textId="77777777" w:rsidR="00A0520D" w:rsidRDefault="00A0520D">
    <w:pPr>
      <w:widowControl w:val="0"/>
      <w:pBdr>
        <w:top w:val="nil"/>
        <w:left w:val="nil"/>
        <w:bottom w:val="nil"/>
        <w:right w:val="nil"/>
        <w:between w:val="nil"/>
      </w:pBdr>
      <w:spacing w:line="276" w:lineRule="auto"/>
      <w:rPr>
        <w:rFonts w:ascii="Cambria" w:eastAsia="Cambria" w:hAnsi="Cambria" w:cs="Cambria"/>
        <w:color w:val="000000"/>
      </w:rPr>
    </w:pPr>
  </w:p>
  <w:tbl>
    <w:tblPr>
      <w:tblStyle w:val="a0"/>
      <w:tblW w:w="10471" w:type="dxa"/>
      <w:tblInd w:w="-833" w:type="dxa"/>
      <w:tblLayout w:type="fixed"/>
      <w:tblLook w:val="0400" w:firstRow="0" w:lastRow="0" w:firstColumn="0" w:lastColumn="0" w:noHBand="0" w:noVBand="1"/>
    </w:tblPr>
    <w:tblGrid>
      <w:gridCol w:w="3918"/>
      <w:gridCol w:w="2584"/>
      <w:gridCol w:w="3969"/>
    </w:tblGrid>
    <w:tr w:rsidR="00A0520D" w14:paraId="2175C70A" w14:textId="77777777" w:rsidTr="009716EB">
      <w:trPr>
        <w:trHeight w:val="407"/>
      </w:trPr>
      <w:tc>
        <w:tcPr>
          <w:tcW w:w="3919" w:type="dxa"/>
          <w:vMerge w:val="restart"/>
          <w:shd w:val="clear" w:color="auto" w:fill="auto"/>
        </w:tcPr>
        <w:p w14:paraId="5545FE2A" w14:textId="77777777" w:rsidR="00A0520D" w:rsidRDefault="00073F9D">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noProof/>
              <w:sz w:val="22"/>
              <w:szCs w:val="22"/>
            </w:rPr>
            <w:drawing>
              <wp:inline distT="0" distB="0" distL="0" distR="0" wp14:anchorId="35B8EA58" wp14:editId="1202F376">
                <wp:extent cx="1692162" cy="852673"/>
                <wp:effectExtent l="0" t="0" r="0" b="0"/>
                <wp:docPr id="4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84" w:type="dxa"/>
          <w:shd w:val="clear" w:color="auto" w:fill="auto"/>
        </w:tcPr>
        <w:p w14:paraId="79346ED7" w14:textId="77777777" w:rsidR="00A0520D" w:rsidRDefault="00073F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6B8D2949" w14:textId="77777777" w:rsidR="00A0520D" w:rsidRDefault="00073F9D">
          <w:pPr>
            <w:ind w:left="-113" w:right="2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02082/INFOEM/IP/RR/2023</w:t>
          </w:r>
        </w:p>
      </w:tc>
    </w:tr>
    <w:tr w:rsidR="00A0520D" w14:paraId="364CA59D" w14:textId="77777777" w:rsidTr="009716EB">
      <w:trPr>
        <w:trHeight w:val="146"/>
      </w:trPr>
      <w:tc>
        <w:tcPr>
          <w:tcW w:w="3919" w:type="dxa"/>
          <w:vMerge/>
          <w:shd w:val="clear" w:color="auto" w:fill="auto"/>
        </w:tcPr>
        <w:p w14:paraId="3E61854D" w14:textId="77777777" w:rsidR="00A0520D" w:rsidRDefault="00A0520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3E43BD6E" w14:textId="77777777" w:rsidR="00A0520D" w:rsidRDefault="00073F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47C6F25D" w14:textId="559D924B" w:rsidR="00A0520D" w:rsidRDefault="002B7515">
          <w:pPr>
            <w:ind w:left="-113" w:right="2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rPr>
            <w:t>XXXX XXXXXXXXX XXXXXXX</w:t>
          </w:r>
        </w:p>
      </w:tc>
    </w:tr>
    <w:tr w:rsidR="00A0520D" w14:paraId="3DBB0252" w14:textId="77777777" w:rsidTr="009716EB">
      <w:trPr>
        <w:trHeight w:val="231"/>
      </w:trPr>
      <w:tc>
        <w:tcPr>
          <w:tcW w:w="3919" w:type="dxa"/>
          <w:vMerge/>
          <w:shd w:val="clear" w:color="auto" w:fill="auto"/>
        </w:tcPr>
        <w:p w14:paraId="357A4AFB" w14:textId="77777777" w:rsidR="00A0520D" w:rsidRDefault="00A0520D">
          <w:pPr>
            <w:widowControl w:val="0"/>
            <w:pBdr>
              <w:top w:val="nil"/>
              <w:left w:val="nil"/>
              <w:bottom w:val="nil"/>
              <w:right w:val="nil"/>
              <w:between w:val="nil"/>
            </w:pBdr>
            <w:spacing w:line="276" w:lineRule="auto"/>
            <w:rPr>
              <w:rFonts w:ascii="Palatino Linotype" w:eastAsia="Palatino Linotype" w:hAnsi="Palatino Linotype" w:cs="Palatino Linotype"/>
              <w:b/>
              <w:i/>
              <w:sz w:val="22"/>
              <w:szCs w:val="22"/>
            </w:rPr>
          </w:pPr>
        </w:p>
      </w:tc>
      <w:tc>
        <w:tcPr>
          <w:tcW w:w="2584" w:type="dxa"/>
          <w:shd w:val="clear" w:color="auto" w:fill="auto"/>
        </w:tcPr>
        <w:p w14:paraId="2F9B5BF2" w14:textId="77777777" w:rsidR="00A0520D" w:rsidRDefault="00073F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762327CE" w14:textId="77777777" w:rsidR="00A0520D" w:rsidRDefault="00073F9D">
          <w:pPr>
            <w:ind w:left="-113" w:right="2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Tlalnepantla de Baz</w:t>
          </w:r>
        </w:p>
      </w:tc>
    </w:tr>
    <w:tr w:rsidR="00A0520D" w14:paraId="529ADFDB" w14:textId="77777777" w:rsidTr="009716EB">
      <w:trPr>
        <w:trHeight w:val="146"/>
      </w:trPr>
      <w:tc>
        <w:tcPr>
          <w:tcW w:w="3919" w:type="dxa"/>
          <w:vMerge/>
          <w:shd w:val="clear" w:color="auto" w:fill="auto"/>
        </w:tcPr>
        <w:p w14:paraId="4A54E0A0" w14:textId="77777777" w:rsidR="00A0520D" w:rsidRDefault="00A0520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353A35FD" w14:textId="77777777" w:rsidR="00A0520D" w:rsidRDefault="00073F9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tcPr>
        <w:p w14:paraId="1535F8EA" w14:textId="77777777" w:rsidR="00A0520D" w:rsidRDefault="00073F9D">
          <w:pPr>
            <w:ind w:left="-113" w:right="2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Sharon Cristina Morales Martínez </w:t>
          </w:r>
        </w:p>
      </w:tc>
    </w:tr>
  </w:tbl>
  <w:p w14:paraId="1A8AACE7" w14:textId="77777777" w:rsidR="00A0520D" w:rsidRDefault="00FF7665">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16429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42.65pt;margin-top:-124.6pt;width:540pt;height:10in;z-index:-251658752;mso-position-horizontal:absolute;mso-position-horizontal-relative:margin;mso-position-vertical:absolute;mso-position-vertical-relative:margin">
          <v:imagedata r:id="rId2"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32D3D"/>
    <w:multiLevelType w:val="multilevel"/>
    <w:tmpl w:val="86FCD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550180"/>
    <w:multiLevelType w:val="hybridMultilevel"/>
    <w:tmpl w:val="8DF0B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2EE5767"/>
    <w:multiLevelType w:val="multilevel"/>
    <w:tmpl w:val="8FBCB18E"/>
    <w:lvl w:ilvl="0">
      <w:start w:val="1"/>
      <w:numFmt w:val="decimal"/>
      <w:lvlText w:val="%1."/>
      <w:lvlJc w:val="left"/>
      <w:pPr>
        <w:ind w:left="1211" w:hanging="360"/>
      </w:pPr>
      <w:rPr>
        <w:rFonts w:ascii="Palatino Linotype" w:eastAsia="Palatino Linotype" w:hAnsi="Palatino Linotype" w:cs="Palatino Linotype"/>
        <w:b/>
        <w:smallCap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20D"/>
    <w:rsid w:val="00073F9D"/>
    <w:rsid w:val="002507C6"/>
    <w:rsid w:val="002B7515"/>
    <w:rsid w:val="003F6B59"/>
    <w:rsid w:val="005778DD"/>
    <w:rsid w:val="008C0CCC"/>
    <w:rsid w:val="009270A0"/>
    <w:rsid w:val="009716EB"/>
    <w:rsid w:val="009877BD"/>
    <w:rsid w:val="00A0520D"/>
    <w:rsid w:val="00A508EE"/>
    <w:rsid w:val="00B33701"/>
    <w:rsid w:val="00DA24E7"/>
    <w:rsid w:val="00F42AD9"/>
    <w:rsid w:val="00FF76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205919"/>
  <w15:docId w15:val="{85CC6B0F-278B-4FB2-AFCE-A5A59DA0C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286"/>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128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C61286"/>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C61286"/>
    <w:rPr>
      <w:vertAlign w:val="superscript"/>
    </w:rPr>
  </w:style>
  <w:style w:type="table" w:customStyle="1" w:styleId="2">
    <w:name w:val="2"/>
    <w:basedOn w:val="Tablanormal"/>
    <w:rsid w:val="00C61286"/>
    <w:rPr>
      <w:rFonts w:ascii="Arial" w:eastAsia="Arial" w:hAnsi="Arial" w:cs="Arial"/>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C61286"/>
    <w:rPr>
      <w:rFonts w:ascii="Arial" w:eastAsia="Arial" w:hAnsi="Arial" w:cs="Arial"/>
    </w:rPr>
    <w:tblPr>
      <w:tblStyleRowBandSize w:val="1"/>
      <w:tblStyleColBandSize w:val="1"/>
      <w:tblCellMar>
        <w:top w:w="100" w:type="dxa"/>
        <w:left w:w="115" w:type="dxa"/>
        <w:bottom w:w="100" w:type="dxa"/>
        <w:right w:w="115"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612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C61286"/>
    <w:rPr>
      <w:rFonts w:ascii="Times New Roman" w:eastAsia="Times New Roman" w:hAnsi="Times New Roman" w:cs="Times New Roman"/>
      <w:kern w:val="0"/>
      <w:sz w:val="24"/>
      <w:szCs w:val="24"/>
      <w:lang w:eastAsia="es-MX"/>
    </w:rPr>
  </w:style>
  <w:style w:type="paragraph" w:styleId="Piedepgina">
    <w:name w:val="footer"/>
    <w:basedOn w:val="Normal"/>
    <w:link w:val="PiedepginaCar"/>
    <w:uiPriority w:val="99"/>
    <w:unhideWhenUsed/>
    <w:rsid w:val="00C61286"/>
    <w:pPr>
      <w:tabs>
        <w:tab w:val="center" w:pos="4419"/>
        <w:tab w:val="right" w:pos="8838"/>
      </w:tabs>
    </w:pPr>
  </w:style>
  <w:style w:type="character" w:customStyle="1" w:styleId="PiedepginaCar">
    <w:name w:val="Pie de página Car"/>
    <w:basedOn w:val="Fuentedeprrafopredeter"/>
    <w:link w:val="Piedepgina"/>
    <w:uiPriority w:val="99"/>
    <w:rsid w:val="00C61286"/>
    <w:rPr>
      <w:rFonts w:ascii="Times New Roman" w:eastAsia="Times New Roman" w:hAnsi="Times New Roman" w:cs="Times New Roman"/>
      <w:kern w:val="0"/>
      <w:sz w:val="24"/>
      <w:szCs w:val="24"/>
      <w:lang w:eastAsia="es-MX"/>
    </w:rPr>
  </w:style>
  <w:style w:type="table" w:styleId="Tablaconcuadrcula">
    <w:name w:val="Table Grid"/>
    <w:basedOn w:val="Tablanormal"/>
    <w:uiPriority w:val="39"/>
    <w:rsid w:val="00C61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61286"/>
    <w:rPr>
      <w:color w:val="0563C1" w:themeColor="hyperlink"/>
      <w:u w:val="single"/>
    </w:rPr>
  </w:style>
  <w:style w:type="character" w:customStyle="1" w:styleId="Mencinsinresolver1">
    <w:name w:val="Mención sin resolver1"/>
    <w:basedOn w:val="Fuentedeprrafopredeter"/>
    <w:uiPriority w:val="99"/>
    <w:semiHidden/>
    <w:unhideWhenUsed/>
    <w:rsid w:val="00C61286"/>
    <w:rPr>
      <w:color w:val="605E5C"/>
      <w:shd w:val="clear" w:color="auto" w:fill="E1DFDD"/>
    </w:rPr>
  </w:style>
  <w:style w:type="paragraph" w:customStyle="1" w:styleId="ADB1">
    <w:name w:val="ADB1"/>
    <w:basedOn w:val="Normal"/>
    <w:next w:val="Textonotapie"/>
    <w:unhideWhenUsed/>
    <w:qFormat/>
    <w:rsid w:val="00C61286"/>
    <w:rPr>
      <w:rFonts w:asciiTheme="minorHAnsi" w:eastAsia="Cambria" w:hAnsiTheme="minorHAnsi" w:cstheme="minorBidi"/>
      <w:sz w:val="20"/>
      <w:szCs w:val="20"/>
      <w:lang w:eastAsia="en-US"/>
    </w:rPr>
  </w:style>
  <w:style w:type="table" w:customStyle="1" w:styleId="Tablaconcuadrcula30">
    <w:name w:val="Tabla con cuadrícula30"/>
    <w:basedOn w:val="Tablanormal"/>
    <w:uiPriority w:val="39"/>
    <w:qFormat/>
    <w:rsid w:val="00C61286"/>
    <w:rPr>
      <w:rFonts w:ascii="Calibri" w:hAnsi="Calibr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0">
    <w:basedOn w:val="TableNormal"/>
    <w:rPr>
      <w:rFonts w:ascii="Calibri" w:eastAsia="Calibri" w:hAnsi="Calibri" w:cs="Calibri"/>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repositorio.tlalnepantla.gob.mx/files/pdf/actasc/354.pdf" TargetMode="External"/><Relationship Id="rId2" Type="http://schemas.openxmlformats.org/officeDocument/2006/relationships/hyperlink" Target="http://repositorio.tlalnepantla.gob.mx/files/pdf/actasc/353.pdf" TargetMode="External"/><Relationship Id="rId1" Type="http://schemas.openxmlformats.org/officeDocument/2006/relationships/hyperlink" Target="http://repositorio.tlalnepantla.gob.mx/files/pdf/repositorio/1784gt.pdf?v=1.0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X997wa7gbW/K011QdxDBH0X2xg==">CgMxLjAyDmguaWZ1ajN3dHhtMjFsMghoLmdqZGd4czIJaC4zMGowemxsMgloLjFmb2I5dGUyCWguM3pueXNoNzIJaC4yZXQ5MnAwMghoLnR5amN3dDIJaC4zZHk2dmttMg5oLnZrMWhsYm9ldnAzcjIJaC4xdDNoNXNmMgloLjRkMzRvZzgyDWguMXQxYmI4cXVyODUyCWguMnM4ZXlvMTgAciExNnJsYVNKamg1YjNMY1FKSWxIcklqUUNMZUNjdERNNng=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28</Pages>
  <Words>5742</Words>
  <Characters>31585</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Souza Santana</dc:creator>
  <cp:lastModifiedBy>INFOEM381</cp:lastModifiedBy>
  <cp:revision>9</cp:revision>
  <cp:lastPrinted>2024-02-23T00:29:00Z</cp:lastPrinted>
  <dcterms:created xsi:type="dcterms:W3CDTF">2024-02-19T20:15:00Z</dcterms:created>
  <dcterms:modified xsi:type="dcterms:W3CDTF">2024-03-11T23:43:00Z</dcterms:modified>
</cp:coreProperties>
</file>