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D40B" w14:textId="77777777" w:rsidR="00E0691C" w:rsidRDefault="00E74F56">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526B40" w:rsidRPr="00EC6B53">
        <w:rPr>
          <w:rFonts w:ascii="Palatino Linotype" w:eastAsia="Palatino Linotype" w:hAnsi="Palatino Linotype" w:cs="Palatino Linotype"/>
          <w:b/>
          <w:bCs/>
          <w:sz w:val="22"/>
          <w:szCs w:val="22"/>
        </w:rPr>
        <w:t>veintiuno</w:t>
      </w:r>
      <w:r w:rsidRPr="00EC6B53">
        <w:rPr>
          <w:rFonts w:ascii="Palatino Linotype" w:eastAsia="Palatino Linotype" w:hAnsi="Palatino Linotype" w:cs="Palatino Linotype"/>
          <w:b/>
          <w:bCs/>
          <w:sz w:val="22"/>
          <w:szCs w:val="22"/>
        </w:rPr>
        <w:t xml:space="preserve"> de agosto de dos mil veinticuatro</w:t>
      </w:r>
      <w:r w:rsidRPr="00D46CA7">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xml:space="preserve"> </w:t>
      </w:r>
    </w:p>
    <w:p w14:paraId="4D83857C" w14:textId="77777777" w:rsidR="00E0691C" w:rsidRDefault="00E0691C">
      <w:pPr>
        <w:spacing w:line="360" w:lineRule="auto"/>
        <w:jc w:val="both"/>
        <w:rPr>
          <w:rFonts w:ascii="Palatino Linotype" w:eastAsia="Palatino Linotype" w:hAnsi="Palatino Linotype" w:cs="Palatino Linotype"/>
          <w:b/>
          <w:sz w:val="22"/>
          <w:szCs w:val="22"/>
        </w:rPr>
      </w:pPr>
    </w:p>
    <w:p w14:paraId="49A4B792" w14:textId="77777777" w:rsidR="00E0691C" w:rsidRPr="00C41649" w:rsidRDefault="00E74F56">
      <w:pPr>
        <w:spacing w:line="360" w:lineRule="auto"/>
        <w:jc w:val="both"/>
        <w:rPr>
          <w:rFonts w:ascii="Palatino Linotype" w:eastAsia="Palatino Linotype" w:hAnsi="Palatino Linotype" w:cs="Palatino Linotype"/>
          <w:sz w:val="22"/>
          <w:szCs w:val="22"/>
        </w:rPr>
      </w:pPr>
      <w:r w:rsidRPr="00C41649">
        <w:rPr>
          <w:rFonts w:ascii="Palatino Linotype" w:eastAsia="Palatino Linotype" w:hAnsi="Palatino Linotype" w:cs="Palatino Linotype"/>
          <w:b/>
          <w:sz w:val="22"/>
          <w:szCs w:val="22"/>
        </w:rPr>
        <w:t xml:space="preserve">Visto </w:t>
      </w:r>
      <w:r w:rsidRPr="00C41649">
        <w:rPr>
          <w:rFonts w:ascii="Palatino Linotype" w:eastAsia="Palatino Linotype" w:hAnsi="Palatino Linotype" w:cs="Palatino Linotype"/>
          <w:sz w:val="22"/>
          <w:szCs w:val="22"/>
        </w:rPr>
        <w:t xml:space="preserve">el expediente relativo a los recursos de revisión </w:t>
      </w:r>
      <w:r w:rsidR="00526B40" w:rsidRPr="00C41649">
        <w:rPr>
          <w:rFonts w:ascii="Palatino Linotype" w:eastAsia="Palatino Linotype" w:hAnsi="Palatino Linotype" w:cs="Palatino Linotype"/>
          <w:b/>
          <w:sz w:val="22"/>
          <w:szCs w:val="22"/>
        </w:rPr>
        <w:t>04449</w:t>
      </w:r>
      <w:r w:rsidRPr="00C41649">
        <w:rPr>
          <w:rFonts w:ascii="Palatino Linotype" w:eastAsia="Palatino Linotype" w:hAnsi="Palatino Linotype" w:cs="Palatino Linotype"/>
          <w:b/>
          <w:sz w:val="22"/>
          <w:szCs w:val="22"/>
        </w:rPr>
        <w:t>/INFOEM/IP/RR/2024</w:t>
      </w:r>
      <w:r w:rsidR="00526B40" w:rsidRPr="00C41649">
        <w:rPr>
          <w:rFonts w:ascii="Palatino Linotype" w:eastAsia="Palatino Linotype" w:hAnsi="Palatino Linotype" w:cs="Palatino Linotype"/>
          <w:b/>
          <w:sz w:val="22"/>
          <w:szCs w:val="22"/>
        </w:rPr>
        <w:t>, 04450/INFOEM/IP/RR/2024, 04451/INFOEM/IP/RR/2024, 04452/INFOEM/IP/RR/2024, 04453/INFOEM/IP/RR/2024 y 04454</w:t>
      </w:r>
      <w:r w:rsidRPr="00C41649">
        <w:rPr>
          <w:rFonts w:ascii="Palatino Linotype" w:eastAsia="Palatino Linotype" w:hAnsi="Palatino Linotype" w:cs="Palatino Linotype"/>
          <w:b/>
          <w:sz w:val="22"/>
          <w:szCs w:val="22"/>
        </w:rPr>
        <w:t>/INFOEM/IP/RR/2024</w:t>
      </w:r>
      <w:r w:rsidRPr="00C41649">
        <w:rPr>
          <w:rFonts w:ascii="Palatino Linotype" w:eastAsia="Palatino Linotype" w:hAnsi="Palatino Linotype" w:cs="Palatino Linotype"/>
          <w:sz w:val="22"/>
          <w:szCs w:val="22"/>
        </w:rPr>
        <w:t xml:space="preserve">, interpuesto por </w:t>
      </w:r>
      <w:r w:rsidRPr="00C41649">
        <w:rPr>
          <w:rFonts w:ascii="Palatino Linotype" w:eastAsia="Palatino Linotype" w:hAnsi="Palatino Linotype" w:cs="Palatino Linotype"/>
          <w:b/>
          <w:sz w:val="22"/>
          <w:szCs w:val="22"/>
        </w:rPr>
        <w:t xml:space="preserve">una persona usuaria del Sistema de Acceso a la Información Mexiquense que no proporcionó nombre, </w:t>
      </w:r>
      <w:r w:rsidRPr="00C41649">
        <w:rPr>
          <w:rFonts w:ascii="Palatino Linotype" w:eastAsia="Palatino Linotype" w:hAnsi="Palatino Linotype" w:cs="Palatino Linotype"/>
          <w:sz w:val="22"/>
          <w:szCs w:val="22"/>
        </w:rPr>
        <w:t xml:space="preserve">en lo sucesivo la parte </w:t>
      </w:r>
      <w:r w:rsidRPr="00C41649">
        <w:rPr>
          <w:rFonts w:ascii="Palatino Linotype" w:eastAsia="Palatino Linotype" w:hAnsi="Palatino Linotype" w:cs="Palatino Linotype"/>
          <w:b/>
          <w:sz w:val="22"/>
          <w:szCs w:val="22"/>
        </w:rPr>
        <w:t xml:space="preserve">Recurrente, </w:t>
      </w:r>
      <w:r w:rsidRPr="00C41649">
        <w:rPr>
          <w:rFonts w:ascii="Palatino Linotype" w:eastAsia="Palatino Linotype" w:hAnsi="Palatino Linotype" w:cs="Palatino Linotype"/>
          <w:sz w:val="22"/>
          <w:szCs w:val="22"/>
        </w:rPr>
        <w:t>en contra de la falta de respuesta a las solicitudes de acceso a la información con números de folio</w:t>
      </w:r>
      <w:r w:rsidRPr="00C41649">
        <w:rPr>
          <w:rFonts w:ascii="Verdana" w:eastAsia="Verdana" w:hAnsi="Verdana" w:cs="Verdana"/>
          <w:b/>
          <w:sz w:val="22"/>
          <w:szCs w:val="22"/>
        </w:rPr>
        <w:t> </w:t>
      </w:r>
      <w:r w:rsidR="00526B40" w:rsidRPr="00C41649">
        <w:rPr>
          <w:rFonts w:ascii="Palatino Linotype" w:eastAsia="Palatino Linotype" w:hAnsi="Palatino Linotype" w:cs="Palatino Linotype"/>
          <w:b/>
          <w:sz w:val="22"/>
          <w:szCs w:val="22"/>
        </w:rPr>
        <w:t>00065/FELIPRO/IP/2024, 00064/FELIPRO/IP/2024, 00063/FELIPRO/IP/2024, 00062/FELIPRO/IP/2024, 00061/FELIPRO/IP/2024</w:t>
      </w:r>
      <w:r w:rsidR="00526B40" w:rsidRPr="00C41649">
        <w:rPr>
          <w:rFonts w:ascii="Verdana" w:hAnsi="Verdana"/>
          <w:b/>
          <w:bCs/>
          <w:color w:val="FF0000"/>
          <w:sz w:val="22"/>
          <w:szCs w:val="22"/>
        </w:rPr>
        <w:t xml:space="preserve"> </w:t>
      </w:r>
      <w:r w:rsidR="00526B40" w:rsidRPr="00C41649">
        <w:rPr>
          <w:rFonts w:ascii="Palatino Linotype" w:eastAsia="Palatino Linotype" w:hAnsi="Palatino Linotype" w:cs="Palatino Linotype"/>
          <w:b/>
          <w:sz w:val="22"/>
          <w:szCs w:val="22"/>
        </w:rPr>
        <w:t xml:space="preserve">y </w:t>
      </w:r>
      <w:r w:rsidR="00C41649">
        <w:rPr>
          <w:rFonts w:ascii="Palatino Linotype" w:eastAsia="Palatino Linotype" w:hAnsi="Palatino Linotype" w:cs="Palatino Linotype"/>
          <w:b/>
          <w:sz w:val="22"/>
          <w:szCs w:val="22"/>
        </w:rPr>
        <w:t>00060</w:t>
      </w:r>
      <w:r w:rsidR="00C41649" w:rsidRPr="00C41649">
        <w:rPr>
          <w:rFonts w:ascii="Palatino Linotype" w:eastAsia="Palatino Linotype" w:hAnsi="Palatino Linotype" w:cs="Palatino Linotype"/>
          <w:b/>
          <w:sz w:val="22"/>
          <w:szCs w:val="22"/>
        </w:rPr>
        <w:t>/FELIPRO/IP/2024</w:t>
      </w:r>
      <w:r w:rsidRPr="00C41649">
        <w:rPr>
          <w:rFonts w:ascii="Palatino Linotype" w:eastAsia="Palatino Linotype" w:hAnsi="Palatino Linotype" w:cs="Palatino Linotype"/>
          <w:sz w:val="22"/>
          <w:szCs w:val="22"/>
        </w:rPr>
        <w:t xml:space="preserve">, por parte del </w:t>
      </w:r>
      <w:r w:rsidR="00526B40" w:rsidRPr="00C41649">
        <w:rPr>
          <w:rFonts w:ascii="Palatino Linotype" w:eastAsia="Palatino Linotype" w:hAnsi="Palatino Linotype" w:cs="Palatino Linotype"/>
          <w:b/>
          <w:sz w:val="22"/>
          <w:szCs w:val="22"/>
        </w:rPr>
        <w:t>Ayuntamiento de San Felipe del Progreso</w:t>
      </w:r>
      <w:r w:rsidRPr="00C41649">
        <w:rPr>
          <w:rFonts w:ascii="Palatino Linotype" w:eastAsia="Palatino Linotype" w:hAnsi="Palatino Linotype" w:cs="Palatino Linotype"/>
          <w:b/>
          <w:sz w:val="22"/>
          <w:szCs w:val="22"/>
        </w:rPr>
        <w:t>,</w:t>
      </w:r>
      <w:r w:rsidRPr="00C41649">
        <w:rPr>
          <w:rFonts w:ascii="Palatino Linotype" w:eastAsia="Palatino Linotype" w:hAnsi="Palatino Linotype" w:cs="Palatino Linotype"/>
          <w:sz w:val="22"/>
          <w:szCs w:val="22"/>
        </w:rPr>
        <w:t xml:space="preserve"> en lo sucesivo el </w:t>
      </w:r>
      <w:r w:rsidRPr="00C41649">
        <w:rPr>
          <w:rFonts w:ascii="Palatino Linotype" w:eastAsia="Palatino Linotype" w:hAnsi="Palatino Linotype" w:cs="Palatino Linotype"/>
          <w:b/>
          <w:sz w:val="22"/>
          <w:szCs w:val="22"/>
        </w:rPr>
        <w:t xml:space="preserve">Sujeto Obligado; </w:t>
      </w:r>
      <w:r w:rsidRPr="00C41649">
        <w:rPr>
          <w:rFonts w:ascii="Palatino Linotype" w:eastAsia="Palatino Linotype" w:hAnsi="Palatino Linotype" w:cs="Palatino Linotype"/>
          <w:sz w:val="22"/>
          <w:szCs w:val="22"/>
        </w:rPr>
        <w:t xml:space="preserve">se procede a dictar la presente resolución, con base en lo siguiente. </w:t>
      </w:r>
    </w:p>
    <w:p w14:paraId="4F23277E" w14:textId="77777777" w:rsidR="00E0691C" w:rsidRDefault="00E0691C">
      <w:pPr>
        <w:spacing w:line="360" w:lineRule="auto"/>
        <w:jc w:val="both"/>
        <w:rPr>
          <w:rFonts w:ascii="Palatino Linotype" w:eastAsia="Palatino Linotype" w:hAnsi="Palatino Linotype" w:cs="Palatino Linotype"/>
          <w:sz w:val="22"/>
          <w:szCs w:val="22"/>
        </w:rPr>
      </w:pPr>
    </w:p>
    <w:p w14:paraId="12AEE33E" w14:textId="77777777" w:rsidR="00E0691C" w:rsidRDefault="00E74F56">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5A508C86" w14:textId="77777777" w:rsidR="00E0691C" w:rsidRDefault="00E0691C">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5F2BEA10"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1. Solicitudes de acceso a la información. </w:t>
      </w:r>
      <w:r>
        <w:rPr>
          <w:rFonts w:ascii="Palatino Linotype" w:eastAsia="Palatino Linotype" w:hAnsi="Palatino Linotype" w:cs="Palatino Linotype"/>
          <w:sz w:val="22"/>
          <w:szCs w:val="22"/>
        </w:rPr>
        <w:t xml:space="preserve">Con fecha </w:t>
      </w:r>
      <w:r w:rsidR="00526B40">
        <w:rPr>
          <w:rFonts w:ascii="Palatino Linotype" w:eastAsia="Palatino Linotype" w:hAnsi="Palatino Linotype" w:cs="Palatino Linotype"/>
          <w:b/>
          <w:sz w:val="22"/>
          <w:szCs w:val="22"/>
        </w:rPr>
        <w:t>veinte</w:t>
      </w:r>
      <w:r>
        <w:rPr>
          <w:rFonts w:ascii="Palatino Linotype" w:eastAsia="Palatino Linotype" w:hAnsi="Palatino Linotype" w:cs="Palatino Linotype"/>
          <w:b/>
          <w:sz w:val="22"/>
          <w:szCs w:val="22"/>
        </w:rPr>
        <w:t xml:space="preserve"> de junio de 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formuló a través del Sistema de Acceso a la Información Mexiquense, en adelante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solicitudes de información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requiriéndole lo siguiente:</w:t>
      </w:r>
    </w:p>
    <w:p w14:paraId="32BF4B8B" w14:textId="77777777" w:rsidR="00E0691C" w:rsidRDefault="00E0691C">
      <w:pPr>
        <w:spacing w:line="360" w:lineRule="auto"/>
        <w:jc w:val="both"/>
        <w:rPr>
          <w:rFonts w:ascii="Palatino Linotype" w:eastAsia="Palatino Linotype" w:hAnsi="Palatino Linotype" w:cs="Palatino Linotype"/>
          <w:sz w:val="22"/>
          <w:szCs w:val="22"/>
        </w:rPr>
      </w:pP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E0691C" w14:paraId="633256B3" w14:textId="77777777">
        <w:trPr>
          <w:jc w:val="center"/>
        </w:trPr>
        <w:tc>
          <w:tcPr>
            <w:tcW w:w="2547" w:type="dxa"/>
            <w:shd w:val="clear" w:color="auto" w:fill="A6A6A6"/>
          </w:tcPr>
          <w:p w14:paraId="6FC1E444" w14:textId="77777777" w:rsidR="00E0691C" w:rsidRDefault="00E74F56">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solicitud</w:t>
            </w:r>
          </w:p>
        </w:tc>
        <w:tc>
          <w:tcPr>
            <w:tcW w:w="6281" w:type="dxa"/>
            <w:shd w:val="clear" w:color="auto" w:fill="A6A6A6"/>
          </w:tcPr>
          <w:p w14:paraId="7C5EFD8F" w14:textId="77777777" w:rsidR="00E0691C" w:rsidRDefault="00E74F56">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Información solicitada</w:t>
            </w:r>
          </w:p>
        </w:tc>
      </w:tr>
      <w:tr w:rsidR="00526B40" w14:paraId="1DE0F00A" w14:textId="77777777" w:rsidTr="00E74F56">
        <w:trPr>
          <w:jc w:val="center"/>
        </w:trPr>
        <w:tc>
          <w:tcPr>
            <w:tcW w:w="2547" w:type="dxa"/>
          </w:tcPr>
          <w:p w14:paraId="1D3505B1" w14:textId="77777777" w:rsidR="00526B40" w:rsidRPr="00526B40" w:rsidRDefault="00526B40" w:rsidP="00526B40">
            <w:pPr>
              <w:rPr>
                <w:sz w:val="20"/>
                <w:szCs w:val="20"/>
              </w:rPr>
            </w:pPr>
            <w:r w:rsidRPr="00526B40">
              <w:rPr>
                <w:rFonts w:ascii="Palatino Linotype" w:eastAsia="Palatino Linotype" w:hAnsi="Palatino Linotype" w:cs="Palatino Linotype"/>
                <w:b/>
                <w:sz w:val="20"/>
                <w:szCs w:val="20"/>
              </w:rPr>
              <w:t>00065/FELIPRO/IP/2024</w:t>
            </w:r>
          </w:p>
        </w:tc>
        <w:tc>
          <w:tcPr>
            <w:tcW w:w="6281" w:type="dxa"/>
          </w:tcPr>
          <w:p w14:paraId="16282A06" w14:textId="77777777" w:rsidR="00526B40" w:rsidRDefault="00526B40" w:rsidP="00526B40">
            <w:pPr>
              <w:spacing w:before="120" w:after="12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w:t>
            </w:r>
            <w:r w:rsidRPr="00526B40">
              <w:rPr>
                <w:rFonts w:ascii="Palatino Linotype" w:eastAsia="Palatino Linotype" w:hAnsi="Palatino Linotype" w:cs="Palatino Linotype"/>
                <w:i/>
                <w:sz w:val="18"/>
                <w:szCs w:val="18"/>
              </w:rPr>
              <w:t xml:space="preserve">Solicito el listado completo de licitaciones públicas y privadas realizadas en 2024, las bases de cada licitación, las actas de apertura de propuestas, la evaluación técnica </w:t>
            </w:r>
            <w:r w:rsidRPr="00526B40">
              <w:rPr>
                <w:rFonts w:ascii="Palatino Linotype" w:eastAsia="Palatino Linotype" w:hAnsi="Palatino Linotype" w:cs="Palatino Linotype"/>
                <w:i/>
                <w:sz w:val="18"/>
                <w:szCs w:val="18"/>
              </w:rPr>
              <w:lastRenderedPageBreak/>
              <w:t>y económica de las propuestas, las actas de adjudicación y los contratos firmados con los adjudicatarios.</w:t>
            </w:r>
            <w:r>
              <w:rPr>
                <w:rFonts w:ascii="Palatino Linotype" w:eastAsia="Palatino Linotype" w:hAnsi="Palatino Linotype" w:cs="Palatino Linotype"/>
                <w:i/>
                <w:sz w:val="18"/>
                <w:szCs w:val="18"/>
              </w:rPr>
              <w:t>” (sic)</w:t>
            </w:r>
          </w:p>
        </w:tc>
      </w:tr>
      <w:tr w:rsidR="00526B40" w14:paraId="03B9FD0A" w14:textId="77777777" w:rsidTr="00E74F56">
        <w:trPr>
          <w:jc w:val="center"/>
        </w:trPr>
        <w:tc>
          <w:tcPr>
            <w:tcW w:w="2547" w:type="dxa"/>
          </w:tcPr>
          <w:p w14:paraId="59656A86" w14:textId="77777777" w:rsidR="00526B40" w:rsidRPr="00526B40" w:rsidRDefault="00526B40" w:rsidP="00526B40">
            <w:pPr>
              <w:rPr>
                <w:sz w:val="20"/>
                <w:szCs w:val="20"/>
              </w:rPr>
            </w:pPr>
            <w:r w:rsidRPr="00526B40">
              <w:rPr>
                <w:rFonts w:ascii="Palatino Linotype" w:eastAsia="Palatino Linotype" w:hAnsi="Palatino Linotype" w:cs="Palatino Linotype"/>
                <w:b/>
                <w:sz w:val="20"/>
                <w:szCs w:val="20"/>
              </w:rPr>
              <w:lastRenderedPageBreak/>
              <w:t>00064/FELIPRO/IP/2024</w:t>
            </w:r>
          </w:p>
        </w:tc>
        <w:tc>
          <w:tcPr>
            <w:tcW w:w="6281" w:type="dxa"/>
          </w:tcPr>
          <w:p w14:paraId="22B48E0B" w14:textId="77777777" w:rsidR="00526B40" w:rsidRDefault="00526B40" w:rsidP="00526B40">
            <w:pPr>
              <w:spacing w:before="120" w:after="12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18"/>
                <w:szCs w:val="18"/>
              </w:rPr>
              <w:t>“</w:t>
            </w:r>
            <w:r w:rsidRPr="00526B40">
              <w:rPr>
                <w:rFonts w:ascii="Palatino Linotype" w:eastAsia="Palatino Linotype" w:hAnsi="Palatino Linotype" w:cs="Palatino Linotype"/>
                <w:i/>
                <w:sz w:val="18"/>
                <w:szCs w:val="18"/>
              </w:rPr>
              <w:t>Solicito el listado completo de licitaciones públicas y privadas realizadas en 2023, las bases de cada licitación, las actas de apertura de propuestas, la evaluación técnica y económica de las propuestas, las actas de adjudicación y los contratos firmados con los adjudicatarios.</w:t>
            </w:r>
            <w:r>
              <w:rPr>
                <w:rFonts w:ascii="Palatino Linotype" w:eastAsia="Palatino Linotype" w:hAnsi="Palatino Linotype" w:cs="Palatino Linotype"/>
                <w:i/>
                <w:sz w:val="18"/>
                <w:szCs w:val="18"/>
              </w:rPr>
              <w:t>” (sic)</w:t>
            </w:r>
          </w:p>
        </w:tc>
      </w:tr>
      <w:tr w:rsidR="00526B40" w14:paraId="0D9525AB" w14:textId="77777777" w:rsidTr="00E74F56">
        <w:trPr>
          <w:jc w:val="center"/>
        </w:trPr>
        <w:tc>
          <w:tcPr>
            <w:tcW w:w="2547" w:type="dxa"/>
          </w:tcPr>
          <w:p w14:paraId="112D0F39" w14:textId="77777777" w:rsidR="00526B40" w:rsidRPr="00526B40" w:rsidRDefault="00526B40" w:rsidP="00526B40">
            <w:pPr>
              <w:rPr>
                <w:sz w:val="20"/>
                <w:szCs w:val="20"/>
              </w:rPr>
            </w:pPr>
            <w:r w:rsidRPr="00526B40">
              <w:rPr>
                <w:rFonts w:ascii="Palatino Linotype" w:eastAsia="Palatino Linotype" w:hAnsi="Palatino Linotype" w:cs="Palatino Linotype"/>
                <w:b/>
                <w:sz w:val="20"/>
                <w:szCs w:val="20"/>
              </w:rPr>
              <w:t xml:space="preserve">00063/FELIPRO/IP/2024 </w:t>
            </w:r>
          </w:p>
        </w:tc>
        <w:tc>
          <w:tcPr>
            <w:tcW w:w="6281" w:type="dxa"/>
          </w:tcPr>
          <w:p w14:paraId="08ADC617" w14:textId="77777777" w:rsidR="00526B40" w:rsidRDefault="00526B40" w:rsidP="00526B40">
            <w:pPr>
              <w:spacing w:before="120" w:after="12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w:t>
            </w:r>
            <w:r w:rsidRPr="00526B40">
              <w:rPr>
                <w:rFonts w:ascii="Palatino Linotype" w:eastAsia="Palatino Linotype" w:hAnsi="Palatino Linotype" w:cs="Palatino Linotype"/>
                <w:i/>
                <w:sz w:val="18"/>
                <w:szCs w:val="18"/>
              </w:rPr>
              <w:t>Solicito el listado completo de licitaciones públicas y privadas realizadas en 2022, las bases de cada licitación, las actas de apertura de propuestas, la evaluación técnica y económica de las propuestas, las actas de adjudicación y los contratos firmados con los adjudicatarios</w:t>
            </w:r>
            <w:r>
              <w:rPr>
                <w:rFonts w:ascii="Palatino Linotype" w:eastAsia="Palatino Linotype" w:hAnsi="Palatino Linotype" w:cs="Palatino Linotype"/>
                <w:i/>
                <w:sz w:val="18"/>
                <w:szCs w:val="18"/>
              </w:rPr>
              <w:t>” (sic)</w:t>
            </w:r>
          </w:p>
        </w:tc>
      </w:tr>
      <w:tr w:rsidR="00526B40" w14:paraId="77169704" w14:textId="77777777" w:rsidTr="00E74F56">
        <w:trPr>
          <w:jc w:val="center"/>
        </w:trPr>
        <w:tc>
          <w:tcPr>
            <w:tcW w:w="2547" w:type="dxa"/>
          </w:tcPr>
          <w:p w14:paraId="2DD2C546" w14:textId="77777777" w:rsidR="00526B40" w:rsidRPr="00526B40" w:rsidRDefault="00526B40" w:rsidP="00526B40">
            <w:pPr>
              <w:rPr>
                <w:sz w:val="20"/>
                <w:szCs w:val="20"/>
              </w:rPr>
            </w:pPr>
            <w:r w:rsidRPr="00526B40">
              <w:rPr>
                <w:rFonts w:ascii="Palatino Linotype" w:eastAsia="Palatino Linotype" w:hAnsi="Palatino Linotype" w:cs="Palatino Linotype"/>
                <w:b/>
                <w:sz w:val="20"/>
                <w:szCs w:val="20"/>
              </w:rPr>
              <w:t>00062/FELIPRO/IP/2024</w:t>
            </w:r>
          </w:p>
        </w:tc>
        <w:tc>
          <w:tcPr>
            <w:tcW w:w="6281" w:type="dxa"/>
          </w:tcPr>
          <w:p w14:paraId="09E6D218" w14:textId="77777777" w:rsidR="00526B40" w:rsidRDefault="00526B40" w:rsidP="00526B40">
            <w:pPr>
              <w:spacing w:before="120" w:after="12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w:t>
            </w:r>
            <w:r w:rsidRPr="00526B40">
              <w:rPr>
                <w:rFonts w:ascii="Palatino Linotype" w:eastAsia="Palatino Linotype" w:hAnsi="Palatino Linotype" w:cs="Palatino Linotype"/>
                <w:i/>
                <w:sz w:val="18"/>
                <w:szCs w:val="18"/>
              </w:rPr>
              <w:t>Solicito el listado completo de licitaciones públicas y privadas realizadas en 2022, las bases de cada licitación, las actas de apertura de propuestas, la evaluación técnica y económica de las propuestas, las actas de adjudicación y los contratos firmados con los adjudicatarios</w:t>
            </w:r>
            <w:r>
              <w:rPr>
                <w:rFonts w:ascii="Palatino Linotype" w:eastAsia="Palatino Linotype" w:hAnsi="Palatino Linotype" w:cs="Palatino Linotype"/>
                <w:i/>
                <w:sz w:val="18"/>
                <w:szCs w:val="18"/>
              </w:rPr>
              <w:t>” (sic)</w:t>
            </w:r>
          </w:p>
        </w:tc>
      </w:tr>
      <w:tr w:rsidR="00526B40" w14:paraId="16758CAE" w14:textId="77777777" w:rsidTr="00E74F56">
        <w:trPr>
          <w:jc w:val="center"/>
        </w:trPr>
        <w:tc>
          <w:tcPr>
            <w:tcW w:w="2547" w:type="dxa"/>
          </w:tcPr>
          <w:p w14:paraId="38AC6C6A" w14:textId="77777777" w:rsidR="00526B40" w:rsidRPr="00526B40" w:rsidRDefault="00526B40" w:rsidP="00526B40">
            <w:pPr>
              <w:rPr>
                <w:sz w:val="20"/>
                <w:szCs w:val="20"/>
              </w:rPr>
            </w:pPr>
            <w:r w:rsidRPr="00526B40">
              <w:rPr>
                <w:rFonts w:ascii="Palatino Linotype" w:eastAsia="Palatino Linotype" w:hAnsi="Palatino Linotype" w:cs="Palatino Linotype"/>
                <w:b/>
                <w:sz w:val="20"/>
                <w:szCs w:val="20"/>
              </w:rPr>
              <w:t>00061/FELIPRO/IP/2024</w:t>
            </w:r>
            <w:r w:rsidRPr="00526B40">
              <w:rPr>
                <w:rFonts w:ascii="Verdana" w:hAnsi="Verdana"/>
                <w:b/>
                <w:bCs/>
                <w:color w:val="FF0000"/>
                <w:sz w:val="20"/>
                <w:szCs w:val="20"/>
              </w:rPr>
              <w:t xml:space="preserve"> </w:t>
            </w:r>
          </w:p>
        </w:tc>
        <w:tc>
          <w:tcPr>
            <w:tcW w:w="6281" w:type="dxa"/>
          </w:tcPr>
          <w:p w14:paraId="49C7F101" w14:textId="77777777" w:rsidR="00526B40" w:rsidRDefault="00526B40" w:rsidP="00526B40">
            <w:pPr>
              <w:spacing w:before="120" w:after="12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w:t>
            </w:r>
            <w:r w:rsidRPr="00526B40">
              <w:rPr>
                <w:rFonts w:ascii="Palatino Linotype" w:eastAsia="Palatino Linotype" w:hAnsi="Palatino Linotype" w:cs="Palatino Linotype"/>
                <w:i/>
                <w:sz w:val="18"/>
                <w:szCs w:val="18"/>
              </w:rPr>
              <w:t>Solicito el listado completo de licitaciones públicas y privadas realizadas en 2021, las bases de cada licitación, las actas de apertura de propuestas, la evaluación técnica y económica de las propuestas, las actas de adjudicación y los contratos firmados con los adjudicatarios.</w:t>
            </w:r>
            <w:r>
              <w:rPr>
                <w:rFonts w:ascii="Palatino Linotype" w:eastAsia="Palatino Linotype" w:hAnsi="Palatino Linotype" w:cs="Palatino Linotype"/>
                <w:i/>
                <w:sz w:val="18"/>
                <w:szCs w:val="18"/>
              </w:rPr>
              <w:t>” (sic)</w:t>
            </w:r>
          </w:p>
        </w:tc>
      </w:tr>
      <w:tr w:rsidR="00526B40" w14:paraId="578F6C32" w14:textId="77777777" w:rsidTr="00E74F56">
        <w:trPr>
          <w:jc w:val="center"/>
        </w:trPr>
        <w:tc>
          <w:tcPr>
            <w:tcW w:w="2547" w:type="dxa"/>
          </w:tcPr>
          <w:p w14:paraId="36A2B678" w14:textId="77777777" w:rsidR="00526B40" w:rsidRPr="00526B40" w:rsidRDefault="00526B40" w:rsidP="00526B40">
            <w:pPr>
              <w:rPr>
                <w:sz w:val="20"/>
                <w:szCs w:val="20"/>
              </w:rPr>
            </w:pPr>
            <w:r w:rsidRPr="00526B40">
              <w:rPr>
                <w:rFonts w:ascii="Palatino Linotype" w:eastAsia="Palatino Linotype" w:hAnsi="Palatino Linotype" w:cs="Palatino Linotype"/>
                <w:b/>
                <w:sz w:val="20"/>
                <w:szCs w:val="20"/>
              </w:rPr>
              <w:t>00060/FELIPRO/IP/2024</w:t>
            </w:r>
          </w:p>
        </w:tc>
        <w:tc>
          <w:tcPr>
            <w:tcW w:w="6281" w:type="dxa"/>
          </w:tcPr>
          <w:p w14:paraId="1B3EE978" w14:textId="77777777" w:rsidR="00526B40" w:rsidRDefault="00526B40" w:rsidP="00526B40">
            <w:pPr>
              <w:spacing w:before="120" w:after="12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w:t>
            </w:r>
            <w:r w:rsidRPr="00526B40">
              <w:rPr>
                <w:rFonts w:ascii="Palatino Linotype" w:eastAsia="Palatino Linotype" w:hAnsi="Palatino Linotype" w:cs="Palatino Linotype"/>
                <w:i/>
                <w:sz w:val="18"/>
                <w:szCs w:val="18"/>
              </w:rPr>
              <w:t>Solicito el listado completo de licitaciones públicas y privadas realizadas en 2020, las bases de cada licitación, las actas de apertura de propuestas, la evaluación técnica y económica de las propuestas, las actas de adjudicación y los contratos firmados con los adjudicatarios</w:t>
            </w:r>
            <w:r>
              <w:rPr>
                <w:rFonts w:ascii="Palatino Linotype" w:eastAsia="Palatino Linotype" w:hAnsi="Palatino Linotype" w:cs="Palatino Linotype"/>
                <w:i/>
                <w:sz w:val="18"/>
                <w:szCs w:val="18"/>
              </w:rPr>
              <w:t>” (sic)</w:t>
            </w:r>
          </w:p>
        </w:tc>
      </w:tr>
    </w:tbl>
    <w:p w14:paraId="34369E92" w14:textId="77777777" w:rsidR="00E0691C" w:rsidRDefault="00E0691C">
      <w:pPr>
        <w:spacing w:line="360" w:lineRule="auto"/>
        <w:jc w:val="both"/>
        <w:rPr>
          <w:rFonts w:ascii="Palatino Linotype" w:eastAsia="Palatino Linotype" w:hAnsi="Palatino Linotype" w:cs="Palatino Linotype"/>
          <w:sz w:val="22"/>
          <w:szCs w:val="22"/>
        </w:rPr>
      </w:pPr>
    </w:p>
    <w:p w14:paraId="2E6E09CD"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a través del SAIMEX.</w:t>
      </w:r>
    </w:p>
    <w:p w14:paraId="4E7AD13E" w14:textId="77777777" w:rsidR="00E0691C" w:rsidRDefault="00E0691C">
      <w:pPr>
        <w:spacing w:line="360" w:lineRule="auto"/>
        <w:jc w:val="both"/>
        <w:rPr>
          <w:rFonts w:ascii="Palatino Linotype" w:eastAsia="Palatino Linotype" w:hAnsi="Palatino Linotype" w:cs="Palatino Linotype"/>
          <w:sz w:val="22"/>
          <w:szCs w:val="22"/>
        </w:rPr>
      </w:pPr>
    </w:p>
    <w:p w14:paraId="58BA1435"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fue omiso en proporcionar respuestas. </w:t>
      </w:r>
    </w:p>
    <w:p w14:paraId="75A6298A" w14:textId="77777777" w:rsidR="00E0691C" w:rsidRDefault="00E0691C">
      <w:pPr>
        <w:spacing w:line="360" w:lineRule="auto"/>
        <w:jc w:val="both"/>
        <w:rPr>
          <w:rFonts w:ascii="Palatino Linotype" w:eastAsia="Palatino Linotype" w:hAnsi="Palatino Linotype" w:cs="Palatino Linotype"/>
          <w:sz w:val="22"/>
          <w:szCs w:val="22"/>
        </w:rPr>
      </w:pPr>
    </w:p>
    <w:p w14:paraId="02948FBE"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 Interposición del recurso de revisión. </w:t>
      </w:r>
      <w:r>
        <w:rPr>
          <w:rFonts w:ascii="Palatino Linotype" w:eastAsia="Palatino Linotype" w:hAnsi="Palatino Linotype" w:cs="Palatino Linotype"/>
          <w:sz w:val="22"/>
          <w:szCs w:val="22"/>
        </w:rPr>
        <w:t xml:space="preserve">Inconforme la parte solicitante con la falta de respuestas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interpuso los recursos de revisión </w:t>
      </w:r>
      <w:r w:rsidR="00526B40">
        <w:rPr>
          <w:rFonts w:ascii="Palatino Linotype" w:eastAsia="Palatino Linotype" w:hAnsi="Palatino Linotype" w:cs="Palatino Linotype"/>
          <w:b/>
          <w:sz w:val="22"/>
          <w:szCs w:val="22"/>
        </w:rPr>
        <w:t>04449/INFOEM/IP/RR/2024, 04450/INFOEM/IP/RR/2024, 04451/INFOEM/IP/RR/2024, 04452/INFOEM/IP/RR/2024, 04453/INFOEM/IP/RR/2024 y 04454/INFOEM/IP/RR/2024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w:t>
      </w:r>
      <w:r>
        <w:rPr>
          <w:rFonts w:ascii="Palatino Linotype" w:eastAsia="Palatino Linotype" w:hAnsi="Palatino Linotype" w:cs="Palatino Linotype"/>
          <w:sz w:val="22"/>
          <w:szCs w:val="22"/>
        </w:rPr>
        <w:lastRenderedPageBreak/>
        <w:t xml:space="preserve">través del SAIMEX en fecha </w:t>
      </w:r>
      <w:r w:rsidR="00526B40">
        <w:rPr>
          <w:rFonts w:ascii="Palatino Linotype" w:eastAsia="Palatino Linotype" w:hAnsi="Palatino Linotype" w:cs="Palatino Linotype"/>
          <w:b/>
          <w:sz w:val="22"/>
          <w:szCs w:val="22"/>
        </w:rPr>
        <w:t>doce</w:t>
      </w:r>
      <w:r>
        <w:rPr>
          <w:rFonts w:ascii="Palatino Linotype" w:eastAsia="Palatino Linotype" w:hAnsi="Palatino Linotype" w:cs="Palatino Linotype"/>
          <w:b/>
          <w:sz w:val="22"/>
          <w:szCs w:val="22"/>
        </w:rPr>
        <w:t xml:space="preserve"> de julio de dos mil veinticuatro</w:t>
      </w:r>
      <w:r>
        <w:rPr>
          <w:rFonts w:ascii="Palatino Linotype" w:eastAsia="Palatino Linotype" w:hAnsi="Palatino Linotype" w:cs="Palatino Linotype"/>
          <w:sz w:val="22"/>
          <w:szCs w:val="22"/>
        </w:rPr>
        <w:t>, expresando en todos lo siguiente:</w:t>
      </w:r>
    </w:p>
    <w:p w14:paraId="185B2233" w14:textId="77777777" w:rsidR="00E0691C" w:rsidRDefault="00E0691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color w:val="000000"/>
          <w:sz w:val="22"/>
          <w:szCs w:val="22"/>
        </w:rPr>
      </w:pPr>
    </w:p>
    <w:p w14:paraId="7B3BBE84" w14:textId="77777777" w:rsidR="00E0691C" w:rsidRDefault="00E74F56">
      <w:pPr>
        <w:numPr>
          <w:ilvl w:val="0"/>
          <w:numId w:val="3"/>
        </w:numPr>
        <w:pBdr>
          <w:top w:val="nil"/>
          <w:left w:val="nil"/>
          <w:bottom w:val="nil"/>
          <w:right w:val="nil"/>
          <w:between w:val="nil"/>
        </w:pBdr>
        <w:tabs>
          <w:tab w:val="left" w:pos="2745"/>
        </w:tabs>
        <w:spacing w:line="276" w:lineRule="auto"/>
        <w:ind w:left="284"/>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sidR="00526B40" w:rsidRPr="00526B40">
        <w:rPr>
          <w:rFonts w:ascii="Palatino Linotype" w:eastAsia="Palatino Linotype" w:hAnsi="Palatino Linotype" w:cs="Palatino Linotype"/>
          <w:i/>
          <w:color w:val="000000"/>
          <w:sz w:val="22"/>
          <w:szCs w:val="22"/>
        </w:rPr>
        <w:t>no hubo respuesta a la solicitud</w:t>
      </w:r>
      <w:r>
        <w:rPr>
          <w:rFonts w:ascii="Palatino Linotype" w:eastAsia="Palatino Linotype" w:hAnsi="Palatino Linotype" w:cs="Palatino Linotype"/>
          <w:i/>
          <w:color w:val="000000"/>
          <w:sz w:val="22"/>
          <w:szCs w:val="22"/>
        </w:rPr>
        <w:t>” (sic)</w:t>
      </w:r>
    </w:p>
    <w:p w14:paraId="3E08C371" w14:textId="77777777" w:rsidR="00E0691C" w:rsidRDefault="00E0691C">
      <w:pPr>
        <w:pBdr>
          <w:top w:val="nil"/>
          <w:left w:val="nil"/>
          <w:bottom w:val="nil"/>
          <w:right w:val="nil"/>
          <w:between w:val="nil"/>
        </w:pBdr>
        <w:tabs>
          <w:tab w:val="left" w:pos="2745"/>
        </w:tabs>
        <w:spacing w:line="276" w:lineRule="auto"/>
        <w:ind w:left="284"/>
        <w:jc w:val="both"/>
        <w:rPr>
          <w:rFonts w:ascii="Palatino Linotype" w:eastAsia="Palatino Linotype" w:hAnsi="Palatino Linotype" w:cs="Palatino Linotype"/>
          <w:i/>
          <w:color w:val="000000"/>
          <w:sz w:val="22"/>
          <w:szCs w:val="22"/>
        </w:rPr>
      </w:pPr>
    </w:p>
    <w:p w14:paraId="713E98B2" w14:textId="77777777" w:rsidR="00E0691C" w:rsidRDefault="00E74F56">
      <w:pPr>
        <w:numPr>
          <w:ilvl w:val="0"/>
          <w:numId w:val="3"/>
        </w:numPr>
        <w:pBdr>
          <w:top w:val="nil"/>
          <w:left w:val="nil"/>
          <w:bottom w:val="nil"/>
          <w:right w:val="nil"/>
          <w:between w:val="nil"/>
        </w:pBdr>
        <w:tabs>
          <w:tab w:val="left" w:pos="284"/>
        </w:tabs>
        <w:spacing w:line="276" w:lineRule="auto"/>
        <w:ind w:left="284" w:right="5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w:t>
      </w:r>
      <w:r w:rsidR="00526B40" w:rsidRPr="00526B40">
        <w:rPr>
          <w:rFonts w:ascii="Palatino Linotype" w:eastAsia="Palatino Linotype" w:hAnsi="Palatino Linotype" w:cs="Palatino Linotype"/>
          <w:i/>
          <w:color w:val="000000"/>
          <w:sz w:val="22"/>
          <w:szCs w:val="22"/>
        </w:rPr>
        <w:t>no hubo respuesta a la solicitud</w:t>
      </w:r>
      <w:r>
        <w:rPr>
          <w:rFonts w:ascii="Palatino Linotype" w:eastAsia="Palatino Linotype" w:hAnsi="Palatino Linotype" w:cs="Palatino Linotype"/>
          <w:i/>
          <w:color w:val="000000"/>
          <w:sz w:val="22"/>
          <w:szCs w:val="22"/>
        </w:rPr>
        <w:t>” (Sic)</w:t>
      </w:r>
    </w:p>
    <w:p w14:paraId="0974CBEB" w14:textId="77777777" w:rsidR="00E0691C" w:rsidRDefault="00E0691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sz w:val="22"/>
          <w:szCs w:val="22"/>
        </w:rPr>
      </w:pPr>
    </w:p>
    <w:p w14:paraId="60BFB589" w14:textId="77777777" w:rsidR="00E0691C" w:rsidRDefault="00E74F56">
      <w:pPr>
        <w:tabs>
          <w:tab w:val="left" w:pos="284"/>
        </w:tabs>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4. Turno.</w:t>
      </w:r>
      <w:r>
        <w:rPr>
          <w:rFonts w:ascii="Palatino Linotype" w:eastAsia="Palatino Linotype" w:hAnsi="Palatino Linotype" w:cs="Palatino Linotype"/>
          <w:sz w:val="22"/>
          <w:szCs w:val="22"/>
        </w:rPr>
        <w:t xml:space="preserve"> De conformidad con el artículo 185 fracción I de la Ley de Transparencia y Acceso a la Información Pública del Estado de México y Municipios vigente, los Recursos de Revisión </w:t>
      </w:r>
      <w:r>
        <w:rPr>
          <w:rFonts w:ascii="Palatino Linotype" w:eastAsia="Palatino Linotype" w:hAnsi="Palatino Linotype" w:cs="Palatino Linotype"/>
          <w:b/>
          <w:sz w:val="22"/>
          <w:szCs w:val="22"/>
        </w:rPr>
        <w:t xml:space="preserve">04449/INFOEM/IP/RR/2024 y  04454/INFOEM/IP/RR/2024  </w:t>
      </w:r>
      <w:r>
        <w:rPr>
          <w:rFonts w:ascii="Palatino Linotype" w:eastAsia="Palatino Linotype" w:hAnsi="Palatino Linotype" w:cs="Palatino Linotype"/>
          <w:sz w:val="22"/>
          <w:szCs w:val="22"/>
        </w:rPr>
        <w:t xml:space="preserve">fueron turnados a la Comisionada Guadalupe Ramírez Peña, el recurso de revisión </w:t>
      </w:r>
      <w:r>
        <w:rPr>
          <w:rFonts w:ascii="Palatino Linotype" w:eastAsia="Palatino Linotype" w:hAnsi="Palatino Linotype" w:cs="Palatino Linotype"/>
          <w:b/>
          <w:sz w:val="22"/>
          <w:szCs w:val="22"/>
        </w:rPr>
        <w:t xml:space="preserve">04450/INFOEM/IP/RR/2024 </w:t>
      </w:r>
      <w:r>
        <w:rPr>
          <w:rFonts w:ascii="Palatino Linotype" w:eastAsia="Palatino Linotype" w:hAnsi="Palatino Linotype" w:cs="Palatino Linotype"/>
          <w:sz w:val="22"/>
          <w:szCs w:val="22"/>
        </w:rPr>
        <w:t xml:space="preserve">fue turnado al Comisionado Presidente José Martínez Vilchis, el recurso de revisión </w:t>
      </w:r>
      <w:r>
        <w:rPr>
          <w:rFonts w:ascii="Palatino Linotype" w:eastAsia="Palatino Linotype" w:hAnsi="Palatino Linotype" w:cs="Palatino Linotype"/>
          <w:b/>
          <w:sz w:val="22"/>
          <w:szCs w:val="22"/>
        </w:rPr>
        <w:t xml:space="preserve">04451/INFOEM/IP/RR/2024 </w:t>
      </w:r>
      <w:r>
        <w:rPr>
          <w:rFonts w:ascii="Palatino Linotype" w:eastAsia="Palatino Linotype" w:hAnsi="Palatino Linotype" w:cs="Palatino Linotype"/>
          <w:sz w:val="22"/>
          <w:szCs w:val="22"/>
        </w:rPr>
        <w:t xml:space="preserve">fue turnado al Comisionado Luis Gustavo Parra Noriega, el recurso de revisión </w:t>
      </w:r>
      <w:r>
        <w:rPr>
          <w:rFonts w:ascii="Palatino Linotype" w:eastAsia="Palatino Linotype" w:hAnsi="Palatino Linotype" w:cs="Palatino Linotype"/>
          <w:b/>
          <w:sz w:val="22"/>
          <w:szCs w:val="22"/>
        </w:rPr>
        <w:t xml:space="preserve">04452/INFOEM/IP/RR/2024 </w:t>
      </w:r>
      <w:r>
        <w:rPr>
          <w:rFonts w:ascii="Palatino Linotype" w:eastAsia="Palatino Linotype" w:hAnsi="Palatino Linotype" w:cs="Palatino Linotype"/>
          <w:sz w:val="22"/>
          <w:szCs w:val="22"/>
        </w:rPr>
        <w:t xml:space="preserve">fue turnado a la Comisionada Sharon Cristina Morales Martínez y el recurso de revisión </w:t>
      </w:r>
      <w:r>
        <w:rPr>
          <w:rFonts w:ascii="Palatino Linotype" w:eastAsia="Palatino Linotype" w:hAnsi="Palatino Linotype" w:cs="Palatino Linotype"/>
          <w:b/>
          <w:sz w:val="22"/>
          <w:szCs w:val="22"/>
        </w:rPr>
        <w:t xml:space="preserve">04453/INFOEM/IP/RR/2024 </w:t>
      </w:r>
      <w:r>
        <w:rPr>
          <w:rFonts w:ascii="Palatino Linotype" w:eastAsia="Palatino Linotype" w:hAnsi="Palatino Linotype" w:cs="Palatino Linotype"/>
          <w:sz w:val="22"/>
          <w:szCs w:val="22"/>
        </w:rPr>
        <w:t>fue turnado a la Comisionada María del Rosario Mejía Ayala, a efecto de presentar al Pleno los proyectos de resolución correspondientes.</w:t>
      </w:r>
    </w:p>
    <w:p w14:paraId="35A42754" w14:textId="77777777" w:rsidR="00E0691C" w:rsidRDefault="00E0691C">
      <w:pPr>
        <w:spacing w:line="360" w:lineRule="auto"/>
        <w:jc w:val="both"/>
        <w:rPr>
          <w:rFonts w:ascii="Palatino Linotype" w:eastAsia="Palatino Linotype" w:hAnsi="Palatino Linotype" w:cs="Palatino Linotype"/>
          <w:sz w:val="22"/>
          <w:szCs w:val="22"/>
        </w:rPr>
      </w:pPr>
    </w:p>
    <w:p w14:paraId="7585A431"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Admisión. </w:t>
      </w:r>
      <w:r>
        <w:rPr>
          <w:rFonts w:ascii="Palatino Linotype" w:eastAsia="Palatino Linotype" w:hAnsi="Palatino Linotype" w:cs="Palatino Linotype"/>
          <w:sz w:val="22"/>
          <w:szCs w:val="22"/>
        </w:rPr>
        <w:t xml:space="preserve">En fechas </w:t>
      </w:r>
      <w:r w:rsidRPr="00E74F56">
        <w:rPr>
          <w:rFonts w:ascii="Palatino Linotype" w:eastAsia="Palatino Linotype" w:hAnsi="Palatino Linotype" w:cs="Palatino Linotype"/>
          <w:b/>
          <w:sz w:val="22"/>
          <w:szCs w:val="22"/>
        </w:rPr>
        <w:t xml:space="preserve">dieciséis </w:t>
      </w:r>
      <w:r>
        <w:rPr>
          <w:rFonts w:ascii="Palatino Linotype" w:eastAsia="Palatino Linotype" w:hAnsi="Palatino Linotype" w:cs="Palatino Linotype"/>
          <w:sz w:val="22"/>
          <w:szCs w:val="22"/>
        </w:rPr>
        <w:t xml:space="preserve">y </w:t>
      </w:r>
      <w:r>
        <w:rPr>
          <w:rFonts w:ascii="Palatino Linotype" w:eastAsia="Palatino Linotype" w:hAnsi="Palatino Linotype" w:cs="Palatino Linotype"/>
          <w:b/>
          <w:sz w:val="22"/>
          <w:szCs w:val="22"/>
        </w:rPr>
        <w:t>diecisiete de julio de dos mil veinticuatro</w:t>
      </w:r>
      <w:r>
        <w:rPr>
          <w:rFonts w:ascii="Palatino Linotype" w:eastAsia="Palatino Linotype" w:hAnsi="Palatino Linotype" w:cs="Palatino Linotype"/>
          <w:sz w:val="22"/>
          <w:szCs w:val="22"/>
        </w:rPr>
        <w:t>, respectivamente, en términos de lo dispuesto en el artículo 185 fracciones I, II y IV de la Ley de Transparencia y Acceso a la Información Pública del Estado de México y Municipios, se admitieron a trámite los recursos de revisión al rubro indicado.</w:t>
      </w:r>
    </w:p>
    <w:p w14:paraId="22F8F479" w14:textId="77777777" w:rsidR="00E0691C" w:rsidRDefault="00E0691C">
      <w:pPr>
        <w:spacing w:line="360" w:lineRule="auto"/>
        <w:jc w:val="both"/>
        <w:rPr>
          <w:rFonts w:ascii="Palatino Linotype" w:eastAsia="Palatino Linotype" w:hAnsi="Palatino Linotype" w:cs="Palatino Linotype"/>
          <w:sz w:val="22"/>
          <w:szCs w:val="22"/>
        </w:rPr>
      </w:pPr>
    </w:p>
    <w:p w14:paraId="43C7856C" w14:textId="77777777" w:rsidR="00E0691C" w:rsidRDefault="00E74F56">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2"/>
          <w:szCs w:val="22"/>
        </w:rPr>
        <w:t>6</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Acumulación. </w:t>
      </w:r>
      <w:r>
        <w:rPr>
          <w:rFonts w:ascii="Palatino Linotype" w:eastAsia="Palatino Linotype" w:hAnsi="Palatino Linotype" w:cs="Palatino Linotype"/>
          <w:sz w:val="22"/>
          <w:szCs w:val="22"/>
        </w:rPr>
        <w:t xml:space="preserve">En la </w:t>
      </w:r>
      <w:r>
        <w:rPr>
          <w:rFonts w:ascii="Palatino Linotype" w:eastAsia="Palatino Linotype" w:hAnsi="Palatino Linotype" w:cs="Palatino Linotype"/>
          <w:b/>
          <w:sz w:val="22"/>
          <w:szCs w:val="22"/>
        </w:rPr>
        <w:t>Vigésimo Séptima Sesión Ordinaria</w:t>
      </w:r>
      <w:r>
        <w:rPr>
          <w:rFonts w:ascii="Palatino Linotype" w:eastAsia="Palatino Linotype" w:hAnsi="Palatino Linotype" w:cs="Palatino Linotype"/>
          <w:sz w:val="22"/>
          <w:szCs w:val="22"/>
        </w:rPr>
        <w:t xml:space="preserve"> celebrada el </w:t>
      </w:r>
      <w:r>
        <w:rPr>
          <w:rFonts w:ascii="Palatino Linotype" w:eastAsia="Palatino Linotype" w:hAnsi="Palatino Linotype" w:cs="Palatino Linotype"/>
          <w:b/>
          <w:sz w:val="22"/>
          <w:szCs w:val="22"/>
        </w:rPr>
        <w:t>siete de agosto de dos mil veinticuatro</w:t>
      </w:r>
      <w:r>
        <w:rPr>
          <w:rFonts w:ascii="Palatino Linotype" w:eastAsia="Palatino Linotype" w:hAnsi="Palatino Linotype" w:cs="Palatino Linotype"/>
          <w:sz w:val="22"/>
          <w:szCs w:val="22"/>
        </w:rPr>
        <w:t xml:space="preserve"> al advertir la conexidad causa y con la finalidad de evitar que se dicten </w:t>
      </w:r>
      <w:r>
        <w:rPr>
          <w:rFonts w:ascii="Palatino Linotype" w:eastAsia="Palatino Linotype" w:hAnsi="Palatino Linotype" w:cs="Palatino Linotype"/>
          <w:sz w:val="22"/>
          <w:szCs w:val="22"/>
        </w:rPr>
        <w:lastRenderedPageBreak/>
        <w:t xml:space="preserve">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w:t>
      </w:r>
    </w:p>
    <w:p w14:paraId="5856544E" w14:textId="77777777" w:rsidR="00E0691C" w:rsidRDefault="00E0691C">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14:paraId="02ED0689" w14:textId="77777777" w:rsidR="00E0691C" w:rsidRDefault="00E74F56">
      <w:pPr>
        <w:widowControl w:val="0"/>
        <w:pBdr>
          <w:top w:val="nil"/>
          <w:left w:val="nil"/>
          <w:bottom w:val="nil"/>
          <w:right w:val="nil"/>
          <w:between w:val="nil"/>
        </w:pBdr>
        <w:ind w:left="708" w:right="902"/>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de Procedimientos Administrativos del Estado de México</w:t>
      </w:r>
    </w:p>
    <w:p w14:paraId="5A207336" w14:textId="77777777" w:rsidR="00E0691C" w:rsidRDefault="00E0691C">
      <w:pPr>
        <w:widowControl w:val="0"/>
        <w:pBdr>
          <w:top w:val="nil"/>
          <w:left w:val="nil"/>
          <w:bottom w:val="nil"/>
          <w:right w:val="nil"/>
          <w:between w:val="nil"/>
        </w:pBdr>
        <w:ind w:left="708" w:right="902"/>
        <w:jc w:val="both"/>
        <w:rPr>
          <w:rFonts w:ascii="Palatino Linotype" w:eastAsia="Palatino Linotype" w:hAnsi="Palatino Linotype" w:cs="Palatino Linotype"/>
          <w:b/>
          <w:i/>
          <w:color w:val="000000"/>
          <w:sz w:val="22"/>
          <w:szCs w:val="22"/>
        </w:rPr>
      </w:pPr>
    </w:p>
    <w:p w14:paraId="29F0B65D" w14:textId="77777777" w:rsidR="00E0691C" w:rsidRDefault="00E74F56">
      <w:pPr>
        <w:widowControl w:val="0"/>
        <w:pBdr>
          <w:top w:val="nil"/>
          <w:left w:val="nil"/>
          <w:bottom w:val="nil"/>
          <w:right w:val="nil"/>
          <w:between w:val="nil"/>
        </w:pBdr>
        <w:ind w:left="708"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18.-</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La autoridad administrativa o el Tribunal acordarán la acumulación de los expedientes del procedimiento y proceso administrativo que ante ellos se sigan, de oficio</w:t>
      </w:r>
      <w:r>
        <w:rPr>
          <w:rFonts w:ascii="Palatino Linotype" w:eastAsia="Palatino Linotype" w:hAnsi="Palatino Linotype" w:cs="Palatino Linotype"/>
          <w:i/>
          <w:color w:val="000000"/>
          <w:sz w:val="22"/>
          <w:szCs w:val="22"/>
        </w:rPr>
        <w:t xml:space="preserve"> o a petición de parte, </w:t>
      </w:r>
      <w:r>
        <w:rPr>
          <w:rFonts w:ascii="Palatino Linotype" w:eastAsia="Palatino Linotype" w:hAnsi="Palatino Linotype" w:cs="Palatino Linotype"/>
          <w:b/>
          <w:i/>
          <w:color w:val="000000"/>
          <w:sz w:val="22"/>
          <w:szCs w:val="22"/>
        </w:rPr>
        <w:t>cuando las partes</w:t>
      </w:r>
      <w:r>
        <w:rPr>
          <w:rFonts w:ascii="Palatino Linotype" w:eastAsia="Palatino Linotype" w:hAnsi="Palatino Linotype" w:cs="Palatino Linotype"/>
          <w:i/>
          <w:color w:val="000000"/>
          <w:sz w:val="22"/>
          <w:szCs w:val="22"/>
        </w:rPr>
        <w:t xml:space="preserve"> o los actos administrativos sean iguales, se trate de actos conexos o </w:t>
      </w:r>
      <w:r>
        <w:rPr>
          <w:rFonts w:ascii="Palatino Linotype" w:eastAsia="Palatino Linotype" w:hAnsi="Palatino Linotype" w:cs="Palatino Linotype"/>
          <w:b/>
          <w:i/>
          <w:color w:val="000000"/>
          <w:sz w:val="22"/>
          <w:szCs w:val="22"/>
        </w:rPr>
        <w:t>resulte conveniente el trámite unificado de los asuntos, para evitar la emisión de resoluciones contradictorias</w:t>
      </w:r>
      <w:r>
        <w:rPr>
          <w:rFonts w:ascii="Palatino Linotype" w:eastAsia="Palatino Linotype" w:hAnsi="Palatino Linotype" w:cs="Palatino Linotype"/>
          <w:i/>
          <w:color w:val="000000"/>
          <w:sz w:val="22"/>
          <w:szCs w:val="22"/>
        </w:rPr>
        <w:t>. La misma regla se aplicará, en lo conducente, para la separación de los expedientes.”</w:t>
      </w:r>
    </w:p>
    <w:p w14:paraId="1290CCCE" w14:textId="77777777" w:rsidR="00E0691C" w:rsidRDefault="00E74F56">
      <w:pPr>
        <w:widowControl w:val="0"/>
        <w:pBdr>
          <w:top w:val="nil"/>
          <w:left w:val="nil"/>
          <w:bottom w:val="nil"/>
          <w:right w:val="nil"/>
          <w:between w:val="nil"/>
        </w:pBdr>
        <w:ind w:left="708"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Transparencia y Acceso a la Información Pública del Estado de México y Municipios</w:t>
      </w:r>
    </w:p>
    <w:p w14:paraId="580DA518" w14:textId="77777777" w:rsidR="00E0691C" w:rsidRDefault="00E74F56">
      <w:pPr>
        <w:widowControl w:val="0"/>
        <w:pBdr>
          <w:top w:val="nil"/>
          <w:left w:val="nil"/>
          <w:bottom w:val="nil"/>
          <w:right w:val="nil"/>
          <w:between w:val="nil"/>
        </w:pBdr>
        <w:ind w:left="708"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195.-</w:t>
      </w:r>
      <w:r>
        <w:rPr>
          <w:rFonts w:ascii="Palatino Linotype" w:eastAsia="Palatino Linotype" w:hAnsi="Palatino Linotype" w:cs="Palatino Linotype"/>
          <w:i/>
          <w:color w:val="000000"/>
          <w:sz w:val="22"/>
          <w:szCs w:val="22"/>
        </w:rPr>
        <w:t xml:space="preserve"> En la tramitación del recurso de revisión se aplicará supletoriamente las disposiciones contenidas en el Código de Procedimientos Administrativos del Estado de México.”</w:t>
      </w:r>
    </w:p>
    <w:p w14:paraId="1E8374A5" w14:textId="77777777" w:rsidR="00E0691C" w:rsidRDefault="00E0691C">
      <w:pPr>
        <w:spacing w:line="360" w:lineRule="auto"/>
        <w:jc w:val="both"/>
        <w:rPr>
          <w:rFonts w:ascii="Palatino Linotype" w:eastAsia="Palatino Linotype" w:hAnsi="Palatino Linotype" w:cs="Palatino Linotype"/>
          <w:sz w:val="22"/>
          <w:szCs w:val="22"/>
        </w:rPr>
      </w:pPr>
    </w:p>
    <w:p w14:paraId="341E9923" w14:textId="77777777" w:rsidR="00E0691C" w:rsidRDefault="00E74F56">
      <w:pPr>
        <w:widowControl w:val="0"/>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7. Manifestaciones</w:t>
      </w:r>
      <w:r>
        <w:rPr>
          <w:rFonts w:ascii="Palatino Linotype" w:eastAsia="Palatino Linotype" w:hAnsi="Palatino Linotype" w:cs="Palatino Linotype"/>
          <w:sz w:val="22"/>
          <w:szCs w:val="22"/>
        </w:rPr>
        <w:t xml:space="preserve">. Las partes fueron omisas en rendir manifestaciones en ambos Recursos de Revisión. </w:t>
      </w:r>
    </w:p>
    <w:p w14:paraId="14E59A3A" w14:textId="41FEC046" w:rsidR="00E0691C" w:rsidRDefault="00221065">
      <w:pPr>
        <w:widowControl w:val="0"/>
        <w:spacing w:line="360" w:lineRule="auto"/>
        <w:ind w:right="49"/>
        <w:jc w:val="both"/>
        <w:rPr>
          <w:rFonts w:ascii="Palatino Linotype" w:eastAsia="Palatino Linotype" w:hAnsi="Palatino Linotype" w:cs="Palatino Linotype"/>
          <w:b/>
          <w:i/>
          <w:sz w:val="22"/>
          <w:szCs w:val="22"/>
        </w:rPr>
      </w:pPr>
      <w:r w:rsidRPr="00221065">
        <w:rPr>
          <w:rFonts w:ascii="Palatino Linotype" w:eastAsia="Palatino Linotype" w:hAnsi="Palatino Linotype" w:cs="Palatino Linotype"/>
          <w:b/>
          <w:i/>
          <w:noProof/>
          <w:sz w:val="22"/>
          <w:szCs w:val="22"/>
          <w:lang w:val="es-MX" w:eastAsia="es-MX"/>
        </w:rPr>
        <w:lastRenderedPageBreak/>
        <w:drawing>
          <wp:inline distT="0" distB="0" distL="0" distR="0" wp14:anchorId="1F1E17F7" wp14:editId="08D72DA5">
            <wp:extent cx="5612130" cy="18472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847215"/>
                    </a:xfrm>
                    <a:prstGeom prst="rect">
                      <a:avLst/>
                    </a:prstGeom>
                  </pic:spPr>
                </pic:pic>
              </a:graphicData>
            </a:graphic>
          </wp:inline>
        </w:drawing>
      </w:r>
    </w:p>
    <w:p w14:paraId="65231325" w14:textId="00E72646" w:rsidR="00221065" w:rsidRDefault="00221065">
      <w:pPr>
        <w:widowControl w:val="0"/>
        <w:spacing w:line="360" w:lineRule="auto"/>
        <w:ind w:right="49"/>
        <w:jc w:val="both"/>
        <w:rPr>
          <w:noProof/>
        </w:rPr>
      </w:pPr>
      <w:r w:rsidRPr="00221065">
        <w:rPr>
          <w:rFonts w:ascii="Palatino Linotype" w:eastAsia="Palatino Linotype" w:hAnsi="Palatino Linotype" w:cs="Palatino Linotype"/>
          <w:b/>
          <w:i/>
          <w:noProof/>
          <w:sz w:val="22"/>
          <w:szCs w:val="22"/>
          <w:lang w:val="es-MX" w:eastAsia="es-MX"/>
        </w:rPr>
        <w:drawing>
          <wp:inline distT="0" distB="0" distL="0" distR="0" wp14:anchorId="5F0E35CC" wp14:editId="4D26D6F0">
            <wp:extent cx="5612130" cy="18681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868170"/>
                    </a:xfrm>
                    <a:prstGeom prst="rect">
                      <a:avLst/>
                    </a:prstGeom>
                  </pic:spPr>
                </pic:pic>
              </a:graphicData>
            </a:graphic>
          </wp:inline>
        </w:drawing>
      </w:r>
      <w:r w:rsidRPr="00221065">
        <w:rPr>
          <w:noProof/>
        </w:rPr>
        <w:t xml:space="preserve"> </w:t>
      </w:r>
      <w:r w:rsidRPr="00221065">
        <w:rPr>
          <w:rFonts w:ascii="Palatino Linotype" w:eastAsia="Palatino Linotype" w:hAnsi="Palatino Linotype" w:cs="Palatino Linotype"/>
          <w:b/>
          <w:i/>
          <w:noProof/>
          <w:sz w:val="22"/>
          <w:szCs w:val="22"/>
          <w:lang w:val="es-MX" w:eastAsia="es-MX"/>
        </w:rPr>
        <w:drawing>
          <wp:inline distT="0" distB="0" distL="0" distR="0" wp14:anchorId="73731F71" wp14:editId="17BE76FA">
            <wp:extent cx="5612130" cy="18611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861185"/>
                    </a:xfrm>
                    <a:prstGeom prst="rect">
                      <a:avLst/>
                    </a:prstGeom>
                  </pic:spPr>
                </pic:pic>
              </a:graphicData>
            </a:graphic>
          </wp:inline>
        </w:drawing>
      </w:r>
    </w:p>
    <w:p w14:paraId="3EB3E98D" w14:textId="277AE13A" w:rsidR="00221065" w:rsidRDefault="00221065">
      <w:pPr>
        <w:widowControl w:val="0"/>
        <w:spacing w:line="360" w:lineRule="auto"/>
        <w:ind w:right="49"/>
        <w:jc w:val="both"/>
        <w:rPr>
          <w:rFonts w:ascii="Palatino Linotype" w:eastAsia="Palatino Linotype" w:hAnsi="Palatino Linotype" w:cs="Palatino Linotype"/>
          <w:b/>
          <w:i/>
          <w:sz w:val="22"/>
          <w:szCs w:val="22"/>
        </w:rPr>
      </w:pPr>
      <w:r w:rsidRPr="00221065">
        <w:rPr>
          <w:rFonts w:ascii="Palatino Linotype" w:eastAsia="Palatino Linotype" w:hAnsi="Palatino Linotype" w:cs="Palatino Linotype"/>
          <w:b/>
          <w:i/>
          <w:noProof/>
          <w:sz w:val="22"/>
          <w:szCs w:val="22"/>
          <w:lang w:val="es-MX" w:eastAsia="es-MX"/>
        </w:rPr>
        <w:lastRenderedPageBreak/>
        <w:drawing>
          <wp:inline distT="0" distB="0" distL="0" distR="0" wp14:anchorId="54EE9337" wp14:editId="108DB58F">
            <wp:extent cx="5612130" cy="1826895"/>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826895"/>
                    </a:xfrm>
                    <a:prstGeom prst="rect">
                      <a:avLst/>
                    </a:prstGeom>
                  </pic:spPr>
                </pic:pic>
              </a:graphicData>
            </a:graphic>
          </wp:inline>
        </w:drawing>
      </w:r>
    </w:p>
    <w:p w14:paraId="301F4357" w14:textId="41892A33" w:rsidR="00221065" w:rsidRDefault="00221065">
      <w:pPr>
        <w:widowControl w:val="0"/>
        <w:spacing w:line="360" w:lineRule="auto"/>
        <w:ind w:right="49"/>
        <w:jc w:val="both"/>
        <w:rPr>
          <w:rFonts w:ascii="Palatino Linotype" w:eastAsia="Palatino Linotype" w:hAnsi="Palatino Linotype" w:cs="Palatino Linotype"/>
          <w:b/>
          <w:i/>
          <w:sz w:val="22"/>
          <w:szCs w:val="22"/>
        </w:rPr>
      </w:pPr>
      <w:r w:rsidRPr="00221065">
        <w:rPr>
          <w:rFonts w:ascii="Palatino Linotype" w:eastAsia="Palatino Linotype" w:hAnsi="Palatino Linotype" w:cs="Palatino Linotype"/>
          <w:b/>
          <w:i/>
          <w:noProof/>
          <w:sz w:val="22"/>
          <w:szCs w:val="22"/>
          <w:lang w:val="es-MX" w:eastAsia="es-MX"/>
        </w:rPr>
        <w:drawing>
          <wp:inline distT="0" distB="0" distL="0" distR="0" wp14:anchorId="231C2912" wp14:editId="57DC828C">
            <wp:extent cx="5612130" cy="183388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833880"/>
                    </a:xfrm>
                    <a:prstGeom prst="rect">
                      <a:avLst/>
                    </a:prstGeom>
                  </pic:spPr>
                </pic:pic>
              </a:graphicData>
            </a:graphic>
          </wp:inline>
        </w:drawing>
      </w:r>
    </w:p>
    <w:p w14:paraId="4624AB3D" w14:textId="501811B8" w:rsidR="00221065" w:rsidRDefault="00221065">
      <w:pPr>
        <w:widowControl w:val="0"/>
        <w:spacing w:line="360" w:lineRule="auto"/>
        <w:ind w:right="49"/>
        <w:jc w:val="both"/>
        <w:rPr>
          <w:rFonts w:ascii="Palatino Linotype" w:eastAsia="Palatino Linotype" w:hAnsi="Palatino Linotype" w:cs="Palatino Linotype"/>
          <w:b/>
          <w:i/>
          <w:sz w:val="22"/>
          <w:szCs w:val="22"/>
        </w:rPr>
      </w:pPr>
      <w:r w:rsidRPr="00221065">
        <w:rPr>
          <w:rFonts w:ascii="Palatino Linotype" w:eastAsia="Palatino Linotype" w:hAnsi="Palatino Linotype" w:cs="Palatino Linotype"/>
          <w:b/>
          <w:i/>
          <w:noProof/>
          <w:sz w:val="22"/>
          <w:szCs w:val="22"/>
          <w:lang w:val="es-MX" w:eastAsia="es-MX"/>
        </w:rPr>
        <w:drawing>
          <wp:inline distT="0" distB="0" distL="0" distR="0" wp14:anchorId="466CAAFE" wp14:editId="415585CF">
            <wp:extent cx="5612130" cy="185229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852295"/>
                    </a:xfrm>
                    <a:prstGeom prst="rect">
                      <a:avLst/>
                    </a:prstGeom>
                  </pic:spPr>
                </pic:pic>
              </a:graphicData>
            </a:graphic>
          </wp:inline>
        </w:drawing>
      </w:r>
    </w:p>
    <w:p w14:paraId="475A53A0" w14:textId="08FB1F68"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8. Cierre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con fecha </w:t>
      </w:r>
      <w:r>
        <w:rPr>
          <w:rFonts w:ascii="Palatino Linotype" w:eastAsia="Palatino Linotype" w:hAnsi="Palatino Linotype" w:cs="Palatino Linotype"/>
          <w:b/>
          <w:sz w:val="22"/>
          <w:szCs w:val="22"/>
        </w:rPr>
        <w:t>doce de agosto de dos mil veinticuatro</w:t>
      </w:r>
      <w:r>
        <w:rPr>
          <w:rFonts w:ascii="Palatino Linotype" w:eastAsia="Palatino Linotype" w:hAnsi="Palatino Linotype" w:cs="Palatino Linotype"/>
          <w:sz w:val="22"/>
          <w:szCs w:val="22"/>
        </w:rPr>
        <w:t xml:space="preserve">, la Comisionada Ponente determinó el cierre de </w:t>
      </w:r>
      <w:r>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24F09E04" w14:textId="77777777" w:rsidR="00221065" w:rsidRDefault="00221065">
      <w:pPr>
        <w:spacing w:line="360" w:lineRule="auto"/>
        <w:jc w:val="both"/>
        <w:rPr>
          <w:rFonts w:ascii="Palatino Linotype" w:eastAsia="Palatino Linotype" w:hAnsi="Palatino Linotype" w:cs="Palatino Linotype"/>
          <w:sz w:val="22"/>
          <w:szCs w:val="22"/>
        </w:rPr>
      </w:pPr>
    </w:p>
    <w:p w14:paraId="6F46EF93"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fueron debidamente sustanciados los expedientes electrónicos y no existe diligencia pendiente de desahogo, se emite la Resolución que conforme a Derecho proceda, de acuerdo con los siguientes: </w:t>
      </w:r>
    </w:p>
    <w:p w14:paraId="0F61BB10" w14:textId="77777777" w:rsidR="00E0691C" w:rsidRDefault="00E0691C">
      <w:pPr>
        <w:spacing w:line="360" w:lineRule="auto"/>
        <w:jc w:val="both"/>
        <w:rPr>
          <w:rFonts w:ascii="Palatino Linotype" w:eastAsia="Palatino Linotype" w:hAnsi="Palatino Linotype" w:cs="Palatino Linotype"/>
          <w:sz w:val="22"/>
          <w:szCs w:val="22"/>
        </w:rPr>
      </w:pPr>
    </w:p>
    <w:p w14:paraId="33521494" w14:textId="77777777" w:rsidR="00E0691C" w:rsidRDefault="00E74F56">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6EEC3B58" w14:textId="77777777" w:rsidR="00E0691C" w:rsidRDefault="00E0691C">
      <w:pPr>
        <w:spacing w:line="360" w:lineRule="auto"/>
        <w:ind w:right="49"/>
        <w:jc w:val="both"/>
        <w:rPr>
          <w:rFonts w:ascii="Palatino Linotype" w:eastAsia="Palatino Linotype" w:hAnsi="Palatino Linotype" w:cs="Palatino Linotype"/>
          <w:sz w:val="22"/>
          <w:szCs w:val="22"/>
        </w:rPr>
      </w:pPr>
    </w:p>
    <w:p w14:paraId="77AD870B"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Competencia. </w:t>
      </w:r>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Pr>
          <w:rFonts w:ascii="Palatino Linotype" w:eastAsia="Palatino Linotype" w:hAnsi="Palatino Linotype" w:cs="Palatino Linotype"/>
          <w:color w:val="000000"/>
          <w:sz w:val="22"/>
          <w:szCs w:val="22"/>
        </w:rPr>
        <w:t xml:space="preserve">fracciones I, XXIII y XXIV, y 11 </w:t>
      </w:r>
      <w:r>
        <w:rPr>
          <w:rFonts w:ascii="Palatino Linotype" w:eastAsia="Palatino Linotype" w:hAnsi="Palatino Linotype" w:cs="Palatino Linotype"/>
          <w:sz w:val="22"/>
          <w:szCs w:val="22"/>
        </w:rPr>
        <w:t>del Reglamento Interior del Instituto de Transparencia, Acceso a la Información Pública y Protección de Datos Personales del Estado de México y Municipios.</w:t>
      </w:r>
    </w:p>
    <w:p w14:paraId="5722965F" w14:textId="77777777" w:rsidR="00E0691C" w:rsidRDefault="00E0691C">
      <w:pPr>
        <w:spacing w:line="360" w:lineRule="auto"/>
        <w:jc w:val="both"/>
        <w:rPr>
          <w:rFonts w:ascii="Palatino Linotype" w:eastAsia="Palatino Linotype" w:hAnsi="Palatino Linotype" w:cs="Palatino Linotype"/>
          <w:sz w:val="22"/>
          <w:szCs w:val="22"/>
        </w:rPr>
      </w:pPr>
    </w:p>
    <w:p w14:paraId="64EFB192"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Oportunidad y Procedibilidad del Recurso de Revisión. </w:t>
      </w:r>
      <w:r>
        <w:rPr>
          <w:rFonts w:ascii="Palatino Linotype" w:eastAsia="Palatino Linotype" w:hAnsi="Palatino Linotype" w:cs="Palatino Linotype"/>
          <w:sz w:val="22"/>
          <w:szCs w:val="22"/>
        </w:rPr>
        <w:t>Por cuanto hace a la oportunidad de los recursos de revisión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y Acceso a la Información Pública del Estado de México y Municipios, de </w:t>
      </w:r>
      <w:r>
        <w:rPr>
          <w:rFonts w:ascii="Palatino Linotype" w:eastAsia="Palatino Linotype" w:hAnsi="Palatino Linotype" w:cs="Palatino Linotype"/>
          <w:sz w:val="22"/>
          <w:szCs w:val="22"/>
        </w:rPr>
        <w:lastRenderedPageBreak/>
        <w:t>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A7C1FEE" w14:textId="77777777" w:rsidR="00E0691C" w:rsidRDefault="00E0691C">
      <w:pPr>
        <w:spacing w:line="360" w:lineRule="auto"/>
        <w:jc w:val="both"/>
        <w:rPr>
          <w:rFonts w:ascii="Palatino Linotype" w:eastAsia="Palatino Linotype" w:hAnsi="Palatino Linotype" w:cs="Palatino Linotype"/>
          <w:sz w:val="22"/>
          <w:szCs w:val="22"/>
        </w:rPr>
      </w:pPr>
    </w:p>
    <w:p w14:paraId="66E1CAE5"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se constituye la figura jurídica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7F31A06F" w14:textId="77777777" w:rsidR="00E0691C" w:rsidRDefault="00E0691C">
      <w:pPr>
        <w:spacing w:line="360" w:lineRule="auto"/>
        <w:jc w:val="both"/>
        <w:rPr>
          <w:rFonts w:ascii="Palatino Linotype" w:eastAsia="Palatino Linotype" w:hAnsi="Palatino Linotype" w:cs="Palatino Linotype"/>
          <w:sz w:val="22"/>
          <w:szCs w:val="22"/>
        </w:rPr>
      </w:pPr>
    </w:p>
    <w:p w14:paraId="2DE4BC16"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en los presentes recursos de revisión se actualizó la negativa ficta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no haber respondido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3B1051EA" w14:textId="77777777" w:rsidR="00E0691C" w:rsidRDefault="00E0691C">
      <w:pPr>
        <w:spacing w:line="360" w:lineRule="auto"/>
        <w:jc w:val="both"/>
        <w:rPr>
          <w:rFonts w:ascii="Palatino Linotype" w:eastAsia="Palatino Linotype" w:hAnsi="Palatino Linotype" w:cs="Palatino Linotype"/>
          <w:sz w:val="22"/>
          <w:szCs w:val="22"/>
        </w:rPr>
      </w:pPr>
    </w:p>
    <w:p w14:paraId="7C234124"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6F86F8B0" w14:textId="77777777" w:rsidR="00E0691C" w:rsidRDefault="00E0691C">
      <w:pPr>
        <w:spacing w:line="360" w:lineRule="auto"/>
        <w:jc w:val="both"/>
        <w:rPr>
          <w:rFonts w:ascii="Palatino Linotype" w:eastAsia="Palatino Linotype" w:hAnsi="Palatino Linotype" w:cs="Palatino Linotype"/>
          <w:sz w:val="22"/>
          <w:szCs w:val="22"/>
        </w:rPr>
      </w:pPr>
    </w:p>
    <w:p w14:paraId="27FF6675"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encuentra sustento en el CRITERIO número 0001-15, aprobado por unanimidad del Pleno del Instituto de Transparencia, Acceso a la Información Pública y Protección de Datos Personales del Estado de México y Municipios, publicado en el Periódico Oficial del </w:t>
      </w:r>
      <w:r>
        <w:rPr>
          <w:rFonts w:ascii="Palatino Linotype" w:eastAsia="Palatino Linotype" w:hAnsi="Palatino Linotype" w:cs="Palatino Linotype"/>
          <w:sz w:val="22"/>
          <w:szCs w:val="22"/>
        </w:rPr>
        <w:lastRenderedPageBreak/>
        <w:t>Estado de México “Gaceta del Gobierno”, el veintitrés de abril de dos mil quince, que establece:</w:t>
      </w:r>
    </w:p>
    <w:p w14:paraId="0C0A6D59" w14:textId="77777777" w:rsidR="00E0691C" w:rsidRDefault="00E0691C">
      <w:pPr>
        <w:spacing w:line="360" w:lineRule="auto"/>
        <w:jc w:val="both"/>
        <w:rPr>
          <w:i/>
          <w:sz w:val="22"/>
          <w:szCs w:val="22"/>
        </w:rPr>
      </w:pPr>
    </w:p>
    <w:p w14:paraId="0711B6D1" w14:textId="77777777" w:rsidR="00E0691C" w:rsidRDefault="00E74F56">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D9F2E57" w14:textId="77777777" w:rsidR="00E0691C" w:rsidRDefault="00E0691C">
      <w:pPr>
        <w:spacing w:line="360" w:lineRule="auto"/>
        <w:ind w:left="567" w:right="851"/>
        <w:jc w:val="both"/>
        <w:rPr>
          <w:rFonts w:ascii="Palatino Linotype" w:eastAsia="Palatino Linotype" w:hAnsi="Palatino Linotype" w:cs="Palatino Linotype"/>
          <w:i/>
        </w:rPr>
      </w:pPr>
    </w:p>
    <w:p w14:paraId="6EC1A535" w14:textId="77777777" w:rsidR="00E0691C" w:rsidRDefault="00E74F56">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sz w:val="22"/>
          <w:szCs w:val="22"/>
        </w:rPr>
        <w:t>EL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p>
    <w:p w14:paraId="15EBC7C9" w14:textId="77777777" w:rsidR="00E0691C" w:rsidRDefault="00E0691C">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15C224B" w14:textId="775777E0"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Al mismo tiempo, tras la revisión del formato de interposición de los recursos</w:t>
      </w:r>
      <w:r>
        <w:rPr>
          <w:rFonts w:ascii="Palatino Linotype" w:eastAsia="Palatino Linotype" w:hAnsi="Palatino Linotype" w:cs="Palatino Linotype"/>
          <w:sz w:val="22"/>
          <w:szCs w:val="22"/>
        </w:rPr>
        <w:t xml:space="preserve">, es de suma importancia señalar que la </w:t>
      </w:r>
      <w:r>
        <w:rPr>
          <w:rFonts w:ascii="Palatino Linotype" w:eastAsia="Palatino Linotype" w:hAnsi="Palatino Linotype" w:cs="Palatino Linotype"/>
          <w:b/>
          <w:sz w:val="22"/>
          <w:szCs w:val="22"/>
        </w:rPr>
        <w:t>Parte Recurrente,</w:t>
      </w:r>
      <w:r>
        <w:rPr>
          <w:rFonts w:ascii="Palatino Linotype" w:eastAsia="Palatino Linotype" w:hAnsi="Palatino Linotype" w:cs="Palatino Linotype"/>
          <w:sz w:val="22"/>
          <w:szCs w:val="22"/>
        </w:rPr>
        <w:t xml:space="preserve"> no proporcionó nombre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como se advierte en el detalle de seguimiento del SAIMEX, no obstante</w:t>
      </w:r>
      <w:r w:rsidR="00221065">
        <w:rPr>
          <w:rFonts w:ascii="Palatino Linotype" w:eastAsia="Palatino Linotype" w:hAnsi="Palatino Linotype" w:cs="Palatino Linotype"/>
          <w:sz w:val="22"/>
          <w:szCs w:val="22"/>
        </w:rPr>
        <w:t xml:space="preserve">, el no proporcionar nombre </w:t>
      </w:r>
      <w:r>
        <w:rPr>
          <w:rFonts w:ascii="Palatino Linotype" w:eastAsia="Palatino Linotype" w:hAnsi="Palatino Linotype" w:cs="Palatino Linotype"/>
          <w:sz w:val="22"/>
          <w:szCs w:val="22"/>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69C5A89" w14:textId="77777777" w:rsidR="00E0691C" w:rsidRDefault="00E0691C">
      <w:pPr>
        <w:spacing w:line="360" w:lineRule="auto"/>
        <w:jc w:val="both"/>
        <w:rPr>
          <w:rFonts w:ascii="Palatino Linotype" w:eastAsia="Palatino Linotype" w:hAnsi="Palatino Linotype" w:cs="Palatino Linotype"/>
          <w:sz w:val="22"/>
          <w:szCs w:val="22"/>
        </w:rPr>
      </w:pPr>
    </w:p>
    <w:p w14:paraId="0749F198" w14:textId="77777777" w:rsidR="00E0691C" w:rsidRDefault="00E74F56">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AC6140F" w14:textId="77777777" w:rsidR="00E0691C" w:rsidRDefault="00E0691C">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5BFC53FF"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resulta procedente la interposición de los recursos de revisión, según lo aducido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en términos del artículo 179, fracción VII del ordenamiento legal de la materia, que a la letra dice:</w:t>
      </w:r>
    </w:p>
    <w:p w14:paraId="7A2F4196" w14:textId="77777777" w:rsidR="00E0691C" w:rsidRDefault="00E0691C">
      <w:pPr>
        <w:spacing w:line="360" w:lineRule="auto"/>
        <w:jc w:val="both"/>
        <w:rPr>
          <w:rFonts w:ascii="Palatino Linotype" w:eastAsia="Palatino Linotype" w:hAnsi="Palatino Linotype" w:cs="Palatino Linotype"/>
          <w:sz w:val="22"/>
          <w:szCs w:val="22"/>
        </w:rPr>
      </w:pPr>
    </w:p>
    <w:p w14:paraId="01F4238A" w14:textId="77777777" w:rsidR="00E0691C" w:rsidRDefault="00E74F56">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sz w:val="22"/>
          <w:szCs w:val="22"/>
        </w:rPr>
        <w:t>Artículo 179.</w:t>
      </w:r>
      <w:r>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Pr>
          <w:rFonts w:ascii="Palatino Linotype" w:eastAsia="Palatino Linotype" w:hAnsi="Palatino Linotype" w:cs="Palatino Linotype"/>
          <w:sz w:val="22"/>
          <w:szCs w:val="22"/>
        </w:rPr>
        <w:t> </w:t>
      </w:r>
    </w:p>
    <w:p w14:paraId="0E0404FB" w14:textId="77777777" w:rsidR="00E0691C" w:rsidRDefault="00E74F56">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4B3FCC3B" w14:textId="77777777" w:rsidR="00E0691C" w:rsidRPr="00C41649" w:rsidRDefault="00E74F56" w:rsidP="00C41649">
      <w:pPr>
        <w:numPr>
          <w:ilvl w:val="0"/>
          <w:numId w:val="6"/>
        </w:numPr>
        <w:ind w:left="567" w:right="616" w:firstLine="0"/>
        <w:jc w:val="both"/>
        <w:rPr>
          <w:rFonts w:ascii="Palatino Linotype" w:eastAsia="Palatino Linotype" w:hAnsi="Palatino Linotype" w:cs="Palatino Linotype"/>
          <w:i/>
          <w:sz w:val="22"/>
          <w:szCs w:val="22"/>
        </w:rPr>
      </w:pPr>
      <w:r w:rsidRPr="00C41649">
        <w:rPr>
          <w:rFonts w:ascii="Palatino Linotype" w:eastAsia="Palatino Linotype" w:hAnsi="Palatino Linotype" w:cs="Palatino Linotype"/>
          <w:b/>
          <w:i/>
          <w:sz w:val="22"/>
          <w:szCs w:val="22"/>
        </w:rPr>
        <w:t>La falta de respuesta a una solicitud de acceso a la información</w:t>
      </w:r>
      <w:r w:rsidRPr="00C41649">
        <w:rPr>
          <w:rFonts w:ascii="Palatino Linotype" w:eastAsia="Palatino Linotype" w:hAnsi="Palatino Linotype" w:cs="Palatino Linotype"/>
          <w:i/>
          <w:sz w:val="22"/>
          <w:szCs w:val="22"/>
        </w:rPr>
        <w:t>…”</w:t>
      </w:r>
    </w:p>
    <w:p w14:paraId="698AC301" w14:textId="77777777" w:rsidR="00E0691C" w:rsidRDefault="00E0691C">
      <w:pPr>
        <w:spacing w:line="360" w:lineRule="auto"/>
        <w:ind w:right="1041"/>
        <w:jc w:val="both"/>
        <w:rPr>
          <w:rFonts w:ascii="Palatino Linotype" w:eastAsia="Palatino Linotype" w:hAnsi="Palatino Linotype" w:cs="Palatino Linotype"/>
          <w:i/>
          <w:sz w:val="22"/>
          <w:szCs w:val="22"/>
        </w:rPr>
      </w:pPr>
    </w:p>
    <w:p w14:paraId="0B67F9D3" w14:textId="77777777" w:rsidR="00E0691C" w:rsidRDefault="00E74F56">
      <w:pPr>
        <w:tabs>
          <w:tab w:val="left" w:pos="864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EE7BBD1" w14:textId="77777777" w:rsidR="00E0691C" w:rsidRDefault="00E0691C">
      <w:pPr>
        <w:tabs>
          <w:tab w:val="left" w:pos="8647"/>
        </w:tabs>
        <w:spacing w:line="360" w:lineRule="auto"/>
        <w:jc w:val="both"/>
        <w:rPr>
          <w:rFonts w:ascii="Palatino Linotype" w:eastAsia="Palatino Linotype" w:hAnsi="Palatino Linotype" w:cs="Palatino Linotype"/>
          <w:sz w:val="22"/>
          <w:szCs w:val="22"/>
        </w:rPr>
      </w:pPr>
    </w:p>
    <w:p w14:paraId="0B1D0231"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 xml:space="preserve">Una vez determinada la vía sobre la que versarán los presentes recursos, y previa revisión de los expedientes de los recursos de revisión materia de la presente resolución, se advierte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 dio respuesta a las solicitudes de información planteadas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lo que se traduce como la configuración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Pr>
          <w:rFonts w:ascii="Palatino Linotype" w:eastAsia="Palatino Linotype" w:hAnsi="Palatino Linotype" w:cs="Palatino Linotype"/>
          <w:b/>
          <w:sz w:val="22"/>
          <w:szCs w:val="22"/>
        </w:rPr>
        <w:lastRenderedPageBreak/>
        <w:t>Sujeto Obligado</w:t>
      </w:r>
      <w:r>
        <w:rPr>
          <w:rFonts w:ascii="Palatino Linotype" w:eastAsia="Palatino Linotype" w:hAnsi="Palatino Linotype" w:cs="Palatino Linotype"/>
          <w:sz w:val="22"/>
          <w:szCs w:val="22"/>
        </w:rPr>
        <w:t xml:space="preserve"> no emitió respuesta a las solicitudes de información, dentro del plazo legal previsto para ello.</w:t>
      </w:r>
    </w:p>
    <w:p w14:paraId="72E9CD4B" w14:textId="77777777" w:rsidR="00E0691C" w:rsidRDefault="00E0691C">
      <w:pPr>
        <w:spacing w:line="360" w:lineRule="auto"/>
        <w:jc w:val="both"/>
        <w:rPr>
          <w:rFonts w:ascii="Palatino Linotype" w:eastAsia="Palatino Linotype" w:hAnsi="Palatino Linotype" w:cs="Palatino Linotype"/>
          <w:sz w:val="22"/>
          <w:szCs w:val="22"/>
        </w:rPr>
      </w:pPr>
    </w:p>
    <w:p w14:paraId="0E7598A1"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las solicitudes formuladas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advierte que requirió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le proporcionara la información consistente en lo siguiente:</w:t>
      </w:r>
    </w:p>
    <w:p w14:paraId="506D1EFF" w14:textId="77777777" w:rsidR="00E0691C" w:rsidRDefault="00E0691C">
      <w:pPr>
        <w:spacing w:line="360" w:lineRule="auto"/>
        <w:jc w:val="both"/>
        <w:rPr>
          <w:rFonts w:ascii="Palatino Linotype" w:eastAsia="Palatino Linotype" w:hAnsi="Palatino Linotype" w:cs="Palatino Linotype"/>
          <w:sz w:val="22"/>
          <w:szCs w:val="22"/>
        </w:rPr>
      </w:pPr>
    </w:p>
    <w:p w14:paraId="054AF38F" w14:textId="72D929FE" w:rsidR="00E0691C" w:rsidRPr="00C41649" w:rsidRDefault="00C41649" w:rsidP="00C41649">
      <w:pPr>
        <w:pStyle w:val="Prrafodelista"/>
        <w:numPr>
          <w:ilvl w:val="0"/>
          <w:numId w:val="7"/>
        </w:numPr>
        <w:spacing w:line="360" w:lineRule="auto"/>
        <w:jc w:val="both"/>
        <w:rPr>
          <w:rFonts w:ascii="Palatino Linotype" w:eastAsia="Palatino Linotype" w:hAnsi="Palatino Linotype" w:cs="Palatino Linotype"/>
        </w:rPr>
      </w:pPr>
      <w:r w:rsidRPr="00C41649">
        <w:rPr>
          <w:rFonts w:ascii="Palatino Linotype" w:eastAsia="Palatino Linotype" w:hAnsi="Palatino Linotype" w:cs="Palatino Linotype"/>
        </w:rPr>
        <w:t>Listado completo de licitaciones públic</w:t>
      </w:r>
      <w:r>
        <w:rPr>
          <w:rFonts w:ascii="Palatino Linotype" w:eastAsia="Palatino Linotype" w:hAnsi="Palatino Linotype" w:cs="Palatino Linotype"/>
        </w:rPr>
        <w:t>as y privadas realizadas en 2020, 2021, 2022, 2023 y 202</w:t>
      </w:r>
      <w:r w:rsidR="00221065">
        <w:rPr>
          <w:rFonts w:ascii="Palatino Linotype" w:eastAsia="Palatino Linotype" w:hAnsi="Palatino Linotype" w:cs="Palatino Linotype"/>
        </w:rPr>
        <w:t>4</w:t>
      </w:r>
      <w:r w:rsidRPr="00C41649">
        <w:rPr>
          <w:rFonts w:ascii="Palatino Linotype" w:eastAsia="Palatino Linotype" w:hAnsi="Palatino Linotype" w:cs="Palatino Linotype"/>
        </w:rPr>
        <w:t>, las bases de cada licitación, las actas de apertura de propuestas, la evaluación técnica y económica de las propuestas, las actas de adjudicación y los contratos firmados con los adjudicatarios.</w:t>
      </w:r>
    </w:p>
    <w:p w14:paraId="276E5D0A" w14:textId="77777777" w:rsidR="00E0691C" w:rsidRDefault="00E0691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4FF402ED"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Precisado lo anterior, se procede al análisis de los recursos de revisión,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F212413" w14:textId="77777777" w:rsidR="00E0691C" w:rsidRDefault="00E0691C">
      <w:pPr>
        <w:spacing w:line="360" w:lineRule="auto"/>
        <w:jc w:val="both"/>
        <w:rPr>
          <w:rFonts w:ascii="Palatino Linotype" w:eastAsia="Palatino Linotype" w:hAnsi="Palatino Linotype" w:cs="Palatino Linotype"/>
          <w:sz w:val="22"/>
          <w:szCs w:val="22"/>
        </w:rPr>
      </w:pPr>
    </w:p>
    <w:p w14:paraId="1571CEE9" w14:textId="77777777" w:rsidR="00E0691C" w:rsidRDefault="00E74F56">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w:t>
      </w:r>
      <w:r>
        <w:rPr>
          <w:rFonts w:ascii="Palatino Linotype" w:eastAsia="Palatino Linotype" w:hAnsi="Palatino Linotype" w:cs="Palatino Linotype"/>
          <w:sz w:val="22"/>
          <w:szCs w:val="22"/>
        </w:rPr>
        <w:lastRenderedPageBreak/>
        <w:t>disposiciones al Derecho Interno, específicamente a nivel Constitucional, tal y como lo prevén los arábigos 1 párrafos primero, segundo y tercero y 6 apartado A fracciones I, II, III, IV, V, VI y VII que a la letra señalan:</w:t>
      </w:r>
    </w:p>
    <w:p w14:paraId="4A1B8A99" w14:textId="77777777" w:rsidR="00E0691C" w:rsidRDefault="00E0691C">
      <w:pPr>
        <w:tabs>
          <w:tab w:val="left" w:pos="709"/>
        </w:tabs>
        <w:spacing w:line="360" w:lineRule="auto"/>
        <w:jc w:val="both"/>
        <w:rPr>
          <w:rFonts w:ascii="Palatino Linotype" w:eastAsia="Palatino Linotype" w:hAnsi="Palatino Linotype" w:cs="Palatino Linotype"/>
          <w:sz w:val="22"/>
          <w:szCs w:val="22"/>
        </w:rPr>
      </w:pPr>
    </w:p>
    <w:p w14:paraId="1DA0F423" w14:textId="77777777" w:rsidR="00E0691C" w:rsidRDefault="00E74F56">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2C2B36A" w14:textId="77777777" w:rsidR="00E0691C" w:rsidRDefault="00E74F56">
      <w:pPr>
        <w:tabs>
          <w:tab w:val="left" w:pos="709"/>
        </w:tabs>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269B509" w14:textId="77777777" w:rsidR="00E0691C" w:rsidRDefault="00E74F56">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C52F7B4" w14:textId="77777777" w:rsidR="00E0691C" w:rsidRDefault="00E74F56">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5F5A1A3"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7B46BDC2"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3EAA99F"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3C7A1333"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 xml:space="preserve">es pública y sólo podrá ser reservada temporalmente por razones de interés público y seguridad </w:t>
      </w:r>
      <w:r>
        <w:rPr>
          <w:rFonts w:ascii="Palatino Linotype" w:eastAsia="Palatino Linotype" w:hAnsi="Palatino Linotype" w:cs="Palatino Linotype"/>
          <w:b/>
          <w:i/>
          <w:sz w:val="22"/>
          <w:szCs w:val="22"/>
        </w:rPr>
        <w:lastRenderedPageBreak/>
        <w:t>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23F6E95" w14:textId="77777777" w:rsidR="00E0691C" w:rsidRDefault="00E74F56">
      <w:pPr>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68228EA"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0A686A3C"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2C02F60"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1E65CD5"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D83FA84" w14:textId="77777777" w:rsidR="00E0691C" w:rsidRDefault="00E74F56">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4B2EA16D" w14:textId="77777777" w:rsidR="00E0691C" w:rsidRDefault="00E0691C">
      <w:pPr>
        <w:spacing w:line="360" w:lineRule="auto"/>
        <w:ind w:left="567" w:right="851"/>
        <w:jc w:val="both"/>
        <w:rPr>
          <w:rFonts w:ascii="Palatino Linotype" w:eastAsia="Palatino Linotype" w:hAnsi="Palatino Linotype" w:cs="Palatino Linotype"/>
          <w:i/>
          <w:sz w:val="22"/>
          <w:szCs w:val="22"/>
        </w:rPr>
      </w:pPr>
    </w:p>
    <w:p w14:paraId="56F3ACBC" w14:textId="77777777" w:rsidR="00E0691C" w:rsidRDefault="00E74F56">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D3695D7" w14:textId="77777777" w:rsidR="00E0691C" w:rsidRDefault="00E0691C">
      <w:pPr>
        <w:tabs>
          <w:tab w:val="left" w:pos="709"/>
        </w:tabs>
        <w:spacing w:line="360" w:lineRule="auto"/>
        <w:jc w:val="both"/>
        <w:rPr>
          <w:rFonts w:ascii="Palatino Linotype" w:eastAsia="Palatino Linotype" w:hAnsi="Palatino Linotype" w:cs="Palatino Linotype"/>
          <w:sz w:val="22"/>
          <w:szCs w:val="22"/>
        </w:rPr>
      </w:pPr>
    </w:p>
    <w:p w14:paraId="121F4861"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55285A99" w14:textId="77777777" w:rsidR="00E0691C" w:rsidRDefault="00E0691C">
      <w:pPr>
        <w:spacing w:line="360" w:lineRule="auto"/>
        <w:jc w:val="both"/>
        <w:rPr>
          <w:rFonts w:ascii="Palatino Linotype" w:eastAsia="Palatino Linotype" w:hAnsi="Palatino Linotype" w:cs="Palatino Linotype"/>
          <w:sz w:val="22"/>
          <w:szCs w:val="22"/>
        </w:rPr>
      </w:pPr>
    </w:p>
    <w:p w14:paraId="0828839D"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154DE452" w14:textId="77777777" w:rsidR="00E0691C" w:rsidRDefault="00E74F56">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Poder Ejecutivo del Estado de México, las dependencias, organismos auxiliares,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órganos, entidades, fideicomisos y fondos públicos, así como la Procuraduría General de Justicia;</w:t>
      </w:r>
    </w:p>
    <w:p w14:paraId="683CDFCC"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262964A"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B2C4E0E" w14:textId="77777777" w:rsidR="00E0691C" w:rsidRDefault="00E74F56">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Los ayuntamientos y las dependencias, organismos, órganos y entidades de la administración municipal;</w:t>
      </w:r>
    </w:p>
    <w:p w14:paraId="0DBB3945"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Los órganos autónomos;</w:t>
      </w:r>
    </w:p>
    <w:p w14:paraId="6290CFCD"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Los tribunales administrativos y autoridades jurisdiccionales en materia laboral;</w:t>
      </w:r>
    </w:p>
    <w:p w14:paraId="6880CD1A"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0495249"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07E68D52"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Los sindicatos que reciban y/o ejerzan recursos públicos en el ámbito estatal y municipal;</w:t>
      </w:r>
    </w:p>
    <w:p w14:paraId="32C82B40"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44301363"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3648E57"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3B55D1F" w14:textId="77777777" w:rsidR="00E0691C" w:rsidRDefault="00E74F56">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Los servidores públicos deberán transparentar sus acciones, así como garantizar y respetar el derecho de acceso a la información pública</w:t>
      </w:r>
      <w:r>
        <w:rPr>
          <w:rFonts w:ascii="Palatino Linotype" w:eastAsia="Palatino Linotype" w:hAnsi="Palatino Linotype" w:cs="Palatino Linotype"/>
          <w:i/>
          <w:sz w:val="22"/>
          <w:szCs w:val="22"/>
        </w:rPr>
        <w:t>.”</w:t>
      </w:r>
    </w:p>
    <w:p w14:paraId="1FC24CF9" w14:textId="77777777" w:rsidR="00E0691C" w:rsidRDefault="00E0691C">
      <w:pPr>
        <w:spacing w:line="360" w:lineRule="auto"/>
        <w:jc w:val="both"/>
        <w:rPr>
          <w:rFonts w:ascii="Palatino Linotype" w:eastAsia="Palatino Linotype" w:hAnsi="Palatino Linotype" w:cs="Palatino Linotype"/>
          <w:sz w:val="22"/>
          <w:szCs w:val="22"/>
        </w:rPr>
      </w:pPr>
    </w:p>
    <w:p w14:paraId="7C0FB6B5"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1E13E2F" w14:textId="77777777" w:rsidR="00E0691C" w:rsidRDefault="00E0691C">
      <w:pPr>
        <w:spacing w:line="360" w:lineRule="auto"/>
        <w:jc w:val="both"/>
        <w:rPr>
          <w:rFonts w:ascii="Palatino Linotype" w:eastAsia="Palatino Linotype" w:hAnsi="Palatino Linotype" w:cs="Palatino Linotype"/>
          <w:sz w:val="22"/>
          <w:szCs w:val="22"/>
        </w:rPr>
      </w:pPr>
    </w:p>
    <w:p w14:paraId="391B5170"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1010A7" w14:textId="77777777" w:rsidR="00E0691C" w:rsidRDefault="00E0691C">
      <w:pPr>
        <w:spacing w:line="360" w:lineRule="auto"/>
        <w:jc w:val="both"/>
        <w:rPr>
          <w:rFonts w:ascii="Palatino Linotype" w:eastAsia="Palatino Linotype" w:hAnsi="Palatino Linotype" w:cs="Palatino Linotype"/>
          <w:sz w:val="22"/>
          <w:szCs w:val="22"/>
        </w:rPr>
      </w:pPr>
    </w:p>
    <w:p w14:paraId="4B5BB4C7" w14:textId="77777777" w:rsidR="00E0691C" w:rsidRDefault="00E74F56">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8331588" w14:textId="77777777" w:rsidR="00E0691C" w:rsidRDefault="00E0691C">
      <w:pPr>
        <w:widowControl w:val="0"/>
        <w:tabs>
          <w:tab w:val="left" w:pos="1276"/>
        </w:tabs>
        <w:spacing w:line="360" w:lineRule="auto"/>
        <w:jc w:val="both"/>
        <w:rPr>
          <w:rFonts w:ascii="Palatino Linotype" w:eastAsia="Palatino Linotype" w:hAnsi="Palatino Linotype" w:cs="Palatino Linotype"/>
          <w:sz w:val="22"/>
          <w:szCs w:val="22"/>
        </w:rPr>
      </w:pPr>
    </w:p>
    <w:p w14:paraId="7ACDB0B5" w14:textId="77777777" w:rsidR="00E0691C" w:rsidRDefault="00E74F56">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00119B2" w14:textId="77777777" w:rsidR="00E0691C" w:rsidRDefault="00E0691C">
      <w:pPr>
        <w:spacing w:line="360" w:lineRule="auto"/>
        <w:jc w:val="both"/>
        <w:rPr>
          <w:rFonts w:ascii="Palatino Linotype" w:eastAsia="Palatino Linotype" w:hAnsi="Palatino Linotype" w:cs="Palatino Linotype"/>
          <w:sz w:val="22"/>
          <w:szCs w:val="22"/>
        </w:rPr>
      </w:pPr>
    </w:p>
    <w:p w14:paraId="0543AAF1"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0019AE6" w14:textId="77777777" w:rsidR="00E0691C" w:rsidRDefault="00E0691C">
      <w:pPr>
        <w:spacing w:line="360" w:lineRule="auto"/>
        <w:jc w:val="both"/>
        <w:rPr>
          <w:rFonts w:ascii="Palatino Linotype" w:eastAsia="Palatino Linotype" w:hAnsi="Palatino Linotype" w:cs="Palatino Linotype"/>
          <w:sz w:val="22"/>
          <w:szCs w:val="22"/>
        </w:rPr>
      </w:pPr>
    </w:p>
    <w:p w14:paraId="28A017A3" w14:textId="77777777" w:rsidR="00E0691C" w:rsidRDefault="00E74F56">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0B796E4" w14:textId="77777777" w:rsidR="00E0691C" w:rsidRDefault="00E0691C">
      <w:pPr>
        <w:widowControl w:val="0"/>
        <w:tabs>
          <w:tab w:val="left" w:pos="1276"/>
        </w:tabs>
        <w:spacing w:line="360" w:lineRule="auto"/>
        <w:jc w:val="both"/>
        <w:rPr>
          <w:rFonts w:ascii="Palatino Linotype" w:eastAsia="Palatino Linotype" w:hAnsi="Palatino Linotype" w:cs="Palatino Linotype"/>
          <w:sz w:val="22"/>
          <w:szCs w:val="22"/>
        </w:rPr>
      </w:pPr>
    </w:p>
    <w:p w14:paraId="3E247807"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181D7E29" w14:textId="77777777" w:rsidR="00E0691C" w:rsidRDefault="00E0691C">
      <w:pPr>
        <w:spacing w:line="360" w:lineRule="auto"/>
        <w:jc w:val="both"/>
        <w:rPr>
          <w:rFonts w:ascii="Palatino Linotype" w:eastAsia="Palatino Linotype" w:hAnsi="Palatino Linotype" w:cs="Palatino Linotype"/>
          <w:sz w:val="22"/>
          <w:szCs w:val="22"/>
        </w:rPr>
      </w:pPr>
    </w:p>
    <w:p w14:paraId="3E7DA7A9"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Sirve de sustento a lo anterior, el precepto legal en cita:</w:t>
      </w:r>
    </w:p>
    <w:p w14:paraId="7595E425" w14:textId="77777777" w:rsidR="00E0691C" w:rsidRDefault="00E0691C">
      <w:pPr>
        <w:spacing w:line="360" w:lineRule="auto"/>
        <w:jc w:val="both"/>
        <w:rPr>
          <w:rFonts w:ascii="Palatino Linotype" w:eastAsia="Palatino Linotype" w:hAnsi="Palatino Linotype" w:cs="Palatino Linotype"/>
          <w:sz w:val="22"/>
          <w:szCs w:val="22"/>
        </w:rPr>
      </w:pPr>
    </w:p>
    <w:p w14:paraId="125E52E9" w14:textId="77777777" w:rsidR="00E0691C" w:rsidRDefault="00E74F56">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163. La Unidad de Transparencia deberá notificar la respuesta a la solicitud al interesado en el menor tiempo posible, que no podrá exceder </w:t>
      </w:r>
      <w:r>
        <w:rPr>
          <w:rFonts w:ascii="Palatino Linotype" w:eastAsia="Palatino Linotype" w:hAnsi="Palatino Linotype" w:cs="Palatino Linotype"/>
          <w:b/>
          <w:i/>
          <w:sz w:val="22"/>
          <w:szCs w:val="22"/>
        </w:rPr>
        <w:lastRenderedPageBreak/>
        <w:t>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479F64AC" w14:textId="77777777" w:rsidR="00E0691C" w:rsidRDefault="00E74F56">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8E604E2" w14:textId="77777777" w:rsidR="00E0691C" w:rsidRDefault="00E0691C">
      <w:pPr>
        <w:spacing w:line="360" w:lineRule="auto"/>
        <w:ind w:left="851" w:right="902"/>
        <w:jc w:val="both"/>
        <w:rPr>
          <w:rFonts w:ascii="Palatino Linotype" w:eastAsia="Palatino Linotype" w:hAnsi="Palatino Linotype" w:cs="Palatino Linotype"/>
          <w:i/>
          <w:sz w:val="22"/>
          <w:szCs w:val="22"/>
        </w:rPr>
      </w:pPr>
    </w:p>
    <w:p w14:paraId="3B56293E"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expuesto, es claro que en este caso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incumplió la normativa en la materia, puesto que no dio trámite ni respuesta a las solicitudes de acceso a la información, limitando el derecho de acceso a la información, accionado por la persona solicitante.</w:t>
      </w:r>
    </w:p>
    <w:p w14:paraId="737912E0" w14:textId="77777777" w:rsidR="00E0691C" w:rsidRDefault="00E0691C">
      <w:pPr>
        <w:spacing w:line="360" w:lineRule="auto"/>
        <w:jc w:val="both"/>
        <w:rPr>
          <w:rFonts w:ascii="Palatino Linotype" w:eastAsia="Palatino Linotype" w:hAnsi="Palatino Linotype" w:cs="Palatino Linotype"/>
          <w:sz w:val="22"/>
          <w:szCs w:val="22"/>
        </w:rPr>
      </w:pPr>
    </w:p>
    <w:p w14:paraId="06D61609"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E181815" w14:textId="77777777" w:rsidR="00E0691C" w:rsidRDefault="00E0691C">
      <w:pPr>
        <w:spacing w:line="360" w:lineRule="auto"/>
        <w:jc w:val="both"/>
        <w:rPr>
          <w:rFonts w:ascii="Palatino Linotype" w:eastAsia="Palatino Linotype" w:hAnsi="Palatino Linotype" w:cs="Palatino Linotype"/>
          <w:sz w:val="22"/>
          <w:szCs w:val="22"/>
        </w:rPr>
      </w:pPr>
    </w:p>
    <w:p w14:paraId="5D60BC09"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Pr>
          <w:rFonts w:ascii="Palatino Linotype" w:eastAsia="Palatino Linotype" w:hAnsi="Palatino Linotype" w:cs="Palatino Linotype"/>
          <w:sz w:val="22"/>
          <w:szCs w:val="22"/>
        </w:rPr>
        <w:lastRenderedPageBreak/>
        <w:t xml:space="preserve">a la información deben recaer en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631AA060" w14:textId="77777777" w:rsidR="00E0691C" w:rsidRDefault="00E0691C">
      <w:pPr>
        <w:spacing w:line="360" w:lineRule="auto"/>
        <w:jc w:val="both"/>
        <w:rPr>
          <w:rFonts w:ascii="Palatino Linotype" w:eastAsia="Palatino Linotype" w:hAnsi="Palatino Linotype" w:cs="Palatino Linotype"/>
          <w:sz w:val="22"/>
          <w:szCs w:val="22"/>
        </w:rPr>
      </w:pPr>
    </w:p>
    <w:p w14:paraId="0F876D6D" w14:textId="77777777" w:rsidR="00E0691C" w:rsidRDefault="00E74F5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 clasificación de la información.</w:t>
      </w:r>
    </w:p>
    <w:p w14:paraId="597DAD50" w14:textId="77777777" w:rsidR="00E0691C" w:rsidRDefault="00E0691C">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456EB12D" w14:textId="77777777" w:rsidR="00E0691C" w:rsidRDefault="00E74F5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atención al sentido en que se resuelven los presentes medios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28FE064" w14:textId="77777777" w:rsidR="00E0691C" w:rsidRDefault="00E0691C">
      <w:pPr>
        <w:spacing w:line="360" w:lineRule="auto"/>
        <w:ind w:right="51"/>
        <w:jc w:val="both"/>
        <w:rPr>
          <w:rFonts w:ascii="Palatino Linotype" w:eastAsia="Palatino Linotype" w:hAnsi="Palatino Linotype" w:cs="Palatino Linotype"/>
          <w:sz w:val="22"/>
          <w:szCs w:val="22"/>
        </w:rPr>
      </w:pPr>
    </w:p>
    <w:p w14:paraId="24A03C63" w14:textId="77777777" w:rsidR="00E0691C" w:rsidRDefault="00E74F56">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239768F" w14:textId="77777777" w:rsidR="00E0691C" w:rsidRDefault="00E0691C">
      <w:pPr>
        <w:spacing w:line="360" w:lineRule="auto"/>
        <w:ind w:left="851" w:right="900"/>
        <w:jc w:val="both"/>
        <w:rPr>
          <w:rFonts w:ascii="Palatino Linotype" w:eastAsia="Palatino Linotype" w:hAnsi="Palatino Linotype" w:cs="Palatino Linotype"/>
          <w:i/>
          <w:sz w:val="22"/>
          <w:szCs w:val="22"/>
        </w:rPr>
      </w:pPr>
    </w:p>
    <w:p w14:paraId="6186288F"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2CEE344" w14:textId="77777777" w:rsidR="00E0691C" w:rsidRDefault="00E0691C">
      <w:pPr>
        <w:spacing w:line="360" w:lineRule="auto"/>
        <w:jc w:val="both"/>
        <w:rPr>
          <w:rFonts w:ascii="Palatino Linotype" w:eastAsia="Palatino Linotype" w:hAnsi="Palatino Linotype" w:cs="Palatino Linotype"/>
          <w:sz w:val="22"/>
          <w:szCs w:val="22"/>
        </w:rPr>
      </w:pPr>
    </w:p>
    <w:p w14:paraId="05F1A86F"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22D76033" w14:textId="77777777" w:rsidR="00E0691C" w:rsidRDefault="00E0691C">
      <w:pPr>
        <w:tabs>
          <w:tab w:val="left" w:pos="567"/>
        </w:tabs>
        <w:spacing w:line="276" w:lineRule="auto"/>
        <w:ind w:left="567" w:right="616"/>
        <w:jc w:val="both"/>
        <w:rPr>
          <w:rFonts w:ascii="Palatino Linotype" w:eastAsia="Palatino Linotype" w:hAnsi="Palatino Linotype" w:cs="Palatino Linotype"/>
          <w:sz w:val="22"/>
          <w:szCs w:val="22"/>
        </w:rPr>
      </w:pPr>
    </w:p>
    <w:p w14:paraId="3B924F02"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6EDC854"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 la seguridad pública y cuente con un propósito genuino y un efecto demostrable;</w:t>
      </w:r>
    </w:p>
    <w:p w14:paraId="1B2B3F18"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652049DE"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2BEB4CC"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física;</w:t>
      </w:r>
    </w:p>
    <w:p w14:paraId="092AC636"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4902BFC3"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98373E2"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130168FD"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8257B1E"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10F0F323"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sz w:val="22"/>
          <w:szCs w:val="22"/>
        </w:rPr>
        <w:t>;</w:t>
      </w:r>
    </w:p>
    <w:p w14:paraId="06AC32E7"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7296957"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 </w:t>
      </w:r>
      <w:r>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ABAE288"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E915086"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7CB0BB6"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38CEF3B"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0C2610F"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5C123FE2"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329AD39"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0E741AB"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2CF0E6B" w14:textId="77777777" w:rsidR="00E0691C" w:rsidRDefault="00E74F56">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C68FBC8" w14:textId="77777777" w:rsidR="00E0691C" w:rsidRDefault="00E0691C">
      <w:pPr>
        <w:tabs>
          <w:tab w:val="left" w:pos="567"/>
        </w:tabs>
        <w:spacing w:line="276" w:lineRule="auto"/>
        <w:ind w:left="567" w:right="616"/>
        <w:jc w:val="both"/>
        <w:rPr>
          <w:rFonts w:ascii="Palatino Linotype" w:eastAsia="Palatino Linotype" w:hAnsi="Palatino Linotype" w:cs="Palatino Linotype"/>
          <w:i/>
          <w:sz w:val="22"/>
          <w:szCs w:val="22"/>
        </w:rPr>
      </w:pPr>
    </w:p>
    <w:p w14:paraId="72900A7C"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este modo, conforme al artículo 132 de la Ley en la Materia Local, para clasificar la información se debe de atender a lo dispuesto por la normativa y aplicar, de manera estricta, </w:t>
      </w:r>
      <w:r>
        <w:rPr>
          <w:rFonts w:ascii="Palatino Linotype" w:eastAsia="Palatino Linotype" w:hAnsi="Palatino Linotype" w:cs="Palatino Linotype"/>
          <w:sz w:val="22"/>
          <w:szCs w:val="22"/>
        </w:rPr>
        <w:lastRenderedPageBreak/>
        <w:t>las excepciones del derecho de acceso a la información y sólo podrán invocarlas cuando acrediten su procedencia, debiendo clasificar la información en el momento en que:</w:t>
      </w:r>
    </w:p>
    <w:p w14:paraId="1AEF274B" w14:textId="77777777" w:rsidR="00E0691C" w:rsidRDefault="00E0691C">
      <w:pPr>
        <w:spacing w:line="360" w:lineRule="auto"/>
        <w:jc w:val="both"/>
        <w:rPr>
          <w:rFonts w:ascii="Palatino Linotype" w:eastAsia="Palatino Linotype" w:hAnsi="Palatino Linotype" w:cs="Palatino Linotype"/>
          <w:sz w:val="22"/>
          <w:szCs w:val="22"/>
        </w:rPr>
      </w:pPr>
    </w:p>
    <w:p w14:paraId="63C31F9E" w14:textId="77777777" w:rsidR="00E0691C" w:rsidRDefault="00E74F56">
      <w:pPr>
        <w:numPr>
          <w:ilvl w:val="0"/>
          <w:numId w:val="4"/>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reciba una solicitud de acceso a la información;</w:t>
      </w:r>
    </w:p>
    <w:p w14:paraId="4FA0D327" w14:textId="77777777" w:rsidR="00E0691C" w:rsidRDefault="00E74F56">
      <w:pPr>
        <w:numPr>
          <w:ilvl w:val="0"/>
          <w:numId w:val="4"/>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determine mediante resolución de autoridad competente; y/o</w:t>
      </w:r>
    </w:p>
    <w:p w14:paraId="67D16871" w14:textId="77777777" w:rsidR="00E0691C" w:rsidRDefault="00E74F56">
      <w:pPr>
        <w:numPr>
          <w:ilvl w:val="0"/>
          <w:numId w:val="4"/>
        </w:numPr>
        <w:tabs>
          <w:tab w:val="left" w:pos="851"/>
        </w:tabs>
        <w:spacing w:line="360" w:lineRule="auto"/>
        <w:ind w:left="567"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generen versiones públicas para dar cumplimiento a las obligaciones de transparencia previstas en la Ley.</w:t>
      </w:r>
    </w:p>
    <w:p w14:paraId="67A098C1" w14:textId="77777777" w:rsidR="00E0691C" w:rsidRDefault="00E0691C">
      <w:pPr>
        <w:tabs>
          <w:tab w:val="left" w:pos="851"/>
        </w:tabs>
        <w:spacing w:line="360" w:lineRule="auto"/>
        <w:ind w:left="567"/>
        <w:jc w:val="both"/>
        <w:rPr>
          <w:rFonts w:ascii="Palatino Linotype" w:eastAsia="Palatino Linotype" w:hAnsi="Palatino Linotype" w:cs="Palatino Linotype"/>
          <w:sz w:val="22"/>
          <w:szCs w:val="22"/>
        </w:rPr>
      </w:pPr>
    </w:p>
    <w:p w14:paraId="17111EEC" w14:textId="77777777" w:rsidR="00E0691C" w:rsidRDefault="00E74F5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53 fracción X</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y 49 fracciones II y VIII</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xml:space="preserve"> de la Ley de Transparencia y Acceso a la Información Pública del Estado de México y Municipios.</w:t>
      </w:r>
    </w:p>
    <w:p w14:paraId="06DC126A"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Bajo tales consideraciones, este Organismo Garante no omite señalar que,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advierte que la información solicitada contiene </w:t>
      </w:r>
      <w:r>
        <w:rPr>
          <w:rFonts w:ascii="Palatino Linotype" w:eastAsia="Palatino Linotype" w:hAnsi="Palatino Linotype" w:cs="Palatino Linotype"/>
          <w:b/>
          <w:sz w:val="22"/>
          <w:szCs w:val="22"/>
        </w:rPr>
        <w:t>datos personales</w:t>
      </w:r>
      <w:r>
        <w:rPr>
          <w:rFonts w:ascii="Palatino Linotype" w:eastAsia="Palatino Linotype" w:hAnsi="Palatino Linotype" w:cs="Palatino Linotype"/>
          <w:sz w:val="22"/>
          <w:szCs w:val="22"/>
        </w:rPr>
        <w:t xml:space="preserve"> que sean susceptibles de ser </w:t>
      </w:r>
      <w:r>
        <w:rPr>
          <w:rFonts w:ascii="Palatino Linotype" w:eastAsia="Palatino Linotype" w:hAnsi="Palatino Linotype" w:cs="Palatino Linotype"/>
          <w:b/>
          <w:sz w:val="22"/>
          <w:szCs w:val="22"/>
        </w:rPr>
        <w:t xml:space="preserve">clasificados como confidenciales, </w:t>
      </w:r>
      <w:r>
        <w:rPr>
          <w:rFonts w:ascii="Palatino Linotype" w:eastAsia="Palatino Linotype" w:hAnsi="Palatino Linotype" w:cs="Palatino Linotype"/>
          <w:sz w:val="22"/>
          <w:szCs w:val="22"/>
        </w:rPr>
        <w:t>o, si por otro lado</w:t>
      </w:r>
      <w:r>
        <w:rPr>
          <w:rFonts w:ascii="Palatino Linotype" w:eastAsia="Palatino Linotype" w:hAnsi="Palatino Linotype" w:cs="Palatino Linotype"/>
          <w:b/>
          <w:sz w:val="22"/>
          <w:szCs w:val="22"/>
        </w:rPr>
        <w:t>, por su propia y especial naturaleza,</w:t>
      </w:r>
      <w:r>
        <w:rPr>
          <w:rFonts w:ascii="Palatino Linotype" w:eastAsia="Palatino Linotype" w:hAnsi="Palatino Linotype" w:cs="Palatino Linotype"/>
          <w:sz w:val="22"/>
          <w:szCs w:val="22"/>
        </w:rPr>
        <w:t xml:space="preserve"> encuadra en alguno de los </w:t>
      </w:r>
      <w:r>
        <w:rPr>
          <w:rFonts w:ascii="Palatino Linotype" w:eastAsia="Palatino Linotype" w:hAnsi="Palatino Linotype" w:cs="Palatino Linotype"/>
          <w:b/>
          <w:sz w:val="22"/>
          <w:szCs w:val="22"/>
        </w:rPr>
        <w:t>supuestos de reserva o de confidencialidad en su totalidad</w:t>
      </w:r>
      <w:r>
        <w:rPr>
          <w:rFonts w:ascii="Palatino Linotype" w:eastAsia="Palatino Linotype" w:hAnsi="Palatino Linotype" w:cs="Palatino Linotype"/>
          <w:sz w:val="22"/>
          <w:szCs w:val="22"/>
        </w:rPr>
        <w:t>, deberá emitir, un</w:t>
      </w:r>
      <w:r>
        <w:rPr>
          <w:rFonts w:ascii="Palatino Linotype" w:eastAsia="Palatino Linotype" w:hAnsi="Palatino Linotype" w:cs="Palatino Linotype"/>
          <w:b/>
          <w:sz w:val="22"/>
          <w:szCs w:val="22"/>
        </w:rPr>
        <w:t xml:space="preserve"> Acuerdo de Clasificación </w:t>
      </w:r>
      <w:r>
        <w:rPr>
          <w:rFonts w:ascii="Palatino Linotype" w:eastAsia="Palatino Linotype" w:hAnsi="Palatino Linotype" w:cs="Palatino Linotype"/>
          <w:sz w:val="22"/>
          <w:szCs w:val="22"/>
        </w:rPr>
        <w:t>debidamente fundado y motivado que</w:t>
      </w:r>
      <w:r>
        <w:rPr>
          <w:rFonts w:ascii="Palatino Linotype" w:eastAsia="Palatino Linotype" w:hAnsi="Palatino Linotype" w:cs="Palatino Linotype"/>
          <w:b/>
          <w:sz w:val="22"/>
          <w:szCs w:val="22"/>
        </w:rPr>
        <w:t xml:space="preserve"> sustente la clasificación parcial, a través de la versión pública que emita,</w:t>
      </w:r>
      <w:r>
        <w:rPr>
          <w:rFonts w:ascii="Palatino Linotype" w:eastAsia="Palatino Linotype" w:hAnsi="Palatino Linotype" w:cs="Palatino Linotype"/>
          <w:sz w:val="22"/>
          <w:szCs w:val="22"/>
        </w:rPr>
        <w:t xml:space="preserve"> o bien, la restricción total del derecho de acceso a la información.  </w:t>
      </w:r>
    </w:p>
    <w:p w14:paraId="43BB1558" w14:textId="77777777" w:rsidR="00E0691C" w:rsidRDefault="00E0691C">
      <w:pPr>
        <w:spacing w:line="360" w:lineRule="auto"/>
        <w:jc w:val="both"/>
        <w:rPr>
          <w:rFonts w:ascii="Palatino Linotype" w:eastAsia="Palatino Linotype" w:hAnsi="Palatino Linotype" w:cs="Palatino Linotype"/>
          <w:sz w:val="22"/>
          <w:szCs w:val="22"/>
        </w:rPr>
      </w:pPr>
    </w:p>
    <w:p w14:paraId="7B2EAA94" w14:textId="77777777" w:rsidR="00E0691C" w:rsidRDefault="00E74F5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la clasificación parcial de la información.</w:t>
      </w:r>
    </w:p>
    <w:p w14:paraId="4852F942" w14:textId="77777777" w:rsidR="00E0691C" w:rsidRDefault="00E0691C">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2313ECE"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64338E8" w14:textId="77777777" w:rsidR="00E0691C" w:rsidRDefault="00E0691C">
      <w:pPr>
        <w:spacing w:line="360" w:lineRule="auto"/>
        <w:jc w:val="both"/>
        <w:rPr>
          <w:rFonts w:ascii="Palatino Linotype" w:eastAsia="Palatino Linotype" w:hAnsi="Palatino Linotype" w:cs="Palatino Linotype"/>
          <w:sz w:val="22"/>
          <w:szCs w:val="22"/>
        </w:rPr>
      </w:pPr>
    </w:p>
    <w:p w14:paraId="7BEAEE79" w14:textId="77777777" w:rsidR="00E0691C" w:rsidRDefault="00E74F56">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 clasificación de información como reservada.</w:t>
      </w:r>
    </w:p>
    <w:p w14:paraId="7ECBA21F" w14:textId="77777777" w:rsidR="00E0691C" w:rsidRDefault="00E0691C">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5177D5D" w14:textId="77777777" w:rsidR="00E0691C" w:rsidRDefault="00E74F5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51314D99" w14:textId="77777777" w:rsidR="00E0691C" w:rsidRDefault="00E0691C">
      <w:pPr>
        <w:spacing w:line="360" w:lineRule="auto"/>
        <w:ind w:right="51"/>
        <w:jc w:val="both"/>
        <w:rPr>
          <w:rFonts w:ascii="Palatino Linotype" w:eastAsia="Palatino Linotype" w:hAnsi="Palatino Linotype" w:cs="Palatino Linotype"/>
          <w:sz w:val="22"/>
          <w:szCs w:val="22"/>
        </w:rPr>
      </w:pPr>
    </w:p>
    <w:p w14:paraId="6B7AC73D"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03A5523" w14:textId="77777777" w:rsidR="00E0691C" w:rsidRDefault="00E0691C">
      <w:pPr>
        <w:spacing w:line="360" w:lineRule="auto"/>
        <w:jc w:val="both"/>
        <w:rPr>
          <w:rFonts w:ascii="Palatino Linotype" w:eastAsia="Palatino Linotype" w:hAnsi="Palatino Linotype" w:cs="Palatino Linotype"/>
          <w:sz w:val="22"/>
          <w:szCs w:val="22"/>
        </w:rPr>
      </w:pPr>
    </w:p>
    <w:p w14:paraId="38E101CC" w14:textId="77777777" w:rsidR="00E0691C" w:rsidRDefault="00E74F5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divulgación de la información representa un </w:t>
      </w:r>
      <w:r>
        <w:rPr>
          <w:rFonts w:ascii="Palatino Linotype" w:eastAsia="Palatino Linotype" w:hAnsi="Palatino Linotype" w:cs="Palatino Linotype"/>
          <w:b/>
          <w:sz w:val="22"/>
          <w:szCs w:val="22"/>
        </w:rPr>
        <w:t>riesgo real, demostrable e identificable del perjuicio significativo al interés público o a la seguridad pública</w:t>
      </w:r>
      <w:r>
        <w:rPr>
          <w:rFonts w:ascii="Palatino Linotype" w:eastAsia="Palatino Linotype" w:hAnsi="Palatino Linotype" w:cs="Palatino Linotype"/>
          <w:sz w:val="22"/>
          <w:szCs w:val="22"/>
        </w:rPr>
        <w:t>;</w:t>
      </w:r>
    </w:p>
    <w:p w14:paraId="2B0EC009" w14:textId="77777777" w:rsidR="00E0691C" w:rsidRDefault="00E74F5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riesgo de perjuicio que supondría la divulgación supera el interés público general de que se difunda; y,</w:t>
      </w:r>
    </w:p>
    <w:p w14:paraId="6FE9D356" w14:textId="77777777" w:rsidR="00E0691C" w:rsidRDefault="00E74F5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85D81AD" w14:textId="77777777" w:rsidR="00E0691C" w:rsidRDefault="00E0691C">
      <w:pPr>
        <w:tabs>
          <w:tab w:val="left" w:pos="851"/>
        </w:tabs>
        <w:spacing w:line="360" w:lineRule="auto"/>
        <w:ind w:left="568"/>
        <w:jc w:val="both"/>
        <w:rPr>
          <w:rFonts w:ascii="Palatino Linotype" w:eastAsia="Palatino Linotype" w:hAnsi="Palatino Linotype" w:cs="Palatino Linotype"/>
          <w:sz w:val="22"/>
          <w:szCs w:val="22"/>
        </w:rPr>
      </w:pPr>
    </w:p>
    <w:p w14:paraId="3644B85E"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pertinente aclarar que, la información que se clasifica bajo la premisa de reservada, </w:t>
      </w:r>
      <w:r>
        <w:rPr>
          <w:rFonts w:ascii="Palatino Linotype" w:eastAsia="Palatino Linotype" w:hAnsi="Palatino Linotype" w:cs="Palatino Linotype"/>
          <w:b/>
          <w:sz w:val="22"/>
          <w:szCs w:val="22"/>
        </w:rPr>
        <w:t>no pierde el carácter de pública</w:t>
      </w:r>
      <w:r>
        <w:rPr>
          <w:rFonts w:ascii="Palatino Linotype" w:eastAsia="Palatino Linotype" w:hAnsi="Palatino Linotype" w:cs="Palatino Linotype"/>
          <w:sz w:val="22"/>
          <w:szCs w:val="22"/>
        </w:rPr>
        <w:t xml:space="preserve">, sino que </w:t>
      </w:r>
      <w:r>
        <w:rPr>
          <w:rFonts w:ascii="Palatino Linotype" w:eastAsia="Palatino Linotype" w:hAnsi="Palatino Linotype" w:cs="Palatino Linotype"/>
          <w:b/>
          <w:sz w:val="22"/>
          <w:szCs w:val="22"/>
        </w:rPr>
        <w:t>se reserva temporalmente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del conocimiento </w:t>
      </w:r>
      <w:r>
        <w:rPr>
          <w:rFonts w:ascii="Palatino Linotype" w:eastAsia="Palatino Linotype" w:hAnsi="Palatino Linotype" w:cs="Palatino Linotype"/>
          <w:b/>
          <w:sz w:val="22"/>
          <w:szCs w:val="22"/>
        </w:rPr>
        <w:lastRenderedPageBreak/>
        <w:t>público</w:t>
      </w:r>
      <w:r>
        <w:rPr>
          <w:rFonts w:ascii="Palatino Linotype" w:eastAsia="Palatino Linotype" w:hAnsi="Palatino Linotype" w:cs="Palatino Linotype"/>
          <w:sz w:val="22"/>
          <w:szCs w:val="22"/>
        </w:rPr>
        <w:t xml:space="preserve">, es decir, que, </w:t>
      </w:r>
      <w:r>
        <w:rPr>
          <w:rFonts w:ascii="Palatino Linotype" w:eastAsia="Palatino Linotype" w:hAnsi="Palatino Linotype" w:cs="Palatino Linotype"/>
          <w:b/>
          <w:sz w:val="22"/>
          <w:szCs w:val="22"/>
        </w:rPr>
        <w:t>por un tiempo determinado</w:t>
      </w:r>
      <w:r>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0561C4FF" w14:textId="77777777" w:rsidR="00E0691C" w:rsidRDefault="00E0691C">
      <w:pPr>
        <w:spacing w:line="360" w:lineRule="auto"/>
        <w:jc w:val="both"/>
        <w:rPr>
          <w:rFonts w:ascii="Palatino Linotype" w:eastAsia="Palatino Linotype" w:hAnsi="Palatino Linotype" w:cs="Palatino Linotype"/>
          <w:sz w:val="22"/>
          <w:szCs w:val="22"/>
        </w:rPr>
      </w:pPr>
    </w:p>
    <w:p w14:paraId="12CF0BC2"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C02CFE5" w14:textId="77777777" w:rsidR="00E0691C" w:rsidRDefault="00E0691C">
      <w:pPr>
        <w:spacing w:line="360" w:lineRule="auto"/>
        <w:jc w:val="both"/>
        <w:rPr>
          <w:rFonts w:ascii="Palatino Linotype" w:eastAsia="Palatino Linotype" w:hAnsi="Palatino Linotype" w:cs="Palatino Linotype"/>
          <w:sz w:val="22"/>
          <w:szCs w:val="22"/>
        </w:rPr>
      </w:pPr>
    </w:p>
    <w:p w14:paraId="02EE436F" w14:textId="77777777" w:rsidR="00E0691C" w:rsidRDefault="00E74F56">
      <w:pPr>
        <w:numPr>
          <w:ilvl w:val="0"/>
          <w:numId w:val="5"/>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 la clasificación de la información como totalmente confidencial.</w:t>
      </w:r>
    </w:p>
    <w:p w14:paraId="099DB87E" w14:textId="77777777" w:rsidR="00E0691C" w:rsidRDefault="00E0691C">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2BB71FA" w14:textId="77777777" w:rsidR="00E0691C" w:rsidRDefault="00E74F56">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C1030C4" w14:textId="77777777" w:rsidR="00E0691C" w:rsidRDefault="00E74F56">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w:t>
      </w:r>
      <w:r>
        <w:rPr>
          <w:rFonts w:ascii="Palatino Linotype" w:eastAsia="Palatino Linotype" w:hAnsi="Palatino Linotype" w:cs="Palatino Linotype"/>
          <w:sz w:val="22"/>
          <w:szCs w:val="22"/>
        </w:rPr>
        <w:lastRenderedPageBreak/>
        <w:t>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sz w:val="22"/>
          <w:szCs w:val="22"/>
          <w:vertAlign w:val="superscript"/>
        </w:rPr>
        <w:footnoteReference w:id="4"/>
      </w:r>
      <w:r>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42BBF8D" w14:textId="77777777" w:rsidR="00E0691C" w:rsidRDefault="00E0691C">
      <w:pPr>
        <w:spacing w:line="360" w:lineRule="auto"/>
        <w:ind w:right="51"/>
        <w:jc w:val="both"/>
        <w:rPr>
          <w:rFonts w:ascii="Palatino Linotype" w:eastAsia="Palatino Linotype" w:hAnsi="Palatino Linotype" w:cs="Palatino Linotype"/>
          <w:sz w:val="22"/>
          <w:szCs w:val="22"/>
        </w:rPr>
      </w:pPr>
    </w:p>
    <w:p w14:paraId="5D6060E8" w14:textId="77777777" w:rsidR="00E0691C" w:rsidRDefault="00E74F56">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 la declaratoria de inexistencia de la información</w:t>
      </w:r>
      <w:r>
        <w:rPr>
          <w:rFonts w:ascii="Palatino Linotype" w:eastAsia="Palatino Linotype" w:hAnsi="Palatino Linotype" w:cs="Palatino Linotype"/>
          <w:color w:val="000000"/>
          <w:sz w:val="22"/>
          <w:szCs w:val="22"/>
        </w:rPr>
        <w:t>.</w:t>
      </w:r>
    </w:p>
    <w:p w14:paraId="55729892" w14:textId="77777777" w:rsidR="00E0691C" w:rsidRDefault="00E0691C">
      <w:pPr>
        <w:spacing w:line="360" w:lineRule="auto"/>
        <w:ind w:right="51"/>
        <w:jc w:val="both"/>
        <w:rPr>
          <w:rFonts w:ascii="Palatino Linotype" w:eastAsia="Palatino Linotype" w:hAnsi="Palatino Linotype" w:cs="Palatino Linotype"/>
          <w:sz w:val="22"/>
          <w:szCs w:val="22"/>
        </w:rPr>
      </w:pPr>
    </w:p>
    <w:p w14:paraId="2853EF49"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estima prudente señalar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0F799E" w14:textId="77777777" w:rsidR="00E0691C" w:rsidRDefault="00E0691C">
      <w:pPr>
        <w:spacing w:line="360" w:lineRule="auto"/>
        <w:jc w:val="both"/>
        <w:rPr>
          <w:rFonts w:ascii="Palatino Linotype" w:eastAsia="Palatino Linotype" w:hAnsi="Palatino Linotype" w:cs="Palatino Linotype"/>
          <w:sz w:val="22"/>
          <w:szCs w:val="22"/>
        </w:rPr>
      </w:pPr>
    </w:p>
    <w:p w14:paraId="67B981C8"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2B4B843" w14:textId="77777777" w:rsidR="00E0691C" w:rsidRDefault="00E0691C">
      <w:pPr>
        <w:spacing w:line="360" w:lineRule="auto"/>
        <w:jc w:val="both"/>
        <w:rPr>
          <w:rFonts w:ascii="Palatino Linotype" w:eastAsia="Palatino Linotype" w:hAnsi="Palatino Linotype" w:cs="Palatino Linotype"/>
          <w:sz w:val="22"/>
          <w:szCs w:val="22"/>
        </w:rPr>
      </w:pPr>
    </w:p>
    <w:p w14:paraId="7A0DBDAD"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C327FCB" w14:textId="77777777" w:rsidR="00E0691C" w:rsidRDefault="00E0691C">
      <w:pPr>
        <w:spacing w:line="360" w:lineRule="auto"/>
        <w:jc w:val="both"/>
        <w:rPr>
          <w:rFonts w:ascii="Palatino Linotype" w:eastAsia="Palatino Linotype" w:hAnsi="Palatino Linotype" w:cs="Palatino Linotype"/>
          <w:sz w:val="22"/>
          <w:szCs w:val="22"/>
        </w:rPr>
      </w:pPr>
    </w:p>
    <w:p w14:paraId="385D88F4"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75BDC5E" w14:textId="77777777" w:rsidR="00E0691C" w:rsidRDefault="00E0691C">
      <w:pPr>
        <w:spacing w:line="360" w:lineRule="auto"/>
        <w:jc w:val="both"/>
        <w:rPr>
          <w:rFonts w:ascii="Palatino Linotype" w:eastAsia="Palatino Linotype" w:hAnsi="Palatino Linotype" w:cs="Palatino Linotype"/>
          <w:sz w:val="22"/>
          <w:szCs w:val="22"/>
        </w:rPr>
      </w:pPr>
    </w:p>
    <w:p w14:paraId="1A21F949" w14:textId="77777777" w:rsidR="00E0691C" w:rsidRDefault="00E74F56">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DE LA. </w:t>
      </w:r>
      <w:r>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w:t>
      </w:r>
      <w:r>
        <w:rPr>
          <w:rFonts w:ascii="Palatino Linotype" w:eastAsia="Palatino Linotype" w:hAnsi="Palatino Linotype" w:cs="Palatino Linotype"/>
          <w:i/>
          <w:sz w:val="22"/>
          <w:szCs w:val="22"/>
        </w:rPr>
        <w:lastRenderedPageBreak/>
        <w:t>de que se realizó un criterio de búsqueda exhaustivo y razonable con la debida justificación de la falta de información y en su caso, las consecuencias de ello.”</w:t>
      </w:r>
    </w:p>
    <w:p w14:paraId="2465382B" w14:textId="77777777" w:rsidR="00E0691C" w:rsidRDefault="00E0691C">
      <w:pPr>
        <w:spacing w:line="360" w:lineRule="auto"/>
        <w:ind w:left="851" w:right="902"/>
        <w:jc w:val="both"/>
        <w:rPr>
          <w:rFonts w:ascii="Palatino Linotype" w:eastAsia="Palatino Linotype" w:hAnsi="Palatino Linotype" w:cs="Palatino Linotype"/>
          <w:i/>
          <w:sz w:val="22"/>
          <w:szCs w:val="22"/>
        </w:rPr>
      </w:pPr>
    </w:p>
    <w:p w14:paraId="5A288A82"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todo lo expuesto, ante lo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dé respuesta a las solicitudes de acceso a la información, atendiendo lo señalado en el presente Considerando.</w:t>
      </w:r>
    </w:p>
    <w:p w14:paraId="6056829A" w14:textId="77777777" w:rsidR="00E0691C" w:rsidRDefault="00E0691C">
      <w:pPr>
        <w:spacing w:line="360" w:lineRule="auto"/>
        <w:jc w:val="both"/>
        <w:rPr>
          <w:rFonts w:ascii="Palatino Linotype" w:eastAsia="Palatino Linotype" w:hAnsi="Palatino Linotype" w:cs="Palatino Linotype"/>
          <w:sz w:val="22"/>
          <w:szCs w:val="22"/>
        </w:rPr>
      </w:pPr>
    </w:p>
    <w:p w14:paraId="71DD44EE" w14:textId="77777777" w:rsidR="00E0691C" w:rsidRDefault="00E74F56">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es de señalar que, como ya se mencionó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omitió proporcionar respuestas a las solicitudes de acceso a la información pública, en el término contemplado en el ya citado artículo 163 de la Ley de la materia, razón por la que se ordena dar vista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50AA4962" w14:textId="77777777" w:rsidR="00E0691C" w:rsidRDefault="00E0691C">
      <w:pPr>
        <w:spacing w:line="360" w:lineRule="auto"/>
        <w:ind w:right="49"/>
        <w:jc w:val="both"/>
        <w:rPr>
          <w:rFonts w:ascii="Palatino Linotype" w:eastAsia="Palatino Linotype" w:hAnsi="Palatino Linotype" w:cs="Palatino Linotype"/>
          <w:sz w:val="22"/>
          <w:szCs w:val="22"/>
        </w:rPr>
      </w:pPr>
    </w:p>
    <w:p w14:paraId="2FCE163C" w14:textId="77777777" w:rsidR="00E0691C" w:rsidRDefault="00E74F56">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037C947" w14:textId="77777777" w:rsidR="00E0691C" w:rsidRDefault="00E0691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4731553A" w14:textId="77777777" w:rsidR="00E0691C" w:rsidRDefault="00E74F5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4A9F60E5" w14:textId="77777777" w:rsidR="00E0691C" w:rsidRDefault="00E0691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F550E53" w14:textId="77777777" w:rsidR="00E0691C" w:rsidRDefault="00E74F56">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la presente resolución.</w:t>
      </w:r>
    </w:p>
    <w:p w14:paraId="5D137DE3" w14:textId="77777777" w:rsidR="00E0691C" w:rsidRDefault="00E0691C">
      <w:pPr>
        <w:spacing w:line="360" w:lineRule="auto"/>
        <w:ind w:right="49"/>
        <w:jc w:val="both"/>
        <w:rPr>
          <w:rFonts w:ascii="Palatino Linotype" w:eastAsia="Palatino Linotype" w:hAnsi="Palatino Linotype" w:cs="Palatino Linotype"/>
          <w:sz w:val="22"/>
          <w:szCs w:val="22"/>
        </w:rPr>
      </w:pPr>
    </w:p>
    <w:p w14:paraId="4FD15158" w14:textId="77777777" w:rsidR="00E0691C" w:rsidRDefault="00E74F56">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dé trámite, vía </w:t>
      </w:r>
      <w:r>
        <w:rPr>
          <w:rFonts w:ascii="Palatino Linotype" w:eastAsia="Palatino Linotype" w:hAnsi="Palatino Linotype" w:cs="Palatino Linotype"/>
          <w:b/>
          <w:sz w:val="22"/>
          <w:szCs w:val="22"/>
        </w:rPr>
        <w:t xml:space="preserve">Sistema de Acceso a la Información Mexiquense (SAIMEX), </w:t>
      </w:r>
      <w:r>
        <w:rPr>
          <w:rFonts w:ascii="Palatino Linotype" w:eastAsia="Palatino Linotype" w:hAnsi="Palatino Linotype" w:cs="Palatino Linotype"/>
          <w:sz w:val="22"/>
          <w:szCs w:val="22"/>
        </w:rPr>
        <w:t xml:space="preserve">a las solicitudes de acceso a la información pública </w:t>
      </w:r>
      <w:r w:rsidR="00C41649" w:rsidRPr="00C41649">
        <w:rPr>
          <w:rFonts w:ascii="Palatino Linotype" w:eastAsia="Palatino Linotype" w:hAnsi="Palatino Linotype" w:cs="Palatino Linotype"/>
          <w:b/>
          <w:sz w:val="22"/>
          <w:szCs w:val="22"/>
        </w:rPr>
        <w:t>00065/FELIPRO/IP/2024, 00064/FELIPRO/IP/2024, 00063/FELIPRO/IP/2024, 00062/FELIPRO/IP/2024, 00061/FELIPRO/IP/2024</w:t>
      </w:r>
      <w:r w:rsidR="00C41649" w:rsidRPr="00C41649">
        <w:rPr>
          <w:rFonts w:ascii="Verdana" w:hAnsi="Verdana"/>
          <w:b/>
          <w:bCs/>
          <w:color w:val="FF0000"/>
          <w:sz w:val="22"/>
          <w:szCs w:val="22"/>
        </w:rPr>
        <w:t xml:space="preserve"> </w:t>
      </w:r>
      <w:r w:rsidR="00C41649" w:rsidRPr="00C41649">
        <w:rPr>
          <w:rFonts w:ascii="Palatino Linotype" w:eastAsia="Palatino Linotype" w:hAnsi="Palatino Linotype" w:cs="Palatino Linotype"/>
          <w:b/>
          <w:sz w:val="22"/>
          <w:szCs w:val="22"/>
        </w:rPr>
        <w:t xml:space="preserve">y </w:t>
      </w:r>
      <w:r w:rsidR="00C41649">
        <w:rPr>
          <w:rFonts w:ascii="Palatino Linotype" w:eastAsia="Palatino Linotype" w:hAnsi="Palatino Linotype" w:cs="Palatino Linotype"/>
          <w:b/>
          <w:sz w:val="22"/>
          <w:szCs w:val="22"/>
        </w:rPr>
        <w:t>00060</w:t>
      </w:r>
      <w:r w:rsidR="00C41649" w:rsidRPr="00C41649">
        <w:rPr>
          <w:rFonts w:ascii="Palatino Linotype" w:eastAsia="Palatino Linotype" w:hAnsi="Palatino Linotype" w:cs="Palatino Linotype"/>
          <w:b/>
          <w:sz w:val="22"/>
          <w:szCs w:val="22"/>
        </w:rPr>
        <w:t>/FELIPRO/IP/2024</w:t>
      </w:r>
      <w:r w:rsidR="00C41649">
        <w:rPr>
          <w:rFonts w:ascii="Palatino Linotype" w:eastAsia="Palatino Linotype" w:hAnsi="Palatino Linotype" w:cs="Palatino Linotype"/>
          <w:b/>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que dieron origen a los recursos de revisión </w:t>
      </w:r>
      <w:r w:rsidR="00C41649" w:rsidRPr="00C41649">
        <w:rPr>
          <w:rFonts w:ascii="Palatino Linotype" w:eastAsia="Palatino Linotype" w:hAnsi="Palatino Linotype" w:cs="Palatino Linotype"/>
          <w:b/>
          <w:sz w:val="22"/>
          <w:szCs w:val="22"/>
        </w:rPr>
        <w:t>04449/INFOEM/IP/RR/2024, 04450/INFOEM/IP/RR/2024, 04451/INFOEM/IP/RR/2024, 04452/INFOEM/IP/RR/2024, 04453/INFOEM/IP/RR/2024 y 04454/INFOEM/IP/RR/2024</w:t>
      </w:r>
      <w:r>
        <w:rPr>
          <w:rFonts w:ascii="Palatino Linotype" w:eastAsia="Palatino Linotype" w:hAnsi="Palatino Linotype" w:cs="Palatino Linotype"/>
          <w:b/>
          <w:sz w:val="22"/>
          <w:szCs w:val="22"/>
        </w:rPr>
        <w:t xml:space="preserve">, respectivamente,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2C2A7BAE" w14:textId="77777777" w:rsidR="00E0691C" w:rsidRDefault="00E0691C">
      <w:pPr>
        <w:spacing w:line="360" w:lineRule="auto"/>
        <w:jc w:val="both"/>
        <w:rPr>
          <w:rFonts w:ascii="Palatino Linotype" w:eastAsia="Palatino Linotype" w:hAnsi="Palatino Linotype" w:cs="Palatino Linotype"/>
          <w:sz w:val="22"/>
          <w:szCs w:val="22"/>
        </w:rPr>
      </w:pPr>
    </w:p>
    <w:p w14:paraId="74D78C76" w14:textId="77777777" w:rsidR="00E0691C" w:rsidRDefault="00E74F56">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Sistema de Acceso a la Información Mexiquense (SAIMEX) </w:t>
      </w:r>
      <w:r>
        <w:rPr>
          <w:rFonts w:ascii="Palatino Linotype" w:eastAsia="Palatino Linotype" w:hAnsi="Palatino Linotype" w:cs="Palatino Linotype"/>
          <w:sz w:val="22"/>
          <w:szCs w:val="22"/>
        </w:rPr>
        <w:t xml:space="preserve">la presente resolución al </w:t>
      </w:r>
      <w:r>
        <w:rPr>
          <w:rFonts w:ascii="Palatino Linotype" w:eastAsia="Palatino Linotype" w:hAnsi="Palatino Linotype" w:cs="Palatino Linotype"/>
          <w:b/>
          <w:sz w:val="22"/>
          <w:szCs w:val="22"/>
        </w:rPr>
        <w:t xml:space="preserve">Titular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348B4C" w14:textId="77777777" w:rsidR="00E0691C" w:rsidRDefault="00E0691C">
      <w:pPr>
        <w:spacing w:line="360" w:lineRule="auto"/>
        <w:ind w:right="49"/>
        <w:jc w:val="both"/>
        <w:rPr>
          <w:rFonts w:ascii="Palatino Linotype" w:eastAsia="Palatino Linotype" w:hAnsi="Palatino Linotype" w:cs="Palatino Linotype"/>
          <w:sz w:val="22"/>
          <w:szCs w:val="22"/>
        </w:rPr>
      </w:pPr>
    </w:p>
    <w:p w14:paraId="56D0A2F9"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Cuarto. Notifíquese</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Sistema de Acceso a la Información Mexiquense (SAIMEX)</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D09056C" w14:textId="77777777" w:rsidR="00E0691C" w:rsidRDefault="00E0691C">
      <w:pPr>
        <w:spacing w:line="360" w:lineRule="auto"/>
        <w:jc w:val="both"/>
        <w:rPr>
          <w:rFonts w:ascii="Palatino Linotype" w:eastAsia="Palatino Linotype" w:hAnsi="Palatino Linotype" w:cs="Palatino Linotype"/>
          <w:sz w:val="22"/>
          <w:szCs w:val="22"/>
        </w:rPr>
      </w:pPr>
    </w:p>
    <w:p w14:paraId="7E21C756" w14:textId="77777777" w:rsidR="00E0691C" w:rsidRDefault="00E74F5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 Notifíquese v</w:t>
      </w:r>
      <w:r>
        <w:rPr>
          <w:rFonts w:ascii="Palatino Linotype" w:eastAsia="Palatino Linotype" w:hAnsi="Palatino Linotype" w:cs="Palatino Linotype"/>
          <w:sz w:val="22"/>
          <w:szCs w:val="22"/>
        </w:rPr>
        <w:t xml:space="preserve">ía </w:t>
      </w:r>
      <w:r>
        <w:rPr>
          <w:rFonts w:ascii="Palatino Linotype" w:eastAsia="Palatino Linotype" w:hAnsi="Palatino Linotype" w:cs="Palatino Linotype"/>
          <w:b/>
          <w:sz w:val="22"/>
          <w:szCs w:val="22"/>
        </w:rPr>
        <w:t>Sistema de Acceso a la Información Mexiquense (SAIMEX)</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que la respuesta que dé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70E93CE7" w14:textId="77777777" w:rsidR="00E0691C" w:rsidRDefault="00E0691C">
      <w:pPr>
        <w:spacing w:line="360" w:lineRule="auto"/>
        <w:jc w:val="both"/>
        <w:rPr>
          <w:rFonts w:ascii="Palatino Linotype" w:eastAsia="Palatino Linotype" w:hAnsi="Palatino Linotype" w:cs="Palatino Linotype"/>
          <w:b/>
          <w:sz w:val="22"/>
          <w:szCs w:val="22"/>
        </w:rPr>
      </w:pPr>
    </w:p>
    <w:p w14:paraId="3ED26420" w14:textId="77777777" w:rsidR="00E0691C" w:rsidRDefault="00E74F5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Gírese </w:t>
      </w:r>
      <w:r>
        <w:rPr>
          <w:rFonts w:ascii="Palatino Linotype" w:eastAsia="Palatino Linotype" w:hAnsi="Palatino Linotype" w:cs="Palatino Linotype"/>
          <w:sz w:val="22"/>
          <w:szCs w:val="22"/>
        </w:rPr>
        <w:t xml:space="preserve">oficio a la </w:t>
      </w:r>
      <w:r>
        <w:rPr>
          <w:rFonts w:ascii="Palatino Linotype" w:eastAsia="Palatino Linotype" w:hAnsi="Palatino Linotype" w:cs="Palatino Linotype"/>
          <w:b/>
          <w:sz w:val="22"/>
          <w:szCs w:val="22"/>
        </w:rPr>
        <w:t>Secretaría Técnica del Pleno</w:t>
      </w:r>
      <w:r>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 xml:space="preserve"> </w:t>
      </w:r>
    </w:p>
    <w:p w14:paraId="2858035B" w14:textId="77777777" w:rsidR="00E0691C" w:rsidRDefault="00E0691C">
      <w:pPr>
        <w:spacing w:line="360" w:lineRule="auto"/>
        <w:jc w:val="both"/>
        <w:rPr>
          <w:rFonts w:ascii="Palatino Linotype" w:eastAsia="Palatino Linotype" w:hAnsi="Palatino Linotype" w:cs="Palatino Linotype"/>
          <w:sz w:val="22"/>
          <w:szCs w:val="22"/>
        </w:rPr>
      </w:pPr>
    </w:p>
    <w:p w14:paraId="53858AD5" w14:textId="77777777" w:rsidR="00E0691C" w:rsidRDefault="00E74F56">
      <w:pPr>
        <w:spacing w:line="360" w:lineRule="auto"/>
        <w:ind w:right="49"/>
        <w:jc w:val="both"/>
        <w:rPr>
          <w:rFonts w:ascii="Palatino Linotype" w:eastAsia="Palatino Linotype" w:hAnsi="Palatino Linotype" w:cs="Palatino Linotype"/>
          <w:sz w:val="22"/>
          <w:szCs w:val="22"/>
        </w:rPr>
        <w:sectPr w:rsidR="00E0691C">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pPr>
      <w:bookmarkStart w:id="3" w:name="_heading=h.1fob9te" w:colFirst="0" w:colLast="0"/>
      <w:bookmarkEnd w:id="3"/>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w:t>
      </w:r>
      <w:r w:rsidR="00C41649">
        <w:rPr>
          <w:rFonts w:ascii="Palatino Linotype" w:eastAsia="Palatino Linotype" w:hAnsi="Palatino Linotype" w:cs="Palatino Linotype"/>
          <w:sz w:val="22"/>
          <w:szCs w:val="22"/>
        </w:rPr>
        <w:t>ÍREZ PEÑA; EN LA VIGÉSIMA NOVENA</w:t>
      </w:r>
      <w:r>
        <w:rPr>
          <w:rFonts w:ascii="Palatino Linotype" w:eastAsia="Palatino Linotype" w:hAnsi="Palatino Linotype" w:cs="Palatino Linotype"/>
          <w:sz w:val="22"/>
          <w:szCs w:val="22"/>
        </w:rPr>
        <w:t xml:space="preserve"> SESIÓN </w:t>
      </w:r>
      <w:r w:rsidR="00C41649">
        <w:rPr>
          <w:rFonts w:ascii="Palatino Linotype" w:eastAsia="Palatino Linotype" w:hAnsi="Palatino Linotype" w:cs="Palatino Linotype"/>
          <w:sz w:val="22"/>
          <w:szCs w:val="22"/>
        </w:rPr>
        <w:lastRenderedPageBreak/>
        <w:t>ORDINARIA CELEBRADA EL VEINTIUNO</w:t>
      </w:r>
      <w:r>
        <w:rPr>
          <w:rFonts w:ascii="Palatino Linotype" w:eastAsia="Palatino Linotype" w:hAnsi="Palatino Linotype" w:cs="Palatino Linotype"/>
          <w:sz w:val="22"/>
          <w:szCs w:val="22"/>
        </w:rPr>
        <w:t xml:space="preserve"> DE AGOSTO DE DOS MIL VEINTICUATRO, ANTE EL SECRETARIO TÉCNICO DEL PLENO ALEXIS TAPIA RAMÍREZ</w:t>
      </w:r>
    </w:p>
    <w:p w14:paraId="452BDFE0" w14:textId="77777777" w:rsidR="00E0691C" w:rsidRDefault="00E0691C">
      <w:pPr>
        <w:rPr>
          <w:sz w:val="22"/>
          <w:szCs w:val="22"/>
        </w:rPr>
      </w:pPr>
      <w:bookmarkStart w:id="4" w:name="_heading=h.30j0zll" w:colFirst="0" w:colLast="0"/>
      <w:bookmarkEnd w:id="4"/>
    </w:p>
    <w:sectPr w:rsidR="00E0691C">
      <w:headerReference w:type="first" r:id="rId18"/>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2A4B" w14:textId="77777777" w:rsidR="00691C09" w:rsidRDefault="00691C09">
      <w:r>
        <w:separator/>
      </w:r>
    </w:p>
  </w:endnote>
  <w:endnote w:type="continuationSeparator" w:id="0">
    <w:p w14:paraId="60440913" w14:textId="77777777" w:rsidR="00691C09" w:rsidRDefault="0069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EF34" w14:textId="77777777" w:rsidR="00E74F56" w:rsidRDefault="00E74F5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46CA7">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46CA7">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0D1F81EC" w14:textId="77777777" w:rsidR="00E74F56" w:rsidRDefault="00E74F56">
    <w:pPr>
      <w:pBdr>
        <w:top w:val="nil"/>
        <w:left w:val="nil"/>
        <w:bottom w:val="nil"/>
        <w:right w:val="nil"/>
        <w:between w:val="nil"/>
      </w:pBdr>
      <w:tabs>
        <w:tab w:val="center" w:pos="4252"/>
        <w:tab w:val="right" w:pos="8504"/>
      </w:tabs>
      <w:rPr>
        <w:color w:val="000000"/>
      </w:rPr>
    </w:pPr>
  </w:p>
  <w:p w14:paraId="0CC80118" w14:textId="77777777" w:rsidR="00E74F56" w:rsidRDefault="00E74F56">
    <w:pPr>
      <w:pBdr>
        <w:top w:val="nil"/>
        <w:left w:val="nil"/>
        <w:bottom w:val="nil"/>
        <w:right w:val="nil"/>
        <w:between w:val="nil"/>
      </w:pBdr>
      <w:tabs>
        <w:tab w:val="center" w:pos="4252"/>
        <w:tab w:val="right" w:pos="8504"/>
      </w:tabs>
      <w:ind w:firstLine="708"/>
      <w:rPr>
        <w:rFonts w:ascii="Calibri" w:eastAsia="Calibri" w:hAnsi="Calibri" w:cs="Calibri"/>
        <w:color w:val="000000"/>
      </w:rPr>
    </w:pPr>
  </w:p>
  <w:p w14:paraId="6FDEBEB2" w14:textId="77777777" w:rsidR="00E74F56" w:rsidRDefault="00E74F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AFC4" w14:textId="77777777" w:rsidR="00E74F56" w:rsidRDefault="00E74F5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46CA7">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46CA7">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3B76C766" w14:textId="77777777" w:rsidR="00E74F56" w:rsidRDefault="00E74F56">
    <w:pPr>
      <w:pBdr>
        <w:top w:val="nil"/>
        <w:left w:val="nil"/>
        <w:bottom w:val="nil"/>
        <w:right w:val="nil"/>
        <w:between w:val="nil"/>
      </w:pBdr>
      <w:tabs>
        <w:tab w:val="center" w:pos="4252"/>
        <w:tab w:val="right" w:pos="8504"/>
      </w:tabs>
      <w:rPr>
        <w:rFonts w:ascii="Calibri" w:eastAsia="Calibri" w:hAnsi="Calibri" w:cs="Calibri"/>
        <w:color w:val="000000"/>
      </w:rPr>
    </w:pPr>
  </w:p>
  <w:p w14:paraId="56CC5BAF" w14:textId="77777777" w:rsidR="00E74F56" w:rsidRDefault="00E74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02A9" w14:textId="77777777" w:rsidR="00691C09" w:rsidRDefault="00691C09">
      <w:r>
        <w:separator/>
      </w:r>
    </w:p>
  </w:footnote>
  <w:footnote w:type="continuationSeparator" w:id="0">
    <w:p w14:paraId="51391DF6" w14:textId="77777777" w:rsidR="00691C09" w:rsidRDefault="00691C09">
      <w:r>
        <w:continuationSeparator/>
      </w:r>
    </w:p>
  </w:footnote>
  <w:footnote w:id="1">
    <w:p w14:paraId="3D55B0D8"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1B6E1AD3"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6A07C7A6"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47831195"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0A4658A6"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47C391C6"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34BC3EFC"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34C90C29" w14:textId="77777777" w:rsidR="00E74F56" w:rsidRDefault="00E74F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E1D1" w14:textId="77777777" w:rsidR="00E74F56" w:rsidRDefault="00E74F56">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1DF6601F" wp14:editId="0FD234D8">
          <wp:simplePos x="0" y="0"/>
          <wp:positionH relativeFrom="column">
            <wp:posOffset>-1080134</wp:posOffset>
          </wp:positionH>
          <wp:positionV relativeFrom="paragraph">
            <wp:posOffset>-310514</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5528" w:type="dxa"/>
      <w:tblInd w:w="3261" w:type="dxa"/>
      <w:tblLayout w:type="fixed"/>
      <w:tblLook w:val="0400" w:firstRow="0" w:lastRow="0" w:firstColumn="0" w:lastColumn="0" w:noHBand="0" w:noVBand="1"/>
    </w:tblPr>
    <w:tblGrid>
      <w:gridCol w:w="2552"/>
      <w:gridCol w:w="2976"/>
    </w:tblGrid>
    <w:tr w:rsidR="00E74F56" w14:paraId="44FAA5E7" w14:textId="77777777">
      <w:tc>
        <w:tcPr>
          <w:tcW w:w="2552" w:type="dxa"/>
          <w:vAlign w:val="center"/>
        </w:tcPr>
        <w:p w14:paraId="7CE7D0C9"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6441A242" w14:textId="77777777" w:rsidR="00E74F56" w:rsidRDefault="00E74F5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04449/INFOEM/IP/RR/2024 y acumulados</w:t>
          </w:r>
        </w:p>
      </w:tc>
    </w:tr>
    <w:tr w:rsidR="00E74F56" w14:paraId="1CBD80B3" w14:textId="77777777">
      <w:trPr>
        <w:trHeight w:val="228"/>
      </w:trPr>
      <w:tc>
        <w:tcPr>
          <w:tcW w:w="2552" w:type="dxa"/>
          <w:shd w:val="clear" w:color="auto" w:fill="auto"/>
          <w:vAlign w:val="center"/>
        </w:tcPr>
        <w:p w14:paraId="5EBB6648"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64FD06A" w14:textId="77777777" w:rsidR="00E74F56" w:rsidRDefault="00E74F56">
          <w:pPr>
            <w:rPr>
              <w:rFonts w:ascii="Palatino Linotype" w:eastAsia="Palatino Linotype" w:hAnsi="Palatino Linotype" w:cs="Palatino Linotype"/>
              <w:b/>
              <w:sz w:val="21"/>
              <w:szCs w:val="21"/>
            </w:rPr>
          </w:pPr>
        </w:p>
      </w:tc>
      <w:tc>
        <w:tcPr>
          <w:tcW w:w="2976" w:type="dxa"/>
          <w:shd w:val="clear" w:color="auto" w:fill="auto"/>
          <w:vAlign w:val="center"/>
        </w:tcPr>
        <w:p w14:paraId="4EFB60CD" w14:textId="77777777" w:rsidR="00E74F56" w:rsidRDefault="00E74F56">
          <w:pPr>
            <w:jc w:val="both"/>
            <w:rPr>
              <w:rFonts w:ascii="Palatino Linotype" w:eastAsia="Palatino Linotype" w:hAnsi="Palatino Linotype" w:cs="Palatino Linotype"/>
              <w:b/>
              <w:sz w:val="21"/>
              <w:szCs w:val="21"/>
            </w:rPr>
          </w:pPr>
          <w:r w:rsidRPr="00526B40">
            <w:rPr>
              <w:rFonts w:ascii="Palatino Linotype" w:eastAsia="Palatino Linotype" w:hAnsi="Palatino Linotype" w:cs="Palatino Linotype"/>
              <w:b/>
              <w:sz w:val="21"/>
              <w:szCs w:val="21"/>
            </w:rPr>
            <w:t>Ayuntamiento de San Felipe del Progreso</w:t>
          </w:r>
        </w:p>
      </w:tc>
    </w:tr>
    <w:tr w:rsidR="00E74F56" w14:paraId="585B1E18" w14:textId="77777777">
      <w:tc>
        <w:tcPr>
          <w:tcW w:w="2552" w:type="dxa"/>
          <w:vAlign w:val="center"/>
        </w:tcPr>
        <w:p w14:paraId="2CFF1FE8"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5277C8B1" w14:textId="77777777" w:rsidR="00E74F56" w:rsidRDefault="00E74F5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3A9E58DC" w14:textId="77777777" w:rsidR="00E74F56" w:rsidRDefault="00E74F5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p w14:paraId="67C3B71A" w14:textId="77777777" w:rsidR="00E74F56" w:rsidRDefault="00E74F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05D3" w14:textId="77777777" w:rsidR="00E74F56" w:rsidRDefault="00E74F5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0E42030F" wp14:editId="157C1FF5">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8"/>
      <w:tblW w:w="6238" w:type="dxa"/>
      <w:tblInd w:w="3119" w:type="dxa"/>
      <w:tblLayout w:type="fixed"/>
      <w:tblLook w:val="0400" w:firstRow="0" w:lastRow="0" w:firstColumn="0" w:lastColumn="0" w:noHBand="0" w:noVBand="1"/>
    </w:tblPr>
    <w:tblGrid>
      <w:gridCol w:w="2551"/>
      <w:gridCol w:w="3687"/>
    </w:tblGrid>
    <w:tr w:rsidR="00E74F56" w14:paraId="43EB51B3" w14:textId="77777777">
      <w:tc>
        <w:tcPr>
          <w:tcW w:w="2551" w:type="dxa"/>
          <w:vAlign w:val="center"/>
        </w:tcPr>
        <w:p w14:paraId="787C63A3"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57076B4F" w14:textId="77777777" w:rsidR="00E74F56" w:rsidRDefault="00E74F56">
          <w:pPr>
            <w:rPr>
              <w:rFonts w:ascii="Palatino Linotype" w:eastAsia="Palatino Linotype" w:hAnsi="Palatino Linotype" w:cs="Palatino Linotype"/>
              <w:b/>
              <w:sz w:val="21"/>
              <w:szCs w:val="21"/>
            </w:rPr>
          </w:pPr>
        </w:p>
      </w:tc>
      <w:tc>
        <w:tcPr>
          <w:tcW w:w="3687" w:type="dxa"/>
          <w:vAlign w:val="center"/>
        </w:tcPr>
        <w:p w14:paraId="52ACA2B8" w14:textId="77777777" w:rsidR="00E74F56" w:rsidRDefault="00E74F56">
          <w:pPr>
            <w:ind w:right="45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04449/INFOEM/IP/RR/2024 y acumulados</w:t>
          </w:r>
        </w:p>
      </w:tc>
    </w:tr>
    <w:tr w:rsidR="00E74F56" w14:paraId="540D62D3" w14:textId="77777777">
      <w:tc>
        <w:tcPr>
          <w:tcW w:w="2551" w:type="dxa"/>
          <w:vAlign w:val="center"/>
        </w:tcPr>
        <w:p w14:paraId="35AA063C" w14:textId="77777777" w:rsidR="00E74F56" w:rsidRDefault="00E74F56">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6BE0D34" w14:textId="77777777" w:rsidR="00E74F56" w:rsidRDefault="00E74F56">
          <w:pPr>
            <w:ind w:right="452"/>
            <w:jc w:val="both"/>
            <w:rPr>
              <w:rFonts w:ascii="Palatino Linotype" w:eastAsia="Palatino Linotype" w:hAnsi="Palatino Linotype" w:cs="Palatino Linotype"/>
              <w:b/>
              <w:sz w:val="21"/>
              <w:szCs w:val="21"/>
            </w:rPr>
          </w:pPr>
        </w:p>
      </w:tc>
    </w:tr>
    <w:tr w:rsidR="00E74F56" w14:paraId="7F8D4674" w14:textId="77777777">
      <w:trPr>
        <w:trHeight w:val="228"/>
      </w:trPr>
      <w:tc>
        <w:tcPr>
          <w:tcW w:w="2551" w:type="dxa"/>
          <w:vAlign w:val="center"/>
        </w:tcPr>
        <w:p w14:paraId="209517D0"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2BF5444" w14:textId="77777777" w:rsidR="00E74F56" w:rsidRDefault="00E74F56">
          <w:pPr>
            <w:rPr>
              <w:rFonts w:ascii="Palatino Linotype" w:eastAsia="Palatino Linotype" w:hAnsi="Palatino Linotype" w:cs="Palatino Linotype"/>
              <w:b/>
              <w:sz w:val="21"/>
              <w:szCs w:val="21"/>
            </w:rPr>
          </w:pPr>
        </w:p>
      </w:tc>
      <w:tc>
        <w:tcPr>
          <w:tcW w:w="3687" w:type="dxa"/>
          <w:vAlign w:val="center"/>
        </w:tcPr>
        <w:p w14:paraId="5110760A" w14:textId="77777777" w:rsidR="00E74F56" w:rsidRDefault="00E74F56" w:rsidP="00526B40">
          <w:pPr>
            <w:jc w:val="both"/>
            <w:rPr>
              <w:rFonts w:ascii="Palatino Linotype" w:eastAsia="Palatino Linotype" w:hAnsi="Palatino Linotype" w:cs="Palatino Linotype"/>
              <w:b/>
              <w:sz w:val="21"/>
              <w:szCs w:val="21"/>
            </w:rPr>
          </w:pPr>
          <w:r w:rsidRPr="00526B40">
            <w:rPr>
              <w:rFonts w:ascii="Palatino Linotype" w:eastAsia="Palatino Linotype" w:hAnsi="Palatino Linotype" w:cs="Palatino Linotype"/>
              <w:b/>
              <w:sz w:val="21"/>
              <w:szCs w:val="21"/>
            </w:rPr>
            <w:t>Ayuntamiento de San Felipe del Progreso</w:t>
          </w:r>
        </w:p>
      </w:tc>
    </w:tr>
    <w:tr w:rsidR="00E74F56" w14:paraId="1FA54143" w14:textId="77777777">
      <w:tc>
        <w:tcPr>
          <w:tcW w:w="2551" w:type="dxa"/>
          <w:vAlign w:val="center"/>
        </w:tcPr>
        <w:p w14:paraId="69D4D4C3"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24F32A2A" w14:textId="77777777" w:rsidR="00E74F56" w:rsidRDefault="00E74F5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1C55D11" w14:textId="77777777" w:rsidR="00E74F56" w:rsidRDefault="00E74F56">
    <w:pPr>
      <w:pBdr>
        <w:top w:val="nil"/>
        <w:left w:val="nil"/>
        <w:bottom w:val="nil"/>
        <w:right w:val="nil"/>
        <w:between w:val="nil"/>
      </w:pBdr>
      <w:tabs>
        <w:tab w:val="center" w:pos="4252"/>
        <w:tab w:val="right" w:pos="8504"/>
      </w:tabs>
      <w:rPr>
        <w:rFonts w:ascii="Calibri" w:eastAsia="Calibri" w:hAnsi="Calibri" w:cs="Calibri"/>
        <w:color w:val="000000"/>
      </w:rPr>
    </w:pPr>
  </w:p>
  <w:p w14:paraId="2B9011B8" w14:textId="77777777" w:rsidR="00E74F56" w:rsidRDefault="00E74F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633F" w14:textId="77777777" w:rsidR="00E74F56" w:rsidRDefault="00E74F5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60288" behindDoc="1" locked="0" layoutInCell="1" hidden="0" allowOverlap="1" wp14:anchorId="55E2B4BF" wp14:editId="753CECCF">
          <wp:simplePos x="0" y="0"/>
          <wp:positionH relativeFrom="column">
            <wp:posOffset>-1080134</wp:posOffset>
          </wp:positionH>
          <wp:positionV relativeFrom="paragraph">
            <wp:posOffset>-452754</wp:posOffset>
          </wp:positionV>
          <wp:extent cx="7635875" cy="994346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5528" w:type="dxa"/>
      <w:tblInd w:w="3261" w:type="dxa"/>
      <w:tblLayout w:type="fixed"/>
      <w:tblLook w:val="0400" w:firstRow="0" w:lastRow="0" w:firstColumn="0" w:lastColumn="0" w:noHBand="0" w:noVBand="1"/>
    </w:tblPr>
    <w:tblGrid>
      <w:gridCol w:w="2552"/>
      <w:gridCol w:w="2976"/>
    </w:tblGrid>
    <w:tr w:rsidR="00E74F56" w14:paraId="53732FAC" w14:textId="77777777">
      <w:tc>
        <w:tcPr>
          <w:tcW w:w="2552" w:type="dxa"/>
          <w:vAlign w:val="center"/>
        </w:tcPr>
        <w:p w14:paraId="6C5527F3"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9EA7ABC" w14:textId="77777777" w:rsidR="00E74F56" w:rsidRDefault="00E74F5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04224/INFOEM/IP/RR/2024 y acumulado </w:t>
          </w:r>
        </w:p>
      </w:tc>
    </w:tr>
    <w:tr w:rsidR="00E74F56" w14:paraId="0C8F0D05" w14:textId="77777777">
      <w:trPr>
        <w:trHeight w:val="228"/>
      </w:trPr>
      <w:tc>
        <w:tcPr>
          <w:tcW w:w="2552" w:type="dxa"/>
          <w:shd w:val="clear" w:color="auto" w:fill="auto"/>
          <w:vAlign w:val="center"/>
        </w:tcPr>
        <w:p w14:paraId="04F8CE3A"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80C3A65" w14:textId="77777777" w:rsidR="00E74F56" w:rsidRDefault="00E74F56">
          <w:pPr>
            <w:rPr>
              <w:rFonts w:ascii="Palatino Linotype" w:eastAsia="Palatino Linotype" w:hAnsi="Palatino Linotype" w:cs="Palatino Linotype"/>
              <w:b/>
              <w:sz w:val="21"/>
              <w:szCs w:val="21"/>
            </w:rPr>
          </w:pPr>
        </w:p>
      </w:tc>
      <w:tc>
        <w:tcPr>
          <w:tcW w:w="2976" w:type="dxa"/>
          <w:shd w:val="clear" w:color="auto" w:fill="auto"/>
          <w:vAlign w:val="center"/>
        </w:tcPr>
        <w:p w14:paraId="68291ECA" w14:textId="77777777" w:rsidR="00E74F56" w:rsidRDefault="00E74F5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E74F56" w14:paraId="220872CE" w14:textId="77777777">
      <w:tc>
        <w:tcPr>
          <w:tcW w:w="2552" w:type="dxa"/>
          <w:vAlign w:val="center"/>
        </w:tcPr>
        <w:p w14:paraId="66F31FED" w14:textId="77777777" w:rsidR="00E74F56" w:rsidRDefault="00E74F5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181CC042" w14:textId="77777777" w:rsidR="00E74F56" w:rsidRDefault="00E74F5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3928FF9C" w14:textId="77777777" w:rsidR="00E74F56" w:rsidRDefault="00E74F56">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4E2D50B" w14:textId="77777777" w:rsidR="00E74F56" w:rsidRDefault="00E74F56">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4054"/>
    <w:multiLevelType w:val="multilevel"/>
    <w:tmpl w:val="5554E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444536"/>
    <w:multiLevelType w:val="multilevel"/>
    <w:tmpl w:val="E8AA4A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30671B"/>
    <w:multiLevelType w:val="multilevel"/>
    <w:tmpl w:val="80E0B240"/>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4E369E1"/>
    <w:multiLevelType w:val="multilevel"/>
    <w:tmpl w:val="739A3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000160"/>
    <w:multiLevelType w:val="multilevel"/>
    <w:tmpl w:val="D1C2B00E"/>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CF00D1"/>
    <w:multiLevelType w:val="multilevel"/>
    <w:tmpl w:val="194E1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0660FF"/>
    <w:multiLevelType w:val="hybridMultilevel"/>
    <w:tmpl w:val="D5665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1C"/>
    <w:rsid w:val="000139EF"/>
    <w:rsid w:val="000F2EB1"/>
    <w:rsid w:val="00221065"/>
    <w:rsid w:val="00471AB0"/>
    <w:rsid w:val="004770AC"/>
    <w:rsid w:val="00526B40"/>
    <w:rsid w:val="00691C09"/>
    <w:rsid w:val="00C41649"/>
    <w:rsid w:val="00D41E39"/>
    <w:rsid w:val="00D46CA7"/>
    <w:rsid w:val="00D80EE8"/>
    <w:rsid w:val="00E0691C"/>
    <w:rsid w:val="00E74F56"/>
    <w:rsid w:val="00EC6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25AD"/>
  <w15:docId w15:val="{C101D6DB-835B-4621-AAFA-F001C723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FRWms/E1+YskSWz7A9gM0ZypQ==">CgMxLjAyCGguZ2pkZ3hzMgloLjNkeTZ2a20yCWguM3pueXNoNzIJaC4xZm9iOXRlMgloLjMwajB6bGw4AHIhMWpSY093TGRuQnBrUU1ZcEQyVUN4T2hieVpuUEd4Z1Mw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7264</Words>
  <Characters>39958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2024-08-23T18:12:00Z</cp:lastPrinted>
  <dcterms:created xsi:type="dcterms:W3CDTF">2024-08-28T16:39:00Z</dcterms:created>
  <dcterms:modified xsi:type="dcterms:W3CDTF">2024-08-28T16:39:00Z</dcterms:modified>
</cp:coreProperties>
</file>