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96EF2" w14:textId="77777777" w:rsidR="00754E4F" w:rsidRPr="008448E4" w:rsidRDefault="00737F8A" w:rsidP="00754E4F">
      <w:pPr>
        <w:tabs>
          <w:tab w:val="left" w:pos="3465"/>
        </w:tabs>
        <w:spacing w:line="360" w:lineRule="auto"/>
        <w:jc w:val="both"/>
        <w:rPr>
          <w:rFonts w:ascii="Palatino Linotype" w:hAnsi="Palatino Linotype"/>
          <w:color w:val="000000" w:themeColor="text1"/>
        </w:rPr>
      </w:pPr>
      <w:r w:rsidRPr="008448E4">
        <w:rPr>
          <w:rFonts w:ascii="Palatino Linotype" w:eastAsiaTheme="minorEastAsia" w:hAnsi="Palatino Linotype"/>
          <w:lang w:val="es-ES_tradnl" w:eastAsia="es-ES"/>
        </w:rPr>
        <w:t xml:space="preserve">Resolución del Pleno del Instituto de Transparencia, Acceso a la Información Pública y Protección de Datos Personales del Estado de México y Municipios, con domicilio en Metepec, Estado </w:t>
      </w:r>
      <w:r w:rsidR="006329E1" w:rsidRPr="008448E4">
        <w:rPr>
          <w:rFonts w:ascii="Palatino Linotype" w:eastAsiaTheme="minorEastAsia" w:hAnsi="Palatino Linotype"/>
          <w:lang w:val="es-ES_tradnl" w:eastAsia="es-ES"/>
        </w:rPr>
        <w:t xml:space="preserve">de México; de fecha </w:t>
      </w:r>
      <w:r w:rsidR="00640C47">
        <w:rPr>
          <w:rFonts w:ascii="Palatino Linotype" w:eastAsiaTheme="minorEastAsia" w:hAnsi="Palatino Linotype"/>
          <w:lang w:val="es-ES_tradnl" w:eastAsia="es-ES"/>
        </w:rPr>
        <w:t xml:space="preserve">treinta y uno </w:t>
      </w:r>
      <w:r w:rsidR="000A314B" w:rsidRPr="008448E4">
        <w:rPr>
          <w:rFonts w:ascii="Palatino Linotype" w:hAnsi="Palatino Linotype"/>
          <w:color w:val="000000" w:themeColor="text1"/>
        </w:rPr>
        <w:t>(</w:t>
      </w:r>
      <w:r w:rsidR="00640C47">
        <w:rPr>
          <w:rFonts w:ascii="Palatino Linotype" w:hAnsi="Palatino Linotype"/>
          <w:color w:val="000000" w:themeColor="text1"/>
        </w:rPr>
        <w:t>31</w:t>
      </w:r>
      <w:r w:rsidR="00754E4F" w:rsidRPr="008448E4">
        <w:rPr>
          <w:rFonts w:ascii="Palatino Linotype" w:hAnsi="Palatino Linotype"/>
          <w:color w:val="000000" w:themeColor="text1"/>
        </w:rPr>
        <w:t>) de enero de dos mil veinticuatro.</w:t>
      </w:r>
    </w:p>
    <w:p w14:paraId="2D722091" w14:textId="77777777" w:rsidR="00737F8A" w:rsidRPr="008448E4" w:rsidRDefault="00737F8A" w:rsidP="003B5EB6">
      <w:pPr>
        <w:spacing w:line="360" w:lineRule="auto"/>
        <w:jc w:val="both"/>
        <w:rPr>
          <w:rFonts w:ascii="Palatino Linotype" w:eastAsiaTheme="minorEastAsia" w:hAnsi="Palatino Linotype"/>
          <w:lang w:val="es-ES_tradnl" w:eastAsia="es-ES"/>
        </w:rPr>
      </w:pPr>
    </w:p>
    <w:p w14:paraId="0E582EAC" w14:textId="5F258466" w:rsidR="00737F8A" w:rsidRPr="008448E4" w:rsidRDefault="006329E1" w:rsidP="003B5EB6">
      <w:pPr>
        <w:spacing w:line="360" w:lineRule="auto"/>
        <w:jc w:val="both"/>
        <w:rPr>
          <w:rFonts w:ascii="Palatino Linotype" w:hAnsi="Palatino Linotype"/>
        </w:rPr>
      </w:pPr>
      <w:r w:rsidRPr="008448E4">
        <w:rPr>
          <w:rFonts w:ascii="Palatino Linotype" w:hAnsi="Palatino Linotype"/>
          <w:b/>
        </w:rPr>
        <w:t>VISTO</w:t>
      </w:r>
      <w:r w:rsidRPr="008448E4">
        <w:rPr>
          <w:rFonts w:ascii="Palatino Linotype" w:hAnsi="Palatino Linotype"/>
        </w:rPr>
        <w:t xml:space="preserve"> el expediente electrónico formado</w:t>
      </w:r>
      <w:r w:rsidR="00737F8A" w:rsidRPr="008448E4">
        <w:rPr>
          <w:rFonts w:ascii="Palatino Linotype" w:hAnsi="Palatino Linotype"/>
        </w:rPr>
        <w:t xml:space="preserve"> con motivo de</w:t>
      </w:r>
      <w:r w:rsidRPr="008448E4">
        <w:rPr>
          <w:rFonts w:ascii="Palatino Linotype" w:hAnsi="Palatino Linotype"/>
        </w:rPr>
        <w:t>l recurso</w:t>
      </w:r>
      <w:r w:rsidR="00737F8A" w:rsidRPr="008448E4">
        <w:rPr>
          <w:rFonts w:ascii="Palatino Linotype" w:hAnsi="Palatino Linotype"/>
        </w:rPr>
        <w:t xml:space="preserve"> de revisión </w:t>
      </w:r>
      <w:r w:rsidR="000A314B" w:rsidRPr="008448E4">
        <w:rPr>
          <w:rFonts w:ascii="Palatino Linotype" w:hAnsi="Palatino Linotype"/>
          <w:b/>
          <w:bCs/>
        </w:rPr>
        <w:t>  04263/INFOEM/IP/RR/2023</w:t>
      </w:r>
      <w:r w:rsidR="00737F8A" w:rsidRPr="008448E4">
        <w:rPr>
          <w:rFonts w:ascii="Palatino Linotype" w:hAnsi="Palatino Linotype"/>
          <w:b/>
        </w:rPr>
        <w:t>,</w:t>
      </w:r>
      <w:r w:rsidR="00737F8A" w:rsidRPr="008448E4">
        <w:rPr>
          <w:rFonts w:ascii="Palatino Linotype" w:hAnsi="Palatino Linotype" w:cs="Arial"/>
          <w:b/>
          <w:bCs/>
        </w:rPr>
        <w:t xml:space="preserve"> </w:t>
      </w:r>
      <w:r w:rsidR="001061B4" w:rsidRPr="008448E4">
        <w:rPr>
          <w:rFonts w:ascii="Palatino Linotype" w:eastAsiaTheme="minorEastAsia" w:hAnsi="Palatino Linotype"/>
          <w:lang w:val="es-ES_tradnl" w:eastAsia="es-ES"/>
        </w:rPr>
        <w:t xml:space="preserve">promovido </w:t>
      </w:r>
      <w:r w:rsidR="000A314B" w:rsidRPr="008448E4">
        <w:rPr>
          <w:rFonts w:ascii="Palatino Linotype" w:eastAsiaTheme="minorEastAsia" w:hAnsi="Palatino Linotype"/>
          <w:lang w:val="es-ES_tradnl" w:eastAsia="es-ES"/>
        </w:rPr>
        <w:t>por</w:t>
      </w:r>
      <w:r w:rsidR="000A314B" w:rsidRPr="008448E4">
        <w:rPr>
          <w:rFonts w:ascii="Palatino Linotype" w:eastAsiaTheme="minorEastAsia" w:hAnsi="Palatino Linotype"/>
          <w:color w:val="FF0000"/>
          <w:lang w:val="es-ES_tradnl" w:eastAsia="es-ES"/>
        </w:rPr>
        <w:t xml:space="preserve"> </w:t>
      </w:r>
      <w:r w:rsidR="00482943">
        <w:rPr>
          <w:rFonts w:ascii="Palatino Linotype" w:eastAsiaTheme="minorEastAsia" w:hAnsi="Palatino Linotype"/>
          <w:b/>
          <w:bCs/>
          <w:lang w:eastAsia="es-ES"/>
        </w:rPr>
        <w:t xml:space="preserve">XXX </w:t>
      </w:r>
      <w:proofErr w:type="spellStart"/>
      <w:r w:rsidR="00482943">
        <w:rPr>
          <w:rFonts w:ascii="Palatino Linotype" w:eastAsiaTheme="minorEastAsia" w:hAnsi="Palatino Linotype"/>
          <w:b/>
          <w:bCs/>
          <w:lang w:eastAsia="es-ES"/>
        </w:rPr>
        <w:t>XXX</w:t>
      </w:r>
      <w:proofErr w:type="spellEnd"/>
      <w:r w:rsidR="008448E4">
        <w:rPr>
          <w:rFonts w:ascii="Palatino Linotype" w:eastAsiaTheme="minorEastAsia" w:hAnsi="Palatino Linotype"/>
          <w:b/>
          <w:bCs/>
          <w:lang w:eastAsia="es-ES"/>
        </w:rPr>
        <w:t xml:space="preserve">, </w:t>
      </w:r>
      <w:r w:rsidR="001061B4" w:rsidRPr="008448E4">
        <w:rPr>
          <w:rFonts w:ascii="Palatino Linotype" w:eastAsiaTheme="minorEastAsia" w:hAnsi="Palatino Linotype"/>
          <w:lang w:val="es-ES" w:eastAsia="es-ES"/>
        </w:rPr>
        <w:t xml:space="preserve">a </w:t>
      </w:r>
      <w:r w:rsidR="00737F8A" w:rsidRPr="008448E4">
        <w:rPr>
          <w:rFonts w:ascii="Palatino Linotype" w:eastAsiaTheme="minorEastAsia" w:hAnsi="Palatino Linotype"/>
          <w:lang w:val="es-ES" w:eastAsia="es-ES"/>
        </w:rPr>
        <w:t xml:space="preserve">quien en lo </w:t>
      </w:r>
      <w:r w:rsidR="00737F8A" w:rsidRPr="008448E4">
        <w:rPr>
          <w:rFonts w:ascii="Palatino Linotype" w:hAnsi="Palatino Linotype"/>
        </w:rPr>
        <w:t xml:space="preserve">sucesivo se identificará como </w:t>
      </w:r>
      <w:r w:rsidR="00737F8A" w:rsidRPr="008448E4">
        <w:rPr>
          <w:rFonts w:ascii="Palatino Linotype" w:hAnsi="Palatino Linotype"/>
          <w:b/>
        </w:rPr>
        <w:t xml:space="preserve">EL </w:t>
      </w:r>
      <w:r w:rsidR="00737F8A" w:rsidRPr="008448E4">
        <w:rPr>
          <w:rFonts w:ascii="Palatino Linotype" w:hAnsi="Palatino Linotype" w:cs="Arial"/>
          <w:b/>
        </w:rPr>
        <w:t>RECURRENTE</w:t>
      </w:r>
      <w:r w:rsidR="00737F8A" w:rsidRPr="008448E4">
        <w:rPr>
          <w:rFonts w:ascii="Palatino Linotype" w:hAnsi="Palatino Linotype" w:cs="Arial"/>
        </w:rPr>
        <w:t xml:space="preserve">, en contra de la respuesta del </w:t>
      </w:r>
      <w:r w:rsidR="000A314B" w:rsidRPr="008448E4">
        <w:rPr>
          <w:rFonts w:ascii="Palatino Linotype" w:eastAsiaTheme="minorEastAsia" w:hAnsi="Palatino Linotype"/>
          <w:b/>
          <w:bCs/>
          <w:lang w:eastAsia="es-ES"/>
        </w:rPr>
        <w:t>Instituto Electoral del Estado de México</w:t>
      </w:r>
      <w:r w:rsidR="00737F8A" w:rsidRPr="008448E4">
        <w:rPr>
          <w:rFonts w:ascii="Palatino Linotype" w:hAnsi="Palatino Linotype" w:cs="Arial"/>
          <w:b/>
        </w:rPr>
        <w:t>,</w:t>
      </w:r>
      <w:r w:rsidR="00737F8A" w:rsidRPr="008448E4">
        <w:rPr>
          <w:rFonts w:ascii="Palatino Linotype" w:hAnsi="Palatino Linotype"/>
          <w:b/>
        </w:rPr>
        <w:t xml:space="preserve"> </w:t>
      </w:r>
      <w:r w:rsidR="00737F8A" w:rsidRPr="008448E4">
        <w:rPr>
          <w:rFonts w:ascii="Palatino Linotype" w:hAnsi="Palatino Linotype"/>
        </w:rPr>
        <w:t xml:space="preserve">en </w:t>
      </w:r>
      <w:r w:rsidR="008448E4">
        <w:rPr>
          <w:rFonts w:ascii="Palatino Linotype" w:hAnsi="Palatino Linotype"/>
        </w:rPr>
        <w:t>adelante</w:t>
      </w:r>
      <w:r w:rsidR="00737F8A" w:rsidRPr="008448E4">
        <w:rPr>
          <w:rFonts w:ascii="Palatino Linotype" w:hAnsi="Palatino Linotype"/>
        </w:rPr>
        <w:t xml:space="preserve"> el</w:t>
      </w:r>
      <w:r w:rsidR="00737F8A" w:rsidRPr="008448E4">
        <w:rPr>
          <w:rFonts w:ascii="Palatino Linotype" w:hAnsi="Palatino Linotype"/>
          <w:b/>
        </w:rPr>
        <w:t xml:space="preserve"> SUJETO OBLIGADO</w:t>
      </w:r>
      <w:r w:rsidR="00737F8A" w:rsidRPr="008448E4">
        <w:rPr>
          <w:rFonts w:ascii="Palatino Linotype" w:hAnsi="Palatino Linotype"/>
        </w:rPr>
        <w:t>, por lo que se procede a dictar la presente resolución, con base en los siguientes:</w:t>
      </w:r>
    </w:p>
    <w:p w14:paraId="680347B6" w14:textId="77777777" w:rsidR="00737F8A" w:rsidRPr="008448E4" w:rsidRDefault="00737F8A" w:rsidP="003B5EB6">
      <w:pPr>
        <w:spacing w:line="360" w:lineRule="auto"/>
        <w:jc w:val="both"/>
        <w:rPr>
          <w:rFonts w:ascii="Palatino Linotype" w:hAnsi="Palatino Linotype"/>
        </w:rPr>
      </w:pPr>
    </w:p>
    <w:p w14:paraId="60E2F90B" w14:textId="77777777" w:rsidR="00737F8A" w:rsidRPr="008448E4" w:rsidRDefault="00737F8A" w:rsidP="003B5EB6">
      <w:pPr>
        <w:keepNext/>
        <w:keepLines/>
        <w:spacing w:line="360" w:lineRule="auto"/>
        <w:jc w:val="center"/>
        <w:outlineLvl w:val="0"/>
        <w:rPr>
          <w:rFonts w:ascii="Palatino Linotype" w:eastAsiaTheme="majorEastAsia" w:hAnsi="Palatino Linotype" w:cstheme="majorBidi"/>
          <w:b/>
        </w:rPr>
      </w:pPr>
      <w:bookmarkStart w:id="0" w:name="_Toc83301633"/>
      <w:r w:rsidRPr="008448E4">
        <w:rPr>
          <w:rFonts w:ascii="Palatino Linotype" w:eastAsiaTheme="majorEastAsia" w:hAnsi="Palatino Linotype" w:cstheme="majorBidi"/>
          <w:b/>
        </w:rPr>
        <w:t>ANTECEDENTES</w:t>
      </w:r>
      <w:bookmarkEnd w:id="0"/>
    </w:p>
    <w:p w14:paraId="7E78F25C" w14:textId="77777777" w:rsidR="00737F8A" w:rsidRPr="008448E4" w:rsidRDefault="00737F8A" w:rsidP="003B5EB6">
      <w:pPr>
        <w:spacing w:line="360" w:lineRule="auto"/>
        <w:rPr>
          <w:rFonts w:ascii="Palatino Linotype" w:eastAsiaTheme="minorEastAsia" w:hAnsi="Palatino Linotype"/>
        </w:rPr>
      </w:pPr>
    </w:p>
    <w:p w14:paraId="00F6ABB0" w14:textId="77777777" w:rsidR="00737F8A" w:rsidRPr="008448E4" w:rsidRDefault="0014508D" w:rsidP="003B5EB6">
      <w:pPr>
        <w:numPr>
          <w:ilvl w:val="0"/>
          <w:numId w:val="1"/>
        </w:numPr>
        <w:spacing w:line="360" w:lineRule="auto"/>
        <w:ind w:left="0" w:firstLine="0"/>
        <w:contextualSpacing/>
        <w:jc w:val="both"/>
        <w:rPr>
          <w:rFonts w:ascii="Palatino Linotype" w:hAnsi="Palatino Linotype" w:cs="Arial"/>
          <w:lang w:val="es-ES" w:eastAsia="es-ES"/>
        </w:rPr>
      </w:pPr>
      <w:r w:rsidRPr="008448E4">
        <w:rPr>
          <w:rFonts w:ascii="Palatino Linotype" w:eastAsia="Calibri" w:hAnsi="Palatino Linotype" w:cs="Arial"/>
          <w:lang w:val="es-ES" w:eastAsia="es-ES"/>
        </w:rPr>
        <w:t xml:space="preserve">El </w:t>
      </w:r>
      <w:r w:rsidR="000A314B" w:rsidRPr="008448E4">
        <w:rPr>
          <w:rFonts w:ascii="Palatino Linotype" w:eastAsia="Calibri" w:hAnsi="Palatino Linotype" w:cs="Arial"/>
          <w:lang w:val="es-ES" w:eastAsia="es-ES"/>
        </w:rPr>
        <w:t>dieciséis (16) de junio</w:t>
      </w:r>
      <w:r w:rsidRPr="008448E4">
        <w:rPr>
          <w:rFonts w:ascii="Palatino Linotype" w:eastAsia="Calibri" w:hAnsi="Palatino Linotype" w:cs="Arial"/>
          <w:lang w:val="es-ES" w:eastAsia="es-ES"/>
        </w:rPr>
        <w:t xml:space="preserve"> de dos mil veintitrés</w:t>
      </w:r>
      <w:r w:rsidR="00737F8A" w:rsidRPr="008448E4">
        <w:rPr>
          <w:rFonts w:ascii="Palatino Linotype" w:eastAsia="Calibri" w:hAnsi="Palatino Linotype" w:cs="Arial"/>
          <w:lang w:val="es-ES" w:eastAsia="es-ES"/>
        </w:rPr>
        <w:t>,</w:t>
      </w:r>
      <w:r w:rsidR="00737F8A" w:rsidRPr="008448E4">
        <w:rPr>
          <w:rFonts w:ascii="Palatino Linotype" w:eastAsia="Calibri" w:hAnsi="Palatino Linotype"/>
          <w:lang w:val="es-ES" w:eastAsia="es-ES"/>
        </w:rPr>
        <w:t xml:space="preserve"> </w:t>
      </w:r>
      <w:r w:rsidR="00737F8A" w:rsidRPr="008448E4">
        <w:rPr>
          <w:rFonts w:ascii="Palatino Linotype" w:eastAsia="Calibri" w:hAnsi="Palatino Linotype"/>
          <w:b/>
          <w:lang w:val="es-ES" w:eastAsia="es-ES"/>
        </w:rPr>
        <w:t>EL RECURRENTE</w:t>
      </w:r>
      <w:r w:rsidR="00737F8A" w:rsidRPr="008448E4">
        <w:rPr>
          <w:rFonts w:ascii="Palatino Linotype" w:eastAsiaTheme="minorEastAsia" w:hAnsi="Palatino Linotype"/>
          <w:b/>
          <w:lang w:val="es-ES_tradnl" w:eastAsia="es-ES"/>
        </w:rPr>
        <w:t>,</w:t>
      </w:r>
      <w:r w:rsidR="00737F8A" w:rsidRPr="008448E4">
        <w:rPr>
          <w:rFonts w:ascii="Palatino Linotype" w:eastAsia="Calibri" w:hAnsi="Palatino Linotype" w:cs="Arial"/>
          <w:lang w:val="es-ES" w:eastAsia="es-ES"/>
        </w:rPr>
        <w:t xml:space="preserve"> ante el </w:t>
      </w:r>
      <w:r w:rsidR="00737F8A" w:rsidRPr="008448E4">
        <w:rPr>
          <w:rFonts w:ascii="Palatino Linotype" w:eastAsia="Calibri" w:hAnsi="Palatino Linotype" w:cs="Arial"/>
          <w:b/>
          <w:lang w:val="es-ES" w:eastAsia="es-ES"/>
        </w:rPr>
        <w:t>SUJETO OBLIGADO</w:t>
      </w:r>
      <w:r w:rsidR="00737F8A" w:rsidRPr="008448E4">
        <w:rPr>
          <w:rFonts w:ascii="Palatino Linotype" w:eastAsia="Calibri" w:hAnsi="Palatino Linotype" w:cs="Arial"/>
          <w:lang w:val="es-ES_tradnl" w:eastAsia="es-ES"/>
        </w:rPr>
        <w:t xml:space="preserve"> vía </w:t>
      </w:r>
      <w:r w:rsidR="00737F8A" w:rsidRPr="008448E4">
        <w:rPr>
          <w:rFonts w:ascii="Palatino Linotype" w:eastAsia="Calibri" w:hAnsi="Palatino Linotype" w:cs="Arial"/>
          <w:lang w:val="es-ES" w:eastAsia="es-ES"/>
        </w:rPr>
        <w:t>Sistema de Acceso a la Información Mexiquense (</w:t>
      </w:r>
      <w:r w:rsidR="00737F8A" w:rsidRPr="008448E4">
        <w:rPr>
          <w:rFonts w:ascii="Palatino Linotype" w:eastAsia="Calibri" w:hAnsi="Palatino Linotype" w:cs="Arial"/>
          <w:b/>
          <w:lang w:val="es-ES" w:eastAsia="es-ES"/>
        </w:rPr>
        <w:t>SAIMEX)</w:t>
      </w:r>
      <w:r w:rsidRPr="008448E4">
        <w:rPr>
          <w:rFonts w:ascii="Palatino Linotype" w:eastAsia="Calibri" w:hAnsi="Palatino Linotype" w:cs="Arial"/>
          <w:lang w:val="es-ES" w:eastAsia="es-ES"/>
        </w:rPr>
        <w:t>, presentó la solicitud de información registrada con el número</w:t>
      </w:r>
      <w:r w:rsidR="00737F8A" w:rsidRPr="008448E4">
        <w:rPr>
          <w:rFonts w:ascii="Palatino Linotype" w:eastAsia="Calibri" w:hAnsi="Palatino Linotype" w:cs="Arial"/>
          <w:lang w:val="es-ES" w:eastAsia="es-ES"/>
        </w:rPr>
        <w:t xml:space="preserve"> </w:t>
      </w:r>
      <w:r w:rsidR="000A314B" w:rsidRPr="008448E4">
        <w:rPr>
          <w:rFonts w:ascii="Palatino Linotype" w:hAnsi="Palatino Linotype"/>
          <w:b/>
          <w:bCs/>
        </w:rPr>
        <w:t>00733/IEEM/IP/2023</w:t>
      </w:r>
      <w:r w:rsidR="00DD5B9B" w:rsidRPr="008448E4">
        <w:rPr>
          <w:rFonts w:ascii="Palatino Linotype" w:hAnsi="Palatino Linotype"/>
          <w:b/>
          <w:bCs/>
        </w:rPr>
        <w:t xml:space="preserve">, </w:t>
      </w:r>
      <w:r w:rsidR="008448E4">
        <w:rPr>
          <w:rFonts w:ascii="Palatino Linotype" w:eastAsia="Calibri" w:hAnsi="Palatino Linotype" w:cs="Arial"/>
          <w:lang w:val="es-ES" w:eastAsia="es-ES"/>
        </w:rPr>
        <w:t>en la que</w:t>
      </w:r>
      <w:r w:rsidR="00737F8A" w:rsidRPr="008448E4">
        <w:rPr>
          <w:rFonts w:ascii="Palatino Linotype" w:eastAsia="Calibri" w:hAnsi="Palatino Linotype" w:cs="Arial"/>
          <w:lang w:val="es-ES" w:eastAsia="es-ES"/>
        </w:rPr>
        <w:t xml:space="preserve"> solicitó lo siguiente:</w:t>
      </w:r>
    </w:p>
    <w:p w14:paraId="12252095" w14:textId="77777777" w:rsidR="00737F8A" w:rsidRPr="008448E4" w:rsidRDefault="00737F8A" w:rsidP="003B5EB6">
      <w:pPr>
        <w:spacing w:line="360" w:lineRule="auto"/>
        <w:contextualSpacing/>
        <w:jc w:val="both"/>
        <w:rPr>
          <w:rFonts w:ascii="Palatino Linotype" w:hAnsi="Palatino Linotype" w:cs="Arial"/>
          <w:lang w:val="es-ES" w:eastAsia="es-ES"/>
        </w:rPr>
      </w:pPr>
      <w:r w:rsidRPr="008448E4">
        <w:rPr>
          <w:rFonts w:ascii="Palatino Linotype" w:hAnsi="Palatino Linotype"/>
          <w:b/>
          <w:bCs/>
        </w:rPr>
        <w:t xml:space="preserve"> </w:t>
      </w:r>
    </w:p>
    <w:p w14:paraId="355FBCF6" w14:textId="77777777" w:rsidR="00737F8A" w:rsidRPr="008448E4" w:rsidRDefault="00737F8A" w:rsidP="003B5EB6">
      <w:pPr>
        <w:pStyle w:val="Prrafodelista"/>
        <w:spacing w:line="360" w:lineRule="auto"/>
        <w:ind w:left="1069" w:right="567"/>
        <w:jc w:val="both"/>
        <w:rPr>
          <w:rFonts w:ascii="Palatino Linotype" w:hAnsi="Palatino Linotype"/>
          <w:i/>
          <w:sz w:val="24"/>
        </w:rPr>
      </w:pPr>
      <w:r w:rsidRPr="008448E4">
        <w:rPr>
          <w:rFonts w:ascii="Palatino Linotype" w:hAnsi="Palatino Linotype"/>
          <w:i/>
          <w:sz w:val="24"/>
        </w:rPr>
        <w:t xml:space="preserve"> “</w:t>
      </w:r>
      <w:r w:rsidR="000A314B" w:rsidRPr="008448E4">
        <w:rPr>
          <w:rFonts w:ascii="Palatino Linotype" w:hAnsi="Palatino Linotype"/>
          <w:i/>
          <w:sz w:val="24"/>
        </w:rPr>
        <w:t>Buenas tardes, sea el conducto para requerir muy atentamente, los registros generados de la asistencia por el medio del dispositivo móvil referido en el oficio IEEM/JD27/105/2023 de la junta distrital de Valle de Chalco del mes de marzo de 2023, toda vez que de las listas de asistencia es visible que solo una servidora electoral registró su asistencia de forma manual en la segunda quincena de marzo de 2023.</w:t>
      </w:r>
      <w:r w:rsidR="0014508D" w:rsidRPr="008448E4">
        <w:rPr>
          <w:rFonts w:ascii="Palatino Linotype" w:hAnsi="Palatino Linotype"/>
          <w:i/>
          <w:sz w:val="24"/>
        </w:rPr>
        <w:t xml:space="preserve">” </w:t>
      </w:r>
      <w:r w:rsidRPr="008448E4">
        <w:rPr>
          <w:rFonts w:ascii="Palatino Linotype" w:hAnsi="Palatino Linotype"/>
          <w:i/>
          <w:sz w:val="24"/>
        </w:rPr>
        <w:t xml:space="preserve">(Sic) </w:t>
      </w:r>
    </w:p>
    <w:p w14:paraId="34E0FDA0" w14:textId="77777777" w:rsidR="00302C55" w:rsidRPr="008448E4" w:rsidRDefault="00302C55" w:rsidP="003B5EB6">
      <w:pPr>
        <w:spacing w:line="360" w:lineRule="auto"/>
        <w:contextualSpacing/>
        <w:jc w:val="both"/>
        <w:rPr>
          <w:rFonts w:ascii="Palatino Linotype" w:eastAsia="Calibri" w:hAnsi="Palatino Linotype"/>
          <w:lang w:val="es-ES" w:eastAsia="es-ES"/>
        </w:rPr>
      </w:pPr>
    </w:p>
    <w:p w14:paraId="366EB390" w14:textId="77777777" w:rsidR="00737F8A" w:rsidRPr="008448E4" w:rsidRDefault="000A314B" w:rsidP="003B5EB6">
      <w:pPr>
        <w:numPr>
          <w:ilvl w:val="0"/>
          <w:numId w:val="1"/>
        </w:numPr>
        <w:spacing w:line="360" w:lineRule="auto"/>
        <w:ind w:left="0" w:firstLine="0"/>
        <w:contextualSpacing/>
        <w:jc w:val="both"/>
        <w:rPr>
          <w:rFonts w:ascii="Palatino Linotype" w:eastAsia="Calibri" w:hAnsi="Palatino Linotype"/>
          <w:lang w:val="es-ES" w:eastAsia="es-ES"/>
        </w:rPr>
      </w:pPr>
      <w:r w:rsidRPr="008448E4">
        <w:rPr>
          <w:rFonts w:ascii="Palatino Linotype" w:eastAsiaTheme="minorEastAsia" w:hAnsi="Palatino Linotype"/>
          <w:lang w:val="es-ES_tradnl" w:eastAsia="es-ES"/>
        </w:rPr>
        <w:lastRenderedPageBreak/>
        <w:t xml:space="preserve">En fecha siete (07) de julio de dos mil veintitrés, </w:t>
      </w:r>
      <w:r w:rsidR="00737F8A" w:rsidRPr="008448E4">
        <w:rPr>
          <w:rFonts w:ascii="Palatino Linotype" w:eastAsia="Calibri" w:hAnsi="Palatino Linotype"/>
          <w:lang w:val="es-ES" w:eastAsia="es-ES"/>
        </w:rPr>
        <w:t xml:space="preserve">el </w:t>
      </w:r>
      <w:r w:rsidR="00737F8A" w:rsidRPr="008448E4">
        <w:rPr>
          <w:rFonts w:ascii="Palatino Linotype" w:eastAsia="Calibri" w:hAnsi="Palatino Linotype" w:cs="Arial"/>
          <w:b/>
          <w:lang w:val="es-AR" w:eastAsia="es-ES"/>
        </w:rPr>
        <w:t>SUJETO OBLIGADO</w:t>
      </w:r>
      <w:r w:rsidR="00737F8A" w:rsidRPr="008448E4">
        <w:rPr>
          <w:rFonts w:ascii="Palatino Linotype" w:eastAsia="Calibri" w:hAnsi="Palatino Linotype" w:cs="Arial"/>
          <w:b/>
          <w:i/>
          <w:lang w:val="es-AR" w:eastAsia="es-ES"/>
        </w:rPr>
        <w:t xml:space="preserve"> </w:t>
      </w:r>
      <w:r w:rsidR="004B4CDB" w:rsidRPr="008448E4">
        <w:rPr>
          <w:rFonts w:ascii="Palatino Linotype" w:hAnsi="Palatino Linotype" w:cs="Arial"/>
          <w:lang w:val="es-ES" w:eastAsia="es-ES"/>
        </w:rPr>
        <w:t>dio respuesta a la solicitud</w:t>
      </w:r>
      <w:r w:rsidR="00737F8A" w:rsidRPr="008448E4">
        <w:rPr>
          <w:rFonts w:ascii="Palatino Linotype" w:hAnsi="Palatino Linotype" w:cs="Arial"/>
          <w:lang w:val="es-ES" w:eastAsia="es-ES"/>
        </w:rPr>
        <w:t xml:space="preserve"> de información en los siguientes términos:</w:t>
      </w:r>
    </w:p>
    <w:p w14:paraId="4FEB61A2" w14:textId="77777777" w:rsidR="00D46558" w:rsidRPr="008448E4" w:rsidRDefault="00D46558" w:rsidP="00D46558">
      <w:pPr>
        <w:spacing w:line="360" w:lineRule="auto"/>
        <w:contextualSpacing/>
        <w:jc w:val="both"/>
        <w:rPr>
          <w:rFonts w:ascii="Palatino Linotype" w:eastAsia="Calibri" w:hAnsi="Palatino Linotype"/>
          <w:sz w:val="22"/>
          <w:lang w:val="es-ES" w:eastAsia="es-ES"/>
        </w:rPr>
      </w:pPr>
    </w:p>
    <w:p w14:paraId="140D5C92" w14:textId="77777777" w:rsidR="00171E22" w:rsidRPr="008448E4" w:rsidRDefault="00F9341F" w:rsidP="000A314B">
      <w:pPr>
        <w:spacing w:line="360" w:lineRule="auto"/>
        <w:rPr>
          <w:rFonts w:ascii="Palatino Linotype" w:hAnsi="Palatino Linotype"/>
          <w:b/>
          <w:bCs/>
          <w:sz w:val="22"/>
        </w:rPr>
      </w:pPr>
      <w:hyperlink r:id="rId8" w:tgtFrame="_blank" w:history="1">
        <w:r w:rsidR="000A314B" w:rsidRPr="008448E4">
          <w:rPr>
            <w:rStyle w:val="Hipervnculo"/>
            <w:rFonts w:ascii="Palatino Linotype" w:hAnsi="Palatino Linotype"/>
            <w:b/>
            <w:bCs/>
            <w:color w:val="auto"/>
            <w:sz w:val="22"/>
            <w:u w:val="none"/>
          </w:rPr>
          <w:t>IEEM-DA-3031-2023.pdf</w:t>
        </w:r>
      </w:hyperlink>
      <w:r w:rsidR="00171E22" w:rsidRPr="008448E4">
        <w:rPr>
          <w:rFonts w:ascii="Palatino Linotype" w:hAnsi="Palatino Linotype"/>
          <w:b/>
          <w:bCs/>
          <w:sz w:val="22"/>
        </w:rPr>
        <w:t xml:space="preserve"> </w:t>
      </w:r>
    </w:p>
    <w:p w14:paraId="5FA502E9" w14:textId="77777777" w:rsidR="00171E22" w:rsidRPr="008448E4" w:rsidRDefault="00171E22" w:rsidP="00171E22">
      <w:pPr>
        <w:spacing w:line="360" w:lineRule="auto"/>
        <w:jc w:val="both"/>
        <w:rPr>
          <w:rFonts w:ascii="Palatino Linotype" w:hAnsi="Palatino Linotype"/>
          <w:bCs/>
          <w:i/>
          <w:sz w:val="22"/>
        </w:rPr>
      </w:pPr>
      <w:r w:rsidRPr="008448E4">
        <w:rPr>
          <w:rFonts w:ascii="Palatino Linotype" w:hAnsi="Palatino Linotype"/>
          <w:bCs/>
          <w:sz w:val="22"/>
        </w:rPr>
        <w:t>Oficio sigando por el encargado de despacho de la Dirección de Administración, por medio del cual informando qu</w:t>
      </w:r>
      <w:r w:rsidRPr="008448E4">
        <w:rPr>
          <w:rFonts w:ascii="Palatino Linotype" w:hAnsi="Palatino Linotype"/>
          <w:bCs/>
          <w:i/>
          <w:sz w:val="22"/>
        </w:rPr>
        <w:t>e “anexo a su escrito se encuentra un archivo en formato PDF que contiene los documentos denominados “Asistencia por Empleado” generados por el sistema de control de asistencia y puntualidad correspondiente a la junta distrital 27 de Valle de Chalco Solidaridad por el periodo del 1 al 31 de marzo 2023.”(Sic)</w:t>
      </w:r>
    </w:p>
    <w:p w14:paraId="586D957C" w14:textId="77777777" w:rsidR="00171E22" w:rsidRPr="008448E4" w:rsidRDefault="000A314B" w:rsidP="00171E22">
      <w:pPr>
        <w:spacing w:line="360" w:lineRule="auto"/>
        <w:jc w:val="both"/>
        <w:rPr>
          <w:rFonts w:ascii="Palatino Linotype" w:hAnsi="Palatino Linotype"/>
          <w:b/>
          <w:bCs/>
          <w:sz w:val="22"/>
        </w:rPr>
      </w:pPr>
      <w:r w:rsidRPr="008448E4">
        <w:rPr>
          <w:rFonts w:ascii="Palatino Linotype" w:hAnsi="Palatino Linotype"/>
          <w:b/>
          <w:bCs/>
          <w:sz w:val="22"/>
        </w:rPr>
        <w:br/>
      </w:r>
      <w:hyperlink r:id="rId9" w:tgtFrame="_blank" w:history="1">
        <w:r w:rsidRPr="008448E4">
          <w:rPr>
            <w:rStyle w:val="Hipervnculo"/>
            <w:rFonts w:ascii="Palatino Linotype" w:hAnsi="Palatino Linotype"/>
            <w:b/>
            <w:bCs/>
            <w:color w:val="auto"/>
            <w:sz w:val="22"/>
            <w:u w:val="none"/>
          </w:rPr>
          <w:t>ANEXO.pdf</w:t>
        </w:r>
      </w:hyperlink>
    </w:p>
    <w:p w14:paraId="7F0CA503" w14:textId="77777777" w:rsidR="00171E22" w:rsidRPr="008448E4" w:rsidRDefault="00171E22" w:rsidP="00171E22">
      <w:pPr>
        <w:spacing w:after="160" w:line="259" w:lineRule="auto"/>
        <w:rPr>
          <w:rFonts w:ascii="Palatino Linotype" w:hAnsi="Palatino Linotype"/>
          <w:sz w:val="22"/>
        </w:rPr>
      </w:pPr>
      <w:r w:rsidRPr="008448E4">
        <w:rPr>
          <w:rFonts w:ascii="Palatino Linotype" w:hAnsi="Palatino Linotype"/>
          <w:bCs/>
          <w:sz w:val="22"/>
        </w:rPr>
        <w:t xml:space="preserve">Asistencia por empleado correspondiente del Periodo del 01/03/2023 al 31/03/2023, Adscripción 27 Valle de Chalco Solidaridad </w:t>
      </w:r>
      <w:r w:rsidR="00A12822" w:rsidRPr="008448E4">
        <w:rPr>
          <w:rFonts w:ascii="Palatino Linotype" w:hAnsi="Palatino Linotype"/>
          <w:bCs/>
          <w:sz w:val="22"/>
        </w:rPr>
        <w:t>de los servidores públicos siguientes:</w:t>
      </w:r>
    </w:p>
    <w:p w14:paraId="232364AB" w14:textId="77777777" w:rsidR="00171E22" w:rsidRPr="008448E4" w:rsidRDefault="00171E22" w:rsidP="00171E22">
      <w:pPr>
        <w:pStyle w:val="Prrafodelista"/>
        <w:numPr>
          <w:ilvl w:val="0"/>
          <w:numId w:val="21"/>
        </w:numPr>
        <w:spacing w:after="160" w:line="259" w:lineRule="auto"/>
        <w:rPr>
          <w:rFonts w:ascii="Palatino Linotype" w:hAnsi="Palatino Linotype"/>
        </w:rPr>
      </w:pPr>
      <w:r w:rsidRPr="008448E4">
        <w:rPr>
          <w:rFonts w:ascii="Palatino Linotype" w:hAnsi="Palatino Linotype"/>
        </w:rPr>
        <w:t>MARIA DEL CARMEN HERNANDEZ ORTUÑO</w:t>
      </w:r>
    </w:p>
    <w:p w14:paraId="1FD9C246" w14:textId="77777777" w:rsidR="00171E22" w:rsidRPr="008448E4" w:rsidRDefault="00171E22" w:rsidP="00171E22">
      <w:pPr>
        <w:pStyle w:val="Prrafodelista"/>
        <w:numPr>
          <w:ilvl w:val="0"/>
          <w:numId w:val="21"/>
        </w:numPr>
        <w:spacing w:after="160" w:line="259" w:lineRule="auto"/>
        <w:rPr>
          <w:rFonts w:ascii="Palatino Linotype" w:hAnsi="Palatino Linotype"/>
        </w:rPr>
      </w:pPr>
      <w:r w:rsidRPr="008448E4">
        <w:rPr>
          <w:rFonts w:ascii="Palatino Linotype" w:hAnsi="Palatino Linotype"/>
        </w:rPr>
        <w:t>DIEGO RUIZ NERI</w:t>
      </w:r>
    </w:p>
    <w:p w14:paraId="7FFEBC36" w14:textId="77777777" w:rsidR="00171E22" w:rsidRPr="008448E4" w:rsidRDefault="00171E22" w:rsidP="00171E22">
      <w:pPr>
        <w:pStyle w:val="Prrafodelista"/>
        <w:numPr>
          <w:ilvl w:val="0"/>
          <w:numId w:val="21"/>
        </w:numPr>
        <w:spacing w:after="160" w:line="259" w:lineRule="auto"/>
        <w:rPr>
          <w:rFonts w:ascii="Palatino Linotype" w:hAnsi="Palatino Linotype"/>
        </w:rPr>
      </w:pPr>
      <w:r w:rsidRPr="008448E4">
        <w:rPr>
          <w:rFonts w:ascii="Palatino Linotype" w:hAnsi="Palatino Linotype"/>
        </w:rPr>
        <w:t>SANDRA DUARTE SOSA</w:t>
      </w:r>
    </w:p>
    <w:p w14:paraId="6A875A14" w14:textId="77777777" w:rsidR="00171E22" w:rsidRPr="008448E4" w:rsidRDefault="00171E22" w:rsidP="00171E22">
      <w:pPr>
        <w:pStyle w:val="Prrafodelista"/>
        <w:numPr>
          <w:ilvl w:val="0"/>
          <w:numId w:val="21"/>
        </w:numPr>
        <w:spacing w:after="160" w:line="259" w:lineRule="auto"/>
        <w:rPr>
          <w:rFonts w:ascii="Palatino Linotype" w:hAnsi="Palatino Linotype"/>
        </w:rPr>
      </w:pPr>
      <w:r w:rsidRPr="008448E4">
        <w:rPr>
          <w:rFonts w:ascii="Palatino Linotype" w:hAnsi="Palatino Linotype"/>
        </w:rPr>
        <w:t>FLOR AIDA ZAVALA ROSAS</w:t>
      </w:r>
    </w:p>
    <w:p w14:paraId="659791D9" w14:textId="77777777" w:rsidR="00171E22" w:rsidRPr="008448E4" w:rsidRDefault="00171E22" w:rsidP="00171E22">
      <w:pPr>
        <w:pStyle w:val="Prrafodelista"/>
        <w:numPr>
          <w:ilvl w:val="0"/>
          <w:numId w:val="21"/>
        </w:numPr>
        <w:spacing w:after="160" w:line="259" w:lineRule="auto"/>
        <w:rPr>
          <w:rFonts w:ascii="Palatino Linotype" w:hAnsi="Palatino Linotype"/>
        </w:rPr>
      </w:pPr>
      <w:r w:rsidRPr="008448E4">
        <w:rPr>
          <w:rFonts w:ascii="Palatino Linotype" w:hAnsi="Palatino Linotype"/>
        </w:rPr>
        <w:t>TERESA RAMIREZ LUNA</w:t>
      </w:r>
    </w:p>
    <w:p w14:paraId="02C310D8" w14:textId="77777777" w:rsidR="005C7833" w:rsidRPr="008448E4" w:rsidRDefault="000A314B" w:rsidP="00171E22">
      <w:pPr>
        <w:spacing w:after="160" w:line="259" w:lineRule="auto"/>
        <w:rPr>
          <w:rFonts w:ascii="Century Gothic" w:hAnsi="Century Gothic"/>
          <w:sz w:val="22"/>
        </w:rPr>
      </w:pPr>
      <w:r w:rsidRPr="008448E4">
        <w:rPr>
          <w:rFonts w:ascii="Palatino Linotype" w:hAnsi="Palatino Linotype"/>
          <w:b/>
          <w:bCs/>
          <w:sz w:val="22"/>
        </w:rPr>
        <w:br/>
      </w:r>
      <w:hyperlink r:id="rId10" w:tgtFrame="_blank" w:history="1">
        <w:r w:rsidRPr="008448E4">
          <w:rPr>
            <w:rStyle w:val="Hipervnculo"/>
            <w:rFonts w:ascii="Palatino Linotype" w:hAnsi="Palatino Linotype"/>
            <w:b/>
            <w:bCs/>
            <w:color w:val="auto"/>
            <w:sz w:val="22"/>
            <w:u w:val="none"/>
          </w:rPr>
          <w:t>OFICIO RESPUESTA 733-2023 UT.pdf</w:t>
        </w:r>
      </w:hyperlink>
      <w:r w:rsidRPr="008448E4">
        <w:rPr>
          <w:rFonts w:ascii="Palatino Linotype" w:hAnsi="Palatino Linotype"/>
          <w:b/>
          <w:bCs/>
          <w:sz w:val="22"/>
        </w:rPr>
        <w:t xml:space="preserve"> </w:t>
      </w:r>
    </w:p>
    <w:p w14:paraId="1069EE3C" w14:textId="77777777" w:rsidR="000A314B" w:rsidRPr="008448E4" w:rsidRDefault="00455E60" w:rsidP="00171E22">
      <w:pPr>
        <w:spacing w:line="360" w:lineRule="auto"/>
        <w:jc w:val="both"/>
        <w:rPr>
          <w:rFonts w:ascii="Palatino Linotype" w:hAnsi="Palatino Linotype"/>
          <w:sz w:val="22"/>
        </w:rPr>
      </w:pPr>
      <w:r w:rsidRPr="008448E4">
        <w:rPr>
          <w:rFonts w:ascii="Palatino Linotype" w:hAnsi="Palatino Linotype"/>
          <w:sz w:val="22"/>
        </w:rPr>
        <w:t xml:space="preserve">Oficio por medio del cual la Jefa de la Unidad de Transparencia, Lilibeth Álvarez Rodríguez informa que en atención a la solicitud de información </w:t>
      </w:r>
      <w:r w:rsidRPr="008448E4">
        <w:rPr>
          <w:rFonts w:ascii="Palatino Linotype" w:hAnsi="Palatino Linotype"/>
          <w:b/>
          <w:bCs/>
          <w:sz w:val="22"/>
        </w:rPr>
        <w:t xml:space="preserve">00733/IEEM/IP/2023 </w:t>
      </w:r>
      <w:r w:rsidRPr="008448E4">
        <w:rPr>
          <w:rFonts w:ascii="Palatino Linotype" w:hAnsi="Palatino Linotype"/>
          <w:sz w:val="22"/>
        </w:rPr>
        <w:t>se hace de conocimiento que la Titular de Transparencia entrega respuesta, adjuntando la copia digitalizada en formato PDF del oficio emitido por la Servidora Publica Habilitada de la Dirección de Administración.</w:t>
      </w:r>
    </w:p>
    <w:p w14:paraId="4AE53D61" w14:textId="77777777" w:rsidR="00171E22" w:rsidRPr="008448E4" w:rsidRDefault="00171E22" w:rsidP="00171E22">
      <w:pPr>
        <w:spacing w:line="360" w:lineRule="auto"/>
        <w:jc w:val="both"/>
        <w:rPr>
          <w:rFonts w:ascii="Palatino Linotype" w:hAnsi="Palatino Linotype"/>
          <w:b/>
          <w:bCs/>
        </w:rPr>
      </w:pPr>
    </w:p>
    <w:p w14:paraId="57708AF4" w14:textId="77777777" w:rsidR="00737F8A" w:rsidRPr="008448E4" w:rsidRDefault="008063E5" w:rsidP="003B5EB6">
      <w:pPr>
        <w:numPr>
          <w:ilvl w:val="0"/>
          <w:numId w:val="1"/>
        </w:numPr>
        <w:spacing w:line="360" w:lineRule="auto"/>
        <w:ind w:left="0" w:firstLine="0"/>
        <w:contextualSpacing/>
        <w:jc w:val="both"/>
        <w:rPr>
          <w:rFonts w:ascii="Palatino Linotype" w:hAnsi="Palatino Linotype"/>
          <w:bCs/>
        </w:rPr>
      </w:pPr>
      <w:r w:rsidRPr="008448E4">
        <w:rPr>
          <w:rFonts w:ascii="Palatino Linotype" w:hAnsi="Palatino Linotype"/>
          <w:bCs/>
        </w:rPr>
        <w:lastRenderedPageBreak/>
        <w:t xml:space="preserve">Inconforme con lo </w:t>
      </w:r>
      <w:r w:rsidR="00356C49" w:rsidRPr="008448E4">
        <w:rPr>
          <w:rFonts w:ascii="Palatino Linotype" w:hAnsi="Palatino Linotype"/>
          <w:bCs/>
        </w:rPr>
        <w:t xml:space="preserve">anterior, en fecha </w:t>
      </w:r>
      <w:r w:rsidR="00455E60" w:rsidRPr="008448E4">
        <w:rPr>
          <w:rFonts w:ascii="Palatino Linotype" w:hAnsi="Palatino Linotype"/>
          <w:bCs/>
        </w:rPr>
        <w:t>treinta y uno (31)</w:t>
      </w:r>
      <w:r w:rsidR="005C7833" w:rsidRPr="008448E4">
        <w:rPr>
          <w:rFonts w:ascii="Palatino Linotype" w:hAnsi="Palatino Linotype"/>
          <w:bCs/>
        </w:rPr>
        <w:t xml:space="preserve"> de junio</w:t>
      </w:r>
      <w:r w:rsidRPr="008448E4">
        <w:rPr>
          <w:rFonts w:ascii="Palatino Linotype" w:hAnsi="Palatino Linotype"/>
          <w:bCs/>
        </w:rPr>
        <w:t xml:space="preserve"> de dos mil veintitrés,  el </w:t>
      </w:r>
      <w:r w:rsidRPr="008448E4">
        <w:rPr>
          <w:rFonts w:ascii="Palatino Linotype" w:hAnsi="Palatino Linotype"/>
          <w:b/>
          <w:bCs/>
        </w:rPr>
        <w:t xml:space="preserve">SUJETO OBLIGADO </w:t>
      </w:r>
      <w:r w:rsidRPr="008448E4">
        <w:rPr>
          <w:rFonts w:ascii="Palatino Linotype" w:hAnsi="Palatino Linotype"/>
          <w:bCs/>
        </w:rPr>
        <w:t>interpuso recurso de revisión, arguyendo lo siguiente:</w:t>
      </w:r>
    </w:p>
    <w:p w14:paraId="138F8EE1" w14:textId="77777777" w:rsidR="00737F8A" w:rsidRPr="008448E4" w:rsidRDefault="00737F8A" w:rsidP="003B5EB6">
      <w:pPr>
        <w:spacing w:line="360" w:lineRule="auto"/>
        <w:ind w:left="567" w:right="567"/>
        <w:contextualSpacing/>
        <w:jc w:val="both"/>
        <w:rPr>
          <w:rFonts w:ascii="Palatino Linotype" w:hAnsi="Palatino Linotype"/>
          <w:i/>
          <w:sz w:val="22"/>
        </w:rPr>
      </w:pPr>
      <w:r w:rsidRPr="008448E4">
        <w:rPr>
          <w:rFonts w:ascii="Palatino Linotype" w:eastAsiaTheme="minorEastAsia" w:hAnsi="Palatino Linotype"/>
          <w:b/>
          <w:sz w:val="22"/>
          <w:lang w:val="es-ES_tradnl" w:eastAsia="es-ES"/>
        </w:rPr>
        <w:t>Acto impugnado</w:t>
      </w:r>
      <w:r w:rsidRPr="008448E4">
        <w:rPr>
          <w:rFonts w:ascii="Palatino Linotype" w:eastAsiaTheme="minorEastAsia" w:hAnsi="Palatino Linotype"/>
          <w:b/>
          <w:i/>
          <w:sz w:val="22"/>
          <w:lang w:val="es-ES_tradnl" w:eastAsia="es-ES"/>
        </w:rPr>
        <w:t>:</w:t>
      </w:r>
      <w:r w:rsidRPr="008448E4">
        <w:rPr>
          <w:rFonts w:ascii="Palatino Linotype" w:hAnsi="Palatino Linotype"/>
          <w:i/>
          <w:sz w:val="22"/>
        </w:rPr>
        <w:t xml:space="preserve"> “</w:t>
      </w:r>
      <w:r w:rsidR="00455E60" w:rsidRPr="008448E4">
        <w:rPr>
          <w:rFonts w:ascii="Palatino Linotype" w:hAnsi="Palatino Linotype"/>
          <w:i/>
          <w:sz w:val="22"/>
        </w:rPr>
        <w:t>Entrega incompleta de la información (fracción V del artículo 179 de la Ley de Transparencia y Acceso a la Información Pública del Estado de México y Municipios).</w:t>
      </w:r>
      <w:r w:rsidR="00356C49" w:rsidRPr="008448E4">
        <w:rPr>
          <w:rFonts w:ascii="Palatino Linotype" w:hAnsi="Palatino Linotype"/>
          <w:i/>
          <w:sz w:val="22"/>
        </w:rPr>
        <w:t>”</w:t>
      </w:r>
      <w:r w:rsidRPr="008448E4">
        <w:rPr>
          <w:rFonts w:ascii="Palatino Linotype" w:hAnsi="Palatino Linotype"/>
          <w:i/>
          <w:sz w:val="22"/>
        </w:rPr>
        <w:t xml:space="preserve"> (Sic) </w:t>
      </w:r>
    </w:p>
    <w:p w14:paraId="05691839" w14:textId="77777777" w:rsidR="00737F8A" w:rsidRPr="008448E4" w:rsidRDefault="00737F8A" w:rsidP="003B5EB6">
      <w:pPr>
        <w:spacing w:line="360" w:lineRule="auto"/>
        <w:ind w:left="567" w:right="567"/>
        <w:contextualSpacing/>
        <w:jc w:val="both"/>
        <w:rPr>
          <w:rFonts w:ascii="Palatino Linotype" w:eastAsia="Calibri" w:hAnsi="Palatino Linotype" w:cs="Arial"/>
          <w:i/>
          <w:sz w:val="22"/>
          <w:lang w:val="es-ES" w:eastAsia="es-ES"/>
        </w:rPr>
      </w:pPr>
    </w:p>
    <w:p w14:paraId="2BD2E4F3" w14:textId="77777777" w:rsidR="00737F8A" w:rsidRPr="008448E4" w:rsidRDefault="00737F8A" w:rsidP="003B5EB6">
      <w:pPr>
        <w:spacing w:line="360" w:lineRule="auto"/>
        <w:ind w:left="567" w:right="567"/>
        <w:contextualSpacing/>
        <w:jc w:val="both"/>
        <w:rPr>
          <w:rFonts w:ascii="Palatino Linotype" w:eastAsia="Calibri" w:hAnsi="Palatino Linotype" w:cs="Arial"/>
          <w:i/>
          <w:sz w:val="22"/>
          <w:lang w:val="es-ES" w:eastAsia="es-ES"/>
        </w:rPr>
      </w:pPr>
      <w:r w:rsidRPr="008448E4">
        <w:rPr>
          <w:rFonts w:ascii="Palatino Linotype" w:eastAsiaTheme="minorEastAsia" w:hAnsi="Palatino Linotype"/>
          <w:b/>
          <w:sz w:val="22"/>
          <w:lang w:val="es-ES_tradnl" w:eastAsia="es-ES"/>
        </w:rPr>
        <w:t>Razones o Motivos de inconformidad:</w:t>
      </w:r>
      <w:r w:rsidRPr="008448E4">
        <w:rPr>
          <w:rFonts w:ascii="Palatino Linotype" w:eastAsiaTheme="majorEastAsia" w:hAnsi="Palatino Linotype" w:cstheme="majorBidi"/>
          <w:b/>
          <w:sz w:val="22"/>
          <w:lang w:val="es-ES" w:eastAsia="es-ES"/>
        </w:rPr>
        <w:t xml:space="preserve"> </w:t>
      </w:r>
      <w:r w:rsidRPr="008448E4">
        <w:rPr>
          <w:rFonts w:ascii="Palatino Linotype" w:eastAsiaTheme="majorEastAsia" w:hAnsi="Palatino Linotype" w:cstheme="majorBidi"/>
          <w:i/>
          <w:sz w:val="22"/>
          <w:lang w:val="es-ES" w:eastAsia="es-ES"/>
        </w:rPr>
        <w:t>“</w:t>
      </w:r>
      <w:r w:rsidR="00455E60" w:rsidRPr="008448E4">
        <w:rPr>
          <w:rFonts w:ascii="Palatino Linotype" w:eastAsiaTheme="majorEastAsia" w:hAnsi="Palatino Linotype" w:cstheme="majorBidi"/>
          <w:i/>
          <w:sz w:val="22"/>
          <w:lang w:val="es-ES" w:eastAsia="es-ES"/>
        </w:rPr>
        <w:t>N</w:t>
      </w:r>
      <w:r w:rsidR="00455E60" w:rsidRPr="008448E4">
        <w:rPr>
          <w:rFonts w:ascii="Palatino Linotype" w:eastAsiaTheme="majorEastAsia" w:hAnsi="Palatino Linotype" w:cstheme="majorBidi"/>
          <w:i/>
          <w:sz w:val="22"/>
          <w:lang w:eastAsia="es-ES"/>
        </w:rPr>
        <w:t xml:space="preserve">o se entrega el total de los documentos denominados “Asistencia por empleado” del mes de marzo de 2023 de la junta distrital de Valle de Chalco Solidaridad. Mientras que en febrero de 2023, se entregaron los formatos de los servidores electorales: Milton Carlos Cordova Martinez, María Dolores Fernández Pilar, Ana Bertha Uribe Huerta, Jose Camilo Gutierrez Escobar y María del Carmen Hernández Ortuño, para marzo de 2023, se entregaron solo los de María del Carmen Hernández Ortuño, Diego Ruiz Neri, Sandra Duarte Sosa, Flor Aída Zavala Rosas y Teresa Ramírez Luna, omitiendo los de Milton Carlos Cordova Martinez, María Dolores Fernández Pilar, Ana Bertha Uribe Huerta y de Jose Camilo Gutierrez Escobar, lo que podría ser válido en caso de renuncias, pero en documentación posterior, aparecen como personal en activo, lo que desecha la posibilidad de que hayan dejado de prestar sus servicios para el IEEM. No pasa por alto que en el oficio 3031 de este año del encargado del despacho de la Dirección de Administración subraya que la información que se entrega es tal y como obra en los archivos de esa Dirección, de conformidad con los artículos 12, segundo párrafo y 24 último párrafo, de la Ley de Transparencia y Acceso a la Información Pública del Estado de México y Municipios, y precisamente en el artículo 24 último párrafo se indica que: “Los sujetos obligados solo proporcionarán la información pública que generen, administren o posean en el ejercicio de sus atribuciones.”, dejando claro que la información solicitada, el sujeto obligado debió generarla en el ejercicio de sus atribuciones en términos del artículo 203 fracción IV del Código Electoral del Estado de México al tener a su cargo </w:t>
      </w:r>
      <w:r w:rsidR="00455E60" w:rsidRPr="008448E4">
        <w:rPr>
          <w:rFonts w:ascii="Palatino Linotype" w:eastAsiaTheme="majorEastAsia" w:hAnsi="Palatino Linotype" w:cstheme="majorBidi"/>
          <w:i/>
          <w:sz w:val="22"/>
          <w:lang w:eastAsia="es-ES"/>
        </w:rPr>
        <w:lastRenderedPageBreak/>
        <w:t>el establecer y operar los sistemas administrativos para el ejercicio y control del presupuesto. Por lo anterior, ante la omisión de entregar toda la información requerida, en el ámbito de competencia del INFOEM según el artículo 190 de la Ley de Transparencia y Acceso a la Información Pública del Estado de México y Municipios se pide dar aviso al órgano de control interno del sujeto obligado para que éste inicie, el procedimiento de responsabilidad respectivo contra quienes resulten responsables por la atención deficiente a esta solicitud de información.</w:t>
      </w:r>
      <w:r w:rsidRPr="008448E4">
        <w:rPr>
          <w:rFonts w:ascii="Palatino Linotype" w:hAnsi="Palatino Linotype"/>
          <w:i/>
          <w:sz w:val="22"/>
        </w:rPr>
        <w:t>” (Sic)</w:t>
      </w:r>
    </w:p>
    <w:p w14:paraId="54A6187D" w14:textId="77777777" w:rsidR="00737F8A" w:rsidRPr="008448E4" w:rsidRDefault="00737F8A" w:rsidP="003B5EB6">
      <w:pPr>
        <w:spacing w:line="360" w:lineRule="auto"/>
        <w:contextualSpacing/>
        <w:jc w:val="both"/>
        <w:rPr>
          <w:rFonts w:ascii="Palatino Linotype" w:eastAsia="Calibri" w:hAnsi="Palatino Linotype" w:cs="Arial"/>
          <w:lang w:val="es-AR" w:eastAsia="es-ES"/>
        </w:rPr>
      </w:pPr>
    </w:p>
    <w:p w14:paraId="030667ED" w14:textId="77777777" w:rsidR="00737F8A" w:rsidRPr="008448E4" w:rsidRDefault="00737F8A" w:rsidP="003B5EB6">
      <w:pPr>
        <w:numPr>
          <w:ilvl w:val="0"/>
          <w:numId w:val="1"/>
        </w:numPr>
        <w:spacing w:line="360" w:lineRule="auto"/>
        <w:ind w:left="0" w:firstLine="0"/>
        <w:contextualSpacing/>
        <w:jc w:val="both"/>
        <w:rPr>
          <w:rFonts w:ascii="Palatino Linotype" w:eastAsia="Calibri" w:hAnsi="Palatino Linotype" w:cs="Arial"/>
          <w:lang w:val="es-AR" w:eastAsia="es-ES"/>
        </w:rPr>
      </w:pPr>
      <w:r w:rsidRPr="008448E4">
        <w:rPr>
          <w:rFonts w:ascii="Palatino Linotype" w:hAnsi="Palatino Linotype" w:cs="Arial"/>
          <w:lang w:val="es-ES" w:eastAsia="es-ES"/>
        </w:rPr>
        <w:t xml:space="preserve">Se registró el recurso de revisión bajo el número de expediente </w:t>
      </w:r>
      <w:r w:rsidRPr="008448E4">
        <w:rPr>
          <w:rFonts w:ascii="Palatino Linotype" w:eastAsiaTheme="minorEastAsia" w:hAnsi="Palatino Linotype" w:cs="Arial"/>
          <w:bCs/>
          <w:lang w:val="es-ES_tradnl" w:eastAsia="es-ES"/>
        </w:rPr>
        <w:t xml:space="preserve">al rubro indicado, asimismo con fundamento en lo dispuesto por el </w:t>
      </w:r>
      <w:r w:rsidRPr="008448E4">
        <w:rPr>
          <w:rFonts w:ascii="Palatino Linotype" w:eastAsia="Calibri" w:hAnsi="Palatino Linotype" w:cs="Arial"/>
          <w:lang w:val="es-ES" w:eastAsia="es-ES"/>
        </w:rPr>
        <w:t xml:space="preserve">artículo 185 fracción I de la </w:t>
      </w:r>
      <w:r w:rsidRPr="008448E4">
        <w:rPr>
          <w:rFonts w:ascii="Palatino Linotype" w:eastAsia="Calibri" w:hAnsi="Palatino Linotype" w:cs="Arial"/>
          <w:b/>
          <w:lang w:val="es-ES" w:eastAsia="es-ES"/>
        </w:rPr>
        <w:t xml:space="preserve">Ley de Transparencia y Acceso a la Información Pública del Estado de México y Municipios </w:t>
      </w:r>
      <w:r w:rsidRPr="008448E4">
        <w:rPr>
          <w:rFonts w:ascii="Palatino Linotype" w:hAnsi="Palatino Linotype" w:cs="Arial"/>
          <w:lang w:val="es-ES" w:eastAsia="es-ES"/>
        </w:rPr>
        <w:t xml:space="preserve">se turnó a la </w:t>
      </w:r>
      <w:r w:rsidRPr="008448E4">
        <w:rPr>
          <w:rFonts w:ascii="Palatino Linotype" w:hAnsi="Palatino Linotype" w:cs="Arial"/>
          <w:b/>
          <w:lang w:val="es-ES" w:eastAsia="es-ES"/>
        </w:rPr>
        <w:t xml:space="preserve">Comisionada María del Rosario Mejía Ayala, </w:t>
      </w:r>
      <w:r w:rsidR="008448E4">
        <w:rPr>
          <w:rFonts w:ascii="Palatino Linotype" w:hAnsi="Palatino Linotype" w:cs="Arial"/>
          <w:lang w:val="es-ES" w:eastAsia="es-ES"/>
        </w:rPr>
        <w:t>para</w:t>
      </w:r>
      <w:r w:rsidRPr="008448E4">
        <w:rPr>
          <w:rFonts w:ascii="Palatino Linotype" w:hAnsi="Palatino Linotype" w:cs="Arial"/>
          <w:lang w:val="es-ES" w:eastAsia="es-ES"/>
        </w:rPr>
        <w:t xml:space="preserve"> </w:t>
      </w:r>
      <w:r w:rsidRPr="008448E4">
        <w:rPr>
          <w:rFonts w:ascii="Palatino Linotype" w:hAnsi="Palatino Linotype" w:cs="Arial"/>
          <w:lang w:eastAsia="es-ES"/>
        </w:rPr>
        <w:t xml:space="preserve">su análisis. </w:t>
      </w:r>
    </w:p>
    <w:p w14:paraId="27CDB3E2" w14:textId="77777777" w:rsidR="00737F8A" w:rsidRPr="008448E4" w:rsidRDefault="00737F8A" w:rsidP="003B5EB6">
      <w:pPr>
        <w:spacing w:line="360" w:lineRule="auto"/>
        <w:contextualSpacing/>
        <w:jc w:val="both"/>
        <w:rPr>
          <w:rFonts w:ascii="Palatino Linotype" w:eastAsia="Calibri" w:hAnsi="Palatino Linotype" w:cs="Arial"/>
          <w:lang w:val="es-AR" w:eastAsia="es-ES"/>
        </w:rPr>
      </w:pPr>
    </w:p>
    <w:p w14:paraId="197AB534" w14:textId="77777777" w:rsidR="00737F8A" w:rsidRPr="008448E4" w:rsidRDefault="008448E4" w:rsidP="003B5EB6">
      <w:pPr>
        <w:numPr>
          <w:ilvl w:val="0"/>
          <w:numId w:val="1"/>
        </w:numPr>
        <w:spacing w:line="360" w:lineRule="auto"/>
        <w:ind w:left="0" w:firstLine="0"/>
        <w:contextualSpacing/>
        <w:jc w:val="both"/>
        <w:rPr>
          <w:rFonts w:ascii="Palatino Linotype" w:eastAsiaTheme="minorEastAsia" w:hAnsi="Palatino Linotype" w:cstheme="minorBidi"/>
          <w:i/>
          <w:lang w:val="es-ES_tradnl" w:eastAsia="es-ES"/>
        </w:rPr>
      </w:pPr>
      <w:r>
        <w:rPr>
          <w:rFonts w:ascii="Palatino Linotype" w:eastAsia="Calibri" w:hAnsi="Palatino Linotype" w:cs="Arial"/>
          <w:lang w:val="es-ES" w:eastAsia="es-ES"/>
        </w:rPr>
        <w:t>La Comisionada</w:t>
      </w:r>
      <w:r w:rsidR="00737F8A" w:rsidRPr="008448E4">
        <w:rPr>
          <w:rFonts w:ascii="Palatino Linotype" w:eastAsia="Calibri" w:hAnsi="Palatino Linotype" w:cs="Arial"/>
          <w:lang w:val="es-ES" w:eastAsia="es-ES"/>
        </w:rPr>
        <w:t xml:space="preserve"> Ponente</w:t>
      </w:r>
      <w:r>
        <w:rPr>
          <w:rFonts w:ascii="Palatino Linotype" w:eastAsia="Calibri" w:hAnsi="Palatino Linotype" w:cs="Arial"/>
          <w:lang w:val="es-ES" w:eastAsia="es-ES"/>
        </w:rPr>
        <w:t>,</w:t>
      </w:r>
      <w:r w:rsidR="00737F8A" w:rsidRPr="008448E4">
        <w:rPr>
          <w:rFonts w:ascii="Palatino Linotype" w:eastAsia="Calibri" w:hAnsi="Palatino Linotype" w:cs="Arial"/>
          <w:lang w:val="es-ES" w:eastAsia="es-ES"/>
        </w:rPr>
        <w:t xml:space="preserve"> con fundamento en l</w:t>
      </w:r>
      <w:r w:rsidR="00D10B35" w:rsidRPr="008448E4">
        <w:rPr>
          <w:rFonts w:ascii="Palatino Linotype" w:eastAsia="Calibri" w:hAnsi="Palatino Linotype" w:cs="Arial"/>
          <w:lang w:val="es-ES" w:eastAsia="es-ES"/>
        </w:rPr>
        <w:t xml:space="preserve">o dispuesto por el artículo 18 </w:t>
      </w:r>
      <w:r w:rsidR="00737F8A" w:rsidRPr="008448E4">
        <w:rPr>
          <w:rFonts w:ascii="Palatino Linotype" w:eastAsia="Calibri" w:hAnsi="Palatino Linotype" w:cs="Arial"/>
          <w:lang w:val="es-ES" w:eastAsia="es-ES"/>
        </w:rPr>
        <w:t>fracción II de la ley de la materia, a tra</w:t>
      </w:r>
      <w:r w:rsidR="00D10B35" w:rsidRPr="008448E4">
        <w:rPr>
          <w:rFonts w:ascii="Palatino Linotype" w:eastAsia="Calibri" w:hAnsi="Palatino Linotype" w:cs="Arial"/>
          <w:lang w:val="es-ES" w:eastAsia="es-ES"/>
        </w:rPr>
        <w:t>vés del a</w:t>
      </w:r>
      <w:r w:rsidR="008063E5" w:rsidRPr="008448E4">
        <w:rPr>
          <w:rFonts w:ascii="Palatino Linotype" w:eastAsia="Calibri" w:hAnsi="Palatino Linotype" w:cs="Arial"/>
          <w:lang w:val="es-ES" w:eastAsia="es-ES"/>
        </w:rPr>
        <w:t xml:space="preserve">cuerdo de admisión </w:t>
      </w:r>
      <w:r w:rsidR="00455E60" w:rsidRPr="008448E4">
        <w:rPr>
          <w:rFonts w:ascii="Palatino Linotype" w:eastAsia="Calibri" w:hAnsi="Palatino Linotype" w:cs="Arial"/>
          <w:lang w:val="es-ES" w:eastAsia="es-ES"/>
        </w:rPr>
        <w:t>de ocho (8) de agosto</w:t>
      </w:r>
      <w:r w:rsidR="00D10B35" w:rsidRPr="008448E4">
        <w:rPr>
          <w:rFonts w:ascii="Palatino Linotype" w:eastAsia="Calibri" w:hAnsi="Palatino Linotype" w:cs="Arial"/>
          <w:lang w:val="es-ES" w:eastAsia="es-ES"/>
        </w:rPr>
        <w:t xml:space="preserve"> </w:t>
      </w:r>
      <w:r w:rsidR="008063E5" w:rsidRPr="008448E4">
        <w:rPr>
          <w:rFonts w:ascii="Palatino Linotype" w:eastAsia="Calibri" w:hAnsi="Palatino Linotype" w:cs="Arial"/>
          <w:lang w:val="es-ES" w:eastAsia="es-ES"/>
        </w:rPr>
        <w:t>de dos mil veintitrés</w:t>
      </w:r>
      <w:r w:rsidR="00737F8A" w:rsidRPr="008448E4">
        <w:rPr>
          <w:rFonts w:ascii="Palatino Linotype" w:eastAsia="Calibri" w:hAnsi="Palatino Linotype" w:cs="Arial"/>
          <w:lang w:val="es-ES" w:eastAsia="es-ES"/>
        </w:rPr>
        <w:t>,</w:t>
      </w:r>
      <w:r w:rsidR="00455E60" w:rsidRPr="008448E4">
        <w:rPr>
          <w:rFonts w:ascii="Palatino Linotype" w:eastAsia="Calibri" w:hAnsi="Palatino Linotype" w:cs="Arial"/>
          <w:lang w:val="es-ES" w:eastAsia="es-ES"/>
        </w:rPr>
        <w:t xml:space="preserve"> notificado el mismo día,</w:t>
      </w:r>
      <w:r w:rsidR="00737F8A" w:rsidRPr="008448E4">
        <w:rPr>
          <w:rFonts w:ascii="Palatino Linotype" w:eastAsia="Calibri" w:hAnsi="Palatino Linotype" w:cs="Arial"/>
          <w:lang w:val="es-ES" w:eastAsia="es-ES"/>
        </w:rPr>
        <w:t xml:space="preserve"> puso a disposición de las partes el expediente electrónico </w:t>
      </w:r>
      <w:r w:rsidR="00737F8A" w:rsidRPr="008448E4">
        <w:rPr>
          <w:rFonts w:ascii="Palatino Linotype" w:eastAsia="Calibri" w:hAnsi="Palatino Linotype" w:cs="Arial"/>
          <w:lang w:val="es-ES_tradnl" w:eastAsia="es-ES"/>
        </w:rPr>
        <w:t xml:space="preserve">vía </w:t>
      </w:r>
      <w:r w:rsidR="00737F8A" w:rsidRPr="008448E4">
        <w:rPr>
          <w:rFonts w:ascii="Palatino Linotype" w:eastAsia="Calibri" w:hAnsi="Palatino Linotype" w:cs="Arial"/>
          <w:b/>
          <w:lang w:val="es-ES" w:eastAsia="es-ES"/>
        </w:rPr>
        <w:t xml:space="preserve">SAIMEX </w:t>
      </w:r>
      <w:r w:rsidR="00737F8A" w:rsidRPr="008448E4">
        <w:rPr>
          <w:rFonts w:ascii="Palatino Linotype" w:eastAsia="Calibri" w:hAnsi="Palatino Linotype" w:cs="Arial"/>
          <w:lang w:val="es-ES" w:eastAsia="es-ES"/>
        </w:rPr>
        <w:t xml:space="preserve">a efecto de que en un plazo máximo de siete días manifestaran lo que a derecho convinieran, ofrecieran pruebas y alegatos según corresponda al caso concreto, de esta forma para que el </w:t>
      </w:r>
      <w:r w:rsidR="00737F8A" w:rsidRPr="008448E4">
        <w:rPr>
          <w:rFonts w:ascii="Palatino Linotype" w:eastAsia="Calibri" w:hAnsi="Palatino Linotype" w:cs="Arial"/>
          <w:b/>
          <w:lang w:val="es-ES" w:eastAsia="es-ES"/>
        </w:rPr>
        <w:t>SUJETO OBLIGADO</w:t>
      </w:r>
      <w:r w:rsidR="00737F8A" w:rsidRPr="008448E4">
        <w:rPr>
          <w:rFonts w:ascii="Palatino Linotype" w:eastAsia="Calibri" w:hAnsi="Palatino Linotype" w:cs="Arial"/>
          <w:lang w:val="es-ES" w:eastAsia="es-ES"/>
        </w:rPr>
        <w:t xml:space="preserve"> presentara el informe justificado procedente. </w:t>
      </w:r>
    </w:p>
    <w:p w14:paraId="13865D0A" w14:textId="77777777" w:rsidR="00737F8A" w:rsidRPr="008448E4" w:rsidRDefault="00737F8A" w:rsidP="003B5EB6">
      <w:pPr>
        <w:spacing w:line="360" w:lineRule="auto"/>
        <w:contextualSpacing/>
        <w:jc w:val="both"/>
        <w:rPr>
          <w:rFonts w:ascii="Palatino Linotype" w:eastAsiaTheme="minorEastAsia" w:hAnsi="Palatino Linotype" w:cstheme="minorBidi"/>
          <w:i/>
          <w:lang w:val="es-ES_tradnl" w:eastAsia="es-ES"/>
        </w:rPr>
      </w:pPr>
    </w:p>
    <w:p w14:paraId="24AC179C" w14:textId="77777777" w:rsidR="004012E1" w:rsidRPr="008448E4" w:rsidRDefault="00737F8A" w:rsidP="003B5EB6">
      <w:pPr>
        <w:numPr>
          <w:ilvl w:val="0"/>
          <w:numId w:val="1"/>
        </w:numPr>
        <w:spacing w:line="360" w:lineRule="auto"/>
        <w:ind w:left="0" w:firstLine="0"/>
        <w:contextualSpacing/>
        <w:jc w:val="both"/>
        <w:rPr>
          <w:rFonts w:ascii="Palatino Linotype" w:eastAsiaTheme="minorEastAsia" w:hAnsi="Palatino Linotype" w:cstheme="minorBidi"/>
          <w:i/>
          <w:lang w:val="es-ES_tradnl" w:eastAsia="es-ES"/>
        </w:rPr>
      </w:pPr>
      <w:r w:rsidRPr="008448E4">
        <w:rPr>
          <w:rFonts w:ascii="Palatino Linotype" w:eastAsia="Calibri" w:hAnsi="Palatino Linotype" w:cs="Arial"/>
          <w:lang w:val="es-ES" w:eastAsia="es-ES"/>
        </w:rPr>
        <w:t xml:space="preserve">De las constancias que obran en el expediente electrónico SAIMEX, se advierte que el </w:t>
      </w:r>
      <w:r w:rsidRPr="008448E4">
        <w:rPr>
          <w:rFonts w:ascii="Palatino Linotype" w:eastAsia="Calibri" w:hAnsi="Palatino Linotype" w:cs="Arial"/>
          <w:b/>
          <w:lang w:val="es-ES" w:eastAsia="es-ES"/>
        </w:rPr>
        <w:t>RECURRENTE</w:t>
      </w:r>
      <w:r w:rsidR="004012E1" w:rsidRPr="008448E4">
        <w:rPr>
          <w:rFonts w:ascii="Palatino Linotype" w:eastAsia="Calibri" w:hAnsi="Palatino Linotype" w:cs="Arial"/>
          <w:lang w:val="es-ES" w:eastAsia="es-ES"/>
        </w:rPr>
        <w:t xml:space="preserve"> </w:t>
      </w:r>
      <w:r w:rsidR="00D10B35" w:rsidRPr="008448E4">
        <w:rPr>
          <w:rFonts w:ascii="Palatino Linotype" w:eastAsia="Calibri" w:hAnsi="Palatino Linotype" w:cs="Arial"/>
          <w:lang w:val="es-ES" w:eastAsia="es-ES"/>
        </w:rPr>
        <w:t xml:space="preserve"> </w:t>
      </w:r>
      <w:r w:rsidR="00DB186A" w:rsidRPr="008448E4">
        <w:rPr>
          <w:rFonts w:ascii="Palatino Linotype" w:eastAsia="Calibri" w:hAnsi="Palatino Linotype" w:cs="Arial"/>
          <w:lang w:val="es-ES" w:eastAsia="es-ES"/>
        </w:rPr>
        <w:t>durante la etapa de manifestaciones rindió  Informe Justificado mediante los siguientes archivos</w:t>
      </w:r>
      <w:r w:rsidR="004012E1" w:rsidRPr="008448E4">
        <w:rPr>
          <w:rFonts w:ascii="Palatino Linotype" w:eastAsia="Calibri" w:hAnsi="Palatino Linotype" w:cs="Arial"/>
          <w:lang w:val="es-ES" w:eastAsia="es-ES"/>
        </w:rPr>
        <w:t>:</w:t>
      </w:r>
    </w:p>
    <w:p w14:paraId="79128061" w14:textId="77777777" w:rsidR="00867A17" w:rsidRPr="008448E4" w:rsidRDefault="00F9341F" w:rsidP="00867A17">
      <w:pPr>
        <w:spacing w:line="360" w:lineRule="auto"/>
        <w:contextualSpacing/>
        <w:jc w:val="both"/>
        <w:rPr>
          <w:rStyle w:val="Hipervnculo"/>
          <w:rFonts w:ascii="Palatino Linotype" w:eastAsiaTheme="majorEastAsia" w:hAnsi="Palatino Linotype"/>
          <w:b/>
          <w:bCs/>
          <w:color w:val="auto"/>
          <w:sz w:val="22"/>
          <w:u w:val="none"/>
        </w:rPr>
      </w:pPr>
      <w:hyperlink r:id="rId11" w:history="1">
        <w:r w:rsidR="00867A17" w:rsidRPr="008448E4">
          <w:rPr>
            <w:rStyle w:val="Hipervnculo"/>
            <w:rFonts w:ascii="Palatino Linotype" w:eastAsiaTheme="majorEastAsia" w:hAnsi="Palatino Linotype"/>
            <w:b/>
            <w:bCs/>
            <w:color w:val="auto"/>
            <w:sz w:val="22"/>
            <w:u w:val="none"/>
          </w:rPr>
          <w:t>ANEXO.pdf</w:t>
        </w:r>
      </w:hyperlink>
    </w:p>
    <w:p w14:paraId="55D3F8BB" w14:textId="77777777" w:rsidR="00867A17" w:rsidRPr="008448E4" w:rsidRDefault="00867A17" w:rsidP="00867A17">
      <w:pPr>
        <w:spacing w:line="360" w:lineRule="auto"/>
        <w:contextualSpacing/>
        <w:jc w:val="both"/>
        <w:rPr>
          <w:rStyle w:val="Hipervnculo"/>
          <w:rFonts w:ascii="Palatino Linotype" w:eastAsiaTheme="majorEastAsia" w:hAnsi="Palatino Linotype"/>
          <w:bCs/>
          <w:color w:val="auto"/>
          <w:sz w:val="22"/>
          <w:u w:val="none"/>
        </w:rPr>
      </w:pPr>
      <w:r w:rsidRPr="008448E4">
        <w:rPr>
          <w:rStyle w:val="Hipervnculo"/>
          <w:rFonts w:ascii="Palatino Linotype" w:eastAsiaTheme="majorEastAsia" w:hAnsi="Palatino Linotype"/>
          <w:bCs/>
          <w:color w:val="auto"/>
          <w:sz w:val="22"/>
          <w:u w:val="none"/>
        </w:rPr>
        <w:t>Oficio por medio del cual la Vocal Ejecutiva de la  Junta Distrital 027 con cabecera en Valle de Chalco Solidaridad anexa donde anexa el reporte acumulado de las omisiones de regi</w:t>
      </w:r>
      <w:r w:rsidR="00A12822" w:rsidRPr="008448E4">
        <w:rPr>
          <w:rStyle w:val="Hipervnculo"/>
          <w:rFonts w:ascii="Palatino Linotype" w:eastAsiaTheme="majorEastAsia" w:hAnsi="Palatino Linotype"/>
          <w:bCs/>
          <w:color w:val="auto"/>
          <w:sz w:val="22"/>
          <w:u w:val="none"/>
        </w:rPr>
        <w:t>stro de asistencia del personal, correspondientes a MARIA DOLORES FERNANDEZ PILAR, MARIA DEL CARMEN HERNANDEZ ORTUÑI, SANDRA DUARTE SOSA y DIEGO RUIZ NERI.</w:t>
      </w:r>
    </w:p>
    <w:p w14:paraId="3FFA0290" w14:textId="77777777" w:rsidR="00D42CFF" w:rsidRPr="008448E4" w:rsidRDefault="00D42CFF" w:rsidP="00867A17">
      <w:pPr>
        <w:spacing w:line="360" w:lineRule="auto"/>
        <w:contextualSpacing/>
        <w:jc w:val="both"/>
        <w:rPr>
          <w:rStyle w:val="Hipervnculo"/>
          <w:rFonts w:ascii="Palatino Linotype" w:eastAsiaTheme="majorEastAsia" w:hAnsi="Palatino Linotype"/>
          <w:bCs/>
          <w:color w:val="auto"/>
          <w:sz w:val="22"/>
          <w:u w:val="none"/>
        </w:rPr>
      </w:pPr>
    </w:p>
    <w:p w14:paraId="754125FA" w14:textId="77777777" w:rsidR="00171E22" w:rsidRPr="008448E4" w:rsidRDefault="00A12822" w:rsidP="00A12822">
      <w:pPr>
        <w:spacing w:line="360" w:lineRule="auto"/>
        <w:contextualSpacing/>
        <w:jc w:val="both"/>
        <w:rPr>
          <w:rFonts w:ascii="Palatino Linotype" w:eastAsiaTheme="majorEastAsia" w:hAnsi="Palatino Linotype"/>
          <w:bCs/>
          <w:sz w:val="22"/>
        </w:rPr>
      </w:pPr>
      <w:r w:rsidRPr="008448E4">
        <w:rPr>
          <w:rStyle w:val="Hipervnculo"/>
          <w:rFonts w:ascii="Palatino Linotype" w:eastAsiaTheme="majorEastAsia" w:hAnsi="Palatino Linotype"/>
          <w:bCs/>
          <w:color w:val="auto"/>
          <w:sz w:val="22"/>
          <w:u w:val="none"/>
        </w:rPr>
        <w:t xml:space="preserve">Asimismo, adjunta la lista de </w:t>
      </w:r>
      <w:r w:rsidR="00D42CFF" w:rsidRPr="008448E4">
        <w:rPr>
          <w:rStyle w:val="Hipervnculo"/>
          <w:rFonts w:ascii="Palatino Linotype" w:eastAsiaTheme="majorEastAsia" w:hAnsi="Palatino Linotype"/>
          <w:bCs/>
          <w:color w:val="auto"/>
          <w:sz w:val="22"/>
          <w:u w:val="none"/>
        </w:rPr>
        <w:t>asistencia</w:t>
      </w:r>
      <w:r w:rsidRPr="008448E4">
        <w:rPr>
          <w:rStyle w:val="Hipervnculo"/>
          <w:rFonts w:ascii="Palatino Linotype" w:eastAsiaTheme="majorEastAsia" w:hAnsi="Palatino Linotype"/>
          <w:bCs/>
          <w:color w:val="auto"/>
          <w:sz w:val="22"/>
          <w:u w:val="none"/>
        </w:rPr>
        <w:t xml:space="preserve"> por empleado </w:t>
      </w:r>
      <w:r w:rsidR="00171E22" w:rsidRPr="008448E4">
        <w:rPr>
          <w:rFonts w:ascii="Palatino Linotype" w:eastAsiaTheme="majorEastAsia" w:hAnsi="Palatino Linotype"/>
          <w:bCs/>
          <w:sz w:val="22"/>
        </w:rPr>
        <w:t xml:space="preserve">correspondiente del Periodo del 01/03/2023 al 31/03/2023, Adscripción 27 Valle de Chalco Solidaridad </w:t>
      </w:r>
      <w:r w:rsidRPr="008448E4">
        <w:rPr>
          <w:rFonts w:ascii="Palatino Linotype" w:eastAsiaTheme="majorEastAsia" w:hAnsi="Palatino Linotype"/>
          <w:bCs/>
          <w:sz w:val="22"/>
        </w:rPr>
        <w:t>de los servidores públicos siguientes:</w:t>
      </w:r>
    </w:p>
    <w:p w14:paraId="5F5AD597" w14:textId="77777777" w:rsidR="00D42CFF" w:rsidRPr="008448E4" w:rsidRDefault="00D42CFF" w:rsidP="00D42CFF">
      <w:pPr>
        <w:pStyle w:val="Prrafodelista"/>
        <w:numPr>
          <w:ilvl w:val="0"/>
          <w:numId w:val="22"/>
        </w:numPr>
        <w:spacing w:after="160" w:line="259" w:lineRule="auto"/>
        <w:rPr>
          <w:rFonts w:ascii="Palatino Linotype" w:hAnsi="Palatino Linotype"/>
        </w:rPr>
      </w:pPr>
      <w:r w:rsidRPr="008448E4">
        <w:rPr>
          <w:rFonts w:ascii="Palatino Linotype" w:hAnsi="Palatino Linotype"/>
        </w:rPr>
        <w:t>MARIA DEL CARMEN HERNANDEZ ORTUÑO</w:t>
      </w:r>
    </w:p>
    <w:p w14:paraId="3AC0DFBE" w14:textId="77777777" w:rsidR="00D42CFF" w:rsidRPr="008448E4" w:rsidRDefault="00D42CFF" w:rsidP="00D42CFF">
      <w:pPr>
        <w:pStyle w:val="Prrafodelista"/>
        <w:numPr>
          <w:ilvl w:val="0"/>
          <w:numId w:val="22"/>
        </w:numPr>
        <w:spacing w:after="160" w:line="259" w:lineRule="auto"/>
        <w:rPr>
          <w:rFonts w:ascii="Palatino Linotype" w:hAnsi="Palatino Linotype"/>
        </w:rPr>
      </w:pPr>
      <w:r w:rsidRPr="008448E4">
        <w:rPr>
          <w:rFonts w:ascii="Palatino Linotype" w:hAnsi="Palatino Linotype"/>
        </w:rPr>
        <w:t>DIEGO RUIZ NERI</w:t>
      </w:r>
    </w:p>
    <w:p w14:paraId="1454465B" w14:textId="77777777" w:rsidR="00D42CFF" w:rsidRPr="008448E4" w:rsidRDefault="00D42CFF" w:rsidP="00D42CFF">
      <w:pPr>
        <w:pStyle w:val="Prrafodelista"/>
        <w:numPr>
          <w:ilvl w:val="0"/>
          <w:numId w:val="22"/>
        </w:numPr>
        <w:spacing w:after="160" w:line="259" w:lineRule="auto"/>
        <w:rPr>
          <w:rFonts w:ascii="Palatino Linotype" w:hAnsi="Palatino Linotype"/>
        </w:rPr>
      </w:pPr>
      <w:r w:rsidRPr="008448E4">
        <w:rPr>
          <w:rFonts w:ascii="Palatino Linotype" w:hAnsi="Palatino Linotype"/>
        </w:rPr>
        <w:t>SANDRA DUARTE SOSA</w:t>
      </w:r>
    </w:p>
    <w:p w14:paraId="001BCBBB" w14:textId="77777777" w:rsidR="00D42CFF" w:rsidRPr="008448E4" w:rsidRDefault="00D42CFF" w:rsidP="00D42CFF">
      <w:pPr>
        <w:pStyle w:val="Prrafodelista"/>
        <w:numPr>
          <w:ilvl w:val="0"/>
          <w:numId w:val="22"/>
        </w:numPr>
        <w:spacing w:after="160" w:line="259" w:lineRule="auto"/>
        <w:rPr>
          <w:rFonts w:ascii="Palatino Linotype" w:hAnsi="Palatino Linotype"/>
        </w:rPr>
      </w:pPr>
      <w:r w:rsidRPr="008448E4">
        <w:rPr>
          <w:rFonts w:ascii="Palatino Linotype" w:hAnsi="Palatino Linotype"/>
        </w:rPr>
        <w:t>FLOR AIDA ZAVALA ROSAS</w:t>
      </w:r>
    </w:p>
    <w:p w14:paraId="45638107" w14:textId="77777777" w:rsidR="00D42CFF" w:rsidRPr="008448E4" w:rsidRDefault="00D42CFF" w:rsidP="00D42CFF">
      <w:pPr>
        <w:pStyle w:val="Prrafodelista"/>
        <w:numPr>
          <w:ilvl w:val="0"/>
          <w:numId w:val="22"/>
        </w:numPr>
        <w:spacing w:after="160" w:line="259" w:lineRule="auto"/>
        <w:rPr>
          <w:rFonts w:ascii="Palatino Linotype" w:hAnsi="Palatino Linotype"/>
        </w:rPr>
      </w:pPr>
      <w:r w:rsidRPr="008448E4">
        <w:rPr>
          <w:rFonts w:ascii="Palatino Linotype" w:hAnsi="Palatino Linotype"/>
        </w:rPr>
        <w:t>TERESA RAMIREZ LUNA</w:t>
      </w:r>
    </w:p>
    <w:p w14:paraId="1559B6F3" w14:textId="77777777" w:rsidR="00D42CFF" w:rsidRPr="008448E4" w:rsidRDefault="00D42CFF" w:rsidP="00D42CFF">
      <w:pPr>
        <w:pStyle w:val="Prrafodelista"/>
        <w:numPr>
          <w:ilvl w:val="0"/>
          <w:numId w:val="22"/>
        </w:numPr>
        <w:spacing w:after="160" w:line="259" w:lineRule="auto"/>
        <w:rPr>
          <w:rFonts w:ascii="Palatino Linotype" w:hAnsi="Palatino Linotype"/>
        </w:rPr>
      </w:pPr>
      <w:r w:rsidRPr="008448E4">
        <w:rPr>
          <w:rFonts w:ascii="Palatino Linotype" w:hAnsi="Palatino Linotype"/>
        </w:rPr>
        <w:t>VERONICA HERNANDEZ VICENTE</w:t>
      </w:r>
    </w:p>
    <w:p w14:paraId="2DCC3C21" w14:textId="77777777" w:rsidR="00D42CFF" w:rsidRPr="008448E4" w:rsidRDefault="00D42CFF" w:rsidP="00D42CFF">
      <w:pPr>
        <w:pStyle w:val="Prrafodelista"/>
        <w:numPr>
          <w:ilvl w:val="0"/>
          <w:numId w:val="22"/>
        </w:numPr>
        <w:spacing w:after="160" w:line="259" w:lineRule="auto"/>
        <w:rPr>
          <w:rFonts w:ascii="Palatino Linotype" w:hAnsi="Palatino Linotype"/>
        </w:rPr>
      </w:pPr>
      <w:r w:rsidRPr="008448E4">
        <w:rPr>
          <w:rFonts w:ascii="Palatino Linotype" w:hAnsi="Palatino Linotype"/>
        </w:rPr>
        <w:t>DAMARIS PRISSILA ONTIVEROS DOMINGUEZ</w:t>
      </w:r>
    </w:p>
    <w:p w14:paraId="0F2B8C24" w14:textId="77777777" w:rsidR="00D42CFF" w:rsidRPr="008448E4" w:rsidRDefault="00D42CFF" w:rsidP="00D42CFF">
      <w:pPr>
        <w:pStyle w:val="Prrafodelista"/>
        <w:numPr>
          <w:ilvl w:val="0"/>
          <w:numId w:val="22"/>
        </w:numPr>
        <w:spacing w:after="160" w:line="259" w:lineRule="auto"/>
        <w:rPr>
          <w:rFonts w:ascii="Palatino Linotype" w:hAnsi="Palatino Linotype"/>
        </w:rPr>
      </w:pPr>
      <w:r w:rsidRPr="008448E4">
        <w:rPr>
          <w:rFonts w:ascii="Palatino Linotype" w:hAnsi="Palatino Linotype"/>
        </w:rPr>
        <w:t>MARIA DOLORES FERNANDEZ PILAR</w:t>
      </w:r>
    </w:p>
    <w:p w14:paraId="14AC05DE" w14:textId="77777777" w:rsidR="00D42CFF" w:rsidRPr="008448E4" w:rsidRDefault="00D42CFF" w:rsidP="00D42CFF">
      <w:pPr>
        <w:pStyle w:val="Prrafodelista"/>
        <w:numPr>
          <w:ilvl w:val="0"/>
          <w:numId w:val="22"/>
        </w:numPr>
        <w:spacing w:after="160" w:line="259" w:lineRule="auto"/>
        <w:rPr>
          <w:rFonts w:ascii="Palatino Linotype" w:hAnsi="Palatino Linotype"/>
        </w:rPr>
      </w:pPr>
      <w:r w:rsidRPr="008448E4">
        <w:rPr>
          <w:rFonts w:ascii="Palatino Linotype" w:hAnsi="Palatino Linotype"/>
        </w:rPr>
        <w:t>JOSE CAMILO GUTIERREZ ESCOBAR</w:t>
      </w:r>
    </w:p>
    <w:p w14:paraId="2669BF63" w14:textId="77777777" w:rsidR="00D42CFF" w:rsidRDefault="00D42CFF" w:rsidP="00D42CFF">
      <w:pPr>
        <w:pStyle w:val="Prrafodelista"/>
        <w:numPr>
          <w:ilvl w:val="0"/>
          <w:numId w:val="22"/>
        </w:numPr>
        <w:spacing w:after="160" w:line="259" w:lineRule="auto"/>
        <w:rPr>
          <w:rFonts w:ascii="Palatino Linotype" w:hAnsi="Palatino Linotype"/>
        </w:rPr>
      </w:pPr>
      <w:r w:rsidRPr="008448E4">
        <w:rPr>
          <w:rFonts w:ascii="Palatino Linotype" w:hAnsi="Palatino Linotype"/>
        </w:rPr>
        <w:t>ANA BERTHA URIBE HUERTA</w:t>
      </w:r>
    </w:p>
    <w:p w14:paraId="41DFF31C" w14:textId="77777777" w:rsidR="008448E4" w:rsidRPr="008448E4" w:rsidRDefault="008448E4" w:rsidP="008448E4">
      <w:pPr>
        <w:spacing w:after="160" w:line="259" w:lineRule="auto"/>
        <w:ind w:left="360"/>
        <w:rPr>
          <w:rFonts w:ascii="Palatino Linotype" w:hAnsi="Palatino Linotype"/>
        </w:rPr>
      </w:pPr>
    </w:p>
    <w:p w14:paraId="477E5136" w14:textId="77777777" w:rsidR="00867A17" w:rsidRPr="008448E4" w:rsidRDefault="00867A17" w:rsidP="00867A17">
      <w:pPr>
        <w:spacing w:line="360" w:lineRule="auto"/>
        <w:contextualSpacing/>
        <w:jc w:val="both"/>
        <w:rPr>
          <w:rStyle w:val="Hipervnculo"/>
          <w:rFonts w:ascii="Palatino Linotype" w:eastAsiaTheme="majorEastAsia" w:hAnsi="Palatino Linotype"/>
          <w:b/>
          <w:color w:val="auto"/>
          <w:sz w:val="22"/>
          <w:u w:val="none"/>
        </w:rPr>
      </w:pPr>
      <w:r w:rsidRPr="008448E4">
        <w:rPr>
          <w:rStyle w:val="Hipervnculo"/>
          <w:rFonts w:ascii="Palatino Linotype" w:eastAsiaTheme="majorEastAsia" w:hAnsi="Palatino Linotype"/>
          <w:b/>
          <w:color w:val="auto"/>
          <w:sz w:val="22"/>
          <w:u w:val="none"/>
        </w:rPr>
        <w:t>INFORME JUSTIFICADO RR 4263-2023 UT.pdf</w:t>
      </w:r>
    </w:p>
    <w:p w14:paraId="53FE6EDD" w14:textId="77777777" w:rsidR="00D42CFF" w:rsidRPr="008448E4" w:rsidRDefault="00D42CFF" w:rsidP="00867A17">
      <w:pPr>
        <w:spacing w:line="360" w:lineRule="auto"/>
        <w:contextualSpacing/>
        <w:jc w:val="both"/>
        <w:rPr>
          <w:rStyle w:val="Hipervnculo"/>
          <w:rFonts w:ascii="Palatino Linotype" w:eastAsiaTheme="majorEastAsia" w:hAnsi="Palatino Linotype"/>
          <w:color w:val="auto"/>
          <w:sz w:val="22"/>
          <w:u w:val="none"/>
        </w:rPr>
      </w:pPr>
      <w:r w:rsidRPr="008448E4">
        <w:rPr>
          <w:rStyle w:val="Hipervnculo"/>
          <w:rFonts w:ascii="Palatino Linotype" w:eastAsiaTheme="majorEastAsia" w:hAnsi="Palatino Linotype"/>
          <w:color w:val="auto"/>
          <w:sz w:val="22"/>
          <w:u w:val="none"/>
        </w:rPr>
        <w:t xml:space="preserve">Por medio del cual el </w:t>
      </w:r>
      <w:r w:rsidRPr="008448E4">
        <w:rPr>
          <w:rStyle w:val="Hipervnculo"/>
          <w:rFonts w:ascii="Palatino Linotype" w:eastAsiaTheme="majorEastAsia" w:hAnsi="Palatino Linotype"/>
          <w:b/>
          <w:color w:val="auto"/>
          <w:sz w:val="22"/>
          <w:u w:val="none"/>
        </w:rPr>
        <w:t xml:space="preserve">SUJETO OBLIGADO, </w:t>
      </w:r>
      <w:r w:rsidRPr="008448E4">
        <w:rPr>
          <w:rStyle w:val="Hipervnculo"/>
          <w:rFonts w:ascii="Palatino Linotype" w:eastAsiaTheme="majorEastAsia" w:hAnsi="Palatino Linotype"/>
          <w:color w:val="auto"/>
          <w:sz w:val="22"/>
          <w:u w:val="none"/>
        </w:rPr>
        <w:t xml:space="preserve">solicita se sobresea el presente recurso en virtud de no guardar relación los motivos de inconformidad hechos valer por el </w:t>
      </w:r>
      <w:r w:rsidRPr="008448E4">
        <w:rPr>
          <w:rStyle w:val="Hipervnculo"/>
          <w:rFonts w:ascii="Palatino Linotype" w:eastAsiaTheme="majorEastAsia" w:hAnsi="Palatino Linotype"/>
          <w:b/>
          <w:color w:val="auto"/>
          <w:sz w:val="22"/>
          <w:u w:val="none"/>
        </w:rPr>
        <w:t xml:space="preserve">RECURRENTE, </w:t>
      </w:r>
      <w:r w:rsidRPr="008448E4">
        <w:rPr>
          <w:rStyle w:val="Hipervnculo"/>
          <w:rFonts w:ascii="Palatino Linotype" w:eastAsiaTheme="majorEastAsia" w:hAnsi="Palatino Linotype"/>
          <w:color w:val="auto"/>
          <w:sz w:val="22"/>
          <w:u w:val="none"/>
        </w:rPr>
        <w:t xml:space="preserve">no guardan relación con la respuesta proporcionada a la solicitud de acceso </w:t>
      </w:r>
    </w:p>
    <w:p w14:paraId="62F003DA" w14:textId="77777777" w:rsidR="00867A17" w:rsidRPr="008448E4" w:rsidRDefault="00867A17" w:rsidP="00867A17">
      <w:pPr>
        <w:spacing w:line="360" w:lineRule="auto"/>
        <w:contextualSpacing/>
        <w:jc w:val="both"/>
        <w:rPr>
          <w:rStyle w:val="Hipervnculo"/>
          <w:rFonts w:ascii="Palatino Linotype" w:eastAsiaTheme="majorEastAsia" w:hAnsi="Palatino Linotype"/>
          <w:b/>
          <w:color w:val="auto"/>
          <w:sz w:val="22"/>
          <w:u w:val="none"/>
        </w:rPr>
      </w:pPr>
    </w:p>
    <w:p w14:paraId="2CD0ADCB" w14:textId="77777777" w:rsidR="00867A17" w:rsidRPr="008448E4" w:rsidRDefault="00F9341F" w:rsidP="00867A17">
      <w:pPr>
        <w:spacing w:line="360" w:lineRule="auto"/>
        <w:contextualSpacing/>
        <w:jc w:val="both"/>
        <w:rPr>
          <w:rStyle w:val="Hipervnculo"/>
          <w:rFonts w:ascii="Palatino Linotype" w:eastAsiaTheme="majorEastAsia" w:hAnsi="Palatino Linotype"/>
          <w:b/>
          <w:bCs/>
          <w:color w:val="auto"/>
          <w:sz w:val="22"/>
          <w:u w:val="none"/>
        </w:rPr>
      </w:pPr>
      <w:hyperlink r:id="rId12" w:history="1">
        <w:r w:rsidR="00867A17" w:rsidRPr="008448E4">
          <w:rPr>
            <w:rStyle w:val="Hipervnculo"/>
            <w:rFonts w:ascii="Palatino Linotype" w:eastAsiaTheme="majorEastAsia" w:hAnsi="Palatino Linotype"/>
            <w:b/>
            <w:bCs/>
            <w:color w:val="auto"/>
            <w:sz w:val="22"/>
            <w:u w:val="none"/>
          </w:rPr>
          <w:t>IEEM-DA-3447-2023.pdf</w:t>
        </w:r>
      </w:hyperlink>
    </w:p>
    <w:p w14:paraId="5CA8184A" w14:textId="77777777" w:rsidR="00A12822" w:rsidRPr="008448E4" w:rsidRDefault="00A12822" w:rsidP="00867A17">
      <w:pPr>
        <w:spacing w:line="360" w:lineRule="auto"/>
        <w:contextualSpacing/>
        <w:jc w:val="both"/>
        <w:rPr>
          <w:rFonts w:ascii="Palatino Linotype" w:eastAsiaTheme="minorEastAsia" w:hAnsi="Palatino Linotype" w:cstheme="minorBidi"/>
          <w:i/>
          <w:sz w:val="22"/>
          <w:lang w:val="es-ES_tradnl" w:eastAsia="es-ES"/>
        </w:rPr>
      </w:pPr>
      <w:r w:rsidRPr="008448E4">
        <w:rPr>
          <w:rStyle w:val="Hipervnculo"/>
          <w:rFonts w:ascii="Palatino Linotype" w:eastAsiaTheme="majorEastAsia" w:hAnsi="Palatino Linotype"/>
          <w:bCs/>
          <w:color w:val="auto"/>
          <w:sz w:val="22"/>
          <w:u w:val="none"/>
        </w:rPr>
        <w:t>Oficio signado por el encargado del Despacho de la Dirección de Administración del Instituto Electoral del Estado de México informando que “</w:t>
      </w:r>
      <w:r w:rsidRPr="008448E4">
        <w:rPr>
          <w:rStyle w:val="Hipervnculo"/>
          <w:rFonts w:ascii="Palatino Linotype" w:eastAsiaTheme="majorEastAsia" w:hAnsi="Palatino Linotype"/>
          <w:bCs/>
          <w:i/>
          <w:color w:val="auto"/>
          <w:sz w:val="22"/>
          <w:u w:val="none"/>
        </w:rPr>
        <w:t xml:space="preserve">pone a su disposición el oficio </w:t>
      </w:r>
      <w:r w:rsidRPr="008448E4">
        <w:rPr>
          <w:rStyle w:val="Hipervnculo"/>
          <w:rFonts w:ascii="Palatino Linotype" w:eastAsiaTheme="majorEastAsia" w:hAnsi="Palatino Linotype"/>
          <w:b/>
          <w:bCs/>
          <w:i/>
          <w:color w:val="auto"/>
          <w:sz w:val="22"/>
          <w:u w:val="none"/>
        </w:rPr>
        <w:t xml:space="preserve">IEEM/JDE027/134/2023, </w:t>
      </w:r>
      <w:r w:rsidRPr="008448E4">
        <w:rPr>
          <w:rStyle w:val="Hipervnculo"/>
          <w:rFonts w:ascii="Palatino Linotype" w:eastAsiaTheme="majorEastAsia" w:hAnsi="Palatino Linotype"/>
          <w:bCs/>
          <w:i/>
          <w:color w:val="auto"/>
          <w:sz w:val="22"/>
          <w:u w:val="none"/>
        </w:rPr>
        <w:t xml:space="preserve">con anexos en el que la Vocal Ejecutiva de la Junta Distrital 27, remite a la </w:t>
      </w:r>
      <w:r w:rsidRPr="008448E4">
        <w:rPr>
          <w:rStyle w:val="Hipervnculo"/>
          <w:rFonts w:ascii="Palatino Linotype" w:eastAsiaTheme="majorEastAsia" w:hAnsi="Palatino Linotype"/>
          <w:bCs/>
          <w:i/>
          <w:color w:val="auto"/>
          <w:sz w:val="22"/>
          <w:u w:val="none"/>
        </w:rPr>
        <w:lastRenderedPageBreak/>
        <w:t xml:space="preserve">Dirección de Administración los formatos de asistencia por empleado de los servidores públicos electorales por el mes de marzo del año en curso, los documentos denominados “Asistencia por Empleado”, generados por el sistema de control de asistencia y puntualidad, en el periodo del 1 al 31 de marzo 2023” (Sic) </w:t>
      </w:r>
    </w:p>
    <w:p w14:paraId="37B8BD07" w14:textId="77777777" w:rsidR="004012E1" w:rsidRPr="008448E4" w:rsidRDefault="004012E1" w:rsidP="004012E1">
      <w:pPr>
        <w:pStyle w:val="Prrafodelista"/>
        <w:rPr>
          <w:rFonts w:ascii="Palatino Linotype" w:eastAsiaTheme="minorEastAsia" w:hAnsi="Palatino Linotype" w:cstheme="minorBidi"/>
          <w:i/>
          <w:sz w:val="24"/>
          <w:lang w:val="es-ES_tradnl" w:eastAsia="es-ES"/>
        </w:rPr>
      </w:pPr>
    </w:p>
    <w:p w14:paraId="45388FD5" w14:textId="77777777" w:rsidR="00737F8A" w:rsidRPr="008448E4"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8448E4">
        <w:rPr>
          <w:rFonts w:ascii="Palatino Linotype" w:eastAsiaTheme="minorEastAsia" w:hAnsi="Palatino Linotype"/>
          <w:lang w:val="es-ES_tradnl" w:eastAsia="es-ES"/>
        </w:rPr>
        <w:t>E</w:t>
      </w:r>
      <w:r w:rsidR="00D42CFF" w:rsidRPr="008448E4">
        <w:rPr>
          <w:rFonts w:ascii="Palatino Linotype" w:eastAsiaTheme="minorEastAsia" w:hAnsi="Palatino Linotype"/>
          <w:lang w:val="es-ES_tradnl" w:eastAsia="es-ES"/>
        </w:rPr>
        <w:t>l trece (13) de octubre de dos mil veintitrés</w:t>
      </w:r>
      <w:r w:rsidR="0050165E" w:rsidRPr="008448E4">
        <w:rPr>
          <w:rFonts w:ascii="Palatino Linotype" w:eastAsiaTheme="minorEastAsia" w:hAnsi="Palatino Linotype"/>
          <w:lang w:val="es-ES_tradnl" w:eastAsia="es-ES"/>
        </w:rPr>
        <w:t>,</w:t>
      </w:r>
      <w:r w:rsidRPr="008448E4">
        <w:rPr>
          <w:rFonts w:ascii="Palatino Linotype" w:eastAsiaTheme="minorEastAsia" w:hAnsi="Palatino Linotype"/>
          <w:lang w:val="es-ES_tradnl" w:eastAsia="es-ES"/>
        </w:rPr>
        <w:t xml:space="preserve"> se notificó el acuerdo mediante el cual se aprobó la ampliación de plazo para emitir resolución. </w:t>
      </w:r>
    </w:p>
    <w:p w14:paraId="25F2B380" w14:textId="77777777" w:rsidR="00737F8A" w:rsidRPr="008448E4" w:rsidRDefault="00737F8A" w:rsidP="003B5EB6">
      <w:pPr>
        <w:spacing w:line="360" w:lineRule="auto"/>
        <w:contextualSpacing/>
        <w:jc w:val="both"/>
        <w:rPr>
          <w:rFonts w:ascii="Palatino Linotype" w:eastAsiaTheme="minorEastAsia" w:hAnsi="Palatino Linotype"/>
          <w:lang w:val="es-ES_tradnl" w:eastAsia="es-ES"/>
        </w:rPr>
      </w:pPr>
    </w:p>
    <w:p w14:paraId="6ADCF629" w14:textId="77777777" w:rsidR="00737F8A" w:rsidRPr="008448E4"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8448E4">
        <w:rPr>
          <w:rFonts w:ascii="Palatino Linotype" w:eastAsiaTheme="minorEastAsia" w:hAnsi="Palatino Linotype"/>
          <w:lang w:val="es-ES_tradnl" w:eastAsia="es-ES"/>
        </w:rPr>
        <w:t xml:space="preserve">Este </w:t>
      </w:r>
      <w:r w:rsidR="00D42CFF" w:rsidRPr="008448E4">
        <w:rPr>
          <w:rFonts w:ascii="Palatino Linotype" w:eastAsiaTheme="minorEastAsia" w:hAnsi="Palatino Linotype"/>
          <w:lang w:val="es-ES_tradnl" w:eastAsia="es-ES"/>
        </w:rPr>
        <w:t xml:space="preserve">Organismo Garante </w:t>
      </w:r>
      <w:r w:rsidRPr="008448E4">
        <w:rPr>
          <w:rFonts w:ascii="Palatino Linotype" w:eastAsiaTheme="minorEastAsia" w:hAnsi="Palatino Linotype"/>
          <w:lang w:val="es-ES_tradnl" w:eastAsia="es-ES"/>
        </w:rPr>
        <w:t>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39DC79BB" w14:textId="77777777" w:rsidR="00737F8A" w:rsidRPr="008448E4" w:rsidRDefault="00737F8A" w:rsidP="003B5EB6">
      <w:pPr>
        <w:spacing w:line="360" w:lineRule="auto"/>
        <w:contextualSpacing/>
        <w:jc w:val="both"/>
        <w:rPr>
          <w:rFonts w:ascii="Palatino Linotype" w:eastAsiaTheme="minorEastAsia" w:hAnsi="Palatino Linotype"/>
          <w:lang w:val="es-ES_tradnl" w:eastAsia="es-ES"/>
        </w:rPr>
      </w:pPr>
    </w:p>
    <w:p w14:paraId="5A36D811" w14:textId="77777777" w:rsidR="00737F8A" w:rsidRPr="008448E4"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8448E4">
        <w:rPr>
          <w:rFonts w:ascii="Palatino Linotype" w:eastAsiaTheme="minorEastAsia" w:hAnsi="Palatino Linotype"/>
          <w:lang w:val="es-ES_tradnl" w:eastAsia="es-ES"/>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050BFBEA" w14:textId="77777777" w:rsidR="00737F8A" w:rsidRPr="008448E4" w:rsidRDefault="00737F8A" w:rsidP="003B5EB6">
      <w:pPr>
        <w:spacing w:line="360" w:lineRule="auto"/>
        <w:contextualSpacing/>
        <w:jc w:val="both"/>
        <w:rPr>
          <w:rFonts w:ascii="Palatino Linotype" w:eastAsiaTheme="minorEastAsia" w:hAnsi="Palatino Linotype"/>
          <w:lang w:val="es-ES_tradnl" w:eastAsia="es-ES"/>
        </w:rPr>
      </w:pPr>
    </w:p>
    <w:p w14:paraId="37CBFD86" w14:textId="77777777" w:rsidR="00737F8A" w:rsidRPr="008448E4"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8448E4">
        <w:rPr>
          <w:rFonts w:ascii="Palatino Linotype" w:eastAsiaTheme="minorEastAsia" w:hAnsi="Palatino Linotype"/>
          <w:lang w:val="es-ES_tradnl" w:eastAsia="es-ES"/>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7C9DC64" w14:textId="77777777" w:rsidR="00737F8A" w:rsidRPr="008448E4" w:rsidRDefault="00737F8A" w:rsidP="003B5EB6">
      <w:pPr>
        <w:spacing w:line="360" w:lineRule="auto"/>
        <w:contextualSpacing/>
        <w:jc w:val="both"/>
        <w:rPr>
          <w:rFonts w:ascii="Palatino Linotype" w:eastAsiaTheme="minorEastAsia" w:hAnsi="Palatino Linotype"/>
          <w:lang w:val="es-ES_tradnl" w:eastAsia="es-ES"/>
        </w:rPr>
      </w:pPr>
    </w:p>
    <w:p w14:paraId="0618B296" w14:textId="77777777" w:rsidR="00737F8A" w:rsidRPr="008448E4"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8448E4">
        <w:rPr>
          <w:rFonts w:ascii="Palatino Linotype" w:eastAsiaTheme="minorEastAsia" w:hAnsi="Palatino Linotype"/>
          <w:lang w:val="es-ES_tradnl" w:eastAsia="es-ES"/>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C87D830" w14:textId="77777777" w:rsidR="00737F8A" w:rsidRPr="008448E4" w:rsidRDefault="00737F8A" w:rsidP="003B5EB6">
      <w:pPr>
        <w:spacing w:line="360" w:lineRule="auto"/>
        <w:contextualSpacing/>
        <w:jc w:val="both"/>
        <w:rPr>
          <w:rFonts w:ascii="Palatino Linotype" w:eastAsiaTheme="minorEastAsia" w:hAnsi="Palatino Linotype"/>
          <w:lang w:val="es-ES_tradnl" w:eastAsia="es-ES"/>
        </w:rPr>
      </w:pPr>
    </w:p>
    <w:p w14:paraId="027DB662" w14:textId="77777777" w:rsidR="00737F8A" w:rsidRPr="008448E4"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8448E4">
        <w:rPr>
          <w:rFonts w:ascii="Palatino Linotype" w:eastAsiaTheme="minorEastAsia" w:hAnsi="Palatino Linotype"/>
          <w:lang w:val="es-ES_tradnl" w:eastAsia="es-ES"/>
        </w:rPr>
        <w:t xml:space="preserve">Por ello, excepcionalmente, si un asunto es resuelto con posterioridad a los plazos señalados por la norma debe analizarse la razonabilidad de dicha dilación atendiendo a los siguientes criterios:   </w:t>
      </w:r>
    </w:p>
    <w:p w14:paraId="2BCA7457" w14:textId="77777777" w:rsidR="00737F8A" w:rsidRPr="008448E4" w:rsidRDefault="00737F8A" w:rsidP="003B5EB6">
      <w:pPr>
        <w:spacing w:line="360" w:lineRule="auto"/>
        <w:contextualSpacing/>
        <w:jc w:val="both"/>
        <w:rPr>
          <w:rFonts w:ascii="Palatino Linotype" w:eastAsiaTheme="minorEastAsia" w:hAnsi="Palatino Linotype"/>
          <w:sz w:val="22"/>
          <w:lang w:val="es-ES_tradnl" w:eastAsia="es-ES"/>
        </w:rPr>
      </w:pPr>
    </w:p>
    <w:p w14:paraId="10DE03EE" w14:textId="77777777" w:rsidR="00737F8A" w:rsidRPr="008448E4" w:rsidRDefault="00737F8A" w:rsidP="003B5EB6">
      <w:pPr>
        <w:spacing w:line="360" w:lineRule="auto"/>
        <w:ind w:left="851"/>
        <w:contextualSpacing/>
        <w:jc w:val="both"/>
        <w:rPr>
          <w:rFonts w:ascii="Palatino Linotype" w:eastAsiaTheme="minorEastAsia" w:hAnsi="Palatino Linotype"/>
          <w:sz w:val="22"/>
          <w:lang w:val="es-ES_tradnl" w:eastAsia="es-ES"/>
        </w:rPr>
      </w:pPr>
      <w:r w:rsidRPr="008448E4">
        <w:rPr>
          <w:rFonts w:ascii="Palatino Linotype" w:eastAsiaTheme="minorEastAsia" w:hAnsi="Palatino Linotype"/>
          <w:sz w:val="22"/>
          <w:lang w:val="es-ES_tradnl" w:eastAsia="es-ES"/>
        </w:rPr>
        <w:t xml:space="preserve">a) </w:t>
      </w:r>
      <w:r w:rsidR="008448E4">
        <w:rPr>
          <w:rFonts w:ascii="Palatino Linotype" w:eastAsiaTheme="minorEastAsia" w:hAnsi="Palatino Linotype"/>
          <w:sz w:val="22"/>
          <w:lang w:val="es-ES_tradnl" w:eastAsia="es-ES"/>
        </w:rPr>
        <w:t xml:space="preserve"> </w:t>
      </w:r>
      <w:r w:rsidRPr="008448E4">
        <w:rPr>
          <w:rFonts w:ascii="Palatino Linotype" w:eastAsiaTheme="minorEastAsia" w:hAnsi="Palatino Linotype"/>
          <w:sz w:val="22"/>
          <w:lang w:val="es-ES_tradnl" w:eastAsia="es-ES"/>
        </w:rPr>
        <w:t xml:space="preserve">Complejidad del Asunto: La complejidad de la prueba, la pluralidad de sujetos procesales, el tiempo transcurrido, las características y contexto del recurso. </w:t>
      </w:r>
    </w:p>
    <w:p w14:paraId="30496F2B" w14:textId="77777777" w:rsidR="00737F8A" w:rsidRPr="008448E4" w:rsidRDefault="00737F8A" w:rsidP="003B5EB6">
      <w:pPr>
        <w:spacing w:line="360" w:lineRule="auto"/>
        <w:ind w:left="851"/>
        <w:contextualSpacing/>
        <w:jc w:val="both"/>
        <w:rPr>
          <w:rFonts w:ascii="Palatino Linotype" w:eastAsiaTheme="minorEastAsia" w:hAnsi="Palatino Linotype"/>
          <w:sz w:val="22"/>
          <w:lang w:val="es-ES_tradnl" w:eastAsia="es-ES"/>
        </w:rPr>
      </w:pPr>
      <w:r w:rsidRPr="008448E4">
        <w:rPr>
          <w:rFonts w:ascii="Palatino Linotype" w:eastAsiaTheme="minorEastAsia" w:hAnsi="Palatino Linotype"/>
          <w:sz w:val="22"/>
          <w:lang w:val="es-ES_tradnl" w:eastAsia="es-ES"/>
        </w:rPr>
        <w:t xml:space="preserve">b) </w:t>
      </w:r>
      <w:r w:rsidR="008448E4">
        <w:rPr>
          <w:rFonts w:ascii="Palatino Linotype" w:eastAsiaTheme="minorEastAsia" w:hAnsi="Palatino Linotype"/>
          <w:sz w:val="22"/>
          <w:lang w:val="es-ES_tradnl" w:eastAsia="es-ES"/>
        </w:rPr>
        <w:t xml:space="preserve"> </w:t>
      </w:r>
      <w:r w:rsidRPr="008448E4">
        <w:rPr>
          <w:rFonts w:ascii="Palatino Linotype" w:eastAsiaTheme="minorEastAsia" w:hAnsi="Palatino Linotype"/>
          <w:sz w:val="22"/>
          <w:lang w:val="es-ES_tradnl" w:eastAsia="es-ES"/>
        </w:rPr>
        <w:t>Actividad Procesal del interesado. Acciones u omisiones del interesado.</w:t>
      </w:r>
    </w:p>
    <w:p w14:paraId="0C3A96D2" w14:textId="77777777" w:rsidR="00737F8A" w:rsidRPr="008448E4" w:rsidRDefault="008448E4" w:rsidP="003B5EB6">
      <w:pPr>
        <w:spacing w:line="360" w:lineRule="auto"/>
        <w:ind w:left="851"/>
        <w:contextualSpacing/>
        <w:jc w:val="both"/>
        <w:rPr>
          <w:rFonts w:ascii="Palatino Linotype" w:eastAsiaTheme="minorEastAsia" w:hAnsi="Palatino Linotype"/>
          <w:sz w:val="22"/>
          <w:lang w:val="es-ES_tradnl" w:eastAsia="es-ES"/>
        </w:rPr>
      </w:pPr>
      <w:r>
        <w:rPr>
          <w:rFonts w:ascii="Palatino Linotype" w:eastAsiaTheme="minorEastAsia" w:hAnsi="Palatino Linotype"/>
          <w:sz w:val="22"/>
          <w:lang w:val="es-ES_tradnl" w:eastAsia="es-ES"/>
        </w:rPr>
        <w:t xml:space="preserve">c) </w:t>
      </w:r>
      <w:r w:rsidR="00737F8A" w:rsidRPr="008448E4">
        <w:rPr>
          <w:rFonts w:ascii="Palatino Linotype" w:eastAsiaTheme="minorEastAsia" w:hAnsi="Palatino Linotype"/>
          <w:sz w:val="22"/>
          <w:lang w:val="es-ES_tradnl" w:eastAsia="es-ES"/>
        </w:rPr>
        <w:t>Conducta de la Autoridad: Las Acciones u omisiones realizadas en el procedimiento. Así como si la autoridad actuó con la debida diligencia.</w:t>
      </w:r>
    </w:p>
    <w:p w14:paraId="3EB8B3BB" w14:textId="77777777" w:rsidR="00737F8A" w:rsidRPr="008448E4" w:rsidRDefault="00737F8A" w:rsidP="003B5EB6">
      <w:pPr>
        <w:spacing w:line="360" w:lineRule="auto"/>
        <w:ind w:left="851"/>
        <w:contextualSpacing/>
        <w:jc w:val="both"/>
        <w:rPr>
          <w:rFonts w:ascii="Palatino Linotype" w:eastAsiaTheme="minorEastAsia" w:hAnsi="Palatino Linotype"/>
          <w:sz w:val="22"/>
          <w:lang w:val="es-ES_tradnl" w:eastAsia="es-ES"/>
        </w:rPr>
      </w:pPr>
      <w:r w:rsidRPr="008448E4">
        <w:rPr>
          <w:rFonts w:ascii="Palatino Linotype" w:eastAsiaTheme="minorEastAsia" w:hAnsi="Palatino Linotype"/>
          <w:sz w:val="22"/>
          <w:lang w:val="es-ES_tradnl" w:eastAsia="es-ES"/>
        </w:rPr>
        <w:t xml:space="preserve">d) </w:t>
      </w:r>
      <w:r w:rsidR="008448E4">
        <w:rPr>
          <w:rFonts w:ascii="Palatino Linotype" w:eastAsiaTheme="minorEastAsia" w:hAnsi="Palatino Linotype"/>
          <w:sz w:val="22"/>
          <w:lang w:val="es-ES_tradnl" w:eastAsia="es-ES"/>
        </w:rPr>
        <w:t xml:space="preserve"> </w:t>
      </w:r>
      <w:r w:rsidRPr="008448E4">
        <w:rPr>
          <w:rFonts w:ascii="Palatino Linotype" w:eastAsiaTheme="minorEastAsia" w:hAnsi="Palatino Linotype"/>
          <w:sz w:val="22"/>
          <w:lang w:val="es-ES_tradnl" w:eastAsia="es-ES"/>
        </w:rPr>
        <w:t>La afectación generada en la situación jurídica de la persona involucrada en el proceso: Violación a sus derechos humanos.</w:t>
      </w:r>
    </w:p>
    <w:p w14:paraId="4ED3E4AD" w14:textId="77777777" w:rsidR="00737F8A" w:rsidRPr="008448E4" w:rsidRDefault="00737F8A" w:rsidP="003B5EB6">
      <w:pPr>
        <w:spacing w:line="360" w:lineRule="auto"/>
        <w:contextualSpacing/>
        <w:jc w:val="both"/>
        <w:rPr>
          <w:rFonts w:ascii="Palatino Linotype" w:eastAsiaTheme="minorEastAsia" w:hAnsi="Palatino Linotype"/>
          <w:lang w:val="es-ES_tradnl" w:eastAsia="es-ES"/>
        </w:rPr>
      </w:pPr>
    </w:p>
    <w:p w14:paraId="31F88F39" w14:textId="77777777" w:rsidR="00737F8A" w:rsidRPr="008448E4"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8448E4">
        <w:rPr>
          <w:rFonts w:ascii="Palatino Linotype" w:eastAsiaTheme="minorEastAsia" w:hAnsi="Palatino Linotype"/>
          <w:lang w:val="es-ES_tradnl" w:eastAsia="es-ES"/>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8448E4">
        <w:rPr>
          <w:rFonts w:ascii="Palatino Linotype" w:eastAsiaTheme="minorEastAsia" w:hAnsi="Palatino Linotype"/>
          <w:lang w:val="es-ES_tradnl" w:eastAsia="es-ES"/>
        </w:rPr>
        <w:lastRenderedPageBreak/>
        <w:t>considerarse normal, debe concluirse que es una excluyente de responsabilidad en relación con la actuación del funcionario, como ha acontecido en el caso que nos ocupa.</w:t>
      </w:r>
    </w:p>
    <w:p w14:paraId="279B5766" w14:textId="77777777" w:rsidR="00737F8A" w:rsidRPr="008448E4" w:rsidRDefault="00737F8A" w:rsidP="003B5EB6">
      <w:pPr>
        <w:spacing w:line="360" w:lineRule="auto"/>
        <w:contextualSpacing/>
        <w:jc w:val="both"/>
        <w:rPr>
          <w:rFonts w:ascii="Palatino Linotype" w:eastAsiaTheme="minorEastAsia" w:hAnsi="Palatino Linotype"/>
          <w:lang w:val="es-ES_tradnl" w:eastAsia="es-ES"/>
        </w:rPr>
      </w:pPr>
    </w:p>
    <w:p w14:paraId="0D74A7CB" w14:textId="77777777" w:rsidR="00737F8A" w:rsidRPr="008448E4"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8448E4">
        <w:rPr>
          <w:rFonts w:ascii="Palatino Linotype" w:eastAsiaTheme="minorEastAsia" w:hAnsi="Palatino Linotype"/>
          <w:lang w:val="es-ES_tradnl" w:eastAsia="es-ES"/>
        </w:rPr>
        <w:t xml:space="preserve">Argumento que encuentra sustento en la jurisprudencia P./J. 32/92 emitida por el Pleno de la Suprema Corte de Justicia de la Nación de rubro </w:t>
      </w:r>
      <w:r w:rsidRPr="008448E4">
        <w:rPr>
          <w:rFonts w:ascii="Palatino Linotype" w:eastAsiaTheme="minorEastAsia" w:hAnsi="Palatino Linotype"/>
          <w:i/>
          <w:lang w:val="es-ES_tradnl" w:eastAsia="es-ES"/>
        </w:rPr>
        <w:t>“TÉRMINOS PROCESALES. PARA DETERMINAR SI UN FUNCIONARIO JUDICIAL ACTUÓ INDEBIDAMENTE POR NO RESPETARLOS SE DEBE ATENDER AL PRESUPUESTO QUE CONSIDERÓ EL LEGISLADOR AL FIJARLOS Y LAS CARACTERÍSTICAS DEL CASO.”</w:t>
      </w:r>
      <w:r w:rsidRPr="008448E4">
        <w:rPr>
          <w:rFonts w:ascii="Palatino Linotype" w:eastAsiaTheme="minorEastAsia" w:hAnsi="Palatino Linotype"/>
          <w:lang w:val="es-ES_tradnl" w:eastAsia="es-ES"/>
        </w:rPr>
        <w:t>, visible en la Gaceta del Seminario Judicial de la Federación con el registro digital 205635.</w:t>
      </w:r>
    </w:p>
    <w:p w14:paraId="4F55D204" w14:textId="77777777" w:rsidR="00737F8A" w:rsidRPr="008448E4" w:rsidRDefault="00737F8A" w:rsidP="003B5EB6">
      <w:pPr>
        <w:spacing w:line="360" w:lineRule="auto"/>
        <w:contextualSpacing/>
        <w:jc w:val="both"/>
        <w:rPr>
          <w:rFonts w:ascii="Palatino Linotype" w:eastAsiaTheme="minorEastAsia" w:hAnsi="Palatino Linotype"/>
          <w:lang w:val="es-ES_tradnl" w:eastAsia="es-ES"/>
        </w:rPr>
      </w:pPr>
    </w:p>
    <w:p w14:paraId="2A66B0EE" w14:textId="77777777" w:rsidR="00737F8A" w:rsidRPr="008448E4"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8448E4">
        <w:rPr>
          <w:rFonts w:ascii="Palatino Linotype" w:eastAsiaTheme="minorEastAsia" w:hAnsi="Palatino Linotype"/>
          <w:lang w:val="es-ES_tradnl"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09E6D42" w14:textId="77777777" w:rsidR="00737F8A" w:rsidRPr="008448E4" w:rsidRDefault="00737F8A" w:rsidP="003B5EB6">
      <w:pPr>
        <w:spacing w:line="360" w:lineRule="auto"/>
        <w:contextualSpacing/>
        <w:jc w:val="both"/>
        <w:rPr>
          <w:rFonts w:ascii="Palatino Linotype" w:eastAsiaTheme="minorEastAsia" w:hAnsi="Palatino Linotype"/>
          <w:lang w:val="es-ES_tradnl" w:eastAsia="es-ES"/>
        </w:rPr>
      </w:pPr>
    </w:p>
    <w:p w14:paraId="18D24BCE" w14:textId="77777777" w:rsidR="00737F8A" w:rsidRPr="008448E4"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8448E4">
        <w:rPr>
          <w:rFonts w:ascii="Palatino Linotype" w:eastAsiaTheme="minorEastAsia" w:hAnsi="Palatino Linotype"/>
          <w:lang w:val="es-ES_tradnl" w:eastAsia="es-ES"/>
        </w:rPr>
        <w:lastRenderedPageBreak/>
        <w:t>Por ello, este organismo garante comprometido con la tutela de los derechos humanos confiados, señala que este exceso del plazo legal para resolver el presente asunto, resulta de carácter excepcional.</w:t>
      </w:r>
    </w:p>
    <w:p w14:paraId="56B2D49C" w14:textId="77777777" w:rsidR="00737F8A" w:rsidRPr="008448E4" w:rsidRDefault="00737F8A" w:rsidP="003B5EB6">
      <w:pPr>
        <w:spacing w:line="360" w:lineRule="auto"/>
        <w:contextualSpacing/>
        <w:jc w:val="both"/>
        <w:rPr>
          <w:rFonts w:ascii="Palatino Linotype" w:eastAsiaTheme="minorEastAsia" w:hAnsi="Palatino Linotype"/>
          <w:lang w:val="es-ES_tradnl" w:eastAsia="es-ES"/>
        </w:rPr>
      </w:pPr>
    </w:p>
    <w:p w14:paraId="2593360C" w14:textId="77777777" w:rsidR="00737F8A" w:rsidRPr="008448E4"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8448E4">
        <w:rPr>
          <w:rFonts w:ascii="Palatino Linotype" w:eastAsiaTheme="minorEastAsia" w:hAnsi="Palatino Linotype"/>
          <w:lang w:val="es-ES_tradnl" w:eastAsia="es-ES"/>
        </w:rPr>
        <w:t>Al respecto, también son de considerar los criterios sostenidos por el Cuarto Tribunal Colegiado en Materia Administrativa del Primer Circuito, cuyos rubros y datos de identificación son los siguientes:</w:t>
      </w:r>
    </w:p>
    <w:p w14:paraId="1B8D27E1" w14:textId="77777777" w:rsidR="00737F8A" w:rsidRPr="008448E4" w:rsidRDefault="00737F8A" w:rsidP="003B5EB6">
      <w:pPr>
        <w:spacing w:line="360" w:lineRule="auto"/>
        <w:contextualSpacing/>
        <w:jc w:val="both"/>
        <w:rPr>
          <w:rFonts w:ascii="Palatino Linotype" w:eastAsiaTheme="minorEastAsia" w:hAnsi="Palatino Linotype"/>
          <w:sz w:val="22"/>
          <w:lang w:val="es-ES_tradnl" w:eastAsia="es-ES"/>
        </w:rPr>
      </w:pPr>
    </w:p>
    <w:p w14:paraId="113F9B16" w14:textId="77777777" w:rsidR="00737F8A" w:rsidRPr="008448E4" w:rsidRDefault="00737F8A" w:rsidP="003B5EB6">
      <w:pPr>
        <w:spacing w:line="360" w:lineRule="auto"/>
        <w:ind w:left="851" w:right="822"/>
        <w:contextualSpacing/>
        <w:jc w:val="both"/>
        <w:rPr>
          <w:rFonts w:ascii="Palatino Linotype" w:eastAsiaTheme="minorEastAsia" w:hAnsi="Palatino Linotype"/>
          <w:sz w:val="22"/>
          <w:lang w:val="es-ES_tradnl" w:eastAsia="es-ES"/>
        </w:rPr>
      </w:pPr>
      <w:r w:rsidRPr="008448E4">
        <w:rPr>
          <w:rFonts w:ascii="Palatino Linotype" w:eastAsiaTheme="minorEastAsia" w:hAnsi="Palatino Linotype"/>
          <w:i/>
          <w:sz w:val="22"/>
          <w:lang w:val="es-ES_tradnl" w:eastAsia="es-ES"/>
        </w:rPr>
        <w:t>“PLAZO RAZONABLE PARA RESOLVER. DIMENSIÓN Y EFECTOS DE ESTE CONCEPTO CUANDO SE ADUCE EXCESIVA CARGA DE TRABAJO.”</w:t>
      </w:r>
      <w:r w:rsidRPr="008448E4">
        <w:rPr>
          <w:rFonts w:ascii="Palatino Linotype" w:eastAsiaTheme="minorEastAsia" w:hAnsi="Palatino Linotype"/>
          <w:sz w:val="22"/>
          <w:lang w:val="es-ES_tradnl" w:eastAsia="es-ES"/>
        </w:rPr>
        <w:t xml:space="preserve"> consultable en el Seminario Judicial de la Federación y su gaceta, con el registro digital 2002351.</w:t>
      </w:r>
    </w:p>
    <w:p w14:paraId="502D653F" w14:textId="77777777" w:rsidR="00737F8A" w:rsidRPr="008448E4" w:rsidRDefault="00737F8A" w:rsidP="003B5EB6">
      <w:pPr>
        <w:spacing w:line="360" w:lineRule="auto"/>
        <w:ind w:left="851" w:right="822"/>
        <w:contextualSpacing/>
        <w:jc w:val="both"/>
        <w:rPr>
          <w:rFonts w:ascii="Palatino Linotype" w:eastAsiaTheme="minorEastAsia" w:hAnsi="Palatino Linotype"/>
          <w:b/>
          <w:sz w:val="22"/>
          <w:lang w:val="es-ES_tradnl" w:eastAsia="es-ES"/>
        </w:rPr>
      </w:pPr>
    </w:p>
    <w:p w14:paraId="7891FBF3" w14:textId="77777777" w:rsidR="00737F8A" w:rsidRPr="008448E4" w:rsidRDefault="00737F8A" w:rsidP="003B5EB6">
      <w:pPr>
        <w:spacing w:line="360" w:lineRule="auto"/>
        <w:ind w:left="851" w:right="822"/>
        <w:contextualSpacing/>
        <w:jc w:val="both"/>
        <w:rPr>
          <w:rFonts w:ascii="Palatino Linotype" w:eastAsiaTheme="minorEastAsia" w:hAnsi="Palatino Linotype"/>
          <w:sz w:val="22"/>
          <w:lang w:val="es-ES_tradnl" w:eastAsia="es-ES"/>
        </w:rPr>
      </w:pPr>
      <w:r w:rsidRPr="008448E4">
        <w:rPr>
          <w:rFonts w:ascii="Palatino Linotype" w:eastAsiaTheme="minorEastAsia" w:hAnsi="Palatino Linotype"/>
          <w:i/>
          <w:sz w:val="22"/>
          <w:lang w:val="es-ES_tradnl" w:eastAsia="es-ES"/>
        </w:rPr>
        <w:t>“PLAZO RAZONABLE PARA RESOLVER. CONCEPTO Y ELEMENTOS QUE LO INTEGRAN A LA LUZ DEL DERECHO INTERNACIONAL DE LOS DERECHOS HUMANOS.”</w:t>
      </w:r>
      <w:r w:rsidRPr="008448E4">
        <w:rPr>
          <w:rFonts w:ascii="Palatino Linotype" w:eastAsiaTheme="minorEastAsia" w:hAnsi="Palatino Linotype"/>
          <w:sz w:val="22"/>
          <w:lang w:val="es-ES_tradnl" w:eastAsia="es-ES"/>
        </w:rPr>
        <w:t>, visible en el Seminario Judicial de la Federación y su gaceta, con el registro digital 2002350.</w:t>
      </w:r>
    </w:p>
    <w:p w14:paraId="137B7FDB" w14:textId="77777777" w:rsidR="00737F8A" w:rsidRPr="008448E4" w:rsidRDefault="00737F8A" w:rsidP="003B5EB6">
      <w:pPr>
        <w:spacing w:line="360" w:lineRule="auto"/>
        <w:contextualSpacing/>
        <w:jc w:val="both"/>
        <w:rPr>
          <w:rFonts w:ascii="Palatino Linotype" w:eastAsiaTheme="minorEastAsia" w:hAnsi="Palatino Linotype"/>
          <w:lang w:val="es-ES_tradnl" w:eastAsia="es-ES"/>
        </w:rPr>
      </w:pPr>
    </w:p>
    <w:p w14:paraId="03E4C1AA" w14:textId="77777777" w:rsidR="00737F8A" w:rsidRPr="008448E4"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8448E4">
        <w:rPr>
          <w:rFonts w:ascii="Palatino Linotype" w:eastAsiaTheme="minorEastAsia" w:hAnsi="Palatino Linotype"/>
          <w:lang w:val="es-ES_tradnl" w:eastAsia="es-ES"/>
        </w:rPr>
        <w:t xml:space="preserve">Por ello, este Organismo Garante comprometido con la tutela de los derechos humanos confiados, señala que este exceso de plazo legal para resolver el presente asunto, resulta de carácter excepcional. </w:t>
      </w:r>
    </w:p>
    <w:p w14:paraId="79E646B5" w14:textId="77777777" w:rsidR="00737F8A" w:rsidRPr="008448E4" w:rsidRDefault="00737F8A" w:rsidP="003B5EB6">
      <w:pPr>
        <w:spacing w:line="360" w:lineRule="auto"/>
        <w:contextualSpacing/>
        <w:jc w:val="both"/>
        <w:rPr>
          <w:rFonts w:ascii="Palatino Linotype" w:eastAsiaTheme="minorEastAsia" w:hAnsi="Palatino Linotype"/>
          <w:lang w:val="es-ES_tradnl" w:eastAsia="es-ES"/>
        </w:rPr>
      </w:pPr>
    </w:p>
    <w:p w14:paraId="1233978D" w14:textId="77777777" w:rsidR="00737F8A" w:rsidRPr="008448E4" w:rsidRDefault="008A5D0C" w:rsidP="003B5EB6">
      <w:pPr>
        <w:numPr>
          <w:ilvl w:val="0"/>
          <w:numId w:val="1"/>
        </w:numPr>
        <w:tabs>
          <w:tab w:val="left" w:pos="426"/>
        </w:tabs>
        <w:spacing w:line="360" w:lineRule="auto"/>
        <w:ind w:left="0" w:firstLine="0"/>
        <w:contextualSpacing/>
        <w:jc w:val="both"/>
        <w:rPr>
          <w:rFonts w:ascii="Palatino Linotype" w:eastAsia="MS Mincho" w:hAnsi="Palatino Linotype"/>
        </w:rPr>
      </w:pPr>
      <w:r w:rsidRPr="008448E4">
        <w:rPr>
          <w:rFonts w:ascii="Palatino Linotype" w:eastAsiaTheme="minorEastAsia" w:hAnsi="Palatino Linotype"/>
          <w:lang w:val="es-ES_tradnl" w:eastAsia="es-ES"/>
        </w:rPr>
        <w:t>Finalmente e</w:t>
      </w:r>
      <w:r w:rsidR="008F5665" w:rsidRPr="008448E4">
        <w:rPr>
          <w:rFonts w:ascii="Palatino Linotype" w:eastAsiaTheme="minorEastAsia" w:hAnsi="Palatino Linotype"/>
          <w:lang w:val="es-ES_tradnl" w:eastAsia="es-ES"/>
        </w:rPr>
        <w:t>n fecha,</w:t>
      </w:r>
      <w:r w:rsidR="00D42CFF" w:rsidRPr="008448E4">
        <w:rPr>
          <w:rFonts w:ascii="Palatino Linotype" w:eastAsiaTheme="minorEastAsia" w:hAnsi="Palatino Linotype"/>
          <w:lang w:val="es-ES_tradnl" w:eastAsia="es-ES"/>
        </w:rPr>
        <w:t xml:space="preserve"> treinta (30) de enero de dos mil veinticuatro,</w:t>
      </w:r>
      <w:r w:rsidR="008F5665" w:rsidRPr="008448E4">
        <w:rPr>
          <w:rFonts w:ascii="Palatino Linotype" w:eastAsiaTheme="minorEastAsia" w:hAnsi="Palatino Linotype"/>
          <w:lang w:val="es-ES_tradnl" w:eastAsia="es-ES"/>
        </w:rPr>
        <w:t xml:space="preserve"> la Comisionada</w:t>
      </w:r>
      <w:r w:rsidR="00737F8A" w:rsidRPr="008448E4">
        <w:rPr>
          <w:rFonts w:ascii="Palatino Linotype" w:eastAsiaTheme="minorEastAsia" w:hAnsi="Palatino Linotype"/>
          <w:lang w:val="es-ES_tradnl" w:eastAsia="es-ES"/>
        </w:rPr>
        <w:t xml:space="preserve"> Ponente decretó el cierre de instrucción</w:t>
      </w:r>
      <w:r w:rsidR="00737F8A" w:rsidRPr="008448E4">
        <w:rPr>
          <w:rFonts w:ascii="Palatino Linotype" w:eastAsiaTheme="minorEastAsia" w:hAnsi="Palatino Linotype" w:cs="Arial"/>
          <w:lang w:val="es-ES_tradnl" w:eastAsia="es-ES"/>
        </w:rPr>
        <w:t xml:space="preserve"> </w:t>
      </w:r>
      <w:r w:rsidR="008F5665" w:rsidRPr="008448E4">
        <w:rPr>
          <w:rFonts w:ascii="Palatino Linotype" w:hAnsi="Palatino Linotype"/>
        </w:rPr>
        <w:t xml:space="preserve">y al no existir diligencias por realizar y se turnó el expediente a resolución correspondiente, por lo que no habiendo más que hacer constar, y </w:t>
      </w:r>
      <w:r w:rsidR="008F5665" w:rsidRPr="008448E4">
        <w:rPr>
          <w:rFonts w:ascii="Palatino Linotype" w:hAnsi="Palatino Linotype" w:cs="Arial"/>
        </w:rPr>
        <w:t>-------------------------------------------------------------------</w:t>
      </w:r>
      <w:r w:rsidR="003B779B" w:rsidRPr="008448E4">
        <w:rPr>
          <w:rFonts w:ascii="Palatino Linotype" w:hAnsi="Palatino Linotype" w:cs="Arial"/>
        </w:rPr>
        <w:t>------------------------</w:t>
      </w:r>
    </w:p>
    <w:p w14:paraId="6049B132" w14:textId="77777777" w:rsidR="00737F8A" w:rsidRPr="008448E4" w:rsidRDefault="00737F8A" w:rsidP="003B5EB6">
      <w:pPr>
        <w:keepNext/>
        <w:keepLines/>
        <w:spacing w:line="360" w:lineRule="auto"/>
        <w:jc w:val="center"/>
        <w:outlineLvl w:val="0"/>
        <w:rPr>
          <w:rFonts w:ascii="Palatino Linotype" w:eastAsiaTheme="majorEastAsia" w:hAnsi="Palatino Linotype" w:cstheme="majorBidi"/>
        </w:rPr>
      </w:pPr>
      <w:bookmarkStart w:id="1" w:name="_Toc83301634"/>
      <w:r w:rsidRPr="008448E4">
        <w:rPr>
          <w:rFonts w:ascii="Palatino Linotype" w:eastAsiaTheme="majorEastAsia" w:hAnsi="Palatino Linotype" w:cstheme="majorBidi"/>
          <w:b/>
        </w:rPr>
        <w:lastRenderedPageBreak/>
        <w:t>CONSIDERANDO</w:t>
      </w:r>
      <w:bookmarkEnd w:id="1"/>
      <w:r w:rsidRPr="008448E4">
        <w:rPr>
          <w:rFonts w:ascii="Palatino Linotype" w:eastAsiaTheme="majorEastAsia" w:hAnsi="Palatino Linotype" w:cstheme="majorBidi"/>
          <w:b/>
        </w:rPr>
        <w:t xml:space="preserve"> </w:t>
      </w:r>
    </w:p>
    <w:p w14:paraId="061FB51E" w14:textId="77777777" w:rsidR="00737F8A" w:rsidRPr="008448E4" w:rsidRDefault="00737F8A" w:rsidP="003B5EB6">
      <w:pPr>
        <w:spacing w:line="360" w:lineRule="auto"/>
        <w:rPr>
          <w:rFonts w:ascii="Palatino Linotype" w:eastAsiaTheme="minorEastAsia" w:hAnsi="Palatino Linotype"/>
        </w:rPr>
      </w:pPr>
    </w:p>
    <w:p w14:paraId="0973ED3C" w14:textId="77777777" w:rsidR="0057332E" w:rsidRPr="008448E4" w:rsidRDefault="00737F8A" w:rsidP="003B5EB6">
      <w:pPr>
        <w:keepNext/>
        <w:keepLines/>
        <w:spacing w:line="360" w:lineRule="auto"/>
        <w:outlineLvl w:val="1"/>
        <w:rPr>
          <w:rFonts w:ascii="Palatino Linotype" w:eastAsiaTheme="majorEastAsia" w:hAnsi="Palatino Linotype" w:cstheme="majorBidi"/>
          <w:b/>
        </w:rPr>
      </w:pPr>
      <w:bookmarkStart w:id="2" w:name="_Toc83301635"/>
      <w:r w:rsidRPr="008448E4">
        <w:rPr>
          <w:rFonts w:ascii="Palatino Linotype" w:eastAsiaTheme="majorEastAsia" w:hAnsi="Palatino Linotype" w:cstheme="majorBidi"/>
          <w:b/>
        </w:rPr>
        <w:t>PRIMERO. De la competencia</w:t>
      </w:r>
      <w:bookmarkEnd w:id="2"/>
    </w:p>
    <w:p w14:paraId="3F60C627" w14:textId="77777777" w:rsidR="00737F8A" w:rsidRPr="008448E4" w:rsidRDefault="00737F8A" w:rsidP="003B5EB6">
      <w:pPr>
        <w:pStyle w:val="Prrafodelista"/>
        <w:numPr>
          <w:ilvl w:val="0"/>
          <w:numId w:val="1"/>
        </w:numPr>
        <w:spacing w:line="360" w:lineRule="auto"/>
        <w:ind w:left="0" w:firstLine="0"/>
        <w:jc w:val="both"/>
        <w:rPr>
          <w:rFonts w:ascii="Palatino Linotype" w:hAnsi="Palatino Linotype"/>
          <w:sz w:val="24"/>
        </w:rPr>
      </w:pPr>
      <w:r w:rsidRPr="008448E4">
        <w:rPr>
          <w:rFonts w:ascii="Palatino Linotype" w:hAnsi="Palatino Linotype"/>
          <w:sz w:val="24"/>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7E9E9836" w14:textId="77777777" w:rsidR="00737F8A" w:rsidRPr="008448E4" w:rsidRDefault="00737F8A" w:rsidP="003B5EB6">
      <w:pPr>
        <w:spacing w:line="360" w:lineRule="auto"/>
        <w:contextualSpacing/>
        <w:jc w:val="both"/>
        <w:rPr>
          <w:rFonts w:ascii="Palatino Linotype" w:eastAsiaTheme="minorEastAsia" w:hAnsi="Palatino Linotype"/>
          <w:lang w:val="es-ES_tradnl" w:eastAsia="es-ES"/>
        </w:rPr>
      </w:pPr>
    </w:p>
    <w:p w14:paraId="25424BDA" w14:textId="77777777" w:rsidR="00737F8A" w:rsidRPr="008448E4" w:rsidRDefault="00737F8A" w:rsidP="003B5EB6">
      <w:pPr>
        <w:keepNext/>
        <w:keepLines/>
        <w:spacing w:line="360" w:lineRule="auto"/>
        <w:outlineLvl w:val="1"/>
        <w:rPr>
          <w:rFonts w:ascii="Palatino Linotype" w:eastAsiaTheme="majorEastAsia" w:hAnsi="Palatino Linotype" w:cstheme="majorBidi"/>
          <w:b/>
        </w:rPr>
      </w:pPr>
      <w:bookmarkStart w:id="3" w:name="_Toc83301636"/>
      <w:r w:rsidRPr="008448E4">
        <w:rPr>
          <w:rFonts w:ascii="Palatino Linotype" w:eastAsiaTheme="majorEastAsia" w:hAnsi="Palatino Linotype" w:cstheme="majorBidi"/>
          <w:b/>
        </w:rPr>
        <w:t>SEGUNDO. De la oportunidad y procedencia.</w:t>
      </w:r>
      <w:bookmarkEnd w:id="3"/>
    </w:p>
    <w:p w14:paraId="7B64A3F6" w14:textId="77777777" w:rsidR="00304FA5" w:rsidRPr="008448E4" w:rsidRDefault="005B5936" w:rsidP="00745530">
      <w:pPr>
        <w:numPr>
          <w:ilvl w:val="0"/>
          <w:numId w:val="1"/>
        </w:numPr>
        <w:spacing w:line="360" w:lineRule="auto"/>
        <w:ind w:left="0" w:right="48" w:firstLine="0"/>
        <w:contextualSpacing/>
        <w:jc w:val="both"/>
        <w:rPr>
          <w:rFonts w:ascii="Palatino Linotype" w:hAnsi="Palatino Linotype"/>
        </w:rPr>
      </w:pPr>
      <w:r w:rsidRPr="008448E4">
        <w:rPr>
          <w:rFonts w:ascii="Palatino Linotype" w:eastAsia="Calibri" w:hAnsi="Palatino Linotype" w:cs="Arial"/>
        </w:rPr>
        <w:t xml:space="preserve">El medio de impugnación fue presentado a través del </w:t>
      </w:r>
      <w:r w:rsidRPr="008448E4">
        <w:rPr>
          <w:rFonts w:ascii="Palatino Linotype" w:eastAsia="Calibri" w:hAnsi="Palatino Linotype" w:cs="Arial"/>
          <w:b/>
        </w:rPr>
        <w:t>SAIMEX,</w:t>
      </w:r>
      <w:r w:rsidRPr="008448E4">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8448E4">
        <w:rPr>
          <w:rFonts w:ascii="Palatino Linotype" w:eastAsia="Calibri" w:hAnsi="Palatino Linotype" w:cs="Arial"/>
          <w:b/>
        </w:rPr>
        <w:t>SUJETO OBLIGADO</w:t>
      </w:r>
      <w:r w:rsidRPr="008448E4">
        <w:rPr>
          <w:rFonts w:ascii="Palatino Linotype" w:eastAsia="Calibri" w:hAnsi="Palatino Linotype" w:cs="Arial"/>
        </w:rPr>
        <w:t xml:space="preserve"> entregó respuesta el día </w:t>
      </w:r>
      <w:r w:rsidR="00D42CFF" w:rsidRPr="008448E4">
        <w:rPr>
          <w:rFonts w:ascii="Palatino Linotype" w:eastAsia="Calibri" w:hAnsi="Palatino Linotype" w:cs="Arial"/>
        </w:rPr>
        <w:t>siete (7) siete</w:t>
      </w:r>
      <w:r w:rsidR="008F5665" w:rsidRPr="008448E4">
        <w:rPr>
          <w:rFonts w:ascii="Palatino Linotype" w:eastAsia="Calibri" w:hAnsi="Palatino Linotype" w:cs="Arial"/>
        </w:rPr>
        <w:t xml:space="preserve"> </w:t>
      </w:r>
      <w:r w:rsidR="00745530" w:rsidRPr="008448E4">
        <w:rPr>
          <w:rFonts w:ascii="Palatino Linotype" w:eastAsia="Calibri" w:hAnsi="Palatino Linotype" w:cs="Arial"/>
        </w:rPr>
        <w:t xml:space="preserve">de julio </w:t>
      </w:r>
      <w:r w:rsidR="008F5665" w:rsidRPr="008448E4">
        <w:rPr>
          <w:rFonts w:ascii="Palatino Linotype" w:eastAsia="Calibri" w:hAnsi="Palatino Linotype" w:cs="Arial"/>
        </w:rPr>
        <w:t>de dos mil veintitrés</w:t>
      </w:r>
      <w:r w:rsidRPr="008448E4">
        <w:rPr>
          <w:rFonts w:ascii="Palatino Linotype" w:eastAsia="Calibri" w:hAnsi="Palatino Linotype" w:cs="Arial"/>
        </w:rPr>
        <w:t xml:space="preserve">, </w:t>
      </w:r>
      <w:r w:rsidRPr="008448E4">
        <w:rPr>
          <w:rFonts w:ascii="Palatino Linotype" w:hAnsi="Palatino Linotype" w:cs="Arial"/>
        </w:rPr>
        <w:t xml:space="preserve">de tal forma que el plazo para interponer el recurso transcurrió del día </w:t>
      </w:r>
      <w:r w:rsidR="00745530" w:rsidRPr="008448E4">
        <w:rPr>
          <w:rFonts w:ascii="Palatino Linotype" w:hAnsi="Palatino Linotype" w:cs="Arial"/>
        </w:rPr>
        <w:t>diez (10) de juli</w:t>
      </w:r>
      <w:r w:rsidR="00304FA5" w:rsidRPr="008448E4">
        <w:rPr>
          <w:rFonts w:ascii="Palatino Linotype" w:hAnsi="Palatino Linotype" w:cs="Arial"/>
        </w:rPr>
        <w:t>o</w:t>
      </w:r>
      <w:r w:rsidR="008F5665" w:rsidRPr="008448E4">
        <w:rPr>
          <w:rFonts w:ascii="Palatino Linotype" w:hAnsi="Palatino Linotype" w:cs="Arial"/>
        </w:rPr>
        <w:t xml:space="preserve"> de dos mil </w:t>
      </w:r>
      <w:r w:rsidR="005E4352" w:rsidRPr="008448E4">
        <w:rPr>
          <w:rFonts w:ascii="Palatino Linotype" w:hAnsi="Palatino Linotype" w:cs="Arial"/>
        </w:rPr>
        <w:t>veintitrés al</w:t>
      </w:r>
      <w:r w:rsidR="008F5665" w:rsidRPr="008448E4">
        <w:rPr>
          <w:rFonts w:ascii="Palatino Linotype" w:hAnsi="Palatino Linotype" w:cs="Arial"/>
        </w:rPr>
        <w:t xml:space="preserve"> </w:t>
      </w:r>
      <w:r w:rsidR="00745530" w:rsidRPr="008448E4">
        <w:rPr>
          <w:rFonts w:ascii="Palatino Linotype" w:hAnsi="Palatino Linotype" w:cs="Arial"/>
        </w:rPr>
        <w:t xml:space="preserve">once (11) de agosto </w:t>
      </w:r>
      <w:r w:rsidR="008F5665" w:rsidRPr="008448E4">
        <w:rPr>
          <w:rFonts w:ascii="Palatino Linotype" w:hAnsi="Palatino Linotype" w:cs="Arial"/>
        </w:rPr>
        <w:t>de dos mil veintitrés</w:t>
      </w:r>
      <w:r w:rsidRPr="008448E4">
        <w:rPr>
          <w:rFonts w:ascii="Palatino Linotype" w:hAnsi="Palatino Linotype" w:cs="Arial"/>
        </w:rPr>
        <w:t>; en consecuencia, si el particular presentó s</w:t>
      </w:r>
      <w:r w:rsidR="008F5665" w:rsidRPr="008448E4">
        <w:rPr>
          <w:rFonts w:ascii="Palatino Linotype" w:hAnsi="Palatino Linotype" w:cs="Arial"/>
        </w:rPr>
        <w:t>u in</w:t>
      </w:r>
      <w:r w:rsidR="005E4352" w:rsidRPr="008448E4">
        <w:rPr>
          <w:rFonts w:ascii="Palatino Linotype" w:hAnsi="Palatino Linotype" w:cs="Arial"/>
        </w:rPr>
        <w:t xml:space="preserve">conformidad el día </w:t>
      </w:r>
      <w:r w:rsidR="00745530" w:rsidRPr="008448E4">
        <w:rPr>
          <w:rFonts w:ascii="Palatino Linotype" w:hAnsi="Palatino Linotype" w:cs="Arial"/>
        </w:rPr>
        <w:t xml:space="preserve">treinta y uno (31) de julio de </w:t>
      </w:r>
      <w:r w:rsidR="008F5665" w:rsidRPr="008448E4">
        <w:rPr>
          <w:rFonts w:ascii="Palatino Linotype" w:hAnsi="Palatino Linotype" w:cs="Arial"/>
        </w:rPr>
        <w:t>dos mil veintitrés</w:t>
      </w:r>
      <w:r w:rsidRPr="008448E4">
        <w:rPr>
          <w:rFonts w:ascii="Palatino Linotype" w:hAnsi="Palatino Linotype" w:cs="Arial"/>
        </w:rPr>
        <w:t>,</w:t>
      </w:r>
      <w:r w:rsidR="008F5665" w:rsidRPr="008448E4">
        <w:rPr>
          <w:rFonts w:ascii="Palatino Linotype" w:hAnsi="Palatino Linotype" w:cs="Arial"/>
        </w:rPr>
        <w:t xml:space="preserve"> este </w:t>
      </w:r>
      <w:r w:rsidRPr="008448E4">
        <w:rPr>
          <w:rFonts w:ascii="Palatino Linotype" w:hAnsi="Palatino Linotype" w:cs="Arial"/>
        </w:rPr>
        <w:t xml:space="preserve"> se encuentra dentro de los márgenes temporales previstos en el artículo 178 de la </w:t>
      </w:r>
      <w:r w:rsidRPr="008448E4">
        <w:rPr>
          <w:rFonts w:ascii="Palatino Linotype" w:hAnsi="Palatino Linotype" w:cs="Arial"/>
          <w:b/>
        </w:rPr>
        <w:t xml:space="preserve">Ley de Transparencia y Acceso a la Información Pública del Estado de México y Municipios </w:t>
      </w:r>
      <w:r w:rsidRPr="008448E4">
        <w:rPr>
          <w:rFonts w:ascii="Palatino Linotype" w:hAnsi="Palatino Linotype" w:cs="Arial"/>
        </w:rPr>
        <w:t xml:space="preserve">vigente. </w:t>
      </w:r>
    </w:p>
    <w:p w14:paraId="5EF3164B" w14:textId="77777777" w:rsidR="00737F8A" w:rsidRPr="008448E4" w:rsidRDefault="00737F8A" w:rsidP="003B5EB6">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8448E4">
        <w:rPr>
          <w:rFonts w:ascii="Palatino Linotype" w:eastAsia="Calibri" w:hAnsi="Palatino Linotype" w:cs="Arial"/>
          <w:lang w:val="es-ES_tradnl" w:eastAsia="es-ES"/>
        </w:rPr>
        <w:lastRenderedPageBreak/>
        <w:t xml:space="preserve">Por otro lado, </w:t>
      </w:r>
      <w:r w:rsidR="00745530" w:rsidRPr="008448E4">
        <w:rPr>
          <w:rFonts w:ascii="Palatino Linotype" w:eastAsia="Calibri" w:hAnsi="Palatino Linotype" w:cs="Arial"/>
          <w:lang w:val="es-ES_tradnl" w:eastAsia="es-ES"/>
        </w:rPr>
        <w:t xml:space="preserve">se advierte que, </w:t>
      </w:r>
      <w:r w:rsidRPr="008448E4">
        <w:rPr>
          <w:rFonts w:ascii="Palatino Linotype" w:eastAsia="Calibri" w:hAnsi="Palatino Linotype" w:cs="Arial"/>
          <w:lang w:val="es-ES_tradnl" w:eastAsia="es-ES"/>
        </w:rPr>
        <w:t>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bookmarkStart w:id="4" w:name="_Toc452722829"/>
      <w:bookmarkStart w:id="5" w:name="_Toc454373811"/>
      <w:bookmarkStart w:id="6" w:name="_Toc476675991"/>
    </w:p>
    <w:p w14:paraId="2EAB13E3" w14:textId="77777777" w:rsidR="00745530" w:rsidRPr="008448E4" w:rsidRDefault="00745530" w:rsidP="00745530">
      <w:pPr>
        <w:pStyle w:val="Prrafodelista"/>
        <w:rPr>
          <w:rFonts w:ascii="Palatino Linotype" w:eastAsiaTheme="minorEastAsia" w:hAnsi="Palatino Linotype"/>
          <w:sz w:val="24"/>
          <w:lang w:val="es-ES_tradnl" w:eastAsia="es-ES"/>
        </w:rPr>
      </w:pPr>
    </w:p>
    <w:p w14:paraId="7426C0BB" w14:textId="77777777" w:rsidR="00537748" w:rsidRPr="008448E4" w:rsidRDefault="00537748" w:rsidP="003B5EB6">
      <w:pPr>
        <w:spacing w:line="360" w:lineRule="auto"/>
        <w:ind w:right="49"/>
        <w:contextualSpacing/>
        <w:jc w:val="both"/>
        <w:rPr>
          <w:rFonts w:ascii="Palatino Linotype" w:eastAsiaTheme="minorEastAsia" w:hAnsi="Palatino Linotype"/>
          <w:lang w:val="es-ES_tradnl" w:eastAsia="es-ES"/>
        </w:rPr>
      </w:pPr>
    </w:p>
    <w:p w14:paraId="0DBCBAE6" w14:textId="77777777" w:rsidR="004444F2" w:rsidRPr="008448E4" w:rsidRDefault="00737F8A" w:rsidP="0057332E">
      <w:pPr>
        <w:keepNext/>
        <w:keepLines/>
        <w:spacing w:line="360" w:lineRule="auto"/>
        <w:outlineLvl w:val="1"/>
        <w:rPr>
          <w:rFonts w:ascii="Palatino Linotype" w:eastAsia="MS Gothic" w:hAnsi="Palatino Linotype" w:cstheme="majorBidi"/>
          <w:b/>
          <w:lang w:val="es-ES_tradnl" w:eastAsia="es-ES"/>
        </w:rPr>
      </w:pPr>
      <w:bookmarkStart w:id="7" w:name="_Toc65713731"/>
      <w:bookmarkStart w:id="8" w:name="_Toc94119614"/>
      <w:r w:rsidRPr="008448E4">
        <w:rPr>
          <w:rFonts w:ascii="Palatino Linotype" w:eastAsia="MS Gothic" w:hAnsi="Palatino Linotype" w:cstheme="majorBidi"/>
          <w:b/>
          <w:lang w:val="es-ES_tradnl" w:eastAsia="es-ES"/>
        </w:rPr>
        <w:t xml:space="preserve">TERCERO. </w:t>
      </w:r>
      <w:bookmarkEnd w:id="7"/>
      <w:bookmarkEnd w:id="8"/>
      <w:r w:rsidR="008F5665" w:rsidRPr="008448E4">
        <w:rPr>
          <w:rFonts w:ascii="Palatino Linotype" w:eastAsia="MS Gothic" w:hAnsi="Palatino Linotype" w:cstheme="majorBidi"/>
          <w:b/>
          <w:lang w:val="es-ES_tradnl" w:eastAsia="es-ES"/>
        </w:rPr>
        <w:t>De las causales de sobreseimiento</w:t>
      </w:r>
    </w:p>
    <w:p w14:paraId="1C5AD1DD" w14:textId="77777777" w:rsidR="004444F2" w:rsidRPr="008448E4" w:rsidRDefault="00304FA5" w:rsidP="00304FA5">
      <w:pPr>
        <w:numPr>
          <w:ilvl w:val="0"/>
          <w:numId w:val="1"/>
        </w:numPr>
        <w:spacing w:line="360" w:lineRule="auto"/>
        <w:ind w:left="0" w:right="49" w:firstLine="0"/>
        <w:contextualSpacing/>
        <w:jc w:val="both"/>
        <w:rPr>
          <w:rFonts w:ascii="Palatino Linotype" w:hAnsi="Palatino Linotype"/>
          <w:lang w:val="es-ES" w:eastAsia="es-ES"/>
        </w:rPr>
      </w:pPr>
      <w:r w:rsidRPr="008448E4">
        <w:rPr>
          <w:rFonts w:ascii="Palatino Linotype" w:eastAsia="Palatino Linotype" w:hAnsi="Palatino Linotype" w:cs="Palatino Linotype"/>
        </w:rPr>
        <w:t>P</w:t>
      </w:r>
      <w:r w:rsidR="004444F2" w:rsidRPr="008448E4">
        <w:rPr>
          <w:rFonts w:ascii="Palatino Linotype" w:hAnsi="Palatino Linotype"/>
          <w:lang w:val="es-ES_tradnl" w:eastAsia="es-ES"/>
        </w:rPr>
        <w:t xml:space="preserve">or lo que hace a las causas de sobreseimiento contenidas en la fracción III del artículo 192 de la </w:t>
      </w:r>
      <w:r w:rsidR="004444F2" w:rsidRPr="008448E4">
        <w:rPr>
          <w:rFonts w:ascii="Palatino Linotype" w:hAnsi="Palatino Linotype"/>
          <w:b/>
          <w:lang w:val="es-ES_tradnl" w:eastAsia="es-ES"/>
        </w:rPr>
        <w:t>Ley de Transparencia y Acceso a la Información Pública del Estado de México y Municipios</w:t>
      </w:r>
      <w:r w:rsidR="004444F2" w:rsidRPr="008448E4">
        <w:rPr>
          <w:rFonts w:ascii="Palatino Linotype" w:hAnsi="Palatino Linotype"/>
          <w:lang w:val="es-ES_tradnl" w:eastAsia="es-ES"/>
        </w:rPr>
        <w:t xml:space="preserve">, es oportuno señalar que estos requisitos privilegian la existencia de elementos de fondo, tales como el desistimiento o fallecimiento del </w:t>
      </w:r>
      <w:r w:rsidR="004444F2" w:rsidRPr="008448E4">
        <w:rPr>
          <w:rFonts w:ascii="Palatino Linotype" w:hAnsi="Palatino Linotype"/>
          <w:b/>
          <w:lang w:val="es-ES_tradnl" w:eastAsia="es-ES"/>
        </w:rPr>
        <w:t>RECURRENTE</w:t>
      </w:r>
      <w:r w:rsidR="004444F2" w:rsidRPr="008448E4">
        <w:rPr>
          <w:rFonts w:ascii="Palatino Linotype" w:hAnsi="Palatino Linotype"/>
          <w:lang w:val="es-ES_tradnl" w:eastAsia="es-ES"/>
        </w:rPr>
        <w:t xml:space="preserve"> o que el </w:t>
      </w:r>
      <w:r w:rsidR="004444F2" w:rsidRPr="008448E4">
        <w:rPr>
          <w:rFonts w:ascii="Palatino Linotype" w:hAnsi="Palatino Linotype"/>
          <w:b/>
          <w:lang w:val="es-ES_tradnl" w:eastAsia="es-ES"/>
        </w:rPr>
        <w:t>SUJETO OBLIGADO</w:t>
      </w:r>
      <w:r w:rsidR="004444F2" w:rsidRPr="008448E4">
        <w:rPr>
          <w:rFonts w:ascii="Palatino Linotype" w:hAnsi="Palatino Linotype"/>
          <w:lang w:val="es-ES_tradnl" w:eastAsia="es-ES"/>
        </w:rPr>
        <w:t xml:space="preserve"> </w:t>
      </w:r>
      <w:r w:rsidR="004444F2" w:rsidRPr="008448E4">
        <w:rPr>
          <w:rFonts w:ascii="Palatino Linotype" w:hAnsi="Palatino Linotype"/>
          <w:b/>
          <w:u w:val="single"/>
          <w:lang w:val="es-ES_tradnl" w:eastAsia="es-ES"/>
        </w:rPr>
        <w:t>modifique o revoque el acto</w:t>
      </w:r>
      <w:r w:rsidR="004444F2" w:rsidRPr="008448E4">
        <w:rPr>
          <w:rFonts w:ascii="Palatino Linotype" w:hAnsi="Palatino Linotype"/>
          <w:lang w:val="es-ES_tradnl" w:eastAsia="es-ES"/>
        </w:rPr>
        <w:t>; de ahí que la actualización de alguno de éstos trae como consecuencia que el medio de impugnación se concluya sin que se analice el objeto de estudio planteado, es decir se sobresea.</w:t>
      </w:r>
    </w:p>
    <w:p w14:paraId="6331C9A0" w14:textId="77777777" w:rsidR="004444F2" w:rsidRPr="008448E4" w:rsidRDefault="004444F2" w:rsidP="003B5EB6">
      <w:pPr>
        <w:spacing w:line="360" w:lineRule="auto"/>
        <w:contextualSpacing/>
        <w:jc w:val="both"/>
        <w:rPr>
          <w:rFonts w:ascii="Palatino Linotype" w:hAnsi="Palatino Linotype"/>
          <w:lang w:val="es-ES" w:eastAsia="es-ES"/>
        </w:rPr>
      </w:pPr>
    </w:p>
    <w:p w14:paraId="0810DDC3" w14:textId="77777777" w:rsidR="004444F2" w:rsidRPr="008448E4" w:rsidRDefault="004444F2" w:rsidP="008448E4">
      <w:pPr>
        <w:pStyle w:val="Prrafodelista"/>
        <w:numPr>
          <w:ilvl w:val="0"/>
          <w:numId w:val="1"/>
        </w:numPr>
        <w:spacing w:line="360" w:lineRule="auto"/>
        <w:ind w:left="0" w:firstLine="0"/>
        <w:jc w:val="both"/>
        <w:rPr>
          <w:rFonts w:ascii="Palatino Linotype" w:hAnsi="Palatino Linotype"/>
          <w:lang w:val="es-ES" w:eastAsia="es-ES"/>
        </w:rPr>
      </w:pPr>
      <w:r w:rsidRPr="008448E4">
        <w:rPr>
          <w:rFonts w:ascii="Palatino Linotype" w:hAnsi="Palatino Linotype"/>
          <w:lang w:val="es-ES_tradnl" w:eastAsia="es-ES"/>
        </w:rPr>
        <w:t xml:space="preserve">Para los efectos de esta resolución, es oportuno precisar los alcances jurídicos de la fracción III de la disposición legal transcrita. Así, procede el sobreseimiento del recurso de revisión cuando el </w:t>
      </w:r>
      <w:r w:rsidRPr="008448E4">
        <w:rPr>
          <w:rFonts w:ascii="Palatino Linotype" w:hAnsi="Palatino Linotype"/>
          <w:b/>
          <w:lang w:val="es-ES_tradnl" w:eastAsia="es-ES"/>
        </w:rPr>
        <w:t>SUJETO OBLIGADO</w:t>
      </w:r>
      <w:r w:rsidRPr="008448E4">
        <w:rPr>
          <w:rFonts w:ascii="Palatino Linotype" w:hAnsi="Palatino Linotype"/>
          <w:lang w:val="es-ES_tradnl" w:eastAsia="es-ES"/>
        </w:rPr>
        <w:t>:</w:t>
      </w:r>
    </w:p>
    <w:p w14:paraId="0A184521" w14:textId="77777777" w:rsidR="004444F2" w:rsidRPr="008448E4" w:rsidRDefault="004444F2" w:rsidP="003B5EB6">
      <w:pPr>
        <w:spacing w:line="360" w:lineRule="auto"/>
        <w:contextualSpacing/>
        <w:jc w:val="both"/>
        <w:rPr>
          <w:rFonts w:ascii="Palatino Linotype" w:hAnsi="Palatino Linotype"/>
          <w:sz w:val="22"/>
          <w:lang w:val="es-ES" w:eastAsia="es-ES"/>
        </w:rPr>
      </w:pPr>
    </w:p>
    <w:p w14:paraId="6020BACF" w14:textId="77777777" w:rsidR="004444F2" w:rsidRPr="008448E4" w:rsidRDefault="004444F2" w:rsidP="003B5EB6">
      <w:pPr>
        <w:numPr>
          <w:ilvl w:val="0"/>
          <w:numId w:val="13"/>
        </w:numPr>
        <w:spacing w:line="360" w:lineRule="auto"/>
        <w:ind w:left="567" w:right="616" w:firstLine="0"/>
        <w:contextualSpacing/>
        <w:jc w:val="both"/>
        <w:rPr>
          <w:rFonts w:ascii="Palatino Linotype" w:eastAsiaTheme="minorEastAsia" w:hAnsi="Palatino Linotype" w:cs="Arial"/>
          <w:sz w:val="22"/>
          <w:lang w:val="es-ES_tradnl" w:eastAsia="es-ES"/>
        </w:rPr>
      </w:pPr>
      <w:r w:rsidRPr="008448E4">
        <w:rPr>
          <w:rFonts w:ascii="Palatino Linotype" w:eastAsiaTheme="minorEastAsia" w:hAnsi="Palatino Linotype" w:cs="Arial"/>
          <w:b/>
          <w:sz w:val="22"/>
          <w:lang w:val="es-ES_tradnl" w:eastAsia="es-ES"/>
        </w:rPr>
        <w:t>Modifique el acto impugnado:</w:t>
      </w:r>
      <w:r w:rsidRPr="008448E4">
        <w:rPr>
          <w:rFonts w:ascii="Palatino Linotype" w:eastAsiaTheme="minorEastAsia" w:hAnsi="Palatino Linotype" w:cs="Arial"/>
          <w:sz w:val="22"/>
          <w:lang w:val="es-ES_tradnl" w:eastAsia="es-ES"/>
        </w:rPr>
        <w:t xml:space="preserve"> Se actualiza cuando el </w:t>
      </w:r>
      <w:r w:rsidRPr="008448E4">
        <w:rPr>
          <w:rFonts w:ascii="Palatino Linotype" w:eastAsiaTheme="minorEastAsia" w:hAnsi="Palatino Linotype" w:cs="Arial"/>
          <w:b/>
          <w:sz w:val="22"/>
          <w:lang w:val="es-ES_tradnl" w:eastAsia="es-ES"/>
        </w:rPr>
        <w:t>SUJETO OBLIGADO</w:t>
      </w:r>
      <w:r w:rsidRPr="008448E4">
        <w:rPr>
          <w:rFonts w:ascii="Palatino Linotype" w:eastAsiaTheme="minorEastAsia" w:hAnsi="Palatino Linotype" w:cs="Arial"/>
          <w:sz w:val="22"/>
          <w:lang w:val="es-ES_tradnl" w:eastAsia="es-ES"/>
        </w:rPr>
        <w:t xml:space="preserve"> después de haber otorgado una respuesta y hasta antes de dictada la resolución del recurso de revisión, emite una diversa en la que subsane las deficiencias que hubiera tenido.</w:t>
      </w:r>
    </w:p>
    <w:p w14:paraId="62AB7D66" w14:textId="77777777" w:rsidR="004444F2" w:rsidRPr="008448E4" w:rsidRDefault="004444F2" w:rsidP="003B5EB6">
      <w:pPr>
        <w:spacing w:line="360" w:lineRule="auto"/>
        <w:ind w:left="1068" w:right="567"/>
        <w:contextualSpacing/>
        <w:jc w:val="both"/>
        <w:rPr>
          <w:rFonts w:ascii="Palatino Linotype" w:eastAsiaTheme="minorEastAsia" w:hAnsi="Palatino Linotype" w:cs="Arial"/>
          <w:sz w:val="22"/>
          <w:lang w:val="es-ES_tradnl" w:eastAsia="es-ES"/>
        </w:rPr>
      </w:pPr>
    </w:p>
    <w:p w14:paraId="67F6A8F7" w14:textId="77777777" w:rsidR="004444F2" w:rsidRPr="008448E4" w:rsidRDefault="004444F2" w:rsidP="003B5EB6">
      <w:pPr>
        <w:spacing w:line="360" w:lineRule="auto"/>
        <w:ind w:right="49"/>
        <w:contextualSpacing/>
        <w:jc w:val="both"/>
        <w:rPr>
          <w:rFonts w:ascii="Palatino Linotype" w:eastAsiaTheme="minorEastAsia" w:hAnsi="Palatino Linotype" w:cs="Arial"/>
          <w:sz w:val="22"/>
          <w:lang w:val="es-ES_tradnl" w:eastAsia="es-ES"/>
        </w:rPr>
      </w:pPr>
      <w:r w:rsidRPr="008448E4">
        <w:rPr>
          <w:rFonts w:ascii="Palatino Linotype" w:eastAsiaTheme="minorEastAsia" w:hAnsi="Palatino Linotype" w:cs="Arial"/>
          <w:b/>
          <w:sz w:val="22"/>
          <w:lang w:val="es-ES_tradnl" w:eastAsia="es-ES"/>
        </w:rPr>
        <w:lastRenderedPageBreak/>
        <w:t>Revoque el acto impugnado:</w:t>
      </w:r>
      <w:r w:rsidRPr="008448E4">
        <w:rPr>
          <w:rFonts w:ascii="Palatino Linotype" w:eastAsiaTheme="minorEastAsia" w:hAnsi="Palatino Linotype" w:cs="Arial"/>
          <w:sz w:val="22"/>
          <w:lang w:val="es-ES_tradnl" w:eastAsia="es-ES"/>
        </w:rPr>
        <w:t xml:space="preserve"> En este supuesto, el </w:t>
      </w:r>
      <w:r w:rsidRPr="008448E4">
        <w:rPr>
          <w:rFonts w:ascii="Palatino Linotype" w:eastAsiaTheme="minorEastAsia" w:hAnsi="Palatino Linotype" w:cs="Arial"/>
          <w:b/>
          <w:sz w:val="22"/>
          <w:lang w:val="es-ES_tradnl" w:eastAsia="es-ES"/>
        </w:rPr>
        <w:t>SUJETO OBLIGADO</w:t>
      </w:r>
      <w:r w:rsidRPr="008448E4">
        <w:rPr>
          <w:rFonts w:ascii="Palatino Linotype" w:eastAsiaTheme="minorEastAsia" w:hAnsi="Palatino Linotype" w:cs="Arial"/>
          <w:sz w:val="22"/>
          <w:lang w:val="es-ES_tradnl" w:eastAsia="es-ES"/>
        </w:rPr>
        <w:t xml:space="preserve"> deja sin efectos la primera respuesta y en su lugar emite otra que satisfaga lo solicitado por el particular en un primer momento.</w:t>
      </w:r>
    </w:p>
    <w:p w14:paraId="7CBCEFAE" w14:textId="77777777" w:rsidR="004444F2" w:rsidRPr="008448E4" w:rsidRDefault="004444F2" w:rsidP="003B5EB6">
      <w:pPr>
        <w:spacing w:line="360" w:lineRule="auto"/>
        <w:ind w:right="49"/>
        <w:contextualSpacing/>
        <w:jc w:val="both"/>
        <w:rPr>
          <w:rFonts w:ascii="Palatino Linotype" w:eastAsiaTheme="minorEastAsia" w:hAnsi="Palatino Linotype" w:cs="Arial"/>
          <w:lang w:val="es-ES_tradnl" w:eastAsia="es-ES"/>
        </w:rPr>
      </w:pPr>
    </w:p>
    <w:p w14:paraId="7743F240" w14:textId="77777777" w:rsidR="00745530" w:rsidRPr="008448E4" w:rsidRDefault="004444F2" w:rsidP="008448E4">
      <w:pPr>
        <w:pStyle w:val="Prrafodelista"/>
        <w:numPr>
          <w:ilvl w:val="0"/>
          <w:numId w:val="1"/>
        </w:numPr>
        <w:spacing w:line="360" w:lineRule="auto"/>
        <w:ind w:left="0" w:firstLine="0"/>
        <w:jc w:val="both"/>
        <w:rPr>
          <w:rFonts w:ascii="Palatino Linotype" w:eastAsiaTheme="majorEastAsia" w:hAnsi="Palatino Linotype"/>
          <w:bCs/>
        </w:rPr>
      </w:pPr>
      <w:r w:rsidRPr="008448E4">
        <w:rPr>
          <w:rFonts w:ascii="Palatino Linotype" w:hAnsi="Palatino Linotype"/>
          <w:lang w:val="es-ES_tradnl" w:eastAsia="es-ES"/>
        </w:rPr>
        <w:t>Las consecuencias jurídicas de esta modificación o revocación es que el recurso de revisión interpuesto q</w:t>
      </w:r>
      <w:r w:rsidR="00406B1D" w:rsidRPr="008448E4">
        <w:rPr>
          <w:rFonts w:ascii="Palatino Linotype" w:hAnsi="Palatino Linotype"/>
          <w:lang w:val="es-ES_tradnl" w:eastAsia="es-ES"/>
        </w:rPr>
        <w:t>uede sin efectos o sin materia, ya que u</w:t>
      </w:r>
      <w:r w:rsidRPr="008448E4">
        <w:rPr>
          <w:rFonts w:ascii="Palatino Linotype" w:hAnsi="Palatino Linotype"/>
          <w:lang w:val="es-ES_tradnl" w:eastAsia="es-ES"/>
        </w:rPr>
        <w:t>n acto impugnado queda sin efectos, cuando aun existiendo jurídicamente, no genera consecuencia legal alguna; queda sin materia, cuando ha sido satisfecha la pretensión del particular, ya sea porque se hizo la entrega de la información solicitad</w:t>
      </w:r>
      <w:r w:rsidR="00CB7DF5" w:rsidRPr="008448E4">
        <w:rPr>
          <w:rFonts w:ascii="Palatino Linotype" w:hAnsi="Palatino Linotype"/>
          <w:lang w:val="es-ES_tradnl" w:eastAsia="es-ES"/>
        </w:rPr>
        <w:t>a o porque se completó la misma, e</w:t>
      </w:r>
      <w:r w:rsidR="00ED32AE" w:rsidRPr="008448E4">
        <w:rPr>
          <w:rFonts w:ascii="Palatino Linotype" w:hAnsi="Palatino Linotype"/>
          <w:lang w:val="es-ES_tradnl" w:eastAsia="es-ES"/>
        </w:rPr>
        <w:t>n el caso concreto</w:t>
      </w:r>
      <w:r w:rsidR="00745530" w:rsidRPr="008448E4">
        <w:rPr>
          <w:rFonts w:ascii="Palatino Linotype" w:hAnsi="Palatino Linotype"/>
          <w:lang w:val="es-ES_tradnl" w:eastAsia="es-ES"/>
        </w:rPr>
        <w:t xml:space="preserve">, el </w:t>
      </w:r>
      <w:r w:rsidR="00745530" w:rsidRPr="008448E4">
        <w:rPr>
          <w:rFonts w:ascii="Palatino Linotype" w:hAnsi="Palatino Linotype"/>
          <w:b/>
          <w:lang w:val="es-ES_tradnl" w:eastAsia="es-ES"/>
        </w:rPr>
        <w:t xml:space="preserve">SUJETO OBLIGADO, </w:t>
      </w:r>
      <w:r w:rsidR="00745530" w:rsidRPr="008448E4">
        <w:rPr>
          <w:rFonts w:ascii="Palatino Linotype" w:hAnsi="Palatino Linotype"/>
          <w:lang w:val="es-ES_tradnl" w:eastAsia="es-ES"/>
        </w:rPr>
        <w:t xml:space="preserve">en la etapa de </w:t>
      </w:r>
      <w:r w:rsidR="00406B1D" w:rsidRPr="008448E4">
        <w:rPr>
          <w:rFonts w:ascii="Palatino Linotype" w:hAnsi="Palatino Linotype"/>
          <w:lang w:val="es-ES_tradnl" w:eastAsia="es-ES"/>
        </w:rPr>
        <w:t>manifestaciones, precisamente con</w:t>
      </w:r>
      <w:r w:rsidR="00745530" w:rsidRPr="008448E4">
        <w:rPr>
          <w:rFonts w:ascii="Palatino Linotype" w:hAnsi="Palatino Linotype"/>
          <w:lang w:val="es-ES_tradnl" w:eastAsia="es-ES"/>
        </w:rPr>
        <w:t xml:space="preserve"> el archivo denominado </w:t>
      </w:r>
      <w:r w:rsidR="00ED32AE" w:rsidRPr="008448E4">
        <w:rPr>
          <w:rFonts w:ascii="Palatino Linotype" w:hAnsi="Palatino Linotype"/>
          <w:lang w:val="es-ES_tradnl" w:eastAsia="es-ES"/>
        </w:rPr>
        <w:t xml:space="preserve"> </w:t>
      </w:r>
      <w:hyperlink r:id="rId13" w:history="1">
        <w:r w:rsidR="00745530" w:rsidRPr="008448E4">
          <w:rPr>
            <w:rStyle w:val="Hipervnculo"/>
            <w:rFonts w:ascii="Palatino Linotype" w:hAnsi="Palatino Linotype"/>
            <w:b/>
            <w:bCs/>
            <w:color w:val="auto"/>
            <w:sz w:val="24"/>
            <w:u w:val="none"/>
            <w:lang w:eastAsia="es-ES"/>
          </w:rPr>
          <w:t>ANEXO.pdf</w:t>
        </w:r>
      </w:hyperlink>
      <w:r w:rsidR="00745530" w:rsidRPr="008448E4">
        <w:rPr>
          <w:rFonts w:ascii="Palatino Linotype" w:hAnsi="Palatino Linotype"/>
          <w:lang w:val="es-ES_tradnl" w:eastAsia="es-ES"/>
        </w:rPr>
        <w:t xml:space="preserve">, modifica su respuesta al proporcionar la lista de asistencia </w:t>
      </w:r>
      <w:r w:rsidR="00745530" w:rsidRPr="008448E4">
        <w:rPr>
          <w:rStyle w:val="Hipervnculo"/>
          <w:rFonts w:ascii="Palatino Linotype" w:eastAsiaTheme="majorEastAsia" w:hAnsi="Palatino Linotype"/>
          <w:bCs/>
          <w:color w:val="auto"/>
          <w:sz w:val="24"/>
          <w:u w:val="none"/>
        </w:rPr>
        <w:t xml:space="preserve">por empleado </w:t>
      </w:r>
      <w:r w:rsidR="00745530" w:rsidRPr="008448E4">
        <w:rPr>
          <w:rFonts w:ascii="Palatino Linotype" w:eastAsiaTheme="majorEastAsia" w:hAnsi="Palatino Linotype"/>
          <w:bCs/>
        </w:rPr>
        <w:t xml:space="preserve">correspondiente del Periodo del 01/03/2023 al 31/03/2023, Adscripción 27 Valle de Chalco Solidaridad de los servidores públicos </w:t>
      </w:r>
    </w:p>
    <w:p w14:paraId="04B16DD3" w14:textId="77777777" w:rsidR="00745530" w:rsidRPr="008448E4" w:rsidRDefault="00745530" w:rsidP="00745530">
      <w:pPr>
        <w:pStyle w:val="Prrafodelista"/>
        <w:numPr>
          <w:ilvl w:val="0"/>
          <w:numId w:val="23"/>
        </w:numPr>
        <w:spacing w:after="160" w:line="259" w:lineRule="auto"/>
        <w:rPr>
          <w:rFonts w:ascii="Palatino Linotype" w:hAnsi="Palatino Linotype"/>
        </w:rPr>
      </w:pPr>
      <w:r w:rsidRPr="008448E4">
        <w:rPr>
          <w:rFonts w:ascii="Palatino Linotype" w:hAnsi="Palatino Linotype"/>
        </w:rPr>
        <w:t>MARIA DEL CARMEN HERNANDEZ ORTUÑO</w:t>
      </w:r>
    </w:p>
    <w:p w14:paraId="25CEF2C6" w14:textId="77777777" w:rsidR="00745530" w:rsidRPr="008448E4" w:rsidRDefault="00745530" w:rsidP="00745530">
      <w:pPr>
        <w:pStyle w:val="Prrafodelista"/>
        <w:numPr>
          <w:ilvl w:val="0"/>
          <w:numId w:val="23"/>
        </w:numPr>
        <w:spacing w:after="160" w:line="259" w:lineRule="auto"/>
        <w:rPr>
          <w:rFonts w:ascii="Palatino Linotype" w:hAnsi="Palatino Linotype"/>
        </w:rPr>
      </w:pPr>
      <w:r w:rsidRPr="008448E4">
        <w:rPr>
          <w:rFonts w:ascii="Palatino Linotype" w:hAnsi="Palatino Linotype"/>
        </w:rPr>
        <w:t>DIEGO RUIZ NERI</w:t>
      </w:r>
    </w:p>
    <w:p w14:paraId="0F445579" w14:textId="77777777" w:rsidR="00745530" w:rsidRPr="008448E4" w:rsidRDefault="00745530" w:rsidP="00745530">
      <w:pPr>
        <w:pStyle w:val="Prrafodelista"/>
        <w:numPr>
          <w:ilvl w:val="0"/>
          <w:numId w:val="23"/>
        </w:numPr>
        <w:spacing w:after="160" w:line="259" w:lineRule="auto"/>
        <w:rPr>
          <w:rFonts w:ascii="Palatino Linotype" w:hAnsi="Palatino Linotype"/>
        </w:rPr>
      </w:pPr>
      <w:r w:rsidRPr="008448E4">
        <w:rPr>
          <w:rFonts w:ascii="Palatino Linotype" w:hAnsi="Palatino Linotype"/>
        </w:rPr>
        <w:t>SANDRA DUARTE SOSA</w:t>
      </w:r>
    </w:p>
    <w:p w14:paraId="4B8FB7A2" w14:textId="77777777" w:rsidR="00745530" w:rsidRPr="008448E4" w:rsidRDefault="00745530" w:rsidP="00745530">
      <w:pPr>
        <w:pStyle w:val="Prrafodelista"/>
        <w:numPr>
          <w:ilvl w:val="0"/>
          <w:numId w:val="23"/>
        </w:numPr>
        <w:spacing w:after="160" w:line="259" w:lineRule="auto"/>
        <w:rPr>
          <w:rFonts w:ascii="Palatino Linotype" w:hAnsi="Palatino Linotype"/>
        </w:rPr>
      </w:pPr>
      <w:r w:rsidRPr="008448E4">
        <w:rPr>
          <w:rFonts w:ascii="Palatino Linotype" w:hAnsi="Palatino Linotype"/>
        </w:rPr>
        <w:t>FLOR AIDA ZAVALA ROSAS</w:t>
      </w:r>
    </w:p>
    <w:p w14:paraId="63848FED" w14:textId="77777777" w:rsidR="00745530" w:rsidRPr="008448E4" w:rsidRDefault="00745530" w:rsidP="00745530">
      <w:pPr>
        <w:pStyle w:val="Prrafodelista"/>
        <w:numPr>
          <w:ilvl w:val="0"/>
          <w:numId w:val="23"/>
        </w:numPr>
        <w:spacing w:after="160" w:line="259" w:lineRule="auto"/>
        <w:rPr>
          <w:rFonts w:ascii="Palatino Linotype" w:hAnsi="Palatino Linotype"/>
        </w:rPr>
      </w:pPr>
      <w:r w:rsidRPr="008448E4">
        <w:rPr>
          <w:rFonts w:ascii="Palatino Linotype" w:hAnsi="Palatino Linotype"/>
        </w:rPr>
        <w:t>TERESA RAMIREZ LUNA</w:t>
      </w:r>
    </w:p>
    <w:p w14:paraId="6F925B46" w14:textId="77777777" w:rsidR="00745530" w:rsidRPr="008448E4" w:rsidRDefault="00745530" w:rsidP="00745530">
      <w:pPr>
        <w:pStyle w:val="Prrafodelista"/>
        <w:numPr>
          <w:ilvl w:val="0"/>
          <w:numId w:val="23"/>
        </w:numPr>
        <w:spacing w:after="160" w:line="259" w:lineRule="auto"/>
        <w:rPr>
          <w:rFonts w:ascii="Palatino Linotype" w:hAnsi="Palatino Linotype"/>
        </w:rPr>
      </w:pPr>
      <w:r w:rsidRPr="008448E4">
        <w:rPr>
          <w:rFonts w:ascii="Palatino Linotype" w:hAnsi="Palatino Linotype"/>
        </w:rPr>
        <w:t>VERONICA HERNANDEZ VICENTE</w:t>
      </w:r>
    </w:p>
    <w:p w14:paraId="5CC48703" w14:textId="77777777" w:rsidR="00745530" w:rsidRPr="008448E4" w:rsidRDefault="00745530" w:rsidP="00745530">
      <w:pPr>
        <w:pStyle w:val="Prrafodelista"/>
        <w:numPr>
          <w:ilvl w:val="0"/>
          <w:numId w:val="23"/>
        </w:numPr>
        <w:spacing w:after="160" w:line="259" w:lineRule="auto"/>
        <w:rPr>
          <w:rFonts w:ascii="Palatino Linotype" w:hAnsi="Palatino Linotype"/>
        </w:rPr>
      </w:pPr>
      <w:r w:rsidRPr="008448E4">
        <w:rPr>
          <w:rFonts w:ascii="Palatino Linotype" w:hAnsi="Palatino Linotype"/>
        </w:rPr>
        <w:t>DAMARIS PRISSILA ONTIVEROS DOMINGUEZ</w:t>
      </w:r>
    </w:p>
    <w:p w14:paraId="7A7C5E38" w14:textId="77777777" w:rsidR="00745530" w:rsidRPr="008448E4" w:rsidRDefault="00745530" w:rsidP="00745530">
      <w:pPr>
        <w:pStyle w:val="Prrafodelista"/>
        <w:numPr>
          <w:ilvl w:val="0"/>
          <w:numId w:val="23"/>
        </w:numPr>
        <w:spacing w:after="160" w:line="259" w:lineRule="auto"/>
        <w:rPr>
          <w:rFonts w:ascii="Palatino Linotype" w:hAnsi="Palatino Linotype"/>
        </w:rPr>
      </w:pPr>
      <w:r w:rsidRPr="008448E4">
        <w:rPr>
          <w:rFonts w:ascii="Palatino Linotype" w:hAnsi="Palatino Linotype"/>
        </w:rPr>
        <w:t>MARIA DOLORES FERNANDEZ PILAR</w:t>
      </w:r>
    </w:p>
    <w:p w14:paraId="10378C46" w14:textId="77777777" w:rsidR="00745530" w:rsidRPr="008448E4" w:rsidRDefault="00745530" w:rsidP="00745530">
      <w:pPr>
        <w:pStyle w:val="Prrafodelista"/>
        <w:numPr>
          <w:ilvl w:val="0"/>
          <w:numId w:val="23"/>
        </w:numPr>
        <w:spacing w:after="160" w:line="259" w:lineRule="auto"/>
        <w:rPr>
          <w:rFonts w:ascii="Palatino Linotype" w:hAnsi="Palatino Linotype"/>
        </w:rPr>
      </w:pPr>
      <w:r w:rsidRPr="008448E4">
        <w:rPr>
          <w:rFonts w:ascii="Palatino Linotype" w:hAnsi="Palatino Linotype"/>
        </w:rPr>
        <w:t>JOSE CAMILO GUTIERREZ ESCOBAR</w:t>
      </w:r>
    </w:p>
    <w:p w14:paraId="3E0D0BB5" w14:textId="77777777" w:rsidR="004444F2" w:rsidRPr="008448E4" w:rsidRDefault="00745530" w:rsidP="00406B1D">
      <w:pPr>
        <w:pStyle w:val="Prrafodelista"/>
        <w:numPr>
          <w:ilvl w:val="0"/>
          <w:numId w:val="23"/>
        </w:numPr>
        <w:spacing w:after="160" w:line="259" w:lineRule="auto"/>
        <w:rPr>
          <w:rFonts w:ascii="Palatino Linotype" w:hAnsi="Palatino Linotype"/>
        </w:rPr>
      </w:pPr>
      <w:r w:rsidRPr="008448E4">
        <w:rPr>
          <w:rFonts w:ascii="Palatino Linotype" w:hAnsi="Palatino Linotype"/>
        </w:rPr>
        <w:t>ANA BERTHA URIBE HUERTA</w:t>
      </w:r>
    </w:p>
    <w:p w14:paraId="1586F406" w14:textId="77777777" w:rsidR="00406B1D" w:rsidRPr="008448E4" w:rsidRDefault="00406B1D" w:rsidP="00406B1D">
      <w:pPr>
        <w:spacing w:after="160" w:line="276" w:lineRule="auto"/>
        <w:jc w:val="both"/>
        <w:rPr>
          <w:rFonts w:ascii="Palatino Linotype" w:hAnsi="Palatino Linotype"/>
          <w:lang w:val="es-ES_tradnl" w:eastAsia="es-ES"/>
        </w:rPr>
      </w:pPr>
    </w:p>
    <w:p w14:paraId="754C58C7" w14:textId="77777777" w:rsidR="00406B1D" w:rsidRPr="008448E4" w:rsidRDefault="00406B1D" w:rsidP="008448E4">
      <w:pPr>
        <w:numPr>
          <w:ilvl w:val="0"/>
          <w:numId w:val="1"/>
        </w:numPr>
        <w:spacing w:line="360" w:lineRule="auto"/>
        <w:ind w:left="0" w:firstLine="0"/>
        <w:contextualSpacing/>
        <w:jc w:val="both"/>
        <w:rPr>
          <w:rFonts w:ascii="Palatino Linotype" w:hAnsi="Palatino Linotype"/>
          <w:lang w:val="es-ES_tradnl" w:eastAsia="es-ES"/>
        </w:rPr>
      </w:pPr>
      <w:r w:rsidRPr="008448E4">
        <w:rPr>
          <w:rFonts w:ascii="Palatino Linotype" w:hAnsi="Palatino Linotype"/>
          <w:lang w:val="es-ES_tradnl" w:eastAsia="es-ES"/>
        </w:rPr>
        <w:t xml:space="preserve">Lo anterior cobra sustento con el archivo denominado ANEXO.pdf, entregado por el </w:t>
      </w:r>
      <w:r w:rsidRPr="008448E4">
        <w:rPr>
          <w:rFonts w:ascii="Palatino Linotype" w:hAnsi="Palatino Linotype"/>
          <w:b/>
          <w:lang w:val="es-ES_tradnl" w:eastAsia="es-ES"/>
        </w:rPr>
        <w:t xml:space="preserve">SUJETO OBLIGADO, </w:t>
      </w:r>
      <w:r w:rsidRPr="008448E4">
        <w:rPr>
          <w:rFonts w:ascii="Palatino Linotype" w:hAnsi="Palatino Linotype"/>
          <w:lang w:val="es-ES_tradnl" w:eastAsia="es-ES"/>
        </w:rPr>
        <w:t xml:space="preserve">al momento de rendir su respuesta en fecha dieciséis (16) de junio de dos mil veintitrés, por medio del cual entrega la lista de Asistencia por </w:t>
      </w:r>
      <w:r w:rsidRPr="008448E4">
        <w:rPr>
          <w:rFonts w:ascii="Palatino Linotype" w:hAnsi="Palatino Linotype"/>
          <w:lang w:val="es-ES_tradnl" w:eastAsia="es-ES"/>
        </w:rPr>
        <w:lastRenderedPageBreak/>
        <w:t>empleado correspondiente del Periodo del 01/03/2023 al 31/03/2023, Adscripción 27 Valle de Chalco Solidaridad de los servidores públicos siguientes:</w:t>
      </w:r>
    </w:p>
    <w:p w14:paraId="0CF6B8E4" w14:textId="77777777" w:rsidR="00406B1D" w:rsidRPr="008448E4" w:rsidRDefault="00406B1D" w:rsidP="00406B1D">
      <w:pPr>
        <w:pStyle w:val="Prrafodelista"/>
        <w:numPr>
          <w:ilvl w:val="0"/>
          <w:numId w:val="21"/>
        </w:numPr>
        <w:spacing w:after="160" w:line="276" w:lineRule="auto"/>
        <w:jc w:val="both"/>
        <w:rPr>
          <w:rFonts w:ascii="Palatino Linotype" w:hAnsi="Palatino Linotype"/>
          <w:lang w:val="es-ES_tradnl" w:eastAsia="es-ES"/>
        </w:rPr>
      </w:pPr>
      <w:r w:rsidRPr="008448E4">
        <w:rPr>
          <w:rFonts w:ascii="Palatino Linotype" w:hAnsi="Palatino Linotype"/>
          <w:lang w:val="es-ES_tradnl" w:eastAsia="es-ES"/>
        </w:rPr>
        <w:t>MARIA DEL CARMEN HERNANDEZ ORTUÑO</w:t>
      </w:r>
    </w:p>
    <w:p w14:paraId="701FBA33" w14:textId="77777777" w:rsidR="00406B1D" w:rsidRPr="008448E4" w:rsidRDefault="00406B1D" w:rsidP="00406B1D">
      <w:pPr>
        <w:pStyle w:val="Prrafodelista"/>
        <w:numPr>
          <w:ilvl w:val="0"/>
          <w:numId w:val="21"/>
        </w:numPr>
        <w:spacing w:after="160" w:line="276" w:lineRule="auto"/>
        <w:jc w:val="both"/>
        <w:rPr>
          <w:rFonts w:ascii="Palatino Linotype" w:hAnsi="Palatino Linotype"/>
          <w:lang w:val="es-ES_tradnl" w:eastAsia="es-ES"/>
        </w:rPr>
      </w:pPr>
      <w:r w:rsidRPr="008448E4">
        <w:rPr>
          <w:rFonts w:ascii="Palatino Linotype" w:hAnsi="Palatino Linotype"/>
          <w:lang w:val="es-ES_tradnl" w:eastAsia="es-ES"/>
        </w:rPr>
        <w:t>DIEGO RUIZ NERI</w:t>
      </w:r>
    </w:p>
    <w:p w14:paraId="0C371949" w14:textId="77777777" w:rsidR="00406B1D" w:rsidRPr="008448E4" w:rsidRDefault="00406B1D" w:rsidP="00406B1D">
      <w:pPr>
        <w:pStyle w:val="Prrafodelista"/>
        <w:numPr>
          <w:ilvl w:val="0"/>
          <w:numId w:val="21"/>
        </w:numPr>
        <w:spacing w:after="160" w:line="276" w:lineRule="auto"/>
        <w:jc w:val="both"/>
        <w:rPr>
          <w:rFonts w:ascii="Palatino Linotype" w:hAnsi="Palatino Linotype"/>
          <w:lang w:val="es-ES_tradnl" w:eastAsia="es-ES"/>
        </w:rPr>
      </w:pPr>
      <w:r w:rsidRPr="008448E4">
        <w:rPr>
          <w:rFonts w:ascii="Palatino Linotype" w:hAnsi="Palatino Linotype"/>
          <w:lang w:val="es-ES_tradnl" w:eastAsia="es-ES"/>
        </w:rPr>
        <w:t>SANDRA DUARTE SOSA</w:t>
      </w:r>
    </w:p>
    <w:p w14:paraId="38D1C895" w14:textId="77777777" w:rsidR="00406B1D" w:rsidRPr="008448E4" w:rsidRDefault="00406B1D" w:rsidP="00406B1D">
      <w:pPr>
        <w:pStyle w:val="Prrafodelista"/>
        <w:numPr>
          <w:ilvl w:val="0"/>
          <w:numId w:val="21"/>
        </w:numPr>
        <w:spacing w:after="160" w:line="276" w:lineRule="auto"/>
        <w:jc w:val="both"/>
        <w:rPr>
          <w:rFonts w:ascii="Palatino Linotype" w:hAnsi="Palatino Linotype"/>
          <w:lang w:val="es-ES_tradnl" w:eastAsia="es-ES"/>
        </w:rPr>
      </w:pPr>
      <w:r w:rsidRPr="008448E4">
        <w:rPr>
          <w:rFonts w:ascii="Palatino Linotype" w:hAnsi="Palatino Linotype"/>
          <w:lang w:val="es-ES_tradnl" w:eastAsia="es-ES"/>
        </w:rPr>
        <w:t>FLOR AIDA ZAVALA ROSAS</w:t>
      </w:r>
    </w:p>
    <w:p w14:paraId="6308C568" w14:textId="77777777" w:rsidR="00406B1D" w:rsidRPr="008448E4" w:rsidRDefault="00406B1D" w:rsidP="00406B1D">
      <w:pPr>
        <w:pStyle w:val="Prrafodelista"/>
        <w:numPr>
          <w:ilvl w:val="0"/>
          <w:numId w:val="21"/>
        </w:numPr>
        <w:spacing w:after="160" w:line="276" w:lineRule="auto"/>
        <w:jc w:val="both"/>
        <w:rPr>
          <w:rFonts w:ascii="Palatino Linotype" w:hAnsi="Palatino Linotype"/>
          <w:lang w:val="es-ES_tradnl" w:eastAsia="es-ES"/>
        </w:rPr>
      </w:pPr>
      <w:r w:rsidRPr="008448E4">
        <w:rPr>
          <w:rFonts w:ascii="Palatino Linotype" w:hAnsi="Palatino Linotype"/>
          <w:lang w:val="es-ES_tradnl" w:eastAsia="es-ES"/>
        </w:rPr>
        <w:t>TERESA RAMIREZ LUNA</w:t>
      </w:r>
    </w:p>
    <w:p w14:paraId="628A1958" w14:textId="77777777" w:rsidR="00406B1D" w:rsidRPr="008448E4" w:rsidRDefault="00406B1D" w:rsidP="00406B1D">
      <w:pPr>
        <w:pStyle w:val="Prrafodelista"/>
        <w:spacing w:after="160" w:line="276" w:lineRule="auto"/>
        <w:jc w:val="both"/>
        <w:rPr>
          <w:rFonts w:ascii="Palatino Linotype" w:hAnsi="Palatino Linotype"/>
          <w:sz w:val="24"/>
          <w:lang w:val="es-ES_tradnl" w:eastAsia="es-ES"/>
        </w:rPr>
      </w:pPr>
    </w:p>
    <w:p w14:paraId="66FB3AC1" w14:textId="77777777" w:rsidR="004444F2" w:rsidRPr="008448E4" w:rsidRDefault="00406B1D" w:rsidP="008448E4">
      <w:pPr>
        <w:numPr>
          <w:ilvl w:val="0"/>
          <w:numId w:val="1"/>
        </w:numPr>
        <w:spacing w:line="360" w:lineRule="auto"/>
        <w:ind w:left="0" w:firstLine="0"/>
        <w:contextualSpacing/>
        <w:jc w:val="both"/>
        <w:rPr>
          <w:rFonts w:ascii="Palatino Linotype" w:hAnsi="Palatino Linotype"/>
          <w:lang w:val="es-ES_tradnl" w:eastAsia="es-ES"/>
        </w:rPr>
      </w:pPr>
      <w:r w:rsidRPr="008448E4">
        <w:rPr>
          <w:rFonts w:ascii="Palatino Linotype" w:hAnsi="Palatino Linotype"/>
          <w:lang w:val="es-ES_tradnl" w:eastAsia="es-ES"/>
        </w:rPr>
        <w:t>De lo anterior</w:t>
      </w:r>
      <w:r w:rsidR="004444F2" w:rsidRPr="008448E4">
        <w:rPr>
          <w:rFonts w:ascii="Palatino Linotype" w:hAnsi="Palatino Linotype"/>
          <w:lang w:val="es-ES_tradnl" w:eastAsia="es-ES"/>
        </w:rPr>
        <w:t xml:space="preserve">, este Pleno advierte que el </w:t>
      </w:r>
      <w:r w:rsidR="004444F2" w:rsidRPr="008448E4">
        <w:rPr>
          <w:rFonts w:ascii="Palatino Linotype" w:hAnsi="Palatino Linotype"/>
          <w:b/>
          <w:lang w:val="es-ES_tradnl" w:eastAsia="es-ES"/>
        </w:rPr>
        <w:t>SUJETO OBLIGADO</w:t>
      </w:r>
      <w:r w:rsidR="004444F2" w:rsidRPr="008448E4">
        <w:rPr>
          <w:rFonts w:ascii="Palatino Linotype" w:hAnsi="Palatino Linotype"/>
          <w:lang w:val="es-ES_tradnl" w:eastAsia="es-ES"/>
        </w:rPr>
        <w:t xml:space="preserve"> con la información enviada a través del informe de justificación, </w:t>
      </w:r>
      <w:r w:rsidR="004444F2" w:rsidRPr="008448E4">
        <w:rPr>
          <w:rFonts w:ascii="Palatino Linotype" w:hAnsi="Palatino Linotype"/>
          <w:b/>
          <w:lang w:val="es-ES_tradnl" w:eastAsia="es-ES"/>
        </w:rPr>
        <w:t>modifica</w:t>
      </w:r>
      <w:r w:rsidR="004444F2" w:rsidRPr="008448E4">
        <w:rPr>
          <w:rFonts w:ascii="Palatino Linotype" w:hAnsi="Palatino Linotype"/>
          <w:lang w:val="es-ES_tradnl" w:eastAsia="es-ES"/>
        </w:rPr>
        <w:t xml:space="preserve"> el acto que le dio origen al recurso de revisión,</w:t>
      </w:r>
      <w:r w:rsidRPr="008448E4">
        <w:rPr>
          <w:rFonts w:ascii="Palatino Linotype" w:hAnsi="Palatino Linotype"/>
          <w:lang w:val="es-ES_tradnl" w:eastAsia="es-ES"/>
        </w:rPr>
        <w:t xml:space="preserve"> proporcionando primigeniamente la lista de asistencia de 5 servidores públicos de la </w:t>
      </w:r>
      <w:r w:rsidRPr="008448E4">
        <w:rPr>
          <w:rFonts w:ascii="Palatino Linotype" w:hAnsi="Palatino Linotype"/>
          <w:bCs/>
        </w:rPr>
        <w:t xml:space="preserve">Adscripción 27 Valle de Chalco Solidaridad, para posteriormente con la entrega en la etapa de manifestaciones de la lista </w:t>
      </w:r>
      <w:r w:rsidRPr="008448E4">
        <w:rPr>
          <w:rFonts w:ascii="Palatino Linotype" w:hAnsi="Palatino Linotype"/>
          <w:lang w:val="es-ES_tradnl" w:eastAsia="es-ES"/>
        </w:rPr>
        <w:t xml:space="preserve">asistencia de 10 servidores públicos de la </w:t>
      </w:r>
      <w:r w:rsidRPr="008448E4">
        <w:rPr>
          <w:rFonts w:ascii="Palatino Linotype" w:hAnsi="Palatino Linotype"/>
          <w:bCs/>
        </w:rPr>
        <w:t xml:space="preserve">Adscripción 27 Valle de Chalco Solidaridad, </w:t>
      </w:r>
      <w:r w:rsidR="006060BC" w:rsidRPr="008448E4">
        <w:rPr>
          <w:rFonts w:ascii="Palatino Linotype" w:hAnsi="Palatino Linotype"/>
          <w:bCs/>
        </w:rPr>
        <w:t xml:space="preserve">modifique su respuesta, </w:t>
      </w:r>
      <w:r w:rsidR="004444F2" w:rsidRPr="008448E4">
        <w:rPr>
          <w:rFonts w:ascii="Palatino Linotype" w:hAnsi="Palatino Linotype"/>
          <w:lang w:val="es-ES_tradnl" w:eastAsia="es-ES"/>
        </w:rPr>
        <w:t>lo que trae como consecuencia que</w:t>
      </w:r>
      <w:r w:rsidR="006060BC" w:rsidRPr="008448E4">
        <w:rPr>
          <w:rFonts w:ascii="Palatino Linotype" w:hAnsi="Palatino Linotype"/>
          <w:lang w:val="es-ES_tradnl" w:eastAsia="es-ES"/>
        </w:rPr>
        <w:t xml:space="preserve">, </w:t>
      </w:r>
      <w:r w:rsidRPr="008448E4">
        <w:rPr>
          <w:rFonts w:ascii="Palatino Linotype" w:hAnsi="Palatino Linotype"/>
          <w:lang w:val="es-ES_tradnl" w:eastAsia="es-ES"/>
        </w:rPr>
        <w:t xml:space="preserve">el presente recurso </w:t>
      </w:r>
      <w:r w:rsidR="004444F2" w:rsidRPr="008448E4">
        <w:rPr>
          <w:rFonts w:ascii="Palatino Linotype" w:hAnsi="Palatino Linotype"/>
          <w:lang w:val="es-ES_tradnl" w:eastAsia="es-ES"/>
        </w:rPr>
        <w:t>quede sin materia, actualizándose de este modo, la hipótesis jurídica contenida en la f</w:t>
      </w:r>
      <w:r w:rsidRPr="008448E4">
        <w:rPr>
          <w:rFonts w:ascii="Palatino Linotype" w:hAnsi="Palatino Linotype"/>
          <w:lang w:val="es-ES_tradnl" w:eastAsia="es-ES"/>
        </w:rPr>
        <w:t xml:space="preserve">racción III del </w:t>
      </w:r>
      <w:r w:rsidR="006060BC" w:rsidRPr="008448E4">
        <w:rPr>
          <w:rFonts w:ascii="Palatino Linotype" w:hAnsi="Palatino Linotype"/>
          <w:lang w:val="es-ES_tradnl" w:eastAsia="es-ES"/>
        </w:rPr>
        <w:t xml:space="preserve">artículo </w:t>
      </w:r>
      <w:r w:rsidRPr="008448E4">
        <w:rPr>
          <w:rFonts w:ascii="Palatino Linotype" w:hAnsi="Palatino Linotype"/>
          <w:lang w:val="es-ES_tradnl" w:eastAsia="es-ES"/>
        </w:rPr>
        <w:t>192 de la Ley de Transparencia y Acceso a la Información Pública del Estado de México y Municipios</w:t>
      </w:r>
    </w:p>
    <w:p w14:paraId="4F09ECA2" w14:textId="77777777" w:rsidR="00E2453C" w:rsidRPr="008448E4" w:rsidRDefault="00E2453C" w:rsidP="006060BC">
      <w:pPr>
        <w:rPr>
          <w:rFonts w:ascii="Palatino Linotype" w:hAnsi="Palatino Linotype"/>
          <w:lang w:val="es-ES_tradnl" w:eastAsia="es-ES"/>
        </w:rPr>
      </w:pPr>
    </w:p>
    <w:p w14:paraId="4AC7D99E" w14:textId="77777777" w:rsidR="00E2453C" w:rsidRPr="008448E4" w:rsidRDefault="00E2453C" w:rsidP="008448E4">
      <w:pPr>
        <w:numPr>
          <w:ilvl w:val="0"/>
          <w:numId w:val="1"/>
        </w:numPr>
        <w:spacing w:line="360" w:lineRule="auto"/>
        <w:ind w:left="0" w:firstLine="0"/>
        <w:contextualSpacing/>
        <w:jc w:val="both"/>
        <w:rPr>
          <w:rFonts w:ascii="Palatino Linotype" w:hAnsi="Palatino Linotype"/>
          <w:lang w:val="es-ES_tradnl" w:eastAsia="es-ES"/>
        </w:rPr>
      </w:pPr>
      <w:r w:rsidRPr="008448E4">
        <w:rPr>
          <w:rFonts w:ascii="Palatino Linotype" w:hAnsi="Palatino Linotype"/>
          <w:lang w:val="es-ES_tradnl" w:eastAsia="es-ES"/>
        </w:rPr>
        <w:t xml:space="preserve">Dicho lo anterior este Órgano Resolutor </w:t>
      </w:r>
      <w:r w:rsidR="006060BC" w:rsidRPr="008448E4">
        <w:rPr>
          <w:rFonts w:ascii="Palatino Linotype" w:hAnsi="Palatino Linotype"/>
          <w:lang w:val="es-ES_tradnl" w:eastAsia="es-ES"/>
        </w:rPr>
        <w:t>arriba</w:t>
      </w:r>
      <w:r w:rsidRPr="008448E4">
        <w:rPr>
          <w:rFonts w:ascii="Palatino Linotype" w:hAnsi="Palatino Linotype"/>
          <w:lang w:val="es-ES_tradnl" w:eastAsia="es-ES"/>
        </w:rPr>
        <w:t xml:space="preserve"> a la conclusión que</w:t>
      </w:r>
      <w:r w:rsidR="006060BC" w:rsidRPr="008448E4">
        <w:rPr>
          <w:rFonts w:ascii="Palatino Linotype" w:hAnsi="Palatino Linotype"/>
          <w:lang w:val="es-ES_tradnl" w:eastAsia="es-ES"/>
        </w:rPr>
        <w:t>,</w:t>
      </w:r>
      <w:r w:rsidRPr="008448E4">
        <w:rPr>
          <w:rFonts w:ascii="Palatino Linotype" w:hAnsi="Palatino Linotype"/>
          <w:lang w:val="es-ES_tradnl" w:eastAsia="es-ES"/>
        </w:rPr>
        <w:t xml:space="preserve"> con la información proporcionada en los anexos al momento de rendir el Informe Justificado correspondiente, se colm</w:t>
      </w:r>
      <w:r w:rsidR="006060BC" w:rsidRPr="008448E4">
        <w:rPr>
          <w:rFonts w:ascii="Palatino Linotype" w:hAnsi="Palatino Linotype"/>
          <w:lang w:val="es-ES_tradnl" w:eastAsia="es-ES"/>
        </w:rPr>
        <w:t>a en su totalidad la solicitud</w:t>
      </w:r>
      <w:r w:rsidRPr="008448E4">
        <w:rPr>
          <w:rFonts w:ascii="Palatino Linotype" w:hAnsi="Palatino Linotype"/>
          <w:b/>
          <w:bCs/>
          <w:lang w:eastAsia="es-ES"/>
        </w:rPr>
        <w:t> </w:t>
      </w:r>
      <w:r w:rsidR="006060BC" w:rsidRPr="008448E4">
        <w:rPr>
          <w:rFonts w:ascii="Palatino Linotype" w:hAnsi="Palatino Linotype"/>
          <w:b/>
          <w:bCs/>
          <w:lang w:eastAsia="es-ES"/>
        </w:rPr>
        <w:t> 00733/IEEM/IP/2023.</w:t>
      </w:r>
    </w:p>
    <w:p w14:paraId="6FF46946" w14:textId="77777777" w:rsidR="004444F2" w:rsidRPr="008448E4" w:rsidRDefault="004444F2" w:rsidP="003B5EB6">
      <w:pPr>
        <w:spacing w:line="360" w:lineRule="auto"/>
        <w:contextualSpacing/>
        <w:jc w:val="both"/>
        <w:rPr>
          <w:rFonts w:ascii="Palatino Linotype" w:hAnsi="Palatino Linotype"/>
          <w:lang w:val="es-ES_tradnl" w:eastAsia="es-ES"/>
        </w:rPr>
      </w:pPr>
    </w:p>
    <w:p w14:paraId="0E778B55" w14:textId="77777777" w:rsidR="004444F2" w:rsidRPr="008448E4" w:rsidRDefault="00987443" w:rsidP="008448E4">
      <w:pPr>
        <w:numPr>
          <w:ilvl w:val="0"/>
          <w:numId w:val="1"/>
        </w:numPr>
        <w:spacing w:line="360" w:lineRule="auto"/>
        <w:ind w:left="0" w:firstLine="0"/>
        <w:contextualSpacing/>
        <w:jc w:val="both"/>
        <w:rPr>
          <w:rFonts w:ascii="Palatino Linotype" w:hAnsi="Palatino Linotype"/>
          <w:lang w:val="es-ES_tradnl" w:eastAsia="es-ES"/>
        </w:rPr>
      </w:pPr>
      <w:r w:rsidRPr="008448E4">
        <w:rPr>
          <w:rFonts w:ascii="Palatino Linotype" w:hAnsi="Palatino Linotype"/>
          <w:lang w:val="es-ES_tradnl" w:eastAsia="es-ES"/>
        </w:rPr>
        <w:t>Es así que</w:t>
      </w:r>
      <w:r w:rsidR="00E2453C" w:rsidRPr="008448E4">
        <w:rPr>
          <w:rFonts w:ascii="Palatino Linotype" w:hAnsi="Palatino Linotype"/>
          <w:lang w:val="es-ES_tradnl" w:eastAsia="es-ES"/>
        </w:rPr>
        <w:t xml:space="preserve"> la ley prevé que </w:t>
      </w:r>
      <w:r w:rsidR="004444F2" w:rsidRPr="008448E4">
        <w:rPr>
          <w:rFonts w:ascii="Palatino Linotype" w:hAnsi="Palatino Linotype"/>
          <w:lang w:val="es-ES_tradnl" w:eastAsia="es-ES"/>
        </w:rPr>
        <w:t xml:space="preserve">cuando el </w:t>
      </w:r>
      <w:r w:rsidR="004444F2" w:rsidRPr="008448E4">
        <w:rPr>
          <w:rFonts w:ascii="Palatino Linotype" w:hAnsi="Palatino Linotype"/>
          <w:b/>
          <w:lang w:val="es-ES_tradnl" w:eastAsia="es-ES"/>
        </w:rPr>
        <w:t xml:space="preserve">SUJETO OBLIGADO, </w:t>
      </w:r>
      <w:r w:rsidR="004444F2" w:rsidRPr="008448E4">
        <w:rPr>
          <w:rFonts w:ascii="Palatino Linotype" w:hAnsi="Palatino Linotype"/>
          <w:lang w:val="es-ES_tradnl" w:eastAsia="es-ES"/>
        </w:rPr>
        <w:t xml:space="preserve">antes de que se dicte resolución definitiva, entrega la información solicitada o completa la información que en un primer momento fue incompleta o no correspondió con lo solicitado; el </w:t>
      </w:r>
      <w:r w:rsidR="004444F2" w:rsidRPr="008448E4">
        <w:rPr>
          <w:rFonts w:ascii="Palatino Linotype" w:hAnsi="Palatino Linotype"/>
          <w:lang w:val="es-ES_tradnl" w:eastAsia="es-ES"/>
        </w:rPr>
        <w:lastRenderedPageBreak/>
        <w:t xml:space="preserve">recurso de revisión que al efecto se haya interpuesto queda sin materia lo que imposibilita el estudio de fondo de la </w:t>
      </w:r>
      <w:r w:rsidR="004444F2" w:rsidRPr="008448E4">
        <w:rPr>
          <w:rFonts w:ascii="Palatino Linotype" w:hAnsi="Palatino Linotype"/>
          <w:i/>
          <w:lang w:val="es-ES_tradnl" w:eastAsia="es-ES"/>
        </w:rPr>
        <w:t>Litis</w:t>
      </w:r>
      <w:r w:rsidR="004444F2" w:rsidRPr="008448E4">
        <w:rPr>
          <w:rFonts w:ascii="Palatino Linotype" w:hAnsi="Palatino Linotype"/>
          <w:lang w:val="es-ES_tradnl" w:eastAsia="es-ES"/>
        </w:rPr>
        <w:t xml:space="preserve"> planteada, debido a que la afectación en su esfera de derechos fue restituida por la propia autoridad que emitió el acto motivo de impugnación.</w:t>
      </w:r>
    </w:p>
    <w:p w14:paraId="1B28FABF" w14:textId="77777777" w:rsidR="008159ED" w:rsidRPr="008448E4" w:rsidRDefault="008159ED" w:rsidP="003B5EB6">
      <w:pPr>
        <w:pStyle w:val="Prrafodelista"/>
        <w:spacing w:line="360" w:lineRule="auto"/>
        <w:rPr>
          <w:rFonts w:ascii="Palatino Linotype" w:hAnsi="Palatino Linotype"/>
          <w:sz w:val="24"/>
          <w:lang w:val="es-ES_tradnl" w:eastAsia="es-ES"/>
        </w:rPr>
      </w:pPr>
    </w:p>
    <w:p w14:paraId="0E283414" w14:textId="77777777" w:rsidR="008159ED" w:rsidRPr="008448E4" w:rsidRDefault="008159ED" w:rsidP="008448E4">
      <w:pPr>
        <w:numPr>
          <w:ilvl w:val="0"/>
          <w:numId w:val="1"/>
        </w:numPr>
        <w:spacing w:line="360" w:lineRule="auto"/>
        <w:ind w:left="0" w:firstLine="0"/>
        <w:contextualSpacing/>
        <w:jc w:val="both"/>
        <w:rPr>
          <w:rFonts w:ascii="Palatino Linotype" w:hAnsi="Palatino Linotype"/>
          <w:lang w:val="es-ES_tradnl" w:eastAsia="es-ES"/>
        </w:rPr>
      </w:pPr>
      <w:r w:rsidRPr="008448E4">
        <w:rPr>
          <w:rFonts w:ascii="Palatino Linotype" w:hAnsi="Palatino Linotype"/>
          <w:lang w:val="es-ES_tradnl" w:eastAsia="es-ES"/>
        </w:rPr>
        <w:t>Sirve de sustento a lo anterior la siguiente jurisprudencia por contradicción, cuyo rubro, texto y datos de identificación son los siguientes:</w:t>
      </w:r>
    </w:p>
    <w:p w14:paraId="376289B4" w14:textId="77777777" w:rsidR="008159ED" w:rsidRPr="008448E4" w:rsidRDefault="008159ED" w:rsidP="003B5EB6">
      <w:pPr>
        <w:spacing w:line="360" w:lineRule="auto"/>
        <w:ind w:left="567" w:right="616"/>
        <w:contextualSpacing/>
        <w:jc w:val="both"/>
        <w:rPr>
          <w:rFonts w:ascii="Palatino Linotype" w:hAnsi="Palatino Linotype"/>
          <w:sz w:val="22"/>
          <w:lang w:val="es-ES_tradnl" w:eastAsia="es-ES"/>
        </w:rPr>
      </w:pPr>
    </w:p>
    <w:p w14:paraId="5A499F32" w14:textId="77777777" w:rsidR="008159ED" w:rsidRPr="008448E4" w:rsidRDefault="008159ED" w:rsidP="003B5EB6">
      <w:pPr>
        <w:spacing w:line="360" w:lineRule="auto"/>
        <w:ind w:left="567" w:right="616"/>
        <w:contextualSpacing/>
        <w:jc w:val="both"/>
        <w:rPr>
          <w:rFonts w:ascii="Palatino Linotype" w:hAnsi="Palatino Linotype"/>
          <w:i/>
          <w:sz w:val="22"/>
          <w:lang w:val="es-ES_tradnl" w:eastAsia="es-ES"/>
        </w:rPr>
      </w:pPr>
      <w:r w:rsidRPr="008448E4">
        <w:rPr>
          <w:rFonts w:ascii="Palatino Linotype" w:hAnsi="Palatino Linotype"/>
          <w:b/>
          <w:i/>
          <w:sz w:val="22"/>
          <w:lang w:val="es-ES_tradnl" w:eastAsia="es-ES"/>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8448E4">
        <w:rPr>
          <w:rFonts w:ascii="Palatino Linotype" w:hAnsi="Palatino Linotype"/>
          <w:i/>
          <w:sz w:val="22"/>
          <w:lang w:val="es-ES_tradnl" w:eastAsia="es-ES"/>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w:t>
      </w:r>
      <w:r w:rsidRPr="008448E4">
        <w:rPr>
          <w:rFonts w:ascii="Palatino Linotype" w:hAnsi="Palatino Linotype"/>
          <w:i/>
          <w:sz w:val="22"/>
          <w:lang w:val="es-ES_tradnl" w:eastAsia="es-ES"/>
        </w:rPr>
        <w:lastRenderedPageBreak/>
        <w:t>ampliar su demanda inicial, promover otro juicio de amparo o el medio ordinario de defensa que proceda, toda vez que se trata de un nuevo acto.</w:t>
      </w:r>
    </w:p>
    <w:p w14:paraId="556D3514" w14:textId="77777777" w:rsidR="008159ED" w:rsidRPr="008448E4" w:rsidRDefault="008159ED" w:rsidP="008448E4">
      <w:pPr>
        <w:numPr>
          <w:ilvl w:val="0"/>
          <w:numId w:val="1"/>
        </w:numPr>
        <w:spacing w:line="360" w:lineRule="auto"/>
        <w:ind w:left="0" w:firstLine="0"/>
        <w:contextualSpacing/>
        <w:jc w:val="both"/>
        <w:rPr>
          <w:rFonts w:ascii="Palatino Linotype" w:hAnsi="Palatino Linotype"/>
          <w:lang w:val="es-ES_tradnl" w:eastAsia="es-ES"/>
        </w:rPr>
      </w:pPr>
      <w:r w:rsidRPr="008448E4">
        <w:rPr>
          <w:rFonts w:ascii="Palatino Linotype" w:hAnsi="Palatino Linotype"/>
          <w:lang w:val="es-ES_tradnl" w:eastAsia="es-ES"/>
        </w:rPr>
        <w:t>La anterior jurisprudencia resulta aplicable al presente asunto, en dos aspectos:</w:t>
      </w:r>
    </w:p>
    <w:p w14:paraId="599A1A07" w14:textId="77777777" w:rsidR="008159ED" w:rsidRPr="008448E4" w:rsidRDefault="008159ED" w:rsidP="003B5EB6">
      <w:pPr>
        <w:numPr>
          <w:ilvl w:val="0"/>
          <w:numId w:val="15"/>
        </w:numPr>
        <w:spacing w:line="360" w:lineRule="auto"/>
        <w:ind w:left="709" w:right="616" w:hanging="283"/>
        <w:contextualSpacing/>
        <w:jc w:val="both"/>
        <w:rPr>
          <w:rFonts w:ascii="Palatino Linotype" w:hAnsi="Palatino Linotype"/>
          <w:sz w:val="22"/>
          <w:lang w:val="es-ES_tradnl" w:eastAsia="es-ES"/>
        </w:rPr>
      </w:pPr>
      <w:r w:rsidRPr="008448E4">
        <w:rPr>
          <w:rFonts w:ascii="Palatino Linotype" w:hAnsi="Palatino Linotype"/>
          <w:b/>
          <w:sz w:val="22"/>
          <w:lang w:val="es-ES_tradnl" w:eastAsia="es-ES"/>
        </w:rPr>
        <w:t>La cesación de los efectos perniciosos del acto de autoridad:</w:t>
      </w:r>
      <w:r w:rsidRPr="008448E4">
        <w:rPr>
          <w:rFonts w:ascii="Palatino Linotype" w:hAnsi="Palatino Linotype"/>
          <w:sz w:val="22"/>
          <w:lang w:val="es-ES_tradnl" w:eastAsia="es-ES"/>
        </w:rPr>
        <w:t xml:space="preserve"> Al respecto, la Ley de Transparencia contempla la figura jurídica del sobreseimiento cuando el </w:t>
      </w:r>
      <w:r w:rsidRPr="008448E4">
        <w:rPr>
          <w:rFonts w:ascii="Palatino Linotype" w:hAnsi="Palatino Linotype"/>
          <w:b/>
          <w:sz w:val="22"/>
          <w:lang w:val="es-ES_tradnl" w:eastAsia="es-ES"/>
        </w:rPr>
        <w:t>SUJETO OBLIGADO</w:t>
      </w:r>
      <w:r w:rsidRPr="008448E4">
        <w:rPr>
          <w:rFonts w:ascii="Palatino Linotype" w:hAnsi="Palatino Linotype"/>
          <w:sz w:val="22"/>
          <w:lang w:val="es-ES_tradnl" w:eastAsia="es-ES"/>
        </w:rPr>
        <w:t xml:space="preserve"> de </w:t>
      </w:r>
      <w:r w:rsidRPr="008448E4">
        <w:rPr>
          <w:rFonts w:ascii="Palatino Linotype" w:hAnsi="Palatino Linotype"/>
          <w:i/>
          <w:sz w:val="22"/>
          <w:lang w:val="es-ES_tradnl" w:eastAsia="es-ES"/>
        </w:rPr>
        <w:t>motu proprio</w:t>
      </w:r>
      <w:r w:rsidRPr="008448E4">
        <w:rPr>
          <w:rFonts w:ascii="Palatino Linotype" w:hAnsi="Palatino Linotype"/>
          <w:sz w:val="22"/>
          <w:lang w:val="es-ES_tradnl" w:eastAsia="es-ES"/>
        </w:rPr>
        <w:t xml:space="preserve"> modifica o revoca de tal manera el acto motivo de la impugnación que lo deja sin materia; es decir, cesan los efectos de éste y el derecho de acceso a la información pública se encuentra satisfecho.</w:t>
      </w:r>
    </w:p>
    <w:p w14:paraId="07E56F9D" w14:textId="77777777" w:rsidR="008159ED" w:rsidRPr="008448E4" w:rsidRDefault="008159ED" w:rsidP="003B5EB6">
      <w:pPr>
        <w:spacing w:line="360" w:lineRule="auto"/>
        <w:ind w:left="709" w:right="616" w:hanging="283"/>
        <w:contextualSpacing/>
        <w:jc w:val="both"/>
        <w:rPr>
          <w:rFonts w:ascii="Palatino Linotype" w:hAnsi="Palatino Linotype"/>
          <w:sz w:val="22"/>
          <w:lang w:val="es-ES_tradnl" w:eastAsia="es-ES"/>
        </w:rPr>
      </w:pPr>
    </w:p>
    <w:p w14:paraId="07F79130" w14:textId="77777777" w:rsidR="008159ED" w:rsidRPr="008448E4" w:rsidRDefault="008159ED" w:rsidP="003B5EB6">
      <w:pPr>
        <w:numPr>
          <w:ilvl w:val="0"/>
          <w:numId w:val="15"/>
        </w:numPr>
        <w:spacing w:line="360" w:lineRule="auto"/>
        <w:ind w:left="709" w:right="616" w:hanging="283"/>
        <w:contextualSpacing/>
        <w:jc w:val="both"/>
        <w:rPr>
          <w:rFonts w:ascii="Palatino Linotype" w:hAnsi="Palatino Linotype"/>
          <w:sz w:val="22"/>
          <w:lang w:val="es-ES_tradnl" w:eastAsia="es-ES"/>
        </w:rPr>
      </w:pPr>
      <w:r w:rsidRPr="008448E4">
        <w:rPr>
          <w:rFonts w:ascii="Palatino Linotype" w:hAnsi="Palatino Linotype"/>
          <w:b/>
          <w:sz w:val="22"/>
          <w:lang w:val="es-ES_tradnl" w:eastAsia="es-ES"/>
        </w:rPr>
        <w:t>El momento procesal para modificar el acto impugnado:</w:t>
      </w:r>
      <w:r w:rsidRPr="008448E4">
        <w:rPr>
          <w:rFonts w:ascii="Palatino Linotype" w:hAnsi="Palatino Linotype"/>
          <w:sz w:val="22"/>
          <w:lang w:val="es-ES_tradnl" w:eastAsia="es-ES"/>
        </w:rPr>
        <w:t xml:space="preserve"> Para que se actualice el sobreseimiento de un recurso de revisión, el </w:t>
      </w:r>
      <w:r w:rsidRPr="008448E4">
        <w:rPr>
          <w:rFonts w:ascii="Palatino Linotype" w:hAnsi="Palatino Linotype"/>
          <w:b/>
          <w:sz w:val="22"/>
          <w:lang w:val="es-ES_tradnl" w:eastAsia="es-ES"/>
        </w:rPr>
        <w:t>SUJETO OBLIGADO</w:t>
      </w:r>
      <w:r w:rsidRPr="008448E4">
        <w:rPr>
          <w:rFonts w:ascii="Palatino Linotype" w:hAnsi="Palatino Linotype"/>
          <w:sz w:val="22"/>
          <w:lang w:val="es-ES_tradnl" w:eastAsia="es-ES"/>
        </w:rPr>
        <w:t xml:space="preserve"> puede entregar o completar la información al momento de rendir su informe de justificación o </w:t>
      </w:r>
      <w:r w:rsidRPr="008448E4">
        <w:rPr>
          <w:rFonts w:ascii="Palatino Linotype" w:hAnsi="Palatino Linotype"/>
          <w:b/>
          <w:sz w:val="22"/>
          <w:u w:val="single"/>
          <w:lang w:val="es-ES_tradnl" w:eastAsia="es-ES"/>
        </w:rPr>
        <w:t>posteriormente</w:t>
      </w:r>
      <w:r w:rsidRPr="008448E4">
        <w:rPr>
          <w:rFonts w:ascii="Palatino Linotype" w:hAnsi="Palatino Linotype"/>
          <w:sz w:val="22"/>
          <w:lang w:val="es-ES_tradnl" w:eastAsia="es-ES"/>
        </w:rPr>
        <w:t xml:space="preserve"> a éste, siempre y cuando el Pleno del Instituto no haya dictado resolución definitiva.</w:t>
      </w:r>
    </w:p>
    <w:p w14:paraId="3F8985ED" w14:textId="77777777" w:rsidR="008159ED" w:rsidRPr="008448E4" w:rsidRDefault="008159ED" w:rsidP="003B5EB6">
      <w:pPr>
        <w:spacing w:line="360" w:lineRule="auto"/>
        <w:contextualSpacing/>
        <w:jc w:val="both"/>
        <w:rPr>
          <w:rFonts w:ascii="Palatino Linotype" w:hAnsi="Palatino Linotype"/>
          <w:lang w:val="es-ES_tradnl" w:eastAsia="es-ES"/>
        </w:rPr>
      </w:pPr>
    </w:p>
    <w:p w14:paraId="19E3A460" w14:textId="77777777" w:rsidR="008159ED" w:rsidRPr="008448E4" w:rsidRDefault="008159ED" w:rsidP="008448E4">
      <w:pPr>
        <w:numPr>
          <w:ilvl w:val="0"/>
          <w:numId w:val="1"/>
        </w:numPr>
        <w:spacing w:line="360" w:lineRule="auto"/>
        <w:ind w:left="0" w:firstLine="0"/>
        <w:contextualSpacing/>
        <w:jc w:val="both"/>
        <w:rPr>
          <w:rFonts w:ascii="Palatino Linotype" w:hAnsi="Palatino Linotype"/>
          <w:lang w:val="es-ES_tradnl" w:eastAsia="es-ES"/>
        </w:rPr>
      </w:pPr>
      <w:r w:rsidRPr="008448E4">
        <w:rPr>
          <w:rFonts w:ascii="Palatino Linotype" w:hAnsi="Palatino Linotype"/>
          <w:lang w:val="es-ES_tradnl" w:eastAsia="es-ES"/>
        </w:rPr>
        <w:t xml:space="preserve">Eduardo Pallares, en su artículo </w:t>
      </w:r>
      <w:r w:rsidRPr="008448E4">
        <w:rPr>
          <w:rFonts w:ascii="Palatino Linotype" w:hAnsi="Palatino Linotype"/>
          <w:i/>
          <w:lang w:val="es-ES_tradnl" w:eastAsia="es-ES"/>
        </w:rPr>
        <w:t>“La caducidad y el sobreseimiento en el amparo”</w:t>
      </w:r>
      <w:r w:rsidRPr="008448E4">
        <w:rPr>
          <w:rFonts w:ascii="Palatino Linotype" w:hAnsi="Palatino Linotype"/>
          <w:lang w:val="es-ES_tradnl" w:eastAsia="es-ES"/>
        </w:rPr>
        <w:t xml:space="preserve">, cita la definición de Aguilera Paz, aduciendo que se </w:t>
      </w:r>
      <w:r w:rsidRPr="008448E4">
        <w:rPr>
          <w:rFonts w:ascii="Palatino Linotype" w:hAnsi="Palatino Linotype"/>
          <w:i/>
          <w:lang w:val="es-ES_tradnl" w:eastAsia="es-ES"/>
        </w:rPr>
        <w:t>“...entiende por sobreseimiento en el tecnicismo forense, el hecho de cesar en el procedimiento o curso de la causa, por no existir méritos bastantes para entrar en un juicio o para entablar la contienda judicial que debe ser objeto del mismo...”</w:t>
      </w:r>
      <w:r w:rsidRPr="008448E4">
        <w:rPr>
          <w:rFonts w:ascii="Palatino Linotype" w:hAnsi="Palatino Linotype"/>
          <w:lang w:val="es-ES_tradnl" w:eastAsia="es-ES"/>
        </w:rPr>
        <w:t>. Asimismo señala que existe el sobreseimiento provisional y el definitivo</w:t>
      </w:r>
      <w:r w:rsidRPr="008448E4">
        <w:rPr>
          <w:rFonts w:ascii="Palatino Linotype" w:hAnsi="Palatino Linotype"/>
          <w:i/>
          <w:lang w:val="es-ES_tradnl" w:eastAsia="es-ES"/>
        </w:rPr>
        <w:t>: “...el definitivo es una verdadera sentencia que pone fin al juicio, y que una vez dictada, produce cosa juzgada, mientras que el provisorio tiene por efectos suspender la prosecución de la causa...”</w:t>
      </w:r>
    </w:p>
    <w:p w14:paraId="4D25B118" w14:textId="77777777" w:rsidR="008159ED" w:rsidRPr="008448E4" w:rsidRDefault="008159ED" w:rsidP="003B5EB6">
      <w:pPr>
        <w:spacing w:line="360" w:lineRule="auto"/>
        <w:contextualSpacing/>
        <w:jc w:val="both"/>
        <w:rPr>
          <w:rFonts w:ascii="Palatino Linotype" w:hAnsi="Palatino Linotype"/>
          <w:lang w:val="es-ES_tradnl" w:eastAsia="es-ES"/>
        </w:rPr>
      </w:pPr>
    </w:p>
    <w:p w14:paraId="3A07C4BA" w14:textId="77777777" w:rsidR="00F61ADE" w:rsidRPr="008448E4" w:rsidRDefault="00F61ADE" w:rsidP="008448E4">
      <w:pPr>
        <w:numPr>
          <w:ilvl w:val="0"/>
          <w:numId w:val="1"/>
        </w:numPr>
        <w:spacing w:line="360" w:lineRule="auto"/>
        <w:ind w:left="0" w:firstLine="0"/>
        <w:contextualSpacing/>
        <w:jc w:val="both"/>
        <w:rPr>
          <w:rFonts w:ascii="Palatino Linotype" w:hAnsi="Palatino Linotype"/>
          <w:lang w:val="es-ES_tradnl" w:eastAsia="es-ES"/>
        </w:rPr>
      </w:pPr>
      <w:r w:rsidRPr="008448E4">
        <w:rPr>
          <w:rFonts w:ascii="Palatino Linotype" w:hAnsi="Palatino Linotype"/>
          <w:lang w:val="es-ES_tradnl" w:eastAsia="es-ES"/>
        </w:rPr>
        <w:t xml:space="preserve">Asimismo, para que se actualice el sobreseimiento de un recurso de revisión, el </w:t>
      </w:r>
      <w:r w:rsidRPr="008448E4">
        <w:rPr>
          <w:rFonts w:ascii="Palatino Linotype" w:hAnsi="Palatino Linotype"/>
          <w:b/>
          <w:lang w:val="es-ES_tradnl" w:eastAsia="es-ES"/>
        </w:rPr>
        <w:t>SUJETO OBLIGADO</w:t>
      </w:r>
      <w:r w:rsidRPr="008448E4">
        <w:rPr>
          <w:rFonts w:ascii="Palatino Linotype" w:hAnsi="Palatino Linotype"/>
          <w:lang w:val="es-ES_tradnl" w:eastAsia="es-ES"/>
        </w:rPr>
        <w:t xml:space="preserve"> puede entregar, completar o precisar la información al </w:t>
      </w:r>
      <w:r w:rsidRPr="008448E4">
        <w:rPr>
          <w:rFonts w:ascii="Palatino Linotype" w:hAnsi="Palatino Linotype"/>
          <w:lang w:val="es-ES_tradnl" w:eastAsia="es-ES"/>
        </w:rPr>
        <w:lastRenderedPageBreak/>
        <w:t>momento de rendir su informe justificado o dentro de los siete días previstos para manifestar lo que a su derecho convenga, lo anterior también puede ocurrir si entrega la información después de ese lapso pero antes del cierre de instrucción, tal como aconteció en el presente recurso.</w:t>
      </w:r>
    </w:p>
    <w:p w14:paraId="5712F9B2" w14:textId="77777777" w:rsidR="00B61D80" w:rsidRPr="008448E4" w:rsidRDefault="00B61D80" w:rsidP="006060BC">
      <w:pPr>
        <w:rPr>
          <w:rFonts w:ascii="Palatino Linotype" w:hAnsi="Palatino Linotype"/>
          <w:lang w:val="es-ES_tradnl" w:eastAsia="es-ES"/>
        </w:rPr>
      </w:pPr>
    </w:p>
    <w:p w14:paraId="0E02119C" w14:textId="77777777" w:rsidR="00B61D80" w:rsidRPr="008448E4" w:rsidRDefault="00B61D80" w:rsidP="008448E4">
      <w:pPr>
        <w:numPr>
          <w:ilvl w:val="0"/>
          <w:numId w:val="1"/>
        </w:numPr>
        <w:spacing w:line="360" w:lineRule="auto"/>
        <w:ind w:left="0" w:firstLine="0"/>
        <w:contextualSpacing/>
        <w:jc w:val="both"/>
        <w:rPr>
          <w:rFonts w:ascii="Palatino Linotype" w:eastAsia="MS Mincho" w:hAnsi="Palatino Linotype"/>
          <w:lang w:eastAsia="en-US"/>
        </w:rPr>
      </w:pPr>
      <w:r w:rsidRPr="008448E4">
        <w:rPr>
          <w:rFonts w:ascii="Palatino Linotype" w:eastAsia="MS Mincho" w:hAnsi="Palatino Linotype"/>
          <w:color w:val="000000"/>
        </w:rPr>
        <w:t>Ahora bien</w:t>
      </w:r>
      <w:r w:rsidR="006060BC" w:rsidRPr="008448E4">
        <w:rPr>
          <w:rFonts w:ascii="Palatino Linotype" w:eastAsia="MS Mincho" w:hAnsi="Palatino Linotype"/>
          <w:color w:val="000000"/>
        </w:rPr>
        <w:t>,</w:t>
      </w:r>
      <w:r w:rsidRPr="008448E4">
        <w:rPr>
          <w:rFonts w:ascii="Palatino Linotype" w:eastAsia="MS Mincho" w:hAnsi="Palatino Linotype"/>
          <w:color w:val="000000"/>
        </w:rPr>
        <w:t xml:space="preserve"> es </w:t>
      </w:r>
      <w:r w:rsidR="006060BC" w:rsidRPr="008448E4">
        <w:rPr>
          <w:rFonts w:ascii="Palatino Linotype" w:eastAsia="Calibri" w:hAnsi="Palatino Linotype" w:cs="Arial"/>
        </w:rPr>
        <w:t>necesario señalar</w:t>
      </w:r>
      <w:r w:rsidRPr="008448E4">
        <w:rPr>
          <w:rFonts w:ascii="Palatino Linotype" w:eastAsia="Calibri" w:hAnsi="Palatino Linotype" w:cs="Arial"/>
        </w:rPr>
        <w:t xml:space="preserve"> que</w:t>
      </w:r>
      <w:r w:rsidR="006060BC" w:rsidRPr="008448E4">
        <w:rPr>
          <w:rFonts w:ascii="Palatino Linotype" w:eastAsia="Calibri" w:hAnsi="Palatino Linotype" w:cs="Arial"/>
        </w:rPr>
        <w:t>,</w:t>
      </w:r>
      <w:r w:rsidRPr="008448E4">
        <w:rPr>
          <w:rFonts w:ascii="Palatino Linotype" w:eastAsia="Calibri" w:hAnsi="Palatino Linotype" w:cs="Arial"/>
        </w:rPr>
        <w:t xml:space="preserve"> este Órgano Garante</w:t>
      </w:r>
      <w:r w:rsidRPr="008448E4">
        <w:rPr>
          <w:rFonts w:ascii="Palatino Linotype" w:eastAsia="Calibri" w:hAnsi="Palatino Linotype" w:cs="Arial"/>
          <w:lang w:val="es-ES_tradnl"/>
        </w:rPr>
        <w:t xml:space="preserve"> no se encuentra facultado para </w:t>
      </w:r>
      <w:r w:rsidRPr="008448E4">
        <w:rPr>
          <w:rFonts w:ascii="Palatino Linotype" w:hAnsi="Palatino Linotype" w:cs="Arial"/>
        </w:rPr>
        <w:t>manifestarse</w:t>
      </w:r>
      <w:r w:rsidRPr="008448E4">
        <w:rPr>
          <w:rFonts w:ascii="Palatino Linotype" w:eastAsia="Calibri" w:hAnsi="Palatino Linotype" w:cs="Arial"/>
          <w:lang w:val="es-ES_tradnl"/>
        </w:rPr>
        <w:t xml:space="preserve"> sobre la veracidad de la información proporcionada por parte de los </w:t>
      </w:r>
      <w:r w:rsidRPr="008448E4">
        <w:rPr>
          <w:rFonts w:ascii="Palatino Linotype" w:eastAsia="Calibri" w:hAnsi="Palatino Linotype" w:cs="Arial"/>
          <w:b/>
          <w:lang w:val="es-ES_tradnl"/>
        </w:rPr>
        <w:t>SUJETOS OBLIGADOS</w:t>
      </w:r>
      <w:r w:rsidRPr="008448E4">
        <w:rPr>
          <w:rFonts w:ascii="Palatino Linotype" w:eastAsia="Calibri" w:hAnsi="Palatino Linotype" w:cs="Arial"/>
          <w:lang w:val="es-ES_tradnl"/>
        </w:rPr>
        <w:t>, conforme a lo establecido en el Criterio 31/10 emitido por el Instituto Nacional de Transparencia, Acceso a la Información Pública y Protección de Datos Personales INAI (anteriormente IFAI) que se procede a citar a continuación:</w:t>
      </w:r>
    </w:p>
    <w:p w14:paraId="006A4F63" w14:textId="77777777" w:rsidR="00B61D80" w:rsidRPr="008448E4" w:rsidRDefault="00B61D80" w:rsidP="00B61D80">
      <w:pPr>
        <w:tabs>
          <w:tab w:val="left" w:pos="426"/>
        </w:tabs>
        <w:spacing w:line="360" w:lineRule="auto"/>
        <w:contextualSpacing/>
        <w:jc w:val="both"/>
        <w:rPr>
          <w:rFonts w:ascii="Palatino Linotype" w:eastAsia="MS Mincho" w:hAnsi="Palatino Linotype"/>
          <w:sz w:val="22"/>
          <w:lang w:eastAsia="en-US"/>
        </w:rPr>
      </w:pPr>
    </w:p>
    <w:p w14:paraId="097447E9" w14:textId="77777777" w:rsidR="00B61D80" w:rsidRPr="008448E4" w:rsidRDefault="00B61D80" w:rsidP="00B61D80">
      <w:pPr>
        <w:tabs>
          <w:tab w:val="left" w:pos="8222"/>
        </w:tabs>
        <w:spacing w:line="360" w:lineRule="auto"/>
        <w:ind w:left="567" w:right="567"/>
        <w:contextualSpacing/>
        <w:jc w:val="both"/>
        <w:rPr>
          <w:rFonts w:ascii="Palatino Linotype" w:eastAsia="MS Mincho" w:hAnsi="Palatino Linotype" w:cs="Arial"/>
          <w:i/>
          <w:sz w:val="22"/>
        </w:rPr>
      </w:pPr>
      <w:r w:rsidRPr="008448E4">
        <w:rPr>
          <w:rFonts w:ascii="Palatino Linotype" w:eastAsia="MS Mincho" w:hAnsi="Palatino Linotype" w:cs="Arial"/>
          <w:b/>
          <w:i/>
          <w:sz w:val="22"/>
        </w:rPr>
        <w:t>“El Instituto Federal de Acceso a la Información y Protección de Datos no cuenta con facultades para pronunciarse respecto de la veracidad de los documentos proporcionados por los sujetos obligados.</w:t>
      </w:r>
      <w:r w:rsidRPr="008448E4">
        <w:rPr>
          <w:rFonts w:ascii="Palatino Linotype" w:eastAsia="MS Mincho" w:hAnsi="Palatino Linotype" w:cs="Arial"/>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4CF758F0" w14:textId="77777777" w:rsidR="00B61D80" w:rsidRPr="008448E4" w:rsidRDefault="00B61D80" w:rsidP="00B61D80">
      <w:pPr>
        <w:tabs>
          <w:tab w:val="left" w:pos="8222"/>
        </w:tabs>
        <w:spacing w:line="360" w:lineRule="auto"/>
        <w:ind w:left="567" w:right="567"/>
        <w:contextualSpacing/>
        <w:jc w:val="both"/>
        <w:rPr>
          <w:rFonts w:ascii="Palatino Linotype" w:eastAsia="MS Mincho" w:hAnsi="Palatino Linotype" w:cs="Arial"/>
          <w:i/>
          <w:sz w:val="22"/>
        </w:rPr>
      </w:pPr>
    </w:p>
    <w:p w14:paraId="481BC35F" w14:textId="77777777" w:rsidR="00B61D80" w:rsidRPr="008448E4" w:rsidRDefault="00B61D80" w:rsidP="008448E4">
      <w:pPr>
        <w:numPr>
          <w:ilvl w:val="0"/>
          <w:numId w:val="1"/>
        </w:numPr>
        <w:spacing w:line="360" w:lineRule="auto"/>
        <w:ind w:left="0" w:firstLine="0"/>
        <w:contextualSpacing/>
        <w:jc w:val="both"/>
        <w:rPr>
          <w:rFonts w:ascii="Palatino Linotype" w:hAnsi="Palatino Linotype" w:cs="Arial"/>
        </w:rPr>
      </w:pPr>
      <w:r w:rsidRPr="008448E4">
        <w:rPr>
          <w:rFonts w:ascii="Palatino Linotype" w:hAnsi="Palatino Linotype" w:cs="Arial"/>
          <w:color w:val="000000"/>
        </w:rPr>
        <w:lastRenderedPageBreak/>
        <w:t xml:space="preserve">Este Órgano Garante carece de facultades para dudar de la veracidad en relación a la </w:t>
      </w:r>
      <w:r w:rsidRPr="008448E4">
        <w:rPr>
          <w:rFonts w:ascii="Palatino Linotype" w:eastAsia="MS Mincho" w:hAnsi="Palatino Linotype"/>
          <w:color w:val="000000"/>
        </w:rPr>
        <w:t>información</w:t>
      </w:r>
      <w:r w:rsidRPr="008448E4">
        <w:rPr>
          <w:rFonts w:ascii="Palatino Linotype" w:hAnsi="Palatino Linotype" w:cs="Arial"/>
          <w:color w:val="000000"/>
        </w:rPr>
        <w:t xml:space="preserve"> proporcionada, en consecuencia, se determina que la respuesta satisface los requerimientos antes señalados.</w:t>
      </w:r>
    </w:p>
    <w:p w14:paraId="6C22DCF0" w14:textId="77777777" w:rsidR="008159ED" w:rsidRPr="008448E4" w:rsidRDefault="008159ED" w:rsidP="003B5EB6">
      <w:pPr>
        <w:spacing w:line="360" w:lineRule="auto"/>
        <w:jc w:val="both"/>
        <w:rPr>
          <w:rFonts w:ascii="Palatino Linotype" w:hAnsi="Palatino Linotype"/>
          <w:lang w:val="es-ES_tradnl" w:eastAsia="es-ES"/>
        </w:rPr>
      </w:pPr>
    </w:p>
    <w:p w14:paraId="1082E3B1" w14:textId="77777777" w:rsidR="008159ED" w:rsidRPr="008448E4" w:rsidRDefault="006060BC" w:rsidP="008448E4">
      <w:pPr>
        <w:numPr>
          <w:ilvl w:val="0"/>
          <w:numId w:val="1"/>
        </w:numPr>
        <w:spacing w:line="360" w:lineRule="auto"/>
        <w:ind w:left="0" w:firstLine="0"/>
        <w:contextualSpacing/>
        <w:jc w:val="both"/>
        <w:rPr>
          <w:rFonts w:ascii="Palatino Linotype" w:hAnsi="Palatino Linotype"/>
          <w:lang w:val="es-ES_tradnl" w:eastAsia="es-ES"/>
        </w:rPr>
      </w:pPr>
      <w:r w:rsidRPr="008448E4">
        <w:rPr>
          <w:rFonts w:ascii="Palatino Linotype" w:hAnsi="Palatino Linotype"/>
          <w:lang w:val="es-CO" w:eastAsia="es-ES"/>
        </w:rPr>
        <w:t>Bajo ese tenor</w:t>
      </w:r>
      <w:r w:rsidRPr="008448E4">
        <w:rPr>
          <w:rFonts w:ascii="Palatino Linotype" w:hAnsi="Palatino Linotype"/>
          <w:lang w:val="es-ES_tradnl" w:eastAsia="es-ES"/>
        </w:rPr>
        <w:t xml:space="preserve">, con la nueva información remitida por el </w:t>
      </w:r>
      <w:r w:rsidRPr="008448E4">
        <w:rPr>
          <w:rFonts w:ascii="Palatino Linotype" w:hAnsi="Palatino Linotype"/>
          <w:b/>
          <w:lang w:val="es-ES_tradnl" w:eastAsia="es-ES"/>
        </w:rPr>
        <w:t xml:space="preserve">SUJETO OBLIGADO, </w:t>
      </w:r>
      <w:r w:rsidRPr="008448E4">
        <w:rPr>
          <w:rFonts w:ascii="Palatino Linotype" w:hAnsi="Palatino Linotype"/>
          <w:lang w:val="es-ES_tradnl" w:eastAsia="es-ES"/>
        </w:rPr>
        <w:t xml:space="preserve">se colige que se colma la solicitud de información </w:t>
      </w:r>
      <w:r w:rsidRPr="008448E4">
        <w:rPr>
          <w:rFonts w:ascii="Palatino Linotype" w:hAnsi="Palatino Linotype"/>
          <w:b/>
          <w:bCs/>
          <w:lang w:eastAsia="es-ES"/>
        </w:rPr>
        <w:t xml:space="preserve"> 00733/IEEM/IP/2023, </w:t>
      </w:r>
      <w:r w:rsidRPr="008448E4">
        <w:rPr>
          <w:rFonts w:ascii="Palatino Linotype" w:hAnsi="Palatino Linotype"/>
          <w:bCs/>
          <w:lang w:eastAsia="es-ES"/>
        </w:rPr>
        <w:t xml:space="preserve">y </w:t>
      </w:r>
      <w:r w:rsidRPr="008448E4">
        <w:rPr>
          <w:rFonts w:ascii="Palatino Linotype" w:hAnsi="Palatino Linotype"/>
          <w:lang w:val="es-ES_tradnl" w:eastAsia="es-ES"/>
        </w:rPr>
        <w:t xml:space="preserve">consecuentemente, los motivos de inconformidad hechos valer por </w:t>
      </w:r>
      <w:r w:rsidRPr="008448E4">
        <w:rPr>
          <w:rFonts w:ascii="Palatino Linotype" w:hAnsi="Palatino Linotype"/>
          <w:b/>
          <w:lang w:val="es-ES_tradnl" w:eastAsia="es-ES"/>
        </w:rPr>
        <w:t>EL RECURRENTE,</w:t>
      </w:r>
      <w:r w:rsidRPr="008448E4">
        <w:rPr>
          <w:rFonts w:ascii="Palatino Linotype" w:hAnsi="Palatino Linotype"/>
          <w:lang w:val="es-ES_tradnl" w:eastAsia="es-ES"/>
        </w:rPr>
        <w:t xml:space="preserve"> devienen inatendibles por actualizarse la figura del sobreseimiento, al cumplimentarse su derecho de acceso a la información y al quedarse si materia el presente recurso, por lo que, </w:t>
      </w:r>
      <w:r w:rsidR="008159ED" w:rsidRPr="008448E4">
        <w:rPr>
          <w:rFonts w:ascii="Palatino Linotype" w:hAnsi="Palatino Linotype"/>
          <w:lang w:val="es-CO" w:eastAsia="es-ES"/>
        </w:rPr>
        <w:t xml:space="preserve">en términos del artículo 186 fracción I este Pleno determina el </w:t>
      </w:r>
      <w:r w:rsidR="008159ED" w:rsidRPr="008448E4">
        <w:rPr>
          <w:rFonts w:ascii="Palatino Linotype" w:hAnsi="Palatino Linotype"/>
          <w:b/>
          <w:lang w:val="es-CO" w:eastAsia="es-ES"/>
        </w:rPr>
        <w:t xml:space="preserve">SOBRESEIMIENTO </w:t>
      </w:r>
      <w:r w:rsidR="008159ED" w:rsidRPr="008448E4">
        <w:rPr>
          <w:rFonts w:ascii="Palatino Linotype" w:hAnsi="Palatino Linotype"/>
          <w:lang w:val="es-CO" w:eastAsia="es-ES"/>
        </w:rPr>
        <w:t>del presente recurso de revisión, toda vez que la afectación al derecho de acceso a la información pública establecido constitucionalmente a favor del particular, ha sido resarcida.</w:t>
      </w:r>
    </w:p>
    <w:p w14:paraId="0865C490" w14:textId="77777777" w:rsidR="008159ED" w:rsidRPr="008448E4" w:rsidRDefault="008159ED" w:rsidP="003B5EB6">
      <w:pPr>
        <w:pStyle w:val="Prrafodelista"/>
        <w:tabs>
          <w:tab w:val="left" w:pos="284"/>
        </w:tabs>
        <w:spacing w:line="360" w:lineRule="auto"/>
        <w:ind w:left="0" w:right="51"/>
        <w:jc w:val="both"/>
        <w:rPr>
          <w:rFonts w:ascii="Palatino Linotype" w:hAnsi="Palatino Linotype"/>
          <w:sz w:val="24"/>
        </w:rPr>
      </w:pPr>
    </w:p>
    <w:p w14:paraId="433271D3" w14:textId="77777777" w:rsidR="008159ED" w:rsidRPr="008448E4" w:rsidRDefault="008159ED" w:rsidP="003B5EB6">
      <w:pPr>
        <w:pStyle w:val="Prrafodelista"/>
        <w:numPr>
          <w:ilvl w:val="0"/>
          <w:numId w:val="1"/>
        </w:numPr>
        <w:tabs>
          <w:tab w:val="left" w:pos="284"/>
        </w:tabs>
        <w:spacing w:line="360" w:lineRule="auto"/>
        <w:ind w:left="0" w:right="51" w:firstLine="0"/>
        <w:jc w:val="both"/>
        <w:rPr>
          <w:rFonts w:ascii="Palatino Linotype" w:hAnsi="Palatino Linotype" w:cs="Arial"/>
          <w:noProof/>
          <w:sz w:val="24"/>
        </w:rPr>
      </w:pPr>
      <w:r w:rsidRPr="008448E4">
        <w:rPr>
          <w:rFonts w:ascii="Palatino Linotype" w:eastAsia="Calibri" w:hAnsi="Palatino Linotype"/>
          <w:sz w:val="24"/>
        </w:rPr>
        <w:t xml:space="preserve">Por lo anteriormente expuesto y fundado, este </w:t>
      </w:r>
      <w:r w:rsidRPr="008448E4">
        <w:rPr>
          <w:rFonts w:ascii="Palatino Linotype" w:eastAsia="Calibri" w:hAnsi="Palatino Linotype"/>
          <w:b/>
          <w:bCs/>
          <w:sz w:val="24"/>
        </w:rPr>
        <w:t>ÓRGANO GARANTE</w:t>
      </w:r>
      <w:r w:rsidRPr="008448E4">
        <w:rPr>
          <w:rFonts w:ascii="Palatino Linotype" w:eastAsia="Calibri" w:hAnsi="Palatino Linotype"/>
          <w:sz w:val="24"/>
        </w:rPr>
        <w:t xml:space="preserve"> emite los siguientes:</w:t>
      </w:r>
    </w:p>
    <w:p w14:paraId="01457742" w14:textId="77777777" w:rsidR="00737F8A" w:rsidRPr="008448E4" w:rsidRDefault="00737F8A" w:rsidP="003B5EB6">
      <w:pPr>
        <w:spacing w:line="360" w:lineRule="auto"/>
        <w:contextualSpacing/>
        <w:jc w:val="both"/>
        <w:rPr>
          <w:rFonts w:ascii="Palatino Linotype" w:eastAsia="Calibri" w:hAnsi="Palatino Linotype"/>
        </w:rPr>
      </w:pPr>
    </w:p>
    <w:p w14:paraId="60FCDD04" w14:textId="77777777" w:rsidR="00737F8A" w:rsidRPr="008448E4" w:rsidRDefault="00737F8A" w:rsidP="003B5EB6">
      <w:pPr>
        <w:keepNext/>
        <w:keepLines/>
        <w:spacing w:line="360" w:lineRule="auto"/>
        <w:jc w:val="center"/>
        <w:outlineLvl w:val="0"/>
        <w:rPr>
          <w:rFonts w:ascii="Palatino Linotype" w:eastAsiaTheme="majorEastAsia" w:hAnsi="Palatino Linotype" w:cstheme="majorBidi"/>
          <w:b/>
          <w:lang w:eastAsia="en-US"/>
        </w:rPr>
      </w:pPr>
      <w:bookmarkStart w:id="9" w:name="_Toc528153792"/>
      <w:bookmarkStart w:id="10" w:name="_Toc71158406"/>
      <w:bookmarkStart w:id="11" w:name="_Toc83301643"/>
      <w:r w:rsidRPr="008448E4">
        <w:rPr>
          <w:rFonts w:ascii="Palatino Linotype" w:eastAsiaTheme="majorEastAsia" w:hAnsi="Palatino Linotype" w:cstheme="majorBidi"/>
          <w:b/>
          <w:lang w:eastAsia="en-US"/>
        </w:rPr>
        <w:t>R E S O L U T I V O S</w:t>
      </w:r>
      <w:bookmarkEnd w:id="9"/>
      <w:bookmarkEnd w:id="10"/>
      <w:bookmarkEnd w:id="11"/>
    </w:p>
    <w:p w14:paraId="5FB7CB94" w14:textId="77777777" w:rsidR="00737F8A" w:rsidRPr="008448E4" w:rsidRDefault="00737F8A" w:rsidP="003B5EB6">
      <w:pPr>
        <w:keepNext/>
        <w:keepLines/>
        <w:spacing w:line="360" w:lineRule="auto"/>
        <w:jc w:val="center"/>
        <w:outlineLvl w:val="0"/>
        <w:rPr>
          <w:rFonts w:ascii="Palatino Linotype" w:eastAsiaTheme="majorEastAsia" w:hAnsi="Palatino Linotype" w:cstheme="majorBidi"/>
          <w:b/>
          <w:lang w:eastAsia="en-US"/>
        </w:rPr>
      </w:pPr>
    </w:p>
    <w:bookmarkEnd w:id="4"/>
    <w:bookmarkEnd w:id="5"/>
    <w:bookmarkEnd w:id="6"/>
    <w:p w14:paraId="2909CC00" w14:textId="77777777" w:rsidR="008159ED" w:rsidRPr="008448E4" w:rsidRDefault="008159ED" w:rsidP="003B5EB6">
      <w:pPr>
        <w:pStyle w:val="Sinespaciado"/>
        <w:spacing w:line="360" w:lineRule="auto"/>
        <w:jc w:val="both"/>
        <w:rPr>
          <w:rFonts w:ascii="Palatino Linotype" w:hAnsi="Palatino Linotype"/>
          <w:sz w:val="24"/>
          <w:szCs w:val="24"/>
        </w:rPr>
      </w:pPr>
      <w:r w:rsidRPr="008448E4">
        <w:rPr>
          <w:rFonts w:ascii="Palatino Linotype" w:hAnsi="Palatino Linotype"/>
          <w:b/>
          <w:sz w:val="24"/>
          <w:szCs w:val="24"/>
        </w:rPr>
        <w:t xml:space="preserve">PRIMERO. </w:t>
      </w:r>
      <w:r w:rsidRPr="008448E4">
        <w:rPr>
          <w:rFonts w:ascii="Palatino Linotype" w:hAnsi="Palatino Linotype"/>
          <w:sz w:val="24"/>
          <w:szCs w:val="24"/>
        </w:rPr>
        <w:t xml:space="preserve">Se </w:t>
      </w:r>
      <w:r w:rsidRPr="008448E4">
        <w:rPr>
          <w:rFonts w:ascii="Palatino Linotype" w:hAnsi="Palatino Linotype"/>
          <w:b/>
          <w:sz w:val="24"/>
          <w:szCs w:val="24"/>
        </w:rPr>
        <w:t>SOBRESEE</w:t>
      </w:r>
      <w:r w:rsidRPr="008448E4">
        <w:rPr>
          <w:rFonts w:ascii="Palatino Linotype" w:hAnsi="Palatino Linotype"/>
          <w:sz w:val="24"/>
          <w:szCs w:val="24"/>
        </w:rPr>
        <w:t xml:space="preserve"> el Recurso de Revisión número </w:t>
      </w:r>
      <w:r w:rsidR="006060BC" w:rsidRPr="008448E4">
        <w:rPr>
          <w:rFonts w:ascii="Palatino Linotype" w:hAnsi="Palatino Linotype" w:cs="Arial"/>
          <w:b/>
          <w:bCs/>
          <w:sz w:val="24"/>
          <w:szCs w:val="24"/>
        </w:rPr>
        <w:t> 04263/INFOEM/IP/RR/2023</w:t>
      </w:r>
      <w:r w:rsidRPr="008448E4">
        <w:rPr>
          <w:rFonts w:ascii="Palatino Linotype" w:hAnsi="Palatino Linotype"/>
          <w:sz w:val="24"/>
          <w:szCs w:val="24"/>
        </w:rPr>
        <w:t>, conforme al artículo 192 fracción III, porque al modificar la respuesta</w:t>
      </w:r>
      <w:r w:rsidR="006060BC" w:rsidRPr="008448E4">
        <w:rPr>
          <w:rFonts w:ascii="Palatino Linotype" w:hAnsi="Palatino Linotype"/>
          <w:sz w:val="24"/>
          <w:szCs w:val="24"/>
        </w:rPr>
        <w:t xml:space="preserve"> el </w:t>
      </w:r>
      <w:r w:rsidR="006060BC" w:rsidRPr="008448E4">
        <w:rPr>
          <w:rFonts w:ascii="Palatino Linotype" w:hAnsi="Palatino Linotype"/>
          <w:b/>
          <w:sz w:val="24"/>
          <w:szCs w:val="24"/>
        </w:rPr>
        <w:t>SUJETO OBLIGADO</w:t>
      </w:r>
      <w:r w:rsidRPr="008448E4">
        <w:rPr>
          <w:rFonts w:ascii="Palatino Linotype" w:hAnsi="Palatino Linotype"/>
          <w:sz w:val="24"/>
          <w:szCs w:val="24"/>
        </w:rPr>
        <w:t>, el recurso de revisión qued</w:t>
      </w:r>
      <w:r w:rsidR="008448E4">
        <w:rPr>
          <w:rFonts w:ascii="Palatino Linotype" w:hAnsi="Palatino Linotype"/>
          <w:sz w:val="24"/>
          <w:szCs w:val="24"/>
        </w:rPr>
        <w:t>ó sin materia en términos del  c</w:t>
      </w:r>
      <w:r w:rsidRPr="008448E4">
        <w:rPr>
          <w:rFonts w:ascii="Palatino Linotype" w:hAnsi="Palatino Linotype"/>
          <w:sz w:val="24"/>
          <w:szCs w:val="24"/>
        </w:rPr>
        <w:t xml:space="preserve">onsiderando </w:t>
      </w:r>
      <w:r w:rsidRPr="008448E4">
        <w:rPr>
          <w:rFonts w:ascii="Palatino Linotype" w:hAnsi="Palatino Linotype"/>
          <w:b/>
          <w:sz w:val="24"/>
          <w:szCs w:val="24"/>
        </w:rPr>
        <w:t>TERCERO</w:t>
      </w:r>
      <w:r w:rsidRPr="008448E4">
        <w:rPr>
          <w:rFonts w:ascii="Palatino Linotype" w:hAnsi="Palatino Linotype"/>
          <w:sz w:val="24"/>
          <w:szCs w:val="24"/>
        </w:rPr>
        <w:t xml:space="preserve"> de la presente resolución.</w:t>
      </w:r>
    </w:p>
    <w:p w14:paraId="77E3F0AA" w14:textId="77777777" w:rsidR="00364E1F" w:rsidRPr="008448E4" w:rsidRDefault="00364E1F" w:rsidP="003B5EB6">
      <w:pPr>
        <w:spacing w:line="360" w:lineRule="auto"/>
        <w:ind w:right="48"/>
        <w:jc w:val="both"/>
        <w:rPr>
          <w:rFonts w:ascii="Palatino Linotype" w:hAnsi="Palatino Linotype" w:cs="Arial"/>
          <w:b/>
        </w:rPr>
      </w:pPr>
    </w:p>
    <w:p w14:paraId="7E94B3B3" w14:textId="77777777" w:rsidR="008159ED" w:rsidRPr="008448E4" w:rsidRDefault="008159ED" w:rsidP="003B5EB6">
      <w:pPr>
        <w:pStyle w:val="Sinespaciado"/>
        <w:spacing w:line="360" w:lineRule="auto"/>
        <w:jc w:val="both"/>
        <w:rPr>
          <w:rFonts w:ascii="Palatino Linotype" w:eastAsia="Calibri" w:hAnsi="Palatino Linotype" w:cs="Arial"/>
          <w:b/>
          <w:bCs/>
          <w:sz w:val="24"/>
          <w:szCs w:val="24"/>
          <w:lang w:val="es-ES"/>
        </w:rPr>
      </w:pPr>
      <w:bookmarkStart w:id="12" w:name="_Toc460947013"/>
      <w:r w:rsidRPr="008448E4">
        <w:rPr>
          <w:rFonts w:ascii="Palatino Linotype" w:eastAsia="Calibri" w:hAnsi="Palatino Linotype" w:cs="Arial"/>
          <w:b/>
          <w:bCs/>
          <w:sz w:val="24"/>
          <w:szCs w:val="24"/>
          <w:lang w:val="es-ES"/>
        </w:rPr>
        <w:lastRenderedPageBreak/>
        <w:t xml:space="preserve">SEGUNDO. </w:t>
      </w:r>
      <w:r w:rsidRPr="008448E4">
        <w:rPr>
          <w:rFonts w:ascii="Palatino Linotype" w:hAnsi="Palatino Linotype"/>
          <w:b/>
          <w:bCs/>
          <w:sz w:val="24"/>
          <w:szCs w:val="24"/>
          <w:lang w:val="es-ES"/>
        </w:rPr>
        <w:t>Notifíquese</w:t>
      </w:r>
      <w:r w:rsidRPr="008448E4">
        <w:rPr>
          <w:rFonts w:ascii="Palatino Linotype" w:eastAsia="Calibri" w:hAnsi="Palatino Linotype" w:cs="Arial"/>
          <w:b/>
          <w:bCs/>
          <w:sz w:val="24"/>
          <w:szCs w:val="24"/>
          <w:lang w:val="es-ES"/>
        </w:rPr>
        <w:t xml:space="preserve"> </w:t>
      </w:r>
      <w:r w:rsidRPr="008448E4">
        <w:rPr>
          <w:rFonts w:ascii="Palatino Linotype" w:eastAsia="Calibri" w:hAnsi="Palatino Linotype" w:cs="Arial"/>
          <w:bCs/>
          <w:sz w:val="24"/>
          <w:szCs w:val="24"/>
          <w:lang w:val="es-ES"/>
        </w:rPr>
        <w:t xml:space="preserve">a través del Sistema de Acceso a la Información Mexiquense </w:t>
      </w:r>
      <w:r w:rsidRPr="008448E4">
        <w:rPr>
          <w:rFonts w:ascii="Palatino Linotype" w:eastAsia="Calibri" w:hAnsi="Palatino Linotype" w:cs="Arial"/>
          <w:b/>
          <w:bCs/>
          <w:sz w:val="24"/>
          <w:szCs w:val="24"/>
          <w:lang w:val="es-ES"/>
        </w:rPr>
        <w:t xml:space="preserve">(SAIMEX) </w:t>
      </w:r>
      <w:r w:rsidRPr="008448E4">
        <w:rPr>
          <w:rFonts w:ascii="Palatino Linotype" w:eastAsia="Calibri" w:hAnsi="Palatino Linotype" w:cs="Arial"/>
          <w:bCs/>
          <w:sz w:val="24"/>
          <w:szCs w:val="24"/>
          <w:lang w:val="es-ES"/>
        </w:rPr>
        <w:t>la presente resolución al Titular de la Unidad de Transparencia del</w:t>
      </w:r>
      <w:r w:rsidRPr="008448E4">
        <w:rPr>
          <w:rFonts w:ascii="Palatino Linotype" w:eastAsia="Calibri" w:hAnsi="Palatino Linotype" w:cs="Arial"/>
          <w:b/>
          <w:bCs/>
          <w:sz w:val="24"/>
          <w:szCs w:val="24"/>
          <w:lang w:val="es-ES"/>
        </w:rPr>
        <w:t xml:space="preserve"> SUJETO OBLIGADO. </w:t>
      </w:r>
    </w:p>
    <w:p w14:paraId="29BEC34E" w14:textId="77777777" w:rsidR="008159ED" w:rsidRPr="008448E4" w:rsidRDefault="008159ED" w:rsidP="003B5EB6">
      <w:pPr>
        <w:pStyle w:val="Sinespaciado"/>
        <w:spacing w:line="360" w:lineRule="auto"/>
        <w:jc w:val="both"/>
        <w:rPr>
          <w:rFonts w:ascii="Palatino Linotype" w:eastAsia="Calibri" w:hAnsi="Palatino Linotype" w:cs="Arial"/>
          <w:b/>
          <w:bCs/>
          <w:sz w:val="24"/>
          <w:szCs w:val="24"/>
          <w:lang w:val="es-ES"/>
        </w:rPr>
      </w:pPr>
    </w:p>
    <w:p w14:paraId="165742C2" w14:textId="77777777" w:rsidR="008159ED" w:rsidRPr="008448E4" w:rsidRDefault="008159ED" w:rsidP="003B5EB6">
      <w:pPr>
        <w:pStyle w:val="Sinespaciado"/>
        <w:spacing w:line="360" w:lineRule="auto"/>
        <w:jc w:val="both"/>
        <w:rPr>
          <w:rFonts w:ascii="Palatino Linotype" w:hAnsi="Palatino Linotype"/>
          <w:sz w:val="24"/>
          <w:szCs w:val="24"/>
          <w:lang w:val="es-ES" w:eastAsia="es-MX"/>
        </w:rPr>
      </w:pPr>
      <w:r w:rsidRPr="008448E4">
        <w:rPr>
          <w:rFonts w:ascii="Palatino Linotype" w:hAnsi="Palatino Linotype" w:cs="Arial"/>
          <w:b/>
          <w:sz w:val="24"/>
          <w:szCs w:val="24"/>
        </w:rPr>
        <w:t xml:space="preserve">TERCERO. </w:t>
      </w:r>
      <w:r w:rsidRPr="008448E4">
        <w:rPr>
          <w:rFonts w:ascii="Palatino Linotype" w:hAnsi="Palatino Linotype"/>
          <w:b/>
          <w:bCs/>
          <w:sz w:val="24"/>
          <w:szCs w:val="24"/>
          <w:lang w:val="es-ES"/>
        </w:rPr>
        <w:t xml:space="preserve">Notifíquese </w:t>
      </w:r>
      <w:r w:rsidRPr="008448E4">
        <w:rPr>
          <w:rFonts w:ascii="Palatino Linotype" w:hAnsi="Palatino Linotype"/>
          <w:bCs/>
          <w:sz w:val="24"/>
          <w:szCs w:val="24"/>
          <w:lang w:val="es-ES"/>
        </w:rPr>
        <w:t xml:space="preserve">al </w:t>
      </w:r>
      <w:r w:rsidRPr="008448E4">
        <w:rPr>
          <w:rFonts w:ascii="Palatino Linotype" w:hAnsi="Palatino Linotype"/>
          <w:b/>
          <w:sz w:val="24"/>
          <w:szCs w:val="24"/>
        </w:rPr>
        <w:t xml:space="preserve">RECURRENTE </w:t>
      </w:r>
      <w:r w:rsidRPr="008448E4">
        <w:rPr>
          <w:rFonts w:ascii="Palatino Linotype" w:hAnsi="Palatino Linotype"/>
          <w:sz w:val="24"/>
          <w:szCs w:val="24"/>
          <w:lang w:val="es-ES" w:eastAsia="es-MX"/>
        </w:rPr>
        <w:t>la presente resolución, vía SAIMEX.</w:t>
      </w:r>
    </w:p>
    <w:bookmarkEnd w:id="12"/>
    <w:p w14:paraId="2CA8C187" w14:textId="77777777" w:rsidR="00C60AFC" w:rsidRPr="008448E4" w:rsidRDefault="00C60AFC" w:rsidP="003B5EB6">
      <w:pPr>
        <w:tabs>
          <w:tab w:val="left" w:pos="8080"/>
        </w:tabs>
        <w:spacing w:line="360" w:lineRule="auto"/>
        <w:ind w:right="49"/>
        <w:contextualSpacing/>
        <w:jc w:val="both"/>
        <w:rPr>
          <w:rFonts w:ascii="Palatino Linotype" w:eastAsia="Palatino Linotype" w:hAnsi="Palatino Linotype" w:cs="Palatino Linotype"/>
          <w:b/>
          <w:lang w:val="es-ES_tradnl" w:eastAsia="es-ES"/>
        </w:rPr>
      </w:pPr>
    </w:p>
    <w:p w14:paraId="61152298" w14:textId="77777777" w:rsidR="008159ED" w:rsidRPr="008448E4" w:rsidRDefault="008159ED" w:rsidP="003B5EB6">
      <w:pPr>
        <w:shd w:val="clear" w:color="auto" w:fill="FFFFFF"/>
        <w:spacing w:line="360" w:lineRule="auto"/>
        <w:jc w:val="both"/>
        <w:rPr>
          <w:rFonts w:ascii="Palatino Linotype" w:eastAsia="MS Mincho" w:hAnsi="Palatino Linotype"/>
          <w:lang w:val="es-ES"/>
        </w:rPr>
      </w:pPr>
      <w:r w:rsidRPr="008448E4">
        <w:rPr>
          <w:rFonts w:ascii="Palatino Linotype" w:eastAsia="MS Mincho" w:hAnsi="Palatino Linotype"/>
          <w:b/>
        </w:rPr>
        <w:t>CUARTO.</w:t>
      </w:r>
      <w:r w:rsidRPr="008448E4">
        <w:rPr>
          <w:rFonts w:ascii="Palatino Linotype" w:eastAsia="MS Mincho" w:hAnsi="Palatino Linotype"/>
        </w:rPr>
        <w:t xml:space="preserve"> </w:t>
      </w:r>
      <w:r w:rsidRPr="008448E4">
        <w:rPr>
          <w:rFonts w:ascii="Palatino Linotype" w:eastAsia="MS Mincho" w:hAnsi="Palatino Linotype"/>
          <w:lang w:val="es-ES"/>
        </w:rPr>
        <w:t xml:space="preserve">Se hace del conocimiento del </w:t>
      </w:r>
      <w:r w:rsidRPr="008448E4">
        <w:rPr>
          <w:rFonts w:ascii="Palatino Linotype" w:hAnsi="Palatino Linotype"/>
          <w:b/>
        </w:rPr>
        <w:t xml:space="preserve">RECURRENTE </w:t>
      </w:r>
      <w:r w:rsidRPr="008448E4">
        <w:rPr>
          <w:rFonts w:ascii="Palatino Linotype" w:eastAsia="MS Mincho" w:hAnsi="Palatino Linotype"/>
          <w:lang w:val="es-ES"/>
        </w:rPr>
        <w:t xml:space="preserve">que de conformidad con lo establecido en el artículo 196 de la Ley de Transparencia y Acceso a la Información Pública del Estado de México y Municipios, en caso de que considere que la resolución le cause algún perjuicio podrá impugnarla </w:t>
      </w:r>
      <w:r w:rsidRPr="008448E4">
        <w:rPr>
          <w:rFonts w:ascii="Palatino Linotype" w:eastAsia="MS Mincho" w:hAnsi="Palatino Linotype"/>
          <w:bCs/>
          <w:lang w:val="es-ES"/>
        </w:rPr>
        <w:t>vía juicio de amparo</w:t>
      </w:r>
      <w:r w:rsidRPr="008448E4">
        <w:rPr>
          <w:rFonts w:ascii="Palatino Linotype" w:eastAsia="MS Mincho" w:hAnsi="Palatino Linotype"/>
          <w:lang w:val="es-ES"/>
        </w:rPr>
        <w:t xml:space="preserve"> en los términos de las leyes aplicables.</w:t>
      </w:r>
    </w:p>
    <w:p w14:paraId="02DD1729" w14:textId="77777777" w:rsidR="00C60AFC" w:rsidRPr="008448E4" w:rsidRDefault="00C60AFC" w:rsidP="003B5EB6">
      <w:pPr>
        <w:shd w:val="clear" w:color="auto" w:fill="FFFFFF"/>
        <w:spacing w:line="360" w:lineRule="auto"/>
        <w:jc w:val="both"/>
        <w:rPr>
          <w:rFonts w:ascii="Palatino Linotype" w:eastAsiaTheme="minorEastAsia" w:hAnsi="Palatino Linotype"/>
          <w:lang w:val="es-ES_tradnl" w:eastAsia="es-ES"/>
        </w:rPr>
      </w:pPr>
    </w:p>
    <w:p w14:paraId="76CE2F9F" w14:textId="77777777" w:rsidR="00640C47" w:rsidRPr="00DC4519" w:rsidRDefault="00640C47" w:rsidP="00640C47">
      <w:pPr>
        <w:spacing w:before="240" w:after="240" w:line="360" w:lineRule="auto"/>
        <w:ind w:firstLine="1"/>
        <w:jc w:val="both"/>
        <w:rPr>
          <w:rStyle w:val="Referenciasutil"/>
          <w:rFonts w:ascii="Palatino Linotype" w:eastAsiaTheme="majorEastAsia" w:hAnsi="Palatino Linotype"/>
          <w:color w:val="auto"/>
        </w:rPr>
      </w:pPr>
      <w:bookmarkStart w:id="13" w:name="_Hlk129792997"/>
      <w:r w:rsidRPr="00DC4519">
        <w:rPr>
          <w:rStyle w:val="Referenciasutil"/>
          <w:rFonts w:ascii="Palatino Linotype" w:eastAsiaTheme="majorEastAsia"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Pr>
          <w:rStyle w:val="Referenciasutil"/>
          <w:rFonts w:ascii="Palatino Linotype" w:eastAsiaTheme="majorEastAsia" w:hAnsi="Palatino Linotype"/>
          <w:color w:val="auto"/>
        </w:rPr>
        <w:t>TERCERA</w:t>
      </w:r>
      <w:r w:rsidRPr="00DC4519">
        <w:rPr>
          <w:rStyle w:val="Referenciasutil"/>
          <w:rFonts w:ascii="Palatino Linotype" w:eastAsiaTheme="majorEastAsia" w:hAnsi="Palatino Linotype"/>
          <w:color w:val="auto"/>
        </w:rPr>
        <w:t xml:space="preserve"> SESIÓN ORDINARIA CELEBRADA EL </w:t>
      </w:r>
      <w:r>
        <w:rPr>
          <w:rStyle w:val="Referenciasutil"/>
          <w:rFonts w:ascii="Palatino Linotype" w:eastAsiaTheme="majorEastAsia" w:hAnsi="Palatino Linotype"/>
          <w:color w:val="auto"/>
        </w:rPr>
        <w:t>TREINTA Y UNO (31) DE ENERO</w:t>
      </w:r>
      <w:r w:rsidRPr="00DC4519">
        <w:rPr>
          <w:rStyle w:val="Referenciasutil"/>
          <w:rFonts w:ascii="Palatino Linotype" w:eastAsiaTheme="majorEastAsia" w:hAnsi="Palatino Linotype"/>
          <w:color w:val="auto"/>
        </w:rPr>
        <w:t xml:space="preserve"> DE DOS MIL VEINTICUATRO, ANTE EL SECRETARIO TÉCNICO DEL PLENO ALEXIS TAPIA RAMÍREZ. </w:t>
      </w:r>
      <w:bookmarkEnd w:id="13"/>
      <w:r w:rsidR="003442C5">
        <w:rPr>
          <w:rStyle w:val="Referenciasutil"/>
          <w:rFonts w:ascii="Palatino Linotype" w:eastAsiaTheme="majorEastAsia" w:hAnsi="Palatino Linotype"/>
          <w:color w:val="auto"/>
        </w:rPr>
        <w:t>----------------------------------------------------------------------------------------------------------------------------------------------------------------------------------------------------------------------------------------------------------------------------------------------------------------------------------------------------------------------------------------------------------------------------------------------------</w:t>
      </w:r>
    </w:p>
    <w:p w14:paraId="5F05DBA7" w14:textId="77777777" w:rsidR="00737F8A" w:rsidRPr="008448E4" w:rsidRDefault="00737F8A" w:rsidP="003B5EB6">
      <w:pPr>
        <w:spacing w:line="360" w:lineRule="auto"/>
        <w:ind w:right="48"/>
        <w:rPr>
          <w:rFonts w:ascii="Palatino Linotype" w:hAnsi="Palatino Linotype"/>
        </w:rPr>
      </w:pPr>
    </w:p>
    <w:p w14:paraId="7EC86E01" w14:textId="77777777" w:rsidR="00737F8A" w:rsidRPr="008448E4" w:rsidRDefault="00737F8A" w:rsidP="003B5EB6">
      <w:pPr>
        <w:spacing w:line="360" w:lineRule="auto"/>
        <w:ind w:right="49"/>
        <w:jc w:val="both"/>
        <w:rPr>
          <w:rFonts w:ascii="Palatino Linotype" w:eastAsiaTheme="minorEastAsia" w:hAnsi="Palatino Linotype" w:cs="Arial"/>
          <w:lang w:val="es-ES_tradnl" w:eastAsia="es-ES"/>
        </w:rPr>
      </w:pPr>
    </w:p>
    <w:p w14:paraId="6A31227C" w14:textId="77777777" w:rsidR="00737F8A" w:rsidRPr="008448E4" w:rsidRDefault="00737F8A" w:rsidP="003B5EB6">
      <w:pPr>
        <w:spacing w:line="360" w:lineRule="auto"/>
        <w:ind w:right="49"/>
        <w:jc w:val="both"/>
        <w:rPr>
          <w:rFonts w:ascii="Palatino Linotype" w:eastAsiaTheme="minorEastAsia" w:hAnsi="Palatino Linotype" w:cs="Arial"/>
          <w:lang w:val="es-ES_tradnl" w:eastAsia="es-ES"/>
        </w:rPr>
      </w:pPr>
    </w:p>
    <w:p w14:paraId="7A04CE47" w14:textId="77777777" w:rsidR="00737F8A" w:rsidRPr="008448E4" w:rsidRDefault="00737F8A" w:rsidP="003B5EB6">
      <w:pPr>
        <w:spacing w:line="360" w:lineRule="auto"/>
        <w:ind w:right="49"/>
        <w:jc w:val="both"/>
        <w:rPr>
          <w:rFonts w:ascii="Palatino Linotype" w:eastAsiaTheme="minorEastAsia" w:hAnsi="Palatino Linotype" w:cs="Arial"/>
          <w:lang w:val="es-ES_tradnl" w:eastAsia="es-ES"/>
        </w:rPr>
      </w:pPr>
    </w:p>
    <w:p w14:paraId="256A74D4" w14:textId="77777777" w:rsidR="00737F8A" w:rsidRPr="008448E4" w:rsidRDefault="00737F8A" w:rsidP="003B5EB6">
      <w:pPr>
        <w:spacing w:line="360" w:lineRule="auto"/>
        <w:ind w:right="49"/>
        <w:jc w:val="both"/>
        <w:rPr>
          <w:rFonts w:ascii="Palatino Linotype" w:eastAsiaTheme="minorEastAsia" w:hAnsi="Palatino Linotype" w:cs="Arial"/>
          <w:lang w:val="es-ES_tradnl" w:eastAsia="es-ES"/>
        </w:rPr>
      </w:pPr>
    </w:p>
    <w:p w14:paraId="0010A663" w14:textId="77777777" w:rsidR="00737F8A" w:rsidRPr="008448E4" w:rsidRDefault="00737F8A" w:rsidP="003B5EB6">
      <w:pPr>
        <w:spacing w:line="360" w:lineRule="auto"/>
        <w:ind w:right="49"/>
        <w:jc w:val="both"/>
        <w:rPr>
          <w:rFonts w:ascii="Palatino Linotype" w:eastAsiaTheme="minorEastAsia" w:hAnsi="Palatino Linotype" w:cs="Arial"/>
          <w:lang w:val="es-ES_tradnl" w:eastAsia="es-ES"/>
        </w:rPr>
      </w:pPr>
    </w:p>
    <w:p w14:paraId="19CBCE60" w14:textId="77777777" w:rsidR="00737F8A" w:rsidRPr="008448E4" w:rsidRDefault="00737F8A" w:rsidP="003B5EB6">
      <w:pPr>
        <w:spacing w:line="360" w:lineRule="auto"/>
        <w:ind w:right="49"/>
        <w:jc w:val="both"/>
        <w:rPr>
          <w:rFonts w:ascii="Palatino Linotype" w:eastAsiaTheme="minorEastAsia" w:hAnsi="Palatino Linotype" w:cs="Arial"/>
          <w:lang w:val="es-ES_tradnl" w:eastAsia="es-ES"/>
        </w:rPr>
      </w:pPr>
    </w:p>
    <w:p w14:paraId="3AB90B60" w14:textId="77777777" w:rsidR="00737F8A" w:rsidRPr="008448E4" w:rsidRDefault="00737F8A" w:rsidP="003B5EB6">
      <w:pPr>
        <w:spacing w:line="360" w:lineRule="auto"/>
        <w:ind w:right="49"/>
        <w:jc w:val="both"/>
        <w:rPr>
          <w:rFonts w:ascii="Palatino Linotype" w:eastAsiaTheme="minorEastAsia" w:hAnsi="Palatino Linotype" w:cs="Arial"/>
          <w:lang w:val="es-ES_tradnl" w:eastAsia="es-ES"/>
        </w:rPr>
      </w:pPr>
    </w:p>
    <w:p w14:paraId="67F6227B" w14:textId="77777777" w:rsidR="00737F8A" w:rsidRPr="008448E4" w:rsidRDefault="00737F8A" w:rsidP="003B5EB6">
      <w:pPr>
        <w:spacing w:line="360" w:lineRule="auto"/>
        <w:ind w:right="49"/>
        <w:jc w:val="both"/>
        <w:rPr>
          <w:rFonts w:ascii="Palatino Linotype" w:eastAsiaTheme="minorEastAsia" w:hAnsi="Palatino Linotype" w:cs="Arial"/>
          <w:lang w:val="es-ES_tradnl" w:eastAsia="es-ES"/>
        </w:rPr>
      </w:pPr>
    </w:p>
    <w:p w14:paraId="6895B0AF" w14:textId="77777777" w:rsidR="00737F8A" w:rsidRPr="008448E4" w:rsidRDefault="00737F8A" w:rsidP="003B5EB6">
      <w:pPr>
        <w:spacing w:line="360" w:lineRule="auto"/>
        <w:ind w:right="49"/>
        <w:jc w:val="both"/>
        <w:rPr>
          <w:rFonts w:ascii="Palatino Linotype" w:eastAsiaTheme="minorEastAsia" w:hAnsi="Palatino Linotype" w:cs="Arial"/>
          <w:lang w:val="es-ES_tradnl" w:eastAsia="es-ES"/>
        </w:rPr>
      </w:pPr>
    </w:p>
    <w:p w14:paraId="51A807E8" w14:textId="77777777" w:rsidR="00737F8A" w:rsidRPr="008448E4" w:rsidRDefault="00737F8A" w:rsidP="003B5EB6">
      <w:pPr>
        <w:spacing w:line="360" w:lineRule="auto"/>
        <w:ind w:right="49"/>
        <w:jc w:val="both"/>
        <w:rPr>
          <w:rFonts w:ascii="Palatino Linotype" w:eastAsiaTheme="minorEastAsia" w:hAnsi="Palatino Linotype" w:cs="Arial"/>
          <w:lang w:val="es-ES_tradnl" w:eastAsia="es-ES"/>
        </w:rPr>
      </w:pPr>
    </w:p>
    <w:p w14:paraId="3644436C" w14:textId="77777777" w:rsidR="00737F8A" w:rsidRPr="008448E4" w:rsidRDefault="00737F8A" w:rsidP="003B5EB6">
      <w:pPr>
        <w:spacing w:line="360" w:lineRule="auto"/>
        <w:ind w:right="49"/>
        <w:jc w:val="both"/>
        <w:rPr>
          <w:rFonts w:ascii="Palatino Linotype" w:eastAsiaTheme="minorEastAsia" w:hAnsi="Palatino Linotype" w:cs="Arial"/>
          <w:lang w:val="es-ES_tradnl" w:eastAsia="es-ES"/>
        </w:rPr>
      </w:pPr>
    </w:p>
    <w:p w14:paraId="73DB4E8A" w14:textId="77777777" w:rsidR="00737F8A" w:rsidRPr="008448E4" w:rsidRDefault="00737F8A" w:rsidP="003B5EB6">
      <w:pPr>
        <w:spacing w:line="360" w:lineRule="auto"/>
        <w:ind w:right="49"/>
        <w:jc w:val="both"/>
        <w:rPr>
          <w:rFonts w:ascii="Palatino Linotype" w:eastAsiaTheme="minorEastAsia" w:hAnsi="Palatino Linotype" w:cs="Arial"/>
          <w:lang w:val="es-ES_tradnl" w:eastAsia="es-ES"/>
        </w:rPr>
      </w:pPr>
    </w:p>
    <w:p w14:paraId="3F60E8D6" w14:textId="77777777" w:rsidR="00737F8A" w:rsidRPr="008448E4" w:rsidRDefault="00737F8A" w:rsidP="003B5EB6">
      <w:pPr>
        <w:spacing w:line="360" w:lineRule="auto"/>
        <w:ind w:right="49"/>
        <w:jc w:val="both"/>
        <w:rPr>
          <w:rFonts w:ascii="Palatino Linotype" w:eastAsiaTheme="minorEastAsia" w:hAnsi="Palatino Linotype" w:cs="Arial"/>
          <w:lang w:val="es-ES_tradnl" w:eastAsia="es-ES"/>
        </w:rPr>
      </w:pPr>
    </w:p>
    <w:p w14:paraId="03D13861" w14:textId="77777777" w:rsidR="00737F8A" w:rsidRPr="008448E4" w:rsidRDefault="00737F8A" w:rsidP="003B5EB6">
      <w:pPr>
        <w:spacing w:line="360" w:lineRule="auto"/>
        <w:rPr>
          <w:rFonts w:ascii="Palatino Linotype" w:hAnsi="Palatino Linotype"/>
        </w:rPr>
      </w:pPr>
    </w:p>
    <w:p w14:paraId="0C6CA487" w14:textId="77777777" w:rsidR="00737F8A" w:rsidRPr="008448E4" w:rsidRDefault="00737F8A" w:rsidP="003B5EB6">
      <w:pPr>
        <w:spacing w:line="360" w:lineRule="auto"/>
        <w:rPr>
          <w:rFonts w:ascii="Palatino Linotype" w:hAnsi="Palatino Linotype"/>
        </w:rPr>
      </w:pPr>
    </w:p>
    <w:p w14:paraId="3EF086DD" w14:textId="77777777" w:rsidR="00737F8A" w:rsidRPr="008448E4" w:rsidRDefault="00737F8A" w:rsidP="003B5EB6">
      <w:pPr>
        <w:spacing w:line="360" w:lineRule="auto"/>
        <w:rPr>
          <w:rFonts w:ascii="Palatino Linotype" w:hAnsi="Palatino Linotype"/>
        </w:rPr>
      </w:pPr>
    </w:p>
    <w:p w14:paraId="2C72B27D" w14:textId="77777777" w:rsidR="00737F8A" w:rsidRPr="008448E4" w:rsidRDefault="00737F8A" w:rsidP="003B5EB6">
      <w:pPr>
        <w:spacing w:line="360" w:lineRule="auto"/>
        <w:rPr>
          <w:rFonts w:ascii="Palatino Linotype" w:hAnsi="Palatino Linotype"/>
        </w:rPr>
      </w:pPr>
    </w:p>
    <w:p w14:paraId="473635F5" w14:textId="77777777" w:rsidR="00737F8A" w:rsidRPr="008448E4" w:rsidRDefault="00737F8A" w:rsidP="003B5EB6">
      <w:pPr>
        <w:spacing w:line="360" w:lineRule="auto"/>
        <w:rPr>
          <w:rFonts w:ascii="Palatino Linotype" w:hAnsi="Palatino Linotype"/>
        </w:rPr>
      </w:pPr>
    </w:p>
    <w:p w14:paraId="05C0DBF6" w14:textId="77777777" w:rsidR="00737F8A" w:rsidRPr="008448E4" w:rsidRDefault="00737F8A" w:rsidP="003B5EB6">
      <w:pPr>
        <w:spacing w:line="360" w:lineRule="auto"/>
        <w:rPr>
          <w:rFonts w:ascii="Palatino Linotype" w:hAnsi="Palatino Linotype"/>
        </w:rPr>
      </w:pPr>
    </w:p>
    <w:p w14:paraId="52C32BAE" w14:textId="77777777" w:rsidR="00737F8A" w:rsidRPr="008448E4" w:rsidRDefault="00737F8A" w:rsidP="003B5EB6">
      <w:pPr>
        <w:spacing w:line="360" w:lineRule="auto"/>
        <w:rPr>
          <w:rFonts w:ascii="Palatino Linotype" w:hAnsi="Palatino Linotype"/>
        </w:rPr>
      </w:pPr>
    </w:p>
    <w:p w14:paraId="246F9EB6" w14:textId="77777777" w:rsidR="00737F8A" w:rsidRPr="008448E4" w:rsidRDefault="00737F8A" w:rsidP="003B5EB6">
      <w:pPr>
        <w:spacing w:line="360" w:lineRule="auto"/>
        <w:rPr>
          <w:rFonts w:ascii="Palatino Linotype" w:hAnsi="Palatino Linotype"/>
        </w:rPr>
      </w:pPr>
    </w:p>
    <w:p w14:paraId="69286031" w14:textId="77777777" w:rsidR="00737F8A" w:rsidRPr="008448E4" w:rsidRDefault="00737F8A" w:rsidP="003B5EB6">
      <w:pPr>
        <w:spacing w:line="360" w:lineRule="auto"/>
        <w:rPr>
          <w:rFonts w:ascii="Palatino Linotype" w:hAnsi="Palatino Linotype"/>
        </w:rPr>
      </w:pPr>
    </w:p>
    <w:p w14:paraId="4CFF1ADB" w14:textId="77777777" w:rsidR="00737F8A" w:rsidRPr="008448E4" w:rsidRDefault="00737F8A" w:rsidP="003B5EB6">
      <w:pPr>
        <w:spacing w:line="360" w:lineRule="auto"/>
        <w:rPr>
          <w:rFonts w:ascii="Palatino Linotype" w:hAnsi="Palatino Linotype"/>
        </w:rPr>
      </w:pPr>
    </w:p>
    <w:p w14:paraId="71B62257" w14:textId="77777777" w:rsidR="00737F8A" w:rsidRPr="008448E4" w:rsidRDefault="00737F8A" w:rsidP="003B5EB6">
      <w:pPr>
        <w:spacing w:line="360" w:lineRule="auto"/>
        <w:rPr>
          <w:rFonts w:ascii="Palatino Linotype" w:hAnsi="Palatino Linotype"/>
        </w:rPr>
      </w:pPr>
    </w:p>
    <w:sectPr w:rsidR="00737F8A" w:rsidRPr="008448E4" w:rsidSect="00737F8A">
      <w:headerReference w:type="even" r:id="rId14"/>
      <w:headerReference w:type="default" r:id="rId15"/>
      <w:footerReference w:type="default" r:id="rId16"/>
      <w:headerReference w:type="first" r:id="rId17"/>
      <w:footerReference w:type="first" r:id="rId18"/>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40138" w14:textId="77777777" w:rsidR="00F9341F" w:rsidRDefault="00F9341F" w:rsidP="00737F8A">
      <w:r>
        <w:separator/>
      </w:r>
    </w:p>
  </w:endnote>
  <w:endnote w:type="continuationSeparator" w:id="0">
    <w:p w14:paraId="56B9C71B" w14:textId="77777777" w:rsidR="00F9341F" w:rsidRDefault="00F9341F" w:rsidP="0073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CB79" w14:textId="77777777" w:rsidR="004B4CDB" w:rsidRDefault="004B4CDB">
    <w:pPr>
      <w:pStyle w:val="Piedepgina"/>
      <w:jc w:val="right"/>
    </w:pPr>
    <w:r>
      <w:rPr>
        <w:lang w:val="es-ES"/>
      </w:rPr>
      <w:t xml:space="preserve">Página </w:t>
    </w:r>
    <w:r>
      <w:rPr>
        <w:b/>
        <w:bCs/>
      </w:rPr>
      <w:fldChar w:fldCharType="begin"/>
    </w:r>
    <w:r>
      <w:rPr>
        <w:b/>
        <w:bCs/>
      </w:rPr>
      <w:instrText>PAGE</w:instrText>
    </w:r>
    <w:r>
      <w:rPr>
        <w:b/>
        <w:bCs/>
      </w:rPr>
      <w:fldChar w:fldCharType="separate"/>
    </w:r>
    <w:r w:rsidR="003442C5">
      <w:rPr>
        <w:b/>
        <w:bCs/>
        <w:noProof/>
      </w:rPr>
      <w:t>19</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3442C5">
      <w:rPr>
        <w:b/>
        <w:bCs/>
        <w:noProof/>
      </w:rPr>
      <w:t>19</w:t>
    </w:r>
    <w:r>
      <w:rPr>
        <w:b/>
        <w:bCs/>
      </w:rPr>
      <w:fldChar w:fldCharType="end"/>
    </w:r>
  </w:p>
  <w:p w14:paraId="4FF1C822" w14:textId="77777777" w:rsidR="004B4CDB" w:rsidRDefault="004B4CD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0705" w14:textId="77777777" w:rsidR="004B4CDB" w:rsidRDefault="004B4CDB">
    <w:pPr>
      <w:pStyle w:val="Piedepgina"/>
      <w:jc w:val="right"/>
    </w:pPr>
    <w:r>
      <w:rPr>
        <w:lang w:val="es-ES"/>
      </w:rPr>
      <w:t xml:space="preserve">Página </w:t>
    </w:r>
    <w:r>
      <w:rPr>
        <w:b/>
        <w:bCs/>
      </w:rPr>
      <w:fldChar w:fldCharType="begin"/>
    </w:r>
    <w:r>
      <w:rPr>
        <w:b/>
        <w:bCs/>
      </w:rPr>
      <w:instrText>PAGE</w:instrText>
    </w:r>
    <w:r>
      <w:rPr>
        <w:b/>
        <w:bCs/>
      </w:rPr>
      <w:fldChar w:fldCharType="separate"/>
    </w:r>
    <w:r w:rsidR="003442C5">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3442C5">
      <w:rPr>
        <w:b/>
        <w:bCs/>
        <w:noProof/>
      </w:rPr>
      <w:t>19</w:t>
    </w:r>
    <w:r>
      <w:rPr>
        <w:b/>
        <w:bCs/>
      </w:rPr>
      <w:fldChar w:fldCharType="end"/>
    </w:r>
  </w:p>
  <w:p w14:paraId="684D43C0" w14:textId="77777777" w:rsidR="004B4CDB" w:rsidRDefault="004B4C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17A01" w14:textId="77777777" w:rsidR="00F9341F" w:rsidRDefault="00F9341F" w:rsidP="00737F8A">
      <w:r>
        <w:separator/>
      </w:r>
    </w:p>
  </w:footnote>
  <w:footnote w:type="continuationSeparator" w:id="0">
    <w:p w14:paraId="3E672130" w14:textId="77777777" w:rsidR="00F9341F" w:rsidRDefault="00F9341F" w:rsidP="00737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6F9EB" w14:textId="77777777" w:rsidR="004B4CDB" w:rsidRDefault="00F9341F">
    <w:pPr>
      <w:pStyle w:val="Encabezado"/>
    </w:pPr>
    <w:r>
      <w:rPr>
        <w:noProof/>
      </w:rPr>
      <w:pict w14:anchorId="700D0A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1025" type="#_x0000_t75" alt="" style="position:absolute;margin-left:0;margin-top:0;width:589.8pt;height:768pt;z-index:-25165977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4A0" w:firstRow="1" w:lastRow="0" w:firstColumn="1" w:lastColumn="0" w:noHBand="0" w:noVBand="1"/>
    </w:tblPr>
    <w:tblGrid>
      <w:gridCol w:w="2268"/>
      <w:gridCol w:w="6946"/>
    </w:tblGrid>
    <w:tr w:rsidR="004B4CDB" w:rsidRPr="005C106F" w14:paraId="0F59F542" w14:textId="77777777" w:rsidTr="00737F8A">
      <w:trPr>
        <w:trHeight w:val="1435"/>
      </w:trPr>
      <w:tc>
        <w:tcPr>
          <w:tcW w:w="2268" w:type="dxa"/>
          <w:shd w:val="clear" w:color="auto" w:fill="auto"/>
        </w:tcPr>
        <w:p w14:paraId="7A9D4EC0" w14:textId="77777777" w:rsidR="004B4CDB" w:rsidRPr="005C106F" w:rsidRDefault="004B4CDB" w:rsidP="00737F8A">
          <w:pPr>
            <w:tabs>
              <w:tab w:val="right" w:pos="4273"/>
            </w:tabs>
            <w:rPr>
              <w:rFonts w:ascii="Garamond" w:eastAsia="Calibri" w:hAnsi="Garamond"/>
              <w:sz w:val="16"/>
              <w:szCs w:val="16"/>
              <w:lang w:eastAsia="en-US"/>
            </w:rPr>
          </w:pPr>
        </w:p>
      </w:tc>
      <w:tc>
        <w:tcPr>
          <w:tcW w:w="6946" w:type="dxa"/>
          <w:shd w:val="clear" w:color="auto" w:fill="auto"/>
        </w:tcPr>
        <w:tbl>
          <w:tblPr>
            <w:tblW w:w="6662" w:type="dxa"/>
            <w:tblLayout w:type="fixed"/>
            <w:tblLook w:val="0420" w:firstRow="1" w:lastRow="0" w:firstColumn="0" w:lastColumn="0" w:noHBand="0" w:noVBand="1"/>
          </w:tblPr>
          <w:tblGrid>
            <w:gridCol w:w="2687"/>
            <w:gridCol w:w="3975"/>
          </w:tblGrid>
          <w:tr w:rsidR="004B4CDB" w14:paraId="238A0116" w14:textId="77777777" w:rsidTr="008448E4">
            <w:trPr>
              <w:trHeight w:val="150"/>
            </w:trPr>
            <w:tc>
              <w:tcPr>
                <w:tcW w:w="2687" w:type="dxa"/>
                <w:shd w:val="clear" w:color="auto" w:fill="auto"/>
              </w:tcPr>
              <w:p w14:paraId="7FE3180D" w14:textId="77777777" w:rsidR="004B4CDB" w:rsidRPr="008448E4" w:rsidRDefault="004B4CDB" w:rsidP="00737F8A">
                <w:pPr>
                  <w:tabs>
                    <w:tab w:val="right" w:pos="8838"/>
                  </w:tabs>
                  <w:ind w:right="-105"/>
                  <w:rPr>
                    <w:rFonts w:ascii="Palatino Linotype" w:eastAsia="Calibri" w:hAnsi="Palatino Linotype" w:cs="Tahoma"/>
                    <w:b/>
                    <w:sz w:val="22"/>
                    <w:szCs w:val="22"/>
                    <w:lang w:val="es-ES" w:eastAsia="en-US"/>
                  </w:rPr>
                </w:pPr>
                <w:r w:rsidRPr="008448E4">
                  <w:rPr>
                    <w:rFonts w:ascii="Palatino Linotype" w:eastAsia="Calibri" w:hAnsi="Palatino Linotype" w:cs="Tahoma"/>
                    <w:b/>
                    <w:sz w:val="22"/>
                    <w:szCs w:val="22"/>
                    <w:lang w:val="es-ES" w:eastAsia="en-US"/>
                  </w:rPr>
                  <w:t>Recurso de Revisión:</w:t>
                </w:r>
              </w:p>
            </w:tc>
            <w:tc>
              <w:tcPr>
                <w:tcW w:w="3975" w:type="dxa"/>
                <w:shd w:val="clear" w:color="auto" w:fill="auto"/>
              </w:tcPr>
              <w:p w14:paraId="461EB81D" w14:textId="77777777" w:rsidR="004B4CDB" w:rsidRPr="008448E4" w:rsidRDefault="000A314B" w:rsidP="00737F8A">
                <w:pPr>
                  <w:tabs>
                    <w:tab w:val="right" w:pos="8838"/>
                  </w:tabs>
                  <w:ind w:left="-108" w:right="-102"/>
                  <w:jc w:val="both"/>
                  <w:rPr>
                    <w:rFonts w:ascii="Palatino Linotype" w:eastAsia="Calibri" w:hAnsi="Palatino Linotype" w:cs="Tahoma"/>
                    <w:bCs/>
                    <w:sz w:val="22"/>
                    <w:szCs w:val="22"/>
                    <w:lang w:val="es-ES" w:eastAsia="en-US"/>
                  </w:rPr>
                </w:pPr>
                <w:r w:rsidRPr="008448E4">
                  <w:rPr>
                    <w:rFonts w:ascii="Palatino Linotype" w:hAnsi="Palatino Linotype"/>
                    <w:bCs/>
                    <w:sz w:val="22"/>
                    <w:szCs w:val="22"/>
                  </w:rPr>
                  <w:t>04263</w:t>
                </w:r>
                <w:r w:rsidR="0003735A" w:rsidRPr="008448E4">
                  <w:rPr>
                    <w:rFonts w:ascii="Palatino Linotype" w:hAnsi="Palatino Linotype"/>
                    <w:bCs/>
                    <w:sz w:val="22"/>
                    <w:szCs w:val="22"/>
                  </w:rPr>
                  <w:t>/INFOEM/IP/RR/2023</w:t>
                </w:r>
              </w:p>
            </w:tc>
          </w:tr>
          <w:tr w:rsidR="004B4CDB" w:rsidRPr="00537748" w14:paraId="54239655" w14:textId="77777777" w:rsidTr="008448E4">
            <w:trPr>
              <w:trHeight w:val="295"/>
            </w:trPr>
            <w:tc>
              <w:tcPr>
                <w:tcW w:w="2687" w:type="dxa"/>
                <w:shd w:val="clear" w:color="auto" w:fill="auto"/>
              </w:tcPr>
              <w:p w14:paraId="00586696" w14:textId="77777777" w:rsidR="004B4CDB" w:rsidRPr="008448E4" w:rsidRDefault="004B4CDB" w:rsidP="00737F8A">
                <w:pPr>
                  <w:tabs>
                    <w:tab w:val="right" w:pos="8838"/>
                  </w:tabs>
                  <w:ind w:right="-105"/>
                  <w:rPr>
                    <w:rFonts w:ascii="Palatino Linotype" w:eastAsia="Calibri" w:hAnsi="Palatino Linotype" w:cs="Tahoma"/>
                    <w:b/>
                    <w:sz w:val="22"/>
                    <w:szCs w:val="22"/>
                    <w:lang w:val="es-ES" w:eastAsia="en-US"/>
                  </w:rPr>
                </w:pPr>
                <w:r w:rsidRPr="008448E4">
                  <w:rPr>
                    <w:rFonts w:ascii="Palatino Linotype" w:eastAsia="Calibri" w:hAnsi="Palatino Linotype" w:cs="Tahoma"/>
                    <w:b/>
                    <w:sz w:val="22"/>
                    <w:szCs w:val="22"/>
                    <w:lang w:val="es-ES" w:eastAsia="en-US"/>
                  </w:rPr>
                  <w:t>Sujeto Obligado:</w:t>
                </w:r>
              </w:p>
            </w:tc>
            <w:tc>
              <w:tcPr>
                <w:tcW w:w="3975" w:type="dxa"/>
                <w:shd w:val="clear" w:color="auto" w:fill="auto"/>
              </w:tcPr>
              <w:p w14:paraId="5A6447CE" w14:textId="77777777" w:rsidR="004B4CDB" w:rsidRPr="008448E4" w:rsidRDefault="000A314B" w:rsidP="00737F8A">
                <w:pPr>
                  <w:tabs>
                    <w:tab w:val="left" w:pos="2834"/>
                    <w:tab w:val="right" w:pos="8838"/>
                  </w:tabs>
                  <w:ind w:left="-108" w:right="-102"/>
                  <w:jc w:val="both"/>
                  <w:rPr>
                    <w:rFonts w:ascii="Palatino Linotype" w:eastAsia="Calibri" w:hAnsi="Palatino Linotype" w:cs="Tahoma"/>
                    <w:sz w:val="22"/>
                    <w:szCs w:val="22"/>
                    <w:lang w:val="es-ES" w:eastAsia="en-US"/>
                  </w:rPr>
                </w:pPr>
                <w:r w:rsidRPr="008448E4">
                  <w:rPr>
                    <w:rFonts w:ascii="Palatino Linotype" w:eastAsia="Calibri" w:hAnsi="Palatino Linotype" w:cs="Tahoma"/>
                    <w:bCs/>
                    <w:sz w:val="22"/>
                    <w:szCs w:val="22"/>
                    <w:lang w:eastAsia="en-US"/>
                  </w:rPr>
                  <w:t>Instituto Electoral del Estado de México</w:t>
                </w:r>
              </w:p>
            </w:tc>
          </w:tr>
          <w:tr w:rsidR="004B4CDB" w14:paraId="0B20CB7E" w14:textId="77777777" w:rsidTr="008448E4">
            <w:trPr>
              <w:trHeight w:val="295"/>
            </w:trPr>
            <w:tc>
              <w:tcPr>
                <w:tcW w:w="2687" w:type="dxa"/>
                <w:shd w:val="clear" w:color="auto" w:fill="auto"/>
              </w:tcPr>
              <w:p w14:paraId="744B23B3" w14:textId="77777777" w:rsidR="004B4CDB" w:rsidRPr="008448E4" w:rsidRDefault="004B4CDB" w:rsidP="00737F8A">
                <w:pPr>
                  <w:tabs>
                    <w:tab w:val="right" w:pos="8838"/>
                  </w:tabs>
                  <w:ind w:right="-105"/>
                  <w:rPr>
                    <w:rFonts w:ascii="Palatino Linotype" w:eastAsia="Calibri" w:hAnsi="Palatino Linotype" w:cs="Tahoma"/>
                    <w:b/>
                    <w:sz w:val="22"/>
                    <w:szCs w:val="22"/>
                    <w:lang w:val="es-ES" w:eastAsia="en-US"/>
                  </w:rPr>
                </w:pPr>
                <w:r w:rsidRPr="008448E4">
                  <w:rPr>
                    <w:rFonts w:ascii="Palatino Linotype" w:eastAsia="Calibri" w:hAnsi="Palatino Linotype" w:cs="Tahoma"/>
                    <w:b/>
                    <w:sz w:val="22"/>
                    <w:szCs w:val="22"/>
                    <w:lang w:val="es-ES" w:eastAsia="en-US"/>
                  </w:rPr>
                  <w:t>Comisionada ponente:</w:t>
                </w:r>
              </w:p>
            </w:tc>
            <w:tc>
              <w:tcPr>
                <w:tcW w:w="3975" w:type="dxa"/>
                <w:shd w:val="clear" w:color="auto" w:fill="auto"/>
              </w:tcPr>
              <w:p w14:paraId="01A58EA8" w14:textId="77777777" w:rsidR="004B4CDB" w:rsidRPr="008448E4" w:rsidRDefault="004B4CDB" w:rsidP="00737F8A">
                <w:pPr>
                  <w:tabs>
                    <w:tab w:val="right" w:pos="8838"/>
                  </w:tabs>
                  <w:ind w:left="-108" w:right="171"/>
                  <w:jc w:val="both"/>
                  <w:rPr>
                    <w:rFonts w:ascii="Palatino Linotype" w:eastAsia="Calibri" w:hAnsi="Palatino Linotype" w:cs="Tahoma"/>
                    <w:sz w:val="22"/>
                    <w:szCs w:val="22"/>
                    <w:lang w:val="es-ES" w:eastAsia="en-US"/>
                  </w:rPr>
                </w:pPr>
                <w:r w:rsidRPr="008448E4">
                  <w:rPr>
                    <w:rFonts w:ascii="Palatino Linotype" w:eastAsia="Calibri" w:hAnsi="Palatino Linotype" w:cs="Tahoma"/>
                    <w:sz w:val="22"/>
                    <w:szCs w:val="22"/>
                    <w:lang w:val="es-ES" w:eastAsia="en-US"/>
                  </w:rPr>
                  <w:t>María del Rosario Mejía Ayala</w:t>
                </w:r>
              </w:p>
              <w:p w14:paraId="475E63A0" w14:textId="77777777" w:rsidR="004B4CDB" w:rsidRPr="008448E4" w:rsidRDefault="004B4CDB" w:rsidP="00737F8A">
                <w:pPr>
                  <w:tabs>
                    <w:tab w:val="right" w:pos="8838"/>
                  </w:tabs>
                  <w:ind w:left="-108" w:right="171"/>
                  <w:jc w:val="both"/>
                  <w:rPr>
                    <w:rFonts w:ascii="Palatino Linotype" w:eastAsia="Calibri" w:hAnsi="Palatino Linotype" w:cs="Tahoma"/>
                    <w:sz w:val="22"/>
                    <w:szCs w:val="22"/>
                    <w:lang w:val="es-ES" w:eastAsia="en-US"/>
                  </w:rPr>
                </w:pPr>
              </w:p>
            </w:tc>
          </w:tr>
        </w:tbl>
        <w:p w14:paraId="042B61F7" w14:textId="77777777" w:rsidR="004B4CDB" w:rsidRPr="005C106F" w:rsidRDefault="004B4CDB" w:rsidP="00737F8A">
          <w:pPr>
            <w:tabs>
              <w:tab w:val="right" w:pos="8838"/>
            </w:tabs>
            <w:ind w:left="-28"/>
            <w:jc w:val="both"/>
            <w:rPr>
              <w:rFonts w:ascii="Arial" w:eastAsia="Calibri" w:hAnsi="Arial" w:cs="Arial"/>
              <w:b/>
              <w:sz w:val="22"/>
              <w:szCs w:val="22"/>
              <w:lang w:eastAsia="en-US"/>
            </w:rPr>
          </w:pPr>
        </w:p>
      </w:tc>
    </w:tr>
  </w:tbl>
  <w:p w14:paraId="0922A51E" w14:textId="77777777" w:rsidR="004B4CDB" w:rsidRPr="00443C6B" w:rsidRDefault="00F9341F" w:rsidP="00737F8A">
    <w:pPr>
      <w:pStyle w:val="Encabezado"/>
      <w:rPr>
        <w:sz w:val="14"/>
      </w:rPr>
    </w:pPr>
    <w:r>
      <w:rPr>
        <w:noProof/>
        <w:sz w:val="14"/>
      </w:rPr>
      <w:pict w14:anchorId="3F6A5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6" type="#_x0000_t75" alt="" style="position:absolute;margin-left:-68.8pt;margin-top:-120.5pt;width:589.8pt;height:768pt;z-index:-25165875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4A0" w:firstRow="1" w:lastRow="0" w:firstColumn="1" w:lastColumn="0" w:noHBand="0" w:noVBand="1"/>
    </w:tblPr>
    <w:tblGrid>
      <w:gridCol w:w="2268"/>
      <w:gridCol w:w="6804"/>
    </w:tblGrid>
    <w:tr w:rsidR="000A314B" w:rsidRPr="000A314B" w14:paraId="546045F6" w14:textId="77777777" w:rsidTr="00737F8A">
      <w:trPr>
        <w:trHeight w:val="1435"/>
      </w:trPr>
      <w:tc>
        <w:tcPr>
          <w:tcW w:w="2268" w:type="dxa"/>
          <w:shd w:val="clear" w:color="auto" w:fill="auto"/>
        </w:tcPr>
        <w:p w14:paraId="18B27396" w14:textId="77777777" w:rsidR="004B4CDB" w:rsidRPr="00330DA7" w:rsidRDefault="004B4CDB" w:rsidP="00737F8A">
          <w:pPr>
            <w:tabs>
              <w:tab w:val="right" w:pos="4273"/>
            </w:tabs>
            <w:rPr>
              <w:rFonts w:ascii="Garamond" w:eastAsia="Calibri" w:hAnsi="Garamond"/>
              <w:sz w:val="22"/>
              <w:szCs w:val="22"/>
              <w:lang w:eastAsia="en-US"/>
            </w:rPr>
          </w:pPr>
        </w:p>
      </w:tc>
      <w:tc>
        <w:tcPr>
          <w:tcW w:w="6804" w:type="dxa"/>
          <w:shd w:val="clear" w:color="auto" w:fill="auto"/>
        </w:tcPr>
        <w:tbl>
          <w:tblPr>
            <w:tblW w:w="7006" w:type="dxa"/>
            <w:tblInd w:w="318" w:type="dxa"/>
            <w:tblLayout w:type="fixed"/>
            <w:tblLook w:val="0420" w:firstRow="1" w:lastRow="0" w:firstColumn="0" w:lastColumn="0" w:noHBand="0" w:noVBand="1"/>
          </w:tblPr>
          <w:tblGrid>
            <w:gridCol w:w="2444"/>
            <w:gridCol w:w="4562"/>
          </w:tblGrid>
          <w:tr w:rsidR="000A314B" w:rsidRPr="000A314B" w14:paraId="7F163935" w14:textId="77777777" w:rsidTr="008448E4">
            <w:trPr>
              <w:trHeight w:val="144"/>
            </w:trPr>
            <w:tc>
              <w:tcPr>
                <w:tcW w:w="2444" w:type="dxa"/>
                <w:shd w:val="clear" w:color="auto" w:fill="auto"/>
              </w:tcPr>
              <w:p w14:paraId="110905AE" w14:textId="77777777" w:rsidR="004B4CDB" w:rsidRPr="008448E4" w:rsidRDefault="004B4CDB" w:rsidP="000A314B">
                <w:pPr>
                  <w:tabs>
                    <w:tab w:val="right" w:pos="8838"/>
                  </w:tabs>
                  <w:ind w:left="-264" w:right="-105" w:firstLine="195"/>
                  <w:rPr>
                    <w:rFonts w:ascii="Palatino Linotype" w:eastAsia="Calibri" w:hAnsi="Palatino Linotype" w:cs="Tahoma"/>
                    <w:b/>
                    <w:sz w:val="22"/>
                    <w:szCs w:val="22"/>
                    <w:lang w:val="es-ES" w:eastAsia="en-US"/>
                  </w:rPr>
                </w:pPr>
                <w:r w:rsidRPr="008448E4">
                  <w:rPr>
                    <w:rFonts w:ascii="Palatino Linotype" w:eastAsia="Calibri" w:hAnsi="Palatino Linotype" w:cs="Tahoma"/>
                    <w:b/>
                    <w:sz w:val="22"/>
                    <w:szCs w:val="22"/>
                    <w:lang w:val="es-ES" w:eastAsia="en-US"/>
                  </w:rPr>
                  <w:t>Recurso de Revisión:</w:t>
                </w:r>
              </w:p>
            </w:tc>
            <w:tc>
              <w:tcPr>
                <w:tcW w:w="4562" w:type="dxa"/>
                <w:shd w:val="clear" w:color="auto" w:fill="auto"/>
              </w:tcPr>
              <w:p w14:paraId="222BA2EE" w14:textId="77777777" w:rsidR="004B4CDB" w:rsidRPr="008448E4" w:rsidRDefault="000A314B" w:rsidP="008448E4">
                <w:pPr>
                  <w:tabs>
                    <w:tab w:val="left" w:pos="2834"/>
                    <w:tab w:val="right" w:pos="8838"/>
                  </w:tabs>
                  <w:ind w:left="-74" w:right="-105"/>
                  <w:rPr>
                    <w:rFonts w:ascii="Palatino Linotype" w:eastAsia="Calibri" w:hAnsi="Palatino Linotype" w:cs="Tahoma"/>
                    <w:bCs/>
                    <w:sz w:val="22"/>
                    <w:szCs w:val="22"/>
                    <w:lang w:val="es-ES" w:eastAsia="en-US"/>
                  </w:rPr>
                </w:pPr>
                <w:r w:rsidRPr="008448E4">
                  <w:rPr>
                    <w:rFonts w:ascii="Palatino Linotype" w:hAnsi="Palatino Linotype"/>
                    <w:bCs/>
                    <w:sz w:val="22"/>
                    <w:szCs w:val="22"/>
                  </w:rPr>
                  <w:t>04263</w:t>
                </w:r>
                <w:r w:rsidR="0003735A" w:rsidRPr="008448E4">
                  <w:rPr>
                    <w:rFonts w:ascii="Palatino Linotype" w:hAnsi="Palatino Linotype"/>
                    <w:bCs/>
                    <w:sz w:val="22"/>
                    <w:szCs w:val="22"/>
                  </w:rPr>
                  <w:t>/INFOEM/IP/RR/2023</w:t>
                </w:r>
              </w:p>
            </w:tc>
          </w:tr>
          <w:tr w:rsidR="000A314B" w:rsidRPr="000A314B" w14:paraId="4034069B" w14:textId="77777777" w:rsidTr="008448E4">
            <w:trPr>
              <w:trHeight w:val="144"/>
            </w:trPr>
            <w:tc>
              <w:tcPr>
                <w:tcW w:w="2444" w:type="dxa"/>
                <w:shd w:val="clear" w:color="auto" w:fill="auto"/>
              </w:tcPr>
              <w:p w14:paraId="129DA1AA" w14:textId="77777777" w:rsidR="004B4CDB" w:rsidRPr="008448E4" w:rsidRDefault="004B4CDB" w:rsidP="000A314B">
                <w:pPr>
                  <w:tabs>
                    <w:tab w:val="right" w:pos="8838"/>
                  </w:tabs>
                  <w:ind w:left="-74" w:right="-105"/>
                  <w:rPr>
                    <w:rFonts w:ascii="Palatino Linotype" w:eastAsia="Calibri" w:hAnsi="Palatino Linotype" w:cs="Tahoma"/>
                    <w:b/>
                    <w:sz w:val="22"/>
                    <w:szCs w:val="22"/>
                    <w:lang w:val="es-ES" w:eastAsia="en-US"/>
                  </w:rPr>
                </w:pPr>
                <w:r w:rsidRPr="008448E4">
                  <w:rPr>
                    <w:rFonts w:ascii="Palatino Linotype" w:eastAsia="Calibri" w:hAnsi="Palatino Linotype" w:cs="Tahoma"/>
                    <w:b/>
                    <w:sz w:val="22"/>
                    <w:szCs w:val="22"/>
                    <w:lang w:val="es-ES" w:eastAsia="en-US"/>
                  </w:rPr>
                  <w:t>Recurrente:</w:t>
                </w:r>
              </w:p>
            </w:tc>
            <w:tc>
              <w:tcPr>
                <w:tcW w:w="4562" w:type="dxa"/>
                <w:shd w:val="clear" w:color="auto" w:fill="auto"/>
              </w:tcPr>
              <w:p w14:paraId="444FB087" w14:textId="00191F8A" w:rsidR="004B4CDB" w:rsidRPr="008448E4" w:rsidRDefault="00482943" w:rsidP="008448E4">
                <w:pPr>
                  <w:tabs>
                    <w:tab w:val="left" w:pos="1185"/>
                  </w:tabs>
                  <w:ind w:left="-74" w:right="-105"/>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 xml:space="preserve">XXX </w:t>
                </w:r>
                <w:proofErr w:type="spellStart"/>
                <w:r>
                  <w:rPr>
                    <w:rFonts w:ascii="Palatino Linotype" w:eastAsia="Calibri" w:hAnsi="Palatino Linotype" w:cs="Tahoma"/>
                    <w:bCs/>
                    <w:sz w:val="22"/>
                    <w:szCs w:val="22"/>
                    <w:lang w:eastAsia="en-US"/>
                  </w:rPr>
                  <w:t>XXX</w:t>
                </w:r>
                <w:proofErr w:type="spellEnd"/>
              </w:p>
            </w:tc>
          </w:tr>
          <w:tr w:rsidR="000A314B" w:rsidRPr="000A314B" w14:paraId="252318AE" w14:textId="77777777" w:rsidTr="008448E4">
            <w:trPr>
              <w:trHeight w:val="283"/>
            </w:trPr>
            <w:tc>
              <w:tcPr>
                <w:tcW w:w="2444" w:type="dxa"/>
                <w:shd w:val="clear" w:color="auto" w:fill="auto"/>
              </w:tcPr>
              <w:p w14:paraId="26EE40CD" w14:textId="77777777" w:rsidR="004B4CDB" w:rsidRPr="008448E4" w:rsidRDefault="004B4CDB" w:rsidP="000A314B">
                <w:pPr>
                  <w:tabs>
                    <w:tab w:val="right" w:pos="8838"/>
                  </w:tabs>
                  <w:ind w:left="-74" w:right="-105"/>
                  <w:rPr>
                    <w:rFonts w:ascii="Palatino Linotype" w:eastAsia="Calibri" w:hAnsi="Palatino Linotype" w:cs="Tahoma"/>
                    <w:b/>
                    <w:sz w:val="22"/>
                    <w:szCs w:val="22"/>
                    <w:lang w:val="es-ES" w:eastAsia="en-US"/>
                  </w:rPr>
                </w:pPr>
                <w:r w:rsidRPr="008448E4">
                  <w:rPr>
                    <w:rFonts w:ascii="Palatino Linotype" w:eastAsia="Calibri" w:hAnsi="Palatino Linotype" w:cs="Tahoma"/>
                    <w:b/>
                    <w:sz w:val="22"/>
                    <w:szCs w:val="22"/>
                    <w:lang w:val="es-ES" w:eastAsia="en-US"/>
                  </w:rPr>
                  <w:t>Sujeto Obligado:</w:t>
                </w:r>
              </w:p>
            </w:tc>
            <w:tc>
              <w:tcPr>
                <w:tcW w:w="4562" w:type="dxa"/>
                <w:shd w:val="clear" w:color="auto" w:fill="auto"/>
              </w:tcPr>
              <w:p w14:paraId="1D38BFCF" w14:textId="77777777" w:rsidR="004B4CDB" w:rsidRPr="008448E4" w:rsidRDefault="000A314B" w:rsidP="008448E4">
                <w:pPr>
                  <w:tabs>
                    <w:tab w:val="left" w:pos="2834"/>
                    <w:tab w:val="right" w:pos="8838"/>
                  </w:tabs>
                  <w:ind w:left="-74" w:right="-105"/>
                  <w:rPr>
                    <w:rFonts w:ascii="Palatino Linotype" w:eastAsia="Calibri" w:hAnsi="Palatino Linotype" w:cs="Tahoma"/>
                    <w:sz w:val="22"/>
                    <w:szCs w:val="22"/>
                    <w:lang w:val="es-ES" w:eastAsia="en-US"/>
                  </w:rPr>
                </w:pPr>
                <w:r w:rsidRPr="008448E4">
                  <w:rPr>
                    <w:rFonts w:ascii="Palatino Linotype" w:eastAsia="Calibri" w:hAnsi="Palatino Linotype" w:cs="Tahoma"/>
                    <w:bCs/>
                    <w:sz w:val="22"/>
                    <w:szCs w:val="22"/>
                    <w:lang w:eastAsia="en-US"/>
                  </w:rPr>
                  <w:t>Instituto Electoral del Estado de México</w:t>
                </w:r>
              </w:p>
            </w:tc>
          </w:tr>
          <w:tr w:rsidR="000A314B" w:rsidRPr="000A314B" w14:paraId="0D1EDB2E" w14:textId="77777777" w:rsidTr="008448E4">
            <w:trPr>
              <w:trHeight w:val="283"/>
            </w:trPr>
            <w:tc>
              <w:tcPr>
                <w:tcW w:w="2444" w:type="dxa"/>
                <w:shd w:val="clear" w:color="auto" w:fill="auto"/>
              </w:tcPr>
              <w:p w14:paraId="4E7692B1" w14:textId="77777777" w:rsidR="004B4CDB" w:rsidRPr="008448E4" w:rsidRDefault="004B4CDB" w:rsidP="000A314B">
                <w:pPr>
                  <w:tabs>
                    <w:tab w:val="right" w:pos="8838"/>
                  </w:tabs>
                  <w:ind w:left="-74" w:right="-105"/>
                  <w:rPr>
                    <w:rFonts w:ascii="Palatino Linotype" w:eastAsia="Calibri" w:hAnsi="Palatino Linotype" w:cs="Tahoma"/>
                    <w:b/>
                    <w:sz w:val="22"/>
                    <w:szCs w:val="22"/>
                    <w:lang w:val="es-ES" w:eastAsia="en-US"/>
                  </w:rPr>
                </w:pPr>
                <w:r w:rsidRPr="008448E4">
                  <w:rPr>
                    <w:rFonts w:ascii="Palatino Linotype" w:eastAsia="Calibri" w:hAnsi="Palatino Linotype" w:cs="Tahoma"/>
                    <w:b/>
                    <w:sz w:val="22"/>
                    <w:szCs w:val="22"/>
                    <w:lang w:val="es-ES" w:eastAsia="en-US"/>
                  </w:rPr>
                  <w:t>Comisionada ponente:</w:t>
                </w:r>
              </w:p>
            </w:tc>
            <w:tc>
              <w:tcPr>
                <w:tcW w:w="4562" w:type="dxa"/>
                <w:shd w:val="clear" w:color="auto" w:fill="auto"/>
              </w:tcPr>
              <w:p w14:paraId="35E67515" w14:textId="77777777" w:rsidR="004B4CDB" w:rsidRPr="008448E4" w:rsidRDefault="004B4CDB" w:rsidP="008448E4">
                <w:pPr>
                  <w:tabs>
                    <w:tab w:val="right" w:pos="8838"/>
                  </w:tabs>
                  <w:ind w:left="-74" w:right="-105"/>
                  <w:rPr>
                    <w:rFonts w:ascii="Palatino Linotype" w:eastAsia="Calibri" w:hAnsi="Palatino Linotype" w:cs="Tahoma"/>
                    <w:sz w:val="22"/>
                    <w:szCs w:val="22"/>
                    <w:lang w:val="es-ES" w:eastAsia="en-US"/>
                  </w:rPr>
                </w:pPr>
                <w:r w:rsidRPr="008448E4">
                  <w:rPr>
                    <w:rFonts w:ascii="Palatino Linotype" w:eastAsia="Calibri" w:hAnsi="Palatino Linotype" w:cs="Tahoma"/>
                    <w:sz w:val="22"/>
                    <w:szCs w:val="22"/>
                    <w:lang w:val="es-ES" w:eastAsia="en-US"/>
                  </w:rPr>
                  <w:t>María del Rosario Mejía Ayala</w:t>
                </w:r>
              </w:p>
              <w:p w14:paraId="652665DE" w14:textId="77777777" w:rsidR="004B4CDB" w:rsidRPr="008448E4" w:rsidRDefault="004B4CDB" w:rsidP="008448E4">
                <w:pPr>
                  <w:tabs>
                    <w:tab w:val="right" w:pos="8838"/>
                  </w:tabs>
                  <w:ind w:left="-74" w:right="-105"/>
                  <w:rPr>
                    <w:rFonts w:ascii="Palatino Linotype" w:eastAsia="Calibri" w:hAnsi="Palatino Linotype" w:cs="Tahoma"/>
                    <w:sz w:val="22"/>
                    <w:szCs w:val="22"/>
                    <w:lang w:val="es-ES" w:eastAsia="en-US"/>
                  </w:rPr>
                </w:pPr>
              </w:p>
            </w:tc>
          </w:tr>
        </w:tbl>
        <w:p w14:paraId="73CB2BE8" w14:textId="77777777" w:rsidR="004B4CDB" w:rsidRPr="000A314B" w:rsidRDefault="004B4CDB" w:rsidP="00737F8A">
          <w:pPr>
            <w:tabs>
              <w:tab w:val="right" w:pos="8838"/>
            </w:tabs>
            <w:ind w:left="-28"/>
            <w:jc w:val="both"/>
            <w:rPr>
              <w:rFonts w:ascii="Arial" w:eastAsia="Calibri" w:hAnsi="Arial" w:cs="Arial"/>
              <w:b/>
              <w:sz w:val="22"/>
              <w:szCs w:val="22"/>
              <w:lang w:eastAsia="en-US"/>
            </w:rPr>
          </w:pPr>
        </w:p>
      </w:tc>
    </w:tr>
  </w:tbl>
  <w:p w14:paraId="0C68D0C0" w14:textId="77777777" w:rsidR="004B4CDB" w:rsidRPr="00827FA0" w:rsidRDefault="00F9341F" w:rsidP="00737F8A">
    <w:pPr>
      <w:pStyle w:val="Encabezado"/>
      <w:rPr>
        <w:sz w:val="2"/>
        <w:szCs w:val="22"/>
      </w:rPr>
    </w:pPr>
    <w:r>
      <w:rPr>
        <w:noProof/>
        <w:sz w:val="2"/>
        <w:szCs w:val="22"/>
      </w:rPr>
      <w:pict w14:anchorId="6D773D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1027" type="#_x0000_t75" alt="" style="position:absolute;margin-left:-68.8pt;margin-top:-117.6pt;width:589.8pt;height:768pt;z-index:-25165772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61F"/>
    <w:multiLevelType w:val="hybridMultilevel"/>
    <w:tmpl w:val="2B769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6C0D97"/>
    <w:multiLevelType w:val="hybridMultilevel"/>
    <w:tmpl w:val="1F92AB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016DA6"/>
    <w:multiLevelType w:val="multilevel"/>
    <w:tmpl w:val="9E0C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57EF5"/>
    <w:multiLevelType w:val="hybridMultilevel"/>
    <w:tmpl w:val="04629E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416C26"/>
    <w:multiLevelType w:val="hybridMultilevel"/>
    <w:tmpl w:val="59A22B64"/>
    <w:lvl w:ilvl="0" w:tplc="08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5" w15:restartNumberingAfterBreak="0">
    <w:nsid w:val="25847F56"/>
    <w:multiLevelType w:val="multilevel"/>
    <w:tmpl w:val="D144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C0610A"/>
    <w:multiLevelType w:val="hybridMultilevel"/>
    <w:tmpl w:val="C44AC4EC"/>
    <w:lvl w:ilvl="0" w:tplc="5B8204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8" w15:restartNumberingAfterBreak="0">
    <w:nsid w:val="2EA828D7"/>
    <w:multiLevelType w:val="hybridMultilevel"/>
    <w:tmpl w:val="04629E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317490"/>
    <w:multiLevelType w:val="hybridMultilevel"/>
    <w:tmpl w:val="906E7064"/>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8566741"/>
    <w:multiLevelType w:val="hybridMultilevel"/>
    <w:tmpl w:val="04629E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9028AC"/>
    <w:multiLevelType w:val="hybridMultilevel"/>
    <w:tmpl w:val="04767A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13" w15:restartNumberingAfterBreak="0">
    <w:nsid w:val="3CD5655C"/>
    <w:multiLevelType w:val="hybridMultilevel"/>
    <w:tmpl w:val="F76A6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006094"/>
    <w:multiLevelType w:val="hybridMultilevel"/>
    <w:tmpl w:val="BEA44C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F546CAD"/>
    <w:multiLevelType w:val="hybridMultilevel"/>
    <w:tmpl w:val="F4867B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05907C8"/>
    <w:multiLevelType w:val="hybridMultilevel"/>
    <w:tmpl w:val="8B9C4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5A37076"/>
    <w:multiLevelType w:val="hybridMultilevel"/>
    <w:tmpl w:val="E4FC4B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0B94BB0"/>
    <w:multiLevelType w:val="hybridMultilevel"/>
    <w:tmpl w:val="1E620F1C"/>
    <w:lvl w:ilvl="0" w:tplc="FA7AA882">
      <w:start w:val="27"/>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19" w15:restartNumberingAfterBreak="0">
    <w:nsid w:val="770136A0"/>
    <w:multiLevelType w:val="hybridMultilevel"/>
    <w:tmpl w:val="43601C28"/>
    <w:lvl w:ilvl="0" w:tplc="9216D5FA">
      <w:start w:val="1"/>
      <w:numFmt w:val="decimal"/>
      <w:lvlText w:val="%1."/>
      <w:lvlJc w:val="left"/>
      <w:pPr>
        <w:ind w:left="360" w:hanging="360"/>
      </w:pPr>
      <w:rPr>
        <w:rFonts w:hint="default"/>
        <w:b/>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B7A3BA3"/>
    <w:multiLevelType w:val="hybridMultilevel"/>
    <w:tmpl w:val="906E7064"/>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CBA354C"/>
    <w:multiLevelType w:val="hybridMultilevel"/>
    <w:tmpl w:val="7F36BD0A"/>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num w:numId="1" w16cid:durableId="102847866">
    <w:abstractNumId w:val="9"/>
  </w:num>
  <w:num w:numId="2" w16cid:durableId="1925647928">
    <w:abstractNumId w:val="6"/>
  </w:num>
  <w:num w:numId="3" w16cid:durableId="1420056716">
    <w:abstractNumId w:val="14"/>
  </w:num>
  <w:num w:numId="4" w16cid:durableId="1806504451">
    <w:abstractNumId w:val="15"/>
  </w:num>
  <w:num w:numId="5" w16cid:durableId="1728335274">
    <w:abstractNumId w:val="2"/>
  </w:num>
  <w:num w:numId="6" w16cid:durableId="1926839638">
    <w:abstractNumId w:val="5"/>
  </w:num>
  <w:num w:numId="7" w16cid:durableId="175092940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3001285">
    <w:abstractNumId w:val="17"/>
  </w:num>
  <w:num w:numId="9" w16cid:durableId="1427310692">
    <w:abstractNumId w:val="1"/>
  </w:num>
  <w:num w:numId="10" w16cid:durableId="1502812441">
    <w:abstractNumId w:val="4"/>
  </w:num>
  <w:num w:numId="11" w16cid:durableId="1810054592">
    <w:abstractNumId w:val="20"/>
  </w:num>
  <w:num w:numId="12" w16cid:durableId="1903442640">
    <w:abstractNumId w:val="19"/>
  </w:num>
  <w:num w:numId="13" w16cid:durableId="1743284713">
    <w:abstractNumId w:val="21"/>
  </w:num>
  <w:num w:numId="14" w16cid:durableId="466819459">
    <w:abstractNumId w:val="11"/>
  </w:num>
  <w:num w:numId="15" w16cid:durableId="1594120764">
    <w:abstractNumId w:val="7"/>
  </w:num>
  <w:num w:numId="16" w16cid:durableId="1446848048">
    <w:abstractNumId w:val="0"/>
  </w:num>
  <w:num w:numId="17" w16cid:durableId="449252537">
    <w:abstractNumId w:val="18"/>
  </w:num>
  <w:num w:numId="18" w16cid:durableId="2058240329">
    <w:abstractNumId w:val="12"/>
  </w:num>
  <w:num w:numId="19" w16cid:durableId="11958558">
    <w:abstractNumId w:val="16"/>
  </w:num>
  <w:num w:numId="20" w16cid:durableId="1884517016">
    <w:abstractNumId w:val="13"/>
  </w:num>
  <w:num w:numId="21" w16cid:durableId="180123776">
    <w:abstractNumId w:val="10"/>
  </w:num>
  <w:num w:numId="22" w16cid:durableId="160701787">
    <w:abstractNumId w:val="8"/>
  </w:num>
  <w:num w:numId="23" w16cid:durableId="968821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F8A"/>
    <w:rsid w:val="000050E4"/>
    <w:rsid w:val="00007A3C"/>
    <w:rsid w:val="00013D97"/>
    <w:rsid w:val="000236B7"/>
    <w:rsid w:val="0003735A"/>
    <w:rsid w:val="00051BF9"/>
    <w:rsid w:val="0006574C"/>
    <w:rsid w:val="00084E0D"/>
    <w:rsid w:val="000A314B"/>
    <w:rsid w:val="000C37CF"/>
    <w:rsid w:val="000F27E2"/>
    <w:rsid w:val="001061B4"/>
    <w:rsid w:val="001429D8"/>
    <w:rsid w:val="0014508D"/>
    <w:rsid w:val="00170347"/>
    <w:rsid w:val="00171E22"/>
    <w:rsid w:val="0017374A"/>
    <w:rsid w:val="001B1748"/>
    <w:rsid w:val="001B586E"/>
    <w:rsid w:val="001C4FCC"/>
    <w:rsid w:val="00201F40"/>
    <w:rsid w:val="0020303A"/>
    <w:rsid w:val="00214EBE"/>
    <w:rsid w:val="0028715F"/>
    <w:rsid w:val="002D3972"/>
    <w:rsid w:val="002D6DFF"/>
    <w:rsid w:val="00302C55"/>
    <w:rsid w:val="00304FA5"/>
    <w:rsid w:val="003442C5"/>
    <w:rsid w:val="00356C49"/>
    <w:rsid w:val="00357DCC"/>
    <w:rsid w:val="00364E1F"/>
    <w:rsid w:val="003A4D89"/>
    <w:rsid w:val="003B5EB6"/>
    <w:rsid w:val="003B779B"/>
    <w:rsid w:val="003C1A4F"/>
    <w:rsid w:val="003E0F59"/>
    <w:rsid w:val="003F5939"/>
    <w:rsid w:val="004012E1"/>
    <w:rsid w:val="00406B1D"/>
    <w:rsid w:val="004444F2"/>
    <w:rsid w:val="00455E60"/>
    <w:rsid w:val="00482943"/>
    <w:rsid w:val="00494EE7"/>
    <w:rsid w:val="004B4CDB"/>
    <w:rsid w:val="004E3BAE"/>
    <w:rsid w:val="004E46CC"/>
    <w:rsid w:val="004E78FD"/>
    <w:rsid w:val="0050165E"/>
    <w:rsid w:val="00537748"/>
    <w:rsid w:val="0054279A"/>
    <w:rsid w:val="0057332E"/>
    <w:rsid w:val="00575658"/>
    <w:rsid w:val="00581997"/>
    <w:rsid w:val="005874A7"/>
    <w:rsid w:val="005B5936"/>
    <w:rsid w:val="005C7833"/>
    <w:rsid w:val="005E4352"/>
    <w:rsid w:val="005E66BC"/>
    <w:rsid w:val="006060BC"/>
    <w:rsid w:val="00616A92"/>
    <w:rsid w:val="00623DDF"/>
    <w:rsid w:val="006329E1"/>
    <w:rsid w:val="00640C47"/>
    <w:rsid w:val="006866BC"/>
    <w:rsid w:val="006B2A76"/>
    <w:rsid w:val="006E7F0F"/>
    <w:rsid w:val="006F597E"/>
    <w:rsid w:val="00733FC7"/>
    <w:rsid w:val="00737F8A"/>
    <w:rsid w:val="00745530"/>
    <w:rsid w:val="007475E2"/>
    <w:rsid w:val="00754E4F"/>
    <w:rsid w:val="0076490B"/>
    <w:rsid w:val="0076643E"/>
    <w:rsid w:val="00770990"/>
    <w:rsid w:val="00780B15"/>
    <w:rsid w:val="007841E0"/>
    <w:rsid w:val="007B2BB2"/>
    <w:rsid w:val="007F6017"/>
    <w:rsid w:val="008063E5"/>
    <w:rsid w:val="00806444"/>
    <w:rsid w:val="008159ED"/>
    <w:rsid w:val="008448E4"/>
    <w:rsid w:val="00867A17"/>
    <w:rsid w:val="008A5D0C"/>
    <w:rsid w:val="008C64D9"/>
    <w:rsid w:val="008E0DE0"/>
    <w:rsid w:val="008E3D5B"/>
    <w:rsid w:val="008E6DFF"/>
    <w:rsid w:val="008F5665"/>
    <w:rsid w:val="008F5F1F"/>
    <w:rsid w:val="009029E8"/>
    <w:rsid w:val="00935FE6"/>
    <w:rsid w:val="00946481"/>
    <w:rsid w:val="00986912"/>
    <w:rsid w:val="00987443"/>
    <w:rsid w:val="00996E1C"/>
    <w:rsid w:val="009A1E9E"/>
    <w:rsid w:val="009B5CC7"/>
    <w:rsid w:val="009D3602"/>
    <w:rsid w:val="009E6219"/>
    <w:rsid w:val="00A12822"/>
    <w:rsid w:val="00A2502B"/>
    <w:rsid w:val="00A35AD2"/>
    <w:rsid w:val="00A50BF8"/>
    <w:rsid w:val="00A762E8"/>
    <w:rsid w:val="00A9237E"/>
    <w:rsid w:val="00A941BF"/>
    <w:rsid w:val="00B14794"/>
    <w:rsid w:val="00B61D80"/>
    <w:rsid w:val="00BA697F"/>
    <w:rsid w:val="00BE54F4"/>
    <w:rsid w:val="00C029E5"/>
    <w:rsid w:val="00C37843"/>
    <w:rsid w:val="00C41017"/>
    <w:rsid w:val="00C60AFC"/>
    <w:rsid w:val="00CA08D6"/>
    <w:rsid w:val="00CB7DF5"/>
    <w:rsid w:val="00CF06D9"/>
    <w:rsid w:val="00D10B35"/>
    <w:rsid w:val="00D26B52"/>
    <w:rsid w:val="00D42CFF"/>
    <w:rsid w:val="00D45107"/>
    <w:rsid w:val="00D46558"/>
    <w:rsid w:val="00D50CE8"/>
    <w:rsid w:val="00D522BF"/>
    <w:rsid w:val="00DA288D"/>
    <w:rsid w:val="00DA7D22"/>
    <w:rsid w:val="00DB186A"/>
    <w:rsid w:val="00DD5B9B"/>
    <w:rsid w:val="00DE5F42"/>
    <w:rsid w:val="00E2453C"/>
    <w:rsid w:val="00E27B9D"/>
    <w:rsid w:val="00E63492"/>
    <w:rsid w:val="00ED32AE"/>
    <w:rsid w:val="00F0534B"/>
    <w:rsid w:val="00F22F94"/>
    <w:rsid w:val="00F61ADE"/>
    <w:rsid w:val="00F712C0"/>
    <w:rsid w:val="00F751CA"/>
    <w:rsid w:val="00F9341F"/>
    <w:rsid w:val="00FD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55D42"/>
  <w15:chartTrackingRefBased/>
  <w15:docId w15:val="{8D8A1310-BB7A-4E48-87D8-4FF53AF0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8A"/>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uiPriority w:val="9"/>
    <w:qFormat/>
    <w:rsid w:val="00737F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37F8A"/>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7F8A"/>
    <w:rPr>
      <w:rFonts w:asciiTheme="majorHAnsi" w:eastAsiaTheme="majorEastAsia" w:hAnsiTheme="majorHAnsi" w:cstheme="majorBidi"/>
      <w:color w:val="2E74B5" w:themeColor="accent1" w:themeShade="BF"/>
      <w:sz w:val="32"/>
      <w:szCs w:val="32"/>
      <w:lang w:val="es-MX" w:eastAsia="es-MX"/>
    </w:rPr>
  </w:style>
  <w:style w:type="character" w:customStyle="1" w:styleId="Ttulo2Car">
    <w:name w:val="Título 2 Car"/>
    <w:basedOn w:val="Fuentedeprrafopredeter"/>
    <w:link w:val="Ttulo2"/>
    <w:uiPriority w:val="9"/>
    <w:rsid w:val="00737F8A"/>
    <w:rPr>
      <w:rFonts w:asciiTheme="majorHAnsi" w:eastAsiaTheme="majorEastAsia" w:hAnsiTheme="majorHAnsi" w:cstheme="majorBidi"/>
      <w:color w:val="2E74B5" w:themeColor="accent1" w:themeShade="BF"/>
      <w:sz w:val="26"/>
      <w:szCs w:val="26"/>
      <w:lang w:val="es-MX"/>
    </w:rPr>
  </w:style>
  <w:style w:type="paragraph" w:styleId="Encabezado">
    <w:name w:val="header"/>
    <w:basedOn w:val="Normal"/>
    <w:link w:val="EncabezadoCar"/>
    <w:uiPriority w:val="99"/>
    <w:unhideWhenUsed/>
    <w:rsid w:val="00737F8A"/>
    <w:pPr>
      <w:tabs>
        <w:tab w:val="center" w:pos="4419"/>
        <w:tab w:val="right" w:pos="8838"/>
      </w:tabs>
    </w:pPr>
  </w:style>
  <w:style w:type="character" w:customStyle="1" w:styleId="EncabezadoCar">
    <w:name w:val="Encabezado Car"/>
    <w:basedOn w:val="Fuentedeprrafopredeter"/>
    <w:link w:val="Encabezado"/>
    <w:uiPriority w:val="99"/>
    <w:rsid w:val="00737F8A"/>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737F8A"/>
    <w:pPr>
      <w:tabs>
        <w:tab w:val="center" w:pos="4419"/>
        <w:tab w:val="right" w:pos="8838"/>
      </w:tabs>
    </w:pPr>
  </w:style>
  <w:style w:type="character" w:customStyle="1" w:styleId="PiedepginaCar">
    <w:name w:val="Pie de página Car"/>
    <w:basedOn w:val="Fuentedeprrafopredeter"/>
    <w:link w:val="Piedepgina"/>
    <w:uiPriority w:val="99"/>
    <w:rsid w:val="00737F8A"/>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37F8A"/>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737F8A"/>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737F8A"/>
    <w:rPr>
      <w:color w:val="0563C1"/>
      <w:u w:val="single"/>
    </w:rPr>
  </w:style>
  <w:style w:type="paragraph" w:styleId="Sinespaciado">
    <w:name w:val="No Spacing"/>
    <w:aliases w:val="Francesa,INAI"/>
    <w:link w:val="SinespaciadoCar"/>
    <w:uiPriority w:val="1"/>
    <w:qFormat/>
    <w:rsid w:val="00737F8A"/>
    <w:pPr>
      <w:spacing w:after="0" w:line="240" w:lineRule="auto"/>
    </w:pPr>
    <w:rPr>
      <w:lang w:val="es-MX"/>
    </w:rPr>
  </w:style>
  <w:style w:type="character" w:customStyle="1" w:styleId="SinespaciadoCar">
    <w:name w:val="Sin espaciado Car"/>
    <w:aliases w:val="Francesa Car,INAI Car"/>
    <w:link w:val="Sinespaciado"/>
    <w:uiPriority w:val="1"/>
    <w:qFormat/>
    <w:locked/>
    <w:rsid w:val="00737F8A"/>
    <w:rPr>
      <w:lang w:val="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37F8A"/>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37F8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37F8A"/>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737F8A"/>
    <w:rPr>
      <w:rFonts w:ascii="Times New Roman" w:eastAsia="Times New Roman" w:hAnsi="Times New Roman" w:cs="Times New Roman"/>
      <w:sz w:val="20"/>
      <w:szCs w:val="20"/>
      <w:lang w:val="es-MX" w:eastAsia="es-MX"/>
    </w:rPr>
  </w:style>
  <w:style w:type="table" w:styleId="Tablaconcuadrcula6concolores">
    <w:name w:val="Grid Table 6 Colorful"/>
    <w:basedOn w:val="Tablanormal"/>
    <w:uiPriority w:val="51"/>
    <w:rsid w:val="00737F8A"/>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737F8A"/>
    <w:pPr>
      <w:autoSpaceDE w:val="0"/>
      <w:autoSpaceDN w:val="0"/>
      <w:adjustRightInd w:val="0"/>
      <w:spacing w:after="0" w:line="240" w:lineRule="auto"/>
    </w:pPr>
    <w:rPr>
      <w:rFonts w:ascii="Arial" w:hAnsi="Arial" w:cs="Arial"/>
      <w:color w:val="000000"/>
      <w:sz w:val="24"/>
      <w:szCs w:val="24"/>
      <w:lang w:val="es-MX"/>
    </w:rPr>
  </w:style>
  <w:style w:type="table" w:styleId="Tablaconcuadrcula4-nfasis3">
    <w:name w:val="Grid Table 4 Accent 3"/>
    <w:basedOn w:val="Tablanormal"/>
    <w:uiPriority w:val="49"/>
    <w:rsid w:val="00BE54F4"/>
    <w:pPr>
      <w:spacing w:after="0" w:line="240" w:lineRule="auto"/>
    </w:pPr>
    <w:rPr>
      <w:lang w:val="es-MX"/>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erenciasutil">
    <w:name w:val="Subtle Reference"/>
    <w:basedOn w:val="Fuentedeprrafopredeter"/>
    <w:uiPriority w:val="31"/>
    <w:qFormat/>
    <w:rsid w:val="008448E4"/>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421499">
      <w:bodyDiv w:val="1"/>
      <w:marLeft w:val="0"/>
      <w:marRight w:val="0"/>
      <w:marTop w:val="0"/>
      <w:marBottom w:val="0"/>
      <w:divBdr>
        <w:top w:val="none" w:sz="0" w:space="0" w:color="auto"/>
        <w:left w:val="none" w:sz="0" w:space="0" w:color="auto"/>
        <w:bottom w:val="none" w:sz="0" w:space="0" w:color="auto"/>
        <w:right w:val="none" w:sz="0" w:space="0" w:color="auto"/>
      </w:divBdr>
    </w:div>
    <w:div w:id="850726301">
      <w:bodyDiv w:val="1"/>
      <w:marLeft w:val="0"/>
      <w:marRight w:val="0"/>
      <w:marTop w:val="0"/>
      <w:marBottom w:val="0"/>
      <w:divBdr>
        <w:top w:val="none" w:sz="0" w:space="0" w:color="auto"/>
        <w:left w:val="none" w:sz="0" w:space="0" w:color="auto"/>
        <w:bottom w:val="none" w:sz="0" w:space="0" w:color="auto"/>
        <w:right w:val="none" w:sz="0" w:space="0" w:color="auto"/>
      </w:divBdr>
    </w:div>
    <w:div w:id="1076711907">
      <w:bodyDiv w:val="1"/>
      <w:marLeft w:val="0"/>
      <w:marRight w:val="0"/>
      <w:marTop w:val="0"/>
      <w:marBottom w:val="0"/>
      <w:divBdr>
        <w:top w:val="none" w:sz="0" w:space="0" w:color="auto"/>
        <w:left w:val="none" w:sz="0" w:space="0" w:color="auto"/>
        <w:bottom w:val="none" w:sz="0" w:space="0" w:color="auto"/>
        <w:right w:val="none" w:sz="0" w:space="0" w:color="auto"/>
      </w:divBdr>
    </w:div>
    <w:div w:id="1184319069">
      <w:bodyDiv w:val="1"/>
      <w:marLeft w:val="0"/>
      <w:marRight w:val="0"/>
      <w:marTop w:val="0"/>
      <w:marBottom w:val="0"/>
      <w:divBdr>
        <w:top w:val="none" w:sz="0" w:space="0" w:color="auto"/>
        <w:left w:val="none" w:sz="0" w:space="0" w:color="auto"/>
        <w:bottom w:val="none" w:sz="0" w:space="0" w:color="auto"/>
        <w:right w:val="none" w:sz="0" w:space="0" w:color="auto"/>
      </w:divBdr>
    </w:div>
    <w:div w:id="1191796170">
      <w:bodyDiv w:val="1"/>
      <w:marLeft w:val="0"/>
      <w:marRight w:val="0"/>
      <w:marTop w:val="0"/>
      <w:marBottom w:val="0"/>
      <w:divBdr>
        <w:top w:val="none" w:sz="0" w:space="0" w:color="auto"/>
        <w:left w:val="none" w:sz="0" w:space="0" w:color="auto"/>
        <w:bottom w:val="none" w:sz="0" w:space="0" w:color="auto"/>
        <w:right w:val="none" w:sz="0" w:space="0" w:color="auto"/>
      </w:divBdr>
    </w:div>
    <w:div w:id="1670909832">
      <w:bodyDiv w:val="1"/>
      <w:marLeft w:val="0"/>
      <w:marRight w:val="0"/>
      <w:marTop w:val="0"/>
      <w:marBottom w:val="0"/>
      <w:divBdr>
        <w:top w:val="none" w:sz="0" w:space="0" w:color="auto"/>
        <w:left w:val="none" w:sz="0" w:space="0" w:color="auto"/>
        <w:bottom w:val="none" w:sz="0" w:space="0" w:color="auto"/>
        <w:right w:val="none" w:sz="0" w:space="0" w:color="auto"/>
      </w:divBdr>
    </w:div>
    <w:div w:id="1924139960">
      <w:bodyDiv w:val="1"/>
      <w:marLeft w:val="0"/>
      <w:marRight w:val="0"/>
      <w:marTop w:val="0"/>
      <w:marBottom w:val="0"/>
      <w:divBdr>
        <w:top w:val="none" w:sz="0" w:space="0" w:color="auto"/>
        <w:left w:val="none" w:sz="0" w:space="0" w:color="auto"/>
        <w:bottom w:val="none" w:sz="0" w:space="0" w:color="auto"/>
        <w:right w:val="none" w:sz="0" w:space="0" w:color="auto"/>
      </w:divBdr>
    </w:div>
    <w:div w:id="198661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836085.page" TargetMode="External"/><Relationship Id="rId13" Type="http://schemas.openxmlformats.org/officeDocument/2006/relationships/hyperlink" Target="https://saimex.org.mx/saimex/solicitud/downloadAttach/1859761.pag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imex.org.mx/saimex/solicitud/downloadAttach/1859763.pag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1859761.pag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aimex.org.mx/saimex/solicitud/downloadAttach/1836143.pa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imex.org.mx/saimex/solicitud/downloadAttach/1836086.pag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96EE6-F5AF-4139-841B-D1779D1A9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19</Pages>
  <Words>4358</Words>
  <Characters>23971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inf03m612@outlook.com</cp:lastModifiedBy>
  <cp:revision>6</cp:revision>
  <cp:lastPrinted>2024-02-01T17:29:00Z</cp:lastPrinted>
  <dcterms:created xsi:type="dcterms:W3CDTF">2024-01-25T17:14:00Z</dcterms:created>
  <dcterms:modified xsi:type="dcterms:W3CDTF">2024-02-08T17:20:00Z</dcterms:modified>
</cp:coreProperties>
</file>