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5FB56" w14:textId="3613C86B" w:rsidR="005822F6" w:rsidRDefault="00076C0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del cuatro </w:t>
      </w:r>
      <w:r w:rsidR="007A61A5">
        <w:rPr>
          <w:rFonts w:ascii="Palatino Linotype" w:eastAsia="Palatino Linotype" w:hAnsi="Palatino Linotype" w:cs="Palatino Linotype"/>
          <w:sz w:val="22"/>
          <w:szCs w:val="22"/>
        </w:rPr>
        <w:t xml:space="preserve">(04) </w:t>
      </w:r>
      <w:r>
        <w:rPr>
          <w:rFonts w:ascii="Palatino Linotype" w:eastAsia="Palatino Linotype" w:hAnsi="Palatino Linotype" w:cs="Palatino Linotype"/>
          <w:sz w:val="22"/>
          <w:szCs w:val="22"/>
        </w:rPr>
        <w:t>de diciembre de dos mil veinticuatro.</w:t>
      </w:r>
    </w:p>
    <w:p w14:paraId="3117E68A" w14:textId="77777777" w:rsidR="005822F6" w:rsidRDefault="005822F6">
      <w:pPr>
        <w:spacing w:line="360" w:lineRule="auto"/>
        <w:jc w:val="both"/>
        <w:rPr>
          <w:rFonts w:ascii="Palatino Linotype" w:eastAsia="Palatino Linotype" w:hAnsi="Palatino Linotype" w:cs="Palatino Linotype"/>
          <w:sz w:val="22"/>
          <w:szCs w:val="22"/>
        </w:rPr>
      </w:pPr>
    </w:p>
    <w:p w14:paraId="7CF3FCDE" w14:textId="1B2EA8F4" w:rsidR="005822F6" w:rsidRDefault="00076C0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 xml:space="preserve">VISTOS </w:t>
      </w:r>
      <w:r>
        <w:rPr>
          <w:rFonts w:ascii="Palatino Linotype" w:eastAsia="Palatino Linotype" w:hAnsi="Palatino Linotype" w:cs="Palatino Linotype"/>
          <w:color w:val="000000"/>
          <w:sz w:val="22"/>
          <w:szCs w:val="22"/>
        </w:rPr>
        <w:t xml:space="preserve">los expedientes electrónicos formados con motivo de los Recurso de Revisión: </w:t>
      </w:r>
      <w:r>
        <w:rPr>
          <w:rFonts w:ascii="Palatino Linotype" w:eastAsia="Palatino Linotype" w:hAnsi="Palatino Linotype" w:cs="Palatino Linotype"/>
          <w:b/>
          <w:color w:val="000000"/>
          <w:sz w:val="22"/>
          <w:szCs w:val="22"/>
        </w:rPr>
        <w:t>5248/INFOEM/IP/RR/2024, 05323/INFOEM/IP/RR/2024, 05408/INFOEM/IP/RR/2024  y 05483/INFOEM/IP/RR/2024, promovidos a través del Sistema de Acceso a la Información</w:t>
      </w:r>
      <w:r>
        <w:rPr>
          <w:rFonts w:ascii="Palatino Linotype" w:eastAsia="Palatino Linotype" w:hAnsi="Palatino Linotype" w:cs="Palatino Linotype"/>
          <w:color w:val="000000"/>
          <w:sz w:val="22"/>
          <w:szCs w:val="22"/>
        </w:rPr>
        <w:t xml:space="preserve"> Mexiquense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xml:space="preserve">) por </w:t>
      </w:r>
      <w:r w:rsidR="000E4C1B">
        <w:rPr>
          <w:rFonts w:ascii="Palatino Linotype" w:eastAsia="Palatino Linotype" w:hAnsi="Palatino Linotype" w:cs="Palatino Linotype"/>
          <w:b/>
          <w:color w:val="000000"/>
          <w:sz w:val="22"/>
          <w:szCs w:val="22"/>
        </w:rPr>
        <w:t>XXXXXXXXXXXXX</w:t>
      </w:r>
      <w:bookmarkStart w:id="0" w:name="_GoBack"/>
      <w:bookmarkEnd w:id="0"/>
      <w:r>
        <w:rPr>
          <w:rFonts w:ascii="Palatino Linotype" w:eastAsia="Palatino Linotype" w:hAnsi="Palatino Linotype" w:cs="Palatino Linotype"/>
          <w:color w:val="000000"/>
          <w:sz w:val="22"/>
          <w:szCs w:val="22"/>
        </w:rPr>
        <w:t xml:space="preserve">, a quien en adelante se le reconocerá como </w:t>
      </w:r>
      <w:r>
        <w:rPr>
          <w:rFonts w:ascii="Palatino Linotype" w:eastAsia="Palatino Linotype" w:hAnsi="Palatino Linotype" w:cs="Palatino Linotype"/>
          <w:b/>
          <w:color w:val="000000"/>
          <w:sz w:val="22"/>
          <w:szCs w:val="22"/>
        </w:rPr>
        <w:t>EL</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en contra de las respuestas emitidas por el </w:t>
      </w:r>
      <w:r>
        <w:rPr>
          <w:rFonts w:ascii="Palatino Linotype" w:eastAsia="Palatino Linotype" w:hAnsi="Palatino Linotype" w:cs="Palatino Linotype"/>
          <w:b/>
          <w:color w:val="000000"/>
          <w:sz w:val="22"/>
          <w:szCs w:val="22"/>
        </w:rPr>
        <w:t xml:space="preserve">Ayuntamiento de Valle de Chalco Solidaridad </w:t>
      </w:r>
      <w:r>
        <w:rPr>
          <w:rFonts w:ascii="Palatino Linotype" w:eastAsia="Palatino Linotype" w:hAnsi="Palatino Linotype" w:cs="Palatino Linotype"/>
          <w:color w:val="000000"/>
          <w:sz w:val="22"/>
          <w:szCs w:val="22"/>
        </w:rPr>
        <w:t>en lo sucesivo el</w:t>
      </w:r>
      <w:r>
        <w:rPr>
          <w:rFonts w:ascii="Palatino Linotype" w:eastAsia="Palatino Linotype" w:hAnsi="Palatino Linotype" w:cs="Palatino Linotype"/>
          <w:b/>
          <w:color w:val="000000"/>
          <w:sz w:val="22"/>
          <w:szCs w:val="22"/>
        </w:rPr>
        <w:t xml:space="preserve"> SUJETO OBLIGADO,</w:t>
      </w:r>
      <w:r>
        <w:rPr>
          <w:rFonts w:ascii="Palatino Linotype" w:eastAsia="Palatino Linotype" w:hAnsi="Palatino Linotype" w:cs="Palatino Linotype"/>
          <w:color w:val="000000"/>
          <w:sz w:val="22"/>
          <w:szCs w:val="22"/>
        </w:rPr>
        <w:t xml:space="preserve"> por lo que se procede a dictar la presente Resolución, con base en los siguientes:</w:t>
      </w:r>
    </w:p>
    <w:p w14:paraId="3738CE74" w14:textId="77777777" w:rsidR="005822F6" w:rsidRDefault="005822F6">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2"/>
          <w:szCs w:val="22"/>
        </w:rPr>
      </w:pPr>
    </w:p>
    <w:p w14:paraId="19551115" w14:textId="77777777" w:rsidR="005822F6" w:rsidRDefault="00076C08">
      <w:pPr>
        <w:pStyle w:val="Ttulo1"/>
        <w:spacing w:before="0" w:line="360" w:lineRule="auto"/>
        <w:jc w:val="center"/>
        <w:rPr>
          <w:rFonts w:ascii="Palatino Linotype" w:eastAsia="Palatino Linotype" w:hAnsi="Palatino Linotype" w:cs="Palatino Linotype"/>
          <w:b/>
          <w:color w:val="000000"/>
          <w:sz w:val="22"/>
          <w:szCs w:val="22"/>
        </w:rPr>
      </w:pPr>
      <w:bookmarkStart w:id="1" w:name="_heading=h.gjdgxs" w:colFirst="0" w:colLast="0"/>
      <w:bookmarkEnd w:id="1"/>
      <w:r>
        <w:rPr>
          <w:rFonts w:ascii="Palatino Linotype" w:eastAsia="Palatino Linotype" w:hAnsi="Palatino Linotype" w:cs="Palatino Linotype"/>
          <w:b/>
          <w:color w:val="000000"/>
          <w:sz w:val="22"/>
          <w:szCs w:val="22"/>
        </w:rPr>
        <w:t>A N T E C E D E N T E S</w:t>
      </w:r>
    </w:p>
    <w:p w14:paraId="6F7D1D68" w14:textId="77777777" w:rsidR="005822F6" w:rsidRDefault="005822F6">
      <w:pPr>
        <w:spacing w:line="360" w:lineRule="auto"/>
        <w:rPr>
          <w:rFonts w:ascii="Palatino Linotype" w:eastAsia="Palatino Linotype" w:hAnsi="Palatino Linotype" w:cs="Palatino Linotype"/>
          <w:sz w:val="22"/>
          <w:szCs w:val="22"/>
        </w:rPr>
      </w:pPr>
    </w:p>
    <w:p w14:paraId="2DDE0343"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veinte y veintitrés de julio de dos mil veinticuatro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se presentaron ante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vía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las siguientes solicitudes de información pública</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mediante las cuales se solicitó lo siguiente:</w:t>
      </w:r>
    </w:p>
    <w:p w14:paraId="392FEB25"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E5CC10E" w14:textId="77777777" w:rsidR="005822F6" w:rsidRDefault="00076C08">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Número de Folio de la Solicitud:    00298/VACHASO/IP/2024</w:t>
      </w:r>
    </w:p>
    <w:p w14:paraId="47673564" w14:textId="77777777" w:rsidR="005822F6" w:rsidRDefault="005822F6">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5D78082E" w14:textId="77777777" w:rsidR="005822F6" w:rsidRDefault="005822F6">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60DEB828" w14:textId="77777777" w:rsidR="005822F6" w:rsidRDefault="00076C08">
      <w:pPr>
        <w:pBdr>
          <w:top w:val="nil"/>
          <w:left w:val="nil"/>
          <w:bottom w:val="nil"/>
          <w:right w:val="nil"/>
          <w:between w:val="nil"/>
        </w:pBdr>
        <w:spacing w:line="360" w:lineRule="auto"/>
        <w:ind w:left="426"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 efecto de garantizar el derecho a la información pública, solicito a usted, remita a través de este medio, el contrato celebrado con la empresa DIACUPON SA DE CV, respecto del servicio contratado que consiste en: Servicio de elaboración del presupuesto para el ejercicio fiscal del 2024 del Municipio de Valle de Chalco Solidaridad</w:t>
      </w:r>
    </w:p>
    <w:p w14:paraId="5B4BC280" w14:textId="77777777" w:rsidR="005822F6" w:rsidRDefault="005822F6">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04719EE4" w14:textId="77777777" w:rsidR="005822F6" w:rsidRDefault="00076C08">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Número de Folio de la Solicitud:    00444/VACHASO/IP/2024</w:t>
      </w:r>
    </w:p>
    <w:p w14:paraId="15E94402" w14:textId="77777777" w:rsidR="005822F6" w:rsidRDefault="00076C08">
      <w:pPr>
        <w:pBdr>
          <w:top w:val="nil"/>
          <w:left w:val="nil"/>
          <w:bottom w:val="nil"/>
          <w:right w:val="nil"/>
          <w:between w:val="nil"/>
        </w:pBdr>
        <w:spacing w:line="360" w:lineRule="auto"/>
        <w:ind w:left="426"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efecto de garantizar el derecho a la información pública, solicito a usted, remita a través de este medio, en formato PDF, que áreas administrativas tienen acceso a la nube de respaldo de información, que fuera creada y programada por la empresa GURIK SA DE CV, y por la cual, le fueran pagados $3,422,000.00 (TRES MILLONES CUATROCIENTOS VEINTIDOS MIL PESOS 00/100 M.N.)</w:t>
      </w:r>
    </w:p>
    <w:p w14:paraId="30E2B687" w14:textId="77777777" w:rsidR="005822F6" w:rsidRDefault="005822F6">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04811C8F" w14:textId="77777777" w:rsidR="005822F6" w:rsidRDefault="00076C08">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Número de Folio de la Solicitud:    00370/VACHASO/IP/2024</w:t>
      </w:r>
    </w:p>
    <w:p w14:paraId="6831404F" w14:textId="7DA128BF" w:rsidR="005822F6" w:rsidRDefault="00076C08">
      <w:pPr>
        <w:pBdr>
          <w:top w:val="nil"/>
          <w:left w:val="nil"/>
          <w:bottom w:val="nil"/>
          <w:right w:val="nil"/>
          <w:between w:val="nil"/>
        </w:pBdr>
        <w:spacing w:line="360" w:lineRule="auto"/>
        <w:ind w:left="426"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efecto de garantizar el derecho a la información pública, solicito a usted, remita a través de este medio, en formato PDF, los expedientes de obra pública del ejercicio 2022, que fueran digitalizados por la empresa DIACUPON SA DE CV, y por la cual, le fueran pagados $3,758,400.00 (TRES MILLONES SETECIENTOS CINC UENTA Y OCHO MIL CUATROCIENTOS PESOS 00/100 M.N.).</w:t>
      </w:r>
    </w:p>
    <w:p w14:paraId="447D16E7" w14:textId="77777777" w:rsidR="005822F6" w:rsidRDefault="005822F6">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0DE46D98" w14:textId="77777777" w:rsidR="005822F6" w:rsidRDefault="00076C08">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Número de Folio de la Solicitud:    00443/VACHASO/IP/2024</w:t>
      </w:r>
    </w:p>
    <w:p w14:paraId="0F4D1340" w14:textId="77777777" w:rsidR="005822F6" w:rsidRDefault="005822F6">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2"/>
          <w:szCs w:val="22"/>
        </w:rPr>
      </w:pPr>
    </w:p>
    <w:p w14:paraId="1AE8261D" w14:textId="77777777" w:rsidR="005822F6" w:rsidRDefault="005822F6">
      <w:pPr>
        <w:pBdr>
          <w:top w:val="nil"/>
          <w:left w:val="nil"/>
          <w:bottom w:val="nil"/>
          <w:right w:val="nil"/>
          <w:between w:val="nil"/>
        </w:pBdr>
        <w:spacing w:line="360" w:lineRule="auto"/>
        <w:ind w:left="426" w:right="397"/>
        <w:jc w:val="both"/>
        <w:rPr>
          <w:rFonts w:ascii="Palatino Linotype" w:eastAsia="Palatino Linotype" w:hAnsi="Palatino Linotype" w:cs="Palatino Linotype"/>
          <w:color w:val="000000"/>
          <w:sz w:val="22"/>
          <w:szCs w:val="22"/>
        </w:rPr>
      </w:pPr>
    </w:p>
    <w:p w14:paraId="570AF249" w14:textId="77777777" w:rsidR="005822F6" w:rsidRDefault="00076C08">
      <w:pPr>
        <w:pBdr>
          <w:top w:val="nil"/>
          <w:left w:val="nil"/>
          <w:bottom w:val="nil"/>
          <w:right w:val="nil"/>
          <w:between w:val="nil"/>
        </w:pBdr>
        <w:spacing w:line="360" w:lineRule="auto"/>
        <w:ind w:left="426"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efecto de garantizar el derecho a la información pública, solicito a usted, remita a través de este medio, en formato PDF, cuales fueron las imágenes que fueran compiladas en paquete para la generación del archivo SIFE del primer trimestre 2023, que fuera enviado al OSFEM, por la empresa GURIK SA DE CV, y por la cual, le fueran pagados $725,000.00 (SETECIENTOS VEINTICINCO MIL PESOS 00/100 M.N.)</w:t>
      </w:r>
    </w:p>
    <w:p w14:paraId="59FDCCDC" w14:textId="77777777" w:rsidR="005822F6" w:rsidRDefault="005822F6">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2"/>
          <w:szCs w:val="22"/>
        </w:rPr>
      </w:pPr>
    </w:p>
    <w:p w14:paraId="78A8F4CD" w14:textId="77777777" w:rsidR="005822F6" w:rsidRDefault="00076C08">
      <w:pPr>
        <w:numPr>
          <w:ilvl w:val="0"/>
          <w:numId w:val="10"/>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Modalidad de entrega</w:t>
      </w:r>
      <w:r>
        <w:rPr>
          <w:rFonts w:ascii="Palatino Linotype" w:eastAsia="Palatino Linotype" w:hAnsi="Palatino Linotype" w:cs="Palatino Linotype"/>
          <w:color w:val="000000"/>
          <w:sz w:val="22"/>
          <w:szCs w:val="22"/>
        </w:rPr>
        <w:t>: SAIMEX</w:t>
      </w:r>
      <w:r>
        <w:rPr>
          <w:rFonts w:ascii="Palatino Linotype" w:eastAsia="Palatino Linotype" w:hAnsi="Palatino Linotype" w:cs="Palatino Linotype"/>
          <w:b/>
          <w:color w:val="000000"/>
          <w:sz w:val="22"/>
          <w:szCs w:val="22"/>
        </w:rPr>
        <w:t xml:space="preserve"> </w:t>
      </w:r>
    </w:p>
    <w:p w14:paraId="04C4575C" w14:textId="77777777" w:rsidR="005822F6" w:rsidRDefault="00076C08">
      <w:p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b/>
      </w:r>
      <w:r>
        <w:rPr>
          <w:rFonts w:ascii="Palatino Linotype" w:eastAsia="Palatino Linotype" w:hAnsi="Palatino Linotype" w:cs="Palatino Linotype"/>
          <w:color w:val="000000"/>
          <w:sz w:val="22"/>
          <w:szCs w:val="22"/>
        </w:rPr>
        <w:tab/>
      </w:r>
      <w:r>
        <w:rPr>
          <w:rFonts w:ascii="Palatino Linotype" w:eastAsia="Palatino Linotype" w:hAnsi="Palatino Linotype" w:cs="Palatino Linotype"/>
          <w:color w:val="000000"/>
          <w:sz w:val="22"/>
          <w:szCs w:val="22"/>
        </w:rPr>
        <w:tab/>
      </w:r>
      <w:r>
        <w:rPr>
          <w:rFonts w:ascii="Palatino Linotype" w:eastAsia="Palatino Linotype" w:hAnsi="Palatino Linotype" w:cs="Palatino Linotype"/>
          <w:color w:val="000000"/>
          <w:sz w:val="22"/>
          <w:szCs w:val="22"/>
        </w:rPr>
        <w:tab/>
      </w:r>
      <w:r>
        <w:rPr>
          <w:rFonts w:ascii="Palatino Linotype" w:eastAsia="Palatino Linotype" w:hAnsi="Palatino Linotype" w:cs="Palatino Linotype"/>
          <w:color w:val="000000"/>
          <w:sz w:val="22"/>
          <w:szCs w:val="22"/>
        </w:rPr>
        <w:tab/>
      </w:r>
      <w:r>
        <w:rPr>
          <w:rFonts w:ascii="Palatino Linotype" w:eastAsia="Palatino Linotype" w:hAnsi="Palatino Linotype" w:cs="Palatino Linotype"/>
          <w:color w:val="000000"/>
          <w:sz w:val="22"/>
          <w:szCs w:val="22"/>
        </w:rPr>
        <w:tab/>
      </w:r>
      <w:r>
        <w:rPr>
          <w:rFonts w:ascii="Palatino Linotype" w:eastAsia="Palatino Linotype" w:hAnsi="Palatino Linotype" w:cs="Palatino Linotype"/>
          <w:color w:val="000000"/>
          <w:sz w:val="22"/>
          <w:szCs w:val="22"/>
        </w:rPr>
        <w:tab/>
      </w:r>
    </w:p>
    <w:p w14:paraId="7B5813B3"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color w:val="000000"/>
          <w:sz w:val="22"/>
          <w:szCs w:val="22"/>
        </w:rPr>
        <w:t xml:space="preserve">En fecha </w:t>
      </w:r>
      <w:r>
        <w:rPr>
          <w:rFonts w:ascii="Palatino Linotype" w:eastAsia="Palatino Linotype" w:hAnsi="Palatino Linotype" w:cs="Palatino Linotype"/>
          <w:b/>
          <w:color w:val="000000"/>
          <w:sz w:val="22"/>
          <w:szCs w:val="22"/>
        </w:rPr>
        <w:t xml:space="preserve">veintiséis de agosto de dos mil veinticuatro, </w:t>
      </w: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emitió una respuesta en  las solicitudes objeto de acumulación excepto en la solicitud de información  </w:t>
      </w:r>
      <w:r>
        <w:rPr>
          <w:rFonts w:ascii="Palatino Linotype" w:eastAsia="Palatino Linotype" w:hAnsi="Palatino Linotype" w:cs="Palatino Linotype"/>
          <w:b/>
          <w:color w:val="000000"/>
          <w:sz w:val="22"/>
          <w:szCs w:val="22"/>
        </w:rPr>
        <w:t xml:space="preserve">00298/VACHASO/IP/2024, </w:t>
      </w:r>
      <w:r>
        <w:rPr>
          <w:rFonts w:ascii="Palatino Linotype" w:eastAsia="Palatino Linotype" w:hAnsi="Palatino Linotype" w:cs="Palatino Linotype"/>
          <w:color w:val="000000"/>
          <w:sz w:val="22"/>
          <w:szCs w:val="22"/>
        </w:rPr>
        <w:t>en las que de manera sustancial se remite el Acta de la Décimo Sexta Sesión Extraordinaria del Comité de Transparencia del H. Ayuntamiento de Valle de Chalco Solidaridad, Estado de México, Administración 2022-2024, a través de la cual se declara como reservada la información que se requiere en cada expediente respectivamente, y un Acuerdo, mediante el cual el Comité de Transparencia del Ayuntamiento de Valle de Chalco Solidaridad, clasifica en lo particular la información mediante la aplicación de la prueba de daño, de acuerdo a lo requerido a cada solicitud de información.</w:t>
      </w:r>
    </w:p>
    <w:p w14:paraId="7CF8AB77"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p>
    <w:p w14:paraId="6AD6F4BB"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color w:val="000000"/>
          <w:sz w:val="22"/>
          <w:szCs w:val="22"/>
        </w:rPr>
        <w:t>En la solicitud de información  </w:t>
      </w:r>
      <w:r>
        <w:rPr>
          <w:rFonts w:ascii="Palatino Linotype" w:eastAsia="Palatino Linotype" w:hAnsi="Palatino Linotype" w:cs="Palatino Linotype"/>
          <w:b/>
          <w:color w:val="000000"/>
          <w:sz w:val="22"/>
          <w:szCs w:val="22"/>
        </w:rPr>
        <w:t>00298/VACHASO/IP/2024</w:t>
      </w:r>
      <w:r>
        <w:rPr>
          <w:rFonts w:ascii="Palatino Linotype" w:eastAsia="Palatino Linotype" w:hAnsi="Palatino Linotype" w:cs="Palatino Linotype"/>
          <w:color w:val="000000"/>
          <w:sz w:val="22"/>
          <w:szCs w:val="22"/>
        </w:rPr>
        <w:t xml:space="preserve"> </w:t>
      </w:r>
      <w:r>
        <w:rPr>
          <w:rFonts w:ascii="Arial" w:eastAsia="Arial" w:hAnsi="Arial" w:cs="Arial"/>
          <w:b/>
          <w:color w:val="333333"/>
          <w:sz w:val="15"/>
          <w:szCs w:val="15"/>
        </w:rPr>
        <w:t xml:space="preserve"> </w:t>
      </w: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omitió emitir respuesta.</w:t>
      </w:r>
      <w:r>
        <w:rPr>
          <w:rFonts w:ascii="Palatino Linotype" w:eastAsia="Palatino Linotype" w:hAnsi="Palatino Linotype" w:cs="Palatino Linotype"/>
          <w:b/>
          <w:color w:val="000000"/>
          <w:sz w:val="22"/>
          <w:szCs w:val="22"/>
        </w:rPr>
        <w:t xml:space="preserve"> </w:t>
      </w:r>
    </w:p>
    <w:p w14:paraId="5377978E"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p>
    <w:p w14:paraId="2DFDF289"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bookmarkStart w:id="2" w:name="_heading=h.30j0zll" w:colFirst="0" w:colLast="0"/>
      <w:bookmarkEnd w:id="2"/>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cuatro de septiembre dos mil veinticuatro</w:t>
      </w:r>
      <w:r>
        <w:rPr>
          <w:rFonts w:ascii="Palatino Linotype" w:eastAsia="Palatino Linotype" w:hAnsi="Palatino Linotype" w:cs="Palatino Linotype"/>
          <w:color w:val="000000"/>
          <w:sz w:val="22"/>
          <w:szCs w:val="22"/>
        </w:rPr>
        <w:t>, el particular interpuso los Recurso de Revisión al rubro indicados, señalando, las siguientes razones o motivos de inconformidad:</w:t>
      </w:r>
    </w:p>
    <w:p w14:paraId="024E4458" w14:textId="77777777" w:rsidR="005822F6" w:rsidRDefault="005822F6">
      <w:pPr>
        <w:spacing w:line="360" w:lineRule="auto"/>
        <w:jc w:val="both"/>
        <w:rPr>
          <w:rFonts w:ascii="Palatino Linotype" w:eastAsia="Palatino Linotype" w:hAnsi="Palatino Linotype" w:cs="Palatino Linotype"/>
          <w:i/>
          <w:sz w:val="22"/>
          <w:szCs w:val="22"/>
        </w:rPr>
      </w:pPr>
    </w:p>
    <w:p w14:paraId="0FA09DE4"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SOLICITUD 00298/VACHASO/IP/2024</w:t>
      </w:r>
    </w:p>
    <w:p w14:paraId="1FD5F6F8"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ACTO IMPUGNADO</w:t>
      </w:r>
      <w:r>
        <w:rPr>
          <w:rFonts w:ascii="Palatino Linotype" w:eastAsia="Palatino Linotype" w:hAnsi="Palatino Linotype" w:cs="Palatino Linotype"/>
          <w:b/>
          <w:i/>
          <w:color w:val="000000"/>
          <w:sz w:val="22"/>
          <w:szCs w:val="22"/>
        </w:rPr>
        <w:tab/>
      </w:r>
    </w:p>
    <w:p w14:paraId="6E7048FB" w14:textId="77777777" w:rsidR="005822F6" w:rsidRDefault="00076C08">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efecto de garantizar el derecho a la información pública, solicito a usted, remita a través de este medio, el contrato celebrado con la empresa DIACUPON SA DE CV, respecto del servicio contratado que consiste en: Servicio de elaboración del presupuesto para el ejercicio fiscal del 2024 del Municipio de Valle de Chalco Solidaridad</w:t>
      </w:r>
    </w:p>
    <w:p w14:paraId="64ACAA8F"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RAZONES O MOTIVOS DE LA INCONFORMIDAD</w:t>
      </w:r>
      <w:r>
        <w:rPr>
          <w:rFonts w:ascii="Palatino Linotype" w:eastAsia="Palatino Linotype" w:hAnsi="Palatino Linotype" w:cs="Palatino Linotype"/>
          <w:b/>
          <w:i/>
          <w:color w:val="000000"/>
          <w:sz w:val="22"/>
          <w:szCs w:val="22"/>
        </w:rPr>
        <w:tab/>
      </w:r>
    </w:p>
    <w:p w14:paraId="4F182702" w14:textId="77777777" w:rsidR="005822F6" w:rsidRDefault="00076C08">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entidad, no responde a la solicitud de información</w:t>
      </w:r>
    </w:p>
    <w:p w14:paraId="6C9D699D" w14:textId="77777777" w:rsidR="005822F6" w:rsidRDefault="005822F6">
      <w:pPr>
        <w:spacing w:line="360" w:lineRule="auto"/>
        <w:ind w:left="567" w:right="567"/>
        <w:jc w:val="both"/>
        <w:rPr>
          <w:rFonts w:ascii="Palatino Linotype" w:eastAsia="Palatino Linotype" w:hAnsi="Palatino Linotype" w:cs="Palatino Linotype"/>
          <w:b/>
          <w:i/>
          <w:color w:val="000000"/>
          <w:sz w:val="22"/>
          <w:szCs w:val="22"/>
        </w:rPr>
      </w:pPr>
    </w:p>
    <w:p w14:paraId="6DE9AFD5"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SOLICITUD  00444/VACHASO/IP/2024</w:t>
      </w:r>
    </w:p>
    <w:p w14:paraId="390B6BB3"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ACTO IMPUGNADO</w:t>
      </w:r>
      <w:r>
        <w:rPr>
          <w:rFonts w:ascii="Palatino Linotype" w:eastAsia="Palatino Linotype" w:hAnsi="Palatino Linotype" w:cs="Palatino Linotype"/>
          <w:b/>
          <w:i/>
          <w:color w:val="000000"/>
          <w:sz w:val="22"/>
          <w:szCs w:val="22"/>
        </w:rPr>
        <w:tab/>
      </w:r>
    </w:p>
    <w:p w14:paraId="062F8C78" w14:textId="77777777" w:rsidR="005822F6" w:rsidRDefault="00076C08">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efecto de garantizar el derecho a la información pública, solicito a usted, remita a través de este medio, en formato PDF, que áreas administrativas tienen acceso a la nube de respaldo de información, que fuera creada y programada por la empresa GURIK SA DE CV, y por la cual, le fueran pagados $3,422,000.00 (TRES MILLONES CUATROCIENTOS VEINTIDOS MIL PESOS 00/100 M.N.)</w:t>
      </w:r>
    </w:p>
    <w:p w14:paraId="692C9449"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RAZONES O MOTIVOS DE LA INCONFORMIDAD</w:t>
      </w:r>
      <w:r>
        <w:rPr>
          <w:rFonts w:ascii="Palatino Linotype" w:eastAsia="Palatino Linotype" w:hAnsi="Palatino Linotype" w:cs="Palatino Linotype"/>
          <w:b/>
          <w:i/>
          <w:color w:val="000000"/>
          <w:sz w:val="22"/>
          <w:szCs w:val="22"/>
        </w:rPr>
        <w:tab/>
      </w:r>
    </w:p>
    <w:p w14:paraId="6E41934D"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La institución no entrega la información solicitada</w:t>
      </w:r>
      <w:r>
        <w:rPr>
          <w:rFonts w:ascii="Palatino Linotype" w:eastAsia="Palatino Linotype" w:hAnsi="Palatino Linotype" w:cs="Palatino Linotype"/>
          <w:b/>
          <w:i/>
          <w:color w:val="000000"/>
          <w:sz w:val="22"/>
          <w:szCs w:val="22"/>
        </w:rPr>
        <w:t>.</w:t>
      </w:r>
    </w:p>
    <w:p w14:paraId="64BCE88E" w14:textId="77777777" w:rsidR="005822F6" w:rsidRDefault="005822F6">
      <w:pPr>
        <w:spacing w:line="360" w:lineRule="auto"/>
        <w:ind w:left="567" w:right="567"/>
        <w:jc w:val="both"/>
        <w:rPr>
          <w:rFonts w:ascii="Palatino Linotype" w:eastAsia="Palatino Linotype" w:hAnsi="Palatino Linotype" w:cs="Palatino Linotype"/>
          <w:b/>
          <w:i/>
          <w:color w:val="000000"/>
          <w:sz w:val="22"/>
          <w:szCs w:val="22"/>
        </w:rPr>
      </w:pPr>
    </w:p>
    <w:p w14:paraId="3E328BE4"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SOLICITUD  00370/VACHASO/IP/2024</w:t>
      </w:r>
    </w:p>
    <w:p w14:paraId="342D90C8"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ACTO IMPUGNADO</w:t>
      </w:r>
      <w:r>
        <w:rPr>
          <w:rFonts w:ascii="Palatino Linotype" w:eastAsia="Palatino Linotype" w:hAnsi="Palatino Linotype" w:cs="Palatino Linotype"/>
          <w:b/>
          <w:i/>
          <w:color w:val="000000"/>
          <w:sz w:val="22"/>
          <w:szCs w:val="22"/>
        </w:rPr>
        <w:tab/>
      </w:r>
    </w:p>
    <w:p w14:paraId="53181229" w14:textId="77777777" w:rsidR="005822F6" w:rsidRDefault="00076C08">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efecto de garantizar el derecho a la información pública, solicito a usted, remita a través de este medio, en formato PDF, los expedientes de de obra pública del ejercicio 2022, que fueran digitalizados por la empresa DIACUPON SA DE CV, y por la cual, le fueran pagados $3,758,400.00 (TRES MILLONES SETECIENTOS CINC UENTA Y OCHO MIL CUATROCIENTOS PESOS 00/100 M.N.).</w:t>
      </w:r>
    </w:p>
    <w:p w14:paraId="5D7D9000"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RAZONES O MOTIVOS DE LA INCONFORMIDAD</w:t>
      </w:r>
      <w:r>
        <w:rPr>
          <w:rFonts w:ascii="Palatino Linotype" w:eastAsia="Palatino Linotype" w:hAnsi="Palatino Linotype" w:cs="Palatino Linotype"/>
          <w:b/>
          <w:i/>
          <w:color w:val="000000"/>
          <w:sz w:val="22"/>
          <w:szCs w:val="22"/>
        </w:rPr>
        <w:tab/>
      </w:r>
    </w:p>
    <w:p w14:paraId="350A396D" w14:textId="77777777" w:rsidR="005822F6" w:rsidRDefault="00076C08">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La institución no entrega la información solicitada.DE LA INCONFORMIDAD:</w:t>
      </w:r>
      <w:r>
        <w:rPr>
          <w:rFonts w:ascii="Palatino Linotype" w:eastAsia="Palatino Linotype" w:hAnsi="Palatino Linotype" w:cs="Palatino Linotype"/>
          <w:b/>
          <w:i/>
          <w:color w:val="000000"/>
          <w:sz w:val="22"/>
          <w:szCs w:val="22"/>
        </w:rPr>
        <w:tab/>
        <w:t>“</w:t>
      </w:r>
      <w:r>
        <w:rPr>
          <w:rFonts w:ascii="Palatino Linotype" w:eastAsia="Palatino Linotype" w:hAnsi="Palatino Linotype" w:cs="Palatino Linotype"/>
          <w:i/>
          <w:color w:val="000000"/>
          <w:sz w:val="22"/>
          <w:szCs w:val="22"/>
        </w:rPr>
        <w:t>La institución no entrega la información solicitada.”</w:t>
      </w:r>
    </w:p>
    <w:p w14:paraId="6449D3E0" w14:textId="77777777" w:rsidR="005822F6" w:rsidRDefault="005822F6">
      <w:pPr>
        <w:spacing w:line="360" w:lineRule="auto"/>
        <w:ind w:left="567" w:right="567"/>
        <w:jc w:val="both"/>
        <w:rPr>
          <w:rFonts w:ascii="Palatino Linotype" w:eastAsia="Palatino Linotype" w:hAnsi="Palatino Linotype" w:cs="Palatino Linotype"/>
          <w:i/>
          <w:color w:val="000000"/>
          <w:sz w:val="22"/>
          <w:szCs w:val="22"/>
        </w:rPr>
      </w:pPr>
    </w:p>
    <w:p w14:paraId="7F522AF0"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SOLICITUD  00443/VACHASO/IP/2024</w:t>
      </w:r>
    </w:p>
    <w:p w14:paraId="0E462EFA"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ACTO IMPUGNADO</w:t>
      </w:r>
      <w:r>
        <w:rPr>
          <w:rFonts w:ascii="Palatino Linotype" w:eastAsia="Palatino Linotype" w:hAnsi="Palatino Linotype" w:cs="Palatino Linotype"/>
          <w:b/>
          <w:i/>
          <w:color w:val="000000"/>
          <w:sz w:val="22"/>
          <w:szCs w:val="22"/>
        </w:rPr>
        <w:tab/>
      </w:r>
    </w:p>
    <w:p w14:paraId="3584F4FA" w14:textId="77777777" w:rsidR="005822F6" w:rsidRDefault="00076C08">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efecto de garantizar el derecho a la información pública, solicito a usted, remita a través de este medio, en formato PDF, cuales fueron las imágenes que fueran compiladas en paquete para la generación del archivo SIFE del primer trimestre 2023, que fuera enviado al OSFEM, por la empresa GURIK SA DE CV, y por la cual, le fueran pagados $725,000.00 (SETECIENTOS VEINTICINCO MIL PESOS 00/100 M.N.)</w:t>
      </w:r>
    </w:p>
    <w:p w14:paraId="48B6F196" w14:textId="77777777" w:rsidR="005822F6" w:rsidRDefault="005822F6">
      <w:pPr>
        <w:spacing w:line="360" w:lineRule="auto"/>
        <w:ind w:right="567"/>
        <w:jc w:val="both"/>
        <w:rPr>
          <w:rFonts w:ascii="Palatino Linotype" w:eastAsia="Palatino Linotype" w:hAnsi="Palatino Linotype" w:cs="Palatino Linotype"/>
          <w:i/>
          <w:color w:val="000000"/>
          <w:sz w:val="22"/>
          <w:szCs w:val="22"/>
        </w:rPr>
      </w:pPr>
    </w:p>
    <w:p w14:paraId="2D5EEE5F" w14:textId="77777777" w:rsidR="005822F6" w:rsidRDefault="005822F6">
      <w:pPr>
        <w:spacing w:line="360" w:lineRule="auto"/>
        <w:ind w:right="567"/>
        <w:jc w:val="both"/>
        <w:rPr>
          <w:rFonts w:ascii="Palatino Linotype" w:eastAsia="Palatino Linotype" w:hAnsi="Palatino Linotype" w:cs="Palatino Linotype"/>
          <w:i/>
          <w:color w:val="000000"/>
          <w:sz w:val="22"/>
          <w:szCs w:val="22"/>
        </w:rPr>
      </w:pPr>
    </w:p>
    <w:p w14:paraId="2DEB750D" w14:textId="77777777" w:rsidR="005822F6" w:rsidRDefault="005822F6">
      <w:pPr>
        <w:spacing w:line="360" w:lineRule="auto"/>
        <w:ind w:right="567"/>
        <w:jc w:val="both"/>
        <w:rPr>
          <w:rFonts w:ascii="Palatino Linotype" w:eastAsia="Palatino Linotype" w:hAnsi="Palatino Linotype" w:cs="Palatino Linotype"/>
          <w:i/>
          <w:color w:val="000000"/>
          <w:sz w:val="22"/>
          <w:szCs w:val="22"/>
        </w:rPr>
      </w:pPr>
    </w:p>
    <w:p w14:paraId="3CF63297" w14:textId="77777777" w:rsidR="005822F6" w:rsidRDefault="005822F6">
      <w:pPr>
        <w:spacing w:line="360" w:lineRule="auto"/>
        <w:ind w:right="567"/>
        <w:jc w:val="both"/>
        <w:rPr>
          <w:rFonts w:ascii="Palatino Linotype" w:eastAsia="Palatino Linotype" w:hAnsi="Palatino Linotype" w:cs="Palatino Linotype"/>
          <w:i/>
          <w:color w:val="000000"/>
          <w:sz w:val="22"/>
          <w:szCs w:val="22"/>
        </w:rPr>
      </w:pPr>
    </w:p>
    <w:p w14:paraId="4BFF8D8B" w14:textId="77777777" w:rsidR="005822F6" w:rsidRDefault="00076C08">
      <w:pPr>
        <w:spacing w:line="360"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RAZONES O MOTIVOS DE LA INCONFORMIDAD</w:t>
      </w:r>
      <w:r>
        <w:rPr>
          <w:rFonts w:ascii="Palatino Linotype" w:eastAsia="Palatino Linotype" w:hAnsi="Palatino Linotype" w:cs="Palatino Linotype"/>
          <w:b/>
          <w:i/>
          <w:color w:val="000000"/>
          <w:sz w:val="22"/>
          <w:szCs w:val="22"/>
        </w:rPr>
        <w:tab/>
      </w:r>
    </w:p>
    <w:p w14:paraId="25E5DA4D" w14:textId="77777777" w:rsidR="005822F6" w:rsidRDefault="00076C08">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institución no entrega la información solicitada.</w:t>
      </w:r>
    </w:p>
    <w:p w14:paraId="7DF4766A"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66FB46C"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Comisionada Ponente con fundamento en lo dispuesto por el artículo 185 fracción II de la ley de la materia, a través de los </w:t>
      </w:r>
      <w:r>
        <w:rPr>
          <w:rFonts w:ascii="Palatino Linotype" w:eastAsia="Palatino Linotype" w:hAnsi="Palatino Linotype" w:cs="Palatino Linotype"/>
          <w:b/>
          <w:color w:val="000000"/>
          <w:sz w:val="22"/>
          <w:szCs w:val="22"/>
        </w:rPr>
        <w:t xml:space="preserve">acuerdos de admisión </w:t>
      </w:r>
      <w:r>
        <w:rPr>
          <w:rFonts w:ascii="Palatino Linotype" w:eastAsia="Palatino Linotype" w:hAnsi="Palatino Linotype" w:cs="Palatino Linotype"/>
          <w:color w:val="000000"/>
          <w:sz w:val="22"/>
          <w:szCs w:val="22"/>
        </w:rPr>
        <w:t>de fechas</w:t>
      </w:r>
      <w:r>
        <w:rPr>
          <w:rFonts w:ascii="Palatino Linotype" w:eastAsia="Palatino Linotype" w:hAnsi="Palatino Linotype" w:cs="Palatino Linotype"/>
          <w:b/>
          <w:color w:val="000000"/>
          <w:sz w:val="22"/>
          <w:szCs w:val="22"/>
        </w:rPr>
        <w:t xml:space="preserve"> nueve y once de septiembre de dos mil veinticuatro</w:t>
      </w:r>
      <w:r>
        <w:rPr>
          <w:rFonts w:ascii="Palatino Linotype" w:eastAsia="Palatino Linotype" w:hAnsi="Palatino Linotype" w:cs="Palatino Linotype"/>
          <w:color w:val="000000"/>
          <w:sz w:val="22"/>
          <w:szCs w:val="22"/>
        </w:rPr>
        <w:t xml:space="preserve">, puso a disposición de las partes los expedientes electrónicos vía SAIMEX a efecto de que en un plazo máximo de siete días manifestaran lo que a su derecho conviniera, ofrecieran pruebas y alegatos según corresponda al caso concreto, de esta forma para que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presentara el Informe Justificado procedente.</w:t>
      </w:r>
    </w:p>
    <w:p w14:paraId="26696D13" w14:textId="77777777" w:rsidR="005822F6" w:rsidRDefault="005822F6">
      <w:pPr>
        <w:rPr>
          <w:rFonts w:ascii="Palatino Linotype" w:eastAsia="Palatino Linotype" w:hAnsi="Palatino Linotype" w:cs="Palatino Linotype"/>
          <w:i/>
          <w:color w:val="000000"/>
          <w:sz w:val="22"/>
          <w:szCs w:val="22"/>
        </w:rPr>
      </w:pPr>
    </w:p>
    <w:p w14:paraId="358A4393"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fecha diez (10) de septiembre del año en curso, el SUJETO OBLIGADO rindió su informe justificado en todos los recursos de revisión objeto de la presente acumulación a través de tres archivos cuyo contenido en todos los expedientes en que se actúa grosso modo es el mismo y que versa en confirmar su respuesta inicial, remitiendo nuevamente un oficio signado por el Tesorero Municipal en el que refiere la imposibilidad de entrega de la información por tener el carácter de reservada al encontrarse sometida a </w:t>
      </w:r>
      <w:r>
        <w:rPr>
          <w:rFonts w:ascii="Palatino Linotype" w:eastAsia="Palatino Linotype" w:hAnsi="Palatino Linotype" w:cs="Palatino Linotype"/>
          <w:sz w:val="22"/>
          <w:szCs w:val="22"/>
        </w:rPr>
        <w:t>auditoría</w:t>
      </w:r>
      <w:r>
        <w:rPr>
          <w:rFonts w:ascii="Palatino Linotype" w:eastAsia="Palatino Linotype" w:hAnsi="Palatino Linotype" w:cs="Palatino Linotype"/>
          <w:color w:val="000000"/>
          <w:sz w:val="22"/>
          <w:szCs w:val="22"/>
        </w:rPr>
        <w:t>; así como el Acuerdo del Comité de Transparencia mediante la cual se pretende sustentar la clasificación de la información reservada.</w:t>
      </w:r>
    </w:p>
    <w:p w14:paraId="144F37CB"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3E1C34F9"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Posteriormente la Ponencia </w:t>
      </w:r>
      <w:r>
        <w:rPr>
          <w:rFonts w:ascii="Palatino Linotype" w:eastAsia="Palatino Linotype" w:hAnsi="Palatino Linotype" w:cs="Palatino Linotype"/>
          <w:sz w:val="22"/>
          <w:szCs w:val="22"/>
        </w:rPr>
        <w:t xml:space="preserve">resolutora, al advertir la identidad de las partes y la conexidad de la causa, acordó la acumulación de los recursos de revisión </w:t>
      </w:r>
      <w:r>
        <w:rPr>
          <w:rFonts w:ascii="Palatino Linotype" w:eastAsia="Palatino Linotype" w:hAnsi="Palatino Linotype" w:cs="Palatino Linotype"/>
          <w:b/>
          <w:sz w:val="22"/>
          <w:szCs w:val="22"/>
        </w:rPr>
        <w:t>5248/INFOEM/IP/RR/2024, 05323/INFOEM/IP/RR/2024, 05408/INFOEM/IP/RR/2024  y 05483/INFOEM/IP/RR/2024</w:t>
      </w:r>
      <w:r>
        <w:rPr>
          <w:rFonts w:ascii="Palatino Linotype" w:eastAsia="Palatino Linotype" w:hAnsi="Palatino Linotype" w:cs="Palatino Linotype"/>
          <w:sz w:val="22"/>
          <w:szCs w:val="22"/>
        </w:rPr>
        <w:t xml:space="preserve"> con la finalidad de evitar que se dictasen resoluciones contradictorias, de conformidad con lo establecido en el artículo 195 de la Ley en la Materia y el artículo 18 del Código de Procedimientos Administrativos del Estado de México, aplicable de manera supletoria, acumulación que fue notificada al Recurrente el veintisiete (27) de noviembre de dos mil veinticuatro.</w:t>
      </w:r>
    </w:p>
    <w:p w14:paraId="5B290035" w14:textId="77777777" w:rsidR="005822F6" w:rsidRDefault="005822F6">
      <w:pPr>
        <w:pBdr>
          <w:top w:val="nil"/>
          <w:left w:val="nil"/>
          <w:bottom w:val="nil"/>
          <w:right w:val="nil"/>
          <w:between w:val="nil"/>
        </w:pBdr>
        <w:spacing w:line="360" w:lineRule="auto"/>
        <w:ind w:left="501"/>
        <w:jc w:val="both"/>
        <w:rPr>
          <w:rFonts w:ascii="Palatino Linotype" w:eastAsia="Palatino Linotype" w:hAnsi="Palatino Linotype" w:cs="Palatino Linotype"/>
          <w:sz w:val="22"/>
          <w:szCs w:val="22"/>
        </w:rPr>
      </w:pPr>
    </w:p>
    <w:p w14:paraId="4EF9E398"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El veinti</w:t>
      </w:r>
      <w:r>
        <w:rPr>
          <w:rFonts w:ascii="Palatino Linotype" w:eastAsia="Palatino Linotype" w:hAnsi="Palatino Linotype" w:cs="Palatino Linotype"/>
          <w:sz w:val="22"/>
          <w:szCs w:val="22"/>
        </w:rPr>
        <w:t>ocho</w:t>
      </w:r>
      <w:r>
        <w:rPr>
          <w:rFonts w:ascii="Palatino Linotype" w:eastAsia="Palatino Linotype" w:hAnsi="Palatino Linotype" w:cs="Palatino Linotype"/>
          <w:color w:val="000000"/>
          <w:sz w:val="22"/>
          <w:szCs w:val="22"/>
        </w:rPr>
        <w:t xml:space="preserve"> (2</w:t>
      </w:r>
      <w:r>
        <w:rPr>
          <w:rFonts w:ascii="Palatino Linotype" w:eastAsia="Palatino Linotype" w:hAnsi="Palatino Linotype" w:cs="Palatino Linotype"/>
          <w:sz w:val="22"/>
          <w:szCs w:val="22"/>
        </w:rPr>
        <w:t>8</w:t>
      </w:r>
      <w:r>
        <w:rPr>
          <w:rFonts w:ascii="Palatino Linotype" w:eastAsia="Palatino Linotype" w:hAnsi="Palatino Linotype" w:cs="Palatino Linotype"/>
          <w:color w:val="000000"/>
          <w:sz w:val="22"/>
          <w:szCs w:val="22"/>
        </w:rPr>
        <w:t xml:space="preserve">) de noviembre de dos mil veinticuatro, se notificó el acuerdo a través del cual se amplió el plazo para emitir resolución. </w:t>
      </w:r>
    </w:p>
    <w:p w14:paraId="639D1F19"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1DBEFCF8"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2FB6560" w14:textId="77777777" w:rsidR="005822F6" w:rsidRDefault="005822F6">
      <w:pPr>
        <w:spacing w:line="360" w:lineRule="auto"/>
        <w:rPr>
          <w:rFonts w:ascii="Palatino Linotype" w:eastAsia="Palatino Linotype" w:hAnsi="Palatino Linotype" w:cs="Palatino Linotype"/>
          <w:sz w:val="22"/>
          <w:szCs w:val="22"/>
        </w:rPr>
      </w:pPr>
    </w:p>
    <w:p w14:paraId="416CDEF4"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w:t>
      </w:r>
      <w:r>
        <w:rPr>
          <w:rFonts w:ascii="Palatino Linotype" w:eastAsia="Palatino Linotype" w:hAnsi="Palatino Linotype" w:cs="Palatino Linotype"/>
          <w:color w:val="000000"/>
          <w:sz w:val="22"/>
          <w:szCs w:val="22"/>
        </w:rPr>
        <w:lastRenderedPageBreak/>
        <w:t>órganos jurisdiccionales federales, aplicables también en procedimientos análogos, como el que nos ocupa.</w:t>
      </w:r>
    </w:p>
    <w:p w14:paraId="08B210A2" w14:textId="77777777" w:rsidR="005822F6" w:rsidRDefault="005822F6">
      <w:pPr>
        <w:spacing w:line="360" w:lineRule="auto"/>
        <w:rPr>
          <w:rFonts w:ascii="Palatino Linotype" w:eastAsia="Palatino Linotype" w:hAnsi="Palatino Linotype" w:cs="Palatino Linotype"/>
          <w:sz w:val="22"/>
          <w:szCs w:val="22"/>
        </w:rPr>
      </w:pPr>
    </w:p>
    <w:p w14:paraId="3234D019" w14:textId="77777777" w:rsidR="005822F6" w:rsidRDefault="00076C08">
      <w:pPr>
        <w:numPr>
          <w:ilvl w:val="0"/>
          <w:numId w:val="1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20203B" w14:textId="77777777" w:rsidR="005822F6" w:rsidRDefault="005822F6">
      <w:pPr>
        <w:spacing w:line="360" w:lineRule="auto"/>
        <w:rPr>
          <w:rFonts w:ascii="Palatino Linotype" w:eastAsia="Palatino Linotype" w:hAnsi="Palatino Linotype" w:cs="Palatino Linotype"/>
          <w:sz w:val="22"/>
          <w:szCs w:val="22"/>
        </w:rPr>
      </w:pPr>
    </w:p>
    <w:p w14:paraId="7E814668" w14:textId="77777777" w:rsidR="005822F6" w:rsidRDefault="00076C08">
      <w:pPr>
        <w:numPr>
          <w:ilvl w:val="0"/>
          <w:numId w:val="1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076EEDB"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DB610C4" w14:textId="77777777" w:rsidR="005822F6" w:rsidRDefault="00076C08">
      <w:pPr>
        <w:numPr>
          <w:ilvl w:val="0"/>
          <w:numId w:val="1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3CADF470" w14:textId="77777777" w:rsidR="005822F6" w:rsidRDefault="005822F6">
      <w:pPr>
        <w:spacing w:line="360" w:lineRule="auto"/>
        <w:jc w:val="both"/>
        <w:rPr>
          <w:rFonts w:ascii="Palatino Linotype" w:eastAsia="Palatino Linotype" w:hAnsi="Palatino Linotype" w:cs="Palatino Linotype"/>
          <w:sz w:val="22"/>
          <w:szCs w:val="22"/>
        </w:rPr>
      </w:pPr>
    </w:p>
    <w:p w14:paraId="7887403B" w14:textId="77777777" w:rsidR="005822F6" w:rsidRDefault="00076C08">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77B80593" w14:textId="77777777" w:rsidR="005822F6" w:rsidRDefault="00076C08">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69BAD934" w14:textId="77777777" w:rsidR="005822F6" w:rsidRDefault="00076C08">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402B8305" w14:textId="77777777" w:rsidR="005822F6" w:rsidRDefault="00076C08">
      <w:pPr>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 La afectación generada en la situación jurídica de la persona involucrada en el proceso: Violación a sus derechos humanos.</w:t>
      </w:r>
    </w:p>
    <w:p w14:paraId="604E3C91" w14:textId="77777777" w:rsidR="005822F6" w:rsidRDefault="005822F6">
      <w:pPr>
        <w:spacing w:line="360" w:lineRule="auto"/>
        <w:rPr>
          <w:rFonts w:ascii="Palatino Linotype" w:eastAsia="Palatino Linotype" w:hAnsi="Palatino Linotype" w:cs="Palatino Linotype"/>
          <w:sz w:val="22"/>
          <w:szCs w:val="22"/>
        </w:rPr>
      </w:pPr>
    </w:p>
    <w:p w14:paraId="34767A24" w14:textId="77777777" w:rsidR="005822F6" w:rsidRDefault="00076C08">
      <w:pPr>
        <w:numPr>
          <w:ilvl w:val="0"/>
          <w:numId w:val="1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0388D65" w14:textId="77777777" w:rsidR="005822F6" w:rsidRDefault="005822F6">
      <w:pPr>
        <w:spacing w:line="360" w:lineRule="auto"/>
        <w:jc w:val="both"/>
        <w:rPr>
          <w:rFonts w:ascii="Palatino Linotype" w:eastAsia="Palatino Linotype" w:hAnsi="Palatino Linotype" w:cs="Palatino Linotype"/>
          <w:b/>
          <w:sz w:val="22"/>
          <w:szCs w:val="22"/>
        </w:rPr>
      </w:pPr>
    </w:p>
    <w:p w14:paraId="54953F1F" w14:textId="77777777" w:rsidR="005822F6" w:rsidRDefault="00076C08">
      <w:pPr>
        <w:numPr>
          <w:ilvl w:val="0"/>
          <w:numId w:val="1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sz w:val="22"/>
          <w:szCs w:val="22"/>
        </w:rPr>
        <w:t>, visible en la Gaceta del Semanario Judicial de la Federación con el registro digital 205635.</w:t>
      </w:r>
    </w:p>
    <w:p w14:paraId="7CA36385" w14:textId="77777777" w:rsidR="005822F6" w:rsidRDefault="005822F6">
      <w:pPr>
        <w:spacing w:line="360" w:lineRule="auto"/>
        <w:rPr>
          <w:rFonts w:ascii="Palatino Linotype" w:eastAsia="Palatino Linotype" w:hAnsi="Palatino Linotype" w:cs="Palatino Linotype"/>
          <w:sz w:val="22"/>
          <w:szCs w:val="22"/>
        </w:rPr>
      </w:pPr>
    </w:p>
    <w:p w14:paraId="232DEEA9" w14:textId="77777777" w:rsidR="005822F6" w:rsidRDefault="00076C08">
      <w:pPr>
        <w:numPr>
          <w:ilvl w:val="0"/>
          <w:numId w:val="1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w:t>
      </w:r>
      <w:r>
        <w:rPr>
          <w:rFonts w:ascii="Palatino Linotype" w:eastAsia="Palatino Linotype" w:hAnsi="Palatino Linotype" w:cs="Palatino Linotype"/>
          <w:sz w:val="22"/>
          <w:szCs w:val="22"/>
        </w:rPr>
        <w:lastRenderedPageBreak/>
        <w:t>y pruebas aportadas y desahogadas por las partes; lo que impide la tramitación de los recursos dentro de los términos legales previamente establecidos por la Ley, por tratarse de causas de fuerza mayor.</w:t>
      </w:r>
    </w:p>
    <w:p w14:paraId="3429A149" w14:textId="77777777" w:rsidR="005822F6" w:rsidRDefault="005822F6">
      <w:pPr>
        <w:spacing w:line="360" w:lineRule="auto"/>
        <w:rPr>
          <w:rFonts w:ascii="Palatino Linotype" w:eastAsia="Palatino Linotype" w:hAnsi="Palatino Linotype" w:cs="Palatino Linotype"/>
          <w:sz w:val="22"/>
          <w:szCs w:val="22"/>
        </w:rPr>
      </w:pPr>
    </w:p>
    <w:p w14:paraId="3C1D49D5" w14:textId="77777777" w:rsidR="005822F6" w:rsidRDefault="00076C08">
      <w:pPr>
        <w:numPr>
          <w:ilvl w:val="0"/>
          <w:numId w:val="1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4AA641D3" w14:textId="77777777" w:rsidR="005822F6" w:rsidRDefault="005822F6">
      <w:pPr>
        <w:spacing w:line="360" w:lineRule="auto"/>
        <w:rPr>
          <w:rFonts w:ascii="Palatino Linotype" w:eastAsia="Palatino Linotype" w:hAnsi="Palatino Linotype" w:cs="Palatino Linotype"/>
          <w:sz w:val="22"/>
          <w:szCs w:val="22"/>
        </w:rPr>
      </w:pPr>
    </w:p>
    <w:p w14:paraId="6738267F" w14:textId="77777777" w:rsidR="005822F6" w:rsidRDefault="00076C08">
      <w:pPr>
        <w:numPr>
          <w:ilvl w:val="0"/>
          <w:numId w:val="1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7029D716" w14:textId="77777777" w:rsidR="005822F6" w:rsidRDefault="005822F6">
      <w:pPr>
        <w:spacing w:line="360" w:lineRule="auto"/>
        <w:jc w:val="both"/>
        <w:rPr>
          <w:rFonts w:ascii="Palatino Linotype" w:eastAsia="Palatino Linotype" w:hAnsi="Palatino Linotype" w:cs="Palatino Linotype"/>
          <w:b/>
          <w:sz w:val="22"/>
          <w:szCs w:val="22"/>
        </w:rPr>
      </w:pPr>
    </w:p>
    <w:p w14:paraId="102D57FD" w14:textId="77777777" w:rsidR="005822F6" w:rsidRDefault="00076C08">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36953517" w14:textId="77777777" w:rsidR="005822F6" w:rsidRDefault="005822F6">
      <w:pPr>
        <w:spacing w:line="360" w:lineRule="auto"/>
        <w:ind w:left="851" w:right="822"/>
        <w:jc w:val="both"/>
        <w:rPr>
          <w:rFonts w:ascii="Palatino Linotype" w:eastAsia="Palatino Linotype" w:hAnsi="Palatino Linotype" w:cs="Palatino Linotype"/>
          <w:b/>
          <w:sz w:val="22"/>
          <w:szCs w:val="22"/>
        </w:rPr>
      </w:pPr>
    </w:p>
    <w:p w14:paraId="15228554" w14:textId="77777777" w:rsidR="005822F6" w:rsidRDefault="00076C08">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6861B66A" w14:textId="77777777" w:rsidR="005822F6" w:rsidRDefault="005822F6">
      <w:pPr>
        <w:spacing w:line="360" w:lineRule="auto"/>
        <w:ind w:right="822"/>
        <w:jc w:val="both"/>
        <w:rPr>
          <w:rFonts w:ascii="Palatino Linotype" w:eastAsia="Palatino Linotype" w:hAnsi="Palatino Linotype" w:cs="Palatino Linotype"/>
          <w:i/>
          <w:sz w:val="22"/>
          <w:szCs w:val="22"/>
        </w:rPr>
      </w:pPr>
    </w:p>
    <w:p w14:paraId="079FE49E" w14:textId="77777777" w:rsidR="005822F6" w:rsidRDefault="00076C08">
      <w:pPr>
        <w:numPr>
          <w:ilvl w:val="0"/>
          <w:numId w:val="1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Por ello, este Organismo Garante comprometido con la tutela de los derechos humanos confiados, señala que este exceso de plazo legal para resolver el presente asunto, resulta de carácter excepcional. </w:t>
      </w:r>
    </w:p>
    <w:p w14:paraId="1C12284A" w14:textId="77777777" w:rsidR="005822F6" w:rsidRDefault="005822F6">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p>
    <w:p w14:paraId="7FA05CC5" w14:textId="77777777" w:rsidR="005822F6" w:rsidRDefault="00076C08">
      <w:pPr>
        <w:numPr>
          <w:ilvl w:val="0"/>
          <w:numId w:val="1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fecha tres de diciembre  del año en curso se decretó el cierre de instrucción</w:t>
      </w:r>
    </w:p>
    <w:p w14:paraId="4613F31E" w14:textId="77777777" w:rsidR="005822F6" w:rsidRDefault="005822F6">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p>
    <w:p w14:paraId="0662A1FD"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10ED2375" w14:textId="77777777" w:rsidR="005822F6" w:rsidRDefault="00076C08">
      <w:pPr>
        <w:pStyle w:val="Ttulo1"/>
        <w:spacing w:before="0" w:line="360" w:lineRule="auto"/>
        <w:jc w:val="center"/>
        <w:rPr>
          <w:rFonts w:ascii="Palatino Linotype" w:eastAsia="Palatino Linotype" w:hAnsi="Palatino Linotype" w:cs="Palatino Linotype"/>
          <w:b/>
          <w:color w:val="000000"/>
          <w:sz w:val="22"/>
          <w:szCs w:val="22"/>
        </w:rPr>
      </w:pPr>
      <w:bookmarkStart w:id="3" w:name="_heading=h.1fob9te" w:colFirst="0" w:colLast="0"/>
      <w:bookmarkEnd w:id="3"/>
      <w:r>
        <w:rPr>
          <w:rFonts w:ascii="Palatino Linotype" w:eastAsia="Palatino Linotype" w:hAnsi="Palatino Linotype" w:cs="Palatino Linotype"/>
          <w:b/>
          <w:color w:val="000000"/>
          <w:sz w:val="22"/>
          <w:szCs w:val="22"/>
        </w:rPr>
        <w:t xml:space="preserve">C O N S I D E R A N D O </w:t>
      </w:r>
    </w:p>
    <w:p w14:paraId="7475E9FC" w14:textId="77777777" w:rsidR="005822F6" w:rsidRDefault="005822F6">
      <w:pPr>
        <w:spacing w:line="360" w:lineRule="auto"/>
        <w:rPr>
          <w:rFonts w:ascii="Palatino Linotype" w:eastAsia="Palatino Linotype" w:hAnsi="Palatino Linotype" w:cs="Palatino Linotype"/>
          <w:sz w:val="22"/>
          <w:szCs w:val="22"/>
        </w:rPr>
      </w:pPr>
    </w:p>
    <w:p w14:paraId="6A9E685F" w14:textId="77777777" w:rsidR="005822F6" w:rsidRDefault="00076C08">
      <w:pPr>
        <w:pStyle w:val="Ttulo2"/>
        <w:spacing w:before="0" w:line="360" w:lineRule="auto"/>
        <w:rPr>
          <w:rFonts w:ascii="Palatino Linotype" w:eastAsia="Palatino Linotype" w:hAnsi="Palatino Linotype" w:cs="Palatino Linotype"/>
          <w:b/>
          <w:color w:val="000000"/>
          <w:sz w:val="22"/>
          <w:szCs w:val="22"/>
        </w:rPr>
      </w:pPr>
      <w:bookmarkStart w:id="4" w:name="_heading=h.3znysh7" w:colFirst="0" w:colLast="0"/>
      <w:bookmarkEnd w:id="4"/>
      <w:r>
        <w:rPr>
          <w:rFonts w:ascii="Palatino Linotype" w:eastAsia="Palatino Linotype" w:hAnsi="Palatino Linotype" w:cs="Palatino Linotype"/>
          <w:b/>
          <w:color w:val="000000"/>
          <w:sz w:val="22"/>
          <w:szCs w:val="22"/>
        </w:rPr>
        <w:t>PRIMERO. De la competencia</w:t>
      </w:r>
    </w:p>
    <w:p w14:paraId="5A170038" w14:textId="77777777" w:rsidR="005822F6" w:rsidRDefault="005822F6">
      <w:pPr>
        <w:spacing w:line="360" w:lineRule="auto"/>
        <w:rPr>
          <w:rFonts w:ascii="Palatino Linotype" w:eastAsia="Palatino Linotype" w:hAnsi="Palatino Linotype" w:cs="Palatino Linotype"/>
          <w:sz w:val="22"/>
          <w:szCs w:val="22"/>
        </w:rPr>
      </w:pPr>
    </w:p>
    <w:p w14:paraId="3F7039EA"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F6A8A1E"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5417F02" w14:textId="77777777" w:rsidR="005822F6" w:rsidRDefault="00076C08">
      <w:pPr>
        <w:pStyle w:val="Ttulo2"/>
        <w:spacing w:before="0" w:line="360" w:lineRule="auto"/>
        <w:rPr>
          <w:rFonts w:ascii="Palatino Linotype" w:eastAsia="Palatino Linotype" w:hAnsi="Palatino Linotype" w:cs="Palatino Linotype"/>
          <w:b/>
          <w:color w:val="000000"/>
          <w:sz w:val="22"/>
          <w:szCs w:val="22"/>
        </w:rPr>
      </w:pPr>
      <w:bookmarkStart w:id="5" w:name="_heading=h.2et92p0" w:colFirst="0" w:colLast="0"/>
      <w:bookmarkEnd w:id="5"/>
      <w:r>
        <w:rPr>
          <w:rFonts w:ascii="Palatino Linotype" w:eastAsia="Palatino Linotype" w:hAnsi="Palatino Linotype" w:cs="Palatino Linotype"/>
          <w:b/>
          <w:color w:val="000000"/>
          <w:sz w:val="22"/>
          <w:szCs w:val="22"/>
        </w:rPr>
        <w:lastRenderedPageBreak/>
        <w:t>SEGUNDO. De la oportunidad y procedencia.</w:t>
      </w:r>
    </w:p>
    <w:p w14:paraId="7CB24EF5" w14:textId="77777777" w:rsidR="005822F6" w:rsidRDefault="005822F6"/>
    <w:p w14:paraId="5F8C0809"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Órgano Garante considera que los medios de impugnación reúnen los requisitos de procedencia toda vez que: los recurso fueron presentados dentro del plazo establecido en el artículo 178 de la Ley de Transparencia y Acceso a la Información Pública del Estado de México y Municipios; asimismo no se tiene conocimiento de que se encuentre en trámite algún medio de defensa presentado por la Recurrente ante otra instancia.</w:t>
      </w:r>
    </w:p>
    <w:p w14:paraId="1A1D2500"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B2141C5"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Finalmente, los escritos recusarles contienen las formalidades previstas por el artículo 180 último párrafo de la citada Ley de la materia, por lo que es procedente que este Instituto conozca y resuelva el presente recurso.</w:t>
      </w:r>
    </w:p>
    <w:p w14:paraId="75E51B6C" w14:textId="77777777" w:rsidR="005822F6" w:rsidRDefault="005822F6">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7159FDFC" w14:textId="77777777" w:rsidR="005822F6" w:rsidRDefault="00076C08">
      <w:pPr>
        <w:pStyle w:val="Ttulo1"/>
        <w:spacing w:before="0" w:line="360" w:lineRule="auto"/>
        <w:rPr>
          <w:rFonts w:ascii="Palatino Linotype" w:eastAsia="Palatino Linotype" w:hAnsi="Palatino Linotype" w:cs="Palatino Linotype"/>
          <w:b/>
          <w:i/>
          <w:color w:val="000000"/>
          <w:sz w:val="22"/>
          <w:szCs w:val="22"/>
        </w:rPr>
      </w:pPr>
      <w:bookmarkStart w:id="6" w:name="_heading=h.tyjcwt" w:colFirst="0" w:colLast="0"/>
      <w:bookmarkEnd w:id="6"/>
      <w:r>
        <w:rPr>
          <w:rFonts w:ascii="Palatino Linotype" w:eastAsia="Palatino Linotype" w:hAnsi="Palatino Linotype" w:cs="Palatino Linotype"/>
          <w:b/>
          <w:color w:val="000000"/>
          <w:sz w:val="22"/>
          <w:szCs w:val="22"/>
        </w:rPr>
        <w:t xml:space="preserve">TERCERO. Del planteamiento de la </w:t>
      </w:r>
      <w:r>
        <w:rPr>
          <w:rFonts w:ascii="Palatino Linotype" w:eastAsia="Palatino Linotype" w:hAnsi="Palatino Linotype" w:cs="Palatino Linotype"/>
          <w:b/>
          <w:i/>
          <w:color w:val="000000"/>
          <w:sz w:val="22"/>
          <w:szCs w:val="22"/>
        </w:rPr>
        <w:t>Litis</w:t>
      </w:r>
    </w:p>
    <w:p w14:paraId="2471A136" w14:textId="77777777" w:rsidR="005822F6" w:rsidRDefault="005822F6"/>
    <w:p w14:paraId="3642676A"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solicitó tener acceso, a la información que a continuación se simplifica:</w:t>
      </w:r>
    </w:p>
    <w:p w14:paraId="2C861C55"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FF9C604" w14:textId="77777777" w:rsidR="005822F6" w:rsidRDefault="005822F6">
      <w:pPr>
        <w:pBdr>
          <w:top w:val="nil"/>
          <w:left w:val="nil"/>
          <w:bottom w:val="nil"/>
          <w:right w:val="nil"/>
          <w:between w:val="nil"/>
        </w:pBdr>
        <w:spacing w:line="360" w:lineRule="auto"/>
        <w:ind w:left="501" w:right="397"/>
        <w:jc w:val="both"/>
        <w:rPr>
          <w:rFonts w:ascii="Palatino Linotype" w:eastAsia="Palatino Linotype" w:hAnsi="Palatino Linotype" w:cs="Palatino Linotype"/>
          <w:b/>
          <w:color w:val="000000"/>
          <w:sz w:val="22"/>
          <w:szCs w:val="22"/>
        </w:rPr>
      </w:pPr>
    </w:p>
    <w:p w14:paraId="1C2E58D4" w14:textId="77777777" w:rsidR="005822F6" w:rsidRDefault="005822F6">
      <w:pPr>
        <w:pBdr>
          <w:top w:val="nil"/>
          <w:left w:val="nil"/>
          <w:bottom w:val="nil"/>
          <w:right w:val="nil"/>
          <w:between w:val="nil"/>
        </w:pBdr>
        <w:spacing w:line="360" w:lineRule="auto"/>
        <w:ind w:left="501" w:right="397"/>
        <w:jc w:val="both"/>
        <w:rPr>
          <w:rFonts w:ascii="Palatino Linotype" w:eastAsia="Palatino Linotype" w:hAnsi="Palatino Linotype" w:cs="Palatino Linotype"/>
          <w:b/>
          <w:color w:val="000000"/>
          <w:sz w:val="22"/>
          <w:szCs w:val="22"/>
        </w:rPr>
      </w:pPr>
    </w:p>
    <w:p w14:paraId="39127A88" w14:textId="77777777" w:rsidR="005822F6" w:rsidRDefault="00076C08">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Contrato celebrado con la empresa DIACUPON SA DE CV, respecto del servicio  de elaboración del presupuesto para el ejercicio fiscal del 2024 del Municipio de Valle de Chalco Solidaridad</w:t>
      </w:r>
    </w:p>
    <w:p w14:paraId="14F3921E" w14:textId="77777777" w:rsidR="005822F6" w:rsidRDefault="005822F6">
      <w:pPr>
        <w:pBdr>
          <w:top w:val="nil"/>
          <w:left w:val="nil"/>
          <w:bottom w:val="nil"/>
          <w:right w:val="nil"/>
          <w:between w:val="nil"/>
        </w:pBdr>
        <w:spacing w:line="360" w:lineRule="auto"/>
        <w:ind w:left="501" w:right="397"/>
        <w:jc w:val="both"/>
        <w:rPr>
          <w:rFonts w:ascii="Palatino Linotype" w:eastAsia="Palatino Linotype" w:hAnsi="Palatino Linotype" w:cs="Palatino Linotype"/>
          <w:b/>
          <w:color w:val="000000"/>
          <w:sz w:val="22"/>
          <w:szCs w:val="22"/>
        </w:rPr>
      </w:pPr>
    </w:p>
    <w:p w14:paraId="5F395327" w14:textId="77777777" w:rsidR="005822F6" w:rsidRDefault="00076C08">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Áreas administrativas que tienen acceso a la nube de respaldo de información, creada y programada por la empresa GURIK SA DE CV, y por la cual, le pagaron $3,422,000.00 (TRES MILLONES CUATROCIENTOS VEINTIDOS MIL PESOS 00/100 M.N.) al veintitrés de julio  de dos mil veinticuatro.</w:t>
      </w:r>
    </w:p>
    <w:p w14:paraId="3537D93C" w14:textId="77777777" w:rsidR="005822F6" w:rsidRDefault="005822F6">
      <w:pPr>
        <w:pBdr>
          <w:top w:val="nil"/>
          <w:left w:val="nil"/>
          <w:bottom w:val="nil"/>
          <w:right w:val="nil"/>
          <w:between w:val="nil"/>
        </w:pBdr>
        <w:spacing w:line="360" w:lineRule="auto"/>
        <w:ind w:left="501" w:right="397"/>
        <w:jc w:val="both"/>
        <w:rPr>
          <w:rFonts w:ascii="Palatino Linotype" w:eastAsia="Palatino Linotype" w:hAnsi="Palatino Linotype" w:cs="Palatino Linotype"/>
          <w:b/>
          <w:color w:val="000000"/>
          <w:sz w:val="22"/>
          <w:szCs w:val="22"/>
        </w:rPr>
      </w:pPr>
    </w:p>
    <w:p w14:paraId="3A959303" w14:textId="77777777" w:rsidR="005822F6" w:rsidRDefault="00076C08">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Expedientes de  obra pública del ejercicio 2022, digitalizados por la empresa DIACUPON SA DE CV, y por la cual, le pagaron $3,758,400.00 (TRES MILLONES SETECIENTOS CINCUENTA Y OCHO MIL CUATROCIENTOS PESOS 00/100 M.N.) al veinte de julio  de dos mil veinticuatro:</w:t>
      </w:r>
    </w:p>
    <w:p w14:paraId="1735A71E" w14:textId="77777777" w:rsidR="005822F6" w:rsidRDefault="005822F6">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p>
    <w:p w14:paraId="0058F940" w14:textId="77777777" w:rsidR="005822F6" w:rsidRDefault="00076C08">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Imágenes que fueron compiladas en paquete para la generación del archivo SIFE del primer trimestre 2023 enviado al OSFEM, por la empresa GURIK SA DE CV, y por la cual, le pagaron  $725,000.00 (SETECIENTOS VEINTICINCO MIL PESOS 00/100 M.N.) al veintitrés de julio  de dos mil veinticuatro.</w:t>
      </w:r>
    </w:p>
    <w:p w14:paraId="705ECD6F" w14:textId="77777777" w:rsidR="005822F6" w:rsidRDefault="005822F6">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p>
    <w:p w14:paraId="7FFC1C93"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respuesta,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señaló que la información es clasificada por tratarse de procedimientos en trámite no concluidos. Inconforme con las respuestas, se interpuso Recurso de Revisión impugnando sustancialmente se evade la entrega de la información.</w:t>
      </w:r>
    </w:p>
    <w:p w14:paraId="05E1285F"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9D66675"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dichas condiciones, la controversia a resolver en el presente proveído, corresponde a determinar si se actualiza la causal de procedencia prevista en el artículo 179, fracción I</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de </w:t>
      </w:r>
      <w:r>
        <w:rPr>
          <w:rFonts w:ascii="Palatino Linotype" w:eastAsia="Palatino Linotype" w:hAnsi="Palatino Linotype" w:cs="Palatino Linotype"/>
          <w:color w:val="000000"/>
          <w:sz w:val="22"/>
          <w:szCs w:val="22"/>
        </w:rPr>
        <w:lastRenderedPageBreak/>
        <w:t>la Ley de Transparencia y Acceso a la Información Pública del Estado de</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México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y</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Municipios; fracción que determina las hipótesis relativa a la  negativa de la entrega de la información; contexto del cual se dolió la Recurrente al momento de interponer su inconformidad. De modo tal que el presente recurso de revisión se abocará en determinar si el Sujeto Obligado con su respuesta ciertamente actualiza las causales de procedencia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señaladas. </w:t>
      </w:r>
    </w:p>
    <w:p w14:paraId="212554D9" w14:textId="77777777" w:rsidR="005822F6" w:rsidRDefault="005822F6">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3034C11B"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72E0EC17" w14:textId="77777777" w:rsidR="005822F6" w:rsidRDefault="00076C08">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CUARTA. Estudio de la controversia.</w:t>
      </w:r>
    </w:p>
    <w:p w14:paraId="39CE32E8"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683AE32"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w:t>
      </w:r>
      <w:r>
        <w:rPr>
          <w:rFonts w:ascii="Palatino Linotype" w:eastAsia="Palatino Linotype" w:hAnsi="Palatino Linotype" w:cs="Palatino Linotype"/>
          <w:b/>
          <w:color w:val="000000"/>
          <w:sz w:val="22"/>
          <w:szCs w:val="22"/>
        </w:rPr>
        <w:t>deberán documentar todo acto que derive del ejercicio de sus facultades, competencias o funciones desde su origen la eventual publicidad y reutilización de la información que generen</w:t>
      </w:r>
      <w:r>
        <w:rPr>
          <w:rFonts w:ascii="Palatino Linotype" w:eastAsia="Palatino Linotype" w:hAnsi="Palatino Linotype" w:cs="Palatino Linotype"/>
          <w:color w:val="000000"/>
          <w:sz w:val="22"/>
          <w:szCs w:val="22"/>
        </w:rPr>
        <w:t>.</w:t>
      </w:r>
    </w:p>
    <w:p w14:paraId="74BE8BAD" w14:textId="77777777" w:rsidR="005822F6" w:rsidRDefault="005822F6">
      <w:pPr>
        <w:spacing w:line="360" w:lineRule="auto"/>
        <w:ind w:right="-646"/>
        <w:jc w:val="both"/>
        <w:rPr>
          <w:rFonts w:ascii="Palatino Linotype" w:eastAsia="Palatino Linotype" w:hAnsi="Palatino Linotype" w:cs="Palatino Linotype"/>
          <w:sz w:val="22"/>
          <w:szCs w:val="22"/>
        </w:rPr>
      </w:pPr>
    </w:p>
    <w:p w14:paraId="4D01720B"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Asimismo, es relevante mencionar que el artículo 19 del ordenamiento local de la materia señala que se presume que la información debe existir si se refiere a las facultades, competencias y funciones que los ordenamientos jurídicos aplicables otorgan a los sujetos </w:t>
      </w:r>
      <w:r>
        <w:rPr>
          <w:rFonts w:ascii="Palatino Linotype" w:eastAsia="Palatino Linotype" w:hAnsi="Palatino Linotype" w:cs="Palatino Linotype"/>
          <w:color w:val="000000"/>
          <w:sz w:val="22"/>
          <w:szCs w:val="22"/>
        </w:rPr>
        <w:lastRenderedPageBreak/>
        <w:t>obligados y en caso de que dichas facultades no se hayan ejercido, se deberá motivar la respuesta en función de las causas que motivaron tal circunstancia.</w:t>
      </w:r>
    </w:p>
    <w:p w14:paraId="4B80F61F" w14:textId="77777777" w:rsidR="005822F6" w:rsidRDefault="005822F6">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2D6EF335"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1474F9F8"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6A65E08"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Una vez mencionado lo anterior, es necesario de manera inicial recordar lo solicitado y que versó toralmente en tener acceso a los contratos de servicios, en particular como los ya disgregados en el planteamiento de la </w:t>
      </w:r>
      <w:r>
        <w:rPr>
          <w:rFonts w:ascii="Palatino Linotype" w:eastAsia="Palatino Linotype" w:hAnsi="Palatino Linotype" w:cs="Palatino Linotype"/>
          <w:i/>
          <w:color w:val="000000"/>
          <w:sz w:val="22"/>
          <w:szCs w:val="22"/>
        </w:rPr>
        <w:t xml:space="preserve">Litis, </w:t>
      </w:r>
      <w:r>
        <w:rPr>
          <w:rFonts w:ascii="Palatino Linotype" w:eastAsia="Palatino Linotype" w:hAnsi="Palatino Linotype" w:cs="Palatino Linotype"/>
          <w:color w:val="000000"/>
          <w:sz w:val="22"/>
          <w:szCs w:val="22"/>
        </w:rPr>
        <w:t xml:space="preserve">los cuales si bien es cierto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aceptó de manera expresa que genera, posee y administra, no es óbice para realizar las siguientes precisiones.</w:t>
      </w:r>
    </w:p>
    <w:p w14:paraId="177248ED"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66474C8"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sz w:val="22"/>
          <w:szCs w:val="22"/>
        </w:rPr>
        <w:lastRenderedPageBreak/>
        <w:t>Es de resaltar que el Sujeto Obligado no niega contar con la información señalada, por el contrario, se presume que dicha información la posee, genera o administra, pues asumió contar con ella, tan es así que pretendió reservar la información.</w:t>
      </w:r>
    </w:p>
    <w:p w14:paraId="26E0D77A"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AB72D5A"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sz w:val="22"/>
          <w:szCs w:val="22"/>
        </w:rPr>
        <w:t>Lo anterior se afirma así, ya que ante una clasificación de la información, no puede coexistir a su vez una inexistencia de la misma, en virtud de que la inexistencia significa necesariamente que la información solicitada no se encuentra en los archivos del Sujeto Obligado, en atención a que no la genera, administra y/o posee como consecuencia del ejercicio de sus atribuciones, que habiendo tenidos que generarla no lo hizo o que no tuvo una existencia previa pero por razones diversas actualmente ya no existe en sus archivos, y la clasificación de manera contraria implica que la información se ubica en los archivos del Sujeto Obligado, tan es así que le otorga el carácter de confidencial o reservada.</w:t>
      </w:r>
    </w:p>
    <w:p w14:paraId="00539ADC"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2689023"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sz w:val="22"/>
          <w:szCs w:val="22"/>
        </w:rPr>
        <w:t>En otras palabras, la clasificación y la inexistencia se excluyen entre sí, por tanto, si en el presente caso, el Sujeto Obligado negó la entrega de la información, está reconociendo implícitamente que los mismos obran en sus archivos. Tiene aplicación al respecto, el criterio 29/10 sostenido por el Instituto Nacional de Transparencia, Acceso a la Información y Protección de Datos Personales, mismo que se señala lo siguiente:</w:t>
      </w:r>
    </w:p>
    <w:p w14:paraId="206E5A9F"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449747B3" w14:textId="77777777" w:rsidR="005822F6" w:rsidRDefault="00076C08">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La clasificación y la inexistencia de información son conceptos que no pueden coexistir. </w:t>
      </w:r>
      <w:r>
        <w:rPr>
          <w:rFonts w:ascii="Palatino Linotype" w:eastAsia="Palatino Linotype" w:hAnsi="Palatino Linotype" w:cs="Palatino Linotype"/>
          <w:i/>
          <w:color w:val="000000"/>
          <w:sz w:val="22"/>
          <w:szCs w:val="22"/>
        </w:rPr>
        <w:t xml:space="preserve">La inexistencia implica necesariamente que la información no se encuentra en los archivos de la autoridad, no obstante que la dependencia o entidad cuente con facultades para poseer dicha información. En este sentido, la inexistencia </w:t>
      </w:r>
      <w:r>
        <w:rPr>
          <w:rFonts w:ascii="Palatino Linotype" w:eastAsia="Palatino Linotype" w:hAnsi="Palatino Linotype" w:cs="Palatino Linotype"/>
          <w:i/>
          <w:color w:val="000000"/>
          <w:sz w:val="22"/>
          <w:szCs w:val="22"/>
        </w:rPr>
        <w:lastRenderedPageBreak/>
        <w:t>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7AA671DE" w14:textId="77777777" w:rsidR="005822F6" w:rsidRDefault="005822F6">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5E6B5BAA"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para delimitar esferas competenciales es necesario traer a colación los artículos 22, 23, 24 y 25 de la Ley de Contratación Pública del Estado de México y Municipios, mismos que establecen que todo </w:t>
      </w:r>
      <w:r>
        <w:rPr>
          <w:rFonts w:ascii="Palatino Linotype" w:eastAsia="Palatino Linotype" w:hAnsi="Palatino Linotype" w:cs="Palatino Linotype"/>
          <w:color w:val="000000"/>
          <w:sz w:val="22"/>
          <w:szCs w:val="22"/>
        </w:rPr>
        <w:t>Ayuntamiento</w:t>
      </w:r>
      <w:r>
        <w:rPr>
          <w:rFonts w:ascii="Palatino Linotype" w:eastAsia="Palatino Linotype" w:hAnsi="Palatino Linotype" w:cs="Palatino Linotype"/>
          <w:sz w:val="22"/>
          <w:szCs w:val="22"/>
        </w:rPr>
        <w:t xml:space="preserve"> contará con un Comité de Adquisiciones y servicios, así como las funciones de dicho Comité, acotando su intervención en la participación en los procedimientos adquisitivos, normatividad que establece a la literalidad siguiente:</w:t>
      </w:r>
    </w:p>
    <w:p w14:paraId="57A87913" w14:textId="77777777" w:rsidR="005822F6" w:rsidRDefault="00076C08">
      <w:pPr>
        <w:pBdr>
          <w:top w:val="nil"/>
          <w:left w:val="nil"/>
          <w:bottom w:val="nil"/>
          <w:right w:val="nil"/>
          <w:between w:val="nil"/>
        </w:pBdr>
        <w:spacing w:before="240" w:after="160" w:line="360" w:lineRule="auto"/>
        <w:ind w:left="851"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CAPÍTULO QUINTO</w:t>
      </w:r>
    </w:p>
    <w:p w14:paraId="7539B274" w14:textId="77777777" w:rsidR="005822F6" w:rsidRDefault="00076C08">
      <w:pPr>
        <w:pBdr>
          <w:top w:val="nil"/>
          <w:left w:val="nil"/>
          <w:bottom w:val="nil"/>
          <w:right w:val="nil"/>
          <w:between w:val="nil"/>
        </w:pBdr>
        <w:spacing w:before="240" w:after="160" w:line="360" w:lineRule="auto"/>
        <w:ind w:left="851"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 LA INTEGRACIÓN Y FUNCIONES DE LOS COMITÉS</w:t>
      </w:r>
    </w:p>
    <w:p w14:paraId="41800334"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22.-</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 xml:space="preserve">Los comités son órganos colegiados con facultades de opinión, que tienen por objeto auxiliar a </w:t>
      </w:r>
      <w:r>
        <w:rPr>
          <w:rFonts w:ascii="Palatino Linotype" w:eastAsia="Palatino Linotype" w:hAnsi="Palatino Linotype" w:cs="Palatino Linotype"/>
          <w:i/>
          <w:color w:val="000000"/>
          <w:sz w:val="22"/>
          <w:szCs w:val="22"/>
        </w:rPr>
        <w:t xml:space="preserve">la Secretaría, entidades, tribunales administrativos y </w:t>
      </w:r>
      <w:r>
        <w:rPr>
          <w:rFonts w:ascii="Palatino Linotype" w:eastAsia="Palatino Linotype" w:hAnsi="Palatino Linotype" w:cs="Palatino Linotype"/>
          <w:b/>
          <w:i/>
          <w:color w:val="000000"/>
          <w:sz w:val="22"/>
          <w:szCs w:val="22"/>
          <w:u w:val="single"/>
        </w:rPr>
        <w:t>ayuntamientos</w:t>
      </w:r>
      <w:r>
        <w:rPr>
          <w:rFonts w:ascii="Palatino Linotype" w:eastAsia="Palatino Linotype" w:hAnsi="Palatino Linotype" w:cs="Palatino Linotype"/>
          <w:i/>
          <w:color w:val="000000"/>
          <w:sz w:val="22"/>
          <w:szCs w:val="22"/>
        </w:rPr>
        <w:t xml:space="preserve">, en la substanciación de los procedimientos de adquisiciones y de servicios, de conformidad con el Reglamento y los manuales de operación. </w:t>
      </w:r>
    </w:p>
    <w:p w14:paraId="6707AD7E"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i/>
          <w:color w:val="000000"/>
          <w:sz w:val="22"/>
          <w:szCs w:val="22"/>
        </w:rPr>
        <w:lastRenderedPageBreak/>
        <w:t xml:space="preserve">En la Secretaría, en cada entidad, tribunal administrativo y </w:t>
      </w:r>
      <w:r>
        <w:rPr>
          <w:rFonts w:ascii="Palatino Linotype" w:eastAsia="Palatino Linotype" w:hAnsi="Palatino Linotype" w:cs="Palatino Linotype"/>
          <w:b/>
          <w:i/>
          <w:color w:val="000000"/>
          <w:sz w:val="22"/>
          <w:szCs w:val="22"/>
          <w:u w:val="single"/>
        </w:rPr>
        <w:t xml:space="preserve">ayuntamiento se constituirá un comité de adquisiciones y servicios. </w:t>
      </w:r>
    </w:p>
    <w:p w14:paraId="2C979F2E"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i/>
          <w:color w:val="000000"/>
          <w:sz w:val="22"/>
          <w:szCs w:val="22"/>
        </w:rPr>
        <w:t xml:space="preserve">La Secretaría, las entidades, los tribunales administrativos y los </w:t>
      </w:r>
      <w:r>
        <w:rPr>
          <w:rFonts w:ascii="Palatino Linotype" w:eastAsia="Palatino Linotype" w:hAnsi="Palatino Linotype" w:cs="Palatino Linotype"/>
          <w:b/>
          <w:i/>
          <w:color w:val="000000"/>
          <w:sz w:val="22"/>
          <w:szCs w:val="22"/>
          <w:u w:val="single"/>
        </w:rPr>
        <w:t xml:space="preserve">ayuntamientos se auxiliarán de un comité de arrendamientos, adquisiciones de inmuebles y enajenaciones. </w:t>
      </w:r>
    </w:p>
    <w:p w14:paraId="4FC26A79"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rPr>
        <w:t>Artículo 23.-</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 xml:space="preserve">Los comités de adquisiciones y de servicios tendrán las funciones siguientes: </w:t>
      </w:r>
    </w:p>
    <w:p w14:paraId="707B77B9" w14:textId="77777777" w:rsidR="005822F6" w:rsidRDefault="00076C08">
      <w:pPr>
        <w:numPr>
          <w:ilvl w:val="0"/>
          <w:numId w:val="1"/>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Dictaminar sobre la procedencia de los casos de excepción al procedimiento de licitación pública. </w:t>
      </w:r>
    </w:p>
    <w:p w14:paraId="4BACF742" w14:textId="77777777" w:rsidR="005822F6" w:rsidRDefault="00076C08">
      <w:pPr>
        <w:numPr>
          <w:ilvl w:val="0"/>
          <w:numId w:val="1"/>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Participar en los procedimientos de licitación, invitación restringida y adjudicación directa, hasta dejarlos en estado de dictar el fallo correspondiente, incluidos los que tengan que desahogarse bajo la modalidad de subasta inversa. </w:t>
      </w:r>
    </w:p>
    <w:p w14:paraId="45966CFA" w14:textId="77777777" w:rsidR="005822F6" w:rsidRDefault="00076C08">
      <w:pPr>
        <w:numPr>
          <w:ilvl w:val="0"/>
          <w:numId w:val="1"/>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Emitir los dictámenes de adjudicación. </w:t>
      </w:r>
    </w:p>
    <w:p w14:paraId="36DF9008" w14:textId="77777777" w:rsidR="005822F6" w:rsidRDefault="00076C08">
      <w:pPr>
        <w:numPr>
          <w:ilvl w:val="0"/>
          <w:numId w:val="1"/>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Las demás que establezca el reglamento de esta Ley. </w:t>
      </w:r>
    </w:p>
    <w:p w14:paraId="39A55B3F" w14:textId="77777777" w:rsidR="005822F6" w:rsidRDefault="005822F6">
      <w:pPr>
        <w:spacing w:line="360" w:lineRule="auto"/>
        <w:jc w:val="both"/>
        <w:rPr>
          <w:rFonts w:ascii="Palatino Linotype" w:eastAsia="Palatino Linotype" w:hAnsi="Palatino Linotype" w:cs="Palatino Linotype"/>
          <w:sz w:val="22"/>
          <w:szCs w:val="22"/>
        </w:rPr>
      </w:pPr>
    </w:p>
    <w:p w14:paraId="17AA5FA6"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el Reglamento de la Ley de Ley de Contratación Pública del Estado de México y Municipios, establece lo siguiente: </w:t>
      </w:r>
    </w:p>
    <w:p w14:paraId="7E241C06" w14:textId="77777777" w:rsidR="005822F6" w:rsidRDefault="00076C08">
      <w:pPr>
        <w:pBdr>
          <w:top w:val="nil"/>
          <w:left w:val="nil"/>
          <w:bottom w:val="nil"/>
          <w:right w:val="nil"/>
          <w:between w:val="nil"/>
        </w:pBdr>
        <w:spacing w:before="240" w:after="160" w:line="360" w:lineRule="auto"/>
        <w:ind w:left="851"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CAPÍTULO PRIMERO</w:t>
      </w:r>
    </w:p>
    <w:p w14:paraId="4A53FF46" w14:textId="77777777" w:rsidR="005822F6" w:rsidRDefault="00076C08">
      <w:pPr>
        <w:pBdr>
          <w:top w:val="nil"/>
          <w:left w:val="nil"/>
          <w:bottom w:val="nil"/>
          <w:right w:val="nil"/>
          <w:between w:val="nil"/>
        </w:pBdr>
        <w:spacing w:before="240" w:after="160" w:line="360" w:lineRule="auto"/>
        <w:ind w:left="851"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DEL COMITÉ DE ADQUISICIONES Y SERVICIOS</w:t>
      </w:r>
    </w:p>
    <w:p w14:paraId="13750C41"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43.-</w:t>
      </w:r>
      <w:r>
        <w:rPr>
          <w:rFonts w:ascii="Palatino Linotype" w:eastAsia="Palatino Linotype" w:hAnsi="Palatino Linotype" w:cs="Palatino Linotype"/>
          <w:i/>
          <w:color w:val="000000"/>
          <w:sz w:val="22"/>
          <w:szCs w:val="22"/>
        </w:rPr>
        <w:t xml:space="preserve"> La Secretaría, organismos auxiliares, tribunales administrativos y </w:t>
      </w:r>
      <w:r>
        <w:rPr>
          <w:rFonts w:ascii="Palatino Linotype" w:eastAsia="Palatino Linotype" w:hAnsi="Palatino Linotype" w:cs="Palatino Linotype"/>
          <w:b/>
          <w:i/>
          <w:color w:val="000000"/>
          <w:sz w:val="22"/>
          <w:szCs w:val="22"/>
          <w:u w:val="single"/>
        </w:rPr>
        <w:t>municipios, se auxiliarán de un Comité de Adquisiciones y Servicios, para la substanciación de los procedimientos de adquisición</w:t>
      </w:r>
      <w:r>
        <w:rPr>
          <w:rFonts w:ascii="Palatino Linotype" w:eastAsia="Palatino Linotype" w:hAnsi="Palatino Linotype" w:cs="Palatino Linotype"/>
          <w:i/>
          <w:color w:val="000000"/>
          <w:sz w:val="22"/>
          <w:szCs w:val="22"/>
        </w:rPr>
        <w:t xml:space="preserve"> regulados en la Ley. </w:t>
      </w:r>
    </w:p>
    <w:p w14:paraId="0C63DBB4"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44.-</w:t>
      </w:r>
      <w:r>
        <w:rPr>
          <w:rFonts w:ascii="Palatino Linotype" w:eastAsia="Palatino Linotype" w:hAnsi="Palatino Linotype" w:cs="Palatino Linotype"/>
          <w:i/>
          <w:color w:val="000000"/>
          <w:sz w:val="22"/>
          <w:szCs w:val="22"/>
        </w:rPr>
        <w:t xml:space="preserve"> El Comité de Adquisiciones y Servicios se integrará por: </w:t>
      </w:r>
    </w:p>
    <w:p w14:paraId="6DF043CE" w14:textId="77777777" w:rsidR="005822F6" w:rsidRDefault="00076C08">
      <w:pPr>
        <w:numPr>
          <w:ilvl w:val="0"/>
          <w:numId w:val="2"/>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En la Secretaría, por el titular del área encargada de operar el sistema de adquisiciones de las dependencias del Poder Ejecutivo, y en los organismos auxiliares, tribunales administrativos y municipios, por el titular de la unidad administrativa, quien fungirá como presidente; </w:t>
      </w:r>
    </w:p>
    <w:p w14:paraId="3566379D" w14:textId="77777777" w:rsidR="005822F6" w:rsidRDefault="00076C08">
      <w:pPr>
        <w:numPr>
          <w:ilvl w:val="0"/>
          <w:numId w:val="2"/>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Un representante del área financiera de la Secretaría, entidad, tribunal administrativo o municipio, con función de vocal; </w:t>
      </w:r>
    </w:p>
    <w:p w14:paraId="2D704C97" w14:textId="77777777" w:rsidR="005822F6" w:rsidRDefault="00076C08">
      <w:pPr>
        <w:numPr>
          <w:ilvl w:val="0"/>
          <w:numId w:val="2"/>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Un representante de cada dependencia o unidad administrativa interesada en la adquisición de los bienes o contratación del servicio, con función de vocal;</w:t>
      </w:r>
    </w:p>
    <w:p w14:paraId="48370C6E" w14:textId="77777777" w:rsidR="005822F6" w:rsidRDefault="00076C08">
      <w:pPr>
        <w:numPr>
          <w:ilvl w:val="0"/>
          <w:numId w:val="2"/>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Un representante de la Consejería Jurídica o del área jurídica respectiva o quien lleve a cabo las funciones de esta naturaleza, con función de vocal;</w:t>
      </w:r>
    </w:p>
    <w:p w14:paraId="02E4AE0F" w14:textId="77777777" w:rsidR="005822F6" w:rsidRDefault="00076C08">
      <w:pPr>
        <w:numPr>
          <w:ilvl w:val="0"/>
          <w:numId w:val="2"/>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Un representante del Órgano de Control, con función de vocal; y</w:t>
      </w:r>
    </w:p>
    <w:p w14:paraId="19F61D9D" w14:textId="77777777" w:rsidR="005822F6" w:rsidRDefault="00076C08">
      <w:pPr>
        <w:numPr>
          <w:ilvl w:val="0"/>
          <w:numId w:val="2"/>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lastRenderedPageBreak/>
        <w:t xml:space="preserve">Un secretario ejecutivo, que será designado por el presidente. </w:t>
      </w:r>
    </w:p>
    <w:p w14:paraId="11DAD14E"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14:paraId="129C4979"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integrantes del comité tendrán derecho a voz y voto a excepción de los indicados en las fracciones V y VI, quienes sólo participarán con voz, debiendo fundamentar y motivar el sentido de su opinión, a efecto de que sea incluida en el acta correspondiente. En caso de empate, el presidente tendrá voto de calidad. </w:t>
      </w:r>
    </w:p>
    <w:p w14:paraId="10BB59E9"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 las sesiones del comité podrá invitarse a cualquier persona cuya intervención se considere necesaria por el secretario ejecutivo, para aclarar aspectos técnicos o administrativos relacionados con los asuntos sometidos al comité. </w:t>
      </w:r>
    </w:p>
    <w:p w14:paraId="7E7506E6"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integrantes del comité designarán por escrito a sus respectivos suplentes, y sólo participarán en ausencia del titular. Los cargos de los integrantes del comité serán honoríficos.</w:t>
      </w:r>
    </w:p>
    <w:p w14:paraId="6A969BCA"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45.-</w:t>
      </w:r>
      <w:r>
        <w:rPr>
          <w:rFonts w:ascii="Palatino Linotype" w:eastAsia="Palatino Linotype" w:hAnsi="Palatino Linotype" w:cs="Palatino Linotype"/>
          <w:i/>
          <w:color w:val="000000"/>
          <w:sz w:val="22"/>
          <w:szCs w:val="22"/>
        </w:rPr>
        <w:t xml:space="preserve"> Además de las señaladas en la Ley, el comité tendrá las funciones siguientes: </w:t>
      </w:r>
    </w:p>
    <w:p w14:paraId="2EE38680" w14:textId="77777777" w:rsidR="005822F6" w:rsidRDefault="00076C08">
      <w:pPr>
        <w:numPr>
          <w:ilvl w:val="0"/>
          <w:numId w:val="3"/>
        </w:numPr>
        <w:pBdr>
          <w:top w:val="nil"/>
          <w:left w:val="nil"/>
          <w:bottom w:val="nil"/>
          <w:right w:val="nil"/>
          <w:between w:val="nil"/>
        </w:pBdr>
        <w:spacing w:before="240" w:after="160" w:line="360" w:lineRule="auto"/>
        <w:ind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Expedir su manual de operación;</w:t>
      </w:r>
    </w:p>
    <w:p w14:paraId="69ABA87A" w14:textId="77777777" w:rsidR="005822F6" w:rsidRDefault="00076C08">
      <w:pPr>
        <w:numPr>
          <w:ilvl w:val="0"/>
          <w:numId w:val="3"/>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lastRenderedPageBreak/>
        <w:t>Analizar y evaluar las propuestas técnicas y económicas presentadas dentro del procedimiento de adquisición;</w:t>
      </w:r>
    </w:p>
    <w:p w14:paraId="796B3133" w14:textId="77777777" w:rsidR="005822F6" w:rsidRDefault="00076C08">
      <w:pPr>
        <w:numPr>
          <w:ilvl w:val="0"/>
          <w:numId w:val="3"/>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Solicitar asesoría técnica cuando así se requiera, a las cámaras de comercio, de industria, de servicios o de las confederaciones que las agrupan, colegios profesionales, instituciones de investigación o entidades similares; </w:t>
      </w:r>
    </w:p>
    <w:p w14:paraId="204B6C69" w14:textId="77777777" w:rsidR="005822F6" w:rsidRDefault="00076C08">
      <w:pPr>
        <w:numPr>
          <w:ilvl w:val="0"/>
          <w:numId w:val="3"/>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Implementar acciones que considere necesarias para el mejoramiento del procedimiento de adquisición; </w:t>
      </w:r>
    </w:p>
    <w:p w14:paraId="088ACDCB" w14:textId="77777777" w:rsidR="005822F6" w:rsidRDefault="00076C08">
      <w:pPr>
        <w:numPr>
          <w:ilvl w:val="0"/>
          <w:numId w:val="3"/>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Emitir el dictamen de adjudicación; </w:t>
      </w:r>
    </w:p>
    <w:p w14:paraId="50058976" w14:textId="77777777" w:rsidR="005822F6" w:rsidRDefault="00076C08">
      <w:pPr>
        <w:numPr>
          <w:ilvl w:val="0"/>
          <w:numId w:val="3"/>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 Crear subcomités y grupos de trabajo de orden administrativo y técnico que considere necesarios para el desarrollo de sus funciones; y </w:t>
      </w:r>
    </w:p>
    <w:p w14:paraId="7F774DDA" w14:textId="77777777" w:rsidR="005822F6" w:rsidRDefault="00076C08">
      <w:pPr>
        <w:numPr>
          <w:ilvl w:val="0"/>
          <w:numId w:val="3"/>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Las demás que sean necesarias para el cumplimiento de sus funciones. </w:t>
      </w:r>
    </w:p>
    <w:p w14:paraId="1EF2AA2B"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46.-</w:t>
      </w:r>
      <w:r>
        <w:rPr>
          <w:rFonts w:ascii="Palatino Linotype" w:eastAsia="Palatino Linotype" w:hAnsi="Palatino Linotype" w:cs="Palatino Linotype"/>
          <w:i/>
          <w:color w:val="000000"/>
          <w:sz w:val="22"/>
          <w:szCs w:val="22"/>
        </w:rPr>
        <w:t xml:space="preserve"> Los integrantes del comité tendrán las siguientes funciones: </w:t>
      </w:r>
    </w:p>
    <w:p w14:paraId="5E7704C4" w14:textId="77777777" w:rsidR="005822F6" w:rsidRDefault="00076C08">
      <w:pPr>
        <w:numPr>
          <w:ilvl w:val="0"/>
          <w:numId w:val="4"/>
        </w:numPr>
        <w:pBdr>
          <w:top w:val="nil"/>
          <w:left w:val="nil"/>
          <w:bottom w:val="nil"/>
          <w:right w:val="nil"/>
          <w:between w:val="nil"/>
        </w:pBdr>
        <w:spacing w:before="240" w:after="160" w:line="360" w:lineRule="auto"/>
        <w:ind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Presidente: Representar legalmente al comité, autorizar la convocatoria y el orden del día de las sesiones; convocar a sus integrantes cuando sea necesario y emitir su voto, así como firmar las actas de los actos en los que haya participado; </w:t>
      </w:r>
    </w:p>
    <w:p w14:paraId="16FEC88B" w14:textId="77777777" w:rsidR="005822F6" w:rsidRDefault="00076C08">
      <w:pPr>
        <w:numPr>
          <w:ilvl w:val="0"/>
          <w:numId w:val="4"/>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Secretario ejecutivo: Vigilar la elaboración y expedición de la convocatoria a sesión, orden del día y de los listados de los asuntos que se tratarán, </w:t>
      </w:r>
      <w:r>
        <w:rPr>
          <w:rFonts w:ascii="Palatino Linotype" w:eastAsia="Palatino Linotype" w:hAnsi="Palatino Linotype" w:cs="Palatino Linotype"/>
          <w:i/>
          <w:color w:val="000000"/>
          <w:sz w:val="22"/>
          <w:szCs w:val="22"/>
        </w:rPr>
        <w:lastRenderedPageBreak/>
        <w:t xml:space="preserve">integrando, de ser el caso, los soportes documentales necesarios, así como remitirlos a cada integrante del comité. Estará facultado para tomar las medidas necesarias para el cumplimiento de los acuerdos del comité, informando el seguimiento de los asuntos en trámite; levantar acta de cada una de las sesiones, asentando los acuerdos del comité, asegurándose que el archivo de documentos se integre y se mantenga actualizado, así como firmar las actas de los actos en los que haya participado; y </w:t>
      </w:r>
    </w:p>
    <w:p w14:paraId="47604135" w14:textId="77777777" w:rsidR="005822F6" w:rsidRDefault="00076C08">
      <w:pPr>
        <w:numPr>
          <w:ilvl w:val="0"/>
          <w:numId w:val="4"/>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Vocales: Remitir al secretario ejecutivo antes de la sesión, los documentos relativos a los asuntos que se deban someter a la consideración del comité; analizar el orden del día y los asuntos a tratar, emitir los comentarios fundados y motivados que estimen pertinentes, y emitir su voto quienes tengan derecho a ello, así como firmar las actas de los actos en los que haya participado.</w:t>
      </w:r>
    </w:p>
    <w:p w14:paraId="52B25762"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comité, para el mejor desempeño de sus funciones, podrá asistirse de asesores, a fin de allegarse de la información necesaria sobre la materia de los asuntos que se traten al seno del mismo.</w:t>
      </w:r>
    </w:p>
    <w:p w14:paraId="1ECF2F3C"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47.-</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El comité sesionará cuando sea convocado por el presidente</w:t>
      </w:r>
      <w:r>
        <w:rPr>
          <w:rFonts w:ascii="Palatino Linotype" w:eastAsia="Palatino Linotype" w:hAnsi="Palatino Linotype" w:cs="Palatino Linotype"/>
          <w:i/>
          <w:color w:val="000000"/>
          <w:sz w:val="22"/>
          <w:szCs w:val="22"/>
        </w:rPr>
        <w:t>, o cuando lo solicite alguno de sus integrantes.</w:t>
      </w:r>
    </w:p>
    <w:p w14:paraId="0D53C21A"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t xml:space="preserve">Artículo 48.- Las sesiones del comité se desarrollarán de la siguiente forma: </w:t>
      </w:r>
    </w:p>
    <w:p w14:paraId="614A26DA" w14:textId="77777777" w:rsidR="005822F6" w:rsidRDefault="00076C08">
      <w:pPr>
        <w:numPr>
          <w:ilvl w:val="0"/>
          <w:numId w:val="5"/>
        </w:numPr>
        <w:pBdr>
          <w:top w:val="nil"/>
          <w:left w:val="nil"/>
          <w:bottom w:val="nil"/>
          <w:right w:val="nil"/>
          <w:between w:val="nil"/>
        </w:pBdr>
        <w:spacing w:before="240" w:after="160" w:line="360" w:lineRule="auto"/>
        <w:ind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lastRenderedPageBreak/>
        <w:t>Ordinarias, por lo menos cada quince días,</w:t>
      </w:r>
      <w:r>
        <w:rPr>
          <w:rFonts w:ascii="Palatino Linotype" w:eastAsia="Palatino Linotype" w:hAnsi="Palatino Linotype" w:cs="Palatino Linotype"/>
          <w:i/>
          <w:color w:val="000000"/>
          <w:sz w:val="22"/>
          <w:szCs w:val="22"/>
        </w:rPr>
        <w:t xml:space="preserve"> salvo que no existan asuntos por tratar; </w:t>
      </w:r>
    </w:p>
    <w:p w14:paraId="74C15701" w14:textId="77777777" w:rsidR="005822F6" w:rsidRDefault="00076C08">
      <w:pPr>
        <w:numPr>
          <w:ilvl w:val="0"/>
          <w:numId w:val="5"/>
        </w:numPr>
        <w:pBdr>
          <w:top w:val="nil"/>
          <w:left w:val="nil"/>
          <w:bottom w:val="nil"/>
          <w:right w:val="nil"/>
          <w:between w:val="nil"/>
        </w:pBdr>
        <w:spacing w:before="240" w:after="160" w:line="360" w:lineRule="auto"/>
        <w:ind w:right="851"/>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t xml:space="preserve">Extraordinarias, cuando se requieran; </w:t>
      </w:r>
    </w:p>
    <w:p w14:paraId="3833AB17" w14:textId="77777777" w:rsidR="005822F6" w:rsidRDefault="00076C08">
      <w:pPr>
        <w:numPr>
          <w:ilvl w:val="0"/>
          <w:numId w:val="5"/>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Se celebrarán cuando asista la mayoría de los integrantes con derecho a voto. En ausencia del presidente o de su suplente, las sesiones no podrán llevarse a cabo; </w:t>
      </w:r>
    </w:p>
    <w:p w14:paraId="31375039" w14:textId="77777777" w:rsidR="005822F6" w:rsidRDefault="00076C08">
      <w:pPr>
        <w:numPr>
          <w:ilvl w:val="0"/>
          <w:numId w:val="5"/>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t xml:space="preserve">Se realizarán previa convocatoria y se desarrollarán conforme al orden del día enviado a los integrantes del comité. Sus acuerdos se tomarán por mayoría de votos o unanimidad. En caso de empate el presidente tendrá voto de calidad. Los documentos correspondientes de cada sesión, se entregarán previamente a los integrantes del comité conjuntamente con el orden del día, con una anticipación de al menos tres días para las ordinarias y un día para las extraordinarias; V. </w:t>
      </w:r>
    </w:p>
    <w:p w14:paraId="320D5D65" w14:textId="77777777" w:rsidR="005822F6" w:rsidRDefault="00076C08">
      <w:pPr>
        <w:numPr>
          <w:ilvl w:val="0"/>
          <w:numId w:val="5"/>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b/>
          <w:i/>
          <w:color w:val="000000"/>
          <w:sz w:val="22"/>
          <w:szCs w:val="22"/>
          <w:u w:val="single"/>
        </w:rPr>
        <w:t>Al término de cada sesión se levantará acta que será firmada por los integrantes del comité que hubieran asistido a la sesión. En dicha acta se deberá señalar el sentido del acuerdo tomado por los integrantes y los comentarios fundados y motivados relevantes de cada caso.</w:t>
      </w:r>
      <w:r>
        <w:rPr>
          <w:rFonts w:ascii="Palatino Linotype" w:eastAsia="Palatino Linotype" w:hAnsi="Palatino Linotype" w:cs="Palatino Linotype"/>
          <w:i/>
          <w:color w:val="000000"/>
          <w:sz w:val="22"/>
          <w:szCs w:val="22"/>
        </w:rPr>
        <w:t xml:space="preserve"> Los asesores y los invitados firmarán el acta como constancia de su participación; </w:t>
      </w:r>
    </w:p>
    <w:p w14:paraId="45C4B87E" w14:textId="77777777" w:rsidR="005822F6" w:rsidRDefault="00076C08">
      <w:pPr>
        <w:numPr>
          <w:ilvl w:val="0"/>
          <w:numId w:val="5"/>
        </w:numPr>
        <w:pBdr>
          <w:top w:val="nil"/>
          <w:left w:val="nil"/>
          <w:bottom w:val="nil"/>
          <w:right w:val="nil"/>
          <w:between w:val="nil"/>
        </w:pBdr>
        <w:spacing w:before="240" w:after="160" w:line="360" w:lineRule="auto"/>
        <w:ind w:right="851"/>
        <w:jc w:val="both"/>
      </w:pPr>
      <w:r>
        <w:rPr>
          <w:rFonts w:ascii="Palatino Linotype" w:eastAsia="Palatino Linotype" w:hAnsi="Palatino Linotype" w:cs="Palatino Linotype"/>
          <w:i/>
          <w:color w:val="000000"/>
          <w:sz w:val="22"/>
          <w:szCs w:val="22"/>
        </w:rPr>
        <w:lastRenderedPageBreak/>
        <w:t xml:space="preserve">En las sesiones ordinarias deberá incluirse dentro del orden del día, un punto relacionado con el seguimiento de acuerdos anteriores y uno correspondiente a asuntos generales en el que sólo podrán incluirse asuntos de carácter informativo; y </w:t>
      </w:r>
    </w:p>
    <w:p w14:paraId="26E69A95" w14:textId="77777777" w:rsidR="005822F6" w:rsidRDefault="00076C08">
      <w:pPr>
        <w:numPr>
          <w:ilvl w:val="0"/>
          <w:numId w:val="5"/>
        </w:numPr>
        <w:pBdr>
          <w:top w:val="nil"/>
          <w:left w:val="nil"/>
          <w:bottom w:val="nil"/>
          <w:right w:val="nil"/>
          <w:between w:val="nil"/>
        </w:pBdr>
        <w:spacing w:before="240" w:after="160" w:line="360" w:lineRule="auto"/>
        <w:ind w:right="851"/>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t>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14:paraId="77C513AD" w14:textId="77777777" w:rsidR="005822F6" w:rsidRDefault="00076C0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49.-</w:t>
      </w:r>
      <w:r>
        <w:rPr>
          <w:rFonts w:ascii="Palatino Linotype" w:eastAsia="Palatino Linotype" w:hAnsi="Palatino Linotype" w:cs="Palatino Linotype"/>
          <w:i/>
          <w:color w:val="000000"/>
          <w:sz w:val="22"/>
          <w:szCs w:val="22"/>
        </w:rPr>
        <w:t xml:space="preserve"> La información y documentación que se presente para la instauración y substanciación del procedimiento de adquisición de que se trate, será responsabilidad de quien la emita.</w:t>
      </w:r>
    </w:p>
    <w:p w14:paraId="5E90D3F9"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Luego entonces,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cuenta con un Comité de Adquisiciones y Servicios, que está encargado de supervisar y regular los procesos de compra y contratación de bienes y servicios, y su objetivo es asegurar que las adquisiciones se realicen de manera eficiente, transparente y conforme a las normativas vigentes.</w:t>
      </w:r>
    </w:p>
    <w:p w14:paraId="7520E8AC"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A8AF9EF"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Sin embargo, los contratos e información derivada de los mismos que se generan para tal efecto,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señala que no pueden ser entregados por contener corresponder a información clasificada como reservada.</w:t>
      </w:r>
    </w:p>
    <w:p w14:paraId="10A30B96" w14:textId="77777777" w:rsidR="005822F6" w:rsidRDefault="005822F6">
      <w:pPr>
        <w:pBdr>
          <w:top w:val="nil"/>
          <w:left w:val="nil"/>
          <w:bottom w:val="nil"/>
          <w:right w:val="nil"/>
          <w:between w:val="nil"/>
        </w:pBdr>
        <w:ind w:left="720"/>
        <w:rPr>
          <w:rFonts w:ascii="Palatino Linotype" w:eastAsia="Palatino Linotype" w:hAnsi="Palatino Linotype" w:cs="Palatino Linotype"/>
          <w:i/>
          <w:color w:val="000000"/>
          <w:sz w:val="22"/>
          <w:szCs w:val="22"/>
        </w:rPr>
      </w:pPr>
    </w:p>
    <w:p w14:paraId="5A003116"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resulta necesario traer a colación el artículo 92, fracción XXIX de la Ley de Transparencia y Acceso a la Información Pública del Estado de México y Municipios</w:t>
      </w: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que precisa que esa </w:t>
      </w:r>
      <w:r>
        <w:rPr>
          <w:rFonts w:ascii="Palatino Linotype" w:eastAsia="Palatino Linotype" w:hAnsi="Palatino Linotype" w:cs="Palatino Linotype"/>
          <w:b/>
          <w:sz w:val="22"/>
          <w:szCs w:val="22"/>
        </w:rPr>
        <w:t xml:space="preserve">información que es pública de oficio, </w:t>
      </w:r>
      <w:r>
        <w:rPr>
          <w:rFonts w:ascii="Palatino Linotype" w:eastAsia="Palatino Linotype" w:hAnsi="Palatino Linotype" w:cs="Palatino Linotype"/>
          <w:sz w:val="22"/>
          <w:szCs w:val="22"/>
        </w:rPr>
        <w:t>la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documentación sobre los procesos y resultados sobre procedimientos de adjudicación directa, invitación restringida y licitación de obra pública, </w:t>
      </w:r>
      <w:r>
        <w:rPr>
          <w:rFonts w:ascii="Palatino Linotype" w:eastAsia="Palatino Linotype" w:hAnsi="Palatino Linotype" w:cs="Palatino Linotype"/>
          <w:b/>
          <w:sz w:val="22"/>
          <w:szCs w:val="22"/>
        </w:rPr>
        <w:t>incluyendo la versión pública de los contratos celebrados,</w:t>
      </w:r>
      <w:r>
        <w:rPr>
          <w:rFonts w:ascii="Palatino Linotype" w:eastAsia="Palatino Linotype" w:hAnsi="Palatino Linotype" w:cs="Palatino Linotype"/>
          <w:sz w:val="22"/>
          <w:szCs w:val="22"/>
        </w:rPr>
        <w:t xml:space="preserve"> a saber la siguiente:</w:t>
      </w:r>
    </w:p>
    <w:p w14:paraId="546810A7" w14:textId="77777777" w:rsidR="005822F6" w:rsidRDefault="005822F6">
      <w:pPr>
        <w:pBdr>
          <w:top w:val="nil"/>
          <w:left w:val="nil"/>
          <w:bottom w:val="nil"/>
          <w:right w:val="nil"/>
          <w:between w:val="nil"/>
        </w:pBdr>
        <w:spacing w:line="360" w:lineRule="auto"/>
        <w:ind w:left="644" w:right="-93"/>
        <w:jc w:val="both"/>
        <w:rPr>
          <w:rFonts w:ascii="Palatino Linotype" w:eastAsia="Palatino Linotype" w:hAnsi="Palatino Linotype" w:cs="Palatino Linotype"/>
          <w:color w:val="000000"/>
          <w:sz w:val="22"/>
          <w:szCs w:val="22"/>
        </w:rPr>
      </w:pPr>
    </w:p>
    <w:tbl>
      <w:tblPr>
        <w:tblStyle w:val="a4"/>
        <w:tblW w:w="903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11"/>
        <w:gridCol w:w="3011"/>
        <w:gridCol w:w="3012"/>
      </w:tblGrid>
      <w:tr w:rsidR="005822F6" w14:paraId="67141673" w14:textId="77777777">
        <w:tc>
          <w:tcPr>
            <w:tcW w:w="3011" w:type="dxa"/>
            <w:shd w:val="clear" w:color="auto" w:fill="D9D9D9"/>
          </w:tcPr>
          <w:p w14:paraId="3753B394" w14:textId="77777777" w:rsidR="005822F6" w:rsidRDefault="00076C08">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Licitación Pública</w:t>
            </w:r>
          </w:p>
        </w:tc>
        <w:tc>
          <w:tcPr>
            <w:tcW w:w="3011" w:type="dxa"/>
            <w:shd w:val="clear" w:color="auto" w:fill="D9D9D9"/>
          </w:tcPr>
          <w:p w14:paraId="211D1799" w14:textId="77777777" w:rsidR="005822F6" w:rsidRDefault="00076C08">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Invitación Restringida</w:t>
            </w:r>
          </w:p>
        </w:tc>
        <w:tc>
          <w:tcPr>
            <w:tcW w:w="3012" w:type="dxa"/>
            <w:shd w:val="clear" w:color="auto" w:fill="D9D9D9"/>
          </w:tcPr>
          <w:p w14:paraId="741F1275" w14:textId="77777777" w:rsidR="005822F6" w:rsidRDefault="00076C08">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Adjudicación Directa</w:t>
            </w:r>
          </w:p>
        </w:tc>
      </w:tr>
      <w:tr w:rsidR="005822F6" w14:paraId="5314C81E" w14:textId="77777777">
        <w:tc>
          <w:tcPr>
            <w:tcW w:w="3011" w:type="dxa"/>
          </w:tcPr>
          <w:p w14:paraId="08AE350A"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Convocatoria y fundamentos legales</w:t>
            </w:r>
          </w:p>
        </w:tc>
        <w:tc>
          <w:tcPr>
            <w:tcW w:w="3011" w:type="dxa"/>
          </w:tcPr>
          <w:p w14:paraId="1E356C65"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Invitación y fundamentos legales</w:t>
            </w:r>
          </w:p>
        </w:tc>
        <w:tc>
          <w:tcPr>
            <w:tcW w:w="3012" w:type="dxa"/>
          </w:tcPr>
          <w:p w14:paraId="028C152B"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Propuesta enviada por el participante</w:t>
            </w:r>
          </w:p>
        </w:tc>
      </w:tr>
      <w:tr w:rsidR="005822F6" w14:paraId="6905CB81" w14:textId="77777777">
        <w:tc>
          <w:tcPr>
            <w:tcW w:w="3011" w:type="dxa"/>
          </w:tcPr>
          <w:p w14:paraId="5F4E1B43"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 de los participantes</w:t>
            </w:r>
          </w:p>
        </w:tc>
        <w:tc>
          <w:tcPr>
            <w:tcW w:w="3011" w:type="dxa"/>
          </w:tcPr>
          <w:p w14:paraId="5278CD8E"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 de los invitados</w:t>
            </w:r>
          </w:p>
        </w:tc>
        <w:tc>
          <w:tcPr>
            <w:tcW w:w="3012" w:type="dxa"/>
          </w:tcPr>
          <w:p w14:paraId="7F728FDB"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Motivos y fundamentos  legales aplicados para llevar a cabo la adjudicación</w:t>
            </w:r>
          </w:p>
        </w:tc>
      </w:tr>
      <w:tr w:rsidR="005822F6" w14:paraId="49EC6E62" w14:textId="77777777">
        <w:tc>
          <w:tcPr>
            <w:tcW w:w="3011" w:type="dxa"/>
          </w:tcPr>
          <w:p w14:paraId="1E5CF2F3"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 del ganador y razones que lo justifican</w:t>
            </w:r>
          </w:p>
        </w:tc>
        <w:tc>
          <w:tcPr>
            <w:tcW w:w="3011" w:type="dxa"/>
          </w:tcPr>
          <w:p w14:paraId="6EE11B02"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 del ganador y razones que lo justifican</w:t>
            </w:r>
          </w:p>
        </w:tc>
        <w:tc>
          <w:tcPr>
            <w:tcW w:w="3012" w:type="dxa"/>
          </w:tcPr>
          <w:p w14:paraId="4CD6078C"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Autorización del ejercicio de la opción</w:t>
            </w:r>
          </w:p>
        </w:tc>
      </w:tr>
      <w:tr w:rsidR="005822F6" w14:paraId="3FD45928" w14:textId="77777777">
        <w:tc>
          <w:tcPr>
            <w:tcW w:w="3011" w:type="dxa"/>
          </w:tcPr>
          <w:p w14:paraId="0E538E5B"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unidad administrativa solicitante y responsable de la ejecución</w:t>
            </w:r>
          </w:p>
        </w:tc>
        <w:tc>
          <w:tcPr>
            <w:tcW w:w="3011" w:type="dxa"/>
          </w:tcPr>
          <w:p w14:paraId="3688E9FD"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unidad administrativa solicitante y responsable de la ejecución</w:t>
            </w:r>
          </w:p>
        </w:tc>
        <w:tc>
          <w:tcPr>
            <w:tcW w:w="3012" w:type="dxa"/>
          </w:tcPr>
          <w:p w14:paraId="3D8559D7"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Cotizaciones consideradas, especificando el nombre de los proveedores y sus montos</w:t>
            </w:r>
          </w:p>
        </w:tc>
      </w:tr>
      <w:tr w:rsidR="005822F6" w14:paraId="75CCEC5F" w14:textId="77777777">
        <w:tc>
          <w:tcPr>
            <w:tcW w:w="3011" w:type="dxa"/>
          </w:tcPr>
          <w:p w14:paraId="506D3B62"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Convocatorias emitidas</w:t>
            </w:r>
          </w:p>
        </w:tc>
        <w:tc>
          <w:tcPr>
            <w:tcW w:w="3011" w:type="dxa"/>
          </w:tcPr>
          <w:p w14:paraId="098BEF01"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Invitaciones emitidas</w:t>
            </w:r>
          </w:p>
        </w:tc>
        <w:tc>
          <w:tcPr>
            <w:tcW w:w="3012" w:type="dxa"/>
          </w:tcPr>
          <w:p w14:paraId="585CA904"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 de la persona física o jurídica colectiva adjudicada</w:t>
            </w:r>
          </w:p>
        </w:tc>
      </w:tr>
      <w:tr w:rsidR="005822F6" w14:paraId="3B655B9A" w14:textId="77777777">
        <w:tc>
          <w:tcPr>
            <w:tcW w:w="3011" w:type="dxa"/>
          </w:tcPr>
          <w:p w14:paraId="5194E442"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Dictámenes y fallos</w:t>
            </w:r>
          </w:p>
        </w:tc>
        <w:tc>
          <w:tcPr>
            <w:tcW w:w="3011" w:type="dxa"/>
          </w:tcPr>
          <w:p w14:paraId="5805999B"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Dictámenes y fallos</w:t>
            </w:r>
          </w:p>
        </w:tc>
        <w:tc>
          <w:tcPr>
            <w:tcW w:w="3012" w:type="dxa"/>
          </w:tcPr>
          <w:p w14:paraId="69E2C325"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unidad administrativa solicitante y responsable de la ejecución</w:t>
            </w:r>
          </w:p>
        </w:tc>
      </w:tr>
      <w:tr w:rsidR="005822F6" w14:paraId="18DB25B9" w14:textId="77777777">
        <w:tc>
          <w:tcPr>
            <w:tcW w:w="3011" w:type="dxa"/>
          </w:tcPr>
          <w:p w14:paraId="3A77F1C5"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Contrato y anexos</w:t>
            </w:r>
          </w:p>
        </w:tc>
        <w:tc>
          <w:tcPr>
            <w:tcW w:w="3011" w:type="dxa"/>
          </w:tcPr>
          <w:p w14:paraId="2682EFB4"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Contrato y anexos</w:t>
            </w:r>
          </w:p>
        </w:tc>
        <w:tc>
          <w:tcPr>
            <w:tcW w:w="3012" w:type="dxa"/>
          </w:tcPr>
          <w:p w14:paraId="08329DC4"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Número, fecha, monto del contrato, el plazo de entrega o de ejecución de los servicios de obra.</w:t>
            </w:r>
          </w:p>
        </w:tc>
      </w:tr>
      <w:tr w:rsidR="005822F6" w14:paraId="2849A533" w14:textId="77777777">
        <w:tc>
          <w:tcPr>
            <w:tcW w:w="3011" w:type="dxa"/>
          </w:tcPr>
          <w:p w14:paraId="2A42E28E"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mecanismos de vigilancia y supervisión</w:t>
            </w:r>
          </w:p>
        </w:tc>
        <w:tc>
          <w:tcPr>
            <w:tcW w:w="3011" w:type="dxa"/>
          </w:tcPr>
          <w:p w14:paraId="62FA2BD7"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mecanismos de vigilancia y supervisión</w:t>
            </w:r>
          </w:p>
        </w:tc>
        <w:tc>
          <w:tcPr>
            <w:tcW w:w="3012" w:type="dxa"/>
          </w:tcPr>
          <w:p w14:paraId="3270B12C"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mecanismos de vigilancia y supervisión</w:t>
            </w:r>
          </w:p>
        </w:tc>
      </w:tr>
      <w:tr w:rsidR="005822F6" w14:paraId="615045C3" w14:textId="77777777">
        <w:tc>
          <w:tcPr>
            <w:tcW w:w="3011" w:type="dxa"/>
          </w:tcPr>
          <w:p w14:paraId="2C53628E"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partida presupuestal</w:t>
            </w:r>
          </w:p>
        </w:tc>
        <w:tc>
          <w:tcPr>
            <w:tcW w:w="3011" w:type="dxa"/>
          </w:tcPr>
          <w:p w14:paraId="15F8B0F0"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partida presupuestal</w:t>
            </w:r>
          </w:p>
        </w:tc>
        <w:tc>
          <w:tcPr>
            <w:tcW w:w="3012" w:type="dxa"/>
          </w:tcPr>
          <w:p w14:paraId="00A8A861"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Informes de avances físicos y financieros</w:t>
            </w:r>
          </w:p>
        </w:tc>
      </w:tr>
      <w:tr w:rsidR="005822F6" w14:paraId="3DC3198A" w14:textId="77777777">
        <w:tc>
          <w:tcPr>
            <w:tcW w:w="3011" w:type="dxa"/>
          </w:tcPr>
          <w:p w14:paraId="5F913057"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Origen de los recursos, así como el tipo de fondo de participación o aportación respectiva</w:t>
            </w:r>
          </w:p>
        </w:tc>
        <w:tc>
          <w:tcPr>
            <w:tcW w:w="3011" w:type="dxa"/>
          </w:tcPr>
          <w:p w14:paraId="5FF8717D"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Origen de los recursos, así como el tipo de fondo de participación o aportación respectiva</w:t>
            </w:r>
          </w:p>
        </w:tc>
        <w:tc>
          <w:tcPr>
            <w:tcW w:w="3012" w:type="dxa"/>
          </w:tcPr>
          <w:p w14:paraId="5926BA3A"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Convenio de terminación</w:t>
            </w:r>
          </w:p>
        </w:tc>
      </w:tr>
      <w:tr w:rsidR="005822F6" w14:paraId="4C9AD7D1" w14:textId="77777777">
        <w:tc>
          <w:tcPr>
            <w:tcW w:w="3011" w:type="dxa"/>
          </w:tcPr>
          <w:p w14:paraId="00B78E24"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Convenios modificatorios</w:t>
            </w:r>
          </w:p>
        </w:tc>
        <w:tc>
          <w:tcPr>
            <w:tcW w:w="3011" w:type="dxa"/>
          </w:tcPr>
          <w:p w14:paraId="1CD4A7BD"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Convenios modificatorios</w:t>
            </w:r>
          </w:p>
        </w:tc>
        <w:tc>
          <w:tcPr>
            <w:tcW w:w="3012" w:type="dxa"/>
          </w:tcPr>
          <w:p w14:paraId="2533BB08"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Finiquito</w:t>
            </w:r>
          </w:p>
        </w:tc>
      </w:tr>
      <w:tr w:rsidR="005822F6" w14:paraId="126B3DE3" w14:textId="77777777">
        <w:tc>
          <w:tcPr>
            <w:tcW w:w="3011" w:type="dxa"/>
          </w:tcPr>
          <w:p w14:paraId="6B564E11" w14:textId="77777777" w:rsidR="005822F6" w:rsidRDefault="00076C08">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Informes de avances físicos y financieros</w:t>
            </w:r>
          </w:p>
        </w:tc>
        <w:tc>
          <w:tcPr>
            <w:tcW w:w="3011" w:type="dxa"/>
          </w:tcPr>
          <w:p w14:paraId="68FDE24D"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Informes de avances físicos y financieros</w:t>
            </w:r>
          </w:p>
        </w:tc>
        <w:tc>
          <w:tcPr>
            <w:tcW w:w="3012" w:type="dxa"/>
          </w:tcPr>
          <w:p w14:paraId="6EDF9530" w14:textId="77777777" w:rsidR="005822F6" w:rsidRDefault="005822F6">
            <w:pPr>
              <w:spacing w:line="360" w:lineRule="auto"/>
              <w:ind w:right="-93"/>
              <w:jc w:val="center"/>
              <w:rPr>
                <w:rFonts w:ascii="Palatino Linotype" w:eastAsia="Palatino Linotype" w:hAnsi="Palatino Linotype" w:cs="Palatino Linotype"/>
                <w:sz w:val="22"/>
                <w:szCs w:val="22"/>
              </w:rPr>
            </w:pPr>
          </w:p>
        </w:tc>
      </w:tr>
      <w:tr w:rsidR="005822F6" w14:paraId="394259C8" w14:textId="77777777">
        <w:tc>
          <w:tcPr>
            <w:tcW w:w="3011" w:type="dxa"/>
          </w:tcPr>
          <w:p w14:paraId="3731F339" w14:textId="77777777" w:rsidR="005822F6" w:rsidRDefault="00076C08">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Convenio de terminación</w:t>
            </w:r>
          </w:p>
        </w:tc>
        <w:tc>
          <w:tcPr>
            <w:tcW w:w="3011" w:type="dxa"/>
          </w:tcPr>
          <w:p w14:paraId="124CAFAC"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Convenio de terminación</w:t>
            </w:r>
          </w:p>
        </w:tc>
        <w:tc>
          <w:tcPr>
            <w:tcW w:w="3012" w:type="dxa"/>
          </w:tcPr>
          <w:p w14:paraId="22FC046C" w14:textId="77777777" w:rsidR="005822F6" w:rsidRDefault="005822F6">
            <w:pPr>
              <w:spacing w:line="360" w:lineRule="auto"/>
              <w:ind w:right="-93"/>
              <w:jc w:val="center"/>
              <w:rPr>
                <w:rFonts w:ascii="Palatino Linotype" w:eastAsia="Palatino Linotype" w:hAnsi="Palatino Linotype" w:cs="Palatino Linotype"/>
                <w:sz w:val="22"/>
                <w:szCs w:val="22"/>
              </w:rPr>
            </w:pPr>
          </w:p>
        </w:tc>
      </w:tr>
      <w:tr w:rsidR="005822F6" w14:paraId="61E2D169" w14:textId="77777777">
        <w:tc>
          <w:tcPr>
            <w:tcW w:w="3011" w:type="dxa"/>
          </w:tcPr>
          <w:p w14:paraId="417B307D" w14:textId="77777777" w:rsidR="005822F6" w:rsidRDefault="00076C08">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Finiquito</w:t>
            </w:r>
          </w:p>
        </w:tc>
        <w:tc>
          <w:tcPr>
            <w:tcW w:w="3011" w:type="dxa"/>
          </w:tcPr>
          <w:p w14:paraId="2DFFF54A" w14:textId="77777777" w:rsidR="005822F6" w:rsidRDefault="00076C08">
            <w:pPr>
              <w:spacing w:line="360" w:lineRule="auto"/>
              <w:ind w:right="-93"/>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Finiquito</w:t>
            </w:r>
          </w:p>
        </w:tc>
        <w:tc>
          <w:tcPr>
            <w:tcW w:w="3012" w:type="dxa"/>
          </w:tcPr>
          <w:p w14:paraId="4F71F578" w14:textId="77777777" w:rsidR="005822F6" w:rsidRDefault="005822F6">
            <w:pPr>
              <w:spacing w:line="360" w:lineRule="auto"/>
              <w:ind w:right="-93"/>
              <w:jc w:val="center"/>
              <w:rPr>
                <w:rFonts w:ascii="Palatino Linotype" w:eastAsia="Palatino Linotype" w:hAnsi="Palatino Linotype" w:cs="Palatino Linotype"/>
                <w:sz w:val="22"/>
                <w:szCs w:val="22"/>
              </w:rPr>
            </w:pPr>
          </w:p>
        </w:tc>
      </w:tr>
    </w:tbl>
    <w:p w14:paraId="55889AA9"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74A22659"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De lo anterior, resulta necesario señalar que las excepciones al derecho de acceso a la información, consisten en que la documentación sea inexistente o </w:t>
      </w:r>
      <w:r>
        <w:rPr>
          <w:rFonts w:ascii="Palatino Linotype" w:eastAsia="Palatino Linotype" w:hAnsi="Palatino Linotype" w:cs="Palatino Linotype"/>
          <w:b/>
          <w:color w:val="000000"/>
          <w:sz w:val="22"/>
          <w:szCs w:val="22"/>
        </w:rPr>
        <w:t>se encuentre clasificada</w:t>
      </w:r>
      <w:r>
        <w:rPr>
          <w:rFonts w:ascii="Palatino Linotype" w:eastAsia="Palatino Linotype" w:hAnsi="Palatino Linotype" w:cs="Palatino Linotype"/>
          <w:color w:val="000000"/>
          <w:sz w:val="22"/>
          <w:szCs w:val="22"/>
        </w:rPr>
        <w:t>; es decir, la negativa de acceso a la información, recae cuando la documentación no se encuentre en los archivos del sujeto obligado, o bien exista, pero no pueda proporcionar por ser confidencial o reservada.</w:t>
      </w:r>
    </w:p>
    <w:p w14:paraId="0BA62630" w14:textId="77777777" w:rsidR="005822F6" w:rsidRDefault="005822F6">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sz w:val="22"/>
          <w:szCs w:val="22"/>
        </w:rPr>
      </w:pPr>
    </w:p>
    <w:p w14:paraId="0013AAAD"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en los artículos 122, 128 y 130 de la Ley de la materia, se prevé que </w:t>
      </w:r>
      <w:r>
        <w:rPr>
          <w:rFonts w:ascii="Palatino Linotype" w:eastAsia="Palatino Linotype" w:hAnsi="Palatino Linotype" w:cs="Palatino Linotype"/>
          <w:b/>
          <w:color w:val="000000"/>
          <w:sz w:val="22"/>
          <w:szCs w:val="22"/>
        </w:rPr>
        <w:t xml:space="preserve">la clasificación </w:t>
      </w:r>
      <w:r>
        <w:rPr>
          <w:rFonts w:ascii="Palatino Linotype" w:eastAsia="Palatino Linotype" w:hAnsi="Palatino Linotype" w:cs="Palatino Linotype"/>
          <w:color w:val="000000"/>
          <w:sz w:val="22"/>
          <w:szCs w:val="22"/>
        </w:rPr>
        <w:t xml:space="preserve">es el proceso mediante el cual el Sujeto Obligado determina que la información en su poder, actualiza alguno de los supuestos de reserva o confidencialidad. Además, que dichos entes deberán aplicar de manera restrictiva y limitada, las excepciones al derecho de acceso a la información, por lo que, tendrán que acreditar la procedencia. </w:t>
      </w:r>
    </w:p>
    <w:p w14:paraId="0D875AE9" w14:textId="77777777" w:rsidR="005822F6" w:rsidRDefault="005822F6">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sz w:val="22"/>
          <w:szCs w:val="22"/>
        </w:rPr>
      </w:pPr>
    </w:p>
    <w:p w14:paraId="1CB748A2"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Asimismo, en los casos en que se niegue el acceso a la información, por actualizarse alguno de los supuestos de clasificación, </w:t>
      </w:r>
      <w:r>
        <w:rPr>
          <w:rFonts w:ascii="Palatino Linotype" w:eastAsia="Palatino Linotype" w:hAnsi="Palatino Linotype" w:cs="Palatino Linotype"/>
          <w:b/>
          <w:color w:val="000000"/>
          <w:sz w:val="22"/>
          <w:szCs w:val="22"/>
        </w:rPr>
        <w:t xml:space="preserve">el Comité de Transparencia deberá confirmar, modificar o revocar la decisión; </w:t>
      </w:r>
      <w:r>
        <w:rPr>
          <w:rFonts w:ascii="Palatino Linotype" w:eastAsia="Palatino Linotype" w:hAnsi="Palatino Linotype" w:cs="Palatino Linotype"/>
          <w:color w:val="000000"/>
          <w:sz w:val="22"/>
          <w:szCs w:val="22"/>
        </w:rPr>
        <w:t>por lo que deberá motivar la confirmación de dicha situación, señalando las razones, motivos o circunstancias especiales que llevaron al sujeto obligado a concluir que en el caso particular se ajusta al supuesto previsto por la norma legal invocada como fundamento.</w:t>
      </w:r>
    </w:p>
    <w:p w14:paraId="3E6A2186"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894DB90"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No obstante aun y cuando estuviera en proceso una auditoria como refiere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se advierte que con su entrega se vulnere algún procedimiento de fiscalización o auditoria </w:t>
      </w:r>
      <w:r>
        <w:rPr>
          <w:rFonts w:ascii="Palatino Linotype" w:eastAsia="Palatino Linotype" w:hAnsi="Palatino Linotype" w:cs="Palatino Linotype"/>
          <w:color w:val="000000"/>
          <w:sz w:val="22"/>
          <w:szCs w:val="22"/>
        </w:rPr>
        <w:t xml:space="preserve">no es impedimento para que puedan ser entregados pues se trata de </w:t>
      </w:r>
      <w:r>
        <w:rPr>
          <w:rFonts w:ascii="Palatino Linotype" w:eastAsia="Palatino Linotype" w:hAnsi="Palatino Linotype" w:cs="Palatino Linotype"/>
          <w:b/>
          <w:color w:val="000000"/>
          <w:sz w:val="22"/>
          <w:szCs w:val="22"/>
        </w:rPr>
        <w:lastRenderedPageBreak/>
        <w:t>documentos definitivos</w:t>
      </w:r>
      <w:r>
        <w:rPr>
          <w:rFonts w:ascii="Palatino Linotype" w:eastAsia="Palatino Linotype" w:hAnsi="Palatino Linotype" w:cs="Palatino Linotype"/>
          <w:color w:val="000000"/>
          <w:sz w:val="22"/>
          <w:szCs w:val="22"/>
        </w:rPr>
        <w:t>, que son aquellos que han alcanzado una versión final, oficial o concluyente, y que no están sujetos a modificaciones adicionales, por lo que este tipo de documentos no vulneran la conducción de expedientes judiciales o de los procedimientos administrativos seguidos en forma de juicio, en tanto no hayan quedado firmes en los que pudieran estar involucrados; o bien en procedimientos de auditoria como resulta del caso concreto.</w:t>
      </w:r>
    </w:p>
    <w:p w14:paraId="51B7DA89"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5478E97"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Luego entonces, al tratarse de documentos definitivos</w:t>
      </w:r>
      <w:r>
        <w:rPr>
          <w:rFonts w:ascii="Palatino Linotype" w:eastAsia="Palatino Linotype" w:hAnsi="Palatino Linotype" w:cs="Palatino Linotype"/>
          <w:sz w:val="22"/>
          <w:szCs w:val="22"/>
        </w:rPr>
        <w:t xml:space="preserve">, el Sujeto Obligado al momento de desarrollar una prueba de daño específica, no podría acreditar las circunstancias analizadas como se pretende en los acuerdos remitidos, al no poderse  tomar en cuenta lo establecido en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 </w:t>
      </w:r>
    </w:p>
    <w:p w14:paraId="75360201" w14:textId="77777777" w:rsidR="005822F6" w:rsidRDefault="005822F6">
      <w:pPr>
        <w:pBdr>
          <w:top w:val="nil"/>
          <w:left w:val="nil"/>
          <w:bottom w:val="nil"/>
          <w:right w:val="nil"/>
          <w:between w:val="nil"/>
        </w:pBdr>
        <w:spacing w:line="360" w:lineRule="auto"/>
        <w:ind w:left="1440"/>
        <w:rPr>
          <w:rFonts w:ascii="Palatino Linotype" w:eastAsia="Palatino Linotype" w:hAnsi="Palatino Linotype" w:cs="Palatino Linotype"/>
          <w:color w:val="000000"/>
          <w:sz w:val="22"/>
          <w:szCs w:val="22"/>
        </w:rPr>
      </w:pPr>
    </w:p>
    <w:p w14:paraId="33F7E7AF" w14:textId="77777777" w:rsidR="005822F6" w:rsidRDefault="00076C0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divulgación de la información representa un riesgo real, demostrable e identificable de perjuicio significativo al interés público o a la seguridad nacional.</w:t>
      </w:r>
    </w:p>
    <w:p w14:paraId="48800036" w14:textId="77777777" w:rsidR="005822F6" w:rsidRDefault="00076C0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riesgo de perjuicio supera el interés público general de que se difunda.</w:t>
      </w:r>
    </w:p>
    <w:p w14:paraId="7194F713" w14:textId="77777777" w:rsidR="005822F6" w:rsidRDefault="00076C0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Que la limitación se adecua al principio de proporcionalidad y representa el medio menos restrictivo disponible para evitar el perjuicio. </w:t>
      </w:r>
    </w:p>
    <w:p w14:paraId="7AD77D79"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7F5889D"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Reiterando que por tratarse de documentos definitivos. Por el contrario la entrega de la información Transparencia y rendición de cuentas, en virtud que los documentos definitivos, como contratos, resoluciones o adquisiciones ya materializadas, deben ser accesibles para que los ciudadanos y otras partes interesadas puedan supervisar el uso de los recursos públicos, las decisiones gubernamentales y el cumplimiento de los procedimientos legales, garantizando que los ciudadanos tengan el derecho de conocer la información relacionada con la administración pública, excepto en casos muy específicos (seguridad nacional, etc.), por lo que documentos definitivos no suelen entrar en esas excepciones.</w:t>
      </w:r>
    </w:p>
    <w:p w14:paraId="6186BA09" w14:textId="77777777" w:rsidR="005822F6" w:rsidRDefault="005822F6">
      <w:pPr>
        <w:pBdr>
          <w:top w:val="nil"/>
          <w:left w:val="nil"/>
          <w:bottom w:val="nil"/>
          <w:right w:val="nil"/>
          <w:between w:val="nil"/>
        </w:pBdr>
        <w:spacing w:line="360" w:lineRule="auto"/>
        <w:ind w:left="501"/>
        <w:jc w:val="both"/>
        <w:rPr>
          <w:rFonts w:ascii="Palatino Linotype" w:eastAsia="Palatino Linotype" w:hAnsi="Palatino Linotype" w:cs="Palatino Linotype"/>
          <w:color w:val="000000"/>
          <w:sz w:val="22"/>
          <w:szCs w:val="22"/>
        </w:rPr>
      </w:pPr>
    </w:p>
    <w:p w14:paraId="089BE4A8"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mantener los documentos definitivos accesibles ayuda a prevenir la corrupción, si los documentos finales fueran reservados, se permitiría encubrir decisiones o contrataciones irregulares aun y cuando estas ya fueron consumadas, por lo que los documentos finales aumenta la confianza de los ciudadanos en las instituciones, ya que se demuestra que las decisiones se han tomado de manera abierta y conforme a la ley. En resumen, los documentos definitivos se consideran el resultado de procesos que deben ser conocidos y evaluados por la sociedad, y por eso no se clasifican como reservados, por lo que se desestima la pretendida clasificación propuesta por el </w:t>
      </w:r>
      <w:r>
        <w:rPr>
          <w:rFonts w:ascii="Palatino Linotype" w:eastAsia="Palatino Linotype" w:hAnsi="Palatino Linotype" w:cs="Palatino Linotype"/>
          <w:b/>
          <w:sz w:val="22"/>
          <w:szCs w:val="22"/>
        </w:rPr>
        <w:t>SUJETO OBLIGADO.</w:t>
      </w:r>
    </w:p>
    <w:p w14:paraId="5F9FBE65"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0E581FD5"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En conclusión, a todo lo antes expuesto, se colige que la respuesta del Sujeto Obligado no satisface el derecho de acceso a la información, por ello resulta procedente determinar que el motivo de agravio hecho valer por la parte Recurrente resulta FUNDADO.</w:t>
      </w:r>
    </w:p>
    <w:p w14:paraId="65C9DA82"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0BD0ACE8"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Con la determinación anterior quedará por colmado el derecho de acceso a la información del ahora Recurrente; toda vez que el Derecho que tutela este Órgano Garante corresponde a la  </w:t>
      </w:r>
      <w:r>
        <w:rPr>
          <w:rFonts w:ascii="Palatino Linotype" w:eastAsia="Palatino Linotype" w:hAnsi="Palatino Linotype" w:cs="Palatino Linotype"/>
          <w:i/>
          <w:color w:val="000000"/>
          <w:sz w:val="22"/>
          <w:szCs w:val="22"/>
        </w:rPr>
        <w:t>igualdad de oportunidades para recibir, buscar e impartir información</w:t>
      </w:r>
      <w:r>
        <w:rPr>
          <w:rFonts w:ascii="Palatino Linotype" w:eastAsia="Palatino Linotype" w:hAnsi="Palatino Linotype" w:cs="Palatino Linotype"/>
          <w:i/>
          <w:color w:val="000000"/>
          <w:sz w:val="22"/>
          <w:szCs w:val="22"/>
          <w:vertAlign w:val="superscript"/>
        </w:rPr>
        <w:footnoteReference w:id="1"/>
      </w:r>
      <w:r>
        <w:rPr>
          <w:rFonts w:ascii="Palatino Linotype" w:eastAsia="Palatino Linotype" w:hAnsi="Palatino Linotype" w:cs="Palatino Linotype"/>
          <w:i/>
          <w:color w:val="000000"/>
          <w:sz w:val="22"/>
          <w:szCs w:val="22"/>
        </w:rPr>
        <w:t xml:space="preserve"> en posesión de cualquier autoridad, entidad, órgano y organismo de los </w:t>
      </w:r>
      <w:r>
        <w:rPr>
          <w:rFonts w:ascii="Palatino Linotype" w:eastAsia="Palatino Linotype" w:hAnsi="Palatino Linotype" w:cs="Palatino Linotype"/>
          <w:color w:val="000000"/>
          <w:sz w:val="22"/>
          <w:szCs w:val="22"/>
        </w:rPr>
        <w:t>poderes</w:t>
      </w:r>
      <w:r>
        <w:rPr>
          <w:rFonts w:ascii="Palatino Linotype" w:eastAsia="Palatino Linotype" w:hAnsi="Palatino Linotype" w:cs="Palatino Linotype"/>
          <w:i/>
          <w:color w:val="000000"/>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sz w:val="22"/>
          <w:szCs w:val="22"/>
          <w:vertAlign w:val="superscript"/>
        </w:rPr>
        <w:footnoteReference w:id="2"/>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 xml:space="preserve">que se constituye como una herramienta fundamental para </w:t>
      </w:r>
      <w:r>
        <w:rPr>
          <w:rFonts w:ascii="Palatino Linotype" w:eastAsia="Palatino Linotype" w:hAnsi="Palatino Linotype" w:cs="Palatino Linotype"/>
          <w:i/>
          <w:color w:val="000000"/>
          <w:sz w:val="22"/>
          <w:szCs w:val="22"/>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sz w:val="22"/>
          <w:szCs w:val="22"/>
          <w:vertAlign w:val="superscript"/>
        </w:rPr>
        <w:footnoteReference w:id="3"/>
      </w:r>
      <w:r>
        <w:rPr>
          <w:rFonts w:ascii="Palatino Linotype" w:eastAsia="Palatino Linotype" w:hAnsi="Palatino Linotype" w:cs="Palatino Linotype"/>
          <w:color w:val="000000"/>
          <w:sz w:val="22"/>
          <w:szCs w:val="22"/>
        </w:rPr>
        <w:t>fomentando</w:t>
      </w:r>
      <w:r>
        <w:rPr>
          <w:rFonts w:ascii="Palatino Linotype" w:eastAsia="Palatino Linotype" w:hAnsi="Palatino Linotype" w:cs="Palatino Linotype"/>
          <w:i/>
          <w:color w:val="000000"/>
          <w:sz w:val="22"/>
          <w:szCs w:val="22"/>
        </w:rPr>
        <w:t xml:space="preserve"> la transparencia de las actividades estatales y</w:t>
      </w:r>
      <w:r>
        <w:rPr>
          <w:rFonts w:ascii="Palatino Linotype" w:eastAsia="Palatino Linotype" w:hAnsi="Palatino Linotype" w:cs="Palatino Linotype"/>
          <w:color w:val="000000"/>
          <w:sz w:val="22"/>
          <w:szCs w:val="22"/>
        </w:rPr>
        <w:t xml:space="preserve"> promoviendo</w:t>
      </w:r>
      <w:r>
        <w:rPr>
          <w:rFonts w:ascii="Palatino Linotype" w:eastAsia="Palatino Linotype" w:hAnsi="Palatino Linotype" w:cs="Palatino Linotype"/>
          <w:i/>
          <w:color w:val="000000"/>
          <w:sz w:val="22"/>
          <w:szCs w:val="22"/>
        </w:rPr>
        <w:t xml:space="preserve"> la responsabilidad de los funcionarios sobre su gestión pública</w:t>
      </w:r>
      <w:r>
        <w:rPr>
          <w:rFonts w:ascii="Palatino Linotype" w:eastAsia="Palatino Linotype" w:hAnsi="Palatino Linotype" w:cs="Palatino Linotype"/>
          <w:i/>
          <w:color w:val="000000"/>
          <w:sz w:val="22"/>
          <w:szCs w:val="22"/>
          <w:vertAlign w:val="superscript"/>
        </w:rPr>
        <w:footnoteReference w:id="4"/>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que permite</w:t>
      </w:r>
      <w:r>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sz w:val="22"/>
          <w:szCs w:val="22"/>
          <w:vertAlign w:val="superscript"/>
        </w:rPr>
        <w:footnoteReference w:id="5"/>
      </w:r>
      <w:r>
        <w:rPr>
          <w:rFonts w:ascii="Palatino Linotype" w:eastAsia="Palatino Linotype" w:hAnsi="Palatino Linotype" w:cs="Palatino Linotype"/>
          <w:color w:val="000000"/>
          <w:sz w:val="22"/>
          <w:szCs w:val="22"/>
        </w:rPr>
        <w:t xml:space="preserve"> ” </w:t>
      </w:r>
    </w:p>
    <w:p w14:paraId="5F860789"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3DC0902"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Para entender los alcances de la información pública se considera importante citar el criterio de interpretación en el orden administrativo número 0002-11, emitido por Acuerdo del Pleno de este Instituto de Transparencia y Acceso a la Información Pública del Estado de </w:t>
      </w:r>
      <w:r>
        <w:rPr>
          <w:rFonts w:ascii="Palatino Linotype" w:eastAsia="Palatino Linotype" w:hAnsi="Palatino Linotype" w:cs="Palatino Linotype"/>
          <w:color w:val="000000"/>
          <w:sz w:val="22"/>
          <w:szCs w:val="22"/>
        </w:rPr>
        <w:lastRenderedPageBreak/>
        <w:t>México y Municipios, publicado en el Periódico Oficial del Gobierno del Estado Libre y Soberano de México “Gaceta del Gobierno” el diecinueve de octubre de dos mil once, cuyo rubro y texto dispone:</w:t>
      </w:r>
    </w:p>
    <w:p w14:paraId="1B525D55" w14:textId="77777777" w:rsidR="005822F6" w:rsidRDefault="005822F6">
      <w:pPr>
        <w:pBdr>
          <w:top w:val="nil"/>
          <w:left w:val="nil"/>
          <w:bottom w:val="nil"/>
          <w:right w:val="nil"/>
          <w:between w:val="nil"/>
        </w:pBdr>
        <w:spacing w:line="360" w:lineRule="auto"/>
        <w:ind w:left="720"/>
        <w:rPr>
          <w:rFonts w:ascii="Palatino Linotype" w:eastAsia="Palatino Linotype" w:hAnsi="Palatino Linotype" w:cs="Palatino Linotype"/>
          <w:i/>
          <w:color w:val="000000"/>
          <w:sz w:val="22"/>
          <w:szCs w:val="22"/>
        </w:rPr>
      </w:pPr>
    </w:p>
    <w:p w14:paraId="41D343EB" w14:textId="77777777" w:rsidR="005822F6" w:rsidRDefault="00076C08">
      <w:pPr>
        <w:spacing w:line="360" w:lineRule="auto"/>
        <w:ind w:left="426" w:right="47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0002-11</w:t>
      </w:r>
    </w:p>
    <w:p w14:paraId="60E1777E" w14:textId="77777777" w:rsidR="005822F6" w:rsidRDefault="00076C08">
      <w:pPr>
        <w:spacing w:line="360" w:lineRule="auto"/>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4B216E8" w14:textId="77777777" w:rsidR="005822F6" w:rsidRDefault="00076C08">
      <w:pPr>
        <w:spacing w:line="360" w:lineRule="auto"/>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7F259EF7" w14:textId="77777777" w:rsidR="005822F6" w:rsidRDefault="00076C08">
      <w:pPr>
        <w:spacing w:line="360" w:lineRule="auto"/>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61505E04" w14:textId="77777777" w:rsidR="005822F6" w:rsidRDefault="00076C08">
      <w:pPr>
        <w:spacing w:line="360" w:lineRule="auto"/>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6333BC0F" w14:textId="77777777" w:rsidR="005822F6" w:rsidRDefault="00076C08">
      <w:pPr>
        <w:spacing w:line="360" w:lineRule="auto"/>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 encuentre en posesión de los Sujetos Obligados.”</w:t>
      </w:r>
    </w:p>
    <w:p w14:paraId="52C267E9" w14:textId="77777777" w:rsidR="005822F6" w:rsidRDefault="005822F6">
      <w:pPr>
        <w:spacing w:line="360" w:lineRule="auto"/>
        <w:ind w:left="567" w:right="567"/>
        <w:jc w:val="both"/>
        <w:rPr>
          <w:rFonts w:ascii="Palatino Linotype" w:eastAsia="Palatino Linotype" w:hAnsi="Palatino Linotype" w:cs="Palatino Linotype"/>
          <w:i/>
          <w:color w:val="000000"/>
          <w:sz w:val="22"/>
          <w:szCs w:val="22"/>
        </w:rPr>
      </w:pPr>
    </w:p>
    <w:p w14:paraId="07193508"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El derecho de acceso a la información encuentra su materia elemental en los documentos, y la Ley de Transparencia local  nos brinda el siguiente concepto, para darnos un mejor panorama:</w:t>
      </w:r>
    </w:p>
    <w:p w14:paraId="6D143025"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A87FD25" w14:textId="77777777" w:rsidR="005822F6" w:rsidRDefault="00076C08">
      <w:pPr>
        <w:spacing w:line="360" w:lineRule="auto"/>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XI. Documento: </w:t>
      </w:r>
      <w:r>
        <w:rPr>
          <w:rFonts w:ascii="Palatino Linotype" w:eastAsia="Palatino Linotype" w:hAnsi="Palatino Linotype" w:cs="Palatino Linotype"/>
          <w:i/>
          <w:color w:val="000000"/>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color w:val="000000"/>
          <w:sz w:val="22"/>
          <w:szCs w:val="22"/>
        </w:rPr>
        <w:t>cualquier otro registro</w:t>
      </w:r>
      <w:r>
        <w:rPr>
          <w:rFonts w:ascii="Palatino Linotype" w:eastAsia="Palatino Linotype" w:hAnsi="Palatino Linotype" w:cs="Palatino Linotype"/>
          <w:i/>
          <w:color w:val="000000"/>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E07381B" w14:textId="77777777" w:rsidR="005822F6" w:rsidRDefault="005822F6">
      <w:pPr>
        <w:spacing w:line="360" w:lineRule="auto"/>
        <w:ind w:left="425" w:right="476"/>
        <w:jc w:val="both"/>
        <w:rPr>
          <w:rFonts w:ascii="Palatino Linotype" w:eastAsia="Palatino Linotype" w:hAnsi="Palatino Linotype" w:cs="Palatino Linotype"/>
          <w:i/>
          <w:color w:val="000000"/>
          <w:sz w:val="22"/>
          <w:szCs w:val="22"/>
        </w:rPr>
      </w:pPr>
    </w:p>
    <w:p w14:paraId="4600181C"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así que, todos los actos de autoridad que realicen los Sujetos Obligados </w:t>
      </w:r>
      <w:r>
        <w:rPr>
          <w:rFonts w:ascii="Palatino Linotype" w:eastAsia="Palatino Linotype" w:hAnsi="Palatino Linotype" w:cs="Palatino Linotype"/>
          <w:b/>
          <w:color w:val="000000"/>
          <w:sz w:val="22"/>
          <w:szCs w:val="22"/>
        </w:rPr>
        <w:t xml:space="preserve">deben estar </w:t>
      </w:r>
      <w:r>
        <w:rPr>
          <w:rFonts w:ascii="Palatino Linotype" w:eastAsia="Palatino Linotype" w:hAnsi="Palatino Linotype" w:cs="Palatino Linotype"/>
          <w:color w:val="000000"/>
          <w:sz w:val="22"/>
          <w:szCs w:val="22"/>
        </w:rPr>
        <w:t>documentados y, bajo el más alto estándar de transparencia deberán poner toda la información que se encuentre en su posesión, a disposición de los particulares que la soliciten.</w:t>
      </w:r>
    </w:p>
    <w:p w14:paraId="0CA9BBC6"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69546FC"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Además, debemos tomar en cuenta los artículos 4 y 12 (antes transcrito), de la Ley de Transparencia y Acceso a la Información Pública del Estado de México y Municipios, los cuales establecen lo siguiente:</w:t>
      </w:r>
    </w:p>
    <w:p w14:paraId="07D12A43"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E4EF15A" w14:textId="77777777" w:rsidR="005822F6" w:rsidRDefault="00076C08">
      <w:pPr>
        <w:spacing w:line="360" w:lineRule="auto"/>
        <w:ind w:left="425"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“Artículo 4. </w:t>
      </w:r>
      <w:r>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358DFF8F" w14:textId="77777777" w:rsidR="005822F6" w:rsidRDefault="00076C08">
      <w:pPr>
        <w:spacing w:line="360" w:lineRule="auto"/>
        <w:ind w:left="426"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w:t>
      </w:r>
      <w:r>
        <w:rPr>
          <w:rFonts w:ascii="Palatino Linotype" w:eastAsia="Palatino Linotype" w:hAnsi="Palatino Linotype" w:cs="Palatino Linotype"/>
          <w:i/>
          <w:color w:val="000000"/>
          <w:sz w:val="22"/>
          <w:szCs w:val="22"/>
        </w:rPr>
        <w:t xml:space="preserve"> generada, obtenida, adquirida, transformada, administrada o </w:t>
      </w:r>
      <w:r>
        <w:rPr>
          <w:rFonts w:ascii="Palatino Linotype" w:eastAsia="Palatino Linotype" w:hAnsi="Palatino Linotype" w:cs="Palatino Linotype"/>
          <w:b/>
          <w:i/>
          <w:color w:val="000000"/>
          <w:sz w:val="22"/>
          <w:szCs w:val="22"/>
        </w:rPr>
        <w:t>en posesión de los sujetos obligados es pública</w:t>
      </w:r>
      <w:r>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91E027" w14:textId="77777777" w:rsidR="005822F6" w:rsidRDefault="00076C08">
      <w:pPr>
        <w:spacing w:line="360" w:lineRule="auto"/>
        <w:ind w:left="426"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2E50EB6C" w14:textId="77777777" w:rsidR="005822F6" w:rsidRDefault="005822F6">
      <w:pPr>
        <w:spacing w:line="360" w:lineRule="auto"/>
        <w:ind w:left="567" w:right="567"/>
        <w:jc w:val="both"/>
        <w:rPr>
          <w:rFonts w:ascii="Palatino Linotype" w:eastAsia="Palatino Linotype" w:hAnsi="Palatino Linotype" w:cs="Palatino Linotype"/>
          <w:i/>
          <w:color w:val="000000"/>
          <w:sz w:val="22"/>
          <w:szCs w:val="22"/>
        </w:rPr>
      </w:pPr>
    </w:p>
    <w:p w14:paraId="71644B00"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sz w:val="22"/>
          <w:szCs w:val="22"/>
          <w:vertAlign w:val="superscript"/>
        </w:rPr>
        <w:footnoteReference w:id="6"/>
      </w:r>
      <w:r>
        <w:rPr>
          <w:rFonts w:ascii="Palatino Linotype" w:eastAsia="Palatino Linotype" w:hAnsi="Palatino Linotype" w:cs="Palatino Linotype"/>
          <w:color w:val="000000"/>
          <w:sz w:val="22"/>
          <w:szCs w:val="22"/>
        </w:rPr>
        <w:t xml:space="preserve"> y máxima publicidad, </w:t>
      </w:r>
      <w:r>
        <w:rPr>
          <w:rFonts w:ascii="Palatino Linotype" w:eastAsia="Palatino Linotype" w:hAnsi="Palatino Linotype" w:cs="Palatino Linotype"/>
          <w:color w:val="000000"/>
          <w:sz w:val="22"/>
          <w:szCs w:val="22"/>
        </w:rPr>
        <w:lastRenderedPageBreak/>
        <w:t>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F9E24C1" w14:textId="77777777" w:rsidR="005822F6" w:rsidRDefault="005822F6">
      <w:pPr>
        <w:spacing w:line="360" w:lineRule="auto"/>
        <w:jc w:val="both"/>
        <w:rPr>
          <w:rFonts w:ascii="Palatino Linotype" w:eastAsia="Palatino Linotype" w:hAnsi="Palatino Linotype" w:cs="Palatino Linotype"/>
          <w:color w:val="000000"/>
          <w:sz w:val="22"/>
          <w:szCs w:val="22"/>
        </w:rPr>
      </w:pPr>
    </w:p>
    <w:p w14:paraId="60F4CD5D"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2A774D0A"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DD353D2" w14:textId="77777777" w:rsidR="005822F6" w:rsidRDefault="00076C08">
      <w:pPr>
        <w:pBdr>
          <w:top w:val="nil"/>
          <w:left w:val="nil"/>
          <w:bottom w:val="nil"/>
          <w:right w:val="nil"/>
          <w:between w:val="nil"/>
        </w:pBdr>
        <w:tabs>
          <w:tab w:val="left" w:pos="851"/>
        </w:tabs>
        <w:spacing w:line="360" w:lineRule="auto"/>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w:t>
      </w:r>
      <w:r>
        <w:rPr>
          <w:rFonts w:ascii="Palatino Linotype" w:eastAsia="Palatino Linotype" w:hAnsi="Palatino Linotype" w:cs="Palatino Linotype"/>
          <w:i/>
          <w:color w:val="000000"/>
          <w:sz w:val="22"/>
          <w:szCs w:val="22"/>
        </w:rPr>
        <w:lastRenderedPageBreak/>
        <w:t>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6F437B4C" w14:textId="77777777" w:rsidR="005822F6" w:rsidRDefault="005822F6">
      <w:pPr>
        <w:pBdr>
          <w:top w:val="nil"/>
          <w:left w:val="nil"/>
          <w:bottom w:val="nil"/>
          <w:right w:val="nil"/>
          <w:between w:val="nil"/>
        </w:pBdr>
        <w:tabs>
          <w:tab w:val="left" w:pos="851"/>
        </w:tabs>
        <w:spacing w:line="360" w:lineRule="auto"/>
        <w:ind w:left="425" w:right="476"/>
        <w:jc w:val="both"/>
        <w:rPr>
          <w:rFonts w:ascii="Palatino Linotype" w:eastAsia="Palatino Linotype" w:hAnsi="Palatino Linotype" w:cs="Palatino Linotype"/>
          <w:i/>
          <w:color w:val="000000"/>
          <w:sz w:val="22"/>
          <w:szCs w:val="22"/>
        </w:rPr>
      </w:pPr>
    </w:p>
    <w:p w14:paraId="0ADE14EA" w14:textId="77777777" w:rsidR="005822F6" w:rsidRDefault="00076C08">
      <w:pPr>
        <w:keepNext/>
        <w:keepLines/>
        <w:spacing w:line="360" w:lineRule="auto"/>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QUINTO. De la versión pública.</w:t>
      </w:r>
    </w:p>
    <w:p w14:paraId="04D503B1" w14:textId="77777777" w:rsidR="005822F6" w:rsidRDefault="005822F6">
      <w:pPr>
        <w:spacing w:line="360" w:lineRule="auto"/>
        <w:rPr>
          <w:rFonts w:ascii="Palatino Linotype" w:eastAsia="Palatino Linotype" w:hAnsi="Palatino Linotype" w:cs="Palatino Linotype"/>
          <w:sz w:val="22"/>
          <w:szCs w:val="22"/>
        </w:rPr>
      </w:pPr>
    </w:p>
    <w:p w14:paraId="7AFB56FE"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bookmarkStart w:id="7" w:name="_heading=h.4d34og8" w:colFirst="0" w:colLast="0"/>
      <w:bookmarkEnd w:id="7"/>
      <w:r>
        <w:rPr>
          <w:rFonts w:ascii="Palatino Linotype" w:eastAsia="Palatino Linotype" w:hAnsi="Palatino Linotype" w:cs="Palatino Linotype"/>
          <w:sz w:val="22"/>
          <w:szCs w:val="22"/>
        </w:rPr>
        <w:t xml:space="preserve">Para determinar la publicidad o clasificación de datos personales, resulta conveniente traer a colación el artículo 6°, Apartado A), fracción II, de la Constitución Política de los Estados Unidos Mexicanos, prevé que la información que se refiere a la vida privada y los datos personales, </w:t>
      </w:r>
      <w:r>
        <w:rPr>
          <w:rFonts w:ascii="Palatino Linotype" w:eastAsia="Palatino Linotype" w:hAnsi="Palatino Linotype" w:cs="Palatino Linotype"/>
          <w:color w:val="000000"/>
          <w:sz w:val="22"/>
          <w:szCs w:val="22"/>
        </w:rPr>
        <w:t>será</w:t>
      </w:r>
      <w:r>
        <w:rPr>
          <w:rFonts w:ascii="Palatino Linotype" w:eastAsia="Palatino Linotype" w:hAnsi="Palatino Linotype" w:cs="Palatino Linotype"/>
          <w:sz w:val="22"/>
          <w:szCs w:val="22"/>
        </w:rPr>
        <w:t xml:space="preserve">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745493C" w14:textId="77777777" w:rsidR="005822F6" w:rsidRDefault="005822F6">
      <w:pPr>
        <w:spacing w:line="360" w:lineRule="auto"/>
        <w:ind w:right="-93"/>
        <w:jc w:val="both"/>
        <w:rPr>
          <w:rFonts w:ascii="Palatino Linotype" w:eastAsia="Palatino Linotype" w:hAnsi="Palatino Linotype" w:cs="Palatino Linotype"/>
          <w:sz w:val="22"/>
          <w:szCs w:val="22"/>
        </w:rPr>
      </w:pPr>
    </w:p>
    <w:p w14:paraId="5817391E"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DF72831" w14:textId="77777777" w:rsidR="005822F6" w:rsidRDefault="005822F6">
      <w:pPr>
        <w:spacing w:line="360" w:lineRule="auto"/>
        <w:ind w:right="-93"/>
        <w:jc w:val="both"/>
        <w:rPr>
          <w:rFonts w:ascii="Palatino Linotype" w:eastAsia="Palatino Linotype" w:hAnsi="Palatino Linotype" w:cs="Palatino Linotype"/>
          <w:sz w:val="22"/>
          <w:szCs w:val="22"/>
        </w:rPr>
      </w:pPr>
    </w:p>
    <w:p w14:paraId="5DCD8FAE"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20DE2AC" w14:textId="77777777" w:rsidR="005822F6" w:rsidRDefault="005822F6">
      <w:pPr>
        <w:spacing w:line="360" w:lineRule="auto"/>
        <w:ind w:right="-93"/>
        <w:jc w:val="both"/>
        <w:rPr>
          <w:rFonts w:ascii="Palatino Linotype" w:eastAsia="Palatino Linotype" w:hAnsi="Palatino Linotype" w:cs="Palatino Linotype"/>
          <w:sz w:val="22"/>
          <w:szCs w:val="22"/>
        </w:rPr>
      </w:pPr>
    </w:p>
    <w:p w14:paraId="59BDBFDE"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F768A41" w14:textId="77777777" w:rsidR="005822F6" w:rsidRDefault="005822F6">
      <w:pPr>
        <w:spacing w:line="360" w:lineRule="auto"/>
        <w:ind w:right="-93"/>
        <w:jc w:val="both"/>
        <w:rPr>
          <w:rFonts w:ascii="Palatino Linotype" w:eastAsia="Palatino Linotype" w:hAnsi="Palatino Linotype" w:cs="Palatino Linotype"/>
          <w:sz w:val="22"/>
          <w:szCs w:val="22"/>
        </w:rPr>
      </w:pPr>
    </w:p>
    <w:p w14:paraId="61A2BAF3"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AEAE63A" w14:textId="77777777" w:rsidR="005822F6" w:rsidRDefault="005822F6">
      <w:pPr>
        <w:spacing w:line="360" w:lineRule="auto"/>
        <w:ind w:right="-93"/>
        <w:jc w:val="both"/>
        <w:rPr>
          <w:rFonts w:ascii="Palatino Linotype" w:eastAsia="Palatino Linotype" w:hAnsi="Palatino Linotype" w:cs="Palatino Linotype"/>
          <w:sz w:val="22"/>
          <w:szCs w:val="22"/>
        </w:rPr>
      </w:pPr>
    </w:p>
    <w:p w14:paraId="608F12C3"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w:t>
      </w:r>
      <w:r>
        <w:rPr>
          <w:rFonts w:ascii="Palatino Linotype" w:eastAsia="Palatino Linotype" w:hAnsi="Palatino Linotype" w:cs="Palatino Linotype"/>
          <w:sz w:val="22"/>
          <w:szCs w:val="22"/>
        </w:rPr>
        <w:lastRenderedPageBreak/>
        <w:t>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BCFBEEB" w14:textId="77777777" w:rsidR="005822F6" w:rsidRDefault="005822F6">
      <w:pPr>
        <w:spacing w:line="360" w:lineRule="auto"/>
        <w:ind w:right="-93"/>
        <w:jc w:val="both"/>
        <w:rPr>
          <w:rFonts w:ascii="Palatino Linotype" w:eastAsia="Palatino Linotype" w:hAnsi="Palatino Linotype" w:cs="Palatino Linotype"/>
          <w:sz w:val="22"/>
          <w:szCs w:val="22"/>
        </w:rPr>
      </w:pPr>
    </w:p>
    <w:p w14:paraId="1BDC35C9"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6A080F99" w14:textId="77777777" w:rsidR="005822F6" w:rsidRDefault="005822F6">
      <w:pPr>
        <w:spacing w:line="360" w:lineRule="auto"/>
        <w:ind w:right="-93"/>
        <w:jc w:val="both"/>
        <w:rPr>
          <w:rFonts w:ascii="Palatino Linotype" w:eastAsia="Palatino Linotype" w:hAnsi="Palatino Linotype" w:cs="Palatino Linotype"/>
          <w:sz w:val="22"/>
          <w:szCs w:val="22"/>
        </w:rPr>
      </w:pPr>
    </w:p>
    <w:p w14:paraId="524B4788" w14:textId="77777777" w:rsidR="005822F6" w:rsidRDefault="00076C08">
      <w:pPr>
        <w:numPr>
          <w:ilvl w:val="0"/>
          <w:numId w:val="7"/>
        </w:num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trate de datos personales o información privada; esto es, información concerniente a una persona física o jurídico colectiva y que esta sea identificada o identificable. </w:t>
      </w:r>
    </w:p>
    <w:p w14:paraId="2D041C47" w14:textId="77777777" w:rsidR="005822F6" w:rsidRDefault="005822F6">
      <w:pPr>
        <w:spacing w:line="360" w:lineRule="auto"/>
        <w:ind w:right="-93"/>
        <w:jc w:val="both"/>
        <w:rPr>
          <w:rFonts w:ascii="Palatino Linotype" w:eastAsia="Palatino Linotype" w:hAnsi="Palatino Linotype" w:cs="Palatino Linotype"/>
          <w:sz w:val="22"/>
          <w:szCs w:val="22"/>
        </w:rPr>
      </w:pPr>
    </w:p>
    <w:p w14:paraId="11BD8A8A" w14:textId="77777777" w:rsidR="005822F6" w:rsidRDefault="00076C08">
      <w:pPr>
        <w:numPr>
          <w:ilvl w:val="0"/>
          <w:numId w:val="7"/>
        </w:num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la difusión de los datos, se requiera el consentimiento del titular. </w:t>
      </w:r>
    </w:p>
    <w:p w14:paraId="2F789332" w14:textId="77777777" w:rsidR="005822F6" w:rsidRDefault="005822F6">
      <w:pPr>
        <w:spacing w:line="360" w:lineRule="auto"/>
        <w:ind w:right="-93"/>
        <w:jc w:val="both"/>
        <w:rPr>
          <w:rFonts w:ascii="Palatino Linotype" w:eastAsia="Palatino Linotype" w:hAnsi="Palatino Linotype" w:cs="Palatino Linotype"/>
          <w:sz w:val="22"/>
          <w:szCs w:val="22"/>
        </w:rPr>
      </w:pPr>
    </w:p>
    <w:p w14:paraId="3FB3AE72"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6B38179D" w14:textId="77777777" w:rsidR="005822F6" w:rsidRDefault="005822F6">
      <w:pPr>
        <w:spacing w:line="360" w:lineRule="auto"/>
        <w:ind w:right="-93"/>
        <w:jc w:val="both"/>
        <w:rPr>
          <w:rFonts w:ascii="Palatino Linotype" w:eastAsia="Palatino Linotype" w:hAnsi="Palatino Linotype" w:cs="Palatino Linotype"/>
          <w:sz w:val="22"/>
          <w:szCs w:val="22"/>
        </w:rPr>
      </w:pPr>
    </w:p>
    <w:p w14:paraId="61EED7D2"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Además, en el artículo 5° de dicho ordenamiento jurídico, establece que es la Ley aplicable para todo tratamiento de datos personales.</w:t>
      </w:r>
    </w:p>
    <w:p w14:paraId="22DA81CF" w14:textId="77777777" w:rsidR="005822F6" w:rsidRDefault="005822F6">
      <w:pPr>
        <w:spacing w:line="360" w:lineRule="auto"/>
        <w:ind w:right="-93"/>
        <w:jc w:val="both"/>
        <w:rPr>
          <w:rFonts w:ascii="Palatino Linotype" w:eastAsia="Palatino Linotype" w:hAnsi="Palatino Linotype" w:cs="Palatino Linotype"/>
          <w:sz w:val="22"/>
          <w:szCs w:val="22"/>
        </w:rPr>
      </w:pPr>
    </w:p>
    <w:p w14:paraId="33B2B8F8"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A6EC29B" w14:textId="77777777" w:rsidR="005822F6" w:rsidRDefault="005822F6">
      <w:pPr>
        <w:spacing w:line="360" w:lineRule="auto"/>
        <w:ind w:right="-93"/>
        <w:jc w:val="both"/>
        <w:rPr>
          <w:rFonts w:ascii="Palatino Linotype" w:eastAsia="Palatino Linotype" w:hAnsi="Palatino Linotype" w:cs="Palatino Linotype"/>
          <w:sz w:val="22"/>
          <w:szCs w:val="22"/>
        </w:rPr>
      </w:pPr>
    </w:p>
    <w:p w14:paraId="362C9D36"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tales situaciones, un dato personal es cualquier información que pueda hacer a una persona física identificada e identificable, </w:t>
      </w:r>
      <w:r>
        <w:rPr>
          <w:rFonts w:ascii="Palatino Linotype" w:eastAsia="Palatino Linotype" w:hAnsi="Palatino Linotype" w:cs="Palatino Linotype"/>
          <w:b/>
          <w:sz w:val="22"/>
          <w:szCs w:val="22"/>
        </w:rPr>
        <w:t>como su nombre</w:t>
      </w:r>
      <w:r>
        <w:rPr>
          <w:rFonts w:ascii="Palatino Linotype" w:eastAsia="Palatino Linotype" w:hAnsi="Palatino Linotype" w:cs="Palatino Linotype"/>
          <w:sz w:val="22"/>
          <w:szCs w:val="22"/>
        </w:rPr>
        <w:t xml:space="preserv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6897DF7B" w14:textId="77777777" w:rsidR="005822F6" w:rsidRDefault="005822F6">
      <w:pPr>
        <w:spacing w:line="360" w:lineRule="auto"/>
        <w:ind w:right="-93"/>
        <w:jc w:val="both"/>
        <w:rPr>
          <w:rFonts w:ascii="Palatino Linotype" w:eastAsia="Palatino Linotype" w:hAnsi="Palatino Linotype" w:cs="Palatino Linotype"/>
          <w:sz w:val="22"/>
          <w:szCs w:val="22"/>
        </w:rPr>
      </w:pPr>
    </w:p>
    <w:p w14:paraId="25655ABC"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w:t>
      </w:r>
      <w:r>
        <w:rPr>
          <w:rFonts w:ascii="Palatino Linotype" w:eastAsia="Palatino Linotype" w:hAnsi="Palatino Linotype" w:cs="Palatino Linotype"/>
          <w:sz w:val="22"/>
          <w:szCs w:val="22"/>
        </w:rPr>
        <w:lastRenderedPageBreak/>
        <w:t>personales versus el interés público de conocer el ejercicio de atribuciones y de recursos públicos de las instituciones y es a partir de ahí, en donde las instituciones públicas deben determinar la publicidad de su información.</w:t>
      </w:r>
    </w:p>
    <w:p w14:paraId="3C56AB19" w14:textId="77777777" w:rsidR="005822F6" w:rsidRDefault="005822F6">
      <w:pPr>
        <w:spacing w:line="360" w:lineRule="auto"/>
        <w:ind w:right="-93"/>
        <w:jc w:val="both"/>
        <w:rPr>
          <w:rFonts w:ascii="Palatino Linotype" w:eastAsia="Palatino Linotype" w:hAnsi="Palatino Linotype" w:cs="Palatino Linotype"/>
          <w:sz w:val="22"/>
          <w:szCs w:val="22"/>
        </w:rPr>
      </w:pPr>
    </w:p>
    <w:p w14:paraId="63EEBEE3"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591DFE61" w14:textId="77777777" w:rsidR="005822F6" w:rsidRDefault="005822F6">
      <w:pPr>
        <w:spacing w:line="360" w:lineRule="auto"/>
        <w:ind w:right="-93"/>
        <w:jc w:val="both"/>
        <w:rPr>
          <w:rFonts w:ascii="Palatino Linotype" w:eastAsia="Palatino Linotype" w:hAnsi="Palatino Linotype" w:cs="Palatino Linotype"/>
          <w:sz w:val="22"/>
          <w:szCs w:val="22"/>
        </w:rPr>
      </w:pPr>
    </w:p>
    <w:p w14:paraId="6EB4A900"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23C45612" w14:textId="77777777" w:rsidR="005822F6" w:rsidRDefault="005822F6">
      <w:pPr>
        <w:spacing w:line="360" w:lineRule="auto"/>
        <w:ind w:right="-93"/>
        <w:jc w:val="both"/>
        <w:rPr>
          <w:rFonts w:ascii="Palatino Linotype" w:eastAsia="Palatino Linotype" w:hAnsi="Palatino Linotype" w:cs="Palatino Linotype"/>
          <w:sz w:val="22"/>
          <w:szCs w:val="22"/>
        </w:rPr>
      </w:pPr>
    </w:p>
    <w:p w14:paraId="3E26A7C3"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w:t>
      </w:r>
      <w:r>
        <w:rPr>
          <w:rFonts w:ascii="Palatino Linotype" w:eastAsia="Palatino Linotype" w:hAnsi="Palatino Linotype" w:cs="Palatino Linotype"/>
          <w:sz w:val="22"/>
          <w:szCs w:val="22"/>
        </w:rPr>
        <w:lastRenderedPageBreak/>
        <w:t>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BFEB8A8" w14:textId="77777777" w:rsidR="005822F6" w:rsidRDefault="005822F6">
      <w:pPr>
        <w:spacing w:line="360" w:lineRule="auto"/>
        <w:ind w:right="-93"/>
        <w:jc w:val="both"/>
        <w:rPr>
          <w:rFonts w:ascii="Palatino Linotype" w:eastAsia="Palatino Linotype" w:hAnsi="Palatino Linotype" w:cs="Palatino Linotype"/>
          <w:sz w:val="22"/>
          <w:szCs w:val="22"/>
        </w:rPr>
      </w:pPr>
    </w:p>
    <w:p w14:paraId="25FEF68D"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este esquema a continuación se analizan los datos personales susceptibles de clasificación que podrían estar contenidos en los documentos que se ordenan entregar, tales como el </w:t>
      </w:r>
      <w:r>
        <w:rPr>
          <w:rFonts w:ascii="Palatino Linotype" w:eastAsia="Palatino Linotype" w:hAnsi="Palatino Linotype" w:cs="Palatino Linotype"/>
          <w:b/>
          <w:sz w:val="22"/>
          <w:szCs w:val="22"/>
        </w:rPr>
        <w:t>Registro Federal de Contribuyentes</w:t>
      </w:r>
      <w:r>
        <w:rPr>
          <w:rFonts w:ascii="Palatino Linotype" w:eastAsia="Palatino Linotype" w:hAnsi="Palatino Linotype" w:cs="Palatino Linotype"/>
          <w:sz w:val="22"/>
          <w:szCs w:val="22"/>
        </w:rPr>
        <w:t xml:space="preserve"> (RFC) de servidores públicos, la </w:t>
      </w:r>
      <w:r>
        <w:rPr>
          <w:rFonts w:ascii="Palatino Linotype" w:eastAsia="Palatino Linotype" w:hAnsi="Palatino Linotype" w:cs="Palatino Linotype"/>
          <w:b/>
          <w:sz w:val="22"/>
          <w:szCs w:val="22"/>
        </w:rPr>
        <w:t>Clave Única de Registro de Población</w:t>
      </w:r>
      <w:r>
        <w:rPr>
          <w:rFonts w:ascii="Palatino Linotype" w:eastAsia="Palatino Linotype" w:hAnsi="Palatino Linotype" w:cs="Palatino Linotype"/>
          <w:sz w:val="22"/>
          <w:szCs w:val="22"/>
        </w:rPr>
        <w:t xml:space="preserve"> (CURP).</w:t>
      </w:r>
    </w:p>
    <w:p w14:paraId="414539E4" w14:textId="77777777" w:rsidR="005822F6" w:rsidRDefault="005822F6">
      <w:pPr>
        <w:spacing w:line="360" w:lineRule="auto"/>
        <w:ind w:right="-93"/>
        <w:jc w:val="both"/>
        <w:rPr>
          <w:rFonts w:ascii="Palatino Linotype" w:eastAsia="Palatino Linotype" w:hAnsi="Palatino Linotype" w:cs="Palatino Linotype"/>
          <w:sz w:val="22"/>
          <w:szCs w:val="22"/>
        </w:rPr>
      </w:pPr>
    </w:p>
    <w:p w14:paraId="17CAC249" w14:textId="77777777" w:rsidR="005822F6" w:rsidRDefault="00076C08">
      <w:pPr>
        <w:numPr>
          <w:ilvl w:val="0"/>
          <w:numId w:val="8"/>
        </w:num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Registro Federal de Contribuyentes</w:t>
      </w:r>
      <w:r>
        <w:rPr>
          <w:rFonts w:ascii="Palatino Linotype" w:eastAsia="Palatino Linotype" w:hAnsi="Palatino Linotype" w:cs="Palatino Linotype"/>
          <w:color w:val="000000"/>
          <w:sz w:val="22"/>
          <w:szCs w:val="22"/>
        </w:rPr>
        <w:t xml:space="preserve"> (RFC)</w:t>
      </w:r>
    </w:p>
    <w:p w14:paraId="588C37EB" w14:textId="77777777" w:rsidR="005822F6" w:rsidRDefault="005822F6">
      <w:pPr>
        <w:spacing w:line="360" w:lineRule="auto"/>
        <w:ind w:left="360" w:right="-93"/>
        <w:jc w:val="both"/>
        <w:rPr>
          <w:rFonts w:ascii="Palatino Linotype" w:eastAsia="Palatino Linotype" w:hAnsi="Palatino Linotype" w:cs="Palatino Linotype"/>
          <w:sz w:val="22"/>
          <w:szCs w:val="22"/>
        </w:rPr>
      </w:pPr>
    </w:p>
    <w:p w14:paraId="164A2491"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35697B42" w14:textId="77777777" w:rsidR="005822F6" w:rsidRDefault="005822F6">
      <w:pPr>
        <w:spacing w:line="360" w:lineRule="auto"/>
        <w:ind w:right="-93"/>
        <w:jc w:val="both"/>
        <w:rPr>
          <w:rFonts w:ascii="Palatino Linotype" w:eastAsia="Palatino Linotype" w:hAnsi="Palatino Linotype" w:cs="Palatino Linotype"/>
          <w:sz w:val="22"/>
          <w:szCs w:val="22"/>
        </w:rPr>
      </w:pPr>
    </w:p>
    <w:p w14:paraId="2AAA6FBD" w14:textId="77777777" w:rsidR="005822F6" w:rsidRDefault="00076C08">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acuerdo con lo establecido en el artículo en comento, esta clave se compone de trece caracteres alfanuméricos, con datos obtenidos de los apellidos, nombre (s), fecha de nacimiento </w:t>
      </w:r>
      <w:r>
        <w:rPr>
          <w:rFonts w:ascii="Palatino Linotype" w:eastAsia="Palatino Linotype" w:hAnsi="Palatino Linotype" w:cs="Palatino Linotype"/>
          <w:sz w:val="22"/>
          <w:szCs w:val="22"/>
        </w:rPr>
        <w:lastRenderedPageBreak/>
        <w:t>del titular, más una homoclave que establece el sistema automático del Servicio de Administración Tributaria.</w:t>
      </w:r>
    </w:p>
    <w:p w14:paraId="678D7A8D" w14:textId="77777777" w:rsidR="005822F6" w:rsidRDefault="005822F6">
      <w:pPr>
        <w:spacing w:line="360" w:lineRule="auto"/>
        <w:ind w:right="-93"/>
        <w:jc w:val="both"/>
        <w:rPr>
          <w:rFonts w:ascii="Palatino Linotype" w:eastAsia="Palatino Linotype" w:hAnsi="Palatino Linotype" w:cs="Palatino Linotype"/>
          <w:sz w:val="22"/>
          <w:szCs w:val="22"/>
        </w:rPr>
      </w:pPr>
    </w:p>
    <w:p w14:paraId="39A36BB5"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D67DB97" w14:textId="77777777" w:rsidR="005822F6" w:rsidRDefault="005822F6">
      <w:pPr>
        <w:spacing w:line="360" w:lineRule="auto"/>
        <w:ind w:right="-93"/>
        <w:jc w:val="both"/>
        <w:rPr>
          <w:rFonts w:ascii="Palatino Linotype" w:eastAsia="Palatino Linotype" w:hAnsi="Palatino Linotype" w:cs="Palatino Linotype"/>
          <w:sz w:val="22"/>
          <w:szCs w:val="22"/>
        </w:rPr>
      </w:pPr>
    </w:p>
    <w:p w14:paraId="24600BB8"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13AE5FD9" w14:textId="77777777" w:rsidR="005822F6" w:rsidRDefault="005822F6">
      <w:pPr>
        <w:spacing w:line="360" w:lineRule="auto"/>
        <w:ind w:right="-93"/>
        <w:jc w:val="both"/>
        <w:rPr>
          <w:rFonts w:ascii="Palatino Linotype" w:eastAsia="Palatino Linotype" w:hAnsi="Palatino Linotype" w:cs="Palatino Linotype"/>
          <w:sz w:val="22"/>
          <w:szCs w:val="22"/>
        </w:rPr>
      </w:pPr>
    </w:p>
    <w:p w14:paraId="239FBEAE"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resulta congruente con el Criterio 19/17 emitido por el Instituto Nacional de Transparencia, Acceso a la Información y Protección de Datos Personales, en el cual se señala lo siguiente:</w:t>
      </w:r>
    </w:p>
    <w:p w14:paraId="4262F18D" w14:textId="77777777" w:rsidR="005822F6" w:rsidRDefault="005822F6">
      <w:pPr>
        <w:spacing w:line="360" w:lineRule="auto"/>
        <w:ind w:right="-93"/>
        <w:jc w:val="both"/>
        <w:rPr>
          <w:rFonts w:ascii="Palatino Linotype" w:eastAsia="Palatino Linotype" w:hAnsi="Palatino Linotype" w:cs="Palatino Linotype"/>
          <w:sz w:val="22"/>
          <w:szCs w:val="22"/>
        </w:rPr>
      </w:pPr>
    </w:p>
    <w:p w14:paraId="68D98DFB" w14:textId="77777777" w:rsidR="005822F6" w:rsidRDefault="00076C08">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Registro Federal de Contribuyentes (RFC) de personas físicas</w:t>
      </w:r>
      <w:r>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7D28B544" w14:textId="77777777" w:rsidR="005822F6" w:rsidRDefault="005822F6">
      <w:pPr>
        <w:spacing w:line="360" w:lineRule="auto"/>
        <w:ind w:right="-93"/>
        <w:jc w:val="both"/>
        <w:rPr>
          <w:rFonts w:ascii="Palatino Linotype" w:eastAsia="Palatino Linotype" w:hAnsi="Palatino Linotype" w:cs="Palatino Linotype"/>
          <w:sz w:val="22"/>
          <w:szCs w:val="22"/>
        </w:rPr>
      </w:pPr>
    </w:p>
    <w:p w14:paraId="1DBEDECD"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3E7623EE" w14:textId="77777777" w:rsidR="005822F6" w:rsidRDefault="005822F6">
      <w:pPr>
        <w:spacing w:line="360" w:lineRule="auto"/>
        <w:ind w:right="-93"/>
        <w:jc w:val="both"/>
        <w:rPr>
          <w:rFonts w:ascii="Palatino Linotype" w:eastAsia="Palatino Linotype" w:hAnsi="Palatino Linotype" w:cs="Palatino Linotype"/>
          <w:sz w:val="22"/>
          <w:szCs w:val="22"/>
        </w:rPr>
      </w:pPr>
    </w:p>
    <w:p w14:paraId="554D49E9" w14:textId="77777777" w:rsidR="005822F6" w:rsidRDefault="00076C08">
      <w:pPr>
        <w:numPr>
          <w:ilvl w:val="0"/>
          <w:numId w:val="8"/>
        </w:numPr>
        <w:pBdr>
          <w:top w:val="nil"/>
          <w:left w:val="nil"/>
          <w:bottom w:val="nil"/>
          <w:right w:val="nil"/>
          <w:between w:val="nil"/>
        </w:pBdr>
        <w:spacing w:line="360" w:lineRule="auto"/>
        <w:ind w:right="-9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Registro Federal de Contribuyentes</w:t>
      </w:r>
      <w:r>
        <w:rPr>
          <w:rFonts w:ascii="Palatino Linotype" w:eastAsia="Palatino Linotype" w:hAnsi="Palatino Linotype" w:cs="Palatino Linotype"/>
          <w:color w:val="000000"/>
          <w:sz w:val="22"/>
          <w:szCs w:val="22"/>
        </w:rPr>
        <w:t xml:space="preserve"> (RFC) de proveedores </w:t>
      </w:r>
    </w:p>
    <w:p w14:paraId="1119516E" w14:textId="77777777" w:rsidR="005822F6" w:rsidRDefault="005822F6">
      <w:pPr>
        <w:pBdr>
          <w:top w:val="nil"/>
          <w:left w:val="nil"/>
          <w:bottom w:val="nil"/>
          <w:right w:val="nil"/>
          <w:between w:val="nil"/>
        </w:pBdr>
        <w:spacing w:line="360" w:lineRule="auto"/>
        <w:ind w:left="720" w:right="-91"/>
        <w:jc w:val="both"/>
        <w:rPr>
          <w:rFonts w:ascii="Palatino Linotype" w:eastAsia="Palatino Linotype" w:hAnsi="Palatino Linotype" w:cs="Palatino Linotype"/>
          <w:color w:val="000000"/>
          <w:sz w:val="22"/>
          <w:szCs w:val="22"/>
        </w:rPr>
      </w:pPr>
    </w:p>
    <w:p w14:paraId="13559E03"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el RFC de proveedores </w:t>
      </w:r>
      <w:r>
        <w:rPr>
          <w:rFonts w:ascii="Palatino Linotype" w:eastAsia="Palatino Linotype" w:hAnsi="Palatino Linotype" w:cs="Palatino Linotype"/>
          <w:b/>
          <w:sz w:val="22"/>
          <w:szCs w:val="22"/>
          <w:u w:val="single"/>
        </w:rPr>
        <w:t>no puede considerarse como clasificado</w:t>
      </w:r>
      <w:r>
        <w:rPr>
          <w:rFonts w:ascii="Palatino Linotype" w:eastAsia="Palatino Linotype" w:hAnsi="Palatino Linotype" w:cs="Palatino Linotype"/>
          <w:sz w:val="22"/>
          <w:szCs w:val="22"/>
        </w:rPr>
        <w:t xml:space="preserve"> aun siendo de personas físicas ya que corresponde a un requisito indispensable para ser contratista y/o proveedor y llevar a cabo actividades comerciales con los sujetos obligados de la Entidad, ya que sin este, no se pueden realizar, por lo que su entrega es un elemento adicional que respalda la legalidad de los procesos de contratación de obra pública, como corresponde a lo solicitado.</w:t>
      </w:r>
    </w:p>
    <w:p w14:paraId="569BA3A4" w14:textId="77777777" w:rsidR="005822F6" w:rsidRDefault="005822F6">
      <w:pPr>
        <w:spacing w:line="360" w:lineRule="auto"/>
        <w:ind w:right="-91"/>
        <w:jc w:val="both"/>
        <w:rPr>
          <w:rFonts w:ascii="Palatino Linotype" w:eastAsia="Palatino Linotype" w:hAnsi="Palatino Linotype" w:cs="Palatino Linotype"/>
          <w:sz w:val="22"/>
          <w:szCs w:val="22"/>
        </w:rPr>
      </w:pPr>
    </w:p>
    <w:p w14:paraId="2BE1C084"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entregar el Registro Federal de Contribuyentes de personas físicas cuando aceptan realizar la construcción de obras públicas con recursos del erario, favorece la rendición de cuentas, al permitir verificar que se cumplió con uno de los requisitos necesarios </w:t>
      </w:r>
      <w:r>
        <w:rPr>
          <w:rFonts w:ascii="Palatino Linotype" w:eastAsia="Palatino Linotype" w:hAnsi="Palatino Linotype" w:cs="Palatino Linotype"/>
          <w:sz w:val="22"/>
          <w:szCs w:val="22"/>
        </w:rPr>
        <w:lastRenderedPageBreak/>
        <w:t>conforme a la normatividad aplicable en materia de contrataciones, lo cual, transparenta el correcto ejercicio de recursos públicos por parte de los sujetos obligados, lo que es acorde con el principio de máxima publicidad.</w:t>
      </w:r>
    </w:p>
    <w:p w14:paraId="0EA35E0D" w14:textId="77777777" w:rsidR="005822F6" w:rsidRDefault="005822F6">
      <w:pPr>
        <w:spacing w:line="360" w:lineRule="auto"/>
        <w:ind w:right="-91"/>
        <w:jc w:val="both"/>
        <w:rPr>
          <w:rFonts w:ascii="Palatino Linotype" w:eastAsia="Palatino Linotype" w:hAnsi="Palatino Linotype" w:cs="Palatino Linotype"/>
          <w:sz w:val="22"/>
          <w:szCs w:val="22"/>
        </w:rPr>
      </w:pPr>
    </w:p>
    <w:p w14:paraId="2C5BC0E3"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debe dejarse de lado, que cualquier persona que pretenda tener cualquier tipo de relación, laboral, empresarial, de trámites, servicios o comercial, para el caso que nos ocupa, debe en cierta medida ceder información relacionada con su vida, en aras de obtener el beneficio pretendido, como formar parte de los proveedores gubernamentales, al respecto, la información sobre la que se debe conceder publicidad sólo es aquella relacionada con el ejercicio de recursos públicos o de funciones y las facturas, pólizas y documentos en donde constan las transferencias bancarias de pagos de sujetos obligados, están vinculadas directamente con el ejercicio de recursos públicos.</w:t>
      </w:r>
    </w:p>
    <w:p w14:paraId="570385BA" w14:textId="77777777" w:rsidR="005822F6" w:rsidRDefault="005822F6">
      <w:pPr>
        <w:spacing w:line="360" w:lineRule="auto"/>
        <w:ind w:right="-91"/>
        <w:jc w:val="both"/>
        <w:rPr>
          <w:rFonts w:ascii="Palatino Linotype" w:eastAsia="Palatino Linotype" w:hAnsi="Palatino Linotype" w:cs="Palatino Linotype"/>
          <w:sz w:val="22"/>
          <w:szCs w:val="22"/>
        </w:rPr>
      </w:pPr>
    </w:p>
    <w:p w14:paraId="3D2E126D"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refiere al RFC de personas jurídico-colectivas, se reitera que no constituyen información confidencial, tal y como lo estableció en Instituto Nacional de Transparencia, Acceso a la Información Pública y Protección de Datos Personales –INAI-, en su Criterio histórico 1/2014.</w:t>
      </w:r>
    </w:p>
    <w:p w14:paraId="2B85C1FB" w14:textId="77777777" w:rsidR="005822F6" w:rsidRDefault="005822F6">
      <w:pPr>
        <w:spacing w:line="360" w:lineRule="auto"/>
        <w:ind w:right="-91"/>
        <w:jc w:val="both"/>
        <w:rPr>
          <w:rFonts w:ascii="Palatino Linotype" w:eastAsia="Palatino Linotype" w:hAnsi="Palatino Linotype" w:cs="Palatino Linotype"/>
          <w:sz w:val="22"/>
          <w:szCs w:val="22"/>
        </w:rPr>
      </w:pPr>
    </w:p>
    <w:p w14:paraId="456F809E" w14:textId="77777777" w:rsidR="005822F6" w:rsidRDefault="00076C08">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Denominación o razón social, y Registro Federal de Contribuyentes de personas morales, no constituyen información confidencial</w:t>
      </w:r>
      <w:r>
        <w:rPr>
          <w:rFonts w:ascii="Palatino Linotype" w:eastAsia="Palatino Linotype" w:hAnsi="Palatino Linotype" w:cs="Palatino Linotype"/>
          <w:i/>
          <w:sz w:val="22"/>
          <w:szCs w:val="22"/>
        </w:rPr>
        <w:t xml:space="preserve">. La denominación o razón social de personas morales es pública, por encontrarse inscritas en el Registro Público de Comercio. Por lo que respecta a su Registro Federal de Contribuyentes (RFC), en principio, también </w:t>
      </w:r>
      <w:r>
        <w:rPr>
          <w:rFonts w:ascii="Palatino Linotype" w:eastAsia="Palatino Linotype" w:hAnsi="Palatino Linotype" w:cs="Palatino Linotype"/>
          <w:i/>
          <w:sz w:val="22"/>
          <w:szCs w:val="22"/>
        </w:rPr>
        <w:lastRenderedPageBreak/>
        <w:t>es público, ya que no se refiere a hechos o actos de carácter económico, contable, jurídico o administrativo que sean útiles o representen una ventaja a sus competidores, en términos de lo dispuesto en el artículo 18, fracción I de la Ley Federal de Transparencia y Acceso a la Información Pública Gubernamental y en el Trigésimo Sexto de los Lineamientos Generales para la clasificación y desclasificación de la información de las dependencias y entidades de la Administración Pública Federal; aunado al hecho de que tampoco se trata de información concerniente a personas físicas, por lo que no puede considerarse un dato personal, con fundamento en lo previsto en el artículo 18, fracción II de ese ordenamiento legal. Por lo anterior, la denominación o razón social, así como el RFC de personas morales, no constituye información confidencial.</w:t>
      </w:r>
    </w:p>
    <w:p w14:paraId="61A5FD58" w14:textId="77777777" w:rsidR="005822F6" w:rsidRDefault="005822F6">
      <w:pPr>
        <w:spacing w:line="360" w:lineRule="auto"/>
        <w:ind w:right="-91"/>
        <w:jc w:val="both"/>
        <w:rPr>
          <w:rFonts w:ascii="Palatino Linotype" w:eastAsia="Palatino Linotype" w:hAnsi="Palatino Linotype" w:cs="Palatino Linotype"/>
          <w:sz w:val="22"/>
          <w:szCs w:val="22"/>
        </w:rPr>
      </w:pPr>
    </w:p>
    <w:p w14:paraId="37F511E7"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consiguiente, no procede clasificar como confidencial con fundamento en el artículo 143, fracción I, de la Ley de Transparencia y Acceso a la Información Pública del Estado de México y Municipios y, eliminar RFC de personas físicas ni de personas jurídico-colectivas en los documentos que pudiera proporcionar el Sujeto Obligado</w:t>
      </w:r>
    </w:p>
    <w:p w14:paraId="4FBCAB33" w14:textId="77777777" w:rsidR="005822F6" w:rsidRDefault="005822F6">
      <w:pPr>
        <w:spacing w:line="360" w:lineRule="auto"/>
        <w:jc w:val="both"/>
        <w:rPr>
          <w:rFonts w:ascii="Palatino Linotype" w:eastAsia="Palatino Linotype" w:hAnsi="Palatino Linotype" w:cs="Palatino Linotype"/>
          <w:sz w:val="22"/>
          <w:szCs w:val="22"/>
        </w:rPr>
      </w:pPr>
    </w:p>
    <w:p w14:paraId="1400AD08" w14:textId="77777777" w:rsidR="005822F6" w:rsidRDefault="00076C08">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Clave </w:t>
      </w:r>
      <w:r>
        <w:rPr>
          <w:rFonts w:ascii="Palatino Linotype" w:eastAsia="Palatino Linotype" w:hAnsi="Palatino Linotype" w:cs="Palatino Linotype"/>
          <w:b/>
          <w:smallCaps/>
          <w:color w:val="000000"/>
          <w:sz w:val="22"/>
          <w:szCs w:val="22"/>
        </w:rPr>
        <w:t>Ú</w:t>
      </w:r>
      <w:r>
        <w:rPr>
          <w:rFonts w:ascii="Palatino Linotype" w:eastAsia="Palatino Linotype" w:hAnsi="Palatino Linotype" w:cs="Palatino Linotype"/>
          <w:b/>
          <w:color w:val="000000"/>
          <w:sz w:val="22"/>
          <w:szCs w:val="22"/>
        </w:rPr>
        <w:t>nica de Registro de Población –CURP-.</w:t>
      </w:r>
    </w:p>
    <w:p w14:paraId="78FAB5CA" w14:textId="77777777" w:rsidR="005822F6" w:rsidRDefault="005822F6">
      <w:pPr>
        <w:spacing w:line="360" w:lineRule="auto"/>
        <w:jc w:val="both"/>
        <w:rPr>
          <w:rFonts w:ascii="Palatino Linotype" w:eastAsia="Palatino Linotype" w:hAnsi="Palatino Linotype" w:cs="Palatino Linotype"/>
          <w:sz w:val="22"/>
          <w:szCs w:val="22"/>
        </w:rPr>
      </w:pPr>
    </w:p>
    <w:p w14:paraId="451CF4D4"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36 de la Constitución Política de los Estados Unidos Mexicanos, dispone la obligación de los ciudadanos de inscribirse en el Registro Nacional de Ciudadanos. </w:t>
      </w:r>
    </w:p>
    <w:p w14:paraId="02E938F8" w14:textId="77777777" w:rsidR="005822F6" w:rsidRDefault="005822F6">
      <w:pPr>
        <w:spacing w:line="360" w:lineRule="auto"/>
        <w:jc w:val="both"/>
        <w:rPr>
          <w:rFonts w:ascii="Palatino Linotype" w:eastAsia="Palatino Linotype" w:hAnsi="Palatino Linotype" w:cs="Palatino Linotype"/>
          <w:sz w:val="22"/>
          <w:szCs w:val="22"/>
        </w:rPr>
      </w:pPr>
    </w:p>
    <w:p w14:paraId="483B2E4D"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85 de la Ley General de Población, prevé que corresponde a la Secretaría de Gobernación el registro y acreditación de la identidad de todas las personas residentes en el país y de los nacionales que residan en el extranjero.</w:t>
      </w:r>
    </w:p>
    <w:p w14:paraId="216C2043"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C1E5E1D"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440D6C15"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Pr>
          <w:rFonts w:ascii="Palatino Linotype" w:eastAsia="Palatino Linotype" w:hAnsi="Palatino Linotype" w:cs="Palatino Linotype"/>
          <w:b/>
          <w:sz w:val="22"/>
          <w:szCs w:val="22"/>
        </w:rPr>
        <w:t xml:space="preserve">se generan a partir de los datos contenidos en el documento probatorio de la identidad del interesado </w:t>
      </w:r>
      <w:r>
        <w:rPr>
          <w:rFonts w:ascii="Palatino Linotype" w:eastAsia="Palatino Linotype" w:hAnsi="Palatino Linotype" w:cs="Palatino Linotype"/>
          <w:sz w:val="22"/>
          <w:szCs w:val="22"/>
        </w:rPr>
        <w:t>(acta de nacimiento, carta de naturalización o documento migratorio) de la siguiente forma:</w:t>
      </w:r>
    </w:p>
    <w:p w14:paraId="51F82A89" w14:textId="77777777" w:rsidR="005822F6" w:rsidRDefault="005822F6">
      <w:pPr>
        <w:spacing w:line="360" w:lineRule="auto"/>
        <w:jc w:val="both"/>
        <w:rPr>
          <w:rFonts w:ascii="Palatino Linotype" w:eastAsia="Palatino Linotype" w:hAnsi="Palatino Linotype" w:cs="Palatino Linotype"/>
          <w:sz w:val="22"/>
          <w:szCs w:val="22"/>
        </w:rPr>
      </w:pPr>
    </w:p>
    <w:p w14:paraId="3884997E" w14:textId="77777777" w:rsidR="005822F6" w:rsidRDefault="00076C08">
      <w:pPr>
        <w:spacing w:line="360" w:lineRule="auto"/>
        <w:ind w:left="72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 El primero y segundo apellidos, así como al nombre de pila.</w:t>
      </w:r>
    </w:p>
    <w:p w14:paraId="52015ACD" w14:textId="77777777" w:rsidR="005822F6" w:rsidRDefault="00076C08">
      <w:pPr>
        <w:spacing w:line="360" w:lineRule="auto"/>
        <w:ind w:left="72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 La fecha de nacimiento.</w:t>
      </w:r>
    </w:p>
    <w:p w14:paraId="1905571F" w14:textId="77777777" w:rsidR="005822F6" w:rsidRDefault="00076C08">
      <w:pPr>
        <w:spacing w:line="360" w:lineRule="auto"/>
        <w:ind w:left="72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 El sexo.</w:t>
      </w:r>
    </w:p>
    <w:p w14:paraId="7CEC0245" w14:textId="77777777" w:rsidR="005822F6" w:rsidRDefault="00076C08">
      <w:pPr>
        <w:spacing w:line="360" w:lineRule="auto"/>
        <w:ind w:left="72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 La entidad federativa de nacimiento.</w:t>
      </w:r>
    </w:p>
    <w:p w14:paraId="0520123F" w14:textId="77777777" w:rsidR="005822F6" w:rsidRDefault="005822F6">
      <w:pPr>
        <w:spacing w:line="360" w:lineRule="auto"/>
        <w:jc w:val="both"/>
        <w:rPr>
          <w:rFonts w:ascii="Palatino Linotype" w:eastAsia="Palatino Linotype" w:hAnsi="Palatino Linotype" w:cs="Palatino Linotype"/>
          <w:sz w:val="22"/>
          <w:szCs w:val="22"/>
        </w:rPr>
      </w:pPr>
    </w:p>
    <w:p w14:paraId="3A68B40F"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Los dos últimos elementos de la CURP evitan la duplicidad de la Clave y garantizan su correcta integración.</w:t>
      </w:r>
    </w:p>
    <w:p w14:paraId="5DD06DA0" w14:textId="77777777" w:rsidR="005822F6" w:rsidRDefault="005822F6">
      <w:pPr>
        <w:spacing w:line="360" w:lineRule="auto"/>
        <w:jc w:val="both"/>
        <w:rPr>
          <w:rFonts w:ascii="Palatino Linotype" w:eastAsia="Palatino Linotype" w:hAnsi="Palatino Linotype" w:cs="Palatino Linotype"/>
          <w:sz w:val="22"/>
          <w:szCs w:val="22"/>
        </w:rPr>
      </w:pPr>
    </w:p>
    <w:p w14:paraId="200A8C96"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Como se desprende de lo anterior, la CURP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FC01AD3" w14:textId="77777777" w:rsidR="005822F6" w:rsidRDefault="005822F6">
      <w:pPr>
        <w:spacing w:line="360" w:lineRule="auto"/>
        <w:jc w:val="both"/>
        <w:rPr>
          <w:rFonts w:ascii="Palatino Linotype" w:eastAsia="Palatino Linotype" w:hAnsi="Palatino Linotype" w:cs="Palatino Linotype"/>
          <w:sz w:val="22"/>
          <w:szCs w:val="22"/>
        </w:rPr>
      </w:pPr>
    </w:p>
    <w:p w14:paraId="17D203AC"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Resulta aplicable en la especie, como argumento orientador, el Criterio 3/10, emitido por el INAI.</w:t>
      </w:r>
    </w:p>
    <w:p w14:paraId="6EE389FD" w14:textId="77777777" w:rsidR="005822F6" w:rsidRDefault="005822F6">
      <w:pPr>
        <w:spacing w:line="360" w:lineRule="auto"/>
        <w:jc w:val="both"/>
        <w:rPr>
          <w:rFonts w:ascii="Palatino Linotype" w:eastAsia="Palatino Linotype" w:hAnsi="Palatino Linotype" w:cs="Palatino Linotype"/>
          <w:sz w:val="22"/>
          <w:szCs w:val="22"/>
        </w:rPr>
      </w:pPr>
    </w:p>
    <w:p w14:paraId="2A31AB11" w14:textId="77777777" w:rsidR="005822F6" w:rsidRDefault="00076C08">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“Clave Única de Registro de Población (CURP) es un dato personal confidencial. </w:t>
      </w:r>
      <w:r>
        <w:rPr>
          <w:rFonts w:ascii="Palatino Linotype" w:eastAsia="Palatino Linotype" w:hAnsi="Palatino Linotype" w:cs="Palatino Linotype"/>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w:t>
      </w:r>
      <w:r>
        <w:rPr>
          <w:rFonts w:ascii="Palatino Linotype" w:eastAsia="Palatino Linotype" w:hAnsi="Palatino Linotype" w:cs="Palatino Linotype"/>
          <w:i/>
          <w:color w:val="000000"/>
          <w:sz w:val="22"/>
          <w:szCs w:val="22"/>
        </w:rPr>
        <w:lastRenderedPageBreak/>
        <w:t>lo distingue plenamente del resto de los habitantes, por lo que es de carácter confidencial, en términos de lo dispuesto en el artículos anteriormente señalados.“</w:t>
      </w:r>
    </w:p>
    <w:p w14:paraId="4E7C8444" w14:textId="77777777" w:rsidR="005822F6" w:rsidRDefault="005822F6">
      <w:pPr>
        <w:spacing w:line="360" w:lineRule="auto"/>
        <w:jc w:val="both"/>
        <w:rPr>
          <w:rFonts w:ascii="Palatino Linotype" w:eastAsia="Palatino Linotype" w:hAnsi="Palatino Linotype" w:cs="Palatino Linotype"/>
          <w:sz w:val="22"/>
          <w:szCs w:val="22"/>
        </w:rPr>
      </w:pPr>
    </w:p>
    <w:p w14:paraId="19EAFD6C"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acuerdo con lo anterior, se la clave CURP, es un dato personal confidencial, en términos del artículo 143, fracción I de la Ley de Transparencia y Acceso a la Información Pública del Estado de México y Municipios.</w:t>
      </w:r>
    </w:p>
    <w:p w14:paraId="6708CE1B" w14:textId="77777777" w:rsidR="005822F6" w:rsidRDefault="005822F6">
      <w:pPr>
        <w:jc w:val="both"/>
        <w:rPr>
          <w:rFonts w:ascii="Palatino Linotype" w:eastAsia="Palatino Linotype" w:hAnsi="Palatino Linotype" w:cs="Palatino Linotype"/>
          <w:b/>
          <w:color w:val="000000"/>
          <w:sz w:val="24"/>
          <w:szCs w:val="24"/>
        </w:rPr>
      </w:pPr>
    </w:p>
    <w:p w14:paraId="57D7D2A6" w14:textId="77777777" w:rsidR="005822F6" w:rsidRDefault="00076C08">
      <w:pPr>
        <w:jc w:val="both"/>
        <w:rPr>
          <w:sz w:val="24"/>
          <w:szCs w:val="24"/>
        </w:rPr>
      </w:pPr>
      <w:r>
        <w:rPr>
          <w:rFonts w:ascii="Palatino Linotype" w:eastAsia="Palatino Linotype" w:hAnsi="Palatino Linotype" w:cs="Palatino Linotype"/>
          <w:b/>
          <w:color w:val="000000"/>
          <w:sz w:val="24"/>
          <w:szCs w:val="24"/>
        </w:rPr>
        <w:t>SEXTO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Vista a la Secretaría Técnica del Pleno</w:t>
      </w:r>
    </w:p>
    <w:p w14:paraId="0DB91947" w14:textId="77777777" w:rsidR="005822F6" w:rsidRDefault="005822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10B6CA6"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4"/>
          <w:szCs w:val="24"/>
        </w:rPr>
        <w:t xml:space="preserve">En el caso en estudio, ha </w:t>
      </w:r>
      <w:r w:rsidRPr="00B34FFD">
        <w:rPr>
          <w:rFonts w:ascii="Palatino Linotype" w:eastAsia="Palatino Linotype" w:hAnsi="Palatino Linotype" w:cs="Palatino Linotype"/>
          <w:color w:val="000000"/>
          <w:sz w:val="24"/>
          <w:szCs w:val="24"/>
        </w:rPr>
        <w:t xml:space="preserve">quedado acreditado que el </w:t>
      </w:r>
      <w:r w:rsidR="00075EE9" w:rsidRPr="00B34FFD">
        <w:rPr>
          <w:rFonts w:ascii="Palatino Linotype" w:eastAsia="Palatino Linotype" w:hAnsi="Palatino Linotype" w:cs="Palatino Linotype"/>
          <w:b/>
          <w:color w:val="000000"/>
          <w:sz w:val="24"/>
          <w:szCs w:val="24"/>
        </w:rPr>
        <w:t>Ayuntamiento de Valle de Chalco Solidaridad</w:t>
      </w:r>
      <w:r w:rsidR="00075EE9" w:rsidRPr="00B34FFD">
        <w:rPr>
          <w:rFonts w:ascii="Palatino Linotype" w:eastAsia="Palatino Linotype" w:hAnsi="Palatino Linotype" w:cs="Palatino Linotype"/>
          <w:color w:val="000000"/>
          <w:sz w:val="24"/>
          <w:szCs w:val="24"/>
        </w:rPr>
        <w:t xml:space="preserve"> </w:t>
      </w:r>
      <w:r w:rsidRPr="00B34FFD">
        <w:rPr>
          <w:rFonts w:ascii="Palatino Linotype" w:eastAsia="Palatino Linotype" w:hAnsi="Palatino Linotype" w:cs="Palatino Linotype"/>
          <w:color w:val="000000"/>
          <w:sz w:val="24"/>
          <w:szCs w:val="24"/>
        </w:rPr>
        <w:t>omitió dar respuesta en el plazo señalado en el artículo 163 de la Ley de Transparencia y Acceso a la Información</w:t>
      </w:r>
      <w:r>
        <w:rPr>
          <w:rFonts w:ascii="Palatino Linotype" w:eastAsia="Palatino Linotype" w:hAnsi="Palatino Linotype" w:cs="Palatino Linotype"/>
          <w:color w:val="000000"/>
          <w:sz w:val="24"/>
          <w:szCs w:val="24"/>
        </w:rPr>
        <w:t xml:space="preserve"> Pública del Estado de México y Municipios. </w:t>
      </w:r>
    </w:p>
    <w:p w14:paraId="7E53C417"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E969180"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4"/>
          <w:szCs w:val="24"/>
        </w:rPr>
        <w:t>Al respecto, el artículo 36, fracción X, del ordenamiento jurídico en cita, establece que es atribución de este Instituto hacer del conocimiento al Área competente de cada Sujeto Obligado las infracciones a esta Ley. </w:t>
      </w:r>
    </w:p>
    <w:p w14:paraId="2158D21D"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7816AB0"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4"/>
          <w:szCs w:val="24"/>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w:t>
      </w:r>
      <w:r>
        <w:rPr>
          <w:rFonts w:ascii="Palatino Linotype" w:eastAsia="Palatino Linotype" w:hAnsi="Palatino Linotype" w:cs="Palatino Linotype"/>
          <w:color w:val="000000"/>
          <w:sz w:val="24"/>
          <w:szCs w:val="24"/>
        </w:rPr>
        <w:lastRenderedPageBreak/>
        <w:t>señalados, a saber, dentro de los quince días siguientes a la presentación del requerimiento. </w:t>
      </w:r>
    </w:p>
    <w:p w14:paraId="6AE6DF11"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608760E"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4"/>
          <w:szCs w:val="24"/>
        </w:rPr>
        <w:t>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7DA5B9B2"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59D1CDDC"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4"/>
          <w:szCs w:val="24"/>
        </w:rPr>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14:paraId="60D355D9"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6915960"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4"/>
          <w:szCs w:val="24"/>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311E6ECC" w14:textId="77777777" w:rsidR="005822F6" w:rsidRDefault="005822F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78D676A" w14:textId="77777777" w:rsidR="005822F6" w:rsidRDefault="00076C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Por anteriormente expuesto y fundado, el Pleno de este Instituto de Transparencia, Acceso a la Información Pública y Protección de Datos Personales del Estado de México y Municipios, emite los siguientes:</w:t>
      </w:r>
    </w:p>
    <w:p w14:paraId="06C54F83" w14:textId="77777777" w:rsidR="005822F6" w:rsidRDefault="005822F6">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2"/>
          <w:szCs w:val="22"/>
        </w:rPr>
      </w:pPr>
    </w:p>
    <w:p w14:paraId="5A880DC2" w14:textId="77777777" w:rsidR="005822F6" w:rsidRDefault="00076C08">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 E S O L U T I V O S</w:t>
      </w:r>
    </w:p>
    <w:p w14:paraId="3084BC05" w14:textId="77777777" w:rsidR="005822F6" w:rsidRDefault="005822F6">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2"/>
          <w:szCs w:val="22"/>
        </w:rPr>
      </w:pPr>
    </w:p>
    <w:p w14:paraId="6F2DDEE9" w14:textId="1EFD85CF" w:rsidR="005822F6" w:rsidRDefault="00076C08">
      <w:pPr>
        <w:spacing w:line="360" w:lineRule="auto"/>
        <w:jc w:val="both"/>
        <w:rPr>
          <w:rFonts w:ascii="Palatino Linotype" w:eastAsia="Palatino Linotype" w:hAnsi="Palatino Linotype" w:cs="Palatino Linotype"/>
          <w:sz w:val="22"/>
          <w:szCs w:val="22"/>
        </w:rPr>
      </w:pPr>
      <w:bookmarkStart w:id="8" w:name="_heading=h.2s8eyo1" w:colFirst="0" w:colLast="0"/>
      <w:bookmarkEnd w:id="8"/>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Resultan fundadas las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razones o motivos de inconformidad hechos valer en los Recursos de Revisión </w:t>
      </w:r>
      <w:r>
        <w:rPr>
          <w:rFonts w:ascii="Palatino Linotype" w:eastAsia="Palatino Linotype" w:hAnsi="Palatino Linotype" w:cs="Palatino Linotype"/>
          <w:b/>
          <w:color w:val="000000"/>
          <w:sz w:val="22"/>
          <w:szCs w:val="22"/>
        </w:rPr>
        <w:t xml:space="preserve">5248/INFOEM/IP/RR/2024, 05323/INFOEM/IP/RR/2024, 05408/INFOEM/IP/RR/2024 y 05483/INFOEM/IP/RR/2024, </w:t>
      </w:r>
      <w:r>
        <w:rPr>
          <w:rFonts w:ascii="Palatino Linotype" w:eastAsia="Palatino Linotype" w:hAnsi="Palatino Linotype" w:cs="Palatino Linotype"/>
          <w:sz w:val="22"/>
          <w:szCs w:val="22"/>
        </w:rPr>
        <w:t>en términos de los</w:t>
      </w:r>
      <w:r>
        <w:rPr>
          <w:rFonts w:ascii="Palatino Linotype" w:eastAsia="Palatino Linotype" w:hAnsi="Palatino Linotype" w:cs="Palatino Linotype"/>
          <w:b/>
          <w:sz w:val="22"/>
          <w:szCs w:val="22"/>
        </w:rPr>
        <w:t xml:space="preserve"> Considerandos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Cuarto y Quinto</w:t>
      </w:r>
      <w:r>
        <w:rPr>
          <w:rFonts w:ascii="Palatino Linotype" w:eastAsia="Palatino Linotype" w:hAnsi="Palatino Linotype" w:cs="Palatino Linotype"/>
          <w:sz w:val="22"/>
          <w:szCs w:val="22"/>
        </w:rPr>
        <w:t xml:space="preserve"> de la presente Resolución.</w:t>
      </w:r>
    </w:p>
    <w:p w14:paraId="4DCD7B58" w14:textId="77777777" w:rsidR="005822F6" w:rsidRDefault="005822F6">
      <w:pPr>
        <w:spacing w:line="360" w:lineRule="auto"/>
        <w:jc w:val="both"/>
        <w:rPr>
          <w:rFonts w:ascii="Palatino Linotype" w:eastAsia="Palatino Linotype" w:hAnsi="Palatino Linotype" w:cs="Palatino Linotype"/>
          <w:sz w:val="22"/>
          <w:szCs w:val="22"/>
        </w:rPr>
      </w:pPr>
    </w:p>
    <w:p w14:paraId="5F01AB9E" w14:textId="2AA53561" w:rsidR="005822F6" w:rsidRDefault="00076C08">
      <w:pPr>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w:t>
      </w:r>
      <w:r>
        <w:rPr>
          <w:rFonts w:ascii="Palatino Linotype" w:eastAsia="Palatino Linotype" w:hAnsi="Palatino Linotype" w:cs="Palatino Linotype"/>
          <w:color w:val="2F5496"/>
          <w:sz w:val="22"/>
          <w:szCs w:val="22"/>
        </w:rPr>
        <w:t xml:space="preserve"> </w:t>
      </w:r>
      <w:r>
        <w:rPr>
          <w:rFonts w:ascii="Palatino Linotype" w:eastAsia="Palatino Linotype" w:hAnsi="Palatino Linotype" w:cs="Palatino Linotype"/>
          <w:sz w:val="22"/>
          <w:szCs w:val="22"/>
        </w:rPr>
        <w:t>Se</w:t>
      </w:r>
      <w:r>
        <w:rPr>
          <w:rFonts w:ascii="Palatino Linotype" w:eastAsia="Palatino Linotype" w:hAnsi="Palatino Linotype" w:cs="Palatino Linotype"/>
          <w:b/>
          <w:sz w:val="22"/>
          <w:szCs w:val="22"/>
        </w:rPr>
        <w:t xml:space="preserve"> REVOCAN </w:t>
      </w:r>
      <w:r>
        <w:rPr>
          <w:rFonts w:ascii="Palatino Linotype" w:eastAsia="Palatino Linotype" w:hAnsi="Palatino Linotype" w:cs="Palatino Linotype"/>
          <w:sz w:val="22"/>
          <w:szCs w:val="22"/>
        </w:rPr>
        <w:t xml:space="preserve">las respuestas </w:t>
      </w:r>
      <w:r w:rsidRPr="00B34FFD">
        <w:rPr>
          <w:rFonts w:ascii="Palatino Linotype" w:eastAsia="Palatino Linotype" w:hAnsi="Palatino Linotype" w:cs="Palatino Linotype"/>
          <w:sz w:val="22"/>
          <w:szCs w:val="22"/>
        </w:rPr>
        <w:t xml:space="preserve">emitidas por el </w:t>
      </w:r>
      <w:r w:rsidRPr="00B34FFD">
        <w:rPr>
          <w:rFonts w:ascii="Palatino Linotype" w:eastAsia="Palatino Linotype" w:hAnsi="Palatino Linotype" w:cs="Palatino Linotype"/>
          <w:b/>
          <w:sz w:val="22"/>
          <w:szCs w:val="22"/>
        </w:rPr>
        <w:t>Ayuntamiento de Valle de Chalco Solidaridad</w:t>
      </w:r>
      <w:r w:rsidRPr="00B34FFD">
        <w:rPr>
          <w:rFonts w:ascii="Palatino Linotype" w:eastAsia="Palatino Linotype" w:hAnsi="Palatino Linotype" w:cs="Palatino Linotype"/>
          <w:sz w:val="22"/>
          <w:szCs w:val="22"/>
        </w:rPr>
        <w:t xml:space="preserve"> </w:t>
      </w:r>
      <w:r w:rsidR="00075EE9" w:rsidRPr="00B34FFD">
        <w:rPr>
          <w:rFonts w:ascii="Palatino Linotype" w:eastAsia="Palatino Linotype" w:hAnsi="Palatino Linotype" w:cs="Palatino Linotype"/>
          <w:sz w:val="22"/>
          <w:szCs w:val="22"/>
        </w:rPr>
        <w:t>en los recursos de revisión</w:t>
      </w:r>
      <w:r w:rsidR="00075EE9" w:rsidRPr="00B34FFD">
        <w:rPr>
          <w:rFonts w:ascii="Palatino Linotype" w:eastAsia="Palatino Linotype" w:hAnsi="Palatino Linotype" w:cs="Palatino Linotype"/>
          <w:b/>
          <w:color w:val="000000"/>
          <w:sz w:val="22"/>
          <w:szCs w:val="22"/>
        </w:rPr>
        <w:t xml:space="preserve"> 05323/INFOEM/IP/RR/2024, 05408/INFOEM/IP/RR/2024 y 05483/INFOEM/IP/RR/2024 </w:t>
      </w:r>
      <w:r w:rsidRPr="00B34FFD">
        <w:rPr>
          <w:rFonts w:ascii="Palatino Linotype" w:eastAsia="Palatino Linotype" w:hAnsi="Palatino Linotype" w:cs="Palatino Linotype"/>
          <w:sz w:val="22"/>
          <w:szCs w:val="22"/>
        </w:rPr>
        <w:t>y</w:t>
      </w:r>
      <w:r>
        <w:rPr>
          <w:rFonts w:ascii="Palatino Linotype" w:eastAsia="Palatino Linotype" w:hAnsi="Palatino Linotype" w:cs="Palatino Linotype"/>
          <w:sz w:val="22"/>
          <w:szCs w:val="22"/>
        </w:rPr>
        <w:t xml:space="preserve"> 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 xml:space="preserve">entregar vía Sistema de Accesos a la Información Mexiquense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en versión pública la siguiente información:</w:t>
      </w:r>
    </w:p>
    <w:p w14:paraId="5E21C5A2" w14:textId="77777777" w:rsidR="005822F6" w:rsidRDefault="005822F6">
      <w:pPr>
        <w:pBdr>
          <w:top w:val="nil"/>
          <w:left w:val="nil"/>
          <w:bottom w:val="nil"/>
          <w:right w:val="nil"/>
          <w:between w:val="nil"/>
        </w:pBdr>
        <w:spacing w:line="360" w:lineRule="auto"/>
        <w:ind w:left="501" w:right="397"/>
        <w:jc w:val="both"/>
        <w:rPr>
          <w:rFonts w:ascii="Palatino Linotype" w:eastAsia="Palatino Linotype" w:hAnsi="Palatino Linotype" w:cs="Palatino Linotype"/>
          <w:b/>
          <w:color w:val="000000"/>
          <w:sz w:val="22"/>
          <w:szCs w:val="22"/>
        </w:rPr>
      </w:pPr>
    </w:p>
    <w:p w14:paraId="50A7ADA5" w14:textId="77777777" w:rsidR="005822F6" w:rsidRDefault="00075EE9">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Áreas</w:t>
      </w:r>
      <w:r w:rsidR="00076C08">
        <w:rPr>
          <w:rFonts w:ascii="Palatino Linotype" w:eastAsia="Palatino Linotype" w:hAnsi="Palatino Linotype" w:cs="Palatino Linotype"/>
          <w:color w:val="000000"/>
          <w:sz w:val="22"/>
          <w:szCs w:val="22"/>
        </w:rPr>
        <w:t xml:space="preserve"> administrativas que tienen acceso a la nube de respaldo de información, creada y programada por la empresa GURIK SA DE CV, y por la cual, le pagaron $3,422,000.00 (TRES MILLONES CUATROCIENTOS VEINTIDOS MIL PESOS 00/100 M.N.) al veintitrés de julio  de dos mil veinticuatro.</w:t>
      </w:r>
    </w:p>
    <w:p w14:paraId="4BBD6BF5" w14:textId="77777777" w:rsidR="005822F6" w:rsidRDefault="005822F6">
      <w:pPr>
        <w:pBdr>
          <w:top w:val="nil"/>
          <w:left w:val="nil"/>
          <w:bottom w:val="nil"/>
          <w:right w:val="nil"/>
          <w:between w:val="nil"/>
        </w:pBdr>
        <w:spacing w:line="360" w:lineRule="auto"/>
        <w:ind w:left="501" w:right="397"/>
        <w:jc w:val="both"/>
        <w:rPr>
          <w:rFonts w:ascii="Palatino Linotype" w:eastAsia="Palatino Linotype" w:hAnsi="Palatino Linotype" w:cs="Palatino Linotype"/>
          <w:b/>
          <w:color w:val="000000"/>
          <w:sz w:val="22"/>
          <w:szCs w:val="22"/>
        </w:rPr>
      </w:pPr>
    </w:p>
    <w:p w14:paraId="3CE367C0" w14:textId="4E74CD0B" w:rsidR="005822F6" w:rsidRDefault="00076C08">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Expedientes de obra pública del ejercicio 2022, digitalizados por la empresa DIACUPON SA DE CV, y por la cual, le pagaron $3,758,400.00 (TRES MILLONES SETECIENTOS CINCUENTA Y OCHO MIL CUATROCIENTOS PESOS 00/100 M.N.) al veinte de julio de dos mil veinticuatro:</w:t>
      </w:r>
    </w:p>
    <w:p w14:paraId="7B10111B" w14:textId="77777777" w:rsidR="005822F6" w:rsidRDefault="005822F6">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p>
    <w:p w14:paraId="326D2947" w14:textId="5EE2F534" w:rsidR="005822F6" w:rsidRDefault="00076C08">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Imágenes que fueron compiladas en paquete para la generación del archivo SIFE del primer trimestre 2023 enviado al OSFEM, por la empresa GURIK SA DE CV, y por la cual, le pagaron $725,000.00 (SETECIENTOS VEINTICINCO MIL PESOS 00/100 M.N.) al veintitrés de julio de dos mil veinticuatro.</w:t>
      </w:r>
    </w:p>
    <w:p w14:paraId="20D554FF" w14:textId="77777777" w:rsidR="005822F6" w:rsidRDefault="005822F6">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p>
    <w:p w14:paraId="332A8A10" w14:textId="77777777" w:rsidR="005822F6" w:rsidRDefault="00076C0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w:t>
      </w:r>
      <w:r>
        <w:rPr>
          <w:rFonts w:ascii="Palatino Linotype" w:eastAsia="Palatino Linotype" w:hAnsi="Palatino Linotype" w:cs="Palatino Linotype"/>
          <w:sz w:val="22"/>
          <w:szCs w:val="22"/>
        </w:rPr>
        <w:t>del</w:t>
      </w:r>
      <w:r>
        <w:rPr>
          <w:rFonts w:ascii="Palatino Linotype" w:eastAsia="Palatino Linotype" w:hAnsi="Palatino Linotype" w:cs="Palatino Linotype"/>
          <w:b/>
          <w:color w:val="000000"/>
          <w:sz w:val="22"/>
          <w:szCs w:val="22"/>
        </w:rPr>
        <w:t xml:space="preserve"> RECURRENTE</w:t>
      </w:r>
      <w:r>
        <w:rPr>
          <w:rFonts w:ascii="Palatino Linotype" w:eastAsia="Palatino Linotype" w:hAnsi="Palatino Linotype" w:cs="Palatino Linotype"/>
          <w:color w:val="000000"/>
          <w:sz w:val="22"/>
          <w:szCs w:val="22"/>
        </w:rPr>
        <w:t>.</w:t>
      </w:r>
    </w:p>
    <w:p w14:paraId="01FF4FF9" w14:textId="77777777" w:rsidR="005822F6" w:rsidRDefault="005822F6">
      <w:pPr>
        <w:spacing w:line="360" w:lineRule="auto"/>
        <w:jc w:val="both"/>
        <w:rPr>
          <w:rFonts w:ascii="Palatino Linotype" w:eastAsia="Palatino Linotype" w:hAnsi="Palatino Linotype" w:cs="Palatino Linotype"/>
          <w:color w:val="000000"/>
          <w:sz w:val="22"/>
          <w:szCs w:val="22"/>
        </w:rPr>
      </w:pPr>
    </w:p>
    <w:p w14:paraId="3AABB3DD" w14:textId="77777777" w:rsidR="005822F6" w:rsidRDefault="00076C08">
      <w:pPr>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4"/>
          <w:szCs w:val="24"/>
        </w:rPr>
        <w:t xml:space="preserve">TERCERO.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 xml:space="preserve">ORDENA </w:t>
      </w:r>
      <w:r w:rsidRPr="00B34FFD">
        <w:rPr>
          <w:rFonts w:ascii="Palatino Linotype" w:eastAsia="Palatino Linotype" w:hAnsi="Palatino Linotype" w:cs="Palatino Linotype"/>
          <w:color w:val="000000"/>
          <w:sz w:val="24"/>
          <w:szCs w:val="24"/>
        </w:rPr>
        <w:t xml:space="preserve">al </w:t>
      </w:r>
      <w:r w:rsidR="00075EE9" w:rsidRPr="00B34FFD">
        <w:rPr>
          <w:rFonts w:ascii="Palatino Linotype" w:eastAsia="Palatino Linotype" w:hAnsi="Palatino Linotype" w:cs="Palatino Linotype"/>
          <w:b/>
          <w:color w:val="000000"/>
          <w:sz w:val="24"/>
          <w:szCs w:val="24"/>
        </w:rPr>
        <w:t xml:space="preserve">Ayuntamiento de Valle de Chalco Solidaridad del recurso de revisión </w:t>
      </w:r>
      <w:r w:rsidR="00075EE9" w:rsidRPr="00B34FFD">
        <w:rPr>
          <w:rFonts w:ascii="Palatino Linotype" w:eastAsia="Palatino Linotype" w:hAnsi="Palatino Linotype" w:cs="Palatino Linotype"/>
          <w:b/>
          <w:color w:val="000000"/>
          <w:sz w:val="22"/>
          <w:szCs w:val="22"/>
        </w:rPr>
        <w:t>5248/INFOEM/IP/RR/2024,</w:t>
      </w:r>
      <w:r w:rsidR="00075EE9" w:rsidRPr="00B34FFD">
        <w:rPr>
          <w:rFonts w:ascii="Palatino Linotype" w:eastAsia="Palatino Linotype" w:hAnsi="Palatino Linotype" w:cs="Palatino Linotype"/>
          <w:b/>
          <w:color w:val="000000"/>
          <w:sz w:val="24"/>
          <w:szCs w:val="24"/>
        </w:rPr>
        <w:t xml:space="preserve"> </w:t>
      </w:r>
      <w:r w:rsidRPr="00B34FFD">
        <w:rPr>
          <w:rFonts w:ascii="Palatino Linotype" w:eastAsia="Palatino Linotype" w:hAnsi="Palatino Linotype" w:cs="Palatino Linotype"/>
          <w:color w:val="000000"/>
          <w:sz w:val="24"/>
          <w:szCs w:val="24"/>
        </w:rPr>
        <w:t>entregar</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en versión pública, la siguiente información </w:t>
      </w:r>
      <w:r>
        <w:rPr>
          <w:rFonts w:ascii="Palatino Linotype" w:eastAsia="Palatino Linotype" w:hAnsi="Palatino Linotype" w:cs="Palatino Linotype"/>
          <w:sz w:val="22"/>
          <w:szCs w:val="22"/>
        </w:rPr>
        <w:t>al veinte de julio  de dos mil veinticuatro:</w:t>
      </w:r>
    </w:p>
    <w:p w14:paraId="681FE5CC" w14:textId="77777777" w:rsidR="005822F6" w:rsidRDefault="00076C0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4"/>
          <w:szCs w:val="24"/>
        </w:rPr>
        <w:lastRenderedPageBreak/>
        <w:t>.</w:t>
      </w:r>
    </w:p>
    <w:p w14:paraId="2ABFC303" w14:textId="77777777" w:rsidR="005822F6" w:rsidRDefault="005822F6">
      <w:pPr>
        <w:pBdr>
          <w:top w:val="nil"/>
          <w:left w:val="nil"/>
          <w:bottom w:val="nil"/>
          <w:right w:val="nil"/>
          <w:between w:val="nil"/>
        </w:pBdr>
        <w:spacing w:line="360" w:lineRule="auto"/>
        <w:ind w:left="501" w:right="397"/>
        <w:jc w:val="both"/>
        <w:rPr>
          <w:rFonts w:ascii="Palatino Linotype" w:eastAsia="Palatino Linotype" w:hAnsi="Palatino Linotype" w:cs="Palatino Linotype"/>
          <w:b/>
          <w:color w:val="000000"/>
          <w:sz w:val="22"/>
          <w:szCs w:val="22"/>
        </w:rPr>
      </w:pPr>
    </w:p>
    <w:p w14:paraId="19A92641" w14:textId="77777777" w:rsidR="005822F6" w:rsidRDefault="00076C08">
      <w:pPr>
        <w:pBdr>
          <w:top w:val="nil"/>
          <w:left w:val="nil"/>
          <w:bottom w:val="nil"/>
          <w:right w:val="nil"/>
          <w:between w:val="nil"/>
        </w:pBdr>
        <w:spacing w:line="360" w:lineRule="auto"/>
        <w:ind w:left="501" w:right="39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Contrato celebrado con la empresa DIACUPON SA DE CV, respecto del servicio contratado que consiste en: Servicio de elaboración del presupuesto para el ejercicio fiscal del 2024 del Municipio de Valle de Chalco Solidaridad</w:t>
      </w:r>
    </w:p>
    <w:p w14:paraId="092D4F21" w14:textId="77777777" w:rsidR="005822F6" w:rsidRDefault="005822F6">
      <w:pPr>
        <w:spacing w:line="360" w:lineRule="auto"/>
        <w:ind w:right="397"/>
        <w:jc w:val="both"/>
        <w:rPr>
          <w:rFonts w:ascii="Palatino Linotype" w:eastAsia="Palatino Linotype" w:hAnsi="Palatino Linotype" w:cs="Palatino Linotype"/>
          <w:color w:val="000000"/>
          <w:sz w:val="24"/>
          <w:szCs w:val="24"/>
        </w:rPr>
      </w:pPr>
    </w:p>
    <w:p w14:paraId="2A414B5A" w14:textId="77777777" w:rsidR="005822F6" w:rsidRDefault="00076C08">
      <w:p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color w:val="000000"/>
          <w:sz w:val="24"/>
          <w:szCs w:val="24"/>
        </w:rPr>
        <w:t xml:space="preserve"> RECURRENTE</w:t>
      </w:r>
      <w:r>
        <w:rPr>
          <w:rFonts w:ascii="Palatino Linotype" w:eastAsia="Palatino Linotype" w:hAnsi="Palatino Linotype" w:cs="Palatino Linotype"/>
          <w:color w:val="000000"/>
          <w:sz w:val="24"/>
          <w:szCs w:val="24"/>
        </w:rPr>
        <w:t>.</w:t>
      </w:r>
    </w:p>
    <w:p w14:paraId="25F49589" w14:textId="77777777" w:rsidR="005822F6" w:rsidRDefault="005822F6">
      <w:pPr>
        <w:spacing w:line="360" w:lineRule="auto"/>
        <w:jc w:val="both"/>
        <w:rPr>
          <w:rFonts w:ascii="Palatino Linotype" w:eastAsia="Palatino Linotype" w:hAnsi="Palatino Linotype" w:cs="Palatino Linotype"/>
          <w:b/>
          <w:sz w:val="22"/>
          <w:szCs w:val="22"/>
        </w:rPr>
      </w:pPr>
    </w:p>
    <w:p w14:paraId="33197A71" w14:textId="77777777" w:rsidR="005822F6" w:rsidRDefault="00076C0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Notifíquese </w:t>
      </w:r>
      <w:r>
        <w:rPr>
          <w:rFonts w:ascii="Palatino Linotype" w:eastAsia="Palatino Linotype" w:hAnsi="Palatino Linotype" w:cs="Palatino Linotype"/>
          <w:sz w:val="22"/>
          <w:szCs w:val="22"/>
        </w:rPr>
        <w:t xml:space="preserve">la presente resolución al Titular de la Unidad de Transparencia del Sujeto Obligado vía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sz w:val="22"/>
          <w:szCs w:val="22"/>
        </w:rPr>
        <w:t>dé cumplimiento a lo ordenado dentro del plazo de diez días hábiles,</w:t>
      </w:r>
      <w:r>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Pr>
          <w:rFonts w:ascii="Palatino Linotype" w:eastAsia="Palatino Linotype" w:hAnsi="Palatino Linotype" w:cs="Palatino Linotype"/>
          <w:sz w:val="22"/>
          <w:szCs w:val="22"/>
        </w:rPr>
        <w:lastRenderedPageBreak/>
        <w:t>previsto en los artículos 198, 200, fracción III; 214, 215 y 216 de la Ley  de Transparencia y Acceso a la Información Pública del Estado de México y Municipios.</w:t>
      </w:r>
    </w:p>
    <w:p w14:paraId="737B1A70" w14:textId="77777777" w:rsidR="005822F6" w:rsidRDefault="005822F6">
      <w:pPr>
        <w:spacing w:line="360" w:lineRule="auto"/>
        <w:jc w:val="both"/>
        <w:rPr>
          <w:rFonts w:ascii="Palatino Linotype" w:eastAsia="Palatino Linotype" w:hAnsi="Palatino Linotype" w:cs="Palatino Linotype"/>
          <w:sz w:val="22"/>
          <w:szCs w:val="22"/>
        </w:rPr>
      </w:pPr>
    </w:p>
    <w:p w14:paraId="54B22F46" w14:textId="77777777" w:rsidR="005822F6" w:rsidRDefault="00076C0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w:t>
      </w:r>
      <w:r>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2CC828B" w14:textId="77777777" w:rsidR="005822F6" w:rsidRDefault="005822F6">
      <w:pPr>
        <w:spacing w:line="360" w:lineRule="auto"/>
        <w:jc w:val="both"/>
        <w:rPr>
          <w:rFonts w:ascii="Palatino Linotype" w:eastAsia="Palatino Linotype" w:hAnsi="Palatino Linotype" w:cs="Palatino Linotype"/>
          <w:sz w:val="22"/>
          <w:szCs w:val="22"/>
        </w:rPr>
      </w:pPr>
    </w:p>
    <w:p w14:paraId="0AB900D7" w14:textId="77777777" w:rsidR="005822F6" w:rsidRDefault="00076C08">
      <w:pPr>
        <w:tabs>
          <w:tab w:val="left" w:pos="8080"/>
        </w:tabs>
        <w:spacing w:line="360" w:lineRule="auto"/>
        <w:ind w:right="49"/>
        <w:jc w:val="both"/>
        <w:rPr>
          <w:rFonts w:ascii="Palatino Linotype" w:eastAsia="Palatino Linotype" w:hAnsi="Palatino Linotype" w:cs="Palatino Linotype"/>
          <w:sz w:val="22"/>
          <w:szCs w:val="22"/>
        </w:rPr>
      </w:pPr>
      <w:bookmarkStart w:id="9" w:name="_heading=h.1ksv4uv" w:colFirst="0" w:colLast="0"/>
      <w:bookmarkEnd w:id="9"/>
      <w:r>
        <w:rPr>
          <w:rFonts w:ascii="Palatino Linotype" w:eastAsia="Palatino Linotype" w:hAnsi="Palatino Linotype" w:cs="Palatino Linotype"/>
          <w:b/>
          <w:sz w:val="22"/>
          <w:szCs w:val="22"/>
        </w:rPr>
        <w:t xml:space="preserve">SEXTO. </w:t>
      </w:r>
      <w:r>
        <w:rPr>
          <w:rFonts w:ascii="Palatino Linotype" w:eastAsia="Palatino Linotype" w:hAnsi="Palatino Linotype" w:cs="Palatino Linotype"/>
          <w:sz w:val="22"/>
          <w:szCs w:val="22"/>
        </w:rPr>
        <w:t xml:space="preserve">Notifíquese al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la presente Resolución, vía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w:t>
      </w:r>
    </w:p>
    <w:p w14:paraId="7661F29F" w14:textId="77777777" w:rsidR="005822F6" w:rsidRDefault="005822F6">
      <w:pPr>
        <w:tabs>
          <w:tab w:val="left" w:pos="8080"/>
        </w:tabs>
        <w:spacing w:line="360" w:lineRule="auto"/>
        <w:ind w:right="49"/>
        <w:jc w:val="both"/>
        <w:rPr>
          <w:rFonts w:ascii="Palatino Linotype" w:eastAsia="Palatino Linotype" w:hAnsi="Palatino Linotype" w:cs="Palatino Linotype"/>
          <w:sz w:val="22"/>
          <w:szCs w:val="22"/>
        </w:rPr>
      </w:pPr>
    </w:p>
    <w:p w14:paraId="26A5B8A5" w14:textId="77777777" w:rsidR="005822F6" w:rsidRDefault="00076C08">
      <w:pPr>
        <w:shd w:val="clear" w:color="auto" w:fill="FFFFFF"/>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SEPTIMO. </w:t>
      </w:r>
      <w:r>
        <w:rPr>
          <w:rFonts w:ascii="Palatino Linotype" w:eastAsia="Palatino Linotype" w:hAnsi="Palatino Linotype" w:cs="Palatino Linotype"/>
          <w:sz w:val="22"/>
          <w:szCs w:val="22"/>
        </w:rPr>
        <w:t>Se hace del conocimiento del</w:t>
      </w:r>
      <w:r>
        <w:rPr>
          <w:rFonts w:ascii="Palatino Linotype" w:eastAsia="Palatino Linotype" w:hAnsi="Palatino Linotype" w:cs="Palatino Linotype"/>
          <w:b/>
          <w:sz w:val="22"/>
          <w:szCs w:val="22"/>
        </w:rPr>
        <w:t xml:space="preserve"> RECURRENTE </w:t>
      </w:r>
      <w:r>
        <w:rPr>
          <w:rFonts w:ascii="Palatino Linotype" w:eastAsia="Palatino Linotype" w:hAnsi="Palatino Linotype" w:cs="Palatino Linotype"/>
          <w:sz w:val="22"/>
          <w:szCs w:val="22"/>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EA96796" w14:textId="77777777" w:rsidR="005822F6" w:rsidRDefault="005822F6">
      <w:pPr>
        <w:shd w:val="clear" w:color="auto" w:fill="FFFFFF"/>
        <w:spacing w:line="360" w:lineRule="auto"/>
        <w:jc w:val="both"/>
        <w:rPr>
          <w:rFonts w:ascii="Palatino Linotype" w:eastAsia="Palatino Linotype" w:hAnsi="Palatino Linotype" w:cs="Palatino Linotype"/>
          <w:sz w:val="22"/>
          <w:szCs w:val="22"/>
        </w:rPr>
      </w:pPr>
    </w:p>
    <w:p w14:paraId="03F7B093" w14:textId="77777777" w:rsidR="005822F6" w:rsidRDefault="00076C08">
      <w:pPr>
        <w:shd w:val="clear" w:color="auto" w:fill="FFFFFF"/>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4"/>
          <w:szCs w:val="24"/>
        </w:rPr>
        <w:t xml:space="preserve">OCTAVO. Gírese </w:t>
      </w:r>
      <w:r>
        <w:rPr>
          <w:rFonts w:ascii="Palatino Linotype" w:eastAsia="Palatino Linotype" w:hAnsi="Palatino Linotype" w:cs="Palatino Linotype"/>
          <w:color w:val="000000"/>
          <w:sz w:val="24"/>
          <w:szCs w:val="24"/>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eastAsia="Palatino Linotype" w:hAnsi="Palatino Linotype" w:cs="Palatino Linotype"/>
          <w:b/>
          <w:color w:val="000000"/>
          <w:sz w:val="24"/>
          <w:szCs w:val="24"/>
        </w:rPr>
        <w:t>CUARTO</w:t>
      </w:r>
      <w:r>
        <w:rPr>
          <w:rFonts w:ascii="Palatino Linotype" w:eastAsia="Palatino Linotype" w:hAnsi="Palatino Linotype" w:cs="Palatino Linotype"/>
          <w:color w:val="000000"/>
          <w:sz w:val="24"/>
          <w:szCs w:val="24"/>
        </w:rPr>
        <w:t xml:space="preserve"> de la presente resolución.</w:t>
      </w:r>
    </w:p>
    <w:p w14:paraId="503DAB07" w14:textId="77777777" w:rsidR="005822F6" w:rsidRDefault="005822F6">
      <w:pPr>
        <w:shd w:val="clear" w:color="auto" w:fill="FFFFFF"/>
        <w:jc w:val="both"/>
        <w:rPr>
          <w:sz w:val="24"/>
          <w:szCs w:val="24"/>
        </w:rPr>
      </w:pPr>
    </w:p>
    <w:p w14:paraId="68D70B26" w14:textId="43E5C5CD" w:rsidR="005822F6" w:rsidRDefault="00076C08">
      <w:pPr>
        <w:shd w:val="clear" w:color="auto" w:fill="FFFFFF"/>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4"/>
          <w:szCs w:val="24"/>
        </w:rPr>
        <w:lastRenderedPageBreak/>
        <w:t>NOVENO</w:t>
      </w:r>
      <w:r>
        <w:rPr>
          <w:rFonts w:ascii="Palatino Linotype" w:eastAsia="Palatino Linotype" w:hAnsi="Palatino Linotype" w:cs="Palatino Linotype"/>
          <w:color w:val="000000"/>
          <w:sz w:val="24"/>
          <w:szCs w:val="24"/>
        </w:rPr>
        <w:t xml:space="preserve">. Hágase del conocimiento del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que la respuesta que dé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a la solicitud de información  </w:t>
      </w:r>
      <w:r w:rsidRPr="007A61A5">
        <w:rPr>
          <w:rFonts w:ascii="Palatino Linotype" w:eastAsia="Palatino Linotype" w:hAnsi="Palatino Linotype" w:cs="Palatino Linotype"/>
          <w:b/>
          <w:color w:val="000000"/>
          <w:sz w:val="24"/>
          <w:szCs w:val="24"/>
        </w:rPr>
        <w:t>00298/VACHASO/IP/2024</w:t>
      </w:r>
      <w:r w:rsidR="007A61A5">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es susceptible de ser impugnada nuevamente, mediante recurso de revisión, ante el Instituto, en términos del artículo 179, último párrafo de la Ley de Transparencia y Acceso a la Información Pública del Estado de México y Municipios.</w:t>
      </w:r>
    </w:p>
    <w:p w14:paraId="1CD3A851" w14:textId="77777777" w:rsidR="005822F6" w:rsidRPr="007A61A5" w:rsidRDefault="005822F6">
      <w:pPr>
        <w:shd w:val="clear" w:color="auto" w:fill="FFFFFF"/>
        <w:spacing w:line="360" w:lineRule="auto"/>
        <w:jc w:val="both"/>
        <w:rPr>
          <w:rFonts w:ascii="Palatino Linotype" w:eastAsia="Palatino Linotype" w:hAnsi="Palatino Linotype" w:cs="Palatino Linotype"/>
          <w:sz w:val="24"/>
          <w:szCs w:val="22"/>
        </w:rPr>
      </w:pPr>
    </w:p>
    <w:p w14:paraId="7EECFA66" w14:textId="77777777" w:rsidR="007A61A5" w:rsidRPr="007A61A5" w:rsidRDefault="007A61A5" w:rsidP="007A61A5">
      <w:pPr>
        <w:spacing w:line="360" w:lineRule="auto"/>
        <w:ind w:left="-142" w:right="-234" w:firstLine="1"/>
        <w:jc w:val="both"/>
        <w:rPr>
          <w:rFonts w:ascii="Palatino Linotype" w:hAnsi="Palatino Linotype"/>
          <w:sz w:val="22"/>
        </w:rPr>
      </w:pPr>
      <w:r w:rsidRPr="007A61A5">
        <w:rPr>
          <w:rFonts w:ascii="Palatino Linotype" w:hAnsi="Palatino Linotype"/>
          <w:sz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DOS MIL VEINTICUATRO, ANTE EL SECRETARIO TÉCNICO DEL PLENO ALEXIS TAPIA RAMÍREZ. </w:t>
      </w:r>
    </w:p>
    <w:p w14:paraId="644F0620" w14:textId="77777777" w:rsidR="005822F6" w:rsidRPr="007A61A5" w:rsidRDefault="005822F6">
      <w:pPr>
        <w:spacing w:line="360" w:lineRule="auto"/>
        <w:ind w:firstLine="1"/>
        <w:jc w:val="both"/>
        <w:rPr>
          <w:rFonts w:ascii="Palatino Linotype" w:eastAsia="Palatino Linotype" w:hAnsi="Palatino Linotype" w:cs="Palatino Linotype"/>
          <w:sz w:val="24"/>
          <w:szCs w:val="22"/>
        </w:rPr>
      </w:pPr>
    </w:p>
    <w:p w14:paraId="46AAE931" w14:textId="77777777" w:rsidR="005822F6" w:rsidRPr="007A61A5" w:rsidRDefault="005822F6">
      <w:pPr>
        <w:spacing w:line="360" w:lineRule="auto"/>
        <w:ind w:firstLine="1"/>
        <w:jc w:val="both"/>
        <w:rPr>
          <w:rFonts w:ascii="Palatino Linotype" w:eastAsia="Palatino Linotype" w:hAnsi="Palatino Linotype" w:cs="Palatino Linotype"/>
          <w:sz w:val="24"/>
          <w:szCs w:val="22"/>
        </w:rPr>
      </w:pPr>
    </w:p>
    <w:p w14:paraId="25C0E866" w14:textId="77777777" w:rsidR="005822F6" w:rsidRPr="007A61A5" w:rsidRDefault="005822F6">
      <w:pPr>
        <w:spacing w:line="360" w:lineRule="auto"/>
        <w:ind w:firstLine="1"/>
        <w:jc w:val="both"/>
        <w:rPr>
          <w:rFonts w:ascii="Palatino Linotype" w:eastAsia="Palatino Linotype" w:hAnsi="Palatino Linotype" w:cs="Palatino Linotype"/>
          <w:sz w:val="24"/>
          <w:szCs w:val="22"/>
        </w:rPr>
      </w:pPr>
    </w:p>
    <w:p w14:paraId="74A06499" w14:textId="77777777" w:rsidR="005822F6" w:rsidRPr="007A61A5" w:rsidRDefault="005822F6">
      <w:pPr>
        <w:spacing w:line="360" w:lineRule="auto"/>
        <w:ind w:firstLine="1"/>
        <w:jc w:val="both"/>
        <w:rPr>
          <w:rFonts w:ascii="Palatino Linotype" w:eastAsia="Palatino Linotype" w:hAnsi="Palatino Linotype" w:cs="Palatino Linotype"/>
          <w:sz w:val="24"/>
          <w:szCs w:val="22"/>
        </w:rPr>
      </w:pPr>
    </w:p>
    <w:p w14:paraId="48402FBA" w14:textId="77777777" w:rsidR="005822F6" w:rsidRDefault="005822F6">
      <w:pPr>
        <w:spacing w:line="360" w:lineRule="auto"/>
        <w:ind w:firstLine="1"/>
        <w:jc w:val="both"/>
        <w:rPr>
          <w:rFonts w:ascii="Palatino Linotype" w:eastAsia="Palatino Linotype" w:hAnsi="Palatino Linotype" w:cs="Palatino Linotype"/>
          <w:sz w:val="22"/>
          <w:szCs w:val="22"/>
        </w:rPr>
      </w:pPr>
    </w:p>
    <w:p w14:paraId="6173CD02" w14:textId="77777777" w:rsidR="005822F6" w:rsidRDefault="005822F6">
      <w:pPr>
        <w:spacing w:line="360" w:lineRule="auto"/>
        <w:ind w:firstLine="1"/>
        <w:jc w:val="both"/>
        <w:rPr>
          <w:rFonts w:ascii="Palatino Linotype" w:eastAsia="Palatino Linotype" w:hAnsi="Palatino Linotype" w:cs="Palatino Linotype"/>
          <w:sz w:val="22"/>
          <w:szCs w:val="22"/>
        </w:rPr>
      </w:pPr>
    </w:p>
    <w:p w14:paraId="328CA8C8" w14:textId="77777777" w:rsidR="005822F6" w:rsidRDefault="005822F6">
      <w:pPr>
        <w:spacing w:line="360" w:lineRule="auto"/>
        <w:ind w:firstLine="1"/>
        <w:jc w:val="both"/>
        <w:rPr>
          <w:rFonts w:ascii="Palatino Linotype" w:eastAsia="Palatino Linotype" w:hAnsi="Palatino Linotype" w:cs="Palatino Linotype"/>
          <w:sz w:val="22"/>
          <w:szCs w:val="22"/>
        </w:rPr>
      </w:pPr>
    </w:p>
    <w:p w14:paraId="5933DF70" w14:textId="77777777" w:rsidR="005822F6" w:rsidRDefault="005822F6">
      <w:pPr>
        <w:spacing w:line="360" w:lineRule="auto"/>
        <w:ind w:firstLine="1"/>
        <w:jc w:val="both"/>
        <w:rPr>
          <w:rFonts w:ascii="Palatino Linotype" w:eastAsia="Palatino Linotype" w:hAnsi="Palatino Linotype" w:cs="Palatino Linotype"/>
          <w:sz w:val="22"/>
          <w:szCs w:val="22"/>
        </w:rPr>
      </w:pPr>
    </w:p>
    <w:p w14:paraId="360FC346" w14:textId="77777777" w:rsidR="005822F6" w:rsidRDefault="005822F6">
      <w:pPr>
        <w:spacing w:line="360" w:lineRule="auto"/>
        <w:ind w:firstLine="1"/>
        <w:jc w:val="both"/>
        <w:rPr>
          <w:rFonts w:ascii="Palatino Linotype" w:eastAsia="Palatino Linotype" w:hAnsi="Palatino Linotype" w:cs="Palatino Linotype"/>
          <w:sz w:val="22"/>
          <w:szCs w:val="22"/>
        </w:rPr>
      </w:pPr>
    </w:p>
    <w:p w14:paraId="15C32A60" w14:textId="77777777" w:rsidR="005822F6" w:rsidRDefault="005822F6">
      <w:pPr>
        <w:spacing w:line="360" w:lineRule="auto"/>
        <w:ind w:firstLine="1"/>
        <w:jc w:val="both"/>
        <w:rPr>
          <w:rFonts w:ascii="Palatino Linotype" w:eastAsia="Palatino Linotype" w:hAnsi="Palatino Linotype" w:cs="Palatino Linotype"/>
          <w:sz w:val="22"/>
          <w:szCs w:val="22"/>
        </w:rPr>
      </w:pPr>
    </w:p>
    <w:p w14:paraId="7B3D6576" w14:textId="77777777" w:rsidR="005822F6" w:rsidRDefault="005822F6">
      <w:pPr>
        <w:spacing w:line="360" w:lineRule="auto"/>
        <w:ind w:firstLine="1"/>
        <w:jc w:val="both"/>
        <w:rPr>
          <w:rFonts w:ascii="Palatino Linotype" w:eastAsia="Palatino Linotype" w:hAnsi="Palatino Linotype" w:cs="Palatino Linotype"/>
          <w:sz w:val="22"/>
          <w:szCs w:val="22"/>
        </w:rPr>
      </w:pPr>
    </w:p>
    <w:p w14:paraId="7D6A4FBB" w14:textId="77777777" w:rsidR="005822F6" w:rsidRDefault="005822F6">
      <w:pPr>
        <w:spacing w:line="360" w:lineRule="auto"/>
        <w:ind w:firstLine="1"/>
        <w:jc w:val="both"/>
        <w:rPr>
          <w:rFonts w:ascii="Palatino Linotype" w:eastAsia="Palatino Linotype" w:hAnsi="Palatino Linotype" w:cs="Palatino Linotype"/>
          <w:sz w:val="22"/>
          <w:szCs w:val="22"/>
        </w:rPr>
      </w:pPr>
    </w:p>
    <w:p w14:paraId="7281C07A" w14:textId="77777777" w:rsidR="005822F6" w:rsidRDefault="005822F6">
      <w:pPr>
        <w:spacing w:line="360" w:lineRule="auto"/>
        <w:ind w:firstLine="1"/>
        <w:jc w:val="both"/>
        <w:rPr>
          <w:rFonts w:ascii="Palatino Linotype" w:eastAsia="Palatino Linotype" w:hAnsi="Palatino Linotype" w:cs="Palatino Linotype"/>
          <w:sz w:val="22"/>
          <w:szCs w:val="22"/>
        </w:rPr>
      </w:pPr>
    </w:p>
    <w:p w14:paraId="76C1F8C9" w14:textId="77777777" w:rsidR="005822F6" w:rsidRDefault="005822F6">
      <w:pPr>
        <w:spacing w:line="360" w:lineRule="auto"/>
        <w:ind w:firstLine="1"/>
        <w:jc w:val="both"/>
        <w:rPr>
          <w:rFonts w:ascii="Palatino Linotype" w:eastAsia="Palatino Linotype" w:hAnsi="Palatino Linotype" w:cs="Palatino Linotype"/>
          <w:sz w:val="22"/>
          <w:szCs w:val="22"/>
        </w:rPr>
      </w:pPr>
    </w:p>
    <w:p w14:paraId="0A722997" w14:textId="77777777" w:rsidR="005822F6" w:rsidRDefault="005822F6">
      <w:pPr>
        <w:spacing w:line="360" w:lineRule="auto"/>
        <w:ind w:firstLine="1"/>
        <w:jc w:val="both"/>
        <w:rPr>
          <w:rFonts w:ascii="Palatino Linotype" w:eastAsia="Palatino Linotype" w:hAnsi="Palatino Linotype" w:cs="Palatino Linotype"/>
          <w:sz w:val="22"/>
          <w:szCs w:val="22"/>
        </w:rPr>
      </w:pPr>
    </w:p>
    <w:sectPr w:rsidR="005822F6">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83726" w14:textId="77777777" w:rsidR="0067315B" w:rsidRDefault="0067315B">
      <w:r>
        <w:separator/>
      </w:r>
    </w:p>
  </w:endnote>
  <w:endnote w:type="continuationSeparator" w:id="0">
    <w:p w14:paraId="451B3EF9" w14:textId="77777777" w:rsidR="0067315B" w:rsidRDefault="0067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EA85A" w14:textId="77777777" w:rsidR="005822F6" w:rsidRDefault="005822F6">
    <w:pPr>
      <w:pBdr>
        <w:top w:val="nil"/>
        <w:left w:val="nil"/>
        <w:bottom w:val="nil"/>
        <w:right w:val="nil"/>
        <w:between w:val="nil"/>
      </w:pBdr>
      <w:tabs>
        <w:tab w:val="center" w:pos="4419"/>
        <w:tab w:val="right" w:pos="8838"/>
      </w:tabs>
      <w:jc w:val="right"/>
      <w:rPr>
        <w:color w:val="000000"/>
      </w:rPr>
    </w:pPr>
  </w:p>
  <w:p w14:paraId="336D72D7" w14:textId="77777777" w:rsidR="005822F6" w:rsidRDefault="00076C0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E4C1B">
      <w:rPr>
        <w:b/>
        <w:noProof/>
        <w:color w:val="000000"/>
        <w:sz w:val="24"/>
        <w:szCs w:val="24"/>
      </w:rPr>
      <w:t>50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E4C1B">
      <w:rPr>
        <w:b/>
        <w:noProof/>
        <w:color w:val="000000"/>
        <w:sz w:val="24"/>
        <w:szCs w:val="24"/>
      </w:rPr>
      <w:t>54</w:t>
    </w:r>
    <w:r>
      <w:rPr>
        <w:b/>
        <w:color w:val="000000"/>
        <w:sz w:val="24"/>
        <w:szCs w:val="24"/>
      </w:rPr>
      <w:fldChar w:fldCharType="end"/>
    </w:r>
  </w:p>
  <w:p w14:paraId="08DB7C8C" w14:textId="77777777" w:rsidR="005822F6" w:rsidRDefault="005822F6">
    <w:pPr>
      <w:pBdr>
        <w:top w:val="nil"/>
        <w:left w:val="nil"/>
        <w:bottom w:val="nil"/>
        <w:right w:val="nil"/>
        <w:between w:val="nil"/>
      </w:pBdr>
      <w:tabs>
        <w:tab w:val="center" w:pos="4419"/>
        <w:tab w:val="right" w:pos="8838"/>
      </w:tabs>
      <w:rPr>
        <w:color w:val="000000"/>
      </w:rPr>
    </w:pPr>
  </w:p>
  <w:p w14:paraId="6745C38D" w14:textId="77777777" w:rsidR="005822F6" w:rsidRDefault="005822F6"/>
  <w:p w14:paraId="7A6BD701" w14:textId="77777777" w:rsidR="005822F6" w:rsidRDefault="005822F6"/>
  <w:p w14:paraId="162438F4" w14:textId="77777777" w:rsidR="005822F6" w:rsidRDefault="005822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6841A" w14:textId="77777777" w:rsidR="005822F6" w:rsidRDefault="00076C0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E4C1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E4C1B">
      <w:rPr>
        <w:b/>
        <w:noProof/>
        <w:color w:val="000000"/>
        <w:sz w:val="24"/>
        <w:szCs w:val="24"/>
      </w:rPr>
      <w:t>54</w:t>
    </w:r>
    <w:r>
      <w:rPr>
        <w:b/>
        <w:color w:val="000000"/>
        <w:sz w:val="24"/>
        <w:szCs w:val="24"/>
      </w:rPr>
      <w:fldChar w:fldCharType="end"/>
    </w:r>
  </w:p>
  <w:p w14:paraId="51269889" w14:textId="77777777" w:rsidR="005822F6" w:rsidRDefault="005822F6">
    <w:pPr>
      <w:pBdr>
        <w:top w:val="nil"/>
        <w:left w:val="nil"/>
        <w:bottom w:val="nil"/>
        <w:right w:val="nil"/>
        <w:between w:val="nil"/>
      </w:pBdr>
      <w:tabs>
        <w:tab w:val="center" w:pos="4419"/>
        <w:tab w:val="right" w:pos="8838"/>
      </w:tabs>
      <w:rPr>
        <w:color w:val="000000"/>
      </w:rPr>
    </w:pPr>
  </w:p>
  <w:p w14:paraId="50B6975C" w14:textId="77777777" w:rsidR="005822F6" w:rsidRDefault="005822F6"/>
  <w:p w14:paraId="07D98B3A" w14:textId="77777777" w:rsidR="005822F6" w:rsidRDefault="005822F6"/>
  <w:p w14:paraId="3FBEEBA3" w14:textId="77777777" w:rsidR="005822F6" w:rsidRDefault="005822F6"/>
  <w:p w14:paraId="1A62B591" w14:textId="77777777" w:rsidR="005822F6" w:rsidRDefault="005822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884D8" w14:textId="77777777" w:rsidR="0067315B" w:rsidRDefault="0067315B">
      <w:r>
        <w:separator/>
      </w:r>
    </w:p>
  </w:footnote>
  <w:footnote w:type="continuationSeparator" w:id="0">
    <w:p w14:paraId="60C3895B" w14:textId="77777777" w:rsidR="0067315B" w:rsidRDefault="0067315B">
      <w:r>
        <w:continuationSeparator/>
      </w:r>
    </w:p>
  </w:footnote>
  <w:footnote w:id="1">
    <w:p w14:paraId="596DFF96" w14:textId="77777777" w:rsidR="005822F6" w:rsidRDefault="00076C08">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14:paraId="6BF2F1A2" w14:textId="77777777" w:rsidR="005822F6" w:rsidRDefault="00076C08">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14:paraId="622CD361" w14:textId="77777777" w:rsidR="005822F6" w:rsidRDefault="00076C0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6CB61012" w14:textId="77777777" w:rsidR="005822F6" w:rsidRDefault="00076C0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1F936898" w14:textId="77777777" w:rsidR="005822F6" w:rsidRDefault="00076C08">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752051FA" w14:textId="77777777" w:rsidR="005822F6" w:rsidRDefault="00076C0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73F5DDF3" w14:textId="77777777" w:rsidR="005822F6" w:rsidRDefault="00076C0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3A50B67A" w14:textId="77777777" w:rsidR="005822F6" w:rsidRDefault="00076C08">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9AAC8" w14:textId="77777777" w:rsidR="005822F6" w:rsidRDefault="0067315B">
    <w:pPr>
      <w:pBdr>
        <w:top w:val="nil"/>
        <w:left w:val="nil"/>
        <w:bottom w:val="nil"/>
        <w:right w:val="nil"/>
        <w:between w:val="nil"/>
      </w:pBdr>
      <w:tabs>
        <w:tab w:val="center" w:pos="4419"/>
        <w:tab w:val="right" w:pos="8838"/>
      </w:tabs>
      <w:rPr>
        <w:color w:val="000000"/>
      </w:rPr>
    </w:pPr>
    <w:r>
      <w:rPr>
        <w:color w:val="000000"/>
      </w:rPr>
      <w:pict w14:anchorId="1C144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63.5pt;height:12in;z-index:-251658752;mso-position-horizontal:center;mso-position-horizontal-relative:margin;mso-position-vertical:center;mso-position-vertical-relative:margin">
          <v:imagedata r:id="rId1" o:title="image2"/>
          <w10:wrap anchorx="margin" anchory="margin"/>
        </v:shape>
      </w:pict>
    </w:r>
  </w:p>
  <w:p w14:paraId="5E1991A6" w14:textId="77777777" w:rsidR="005822F6" w:rsidRDefault="005822F6"/>
  <w:p w14:paraId="15F562BA" w14:textId="77777777" w:rsidR="005822F6" w:rsidRDefault="005822F6"/>
  <w:p w14:paraId="01D92FBF" w14:textId="77777777" w:rsidR="005822F6" w:rsidRDefault="005822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5AB5C" w14:textId="77777777" w:rsidR="005822F6" w:rsidRDefault="005822F6">
    <w:pPr>
      <w:widowControl w:val="0"/>
      <w:pBdr>
        <w:top w:val="nil"/>
        <w:left w:val="nil"/>
        <w:bottom w:val="nil"/>
        <w:right w:val="nil"/>
        <w:between w:val="nil"/>
      </w:pBdr>
      <w:spacing w:line="276" w:lineRule="auto"/>
    </w:pPr>
  </w:p>
  <w:tbl>
    <w:tblPr>
      <w:tblStyle w:val="a5"/>
      <w:tblW w:w="9356" w:type="dxa"/>
      <w:tblInd w:w="0" w:type="dxa"/>
      <w:tblLayout w:type="fixed"/>
      <w:tblLook w:val="0400" w:firstRow="0" w:lastRow="0" w:firstColumn="0" w:lastColumn="0" w:noHBand="0" w:noVBand="1"/>
    </w:tblPr>
    <w:tblGrid>
      <w:gridCol w:w="1843"/>
      <w:gridCol w:w="7513"/>
    </w:tblGrid>
    <w:tr w:rsidR="005822F6" w14:paraId="70AF91F1" w14:textId="77777777">
      <w:trPr>
        <w:trHeight w:val="1435"/>
      </w:trPr>
      <w:tc>
        <w:tcPr>
          <w:tcW w:w="1843" w:type="dxa"/>
          <w:shd w:val="clear" w:color="auto" w:fill="auto"/>
        </w:tcPr>
        <w:p w14:paraId="323BDB21" w14:textId="77777777" w:rsidR="005822F6" w:rsidRDefault="00076C08">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3D524F24" w14:textId="77777777" w:rsidR="005822F6" w:rsidRDefault="005822F6"/>
        <w:tbl>
          <w:tblPr>
            <w:tblStyle w:val="a6"/>
            <w:tblW w:w="7525" w:type="dxa"/>
            <w:tblInd w:w="879" w:type="dxa"/>
            <w:tblBorders>
              <w:top w:val="nil"/>
              <w:left w:val="nil"/>
              <w:bottom w:val="nil"/>
              <w:right w:val="nil"/>
              <w:insideH w:val="nil"/>
              <w:insideV w:val="nil"/>
            </w:tblBorders>
            <w:tblLayout w:type="fixed"/>
            <w:tblLook w:val="0400" w:firstRow="0" w:lastRow="0" w:firstColumn="0" w:lastColumn="0" w:noHBand="0" w:noVBand="1"/>
          </w:tblPr>
          <w:tblGrid>
            <w:gridCol w:w="2557"/>
            <w:gridCol w:w="4968"/>
          </w:tblGrid>
          <w:tr w:rsidR="005822F6" w14:paraId="0F14F5DE" w14:textId="77777777">
            <w:trPr>
              <w:trHeight w:val="338"/>
            </w:trPr>
            <w:tc>
              <w:tcPr>
                <w:tcW w:w="2557" w:type="dxa"/>
              </w:tcPr>
              <w:p w14:paraId="19B2DCDD" w14:textId="77777777" w:rsidR="005822F6" w:rsidRDefault="005822F6">
                <w:pPr>
                  <w:tabs>
                    <w:tab w:val="right" w:pos="8838"/>
                  </w:tabs>
                  <w:ind w:right="-105"/>
                  <w:rPr>
                    <w:rFonts w:ascii="Palatino Linotype" w:eastAsia="Palatino Linotype" w:hAnsi="Palatino Linotype" w:cs="Palatino Linotype"/>
                    <w:b/>
                    <w:sz w:val="22"/>
                    <w:szCs w:val="22"/>
                  </w:rPr>
                </w:pPr>
              </w:p>
              <w:p w14:paraId="7DCFDA61" w14:textId="77777777" w:rsidR="005822F6" w:rsidRDefault="00076C0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8" w:type="dxa"/>
              </w:tcPr>
              <w:p w14:paraId="29F9C21C" w14:textId="77777777" w:rsidR="005822F6" w:rsidRPr="00B34FFD" w:rsidRDefault="005822F6">
                <w:pPr>
                  <w:tabs>
                    <w:tab w:val="right" w:pos="8838"/>
                  </w:tabs>
                  <w:ind w:right="-105" w:hanging="101"/>
                  <w:jc w:val="both"/>
                  <w:rPr>
                    <w:rFonts w:ascii="Palatino Linotype" w:eastAsia="Palatino Linotype" w:hAnsi="Palatino Linotype" w:cs="Palatino Linotype"/>
                    <w:b/>
                    <w:sz w:val="22"/>
                    <w:szCs w:val="22"/>
                  </w:rPr>
                </w:pPr>
              </w:p>
              <w:p w14:paraId="6D988436" w14:textId="77777777" w:rsidR="005822F6" w:rsidRPr="00B34FFD" w:rsidRDefault="00075EE9">
                <w:pPr>
                  <w:tabs>
                    <w:tab w:val="right" w:pos="8838"/>
                  </w:tabs>
                  <w:ind w:left="-108" w:right="-105" w:hanging="108"/>
                  <w:jc w:val="both"/>
                  <w:rPr>
                    <w:rFonts w:ascii="Palatino Linotype" w:eastAsia="Palatino Linotype" w:hAnsi="Palatino Linotype" w:cs="Palatino Linotype"/>
                    <w:sz w:val="22"/>
                    <w:szCs w:val="22"/>
                  </w:rPr>
                </w:pPr>
                <w:r w:rsidRPr="00B34FFD">
                  <w:rPr>
                    <w:rFonts w:ascii="Palatino Linotype" w:eastAsia="Palatino Linotype" w:hAnsi="Palatino Linotype" w:cs="Palatino Linotype"/>
                    <w:b/>
                    <w:sz w:val="22"/>
                    <w:szCs w:val="22"/>
                  </w:rPr>
                  <w:t>05248/INFOEM/IP/RR/2024 y</w:t>
                </w:r>
                <w:r w:rsidRPr="00B34FFD">
                  <w:rPr>
                    <w:rFonts w:ascii="Palatino Linotype" w:eastAsia="Palatino Linotype" w:hAnsi="Palatino Linotype" w:cs="Palatino Linotype"/>
                    <w:b/>
                    <w:sz w:val="22"/>
                    <w:szCs w:val="22"/>
                  </w:rPr>
                  <w:br/>
                  <w:t>acumulados</w:t>
                </w:r>
              </w:p>
            </w:tc>
          </w:tr>
          <w:tr w:rsidR="005822F6" w14:paraId="3F1D8F13" w14:textId="77777777">
            <w:trPr>
              <w:trHeight w:val="283"/>
            </w:trPr>
            <w:tc>
              <w:tcPr>
                <w:tcW w:w="2557" w:type="dxa"/>
              </w:tcPr>
              <w:p w14:paraId="32290F01" w14:textId="77777777" w:rsidR="005822F6" w:rsidRDefault="00076C08">
                <w:pPr>
                  <w:tabs>
                    <w:tab w:val="right" w:pos="8838"/>
                  </w:tabs>
                  <w:ind w:right="-105"/>
                  <w:rPr>
                    <w:rFonts w:ascii="Palatino Linotype" w:eastAsia="Palatino Linotype" w:hAnsi="Palatino Linotype" w:cs="Palatino Linotype"/>
                    <w:b/>
                    <w:sz w:val="22"/>
                    <w:szCs w:val="22"/>
                  </w:rPr>
                </w:pPr>
                <w:bookmarkStart w:id="10" w:name="_heading=h.17dp8vu" w:colFirst="0" w:colLast="0"/>
                <w:bookmarkEnd w:id="10"/>
                <w:r>
                  <w:rPr>
                    <w:rFonts w:ascii="Palatino Linotype" w:eastAsia="Palatino Linotype" w:hAnsi="Palatino Linotype" w:cs="Palatino Linotype"/>
                    <w:b/>
                    <w:sz w:val="22"/>
                    <w:szCs w:val="22"/>
                  </w:rPr>
                  <w:t>Sujeto Obligado:</w:t>
                </w:r>
              </w:p>
            </w:tc>
            <w:tc>
              <w:tcPr>
                <w:tcW w:w="4968" w:type="dxa"/>
              </w:tcPr>
              <w:p w14:paraId="6C316C88" w14:textId="77777777" w:rsidR="005822F6" w:rsidRDefault="00076C08">
                <w:pPr>
                  <w:tabs>
                    <w:tab w:val="left" w:pos="2834"/>
                    <w:tab w:val="right" w:pos="8838"/>
                  </w:tabs>
                  <w:ind w:left="-113" w:right="131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Chalco Solidaridad</w:t>
                </w:r>
              </w:p>
            </w:tc>
          </w:tr>
          <w:tr w:rsidR="005822F6" w14:paraId="5AE8D233" w14:textId="77777777">
            <w:trPr>
              <w:trHeight w:val="283"/>
            </w:trPr>
            <w:tc>
              <w:tcPr>
                <w:tcW w:w="2557" w:type="dxa"/>
              </w:tcPr>
              <w:p w14:paraId="6C069481" w14:textId="77777777" w:rsidR="005822F6" w:rsidRDefault="00076C0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68" w:type="dxa"/>
              </w:tcPr>
              <w:p w14:paraId="537C1970" w14:textId="77777777" w:rsidR="005822F6" w:rsidRDefault="00076C08">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30D4D9AD" w14:textId="77777777" w:rsidR="005822F6" w:rsidRDefault="005822F6">
          <w:pPr>
            <w:tabs>
              <w:tab w:val="right" w:pos="8838"/>
            </w:tabs>
            <w:ind w:left="-28"/>
            <w:jc w:val="both"/>
            <w:rPr>
              <w:rFonts w:ascii="Arial" w:eastAsia="Arial" w:hAnsi="Arial" w:cs="Arial"/>
              <w:b/>
              <w:sz w:val="22"/>
              <w:szCs w:val="22"/>
            </w:rPr>
          </w:pPr>
        </w:p>
      </w:tc>
    </w:tr>
  </w:tbl>
  <w:p w14:paraId="1A7ED16D" w14:textId="77777777" w:rsidR="005822F6" w:rsidRDefault="0067315B">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507BA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104.3pt;margin-top:-147.5pt;width:663.5pt;height:12in;z-index:-251659776;mso-position-horizontal:absolute;mso-position-horizontal-relative:margin;mso-position-vertical:absolute;mso-position-vertical-relative:margin">
          <v:imagedata r:id="rId1" o:title="image2"/>
          <w10:wrap anchorx="margin" anchory="margin"/>
        </v:shape>
      </w:pict>
    </w:r>
  </w:p>
  <w:p w14:paraId="0E34F447" w14:textId="77777777" w:rsidR="005822F6" w:rsidRDefault="005822F6"/>
  <w:p w14:paraId="208C0BAE" w14:textId="77777777" w:rsidR="005822F6" w:rsidRDefault="005822F6"/>
  <w:p w14:paraId="37A8DB6B" w14:textId="77777777" w:rsidR="005822F6" w:rsidRDefault="005822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834C" w14:textId="77777777" w:rsidR="005822F6" w:rsidRDefault="0067315B">
    <w:pPr>
      <w:widowControl w:val="0"/>
      <w:pBdr>
        <w:top w:val="nil"/>
        <w:left w:val="nil"/>
        <w:bottom w:val="nil"/>
        <w:right w:val="nil"/>
        <w:between w:val="nil"/>
      </w:pBdr>
      <w:spacing w:line="276" w:lineRule="auto"/>
    </w:pPr>
    <w:r>
      <w:rPr>
        <w:color w:val="000000"/>
        <w:sz w:val="14"/>
        <w:szCs w:val="14"/>
      </w:rPr>
      <w:pict w14:anchorId="32D61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6.45pt;margin-top:-165.3pt;width:661.75pt;height:861.75pt;z-index:-251657728;mso-wrap-edited:f;mso-position-horizontal-relative:margin;mso-position-vertical-relative:margin" o:allowincell="f">
          <v:imagedata r:id="rId1" o:title="marcaaguaINFOEM"/>
          <w10:wrap anchorx="margin" anchory="margin"/>
        </v:shape>
      </w:pict>
    </w:r>
  </w:p>
  <w:tbl>
    <w:tblPr>
      <w:tblStyle w:val="a7"/>
      <w:tblW w:w="9498" w:type="dxa"/>
      <w:tblInd w:w="0" w:type="dxa"/>
      <w:tblLayout w:type="fixed"/>
      <w:tblLook w:val="0400" w:firstRow="0" w:lastRow="0" w:firstColumn="0" w:lastColumn="0" w:noHBand="0" w:noVBand="1"/>
    </w:tblPr>
    <w:tblGrid>
      <w:gridCol w:w="1560"/>
      <w:gridCol w:w="7938"/>
    </w:tblGrid>
    <w:tr w:rsidR="005822F6" w14:paraId="71337ED8" w14:textId="77777777">
      <w:trPr>
        <w:trHeight w:val="1435"/>
      </w:trPr>
      <w:tc>
        <w:tcPr>
          <w:tcW w:w="1560" w:type="dxa"/>
          <w:shd w:val="clear" w:color="auto" w:fill="auto"/>
        </w:tcPr>
        <w:p w14:paraId="7356C41C" w14:textId="77777777" w:rsidR="005822F6" w:rsidRDefault="005822F6">
          <w:pPr>
            <w:tabs>
              <w:tab w:val="right" w:pos="4273"/>
            </w:tabs>
            <w:rPr>
              <w:rFonts w:ascii="Garamond" w:eastAsia="Garamond" w:hAnsi="Garamond" w:cs="Garamond"/>
              <w:sz w:val="22"/>
              <w:szCs w:val="22"/>
            </w:rPr>
          </w:pPr>
        </w:p>
      </w:tc>
      <w:tc>
        <w:tcPr>
          <w:tcW w:w="7938" w:type="dxa"/>
          <w:shd w:val="clear" w:color="auto" w:fill="auto"/>
        </w:tcPr>
        <w:p w14:paraId="62AE6DA4" w14:textId="77777777" w:rsidR="005822F6" w:rsidRDefault="005822F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10740" w:type="dxa"/>
            <w:tblInd w:w="1449" w:type="dxa"/>
            <w:tblBorders>
              <w:top w:val="nil"/>
              <w:left w:val="nil"/>
              <w:bottom w:val="nil"/>
              <w:right w:val="nil"/>
              <w:insideH w:val="nil"/>
              <w:insideV w:val="nil"/>
            </w:tblBorders>
            <w:tblLayout w:type="fixed"/>
            <w:tblLook w:val="0400" w:firstRow="0" w:lastRow="0" w:firstColumn="0" w:lastColumn="0" w:noHBand="0" w:noVBand="1"/>
          </w:tblPr>
          <w:tblGrid>
            <w:gridCol w:w="2415"/>
            <w:gridCol w:w="4923"/>
            <w:gridCol w:w="3402"/>
          </w:tblGrid>
          <w:tr w:rsidR="005822F6" w14:paraId="5AD81DDD" w14:textId="77777777">
            <w:trPr>
              <w:trHeight w:val="144"/>
            </w:trPr>
            <w:tc>
              <w:tcPr>
                <w:tcW w:w="2415" w:type="dxa"/>
              </w:tcPr>
              <w:p w14:paraId="58B11600" w14:textId="77777777" w:rsidR="005822F6" w:rsidRDefault="00076C08">
                <w:pPr>
                  <w:tabs>
                    <w:tab w:val="right" w:pos="8838"/>
                  </w:tabs>
                  <w:ind w:left="-74" w:right="-105"/>
                  <w:rPr>
                    <w:rFonts w:ascii="Palatino Linotype" w:eastAsia="Palatino Linotype" w:hAnsi="Palatino Linotype" w:cs="Palatino Linotype"/>
                    <w:b/>
                    <w:sz w:val="22"/>
                    <w:szCs w:val="22"/>
                  </w:rPr>
                </w:pPr>
                <w:bookmarkStart w:id="11" w:name="_heading=h.3rdcrjn" w:colFirst="0" w:colLast="0"/>
                <w:bookmarkEnd w:id="11"/>
                <w:r>
                  <w:rPr>
                    <w:rFonts w:ascii="Palatino Linotype" w:eastAsia="Palatino Linotype" w:hAnsi="Palatino Linotype" w:cs="Palatino Linotype"/>
                    <w:b/>
                    <w:sz w:val="22"/>
                    <w:szCs w:val="22"/>
                  </w:rPr>
                  <w:t>Recurso de Revisión:</w:t>
                </w:r>
              </w:p>
            </w:tc>
            <w:tc>
              <w:tcPr>
                <w:tcW w:w="4923" w:type="dxa"/>
              </w:tcPr>
              <w:p w14:paraId="1CA5EDA5" w14:textId="77777777" w:rsidR="005822F6" w:rsidRDefault="00076C08">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05248/INFOEM/IP/RR/2024 y</w:t>
                </w:r>
                <w:r>
                  <w:rPr>
                    <w:rFonts w:ascii="Palatino Linotype" w:eastAsia="Palatino Linotype" w:hAnsi="Palatino Linotype" w:cs="Palatino Linotype"/>
                    <w:b/>
                    <w:sz w:val="22"/>
                    <w:szCs w:val="22"/>
                  </w:rPr>
                  <w:br/>
                  <w:t>acumulados</w:t>
                </w:r>
              </w:p>
            </w:tc>
            <w:tc>
              <w:tcPr>
                <w:tcW w:w="3402" w:type="dxa"/>
              </w:tcPr>
              <w:p w14:paraId="249A9F25" w14:textId="77777777" w:rsidR="005822F6" w:rsidRDefault="005822F6">
                <w:pPr>
                  <w:tabs>
                    <w:tab w:val="right" w:pos="8838"/>
                  </w:tabs>
                  <w:ind w:left="-74" w:right="-105"/>
                  <w:jc w:val="both"/>
                  <w:rPr>
                    <w:rFonts w:ascii="Palatino Linotype" w:eastAsia="Palatino Linotype" w:hAnsi="Palatino Linotype" w:cs="Palatino Linotype"/>
                    <w:sz w:val="22"/>
                    <w:szCs w:val="22"/>
                  </w:rPr>
                </w:pPr>
              </w:p>
            </w:tc>
          </w:tr>
          <w:tr w:rsidR="005822F6" w14:paraId="16AD3931" w14:textId="77777777">
            <w:trPr>
              <w:trHeight w:val="144"/>
            </w:trPr>
            <w:tc>
              <w:tcPr>
                <w:tcW w:w="2415" w:type="dxa"/>
              </w:tcPr>
              <w:p w14:paraId="2FFE95CE" w14:textId="77777777" w:rsidR="005822F6" w:rsidRDefault="00076C08">
                <w:pPr>
                  <w:tabs>
                    <w:tab w:val="right" w:pos="8838"/>
                  </w:tabs>
                  <w:ind w:left="-74" w:right="-105"/>
                  <w:rPr>
                    <w:rFonts w:ascii="Palatino Linotype" w:eastAsia="Palatino Linotype" w:hAnsi="Palatino Linotype" w:cs="Palatino Linotype"/>
                    <w:b/>
                    <w:sz w:val="22"/>
                    <w:szCs w:val="22"/>
                  </w:rPr>
                </w:pPr>
                <w:bookmarkStart w:id="12" w:name="_heading=h.26in1rg" w:colFirst="0" w:colLast="0"/>
                <w:bookmarkEnd w:id="12"/>
                <w:r>
                  <w:rPr>
                    <w:rFonts w:ascii="Palatino Linotype" w:eastAsia="Palatino Linotype" w:hAnsi="Palatino Linotype" w:cs="Palatino Linotype"/>
                    <w:b/>
                    <w:sz w:val="22"/>
                    <w:szCs w:val="22"/>
                  </w:rPr>
                  <w:t>Recurrente:</w:t>
                </w:r>
              </w:p>
            </w:tc>
            <w:tc>
              <w:tcPr>
                <w:tcW w:w="4923" w:type="dxa"/>
              </w:tcPr>
              <w:p w14:paraId="54C5D69A" w14:textId="24874450" w:rsidR="005822F6" w:rsidRDefault="000E4C1B">
                <w:pPr>
                  <w:tabs>
                    <w:tab w:val="left" w:pos="3122"/>
                    <w:tab w:val="right" w:pos="8838"/>
                  </w:tabs>
                  <w:ind w:right="1457"/>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4"/>
                    <w:szCs w:val="24"/>
                  </w:rPr>
                  <w:t>XXXXXXXXX</w:t>
                </w:r>
              </w:p>
            </w:tc>
            <w:tc>
              <w:tcPr>
                <w:tcW w:w="3402" w:type="dxa"/>
              </w:tcPr>
              <w:p w14:paraId="44C6B8D2" w14:textId="77777777" w:rsidR="005822F6" w:rsidRDefault="005822F6">
                <w:pPr>
                  <w:tabs>
                    <w:tab w:val="left" w:pos="3122"/>
                    <w:tab w:val="right" w:pos="8838"/>
                  </w:tabs>
                  <w:ind w:right="-105"/>
                  <w:jc w:val="both"/>
                  <w:rPr>
                    <w:rFonts w:ascii="Palatino Linotype" w:eastAsia="Palatino Linotype" w:hAnsi="Palatino Linotype" w:cs="Palatino Linotype"/>
                    <w:sz w:val="22"/>
                    <w:szCs w:val="22"/>
                  </w:rPr>
                </w:pPr>
              </w:p>
            </w:tc>
          </w:tr>
          <w:tr w:rsidR="005822F6" w14:paraId="709013CE" w14:textId="77777777">
            <w:trPr>
              <w:trHeight w:val="283"/>
            </w:trPr>
            <w:tc>
              <w:tcPr>
                <w:tcW w:w="2415" w:type="dxa"/>
              </w:tcPr>
              <w:p w14:paraId="0E77CBAB" w14:textId="77777777" w:rsidR="005822F6" w:rsidRDefault="00076C0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3" w:type="dxa"/>
              </w:tcPr>
              <w:p w14:paraId="24CD21CF" w14:textId="77777777" w:rsidR="005822F6" w:rsidRDefault="00076C08">
                <w:pPr>
                  <w:tabs>
                    <w:tab w:val="left" w:pos="2834"/>
                    <w:tab w:val="right" w:pos="8838"/>
                  </w:tabs>
                  <w:ind w:left="-3" w:right="13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Chalco Solidaridad</w:t>
                </w:r>
              </w:p>
            </w:tc>
            <w:tc>
              <w:tcPr>
                <w:tcW w:w="3402" w:type="dxa"/>
              </w:tcPr>
              <w:p w14:paraId="6C96CF00" w14:textId="77777777" w:rsidR="005822F6" w:rsidRDefault="005822F6">
                <w:pPr>
                  <w:tabs>
                    <w:tab w:val="left" w:pos="2834"/>
                    <w:tab w:val="right" w:pos="8838"/>
                  </w:tabs>
                  <w:ind w:left="-74" w:right="-105"/>
                  <w:jc w:val="both"/>
                  <w:rPr>
                    <w:rFonts w:ascii="Palatino Linotype" w:eastAsia="Palatino Linotype" w:hAnsi="Palatino Linotype" w:cs="Palatino Linotype"/>
                    <w:sz w:val="22"/>
                    <w:szCs w:val="22"/>
                  </w:rPr>
                </w:pPr>
              </w:p>
            </w:tc>
          </w:tr>
          <w:tr w:rsidR="005822F6" w14:paraId="002DF270" w14:textId="77777777">
            <w:trPr>
              <w:trHeight w:val="283"/>
            </w:trPr>
            <w:tc>
              <w:tcPr>
                <w:tcW w:w="2415" w:type="dxa"/>
              </w:tcPr>
              <w:p w14:paraId="6254B9C0" w14:textId="77777777" w:rsidR="005822F6" w:rsidRDefault="00076C0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3" w:type="dxa"/>
              </w:tcPr>
              <w:p w14:paraId="6766D496" w14:textId="77777777" w:rsidR="005822F6" w:rsidRDefault="00076C08">
                <w:pPr>
                  <w:tabs>
                    <w:tab w:val="right" w:pos="8838"/>
                  </w:tabs>
                  <w:ind w:left="-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c>
              <w:tcPr>
                <w:tcW w:w="3402" w:type="dxa"/>
              </w:tcPr>
              <w:p w14:paraId="6EF67686" w14:textId="77777777" w:rsidR="005822F6" w:rsidRDefault="005822F6">
                <w:pPr>
                  <w:tabs>
                    <w:tab w:val="right" w:pos="8838"/>
                  </w:tabs>
                  <w:ind w:left="-74" w:right="-105"/>
                  <w:jc w:val="both"/>
                  <w:rPr>
                    <w:rFonts w:ascii="Palatino Linotype" w:eastAsia="Palatino Linotype" w:hAnsi="Palatino Linotype" w:cs="Palatino Linotype"/>
                    <w:sz w:val="22"/>
                    <w:szCs w:val="22"/>
                  </w:rPr>
                </w:pPr>
              </w:p>
            </w:tc>
          </w:tr>
        </w:tbl>
        <w:p w14:paraId="7DBA5A9F" w14:textId="77777777" w:rsidR="005822F6" w:rsidRDefault="005822F6">
          <w:pPr>
            <w:tabs>
              <w:tab w:val="right" w:pos="8838"/>
            </w:tabs>
            <w:ind w:left="-28"/>
            <w:jc w:val="both"/>
            <w:rPr>
              <w:rFonts w:ascii="Arial" w:eastAsia="Arial" w:hAnsi="Arial" w:cs="Arial"/>
              <w:b/>
              <w:sz w:val="22"/>
              <w:szCs w:val="22"/>
            </w:rPr>
          </w:pPr>
        </w:p>
      </w:tc>
    </w:tr>
  </w:tbl>
  <w:p w14:paraId="5F962113" w14:textId="77777777" w:rsidR="005822F6" w:rsidRDefault="005822F6">
    <w:pPr>
      <w:pBdr>
        <w:top w:val="nil"/>
        <w:left w:val="nil"/>
        <w:bottom w:val="nil"/>
        <w:right w:val="nil"/>
        <w:between w:val="nil"/>
      </w:pBdr>
      <w:tabs>
        <w:tab w:val="center" w:pos="4419"/>
        <w:tab w:val="right" w:pos="8838"/>
        <w:tab w:val="center" w:pos="4522"/>
      </w:tabs>
      <w:rPr>
        <w:color w:val="000000"/>
      </w:rPr>
    </w:pPr>
  </w:p>
  <w:p w14:paraId="1D7FB271" w14:textId="77777777" w:rsidR="005822F6" w:rsidRDefault="005822F6"/>
  <w:p w14:paraId="46ED590A" w14:textId="77777777" w:rsidR="005822F6" w:rsidRDefault="005822F6"/>
  <w:p w14:paraId="1A7DB31F" w14:textId="77777777" w:rsidR="005822F6" w:rsidRDefault="005822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9E6"/>
    <w:multiLevelType w:val="multilevel"/>
    <w:tmpl w:val="8C8A238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231C1C14"/>
    <w:multiLevelType w:val="multilevel"/>
    <w:tmpl w:val="BD96C1C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235402D0"/>
    <w:multiLevelType w:val="multilevel"/>
    <w:tmpl w:val="360A80C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8DC4445"/>
    <w:multiLevelType w:val="multilevel"/>
    <w:tmpl w:val="A754D4E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322568D5"/>
    <w:multiLevelType w:val="multilevel"/>
    <w:tmpl w:val="0C44C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3B4E33"/>
    <w:multiLevelType w:val="multilevel"/>
    <w:tmpl w:val="640ED332"/>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845694C"/>
    <w:multiLevelType w:val="multilevel"/>
    <w:tmpl w:val="C2D266EA"/>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DC3211"/>
    <w:multiLevelType w:val="multilevel"/>
    <w:tmpl w:val="DD2C9EBA"/>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58073BB6"/>
    <w:multiLevelType w:val="multilevel"/>
    <w:tmpl w:val="E4FC358A"/>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6B586BFF"/>
    <w:multiLevelType w:val="multilevel"/>
    <w:tmpl w:val="DDAE0F68"/>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0A7255"/>
    <w:multiLevelType w:val="multilevel"/>
    <w:tmpl w:val="1312F64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7"/>
  </w:num>
  <w:num w:numId="2">
    <w:abstractNumId w:val="10"/>
  </w:num>
  <w:num w:numId="3">
    <w:abstractNumId w:val="1"/>
  </w:num>
  <w:num w:numId="4">
    <w:abstractNumId w:val="8"/>
  </w:num>
  <w:num w:numId="5">
    <w:abstractNumId w:val="3"/>
  </w:num>
  <w:num w:numId="6">
    <w:abstractNumId w:val="5"/>
  </w:num>
  <w:num w:numId="7">
    <w:abstractNumId w:val="9"/>
  </w:num>
  <w:num w:numId="8">
    <w:abstractNumId w:val="4"/>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F6"/>
    <w:rsid w:val="00075EE9"/>
    <w:rsid w:val="00076C08"/>
    <w:rsid w:val="000E4C1B"/>
    <w:rsid w:val="00133C74"/>
    <w:rsid w:val="00542DA1"/>
    <w:rsid w:val="005822F6"/>
    <w:rsid w:val="005A54C8"/>
    <w:rsid w:val="0067315B"/>
    <w:rsid w:val="007A61A5"/>
    <w:rsid w:val="00A55350"/>
    <w:rsid w:val="00B34FFD"/>
    <w:rsid w:val="00E43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8CC701"/>
  <w15:docId w15:val="{EF18E80B-A2A1-49B2-93A1-1CCB72F0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F1A"/>
    <w:rPr>
      <w:lang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character" w:customStyle="1" w:styleId="TextonotapieCar1">
    <w:name w:val="Texto nota pie Car1"/>
    <w:basedOn w:val="Fuentedeprrafopredeter"/>
    <w:uiPriority w:val="99"/>
    <w:semiHidden/>
    <w:rsid w:val="00814BAF"/>
    <w:rPr>
      <w:rFonts w:ascii="Times New Roman" w:eastAsia="Times New Roman" w:hAnsi="Times New Roman" w:cs="Times New Roman"/>
      <w:sz w:val="20"/>
      <w:szCs w:val="20"/>
      <w:lang w:eastAsia="es-MX"/>
    </w:rPr>
  </w:style>
  <w:style w:type="paragraph" w:styleId="Textosinformato">
    <w:name w:val="Plain Text"/>
    <w:basedOn w:val="Normal"/>
    <w:link w:val="TextosinformatoCar"/>
    <w:rsid w:val="00744FC2"/>
    <w:rPr>
      <w:rFonts w:ascii="Courier New" w:hAnsi="Courier New"/>
      <w:lang w:val="x-none"/>
    </w:rPr>
  </w:style>
  <w:style w:type="character" w:customStyle="1" w:styleId="TextosinformatoCar">
    <w:name w:val="Texto sin formato Car"/>
    <w:basedOn w:val="Fuentedeprrafopredeter"/>
    <w:link w:val="Textosinformato"/>
    <w:rsid w:val="00744FC2"/>
    <w:rPr>
      <w:rFonts w:ascii="Courier New" w:eastAsia="Times New Roman" w:hAnsi="Courier New" w:cs="Times New Roman"/>
      <w:sz w:val="20"/>
      <w:szCs w:val="20"/>
      <w:lang w:val="x-none" w:eastAsia="es-ES"/>
    </w:rPr>
  </w:style>
  <w:style w:type="table" w:customStyle="1" w:styleId="Tablanormal12">
    <w:name w:val="Tabla normal 12"/>
    <w:basedOn w:val="Tablanormal"/>
    <w:next w:val="Tablanormal1"/>
    <w:uiPriority w:val="41"/>
    <w:rsid w:val="008127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127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08" w:type="dxa"/>
        <w:right w:w="108" w:type="dxa"/>
      </w:tblCellMar>
    </w:tblPr>
  </w:style>
  <w:style w:type="paragraph" w:customStyle="1" w:styleId="Citas">
    <w:name w:val="Citas"/>
    <w:basedOn w:val="Normal"/>
    <w:qFormat/>
    <w:rsid w:val="00E81211"/>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NormalWeb">
    <w:name w:val="Normal (Web)"/>
    <w:basedOn w:val="Normal"/>
    <w:uiPriority w:val="99"/>
    <w:semiHidden/>
    <w:unhideWhenUsed/>
    <w:rsid w:val="00A5336B"/>
    <w:pPr>
      <w:spacing w:before="100" w:beforeAutospacing="1" w:after="100" w:afterAutospacing="1"/>
    </w:pPr>
    <w:rPr>
      <w:sz w:val="24"/>
      <w:szCs w:val="24"/>
      <w:lang w:eastAsia="es-MX"/>
    </w:r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2YFalCu8zl1uKeZJx4uElBHY5w==">CgMxLjAyCGguZ2pkZ3hzMgloLjMwajB6bGwyCWguMWZvYjl0ZTIJaC4zem55c2g3MgloLjJldDkycDAyCGgudHlqY3d0MgloLjRkMzRvZzgyCWguMnM4ZXlvMTIJaC4xa3N2NHV2MgloLjE3ZHA4dnUyCWguM3JkY3JqbjIJaC4yNmluMXJnOAByITFrSjVYMnlaV2x4V0ctcVBacTJiYkZwa3J2SEVPajVERg==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54</Pages>
  <Words>10788</Words>
  <Characters>59339</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INFOEM403</cp:lastModifiedBy>
  <cp:revision>7</cp:revision>
  <cp:lastPrinted>2024-12-05T21:42:00Z</cp:lastPrinted>
  <dcterms:created xsi:type="dcterms:W3CDTF">2024-12-03T00:28:00Z</dcterms:created>
  <dcterms:modified xsi:type="dcterms:W3CDTF">2025-01-21T18:53:00Z</dcterms:modified>
</cp:coreProperties>
</file>