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10717ED" w:rsidR="005000AA" w:rsidRPr="00D43258" w:rsidRDefault="005000AA" w:rsidP="005000AA">
      <w:pPr>
        <w:spacing w:before="240" w:after="240" w:line="360" w:lineRule="auto"/>
        <w:jc w:val="both"/>
        <w:rPr>
          <w:rFonts w:ascii="Palatino Linotype" w:hAnsi="Palatino Linotype"/>
          <w:sz w:val="24"/>
          <w:szCs w:val="24"/>
        </w:rPr>
      </w:pPr>
      <w:r w:rsidRPr="00D43258">
        <w:rPr>
          <w:rFonts w:ascii="Palatino Linotype" w:hAnsi="Palatino Linotype"/>
          <w:sz w:val="24"/>
          <w:szCs w:val="24"/>
        </w:rPr>
        <w:t xml:space="preserve">Resolución del Pleno del Instituto de Transparencia, Acceso a la Información Pública y Protección de Datos Personales del Estado </w:t>
      </w:r>
      <w:r w:rsidR="0000039D" w:rsidRPr="00D43258">
        <w:rPr>
          <w:rFonts w:ascii="Palatino Linotype" w:hAnsi="Palatino Linotype"/>
          <w:sz w:val="24"/>
          <w:szCs w:val="24"/>
        </w:rPr>
        <w:t>de México y Municipios, con domi</w:t>
      </w:r>
      <w:r w:rsidRPr="00D43258">
        <w:rPr>
          <w:rFonts w:ascii="Palatino Linotype" w:hAnsi="Palatino Linotype"/>
          <w:sz w:val="24"/>
          <w:szCs w:val="24"/>
        </w:rPr>
        <w:t>cilio e</w:t>
      </w:r>
      <w:r w:rsidR="00124A99" w:rsidRPr="00D43258">
        <w:rPr>
          <w:rFonts w:ascii="Palatino Linotype" w:hAnsi="Palatino Linotype"/>
          <w:sz w:val="24"/>
          <w:szCs w:val="24"/>
        </w:rPr>
        <w:t xml:space="preserve">n Metepec, </w:t>
      </w:r>
      <w:r w:rsidR="0000039D" w:rsidRPr="00D43258">
        <w:rPr>
          <w:rFonts w:ascii="Palatino Linotype" w:hAnsi="Palatino Linotype"/>
          <w:sz w:val="24"/>
          <w:szCs w:val="24"/>
        </w:rPr>
        <w:t>Es</w:t>
      </w:r>
      <w:r w:rsidR="00301972" w:rsidRPr="00D43258">
        <w:rPr>
          <w:rFonts w:ascii="Palatino Linotype" w:hAnsi="Palatino Linotype"/>
          <w:sz w:val="24"/>
          <w:szCs w:val="24"/>
        </w:rPr>
        <w:t>tado</w:t>
      </w:r>
      <w:r w:rsidR="004277F1" w:rsidRPr="00D43258">
        <w:rPr>
          <w:rFonts w:ascii="Palatino Linotype" w:hAnsi="Palatino Linotype"/>
          <w:sz w:val="24"/>
          <w:szCs w:val="24"/>
        </w:rPr>
        <w:t xml:space="preserve"> de México; de </w:t>
      </w:r>
      <w:r w:rsidR="004513F5">
        <w:rPr>
          <w:rFonts w:ascii="Palatino Linotype" w:hAnsi="Palatino Linotype"/>
          <w:sz w:val="24"/>
          <w:szCs w:val="24"/>
        </w:rPr>
        <w:t>fecha treinta y uno</w:t>
      </w:r>
      <w:r w:rsidRPr="00D43258">
        <w:rPr>
          <w:rFonts w:ascii="Palatino Linotype" w:hAnsi="Palatino Linotype"/>
          <w:sz w:val="24"/>
          <w:szCs w:val="24"/>
        </w:rPr>
        <w:t xml:space="preserve"> (</w:t>
      </w:r>
      <w:r w:rsidR="004513F5">
        <w:rPr>
          <w:rFonts w:ascii="Palatino Linotype" w:hAnsi="Palatino Linotype"/>
          <w:sz w:val="24"/>
          <w:szCs w:val="24"/>
        </w:rPr>
        <w:t>31</w:t>
      </w:r>
      <w:r w:rsidR="00BE6E79" w:rsidRPr="00D43258">
        <w:rPr>
          <w:rFonts w:ascii="Palatino Linotype" w:hAnsi="Palatino Linotype"/>
          <w:sz w:val="24"/>
          <w:szCs w:val="24"/>
        </w:rPr>
        <w:t>) de</w:t>
      </w:r>
      <w:r w:rsidR="0000039D" w:rsidRPr="00D43258">
        <w:rPr>
          <w:rFonts w:ascii="Palatino Linotype" w:hAnsi="Palatino Linotype"/>
          <w:sz w:val="24"/>
          <w:szCs w:val="24"/>
        </w:rPr>
        <w:t xml:space="preserve"> </w:t>
      </w:r>
      <w:r w:rsidR="00BE668D" w:rsidRPr="00D43258">
        <w:rPr>
          <w:rFonts w:ascii="Palatino Linotype" w:hAnsi="Palatino Linotype"/>
          <w:sz w:val="24"/>
          <w:szCs w:val="24"/>
        </w:rPr>
        <w:t>enero</w:t>
      </w:r>
      <w:r w:rsidRPr="00D43258">
        <w:rPr>
          <w:rFonts w:ascii="Palatino Linotype" w:hAnsi="Palatino Linotype"/>
          <w:sz w:val="24"/>
          <w:szCs w:val="24"/>
        </w:rPr>
        <w:t xml:space="preserve"> de dos mil veinti</w:t>
      </w:r>
      <w:r w:rsidR="00BE668D" w:rsidRPr="00D43258">
        <w:rPr>
          <w:rFonts w:ascii="Palatino Linotype" w:hAnsi="Palatino Linotype"/>
          <w:sz w:val="24"/>
          <w:szCs w:val="24"/>
        </w:rPr>
        <w:t>cuatro</w:t>
      </w:r>
      <w:r w:rsidRPr="00D43258">
        <w:rPr>
          <w:rFonts w:ascii="Palatino Linotype" w:hAnsi="Palatino Linotype"/>
          <w:sz w:val="24"/>
          <w:szCs w:val="24"/>
        </w:rPr>
        <w:t>.</w:t>
      </w:r>
    </w:p>
    <w:p w14:paraId="4C818016" w14:textId="753D6268" w:rsidR="005000AA" w:rsidRPr="00D43258" w:rsidRDefault="005000AA" w:rsidP="005000AA">
      <w:pPr>
        <w:pStyle w:val="Encabezado"/>
        <w:spacing w:line="360" w:lineRule="auto"/>
        <w:jc w:val="both"/>
        <w:rPr>
          <w:rFonts w:ascii="Palatino Linotype" w:hAnsi="Palatino Linotype"/>
          <w:sz w:val="24"/>
          <w:szCs w:val="24"/>
        </w:rPr>
      </w:pPr>
      <w:r w:rsidRPr="00D43258">
        <w:rPr>
          <w:rFonts w:ascii="Palatino Linotype" w:hAnsi="Palatino Linotype"/>
          <w:b/>
          <w:sz w:val="24"/>
          <w:szCs w:val="24"/>
        </w:rPr>
        <w:t xml:space="preserve">VISTO </w:t>
      </w:r>
      <w:r w:rsidR="00B13121" w:rsidRPr="00D43258">
        <w:rPr>
          <w:rFonts w:ascii="Palatino Linotype" w:hAnsi="Palatino Linotype"/>
          <w:b/>
          <w:sz w:val="24"/>
          <w:szCs w:val="24"/>
        </w:rPr>
        <w:t>e</w:t>
      </w:r>
      <w:r w:rsidR="00F714A9" w:rsidRPr="00D43258">
        <w:rPr>
          <w:rFonts w:ascii="Palatino Linotype" w:hAnsi="Palatino Linotype"/>
          <w:b/>
          <w:sz w:val="24"/>
          <w:szCs w:val="24"/>
        </w:rPr>
        <w:t>l</w:t>
      </w:r>
      <w:r w:rsidRPr="00D43258">
        <w:rPr>
          <w:rFonts w:ascii="Palatino Linotype" w:hAnsi="Palatino Linotype"/>
          <w:sz w:val="24"/>
          <w:szCs w:val="24"/>
        </w:rPr>
        <w:t xml:space="preserve"> expediente electrónico formado</w:t>
      </w:r>
      <w:r w:rsidR="00B13121" w:rsidRPr="00D43258">
        <w:rPr>
          <w:rFonts w:ascii="Palatino Linotype" w:hAnsi="Palatino Linotype"/>
          <w:sz w:val="24"/>
          <w:szCs w:val="24"/>
        </w:rPr>
        <w:t xml:space="preserve"> </w:t>
      </w:r>
      <w:r w:rsidRPr="00D43258">
        <w:rPr>
          <w:rFonts w:ascii="Palatino Linotype" w:hAnsi="Palatino Linotype"/>
          <w:sz w:val="24"/>
          <w:szCs w:val="24"/>
        </w:rPr>
        <w:t>con motivo del</w:t>
      </w:r>
      <w:r w:rsidR="003374B1" w:rsidRPr="00D43258">
        <w:rPr>
          <w:rFonts w:ascii="Palatino Linotype" w:hAnsi="Palatino Linotype"/>
          <w:sz w:val="24"/>
          <w:szCs w:val="24"/>
        </w:rPr>
        <w:t xml:space="preserve"> recurso de revisión</w:t>
      </w:r>
      <w:r w:rsidR="00B13121" w:rsidRPr="00D43258">
        <w:rPr>
          <w:rFonts w:ascii="Palatino Linotype" w:hAnsi="Palatino Linotype"/>
          <w:sz w:val="24"/>
          <w:szCs w:val="24"/>
        </w:rPr>
        <w:t xml:space="preserve"> </w:t>
      </w:r>
      <w:r w:rsidR="006A394D" w:rsidRPr="00D43258">
        <w:rPr>
          <w:rFonts w:ascii="Palatino Linotype" w:eastAsia="Calibri" w:hAnsi="Palatino Linotype" w:cs="Tahoma"/>
          <w:b/>
          <w:sz w:val="24"/>
          <w:szCs w:val="24"/>
          <w:lang w:eastAsia="en-US"/>
        </w:rPr>
        <w:t>07798/INFOEM/IP/RR/2023</w:t>
      </w:r>
      <w:r w:rsidR="00174363" w:rsidRPr="00D43258">
        <w:rPr>
          <w:rFonts w:ascii="Palatino Linotype" w:hAnsi="Palatino Linotype"/>
          <w:b/>
          <w:sz w:val="24"/>
          <w:szCs w:val="24"/>
        </w:rPr>
        <w:t xml:space="preserve">, </w:t>
      </w:r>
      <w:r w:rsidRPr="00D43258">
        <w:rPr>
          <w:rFonts w:ascii="Palatino Linotype" w:hAnsi="Palatino Linotype"/>
          <w:sz w:val="24"/>
          <w:szCs w:val="24"/>
        </w:rPr>
        <w:t>promovido por</w:t>
      </w:r>
      <w:r w:rsidR="00396CF5" w:rsidRPr="00D43258">
        <w:rPr>
          <w:rFonts w:ascii="Palatino Linotype" w:hAnsi="Palatino Linotype"/>
          <w:sz w:val="24"/>
          <w:szCs w:val="24"/>
        </w:rPr>
        <w:t xml:space="preserve"> </w:t>
      </w:r>
      <w:r w:rsidR="00E82CC6">
        <w:rPr>
          <w:rFonts w:ascii="Palatino Linotype" w:eastAsia="Calibri" w:hAnsi="Palatino Linotype" w:cs="Tahoma"/>
          <w:b/>
          <w:sz w:val="24"/>
          <w:szCs w:val="24"/>
          <w:lang w:eastAsia="en-US"/>
        </w:rPr>
        <w:t xml:space="preserve">XXX </w:t>
      </w:r>
      <w:proofErr w:type="spellStart"/>
      <w:r w:rsidR="00E82CC6">
        <w:rPr>
          <w:rFonts w:ascii="Palatino Linotype" w:eastAsia="Calibri" w:hAnsi="Palatino Linotype" w:cs="Tahoma"/>
          <w:b/>
          <w:sz w:val="24"/>
          <w:szCs w:val="24"/>
          <w:lang w:eastAsia="en-US"/>
        </w:rPr>
        <w:t>XXX</w:t>
      </w:r>
      <w:proofErr w:type="spellEnd"/>
      <w:r w:rsidR="00E82CC6">
        <w:rPr>
          <w:rFonts w:ascii="Palatino Linotype" w:eastAsia="Calibri" w:hAnsi="Palatino Linotype" w:cs="Tahoma"/>
          <w:b/>
          <w:sz w:val="24"/>
          <w:szCs w:val="24"/>
          <w:lang w:eastAsia="en-US"/>
        </w:rPr>
        <w:t xml:space="preserve"> </w:t>
      </w:r>
      <w:proofErr w:type="spellStart"/>
      <w:r w:rsidR="00E82CC6">
        <w:rPr>
          <w:rFonts w:ascii="Palatino Linotype" w:eastAsia="Calibri" w:hAnsi="Palatino Linotype" w:cs="Tahoma"/>
          <w:b/>
          <w:sz w:val="24"/>
          <w:szCs w:val="24"/>
          <w:lang w:eastAsia="en-US"/>
        </w:rPr>
        <w:t>XXX</w:t>
      </w:r>
      <w:proofErr w:type="spellEnd"/>
      <w:r w:rsidR="00CE7546" w:rsidRPr="00D43258">
        <w:rPr>
          <w:rFonts w:ascii="Palatino Linotype" w:hAnsi="Palatino Linotype"/>
          <w:sz w:val="24"/>
          <w:szCs w:val="24"/>
        </w:rPr>
        <w:t>,</w:t>
      </w:r>
      <w:r w:rsidR="005D09C1" w:rsidRPr="00D43258">
        <w:rPr>
          <w:rFonts w:ascii="Palatino Linotype" w:hAnsi="Palatino Linotype"/>
          <w:sz w:val="24"/>
          <w:szCs w:val="24"/>
        </w:rPr>
        <w:t xml:space="preserve"> en su calidad de </w:t>
      </w:r>
      <w:r w:rsidRPr="00D43258">
        <w:rPr>
          <w:rFonts w:ascii="Palatino Linotype" w:hAnsi="Palatino Linotype"/>
          <w:b/>
          <w:sz w:val="24"/>
          <w:szCs w:val="24"/>
        </w:rPr>
        <w:t>RECURRENTE</w:t>
      </w:r>
      <w:r w:rsidRPr="00D43258">
        <w:rPr>
          <w:rFonts w:ascii="Palatino Linotype" w:hAnsi="Palatino Linotype" w:cs="Arial"/>
          <w:sz w:val="24"/>
          <w:szCs w:val="24"/>
        </w:rPr>
        <w:t>, en contra de la</w:t>
      </w:r>
      <w:r w:rsidR="00C56D1A" w:rsidRPr="00D43258">
        <w:rPr>
          <w:rFonts w:ascii="Palatino Linotype" w:hAnsi="Palatino Linotype" w:cs="Arial"/>
          <w:sz w:val="24"/>
          <w:szCs w:val="24"/>
        </w:rPr>
        <w:t xml:space="preserve"> </w:t>
      </w:r>
      <w:r w:rsidRPr="00D43258">
        <w:rPr>
          <w:rFonts w:ascii="Palatino Linotype" w:hAnsi="Palatino Linotype" w:cs="Arial"/>
          <w:sz w:val="24"/>
          <w:szCs w:val="24"/>
        </w:rPr>
        <w:t xml:space="preserve">respuesta del </w:t>
      </w:r>
      <w:r w:rsidR="006A394D" w:rsidRPr="00D43258">
        <w:rPr>
          <w:rFonts w:ascii="Palatino Linotype" w:eastAsia="Calibri" w:hAnsi="Palatino Linotype" w:cs="Arial"/>
          <w:b/>
          <w:sz w:val="24"/>
          <w:szCs w:val="24"/>
        </w:rPr>
        <w:t>Ayuntamiento de Tezoyuca</w:t>
      </w:r>
      <w:r w:rsidRPr="00D43258">
        <w:rPr>
          <w:rFonts w:ascii="Palatino Linotype" w:hAnsi="Palatino Linotype" w:cs="Arial"/>
          <w:sz w:val="24"/>
          <w:szCs w:val="24"/>
        </w:rPr>
        <w:t>,</w:t>
      </w:r>
      <w:r w:rsidRPr="00D43258">
        <w:rPr>
          <w:rFonts w:ascii="Palatino Linotype" w:hAnsi="Palatino Linotype"/>
          <w:b/>
          <w:sz w:val="24"/>
          <w:szCs w:val="24"/>
        </w:rPr>
        <w:t xml:space="preserve"> </w:t>
      </w:r>
      <w:r w:rsidRPr="00D43258">
        <w:rPr>
          <w:rFonts w:ascii="Palatino Linotype" w:hAnsi="Palatino Linotype"/>
          <w:sz w:val="24"/>
          <w:szCs w:val="24"/>
        </w:rPr>
        <w:t>en lo sucesivo el</w:t>
      </w:r>
      <w:r w:rsidRPr="00D43258">
        <w:rPr>
          <w:rFonts w:ascii="Palatino Linotype" w:hAnsi="Palatino Linotype"/>
          <w:b/>
          <w:sz w:val="24"/>
          <w:szCs w:val="24"/>
        </w:rPr>
        <w:t xml:space="preserve"> SUJETO OBLIGADO, </w:t>
      </w:r>
      <w:r w:rsidRPr="00D43258">
        <w:rPr>
          <w:rFonts w:ascii="Palatino Linotype" w:hAnsi="Palatino Linotype"/>
          <w:sz w:val="24"/>
          <w:szCs w:val="24"/>
        </w:rPr>
        <w:t>se procede a dictar la presente resolución, con base en los siguientes:</w:t>
      </w:r>
    </w:p>
    <w:p w14:paraId="1F1BAF80" w14:textId="77777777" w:rsidR="005000AA" w:rsidRPr="00D43258" w:rsidRDefault="005000AA" w:rsidP="005000AA">
      <w:pPr>
        <w:pStyle w:val="Ttulo1"/>
        <w:jc w:val="center"/>
        <w:rPr>
          <w:rFonts w:ascii="Palatino Linotype" w:hAnsi="Palatino Linotype"/>
          <w:b/>
          <w:color w:val="auto"/>
          <w:sz w:val="24"/>
          <w:szCs w:val="24"/>
        </w:rPr>
      </w:pPr>
      <w:bookmarkStart w:id="0" w:name="_Toc87549671"/>
      <w:r w:rsidRPr="00D43258">
        <w:rPr>
          <w:rFonts w:ascii="Palatino Linotype" w:hAnsi="Palatino Linotype"/>
          <w:b/>
          <w:color w:val="auto"/>
          <w:sz w:val="24"/>
          <w:szCs w:val="24"/>
        </w:rPr>
        <w:t>ANTECEDENTES</w:t>
      </w:r>
      <w:bookmarkEnd w:id="0"/>
    </w:p>
    <w:p w14:paraId="04287D5F" w14:textId="77777777" w:rsidR="005000AA" w:rsidRPr="00D43258" w:rsidRDefault="005000AA" w:rsidP="005000AA">
      <w:pPr>
        <w:rPr>
          <w:rFonts w:ascii="Palatino Linotype" w:hAnsi="Palatino Linotype"/>
          <w:sz w:val="24"/>
          <w:szCs w:val="24"/>
          <w:lang w:eastAsia="en-US"/>
        </w:rPr>
      </w:pPr>
    </w:p>
    <w:p w14:paraId="5ED33D9B" w14:textId="481E99CF" w:rsidR="00A87524" w:rsidRPr="00D43258"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D43258">
        <w:rPr>
          <w:rFonts w:ascii="Palatino Linotype" w:eastAsia="Calibri" w:hAnsi="Palatino Linotype" w:cs="Arial"/>
          <w:sz w:val="24"/>
          <w:lang w:val="es-ES"/>
        </w:rPr>
        <w:t xml:space="preserve">El </w:t>
      </w:r>
      <w:r w:rsidR="006A394D" w:rsidRPr="00D43258">
        <w:rPr>
          <w:rFonts w:ascii="Palatino Linotype" w:eastAsia="Calibri" w:hAnsi="Palatino Linotype" w:cs="Arial"/>
          <w:sz w:val="24"/>
          <w:lang w:val="es-ES"/>
        </w:rPr>
        <w:t>doce</w:t>
      </w:r>
      <w:r w:rsidR="000904E7" w:rsidRPr="00D43258">
        <w:rPr>
          <w:rFonts w:ascii="Palatino Linotype" w:eastAsia="Calibri" w:hAnsi="Palatino Linotype" w:cs="Arial"/>
          <w:sz w:val="24"/>
          <w:lang w:val="es-ES"/>
        </w:rPr>
        <w:t xml:space="preserve"> (</w:t>
      </w:r>
      <w:r w:rsidR="006A394D" w:rsidRPr="00D43258">
        <w:rPr>
          <w:rFonts w:ascii="Palatino Linotype" w:eastAsia="Calibri" w:hAnsi="Palatino Linotype" w:cs="Arial"/>
          <w:sz w:val="24"/>
          <w:lang w:val="es-ES"/>
        </w:rPr>
        <w:t>12</w:t>
      </w:r>
      <w:r w:rsidR="000904E7" w:rsidRPr="00D43258">
        <w:rPr>
          <w:rFonts w:ascii="Palatino Linotype" w:eastAsia="Calibri" w:hAnsi="Palatino Linotype" w:cs="Arial"/>
          <w:sz w:val="24"/>
          <w:lang w:val="es-ES"/>
        </w:rPr>
        <w:t xml:space="preserve">) </w:t>
      </w:r>
      <w:r w:rsidR="00A87524" w:rsidRPr="00D43258">
        <w:rPr>
          <w:rFonts w:ascii="Palatino Linotype" w:eastAsia="Calibri" w:hAnsi="Palatino Linotype" w:cs="Arial"/>
          <w:sz w:val="24"/>
          <w:lang w:val="es-ES"/>
        </w:rPr>
        <w:t xml:space="preserve">de </w:t>
      </w:r>
      <w:r w:rsidR="00BE668D" w:rsidRPr="00D43258">
        <w:rPr>
          <w:rFonts w:ascii="Palatino Linotype" w:eastAsia="Calibri" w:hAnsi="Palatino Linotype" w:cs="Arial"/>
          <w:sz w:val="24"/>
          <w:lang w:val="es-ES"/>
        </w:rPr>
        <w:t>octubre</w:t>
      </w:r>
      <w:r w:rsidR="00A526EE" w:rsidRPr="00D43258">
        <w:rPr>
          <w:rFonts w:ascii="Palatino Linotype" w:eastAsia="Calibri" w:hAnsi="Palatino Linotype"/>
          <w:sz w:val="24"/>
          <w:lang w:val="es-ES"/>
        </w:rPr>
        <w:t xml:space="preserve"> </w:t>
      </w:r>
      <w:r w:rsidR="005000AA" w:rsidRPr="00D43258">
        <w:rPr>
          <w:rFonts w:ascii="Palatino Linotype" w:eastAsia="Calibri" w:hAnsi="Palatino Linotype"/>
          <w:sz w:val="24"/>
          <w:lang w:val="es-ES"/>
        </w:rPr>
        <w:t>de dos mil veinti</w:t>
      </w:r>
      <w:r w:rsidR="0000039D" w:rsidRPr="00D43258">
        <w:rPr>
          <w:rFonts w:ascii="Palatino Linotype" w:eastAsia="Calibri" w:hAnsi="Palatino Linotype"/>
          <w:sz w:val="24"/>
          <w:lang w:val="es-ES"/>
        </w:rPr>
        <w:t>trés</w:t>
      </w:r>
      <w:r w:rsidR="005000AA" w:rsidRPr="00D43258">
        <w:rPr>
          <w:rFonts w:ascii="Palatino Linotype" w:eastAsia="Calibri" w:hAnsi="Palatino Linotype" w:cs="Arial"/>
          <w:sz w:val="24"/>
          <w:lang w:val="es-ES"/>
        </w:rPr>
        <w:t>,</w:t>
      </w:r>
      <w:r w:rsidR="005000AA" w:rsidRPr="00D43258">
        <w:rPr>
          <w:rFonts w:ascii="Palatino Linotype" w:eastAsia="Calibri" w:hAnsi="Palatino Linotype"/>
          <w:sz w:val="24"/>
          <w:lang w:val="es-ES"/>
        </w:rPr>
        <w:t xml:space="preserve"> </w:t>
      </w:r>
      <w:r w:rsidR="005000AA" w:rsidRPr="00D43258">
        <w:rPr>
          <w:rFonts w:ascii="Palatino Linotype" w:eastAsia="Calibri" w:hAnsi="Palatino Linotype"/>
          <w:b/>
          <w:sz w:val="24"/>
          <w:lang w:val="es-ES"/>
        </w:rPr>
        <w:t xml:space="preserve">EL RECURRENTE </w:t>
      </w:r>
      <w:r w:rsidR="005000AA" w:rsidRPr="00D43258">
        <w:rPr>
          <w:rFonts w:ascii="Palatino Linotype" w:eastAsia="Calibri" w:hAnsi="Palatino Linotype"/>
          <w:bCs/>
          <w:sz w:val="24"/>
          <w:lang w:val="es-ES"/>
        </w:rPr>
        <w:t>presentó</w:t>
      </w:r>
      <w:r w:rsidR="005000AA" w:rsidRPr="00D43258">
        <w:rPr>
          <w:rFonts w:ascii="Palatino Linotype" w:hAnsi="Palatino Linotype"/>
          <w:b/>
          <w:sz w:val="24"/>
        </w:rPr>
        <w:t>,</w:t>
      </w:r>
      <w:r w:rsidR="005000AA" w:rsidRPr="00D43258">
        <w:rPr>
          <w:rFonts w:ascii="Palatino Linotype" w:eastAsia="Calibri" w:hAnsi="Palatino Linotype" w:cs="Arial"/>
          <w:sz w:val="24"/>
          <w:lang w:val="es-ES"/>
        </w:rPr>
        <w:t xml:space="preserve"> ante el </w:t>
      </w:r>
      <w:r w:rsidR="005000AA" w:rsidRPr="00D43258">
        <w:rPr>
          <w:rFonts w:ascii="Palatino Linotype" w:eastAsia="Calibri" w:hAnsi="Palatino Linotype" w:cs="Arial"/>
          <w:b/>
          <w:sz w:val="24"/>
          <w:lang w:val="es-ES"/>
        </w:rPr>
        <w:t>SUJETO OBLIGADO</w:t>
      </w:r>
      <w:r w:rsidR="005000AA" w:rsidRPr="00D43258">
        <w:rPr>
          <w:rFonts w:ascii="Palatino Linotype" w:eastAsia="Calibri" w:hAnsi="Palatino Linotype" w:cs="Arial"/>
          <w:sz w:val="24"/>
        </w:rPr>
        <w:t xml:space="preserve"> vía </w:t>
      </w:r>
      <w:r w:rsidR="005000AA" w:rsidRPr="00D43258">
        <w:rPr>
          <w:rFonts w:ascii="Palatino Linotype" w:eastAsia="Calibri" w:hAnsi="Palatino Linotype" w:cs="Arial"/>
          <w:sz w:val="24"/>
          <w:lang w:val="es-ES"/>
        </w:rPr>
        <w:t>Sistema de Acceso a la Información Mexiquense (</w:t>
      </w:r>
      <w:r w:rsidR="005000AA" w:rsidRPr="00D43258">
        <w:rPr>
          <w:rFonts w:ascii="Palatino Linotype" w:eastAsia="Calibri" w:hAnsi="Palatino Linotype" w:cs="Arial"/>
          <w:b/>
          <w:sz w:val="24"/>
          <w:lang w:val="es-ES"/>
        </w:rPr>
        <w:t>SAIMEX)</w:t>
      </w:r>
      <w:r w:rsidR="005000AA" w:rsidRPr="00D43258">
        <w:rPr>
          <w:rFonts w:ascii="Palatino Linotype" w:eastAsia="Calibri" w:hAnsi="Palatino Linotype" w:cs="Arial"/>
          <w:sz w:val="24"/>
          <w:lang w:val="es-ES"/>
        </w:rPr>
        <w:t xml:space="preserve">, la solicitud de información pública registrada con el número </w:t>
      </w:r>
      <w:r w:rsidR="006C28CC" w:rsidRPr="00D43258">
        <w:rPr>
          <w:rFonts w:ascii="Palatino Linotype" w:hAnsi="Palatino Linotype" w:cs="Arial"/>
          <w:b/>
          <w:sz w:val="24"/>
          <w:lang w:val="es-ES"/>
        </w:rPr>
        <w:t>0</w:t>
      </w:r>
      <w:r w:rsidR="00124A99" w:rsidRPr="00D43258">
        <w:rPr>
          <w:rFonts w:ascii="Palatino Linotype" w:hAnsi="Palatino Linotype" w:cs="Arial"/>
          <w:b/>
          <w:sz w:val="24"/>
          <w:lang w:val="es-ES"/>
        </w:rPr>
        <w:t>0</w:t>
      </w:r>
      <w:r w:rsidR="006A394D" w:rsidRPr="00D43258">
        <w:rPr>
          <w:rFonts w:ascii="Palatino Linotype" w:hAnsi="Palatino Linotype" w:cs="Arial"/>
          <w:b/>
          <w:sz w:val="24"/>
          <w:lang w:val="es-ES"/>
        </w:rPr>
        <w:t>121</w:t>
      </w:r>
      <w:r w:rsidR="006C28CC" w:rsidRPr="00D43258">
        <w:rPr>
          <w:rFonts w:ascii="Palatino Linotype" w:hAnsi="Palatino Linotype" w:cs="Arial"/>
          <w:b/>
          <w:sz w:val="24"/>
          <w:lang w:val="es-ES"/>
        </w:rPr>
        <w:t>/</w:t>
      </w:r>
      <w:r w:rsidR="006A394D" w:rsidRPr="00D43258">
        <w:rPr>
          <w:rFonts w:ascii="Palatino Linotype" w:hAnsi="Palatino Linotype" w:cs="Arial"/>
          <w:b/>
          <w:sz w:val="24"/>
          <w:lang w:val="es-ES"/>
        </w:rPr>
        <w:t>TEZOYUCA</w:t>
      </w:r>
      <w:r w:rsidR="00B13121" w:rsidRPr="00D43258">
        <w:rPr>
          <w:rFonts w:ascii="Palatino Linotype" w:hAnsi="Palatino Linotype" w:cs="Arial"/>
          <w:b/>
          <w:sz w:val="24"/>
          <w:lang w:val="es-ES"/>
        </w:rPr>
        <w:t>/IP/202</w:t>
      </w:r>
      <w:r w:rsidR="00124A99" w:rsidRPr="00D43258">
        <w:rPr>
          <w:rFonts w:ascii="Palatino Linotype" w:hAnsi="Palatino Linotype" w:cs="Arial"/>
          <w:b/>
          <w:sz w:val="24"/>
          <w:lang w:val="es-ES"/>
        </w:rPr>
        <w:t>3</w:t>
      </w:r>
      <w:r w:rsidR="00B13121" w:rsidRPr="00D43258">
        <w:rPr>
          <w:rFonts w:ascii="Palatino Linotype" w:hAnsi="Palatino Linotype" w:cs="Arial"/>
          <w:b/>
          <w:sz w:val="24"/>
          <w:lang w:val="es-ES"/>
        </w:rPr>
        <w:t xml:space="preserve"> </w:t>
      </w:r>
      <w:r w:rsidR="008A2519" w:rsidRPr="00D43258">
        <w:rPr>
          <w:rFonts w:ascii="Palatino Linotype" w:eastAsia="Calibri" w:hAnsi="Palatino Linotype" w:cs="Arial"/>
          <w:sz w:val="24"/>
          <w:lang w:val="es-ES"/>
        </w:rPr>
        <w:t>mediante la cual solicitó lo siguiente:</w:t>
      </w:r>
    </w:p>
    <w:p w14:paraId="39EB81E9" w14:textId="77777777" w:rsidR="008A2519" w:rsidRPr="00D43258" w:rsidRDefault="008A2519" w:rsidP="008A2519">
      <w:pPr>
        <w:pStyle w:val="Prrafodelista"/>
        <w:spacing w:line="360" w:lineRule="auto"/>
        <w:ind w:left="0"/>
        <w:jc w:val="both"/>
        <w:rPr>
          <w:rFonts w:ascii="Palatino Linotype" w:hAnsi="Palatino Linotype" w:cs="Arial"/>
          <w:sz w:val="24"/>
          <w:lang w:val="es-ES"/>
        </w:rPr>
      </w:pPr>
    </w:p>
    <w:p w14:paraId="34D96AAB" w14:textId="4746E2DF" w:rsidR="00AF085A" w:rsidRPr="00D43258" w:rsidRDefault="00124A99" w:rsidP="00301972">
      <w:pPr>
        <w:pStyle w:val="Prrafodelista"/>
        <w:spacing w:line="360" w:lineRule="auto"/>
        <w:ind w:left="567" w:right="539"/>
        <w:jc w:val="both"/>
        <w:rPr>
          <w:rFonts w:ascii="Palatino Linotype" w:hAnsi="Palatino Linotype"/>
          <w:i/>
          <w:sz w:val="24"/>
        </w:rPr>
      </w:pPr>
      <w:r w:rsidRPr="00D43258">
        <w:rPr>
          <w:rFonts w:ascii="Palatino Linotype" w:hAnsi="Palatino Linotype"/>
          <w:i/>
          <w:sz w:val="24"/>
        </w:rPr>
        <w:t>“</w:t>
      </w:r>
      <w:r w:rsidR="006A394D" w:rsidRPr="00D43258">
        <w:rPr>
          <w:rFonts w:ascii="Palatino Linotype" w:hAnsi="Palatino Linotype"/>
          <w:i/>
          <w:sz w:val="24"/>
        </w:rPr>
        <w:t>SE ME INFORME LA FORMA, MEDIO O PROCESO DE ADQUIRIR EL MATERIAL DE OFICINA DEL AYUNTAMIENTO DE TEZOYUCA, HABLANDO DE HOJAS DE PAPEL, LAPICES, CARPETAS, TINTAS PARA IMPRESORAS, ES DECIR, TODO EL MATERIAL DE OFICINA CON EL QUE TRABAJA EL PERSONAL ADMINISTRATIVO.</w:t>
      </w:r>
      <w:r w:rsidRPr="00D43258">
        <w:rPr>
          <w:rFonts w:ascii="Palatino Linotype" w:hAnsi="Palatino Linotype"/>
          <w:i/>
          <w:sz w:val="24"/>
        </w:rPr>
        <w:t>”</w:t>
      </w:r>
    </w:p>
    <w:p w14:paraId="32AFC1B0" w14:textId="77777777" w:rsidR="00124A99" w:rsidRPr="00D43258"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D43258"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lastRenderedPageBreak/>
        <w:t>Señaló como modalidad de entrega</w:t>
      </w:r>
      <w:r w:rsidR="006C28CC" w:rsidRPr="00D43258">
        <w:rPr>
          <w:rFonts w:ascii="Palatino Linotype" w:hAnsi="Palatino Linotype" w:cs="Arial"/>
          <w:sz w:val="24"/>
          <w:lang w:val="es-ES"/>
        </w:rPr>
        <w:t xml:space="preserve"> de la información a través de</w:t>
      </w:r>
      <w:r w:rsidR="00573C5F" w:rsidRPr="00D43258">
        <w:rPr>
          <w:rFonts w:ascii="Palatino Linotype" w:hAnsi="Palatino Linotype" w:cs="Arial"/>
          <w:sz w:val="24"/>
          <w:lang w:val="es-ES"/>
        </w:rPr>
        <w:t>l</w:t>
      </w:r>
      <w:r w:rsidR="006C28CC" w:rsidRPr="00D43258">
        <w:rPr>
          <w:rFonts w:ascii="Palatino Linotype" w:hAnsi="Palatino Linotype" w:cs="Arial"/>
          <w:sz w:val="24"/>
          <w:lang w:val="es-ES"/>
        </w:rPr>
        <w:t xml:space="preserve"> </w:t>
      </w:r>
      <w:r w:rsidRPr="00D43258">
        <w:rPr>
          <w:rFonts w:ascii="Palatino Linotype" w:hAnsi="Palatino Linotype" w:cs="Arial"/>
          <w:b/>
          <w:sz w:val="24"/>
          <w:lang w:val="es-ES"/>
        </w:rPr>
        <w:t>SAIMEX.</w:t>
      </w:r>
    </w:p>
    <w:p w14:paraId="0F742B25" w14:textId="0DB60871" w:rsidR="00670CBE" w:rsidRPr="00D43258" w:rsidRDefault="006A394D" w:rsidP="00573C5F">
      <w:pPr>
        <w:pStyle w:val="Prrafodelista"/>
        <w:numPr>
          <w:ilvl w:val="0"/>
          <w:numId w:val="3"/>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 xml:space="preserve">El </w:t>
      </w:r>
      <w:r w:rsidR="00BE668D" w:rsidRPr="00D43258">
        <w:rPr>
          <w:rFonts w:ascii="Palatino Linotype" w:hAnsi="Palatino Linotype" w:cs="Arial"/>
          <w:sz w:val="24"/>
          <w:lang w:val="es-ES"/>
        </w:rPr>
        <w:t>siete</w:t>
      </w:r>
      <w:r w:rsidR="00670CBE" w:rsidRPr="00D43258">
        <w:rPr>
          <w:rFonts w:ascii="Palatino Linotype" w:hAnsi="Palatino Linotype" w:cs="Arial"/>
          <w:sz w:val="24"/>
          <w:lang w:val="es-ES"/>
        </w:rPr>
        <w:t xml:space="preserve"> (</w:t>
      </w:r>
      <w:r w:rsidR="00BE668D" w:rsidRPr="00D43258">
        <w:rPr>
          <w:rFonts w:ascii="Palatino Linotype" w:hAnsi="Palatino Linotype" w:cs="Arial"/>
          <w:sz w:val="24"/>
          <w:lang w:val="es-ES"/>
        </w:rPr>
        <w:t>7</w:t>
      </w:r>
      <w:r w:rsidR="00670CBE" w:rsidRPr="00D43258">
        <w:rPr>
          <w:rFonts w:ascii="Palatino Linotype" w:hAnsi="Palatino Linotype" w:cs="Arial"/>
          <w:sz w:val="24"/>
          <w:lang w:val="es-ES"/>
        </w:rPr>
        <w:t xml:space="preserve">) de </w:t>
      </w:r>
      <w:r w:rsidRPr="00D43258">
        <w:rPr>
          <w:rFonts w:ascii="Palatino Linotype" w:hAnsi="Palatino Linotype" w:cs="Arial"/>
          <w:sz w:val="24"/>
          <w:lang w:val="es-ES"/>
        </w:rPr>
        <w:t>noviembre</w:t>
      </w:r>
      <w:r w:rsidR="00301972" w:rsidRPr="00D43258">
        <w:rPr>
          <w:rFonts w:ascii="Palatino Linotype" w:hAnsi="Palatino Linotype" w:cs="Arial"/>
          <w:sz w:val="24"/>
          <w:lang w:val="es-ES"/>
        </w:rPr>
        <w:t xml:space="preserve"> de dos mil veintitrés</w:t>
      </w:r>
      <w:r w:rsidR="00670CBE" w:rsidRPr="00D43258">
        <w:rPr>
          <w:rFonts w:ascii="Palatino Linotype" w:hAnsi="Palatino Linotype" w:cs="Arial"/>
          <w:sz w:val="24"/>
          <w:lang w:val="es-ES"/>
        </w:rPr>
        <w:t xml:space="preserve">, el Sujeto Obligado </w:t>
      </w:r>
      <w:r w:rsidR="0000039D" w:rsidRPr="00D43258">
        <w:rPr>
          <w:rFonts w:ascii="Palatino Linotype" w:hAnsi="Palatino Linotype" w:cs="Arial"/>
          <w:sz w:val="24"/>
          <w:lang w:val="es-ES"/>
        </w:rPr>
        <w:t>dio respuesta a la solicitud, en los siguientes términos:</w:t>
      </w:r>
    </w:p>
    <w:p w14:paraId="6FE27DC0" w14:textId="77777777" w:rsidR="0000039D" w:rsidRPr="00D43258" w:rsidRDefault="0000039D" w:rsidP="0000039D">
      <w:pPr>
        <w:pStyle w:val="Prrafodelista"/>
        <w:rPr>
          <w:rFonts w:ascii="Palatino Linotype" w:hAnsi="Palatino Linotype" w:cs="Arial"/>
          <w:lang w:val="es-ES"/>
        </w:rPr>
      </w:pPr>
    </w:p>
    <w:p w14:paraId="32AD7E31" w14:textId="77777777" w:rsidR="006A394D" w:rsidRPr="00D43258" w:rsidRDefault="006A394D" w:rsidP="006A394D">
      <w:pPr>
        <w:pStyle w:val="Prrafodelista"/>
        <w:spacing w:line="360" w:lineRule="auto"/>
        <w:ind w:left="567"/>
        <w:jc w:val="both"/>
        <w:rPr>
          <w:rFonts w:ascii="Palatino Linotype" w:hAnsi="Palatino Linotype" w:cs="Arial"/>
          <w:i/>
          <w:lang w:val="es-ES"/>
        </w:rPr>
      </w:pPr>
      <w:r w:rsidRPr="00D43258">
        <w:rPr>
          <w:rFonts w:ascii="Palatino Linotype" w:hAnsi="Palatino Linotype" w:cs="Arial"/>
          <w:i/>
          <w:lang w:val="es-ES"/>
        </w:rPr>
        <w:t xml:space="preserve">Suscribe Lic. </w:t>
      </w:r>
      <w:proofErr w:type="spellStart"/>
      <w:r w:rsidRPr="00D43258">
        <w:rPr>
          <w:rFonts w:ascii="Palatino Linotype" w:hAnsi="Palatino Linotype" w:cs="Arial"/>
          <w:i/>
          <w:lang w:val="es-ES"/>
        </w:rPr>
        <w:t>Maria</w:t>
      </w:r>
      <w:proofErr w:type="spellEnd"/>
      <w:r w:rsidRPr="00D43258">
        <w:rPr>
          <w:rFonts w:ascii="Palatino Linotype" w:hAnsi="Palatino Linotype" w:cs="Arial"/>
          <w:i/>
          <w:lang w:val="es-ES"/>
        </w:rPr>
        <w:t xml:space="preserve"> Concepción Cruz Villafaña en mi carácter de </w:t>
      </w:r>
      <w:proofErr w:type="gramStart"/>
      <w:r w:rsidRPr="00D43258">
        <w:rPr>
          <w:rFonts w:ascii="Palatino Linotype" w:hAnsi="Palatino Linotype" w:cs="Arial"/>
          <w:i/>
          <w:lang w:val="es-ES"/>
        </w:rPr>
        <w:t>Directora</w:t>
      </w:r>
      <w:proofErr w:type="gramEnd"/>
      <w:r w:rsidRPr="00D43258">
        <w:rPr>
          <w:rFonts w:ascii="Palatino Linotype" w:hAnsi="Palatino Linotype" w:cs="Arial"/>
          <w:i/>
          <w:lang w:val="es-ES"/>
        </w:rPr>
        <w:t xml:space="preserve"> de la Unidad de Transparencia del H. Ayuntamiento de Tezoyuca le informo que esta unidad realizo lo pertinente para dar una debida contestación pero hasta el momento sigue en </w:t>
      </w:r>
      <w:proofErr w:type="spellStart"/>
      <w:r w:rsidRPr="00D43258">
        <w:rPr>
          <w:rFonts w:ascii="Palatino Linotype" w:hAnsi="Palatino Linotype" w:cs="Arial"/>
          <w:i/>
          <w:lang w:val="es-ES"/>
        </w:rPr>
        <w:t>tramite</w:t>
      </w:r>
      <w:proofErr w:type="spellEnd"/>
      <w:r w:rsidRPr="00D43258">
        <w:rPr>
          <w:rFonts w:ascii="Palatino Linotype" w:hAnsi="Palatino Linotype" w:cs="Arial"/>
          <w:i/>
          <w:lang w:val="es-ES"/>
        </w:rPr>
        <w:t>.</w:t>
      </w:r>
    </w:p>
    <w:p w14:paraId="44CEFB29" w14:textId="77777777" w:rsidR="006A394D" w:rsidRPr="00D43258" w:rsidRDefault="006A394D" w:rsidP="006A394D">
      <w:pPr>
        <w:pStyle w:val="Prrafodelista"/>
        <w:spacing w:line="360" w:lineRule="auto"/>
        <w:ind w:left="567"/>
        <w:jc w:val="both"/>
        <w:rPr>
          <w:rFonts w:ascii="Palatino Linotype" w:hAnsi="Palatino Linotype" w:cs="Arial"/>
          <w:i/>
          <w:lang w:val="es-ES"/>
        </w:rPr>
      </w:pPr>
      <w:r w:rsidRPr="00D43258">
        <w:rPr>
          <w:rFonts w:ascii="Palatino Linotype" w:hAnsi="Palatino Linotype" w:cs="Arial"/>
          <w:i/>
          <w:lang w:val="es-ES"/>
        </w:rPr>
        <w:t>ATENTAMENTE</w:t>
      </w:r>
    </w:p>
    <w:p w14:paraId="46DEEB55" w14:textId="77777777" w:rsidR="006A394D" w:rsidRPr="00D43258" w:rsidRDefault="006A394D" w:rsidP="006A394D">
      <w:pPr>
        <w:pStyle w:val="Prrafodelista"/>
        <w:spacing w:line="360" w:lineRule="auto"/>
        <w:ind w:left="567"/>
        <w:jc w:val="both"/>
        <w:rPr>
          <w:rStyle w:val="Hipervnculo"/>
          <w:rFonts w:ascii="Palatino Linotype" w:hAnsi="Palatino Linotype" w:cs="Arial"/>
          <w:b/>
          <w:i/>
          <w:color w:val="auto"/>
          <w:u w:val="none"/>
          <w:lang w:val="es-ES"/>
        </w:rPr>
      </w:pPr>
      <w:r w:rsidRPr="00D43258">
        <w:rPr>
          <w:rFonts w:ascii="Palatino Linotype" w:hAnsi="Palatino Linotype" w:cs="Arial"/>
          <w:i/>
          <w:lang w:val="es-ES"/>
        </w:rPr>
        <w:t>Lic. María Concepción Cruz Villafaña</w:t>
      </w:r>
      <w:r w:rsidRPr="00D43258">
        <w:rPr>
          <w:rStyle w:val="Hipervnculo"/>
          <w:rFonts w:ascii="Palatino Linotype" w:hAnsi="Palatino Linotype" w:cs="Arial"/>
          <w:b/>
          <w:i/>
          <w:color w:val="auto"/>
          <w:u w:val="none"/>
          <w:lang w:val="es-ES"/>
        </w:rPr>
        <w:t xml:space="preserve"> </w:t>
      </w:r>
    </w:p>
    <w:p w14:paraId="4F11F06F" w14:textId="77777777" w:rsidR="006A394D" w:rsidRPr="00D43258" w:rsidRDefault="006A394D" w:rsidP="006A394D">
      <w:pPr>
        <w:pStyle w:val="Prrafodelista"/>
        <w:spacing w:line="360" w:lineRule="auto"/>
        <w:jc w:val="both"/>
        <w:rPr>
          <w:rStyle w:val="Hipervnculo"/>
          <w:rFonts w:ascii="Palatino Linotype" w:hAnsi="Palatino Linotype" w:cs="Arial"/>
          <w:b/>
          <w:i/>
          <w:color w:val="auto"/>
          <w:sz w:val="24"/>
          <w:u w:val="none"/>
          <w:lang w:val="es-ES"/>
        </w:rPr>
      </w:pPr>
    </w:p>
    <w:p w14:paraId="518CDCD9" w14:textId="61FAF295" w:rsidR="005000AA" w:rsidRPr="00D43258"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D43258">
        <w:rPr>
          <w:rFonts w:ascii="Palatino Linotype" w:eastAsia="Calibri" w:hAnsi="Palatino Linotype" w:cs="Arial"/>
          <w:sz w:val="24"/>
          <w:lang w:val="es-AR"/>
        </w:rPr>
        <w:t xml:space="preserve">El </w:t>
      </w:r>
      <w:r w:rsidR="006A394D" w:rsidRPr="00D43258">
        <w:rPr>
          <w:rFonts w:ascii="Palatino Linotype" w:eastAsia="Calibri" w:hAnsi="Palatino Linotype" w:cs="Arial"/>
          <w:sz w:val="24"/>
          <w:lang w:val="es-AR"/>
        </w:rPr>
        <w:t>ocho</w:t>
      </w:r>
      <w:r w:rsidR="00A871C4" w:rsidRPr="00D43258">
        <w:rPr>
          <w:rFonts w:ascii="Palatino Linotype" w:eastAsia="Calibri" w:hAnsi="Palatino Linotype" w:cs="Arial"/>
          <w:sz w:val="24"/>
          <w:lang w:val="es-AR"/>
        </w:rPr>
        <w:t xml:space="preserve"> </w:t>
      </w:r>
      <w:r w:rsidR="00D74DC2" w:rsidRPr="00D43258">
        <w:rPr>
          <w:rFonts w:ascii="Palatino Linotype" w:eastAsia="Calibri" w:hAnsi="Palatino Linotype" w:cs="Arial"/>
          <w:sz w:val="24"/>
          <w:lang w:val="es-AR"/>
        </w:rPr>
        <w:t>(</w:t>
      </w:r>
      <w:r w:rsidR="006A394D" w:rsidRPr="00D43258">
        <w:rPr>
          <w:rFonts w:ascii="Palatino Linotype" w:eastAsia="Calibri" w:hAnsi="Palatino Linotype" w:cs="Arial"/>
          <w:sz w:val="24"/>
          <w:lang w:val="es-AR"/>
        </w:rPr>
        <w:t>8</w:t>
      </w:r>
      <w:r w:rsidR="00D74DC2" w:rsidRPr="00D43258">
        <w:rPr>
          <w:rFonts w:ascii="Palatino Linotype" w:eastAsia="Calibri" w:hAnsi="Palatino Linotype" w:cs="Arial"/>
          <w:sz w:val="24"/>
          <w:lang w:val="es-AR"/>
        </w:rPr>
        <w:t>)</w:t>
      </w:r>
      <w:r w:rsidR="005000AA" w:rsidRPr="00D43258">
        <w:rPr>
          <w:rFonts w:ascii="Palatino Linotype" w:eastAsia="Calibri" w:hAnsi="Palatino Linotype" w:cs="Arial"/>
          <w:sz w:val="24"/>
          <w:lang w:val="es-AR"/>
        </w:rPr>
        <w:t xml:space="preserve"> </w:t>
      </w:r>
      <w:r w:rsidR="00A871C4" w:rsidRPr="00D43258">
        <w:rPr>
          <w:rFonts w:ascii="Palatino Linotype" w:eastAsia="Calibri" w:hAnsi="Palatino Linotype" w:cs="Arial"/>
          <w:sz w:val="24"/>
          <w:lang w:val="es-AR"/>
        </w:rPr>
        <w:t xml:space="preserve">de </w:t>
      </w:r>
      <w:r w:rsidR="00BE668D" w:rsidRPr="00D43258">
        <w:rPr>
          <w:rFonts w:ascii="Palatino Linotype" w:eastAsia="Calibri" w:hAnsi="Palatino Linotype" w:cs="Arial"/>
          <w:sz w:val="24"/>
          <w:lang w:val="es-AR"/>
        </w:rPr>
        <w:t>noviembre</w:t>
      </w:r>
      <w:r w:rsidR="00D74DC2" w:rsidRPr="00D43258">
        <w:rPr>
          <w:rFonts w:ascii="Palatino Linotype" w:eastAsia="Calibri" w:hAnsi="Palatino Linotype" w:cs="Arial"/>
          <w:sz w:val="24"/>
          <w:lang w:val="es-AR"/>
        </w:rPr>
        <w:t xml:space="preserve"> </w:t>
      </w:r>
      <w:r w:rsidR="005000AA" w:rsidRPr="00D43258">
        <w:rPr>
          <w:rFonts w:ascii="Palatino Linotype" w:eastAsia="Calibri" w:hAnsi="Palatino Linotype" w:cs="Arial"/>
          <w:sz w:val="24"/>
          <w:lang w:val="es-AR"/>
        </w:rPr>
        <w:t>de</w:t>
      </w:r>
      <w:r w:rsidR="005000AA" w:rsidRPr="00D43258">
        <w:rPr>
          <w:rFonts w:ascii="Palatino Linotype" w:hAnsi="Palatino Linotype" w:cs="Arial"/>
          <w:sz w:val="24"/>
          <w:lang w:val="es-ES"/>
        </w:rPr>
        <w:t xml:space="preserve"> dos mil veinti</w:t>
      </w:r>
      <w:r w:rsidR="00637120" w:rsidRPr="00D43258">
        <w:rPr>
          <w:rFonts w:ascii="Palatino Linotype" w:hAnsi="Palatino Linotype" w:cs="Arial"/>
          <w:sz w:val="24"/>
          <w:lang w:val="es-ES"/>
        </w:rPr>
        <w:t>trés</w:t>
      </w:r>
      <w:r w:rsidR="005000AA" w:rsidRPr="00D43258">
        <w:rPr>
          <w:rFonts w:ascii="Palatino Linotype" w:hAnsi="Palatino Linotype" w:cs="Arial"/>
          <w:sz w:val="24"/>
          <w:lang w:val="es-ES"/>
        </w:rPr>
        <w:t xml:space="preserve">, </w:t>
      </w:r>
      <w:r w:rsidR="005000AA" w:rsidRPr="00D43258">
        <w:rPr>
          <w:rFonts w:ascii="Palatino Linotype" w:hAnsi="Palatino Linotype"/>
          <w:b/>
          <w:sz w:val="24"/>
        </w:rPr>
        <w:t>EL RECURRENTE</w:t>
      </w:r>
      <w:r w:rsidR="005000AA" w:rsidRPr="00D43258">
        <w:rPr>
          <w:rFonts w:ascii="Palatino Linotype" w:hAnsi="Palatino Linotype" w:cs="Arial"/>
          <w:sz w:val="24"/>
          <w:lang w:val="es-ES"/>
        </w:rPr>
        <w:t xml:space="preserve"> interpuso </w:t>
      </w:r>
      <w:r w:rsidR="00411CE7" w:rsidRPr="00D43258">
        <w:rPr>
          <w:rFonts w:ascii="Palatino Linotype" w:hAnsi="Palatino Linotype" w:cs="Arial"/>
          <w:sz w:val="24"/>
          <w:lang w:val="es-ES"/>
        </w:rPr>
        <w:t>el</w:t>
      </w:r>
      <w:r w:rsidR="005000AA" w:rsidRPr="00D43258">
        <w:rPr>
          <w:rFonts w:ascii="Palatino Linotype" w:hAnsi="Palatino Linotype" w:cs="Arial"/>
          <w:sz w:val="24"/>
          <w:lang w:val="es-ES"/>
        </w:rPr>
        <w:t xml:space="preserve"> recurso de revisión, en contra de la respuesta</w:t>
      </w:r>
      <w:r w:rsidR="00411CE7" w:rsidRPr="00D43258">
        <w:rPr>
          <w:rFonts w:ascii="Palatino Linotype" w:hAnsi="Palatino Linotype" w:cs="Arial"/>
          <w:sz w:val="24"/>
          <w:lang w:val="es-ES"/>
        </w:rPr>
        <w:t xml:space="preserve"> y</w:t>
      </w:r>
      <w:r w:rsidR="005000AA" w:rsidRPr="00D43258">
        <w:rPr>
          <w:rFonts w:ascii="Palatino Linotype" w:hAnsi="Palatino Linotype" w:cs="Arial"/>
          <w:sz w:val="24"/>
          <w:lang w:val="es-ES"/>
        </w:rPr>
        <w:t xml:space="preserve"> señaló</w:t>
      </w:r>
      <w:r w:rsidR="00411CE7" w:rsidRPr="00D43258">
        <w:rPr>
          <w:rFonts w:ascii="Palatino Linotype" w:hAnsi="Palatino Linotype" w:cs="Arial"/>
          <w:sz w:val="24"/>
          <w:lang w:val="es-ES"/>
        </w:rPr>
        <w:t xml:space="preserve"> </w:t>
      </w:r>
      <w:r w:rsidR="005000AA" w:rsidRPr="00D43258">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D43258" w:rsidRDefault="00F714A9" w:rsidP="005000AA">
      <w:pPr>
        <w:pStyle w:val="Prrafodelista"/>
        <w:rPr>
          <w:rFonts w:ascii="Palatino Linotype" w:eastAsia="Calibri" w:hAnsi="Palatino Linotype" w:cs="Tahoma"/>
          <w:b/>
          <w:lang w:eastAsia="en-US"/>
        </w:rPr>
      </w:pPr>
    </w:p>
    <w:p w14:paraId="137ACA93" w14:textId="26D81CA5" w:rsidR="00F714A9" w:rsidRPr="00D43258" w:rsidRDefault="00F714A9" w:rsidP="00F714A9">
      <w:pPr>
        <w:pStyle w:val="Prrafodelista"/>
        <w:spacing w:line="360" w:lineRule="auto"/>
        <w:jc w:val="both"/>
        <w:rPr>
          <w:rFonts w:ascii="Palatino Linotype" w:hAnsi="Palatino Linotype"/>
          <w:bCs/>
          <w:i/>
          <w:iCs/>
        </w:rPr>
      </w:pPr>
      <w:r w:rsidRPr="00D43258">
        <w:rPr>
          <w:rFonts w:ascii="Palatino Linotype" w:hAnsi="Palatino Linotype"/>
          <w:b/>
        </w:rPr>
        <w:t xml:space="preserve">Acto impugnado: </w:t>
      </w:r>
      <w:r w:rsidRPr="00D43258">
        <w:rPr>
          <w:rFonts w:ascii="Palatino Linotype" w:hAnsi="Palatino Linotype"/>
          <w:bCs/>
          <w:i/>
          <w:iCs/>
        </w:rPr>
        <w:t>“</w:t>
      </w:r>
      <w:r w:rsidR="006A394D" w:rsidRPr="00D43258">
        <w:rPr>
          <w:rFonts w:ascii="Palatino Linotype" w:hAnsi="Palatino Linotype"/>
          <w:bCs/>
          <w:i/>
          <w:iCs/>
        </w:rPr>
        <w:t>LA RESPUESTA ENTREGADA EN LA SOLICITUD DE INFORMACIÓN</w:t>
      </w:r>
      <w:r w:rsidR="00BE668D" w:rsidRPr="00D43258">
        <w:rPr>
          <w:rFonts w:ascii="Palatino Linotype" w:hAnsi="Palatino Linotype"/>
          <w:bCs/>
          <w:i/>
          <w:iCs/>
        </w:rPr>
        <w:t>.</w:t>
      </w:r>
      <w:r w:rsidRPr="00D43258">
        <w:rPr>
          <w:rFonts w:ascii="Palatino Linotype" w:hAnsi="Palatino Linotype"/>
          <w:bCs/>
          <w:i/>
          <w:iCs/>
        </w:rPr>
        <w:t>”</w:t>
      </w:r>
      <w:r w:rsidR="00B83EE1" w:rsidRPr="00D43258">
        <w:rPr>
          <w:rFonts w:ascii="Palatino Linotype" w:hAnsi="Palatino Linotype"/>
          <w:bCs/>
          <w:i/>
          <w:iCs/>
        </w:rPr>
        <w:t xml:space="preserve"> (sic)</w:t>
      </w:r>
    </w:p>
    <w:p w14:paraId="0F38B6A1" w14:textId="176A2112" w:rsidR="001A0283" w:rsidRPr="00D43258" w:rsidRDefault="00ED737F" w:rsidP="00ED737F">
      <w:pPr>
        <w:pStyle w:val="Prrafodelista"/>
        <w:spacing w:line="360" w:lineRule="auto"/>
        <w:jc w:val="both"/>
        <w:rPr>
          <w:rFonts w:ascii="Palatino Linotype" w:hAnsi="Palatino Linotype"/>
          <w:b/>
        </w:rPr>
      </w:pPr>
      <w:r w:rsidRPr="00D43258">
        <w:rPr>
          <w:rFonts w:ascii="Palatino Linotype" w:hAnsi="Palatino Linotype"/>
          <w:b/>
        </w:rPr>
        <w:t>Motivos o razones de inconformidad</w:t>
      </w:r>
      <w:r w:rsidR="001A0283" w:rsidRPr="00D43258">
        <w:rPr>
          <w:rFonts w:ascii="Palatino Linotype" w:hAnsi="Palatino Linotype"/>
          <w:b/>
        </w:rPr>
        <w:t>: “</w:t>
      </w:r>
      <w:r w:rsidR="006A394D" w:rsidRPr="00D43258">
        <w:rPr>
          <w:rFonts w:ascii="Palatino Linotype" w:hAnsi="Palatino Linotype"/>
          <w:bCs/>
          <w:i/>
          <w:iCs/>
        </w:rPr>
        <w:t>SE SOLICITO SE ME INFORME LA FORMA, MEDIO O PROCESO DE ADQUIRIR EL MATERIAL DE OFICINA DEL AYUNTAMIENTO DE TEZOYUCA, HABLANDO DE HOJAS DE PAPEL, LAPICES, CARPETAS, TINTAS PARA IMPRESORAS, ES DECIR, TODO EL MATERIAL DE OFICINA CON EL QUE TRABAJA EL PERSONAL ADMINISTRATIVO, EL SUJETO OBLIGADO INCUMPLE CON SUS OBLIGACIONES DE ENTREGAR LA INFORMACIÓN.</w:t>
      </w:r>
      <w:r w:rsidR="001A0283" w:rsidRPr="00D43258">
        <w:rPr>
          <w:rFonts w:ascii="Palatino Linotype" w:hAnsi="Palatino Linotype" w:cstheme="minorBidi"/>
          <w:bCs/>
          <w:i/>
          <w:iCs/>
        </w:rPr>
        <w:t>” (sic)</w:t>
      </w:r>
    </w:p>
    <w:p w14:paraId="7CE208EC" w14:textId="77777777" w:rsidR="001A0283" w:rsidRPr="00D43258"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4C76024D" w:rsidR="005000AA" w:rsidRPr="00D43258"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D43258">
        <w:rPr>
          <w:rFonts w:ascii="Palatino Linotype" w:hAnsi="Palatino Linotype" w:cs="Arial"/>
          <w:sz w:val="24"/>
          <w:lang w:val="es-ES"/>
        </w:rPr>
        <w:lastRenderedPageBreak/>
        <w:t>Se regist</w:t>
      </w:r>
      <w:r w:rsidR="00043374" w:rsidRPr="00D43258">
        <w:rPr>
          <w:rFonts w:ascii="Palatino Linotype" w:hAnsi="Palatino Linotype" w:cs="Arial"/>
          <w:sz w:val="24"/>
          <w:lang w:val="es-ES"/>
        </w:rPr>
        <w:t>r</w:t>
      </w:r>
      <w:r w:rsidR="00DF7A7B" w:rsidRPr="00D43258">
        <w:rPr>
          <w:rFonts w:ascii="Palatino Linotype" w:hAnsi="Palatino Linotype" w:cs="Arial"/>
          <w:sz w:val="24"/>
          <w:lang w:val="es-ES"/>
        </w:rPr>
        <w:t>ó</w:t>
      </w:r>
      <w:r w:rsidRPr="00D43258">
        <w:rPr>
          <w:rFonts w:ascii="Palatino Linotype" w:hAnsi="Palatino Linotype" w:cs="Arial"/>
          <w:sz w:val="24"/>
          <w:lang w:val="es-ES"/>
        </w:rPr>
        <w:t xml:space="preserve"> </w:t>
      </w:r>
      <w:r w:rsidR="00DF7A7B" w:rsidRPr="00D43258">
        <w:rPr>
          <w:rFonts w:ascii="Palatino Linotype" w:hAnsi="Palatino Linotype" w:cs="Arial"/>
          <w:sz w:val="24"/>
          <w:lang w:val="es-ES"/>
        </w:rPr>
        <w:t>el</w:t>
      </w:r>
      <w:r w:rsidRPr="00D43258">
        <w:rPr>
          <w:rFonts w:ascii="Palatino Linotype" w:hAnsi="Palatino Linotype" w:cs="Arial"/>
          <w:sz w:val="24"/>
          <w:lang w:val="es-ES"/>
        </w:rPr>
        <w:t xml:space="preserve"> recurso de revisión bajo </w:t>
      </w:r>
      <w:r w:rsidR="00DF7A7B" w:rsidRPr="00D43258">
        <w:rPr>
          <w:rFonts w:ascii="Palatino Linotype" w:hAnsi="Palatino Linotype" w:cs="Arial"/>
          <w:sz w:val="24"/>
          <w:lang w:val="es-ES"/>
        </w:rPr>
        <w:t>el</w:t>
      </w:r>
      <w:r w:rsidRPr="00D43258">
        <w:rPr>
          <w:rFonts w:ascii="Palatino Linotype" w:hAnsi="Palatino Linotype" w:cs="Arial"/>
          <w:sz w:val="24"/>
          <w:lang w:val="es-ES"/>
        </w:rPr>
        <w:t xml:space="preserve"> número de expediente </w:t>
      </w:r>
      <w:r w:rsidRPr="00D43258">
        <w:rPr>
          <w:rFonts w:ascii="Palatino Linotype" w:hAnsi="Palatino Linotype" w:cs="Arial"/>
          <w:bCs/>
          <w:sz w:val="24"/>
        </w:rPr>
        <w:t xml:space="preserve">al rubro indicado, asimismo con fundamento en lo dispuesto por el </w:t>
      </w:r>
      <w:r w:rsidRPr="00D43258">
        <w:rPr>
          <w:rFonts w:ascii="Palatino Linotype" w:eastAsia="Calibri" w:hAnsi="Palatino Linotype" w:cs="Arial"/>
          <w:sz w:val="24"/>
          <w:lang w:val="es-ES"/>
        </w:rPr>
        <w:t xml:space="preserve">artículo 185 fracción I de la </w:t>
      </w:r>
      <w:r w:rsidRPr="00D43258">
        <w:rPr>
          <w:rFonts w:ascii="Palatino Linotype" w:eastAsia="Calibri" w:hAnsi="Palatino Linotype" w:cs="Arial"/>
          <w:b/>
          <w:sz w:val="24"/>
          <w:lang w:val="es-ES"/>
        </w:rPr>
        <w:t xml:space="preserve">Ley de Transparencia y Acceso a la Información Pública del Estado de México y Municipios </w:t>
      </w:r>
      <w:r w:rsidR="00D31521" w:rsidRPr="00D43258">
        <w:rPr>
          <w:rFonts w:ascii="Palatino Linotype" w:hAnsi="Palatino Linotype" w:cs="Arial"/>
          <w:sz w:val="24"/>
          <w:lang w:val="es-ES"/>
        </w:rPr>
        <w:t>se turnó a</w:t>
      </w:r>
      <w:r w:rsidR="00F942BD" w:rsidRPr="00D43258">
        <w:rPr>
          <w:rFonts w:ascii="Palatino Linotype" w:hAnsi="Palatino Linotype" w:cs="Arial"/>
          <w:sz w:val="24"/>
          <w:lang w:val="es-ES"/>
        </w:rPr>
        <w:t xml:space="preserve"> </w:t>
      </w:r>
      <w:r w:rsidRPr="00D43258">
        <w:rPr>
          <w:rFonts w:ascii="Palatino Linotype" w:hAnsi="Palatino Linotype" w:cs="Arial"/>
          <w:sz w:val="24"/>
          <w:lang w:val="es-ES"/>
        </w:rPr>
        <w:t>l</w:t>
      </w:r>
      <w:r w:rsidR="00F942BD" w:rsidRPr="00D43258">
        <w:rPr>
          <w:rFonts w:ascii="Palatino Linotype" w:hAnsi="Palatino Linotype" w:cs="Arial"/>
          <w:sz w:val="24"/>
          <w:lang w:val="es-ES"/>
        </w:rPr>
        <w:t>a</w:t>
      </w:r>
      <w:r w:rsidRPr="00D43258">
        <w:rPr>
          <w:rFonts w:ascii="Palatino Linotype" w:hAnsi="Palatino Linotype" w:cs="Arial"/>
          <w:sz w:val="24"/>
          <w:lang w:val="es-ES"/>
        </w:rPr>
        <w:t xml:space="preserve"> </w:t>
      </w:r>
      <w:r w:rsidR="00F942BD" w:rsidRPr="00D43258">
        <w:rPr>
          <w:rFonts w:ascii="Palatino Linotype" w:hAnsi="Palatino Linotype" w:cs="Arial"/>
          <w:b/>
          <w:sz w:val="24"/>
          <w:lang w:val="es-ES"/>
        </w:rPr>
        <w:t>Comisionada</w:t>
      </w:r>
      <w:r w:rsidRPr="00D43258">
        <w:rPr>
          <w:rFonts w:ascii="Palatino Linotype" w:hAnsi="Palatino Linotype" w:cs="Arial"/>
          <w:b/>
          <w:sz w:val="24"/>
          <w:lang w:val="es-ES"/>
        </w:rPr>
        <w:t xml:space="preserve"> </w:t>
      </w:r>
      <w:r w:rsidR="00F942BD" w:rsidRPr="00D43258">
        <w:rPr>
          <w:rFonts w:ascii="Palatino Linotype" w:hAnsi="Palatino Linotype" w:cs="Arial"/>
          <w:b/>
          <w:sz w:val="24"/>
          <w:lang w:val="es-ES"/>
        </w:rPr>
        <w:t>María del Rosario Mejía Ayala</w:t>
      </w:r>
      <w:r w:rsidRPr="00D43258">
        <w:rPr>
          <w:rFonts w:ascii="Palatino Linotype" w:hAnsi="Palatino Linotype" w:cs="Arial"/>
          <w:b/>
          <w:sz w:val="24"/>
          <w:lang w:val="es-ES"/>
        </w:rPr>
        <w:t xml:space="preserve">, </w:t>
      </w:r>
      <w:r w:rsidR="00D43258">
        <w:rPr>
          <w:rFonts w:ascii="Palatino Linotype" w:hAnsi="Palatino Linotype" w:cs="Arial"/>
          <w:sz w:val="24"/>
          <w:lang w:val="es-ES"/>
        </w:rPr>
        <w:t>para</w:t>
      </w:r>
      <w:r w:rsidRPr="00D43258">
        <w:rPr>
          <w:rFonts w:ascii="Palatino Linotype" w:hAnsi="Palatino Linotype" w:cs="Arial"/>
          <w:sz w:val="24"/>
          <w:lang w:val="es-ES"/>
        </w:rPr>
        <w:t xml:space="preserve"> </w:t>
      </w:r>
      <w:r w:rsidRPr="00D43258">
        <w:rPr>
          <w:rFonts w:ascii="Palatino Linotype" w:hAnsi="Palatino Linotype" w:cs="Arial"/>
          <w:sz w:val="24"/>
        </w:rPr>
        <w:t>su análisis.</w:t>
      </w:r>
    </w:p>
    <w:p w14:paraId="21EFF6B2" w14:textId="77777777" w:rsidR="005000AA" w:rsidRPr="00D43258"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5EE3B82" w:rsidR="005000AA" w:rsidRPr="00D43258"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D43258">
        <w:rPr>
          <w:rFonts w:ascii="Palatino Linotype" w:eastAsia="Calibri" w:hAnsi="Palatino Linotype" w:cs="Arial"/>
          <w:sz w:val="24"/>
          <w:lang w:val="es-ES"/>
        </w:rPr>
        <w:t>La Comisionada</w:t>
      </w:r>
      <w:r w:rsidR="005000AA" w:rsidRPr="00D43258">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D43258">
        <w:rPr>
          <w:rFonts w:ascii="Palatino Linotype" w:eastAsia="Calibri" w:hAnsi="Palatino Linotype" w:cs="Arial"/>
          <w:sz w:val="24"/>
          <w:lang w:val="es-ES"/>
        </w:rPr>
        <w:t xml:space="preserve"> </w:t>
      </w:r>
      <w:r w:rsidR="0087750D" w:rsidRPr="00D43258">
        <w:rPr>
          <w:rFonts w:ascii="Palatino Linotype" w:eastAsia="Calibri" w:hAnsi="Palatino Linotype" w:cs="Arial"/>
          <w:sz w:val="24"/>
          <w:lang w:val="es-ES"/>
        </w:rPr>
        <w:t>dieciséis</w:t>
      </w:r>
      <w:r w:rsidR="00ED737F" w:rsidRPr="00D43258">
        <w:rPr>
          <w:rFonts w:ascii="Palatino Linotype" w:eastAsia="Calibri" w:hAnsi="Palatino Linotype" w:cs="Arial"/>
          <w:sz w:val="24"/>
          <w:lang w:val="es-ES"/>
        </w:rPr>
        <w:t xml:space="preserve"> (</w:t>
      </w:r>
      <w:r w:rsidR="0087750D" w:rsidRPr="00D43258">
        <w:rPr>
          <w:rFonts w:ascii="Palatino Linotype" w:eastAsia="Calibri" w:hAnsi="Palatino Linotype" w:cs="Arial"/>
          <w:sz w:val="24"/>
          <w:lang w:val="es-ES"/>
        </w:rPr>
        <w:t>16</w:t>
      </w:r>
      <w:r w:rsidR="00ED737F" w:rsidRPr="00D43258">
        <w:rPr>
          <w:rFonts w:ascii="Palatino Linotype" w:eastAsia="Calibri" w:hAnsi="Palatino Linotype" w:cs="Arial"/>
          <w:sz w:val="24"/>
          <w:lang w:val="es-ES"/>
        </w:rPr>
        <w:t xml:space="preserve">) </w:t>
      </w:r>
      <w:r w:rsidR="004B6D60" w:rsidRPr="00D43258">
        <w:rPr>
          <w:rFonts w:ascii="Palatino Linotype" w:eastAsia="Calibri" w:hAnsi="Palatino Linotype" w:cs="Arial"/>
          <w:sz w:val="24"/>
          <w:lang w:val="es-ES"/>
        </w:rPr>
        <w:t xml:space="preserve">de </w:t>
      </w:r>
      <w:r w:rsidR="0087750D" w:rsidRPr="00D43258">
        <w:rPr>
          <w:rFonts w:ascii="Palatino Linotype" w:eastAsia="Calibri" w:hAnsi="Palatino Linotype" w:cs="Arial"/>
          <w:sz w:val="24"/>
          <w:lang w:val="es-ES"/>
        </w:rPr>
        <w:t>noviembre</w:t>
      </w:r>
      <w:r w:rsidR="005000AA" w:rsidRPr="00D43258">
        <w:rPr>
          <w:rFonts w:ascii="Palatino Linotype" w:eastAsia="Calibri" w:hAnsi="Palatino Linotype" w:cs="Arial"/>
          <w:sz w:val="24"/>
          <w:lang w:val="es-ES"/>
        </w:rPr>
        <w:t xml:space="preserve"> de dos mil veinti</w:t>
      </w:r>
      <w:r w:rsidR="006C47C8" w:rsidRPr="00D43258">
        <w:rPr>
          <w:rFonts w:ascii="Palatino Linotype" w:eastAsia="Calibri" w:hAnsi="Palatino Linotype" w:cs="Arial"/>
          <w:sz w:val="24"/>
          <w:lang w:val="es-ES"/>
        </w:rPr>
        <w:t>trés</w:t>
      </w:r>
      <w:r w:rsidR="005000AA" w:rsidRPr="00D43258">
        <w:rPr>
          <w:rFonts w:ascii="Palatino Linotype" w:eastAsia="Calibri" w:hAnsi="Palatino Linotype" w:cs="Arial"/>
          <w:sz w:val="24"/>
          <w:lang w:val="es-ES"/>
        </w:rPr>
        <w:t xml:space="preserve">, puso a disposición de las partes el expediente electrónico </w:t>
      </w:r>
      <w:r w:rsidR="005000AA" w:rsidRPr="00D43258">
        <w:rPr>
          <w:rFonts w:ascii="Palatino Linotype" w:eastAsia="Calibri" w:hAnsi="Palatino Linotype" w:cs="Arial"/>
          <w:sz w:val="24"/>
        </w:rPr>
        <w:t xml:space="preserve">vía </w:t>
      </w:r>
      <w:r w:rsidR="005000AA" w:rsidRPr="00D43258">
        <w:rPr>
          <w:rFonts w:ascii="Palatino Linotype" w:eastAsia="Calibri" w:hAnsi="Palatino Linotype" w:cs="Arial"/>
          <w:b/>
          <w:sz w:val="24"/>
          <w:lang w:val="es-ES"/>
        </w:rPr>
        <w:t xml:space="preserve">SAIMEX </w:t>
      </w:r>
      <w:r w:rsidR="005000AA" w:rsidRPr="00D43258">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D43258">
        <w:rPr>
          <w:rFonts w:ascii="Palatino Linotype" w:eastAsia="Calibri" w:hAnsi="Palatino Linotype" w:cs="Arial"/>
          <w:b/>
          <w:sz w:val="24"/>
          <w:lang w:val="es-ES"/>
        </w:rPr>
        <w:t>SUJETO OBLIGADO</w:t>
      </w:r>
      <w:r w:rsidR="005000AA" w:rsidRPr="00D43258">
        <w:rPr>
          <w:rFonts w:ascii="Palatino Linotype" w:eastAsia="Calibri" w:hAnsi="Palatino Linotype" w:cs="Arial"/>
          <w:sz w:val="24"/>
          <w:lang w:val="es-ES"/>
        </w:rPr>
        <w:t xml:space="preserve"> presentara el informe justificado procedente.</w:t>
      </w:r>
    </w:p>
    <w:p w14:paraId="51336F6A" w14:textId="77777777" w:rsidR="00043374" w:rsidRPr="00D43258" w:rsidRDefault="00043374" w:rsidP="00043374">
      <w:pPr>
        <w:pStyle w:val="Prrafodelista"/>
        <w:rPr>
          <w:rFonts w:ascii="Palatino Linotype" w:eastAsiaTheme="minorEastAsia" w:hAnsi="Palatino Linotype" w:cstheme="minorBidi"/>
          <w:i/>
          <w:color w:val="000000"/>
          <w:sz w:val="24"/>
          <w:lang w:val="es-ES_tradnl"/>
        </w:rPr>
      </w:pPr>
    </w:p>
    <w:p w14:paraId="415E858F" w14:textId="77777777" w:rsidR="009A1C13" w:rsidRPr="00D43258" w:rsidRDefault="009A1C13" w:rsidP="009A1C13">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D43258">
        <w:rPr>
          <w:rFonts w:ascii="Palatino Linotype" w:hAnsi="Palatino Linotype" w:cs="Arial"/>
          <w:color w:val="000000" w:themeColor="text1"/>
          <w:sz w:val="24"/>
        </w:rPr>
        <w:t>De las constancias que obran en los expedientes electrónicos del SAIMEX; se aprecia que, tanto el Sujeto Obligado como el Recurrente fueron omisos en realizar manifestaciones, presentar alegatos o rendir su informe justificado; se inserta imagen de referencia:</w:t>
      </w:r>
    </w:p>
    <w:p w14:paraId="62369D82" w14:textId="77777777" w:rsidR="009A1C13" w:rsidRPr="00D43258" w:rsidRDefault="009A1C13" w:rsidP="009A1C13">
      <w:pPr>
        <w:pStyle w:val="Prrafodelista"/>
        <w:rPr>
          <w:rFonts w:ascii="Palatino Linotype" w:eastAsiaTheme="minorEastAsia" w:hAnsi="Palatino Linotype" w:cstheme="minorBidi"/>
          <w:i/>
          <w:color w:val="000000"/>
          <w:sz w:val="24"/>
          <w:lang w:val="es-ES_tradnl"/>
        </w:rPr>
      </w:pPr>
    </w:p>
    <w:p w14:paraId="644566E8" w14:textId="2FBA86E8" w:rsidR="009A1C13" w:rsidRPr="00D43258" w:rsidRDefault="0087750D" w:rsidP="009A1C13">
      <w:pPr>
        <w:pStyle w:val="Prrafodelista"/>
        <w:spacing w:before="240" w:after="240" w:line="360" w:lineRule="auto"/>
        <w:ind w:left="0"/>
        <w:jc w:val="both"/>
        <w:rPr>
          <w:rFonts w:ascii="Palatino Linotype" w:eastAsiaTheme="minorEastAsia" w:hAnsi="Palatino Linotype" w:cstheme="minorBidi"/>
          <w:i/>
          <w:color w:val="000000"/>
          <w:sz w:val="24"/>
          <w:lang w:val="es-ES_tradnl"/>
        </w:rPr>
      </w:pPr>
      <w:r w:rsidRPr="00D43258">
        <w:rPr>
          <w:rFonts w:ascii="Palatino Linotype" w:eastAsiaTheme="minorEastAsia" w:hAnsi="Palatino Linotype" w:cstheme="minorBidi"/>
          <w:i/>
          <w:noProof/>
          <w:color w:val="000000"/>
          <w:sz w:val="24"/>
          <w:lang w:eastAsia="es-MX"/>
        </w:rPr>
        <w:lastRenderedPageBreak/>
        <w:drawing>
          <wp:inline distT="0" distB="0" distL="0" distR="0" wp14:anchorId="21D62E00" wp14:editId="0BB6BAAC">
            <wp:extent cx="5742940" cy="2005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2005965"/>
                    </a:xfrm>
                    <a:prstGeom prst="rect">
                      <a:avLst/>
                    </a:prstGeom>
                  </pic:spPr>
                </pic:pic>
              </a:graphicData>
            </a:graphic>
          </wp:inline>
        </w:drawing>
      </w:r>
    </w:p>
    <w:p w14:paraId="5589B496" w14:textId="77777777" w:rsidR="009A1C13" w:rsidRPr="00D43258" w:rsidRDefault="009A1C13" w:rsidP="009A1C13">
      <w:pPr>
        <w:pStyle w:val="Prrafodelista"/>
        <w:rPr>
          <w:rFonts w:ascii="Palatino Linotype" w:hAnsi="Palatino Linotype" w:cs="Arial"/>
          <w:color w:val="222222"/>
          <w:sz w:val="24"/>
        </w:rPr>
      </w:pPr>
    </w:p>
    <w:p w14:paraId="1EE1C452" w14:textId="77777777" w:rsidR="009A1C13" w:rsidRPr="00D43258" w:rsidRDefault="009A1C13" w:rsidP="009A1C13">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D43258">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63551DC" w14:textId="77777777" w:rsidR="009A1C13" w:rsidRPr="00D43258" w:rsidRDefault="009A1C13" w:rsidP="009A1C13">
      <w:pPr>
        <w:pStyle w:val="Prrafodelista"/>
        <w:tabs>
          <w:tab w:val="left" w:pos="284"/>
        </w:tabs>
        <w:spacing w:line="360" w:lineRule="auto"/>
        <w:ind w:left="0"/>
        <w:jc w:val="both"/>
        <w:rPr>
          <w:rFonts w:ascii="Palatino Linotype" w:hAnsi="Palatino Linotype" w:cs="Arial"/>
          <w:sz w:val="24"/>
        </w:rPr>
      </w:pPr>
    </w:p>
    <w:p w14:paraId="5692371E" w14:textId="77777777" w:rsidR="009A1C13" w:rsidRPr="00D43258" w:rsidRDefault="009A1C13" w:rsidP="009A1C13">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D43258">
        <w:rPr>
          <w:rFonts w:ascii="Palatino Linotype" w:hAnsi="Palatino Linotype" w:cs="Arial"/>
          <w:b/>
          <w:bCs/>
          <w:i/>
          <w:iCs/>
          <w:color w:val="222222"/>
          <w:sz w:val="22"/>
          <w:lang w:val="es-ES_tradnl"/>
        </w:rPr>
        <w:t>QUEJA, RECURSO DE. LA OMISION DE RENDIR EL INFORME RESPECTIVO NO IMPIDE QUE SE RESUELV</w:t>
      </w:r>
      <w:r w:rsidRPr="00D43258">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w:t>
      </w:r>
      <w:r w:rsidRPr="00D43258">
        <w:rPr>
          <w:rFonts w:ascii="Palatino Linotype" w:hAnsi="Palatino Linotype" w:cs="Arial"/>
          <w:i/>
          <w:iCs/>
          <w:color w:val="222222"/>
          <w:sz w:val="22"/>
          <w:lang w:val="es-ES_tradnl"/>
        </w:rPr>
        <w:lastRenderedPageBreak/>
        <w:t xml:space="preserve">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D43258">
        <w:rPr>
          <w:rFonts w:ascii="Palatino Linotype" w:hAnsi="Palatino Linotype" w:cs="Arial"/>
          <w:i/>
          <w:iCs/>
          <w:color w:val="222222"/>
          <w:sz w:val="22"/>
          <w:lang w:val="es-ES_tradnl"/>
        </w:rPr>
        <w:t>Abril</w:t>
      </w:r>
      <w:proofErr w:type="gramEnd"/>
      <w:r w:rsidRPr="00D43258">
        <w:rPr>
          <w:rFonts w:ascii="Palatino Linotype" w:hAnsi="Palatino Linotype" w:cs="Arial"/>
          <w:i/>
          <w:iCs/>
          <w:color w:val="222222"/>
          <w:sz w:val="22"/>
          <w:lang w:val="es-ES_tradnl"/>
        </w:rPr>
        <w:t xml:space="preserve"> de 1996. Página: 207.</w:t>
      </w:r>
    </w:p>
    <w:p w14:paraId="42595DB4" w14:textId="77777777" w:rsidR="009A1C13" w:rsidRPr="00D43258" w:rsidRDefault="009A1C13" w:rsidP="009A1C13">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796C9A21" w14:textId="77777777" w:rsidR="009A1C13" w:rsidRPr="00D43258" w:rsidRDefault="009A1C13" w:rsidP="009A1C13">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D43258">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D43258">
        <w:rPr>
          <w:rFonts w:ascii="Palatino Linotype" w:hAnsi="Palatino Linotype" w:cs="Arial"/>
          <w:b/>
          <w:bCs/>
          <w:color w:val="222222"/>
          <w:sz w:val="24"/>
        </w:rPr>
        <w:t>SUJETO OBLIGADO</w:t>
      </w:r>
      <w:r w:rsidRPr="00D43258">
        <w:rPr>
          <w:rFonts w:ascii="Palatino Linotype" w:hAnsi="Palatino Linotype" w:cs="Arial"/>
          <w:color w:val="222222"/>
          <w:sz w:val="24"/>
        </w:rPr>
        <w:t> pierda la oportunidad de justificar su falta de respuesta y manifestar lo que a su derecho convenga.</w:t>
      </w:r>
    </w:p>
    <w:p w14:paraId="2871E6C6" w14:textId="77777777" w:rsidR="009A1C13" w:rsidRPr="00D43258" w:rsidRDefault="009A1C13" w:rsidP="009A1C13">
      <w:pPr>
        <w:pStyle w:val="Prrafodelista"/>
        <w:tabs>
          <w:tab w:val="left" w:pos="284"/>
        </w:tabs>
        <w:spacing w:line="360" w:lineRule="auto"/>
        <w:ind w:left="0"/>
        <w:jc w:val="both"/>
        <w:rPr>
          <w:rFonts w:ascii="Palatino Linotype" w:hAnsi="Palatino Linotype" w:cs="Arial"/>
          <w:b/>
          <w:bCs/>
          <w:sz w:val="24"/>
          <w:lang w:eastAsia="es-MX"/>
        </w:rPr>
      </w:pPr>
    </w:p>
    <w:p w14:paraId="04016115" w14:textId="3E1FAD0A" w:rsidR="00BC6FDD" w:rsidRPr="00D43258" w:rsidRDefault="007E43A0" w:rsidP="008A06D7">
      <w:pPr>
        <w:pStyle w:val="Prrafodelista"/>
        <w:numPr>
          <w:ilvl w:val="0"/>
          <w:numId w:val="3"/>
        </w:numPr>
        <w:spacing w:line="360" w:lineRule="auto"/>
        <w:ind w:left="0" w:firstLine="0"/>
        <w:jc w:val="both"/>
        <w:rPr>
          <w:rFonts w:ascii="Palatino Linotype" w:hAnsi="Palatino Linotype" w:cs="Tahoma"/>
          <w:sz w:val="24"/>
        </w:rPr>
      </w:pPr>
      <w:r w:rsidRPr="00D43258">
        <w:rPr>
          <w:rFonts w:ascii="Palatino Linotype" w:hAnsi="Palatino Linotype" w:cs="Arial"/>
          <w:sz w:val="24"/>
        </w:rPr>
        <w:t xml:space="preserve">El </w:t>
      </w:r>
      <w:r w:rsidR="00BE668D" w:rsidRPr="00D43258">
        <w:rPr>
          <w:rFonts w:ascii="Palatino Linotype" w:hAnsi="Palatino Linotype" w:cs="Arial"/>
          <w:sz w:val="24"/>
        </w:rPr>
        <w:t>dieciocho</w:t>
      </w:r>
      <w:r w:rsidRPr="00D43258">
        <w:rPr>
          <w:rFonts w:ascii="Palatino Linotype" w:hAnsi="Palatino Linotype" w:cs="Arial"/>
          <w:sz w:val="24"/>
        </w:rPr>
        <w:t xml:space="preserve"> (</w:t>
      </w:r>
      <w:r w:rsidR="00BE668D" w:rsidRPr="00D43258">
        <w:rPr>
          <w:rFonts w:ascii="Palatino Linotype" w:hAnsi="Palatino Linotype" w:cs="Arial"/>
          <w:sz w:val="24"/>
        </w:rPr>
        <w:t>18</w:t>
      </w:r>
      <w:r w:rsidRPr="00D43258">
        <w:rPr>
          <w:rFonts w:ascii="Palatino Linotype" w:hAnsi="Palatino Linotype" w:cs="Arial"/>
          <w:sz w:val="24"/>
        </w:rPr>
        <w:t xml:space="preserve">) de </w:t>
      </w:r>
      <w:r w:rsidR="00BE668D" w:rsidRPr="00D43258">
        <w:rPr>
          <w:rFonts w:ascii="Palatino Linotype" w:hAnsi="Palatino Linotype" w:cs="Arial"/>
          <w:sz w:val="24"/>
        </w:rPr>
        <w:t>diciembre</w:t>
      </w:r>
      <w:r w:rsidRPr="00D43258">
        <w:rPr>
          <w:rFonts w:ascii="Palatino Linotype" w:hAnsi="Palatino Linotype" w:cs="Arial"/>
          <w:sz w:val="24"/>
        </w:rPr>
        <w:t xml:space="preserve"> de dos mil veinti</w:t>
      </w:r>
      <w:r w:rsidR="00B0606A" w:rsidRPr="00D43258">
        <w:rPr>
          <w:rFonts w:ascii="Palatino Linotype" w:hAnsi="Palatino Linotype" w:cs="Arial"/>
          <w:sz w:val="24"/>
        </w:rPr>
        <w:t>trés</w:t>
      </w:r>
      <w:r w:rsidRPr="00D43258">
        <w:rPr>
          <w:rFonts w:ascii="Palatino Linotype" w:hAnsi="Palatino Linotype" w:cs="Arial"/>
          <w:sz w:val="24"/>
        </w:rPr>
        <w:t>, la Comisionada Ponente</w:t>
      </w:r>
      <w:r w:rsidR="00734D59" w:rsidRPr="00D43258">
        <w:rPr>
          <w:rFonts w:ascii="Palatino Linotype" w:hAnsi="Palatino Linotype" w:cs="Arial"/>
          <w:sz w:val="24"/>
        </w:rPr>
        <w:t xml:space="preserve"> notificó </w:t>
      </w:r>
      <w:r w:rsidR="00C73A15" w:rsidRPr="00D43258">
        <w:rPr>
          <w:rFonts w:ascii="Palatino Linotype" w:hAnsi="Palatino Linotype" w:cs="Arial"/>
          <w:sz w:val="24"/>
        </w:rPr>
        <w:t>el acuerdo mediante el cual se decretó el cierre de instrucción</w:t>
      </w:r>
      <w:r w:rsidR="00734D59" w:rsidRPr="00D43258">
        <w:rPr>
          <w:rFonts w:ascii="Palatino Linotype" w:hAnsi="Palatino Linotype" w:cs="Arial"/>
          <w:sz w:val="24"/>
        </w:rPr>
        <w:t>,</w:t>
      </w:r>
      <w:r w:rsidR="001A0283" w:rsidRPr="00D43258">
        <w:rPr>
          <w:rFonts w:ascii="Palatino Linotype" w:hAnsi="Palatino Linotype" w:cs="Arial"/>
          <w:sz w:val="24"/>
        </w:rPr>
        <w:t xml:space="preserve"> </w:t>
      </w:r>
      <w:r w:rsidR="00B83EE1" w:rsidRPr="00D43258">
        <w:rPr>
          <w:rFonts w:ascii="Palatino Linotype" w:hAnsi="Palatino Linotype" w:cs="Arial"/>
          <w:sz w:val="24"/>
        </w:rPr>
        <w:t>p</w:t>
      </w:r>
      <w:r w:rsidR="003C497F" w:rsidRPr="00D43258">
        <w:rPr>
          <w:rFonts w:ascii="Palatino Linotype" w:hAnsi="Palatino Linotype" w:cs="Tahoma"/>
          <w:sz w:val="24"/>
        </w:rPr>
        <w:t xml:space="preserve">or lo que turnó la presente resolución </w:t>
      </w:r>
      <w:r w:rsidR="003C5753" w:rsidRPr="00D43258">
        <w:rPr>
          <w:rFonts w:ascii="Palatino Linotype" w:hAnsi="Palatino Linotype" w:cs="Tahoma"/>
          <w:sz w:val="24"/>
        </w:rPr>
        <w:t>para su aprobación.</w:t>
      </w:r>
    </w:p>
    <w:p w14:paraId="77154990" w14:textId="77777777" w:rsidR="00F361AD" w:rsidRPr="00D43258" w:rsidRDefault="00F361AD" w:rsidP="00F361AD">
      <w:pPr>
        <w:pStyle w:val="Prrafodelista"/>
        <w:rPr>
          <w:rFonts w:ascii="Palatino Linotype" w:hAnsi="Palatino Linotype" w:cs="Tahoma"/>
          <w:sz w:val="24"/>
        </w:rPr>
      </w:pPr>
    </w:p>
    <w:p w14:paraId="7621505F" w14:textId="3CF66F10" w:rsidR="00F361AD" w:rsidRPr="00D43258" w:rsidRDefault="0087750D" w:rsidP="008A06D7">
      <w:pPr>
        <w:pStyle w:val="Prrafodelista"/>
        <w:numPr>
          <w:ilvl w:val="0"/>
          <w:numId w:val="3"/>
        </w:numPr>
        <w:spacing w:line="360" w:lineRule="auto"/>
        <w:ind w:left="0" w:firstLine="0"/>
        <w:jc w:val="both"/>
        <w:rPr>
          <w:rFonts w:ascii="Palatino Linotype" w:hAnsi="Palatino Linotype" w:cs="Tahoma"/>
          <w:sz w:val="24"/>
        </w:rPr>
      </w:pPr>
      <w:r w:rsidRPr="00D43258">
        <w:rPr>
          <w:rFonts w:ascii="Palatino Linotype" w:hAnsi="Palatino Linotype" w:cs="Tahoma"/>
          <w:sz w:val="24"/>
        </w:rPr>
        <w:t>El veintidós</w:t>
      </w:r>
      <w:r w:rsidR="00F361AD" w:rsidRPr="00D43258">
        <w:rPr>
          <w:rFonts w:ascii="Palatino Linotype" w:hAnsi="Palatino Linotype" w:cs="Tahoma"/>
          <w:sz w:val="24"/>
        </w:rPr>
        <w:t xml:space="preserve"> (</w:t>
      </w:r>
      <w:r w:rsidRPr="00D43258">
        <w:rPr>
          <w:rFonts w:ascii="Palatino Linotype" w:hAnsi="Palatino Linotype" w:cs="Tahoma"/>
          <w:sz w:val="24"/>
        </w:rPr>
        <w:t>22</w:t>
      </w:r>
      <w:r w:rsidR="00F361AD" w:rsidRPr="00D43258">
        <w:rPr>
          <w:rFonts w:ascii="Palatino Linotype" w:hAnsi="Palatino Linotype" w:cs="Tahoma"/>
          <w:sz w:val="24"/>
        </w:rPr>
        <w:t xml:space="preserve">) de </w:t>
      </w:r>
      <w:r w:rsidR="00BE668D" w:rsidRPr="00D43258">
        <w:rPr>
          <w:rFonts w:ascii="Palatino Linotype" w:hAnsi="Palatino Linotype" w:cs="Tahoma"/>
          <w:sz w:val="24"/>
        </w:rPr>
        <w:t>enero</w:t>
      </w:r>
      <w:r w:rsidR="00F361AD" w:rsidRPr="00D43258">
        <w:rPr>
          <w:rFonts w:ascii="Palatino Linotype" w:hAnsi="Palatino Linotype" w:cs="Tahoma"/>
          <w:sz w:val="24"/>
        </w:rPr>
        <w:t xml:space="preserve"> de dos mil veinti</w:t>
      </w:r>
      <w:r w:rsidR="00BE668D" w:rsidRPr="00D43258">
        <w:rPr>
          <w:rFonts w:ascii="Palatino Linotype" w:hAnsi="Palatino Linotype" w:cs="Tahoma"/>
          <w:sz w:val="24"/>
        </w:rPr>
        <w:t>cuatro</w:t>
      </w:r>
      <w:r w:rsidR="00F361AD" w:rsidRPr="00D43258">
        <w:rPr>
          <w:rFonts w:ascii="Palatino Linotype" w:hAnsi="Palatino Linotype" w:cs="Tahoma"/>
          <w:sz w:val="24"/>
        </w:rPr>
        <w:t>, se notificó el acuerdo mediante el cual se amplió el plazo, por un periodo de quince (15) días hábiles, para emitir resolución.</w:t>
      </w:r>
    </w:p>
    <w:p w14:paraId="0F9176A0" w14:textId="77777777" w:rsidR="005000AA" w:rsidRPr="00D43258" w:rsidRDefault="005000AA" w:rsidP="005000AA">
      <w:pPr>
        <w:pStyle w:val="Ttulo1"/>
        <w:jc w:val="center"/>
        <w:rPr>
          <w:rFonts w:ascii="Palatino Linotype" w:hAnsi="Palatino Linotype"/>
          <w:b/>
          <w:color w:val="auto"/>
          <w:sz w:val="24"/>
          <w:szCs w:val="24"/>
        </w:rPr>
      </w:pPr>
      <w:bookmarkStart w:id="4" w:name="_Toc87549672"/>
      <w:r w:rsidRPr="00D43258">
        <w:rPr>
          <w:rFonts w:ascii="Palatino Linotype" w:hAnsi="Palatino Linotype"/>
          <w:b/>
          <w:color w:val="auto"/>
          <w:sz w:val="24"/>
          <w:szCs w:val="24"/>
        </w:rPr>
        <w:t>CONSIDERANDO</w:t>
      </w:r>
      <w:bookmarkEnd w:id="4"/>
      <w:r w:rsidRPr="00D43258">
        <w:rPr>
          <w:rFonts w:ascii="Palatino Linotype" w:hAnsi="Palatino Linotype"/>
          <w:b/>
          <w:color w:val="auto"/>
          <w:sz w:val="24"/>
          <w:szCs w:val="24"/>
        </w:rPr>
        <w:t xml:space="preserve"> </w:t>
      </w:r>
    </w:p>
    <w:p w14:paraId="5A808AC6" w14:textId="77777777" w:rsidR="005000AA" w:rsidRPr="00D43258" w:rsidRDefault="005000AA" w:rsidP="005000AA">
      <w:pPr>
        <w:rPr>
          <w:rFonts w:ascii="Palatino Linotype" w:hAnsi="Palatino Linotype"/>
          <w:sz w:val="24"/>
          <w:szCs w:val="24"/>
          <w:lang w:eastAsia="en-US"/>
        </w:rPr>
      </w:pPr>
    </w:p>
    <w:p w14:paraId="1058C60B" w14:textId="77777777" w:rsidR="005000AA" w:rsidRPr="00D43258" w:rsidRDefault="005000AA" w:rsidP="005000AA">
      <w:pPr>
        <w:pStyle w:val="Ttulo2"/>
        <w:rPr>
          <w:rFonts w:ascii="Palatino Linotype" w:hAnsi="Palatino Linotype"/>
          <w:b/>
          <w:bCs/>
          <w:color w:val="auto"/>
          <w:spacing w:val="60"/>
          <w:sz w:val="24"/>
          <w:szCs w:val="24"/>
          <w:lang w:eastAsia="en-US"/>
        </w:rPr>
      </w:pPr>
      <w:bookmarkStart w:id="5" w:name="_Toc87549673"/>
      <w:r w:rsidRPr="00D43258">
        <w:rPr>
          <w:rFonts w:ascii="Palatino Linotype" w:hAnsi="Palatino Linotype"/>
          <w:b/>
          <w:color w:val="auto"/>
          <w:sz w:val="24"/>
          <w:szCs w:val="24"/>
        </w:rPr>
        <w:t>PRIMERO. De la competencia</w:t>
      </w:r>
      <w:bookmarkEnd w:id="5"/>
    </w:p>
    <w:p w14:paraId="38B24DFE" w14:textId="79FB5C78" w:rsidR="005000AA" w:rsidRPr="00D43258"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D43258">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w:t>
      </w:r>
      <w:r w:rsidRPr="00D43258">
        <w:rPr>
          <w:rFonts w:ascii="Palatino Linotype" w:eastAsia="Calibri" w:hAnsi="Palatino Linotype"/>
          <w:sz w:val="24"/>
          <w:lang w:val="es-ES"/>
        </w:rPr>
        <w:lastRenderedPageBreak/>
        <w:t xml:space="preserve">y resolver del presente recurso de conformidad con el artículo: 6, apartado A, fracción IV de la </w:t>
      </w:r>
      <w:r w:rsidRPr="00D43258">
        <w:rPr>
          <w:rFonts w:ascii="Palatino Linotype" w:eastAsia="Calibri" w:hAnsi="Palatino Linotype"/>
          <w:b/>
          <w:sz w:val="24"/>
          <w:lang w:val="es-ES"/>
        </w:rPr>
        <w:t>Constitución Política de los Estados Unidos Mexicanos</w:t>
      </w:r>
      <w:r w:rsidRPr="00D43258">
        <w:rPr>
          <w:rFonts w:ascii="Palatino Linotype" w:eastAsia="Calibri" w:hAnsi="Palatino Linotype"/>
          <w:sz w:val="24"/>
          <w:lang w:val="es-ES"/>
        </w:rPr>
        <w:t xml:space="preserve">; 5, párrafos </w:t>
      </w:r>
      <w:r w:rsidRPr="00D43258">
        <w:rPr>
          <w:rFonts w:ascii="Palatino Linotype" w:hAnsi="Palatino Linotype" w:cs="Arial"/>
          <w:bCs/>
          <w:color w:val="222222"/>
          <w:sz w:val="24"/>
          <w:lang w:val="es-ES"/>
        </w:rPr>
        <w:t xml:space="preserve">trigésimo </w:t>
      </w:r>
      <w:r w:rsidR="005C7C1E" w:rsidRPr="00D43258">
        <w:rPr>
          <w:rFonts w:ascii="Palatino Linotype" w:hAnsi="Palatino Linotype" w:cs="Arial"/>
          <w:bCs/>
          <w:color w:val="222222"/>
          <w:sz w:val="24"/>
          <w:lang w:val="es-ES"/>
        </w:rPr>
        <w:t xml:space="preserve">segundo, trigésimo tercero y trigésimo cuarto </w:t>
      </w:r>
      <w:r w:rsidRPr="00D43258">
        <w:rPr>
          <w:rFonts w:ascii="Palatino Linotype" w:hAnsi="Palatino Linotype" w:cs="Arial"/>
          <w:bCs/>
          <w:color w:val="222222"/>
          <w:sz w:val="24"/>
          <w:lang w:val="es-ES"/>
        </w:rPr>
        <w:t>fracciones</w:t>
      </w:r>
      <w:r w:rsidRPr="00D43258">
        <w:rPr>
          <w:rFonts w:ascii="Palatino Linotype" w:eastAsia="Calibri" w:hAnsi="Palatino Linotype"/>
          <w:sz w:val="24"/>
          <w:lang w:val="es-ES"/>
        </w:rPr>
        <w:t xml:space="preserve"> IV y V de la </w:t>
      </w:r>
      <w:r w:rsidRPr="00D43258">
        <w:rPr>
          <w:rFonts w:ascii="Palatino Linotype" w:eastAsia="Calibri" w:hAnsi="Palatino Linotype"/>
          <w:b/>
          <w:sz w:val="24"/>
          <w:lang w:val="es-ES"/>
        </w:rPr>
        <w:t>Constitución Política del Estado Libre y Soberano de México</w:t>
      </w:r>
      <w:r w:rsidRPr="00D43258">
        <w:rPr>
          <w:rFonts w:ascii="Palatino Linotype" w:eastAsia="Calibri" w:hAnsi="Palatino Linotype"/>
          <w:sz w:val="24"/>
          <w:lang w:val="es-ES"/>
        </w:rPr>
        <w:t xml:space="preserve">; artículos 1, 2 fracción II, 13, 29, 36 fracciones I y II, 176, 178, 179, 181 párrafo tercero y 185 </w:t>
      </w:r>
      <w:r w:rsidRPr="00D43258">
        <w:rPr>
          <w:rFonts w:ascii="Palatino Linotype" w:eastAsia="Calibri" w:hAnsi="Palatino Linotype" w:cs="Arial"/>
          <w:sz w:val="24"/>
          <w:lang w:val="es-ES"/>
        </w:rPr>
        <w:t xml:space="preserve">de la </w:t>
      </w:r>
      <w:r w:rsidRPr="00D43258">
        <w:rPr>
          <w:rFonts w:ascii="Palatino Linotype" w:eastAsia="Calibri" w:hAnsi="Palatino Linotype" w:cs="Arial"/>
          <w:b/>
          <w:sz w:val="24"/>
          <w:lang w:val="es-ES"/>
        </w:rPr>
        <w:t>Ley de Transparencia y Acceso a la Información Pública del Estado de México y Municipios</w:t>
      </w:r>
      <w:r w:rsidRPr="00D43258">
        <w:rPr>
          <w:rFonts w:ascii="Palatino Linotype" w:eastAsia="Calibri" w:hAnsi="Palatino Linotype" w:cs="Arial"/>
          <w:sz w:val="24"/>
          <w:lang w:val="es-ES"/>
        </w:rPr>
        <w:t xml:space="preserve">; y 7, 9 fracciones I y XXIV, y 11 del </w:t>
      </w:r>
      <w:r w:rsidRPr="00D43258">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D43258">
        <w:rPr>
          <w:rFonts w:ascii="Palatino Linotype" w:hAnsi="Palatino Linotype"/>
          <w:sz w:val="24"/>
        </w:rPr>
        <w:t>.</w:t>
      </w:r>
    </w:p>
    <w:p w14:paraId="6D296A9A" w14:textId="77777777" w:rsidR="005000AA" w:rsidRPr="00D43258" w:rsidRDefault="005000AA" w:rsidP="005000AA">
      <w:pPr>
        <w:pStyle w:val="Ttulo2"/>
        <w:rPr>
          <w:rFonts w:ascii="Palatino Linotype" w:hAnsi="Palatino Linotype"/>
          <w:b/>
          <w:color w:val="auto"/>
          <w:sz w:val="24"/>
          <w:szCs w:val="24"/>
        </w:rPr>
      </w:pPr>
      <w:bookmarkStart w:id="6" w:name="_Toc87549674"/>
      <w:r w:rsidRPr="00D43258">
        <w:rPr>
          <w:rFonts w:ascii="Palatino Linotype" w:hAnsi="Palatino Linotype"/>
          <w:b/>
          <w:color w:val="auto"/>
          <w:sz w:val="24"/>
          <w:szCs w:val="24"/>
        </w:rPr>
        <w:t>SEGUNDO. De la oportunidad y procedencia.</w:t>
      </w:r>
      <w:bookmarkEnd w:id="6"/>
    </w:p>
    <w:p w14:paraId="7736B178" w14:textId="536AB35D" w:rsidR="00D604FD" w:rsidRPr="00D4325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D43258">
        <w:rPr>
          <w:rFonts w:ascii="Palatino Linotype" w:eastAsia="Calibri" w:hAnsi="Palatino Linotype" w:cs="Arial"/>
          <w:color w:val="000000" w:themeColor="text1"/>
          <w:sz w:val="24"/>
        </w:rPr>
        <w:t xml:space="preserve">El medio de impugnación fue presentado a través del </w:t>
      </w:r>
      <w:r w:rsidRPr="00D43258">
        <w:rPr>
          <w:rFonts w:ascii="Palatino Linotype" w:eastAsia="Calibri" w:hAnsi="Palatino Linotype" w:cs="Arial"/>
          <w:bCs/>
          <w:iCs/>
          <w:color w:val="000000" w:themeColor="text1"/>
          <w:sz w:val="24"/>
        </w:rPr>
        <w:t>SAIMEX</w:t>
      </w:r>
      <w:r w:rsidRPr="00D43258">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D43258">
        <w:rPr>
          <w:rFonts w:ascii="Palatino Linotype" w:eastAsia="Calibri" w:hAnsi="Palatino Linotype" w:cs="Arial"/>
          <w:b/>
          <w:color w:val="000000" w:themeColor="text1"/>
          <w:sz w:val="24"/>
        </w:rPr>
        <w:t>SUJETO OBLIGADO</w:t>
      </w:r>
      <w:r w:rsidRPr="00D43258">
        <w:rPr>
          <w:rFonts w:ascii="Palatino Linotype" w:eastAsia="Calibri" w:hAnsi="Palatino Linotype" w:cs="Arial"/>
          <w:color w:val="000000" w:themeColor="text1"/>
          <w:sz w:val="24"/>
        </w:rPr>
        <w:t xml:space="preserve"> entregó respuesta el </w:t>
      </w:r>
      <w:r w:rsidR="00BE668D" w:rsidRPr="00D43258">
        <w:rPr>
          <w:rFonts w:ascii="Palatino Linotype" w:eastAsia="Calibri" w:hAnsi="Palatino Linotype" w:cs="Arial"/>
          <w:color w:val="000000" w:themeColor="text1"/>
          <w:sz w:val="24"/>
        </w:rPr>
        <w:t>siete</w:t>
      </w:r>
      <w:r w:rsidRPr="00D43258">
        <w:rPr>
          <w:rFonts w:ascii="Palatino Linotype" w:eastAsia="Calibri" w:hAnsi="Palatino Linotype" w:cs="Arial"/>
          <w:color w:val="000000" w:themeColor="text1"/>
          <w:sz w:val="24"/>
        </w:rPr>
        <w:t xml:space="preserve"> (</w:t>
      </w:r>
      <w:r w:rsidR="00BE668D" w:rsidRPr="00D43258">
        <w:rPr>
          <w:rFonts w:ascii="Palatino Linotype" w:eastAsia="Calibri" w:hAnsi="Palatino Linotype" w:cs="Arial"/>
          <w:color w:val="000000" w:themeColor="text1"/>
          <w:sz w:val="24"/>
        </w:rPr>
        <w:t>7</w:t>
      </w:r>
      <w:r w:rsidRPr="00D43258">
        <w:rPr>
          <w:rFonts w:ascii="Palatino Linotype" w:eastAsia="Calibri" w:hAnsi="Palatino Linotype" w:cs="Arial"/>
          <w:color w:val="000000" w:themeColor="text1"/>
          <w:sz w:val="24"/>
        </w:rPr>
        <w:t xml:space="preserve">) de </w:t>
      </w:r>
      <w:r w:rsidR="0087750D" w:rsidRPr="00D43258">
        <w:rPr>
          <w:rFonts w:ascii="Palatino Linotype" w:eastAsia="Calibri" w:hAnsi="Palatino Linotype" w:cs="Arial"/>
          <w:color w:val="000000" w:themeColor="text1"/>
          <w:sz w:val="24"/>
        </w:rPr>
        <w:t>noviembre</w:t>
      </w:r>
      <w:r w:rsidRPr="00D43258">
        <w:rPr>
          <w:rFonts w:ascii="Palatino Linotype" w:eastAsia="Calibri" w:hAnsi="Palatino Linotype" w:cs="Arial"/>
          <w:color w:val="000000" w:themeColor="text1"/>
          <w:sz w:val="24"/>
        </w:rPr>
        <w:t xml:space="preserve"> de dos mil veinti</w:t>
      </w:r>
      <w:r w:rsidR="006C47C8" w:rsidRPr="00D43258">
        <w:rPr>
          <w:rFonts w:ascii="Palatino Linotype" w:eastAsia="Calibri" w:hAnsi="Palatino Linotype" w:cs="Arial"/>
          <w:color w:val="000000" w:themeColor="text1"/>
          <w:sz w:val="24"/>
        </w:rPr>
        <w:t>trés</w:t>
      </w:r>
      <w:r w:rsidRPr="00D43258">
        <w:rPr>
          <w:rFonts w:ascii="Palatino Linotype" w:eastAsia="Calibri" w:hAnsi="Palatino Linotype" w:cs="Arial"/>
          <w:color w:val="000000" w:themeColor="text1"/>
          <w:sz w:val="24"/>
        </w:rPr>
        <w:t xml:space="preserve">, de tal forma que el plazo para interponer el recurso de revisión transcurrió del </w:t>
      </w:r>
      <w:r w:rsidR="003F672A" w:rsidRPr="00D43258">
        <w:rPr>
          <w:rFonts w:ascii="Palatino Linotype" w:eastAsia="Calibri" w:hAnsi="Palatino Linotype" w:cs="Arial"/>
          <w:color w:val="000000" w:themeColor="text1"/>
          <w:sz w:val="24"/>
        </w:rPr>
        <w:t>ocho</w:t>
      </w:r>
      <w:r w:rsidRPr="00D43258">
        <w:rPr>
          <w:rFonts w:ascii="Palatino Linotype" w:eastAsia="Calibri" w:hAnsi="Palatino Linotype" w:cs="Arial"/>
          <w:color w:val="000000" w:themeColor="text1"/>
          <w:sz w:val="24"/>
        </w:rPr>
        <w:t xml:space="preserve"> (</w:t>
      </w:r>
      <w:r w:rsidR="003F672A" w:rsidRPr="00D43258">
        <w:rPr>
          <w:rFonts w:ascii="Palatino Linotype" w:eastAsia="Calibri" w:hAnsi="Palatino Linotype" w:cs="Arial"/>
          <w:color w:val="000000" w:themeColor="text1"/>
          <w:sz w:val="24"/>
        </w:rPr>
        <w:t>8</w:t>
      </w:r>
      <w:r w:rsidRPr="00D43258">
        <w:rPr>
          <w:rFonts w:ascii="Palatino Linotype" w:eastAsia="Calibri" w:hAnsi="Palatino Linotype" w:cs="Arial"/>
          <w:color w:val="000000" w:themeColor="text1"/>
          <w:sz w:val="24"/>
        </w:rPr>
        <w:t xml:space="preserve">) </w:t>
      </w:r>
      <w:r w:rsidR="00266282" w:rsidRPr="00D43258">
        <w:rPr>
          <w:rFonts w:ascii="Palatino Linotype" w:eastAsia="Calibri" w:hAnsi="Palatino Linotype" w:cs="Arial"/>
          <w:color w:val="000000" w:themeColor="text1"/>
          <w:sz w:val="24"/>
        </w:rPr>
        <w:t>al veintinueve</w:t>
      </w:r>
      <w:r w:rsidR="00B0606A" w:rsidRPr="00D43258">
        <w:rPr>
          <w:rFonts w:ascii="Palatino Linotype" w:eastAsia="Calibri" w:hAnsi="Palatino Linotype" w:cs="Arial"/>
          <w:color w:val="000000" w:themeColor="text1"/>
          <w:sz w:val="24"/>
        </w:rPr>
        <w:t xml:space="preserve"> (</w:t>
      </w:r>
      <w:r w:rsidR="00266282" w:rsidRPr="00D43258">
        <w:rPr>
          <w:rFonts w:ascii="Palatino Linotype" w:eastAsia="Calibri" w:hAnsi="Palatino Linotype" w:cs="Arial"/>
          <w:color w:val="000000" w:themeColor="text1"/>
          <w:sz w:val="24"/>
        </w:rPr>
        <w:t>29</w:t>
      </w:r>
      <w:r w:rsidR="00B0606A" w:rsidRPr="00D43258">
        <w:rPr>
          <w:rFonts w:ascii="Palatino Linotype" w:eastAsia="Calibri" w:hAnsi="Palatino Linotype" w:cs="Arial"/>
          <w:color w:val="000000" w:themeColor="text1"/>
          <w:sz w:val="24"/>
        </w:rPr>
        <w:t xml:space="preserve">) </w:t>
      </w:r>
      <w:r w:rsidR="00334E1A" w:rsidRPr="00D43258">
        <w:rPr>
          <w:rFonts w:ascii="Palatino Linotype" w:eastAsia="Calibri" w:hAnsi="Palatino Linotype" w:cs="Arial"/>
          <w:color w:val="000000" w:themeColor="text1"/>
          <w:sz w:val="24"/>
        </w:rPr>
        <w:t xml:space="preserve">de </w:t>
      </w:r>
      <w:r w:rsidR="003F672A" w:rsidRPr="00D43258">
        <w:rPr>
          <w:rFonts w:ascii="Palatino Linotype" w:eastAsia="Calibri" w:hAnsi="Palatino Linotype" w:cs="Arial"/>
          <w:color w:val="000000" w:themeColor="text1"/>
          <w:sz w:val="24"/>
        </w:rPr>
        <w:t>noviembr</w:t>
      </w:r>
      <w:r w:rsidR="0029164A" w:rsidRPr="00D43258">
        <w:rPr>
          <w:rFonts w:ascii="Palatino Linotype" w:eastAsia="Calibri" w:hAnsi="Palatino Linotype" w:cs="Arial"/>
          <w:color w:val="000000" w:themeColor="text1"/>
          <w:sz w:val="24"/>
        </w:rPr>
        <w:t>e</w:t>
      </w:r>
      <w:r w:rsidR="009369E4" w:rsidRPr="00D43258">
        <w:rPr>
          <w:rFonts w:ascii="Palatino Linotype" w:eastAsia="Calibri" w:hAnsi="Palatino Linotype" w:cs="Arial"/>
          <w:color w:val="000000" w:themeColor="text1"/>
          <w:sz w:val="24"/>
        </w:rPr>
        <w:t xml:space="preserve"> </w:t>
      </w:r>
      <w:r w:rsidR="00B0606A" w:rsidRPr="00D43258">
        <w:rPr>
          <w:rFonts w:ascii="Palatino Linotype" w:eastAsia="Calibri" w:hAnsi="Palatino Linotype" w:cs="Arial"/>
          <w:color w:val="000000" w:themeColor="text1"/>
          <w:sz w:val="24"/>
        </w:rPr>
        <w:t xml:space="preserve">de </w:t>
      </w:r>
      <w:r w:rsidRPr="00D43258">
        <w:rPr>
          <w:rFonts w:ascii="Palatino Linotype" w:eastAsia="Calibri" w:hAnsi="Palatino Linotype" w:cs="Arial"/>
          <w:color w:val="000000" w:themeColor="text1"/>
          <w:sz w:val="24"/>
        </w:rPr>
        <w:t>dos mil veinti</w:t>
      </w:r>
      <w:r w:rsidR="006C47C8" w:rsidRPr="00D43258">
        <w:rPr>
          <w:rFonts w:ascii="Palatino Linotype" w:eastAsia="Calibri" w:hAnsi="Palatino Linotype" w:cs="Arial"/>
          <w:color w:val="000000" w:themeColor="text1"/>
          <w:sz w:val="24"/>
        </w:rPr>
        <w:t>trés</w:t>
      </w:r>
      <w:r w:rsidRPr="00D43258">
        <w:rPr>
          <w:rFonts w:ascii="Palatino Linotype" w:eastAsia="Calibri" w:hAnsi="Palatino Linotype" w:cs="Arial"/>
          <w:color w:val="000000" w:themeColor="text1"/>
          <w:sz w:val="24"/>
        </w:rPr>
        <w:t xml:space="preserve">, el recurso de revisión </w:t>
      </w:r>
      <w:r w:rsidRPr="00D43258">
        <w:rPr>
          <w:rFonts w:ascii="Palatino Linotype" w:hAnsi="Palatino Linotype"/>
          <w:color w:val="000000" w:themeColor="text1"/>
          <w:sz w:val="24"/>
        </w:rPr>
        <w:t xml:space="preserve">fue interpuesto el </w:t>
      </w:r>
      <w:r w:rsidR="00266282" w:rsidRPr="00D43258">
        <w:rPr>
          <w:rFonts w:ascii="Palatino Linotype" w:hAnsi="Palatino Linotype"/>
          <w:color w:val="000000" w:themeColor="text1"/>
          <w:sz w:val="24"/>
        </w:rPr>
        <w:t>ocho</w:t>
      </w:r>
      <w:r w:rsidRPr="00D43258">
        <w:rPr>
          <w:rFonts w:ascii="Palatino Linotype" w:hAnsi="Palatino Linotype"/>
          <w:color w:val="000000" w:themeColor="text1"/>
          <w:sz w:val="24"/>
        </w:rPr>
        <w:t xml:space="preserve"> (</w:t>
      </w:r>
      <w:r w:rsidR="00266282" w:rsidRPr="00D43258">
        <w:rPr>
          <w:rFonts w:ascii="Palatino Linotype" w:hAnsi="Palatino Linotype"/>
          <w:color w:val="000000" w:themeColor="text1"/>
          <w:sz w:val="24"/>
        </w:rPr>
        <w:t>8)</w:t>
      </w:r>
      <w:r w:rsidRPr="00D43258">
        <w:rPr>
          <w:rFonts w:ascii="Palatino Linotype" w:hAnsi="Palatino Linotype"/>
          <w:color w:val="000000" w:themeColor="text1"/>
          <w:sz w:val="24"/>
        </w:rPr>
        <w:t xml:space="preserve"> de </w:t>
      </w:r>
      <w:r w:rsidR="0029164A" w:rsidRPr="00D43258">
        <w:rPr>
          <w:rFonts w:ascii="Palatino Linotype" w:hAnsi="Palatino Linotype"/>
          <w:color w:val="000000" w:themeColor="text1"/>
          <w:sz w:val="24"/>
        </w:rPr>
        <w:t>noviembre</w:t>
      </w:r>
      <w:r w:rsidR="006C47C8" w:rsidRPr="00D43258">
        <w:rPr>
          <w:rFonts w:ascii="Palatino Linotype" w:hAnsi="Palatino Linotype"/>
          <w:color w:val="000000" w:themeColor="text1"/>
          <w:sz w:val="24"/>
        </w:rPr>
        <w:t xml:space="preserve"> de</w:t>
      </w:r>
      <w:r w:rsidRPr="00D43258">
        <w:rPr>
          <w:rFonts w:ascii="Palatino Linotype" w:hAnsi="Palatino Linotype"/>
          <w:color w:val="000000" w:themeColor="text1"/>
          <w:sz w:val="24"/>
        </w:rPr>
        <w:t xml:space="preserve"> dos mil veinti</w:t>
      </w:r>
      <w:r w:rsidR="006C47C8" w:rsidRPr="00D43258">
        <w:rPr>
          <w:rFonts w:ascii="Palatino Linotype" w:hAnsi="Palatino Linotype"/>
          <w:color w:val="000000" w:themeColor="text1"/>
          <w:sz w:val="24"/>
        </w:rPr>
        <w:t>trés</w:t>
      </w:r>
      <w:r w:rsidRPr="00D43258">
        <w:rPr>
          <w:rFonts w:ascii="Palatino Linotype" w:hAnsi="Palatino Linotype"/>
          <w:color w:val="000000" w:themeColor="text1"/>
          <w:sz w:val="24"/>
        </w:rPr>
        <w:t>, éste</w:t>
      </w:r>
      <w:r w:rsidRPr="00D43258">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D43258">
        <w:rPr>
          <w:rFonts w:ascii="Palatino Linotype" w:hAnsi="Palatino Linotype" w:cs="Arial"/>
          <w:b/>
          <w:color w:val="000000" w:themeColor="text1"/>
          <w:sz w:val="24"/>
        </w:rPr>
        <w:t xml:space="preserve"> </w:t>
      </w:r>
      <w:r w:rsidRPr="00D43258">
        <w:rPr>
          <w:rFonts w:ascii="Palatino Linotype" w:hAnsi="Palatino Linotype" w:cs="Arial"/>
          <w:color w:val="000000" w:themeColor="text1"/>
          <w:sz w:val="24"/>
        </w:rPr>
        <w:t xml:space="preserve">vigente. </w:t>
      </w:r>
    </w:p>
    <w:p w14:paraId="08433B63" w14:textId="77777777" w:rsidR="00D604FD" w:rsidRPr="00D43258"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4CE425F4" w14:textId="77777777" w:rsidR="00B9435E" w:rsidRPr="00D43258" w:rsidRDefault="00B9435E"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D4325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D43258">
        <w:rPr>
          <w:rFonts w:ascii="Palatino Linotype" w:eastAsia="Calibri" w:hAnsi="Palatino Linotype" w:cs="Arial"/>
          <w:color w:val="000000" w:themeColor="text1"/>
          <w:sz w:val="24"/>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D43258" w:rsidRDefault="005000AA" w:rsidP="005000AA">
      <w:pPr>
        <w:pStyle w:val="Ttulo1"/>
        <w:rPr>
          <w:rFonts w:ascii="Palatino Linotype" w:eastAsia="MS Mincho" w:hAnsi="Palatino Linotype" w:cs="Times New Roman"/>
          <w:b/>
          <w:color w:val="auto"/>
          <w:sz w:val="24"/>
          <w:szCs w:val="24"/>
        </w:rPr>
      </w:pPr>
      <w:r w:rsidRPr="00D43258">
        <w:rPr>
          <w:rFonts w:ascii="Palatino Linotype" w:hAnsi="Palatino Linotype"/>
          <w:b/>
          <w:color w:val="auto"/>
          <w:sz w:val="24"/>
          <w:szCs w:val="24"/>
        </w:rPr>
        <w:t>TERCERO. Planteamiento de la Litis</w:t>
      </w:r>
      <w:bookmarkEnd w:id="7"/>
      <w:r w:rsidRPr="00D43258">
        <w:rPr>
          <w:rFonts w:ascii="Palatino Linotype" w:hAnsi="Palatino Linotype"/>
          <w:b/>
          <w:color w:val="auto"/>
          <w:sz w:val="24"/>
          <w:szCs w:val="24"/>
        </w:rPr>
        <w:t xml:space="preserve"> </w:t>
      </w:r>
    </w:p>
    <w:p w14:paraId="1364B556" w14:textId="77777777" w:rsidR="005F31FE" w:rsidRPr="00D43258"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D43258">
        <w:rPr>
          <w:rFonts w:ascii="Palatino Linotype" w:hAnsi="Palatino Linotype"/>
          <w:bCs/>
          <w:sz w:val="24"/>
        </w:rPr>
        <w:t>El recurrente solicitó</w:t>
      </w:r>
      <w:r w:rsidR="00030C87" w:rsidRPr="00D43258">
        <w:rPr>
          <w:rFonts w:ascii="Palatino Linotype" w:hAnsi="Palatino Linotype"/>
          <w:bCs/>
          <w:sz w:val="24"/>
        </w:rPr>
        <w:t xml:space="preserve"> </w:t>
      </w:r>
      <w:r w:rsidR="005F31FE" w:rsidRPr="00D43258">
        <w:rPr>
          <w:rFonts w:ascii="Palatino Linotype" w:hAnsi="Palatino Linotype"/>
          <w:bCs/>
          <w:sz w:val="24"/>
        </w:rPr>
        <w:t>la siguiente información:</w:t>
      </w:r>
    </w:p>
    <w:p w14:paraId="733DAFE5" w14:textId="4D996CD7" w:rsidR="00266282" w:rsidRPr="00D43258" w:rsidRDefault="00266282" w:rsidP="00266282">
      <w:pPr>
        <w:pStyle w:val="Prrafodelista"/>
        <w:numPr>
          <w:ilvl w:val="0"/>
          <w:numId w:val="7"/>
        </w:numPr>
        <w:ind w:left="567"/>
        <w:jc w:val="both"/>
        <w:rPr>
          <w:rFonts w:ascii="Palatino Linotype" w:hAnsi="Palatino Linotype"/>
          <w:i/>
          <w:lang w:eastAsia="es-MX"/>
        </w:rPr>
      </w:pPr>
      <w:r w:rsidRPr="00D43258">
        <w:rPr>
          <w:rFonts w:ascii="Palatino Linotype" w:hAnsi="Palatino Linotype"/>
          <w:i/>
          <w:lang w:eastAsia="es-MX"/>
        </w:rPr>
        <w:t>LA FORMA, MEDIO O PROCESO DE ADQUIRIR EL MATERIAL DE OFICINA DEL AYUNTAMIENTO DE TEZOYUCA.</w:t>
      </w:r>
    </w:p>
    <w:p w14:paraId="4DA877AE" w14:textId="4F3CA5CA" w:rsidR="00F361AD" w:rsidRPr="00D43258" w:rsidRDefault="00F361AD" w:rsidP="0029164A">
      <w:pPr>
        <w:pStyle w:val="Prrafodelista"/>
        <w:jc w:val="both"/>
        <w:rPr>
          <w:rFonts w:ascii="Palatino Linotype" w:hAnsi="Palatino Linotype"/>
          <w:sz w:val="24"/>
          <w:lang w:eastAsia="es-MX"/>
        </w:rPr>
      </w:pPr>
    </w:p>
    <w:p w14:paraId="63A373D2" w14:textId="77777777" w:rsidR="00F361AD" w:rsidRPr="00D43258" w:rsidRDefault="00F361AD" w:rsidP="00F361AD">
      <w:pPr>
        <w:pStyle w:val="Prrafodelista"/>
        <w:jc w:val="both"/>
        <w:rPr>
          <w:rFonts w:ascii="Palatino Linotype" w:hAnsi="Palatino Linotype"/>
          <w:sz w:val="24"/>
          <w:lang w:eastAsia="es-MX"/>
        </w:rPr>
      </w:pPr>
    </w:p>
    <w:p w14:paraId="03563F0E" w14:textId="7EBE7DC3" w:rsidR="00A77AED" w:rsidRPr="00D43258" w:rsidRDefault="00030C87" w:rsidP="00266282">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D43258">
        <w:rPr>
          <w:rFonts w:ascii="Palatino Linotype" w:eastAsiaTheme="minorEastAsia" w:hAnsi="Palatino Linotype"/>
          <w:iCs/>
          <w:sz w:val="24"/>
          <w:lang w:val="es-ES_tradnl"/>
        </w:rPr>
        <w:t>El Sujeto Obligado</w:t>
      </w:r>
      <w:r w:rsidR="00B17EC8" w:rsidRPr="00D43258">
        <w:rPr>
          <w:rFonts w:ascii="Palatino Linotype" w:eastAsiaTheme="minorEastAsia" w:hAnsi="Palatino Linotype"/>
          <w:iCs/>
          <w:sz w:val="24"/>
          <w:lang w:val="es-ES_tradnl"/>
        </w:rPr>
        <w:t xml:space="preserve"> </w:t>
      </w:r>
      <w:r w:rsidR="0029164A" w:rsidRPr="00D43258">
        <w:rPr>
          <w:rFonts w:ascii="Palatino Linotype" w:eastAsiaTheme="minorEastAsia" w:hAnsi="Palatino Linotype"/>
          <w:iCs/>
          <w:sz w:val="24"/>
          <w:lang w:val="es-ES_tradnl"/>
        </w:rPr>
        <w:t>indicó que la</w:t>
      </w:r>
      <w:r w:rsidR="00266282" w:rsidRPr="00D43258">
        <w:rPr>
          <w:rFonts w:ascii="Palatino Linotype" w:eastAsiaTheme="minorEastAsia" w:hAnsi="Palatino Linotype"/>
          <w:iCs/>
          <w:sz w:val="24"/>
          <w:lang w:val="es-ES_tradnl"/>
        </w:rPr>
        <w:t xml:space="preserve"> solicitud sigue en trámite.</w:t>
      </w:r>
      <w:r w:rsidR="00BC5160" w:rsidRPr="00D43258">
        <w:rPr>
          <w:rFonts w:ascii="Palatino Linotype" w:eastAsiaTheme="minorEastAsia" w:hAnsi="Palatino Linotype"/>
          <w:iCs/>
          <w:sz w:val="24"/>
          <w:lang w:val="es-ES_tradnl"/>
        </w:rPr>
        <w:t xml:space="preserve"> </w:t>
      </w:r>
    </w:p>
    <w:p w14:paraId="66764A63" w14:textId="312D4813" w:rsidR="00A77AED" w:rsidRPr="00D43258"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43258">
        <w:rPr>
          <w:rFonts w:ascii="Palatino Linotype" w:eastAsiaTheme="minorEastAsia" w:hAnsi="Palatino Linotype"/>
          <w:sz w:val="24"/>
          <w:szCs w:val="24"/>
          <w:lang w:val="es-ES_tradnl"/>
        </w:rPr>
        <w:t>El Rec</w:t>
      </w:r>
      <w:r w:rsidR="00A77AED" w:rsidRPr="00D43258">
        <w:rPr>
          <w:rFonts w:ascii="Palatino Linotype" w:eastAsiaTheme="minorEastAsia" w:hAnsi="Palatino Linotype"/>
          <w:sz w:val="24"/>
          <w:szCs w:val="24"/>
          <w:lang w:val="es-ES_tradnl"/>
        </w:rPr>
        <w:t>urrente se inconformó por</w:t>
      </w:r>
      <w:r w:rsidR="00F361AD" w:rsidRPr="00D43258">
        <w:rPr>
          <w:rFonts w:ascii="Palatino Linotype" w:eastAsiaTheme="minorEastAsia" w:hAnsi="Palatino Linotype"/>
          <w:sz w:val="24"/>
          <w:szCs w:val="24"/>
          <w:lang w:val="es-ES_tradnl"/>
        </w:rPr>
        <w:t xml:space="preserve"> la negativa de la información.</w:t>
      </w:r>
    </w:p>
    <w:p w14:paraId="7A5437AD" w14:textId="77777777" w:rsidR="00BC5160" w:rsidRPr="00D43258"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6AB03B9D" w:rsidR="00B30557" w:rsidRPr="00D43258"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43258">
        <w:rPr>
          <w:rFonts w:ascii="Palatino Linotype" w:eastAsiaTheme="minorEastAsia" w:hAnsi="Palatino Linotype" w:cs="Arial"/>
          <w:sz w:val="24"/>
          <w:szCs w:val="24"/>
          <w:lang w:val="es-ES_tradnl"/>
        </w:rPr>
        <w:t xml:space="preserve">Por lo tanto, el presente recurso de revisión se circunscribe en determinar si se </w:t>
      </w:r>
      <w:r w:rsidRPr="00D43258">
        <w:rPr>
          <w:rFonts w:ascii="Palatino Linotype" w:hAnsi="Palatino Linotype"/>
          <w:sz w:val="24"/>
          <w:szCs w:val="24"/>
          <w:lang w:val="es-ES_tradnl"/>
        </w:rPr>
        <w:t>actualiza las causales de procedencia</w:t>
      </w:r>
      <w:r w:rsidRPr="00D43258">
        <w:rPr>
          <w:rFonts w:ascii="Palatino Linotype" w:hAnsi="Palatino Linotype"/>
          <w:b/>
          <w:sz w:val="24"/>
          <w:szCs w:val="24"/>
          <w:lang w:val="es-ES_tradnl"/>
        </w:rPr>
        <w:t xml:space="preserve"> </w:t>
      </w:r>
      <w:r w:rsidRPr="00D43258">
        <w:rPr>
          <w:rFonts w:ascii="Palatino Linotype" w:hAnsi="Palatino Linotype" w:cs="Arial"/>
          <w:sz w:val="24"/>
          <w:szCs w:val="24"/>
          <w:lang w:val="es-ES_tradnl" w:eastAsia="es-MX"/>
        </w:rPr>
        <w:t xml:space="preserve">contenidas en </w:t>
      </w:r>
      <w:r w:rsidRPr="00D43258">
        <w:rPr>
          <w:rFonts w:ascii="Palatino Linotype" w:hAnsi="Palatino Linotype" w:cs="Arial"/>
          <w:sz w:val="24"/>
          <w:szCs w:val="24"/>
          <w:lang w:val="es-ES" w:eastAsia="es-MX"/>
        </w:rPr>
        <w:t xml:space="preserve">el artículo 179 fracciones </w:t>
      </w:r>
      <w:r w:rsidR="00F361AD" w:rsidRPr="00D43258">
        <w:rPr>
          <w:rFonts w:ascii="Palatino Linotype" w:hAnsi="Palatino Linotype" w:cs="Arial"/>
          <w:sz w:val="24"/>
          <w:szCs w:val="24"/>
          <w:lang w:val="es-ES" w:eastAsia="es-MX"/>
        </w:rPr>
        <w:t>I,</w:t>
      </w:r>
      <w:r w:rsidR="00961C3D" w:rsidRPr="00D43258">
        <w:rPr>
          <w:rFonts w:ascii="Palatino Linotype" w:hAnsi="Palatino Linotype" w:cs="Arial"/>
          <w:sz w:val="24"/>
          <w:szCs w:val="24"/>
          <w:lang w:val="es-ES" w:eastAsia="es-MX"/>
        </w:rPr>
        <w:t xml:space="preserve"> relativo </w:t>
      </w:r>
      <w:r w:rsidR="00F361AD" w:rsidRPr="00D43258">
        <w:rPr>
          <w:rFonts w:ascii="Palatino Linotype" w:hAnsi="Palatino Linotype" w:cs="Arial"/>
          <w:sz w:val="24"/>
          <w:szCs w:val="24"/>
          <w:lang w:val="es-ES" w:eastAsia="es-MX"/>
        </w:rPr>
        <w:t>a la negativa de la información</w:t>
      </w:r>
      <w:r w:rsidR="00B35B3B" w:rsidRPr="00D43258">
        <w:rPr>
          <w:rFonts w:ascii="Palatino Linotype" w:hAnsi="Palatino Linotype" w:cs="Arial"/>
          <w:sz w:val="24"/>
          <w:szCs w:val="24"/>
          <w:lang w:val="es-ES" w:eastAsia="es-MX"/>
        </w:rPr>
        <w:t>,</w:t>
      </w:r>
      <w:r w:rsidRPr="00D43258">
        <w:rPr>
          <w:rFonts w:ascii="Palatino Linotype" w:hAnsi="Palatino Linotype" w:cs="Arial"/>
          <w:sz w:val="24"/>
          <w:szCs w:val="24"/>
          <w:lang w:val="es-ES" w:eastAsia="es-MX"/>
        </w:rPr>
        <w:t xml:space="preserve"> de la </w:t>
      </w:r>
      <w:r w:rsidRPr="00D43258">
        <w:rPr>
          <w:rFonts w:ascii="Palatino Linotype" w:eastAsia="Calibri" w:hAnsi="Palatino Linotype" w:cs="Arial"/>
          <w:b/>
          <w:sz w:val="24"/>
          <w:szCs w:val="24"/>
          <w:lang w:val="es-ES"/>
        </w:rPr>
        <w:t>Ley de Transparencia y Acceso a la Información Pública del Estado de México y Municipios</w:t>
      </w:r>
      <w:r w:rsidRPr="00D43258">
        <w:rPr>
          <w:rFonts w:ascii="Palatino Linotype" w:hAnsi="Palatino Linotype" w:cs="Arial"/>
          <w:sz w:val="24"/>
          <w:szCs w:val="24"/>
          <w:lang w:val="es-ES" w:eastAsia="es-MX"/>
        </w:rPr>
        <w:t>.</w:t>
      </w:r>
    </w:p>
    <w:p w14:paraId="7F7546DD" w14:textId="77777777" w:rsidR="00601054"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66432E98" w14:textId="77777777" w:rsidR="00D43258" w:rsidRPr="00D43258" w:rsidRDefault="00D43258"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D43258"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D43258">
        <w:rPr>
          <w:rFonts w:ascii="Palatino Linotype" w:hAnsi="Palatino Linotype" w:cs="Arial"/>
          <w:b/>
          <w:color w:val="000000" w:themeColor="text1"/>
          <w:sz w:val="24"/>
          <w:szCs w:val="24"/>
        </w:rPr>
        <w:lastRenderedPageBreak/>
        <w:t>CUARTO. Estudio y Resolución del asunto.</w:t>
      </w:r>
      <w:bookmarkEnd w:id="8"/>
    </w:p>
    <w:p w14:paraId="671F21BF" w14:textId="77777777" w:rsidR="00030C87" w:rsidRPr="00D43258"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D43258">
        <w:rPr>
          <w:rFonts w:ascii="Palatino Linotype" w:hAnsi="Palatino Linotype"/>
          <w:b/>
          <w:bCs/>
          <w:color w:val="000000" w:themeColor="text1"/>
          <w:sz w:val="24"/>
        </w:rPr>
        <w:t>I. De la atención a la solicitud de información.</w:t>
      </w:r>
      <w:bookmarkEnd w:id="10"/>
    </w:p>
    <w:p w14:paraId="305E77F3" w14:textId="77777777" w:rsidR="00030C87" w:rsidRPr="00D43258"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D43258">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D43258"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D43258">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D43258">
        <w:rPr>
          <w:rFonts w:ascii="Palatino Linotype" w:hAnsi="Palatino Linotype" w:cs="Arial"/>
          <w:color w:val="000000"/>
          <w:sz w:val="24"/>
          <w:szCs w:val="24"/>
        </w:rPr>
        <w:t xml:space="preserve"> </w:t>
      </w:r>
      <w:r w:rsidRPr="00D43258">
        <w:rPr>
          <w:rFonts w:ascii="Palatino Linotype" w:hAnsi="Palatino Linotype" w:cs="Arial"/>
          <w:b/>
          <w:color w:val="000000"/>
          <w:sz w:val="24"/>
          <w:szCs w:val="24"/>
        </w:rPr>
        <w:t>SUJETO OBLIGADO</w:t>
      </w:r>
      <w:r w:rsidRPr="00D43258">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43258">
        <w:rPr>
          <w:rFonts w:ascii="Palatino Linotype" w:hAnsi="Palatino Linotype" w:cs="Arial"/>
          <w:b/>
          <w:color w:val="000000"/>
          <w:sz w:val="24"/>
          <w:szCs w:val="24"/>
        </w:rPr>
        <w:t xml:space="preserve">Constitución Política de los Estados Unidos Mexicanos </w:t>
      </w:r>
      <w:r w:rsidRPr="00D43258">
        <w:rPr>
          <w:rFonts w:ascii="Palatino Linotype" w:hAnsi="Palatino Linotype" w:cs="Arial"/>
          <w:color w:val="000000"/>
          <w:sz w:val="24"/>
          <w:szCs w:val="24"/>
        </w:rPr>
        <w:t xml:space="preserve">al señalar la obligación de “promover, </w:t>
      </w:r>
      <w:r w:rsidRPr="00D43258">
        <w:rPr>
          <w:rFonts w:ascii="Palatino Linotype" w:hAnsi="Palatino Linotype" w:cs="Arial"/>
          <w:b/>
          <w:color w:val="000000"/>
          <w:sz w:val="24"/>
          <w:szCs w:val="24"/>
        </w:rPr>
        <w:t>respetar</w:t>
      </w:r>
      <w:r w:rsidRPr="00D43258">
        <w:rPr>
          <w:rFonts w:ascii="Palatino Linotype" w:hAnsi="Palatino Linotype" w:cs="Arial"/>
          <w:color w:val="000000"/>
          <w:sz w:val="24"/>
          <w:szCs w:val="24"/>
        </w:rPr>
        <w:t xml:space="preserve">, proteger y </w:t>
      </w:r>
      <w:r w:rsidRPr="00D43258">
        <w:rPr>
          <w:rFonts w:ascii="Palatino Linotype" w:hAnsi="Palatino Linotype" w:cs="Arial"/>
          <w:b/>
          <w:color w:val="000000"/>
          <w:sz w:val="24"/>
          <w:szCs w:val="24"/>
        </w:rPr>
        <w:t>garantizar</w:t>
      </w:r>
      <w:r w:rsidRPr="00D43258">
        <w:rPr>
          <w:rFonts w:ascii="Palatino Linotype" w:hAnsi="Palatino Linotype" w:cs="Arial"/>
          <w:color w:val="000000"/>
          <w:sz w:val="24"/>
          <w:szCs w:val="24"/>
        </w:rPr>
        <w:t xml:space="preserve"> los derechos humanos”, entre los cuales se encuentra dicho derecho. </w:t>
      </w:r>
    </w:p>
    <w:p w14:paraId="0A0C0F66" w14:textId="77777777" w:rsidR="00030C87" w:rsidRPr="00D43258"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D43258"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43258">
        <w:rPr>
          <w:rFonts w:ascii="Palatino Linotype" w:hAnsi="Palatino Linotype"/>
          <w:sz w:val="24"/>
          <w:szCs w:val="24"/>
        </w:rPr>
        <w:t xml:space="preserve">Definiendo el Derecho de Acceso a la Información Pública como: </w:t>
      </w:r>
      <w:r w:rsidRPr="00D43258">
        <w:rPr>
          <w:rFonts w:ascii="Palatino Linotype" w:hAnsi="Palatino Linotype"/>
          <w:i/>
          <w:color w:val="000000"/>
          <w:sz w:val="24"/>
          <w:szCs w:val="24"/>
        </w:rPr>
        <w:t>La igualdad de oportunidades para recibir, buscar e impartir información</w:t>
      </w:r>
      <w:r w:rsidRPr="00D43258">
        <w:rPr>
          <w:rFonts w:ascii="Palatino Linotype" w:hAnsi="Palatino Linotype"/>
          <w:i/>
          <w:color w:val="000000"/>
          <w:sz w:val="24"/>
          <w:szCs w:val="24"/>
          <w:vertAlign w:val="superscript"/>
        </w:rPr>
        <w:footnoteReference w:id="1"/>
      </w:r>
      <w:r w:rsidRPr="00D43258">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sidRPr="00D43258">
        <w:rPr>
          <w:rFonts w:ascii="Palatino Linotype" w:hAnsi="Palatino Linotype"/>
          <w:i/>
          <w:color w:val="000000"/>
          <w:sz w:val="24"/>
          <w:szCs w:val="24"/>
        </w:rPr>
        <w:lastRenderedPageBreak/>
        <w:t>ámbito federal, estatal y municipal,</w:t>
      </w:r>
      <w:r w:rsidRPr="00D43258">
        <w:rPr>
          <w:rFonts w:ascii="Palatino Linotype" w:hAnsi="Palatino Linotype"/>
          <w:i/>
          <w:color w:val="000000"/>
          <w:sz w:val="24"/>
          <w:szCs w:val="24"/>
          <w:vertAlign w:val="superscript"/>
        </w:rPr>
        <w:footnoteReference w:id="2"/>
      </w:r>
      <w:r w:rsidRPr="00D43258">
        <w:rPr>
          <w:rFonts w:ascii="Palatino Linotype" w:hAnsi="Palatino Linotype"/>
          <w:color w:val="000000"/>
          <w:sz w:val="24"/>
          <w:szCs w:val="24"/>
        </w:rPr>
        <w:t>que se constituye como una herramienta fundamental para ejercer</w:t>
      </w:r>
      <w:r w:rsidRPr="00D43258">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D43258">
        <w:rPr>
          <w:rFonts w:ascii="Palatino Linotype" w:hAnsi="Palatino Linotype"/>
          <w:i/>
          <w:color w:val="000000"/>
          <w:sz w:val="24"/>
          <w:szCs w:val="24"/>
          <w:vertAlign w:val="superscript"/>
        </w:rPr>
        <w:footnoteReference w:id="3"/>
      </w:r>
      <w:r w:rsidRPr="00D43258">
        <w:rPr>
          <w:rFonts w:ascii="Palatino Linotype" w:hAnsi="Palatino Linotype"/>
          <w:color w:val="000000"/>
          <w:sz w:val="24"/>
          <w:szCs w:val="24"/>
        </w:rPr>
        <w:t>fomentando</w:t>
      </w:r>
      <w:r w:rsidRPr="00D43258">
        <w:rPr>
          <w:rFonts w:ascii="Palatino Linotype" w:hAnsi="Palatino Linotype"/>
          <w:i/>
          <w:color w:val="000000"/>
          <w:sz w:val="24"/>
          <w:szCs w:val="24"/>
        </w:rPr>
        <w:t xml:space="preserve"> la transparencia de las actividades estatales y </w:t>
      </w:r>
      <w:r w:rsidRPr="00D43258">
        <w:rPr>
          <w:rFonts w:ascii="Palatino Linotype" w:hAnsi="Palatino Linotype"/>
          <w:color w:val="000000"/>
          <w:sz w:val="24"/>
          <w:szCs w:val="24"/>
        </w:rPr>
        <w:t>promoviendo</w:t>
      </w:r>
      <w:r w:rsidRPr="00D43258">
        <w:rPr>
          <w:rFonts w:ascii="Palatino Linotype" w:hAnsi="Palatino Linotype"/>
          <w:i/>
          <w:color w:val="000000"/>
          <w:sz w:val="24"/>
          <w:szCs w:val="24"/>
        </w:rPr>
        <w:t xml:space="preserve"> la responsabilidad de los funcionarios sobre su gestión pública,</w:t>
      </w:r>
      <w:r w:rsidRPr="00D43258">
        <w:rPr>
          <w:rFonts w:ascii="Palatino Linotype" w:hAnsi="Palatino Linotype"/>
          <w:i/>
          <w:color w:val="000000"/>
          <w:sz w:val="24"/>
          <w:szCs w:val="24"/>
          <w:vertAlign w:val="superscript"/>
        </w:rPr>
        <w:footnoteReference w:id="4"/>
      </w:r>
      <w:r w:rsidRPr="00D43258">
        <w:rPr>
          <w:rFonts w:ascii="Palatino Linotype" w:hAnsi="Palatino Linotype"/>
          <w:color w:val="000000"/>
          <w:sz w:val="24"/>
          <w:szCs w:val="24"/>
        </w:rPr>
        <w:t>que permite</w:t>
      </w:r>
      <w:r w:rsidRPr="00D43258">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D43258" w:rsidRDefault="00030C87" w:rsidP="00030C87">
      <w:pPr>
        <w:tabs>
          <w:tab w:val="left" w:pos="284"/>
        </w:tabs>
        <w:contextualSpacing/>
        <w:rPr>
          <w:rFonts w:ascii="Palatino Linotype" w:hAnsi="Palatino Linotype"/>
          <w:sz w:val="24"/>
          <w:szCs w:val="24"/>
        </w:rPr>
      </w:pPr>
    </w:p>
    <w:p w14:paraId="581AF776" w14:textId="77777777" w:rsidR="00030C87" w:rsidRPr="00D43258"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D43258">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D43258" w:rsidRDefault="00030C87" w:rsidP="00030C87">
      <w:pPr>
        <w:tabs>
          <w:tab w:val="left" w:pos="284"/>
        </w:tabs>
        <w:spacing w:before="240" w:after="240" w:line="360" w:lineRule="auto"/>
        <w:contextualSpacing/>
        <w:jc w:val="both"/>
        <w:rPr>
          <w:rFonts w:ascii="Palatino Linotype" w:hAnsi="Palatino Linotype"/>
          <w:i/>
          <w:sz w:val="24"/>
          <w:szCs w:val="24"/>
        </w:rPr>
      </w:pPr>
      <w:r w:rsidRPr="00D43258">
        <w:rPr>
          <w:rFonts w:ascii="Palatino Linotype" w:hAnsi="Palatino Linotype"/>
          <w:i/>
          <w:sz w:val="24"/>
          <w:szCs w:val="24"/>
        </w:rPr>
        <w:t xml:space="preserve"> </w:t>
      </w:r>
    </w:p>
    <w:p w14:paraId="5DB6B440" w14:textId="77777777" w:rsidR="00030C87" w:rsidRPr="00D43258"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D43258">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D43258">
        <w:rPr>
          <w:rFonts w:ascii="Palatino Linotype" w:hAnsi="Palatino Linotype" w:cs="Arial"/>
          <w:sz w:val="24"/>
          <w:szCs w:val="24"/>
        </w:rPr>
        <w:t>que</w:t>
      </w:r>
      <w:proofErr w:type="gramEnd"/>
      <w:r w:rsidRPr="00D43258">
        <w:rPr>
          <w:rFonts w:ascii="Palatino Linotype" w:hAnsi="Palatino Linotype" w:cs="Arial"/>
          <w:sz w:val="24"/>
          <w:szCs w:val="24"/>
        </w:rPr>
        <w:t xml:space="preserve"> además, establece que se regirá </w:t>
      </w:r>
      <w:r w:rsidRPr="00D43258">
        <w:rPr>
          <w:rFonts w:ascii="Palatino Linotype" w:hAnsi="Palatino Linotype" w:cs="Arial"/>
          <w:i/>
          <w:sz w:val="24"/>
          <w:szCs w:val="24"/>
        </w:rPr>
        <w:t>por los principios de simplicidad, rapidez gratuidad del procedimiento, auxilio y orientación a los particulares</w:t>
      </w:r>
      <w:r w:rsidRPr="00D43258">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D43258"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D43258"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43258">
        <w:rPr>
          <w:rFonts w:ascii="Palatino Linotype" w:hAnsi="Palatino Linotype"/>
          <w:sz w:val="24"/>
          <w:szCs w:val="24"/>
        </w:rPr>
        <w:t xml:space="preserve">Es así que la </w:t>
      </w:r>
      <w:r w:rsidRPr="00D43258">
        <w:rPr>
          <w:rFonts w:ascii="Palatino Linotype" w:hAnsi="Palatino Linotype"/>
          <w:b/>
          <w:sz w:val="24"/>
          <w:szCs w:val="24"/>
        </w:rPr>
        <w:t xml:space="preserve">Ley de Transparencia y Acceso a la Información Pública del Estado de México y Municipios, </w:t>
      </w:r>
      <w:r w:rsidRPr="00D43258">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D43258">
        <w:rPr>
          <w:rFonts w:ascii="Palatino Linotype" w:hAnsi="Palatino Linotype"/>
          <w:b/>
          <w:sz w:val="24"/>
          <w:szCs w:val="24"/>
        </w:rPr>
        <w:t xml:space="preserve"> </w:t>
      </w:r>
      <w:r w:rsidRPr="00D43258">
        <w:rPr>
          <w:rFonts w:ascii="Palatino Linotype" w:hAnsi="Palatino Linotype"/>
          <w:sz w:val="24"/>
          <w:szCs w:val="24"/>
        </w:rPr>
        <w:t xml:space="preserve">establece que </w:t>
      </w:r>
      <w:r w:rsidRPr="00D43258">
        <w:rPr>
          <w:rFonts w:ascii="Palatino Linotype" w:hAnsi="Palatino Linotype"/>
          <w:b/>
          <w:i/>
          <w:sz w:val="24"/>
          <w:szCs w:val="24"/>
          <w:u w:val="single"/>
        </w:rPr>
        <w:t>el recurso de revisión es la garantía secundaria</w:t>
      </w:r>
      <w:r w:rsidRPr="00D43258">
        <w:rPr>
          <w:rFonts w:ascii="Palatino Linotype" w:hAnsi="Palatino Linotype"/>
          <w:b/>
          <w:i/>
          <w:sz w:val="24"/>
          <w:szCs w:val="24"/>
        </w:rPr>
        <w:t xml:space="preserve"> mediante la cual se pretende reparar cualquier posible afectación al derecho de acceso a la información pública</w:t>
      </w:r>
      <w:r w:rsidRPr="00D43258">
        <w:rPr>
          <w:rFonts w:ascii="Palatino Linotype" w:hAnsi="Palatino Linotype"/>
          <w:b/>
          <w:sz w:val="24"/>
          <w:szCs w:val="24"/>
        </w:rPr>
        <w:t>, s</w:t>
      </w:r>
      <w:r w:rsidRPr="00D43258">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D43258" w:rsidRDefault="00030C87" w:rsidP="00030C87">
      <w:pPr>
        <w:tabs>
          <w:tab w:val="left" w:pos="284"/>
        </w:tabs>
        <w:rPr>
          <w:rFonts w:ascii="Palatino Linotype" w:eastAsia="MS Mincho" w:hAnsi="Palatino Linotype" w:cs="Arial"/>
          <w:sz w:val="24"/>
          <w:szCs w:val="24"/>
        </w:rPr>
      </w:pPr>
    </w:p>
    <w:p w14:paraId="39AE54FA" w14:textId="77777777" w:rsidR="00030C87" w:rsidRPr="00D43258"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D43258">
        <w:rPr>
          <w:rFonts w:ascii="Palatino Linotype" w:eastAsia="Calibri" w:hAnsi="Palatino Linotype"/>
          <w:sz w:val="24"/>
          <w:szCs w:val="24"/>
        </w:rPr>
        <w:t xml:space="preserve">Establecido lo anterior, resulta evidente que las razones o motivos de inconformidad hechos valer en el recurso de revisión resultan </w:t>
      </w:r>
      <w:r w:rsidRPr="00D43258">
        <w:rPr>
          <w:rFonts w:ascii="Palatino Linotype" w:eastAsia="Calibri" w:hAnsi="Palatino Linotype"/>
          <w:b/>
          <w:sz w:val="24"/>
          <w:szCs w:val="24"/>
        </w:rPr>
        <w:t>fundadas y procedentes</w:t>
      </w:r>
      <w:r w:rsidRPr="00D43258">
        <w:rPr>
          <w:rFonts w:ascii="Palatino Linotype" w:eastAsia="Calibri" w:hAnsi="Palatino Linotype"/>
          <w:sz w:val="24"/>
          <w:szCs w:val="24"/>
        </w:rPr>
        <w:t xml:space="preserve">, debido a que el </w:t>
      </w:r>
      <w:r w:rsidRPr="00D43258">
        <w:rPr>
          <w:rFonts w:ascii="Palatino Linotype" w:eastAsia="Calibri" w:hAnsi="Palatino Linotype"/>
          <w:b/>
          <w:sz w:val="24"/>
          <w:szCs w:val="24"/>
        </w:rPr>
        <w:t>SUJETO OBLIGADO</w:t>
      </w:r>
      <w:r w:rsidRPr="00D43258">
        <w:rPr>
          <w:rFonts w:ascii="Palatino Linotype" w:eastAsia="Calibri" w:hAnsi="Palatino Linotype"/>
          <w:sz w:val="24"/>
          <w:szCs w:val="24"/>
        </w:rPr>
        <w:t xml:space="preserve"> proporcionó información que no corresponde con lo solicitado.</w:t>
      </w:r>
    </w:p>
    <w:p w14:paraId="6FFECD04" w14:textId="77777777" w:rsidR="00030C87" w:rsidRPr="00D43258"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D43258">
        <w:rPr>
          <w:rFonts w:ascii="Palatino Linotype" w:hAnsi="Palatino Linotype" w:cs="Arial"/>
          <w:sz w:val="24"/>
        </w:rPr>
        <w:t xml:space="preserve">Ahora bien, para entender los alcances de la información pública se considera importante citar el criterio </w:t>
      </w:r>
      <w:r w:rsidRPr="00D43258">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D43258">
        <w:rPr>
          <w:rFonts w:ascii="Palatino Linotype" w:hAnsi="Palatino Linotype" w:cs="Arial"/>
          <w:sz w:val="24"/>
        </w:rPr>
        <w:t>cuyo rubro y texto dispone:</w:t>
      </w:r>
    </w:p>
    <w:p w14:paraId="6EF319B7" w14:textId="77777777" w:rsidR="00030C87" w:rsidRPr="00D43258"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D43258">
        <w:rPr>
          <w:rFonts w:ascii="Palatino Linotype" w:hAnsi="Palatino Linotype" w:cs="Arial"/>
          <w:b/>
          <w:i/>
          <w:sz w:val="22"/>
          <w:szCs w:val="24"/>
          <w:lang w:eastAsia="es-MX"/>
        </w:rPr>
        <w:lastRenderedPageBreak/>
        <w:t>“CRITERIO 0002-11</w:t>
      </w:r>
    </w:p>
    <w:p w14:paraId="7F2E7637" w14:textId="77777777" w:rsidR="00030C87" w:rsidRPr="00D432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43258">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D43258">
        <w:rPr>
          <w:rFonts w:ascii="Palatino Linotype" w:hAnsi="Palatino Linotype" w:cs="Arial"/>
          <w:b/>
          <w:bCs/>
          <w:i/>
          <w:sz w:val="22"/>
          <w:szCs w:val="24"/>
          <w:lang w:eastAsia="es-MX"/>
        </w:rPr>
        <w:t xml:space="preserve">V, XV, Y XVI, </w:t>
      </w:r>
      <w:r w:rsidRPr="00D43258">
        <w:rPr>
          <w:rFonts w:ascii="Palatino Linotype" w:hAnsi="Palatino Linotype" w:cs="Arial"/>
          <w:b/>
          <w:i/>
          <w:sz w:val="22"/>
          <w:szCs w:val="24"/>
          <w:lang w:eastAsia="es-MX"/>
        </w:rPr>
        <w:t>3, 4,11 Y 41.</w:t>
      </w:r>
      <w:r w:rsidRPr="00D43258">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D432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43258">
        <w:rPr>
          <w:rFonts w:ascii="Palatino Linotype" w:hAnsi="Palatino Linotype" w:cs="Arial"/>
          <w:i/>
          <w:sz w:val="22"/>
          <w:szCs w:val="24"/>
          <w:lang w:eastAsia="es-MX"/>
        </w:rPr>
        <w:t xml:space="preserve">En </w:t>
      </w:r>
      <w:proofErr w:type="gramStart"/>
      <w:r w:rsidRPr="00D43258">
        <w:rPr>
          <w:rFonts w:ascii="Palatino Linotype" w:hAnsi="Palatino Linotype" w:cs="Arial"/>
          <w:i/>
          <w:sz w:val="22"/>
          <w:szCs w:val="24"/>
          <w:lang w:eastAsia="es-MX"/>
        </w:rPr>
        <w:t>consecuencia</w:t>
      </w:r>
      <w:proofErr w:type="gramEnd"/>
      <w:r w:rsidRPr="00D43258">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D432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43258">
        <w:rPr>
          <w:rFonts w:ascii="Palatino Linotype" w:hAnsi="Palatino Linotype" w:cs="Arial"/>
          <w:i/>
          <w:sz w:val="22"/>
          <w:szCs w:val="24"/>
          <w:lang w:eastAsia="es-MX"/>
        </w:rPr>
        <w:t xml:space="preserve">Que se trate de información registrada en cualquier soporte documental, </w:t>
      </w:r>
      <w:proofErr w:type="gramStart"/>
      <w:r w:rsidRPr="00D43258">
        <w:rPr>
          <w:rFonts w:ascii="Palatino Linotype" w:hAnsi="Palatino Linotype" w:cs="Arial"/>
          <w:i/>
          <w:sz w:val="22"/>
          <w:szCs w:val="24"/>
          <w:lang w:eastAsia="es-MX"/>
        </w:rPr>
        <w:t>que</w:t>
      </w:r>
      <w:proofErr w:type="gramEnd"/>
      <w:r w:rsidRPr="00D43258">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D432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43258">
        <w:rPr>
          <w:rFonts w:ascii="Palatino Linotype" w:hAnsi="Palatino Linotype" w:cs="Arial"/>
          <w:i/>
          <w:sz w:val="22"/>
          <w:szCs w:val="24"/>
          <w:lang w:eastAsia="es-MX"/>
        </w:rPr>
        <w:t xml:space="preserve">Que se trate de información registrada en cualquier soporte documental, </w:t>
      </w:r>
      <w:proofErr w:type="gramStart"/>
      <w:r w:rsidRPr="00D43258">
        <w:rPr>
          <w:rFonts w:ascii="Palatino Linotype" w:hAnsi="Palatino Linotype" w:cs="Arial"/>
          <w:i/>
          <w:sz w:val="22"/>
          <w:szCs w:val="24"/>
          <w:lang w:eastAsia="es-MX"/>
        </w:rPr>
        <w:t>que</w:t>
      </w:r>
      <w:proofErr w:type="gramEnd"/>
      <w:r w:rsidRPr="00D43258">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D43258" w:rsidRDefault="00030C87" w:rsidP="00030C87">
      <w:pPr>
        <w:ind w:left="567" w:right="567"/>
        <w:jc w:val="both"/>
        <w:rPr>
          <w:rFonts w:ascii="Palatino Linotype" w:hAnsi="Palatino Linotype" w:cs="Arial"/>
          <w:i/>
          <w:color w:val="000000" w:themeColor="text1"/>
          <w:sz w:val="22"/>
          <w:szCs w:val="24"/>
        </w:rPr>
      </w:pPr>
      <w:r w:rsidRPr="00D43258">
        <w:rPr>
          <w:rFonts w:ascii="Palatino Linotype" w:hAnsi="Palatino Linotype" w:cs="Arial"/>
          <w:i/>
          <w:sz w:val="22"/>
          <w:szCs w:val="24"/>
          <w:lang w:eastAsia="es-MX"/>
        </w:rPr>
        <w:t xml:space="preserve">Que se trate de información registrada en cualquier soporte documental, </w:t>
      </w:r>
      <w:proofErr w:type="gramStart"/>
      <w:r w:rsidRPr="00D43258">
        <w:rPr>
          <w:rFonts w:ascii="Palatino Linotype" w:hAnsi="Palatino Linotype" w:cs="Arial"/>
          <w:i/>
          <w:sz w:val="22"/>
          <w:szCs w:val="24"/>
          <w:lang w:eastAsia="es-MX"/>
        </w:rPr>
        <w:t>que</w:t>
      </w:r>
      <w:proofErr w:type="gramEnd"/>
      <w:r w:rsidRPr="00D43258">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D43258"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D43258"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D43258">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D43258" w:rsidRDefault="00030C87" w:rsidP="00030C87">
      <w:pPr>
        <w:autoSpaceDE w:val="0"/>
        <w:autoSpaceDN w:val="0"/>
        <w:adjustRightInd w:val="0"/>
        <w:ind w:left="567" w:right="567"/>
        <w:jc w:val="both"/>
        <w:rPr>
          <w:rFonts w:ascii="Palatino Linotype" w:hAnsi="Palatino Linotype"/>
          <w:i/>
          <w:sz w:val="22"/>
          <w:szCs w:val="24"/>
          <w:lang w:val="es-ES"/>
        </w:rPr>
      </w:pPr>
      <w:r w:rsidRPr="00D43258">
        <w:rPr>
          <w:rFonts w:ascii="Palatino Linotype" w:eastAsiaTheme="minorHAnsi" w:hAnsi="Palatino Linotype" w:cs="Bookman Old Style,Bold"/>
          <w:b/>
          <w:bCs/>
          <w:i/>
          <w:sz w:val="22"/>
          <w:szCs w:val="24"/>
          <w:lang w:eastAsia="en-US"/>
        </w:rPr>
        <w:t xml:space="preserve">XI. Documento: </w:t>
      </w:r>
      <w:r w:rsidRPr="00D43258">
        <w:rPr>
          <w:rFonts w:ascii="Palatino Linotype" w:eastAsiaTheme="minorHAnsi" w:hAnsi="Palatino Linotype" w:cs="Bookman Old Style"/>
          <w:i/>
          <w:sz w:val="22"/>
          <w:szCs w:val="24"/>
          <w:lang w:eastAsia="en-US"/>
        </w:rPr>
        <w:t xml:space="preserve">Los expedientes, reportes, estudios, actas, resoluciones, </w:t>
      </w:r>
      <w:r w:rsidRPr="00D43258">
        <w:rPr>
          <w:rFonts w:ascii="Palatino Linotype" w:eastAsiaTheme="minorHAnsi" w:hAnsi="Palatino Linotype" w:cs="Bookman Old Style"/>
          <w:b/>
          <w:i/>
          <w:sz w:val="22"/>
          <w:szCs w:val="24"/>
          <w:lang w:eastAsia="en-US"/>
        </w:rPr>
        <w:t>oficios,</w:t>
      </w:r>
      <w:r w:rsidRPr="00D43258">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D43258">
        <w:rPr>
          <w:rFonts w:ascii="Palatino Linotype" w:eastAsiaTheme="minorHAnsi" w:hAnsi="Palatino Linotype" w:cs="Bookman Old Style"/>
          <w:b/>
          <w:i/>
          <w:sz w:val="22"/>
          <w:szCs w:val="24"/>
          <w:lang w:eastAsia="en-US"/>
        </w:rPr>
        <w:t>cualquier otro registro</w:t>
      </w:r>
      <w:r w:rsidRPr="00D43258">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D43258">
        <w:rPr>
          <w:rFonts w:ascii="Palatino Linotype" w:eastAsiaTheme="minorHAnsi" w:hAnsi="Palatino Linotype" w:cs="Bookman Old Style"/>
          <w:i/>
          <w:sz w:val="22"/>
          <w:szCs w:val="24"/>
          <w:lang w:eastAsia="en-US"/>
        </w:rPr>
        <w:t>impreso,  sonoro</w:t>
      </w:r>
      <w:proofErr w:type="gramEnd"/>
      <w:r w:rsidRPr="00D43258">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D43258"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D432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3258">
        <w:rPr>
          <w:rFonts w:ascii="Palatino Linotype" w:hAnsi="Palatino Linotype"/>
          <w:sz w:val="24"/>
          <w:lang w:val="es-ES"/>
        </w:rPr>
        <w:t xml:space="preserve">Es así que, todos los actos de autoridad que realicen los Sujetos Obligados deben estar documentados y, bajo el más alto estándar de transparencia deberán </w:t>
      </w:r>
      <w:r w:rsidRPr="00D43258">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D43258"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D43258"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D43258">
        <w:rPr>
          <w:rFonts w:ascii="Palatino Linotype" w:hAnsi="Palatino Linotype"/>
          <w:color w:val="000000" w:themeColor="text1"/>
          <w:sz w:val="24"/>
        </w:rPr>
        <w:t xml:space="preserve">Resulta necesario referir que, el </w:t>
      </w:r>
      <w:r w:rsidRPr="00D43258">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D43258">
        <w:rPr>
          <w:rFonts w:ascii="Palatino Linotype" w:eastAsia="Calibri" w:hAnsi="Palatino Linotype" w:cs="Arial"/>
          <w:b/>
          <w:sz w:val="24"/>
        </w:rPr>
        <w:t>los Sujetos Obligados deberán documentar todo acto que se derive del ejercicio de sus facultades, competencias o funciones,</w:t>
      </w:r>
      <w:r w:rsidRPr="00D43258">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D43258" w:rsidRDefault="00030C87" w:rsidP="00030C87">
      <w:pPr>
        <w:pStyle w:val="Prrafodelista"/>
        <w:rPr>
          <w:rFonts w:ascii="Palatino Linotype" w:eastAsia="Calibri" w:hAnsi="Palatino Linotype" w:cs="Arial"/>
          <w:sz w:val="24"/>
        </w:rPr>
      </w:pPr>
    </w:p>
    <w:p w14:paraId="05E2B4E9" w14:textId="77777777" w:rsidR="00030C87" w:rsidRPr="00D43258"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D43258">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D43258" w:rsidRDefault="00030C87" w:rsidP="00030C87">
      <w:pPr>
        <w:pStyle w:val="Prrafodelista"/>
        <w:spacing w:line="360" w:lineRule="auto"/>
        <w:rPr>
          <w:rFonts w:ascii="Palatino Linotype" w:hAnsi="Palatino Linotype" w:cs="Arial"/>
          <w:color w:val="000000"/>
        </w:rPr>
      </w:pPr>
    </w:p>
    <w:p w14:paraId="56593512" w14:textId="77777777" w:rsidR="00030C87" w:rsidRPr="00D43258" w:rsidRDefault="00030C87" w:rsidP="00030C87">
      <w:pPr>
        <w:autoSpaceDE w:val="0"/>
        <w:autoSpaceDN w:val="0"/>
        <w:adjustRightInd w:val="0"/>
        <w:ind w:left="567" w:right="567"/>
        <w:jc w:val="both"/>
        <w:rPr>
          <w:rFonts w:ascii="Palatino Linotype" w:hAnsi="Palatino Linotype" w:cs="Bookman Old Style"/>
          <w:i/>
          <w:sz w:val="22"/>
          <w:szCs w:val="24"/>
        </w:rPr>
      </w:pPr>
      <w:r w:rsidRPr="00D43258">
        <w:rPr>
          <w:rFonts w:ascii="Palatino Linotype" w:hAnsi="Palatino Linotype" w:cs="Bookman Old Style,Bold"/>
          <w:b/>
          <w:bCs/>
          <w:i/>
          <w:sz w:val="22"/>
          <w:szCs w:val="24"/>
        </w:rPr>
        <w:t xml:space="preserve">Artículo 4. </w:t>
      </w:r>
      <w:r w:rsidRPr="00D43258">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D43258"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D43258" w:rsidRDefault="00030C87" w:rsidP="00030C87">
      <w:pPr>
        <w:autoSpaceDE w:val="0"/>
        <w:autoSpaceDN w:val="0"/>
        <w:adjustRightInd w:val="0"/>
        <w:ind w:left="567" w:right="567"/>
        <w:jc w:val="both"/>
        <w:rPr>
          <w:rFonts w:ascii="Palatino Linotype" w:hAnsi="Palatino Linotype" w:cs="Bookman Old Style"/>
          <w:i/>
          <w:sz w:val="22"/>
          <w:szCs w:val="24"/>
        </w:rPr>
      </w:pPr>
      <w:r w:rsidRPr="00D43258">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D43258">
        <w:rPr>
          <w:rFonts w:ascii="Palatino Linotype" w:hAnsi="Palatino Linotype" w:cs="Bookman Old Style"/>
          <w:i/>
          <w:sz w:val="22"/>
          <w:szCs w:val="24"/>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D43258"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D43258" w:rsidRDefault="00030C87" w:rsidP="00030C87">
      <w:pPr>
        <w:autoSpaceDE w:val="0"/>
        <w:autoSpaceDN w:val="0"/>
        <w:adjustRightInd w:val="0"/>
        <w:ind w:left="567" w:right="567"/>
        <w:jc w:val="both"/>
        <w:rPr>
          <w:rFonts w:ascii="Palatino Linotype" w:hAnsi="Palatino Linotype" w:cs="Bookman Old Style"/>
          <w:i/>
          <w:sz w:val="22"/>
          <w:szCs w:val="24"/>
        </w:rPr>
      </w:pPr>
      <w:r w:rsidRPr="00D43258">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D43258"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D43258" w:rsidRDefault="00030C87" w:rsidP="00030C87">
      <w:pPr>
        <w:autoSpaceDE w:val="0"/>
        <w:autoSpaceDN w:val="0"/>
        <w:adjustRightInd w:val="0"/>
        <w:ind w:left="567" w:right="567"/>
        <w:jc w:val="both"/>
        <w:rPr>
          <w:rFonts w:ascii="Palatino Linotype" w:hAnsi="Palatino Linotype" w:cs="Bookman Old Style"/>
          <w:i/>
          <w:sz w:val="22"/>
          <w:szCs w:val="24"/>
        </w:rPr>
      </w:pPr>
      <w:r w:rsidRPr="00D43258">
        <w:rPr>
          <w:rFonts w:ascii="Palatino Linotype" w:hAnsi="Palatino Linotype" w:cs="Bookman Old Style,Bold"/>
          <w:b/>
          <w:bCs/>
          <w:i/>
          <w:sz w:val="22"/>
          <w:szCs w:val="24"/>
        </w:rPr>
        <w:t xml:space="preserve">Artículo 12. </w:t>
      </w:r>
      <w:r w:rsidRPr="00D43258">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D43258"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D43258" w:rsidRDefault="00030C87" w:rsidP="00030C87">
      <w:pPr>
        <w:autoSpaceDE w:val="0"/>
        <w:autoSpaceDN w:val="0"/>
        <w:adjustRightInd w:val="0"/>
        <w:ind w:left="567" w:right="567"/>
        <w:jc w:val="both"/>
        <w:rPr>
          <w:rFonts w:ascii="Palatino Linotype" w:hAnsi="Palatino Linotype" w:cs="Bookman Old Style"/>
          <w:b/>
          <w:i/>
          <w:sz w:val="22"/>
          <w:szCs w:val="24"/>
        </w:rPr>
      </w:pPr>
      <w:r w:rsidRPr="00D43258">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D43258">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D43258"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D432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3258">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43258">
        <w:rPr>
          <w:rStyle w:val="Refdenotaalpie"/>
          <w:rFonts w:ascii="Palatino Linotype" w:hAnsi="Palatino Linotype"/>
          <w:sz w:val="24"/>
        </w:rPr>
        <w:footnoteReference w:id="5"/>
      </w:r>
      <w:r w:rsidRPr="00D43258">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92C8D3D" w14:textId="77777777" w:rsidR="00030C87" w:rsidRPr="00D432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3258">
        <w:rPr>
          <w:rFonts w:ascii="Palatino Linotype" w:hAnsi="Palatino Linotype"/>
          <w:sz w:val="24"/>
          <w:lang w:val="es-ES"/>
        </w:rPr>
        <w:lastRenderedPageBreak/>
        <w:t>Robustece lo anterior la Tesis aislada identificada con la clave I.</w:t>
      </w:r>
      <w:proofErr w:type="gramStart"/>
      <w:r w:rsidRPr="00D43258">
        <w:rPr>
          <w:rFonts w:ascii="Palatino Linotype" w:hAnsi="Palatino Linotype"/>
          <w:sz w:val="24"/>
          <w:lang w:val="es-ES"/>
        </w:rPr>
        <w:t>4º.A.</w:t>
      </w:r>
      <w:proofErr w:type="gramEnd"/>
      <w:r w:rsidRPr="00D43258">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1DA40C6" w14:textId="77777777" w:rsidR="00030C87" w:rsidRPr="00D43258" w:rsidRDefault="00030C87" w:rsidP="00030C87">
      <w:pPr>
        <w:pStyle w:val="Prrafodelista"/>
        <w:tabs>
          <w:tab w:val="left" w:pos="851"/>
        </w:tabs>
        <w:ind w:left="567" w:right="567"/>
        <w:jc w:val="both"/>
        <w:rPr>
          <w:rFonts w:ascii="Palatino Linotype" w:hAnsi="Palatino Linotype"/>
          <w:i/>
        </w:rPr>
      </w:pPr>
      <w:r w:rsidRPr="00D43258">
        <w:rPr>
          <w:rFonts w:ascii="Palatino Linotype" w:hAnsi="Palatino Linotype"/>
          <w:b/>
          <w:i/>
        </w:rPr>
        <w:t>ACCESO A LA INFORMACIÓN. IMPLICACIÓN DEL PRINCIPIO DE MÁXIMA PUBLICIDAD EN EL DERECHO FUNDAMENTAL RELATIVO.</w:t>
      </w:r>
      <w:r w:rsidRPr="00D43258">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D43258"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D43258" w:rsidRDefault="00030C87" w:rsidP="00030C87">
      <w:pPr>
        <w:pStyle w:val="Prrafodelista"/>
        <w:tabs>
          <w:tab w:val="left" w:pos="851"/>
        </w:tabs>
        <w:ind w:left="567" w:right="567"/>
        <w:jc w:val="both"/>
        <w:rPr>
          <w:rFonts w:ascii="Palatino Linotype" w:hAnsi="Palatino Linotype"/>
          <w:i/>
        </w:rPr>
      </w:pPr>
      <w:r w:rsidRPr="00D43258">
        <w:rPr>
          <w:rFonts w:ascii="Palatino Linotype" w:hAnsi="Palatino Linotype"/>
          <w:i/>
        </w:rPr>
        <w:t xml:space="preserve">CUARTO TRIBUNAL COLEGIADO EN MATERIA ADMINISTRATIVA DEL PRIMER CIRCUITO. </w:t>
      </w:r>
    </w:p>
    <w:p w14:paraId="009F6F6E" w14:textId="77777777" w:rsidR="00030C87" w:rsidRPr="00D43258"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D43258" w:rsidRDefault="00030C87" w:rsidP="00030C87">
      <w:pPr>
        <w:pStyle w:val="Prrafodelista"/>
        <w:tabs>
          <w:tab w:val="left" w:pos="851"/>
        </w:tabs>
        <w:ind w:left="567" w:right="567"/>
        <w:jc w:val="both"/>
        <w:rPr>
          <w:rFonts w:ascii="Palatino Linotype" w:hAnsi="Palatino Linotype"/>
          <w:i/>
        </w:rPr>
      </w:pPr>
      <w:r w:rsidRPr="00D43258">
        <w:rPr>
          <w:rFonts w:ascii="Palatino Linotype" w:hAnsi="Palatino Linotype"/>
          <w:i/>
        </w:rPr>
        <w:t>Amparo en revisión 257/2012. Ruth Corona Muñoz. 6 de diciembre de 2012. Unanimidad de votos. Ponente: Jean Claude Tron Petit. Secretaria: Mayra Susana Martínez López.</w:t>
      </w:r>
    </w:p>
    <w:p w14:paraId="15D1D094" w14:textId="77777777" w:rsidR="00030C87" w:rsidRPr="00D432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3258">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D43258"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D43258"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D43258">
        <w:rPr>
          <w:rFonts w:ascii="Palatino Linotype" w:hAnsi="Palatino Linotype" w:cs="Arial"/>
          <w:sz w:val="24"/>
        </w:rPr>
        <w:t xml:space="preserve">Es pertinente enfatizar lo </w:t>
      </w:r>
      <w:proofErr w:type="gramStart"/>
      <w:r w:rsidRPr="00D43258">
        <w:rPr>
          <w:rFonts w:ascii="Palatino Linotype" w:hAnsi="Palatino Linotype" w:cs="Arial"/>
          <w:sz w:val="24"/>
        </w:rPr>
        <w:t>que</w:t>
      </w:r>
      <w:proofErr w:type="gramEnd"/>
      <w:r w:rsidRPr="00D43258">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77562420"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b/>
          <w:i/>
          <w:sz w:val="22"/>
          <w:szCs w:val="24"/>
        </w:rPr>
        <w:t>“Artículo 6o.</w:t>
      </w:r>
      <w:r w:rsidRPr="00D43258">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D43258">
        <w:rPr>
          <w:rFonts w:ascii="Palatino Linotype" w:hAnsi="Palatino Linotype" w:cs="Arial"/>
          <w:b/>
          <w:i/>
          <w:sz w:val="22"/>
          <w:szCs w:val="24"/>
        </w:rPr>
        <w:t>El derecho a la información será garantizado por el Estado.</w:t>
      </w:r>
      <w:r w:rsidRPr="00D43258">
        <w:rPr>
          <w:rFonts w:ascii="Palatino Linotype" w:hAnsi="Palatino Linotype" w:cs="Arial"/>
          <w:i/>
          <w:sz w:val="22"/>
          <w:szCs w:val="24"/>
        </w:rPr>
        <w:t xml:space="preserve"> </w:t>
      </w:r>
    </w:p>
    <w:p w14:paraId="3EB4E778" w14:textId="77777777" w:rsidR="00030C87" w:rsidRPr="00D43258" w:rsidRDefault="00030C87" w:rsidP="00030C87">
      <w:pPr>
        <w:ind w:left="567" w:right="567"/>
        <w:jc w:val="both"/>
        <w:rPr>
          <w:rFonts w:ascii="Palatino Linotype" w:hAnsi="Palatino Linotype" w:cs="Arial"/>
          <w:i/>
          <w:sz w:val="22"/>
          <w:szCs w:val="24"/>
        </w:rPr>
      </w:pPr>
    </w:p>
    <w:p w14:paraId="3D20CC92"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D43258" w:rsidRDefault="00030C87" w:rsidP="00030C87">
      <w:pPr>
        <w:ind w:left="567" w:right="567"/>
        <w:jc w:val="both"/>
        <w:rPr>
          <w:rFonts w:ascii="Palatino Linotype" w:hAnsi="Palatino Linotype" w:cs="Arial"/>
          <w:i/>
          <w:sz w:val="22"/>
          <w:szCs w:val="24"/>
        </w:rPr>
      </w:pPr>
    </w:p>
    <w:p w14:paraId="08FD9951"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Para efectos de lo dispuesto en el presente artículo se observará lo siguiente:</w:t>
      </w:r>
    </w:p>
    <w:p w14:paraId="03EF769F" w14:textId="77777777" w:rsidR="00030C87" w:rsidRPr="00D43258" w:rsidRDefault="00030C87" w:rsidP="00030C87">
      <w:pPr>
        <w:ind w:left="567" w:right="567"/>
        <w:jc w:val="both"/>
        <w:rPr>
          <w:rFonts w:ascii="Palatino Linotype" w:hAnsi="Palatino Linotype" w:cs="Arial"/>
          <w:i/>
          <w:sz w:val="22"/>
          <w:szCs w:val="24"/>
        </w:rPr>
      </w:pPr>
    </w:p>
    <w:p w14:paraId="14A65C19"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D43258" w:rsidRDefault="00030C87" w:rsidP="00030C87">
      <w:pPr>
        <w:ind w:left="567" w:right="567"/>
        <w:jc w:val="both"/>
        <w:rPr>
          <w:rFonts w:ascii="Palatino Linotype" w:hAnsi="Palatino Linotype" w:cs="Arial"/>
          <w:b/>
          <w:i/>
          <w:sz w:val="22"/>
          <w:szCs w:val="24"/>
        </w:rPr>
      </w:pPr>
    </w:p>
    <w:p w14:paraId="112C9C1C"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b/>
          <w:i/>
          <w:sz w:val="22"/>
          <w:szCs w:val="24"/>
        </w:rPr>
        <w:t>I. Toda la información en posesión de</w:t>
      </w:r>
      <w:r w:rsidRPr="00D43258">
        <w:rPr>
          <w:rFonts w:ascii="Palatino Linotype" w:hAnsi="Palatino Linotype" w:cs="Arial"/>
          <w:i/>
          <w:sz w:val="22"/>
          <w:szCs w:val="24"/>
        </w:rPr>
        <w:t xml:space="preserve"> </w:t>
      </w:r>
      <w:r w:rsidRPr="00D43258">
        <w:rPr>
          <w:rFonts w:ascii="Palatino Linotype" w:hAnsi="Palatino Linotype" w:cs="Arial"/>
          <w:b/>
          <w:i/>
          <w:sz w:val="22"/>
          <w:szCs w:val="24"/>
        </w:rPr>
        <w:t>cualquier autoridad</w:t>
      </w:r>
      <w:r w:rsidRPr="00D43258">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D43258">
        <w:rPr>
          <w:rFonts w:ascii="Palatino Linotype" w:hAnsi="Palatino Linotype" w:cs="Arial"/>
          <w:b/>
          <w:i/>
          <w:sz w:val="22"/>
          <w:szCs w:val="24"/>
        </w:rPr>
        <w:t>es pública</w:t>
      </w:r>
      <w:r w:rsidRPr="00D43258">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D43258">
        <w:rPr>
          <w:rFonts w:ascii="Palatino Linotype" w:hAnsi="Palatino Linotype" w:cs="Arial"/>
          <w:b/>
          <w:i/>
          <w:sz w:val="22"/>
          <w:szCs w:val="24"/>
        </w:rPr>
        <w:t xml:space="preserve">Los sujetos obligados deberán documentar todo acto que derive del ejercicio de sus </w:t>
      </w:r>
      <w:r w:rsidRPr="00D43258">
        <w:rPr>
          <w:rFonts w:ascii="Palatino Linotype" w:hAnsi="Palatino Linotype" w:cs="Arial"/>
          <w:b/>
          <w:i/>
          <w:sz w:val="22"/>
          <w:szCs w:val="24"/>
        </w:rPr>
        <w:lastRenderedPageBreak/>
        <w:t>facultades, competencias o funciones</w:t>
      </w:r>
      <w:r w:rsidRPr="00D43258">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D43258" w:rsidRDefault="00030C87" w:rsidP="00030C87">
      <w:pPr>
        <w:ind w:left="567" w:right="567"/>
        <w:jc w:val="both"/>
        <w:rPr>
          <w:rFonts w:ascii="Palatino Linotype" w:hAnsi="Palatino Linotype" w:cs="Arial"/>
          <w:i/>
          <w:sz w:val="22"/>
          <w:szCs w:val="24"/>
        </w:rPr>
      </w:pPr>
    </w:p>
    <w:p w14:paraId="4461DD7B"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D43258" w:rsidRDefault="00030C87" w:rsidP="00030C87">
      <w:pPr>
        <w:ind w:left="567" w:right="567"/>
        <w:jc w:val="both"/>
        <w:rPr>
          <w:rFonts w:ascii="Palatino Linotype" w:hAnsi="Palatino Linotype" w:cs="Arial"/>
          <w:i/>
          <w:sz w:val="22"/>
          <w:szCs w:val="24"/>
        </w:rPr>
      </w:pPr>
    </w:p>
    <w:p w14:paraId="6F24C83A"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D43258" w:rsidRDefault="00030C87" w:rsidP="00030C87">
      <w:pPr>
        <w:ind w:left="567" w:right="567"/>
        <w:jc w:val="both"/>
        <w:rPr>
          <w:rFonts w:ascii="Palatino Linotype" w:hAnsi="Palatino Linotype" w:cs="Arial"/>
          <w:i/>
          <w:sz w:val="22"/>
          <w:szCs w:val="24"/>
        </w:rPr>
      </w:pPr>
    </w:p>
    <w:p w14:paraId="4C57B4BB"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D43258" w:rsidRDefault="00030C87" w:rsidP="00030C87">
      <w:pPr>
        <w:ind w:left="567" w:right="567"/>
        <w:jc w:val="both"/>
        <w:rPr>
          <w:rFonts w:ascii="Palatino Linotype" w:hAnsi="Palatino Linotype" w:cs="Arial"/>
          <w:b/>
          <w:i/>
          <w:sz w:val="22"/>
          <w:szCs w:val="24"/>
        </w:rPr>
      </w:pPr>
    </w:p>
    <w:p w14:paraId="066AD9C7"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D43258">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D43258" w:rsidRDefault="00030C87" w:rsidP="00030C87">
      <w:pPr>
        <w:ind w:left="567" w:right="567"/>
        <w:jc w:val="both"/>
        <w:rPr>
          <w:rFonts w:ascii="Palatino Linotype" w:hAnsi="Palatino Linotype" w:cs="Arial"/>
          <w:i/>
          <w:sz w:val="22"/>
          <w:szCs w:val="24"/>
        </w:rPr>
      </w:pPr>
    </w:p>
    <w:p w14:paraId="1E17B65C"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D43258" w:rsidRDefault="00030C87" w:rsidP="00030C87">
      <w:pPr>
        <w:ind w:left="567" w:right="567"/>
        <w:jc w:val="both"/>
        <w:rPr>
          <w:rFonts w:ascii="Palatino Linotype" w:hAnsi="Palatino Linotype" w:cs="Arial"/>
          <w:i/>
          <w:sz w:val="22"/>
          <w:szCs w:val="24"/>
        </w:rPr>
      </w:pPr>
    </w:p>
    <w:p w14:paraId="4FF2A70D"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D43258" w:rsidRDefault="00030C87" w:rsidP="00030C87">
      <w:pPr>
        <w:ind w:left="567" w:right="567"/>
        <w:jc w:val="both"/>
        <w:rPr>
          <w:rFonts w:ascii="Palatino Linotype" w:hAnsi="Palatino Linotype" w:cs="Arial"/>
          <w:i/>
          <w:sz w:val="22"/>
          <w:szCs w:val="24"/>
        </w:rPr>
      </w:pPr>
    </w:p>
    <w:p w14:paraId="26EDD1BA"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w:t>
      </w:r>
    </w:p>
    <w:p w14:paraId="13700958"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cs="Arial"/>
          <w:i/>
          <w:sz w:val="22"/>
          <w:szCs w:val="24"/>
        </w:rPr>
        <w:t>La ley establecerá aquella información que se considere reservada o confidencial.”</w:t>
      </w:r>
    </w:p>
    <w:p w14:paraId="4C2320CD" w14:textId="77777777" w:rsidR="00030C87" w:rsidRPr="00D43258" w:rsidRDefault="00030C87" w:rsidP="00030C87">
      <w:pPr>
        <w:ind w:left="567" w:right="567"/>
        <w:jc w:val="both"/>
        <w:rPr>
          <w:rFonts w:ascii="Palatino Linotype" w:hAnsi="Palatino Linotype"/>
          <w:i/>
          <w:sz w:val="22"/>
          <w:szCs w:val="24"/>
        </w:rPr>
      </w:pPr>
    </w:p>
    <w:p w14:paraId="7AAE3C46"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i/>
          <w:sz w:val="22"/>
          <w:szCs w:val="24"/>
        </w:rPr>
        <w:lastRenderedPageBreak/>
        <w:t>(Énfasis añadido)</w:t>
      </w:r>
    </w:p>
    <w:p w14:paraId="28042139" w14:textId="77777777" w:rsidR="00030C87" w:rsidRPr="00D432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43258">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D43258" w:rsidRDefault="00030C87" w:rsidP="00030C87">
      <w:pPr>
        <w:ind w:left="567" w:right="567"/>
        <w:jc w:val="both"/>
        <w:rPr>
          <w:rFonts w:ascii="Palatino Linotype" w:hAnsi="Palatino Linotype" w:cs="Arial"/>
          <w:b/>
          <w:i/>
          <w:sz w:val="22"/>
          <w:szCs w:val="24"/>
        </w:rPr>
      </w:pPr>
      <w:r w:rsidRPr="00D43258">
        <w:rPr>
          <w:rFonts w:ascii="Palatino Linotype" w:hAnsi="Palatino Linotype" w:cs="Arial"/>
          <w:b/>
          <w:i/>
          <w:sz w:val="22"/>
          <w:szCs w:val="24"/>
        </w:rPr>
        <w:t xml:space="preserve">“Artículo 5. … </w:t>
      </w:r>
    </w:p>
    <w:p w14:paraId="00605BD5"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b/>
          <w:i/>
          <w:sz w:val="22"/>
          <w:szCs w:val="24"/>
        </w:rPr>
        <w:t>El derecho a la información será garantizado por el Estado</w:t>
      </w:r>
      <w:r w:rsidRPr="00D43258">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D43258" w:rsidRDefault="00030C87" w:rsidP="00030C87">
      <w:pPr>
        <w:ind w:left="567" w:right="567"/>
        <w:jc w:val="both"/>
        <w:rPr>
          <w:rFonts w:ascii="Palatino Linotype" w:hAnsi="Palatino Linotype"/>
          <w:i/>
          <w:sz w:val="22"/>
          <w:szCs w:val="24"/>
        </w:rPr>
      </w:pPr>
    </w:p>
    <w:p w14:paraId="61341A61"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i/>
          <w:sz w:val="22"/>
          <w:szCs w:val="24"/>
        </w:rPr>
        <w:t>Este derecho se regirá por los principios y bases siguientes:</w:t>
      </w:r>
    </w:p>
    <w:p w14:paraId="26E4D920" w14:textId="77777777" w:rsidR="00030C87" w:rsidRPr="00D43258" w:rsidRDefault="00030C87" w:rsidP="00030C87">
      <w:pPr>
        <w:ind w:left="567" w:right="567"/>
        <w:jc w:val="both"/>
        <w:rPr>
          <w:rFonts w:ascii="Palatino Linotype" w:hAnsi="Palatino Linotype"/>
          <w:b/>
          <w:i/>
          <w:sz w:val="22"/>
          <w:szCs w:val="24"/>
        </w:rPr>
      </w:pPr>
    </w:p>
    <w:p w14:paraId="346A6AF4"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b/>
          <w:i/>
          <w:sz w:val="22"/>
          <w:szCs w:val="24"/>
        </w:rPr>
        <w:t xml:space="preserve">I. Toda la información en posesión </w:t>
      </w:r>
      <w:r w:rsidRPr="00D43258">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D43258">
        <w:rPr>
          <w:rFonts w:ascii="Palatino Linotype" w:hAnsi="Palatino Linotype"/>
          <w:b/>
          <w:i/>
          <w:sz w:val="22"/>
          <w:szCs w:val="24"/>
        </w:rPr>
        <w:t>del gobierno y de la administración pública municipal y sus organismos descentralizados</w:t>
      </w:r>
      <w:r w:rsidRPr="00D43258">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D43258">
        <w:rPr>
          <w:rFonts w:ascii="Palatino Linotype" w:hAnsi="Palatino Linotype"/>
          <w:b/>
          <w:i/>
          <w:sz w:val="22"/>
          <w:szCs w:val="24"/>
        </w:rPr>
        <w:t>es pública</w:t>
      </w:r>
      <w:r w:rsidRPr="00D43258">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D43258" w:rsidRDefault="00030C87" w:rsidP="00030C87">
      <w:pPr>
        <w:ind w:left="567" w:right="567"/>
        <w:jc w:val="both"/>
        <w:rPr>
          <w:rFonts w:ascii="Palatino Linotype" w:hAnsi="Palatino Linotype"/>
          <w:i/>
          <w:sz w:val="22"/>
          <w:szCs w:val="24"/>
        </w:rPr>
      </w:pPr>
    </w:p>
    <w:p w14:paraId="20B1EFF1"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D43258" w:rsidRDefault="00030C87" w:rsidP="00030C87">
      <w:pPr>
        <w:ind w:left="567" w:right="567"/>
        <w:jc w:val="both"/>
        <w:rPr>
          <w:rFonts w:ascii="Palatino Linotype" w:hAnsi="Palatino Linotype"/>
          <w:i/>
          <w:sz w:val="22"/>
          <w:szCs w:val="24"/>
        </w:rPr>
      </w:pPr>
    </w:p>
    <w:p w14:paraId="18DFC536"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D43258" w:rsidRDefault="00030C87" w:rsidP="00030C87">
      <w:pPr>
        <w:ind w:left="567" w:right="567"/>
        <w:jc w:val="both"/>
        <w:rPr>
          <w:rFonts w:ascii="Palatino Linotype" w:hAnsi="Palatino Linotype"/>
          <w:i/>
          <w:sz w:val="22"/>
          <w:szCs w:val="24"/>
        </w:rPr>
      </w:pPr>
    </w:p>
    <w:p w14:paraId="425DEE4D"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i/>
          <w:sz w:val="22"/>
          <w:szCs w:val="24"/>
        </w:rPr>
        <w:lastRenderedPageBreak/>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D43258" w:rsidRDefault="00030C87" w:rsidP="00030C87">
      <w:pPr>
        <w:ind w:left="567" w:right="567"/>
        <w:jc w:val="both"/>
        <w:rPr>
          <w:rFonts w:ascii="Palatino Linotype" w:hAnsi="Palatino Linotype"/>
          <w:i/>
          <w:sz w:val="22"/>
          <w:szCs w:val="24"/>
        </w:rPr>
      </w:pPr>
    </w:p>
    <w:p w14:paraId="1663E6EE"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D43258" w:rsidRDefault="00030C87" w:rsidP="00030C87">
      <w:pPr>
        <w:ind w:left="567" w:right="567"/>
        <w:jc w:val="both"/>
        <w:rPr>
          <w:rFonts w:ascii="Palatino Linotype" w:hAnsi="Palatino Linotype"/>
          <w:b/>
          <w:i/>
          <w:sz w:val="22"/>
          <w:szCs w:val="24"/>
        </w:rPr>
      </w:pPr>
    </w:p>
    <w:p w14:paraId="19D0DC39" w14:textId="77777777" w:rsidR="00030C87" w:rsidRPr="00D43258" w:rsidRDefault="00030C87" w:rsidP="00030C87">
      <w:pPr>
        <w:ind w:left="567" w:right="567"/>
        <w:jc w:val="both"/>
        <w:rPr>
          <w:rFonts w:ascii="Palatino Linotype" w:hAnsi="Palatino Linotype"/>
          <w:i/>
          <w:sz w:val="22"/>
          <w:szCs w:val="24"/>
        </w:rPr>
      </w:pPr>
      <w:r w:rsidRPr="00D43258">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D43258">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D43258" w:rsidRDefault="00030C87" w:rsidP="00030C87">
      <w:pPr>
        <w:ind w:left="567" w:right="567"/>
        <w:jc w:val="both"/>
        <w:rPr>
          <w:rFonts w:ascii="Palatino Linotype" w:hAnsi="Palatino Linotype"/>
          <w:i/>
          <w:sz w:val="22"/>
          <w:szCs w:val="24"/>
        </w:rPr>
      </w:pPr>
    </w:p>
    <w:p w14:paraId="363F898A" w14:textId="77777777" w:rsidR="00030C87" w:rsidRPr="00D43258" w:rsidRDefault="00030C87" w:rsidP="00030C87">
      <w:pPr>
        <w:ind w:left="567" w:right="567"/>
        <w:jc w:val="both"/>
        <w:rPr>
          <w:rFonts w:ascii="Palatino Linotype" w:hAnsi="Palatino Linotype" w:cs="Arial"/>
          <w:i/>
          <w:sz w:val="22"/>
          <w:szCs w:val="24"/>
        </w:rPr>
      </w:pPr>
      <w:r w:rsidRPr="00D43258">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D43258" w:rsidRDefault="00030C87" w:rsidP="00030C87">
      <w:pPr>
        <w:ind w:left="567" w:right="567"/>
        <w:jc w:val="both"/>
        <w:rPr>
          <w:rFonts w:ascii="Palatino Linotype" w:hAnsi="Palatino Linotype"/>
          <w:sz w:val="22"/>
          <w:szCs w:val="24"/>
        </w:rPr>
      </w:pPr>
    </w:p>
    <w:p w14:paraId="23D9E784" w14:textId="77777777" w:rsidR="00030C87" w:rsidRPr="00D43258" w:rsidRDefault="00030C87" w:rsidP="00030C87">
      <w:pPr>
        <w:ind w:left="567" w:right="567"/>
        <w:jc w:val="both"/>
        <w:rPr>
          <w:rFonts w:ascii="Palatino Linotype" w:hAnsi="Palatino Linotype"/>
          <w:sz w:val="22"/>
          <w:szCs w:val="24"/>
        </w:rPr>
      </w:pPr>
      <w:r w:rsidRPr="00D43258">
        <w:rPr>
          <w:rFonts w:ascii="Palatino Linotype" w:hAnsi="Palatino Linotype"/>
          <w:sz w:val="22"/>
          <w:szCs w:val="24"/>
        </w:rPr>
        <w:t>(Énfasis añadido)</w:t>
      </w:r>
    </w:p>
    <w:p w14:paraId="7993745D" w14:textId="77777777" w:rsidR="00030C87" w:rsidRPr="00D43258" w:rsidRDefault="00030C87" w:rsidP="00030C87">
      <w:pPr>
        <w:spacing w:line="360" w:lineRule="auto"/>
        <w:ind w:left="567" w:right="567"/>
        <w:jc w:val="both"/>
        <w:rPr>
          <w:rFonts w:ascii="Palatino Linotype" w:hAnsi="Palatino Linotype"/>
          <w:sz w:val="24"/>
          <w:szCs w:val="24"/>
        </w:rPr>
      </w:pPr>
    </w:p>
    <w:p w14:paraId="28E40394" w14:textId="77777777" w:rsidR="00030C87" w:rsidRPr="00D432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43258">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D43258" w:rsidRDefault="00030C87" w:rsidP="00030C87">
      <w:pPr>
        <w:ind w:left="567" w:right="822"/>
        <w:jc w:val="both"/>
        <w:rPr>
          <w:rFonts w:ascii="Palatino Linotype" w:eastAsia="MS Mincho" w:hAnsi="Palatino Linotype" w:cs="Arial"/>
          <w:i/>
          <w:sz w:val="22"/>
          <w:szCs w:val="24"/>
        </w:rPr>
      </w:pPr>
      <w:r w:rsidRPr="00D43258">
        <w:rPr>
          <w:rFonts w:ascii="Palatino Linotype" w:eastAsia="MS Mincho" w:hAnsi="Palatino Linotype" w:cs="Arial"/>
          <w:b/>
          <w:i/>
          <w:sz w:val="22"/>
          <w:szCs w:val="24"/>
        </w:rPr>
        <w:t xml:space="preserve">“Artículo 23. Son sujetos obligados a transparentar y permitir el acceso a su información y </w:t>
      </w:r>
      <w:r w:rsidRPr="00D43258">
        <w:rPr>
          <w:rFonts w:ascii="Palatino Linotype" w:eastAsia="MS Mincho" w:hAnsi="Palatino Linotype"/>
          <w:b/>
          <w:i/>
          <w:sz w:val="22"/>
          <w:szCs w:val="24"/>
        </w:rPr>
        <w:t>proteger</w:t>
      </w:r>
      <w:r w:rsidRPr="00D43258">
        <w:rPr>
          <w:rFonts w:ascii="Palatino Linotype" w:eastAsia="MS Mincho" w:hAnsi="Palatino Linotype" w:cs="Arial"/>
          <w:b/>
          <w:i/>
          <w:sz w:val="22"/>
          <w:szCs w:val="24"/>
        </w:rPr>
        <w:t xml:space="preserve"> los datos personales que obren en su poder</w:t>
      </w:r>
      <w:r w:rsidRPr="00D43258">
        <w:rPr>
          <w:rFonts w:ascii="Palatino Linotype" w:eastAsia="MS Mincho" w:hAnsi="Palatino Linotype" w:cs="Arial"/>
          <w:i/>
          <w:sz w:val="22"/>
          <w:szCs w:val="24"/>
        </w:rPr>
        <w:t>:</w:t>
      </w:r>
    </w:p>
    <w:p w14:paraId="557DAB22" w14:textId="77777777" w:rsidR="00030C87" w:rsidRPr="00D43258" w:rsidRDefault="00030C87" w:rsidP="00030C87">
      <w:pPr>
        <w:ind w:left="567" w:right="822"/>
        <w:jc w:val="both"/>
        <w:rPr>
          <w:rFonts w:ascii="Palatino Linotype" w:eastAsia="MS Mincho" w:hAnsi="Palatino Linotype" w:cs="Arial"/>
          <w:i/>
          <w:sz w:val="22"/>
          <w:szCs w:val="24"/>
        </w:rPr>
      </w:pPr>
      <w:r w:rsidRPr="00D43258">
        <w:rPr>
          <w:rFonts w:ascii="Palatino Linotype" w:eastAsia="MS Mincho" w:hAnsi="Palatino Linotype" w:cs="Arial"/>
          <w:i/>
          <w:sz w:val="22"/>
          <w:szCs w:val="24"/>
        </w:rPr>
        <w:t>…</w:t>
      </w:r>
    </w:p>
    <w:p w14:paraId="511B2D70" w14:textId="77777777" w:rsidR="00030C87" w:rsidRPr="00D43258" w:rsidRDefault="00030C87" w:rsidP="00030C87">
      <w:pPr>
        <w:ind w:left="567" w:right="822"/>
        <w:jc w:val="both"/>
        <w:rPr>
          <w:rFonts w:ascii="Palatino Linotype" w:eastAsia="MS Mincho" w:hAnsi="Palatino Linotype" w:cs="Arial"/>
          <w:b/>
          <w:i/>
          <w:iCs/>
          <w:sz w:val="22"/>
          <w:szCs w:val="24"/>
        </w:rPr>
      </w:pPr>
      <w:r w:rsidRPr="00D43258">
        <w:rPr>
          <w:rFonts w:ascii="Palatino Linotype" w:hAnsi="Palatino Linotype"/>
          <w:i/>
          <w:iCs/>
          <w:sz w:val="22"/>
          <w:szCs w:val="24"/>
        </w:rPr>
        <w:t>IV. Los ayuntamientos y las dependencias, organismos, órganos y entidades de la administración municipal;</w:t>
      </w:r>
      <w:r w:rsidRPr="00D43258">
        <w:rPr>
          <w:rFonts w:ascii="Palatino Linotype" w:eastAsia="MS Mincho" w:hAnsi="Palatino Linotype" w:cs="Arial"/>
          <w:b/>
          <w:i/>
          <w:iCs/>
          <w:sz w:val="22"/>
          <w:szCs w:val="24"/>
        </w:rPr>
        <w:t xml:space="preserve"> </w:t>
      </w:r>
    </w:p>
    <w:p w14:paraId="1AAB05B8" w14:textId="77777777" w:rsidR="00030C87" w:rsidRPr="00D43258" w:rsidRDefault="00030C87" w:rsidP="00030C87">
      <w:pPr>
        <w:ind w:left="567" w:right="822"/>
        <w:jc w:val="both"/>
        <w:rPr>
          <w:rFonts w:ascii="Palatino Linotype" w:eastAsia="MS Mincho" w:hAnsi="Palatino Linotype" w:cs="Arial"/>
          <w:b/>
          <w:i/>
          <w:sz w:val="22"/>
          <w:szCs w:val="24"/>
        </w:rPr>
      </w:pPr>
      <w:r w:rsidRPr="00D43258">
        <w:rPr>
          <w:rFonts w:ascii="Palatino Linotype" w:eastAsia="MS Mincho" w:hAnsi="Palatino Linotype" w:cs="Arial"/>
          <w:b/>
          <w:i/>
          <w:sz w:val="22"/>
          <w:szCs w:val="24"/>
        </w:rPr>
        <w:t>…</w:t>
      </w:r>
    </w:p>
    <w:p w14:paraId="2E072A21" w14:textId="77777777" w:rsidR="00030C87" w:rsidRPr="00D43258" w:rsidRDefault="00030C87" w:rsidP="00030C87">
      <w:pPr>
        <w:ind w:left="567" w:right="822"/>
        <w:jc w:val="both"/>
        <w:rPr>
          <w:rFonts w:ascii="Palatino Linotype" w:eastAsia="MS Mincho" w:hAnsi="Palatino Linotype"/>
          <w:b/>
          <w:i/>
          <w:sz w:val="22"/>
          <w:szCs w:val="24"/>
        </w:rPr>
      </w:pPr>
      <w:r w:rsidRPr="00D43258">
        <w:rPr>
          <w:rFonts w:ascii="Palatino Linotype" w:eastAsia="MS Mincho" w:hAnsi="Palatino Linotype"/>
          <w:b/>
          <w:i/>
          <w:sz w:val="22"/>
          <w:szCs w:val="24"/>
        </w:rPr>
        <w:lastRenderedPageBreak/>
        <w:t>Los sujetos obligados deberán hacer pública toda aquella información relativa a los montos y las personas a quienes entreguen, por cualquier motivo, recursos públicos</w:t>
      </w:r>
      <w:r w:rsidRPr="00D43258">
        <w:rPr>
          <w:rFonts w:ascii="Palatino Linotype" w:eastAsia="MS Mincho" w:hAnsi="Palatino Linotype"/>
          <w:i/>
          <w:sz w:val="22"/>
          <w:szCs w:val="24"/>
        </w:rPr>
        <w:t xml:space="preserve">, </w:t>
      </w:r>
      <w:r w:rsidRPr="00D43258">
        <w:rPr>
          <w:rFonts w:ascii="Palatino Linotype" w:eastAsia="MS Mincho" w:hAnsi="Palatino Linotype"/>
          <w:b/>
          <w:i/>
          <w:sz w:val="22"/>
          <w:szCs w:val="24"/>
        </w:rPr>
        <w:t>así como</w:t>
      </w:r>
      <w:r w:rsidRPr="00D43258">
        <w:rPr>
          <w:rFonts w:ascii="Palatino Linotype" w:eastAsia="MS Mincho" w:hAnsi="Palatino Linotype"/>
          <w:i/>
          <w:sz w:val="22"/>
          <w:szCs w:val="24"/>
        </w:rPr>
        <w:t xml:space="preserve"> </w:t>
      </w:r>
      <w:r w:rsidRPr="00D43258">
        <w:rPr>
          <w:rFonts w:ascii="Palatino Linotype" w:eastAsia="MS Mincho" w:hAnsi="Palatino Linotype"/>
          <w:b/>
          <w:i/>
          <w:sz w:val="22"/>
          <w:szCs w:val="24"/>
        </w:rPr>
        <w:t>los informes que dichas personas les entreguen sobre el uso y destino de dichos recursos.</w:t>
      </w:r>
    </w:p>
    <w:p w14:paraId="63E7F600" w14:textId="77777777" w:rsidR="00030C87" w:rsidRPr="00D43258" w:rsidRDefault="00030C87" w:rsidP="00030C87">
      <w:pPr>
        <w:ind w:left="567" w:right="822"/>
        <w:jc w:val="both"/>
        <w:rPr>
          <w:rFonts w:ascii="Palatino Linotype" w:eastAsia="MS Mincho" w:hAnsi="Palatino Linotype"/>
          <w:b/>
          <w:i/>
          <w:sz w:val="22"/>
          <w:szCs w:val="24"/>
        </w:rPr>
      </w:pPr>
    </w:p>
    <w:p w14:paraId="54D538D0" w14:textId="77777777" w:rsidR="00030C87" w:rsidRPr="00D43258" w:rsidRDefault="00030C87" w:rsidP="00030C87">
      <w:pPr>
        <w:ind w:left="567" w:right="822"/>
        <w:jc w:val="both"/>
        <w:rPr>
          <w:rFonts w:ascii="Palatino Linotype" w:eastAsia="MS Mincho" w:hAnsi="Palatino Linotype" w:cs="Arial"/>
          <w:i/>
          <w:sz w:val="22"/>
          <w:szCs w:val="24"/>
        </w:rPr>
      </w:pPr>
      <w:r w:rsidRPr="00D43258">
        <w:rPr>
          <w:rFonts w:ascii="Palatino Linotype" w:eastAsia="MS Mincho" w:hAnsi="Palatino Linotype" w:cs="Arial"/>
          <w:b/>
          <w:i/>
          <w:sz w:val="22"/>
          <w:szCs w:val="24"/>
        </w:rPr>
        <w:t xml:space="preserve">Los servidores públicos deberán transparentar sus </w:t>
      </w:r>
      <w:proofErr w:type="gramStart"/>
      <w:r w:rsidRPr="00D43258">
        <w:rPr>
          <w:rFonts w:ascii="Palatino Linotype" w:eastAsia="MS Mincho" w:hAnsi="Palatino Linotype" w:cs="Arial"/>
          <w:b/>
          <w:i/>
          <w:sz w:val="22"/>
          <w:szCs w:val="24"/>
        </w:rPr>
        <w:t>acciones</w:t>
      </w:r>
      <w:proofErr w:type="gramEnd"/>
      <w:r w:rsidRPr="00D43258">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D43258" w:rsidRDefault="00030C87" w:rsidP="00030C87">
      <w:pPr>
        <w:ind w:left="567" w:right="822"/>
        <w:jc w:val="both"/>
        <w:rPr>
          <w:rFonts w:ascii="Palatino Linotype" w:eastAsia="MS Mincho" w:hAnsi="Palatino Linotype" w:cs="Arial"/>
          <w:i/>
          <w:sz w:val="22"/>
          <w:szCs w:val="24"/>
        </w:rPr>
      </w:pPr>
      <w:r w:rsidRPr="00D43258">
        <w:rPr>
          <w:rFonts w:ascii="Palatino Linotype" w:eastAsia="MS Mincho" w:hAnsi="Palatino Linotype" w:cs="Arial"/>
          <w:i/>
          <w:sz w:val="22"/>
          <w:szCs w:val="24"/>
        </w:rPr>
        <w:t>(Énfasis añadido)</w:t>
      </w:r>
    </w:p>
    <w:p w14:paraId="51738043" w14:textId="77777777" w:rsidR="00030C87" w:rsidRPr="00D43258" w:rsidRDefault="00030C87" w:rsidP="00030C87">
      <w:pPr>
        <w:spacing w:line="360" w:lineRule="auto"/>
        <w:jc w:val="both"/>
        <w:rPr>
          <w:rFonts w:ascii="Palatino Linotype" w:hAnsi="Palatino Linotype" w:cs="Arial"/>
          <w:sz w:val="24"/>
          <w:szCs w:val="24"/>
        </w:rPr>
      </w:pPr>
    </w:p>
    <w:p w14:paraId="570C5D6F" w14:textId="77777777" w:rsidR="00030C87" w:rsidRPr="00D432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43258">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D43258" w:rsidRDefault="00030C87" w:rsidP="00030C87">
      <w:pPr>
        <w:pStyle w:val="Prrafodelista"/>
        <w:spacing w:line="360" w:lineRule="auto"/>
        <w:ind w:left="0"/>
        <w:jc w:val="both"/>
        <w:rPr>
          <w:rFonts w:ascii="Palatino Linotype" w:hAnsi="Palatino Linotype" w:cs="Arial"/>
          <w:sz w:val="24"/>
        </w:rPr>
      </w:pPr>
    </w:p>
    <w:p w14:paraId="3415F0D5" w14:textId="7951CF9C" w:rsidR="00030C87" w:rsidRPr="00D432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43258">
        <w:rPr>
          <w:rFonts w:ascii="Palatino Linotype" w:hAnsi="Palatino Linotype" w:cs="Arial"/>
          <w:sz w:val="24"/>
        </w:rPr>
        <w:t>Por lo anterior, es de referir que,</w:t>
      </w:r>
      <w:r w:rsidRPr="00D43258">
        <w:rPr>
          <w:rFonts w:ascii="Palatino Linotype" w:hAnsi="Palatino Linotype" w:cs="Arial"/>
          <w:b/>
          <w:sz w:val="24"/>
        </w:rPr>
        <w:t xml:space="preserve"> el</w:t>
      </w:r>
      <w:r w:rsidRPr="00D43258">
        <w:rPr>
          <w:rFonts w:ascii="Palatino Linotype" w:hAnsi="Palatino Linotype"/>
          <w:b/>
          <w:bCs/>
          <w:sz w:val="24"/>
        </w:rPr>
        <w:t xml:space="preserve"> </w:t>
      </w:r>
      <w:r w:rsidR="006A394D" w:rsidRPr="00D43258">
        <w:rPr>
          <w:rFonts w:ascii="Palatino Linotype" w:eastAsia="Calibri" w:hAnsi="Palatino Linotype" w:cs="Arial"/>
          <w:b/>
          <w:sz w:val="24"/>
        </w:rPr>
        <w:t>Ayuntamiento de Tezoyuca</w:t>
      </w:r>
      <w:r w:rsidRPr="00D43258">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D43258" w:rsidRDefault="00B30557" w:rsidP="00B30557">
      <w:pPr>
        <w:pStyle w:val="Prrafodelista"/>
        <w:rPr>
          <w:rFonts w:ascii="Palatino Linotype" w:hAnsi="Palatino Linotype" w:cs="Arial"/>
          <w:sz w:val="24"/>
        </w:rPr>
      </w:pPr>
    </w:p>
    <w:p w14:paraId="6CE2DDC4" w14:textId="254FAAE2" w:rsidR="00266282" w:rsidRPr="00D43258" w:rsidRDefault="00030C87" w:rsidP="00266282">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D43258">
        <w:rPr>
          <w:rFonts w:ascii="Palatino Linotype" w:hAnsi="Palatino Linotype"/>
          <w:b/>
          <w:color w:val="000000" w:themeColor="text1"/>
          <w:sz w:val="24"/>
        </w:rPr>
        <w:t xml:space="preserve">II. </w:t>
      </w:r>
      <w:bookmarkEnd w:id="16"/>
      <w:r w:rsidR="00085010" w:rsidRPr="00D43258">
        <w:rPr>
          <w:rFonts w:ascii="Palatino Linotype" w:hAnsi="Palatino Linotype"/>
          <w:b/>
          <w:color w:val="000000" w:themeColor="text1"/>
          <w:sz w:val="24"/>
        </w:rPr>
        <w:t>De</w:t>
      </w:r>
      <w:r w:rsidR="00266282" w:rsidRPr="00D43258">
        <w:rPr>
          <w:rFonts w:ascii="Palatino Linotype" w:hAnsi="Palatino Linotype"/>
          <w:b/>
          <w:color w:val="000000" w:themeColor="text1"/>
          <w:sz w:val="24"/>
        </w:rPr>
        <w:t>l trámite a las solicitudes de acceso a la información.</w:t>
      </w:r>
    </w:p>
    <w:p w14:paraId="39A342DF"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 xml:space="preserve">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w:t>
      </w:r>
      <w:r w:rsidRPr="00D43258">
        <w:rPr>
          <w:rFonts w:ascii="Palatino Linotype" w:hAnsi="Palatino Linotype"/>
          <w:color w:val="000000" w:themeColor="text1"/>
          <w:sz w:val="24"/>
        </w:rPr>
        <w:lastRenderedPageBreak/>
        <w:t>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7492753" w14:textId="77777777" w:rsidR="00266282" w:rsidRPr="00D43258" w:rsidRDefault="00266282" w:rsidP="00266282">
      <w:pPr>
        <w:pStyle w:val="Prrafodelista"/>
        <w:tabs>
          <w:tab w:val="left" w:pos="426"/>
        </w:tabs>
        <w:spacing w:line="360" w:lineRule="auto"/>
        <w:ind w:right="51"/>
        <w:jc w:val="both"/>
        <w:rPr>
          <w:rFonts w:ascii="Palatino Linotype" w:hAnsi="Palatino Linotype"/>
          <w:color w:val="000000" w:themeColor="text1"/>
          <w:sz w:val="24"/>
        </w:rPr>
      </w:pPr>
    </w:p>
    <w:p w14:paraId="5C766B79"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4605F65F" w14:textId="77777777" w:rsidR="00266282" w:rsidRPr="00D43258" w:rsidRDefault="00266282" w:rsidP="00266282">
      <w:pPr>
        <w:pStyle w:val="Prrafodelista"/>
        <w:tabs>
          <w:tab w:val="left" w:pos="426"/>
        </w:tabs>
        <w:spacing w:line="360" w:lineRule="auto"/>
        <w:ind w:right="51"/>
        <w:jc w:val="both"/>
        <w:rPr>
          <w:rFonts w:ascii="Palatino Linotype" w:hAnsi="Palatino Linotype"/>
          <w:color w:val="000000" w:themeColor="text1"/>
          <w:sz w:val="24"/>
        </w:rPr>
      </w:pPr>
    </w:p>
    <w:p w14:paraId="6DC96630"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 xml:space="preserve">Las funciones que realizan las Unidades de Transparencia de los Sujetos Obligados es fundamental para el correcto cumplimiento del derecho de acceso a la </w:t>
      </w:r>
      <w:r w:rsidRPr="00D43258">
        <w:rPr>
          <w:rFonts w:ascii="Palatino Linotype" w:hAnsi="Palatino Linotype"/>
          <w:color w:val="000000" w:themeColor="text1"/>
          <w:sz w:val="24"/>
        </w:rPr>
        <w:lastRenderedPageBreak/>
        <w:t>información, pues son el vínculo entre los particulares y la información que requieren, además, su obligación es: realizar, con efectividad, los trámites internos necesarios para la atención de las solicitudes de información, es decir, deben otorgar respuestas concisas, contundentes y certeras, además de estar en estricto apego a lo que la normatividad en la materia establece.</w:t>
      </w:r>
    </w:p>
    <w:p w14:paraId="62622ACF" w14:textId="77777777" w:rsidR="00266282" w:rsidRPr="00D43258" w:rsidRDefault="00266282" w:rsidP="00266282">
      <w:pPr>
        <w:pStyle w:val="Prrafodelista"/>
        <w:rPr>
          <w:rFonts w:ascii="Palatino Linotype" w:hAnsi="Palatino Linotype"/>
          <w:color w:val="000000" w:themeColor="text1"/>
          <w:sz w:val="24"/>
        </w:rPr>
      </w:pPr>
    </w:p>
    <w:p w14:paraId="6B112C46"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 xml:space="preserve">Debiendo cumplir con lo dispuesto en la Ley de Transparencia y Acceso a la Información Pública del Estado de México y Municipios, en el artículo 162, mismo del que se inserta su contenido: </w:t>
      </w:r>
    </w:p>
    <w:p w14:paraId="0163EB54" w14:textId="77777777" w:rsidR="00266282" w:rsidRPr="00D43258" w:rsidRDefault="00266282" w:rsidP="00266282">
      <w:pPr>
        <w:pStyle w:val="Prrafodelista"/>
        <w:tabs>
          <w:tab w:val="left" w:pos="426"/>
        </w:tabs>
        <w:spacing w:line="360" w:lineRule="auto"/>
        <w:ind w:right="822"/>
        <w:jc w:val="both"/>
        <w:rPr>
          <w:rFonts w:ascii="Palatino Linotype" w:hAnsi="Palatino Linotype"/>
          <w:i/>
          <w:color w:val="000000" w:themeColor="text1"/>
        </w:rPr>
      </w:pPr>
      <w:r w:rsidRPr="00D43258">
        <w:rPr>
          <w:rFonts w:ascii="Palatino Linotype" w:hAnsi="Palatino Linotype"/>
          <w:i/>
          <w:color w:val="000000" w:themeColor="text1"/>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147AF35" w14:textId="77777777" w:rsidR="00266282" w:rsidRPr="00D43258" w:rsidRDefault="00266282" w:rsidP="00266282">
      <w:pPr>
        <w:pStyle w:val="Prrafodelista"/>
        <w:tabs>
          <w:tab w:val="left" w:pos="426"/>
        </w:tabs>
        <w:spacing w:line="360" w:lineRule="auto"/>
        <w:ind w:right="51"/>
        <w:jc w:val="both"/>
        <w:rPr>
          <w:rFonts w:ascii="Palatino Linotype" w:hAnsi="Palatino Linotype"/>
          <w:color w:val="000000" w:themeColor="text1"/>
        </w:rPr>
      </w:pPr>
      <w:r w:rsidRPr="00D43258">
        <w:rPr>
          <w:rFonts w:ascii="Palatino Linotype" w:hAnsi="Palatino Linotype"/>
          <w:color w:val="000000" w:themeColor="text1"/>
        </w:rPr>
        <w:t xml:space="preserve"> </w:t>
      </w:r>
    </w:p>
    <w:p w14:paraId="66197F36"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7B3222D7" w14:textId="77777777" w:rsidR="00266282" w:rsidRPr="00D43258" w:rsidRDefault="00266282" w:rsidP="00266282">
      <w:pPr>
        <w:pStyle w:val="Prrafodelista"/>
        <w:tabs>
          <w:tab w:val="left" w:pos="426"/>
        </w:tabs>
        <w:spacing w:line="360" w:lineRule="auto"/>
        <w:ind w:left="0" w:right="51"/>
        <w:jc w:val="both"/>
        <w:rPr>
          <w:rFonts w:ascii="Palatino Linotype" w:hAnsi="Palatino Linotype"/>
          <w:color w:val="000000" w:themeColor="text1"/>
          <w:sz w:val="24"/>
        </w:rPr>
      </w:pPr>
    </w:p>
    <w:p w14:paraId="4D6F8558"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 xml:space="preserve">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w:t>
      </w:r>
      <w:r w:rsidRPr="00D43258">
        <w:rPr>
          <w:rFonts w:ascii="Palatino Linotype" w:hAnsi="Palatino Linotype"/>
          <w:color w:val="000000" w:themeColor="text1"/>
          <w:sz w:val="24"/>
        </w:rPr>
        <w:lastRenderedPageBreak/>
        <w:t>compromiso que tienen como autoridades para el debido cumplimiento y tutela del derecho constitucional y convencionalmente reconocido que es el derecho de acceso a la información.</w:t>
      </w:r>
    </w:p>
    <w:p w14:paraId="4A5B68E5" w14:textId="77777777" w:rsidR="00266282" w:rsidRPr="00D43258" w:rsidRDefault="00266282" w:rsidP="00266282">
      <w:pPr>
        <w:pStyle w:val="Prrafodelista"/>
        <w:rPr>
          <w:rFonts w:ascii="Palatino Linotype" w:hAnsi="Palatino Linotype"/>
          <w:color w:val="000000" w:themeColor="text1"/>
          <w:sz w:val="24"/>
        </w:rPr>
      </w:pPr>
    </w:p>
    <w:p w14:paraId="2FD3F08F"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70C06FD8" w14:textId="77777777" w:rsidR="00266282" w:rsidRPr="00D43258" w:rsidRDefault="00266282" w:rsidP="00266282">
      <w:pPr>
        <w:pStyle w:val="Prrafodelista"/>
        <w:rPr>
          <w:rFonts w:ascii="Palatino Linotype" w:hAnsi="Palatino Linotype"/>
          <w:color w:val="000000" w:themeColor="text1"/>
          <w:sz w:val="24"/>
        </w:rPr>
      </w:pPr>
    </w:p>
    <w:p w14:paraId="218F9FC4"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1DF0E411" w14:textId="77777777" w:rsidR="00266282" w:rsidRPr="00D43258" w:rsidRDefault="00266282" w:rsidP="00266282">
      <w:pPr>
        <w:pStyle w:val="Prrafodelista"/>
        <w:rPr>
          <w:rFonts w:ascii="Palatino Linotype" w:hAnsi="Palatino Linotype"/>
          <w:color w:val="000000" w:themeColor="text1"/>
          <w:sz w:val="24"/>
        </w:rPr>
      </w:pPr>
    </w:p>
    <w:p w14:paraId="3D6A2D0D" w14:textId="77777777" w:rsidR="00266282" w:rsidRPr="00D43258" w:rsidRDefault="00266282" w:rsidP="00266282">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52777EEE" w14:textId="77777777" w:rsidR="00266282" w:rsidRPr="00D43258" w:rsidRDefault="00266282" w:rsidP="00266282">
      <w:pPr>
        <w:pStyle w:val="Prrafodelista"/>
        <w:tabs>
          <w:tab w:val="left" w:pos="426"/>
        </w:tabs>
        <w:spacing w:line="360" w:lineRule="auto"/>
        <w:ind w:left="567" w:right="822"/>
        <w:jc w:val="both"/>
        <w:rPr>
          <w:rFonts w:ascii="Palatino Linotype" w:hAnsi="Palatino Linotype"/>
          <w:i/>
          <w:color w:val="000000" w:themeColor="text1"/>
        </w:rPr>
      </w:pPr>
      <w:r w:rsidRPr="00D43258">
        <w:rPr>
          <w:rFonts w:ascii="Palatino Linotype" w:hAnsi="Palatino Linotype"/>
          <w:i/>
          <w:color w:val="000000" w:themeColor="text1"/>
        </w:rPr>
        <w:t xml:space="preserve">Artículo 53. Las Unidades de Transparencia tendrán las siguientes funciones: </w:t>
      </w:r>
    </w:p>
    <w:p w14:paraId="4D4D4A99" w14:textId="77777777" w:rsidR="00266282" w:rsidRPr="00D43258" w:rsidRDefault="00266282" w:rsidP="00266282">
      <w:pPr>
        <w:pStyle w:val="Prrafodelista"/>
        <w:tabs>
          <w:tab w:val="left" w:pos="426"/>
        </w:tabs>
        <w:spacing w:line="360" w:lineRule="auto"/>
        <w:ind w:left="567" w:right="822"/>
        <w:jc w:val="both"/>
        <w:rPr>
          <w:rFonts w:ascii="Palatino Linotype" w:hAnsi="Palatino Linotype"/>
          <w:i/>
          <w:color w:val="000000" w:themeColor="text1"/>
        </w:rPr>
      </w:pPr>
      <w:r w:rsidRPr="00D43258">
        <w:rPr>
          <w:rFonts w:ascii="Palatino Linotype" w:hAnsi="Palatino Linotype"/>
          <w:i/>
          <w:color w:val="000000" w:themeColor="text1"/>
        </w:rPr>
        <w:t>I. …</w:t>
      </w:r>
    </w:p>
    <w:p w14:paraId="2933BD21" w14:textId="77777777" w:rsidR="00266282" w:rsidRPr="00D43258" w:rsidRDefault="00266282" w:rsidP="00266282">
      <w:pPr>
        <w:pStyle w:val="Prrafodelista"/>
        <w:tabs>
          <w:tab w:val="left" w:pos="426"/>
        </w:tabs>
        <w:spacing w:line="360" w:lineRule="auto"/>
        <w:ind w:left="567" w:right="822"/>
        <w:jc w:val="both"/>
        <w:rPr>
          <w:rFonts w:ascii="Palatino Linotype" w:hAnsi="Palatino Linotype"/>
          <w:i/>
          <w:color w:val="000000" w:themeColor="text1"/>
        </w:rPr>
      </w:pPr>
      <w:r w:rsidRPr="00D43258">
        <w:rPr>
          <w:rFonts w:ascii="Palatino Linotype" w:hAnsi="Palatino Linotype"/>
          <w:i/>
          <w:color w:val="000000" w:themeColor="text1"/>
        </w:rPr>
        <w:t>II. Recibir, tramitar y dar respuesta a las solicitudes de acceso a la información;</w:t>
      </w:r>
    </w:p>
    <w:p w14:paraId="40EB63E5" w14:textId="77777777" w:rsidR="00266282" w:rsidRPr="00D43258" w:rsidRDefault="00266282" w:rsidP="00266282">
      <w:pPr>
        <w:pStyle w:val="Prrafodelista"/>
        <w:tabs>
          <w:tab w:val="left" w:pos="426"/>
        </w:tabs>
        <w:spacing w:line="360" w:lineRule="auto"/>
        <w:ind w:left="567" w:right="822"/>
        <w:jc w:val="both"/>
        <w:rPr>
          <w:rFonts w:ascii="Palatino Linotype" w:hAnsi="Palatino Linotype"/>
          <w:i/>
          <w:color w:val="000000" w:themeColor="text1"/>
        </w:rPr>
      </w:pPr>
      <w:r w:rsidRPr="00D43258">
        <w:rPr>
          <w:rFonts w:ascii="Palatino Linotype" w:hAnsi="Palatino Linotype"/>
          <w:i/>
          <w:color w:val="000000" w:themeColor="text1"/>
        </w:rPr>
        <w:t>…</w:t>
      </w:r>
    </w:p>
    <w:p w14:paraId="216417EB" w14:textId="77777777" w:rsidR="00266282" w:rsidRPr="00D43258" w:rsidRDefault="00266282" w:rsidP="00266282">
      <w:pPr>
        <w:pStyle w:val="Prrafodelista"/>
        <w:tabs>
          <w:tab w:val="left" w:pos="426"/>
        </w:tabs>
        <w:spacing w:line="360" w:lineRule="auto"/>
        <w:ind w:left="567" w:right="822"/>
        <w:jc w:val="both"/>
        <w:rPr>
          <w:rFonts w:ascii="Palatino Linotype" w:hAnsi="Palatino Linotype"/>
          <w:i/>
          <w:color w:val="000000" w:themeColor="text1"/>
        </w:rPr>
      </w:pPr>
      <w:r w:rsidRPr="00D43258">
        <w:rPr>
          <w:rFonts w:ascii="Palatino Linotype" w:hAnsi="Palatino Linotype"/>
          <w:i/>
          <w:color w:val="000000" w:themeColor="text1"/>
        </w:rPr>
        <w:lastRenderedPageBreak/>
        <w:t>IV. Realizar, con efectividad, los trámites internos necesarios para la atención de las solicitudes de acceso a la información;</w:t>
      </w:r>
    </w:p>
    <w:p w14:paraId="17F6500A" w14:textId="77777777" w:rsidR="00266282" w:rsidRPr="00D43258" w:rsidRDefault="00266282" w:rsidP="00266282">
      <w:pPr>
        <w:pStyle w:val="Prrafodelista"/>
        <w:tabs>
          <w:tab w:val="left" w:pos="426"/>
        </w:tabs>
        <w:spacing w:line="360" w:lineRule="auto"/>
        <w:ind w:right="51"/>
        <w:jc w:val="both"/>
        <w:rPr>
          <w:rFonts w:ascii="Palatino Linotype" w:hAnsi="Palatino Linotype"/>
          <w:color w:val="000000" w:themeColor="text1"/>
          <w:sz w:val="24"/>
        </w:rPr>
      </w:pPr>
    </w:p>
    <w:p w14:paraId="33B707B9" w14:textId="44713184" w:rsidR="00266282" w:rsidRPr="00D43258" w:rsidRDefault="00266282" w:rsidP="00266282">
      <w:pPr>
        <w:pStyle w:val="Prrafodelista"/>
        <w:numPr>
          <w:ilvl w:val="0"/>
          <w:numId w:val="2"/>
        </w:numPr>
        <w:tabs>
          <w:tab w:val="left" w:pos="851"/>
        </w:tabs>
        <w:spacing w:line="360" w:lineRule="auto"/>
        <w:ind w:left="0" w:right="51" w:firstLine="0"/>
        <w:jc w:val="both"/>
        <w:rPr>
          <w:rFonts w:ascii="Palatino Linotype" w:hAnsi="Palatino Linotype"/>
          <w:color w:val="000000" w:themeColor="text1"/>
          <w:sz w:val="24"/>
        </w:rPr>
      </w:pPr>
      <w:r w:rsidRPr="00D43258">
        <w:rPr>
          <w:rFonts w:ascii="Palatino Linotype" w:hAnsi="Palatino Linotype"/>
          <w:color w:val="000000" w:themeColor="text1"/>
          <w:sz w:val="24"/>
        </w:rPr>
        <w:t>En el presente asunto en particular, no se aprecia que el Titular de la Unidad de Transparencia haya realizado turnos de la solicitud, por lo que se presume que no se dio la debida atención a la misma, provocando que el particular no tuviera acceso a la información de su interés.</w:t>
      </w:r>
    </w:p>
    <w:p w14:paraId="45858139" w14:textId="77777777" w:rsidR="00266282" w:rsidRPr="00D43258" w:rsidRDefault="00266282" w:rsidP="00266282">
      <w:pPr>
        <w:pStyle w:val="Prrafodelista"/>
        <w:tabs>
          <w:tab w:val="left" w:pos="851"/>
        </w:tabs>
        <w:spacing w:line="360" w:lineRule="auto"/>
        <w:ind w:left="0" w:right="51"/>
        <w:jc w:val="both"/>
        <w:rPr>
          <w:rFonts w:ascii="Palatino Linotype" w:hAnsi="Palatino Linotype"/>
          <w:color w:val="000000" w:themeColor="text1"/>
          <w:sz w:val="24"/>
        </w:rPr>
      </w:pPr>
    </w:p>
    <w:p w14:paraId="2DBB539B" w14:textId="227EE600" w:rsidR="00266282" w:rsidRPr="00D43258" w:rsidRDefault="00266282" w:rsidP="00266282">
      <w:pPr>
        <w:pStyle w:val="Prrafodelista"/>
        <w:tabs>
          <w:tab w:val="left" w:pos="851"/>
        </w:tabs>
        <w:spacing w:line="360" w:lineRule="auto"/>
        <w:ind w:left="0" w:right="51"/>
        <w:jc w:val="both"/>
        <w:rPr>
          <w:rFonts w:ascii="Palatino Linotype" w:hAnsi="Palatino Linotype"/>
          <w:b/>
          <w:color w:val="000000" w:themeColor="text1"/>
          <w:sz w:val="24"/>
        </w:rPr>
      </w:pPr>
      <w:r w:rsidRPr="00D43258">
        <w:rPr>
          <w:rFonts w:ascii="Palatino Linotype" w:hAnsi="Palatino Linotype"/>
          <w:b/>
          <w:color w:val="000000" w:themeColor="text1"/>
          <w:sz w:val="24"/>
        </w:rPr>
        <w:t>III. De los procedimientos de bienes y servicios.</w:t>
      </w:r>
    </w:p>
    <w:p w14:paraId="6A9F66FA"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rPr>
      </w:pPr>
      <w:r w:rsidRPr="00D43258">
        <w:rPr>
          <w:rFonts w:ascii="Palatino Linotype" w:hAnsi="Palatino Linotype" w:cs="Arial"/>
          <w:sz w:val="24"/>
        </w:rPr>
        <w:t>E</w:t>
      </w:r>
      <w:r w:rsidRPr="00D43258">
        <w:rPr>
          <w:rFonts w:ascii="Palatino Linotype" w:hAnsi="Palatino Linotype" w:cs="Arial"/>
          <w:sz w:val="24"/>
          <w:lang w:val="es-ES"/>
        </w:rPr>
        <w:t xml:space="preserve">s conveniente traer a contexto lo dispuesto en la Ley de la  Contratación Pública del Estado de México y Municipios, la cual tiene por objeto regular los actos relativos a la planeación, programación, presupuestación, ejecución y control de la </w:t>
      </w:r>
      <w:r w:rsidRPr="00D43258">
        <w:rPr>
          <w:rFonts w:ascii="Palatino Linotype" w:hAnsi="Palatino Linotype" w:cs="Arial"/>
          <w:b/>
          <w:sz w:val="24"/>
          <w:u w:val="single"/>
          <w:lang w:val="es-ES"/>
        </w:rPr>
        <w:t>adquisición</w:t>
      </w:r>
      <w:r w:rsidRPr="00D43258">
        <w:rPr>
          <w:rFonts w:ascii="Palatino Linotype" w:hAnsi="Palatino Linotype" w:cs="Arial"/>
          <w:sz w:val="24"/>
          <w:lang w:val="es-ES"/>
        </w:rPr>
        <w:t xml:space="preserve">, enajenación y arrendamiento </w:t>
      </w:r>
      <w:r w:rsidRPr="00D43258">
        <w:rPr>
          <w:rFonts w:ascii="Palatino Linotype" w:hAnsi="Palatino Linotype" w:cs="Arial"/>
          <w:b/>
          <w:sz w:val="24"/>
          <w:u w:val="single"/>
          <w:lang w:val="es-ES"/>
        </w:rPr>
        <w:t>de bienes</w:t>
      </w:r>
      <w:r w:rsidRPr="00D43258">
        <w:rPr>
          <w:rFonts w:ascii="Palatino Linotype" w:hAnsi="Palatino Linotype" w:cs="Arial"/>
          <w:sz w:val="24"/>
          <w:lang w:val="es-ES"/>
        </w:rPr>
        <w:t xml:space="preserve">, y la </w:t>
      </w:r>
      <w:r w:rsidRPr="00D43258">
        <w:rPr>
          <w:rFonts w:ascii="Palatino Linotype" w:hAnsi="Palatino Linotype" w:cs="Arial"/>
          <w:b/>
          <w:sz w:val="24"/>
          <w:u w:val="single"/>
          <w:lang w:val="es-ES"/>
        </w:rPr>
        <w:t>contratación de servicios de cualquier naturaleza, que realicen los Ayuntamientos del Estado</w:t>
      </w:r>
      <w:r w:rsidRPr="00D43258">
        <w:rPr>
          <w:rFonts w:ascii="Palatino Linotype" w:hAnsi="Palatino Linotype" w:cs="Arial"/>
          <w:sz w:val="24"/>
          <w:lang w:val="es-ES"/>
        </w:rPr>
        <w:t xml:space="preserve">; los cuales se adjudicarán a través de </w:t>
      </w:r>
      <w:r w:rsidRPr="00D43258">
        <w:rPr>
          <w:rFonts w:ascii="Palatino Linotype" w:hAnsi="Palatino Linotype" w:cs="Arial"/>
          <w:b/>
          <w:sz w:val="24"/>
          <w:u w:val="single"/>
          <w:lang w:val="es-ES"/>
        </w:rPr>
        <w:t>licitaciones públicas</w:t>
      </w:r>
      <w:r w:rsidRPr="00D43258">
        <w:rPr>
          <w:rFonts w:ascii="Palatino Linotype" w:hAnsi="Palatino Linotype" w:cs="Arial"/>
          <w:sz w:val="24"/>
          <w:lang w:val="es-ES"/>
        </w:rPr>
        <w:t>, i</w:t>
      </w:r>
      <w:r w:rsidRPr="00D43258">
        <w:rPr>
          <w:rFonts w:ascii="Palatino Linotype" w:hAnsi="Palatino Linotype" w:cs="Arial"/>
          <w:b/>
          <w:sz w:val="24"/>
          <w:u w:val="single"/>
          <w:lang w:val="es-ES"/>
        </w:rPr>
        <w:t>nvitación restringida o adjudicación directa,</w:t>
      </w:r>
      <w:r w:rsidRPr="00D43258">
        <w:rPr>
          <w:rFonts w:ascii="Palatino Linotype" w:hAnsi="Palatino Linotype" w:cs="Arial"/>
          <w:sz w:val="24"/>
          <w:lang w:val="es-ES"/>
        </w:rPr>
        <w:t xml:space="preserve"> mediante convocatoria pública, tal y como lo establecen los artículos 4, 26 y 27 de dicha Ley, los cuales son del tenor siguiente:</w:t>
      </w:r>
    </w:p>
    <w:p w14:paraId="003E64A8" w14:textId="77777777" w:rsidR="00D8442F" w:rsidRPr="00D43258" w:rsidRDefault="00D8442F" w:rsidP="00D8442F">
      <w:pPr>
        <w:jc w:val="both"/>
        <w:rPr>
          <w:rFonts w:ascii="Palatino Linotype" w:hAnsi="Palatino Linotype" w:cs="Arial"/>
          <w:sz w:val="22"/>
          <w:szCs w:val="24"/>
          <w:lang w:val="es-ES"/>
        </w:rPr>
      </w:pPr>
    </w:p>
    <w:p w14:paraId="74A840B8"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i/>
          <w:sz w:val="22"/>
          <w:szCs w:val="24"/>
          <w:lang w:val="es-ES"/>
        </w:rPr>
        <w:t>“</w:t>
      </w:r>
      <w:r w:rsidRPr="00D43258">
        <w:rPr>
          <w:rFonts w:ascii="Palatino Linotype" w:hAnsi="Palatino Linotype" w:cs="Arial"/>
          <w:b/>
          <w:i/>
          <w:sz w:val="22"/>
          <w:szCs w:val="24"/>
          <w:lang w:val="es-ES"/>
        </w:rPr>
        <w:t>Artículo 4.-</w:t>
      </w:r>
      <w:r w:rsidRPr="00D43258">
        <w:rPr>
          <w:rFonts w:ascii="Palatino Linotype" w:hAnsi="Palatino Linotype" w:cs="Arial"/>
          <w:i/>
          <w:sz w:val="22"/>
          <w:szCs w:val="24"/>
          <w:lang w:val="es-ES"/>
        </w:rPr>
        <w:t xml:space="preserve"> Para los efectos de esta Ley, en las adquisiciones, enajenaciones, arrendamientos y servicios, quedan comprendidos: </w:t>
      </w:r>
    </w:p>
    <w:p w14:paraId="75C7BBD1" w14:textId="77777777" w:rsidR="00D8442F" w:rsidRPr="00D43258" w:rsidRDefault="00D8442F" w:rsidP="00D8442F">
      <w:pPr>
        <w:spacing w:line="360" w:lineRule="auto"/>
        <w:ind w:left="567" w:right="822"/>
        <w:jc w:val="both"/>
        <w:rPr>
          <w:rFonts w:ascii="Palatino Linotype" w:hAnsi="Palatino Linotype" w:cs="Arial"/>
          <w:b/>
          <w:i/>
          <w:sz w:val="22"/>
          <w:szCs w:val="24"/>
          <w:u w:val="single"/>
          <w:lang w:val="es-ES"/>
        </w:rPr>
      </w:pPr>
      <w:r w:rsidRPr="00D43258">
        <w:rPr>
          <w:rFonts w:ascii="Palatino Linotype" w:hAnsi="Palatino Linotype" w:cs="Arial"/>
          <w:b/>
          <w:i/>
          <w:sz w:val="22"/>
          <w:szCs w:val="24"/>
          <w:u w:val="single"/>
          <w:lang w:val="es-ES"/>
        </w:rPr>
        <w:t xml:space="preserve">I. La adquisición de bienes muebles. </w:t>
      </w:r>
    </w:p>
    <w:p w14:paraId="0A7D3B96"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i/>
          <w:sz w:val="22"/>
          <w:szCs w:val="24"/>
          <w:lang w:val="es-ES"/>
        </w:rPr>
        <w:t xml:space="preserve">II. La adquisición de bienes inmuebles, a través de compraventa. </w:t>
      </w:r>
    </w:p>
    <w:p w14:paraId="0163AA4F"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i/>
          <w:sz w:val="22"/>
          <w:szCs w:val="24"/>
          <w:lang w:val="es-ES"/>
        </w:rPr>
        <w:t xml:space="preserve">III. La enajenación de bienes muebles e inmuebles. </w:t>
      </w:r>
    </w:p>
    <w:p w14:paraId="678950BE"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b/>
          <w:i/>
          <w:sz w:val="22"/>
          <w:szCs w:val="24"/>
          <w:u w:val="single"/>
          <w:lang w:val="es-ES"/>
        </w:rPr>
        <w:lastRenderedPageBreak/>
        <w:t>IV. El arrendamiento de bienes muebles</w:t>
      </w:r>
      <w:r w:rsidRPr="00D43258">
        <w:rPr>
          <w:rFonts w:ascii="Palatino Linotype" w:hAnsi="Palatino Linotype" w:cs="Arial"/>
          <w:i/>
          <w:sz w:val="22"/>
          <w:szCs w:val="24"/>
          <w:lang w:val="es-ES"/>
        </w:rPr>
        <w:t xml:space="preserve"> e inmuebles. </w:t>
      </w:r>
    </w:p>
    <w:p w14:paraId="19EB8422" w14:textId="77777777" w:rsidR="00D8442F" w:rsidRPr="00D43258" w:rsidRDefault="00D8442F" w:rsidP="00D8442F">
      <w:pPr>
        <w:spacing w:line="360" w:lineRule="auto"/>
        <w:ind w:left="567" w:right="822"/>
        <w:jc w:val="both"/>
        <w:rPr>
          <w:rFonts w:ascii="Palatino Linotype" w:hAnsi="Palatino Linotype" w:cs="Arial"/>
          <w:b/>
          <w:i/>
          <w:sz w:val="22"/>
          <w:szCs w:val="24"/>
          <w:u w:val="single"/>
          <w:lang w:val="es-ES"/>
        </w:rPr>
      </w:pPr>
      <w:r w:rsidRPr="00D43258">
        <w:rPr>
          <w:rFonts w:ascii="Palatino Linotype" w:hAnsi="Palatino Linotype" w:cs="Arial"/>
          <w:b/>
          <w:i/>
          <w:sz w:val="22"/>
          <w:szCs w:val="24"/>
          <w:u w:val="single"/>
          <w:lang w:val="es-ES"/>
        </w:rPr>
        <w:t xml:space="preserve">V. La contratación de los servicios, relacionados con bienes muebles que se encuentran incorporados o adheridos a bienes inmuebles, cuya instalación o mantenimiento no implique modificación al bien inmueble. </w:t>
      </w:r>
    </w:p>
    <w:p w14:paraId="7B38DBFF"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i/>
          <w:sz w:val="22"/>
          <w:szCs w:val="24"/>
          <w:lang w:val="es-ES"/>
        </w:rPr>
        <w:t xml:space="preserve">VI. La contratación de los servicios de reconstrucción y mantenimiento de bienes muebles. </w:t>
      </w:r>
    </w:p>
    <w:p w14:paraId="4F5CC90F"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b/>
          <w:i/>
          <w:sz w:val="22"/>
          <w:szCs w:val="24"/>
          <w:u w:val="single"/>
          <w:lang w:val="es-ES"/>
        </w:rPr>
        <w:t xml:space="preserve">VII. La contratación de los servicios </w:t>
      </w:r>
      <w:r w:rsidRPr="00D43258">
        <w:rPr>
          <w:rFonts w:ascii="Palatino Linotype" w:hAnsi="Palatino Linotype" w:cs="Arial"/>
          <w:i/>
          <w:sz w:val="22"/>
          <w:szCs w:val="24"/>
          <w:lang w:val="es-ES"/>
        </w:rPr>
        <w:t>de maquila, seguros y transportación, así como de los de limpieza y vigilancia de bienes inmuebles</w:t>
      </w:r>
    </w:p>
    <w:p w14:paraId="359A355E"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i/>
          <w:sz w:val="22"/>
          <w:szCs w:val="24"/>
          <w:lang w:val="es-ES"/>
        </w:rPr>
        <w:t xml:space="preserve">VIII. La prestación de servicios profesionales, la contratación de consultorías, asesorías y estudios e investigaciones, excepto la contratación de servicios personales de personas físicas bajo el régimen de honorarios. </w:t>
      </w:r>
    </w:p>
    <w:p w14:paraId="77FE26B8" w14:textId="77777777" w:rsidR="00D8442F" w:rsidRPr="00D43258" w:rsidRDefault="00D8442F" w:rsidP="00D8442F">
      <w:pPr>
        <w:spacing w:line="360" w:lineRule="auto"/>
        <w:ind w:left="567" w:right="822"/>
        <w:jc w:val="both"/>
        <w:rPr>
          <w:rFonts w:ascii="Palatino Linotype" w:hAnsi="Palatino Linotype" w:cs="Arial"/>
          <w:b/>
          <w:i/>
          <w:sz w:val="22"/>
          <w:szCs w:val="24"/>
          <w:u w:val="single"/>
          <w:lang w:val="es-ES"/>
        </w:rPr>
      </w:pPr>
      <w:r w:rsidRPr="00D43258">
        <w:rPr>
          <w:rFonts w:ascii="Palatino Linotype" w:hAnsi="Palatino Linotype" w:cs="Arial"/>
          <w:b/>
          <w:i/>
          <w:sz w:val="22"/>
          <w:szCs w:val="24"/>
          <w:u w:val="single"/>
          <w:lang w:val="es-ES"/>
        </w:rPr>
        <w:t>En general, otros actos que impliquen la contratación de servicios de cualquier naturaleza.</w:t>
      </w:r>
    </w:p>
    <w:p w14:paraId="6C205D4C" w14:textId="77777777" w:rsidR="00D8442F" w:rsidRPr="00D43258" w:rsidRDefault="00D8442F" w:rsidP="00D8442F">
      <w:pPr>
        <w:spacing w:line="360" w:lineRule="auto"/>
        <w:ind w:left="567" w:right="822"/>
        <w:jc w:val="both"/>
        <w:rPr>
          <w:rFonts w:ascii="Palatino Linotype" w:hAnsi="Palatino Linotype" w:cs="Arial"/>
          <w:b/>
          <w:i/>
          <w:sz w:val="22"/>
          <w:szCs w:val="24"/>
          <w:lang w:val="es-ES"/>
        </w:rPr>
      </w:pPr>
      <w:r w:rsidRPr="00D43258">
        <w:rPr>
          <w:rFonts w:ascii="Palatino Linotype" w:hAnsi="Palatino Linotype" w:cs="Arial"/>
          <w:b/>
          <w:i/>
          <w:sz w:val="22"/>
          <w:szCs w:val="24"/>
          <w:lang w:val="es-ES"/>
        </w:rPr>
        <w:t>Artículo 26.- Las adquisiciones, arrendamientos y servicios se adjudicarán a través de licitaciones públicas, mediante convocatoria pública.</w:t>
      </w:r>
    </w:p>
    <w:p w14:paraId="30A82193" w14:textId="77777777" w:rsidR="00D8442F" w:rsidRPr="00D43258" w:rsidRDefault="00D8442F" w:rsidP="00D8442F">
      <w:pPr>
        <w:spacing w:line="360" w:lineRule="auto"/>
        <w:ind w:left="567" w:right="822"/>
        <w:jc w:val="both"/>
        <w:rPr>
          <w:rFonts w:ascii="Palatino Linotype" w:hAnsi="Palatino Linotype" w:cs="Arial"/>
          <w:b/>
          <w:i/>
          <w:sz w:val="22"/>
          <w:szCs w:val="24"/>
          <w:lang w:val="es-ES"/>
        </w:rPr>
      </w:pPr>
    </w:p>
    <w:p w14:paraId="3D1CCCB5" w14:textId="77777777" w:rsidR="00D8442F" w:rsidRPr="00D43258" w:rsidRDefault="00D8442F" w:rsidP="00D8442F">
      <w:pPr>
        <w:spacing w:line="360" w:lineRule="auto"/>
        <w:ind w:left="567" w:right="822"/>
        <w:jc w:val="both"/>
        <w:rPr>
          <w:rFonts w:ascii="Palatino Linotype" w:hAnsi="Palatino Linotype" w:cs="Arial"/>
          <w:i/>
          <w:sz w:val="22"/>
          <w:szCs w:val="24"/>
          <w:lang w:val="es-ES"/>
        </w:rPr>
      </w:pPr>
      <w:r w:rsidRPr="00D43258">
        <w:rPr>
          <w:rFonts w:ascii="Palatino Linotype" w:hAnsi="Palatino Linotype" w:cs="Arial"/>
          <w:b/>
          <w:i/>
          <w:sz w:val="22"/>
          <w:szCs w:val="24"/>
          <w:lang w:val="es-ES"/>
        </w:rPr>
        <w:t xml:space="preserve">Artículo 27.- </w:t>
      </w:r>
      <w:r w:rsidRPr="00D43258">
        <w:rPr>
          <w:rFonts w:ascii="Palatino Linotype" w:hAnsi="Palatino Linotype" w:cs="Arial"/>
          <w:i/>
          <w:sz w:val="22"/>
          <w:szCs w:val="24"/>
          <w:lang w:val="es-ES"/>
        </w:rPr>
        <w:t xml:space="preserve">La Secretaría, las entidades, los tribunales administrativos y los ayuntamientos podrán adjudicar adquisiciones, arrendamientos y servicios, mediante las excepciones al procedimiento de licitación que a continuación se señalan: </w:t>
      </w:r>
    </w:p>
    <w:p w14:paraId="14E62076" w14:textId="77777777" w:rsidR="00D8442F" w:rsidRPr="00D43258" w:rsidRDefault="00D8442F" w:rsidP="00D8442F">
      <w:pPr>
        <w:spacing w:line="360" w:lineRule="auto"/>
        <w:ind w:left="567" w:right="822"/>
        <w:jc w:val="both"/>
        <w:rPr>
          <w:rFonts w:ascii="Palatino Linotype" w:hAnsi="Palatino Linotype" w:cs="Arial"/>
          <w:b/>
          <w:i/>
          <w:sz w:val="22"/>
          <w:szCs w:val="24"/>
          <w:lang w:val="es-ES"/>
        </w:rPr>
      </w:pPr>
      <w:r w:rsidRPr="00D43258">
        <w:rPr>
          <w:rFonts w:ascii="Palatino Linotype" w:hAnsi="Palatino Linotype" w:cs="Arial"/>
          <w:b/>
          <w:i/>
          <w:sz w:val="22"/>
          <w:szCs w:val="24"/>
          <w:lang w:val="es-ES"/>
        </w:rPr>
        <w:t xml:space="preserve">I. Invitación restringida. </w:t>
      </w:r>
    </w:p>
    <w:p w14:paraId="5B780723" w14:textId="77777777" w:rsidR="00D8442F" w:rsidRPr="00D43258" w:rsidRDefault="00D8442F" w:rsidP="00D8442F">
      <w:pPr>
        <w:spacing w:line="360" w:lineRule="auto"/>
        <w:ind w:left="567" w:right="822"/>
        <w:jc w:val="both"/>
        <w:rPr>
          <w:rFonts w:ascii="Palatino Linotype" w:hAnsi="Palatino Linotype" w:cs="Arial"/>
          <w:b/>
          <w:i/>
          <w:sz w:val="22"/>
          <w:szCs w:val="24"/>
          <w:lang w:val="es-ES"/>
        </w:rPr>
      </w:pPr>
      <w:r w:rsidRPr="00D43258">
        <w:rPr>
          <w:rFonts w:ascii="Palatino Linotype" w:hAnsi="Palatino Linotype" w:cs="Arial"/>
          <w:b/>
          <w:i/>
          <w:sz w:val="22"/>
          <w:szCs w:val="24"/>
          <w:lang w:val="es-ES"/>
        </w:rPr>
        <w:t>II. Adjudicación directa.”</w:t>
      </w:r>
    </w:p>
    <w:p w14:paraId="26B6B35E" w14:textId="77777777" w:rsidR="00D8442F" w:rsidRPr="00D43258" w:rsidRDefault="00D8442F" w:rsidP="00D8442F">
      <w:pPr>
        <w:ind w:left="567" w:right="567"/>
        <w:jc w:val="right"/>
        <w:rPr>
          <w:rFonts w:ascii="Palatino Linotype" w:hAnsi="Palatino Linotype" w:cs="Arial"/>
          <w:i/>
          <w:sz w:val="22"/>
          <w:szCs w:val="24"/>
          <w:lang w:val="es-ES"/>
        </w:rPr>
      </w:pPr>
      <w:r w:rsidRPr="00D43258">
        <w:rPr>
          <w:rFonts w:ascii="Palatino Linotype" w:hAnsi="Palatino Linotype" w:cs="Arial"/>
          <w:i/>
          <w:sz w:val="22"/>
          <w:szCs w:val="24"/>
          <w:lang w:val="es-ES"/>
        </w:rPr>
        <w:t xml:space="preserve">(Énfasis añadido) </w:t>
      </w:r>
    </w:p>
    <w:p w14:paraId="4A0BD4F8" w14:textId="77777777" w:rsidR="00D8442F" w:rsidRPr="00D43258" w:rsidRDefault="00D8442F" w:rsidP="00D8442F">
      <w:pPr>
        <w:spacing w:line="360" w:lineRule="auto"/>
        <w:jc w:val="both"/>
        <w:rPr>
          <w:rFonts w:ascii="Palatino Linotype" w:hAnsi="Palatino Linotype" w:cs="Arial"/>
          <w:sz w:val="24"/>
          <w:szCs w:val="24"/>
          <w:lang w:val="es-ES"/>
        </w:rPr>
      </w:pPr>
    </w:p>
    <w:p w14:paraId="42F6144C"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lastRenderedPageBreak/>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75757828" w14:textId="77777777" w:rsidR="00D8442F" w:rsidRPr="00D43258" w:rsidRDefault="00D8442F" w:rsidP="00D8442F">
      <w:pPr>
        <w:pStyle w:val="Prrafodelista"/>
        <w:spacing w:line="360" w:lineRule="auto"/>
        <w:ind w:left="0"/>
        <w:jc w:val="both"/>
        <w:rPr>
          <w:rFonts w:ascii="Palatino Linotype" w:hAnsi="Palatino Linotype" w:cs="Arial"/>
          <w:sz w:val="24"/>
          <w:lang w:val="es-ES"/>
        </w:rPr>
      </w:pPr>
    </w:p>
    <w:p w14:paraId="368F7A7D"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395ACCE0" w14:textId="77777777" w:rsidR="00D8442F" w:rsidRPr="00D43258" w:rsidRDefault="00D8442F" w:rsidP="00D8442F">
      <w:pPr>
        <w:pStyle w:val="Prrafodelista"/>
        <w:rPr>
          <w:rFonts w:ascii="Palatino Linotype" w:hAnsi="Palatino Linotype" w:cs="Arial"/>
          <w:sz w:val="24"/>
          <w:lang w:val="es-ES"/>
        </w:rPr>
      </w:pPr>
    </w:p>
    <w:p w14:paraId="6B728171"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Por lo que, en las licitaciones se debe seguir el procedimiento marcado en el artículo 35 del precitado ordenamiento, que literalmente establece:</w:t>
      </w:r>
    </w:p>
    <w:p w14:paraId="0A6F788E"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b/>
          <w:i/>
          <w:sz w:val="22"/>
          <w:szCs w:val="24"/>
          <w:lang w:val="es-ES"/>
        </w:rPr>
        <w:t>“Artículo 35</w:t>
      </w:r>
      <w:r w:rsidRPr="00D43258">
        <w:rPr>
          <w:rFonts w:ascii="Palatino Linotype" w:hAnsi="Palatino Linotype" w:cs="Arial"/>
          <w:i/>
          <w:sz w:val="22"/>
          <w:szCs w:val="24"/>
          <w:lang w:val="es-ES"/>
        </w:rPr>
        <w:t>.- En los procedimientos de licitación pública se observará lo siguiente:</w:t>
      </w:r>
    </w:p>
    <w:p w14:paraId="717097EE"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i/>
          <w:sz w:val="22"/>
          <w:szCs w:val="24"/>
          <w:lang w:val="es-ES"/>
        </w:rPr>
        <w:t>I. El acto de presentación y apertura de propuestas se llevará a cabo por el servidor público que designe la convocante, conforme al procedimiento que se establezca en el reglamento de esta Ley.</w:t>
      </w:r>
    </w:p>
    <w:p w14:paraId="07817615"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i/>
          <w:sz w:val="22"/>
          <w:szCs w:val="24"/>
          <w:lang w:val="es-ES"/>
        </w:rPr>
        <w:t>II. El comité de adquisiciones y servicios evaluará y analizará las propuestas técnicas y económicas presentadas por los licitantes en el ámbito de las respectivas competencias de sus integrantes, y emitirá el dictamen de adjudicación.</w:t>
      </w:r>
    </w:p>
    <w:p w14:paraId="0C9BB768" w14:textId="77777777" w:rsidR="00D8442F" w:rsidRPr="00D43258" w:rsidRDefault="00D8442F" w:rsidP="00D8442F">
      <w:pPr>
        <w:spacing w:line="360" w:lineRule="auto"/>
        <w:ind w:left="567" w:right="567"/>
        <w:jc w:val="both"/>
        <w:rPr>
          <w:rFonts w:ascii="Palatino Linotype" w:hAnsi="Palatino Linotype" w:cs="Arial"/>
          <w:i/>
          <w:sz w:val="22"/>
          <w:szCs w:val="24"/>
          <w:u w:val="single"/>
          <w:lang w:val="es-ES"/>
        </w:rPr>
      </w:pPr>
      <w:r w:rsidRPr="00D43258">
        <w:rPr>
          <w:rFonts w:ascii="Palatino Linotype" w:hAnsi="Palatino Linotype" w:cs="Arial"/>
          <w:i/>
          <w:sz w:val="22"/>
          <w:szCs w:val="24"/>
          <w:u w:val="single"/>
          <w:lang w:val="es-ES"/>
        </w:rPr>
        <w:lastRenderedPageBreak/>
        <w:t xml:space="preserve">III. Las bases de licitación se pondrán a la venta a partir de la fecha de publicación de la convocatoria y hasta el día hábil anterior a la fecha de celebración </w:t>
      </w:r>
      <w:r w:rsidRPr="00D43258">
        <w:rPr>
          <w:rFonts w:ascii="Palatino Linotype" w:hAnsi="Palatino Linotype" w:cs="Arial"/>
          <w:b/>
          <w:i/>
          <w:sz w:val="22"/>
          <w:szCs w:val="24"/>
          <w:u w:val="single"/>
          <w:lang w:val="es-ES"/>
        </w:rPr>
        <w:t>de la junta de aclaraciones</w:t>
      </w:r>
      <w:r w:rsidRPr="00D43258">
        <w:rPr>
          <w:rFonts w:ascii="Palatino Linotype" w:hAnsi="Palatino Linotype" w:cs="Arial"/>
          <w:i/>
          <w:sz w:val="22"/>
          <w:szCs w:val="24"/>
          <w:u w:val="single"/>
          <w:lang w:val="es-ES"/>
        </w:rPr>
        <w:t xml:space="preserve"> o, en su defecto, del acto de presentación y apertura de propuestas.</w:t>
      </w:r>
    </w:p>
    <w:p w14:paraId="4CD7D7F6"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i/>
          <w:sz w:val="22"/>
          <w:szCs w:val="24"/>
          <w:lang w:val="es-ES"/>
        </w:rPr>
        <w:t>IV. Las convocantes podrán modificar los plazos y términos establecidos en la convocatoria o en las bases de licitación, hasta cinco días hábiles anteriores a la fecha de la celebración del acto de presentación y apertura de propuestas.</w:t>
      </w:r>
    </w:p>
    <w:p w14:paraId="0F84E7A4"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i/>
          <w:sz w:val="22"/>
          <w:szCs w:val="24"/>
          <w:lang w:val="es-ES"/>
        </w:rPr>
        <w:t xml:space="preserve">V. Las modificaciones no podrán limitar el número de licitantes, sustituir o variar sustancialmente los bienes o servicios convocados originalmente, ni adicionar </w:t>
      </w:r>
      <w:proofErr w:type="gramStart"/>
      <w:r w:rsidRPr="00D43258">
        <w:rPr>
          <w:rFonts w:ascii="Palatino Linotype" w:hAnsi="Palatino Linotype" w:cs="Arial"/>
          <w:i/>
          <w:sz w:val="22"/>
          <w:szCs w:val="24"/>
          <w:lang w:val="es-ES"/>
        </w:rPr>
        <w:t>otros  distintos</w:t>
      </w:r>
      <w:proofErr w:type="gramEnd"/>
      <w:r w:rsidRPr="00D43258">
        <w:rPr>
          <w:rFonts w:ascii="Palatino Linotype" w:hAnsi="Palatino Linotype" w:cs="Arial"/>
          <w:i/>
          <w:sz w:val="22"/>
          <w:szCs w:val="24"/>
          <w:lang w:val="es-ES"/>
        </w:rPr>
        <w:t>.</w:t>
      </w:r>
    </w:p>
    <w:p w14:paraId="78B727EF"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i/>
          <w:sz w:val="22"/>
          <w:szCs w:val="24"/>
          <w:lang w:val="es-ES"/>
        </w:rPr>
        <w:t>VI. Las modificaciones a la convocatoria o a las bases se harán del conocimiento de los interesados hasta tres días hábiles antes de la fecha señalada para el acto de presentación y apertura de propuestas.</w:t>
      </w:r>
    </w:p>
    <w:p w14:paraId="25840638"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i/>
          <w:sz w:val="22"/>
          <w:szCs w:val="24"/>
          <w:lang w:val="es-ES"/>
        </w:rPr>
        <w:t>VII. Se emitirá el fallo dentro de los 15 días hábiles siguientes a la publicación de la convocatoria.</w:t>
      </w:r>
    </w:p>
    <w:p w14:paraId="54EF58B3" w14:textId="77777777" w:rsidR="00D8442F" w:rsidRPr="00D43258" w:rsidRDefault="00D8442F" w:rsidP="00D8442F">
      <w:pPr>
        <w:spacing w:line="360" w:lineRule="auto"/>
        <w:ind w:left="567" w:right="567"/>
        <w:jc w:val="both"/>
        <w:rPr>
          <w:rFonts w:ascii="Palatino Linotype" w:hAnsi="Palatino Linotype" w:cs="Arial"/>
          <w:i/>
          <w:sz w:val="22"/>
          <w:szCs w:val="24"/>
          <w:lang w:val="es-ES"/>
        </w:rPr>
      </w:pPr>
      <w:r w:rsidRPr="00D43258">
        <w:rPr>
          <w:rFonts w:ascii="Palatino Linotype" w:hAnsi="Palatino Linotype" w:cs="Arial"/>
          <w:i/>
          <w:sz w:val="22"/>
          <w:szCs w:val="24"/>
          <w:lang w:val="es-ES"/>
        </w:rPr>
        <w:t>VIII. Los licitantes se podrán registrar hasta el día y la hora fijados para el acto de presentación y apertura de propuestas.</w:t>
      </w:r>
      <w:r w:rsidRPr="00D43258">
        <w:rPr>
          <w:rFonts w:ascii="Palatino Linotype" w:hAnsi="Palatino Linotype" w:cs="Arial"/>
          <w:b/>
          <w:i/>
          <w:sz w:val="22"/>
          <w:szCs w:val="24"/>
          <w:lang w:val="es-ES"/>
        </w:rPr>
        <w:t>”</w:t>
      </w:r>
    </w:p>
    <w:p w14:paraId="7D2ABA5E" w14:textId="77777777" w:rsidR="00D8442F" w:rsidRDefault="00D8442F" w:rsidP="00D8442F">
      <w:pPr>
        <w:spacing w:line="360" w:lineRule="auto"/>
        <w:ind w:left="567" w:right="567"/>
        <w:jc w:val="right"/>
        <w:rPr>
          <w:rFonts w:ascii="Palatino Linotype" w:hAnsi="Palatino Linotype" w:cs="Arial"/>
          <w:i/>
          <w:sz w:val="22"/>
          <w:szCs w:val="24"/>
          <w:lang w:val="es-ES"/>
        </w:rPr>
      </w:pPr>
      <w:r w:rsidRPr="00D43258">
        <w:rPr>
          <w:rFonts w:ascii="Palatino Linotype" w:hAnsi="Palatino Linotype" w:cs="Arial"/>
          <w:i/>
          <w:sz w:val="22"/>
          <w:szCs w:val="24"/>
          <w:lang w:val="es-ES"/>
        </w:rPr>
        <w:t>(Énfasis añadido)</w:t>
      </w:r>
    </w:p>
    <w:p w14:paraId="2AE54A92" w14:textId="77777777" w:rsidR="00D43258" w:rsidRPr="00D43258" w:rsidRDefault="00D43258" w:rsidP="00D8442F">
      <w:pPr>
        <w:spacing w:line="360" w:lineRule="auto"/>
        <w:ind w:left="567" w:right="567"/>
        <w:jc w:val="right"/>
        <w:rPr>
          <w:rFonts w:ascii="Palatino Linotype" w:hAnsi="Palatino Linotype" w:cs="Arial"/>
          <w:i/>
          <w:sz w:val="22"/>
          <w:szCs w:val="24"/>
          <w:lang w:val="es-ES"/>
        </w:rPr>
      </w:pPr>
    </w:p>
    <w:p w14:paraId="6B3CA534"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 xml:space="preserve">Del precepto legal, se desprende </w:t>
      </w:r>
      <w:proofErr w:type="gramStart"/>
      <w:r w:rsidRPr="00D43258">
        <w:rPr>
          <w:rFonts w:ascii="Palatino Linotype" w:hAnsi="Palatino Linotype" w:cs="Arial"/>
          <w:sz w:val="24"/>
          <w:lang w:val="es-ES"/>
        </w:rPr>
        <w:t>que</w:t>
      </w:r>
      <w:proofErr w:type="gramEnd"/>
      <w:r w:rsidRPr="00D43258">
        <w:rPr>
          <w:rFonts w:ascii="Palatino Linotype" w:hAnsi="Palatino Linotype" w:cs="Arial"/>
          <w:sz w:val="24"/>
          <w:lang w:val="es-ES"/>
        </w:rPr>
        <w:t xml:space="preserv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w:t>
      </w:r>
      <w:r w:rsidRPr="00D43258">
        <w:rPr>
          <w:rFonts w:ascii="Palatino Linotype" w:hAnsi="Palatino Linotype" w:cs="Arial"/>
          <w:sz w:val="24"/>
          <w:lang w:val="es-ES"/>
        </w:rPr>
        <w:lastRenderedPageBreak/>
        <w:t>emitir el fallo dentro de los quince días hábiles siguientes a la publicación de la convocatoria.</w:t>
      </w:r>
    </w:p>
    <w:p w14:paraId="109A9BE1" w14:textId="77777777" w:rsidR="00D8442F" w:rsidRPr="00D43258" w:rsidRDefault="00D8442F" w:rsidP="00D8442F">
      <w:pPr>
        <w:pStyle w:val="Prrafodelista"/>
        <w:spacing w:line="360" w:lineRule="auto"/>
        <w:ind w:left="0"/>
        <w:jc w:val="both"/>
        <w:rPr>
          <w:rFonts w:ascii="Palatino Linotype" w:hAnsi="Palatino Linotype" w:cs="Arial"/>
          <w:sz w:val="24"/>
          <w:lang w:val="es-ES"/>
        </w:rPr>
      </w:pPr>
    </w:p>
    <w:p w14:paraId="165AAE14"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Además, respecto al dictamen y el fallo de la adjudicación, es de señalar que la Ley en mención indica lo siguiente:</w:t>
      </w:r>
    </w:p>
    <w:p w14:paraId="18055AC6" w14:textId="77777777" w:rsidR="00D8442F" w:rsidRPr="006A44D8" w:rsidRDefault="00D8442F" w:rsidP="00D8442F">
      <w:pPr>
        <w:spacing w:line="360" w:lineRule="auto"/>
        <w:ind w:left="567" w:right="567"/>
        <w:jc w:val="both"/>
        <w:rPr>
          <w:rFonts w:ascii="Palatino Linotype" w:hAnsi="Palatino Linotype" w:cs="Arial"/>
          <w:i/>
          <w:sz w:val="22"/>
          <w:szCs w:val="24"/>
          <w:lang w:val="es-ES"/>
        </w:rPr>
      </w:pPr>
      <w:r w:rsidRPr="006A44D8">
        <w:rPr>
          <w:rFonts w:ascii="Palatino Linotype" w:hAnsi="Palatino Linotype" w:cs="Arial"/>
          <w:b/>
          <w:i/>
          <w:sz w:val="22"/>
          <w:szCs w:val="24"/>
          <w:lang w:val="es-ES"/>
        </w:rPr>
        <w:t>“Artículo 37.-</w:t>
      </w:r>
      <w:r w:rsidRPr="006A44D8">
        <w:rPr>
          <w:rFonts w:ascii="Palatino Linotype" w:hAnsi="Palatino Linotype" w:cs="Arial"/>
          <w:i/>
          <w:sz w:val="22"/>
          <w:szCs w:val="24"/>
          <w:lang w:val="es-E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207815D4" w14:textId="77777777" w:rsidR="00D8442F" w:rsidRPr="006A44D8" w:rsidRDefault="00D8442F" w:rsidP="00D8442F">
      <w:pPr>
        <w:spacing w:line="360" w:lineRule="auto"/>
        <w:ind w:left="567" w:right="567"/>
        <w:jc w:val="both"/>
        <w:rPr>
          <w:rFonts w:ascii="Palatino Linotype" w:hAnsi="Palatino Linotype" w:cs="Arial"/>
          <w:b/>
          <w:i/>
          <w:sz w:val="22"/>
          <w:szCs w:val="24"/>
          <w:lang w:val="es-ES"/>
        </w:rPr>
      </w:pPr>
    </w:p>
    <w:p w14:paraId="39EA2CD3" w14:textId="77777777" w:rsidR="00D8442F" w:rsidRPr="006A44D8" w:rsidRDefault="00D8442F" w:rsidP="00D8442F">
      <w:pPr>
        <w:spacing w:line="360" w:lineRule="auto"/>
        <w:ind w:left="567" w:right="567"/>
        <w:jc w:val="both"/>
        <w:rPr>
          <w:rFonts w:ascii="Palatino Linotype" w:hAnsi="Palatino Linotype" w:cs="Arial"/>
          <w:i/>
          <w:sz w:val="22"/>
          <w:szCs w:val="24"/>
          <w:lang w:val="es-ES"/>
        </w:rPr>
      </w:pPr>
      <w:r w:rsidRPr="006A44D8">
        <w:rPr>
          <w:rFonts w:ascii="Palatino Linotype" w:hAnsi="Palatino Linotype" w:cs="Arial"/>
          <w:b/>
          <w:i/>
          <w:sz w:val="22"/>
          <w:szCs w:val="24"/>
          <w:lang w:val="es-ES"/>
        </w:rPr>
        <w:t>Artículo 38.-</w:t>
      </w:r>
      <w:r w:rsidRPr="006A44D8">
        <w:rPr>
          <w:rFonts w:ascii="Palatino Linotype" w:hAnsi="Palatino Linotype" w:cs="Arial"/>
          <w:i/>
          <w:sz w:val="22"/>
          <w:szCs w:val="24"/>
          <w:lang w:val="es-ES"/>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67C66714" w14:textId="77777777" w:rsidR="00D8442F" w:rsidRPr="006A44D8" w:rsidRDefault="00D8442F" w:rsidP="00D8442F">
      <w:pPr>
        <w:spacing w:line="360" w:lineRule="auto"/>
        <w:ind w:left="567" w:right="567"/>
        <w:jc w:val="both"/>
        <w:rPr>
          <w:rFonts w:ascii="Palatino Linotype" w:hAnsi="Palatino Linotype" w:cs="Arial"/>
          <w:i/>
          <w:sz w:val="22"/>
          <w:szCs w:val="24"/>
          <w:lang w:val="es-ES"/>
        </w:rPr>
      </w:pPr>
      <w:r w:rsidRPr="006A44D8">
        <w:rPr>
          <w:rFonts w:ascii="Palatino Linotype" w:hAnsi="Palatino Linotype" w:cs="Arial"/>
          <w:i/>
          <w:sz w:val="22"/>
          <w:szCs w:val="24"/>
          <w:lang w:val="es-ES"/>
        </w:rPr>
        <w:t xml:space="preserve">El fallo de adjudicación surtirá efectos desde la emisión, siendo responsabilidad de los licitantes enterarse de su contenido, por lo </w:t>
      </w:r>
      <w:proofErr w:type="gramStart"/>
      <w:r w:rsidRPr="006A44D8">
        <w:rPr>
          <w:rFonts w:ascii="Palatino Linotype" w:hAnsi="Palatino Linotype" w:cs="Arial"/>
          <w:i/>
          <w:sz w:val="22"/>
          <w:szCs w:val="24"/>
          <w:lang w:val="es-ES"/>
        </w:rPr>
        <w:t>que</w:t>
      </w:r>
      <w:proofErr w:type="gramEnd"/>
      <w:r w:rsidRPr="006A44D8">
        <w:rPr>
          <w:rFonts w:ascii="Palatino Linotype" w:hAnsi="Palatino Linotype" w:cs="Arial"/>
          <w:i/>
          <w:sz w:val="22"/>
          <w:szCs w:val="24"/>
          <w:lang w:val="es-ES"/>
        </w:rPr>
        <w:t xml:space="preserve"> a partir de ese momento, las obligaciones derivadas de éste serán exigibles sin perjuicio de la formalización del contrato respectivo, en los términos señalados en el fallo.</w:t>
      </w:r>
      <w:r w:rsidRPr="006A44D8">
        <w:rPr>
          <w:rFonts w:ascii="Palatino Linotype" w:hAnsi="Palatino Linotype" w:cs="Arial"/>
          <w:b/>
          <w:i/>
          <w:sz w:val="22"/>
          <w:szCs w:val="24"/>
          <w:lang w:val="es-ES"/>
        </w:rPr>
        <w:t>”</w:t>
      </w:r>
      <w:r w:rsidRPr="006A44D8">
        <w:rPr>
          <w:rFonts w:ascii="Palatino Linotype" w:hAnsi="Palatino Linotype" w:cs="Arial"/>
          <w:i/>
          <w:sz w:val="22"/>
          <w:szCs w:val="24"/>
          <w:lang w:val="es-ES"/>
        </w:rPr>
        <w:t xml:space="preserve"> </w:t>
      </w:r>
    </w:p>
    <w:p w14:paraId="416D4E98" w14:textId="77777777" w:rsidR="00D8442F" w:rsidRPr="00D43258" w:rsidRDefault="00D8442F" w:rsidP="00D8442F">
      <w:pPr>
        <w:spacing w:line="360" w:lineRule="auto"/>
        <w:ind w:left="567" w:right="567"/>
        <w:jc w:val="both"/>
        <w:rPr>
          <w:rFonts w:ascii="Palatino Linotype" w:hAnsi="Palatino Linotype" w:cs="Arial"/>
          <w:i/>
          <w:sz w:val="24"/>
          <w:szCs w:val="24"/>
          <w:lang w:val="es-ES"/>
        </w:rPr>
      </w:pPr>
    </w:p>
    <w:p w14:paraId="196CFF61"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lastRenderedPageBreak/>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058DDDC5" w14:textId="77777777" w:rsidR="00D8442F" w:rsidRPr="00D43258" w:rsidRDefault="00D8442F" w:rsidP="00D8442F">
      <w:pPr>
        <w:pStyle w:val="Prrafodelista"/>
        <w:spacing w:line="360" w:lineRule="auto"/>
        <w:ind w:left="0"/>
        <w:jc w:val="both"/>
        <w:rPr>
          <w:rFonts w:ascii="Palatino Linotype" w:hAnsi="Palatino Linotype" w:cs="Arial"/>
          <w:sz w:val="24"/>
          <w:lang w:val="es-ES"/>
        </w:rPr>
      </w:pPr>
    </w:p>
    <w:p w14:paraId="2E818484"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6ACE6CE6" w14:textId="77777777" w:rsidR="00D8442F" w:rsidRPr="006A44D8" w:rsidRDefault="00D8442F" w:rsidP="00D8442F">
      <w:pPr>
        <w:spacing w:line="360" w:lineRule="auto"/>
        <w:ind w:left="567" w:right="822"/>
        <w:jc w:val="both"/>
        <w:rPr>
          <w:rFonts w:ascii="Palatino Linotype" w:hAnsi="Palatino Linotype" w:cs="Arial"/>
          <w:i/>
          <w:sz w:val="22"/>
          <w:szCs w:val="24"/>
          <w:lang w:val="es-ES"/>
        </w:rPr>
      </w:pPr>
      <w:r w:rsidRPr="006A44D8">
        <w:rPr>
          <w:rFonts w:ascii="Palatino Linotype" w:hAnsi="Palatino Linotype" w:cs="Arial"/>
          <w:b/>
          <w:i/>
          <w:sz w:val="22"/>
          <w:szCs w:val="24"/>
          <w:lang w:val="es-ES"/>
        </w:rPr>
        <w:t>“Artículo 46.-</w:t>
      </w:r>
      <w:r w:rsidRPr="006A44D8">
        <w:rPr>
          <w:rFonts w:ascii="Palatino Linotype" w:hAnsi="Palatino Linotype" w:cs="Arial"/>
          <w:i/>
          <w:sz w:val="22"/>
          <w:szCs w:val="24"/>
          <w:lang w:val="es-ES"/>
        </w:rPr>
        <w:t xml:space="preserve"> El procedimiento de invitación restringida se desarrollará en los términos de la licitación pública, a excepción de la publicación de la convocatoria.” (Sic)</w:t>
      </w:r>
    </w:p>
    <w:p w14:paraId="0C34B483" w14:textId="77777777" w:rsidR="00D8442F" w:rsidRPr="006A44D8" w:rsidRDefault="00D8442F" w:rsidP="00D8442F">
      <w:pPr>
        <w:spacing w:line="360" w:lineRule="auto"/>
        <w:ind w:left="567" w:right="822"/>
        <w:jc w:val="both"/>
        <w:rPr>
          <w:rFonts w:ascii="Palatino Linotype" w:hAnsi="Palatino Linotype" w:cs="Arial"/>
          <w:i/>
          <w:sz w:val="22"/>
          <w:szCs w:val="24"/>
          <w:lang w:val="es-ES"/>
        </w:rPr>
      </w:pPr>
      <w:r w:rsidRPr="006A44D8">
        <w:rPr>
          <w:rFonts w:ascii="Palatino Linotype" w:hAnsi="Palatino Linotype" w:cs="Arial"/>
          <w:i/>
          <w:sz w:val="22"/>
          <w:szCs w:val="24"/>
          <w:lang w:val="es-ES"/>
        </w:rPr>
        <w:t>Por ello, el Reglamento de la Ley en comento, en su artículo 90, indica cuales lo son los supuestos que deberán observarse para llevar a cabo dicho procedimiento:</w:t>
      </w:r>
    </w:p>
    <w:p w14:paraId="5CFDA9EE" w14:textId="77777777" w:rsidR="00D8442F" w:rsidRPr="006A44D8" w:rsidRDefault="00D8442F" w:rsidP="00D8442F">
      <w:pPr>
        <w:spacing w:line="360" w:lineRule="auto"/>
        <w:ind w:left="567" w:right="822"/>
        <w:jc w:val="both"/>
        <w:rPr>
          <w:rFonts w:ascii="Palatino Linotype" w:hAnsi="Palatino Linotype" w:cs="Arial"/>
          <w:b/>
          <w:i/>
          <w:sz w:val="22"/>
          <w:szCs w:val="24"/>
          <w:lang w:val="es-ES"/>
        </w:rPr>
      </w:pPr>
    </w:p>
    <w:p w14:paraId="0A6CECFA" w14:textId="77777777" w:rsidR="00D8442F" w:rsidRPr="006A44D8" w:rsidRDefault="00D8442F" w:rsidP="00D8442F">
      <w:pPr>
        <w:spacing w:line="360" w:lineRule="auto"/>
        <w:ind w:left="567" w:right="822"/>
        <w:jc w:val="both"/>
        <w:rPr>
          <w:rFonts w:ascii="Palatino Linotype" w:hAnsi="Palatino Linotype" w:cs="Arial"/>
          <w:i/>
          <w:sz w:val="22"/>
          <w:szCs w:val="24"/>
          <w:lang w:val="es-ES"/>
        </w:rPr>
      </w:pPr>
      <w:r w:rsidRPr="006A44D8">
        <w:rPr>
          <w:rFonts w:ascii="Palatino Linotype" w:hAnsi="Palatino Linotype" w:cs="Arial"/>
          <w:b/>
          <w:i/>
          <w:sz w:val="22"/>
          <w:szCs w:val="24"/>
          <w:lang w:val="es-ES"/>
        </w:rPr>
        <w:t>Artículo 90.-</w:t>
      </w:r>
      <w:r w:rsidRPr="006A44D8">
        <w:rPr>
          <w:rFonts w:ascii="Palatino Linotype" w:hAnsi="Palatino Linotype" w:cs="Arial"/>
          <w:i/>
          <w:sz w:val="22"/>
          <w:szCs w:val="24"/>
          <w:lang w:val="es-ES"/>
        </w:rPr>
        <w:t xml:space="preserve"> En el procedimiento de invitación restringida se deberá observar lo siguiente:</w:t>
      </w:r>
    </w:p>
    <w:p w14:paraId="0FCBDA50" w14:textId="77777777" w:rsidR="00D8442F" w:rsidRPr="006A44D8" w:rsidRDefault="00D8442F" w:rsidP="00D8442F">
      <w:pPr>
        <w:spacing w:line="360" w:lineRule="auto"/>
        <w:ind w:left="567" w:right="822"/>
        <w:jc w:val="both"/>
        <w:rPr>
          <w:rFonts w:ascii="Palatino Linotype" w:hAnsi="Palatino Linotype" w:cs="Arial"/>
          <w:i/>
          <w:sz w:val="22"/>
          <w:szCs w:val="24"/>
          <w:lang w:val="es-ES"/>
        </w:rPr>
      </w:pPr>
    </w:p>
    <w:p w14:paraId="1A82D7FA" w14:textId="77777777" w:rsidR="00D8442F" w:rsidRPr="006A44D8" w:rsidRDefault="00D8442F" w:rsidP="00D8442F">
      <w:pPr>
        <w:spacing w:line="360" w:lineRule="auto"/>
        <w:ind w:left="567" w:right="822"/>
        <w:jc w:val="both"/>
        <w:rPr>
          <w:rFonts w:ascii="Palatino Linotype" w:hAnsi="Palatino Linotype" w:cs="Arial"/>
          <w:i/>
          <w:sz w:val="22"/>
          <w:szCs w:val="24"/>
          <w:lang w:val="es-ES"/>
        </w:rPr>
      </w:pPr>
      <w:r w:rsidRPr="006A44D8">
        <w:rPr>
          <w:rFonts w:ascii="Palatino Linotype" w:hAnsi="Palatino Linotype" w:cs="Arial"/>
          <w:i/>
          <w:sz w:val="22"/>
          <w:szCs w:val="24"/>
          <w:lang w:val="es-ES"/>
        </w:rPr>
        <w:t>I. Se invitará a un mínimo de tres personas seleccionadas de entre las que se encuentren inscritas en el catálogo de proveedores y de prestadores de servicios.</w:t>
      </w:r>
    </w:p>
    <w:p w14:paraId="28A44C0B" w14:textId="77777777" w:rsidR="00D8442F" w:rsidRPr="006A44D8" w:rsidRDefault="00D8442F" w:rsidP="00D8442F">
      <w:pPr>
        <w:spacing w:line="360" w:lineRule="auto"/>
        <w:ind w:left="567" w:right="822"/>
        <w:jc w:val="both"/>
        <w:rPr>
          <w:rFonts w:ascii="Palatino Linotype" w:hAnsi="Palatino Linotype" w:cs="Arial"/>
          <w:i/>
          <w:sz w:val="22"/>
          <w:szCs w:val="24"/>
          <w:lang w:val="es-ES"/>
        </w:rPr>
      </w:pPr>
      <w:r w:rsidRPr="006A44D8">
        <w:rPr>
          <w:rFonts w:ascii="Palatino Linotype" w:hAnsi="Palatino Linotype" w:cs="Arial"/>
          <w:i/>
          <w:sz w:val="22"/>
          <w:szCs w:val="24"/>
          <w:lang w:val="es-ES"/>
        </w:rPr>
        <w:lastRenderedPageBreak/>
        <w:t>Se podrá invitar a personas que no se encuentren inscritas, cuando en el giro correspondiente del catálogo de proveedores y prestadores de servicios no exista el registro mínimo de personas requeridas para tal modalidad;</w:t>
      </w:r>
    </w:p>
    <w:p w14:paraId="4205FAA4" w14:textId="77777777" w:rsidR="00D8442F" w:rsidRPr="006A44D8" w:rsidRDefault="00D8442F" w:rsidP="00D8442F">
      <w:pPr>
        <w:spacing w:line="360" w:lineRule="auto"/>
        <w:ind w:left="567" w:right="822"/>
        <w:jc w:val="both"/>
        <w:rPr>
          <w:rFonts w:ascii="Palatino Linotype" w:hAnsi="Palatino Linotype" w:cs="Arial"/>
          <w:i/>
          <w:sz w:val="22"/>
          <w:szCs w:val="24"/>
          <w:lang w:val="es-ES"/>
        </w:rPr>
      </w:pPr>
      <w:r w:rsidRPr="006A44D8">
        <w:rPr>
          <w:rFonts w:ascii="Palatino Linotype" w:hAnsi="Palatino Linotype" w:cs="Arial"/>
          <w:i/>
          <w:sz w:val="22"/>
          <w:szCs w:val="24"/>
          <w:lang w:val="es-ES"/>
        </w:rPr>
        <w:t>II. Las bases de la invitación restringida indicarán los aspectos de la adquisición o contratación; y</w:t>
      </w:r>
    </w:p>
    <w:p w14:paraId="7A6D4BB4" w14:textId="77777777" w:rsidR="00D8442F" w:rsidRPr="006A44D8" w:rsidRDefault="00D8442F" w:rsidP="00D8442F">
      <w:pPr>
        <w:spacing w:line="360" w:lineRule="auto"/>
        <w:ind w:left="567" w:right="822"/>
        <w:jc w:val="both"/>
        <w:rPr>
          <w:rFonts w:ascii="Palatino Linotype" w:hAnsi="Palatino Linotype" w:cs="Arial"/>
          <w:b/>
          <w:i/>
          <w:sz w:val="22"/>
          <w:szCs w:val="24"/>
          <w:lang w:val="es-ES"/>
        </w:rPr>
      </w:pPr>
      <w:r w:rsidRPr="006A44D8">
        <w:rPr>
          <w:rFonts w:ascii="Palatino Linotype" w:hAnsi="Palatino Linotype" w:cs="Arial"/>
          <w:i/>
          <w:sz w:val="22"/>
          <w:szCs w:val="24"/>
          <w:lang w:val="es-ES"/>
        </w:rPr>
        <w:t>III. Serán aplicables, en lo conducente, las disposiciones de la licitación pública.</w:t>
      </w:r>
      <w:r w:rsidRPr="006A44D8">
        <w:rPr>
          <w:rFonts w:ascii="Palatino Linotype" w:hAnsi="Palatino Linotype" w:cs="Arial"/>
          <w:b/>
          <w:i/>
          <w:sz w:val="22"/>
          <w:szCs w:val="24"/>
          <w:lang w:val="es-ES"/>
        </w:rPr>
        <w:t>”</w:t>
      </w:r>
    </w:p>
    <w:p w14:paraId="4DFE2855" w14:textId="77777777" w:rsidR="00D8442F" w:rsidRPr="00D43258" w:rsidRDefault="00D8442F" w:rsidP="00D8442F">
      <w:pPr>
        <w:spacing w:line="360" w:lineRule="auto"/>
        <w:ind w:left="709" w:right="822"/>
        <w:jc w:val="both"/>
        <w:rPr>
          <w:rFonts w:ascii="Palatino Linotype" w:hAnsi="Palatino Linotype" w:cs="Arial"/>
          <w:i/>
          <w:sz w:val="24"/>
          <w:szCs w:val="24"/>
          <w:lang w:val="es-ES"/>
        </w:rPr>
      </w:pPr>
    </w:p>
    <w:p w14:paraId="2A5E2D1B"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79F531AF" w14:textId="77777777" w:rsidR="00D8442F" w:rsidRPr="00D43258" w:rsidRDefault="00D8442F" w:rsidP="00D8442F">
      <w:pPr>
        <w:pStyle w:val="Prrafodelista"/>
        <w:spacing w:line="360" w:lineRule="auto"/>
        <w:ind w:left="0"/>
        <w:jc w:val="both"/>
        <w:rPr>
          <w:rFonts w:ascii="Palatino Linotype" w:hAnsi="Palatino Linotype" w:cs="Arial"/>
          <w:sz w:val="24"/>
          <w:lang w:val="es-ES"/>
        </w:rPr>
      </w:pPr>
    </w:p>
    <w:p w14:paraId="4E7FEE59"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Por último, y en cuanto hace a la adjudicación directa, el artículo 48 de la Ley de la Contratación Pública del Estado de México y Municipios y 91 del Reglamento de dicha Ley, indican en qué supuestos puede llevarse a cabo este procedimiento.</w:t>
      </w:r>
    </w:p>
    <w:p w14:paraId="1CE7BC34" w14:textId="77777777" w:rsidR="00D8442F" w:rsidRPr="00D43258" w:rsidRDefault="00D8442F" w:rsidP="00D8442F">
      <w:pPr>
        <w:pStyle w:val="Prrafodelista"/>
        <w:rPr>
          <w:rFonts w:ascii="Palatino Linotype" w:hAnsi="Palatino Linotype" w:cs="Arial"/>
          <w:sz w:val="24"/>
          <w:lang w:val="es-ES"/>
        </w:rPr>
      </w:pPr>
    </w:p>
    <w:p w14:paraId="012BD1A3"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09161D48" w14:textId="77777777" w:rsidR="00D8442F" w:rsidRPr="00D43258" w:rsidRDefault="00D8442F" w:rsidP="00D8442F">
      <w:pPr>
        <w:pStyle w:val="Prrafodelista"/>
        <w:rPr>
          <w:rFonts w:ascii="Palatino Linotype" w:hAnsi="Palatino Linotype" w:cs="Arial"/>
          <w:sz w:val="24"/>
          <w:lang w:val="es-ES"/>
        </w:rPr>
      </w:pPr>
    </w:p>
    <w:p w14:paraId="306DF613" w14:textId="77777777" w:rsidR="00D8442F" w:rsidRPr="006A44D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lastRenderedPageBreak/>
        <w:t xml:space="preserve">Además, el artículo 67, 68, del 73 al 81 y 94, del referido Reglamento, detalla el procedimiento que se llevará a cabo en la adjudicación directa, así como lo relacionado a la junta de aclaraciones, de la </w:t>
      </w:r>
      <w:r w:rsidRPr="006A44D8">
        <w:rPr>
          <w:rFonts w:ascii="Palatino Linotype" w:hAnsi="Palatino Linotype" w:cs="Arial"/>
          <w:sz w:val="24"/>
          <w:lang w:val="es-ES"/>
        </w:rPr>
        <w:t xml:space="preserve">siguiente manera: </w:t>
      </w:r>
    </w:p>
    <w:p w14:paraId="05860E9C" w14:textId="77777777" w:rsidR="00D8442F" w:rsidRPr="006A44D8" w:rsidRDefault="00D8442F" w:rsidP="00D8442F">
      <w:pPr>
        <w:jc w:val="both"/>
        <w:rPr>
          <w:rFonts w:ascii="Palatino Linotype" w:hAnsi="Palatino Linotype" w:cs="Arial"/>
          <w:sz w:val="22"/>
          <w:szCs w:val="22"/>
          <w:lang w:val="es-ES"/>
        </w:rPr>
      </w:pPr>
    </w:p>
    <w:p w14:paraId="02EB2E63"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cs="Arial"/>
          <w:b/>
          <w:i/>
          <w:sz w:val="22"/>
          <w:szCs w:val="22"/>
          <w:lang w:val="es-ES"/>
        </w:rPr>
        <w:t>“</w:t>
      </w:r>
      <w:r w:rsidRPr="006A44D8">
        <w:rPr>
          <w:rFonts w:ascii="Palatino Linotype" w:hAnsi="Palatino Linotype"/>
          <w:b/>
          <w:i/>
          <w:sz w:val="22"/>
          <w:szCs w:val="22"/>
        </w:rPr>
        <w:t>Artículo 67.-</w:t>
      </w:r>
      <w:r w:rsidRPr="006A44D8">
        <w:rPr>
          <w:rFonts w:ascii="Palatino Linotype" w:hAnsi="Palatino Linotype"/>
          <w:i/>
          <w:sz w:val="22"/>
          <w:szCs w:val="22"/>
        </w:rPr>
        <w:t xml:space="preserve"> El procedimiento de licitación pública comprende las siguientes fases: </w:t>
      </w:r>
    </w:p>
    <w:p w14:paraId="135F2E2C"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 Publicación de la convocatoria; </w:t>
      </w:r>
    </w:p>
    <w:p w14:paraId="457B1189"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II. Venta de las bases de licitación; </w:t>
      </w:r>
    </w:p>
    <w:p w14:paraId="1D5C88CE"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III. Visita, en su caso, al sitio donde se vayan a suministrar los bienes o a prestar los servicios; </w:t>
      </w:r>
    </w:p>
    <w:p w14:paraId="01F90255" w14:textId="77777777" w:rsidR="00D8442F" w:rsidRPr="006A44D8" w:rsidRDefault="00D8442F" w:rsidP="00D8442F">
      <w:pPr>
        <w:spacing w:line="360" w:lineRule="auto"/>
        <w:ind w:left="567" w:right="567"/>
        <w:jc w:val="both"/>
        <w:rPr>
          <w:rFonts w:ascii="Palatino Linotype" w:hAnsi="Palatino Linotype"/>
          <w:b/>
          <w:i/>
          <w:sz w:val="22"/>
          <w:szCs w:val="22"/>
          <w:u w:val="single"/>
        </w:rPr>
      </w:pPr>
      <w:r w:rsidRPr="006A44D8">
        <w:rPr>
          <w:rFonts w:ascii="Palatino Linotype" w:hAnsi="Palatino Linotype"/>
          <w:b/>
          <w:i/>
          <w:sz w:val="22"/>
          <w:szCs w:val="22"/>
          <w:u w:val="single"/>
        </w:rPr>
        <w:t xml:space="preserve">IV. Junta de aclaraciones, en su caso; </w:t>
      </w:r>
    </w:p>
    <w:p w14:paraId="48DB32E5"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 Acto de presentación y apertura de propuestas; </w:t>
      </w:r>
    </w:p>
    <w:p w14:paraId="1C3C67FE"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VI. Análisis y evaluación de propuestas; </w:t>
      </w:r>
    </w:p>
    <w:p w14:paraId="546E3BDC"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VII. Dictamen de adjudicación; </w:t>
      </w:r>
    </w:p>
    <w:p w14:paraId="23FB56CB"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VIII. Fallo; </w:t>
      </w:r>
    </w:p>
    <w:p w14:paraId="7C3D647D"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IX. Suscripción del contrato; y </w:t>
      </w:r>
    </w:p>
    <w:p w14:paraId="5A44F8D5"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X. Suministro de los bienes o inicio de la prestación del servicio.</w:t>
      </w:r>
    </w:p>
    <w:p w14:paraId="230AF319" w14:textId="77777777" w:rsidR="00D8442F" w:rsidRPr="006A44D8" w:rsidRDefault="00D8442F" w:rsidP="00D8442F">
      <w:pPr>
        <w:spacing w:line="360" w:lineRule="auto"/>
        <w:ind w:left="567" w:right="567"/>
        <w:jc w:val="both"/>
        <w:rPr>
          <w:rFonts w:ascii="Palatino Linotype" w:hAnsi="Palatino Linotype"/>
          <w:i/>
          <w:sz w:val="22"/>
          <w:szCs w:val="22"/>
        </w:rPr>
      </w:pPr>
    </w:p>
    <w:p w14:paraId="761CD940"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 xml:space="preserve">Artículo 68.- </w:t>
      </w:r>
      <w:r w:rsidRPr="006A44D8">
        <w:rPr>
          <w:rFonts w:ascii="Palatino Linotype" w:hAnsi="Palatino Linotype"/>
          <w:i/>
          <w:sz w:val="22"/>
          <w:szCs w:val="22"/>
        </w:rPr>
        <w:t>En el procedimiento de licitación pública se observará lo siguiente:</w:t>
      </w:r>
    </w:p>
    <w:p w14:paraId="4BC75DEA"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 La convocante con base en las necesidades de las unidades administrativas solicitantes de la adquisición de bienes o la contratación de servicios, y atendiendo a las características de los mismos, </w:t>
      </w:r>
      <w:r w:rsidRPr="006A44D8">
        <w:rPr>
          <w:rFonts w:ascii="Palatino Linotype" w:hAnsi="Palatino Linotype"/>
          <w:b/>
          <w:i/>
          <w:sz w:val="22"/>
          <w:szCs w:val="22"/>
        </w:rPr>
        <w:t>programará las fechas en que tendrá verificativo la junta de aclaraciones</w:t>
      </w:r>
      <w:r w:rsidRPr="006A44D8">
        <w:rPr>
          <w:rFonts w:ascii="Palatino Linotype" w:hAnsi="Palatino Linotype"/>
          <w:i/>
          <w:sz w:val="22"/>
          <w:szCs w:val="22"/>
        </w:rPr>
        <w:t>, en su caso, y el acto de presentación y apertura de propuestas, y fallo, dentro del plazo de quince días hábiles siguientes a la publicación de la convocatoria;</w:t>
      </w:r>
    </w:p>
    <w:p w14:paraId="3A6AC8FA"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lastRenderedPageBreak/>
        <w:t xml:space="preserve">II. La venta de bases iniciará a partir del día de publicación de la convocatoria y concluirá el día hábil anterior al día de celebración de la junta de aclaraciones. </w:t>
      </w:r>
    </w:p>
    <w:p w14:paraId="2DACF909"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u w:val="single"/>
        </w:rPr>
        <w:t>Cuando no se celebre junta de aclarac</w:t>
      </w:r>
      <w:r w:rsidRPr="006A44D8">
        <w:rPr>
          <w:rFonts w:ascii="Palatino Linotype" w:hAnsi="Palatino Linotype"/>
          <w:i/>
          <w:sz w:val="22"/>
          <w:szCs w:val="22"/>
        </w:rPr>
        <w:t xml:space="preserve">iones, la venta de bases concluirá el día hábil anterior a la celebración del acto de presentación y apertura de propuestas. </w:t>
      </w:r>
    </w:p>
    <w:p w14:paraId="5FDA9C6B"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En todo caso, el plazo de venta de bases no será menor a tres días hábiles contados a partir del día de la publicación de la convocatoria; </w:t>
      </w:r>
    </w:p>
    <w:p w14:paraId="60AFA004"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III. La convocante podrá modificar la convocatoria o las bases dentro de los cinco días hábiles anteriores a la fecha de la celebración del acto de presentación y apertura de propuestas. </w:t>
      </w:r>
    </w:p>
    <w:p w14:paraId="4C9AAFEA"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u w:val="single"/>
        </w:rPr>
        <w:t>En caso de que no se celebre junta de aclaraciones</w:t>
      </w:r>
      <w:r w:rsidRPr="006A44D8">
        <w:rPr>
          <w:rFonts w:ascii="Palatino Linotype" w:hAnsi="Palatino Linotype"/>
          <w:i/>
          <w:sz w:val="22"/>
          <w:szCs w:val="22"/>
        </w:rPr>
        <w:t xml:space="preserve"> y se hagan modificaciones a la convocatoria o a las bases, se ajustará el plazo programado para la celebración del acto de presentación y apertura de propuestas; </w:t>
      </w:r>
    </w:p>
    <w:p w14:paraId="655B8483"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IV. Tales modificaciones se harán del conocimiento de los interesados tres días hábiles anteriores a la fecha señalada para la celebración del acto de presentación y apertura de propuestas, lo cual podrá ser a través del sistema COMPRAMEX; y </w:t>
      </w:r>
    </w:p>
    <w:p w14:paraId="02F793FF"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u w:val="single"/>
        </w:rPr>
        <w:t>V</w:t>
      </w:r>
      <w:r w:rsidRPr="006A44D8">
        <w:rPr>
          <w:rFonts w:ascii="Palatino Linotype" w:hAnsi="Palatino Linotype"/>
          <w:b/>
          <w:i/>
          <w:sz w:val="22"/>
          <w:szCs w:val="22"/>
          <w:u w:val="single"/>
        </w:rPr>
        <w:t>. La junta de aclaraciones</w:t>
      </w:r>
      <w:r w:rsidRPr="006A44D8">
        <w:rPr>
          <w:rFonts w:ascii="Palatino Linotype" w:hAnsi="Palatino Linotype"/>
          <w:i/>
          <w:sz w:val="22"/>
          <w:szCs w:val="22"/>
          <w:u w:val="single"/>
        </w:rPr>
        <w:t xml:space="preserve"> deberá realizarse tres días hábiles antes de la celebración del acto de presentación y apertura de propuestas</w:t>
      </w:r>
      <w:r w:rsidRPr="006A44D8">
        <w:rPr>
          <w:rFonts w:ascii="Palatino Linotype" w:hAnsi="Palatino Linotype"/>
          <w:i/>
          <w:sz w:val="22"/>
          <w:szCs w:val="22"/>
        </w:rPr>
        <w:t>. Las modificaciones que se deriven de la junta de aclaraciones formarán parte integral de las bases y se entregará copia simple del acta correspondiente a las personas que acrediten haberlas adquirido.</w:t>
      </w:r>
    </w:p>
    <w:p w14:paraId="6EF56185" w14:textId="77777777" w:rsidR="00D8442F" w:rsidRPr="006A44D8" w:rsidRDefault="00D8442F" w:rsidP="00D8442F">
      <w:pPr>
        <w:spacing w:line="360" w:lineRule="auto"/>
        <w:ind w:left="567" w:right="567"/>
        <w:jc w:val="both"/>
        <w:rPr>
          <w:rFonts w:ascii="Palatino Linotype" w:hAnsi="Palatino Linotype" w:cs="Arial"/>
          <w:b/>
          <w:i/>
          <w:sz w:val="22"/>
          <w:szCs w:val="22"/>
          <w:lang w:val="es-ES"/>
        </w:rPr>
      </w:pPr>
    </w:p>
    <w:p w14:paraId="56AB1AE3"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Artículo 73.-</w:t>
      </w:r>
      <w:r w:rsidRPr="006A44D8">
        <w:rPr>
          <w:rFonts w:ascii="Palatino Linotype" w:hAnsi="Palatino Linotype"/>
          <w:i/>
          <w:sz w:val="22"/>
          <w:szCs w:val="22"/>
        </w:rPr>
        <w:t xml:space="preserve"> La junta tiene por objeto aclarar a los interesados, los aspectos y lineamientos establecidos en la convocatoria y bases. </w:t>
      </w:r>
    </w:p>
    <w:p w14:paraId="7D3352B3" w14:textId="77777777" w:rsidR="00D8442F" w:rsidRPr="006A44D8" w:rsidRDefault="00D8442F" w:rsidP="00D8442F">
      <w:pPr>
        <w:spacing w:line="360" w:lineRule="auto"/>
        <w:ind w:left="567" w:right="567"/>
        <w:jc w:val="both"/>
        <w:rPr>
          <w:rFonts w:ascii="Palatino Linotype" w:hAnsi="Palatino Linotype"/>
          <w:i/>
          <w:sz w:val="22"/>
          <w:szCs w:val="22"/>
        </w:rPr>
      </w:pPr>
    </w:p>
    <w:p w14:paraId="34F88DDF"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lastRenderedPageBreak/>
        <w:t>Artículo 74.-</w:t>
      </w:r>
      <w:r w:rsidRPr="006A44D8">
        <w:rPr>
          <w:rFonts w:ascii="Palatino Linotype" w:hAnsi="Palatino Linotype"/>
          <w:i/>
          <w:sz w:val="22"/>
          <w:szCs w:val="22"/>
        </w:rPr>
        <w:t xml:space="preserve"> La asistencia a la junta de aclaraciones es optativa. Las personas que deseen asistir y acrediten haber adquirido las bases, se deberán registrar dentro de los treinta minutos anteriores a la hora programada para la celebración de la junta de aclaraciones. </w:t>
      </w:r>
    </w:p>
    <w:p w14:paraId="3E676CC4" w14:textId="77777777" w:rsidR="00D8442F" w:rsidRPr="006A44D8" w:rsidRDefault="00D8442F" w:rsidP="00D8442F">
      <w:pPr>
        <w:spacing w:line="360" w:lineRule="auto"/>
        <w:ind w:left="567" w:right="567"/>
        <w:jc w:val="both"/>
        <w:rPr>
          <w:rFonts w:ascii="Palatino Linotype" w:hAnsi="Palatino Linotype"/>
          <w:i/>
          <w:sz w:val="22"/>
          <w:szCs w:val="22"/>
        </w:rPr>
      </w:pPr>
    </w:p>
    <w:p w14:paraId="20C4835B"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Artículo 75.-</w:t>
      </w:r>
      <w:r w:rsidRPr="006A44D8">
        <w:rPr>
          <w:rFonts w:ascii="Palatino Linotype" w:hAnsi="Palatino Linotype"/>
          <w:i/>
          <w:sz w:val="22"/>
          <w:szCs w:val="22"/>
        </w:rPr>
        <w:t xml:space="preserve"> Las solicitudes de aclaraciones deberán enviarse a través de COMPRAMEX o entregarlas personalmente a la convocante, a más tardar veinticuatro horas antes de la fecha y hora en que se vaya a realizar la junta de aclaraciones; en todo caso deberá acompañarse a dichas solicitudes una versión electrónica. Las solicitudes que se envíen con posterioridad al plazo señalado no serán contestadas por la convocante. </w:t>
      </w:r>
    </w:p>
    <w:p w14:paraId="2DEFFFF8" w14:textId="77777777" w:rsidR="00D8442F" w:rsidRPr="006A44D8" w:rsidRDefault="00D8442F" w:rsidP="00D8442F">
      <w:pPr>
        <w:spacing w:line="360" w:lineRule="auto"/>
        <w:ind w:left="567" w:right="567"/>
        <w:jc w:val="both"/>
        <w:rPr>
          <w:rFonts w:ascii="Palatino Linotype" w:hAnsi="Palatino Linotype"/>
          <w:i/>
          <w:sz w:val="22"/>
          <w:szCs w:val="22"/>
        </w:rPr>
      </w:pPr>
    </w:p>
    <w:p w14:paraId="6B3B92A0"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Artículo 76.-</w:t>
      </w:r>
      <w:r w:rsidRPr="006A44D8">
        <w:rPr>
          <w:rFonts w:ascii="Palatino Linotype" w:hAnsi="Palatino Linotype"/>
          <w:i/>
          <w:sz w:val="22"/>
          <w:szCs w:val="22"/>
        </w:rPr>
        <w:t xml:space="preserve"> Las solicitudes de aclaración deberán plantearse de manera concisa y estar directamente vinculadas con los puntos contenidos en las bases, indicando el numeral o punto específico con el cual se relaciona. Las solicitudes de aclaración que no cumplan con estos requisitos, podrán ser desechadas por la convocante. </w:t>
      </w:r>
    </w:p>
    <w:p w14:paraId="6774F38B" w14:textId="77777777" w:rsidR="00D8442F" w:rsidRPr="006A44D8" w:rsidRDefault="00D8442F" w:rsidP="00D8442F">
      <w:pPr>
        <w:spacing w:line="360" w:lineRule="auto"/>
        <w:ind w:left="567" w:right="567"/>
        <w:jc w:val="both"/>
        <w:rPr>
          <w:rFonts w:ascii="Palatino Linotype" w:hAnsi="Palatino Linotype"/>
          <w:i/>
          <w:sz w:val="22"/>
          <w:szCs w:val="22"/>
        </w:rPr>
      </w:pPr>
    </w:p>
    <w:p w14:paraId="0CAFF93C"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Artículo 77.-</w:t>
      </w:r>
      <w:r w:rsidRPr="006A44D8">
        <w:rPr>
          <w:rFonts w:ascii="Palatino Linotype" w:hAnsi="Palatino Linotype"/>
          <w:i/>
          <w:sz w:val="22"/>
          <w:szCs w:val="22"/>
        </w:rPr>
        <w:t xml:space="preserve"> El servidor público que presida la junta de aclaraciones podrá suspender la sesión, en razón del número de solicitudes de aclaraciones recibidas o del tiempo que emplearía en darles contestación, informando a los licitantes la hora y, en su caso, fecha o lugar, en que se continuará con la junta de aclaraciones. Cuando por virtud de la suspensión de la junta de aclaraciones, se tenga que modificar la fecha del acto de presentación y apertura de propuestas, tal circunstancia se asentará en el acta correspondiente. En todo caso, será responsabilidad de los interesados obtener una copia del acta de la junta de aclaraciones que estará a su disposición en el domicilio que haya señalado la convocante, o en COMPRAMEX. </w:t>
      </w:r>
    </w:p>
    <w:p w14:paraId="53942DB6"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lastRenderedPageBreak/>
        <w:t xml:space="preserve">Artículo 78.- </w:t>
      </w:r>
      <w:r w:rsidRPr="006A44D8">
        <w:rPr>
          <w:rFonts w:ascii="Palatino Linotype" w:hAnsi="Palatino Linotype"/>
          <w:i/>
          <w:sz w:val="22"/>
          <w:szCs w:val="22"/>
        </w:rPr>
        <w:t xml:space="preserve">La junta de aclaraciones se sujetará al orden siguiente: </w:t>
      </w:r>
    </w:p>
    <w:p w14:paraId="76AA80D2"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 Lectura del registro de asistencia; </w:t>
      </w:r>
    </w:p>
    <w:p w14:paraId="061CF31A"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II. Objeto de la junta; </w:t>
      </w:r>
    </w:p>
    <w:p w14:paraId="1FA6D4D5"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III. Aclaraciones de orden técnico;</w:t>
      </w:r>
    </w:p>
    <w:p w14:paraId="5E3FC58C"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IV. Aclaraciones de orden administrativo; </w:t>
      </w:r>
    </w:p>
    <w:p w14:paraId="4F8A615A"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 En su caso, modificaciones a los plazos y términos de la convocatoria o las bases, que no cambien de manera sustancial las mismas; </w:t>
      </w:r>
    </w:p>
    <w:p w14:paraId="0AC59D34"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VI. Declaración de que se dio respuesta a los cuestionamientos formulados; </w:t>
      </w:r>
    </w:p>
    <w:p w14:paraId="5A2C8FC2"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VII. Declaración de la terminación de la junta de aclaraciones y cierre del acta; y </w:t>
      </w:r>
    </w:p>
    <w:p w14:paraId="7A93E455"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VIII. Firma de los servidores públicos y, en su caso, de los interesados que hayan participado en el acto. </w:t>
      </w:r>
    </w:p>
    <w:p w14:paraId="16AB8F70" w14:textId="77777777" w:rsidR="00D8442F" w:rsidRPr="006A44D8" w:rsidRDefault="00D8442F" w:rsidP="00D8442F">
      <w:pPr>
        <w:spacing w:line="360" w:lineRule="auto"/>
        <w:ind w:left="567" w:right="567"/>
        <w:jc w:val="both"/>
        <w:rPr>
          <w:rFonts w:ascii="Palatino Linotype" w:hAnsi="Palatino Linotype"/>
          <w:i/>
          <w:sz w:val="22"/>
          <w:szCs w:val="22"/>
        </w:rPr>
      </w:pPr>
    </w:p>
    <w:p w14:paraId="4EAA6738"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Artículo 79.-</w:t>
      </w:r>
      <w:r w:rsidRPr="006A44D8">
        <w:rPr>
          <w:rFonts w:ascii="Palatino Linotype" w:hAnsi="Palatino Linotype"/>
          <w:i/>
          <w:sz w:val="22"/>
          <w:szCs w:val="22"/>
        </w:rPr>
        <w:t xml:space="preserve"> El acta de la junta de aclaraciones deberá referir como mínimo, lo siguiente: </w:t>
      </w:r>
    </w:p>
    <w:p w14:paraId="7A46BDA3"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 Nombre de los servidores públicos que intervienen en el acto; </w:t>
      </w:r>
    </w:p>
    <w:p w14:paraId="06E5FE72"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II. Nombre o clave de los interesados que participen; </w:t>
      </w:r>
    </w:p>
    <w:p w14:paraId="405F0201"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III. Las preguntas y las aclaraciones respectivas; </w:t>
      </w:r>
    </w:p>
    <w:p w14:paraId="17DCA8BF"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IV. En su caso, las modificaciones a la convocatoria o bases; </w:t>
      </w:r>
    </w:p>
    <w:p w14:paraId="07426CB3"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 Las demás consideraciones que se estimen necesarias; y </w:t>
      </w:r>
    </w:p>
    <w:p w14:paraId="1A50C32E"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i/>
          <w:sz w:val="22"/>
          <w:szCs w:val="22"/>
        </w:rPr>
        <w:t xml:space="preserve">VI. Firma de los servidores públicos y, en su caso, de los interesados que hayan participado en el acto. </w:t>
      </w:r>
    </w:p>
    <w:p w14:paraId="275C7F5F" w14:textId="77777777" w:rsidR="00D8442F" w:rsidRPr="006A44D8" w:rsidRDefault="00D8442F" w:rsidP="00D8442F">
      <w:pPr>
        <w:spacing w:line="360" w:lineRule="auto"/>
        <w:ind w:left="567" w:right="567"/>
        <w:jc w:val="both"/>
        <w:rPr>
          <w:rFonts w:ascii="Palatino Linotype" w:hAnsi="Palatino Linotype"/>
          <w:i/>
          <w:sz w:val="22"/>
          <w:szCs w:val="22"/>
        </w:rPr>
      </w:pPr>
    </w:p>
    <w:p w14:paraId="228F3A2D"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Artículo 80.-</w:t>
      </w:r>
      <w:r w:rsidRPr="006A44D8">
        <w:rPr>
          <w:rFonts w:ascii="Palatino Linotype" w:hAnsi="Palatino Linotype"/>
          <w:i/>
          <w:sz w:val="22"/>
          <w:szCs w:val="22"/>
        </w:rPr>
        <w:t xml:space="preserve"> El servidor público que designe la convocante, será responsable del desarrollo de la junta de aclaraciones, a la que podrá asistir cualquier persona en calidad de observador sin tener derecho a voz y sólo podrán presentar preguntas o solicitudes de aclaración las </w:t>
      </w:r>
      <w:r w:rsidRPr="006A44D8">
        <w:rPr>
          <w:rFonts w:ascii="Palatino Linotype" w:hAnsi="Palatino Linotype"/>
          <w:i/>
          <w:sz w:val="22"/>
          <w:szCs w:val="22"/>
        </w:rPr>
        <w:lastRenderedPageBreak/>
        <w:t xml:space="preserve">personas que hayan adquirido bases. El servidor público responsable del desarrollo del acto, estará facultado para imponer los medios de apremio y medidas disciplinarias que se establecen en el artículo 19 del Código de Procedimientos Administrativos del Estado de México. </w:t>
      </w:r>
    </w:p>
    <w:p w14:paraId="6BB7A1F1" w14:textId="77777777" w:rsidR="00D8442F" w:rsidRPr="006A44D8" w:rsidRDefault="00D8442F" w:rsidP="00D8442F">
      <w:pPr>
        <w:spacing w:line="360" w:lineRule="auto"/>
        <w:ind w:left="567" w:right="567"/>
        <w:jc w:val="both"/>
        <w:rPr>
          <w:rFonts w:ascii="Palatino Linotype" w:hAnsi="Palatino Linotype"/>
          <w:i/>
          <w:sz w:val="22"/>
          <w:szCs w:val="22"/>
        </w:rPr>
      </w:pPr>
      <w:r w:rsidRPr="006A44D8">
        <w:rPr>
          <w:rFonts w:ascii="Palatino Linotype" w:hAnsi="Palatino Linotype"/>
          <w:b/>
          <w:i/>
          <w:sz w:val="22"/>
          <w:szCs w:val="22"/>
        </w:rPr>
        <w:t>Artículo 81.-</w:t>
      </w:r>
      <w:r w:rsidRPr="006A44D8">
        <w:rPr>
          <w:rFonts w:ascii="Palatino Linotype" w:hAnsi="Palatino Linotype"/>
          <w:i/>
          <w:sz w:val="22"/>
          <w:szCs w:val="22"/>
        </w:rPr>
        <w:t xml:space="preserve"> El acta de la junta de aclaraciones será firmada por todos los participantes que acudan de manera presencial y servidores públicos asistentes, a quienes se les entregará copia de la misma.</w:t>
      </w:r>
    </w:p>
    <w:p w14:paraId="7ECC9355" w14:textId="77777777" w:rsidR="00D8442F" w:rsidRPr="006A44D8" w:rsidRDefault="00D8442F" w:rsidP="00D8442F">
      <w:pPr>
        <w:spacing w:line="360" w:lineRule="auto"/>
        <w:ind w:left="567" w:right="567"/>
        <w:jc w:val="both"/>
        <w:rPr>
          <w:rFonts w:ascii="Palatino Linotype" w:hAnsi="Palatino Linotype" w:cs="Arial"/>
          <w:b/>
          <w:i/>
          <w:sz w:val="22"/>
          <w:szCs w:val="22"/>
          <w:lang w:val="es-ES"/>
        </w:rPr>
      </w:pPr>
      <w:r w:rsidRPr="006A44D8">
        <w:rPr>
          <w:rFonts w:ascii="Palatino Linotype" w:hAnsi="Palatino Linotype" w:cs="Arial"/>
          <w:b/>
          <w:i/>
          <w:sz w:val="22"/>
          <w:szCs w:val="22"/>
          <w:lang w:val="es-ES"/>
        </w:rPr>
        <w:t xml:space="preserve">Artículo 94.- </w:t>
      </w:r>
      <w:r w:rsidRPr="006A44D8">
        <w:rPr>
          <w:rFonts w:ascii="Palatino Linotype" w:hAnsi="Palatino Linotype" w:cs="Arial"/>
          <w:i/>
          <w:sz w:val="22"/>
          <w:szCs w:val="22"/>
          <w:lang w:val="es-ES"/>
        </w:rPr>
        <w:t>En el procedimiento de adjudicación directa se observará lo siguiente:</w:t>
      </w:r>
      <w:r w:rsidRPr="006A44D8">
        <w:rPr>
          <w:rFonts w:ascii="Palatino Linotype" w:hAnsi="Palatino Linotype" w:cs="Arial"/>
          <w:b/>
          <w:i/>
          <w:sz w:val="22"/>
          <w:szCs w:val="22"/>
          <w:lang w:val="es-ES"/>
        </w:rPr>
        <w:t xml:space="preserve"> </w:t>
      </w:r>
    </w:p>
    <w:p w14:paraId="093D1C98"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lang w:val="es-ES"/>
        </w:rPr>
        <w:t>I.</w:t>
      </w:r>
      <w:r w:rsidRPr="006A44D8">
        <w:rPr>
          <w:rFonts w:ascii="Palatino Linotype" w:hAnsi="Palatino Linotype" w:cs="Arial"/>
          <w:i/>
          <w:sz w:val="22"/>
          <w:szCs w:val="22"/>
          <w:lang w:val="es-ES"/>
        </w:rPr>
        <w:t xml:space="preserve"> Las adquisiciones de bienes y la contratación de servicios, se </w:t>
      </w:r>
      <w:proofErr w:type="gramStart"/>
      <w:r w:rsidRPr="006A44D8">
        <w:rPr>
          <w:rFonts w:ascii="Palatino Linotype" w:hAnsi="Palatino Linotype" w:cs="Arial"/>
          <w:i/>
          <w:sz w:val="22"/>
          <w:szCs w:val="22"/>
          <w:lang w:val="es-ES"/>
        </w:rPr>
        <w:t>efectuaran</w:t>
      </w:r>
      <w:proofErr w:type="gramEnd"/>
      <w:r w:rsidRPr="006A44D8">
        <w:rPr>
          <w:rFonts w:ascii="Palatino Linotype" w:hAnsi="Palatino Linotype" w:cs="Arial"/>
          <w:i/>
          <w:sz w:val="22"/>
          <w:szCs w:val="22"/>
          <w:lang w:val="es-ES"/>
        </w:rPr>
        <w:t xml:space="preserve">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087E9850"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lang w:val="es-ES"/>
        </w:rPr>
        <w:t>II.</w:t>
      </w:r>
      <w:r w:rsidRPr="006A44D8">
        <w:rPr>
          <w:rFonts w:ascii="Palatino Linotype" w:hAnsi="Palatino Linotype" w:cs="Arial"/>
          <w:i/>
          <w:sz w:val="22"/>
          <w:szCs w:val="22"/>
          <w:lang w:val="es-ES"/>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7BA5E52A"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lang w:val="es-ES"/>
        </w:rPr>
        <w:t>III.</w:t>
      </w:r>
      <w:r w:rsidRPr="006A44D8">
        <w:rPr>
          <w:rFonts w:ascii="Palatino Linotype" w:hAnsi="Palatino Linotype" w:cs="Arial"/>
          <w:i/>
          <w:sz w:val="22"/>
          <w:szCs w:val="22"/>
          <w:lang w:val="es-ES"/>
        </w:rPr>
        <w:t xml:space="preserve"> La solicitud de participación contendrá, como mínimo, la descripción y cantidad de los bienes o servicios requeridos, lugar, plazo de entrega o duración del servicio y forma de pago;</w:t>
      </w:r>
    </w:p>
    <w:p w14:paraId="26556DA0"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lang w:val="es-ES"/>
        </w:rPr>
        <w:t>IV.</w:t>
      </w:r>
      <w:r w:rsidRPr="006A44D8">
        <w:rPr>
          <w:rFonts w:ascii="Palatino Linotype" w:hAnsi="Palatino Linotype" w:cs="Arial"/>
          <w:i/>
          <w:sz w:val="22"/>
          <w:szCs w:val="22"/>
          <w:lang w:val="es-ES"/>
        </w:rPr>
        <w:t xml:space="preserve"> La solicitud de participación deberá señalar el día, hora y lugar en que tendrá verificativo el acto de presentación y apertura de ofertas;</w:t>
      </w:r>
    </w:p>
    <w:p w14:paraId="365B6639"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u w:val="single"/>
          <w:lang w:val="es-ES"/>
        </w:rPr>
        <w:t>V.</w:t>
      </w:r>
      <w:r w:rsidRPr="006A44D8">
        <w:rPr>
          <w:rFonts w:ascii="Palatino Linotype" w:hAnsi="Palatino Linotype" w:cs="Arial"/>
          <w:i/>
          <w:sz w:val="22"/>
          <w:szCs w:val="22"/>
          <w:u w:val="single"/>
          <w:lang w:val="es-ES"/>
        </w:rPr>
        <w:t xml:space="preserve"> Atendiendo a la naturaleza de los bienes o servicios, la convocante podrá optar entre </w:t>
      </w:r>
      <w:r w:rsidRPr="006A44D8">
        <w:rPr>
          <w:rFonts w:ascii="Palatino Linotype" w:hAnsi="Palatino Linotype" w:cs="Arial"/>
          <w:b/>
          <w:i/>
          <w:sz w:val="22"/>
          <w:szCs w:val="22"/>
          <w:u w:val="single"/>
          <w:lang w:val="es-ES"/>
        </w:rPr>
        <w:t>celebrar o no junta de aclaraciones</w:t>
      </w:r>
      <w:r w:rsidRPr="006A44D8">
        <w:rPr>
          <w:rFonts w:ascii="Palatino Linotype" w:hAnsi="Palatino Linotype" w:cs="Arial"/>
          <w:i/>
          <w:sz w:val="22"/>
          <w:szCs w:val="22"/>
          <w:u w:val="single"/>
          <w:lang w:val="es-ES"/>
        </w:rPr>
        <w:t>, en términos de lo dispuesto por este Reglamento</w:t>
      </w:r>
      <w:r w:rsidRPr="006A44D8">
        <w:rPr>
          <w:rFonts w:ascii="Palatino Linotype" w:hAnsi="Palatino Linotype" w:cs="Arial"/>
          <w:i/>
          <w:sz w:val="22"/>
          <w:szCs w:val="22"/>
          <w:lang w:val="es-ES"/>
        </w:rPr>
        <w:t>;</w:t>
      </w:r>
    </w:p>
    <w:p w14:paraId="6B6D5D0A"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lang w:val="es-ES"/>
        </w:rPr>
        <w:lastRenderedPageBreak/>
        <w:t>VI.</w:t>
      </w:r>
      <w:r w:rsidRPr="006A44D8">
        <w:rPr>
          <w:rFonts w:ascii="Palatino Linotype" w:hAnsi="Palatino Linotype" w:cs="Arial"/>
          <w:i/>
          <w:sz w:val="22"/>
          <w:szCs w:val="22"/>
          <w:lang w:val="es-ES"/>
        </w:rPr>
        <w:t xml:space="preserve"> El servidor público designado por la convocante será el responsable de llevar a cabo el acto de presentación y apertura de propuestas;</w:t>
      </w:r>
    </w:p>
    <w:p w14:paraId="5D973BA5"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lang w:val="es-ES"/>
        </w:rPr>
        <w:t>VII.</w:t>
      </w:r>
      <w:r w:rsidRPr="006A44D8">
        <w:rPr>
          <w:rFonts w:ascii="Palatino Linotype" w:hAnsi="Palatino Linotype" w:cs="Arial"/>
          <w:i/>
          <w:sz w:val="22"/>
          <w:szCs w:val="22"/>
          <w:lang w:val="es-ES"/>
        </w:rPr>
        <w:t xml:space="preserve"> Se observarán, en lo conducente, las disposiciones relativas a la contraoferta; y</w:t>
      </w:r>
    </w:p>
    <w:p w14:paraId="0DD82241"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b/>
          <w:i/>
          <w:sz w:val="22"/>
          <w:szCs w:val="22"/>
          <w:lang w:val="es-ES"/>
        </w:rPr>
        <w:t>VIII.</w:t>
      </w:r>
      <w:r w:rsidRPr="006A44D8">
        <w:rPr>
          <w:rFonts w:ascii="Palatino Linotype" w:hAnsi="Palatino Linotype" w:cs="Arial"/>
          <w:i/>
          <w:sz w:val="22"/>
          <w:szCs w:val="22"/>
          <w:lang w:val="es-ES"/>
        </w:rPr>
        <w:t xml:space="preserve"> El comité será responsable de emitir el dictamen de adjudicación que servirá de base para el fallo de adjudicación; correspondiendo a la convocante emitir dicho fallo, quien lo hará del conocimiento de los licitantes.</w:t>
      </w:r>
      <w:r w:rsidRPr="006A44D8">
        <w:rPr>
          <w:rFonts w:ascii="Palatino Linotype" w:hAnsi="Palatino Linotype" w:cs="Arial"/>
          <w:b/>
          <w:i/>
          <w:sz w:val="22"/>
          <w:szCs w:val="22"/>
          <w:lang w:val="es-ES"/>
        </w:rPr>
        <w:t>”</w:t>
      </w:r>
      <w:r w:rsidRPr="006A44D8">
        <w:rPr>
          <w:rFonts w:ascii="Palatino Linotype" w:hAnsi="Palatino Linotype" w:cs="Arial"/>
          <w:i/>
          <w:sz w:val="22"/>
          <w:szCs w:val="22"/>
          <w:lang w:val="es-ES"/>
        </w:rPr>
        <w:t xml:space="preserve"> </w:t>
      </w:r>
    </w:p>
    <w:p w14:paraId="37A6CE03" w14:textId="77777777" w:rsidR="00D8442F" w:rsidRPr="006A44D8" w:rsidRDefault="00D8442F" w:rsidP="00D8442F">
      <w:pPr>
        <w:spacing w:line="360" w:lineRule="auto"/>
        <w:ind w:left="567" w:right="567"/>
        <w:jc w:val="both"/>
        <w:rPr>
          <w:rFonts w:ascii="Palatino Linotype" w:hAnsi="Palatino Linotype" w:cs="Arial"/>
          <w:i/>
          <w:sz w:val="22"/>
          <w:szCs w:val="22"/>
          <w:lang w:val="es-ES"/>
        </w:rPr>
      </w:pPr>
      <w:r w:rsidRPr="006A44D8">
        <w:rPr>
          <w:rFonts w:ascii="Palatino Linotype" w:hAnsi="Palatino Linotype" w:cs="Arial"/>
          <w:i/>
          <w:sz w:val="22"/>
          <w:szCs w:val="22"/>
          <w:lang w:val="es-ES"/>
        </w:rPr>
        <w:t>(Énfasis añadido)</w:t>
      </w:r>
    </w:p>
    <w:p w14:paraId="153A1DFD" w14:textId="77777777" w:rsidR="00D8442F" w:rsidRPr="00D43258" w:rsidRDefault="00D8442F" w:rsidP="00D8442F">
      <w:pPr>
        <w:ind w:left="851" w:right="851"/>
        <w:jc w:val="both"/>
        <w:rPr>
          <w:rFonts w:ascii="Palatino Linotype" w:hAnsi="Palatino Linotype" w:cs="Arial"/>
          <w:i/>
          <w:sz w:val="24"/>
          <w:szCs w:val="24"/>
          <w:lang w:val="es-ES"/>
        </w:rPr>
      </w:pPr>
    </w:p>
    <w:p w14:paraId="719D1EAA"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rPr>
      </w:pPr>
      <w:r w:rsidRPr="00D43258">
        <w:rPr>
          <w:rFonts w:ascii="Palatino Linotype" w:hAnsi="Palatino Linotype"/>
          <w:sz w:val="24"/>
          <w:lang w:val="es-ES"/>
        </w:rPr>
        <w:t xml:space="preserve">En este sentido, </w:t>
      </w:r>
      <w:r w:rsidRPr="00D43258">
        <w:rPr>
          <w:rFonts w:ascii="Palatino Linotype" w:hAnsi="Palatino Linotype" w:cs="Arial"/>
          <w:sz w:val="24"/>
          <w:lang w:val="es-ES"/>
        </w:rPr>
        <w:t xml:space="preserve">debe decirse que los </w:t>
      </w:r>
      <w:r w:rsidRPr="00D43258">
        <w:rPr>
          <w:rFonts w:ascii="Palatino Linotype" w:hAnsi="Palatino Linotype" w:cs="Arial"/>
          <w:b/>
          <w:bCs/>
          <w:sz w:val="24"/>
          <w:u w:val="single"/>
          <w:lang w:val="es-ES"/>
        </w:rPr>
        <w:t>expedientes de las adquisiciones, arrendamientos, enajenaciones y servicios</w:t>
      </w:r>
      <w:r w:rsidRPr="00D43258">
        <w:rPr>
          <w:rFonts w:ascii="Palatino Linotype" w:hAnsi="Palatino Linotype" w:cs="Arial"/>
          <w:sz w:val="24"/>
          <w:lang w:val="es-ES"/>
        </w:rPr>
        <w:t xml:space="preserve">, </w:t>
      </w:r>
      <w:r w:rsidRPr="00D43258">
        <w:rPr>
          <w:rFonts w:ascii="Palatino Linotype" w:hAnsi="Palatino Linotype" w:cs="Arial"/>
          <w:sz w:val="24"/>
        </w:rPr>
        <w:t>se encuentra considerada como una de las obligaciones de transparencias comunes que l</w:t>
      </w:r>
      <w:r w:rsidRPr="00D43258">
        <w:rPr>
          <w:rFonts w:ascii="Palatino Linotype" w:hAnsi="Palatino Linotype"/>
          <w:sz w:val="24"/>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D43258">
        <w:rPr>
          <w:rFonts w:ascii="Palatino Linotype" w:hAnsi="Palatino Linotype" w:cs="Arial"/>
          <w:color w:val="000000"/>
          <w:sz w:val="24"/>
        </w:rPr>
        <w:t xml:space="preserve">el </w:t>
      </w:r>
      <w:r w:rsidRPr="00D43258">
        <w:rPr>
          <w:rFonts w:ascii="Palatino Linotype" w:hAnsi="Palatino Linotype" w:cs="Arial"/>
          <w:sz w:val="24"/>
        </w:rPr>
        <w:t>artículo 92 de la de la Ley de Transparencia y Acceso a la Información Pública del Estado de México y Municipios, en su fracción XXIX, dispone lo siguiente:</w:t>
      </w:r>
    </w:p>
    <w:p w14:paraId="33AE62F5" w14:textId="77777777" w:rsidR="00D8442F" w:rsidRPr="00D43258" w:rsidRDefault="00D8442F" w:rsidP="00D8442F">
      <w:pPr>
        <w:jc w:val="both"/>
        <w:rPr>
          <w:rFonts w:ascii="Palatino Linotype" w:hAnsi="Palatino Linotype" w:cs="Arial"/>
          <w:sz w:val="24"/>
          <w:szCs w:val="24"/>
        </w:rPr>
      </w:pPr>
    </w:p>
    <w:p w14:paraId="44172CF1"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“Artículo 92. </w:t>
      </w:r>
      <w:r w:rsidRPr="006A44D8">
        <w:rPr>
          <w:rFonts w:ascii="Palatino Linotype" w:hAnsi="Palatino Linotype" w:cs="Arial"/>
          <w:i/>
          <w:iCs/>
          <w:sz w:val="22"/>
          <w:szCs w:val="24"/>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23EE8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i/>
          <w:iCs/>
          <w:sz w:val="22"/>
          <w:szCs w:val="24"/>
          <w:lang w:val="es-ES"/>
        </w:rPr>
        <w:t>(…)</w:t>
      </w:r>
    </w:p>
    <w:p w14:paraId="107A9780"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lastRenderedPageBreak/>
        <w:t>XXIX. </w:t>
      </w:r>
      <w:r w:rsidRPr="006A44D8">
        <w:rPr>
          <w:rFonts w:ascii="Palatino Linotype" w:hAnsi="Palatino Linotype" w:cs="Arial"/>
          <w:i/>
          <w:iCs/>
          <w:sz w:val="22"/>
          <w:szCs w:val="24"/>
          <w:lang w:val="es-ES"/>
        </w:rPr>
        <w:t>La información sobre los procesos y resultados sobre procedimientos de adjudicación directa, invitación restringida y licitación de cualquier naturaleza, </w:t>
      </w:r>
      <w:r w:rsidRPr="006A44D8">
        <w:rPr>
          <w:rFonts w:ascii="Palatino Linotype" w:hAnsi="Palatino Linotype" w:cs="Arial"/>
          <w:b/>
          <w:bCs/>
          <w:i/>
          <w:iCs/>
          <w:sz w:val="22"/>
          <w:szCs w:val="24"/>
          <w:u w:val="single"/>
          <w:lang w:val="es-ES"/>
        </w:rPr>
        <w:t>incluyendo la versión pública del expediente respectivo y de los contratos</w:t>
      </w:r>
      <w:r w:rsidRPr="006A44D8">
        <w:rPr>
          <w:rFonts w:ascii="Palatino Linotype" w:hAnsi="Palatino Linotype" w:cs="Arial"/>
          <w:i/>
          <w:iCs/>
          <w:sz w:val="22"/>
          <w:szCs w:val="24"/>
          <w:lang w:val="es-ES"/>
        </w:rPr>
        <w:t> celebrados, que deberán contener, por los menos, lo siguiente:</w:t>
      </w:r>
    </w:p>
    <w:p w14:paraId="4A12BF60"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a) </w:t>
      </w:r>
      <w:r w:rsidRPr="006A44D8">
        <w:rPr>
          <w:rFonts w:ascii="Palatino Linotype" w:hAnsi="Palatino Linotype" w:cs="Arial"/>
          <w:i/>
          <w:iCs/>
          <w:sz w:val="22"/>
          <w:szCs w:val="24"/>
          <w:lang w:val="es-ES"/>
        </w:rPr>
        <w:t>De licitaciones públicas o procedimientos de invitación restringida:</w:t>
      </w:r>
    </w:p>
    <w:p w14:paraId="4C44905A"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1)</w:t>
      </w:r>
      <w:r w:rsidRPr="006A44D8">
        <w:rPr>
          <w:rFonts w:ascii="Palatino Linotype" w:hAnsi="Palatino Linotype" w:cs="Arial"/>
          <w:i/>
          <w:iCs/>
          <w:sz w:val="22"/>
          <w:szCs w:val="24"/>
          <w:lang w:val="es-ES"/>
        </w:rPr>
        <w:t> La convocatoria o invitación emitida, así como los fundamentos legales aplicados para llevarla a cabo;</w:t>
      </w:r>
    </w:p>
    <w:p w14:paraId="7D62BBA9"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2) </w:t>
      </w:r>
      <w:r w:rsidRPr="006A44D8">
        <w:rPr>
          <w:rFonts w:ascii="Palatino Linotype" w:hAnsi="Palatino Linotype" w:cs="Arial"/>
          <w:i/>
          <w:iCs/>
          <w:sz w:val="22"/>
          <w:szCs w:val="24"/>
          <w:lang w:val="es-ES"/>
        </w:rPr>
        <w:t>Los nombres de los participantes o invitados;</w:t>
      </w:r>
    </w:p>
    <w:p w14:paraId="4FC642F9"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3)</w:t>
      </w:r>
      <w:r w:rsidRPr="006A44D8">
        <w:rPr>
          <w:rFonts w:ascii="Palatino Linotype" w:hAnsi="Palatino Linotype" w:cs="Arial"/>
          <w:i/>
          <w:iCs/>
          <w:sz w:val="22"/>
          <w:szCs w:val="24"/>
          <w:lang w:val="es-ES"/>
        </w:rPr>
        <w:t> El nombre del ganador y las razones que lo justifican;</w:t>
      </w:r>
    </w:p>
    <w:p w14:paraId="0404189C"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4) </w:t>
      </w:r>
      <w:r w:rsidRPr="006A44D8">
        <w:rPr>
          <w:rFonts w:ascii="Palatino Linotype" w:hAnsi="Palatino Linotype" w:cs="Arial"/>
          <w:i/>
          <w:iCs/>
          <w:sz w:val="22"/>
          <w:szCs w:val="24"/>
          <w:lang w:val="es-ES"/>
        </w:rPr>
        <w:t>El área solicitante y la responsable de su ejecución;</w:t>
      </w:r>
    </w:p>
    <w:p w14:paraId="2C30DD7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5) </w:t>
      </w:r>
      <w:r w:rsidRPr="006A44D8">
        <w:rPr>
          <w:rFonts w:ascii="Palatino Linotype" w:hAnsi="Palatino Linotype" w:cs="Arial"/>
          <w:i/>
          <w:iCs/>
          <w:sz w:val="22"/>
          <w:szCs w:val="24"/>
          <w:lang w:val="es-ES"/>
        </w:rPr>
        <w:t>Las convocatorias e invitaciones emitidas;</w:t>
      </w:r>
    </w:p>
    <w:p w14:paraId="69ACA19A"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6)</w:t>
      </w:r>
      <w:r w:rsidRPr="006A44D8">
        <w:rPr>
          <w:rFonts w:ascii="Palatino Linotype" w:hAnsi="Palatino Linotype" w:cs="Arial"/>
          <w:i/>
          <w:iCs/>
          <w:sz w:val="22"/>
          <w:szCs w:val="24"/>
          <w:lang w:val="es-ES"/>
        </w:rPr>
        <w:t> Los dictámenes y fallo de adjudicación;</w:t>
      </w:r>
    </w:p>
    <w:p w14:paraId="1EC0717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u w:val="single"/>
          <w:lang w:val="es-ES"/>
        </w:rPr>
        <w:t>7) El contrato y, en su caso, sus anexos</w:t>
      </w:r>
      <w:r w:rsidRPr="006A44D8">
        <w:rPr>
          <w:rFonts w:ascii="Palatino Linotype" w:hAnsi="Palatino Linotype" w:cs="Arial"/>
          <w:bCs/>
          <w:i/>
          <w:iCs/>
          <w:sz w:val="22"/>
          <w:szCs w:val="24"/>
          <w:lang w:val="es-ES"/>
        </w:rPr>
        <w:t>;</w:t>
      </w:r>
    </w:p>
    <w:p w14:paraId="57CD472E"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8) </w:t>
      </w:r>
      <w:r w:rsidRPr="006A44D8">
        <w:rPr>
          <w:rFonts w:ascii="Palatino Linotype" w:hAnsi="Palatino Linotype" w:cs="Arial"/>
          <w:i/>
          <w:iCs/>
          <w:sz w:val="22"/>
          <w:szCs w:val="24"/>
          <w:lang w:val="es-ES"/>
        </w:rPr>
        <w:t>Los mecanismos de vigilancia y supervisión, incluyendo en su caso, los estudios de impacto urbano y ambiental, según corresponda;</w:t>
      </w:r>
    </w:p>
    <w:p w14:paraId="793099F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9) </w:t>
      </w:r>
      <w:r w:rsidRPr="006A44D8">
        <w:rPr>
          <w:rFonts w:ascii="Palatino Linotype" w:hAnsi="Palatino Linotype" w:cs="Arial"/>
          <w:i/>
          <w:iCs/>
          <w:sz w:val="22"/>
          <w:szCs w:val="24"/>
          <w:lang w:val="es-ES"/>
        </w:rPr>
        <w:t>La partida presupuestal, de conformidad con el clasificador por objeto del gasto, en el caso de ser aplicable;</w:t>
      </w:r>
    </w:p>
    <w:p w14:paraId="588F3B92"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Cs/>
          <w:i/>
          <w:iCs/>
          <w:sz w:val="22"/>
          <w:szCs w:val="24"/>
          <w:lang w:val="es-ES"/>
        </w:rPr>
        <w:t xml:space="preserve">10) Origen de los recursos especificando si son federales, estatales o municipales, </w:t>
      </w:r>
      <w:r w:rsidRPr="006A44D8">
        <w:rPr>
          <w:rFonts w:ascii="Palatino Linotype" w:hAnsi="Palatino Linotype" w:cs="Arial"/>
          <w:i/>
          <w:iCs/>
          <w:sz w:val="22"/>
          <w:szCs w:val="24"/>
          <w:lang w:val="es-ES"/>
        </w:rPr>
        <w:t>así como el tipo de fondo de participación o aportación respectiva;</w:t>
      </w:r>
    </w:p>
    <w:p w14:paraId="09ED3BB7"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11) </w:t>
      </w:r>
      <w:r w:rsidRPr="006A44D8">
        <w:rPr>
          <w:rFonts w:ascii="Palatino Linotype" w:hAnsi="Palatino Linotype" w:cs="Arial"/>
          <w:i/>
          <w:iCs/>
          <w:sz w:val="22"/>
          <w:szCs w:val="24"/>
          <w:lang w:val="es-ES"/>
        </w:rPr>
        <w:t>Los convenios modificatorios que, en su caso, sean firmados, precisando el objeto y la fecha de celebración;</w:t>
      </w:r>
    </w:p>
    <w:p w14:paraId="6D188FA1"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12) </w:t>
      </w:r>
      <w:r w:rsidRPr="006A44D8">
        <w:rPr>
          <w:rFonts w:ascii="Palatino Linotype" w:hAnsi="Palatino Linotype" w:cs="Arial"/>
          <w:i/>
          <w:iCs/>
          <w:sz w:val="22"/>
          <w:szCs w:val="24"/>
          <w:lang w:val="es-ES"/>
        </w:rPr>
        <w:t>Los informes de avance físico y financiero sobre las obras o servicios contratados;</w:t>
      </w:r>
    </w:p>
    <w:p w14:paraId="624AFD83"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13) </w:t>
      </w:r>
      <w:r w:rsidRPr="006A44D8">
        <w:rPr>
          <w:rFonts w:ascii="Palatino Linotype" w:hAnsi="Palatino Linotype" w:cs="Arial"/>
          <w:i/>
          <w:iCs/>
          <w:sz w:val="22"/>
          <w:szCs w:val="24"/>
          <w:lang w:val="es-ES"/>
        </w:rPr>
        <w:t>El convenio de terminación; y</w:t>
      </w:r>
    </w:p>
    <w:p w14:paraId="71EC6553"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14) </w:t>
      </w:r>
      <w:r w:rsidRPr="006A44D8">
        <w:rPr>
          <w:rFonts w:ascii="Palatino Linotype" w:hAnsi="Palatino Linotype" w:cs="Arial"/>
          <w:i/>
          <w:iCs/>
          <w:sz w:val="22"/>
          <w:szCs w:val="24"/>
          <w:lang w:val="es-ES"/>
        </w:rPr>
        <w:t>El finiquito.</w:t>
      </w:r>
    </w:p>
    <w:p w14:paraId="14F8201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lastRenderedPageBreak/>
        <w:t>b) </w:t>
      </w:r>
      <w:r w:rsidRPr="006A44D8">
        <w:rPr>
          <w:rFonts w:ascii="Palatino Linotype" w:hAnsi="Palatino Linotype" w:cs="Arial"/>
          <w:i/>
          <w:iCs/>
          <w:sz w:val="22"/>
          <w:szCs w:val="24"/>
          <w:lang w:val="es-ES"/>
        </w:rPr>
        <w:t>De las adjudicaciones directas:</w:t>
      </w:r>
    </w:p>
    <w:p w14:paraId="0DF3941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1) </w:t>
      </w:r>
      <w:r w:rsidRPr="006A44D8">
        <w:rPr>
          <w:rFonts w:ascii="Palatino Linotype" w:hAnsi="Palatino Linotype" w:cs="Arial"/>
          <w:i/>
          <w:iCs/>
          <w:sz w:val="22"/>
          <w:szCs w:val="24"/>
          <w:lang w:val="es-ES"/>
        </w:rPr>
        <w:t>La propuesta enviada por el participante;</w:t>
      </w:r>
    </w:p>
    <w:p w14:paraId="5484A3EC"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2) </w:t>
      </w:r>
      <w:r w:rsidRPr="006A44D8">
        <w:rPr>
          <w:rFonts w:ascii="Palatino Linotype" w:hAnsi="Palatino Linotype" w:cs="Arial"/>
          <w:i/>
          <w:iCs/>
          <w:sz w:val="22"/>
          <w:szCs w:val="24"/>
          <w:lang w:val="es-ES"/>
        </w:rPr>
        <w:t>Los motivos y fundamentos legales aplicados para llevarla a cabo;</w:t>
      </w:r>
    </w:p>
    <w:p w14:paraId="7F917AB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3) </w:t>
      </w:r>
      <w:r w:rsidRPr="006A44D8">
        <w:rPr>
          <w:rFonts w:ascii="Palatino Linotype" w:hAnsi="Palatino Linotype" w:cs="Arial"/>
          <w:i/>
          <w:iCs/>
          <w:sz w:val="22"/>
          <w:szCs w:val="24"/>
          <w:lang w:val="es-ES"/>
        </w:rPr>
        <w:t>La autorización del ejercicio de la opción;</w:t>
      </w:r>
    </w:p>
    <w:p w14:paraId="0B1D7A20"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Cs/>
          <w:i/>
          <w:iCs/>
          <w:sz w:val="22"/>
          <w:szCs w:val="24"/>
          <w:lang w:val="es-ES"/>
        </w:rPr>
        <w:t>4) En su caso, las cotizaciones consideradas, especificando los nombres de los proveedores y sus montos</w:t>
      </w:r>
      <w:r w:rsidRPr="006A44D8">
        <w:rPr>
          <w:rFonts w:ascii="Palatino Linotype" w:hAnsi="Palatino Linotype" w:cs="Arial"/>
          <w:i/>
          <w:iCs/>
          <w:sz w:val="22"/>
          <w:szCs w:val="24"/>
          <w:lang w:val="es-ES"/>
        </w:rPr>
        <w:t>;</w:t>
      </w:r>
    </w:p>
    <w:p w14:paraId="04E2E795"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5) </w:t>
      </w:r>
      <w:r w:rsidRPr="006A44D8">
        <w:rPr>
          <w:rFonts w:ascii="Palatino Linotype" w:hAnsi="Palatino Linotype" w:cs="Arial"/>
          <w:i/>
          <w:iCs/>
          <w:sz w:val="22"/>
          <w:szCs w:val="24"/>
          <w:lang w:val="es-ES"/>
        </w:rPr>
        <w:t>El nombre de la persona física o jurídica colectiva adjudicada;</w:t>
      </w:r>
    </w:p>
    <w:p w14:paraId="0FDAFD53"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6) </w:t>
      </w:r>
      <w:r w:rsidRPr="006A44D8">
        <w:rPr>
          <w:rFonts w:ascii="Palatino Linotype" w:hAnsi="Palatino Linotype" w:cs="Arial"/>
          <w:i/>
          <w:iCs/>
          <w:sz w:val="22"/>
          <w:szCs w:val="24"/>
          <w:lang w:val="es-ES"/>
        </w:rPr>
        <w:t>La unidad administrativa solicitante y la responsable de su ejecución;</w:t>
      </w:r>
    </w:p>
    <w:p w14:paraId="5F35037C"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7)</w:t>
      </w:r>
      <w:r w:rsidRPr="006A44D8">
        <w:rPr>
          <w:rFonts w:ascii="Palatino Linotype" w:hAnsi="Palatino Linotype" w:cs="Arial"/>
          <w:bCs/>
          <w:i/>
          <w:iCs/>
          <w:sz w:val="22"/>
          <w:szCs w:val="24"/>
          <w:lang w:val="es-ES"/>
        </w:rPr>
        <w:t> El número, fecha, el monto del contrato y el plazo de entrega o de ejecución de los servicios u obra;</w:t>
      </w:r>
    </w:p>
    <w:p w14:paraId="0FD39DF1"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8) </w:t>
      </w:r>
      <w:r w:rsidRPr="006A44D8">
        <w:rPr>
          <w:rFonts w:ascii="Palatino Linotype" w:hAnsi="Palatino Linotype" w:cs="Arial"/>
          <w:i/>
          <w:iCs/>
          <w:sz w:val="22"/>
          <w:szCs w:val="24"/>
          <w:lang w:val="es-ES"/>
        </w:rPr>
        <w:t>Los mecanismos de vigilancia y supervisión, incluyendo, en su caso, los estudios de impacto urbano y ambiental, según corresponda;</w:t>
      </w:r>
    </w:p>
    <w:p w14:paraId="445EDDA0"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9) </w:t>
      </w:r>
      <w:r w:rsidRPr="006A44D8">
        <w:rPr>
          <w:rFonts w:ascii="Palatino Linotype" w:hAnsi="Palatino Linotype" w:cs="Arial"/>
          <w:i/>
          <w:iCs/>
          <w:sz w:val="22"/>
          <w:szCs w:val="24"/>
          <w:lang w:val="es-ES"/>
        </w:rPr>
        <w:t>Los informes de avance sobre las obras o servicios contratados;</w:t>
      </w:r>
    </w:p>
    <w:p w14:paraId="06690A03" w14:textId="77777777" w:rsidR="00D8442F" w:rsidRPr="006A44D8" w:rsidRDefault="00D8442F" w:rsidP="00D8442F">
      <w:pPr>
        <w:spacing w:line="360" w:lineRule="auto"/>
        <w:ind w:left="567" w:right="822"/>
        <w:jc w:val="both"/>
        <w:rPr>
          <w:rFonts w:ascii="Palatino Linotype" w:hAnsi="Palatino Linotype" w:cs="Arial"/>
          <w:sz w:val="22"/>
          <w:szCs w:val="24"/>
          <w:lang w:val="es-ES"/>
        </w:rPr>
      </w:pPr>
      <w:r w:rsidRPr="006A44D8">
        <w:rPr>
          <w:rFonts w:ascii="Palatino Linotype" w:hAnsi="Palatino Linotype" w:cs="Arial"/>
          <w:b/>
          <w:bCs/>
          <w:i/>
          <w:iCs/>
          <w:sz w:val="22"/>
          <w:szCs w:val="24"/>
          <w:lang w:val="es-ES"/>
        </w:rPr>
        <w:t>10) </w:t>
      </w:r>
      <w:r w:rsidRPr="006A44D8">
        <w:rPr>
          <w:rFonts w:ascii="Palatino Linotype" w:hAnsi="Palatino Linotype" w:cs="Arial"/>
          <w:i/>
          <w:iCs/>
          <w:sz w:val="22"/>
          <w:szCs w:val="24"/>
          <w:lang w:val="es-ES"/>
        </w:rPr>
        <w:t>El convenio de terminación; y</w:t>
      </w:r>
    </w:p>
    <w:p w14:paraId="06B1C220" w14:textId="77777777" w:rsidR="00D8442F" w:rsidRPr="006A44D8" w:rsidRDefault="00D8442F" w:rsidP="00D8442F">
      <w:pPr>
        <w:spacing w:line="360" w:lineRule="auto"/>
        <w:ind w:left="567" w:right="822"/>
        <w:jc w:val="both"/>
        <w:rPr>
          <w:rFonts w:ascii="Palatino Linotype" w:hAnsi="Palatino Linotype" w:cs="Arial"/>
          <w:b/>
          <w:i/>
          <w:iCs/>
          <w:sz w:val="22"/>
          <w:szCs w:val="24"/>
          <w:lang w:val="es-ES"/>
        </w:rPr>
      </w:pPr>
      <w:r w:rsidRPr="006A44D8">
        <w:rPr>
          <w:rFonts w:ascii="Palatino Linotype" w:hAnsi="Palatino Linotype" w:cs="Arial"/>
          <w:b/>
          <w:bCs/>
          <w:i/>
          <w:iCs/>
          <w:sz w:val="22"/>
          <w:szCs w:val="24"/>
          <w:lang w:val="es-ES"/>
        </w:rPr>
        <w:t>11) </w:t>
      </w:r>
      <w:r w:rsidRPr="006A44D8">
        <w:rPr>
          <w:rFonts w:ascii="Palatino Linotype" w:hAnsi="Palatino Linotype" w:cs="Arial"/>
          <w:i/>
          <w:iCs/>
          <w:sz w:val="22"/>
          <w:szCs w:val="24"/>
          <w:lang w:val="es-ES"/>
        </w:rPr>
        <w:t>El finiquito.</w:t>
      </w:r>
      <w:r w:rsidRPr="006A44D8">
        <w:rPr>
          <w:rFonts w:ascii="Palatino Linotype" w:hAnsi="Palatino Linotype" w:cs="Arial"/>
          <w:b/>
          <w:i/>
          <w:iCs/>
          <w:sz w:val="22"/>
          <w:szCs w:val="24"/>
          <w:lang w:val="es-ES"/>
        </w:rPr>
        <w:t>”</w:t>
      </w:r>
    </w:p>
    <w:p w14:paraId="6C70FF78" w14:textId="77777777" w:rsidR="00D8442F" w:rsidRPr="00D43258" w:rsidRDefault="00D8442F" w:rsidP="00D8442F">
      <w:pPr>
        <w:ind w:left="851" w:right="850"/>
        <w:jc w:val="both"/>
        <w:rPr>
          <w:rFonts w:ascii="Palatino Linotype" w:hAnsi="Palatino Linotype" w:cs="Arial"/>
          <w:sz w:val="24"/>
          <w:szCs w:val="24"/>
          <w:lang w:val="es-ES"/>
        </w:rPr>
      </w:pPr>
    </w:p>
    <w:p w14:paraId="46058120"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sz w:val="24"/>
          <w:lang w:val="es-ES"/>
        </w:rPr>
      </w:pPr>
      <w:r w:rsidRPr="00D43258">
        <w:rPr>
          <w:rFonts w:ascii="Palatino Linotype" w:eastAsia="Calibri" w:hAnsi="Palatino Linotype" w:cs="Arial"/>
          <w:sz w:val="24"/>
        </w:rPr>
        <w:t>En consecuencia, se determina que existe fuente obligacional para celebrar contratos relacionados con la adquisición de bienes y servicios por parte de los Ayuntamientos,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5C377D11" w14:textId="77777777" w:rsidR="00D8442F" w:rsidRPr="00D43258" w:rsidRDefault="00D8442F" w:rsidP="00D8442F">
      <w:pPr>
        <w:pStyle w:val="Prrafodelista"/>
        <w:spacing w:line="360" w:lineRule="auto"/>
        <w:ind w:left="0"/>
        <w:jc w:val="both"/>
        <w:rPr>
          <w:rFonts w:ascii="Palatino Linotype" w:eastAsia="Calibri" w:hAnsi="Palatino Linotype" w:cs="Arial"/>
          <w:sz w:val="24"/>
        </w:rPr>
      </w:pPr>
    </w:p>
    <w:p w14:paraId="57C5EA36"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sz w:val="24"/>
          <w:lang w:val="es-ES"/>
        </w:rPr>
      </w:pPr>
      <w:r w:rsidRPr="00D43258">
        <w:rPr>
          <w:rFonts w:ascii="Palatino Linotype" w:eastAsia="Calibri" w:hAnsi="Palatino Linotype" w:cs="Arial"/>
          <w:sz w:val="24"/>
        </w:rPr>
        <w:t>Robustecen lo anterior</w:t>
      </w:r>
      <w:r w:rsidRPr="00D43258">
        <w:rPr>
          <w:rFonts w:ascii="Palatino Linotype" w:hAnsi="Palatino Linotype"/>
          <w:sz w:val="24"/>
          <w:lang w:val="es-ES"/>
        </w:rPr>
        <w:t xml:space="preserve"> </w:t>
      </w:r>
      <w:r w:rsidRPr="00D43258">
        <w:rPr>
          <w:rFonts w:ascii="Palatino Linotype" w:hAnsi="Palatino Linotype"/>
          <w:i/>
          <w:sz w:val="24"/>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D43258">
        <w:rPr>
          <w:rFonts w:ascii="Palatino Linotype" w:hAnsi="Palatino Linotype"/>
          <w:sz w:val="24"/>
        </w:rPr>
        <w:t>en los criterios sustantivos de contenido correspondientes a la fracción XXVIII del artículo 70 de la Ley General de Transparencia que marcan los parámetros para publicar la información en medios electrónicos en los siguientes términos:</w:t>
      </w:r>
    </w:p>
    <w:p w14:paraId="5EB70F2E" w14:textId="77777777" w:rsidR="00D8442F" w:rsidRPr="00D43258" w:rsidRDefault="00D8442F" w:rsidP="00D8442F">
      <w:pPr>
        <w:pStyle w:val="Prrafodelista"/>
        <w:ind w:left="0"/>
        <w:rPr>
          <w:rFonts w:ascii="Palatino Linotype" w:hAnsi="Palatino Linotype"/>
          <w:sz w:val="24"/>
          <w:lang w:val="es-ES"/>
        </w:rPr>
      </w:pPr>
    </w:p>
    <w:p w14:paraId="2FCE315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Criterios sustantivos de contenido </w:t>
      </w:r>
    </w:p>
    <w:p w14:paraId="14472049"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Respecto de cada uno de los eventos de licitación pública y de invitación a cuando menos tres personas se publicarán los siguientes datos: </w:t>
      </w:r>
    </w:p>
    <w:p w14:paraId="07AE4FEA"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453C6ABF"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Criterio 1 Ejercicio</w:t>
      </w:r>
    </w:p>
    <w:p w14:paraId="39D7F7B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2 Periodo que se informa (fecha de inicio y fecha de término con el formato día/mes/año) </w:t>
      </w:r>
    </w:p>
    <w:p w14:paraId="2D4697D2"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w:t>
      </w:r>
      <w:r w:rsidRPr="00D43258">
        <w:rPr>
          <w:rFonts w:ascii="Palatino Linotype" w:hAnsi="Palatino Linotype"/>
          <w:i/>
          <w:sz w:val="24"/>
        </w:rPr>
        <w:lastRenderedPageBreak/>
        <w:t xml:space="preserve">fundamentada, motivada y actualizada al periodo correspondiente, que no se llevó a cabo ningún procedimiento de ese tipo. </w:t>
      </w:r>
    </w:p>
    <w:p w14:paraId="083B2E8E"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 Materia o tipo de contratación (catálogo): Obra pública/Servicios relacionados con obra pública/Adquisiciones/Arrendamientos/Servicios </w:t>
      </w:r>
    </w:p>
    <w:p w14:paraId="6175BA3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5 Carácter del procedimiento (catálogo): Nacional/Internacional Relación con los nombres de las personas físicas o morales de los posibles contratantes: </w:t>
      </w:r>
    </w:p>
    <w:p w14:paraId="7C7534B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Criterio 6 En el caso de personas físicas: nombre[s], primer apellido, segundo apellido. En el caso de persona moral: razón social. En su caso, incluir una leyenda señalando que no se realizaron cotizaciones</w:t>
      </w:r>
    </w:p>
    <w:p w14:paraId="3773D919"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7 Registro Federal de Contribuyentes (RFC) de las personas físicas o morales de los posibles contratantes </w:t>
      </w:r>
    </w:p>
    <w:p w14:paraId="725C69B9"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8 Número de expediente, folio o nomenclatura que identifique a cada procedimiento Criterio 9 Hipervínculo a la convocatoria o invitaciones emitidas </w:t>
      </w:r>
    </w:p>
    <w:p w14:paraId="5E50CFA6"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10 Fecha de la convocatoria o invitación, expresada con el formato día/mes/año </w:t>
      </w:r>
    </w:p>
    <w:p w14:paraId="5D3AED71"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11 Descripción de las obras públicas, los bienes o los servicios contratados </w:t>
      </w:r>
    </w:p>
    <w:p w14:paraId="38B3F599"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6AE1B77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Relación con los nombres de las personas físicas o morales que presentaron una proposición u oferta: </w:t>
      </w:r>
    </w:p>
    <w:p w14:paraId="70490622"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3C7D2A62"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12 En el caso de personas físicas: nombre[s], primer apellido, segundo apellido. En el caso de persona moral: razón social </w:t>
      </w:r>
    </w:p>
    <w:p w14:paraId="28CFB7F6"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i/>
          <w:sz w:val="24"/>
        </w:rPr>
        <w:lastRenderedPageBreak/>
        <w:t>Criterio 13 Registro Federal de Contribuyentes (RFC</w:t>
      </w:r>
      <w:r w:rsidRPr="00D43258">
        <w:rPr>
          <w:rFonts w:ascii="Palatino Linotype" w:hAnsi="Palatino Linotype"/>
          <w:b/>
          <w:i/>
          <w:sz w:val="24"/>
        </w:rPr>
        <w:t xml:space="preserve">) </w:t>
      </w:r>
      <w:r w:rsidRPr="00D43258">
        <w:rPr>
          <w:rFonts w:ascii="Palatino Linotype" w:hAnsi="Palatino Linotype"/>
          <w:i/>
          <w:sz w:val="24"/>
        </w:rPr>
        <w:t xml:space="preserve">de las personas físicas o morales que presentaron una proposición u oferta </w:t>
      </w:r>
    </w:p>
    <w:p w14:paraId="43D12159"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14 Fecha en la que se celebró la junta de aclaraciones108, expresada con el formato día/mes/año </w:t>
      </w:r>
    </w:p>
    <w:p w14:paraId="48F92A06"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19CE0817"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b/>
          <w:i/>
          <w:sz w:val="24"/>
        </w:rPr>
        <w:t>Relación con los nombres de los asistentes a la junta de aclaraciones</w:t>
      </w:r>
      <w:r w:rsidRPr="00D43258">
        <w:rPr>
          <w:rFonts w:ascii="Palatino Linotype" w:hAnsi="Palatino Linotype"/>
          <w:i/>
          <w:sz w:val="24"/>
        </w:rPr>
        <w:t xml:space="preserve">: </w:t>
      </w:r>
    </w:p>
    <w:p w14:paraId="1019210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2F1454F2"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Criterio 15 Nombre[s], primer apellido, segundo apellido. En el caso de personas morales especificar su denominación o razón social</w:t>
      </w:r>
    </w:p>
    <w:p w14:paraId="3A0B8E1F"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16 Registro Federal de Contribuyentes (RFC) de las personas físicas o morales asistentes a la junta de aclaraciones </w:t>
      </w:r>
    </w:p>
    <w:p w14:paraId="68581CAB"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1750AB0F"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Relación con los nombres de los servidores públicos asistentes a la junta de aclaraciones: </w:t>
      </w:r>
    </w:p>
    <w:p w14:paraId="0CBF1740"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19EB9997"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17 Nombre[s], primer apellido, segundo apellido) </w:t>
      </w:r>
    </w:p>
    <w:p w14:paraId="7E6FF731"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18 Registro Federal de Contribuyentes (RFC) de los servidores públicos asistentes a la junta de aclaraciones </w:t>
      </w:r>
    </w:p>
    <w:p w14:paraId="286AFBA1"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19 Cargo que ocupan en el sujeto obligado los servidores públicos asistentes a la junta de aclaraciones </w:t>
      </w:r>
    </w:p>
    <w:p w14:paraId="2B440776"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20 Hipervínculo al fallo de la junta de aclaraciones o al documento correspondiente </w:t>
      </w:r>
    </w:p>
    <w:p w14:paraId="6BDF07A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lastRenderedPageBreak/>
        <w:t>Criterio 21 Hipervínculo al documento donde conste la presentación las propuestas</w:t>
      </w:r>
    </w:p>
    <w:p w14:paraId="66350D3F"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22 Hipervínculo, en su caso, al (los) dictamen(es) </w:t>
      </w:r>
    </w:p>
    <w:p w14:paraId="1C4A0EAB"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23 Nombre completo o razón social del contratista o proveedor (en el caso de personas físicas: nombre[s], primer apellido, segundo apellido) </w:t>
      </w:r>
    </w:p>
    <w:p w14:paraId="6021755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24 RFC de la persona física o moral contratista o proveedor </w:t>
      </w:r>
    </w:p>
    <w:p w14:paraId="7EA02FF2"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Criterio 25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14:paraId="625C5BD6"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Criterio 26 Domicilio en el extranjero. En caso de que la empresa, proveedor o contratista sea de otro país, se deberá especificar, por lo menos: país, ciudad, calle y número</w:t>
      </w:r>
    </w:p>
    <w:p w14:paraId="0C3C0393"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Criterio 27 Descripción breve de las razones que justifican la elección del/</w:t>
      </w:r>
      <w:proofErr w:type="gramStart"/>
      <w:r w:rsidRPr="00D43258">
        <w:rPr>
          <w:rFonts w:ascii="Palatino Linotype" w:hAnsi="Palatino Linotype"/>
          <w:b/>
          <w:i/>
          <w:sz w:val="24"/>
        </w:rPr>
        <w:t>los proveedor</w:t>
      </w:r>
      <w:proofErr w:type="gramEnd"/>
      <w:r w:rsidRPr="00D43258">
        <w:rPr>
          <w:rFonts w:ascii="Palatino Linotype" w:hAnsi="Palatino Linotype"/>
          <w:b/>
          <w:i/>
          <w:sz w:val="24"/>
        </w:rPr>
        <w:t xml:space="preserve">/es o contratista/s </w:t>
      </w:r>
    </w:p>
    <w:p w14:paraId="7561E847"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28 Área(s) solicitante(s) de las obras públicas, el arrendamiento, la adquisición de bienes y/o la prestación de servicios </w:t>
      </w:r>
    </w:p>
    <w:p w14:paraId="4818EFBE"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29 Área(s) contratante(s) </w:t>
      </w:r>
    </w:p>
    <w:p w14:paraId="7FB220EA"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30 Área(s) responsable de la ejecución </w:t>
      </w:r>
    </w:p>
    <w:p w14:paraId="6FA5A97D"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lastRenderedPageBreak/>
        <w:t xml:space="preserve">Criterio 31 Número que identifique al contrato </w:t>
      </w:r>
    </w:p>
    <w:p w14:paraId="4164239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32 Fecha del contrato, expresada con el formato día/mes/año </w:t>
      </w:r>
    </w:p>
    <w:p w14:paraId="39B6F39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33 Fecha de inicio de la vigencia del contrato, expresada con el formato día/mes/año </w:t>
      </w:r>
    </w:p>
    <w:p w14:paraId="3AAC7CA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Criterio 34 Fecha de término de la vigencia del contrato, expresada con el formato día/mes/año Criterio</w:t>
      </w:r>
    </w:p>
    <w:p w14:paraId="063678A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35 Monto del contrato sin impuestos incluidos (expresados en pesos mexicanos) </w:t>
      </w:r>
    </w:p>
    <w:p w14:paraId="72C010D5"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36 Monto total del contrato con impuestos incluidos (expresados en pesos mexicanos) </w:t>
      </w:r>
    </w:p>
    <w:p w14:paraId="4D52BDFA"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Criterio 37 Monto mínimo con impuestos incluidos, en su caso109</w:t>
      </w:r>
    </w:p>
    <w:p w14:paraId="7A4F10B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38 Monto máximo con impuestos incluidos, en su caso </w:t>
      </w:r>
    </w:p>
    <w:p w14:paraId="4641F23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39 Tipo de moneda. Por ejemplo: Peso, </w:t>
      </w:r>
      <w:proofErr w:type="gramStart"/>
      <w:r w:rsidRPr="00D43258">
        <w:rPr>
          <w:rFonts w:ascii="Palatino Linotype" w:hAnsi="Palatino Linotype"/>
          <w:i/>
          <w:sz w:val="24"/>
        </w:rPr>
        <w:t>Dólar</w:t>
      </w:r>
      <w:proofErr w:type="gramEnd"/>
      <w:r w:rsidRPr="00D43258">
        <w:rPr>
          <w:rFonts w:ascii="Palatino Linotype" w:hAnsi="Palatino Linotype"/>
          <w:i/>
          <w:sz w:val="24"/>
        </w:rPr>
        <w:t xml:space="preserve">, Euro, Libra, Yen </w:t>
      </w:r>
    </w:p>
    <w:p w14:paraId="6AF6BE09"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40 Tipo de cambio de referencia, en su caso </w:t>
      </w:r>
    </w:p>
    <w:p w14:paraId="16E56219"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41 Forma de pago. Por ejemplo: efectivo, cheque o transacción bancaria </w:t>
      </w:r>
    </w:p>
    <w:p w14:paraId="78F11240"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42 Objeto del contrato </w:t>
      </w:r>
    </w:p>
    <w:p w14:paraId="535611CB"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27F56BFE"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Señalar el plazo de entrega o de ejecución de los servicios contratados u obra pública a realizar: </w:t>
      </w:r>
    </w:p>
    <w:p w14:paraId="0D3CC18C"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p>
    <w:p w14:paraId="6ED9DC44"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43 Fecha de inicio expresada con el formato día/mes/año </w:t>
      </w:r>
    </w:p>
    <w:p w14:paraId="36E416B0"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44 Fecha de término expresada con el formato día/mes/año </w:t>
      </w:r>
    </w:p>
    <w:p w14:paraId="67472CAF"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lastRenderedPageBreak/>
        <w:t>Criterio 45 Hipervínculo al documento del contrato y sus anexos, en versión pública si así corresponde</w:t>
      </w:r>
    </w:p>
    <w:p w14:paraId="308A321B"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46 Hipervínculo, en su caso al comunicado de suspensión, rescisión o terminación anticipada del contrato </w:t>
      </w:r>
    </w:p>
    <w:p w14:paraId="40B10B4D"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47 Partida presupuestal. Catálogo de acuerdo con el Clasificador por Objeto del Gasto en el caso de ser aplicable  </w:t>
      </w:r>
    </w:p>
    <w:p w14:paraId="630B6C7A"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Criterio 48 Origen de los recursos públicos (catálogo): Federales / Estatales / Municipales</w:t>
      </w:r>
    </w:p>
    <w:p w14:paraId="484D668D"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49 Fuente de financiamiento. Por ejemplo: Recursos fiscales, financiamientos internos, financiamientos externos, ingresos propios, recursos federales, recursos estatales,110 </w:t>
      </w:r>
    </w:p>
    <w:p w14:paraId="5C640E15" w14:textId="77777777" w:rsidR="00D8442F" w:rsidRPr="00D43258" w:rsidRDefault="00D8442F" w:rsidP="00D8442F">
      <w:pPr>
        <w:pStyle w:val="Prrafodelista"/>
        <w:tabs>
          <w:tab w:val="left" w:pos="851"/>
          <w:tab w:val="left" w:pos="8505"/>
        </w:tabs>
        <w:spacing w:before="240" w:after="240" w:line="360" w:lineRule="auto"/>
        <w:ind w:left="567" w:right="616"/>
        <w:jc w:val="both"/>
        <w:rPr>
          <w:rFonts w:ascii="Palatino Linotype" w:hAnsi="Palatino Linotype"/>
          <w:i/>
          <w:sz w:val="24"/>
          <w:lang w:val="es-ES"/>
        </w:rPr>
      </w:pPr>
      <w:r w:rsidRPr="00D43258">
        <w:rPr>
          <w:rFonts w:ascii="Palatino Linotype" w:hAnsi="Palatino Linotype"/>
          <w:i/>
          <w:sz w:val="24"/>
        </w:rPr>
        <w:t>Criterio 50 Tipo de fondo de participación o aportación respectiva (en caso de que se haya elegido en el criterio 49 la opción "recursos federales", "recursos estatales" u "otros recursos")</w:t>
      </w:r>
    </w:p>
    <w:p w14:paraId="057D13D3" w14:textId="77777777" w:rsidR="00D8442F" w:rsidRPr="00D43258" w:rsidRDefault="00D8442F" w:rsidP="00D8442F">
      <w:pPr>
        <w:pStyle w:val="Prrafodelista"/>
        <w:ind w:left="567"/>
        <w:rPr>
          <w:rFonts w:ascii="Palatino Linotype" w:hAnsi="Palatino Linotype"/>
          <w:sz w:val="24"/>
          <w:lang w:val="es-ES"/>
        </w:rPr>
      </w:pPr>
    </w:p>
    <w:p w14:paraId="2A6E311D"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Si se trata de obra pública y/o servicios relacionados con la misma se deberán incluir los siguientes datos: </w:t>
      </w:r>
    </w:p>
    <w:p w14:paraId="605EE67F"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51 Lugar donde se realizará la obra pública y/o servicio relacionado con la misma </w:t>
      </w:r>
    </w:p>
    <w:p w14:paraId="33BD827C"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52 Breve descripción de la obra pública </w:t>
      </w:r>
    </w:p>
    <w:p w14:paraId="08439B8D"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53 Hipervínculo a los estudios de impacto urbano y ambiental. En su caso, señalar que no se realizaron </w:t>
      </w:r>
    </w:p>
    <w:p w14:paraId="24B33529"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lastRenderedPageBreak/>
        <w:t xml:space="preserve">Criterio 54 Incluir, en su caso, observaciones dirigidas a la población relativas a la realización de las obras públicas, tales como: cierre de calles, cambio de circulación, impedimentos de paso, etcétera </w:t>
      </w:r>
    </w:p>
    <w:p w14:paraId="0A0B1D92"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55 Etapa de la obra pública y/o servicio de la misma (catálogo): En planeación/ En progreso/ Finiquito En el registro de cada uno de los contratos ya sea de obra pública, servicios relacionados con la misma; adquisiciones; arrendamientos y servicios de orden administrativo se deberá incluir: </w:t>
      </w:r>
    </w:p>
    <w:p w14:paraId="677A1BF0"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56 Se realizaron convenios modificatorios (catálogo): Sí/ No </w:t>
      </w:r>
    </w:p>
    <w:p w14:paraId="528EC557"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57 Número de convenio modificatorio que recaiga a la contratación; en su caso, señalar que no se realizó </w:t>
      </w:r>
    </w:p>
    <w:p w14:paraId="4A357DCF"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58 Objeto del convenio modificatorio </w:t>
      </w:r>
    </w:p>
    <w:p w14:paraId="01285AED"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i/>
          <w:sz w:val="24"/>
        </w:rPr>
      </w:pPr>
      <w:r w:rsidRPr="00D43258">
        <w:rPr>
          <w:rFonts w:ascii="Palatino Linotype" w:hAnsi="Palatino Linotype"/>
          <w:i/>
          <w:sz w:val="24"/>
        </w:rPr>
        <w:t xml:space="preserve">Criterio 59 Fecha de firma del convenio modificatorio, expresada con el formato día/mes/año </w:t>
      </w:r>
    </w:p>
    <w:p w14:paraId="0434D8B8"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60 Hipervínculo al documento del convenio, en versión pública si así corresponde </w:t>
      </w:r>
    </w:p>
    <w:p w14:paraId="7A6ABB2C"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61 Mecanismos de vigilancia y supervisión de la ejecución, especificados en los contratos y/o convenios, en su </w:t>
      </w:r>
      <w:proofErr w:type="gramStart"/>
      <w:r w:rsidRPr="00D43258">
        <w:rPr>
          <w:rFonts w:ascii="Palatino Linotype" w:hAnsi="Palatino Linotype"/>
          <w:b/>
          <w:i/>
          <w:sz w:val="24"/>
        </w:rPr>
        <w:t>caso</w:t>
      </w:r>
      <w:proofErr w:type="gramEnd"/>
      <w:r w:rsidRPr="00D43258">
        <w:rPr>
          <w:rFonts w:ascii="Palatino Linotype" w:hAnsi="Palatino Linotype"/>
          <w:b/>
          <w:i/>
          <w:sz w:val="24"/>
        </w:rPr>
        <w:t xml:space="preserve"> Asimismo, se deberán publicar los siguientes documentos: </w:t>
      </w:r>
    </w:p>
    <w:p w14:paraId="6B9B7263"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62 Hipervínculo, en su caso, al (los) informe(s) de avance físicos en versión pública si así corresponde </w:t>
      </w:r>
    </w:p>
    <w:p w14:paraId="45803407"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lastRenderedPageBreak/>
        <w:t xml:space="preserve">Criterio 63 Hipervínculo, en su caso, al (los) informe(s) de avance financieros, en versión pública si así corresponde </w:t>
      </w:r>
    </w:p>
    <w:p w14:paraId="6258D851" w14:textId="7777777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rPr>
      </w:pPr>
      <w:r w:rsidRPr="00D43258">
        <w:rPr>
          <w:rFonts w:ascii="Palatino Linotype" w:hAnsi="Palatino Linotype"/>
          <w:b/>
          <w:i/>
          <w:sz w:val="24"/>
        </w:rPr>
        <w:t xml:space="preserve">Criterio 64 Hipervínculo al acta de recepción física de los trabajos ejecutados </w:t>
      </w:r>
      <w:proofErr w:type="spellStart"/>
      <w:r w:rsidRPr="00D43258">
        <w:rPr>
          <w:rFonts w:ascii="Palatino Linotype" w:hAnsi="Palatino Linotype"/>
          <w:b/>
          <w:i/>
          <w:sz w:val="24"/>
        </w:rPr>
        <w:t>u</w:t>
      </w:r>
      <w:proofErr w:type="spellEnd"/>
      <w:r w:rsidRPr="00D43258">
        <w:rPr>
          <w:rFonts w:ascii="Palatino Linotype" w:hAnsi="Palatino Linotype"/>
          <w:b/>
          <w:i/>
          <w:sz w:val="24"/>
        </w:rPr>
        <w:t xml:space="preserve"> homóloga, en su caso </w:t>
      </w:r>
    </w:p>
    <w:p w14:paraId="056F8B39" w14:textId="225B7157" w:rsidR="00D8442F" w:rsidRPr="00D43258" w:rsidRDefault="00D8442F" w:rsidP="00D8442F">
      <w:pPr>
        <w:pStyle w:val="Prrafodelista"/>
        <w:tabs>
          <w:tab w:val="left" w:pos="851"/>
        </w:tabs>
        <w:spacing w:before="240" w:after="240" w:line="360" w:lineRule="auto"/>
        <w:ind w:left="567" w:right="616"/>
        <w:jc w:val="both"/>
        <w:rPr>
          <w:rFonts w:ascii="Palatino Linotype" w:hAnsi="Palatino Linotype"/>
          <w:b/>
          <w:i/>
          <w:sz w:val="24"/>
          <w:lang w:val="es-ES"/>
        </w:rPr>
      </w:pPr>
      <w:r w:rsidRPr="00D43258">
        <w:rPr>
          <w:rFonts w:ascii="Palatino Linotype" w:hAnsi="Palatino Linotype"/>
          <w:b/>
          <w:i/>
          <w:sz w:val="24"/>
        </w:rPr>
        <w:t>Criterio 65 Hipervínculo al finiquito, contrato sin efectos concluido con anticipación o informe de resultados, en su caso 111a</w:t>
      </w:r>
    </w:p>
    <w:p w14:paraId="233CBD7C" w14:textId="77777777" w:rsidR="00D8442F" w:rsidRPr="00D43258" w:rsidRDefault="00D8442F" w:rsidP="00D8442F">
      <w:pPr>
        <w:pStyle w:val="Prrafodelista"/>
        <w:tabs>
          <w:tab w:val="left" w:pos="851"/>
        </w:tabs>
        <w:spacing w:before="240" w:after="240" w:line="360" w:lineRule="auto"/>
        <w:ind w:left="0" w:right="49"/>
        <w:jc w:val="both"/>
        <w:rPr>
          <w:rFonts w:ascii="Palatino Linotype" w:hAnsi="Palatino Linotype"/>
          <w:sz w:val="24"/>
          <w:lang w:val="es-ES"/>
        </w:rPr>
      </w:pPr>
    </w:p>
    <w:p w14:paraId="6C3E053A" w14:textId="77777777" w:rsidR="00D8442F" w:rsidRPr="00D43258" w:rsidRDefault="00D8442F" w:rsidP="00D8442F">
      <w:pPr>
        <w:pStyle w:val="Prrafodelista"/>
        <w:numPr>
          <w:ilvl w:val="0"/>
          <w:numId w:val="2"/>
        </w:numPr>
        <w:spacing w:line="360" w:lineRule="auto"/>
        <w:ind w:left="0" w:firstLine="0"/>
        <w:jc w:val="both"/>
        <w:rPr>
          <w:rFonts w:ascii="Palatino Linotype" w:hAnsi="Palatino Linotype" w:cs="Arial"/>
          <w:sz w:val="24"/>
          <w:lang w:val="es-ES"/>
        </w:rPr>
      </w:pPr>
      <w:r w:rsidRPr="00D43258">
        <w:rPr>
          <w:rFonts w:ascii="Palatino Linotype" w:hAnsi="Palatino Linotype" w:cs="Arial"/>
          <w:sz w:val="24"/>
          <w:lang w:val="es-ES"/>
        </w:rPr>
        <w:t>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w:t>
      </w:r>
      <w:r w:rsidRPr="00D43258">
        <w:rPr>
          <w:rFonts w:ascii="Palatino Linotype" w:hAnsi="Palatino Linotype" w:cs="Arial"/>
          <w:b/>
          <w:sz w:val="24"/>
          <w:lang w:val="es-ES"/>
        </w:rPr>
        <w:t>, los contratos celebrados,</w:t>
      </w:r>
      <w:r w:rsidRPr="00D43258">
        <w:rPr>
          <w:rFonts w:ascii="Palatino Linotype" w:hAnsi="Palatino Linotype" w:cs="Arial"/>
          <w:sz w:val="24"/>
          <w:lang w:val="es-ES"/>
        </w:rPr>
        <w:t xml:space="preserve"> el cual debe contener entre otros requisitos, nombre de los proveedores y sus montos, así como el origen de los recursos, así como la descripción de los bienes adquiridos y el tipo de licitación al que corresponde.</w:t>
      </w:r>
    </w:p>
    <w:p w14:paraId="14F7E9D4" w14:textId="77777777" w:rsidR="00D8442F" w:rsidRPr="00D43258" w:rsidRDefault="00D8442F" w:rsidP="00D8442F">
      <w:pPr>
        <w:pStyle w:val="Prrafodelista"/>
        <w:spacing w:line="360" w:lineRule="auto"/>
        <w:ind w:left="0" w:right="49"/>
        <w:jc w:val="both"/>
        <w:rPr>
          <w:rFonts w:ascii="Palatino Linotype" w:hAnsi="Palatino Linotype" w:cs="Arial"/>
          <w:sz w:val="24"/>
        </w:rPr>
      </w:pPr>
    </w:p>
    <w:p w14:paraId="56ADE9CF" w14:textId="7423FBE1" w:rsidR="00266282" w:rsidRPr="00D43258" w:rsidRDefault="00D8442F" w:rsidP="00D8442F">
      <w:pPr>
        <w:pStyle w:val="Prrafodelista"/>
        <w:numPr>
          <w:ilvl w:val="0"/>
          <w:numId w:val="2"/>
        </w:numPr>
        <w:spacing w:line="360" w:lineRule="auto"/>
        <w:ind w:left="0" w:right="49" w:firstLine="0"/>
        <w:jc w:val="both"/>
        <w:rPr>
          <w:rFonts w:ascii="Palatino Linotype" w:hAnsi="Palatino Linotype" w:cs="Arial"/>
          <w:sz w:val="24"/>
        </w:rPr>
      </w:pPr>
      <w:r w:rsidRPr="00D43258">
        <w:rPr>
          <w:rFonts w:ascii="Palatino Linotype" w:hAnsi="Palatino Linotype" w:cs="Arial"/>
          <w:sz w:val="24"/>
        </w:rPr>
        <w:t>Por su parte, el Bando Municipal del Sujeto Obligado establece lo siguiente:</w:t>
      </w:r>
    </w:p>
    <w:p w14:paraId="6EF3E7F4" w14:textId="77777777" w:rsidR="00D8442F" w:rsidRPr="006A44D8" w:rsidRDefault="00D8442F" w:rsidP="00D8442F">
      <w:pPr>
        <w:pStyle w:val="Prrafodelista"/>
        <w:rPr>
          <w:rFonts w:ascii="Palatino Linotype" w:hAnsi="Palatino Linotype" w:cs="Arial"/>
        </w:rPr>
      </w:pPr>
    </w:p>
    <w:p w14:paraId="6E171829" w14:textId="77777777" w:rsidR="00D8442F" w:rsidRPr="006A44D8" w:rsidRDefault="00D8442F" w:rsidP="00DF7A7B">
      <w:pPr>
        <w:pStyle w:val="Prrafodelista"/>
        <w:spacing w:line="360" w:lineRule="auto"/>
        <w:ind w:left="567" w:right="822"/>
        <w:rPr>
          <w:rFonts w:ascii="Palatino Linotype" w:hAnsi="Palatino Linotype" w:cs="Arial"/>
          <w:b/>
          <w:i/>
        </w:rPr>
      </w:pPr>
      <w:r w:rsidRPr="006A44D8">
        <w:rPr>
          <w:rFonts w:ascii="Palatino Linotype" w:hAnsi="Palatino Linotype" w:cs="Arial"/>
          <w:b/>
          <w:i/>
        </w:rPr>
        <w:t xml:space="preserve">CAPÍTULO TERCERO  </w:t>
      </w:r>
    </w:p>
    <w:p w14:paraId="2C5A2578" w14:textId="77777777" w:rsidR="00D8442F" w:rsidRPr="006A44D8" w:rsidRDefault="00D8442F" w:rsidP="00DF7A7B">
      <w:pPr>
        <w:pStyle w:val="Prrafodelista"/>
        <w:spacing w:line="360" w:lineRule="auto"/>
        <w:ind w:left="567" w:right="822"/>
        <w:rPr>
          <w:rFonts w:ascii="Palatino Linotype" w:hAnsi="Palatino Linotype" w:cs="Arial"/>
          <w:b/>
          <w:i/>
        </w:rPr>
      </w:pPr>
      <w:r w:rsidRPr="006A44D8">
        <w:rPr>
          <w:rFonts w:ascii="Palatino Linotype" w:hAnsi="Palatino Linotype" w:cs="Arial"/>
          <w:b/>
          <w:i/>
        </w:rPr>
        <w:t xml:space="preserve">DE LA ADMINISTRACIÓN PÚBLICA MUNICIPAL  </w:t>
      </w:r>
    </w:p>
    <w:p w14:paraId="184A2457" w14:textId="195C4037" w:rsidR="00D8442F" w:rsidRPr="006A44D8" w:rsidRDefault="00D8442F" w:rsidP="00DF7A7B">
      <w:pPr>
        <w:pStyle w:val="Prrafodelista"/>
        <w:spacing w:line="360" w:lineRule="auto"/>
        <w:ind w:left="567" w:right="822"/>
        <w:rPr>
          <w:rFonts w:ascii="Palatino Linotype" w:hAnsi="Palatino Linotype" w:cs="Arial"/>
          <w:i/>
        </w:rPr>
      </w:pPr>
      <w:r w:rsidRPr="006A44D8">
        <w:rPr>
          <w:rFonts w:ascii="Palatino Linotype" w:hAnsi="Palatino Linotype" w:cs="Arial"/>
          <w:i/>
        </w:rPr>
        <w:lastRenderedPageBreak/>
        <w:t>ARTÍCULO 38.- Para el estudio, planeación y despacho de los asuntos en los diversos rubros de la administración pública municipal, auxiliarán al titular del ejecutivo las dependencias siguientes:</w:t>
      </w:r>
    </w:p>
    <w:p w14:paraId="03184CBC" w14:textId="3C3ABBB2" w:rsidR="00D8442F" w:rsidRPr="006A44D8" w:rsidRDefault="00D8442F" w:rsidP="00DF7A7B">
      <w:pPr>
        <w:pStyle w:val="Prrafodelista"/>
        <w:spacing w:line="360" w:lineRule="auto"/>
        <w:ind w:left="567" w:right="822"/>
        <w:rPr>
          <w:rFonts w:ascii="Palatino Linotype" w:hAnsi="Palatino Linotype" w:cs="Arial"/>
          <w:i/>
        </w:rPr>
      </w:pPr>
      <w:r w:rsidRPr="006A44D8">
        <w:rPr>
          <w:rFonts w:ascii="Palatino Linotype" w:hAnsi="Palatino Linotype" w:cs="Arial"/>
          <w:i/>
        </w:rPr>
        <w:t>…</w:t>
      </w:r>
    </w:p>
    <w:p w14:paraId="1D629D31" w14:textId="77777777" w:rsidR="00D8442F" w:rsidRPr="006A44D8" w:rsidRDefault="00D8442F" w:rsidP="00DF7A7B">
      <w:pPr>
        <w:pStyle w:val="Prrafodelista"/>
        <w:spacing w:line="360" w:lineRule="auto"/>
        <w:ind w:left="567" w:right="822"/>
        <w:rPr>
          <w:rFonts w:ascii="Palatino Linotype" w:hAnsi="Palatino Linotype" w:cs="Arial"/>
          <w:i/>
        </w:rPr>
      </w:pPr>
      <w:r w:rsidRPr="006A44D8">
        <w:rPr>
          <w:rFonts w:ascii="Palatino Linotype" w:hAnsi="Palatino Linotype" w:cs="Arial"/>
          <w:i/>
        </w:rPr>
        <w:t xml:space="preserve">6.- TESORERÍA;  </w:t>
      </w:r>
    </w:p>
    <w:p w14:paraId="721D8E02" w14:textId="77777777" w:rsidR="00D8442F" w:rsidRPr="006A44D8" w:rsidRDefault="00D8442F" w:rsidP="00DF7A7B">
      <w:pPr>
        <w:pStyle w:val="Prrafodelista"/>
        <w:spacing w:line="360" w:lineRule="auto"/>
        <w:ind w:left="567" w:right="822"/>
        <w:rPr>
          <w:rFonts w:ascii="Palatino Linotype" w:hAnsi="Palatino Linotype" w:cs="Arial"/>
          <w:i/>
        </w:rPr>
      </w:pPr>
      <w:r w:rsidRPr="006A44D8">
        <w:rPr>
          <w:rFonts w:ascii="Palatino Linotype" w:hAnsi="Palatino Linotype" w:cs="Arial"/>
          <w:i/>
        </w:rPr>
        <w:t xml:space="preserve">6.1 CATASTRO; </w:t>
      </w:r>
    </w:p>
    <w:p w14:paraId="343F74D4" w14:textId="2D187F83" w:rsidR="00D8442F" w:rsidRPr="006A44D8" w:rsidRDefault="00D8442F" w:rsidP="00DF7A7B">
      <w:pPr>
        <w:pStyle w:val="Prrafodelista"/>
        <w:spacing w:line="360" w:lineRule="auto"/>
        <w:ind w:left="567" w:right="822"/>
        <w:rPr>
          <w:rFonts w:ascii="Palatino Linotype" w:hAnsi="Palatino Linotype" w:cs="Arial"/>
          <w:i/>
        </w:rPr>
      </w:pPr>
      <w:proofErr w:type="gramStart"/>
      <w:r w:rsidRPr="006A44D8">
        <w:rPr>
          <w:rFonts w:ascii="Palatino Linotype" w:hAnsi="Palatino Linotype" w:cs="Arial"/>
          <w:i/>
        </w:rPr>
        <w:t>6.2  RECURSOS</w:t>
      </w:r>
      <w:proofErr w:type="gramEnd"/>
      <w:r w:rsidRPr="006A44D8">
        <w:rPr>
          <w:rFonts w:ascii="Palatino Linotype" w:hAnsi="Palatino Linotype" w:cs="Arial"/>
          <w:i/>
        </w:rPr>
        <w:t xml:space="preserve"> MATERIALES;</w:t>
      </w:r>
    </w:p>
    <w:p w14:paraId="2382E0B9" w14:textId="77777777" w:rsidR="00D8442F" w:rsidRPr="006A44D8" w:rsidRDefault="00D8442F" w:rsidP="00DF7A7B">
      <w:pPr>
        <w:pStyle w:val="Prrafodelista"/>
        <w:spacing w:line="360" w:lineRule="auto"/>
        <w:ind w:left="567" w:right="822"/>
        <w:jc w:val="both"/>
        <w:rPr>
          <w:rFonts w:ascii="Palatino Linotype" w:hAnsi="Palatino Linotype" w:cs="Arial"/>
          <w:i/>
        </w:rPr>
      </w:pPr>
    </w:p>
    <w:p w14:paraId="719E1C4B" w14:textId="77777777" w:rsidR="00D8442F" w:rsidRPr="006A44D8" w:rsidRDefault="00D8442F" w:rsidP="00DF7A7B">
      <w:pPr>
        <w:pStyle w:val="Prrafodelista"/>
        <w:spacing w:line="360" w:lineRule="auto"/>
        <w:ind w:left="567" w:right="822"/>
        <w:jc w:val="both"/>
        <w:rPr>
          <w:rFonts w:ascii="Palatino Linotype" w:hAnsi="Palatino Linotype" w:cs="Arial"/>
          <w:i/>
        </w:rPr>
      </w:pPr>
    </w:p>
    <w:p w14:paraId="1513266E" w14:textId="77777777" w:rsidR="00D8442F" w:rsidRPr="006A44D8" w:rsidRDefault="00D8442F" w:rsidP="00DF7A7B">
      <w:pPr>
        <w:pStyle w:val="Prrafodelista"/>
        <w:spacing w:line="360" w:lineRule="auto"/>
        <w:ind w:left="567" w:right="822"/>
        <w:jc w:val="both"/>
        <w:rPr>
          <w:rFonts w:ascii="Palatino Linotype" w:hAnsi="Palatino Linotype" w:cs="Arial"/>
          <w:b/>
          <w:i/>
        </w:rPr>
      </w:pPr>
      <w:r w:rsidRPr="006A44D8">
        <w:rPr>
          <w:rFonts w:ascii="Palatino Linotype" w:hAnsi="Palatino Linotype" w:cs="Arial"/>
          <w:b/>
          <w:i/>
        </w:rPr>
        <w:t xml:space="preserve">SECCIÓN QUINTA  </w:t>
      </w:r>
    </w:p>
    <w:p w14:paraId="56A27700" w14:textId="77777777" w:rsidR="00D8442F" w:rsidRPr="006A44D8" w:rsidRDefault="00D8442F" w:rsidP="00DF7A7B">
      <w:pPr>
        <w:pStyle w:val="Prrafodelista"/>
        <w:spacing w:line="360" w:lineRule="auto"/>
        <w:ind w:left="567" w:right="822"/>
        <w:jc w:val="both"/>
        <w:rPr>
          <w:rFonts w:ascii="Palatino Linotype" w:hAnsi="Palatino Linotype" w:cs="Arial"/>
          <w:b/>
          <w:i/>
        </w:rPr>
      </w:pPr>
      <w:r w:rsidRPr="006A44D8">
        <w:rPr>
          <w:rFonts w:ascii="Palatino Linotype" w:hAnsi="Palatino Linotype" w:cs="Arial"/>
          <w:b/>
          <w:i/>
        </w:rPr>
        <w:t xml:space="preserve">DE LOS RECURSOS MATERIALES </w:t>
      </w:r>
    </w:p>
    <w:p w14:paraId="1FE09FA1" w14:textId="77777777" w:rsidR="00D8442F" w:rsidRPr="006A44D8" w:rsidRDefault="00D8442F" w:rsidP="00DF7A7B">
      <w:pPr>
        <w:pStyle w:val="Prrafodelista"/>
        <w:spacing w:line="360" w:lineRule="auto"/>
        <w:ind w:left="567" w:right="822"/>
        <w:jc w:val="both"/>
        <w:rPr>
          <w:rFonts w:ascii="Palatino Linotype" w:hAnsi="Palatino Linotype" w:cs="Arial"/>
          <w:i/>
        </w:rPr>
      </w:pPr>
      <w:r w:rsidRPr="006A44D8">
        <w:rPr>
          <w:rFonts w:ascii="Palatino Linotype" w:hAnsi="Palatino Linotype" w:cs="Arial"/>
          <w:i/>
        </w:rPr>
        <w:t xml:space="preserve">ARTÍCULO 139.- A través del Departamento de Recursos Materiales, se lleva a cabo las acciones de control y suministro de los materiales en general.  </w:t>
      </w:r>
    </w:p>
    <w:p w14:paraId="45415E68" w14:textId="77777777" w:rsidR="009F62C4" w:rsidRPr="006A44D8" w:rsidRDefault="00D8442F" w:rsidP="00DF7A7B">
      <w:pPr>
        <w:pStyle w:val="Prrafodelista"/>
        <w:spacing w:line="360" w:lineRule="auto"/>
        <w:ind w:left="567" w:right="822"/>
        <w:jc w:val="both"/>
        <w:rPr>
          <w:rFonts w:ascii="Palatino Linotype" w:hAnsi="Palatino Linotype" w:cs="Arial"/>
          <w:i/>
        </w:rPr>
      </w:pPr>
      <w:r w:rsidRPr="006A44D8">
        <w:rPr>
          <w:rFonts w:ascii="Palatino Linotype" w:hAnsi="Palatino Linotype" w:cs="Arial"/>
          <w:b/>
          <w:i/>
          <w:u w:val="single"/>
        </w:rPr>
        <w:t>a) Tener bajo su resguardo el control del almacén de materiales necesarios que dispongan para las funciones de las unidades administrativas, así como, el control de inventarios del mobiliario, equipo y recursos materiales con que cuenten éstas</w:t>
      </w:r>
      <w:r w:rsidRPr="006A44D8">
        <w:rPr>
          <w:rFonts w:ascii="Palatino Linotype" w:hAnsi="Palatino Linotype" w:cs="Arial"/>
          <w:i/>
        </w:rPr>
        <w:t xml:space="preserve">; </w:t>
      </w:r>
    </w:p>
    <w:p w14:paraId="71EDE375" w14:textId="77777777" w:rsidR="009F62C4" w:rsidRPr="006A44D8" w:rsidRDefault="00D8442F" w:rsidP="00DF7A7B">
      <w:pPr>
        <w:pStyle w:val="Prrafodelista"/>
        <w:spacing w:line="360" w:lineRule="auto"/>
        <w:ind w:left="567" w:right="822"/>
        <w:jc w:val="both"/>
        <w:rPr>
          <w:rFonts w:ascii="Palatino Linotype" w:hAnsi="Palatino Linotype" w:cs="Arial"/>
          <w:i/>
        </w:rPr>
      </w:pPr>
      <w:r w:rsidRPr="006A44D8">
        <w:rPr>
          <w:rFonts w:ascii="Palatino Linotype" w:hAnsi="Palatino Linotype" w:cs="Arial"/>
          <w:i/>
        </w:rPr>
        <w:t xml:space="preserve">b) Otorgar el mantenimiento necesario al parque vehicular, propiedad a cargo de la Administración Pública Municipal. Rindiendo un informe mensual del estado que guarda la utilidad de éstos; </w:t>
      </w:r>
    </w:p>
    <w:p w14:paraId="6C0A7450" w14:textId="77777777" w:rsidR="009F62C4" w:rsidRPr="006A44D8" w:rsidRDefault="00D8442F" w:rsidP="00DF7A7B">
      <w:pPr>
        <w:pStyle w:val="Prrafodelista"/>
        <w:spacing w:line="360" w:lineRule="auto"/>
        <w:ind w:left="567" w:right="822"/>
        <w:jc w:val="both"/>
        <w:rPr>
          <w:rFonts w:ascii="Palatino Linotype" w:hAnsi="Palatino Linotype" w:cs="Arial"/>
          <w:i/>
        </w:rPr>
      </w:pPr>
      <w:r w:rsidRPr="006A44D8">
        <w:rPr>
          <w:rFonts w:ascii="Palatino Linotype" w:hAnsi="Palatino Linotype" w:cs="Arial"/>
          <w:i/>
        </w:rPr>
        <w:t xml:space="preserve">c) A través del Departamento de Servicios Generales; coordinar las acciones de Servicios Generales de Intendencia, dando apoyo de mantenimiento general a las dependencias de la Administración Pública Municipal, respecto a la limpieza, pintura, herrería, </w:t>
      </w:r>
      <w:r w:rsidRPr="006A44D8">
        <w:rPr>
          <w:rFonts w:ascii="Palatino Linotype" w:hAnsi="Palatino Linotype" w:cs="Arial"/>
          <w:i/>
        </w:rPr>
        <w:lastRenderedPageBreak/>
        <w:t xml:space="preserve">carpintería, carga y descarga de materiales diversos, así como en la reparación de mobiliario y de las redes hidrosanitarias y eléctricas; </w:t>
      </w:r>
    </w:p>
    <w:p w14:paraId="59B05E95" w14:textId="681D11C1" w:rsidR="00D8442F" w:rsidRPr="006A44D8" w:rsidRDefault="00D8442F" w:rsidP="00DF7A7B">
      <w:pPr>
        <w:pStyle w:val="Prrafodelista"/>
        <w:spacing w:line="360" w:lineRule="auto"/>
        <w:ind w:left="567" w:right="822"/>
        <w:jc w:val="both"/>
        <w:rPr>
          <w:rFonts w:ascii="Palatino Linotype" w:hAnsi="Palatino Linotype" w:cs="Arial"/>
          <w:i/>
        </w:rPr>
      </w:pPr>
      <w:proofErr w:type="gramStart"/>
      <w:r w:rsidRPr="006A44D8">
        <w:rPr>
          <w:rFonts w:ascii="Palatino Linotype" w:hAnsi="Palatino Linotype" w:cs="Arial"/>
          <w:i/>
        </w:rPr>
        <w:t>d) .</w:t>
      </w:r>
      <w:proofErr w:type="gramEnd"/>
      <w:r w:rsidRPr="006A44D8">
        <w:rPr>
          <w:rFonts w:ascii="Palatino Linotype" w:hAnsi="Palatino Linotype" w:cs="Arial"/>
          <w:i/>
        </w:rPr>
        <w:t>- Las demás que le asigne el Presidente Municipal.</w:t>
      </w:r>
    </w:p>
    <w:p w14:paraId="3E3EFA25" w14:textId="7A499752" w:rsidR="009F62C4" w:rsidRPr="006A44D8" w:rsidRDefault="009F62C4" w:rsidP="00DF7A7B">
      <w:pPr>
        <w:pStyle w:val="Prrafodelista"/>
        <w:spacing w:line="360" w:lineRule="auto"/>
        <w:ind w:left="567" w:right="822"/>
        <w:jc w:val="both"/>
        <w:rPr>
          <w:rFonts w:ascii="Palatino Linotype" w:hAnsi="Palatino Linotype" w:cs="Arial"/>
          <w:i/>
        </w:rPr>
      </w:pPr>
      <w:r w:rsidRPr="006A44D8">
        <w:rPr>
          <w:rFonts w:ascii="Palatino Linotype" w:hAnsi="Palatino Linotype" w:cs="Arial"/>
          <w:i/>
        </w:rPr>
        <w:t>(Énfasis añadido)</w:t>
      </w:r>
    </w:p>
    <w:p w14:paraId="5E29655A" w14:textId="77777777" w:rsidR="00D8442F" w:rsidRPr="00D43258" w:rsidRDefault="00D8442F" w:rsidP="00D8442F">
      <w:pPr>
        <w:pStyle w:val="Prrafodelista"/>
        <w:spacing w:line="360" w:lineRule="auto"/>
        <w:ind w:left="0" w:right="49"/>
        <w:jc w:val="both"/>
        <w:rPr>
          <w:rFonts w:ascii="Palatino Linotype" w:hAnsi="Palatino Linotype" w:cs="Arial"/>
          <w:sz w:val="24"/>
        </w:rPr>
      </w:pPr>
    </w:p>
    <w:p w14:paraId="6F5124DE" w14:textId="580F6FC6" w:rsidR="009F62C4" w:rsidRPr="00D43258" w:rsidRDefault="009F62C4" w:rsidP="009F62C4">
      <w:pPr>
        <w:pStyle w:val="Prrafodelista"/>
        <w:numPr>
          <w:ilvl w:val="0"/>
          <w:numId w:val="2"/>
        </w:numPr>
        <w:spacing w:line="360" w:lineRule="auto"/>
        <w:ind w:left="0" w:right="49" w:firstLine="0"/>
        <w:jc w:val="both"/>
        <w:rPr>
          <w:rFonts w:ascii="Palatino Linotype" w:hAnsi="Palatino Linotype" w:cs="Arial"/>
          <w:sz w:val="24"/>
        </w:rPr>
      </w:pPr>
      <w:r w:rsidRPr="00D43258">
        <w:rPr>
          <w:rFonts w:ascii="Palatino Linotype" w:hAnsi="Palatino Linotype" w:cs="Arial"/>
          <w:sz w:val="24"/>
        </w:rPr>
        <w:t xml:space="preserve">Del cuerpo normativo del Bando Municipal, se aprecia que, dentro de su estructura, el Ayuntamiento de Tezoyuca cuenta con una Tesorería Municipal, esta última cuenta con dos áreas, Catastro Municipal y Recursos Materiales. Esta última tiene entre sus atribuciones el </w:t>
      </w:r>
      <w:r w:rsidRPr="00D43258">
        <w:rPr>
          <w:rFonts w:ascii="Palatino Linotype" w:hAnsi="Palatino Linotype" w:cs="Arial"/>
          <w:b/>
          <w:i/>
          <w:sz w:val="24"/>
          <w:u w:val="single"/>
        </w:rPr>
        <w:t>Tener bajo su resguardo el control del almacén de materiales necesarios que dispongan para las funciones de las unidades administrativas, así como, el control de inventarios del mobiliario, equipo y recursos materiales con que cuenten éstas</w:t>
      </w:r>
      <w:r w:rsidRPr="00D43258">
        <w:rPr>
          <w:rFonts w:ascii="Palatino Linotype" w:hAnsi="Palatino Linotype" w:cs="Arial"/>
          <w:i/>
          <w:sz w:val="24"/>
        </w:rPr>
        <w:t xml:space="preserve">, </w:t>
      </w:r>
      <w:r w:rsidRPr="00D43258">
        <w:rPr>
          <w:rFonts w:ascii="Palatino Linotype" w:hAnsi="Palatino Linotype" w:cs="Arial"/>
          <w:sz w:val="24"/>
        </w:rPr>
        <w:t>por lo que, es el área con atribuciones, funciones y competencias para generar, administrar y poseer la información relacionada con la forma, medio o proceso de adquirir material de oficina.</w:t>
      </w:r>
    </w:p>
    <w:p w14:paraId="4F5BC92F" w14:textId="77777777" w:rsidR="009F62C4" w:rsidRPr="00D43258" w:rsidRDefault="009F62C4" w:rsidP="009F62C4">
      <w:pPr>
        <w:pStyle w:val="Prrafodelista"/>
        <w:spacing w:line="360" w:lineRule="auto"/>
        <w:ind w:left="0" w:right="49"/>
        <w:jc w:val="both"/>
        <w:rPr>
          <w:rFonts w:ascii="Palatino Linotype" w:hAnsi="Palatino Linotype" w:cs="Arial"/>
          <w:sz w:val="24"/>
        </w:rPr>
      </w:pPr>
    </w:p>
    <w:p w14:paraId="43B8A05B" w14:textId="3456B8BA" w:rsidR="009F62C4" w:rsidRPr="00D43258" w:rsidRDefault="009F62C4" w:rsidP="009F62C4">
      <w:pPr>
        <w:pStyle w:val="Prrafodelista"/>
        <w:numPr>
          <w:ilvl w:val="0"/>
          <w:numId w:val="2"/>
        </w:numPr>
        <w:spacing w:line="360" w:lineRule="auto"/>
        <w:ind w:left="0" w:right="49" w:firstLine="0"/>
        <w:jc w:val="both"/>
        <w:rPr>
          <w:rFonts w:ascii="Palatino Linotype" w:hAnsi="Palatino Linotype" w:cs="Arial"/>
          <w:sz w:val="24"/>
        </w:rPr>
      </w:pPr>
      <w:r w:rsidRPr="00D43258">
        <w:rPr>
          <w:rFonts w:ascii="Palatino Linotype" w:hAnsi="Palatino Linotype" w:cs="Arial"/>
          <w:sz w:val="24"/>
        </w:rPr>
        <w:t>En consecuencia, se ORDENA realizar una búsqueda exhaustiva y razonable de la información en todas las áreas que de acuerdo a sus funciones, atribuciones y competencias deban generar, administrar o poseer la información requerida para la eventual localización y puesta a disposición de la información al particular.</w:t>
      </w:r>
    </w:p>
    <w:p w14:paraId="4F884B0B" w14:textId="77777777" w:rsidR="00FF4C3C" w:rsidRPr="00D43258" w:rsidRDefault="00FF4C3C" w:rsidP="00FF4C3C">
      <w:pPr>
        <w:pStyle w:val="Prrafodelista"/>
        <w:rPr>
          <w:rFonts w:ascii="Palatino Linotype" w:hAnsi="Palatino Linotype" w:cs="Arial"/>
          <w:sz w:val="24"/>
        </w:rPr>
      </w:pPr>
    </w:p>
    <w:p w14:paraId="0566F545" w14:textId="07519013" w:rsidR="00FF4C3C" w:rsidRPr="00D43258" w:rsidRDefault="00FF4C3C" w:rsidP="00FF4C3C">
      <w:pPr>
        <w:pStyle w:val="Prrafodelista"/>
        <w:numPr>
          <w:ilvl w:val="0"/>
          <w:numId w:val="2"/>
        </w:numPr>
        <w:spacing w:line="360" w:lineRule="auto"/>
        <w:ind w:left="0" w:right="49" w:firstLine="0"/>
        <w:jc w:val="both"/>
        <w:rPr>
          <w:rFonts w:ascii="Palatino Linotype" w:hAnsi="Palatino Linotype" w:cs="Arial"/>
          <w:sz w:val="24"/>
        </w:rPr>
      </w:pPr>
      <w:r w:rsidRPr="00D43258">
        <w:rPr>
          <w:rFonts w:ascii="Palatino Linotype" w:hAnsi="Palatino Linotype" w:cs="Arial"/>
          <w:sz w:val="24"/>
        </w:rPr>
        <w:t>Por último y no menos importante, se debe d</w:t>
      </w:r>
      <w:r w:rsidRPr="00D43258">
        <w:rPr>
          <w:rFonts w:ascii="Palatino Linotype" w:eastAsia="Palatino Linotype" w:hAnsi="Palatino Linotype" w:cs="Palatino Linotype"/>
          <w:sz w:val="24"/>
        </w:rPr>
        <w:t>estacar es que</w:t>
      </w:r>
      <w:r w:rsidRPr="00D43258">
        <w:rPr>
          <w:rFonts w:ascii="Palatino Linotype" w:eastAsia="Palatino Linotype" w:hAnsi="Palatino Linotype" w:cs="Palatino Linotype"/>
          <w:b/>
          <w:sz w:val="24"/>
        </w:rPr>
        <w:t xml:space="preserve"> </w:t>
      </w:r>
      <w:r w:rsidRPr="00D43258">
        <w:rPr>
          <w:rFonts w:ascii="Palatino Linotype" w:hAnsi="Palatino Linotype" w:cs="Arial"/>
          <w:bCs/>
          <w:sz w:val="24"/>
        </w:rPr>
        <w:t xml:space="preserve">el Derecho de Acceso a la Información Pública, a diferencia de otros derechos, </w:t>
      </w:r>
      <w:r w:rsidRPr="00D43258">
        <w:rPr>
          <w:rFonts w:ascii="Palatino Linotype" w:hAnsi="Palatino Linotype"/>
          <w:sz w:val="24"/>
        </w:rPr>
        <w:t xml:space="preserve">permite que los </w:t>
      </w:r>
      <w:r w:rsidRPr="00D43258">
        <w:rPr>
          <w:rFonts w:ascii="Palatino Linotype" w:hAnsi="Palatino Linotype"/>
          <w:sz w:val="24"/>
        </w:rPr>
        <w:lastRenderedPageBreak/>
        <w:t xml:space="preserve">propios particulares actúen sin la necesidad de contar con un representante legal, conforme lo señala el artículo 152 y 178 de la </w:t>
      </w:r>
      <w:r w:rsidRPr="00D43258">
        <w:rPr>
          <w:rFonts w:ascii="Palatino Linotype" w:hAnsi="Palatino Linotype" w:cs="Arial"/>
          <w:sz w:val="24"/>
        </w:rPr>
        <w:t>Ley de Transparencia y Acceso a la Información Pública del Estado de México y Municipios:</w:t>
      </w:r>
    </w:p>
    <w:p w14:paraId="59DC1D4D" w14:textId="77777777" w:rsidR="00FF4C3C" w:rsidRPr="006A44D8" w:rsidRDefault="00FF4C3C" w:rsidP="00FF4C3C">
      <w:pPr>
        <w:pStyle w:val="Prrafodelista"/>
        <w:rPr>
          <w:rFonts w:ascii="Palatino Linotype" w:hAnsi="Palatino Linotype" w:cs="Arial"/>
        </w:rPr>
      </w:pPr>
    </w:p>
    <w:p w14:paraId="6C5CE684" w14:textId="77777777" w:rsidR="00FF4C3C" w:rsidRPr="006A44D8" w:rsidRDefault="00FF4C3C" w:rsidP="00FF4C3C">
      <w:pPr>
        <w:autoSpaceDE w:val="0"/>
        <w:autoSpaceDN w:val="0"/>
        <w:adjustRightInd w:val="0"/>
        <w:spacing w:line="360" w:lineRule="auto"/>
        <w:ind w:left="567" w:right="616"/>
        <w:jc w:val="both"/>
        <w:rPr>
          <w:rFonts w:ascii="Palatino Linotype" w:hAnsi="Palatino Linotype" w:cs="Bookman Old Style"/>
          <w:i/>
          <w:sz w:val="22"/>
          <w:szCs w:val="24"/>
        </w:rPr>
      </w:pPr>
      <w:r w:rsidRPr="006A44D8">
        <w:rPr>
          <w:rFonts w:ascii="Palatino Linotype" w:hAnsi="Palatino Linotype" w:cs="Bookman Old Style,Bold"/>
          <w:b/>
          <w:bCs/>
          <w:i/>
          <w:sz w:val="22"/>
          <w:szCs w:val="24"/>
        </w:rPr>
        <w:t xml:space="preserve">Artículo 152. </w:t>
      </w:r>
      <w:r w:rsidRPr="006A44D8">
        <w:rPr>
          <w:rFonts w:ascii="Palatino Linotype" w:hAnsi="Palatino Linotype" w:cs="Bookman Old Style"/>
          <w:b/>
          <w:i/>
          <w:sz w:val="22"/>
          <w:szCs w:val="24"/>
          <w:u w:val="single"/>
        </w:rPr>
        <w:t>Cualquier persona por sí misma o a través de su representante, podrá presentar solicitud de acceso a información</w:t>
      </w:r>
      <w:r w:rsidRPr="006A44D8">
        <w:rPr>
          <w:rFonts w:ascii="Palatino Linotype" w:hAnsi="Palatino Linotype" w:cs="Bookman Old Style"/>
          <w:i/>
          <w:sz w:val="22"/>
          <w:szCs w:val="24"/>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43044419" w14:textId="77777777" w:rsidR="00FF4C3C" w:rsidRPr="006A44D8" w:rsidRDefault="00FF4C3C" w:rsidP="00FF4C3C">
      <w:pPr>
        <w:autoSpaceDE w:val="0"/>
        <w:autoSpaceDN w:val="0"/>
        <w:adjustRightInd w:val="0"/>
        <w:spacing w:line="360" w:lineRule="auto"/>
        <w:ind w:left="567" w:right="616"/>
        <w:jc w:val="both"/>
        <w:rPr>
          <w:rFonts w:ascii="Palatino Linotype" w:hAnsi="Palatino Linotype" w:cs="Arial"/>
          <w:i/>
          <w:sz w:val="22"/>
          <w:szCs w:val="24"/>
        </w:rPr>
      </w:pPr>
      <w:r w:rsidRPr="006A44D8">
        <w:rPr>
          <w:rFonts w:ascii="Palatino Linotype" w:hAnsi="Palatino Linotype" w:cs="Bookman Old Style,Bold"/>
          <w:b/>
          <w:bCs/>
          <w:i/>
          <w:sz w:val="22"/>
          <w:szCs w:val="24"/>
        </w:rPr>
        <w:t>…</w:t>
      </w:r>
    </w:p>
    <w:p w14:paraId="15B54D86" w14:textId="77777777" w:rsidR="00FF4C3C" w:rsidRPr="006A44D8" w:rsidRDefault="00FF4C3C" w:rsidP="00FF4C3C">
      <w:pPr>
        <w:pStyle w:val="Prrafodelista"/>
        <w:spacing w:line="360" w:lineRule="auto"/>
        <w:ind w:left="567" w:right="616"/>
        <w:jc w:val="both"/>
        <w:rPr>
          <w:rFonts w:ascii="Palatino Linotype" w:hAnsi="Palatino Linotype" w:cs="Arial"/>
          <w:i/>
          <w:color w:val="000000" w:themeColor="text1"/>
        </w:rPr>
      </w:pPr>
      <w:r w:rsidRPr="006A44D8">
        <w:rPr>
          <w:rFonts w:ascii="Palatino Linotype" w:hAnsi="Palatino Linotype"/>
          <w:i/>
        </w:rPr>
        <w:t>Artículo 178.</w:t>
      </w:r>
      <w:r w:rsidRPr="006A44D8">
        <w:rPr>
          <w:rFonts w:ascii="Palatino Linotype" w:hAnsi="Palatino Linotype"/>
          <w:b/>
          <w:i/>
        </w:rPr>
        <w:t xml:space="preserve"> </w:t>
      </w:r>
      <w:r w:rsidRPr="006A44D8">
        <w:rPr>
          <w:rFonts w:ascii="Palatino Linotype" w:hAnsi="Palatino Linotype"/>
          <w:b/>
          <w:i/>
          <w:u w:val="single"/>
        </w:rPr>
        <w:t>El solicitante podrá interponer, por sí mismo</w:t>
      </w:r>
      <w:r w:rsidRPr="006A44D8">
        <w:rPr>
          <w:rFonts w:ascii="Palatino Linotype" w:hAnsi="Palatino Linotype"/>
          <w:i/>
          <w:u w:val="single"/>
        </w:rPr>
        <w:t xml:space="preserve"> </w:t>
      </w:r>
      <w:r w:rsidRPr="006A44D8">
        <w:rPr>
          <w:rFonts w:ascii="Palatino Linotype" w:hAnsi="Palatino Linotype"/>
          <w:b/>
          <w:i/>
          <w:u w:val="single"/>
        </w:rPr>
        <w:t>o a través de su representante, de manera directa o por medios electrónicos, recurso de revisión</w:t>
      </w:r>
      <w:r w:rsidRPr="006A44D8">
        <w:rPr>
          <w:rFonts w:ascii="Palatino Linotype" w:hAnsi="Palatino Linotype"/>
          <w:i/>
        </w:rPr>
        <w:t xml:space="preserve"> ante el Instituto o ante la Unidad de Transparencia que haya conocido de la solicitud dentro de los quince días hábiles, siguientes a la fecha de la notificación de la respuesta.</w:t>
      </w:r>
    </w:p>
    <w:p w14:paraId="676BCA5F" w14:textId="77777777" w:rsidR="00FF4C3C" w:rsidRPr="00D43258" w:rsidRDefault="00FF4C3C" w:rsidP="00FF4C3C">
      <w:pPr>
        <w:pStyle w:val="Prrafodelista"/>
        <w:tabs>
          <w:tab w:val="left" w:pos="426"/>
          <w:tab w:val="left" w:pos="851"/>
        </w:tabs>
        <w:spacing w:line="360" w:lineRule="auto"/>
        <w:ind w:left="426" w:right="49"/>
        <w:jc w:val="both"/>
        <w:rPr>
          <w:rFonts w:ascii="Palatino Linotype" w:hAnsi="Palatino Linotype"/>
          <w:sz w:val="24"/>
        </w:rPr>
      </w:pPr>
    </w:p>
    <w:p w14:paraId="2D3F7D4C" w14:textId="77777777" w:rsidR="00FF4C3C" w:rsidRPr="00D43258" w:rsidRDefault="00FF4C3C" w:rsidP="00FF4C3C">
      <w:pPr>
        <w:pStyle w:val="Prrafodelista"/>
        <w:numPr>
          <w:ilvl w:val="0"/>
          <w:numId w:val="2"/>
        </w:numPr>
        <w:spacing w:line="360" w:lineRule="auto"/>
        <w:ind w:left="0" w:firstLine="0"/>
        <w:jc w:val="both"/>
        <w:rPr>
          <w:rFonts w:ascii="Palatino Linotype" w:hAnsi="Palatino Linotype"/>
          <w:b/>
          <w:sz w:val="24"/>
        </w:rPr>
      </w:pPr>
      <w:r w:rsidRPr="00D43258">
        <w:rPr>
          <w:rFonts w:ascii="Palatino Linotype" w:hAnsi="Palatino Linotype" w:cs="Arial"/>
          <w:sz w:val="24"/>
        </w:rPr>
        <w:t xml:space="preserve">De la interpretación de los preceptos legales en cito, se determina que los particulares pueden interponer la solicitud y posteriormente recurso de revisión </w:t>
      </w:r>
      <w:r w:rsidRPr="00D43258">
        <w:rPr>
          <w:rFonts w:ascii="Palatino Linotype" w:hAnsi="Palatino Linotype" w:cs="Arial"/>
          <w:b/>
          <w:sz w:val="24"/>
        </w:rPr>
        <w:t xml:space="preserve">por sí mismos o a través de un representante; </w:t>
      </w:r>
      <w:r w:rsidRPr="00D43258">
        <w:rPr>
          <w:rFonts w:ascii="Palatino Linotype" w:hAnsi="Palatino Linotype" w:cs="Arial"/>
          <w:sz w:val="24"/>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D43258">
        <w:rPr>
          <w:rFonts w:ascii="Palatino Linotype" w:hAnsi="Palatino Linotype" w:cs="Arial"/>
          <w:b/>
          <w:sz w:val="24"/>
        </w:rPr>
        <w:t>pueden no ser expertos en la materia.</w:t>
      </w:r>
    </w:p>
    <w:p w14:paraId="77B69DD4" w14:textId="77777777" w:rsidR="00FF4C3C" w:rsidRPr="00D43258" w:rsidRDefault="00FF4C3C" w:rsidP="00FF4C3C">
      <w:pPr>
        <w:pStyle w:val="Prrafodelista"/>
        <w:spacing w:line="360" w:lineRule="auto"/>
        <w:ind w:left="0"/>
        <w:jc w:val="both"/>
        <w:rPr>
          <w:rFonts w:ascii="Palatino Linotype" w:hAnsi="Palatino Linotype"/>
          <w:b/>
          <w:sz w:val="24"/>
        </w:rPr>
      </w:pPr>
    </w:p>
    <w:p w14:paraId="33D1CA53" w14:textId="353D0C33" w:rsidR="00FF4C3C" w:rsidRPr="00D43258" w:rsidRDefault="00FF4C3C" w:rsidP="00FF4C3C">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D43258">
        <w:rPr>
          <w:rFonts w:ascii="Palatino Linotype" w:hAnsi="Palatino Linotype"/>
          <w:sz w:val="24"/>
        </w:rPr>
        <w:lastRenderedPageBreak/>
        <w:t>Es por ello que, al no tener certeza si los particulares actúan a través de un representante legal que nace la necesidad de actuar bajo estricto apego al principio de eficacia y con fundamento en los artículos 13</w:t>
      </w:r>
      <w:r w:rsidRPr="00D43258">
        <w:rPr>
          <w:rStyle w:val="Refdenotaalpie"/>
          <w:rFonts w:ascii="Palatino Linotype" w:hAnsi="Palatino Linotype"/>
          <w:sz w:val="24"/>
        </w:rPr>
        <w:footnoteReference w:id="6"/>
      </w:r>
      <w:r w:rsidRPr="00D43258">
        <w:rPr>
          <w:rFonts w:ascii="Palatino Linotype" w:hAnsi="Palatino Linotype"/>
          <w:sz w:val="24"/>
        </w:rPr>
        <w:t xml:space="preserve"> y 181</w:t>
      </w:r>
      <w:r w:rsidRPr="00D43258">
        <w:rPr>
          <w:rStyle w:val="Refdenotaalpie"/>
          <w:rFonts w:ascii="Palatino Linotype" w:hAnsi="Palatino Linotype"/>
          <w:sz w:val="24"/>
        </w:rPr>
        <w:footnoteReference w:id="7"/>
      </w:r>
      <w:r w:rsidRPr="00D43258">
        <w:rPr>
          <w:rFonts w:ascii="Palatino Linotype" w:hAnsi="Palatino Linotype"/>
          <w:sz w:val="24"/>
        </w:rPr>
        <w:t xml:space="preserve"> penúltimo párrafo de la Ley de Transparencia y Acceso a la Información Pública del Estado de México y Municipios </w:t>
      </w:r>
      <w:r w:rsidRPr="00D43258">
        <w:rPr>
          <w:rFonts w:ascii="Palatino Linotype" w:hAnsi="Palatino Linotype"/>
          <w:b/>
          <w:sz w:val="24"/>
        </w:rPr>
        <w:t xml:space="preserve">deberá suplir dicha deficiencia a favor del recurrente, </w:t>
      </w:r>
      <w:r w:rsidRPr="00D43258">
        <w:rPr>
          <w:rFonts w:ascii="Palatino Linotype" w:eastAsia="Palatino Linotype" w:hAnsi="Palatino Linotype" w:cs="Palatino Linotype"/>
          <w:sz w:val="24"/>
        </w:rPr>
        <w:t xml:space="preserve">en cuanto a la temporalidad; toda vez que se la simple lectura a la solicitud, no se advierte que señale o precise una temporalidad de la cual requiere la información; en consecuencia, el Sujeto Obligado debe realizar una búsqueda exhaustiva y razonable de la información a efecto de que proporcione la que corresponde al año inmediato anterior a la fecha en la que se presentó la solicitud, es decir, </w:t>
      </w:r>
      <w:r w:rsidRPr="00D43258">
        <w:rPr>
          <w:rFonts w:ascii="Palatino Linotype" w:eastAsia="Palatino Linotype" w:hAnsi="Palatino Linotype" w:cs="Palatino Linotype"/>
          <w:b/>
          <w:sz w:val="24"/>
        </w:rPr>
        <w:t>del doce (12) de octubre de dos mil veintidós al doce (12) de octubre de dos mil veintitrés</w:t>
      </w:r>
      <w:r w:rsidRPr="00D43258">
        <w:rPr>
          <w:rFonts w:ascii="Palatino Linotype" w:eastAsia="Palatino Linotype" w:hAnsi="Palatino Linotype" w:cs="Palatino Linotype"/>
          <w:sz w:val="24"/>
        </w:rPr>
        <w:t>.</w:t>
      </w:r>
    </w:p>
    <w:p w14:paraId="124B92D2" w14:textId="77777777" w:rsidR="00FF4C3C" w:rsidRPr="00D43258" w:rsidRDefault="00FF4C3C" w:rsidP="00FF4C3C">
      <w:pPr>
        <w:pStyle w:val="Prrafodelista"/>
        <w:spacing w:line="360" w:lineRule="auto"/>
        <w:ind w:left="0"/>
        <w:jc w:val="both"/>
        <w:rPr>
          <w:rFonts w:ascii="Palatino Linotype" w:eastAsia="Palatino Linotype" w:hAnsi="Palatino Linotype" w:cs="Palatino Linotype"/>
          <w:sz w:val="24"/>
        </w:rPr>
      </w:pPr>
    </w:p>
    <w:p w14:paraId="784C2C65" w14:textId="77777777" w:rsidR="00FF4C3C" w:rsidRPr="00D43258" w:rsidRDefault="00FF4C3C" w:rsidP="00FF4C3C">
      <w:pPr>
        <w:pStyle w:val="Prrafodelista"/>
        <w:numPr>
          <w:ilvl w:val="0"/>
          <w:numId w:val="2"/>
        </w:numPr>
        <w:autoSpaceDE w:val="0"/>
        <w:autoSpaceDN w:val="0"/>
        <w:adjustRightInd w:val="0"/>
        <w:spacing w:line="360" w:lineRule="auto"/>
        <w:ind w:left="0" w:firstLine="0"/>
        <w:jc w:val="both"/>
        <w:rPr>
          <w:rFonts w:ascii="Palatino Linotype" w:hAnsi="Palatino Linotype" w:cs="Arial"/>
          <w:sz w:val="24"/>
          <w:lang w:eastAsia="es-MX"/>
        </w:rPr>
      </w:pPr>
      <w:r w:rsidRPr="00D43258">
        <w:rPr>
          <w:rFonts w:ascii="Palatino Linotype" w:hAnsi="Palatino Linotype" w:cs="Arial"/>
          <w:sz w:val="24"/>
        </w:rPr>
        <w:t>Sirve de sustento a lo anterior el criterio número 9/13 emitido por el entonces Instituto Federal de Acceso a la Información Pública, cuyo texto y sentido literal es el siguiente:</w:t>
      </w:r>
    </w:p>
    <w:p w14:paraId="1D50220B" w14:textId="77777777" w:rsidR="00FF4C3C" w:rsidRPr="006A44D8" w:rsidRDefault="00FF4C3C" w:rsidP="00FF4C3C">
      <w:pPr>
        <w:pStyle w:val="Prrafodelista"/>
        <w:rPr>
          <w:rFonts w:ascii="Palatino Linotype" w:hAnsi="Palatino Linotype" w:cs="Arial"/>
          <w:lang w:eastAsia="es-MX"/>
        </w:rPr>
      </w:pPr>
    </w:p>
    <w:p w14:paraId="2636C382" w14:textId="77777777" w:rsidR="00FF4C3C" w:rsidRPr="006A44D8" w:rsidRDefault="00FF4C3C" w:rsidP="00FF4C3C">
      <w:pPr>
        <w:pStyle w:val="Prrafodelista"/>
        <w:tabs>
          <w:tab w:val="left" w:pos="567"/>
        </w:tabs>
        <w:spacing w:line="360" w:lineRule="auto"/>
        <w:ind w:left="567" w:right="567"/>
        <w:jc w:val="both"/>
        <w:rPr>
          <w:rFonts w:ascii="Palatino Linotype" w:hAnsi="Palatino Linotype" w:cs="Arial"/>
          <w:i/>
        </w:rPr>
      </w:pPr>
      <w:r w:rsidRPr="006A44D8">
        <w:rPr>
          <w:rFonts w:ascii="Palatino Linotype" w:hAnsi="Palatino Linotype" w:cs="Arial"/>
          <w:i/>
        </w:rPr>
        <w:t>“</w:t>
      </w:r>
      <w:r w:rsidRPr="006A44D8">
        <w:rPr>
          <w:rFonts w:ascii="Palatino Linotype" w:hAnsi="Palatino Linotype" w:cs="Arial"/>
          <w:b/>
          <w:i/>
        </w:rPr>
        <w:t>Periodo de búsqueda de la información, cuando no se precisa en la solicitud de información</w:t>
      </w:r>
      <w:r w:rsidRPr="006A44D8">
        <w:rPr>
          <w:rFonts w:ascii="Palatino Linotype" w:hAnsi="Palatino Linotype" w:cs="Arial"/>
          <w:i/>
        </w:rPr>
        <w:t xml:space="preserve">. El artículo 40, fracción II de la Ley Federal de Transparencia y Acceso a la </w:t>
      </w:r>
      <w:r w:rsidRPr="006A44D8">
        <w:rPr>
          <w:rFonts w:ascii="Palatino Linotype" w:hAnsi="Palatino Linotype" w:cs="Arial"/>
          <w:i/>
        </w:rPr>
        <w:lastRenderedPageBreak/>
        <w:t xml:space="preserve">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w:t>
      </w:r>
      <w:r w:rsidRPr="006A44D8">
        <w:rPr>
          <w:rFonts w:ascii="Palatino Linotype" w:hAnsi="Palatino Linotype" w:cs="Arial"/>
          <w:b/>
          <w:i/>
        </w:rPr>
        <w:t>deberá interpretarse que su requerimiento se refiere al del año inmediato anterior contado a partir de la fecha en que se presentó la solicitud</w:t>
      </w:r>
      <w:r w:rsidRPr="006A44D8">
        <w:rPr>
          <w:rFonts w:ascii="Palatino Linotype" w:hAnsi="Palatino Linotype" w:cs="Arial"/>
          <w:i/>
        </w:rPr>
        <w:t>. Lo anterior permite que los sujetos obligados cuenten con mayores elementos para precisar y localizar la información solicitada.”</w:t>
      </w:r>
    </w:p>
    <w:p w14:paraId="1DF71EF5" w14:textId="77777777" w:rsidR="00FF4C3C" w:rsidRPr="00D43258" w:rsidRDefault="00FF4C3C" w:rsidP="00FF4C3C">
      <w:pPr>
        <w:pStyle w:val="Prrafodelista"/>
        <w:spacing w:line="360" w:lineRule="auto"/>
        <w:ind w:left="0"/>
        <w:jc w:val="both"/>
        <w:rPr>
          <w:rFonts w:ascii="Palatino Linotype" w:eastAsia="Calibri" w:hAnsi="Palatino Linotype"/>
          <w:sz w:val="24"/>
          <w:lang w:val="es-ES_tradnl"/>
        </w:rPr>
      </w:pPr>
    </w:p>
    <w:p w14:paraId="24E315A2" w14:textId="0209D4AD" w:rsidR="00FF4C3C" w:rsidRPr="00D43258" w:rsidRDefault="00FF4C3C" w:rsidP="00FF4C3C">
      <w:pPr>
        <w:pStyle w:val="Prrafodelista"/>
        <w:numPr>
          <w:ilvl w:val="0"/>
          <w:numId w:val="2"/>
        </w:numPr>
        <w:tabs>
          <w:tab w:val="left" w:pos="567"/>
        </w:tabs>
        <w:spacing w:line="360" w:lineRule="auto"/>
        <w:ind w:left="0" w:firstLine="0"/>
        <w:jc w:val="both"/>
        <w:rPr>
          <w:rFonts w:ascii="Palatino Linotype" w:eastAsia="Calibri" w:hAnsi="Palatino Linotype"/>
          <w:sz w:val="24"/>
          <w:lang w:val="es-ES_tradnl"/>
        </w:rPr>
      </w:pPr>
      <w:r w:rsidRPr="00D43258">
        <w:rPr>
          <w:rFonts w:ascii="Palatino Linotype" w:eastAsia="Calibri" w:hAnsi="Palatino Linotype"/>
          <w:sz w:val="24"/>
          <w:lang w:val="es-ES_tradnl"/>
        </w:rPr>
        <w:t>Es así que, ante la omisión de la temporalidad sobre la cual requiere la información, el Sujeto Obligado debió atender el criterio anterior, para realizar la búsqueda exhaustiva y la eventual entrega de la información. Dicho lo anterior, es necesario precisar que el periodo de búsqueda y entrega de la información deberá corresponder al año inmediato anterior a la fecha de la solicitud antes señalada.</w:t>
      </w:r>
    </w:p>
    <w:p w14:paraId="6A859CBB" w14:textId="77777777" w:rsidR="00924B60" w:rsidRPr="00D43258" w:rsidRDefault="00924B60" w:rsidP="00924B60">
      <w:pPr>
        <w:pStyle w:val="Prrafodelista"/>
        <w:rPr>
          <w:rFonts w:ascii="Palatino Linotype" w:hAnsi="Palatino Linotype" w:cs="Arial"/>
          <w:sz w:val="24"/>
        </w:rPr>
      </w:pPr>
    </w:p>
    <w:p w14:paraId="5E3863BA" w14:textId="690784B8" w:rsidR="009F62C4" w:rsidRPr="00D43258" w:rsidRDefault="009F62C4" w:rsidP="009F62C4">
      <w:pPr>
        <w:pStyle w:val="Prrafodelista"/>
        <w:numPr>
          <w:ilvl w:val="0"/>
          <w:numId w:val="2"/>
        </w:numPr>
        <w:spacing w:line="360" w:lineRule="auto"/>
        <w:ind w:left="0" w:right="49" w:firstLine="0"/>
        <w:jc w:val="both"/>
        <w:rPr>
          <w:rFonts w:ascii="Palatino Linotype" w:hAnsi="Palatino Linotype" w:cs="Arial"/>
          <w:sz w:val="24"/>
        </w:rPr>
      </w:pPr>
      <w:r w:rsidRPr="00D43258">
        <w:rPr>
          <w:rFonts w:ascii="Palatino Linotype" w:hAnsi="Palatino Linotype" w:cs="Arial"/>
          <w:sz w:val="24"/>
        </w:rPr>
        <w:t>Ahora bien, de ser el caso de que la información que se ordena entregar contenga datos personales susceptibles de clasificarse como confidenciales, el Sujeto Obligado estará a lo dispuesto en el Considerando QUINTO de la presente resolución.</w:t>
      </w:r>
    </w:p>
    <w:p w14:paraId="6292C230" w14:textId="29C05379" w:rsidR="00AF4E45" w:rsidRPr="00D43258" w:rsidRDefault="00AF4E45" w:rsidP="00674573">
      <w:pPr>
        <w:pStyle w:val="Prrafodelista"/>
        <w:spacing w:before="120" w:after="120" w:line="360" w:lineRule="auto"/>
        <w:ind w:left="0"/>
        <w:jc w:val="both"/>
        <w:rPr>
          <w:rFonts w:ascii="Palatino Linotype" w:hAnsi="Palatino Linotype"/>
          <w:b/>
          <w:sz w:val="24"/>
          <w:lang w:val="es-ES_tradnl"/>
        </w:rPr>
      </w:pPr>
      <w:bookmarkStart w:id="17" w:name="_Toc87549682"/>
      <w:bookmarkEnd w:id="9"/>
      <w:r w:rsidRPr="00D43258">
        <w:rPr>
          <w:rFonts w:ascii="Palatino Linotype" w:hAnsi="Palatino Linotype"/>
          <w:b/>
          <w:sz w:val="24"/>
          <w:lang w:val="es-ES_tradnl"/>
        </w:rPr>
        <w:t>QUINTO. De la versión pública.</w:t>
      </w:r>
      <w:bookmarkEnd w:id="17"/>
    </w:p>
    <w:p w14:paraId="33309191" w14:textId="77777777" w:rsidR="00AF4E45" w:rsidRPr="00D43258" w:rsidRDefault="00AF4E45" w:rsidP="00AF4E45">
      <w:pPr>
        <w:rPr>
          <w:rFonts w:ascii="Palatino Linotype" w:hAnsi="Palatino Linotype"/>
          <w:sz w:val="24"/>
          <w:szCs w:val="24"/>
          <w:lang w:val="es-ES_tradnl"/>
        </w:rPr>
      </w:pPr>
    </w:p>
    <w:p w14:paraId="694D3141" w14:textId="77777777" w:rsidR="00AF4E45" w:rsidRPr="00D43258" w:rsidRDefault="00AF4E45" w:rsidP="00AF4E45">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8" w:name="_Toc48135362"/>
      <w:bookmarkStart w:id="19" w:name="_Toc72309902"/>
      <w:bookmarkStart w:id="20" w:name="_Toc73643041"/>
      <w:bookmarkStart w:id="21" w:name="_Toc73911519"/>
      <w:bookmarkStart w:id="22" w:name="_Toc87549683"/>
      <w:r w:rsidRPr="00D43258">
        <w:rPr>
          <w:rFonts w:ascii="Palatino Linotype" w:hAnsi="Palatino Linotype" w:cs="Times New Roman"/>
          <w:b/>
          <w:color w:val="auto"/>
          <w:sz w:val="24"/>
          <w:szCs w:val="24"/>
          <w:lang w:eastAsia="es-ES_tradnl"/>
        </w:rPr>
        <w:t>Nociones generales.</w:t>
      </w:r>
      <w:bookmarkEnd w:id="18"/>
      <w:bookmarkEnd w:id="19"/>
      <w:bookmarkEnd w:id="20"/>
      <w:bookmarkEnd w:id="21"/>
      <w:bookmarkEnd w:id="22"/>
      <w:r w:rsidRPr="00D43258">
        <w:rPr>
          <w:rFonts w:ascii="Palatino Linotype" w:hAnsi="Palatino Linotype" w:cs="Times New Roman"/>
          <w:b/>
          <w:color w:val="auto"/>
          <w:sz w:val="24"/>
          <w:szCs w:val="24"/>
          <w:lang w:eastAsia="es-ES_tradnl"/>
        </w:rPr>
        <w:t xml:space="preserve"> </w:t>
      </w:r>
    </w:p>
    <w:p w14:paraId="08A7AF3F" w14:textId="77777777" w:rsidR="00AF4E45" w:rsidRPr="00D43258" w:rsidRDefault="00AF4E45" w:rsidP="00AF4E45">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43258">
        <w:rPr>
          <w:rFonts w:ascii="Palatino Linotype" w:hAnsi="Palatino Linotype" w:cs="Arial"/>
          <w:color w:val="000000"/>
          <w:sz w:val="24"/>
        </w:rPr>
        <w:t>Debe destacarse que, debido a la naturaleza de la información solicitada</w:t>
      </w:r>
      <w:r w:rsidRPr="00D43258">
        <w:rPr>
          <w:rFonts w:ascii="Palatino Linotype" w:hAnsi="Palatino Linotype" w:cs="Arial"/>
          <w:b/>
          <w:color w:val="000000"/>
          <w:sz w:val="24"/>
        </w:rPr>
        <w:t xml:space="preserve">, </w:t>
      </w:r>
      <w:r w:rsidRPr="00D43258">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43258">
        <w:rPr>
          <w:rFonts w:ascii="Palatino Linotype" w:hAnsi="Palatino Linotype" w:cs="Arial"/>
          <w:b/>
          <w:bCs/>
          <w:color w:val="000000"/>
          <w:sz w:val="24"/>
        </w:rPr>
        <w:t xml:space="preserve">Sujeto Obligado </w:t>
      </w:r>
      <w:r w:rsidRPr="00D43258">
        <w:rPr>
          <w:rFonts w:ascii="Palatino Linotype" w:hAnsi="Palatino Linotype" w:cs="Arial"/>
          <w:color w:val="000000"/>
          <w:sz w:val="24"/>
        </w:rPr>
        <w:t xml:space="preserve">deberá de </w:t>
      </w:r>
      <w:r w:rsidRPr="00D43258">
        <w:rPr>
          <w:rFonts w:ascii="Palatino Linotype" w:hAnsi="Palatino Linotype" w:cs="Arial"/>
          <w:color w:val="000000"/>
          <w:sz w:val="24"/>
        </w:rPr>
        <w:lastRenderedPageBreak/>
        <w:t xml:space="preserve">hacer la adecuada versión pública, protegiendo los datos que no son susceptibles de ser proporcionados. </w:t>
      </w:r>
    </w:p>
    <w:p w14:paraId="23FAA72E" w14:textId="77777777" w:rsidR="00AF4E45" w:rsidRPr="00D43258" w:rsidRDefault="00AF4E45" w:rsidP="00AF4E45">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61EC5864" w14:textId="77777777" w:rsidR="00AF4E45" w:rsidRPr="00D43258" w:rsidRDefault="00AF4E45" w:rsidP="00AF4E45">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D43258">
        <w:rPr>
          <w:rFonts w:ascii="Palatino Linotype" w:hAnsi="Palatino Linotype" w:cs="Arial"/>
          <w:color w:val="000000"/>
          <w:sz w:val="24"/>
          <w:szCs w:val="24"/>
        </w:rPr>
        <w:t xml:space="preserve">No pasa desapercibido para este Órgano Garante que los </w:t>
      </w:r>
      <w:r w:rsidRPr="00D43258">
        <w:rPr>
          <w:rFonts w:ascii="Palatino Linotype" w:hAnsi="Palatino Linotype" w:cs="Arial"/>
          <w:b/>
          <w:bCs/>
          <w:color w:val="000000"/>
          <w:sz w:val="24"/>
          <w:szCs w:val="24"/>
        </w:rPr>
        <w:t xml:space="preserve">Sujetos Obligados </w:t>
      </w:r>
      <w:r w:rsidRPr="00D43258">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307D583" w14:textId="77777777" w:rsidR="00AF4E45" w:rsidRPr="00D43258" w:rsidRDefault="00AF4E45" w:rsidP="00AF4E45">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AF4E45" w:rsidRPr="006A44D8" w14:paraId="0D648975" w14:textId="77777777" w:rsidTr="00DA1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E96CC9F" w14:textId="77777777" w:rsidR="00AF4E45" w:rsidRPr="006A44D8" w:rsidRDefault="00AF4E45" w:rsidP="00DA11F1">
            <w:pPr>
              <w:tabs>
                <w:tab w:val="left" w:pos="284"/>
              </w:tabs>
              <w:spacing w:line="360" w:lineRule="auto"/>
              <w:rPr>
                <w:rFonts w:ascii="Palatino Linotype" w:hAnsi="Palatino Linotype"/>
                <w:bCs w:val="0"/>
                <w:sz w:val="20"/>
                <w:szCs w:val="24"/>
              </w:rPr>
            </w:pPr>
            <w:r w:rsidRPr="006A44D8">
              <w:rPr>
                <w:rFonts w:ascii="Palatino Linotype" w:hAnsi="Palatino Linotype" w:cstheme="majorBidi"/>
                <w:sz w:val="20"/>
                <w:szCs w:val="24"/>
              </w:rPr>
              <w:t>a) Requisitos previos.</w:t>
            </w:r>
          </w:p>
        </w:tc>
        <w:tc>
          <w:tcPr>
            <w:tcW w:w="6667" w:type="dxa"/>
            <w:hideMark/>
          </w:tcPr>
          <w:p w14:paraId="1A34B4EC" w14:textId="77777777" w:rsidR="00AF4E45" w:rsidRPr="006A44D8" w:rsidRDefault="00AF4E45" w:rsidP="00DA11F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6A44D8">
              <w:rPr>
                <w:rFonts w:ascii="Palatino Linotype" w:hAnsi="Palatino Linotype" w:cs="Arial"/>
                <w:color w:val="000000"/>
                <w:sz w:val="20"/>
                <w:szCs w:val="24"/>
              </w:rPr>
              <w:t xml:space="preserve">Los artículos 100 y 122 de la Ley Estatal y de la Ley General, respectivamente, señalan </w:t>
            </w:r>
            <w:proofErr w:type="gramStart"/>
            <w:r w:rsidRPr="006A44D8">
              <w:rPr>
                <w:rFonts w:ascii="Palatino Linotype" w:hAnsi="Palatino Linotype" w:cs="Arial"/>
                <w:color w:val="000000"/>
                <w:sz w:val="20"/>
                <w:szCs w:val="24"/>
              </w:rPr>
              <w:t>que</w:t>
            </w:r>
            <w:proofErr w:type="gramEnd"/>
            <w:r w:rsidRPr="006A44D8">
              <w:rPr>
                <w:rFonts w:ascii="Palatino Linotype" w:hAnsi="Palatino Linotype" w:cs="Arial"/>
                <w:color w:val="000000"/>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730D8E4F" w14:textId="77777777" w:rsidR="00AF4E45" w:rsidRPr="006A44D8" w:rsidRDefault="00AF4E45" w:rsidP="00DA11F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6A44D8">
              <w:rPr>
                <w:rFonts w:ascii="Palatino Linotype" w:hAnsi="Palatino Linotype" w:cs="Arial"/>
                <w:color w:val="000000"/>
                <w:sz w:val="20"/>
                <w:szCs w:val="24"/>
              </w:rPr>
              <w:t>Al hacerlo tienen que precisar de qué información se trata, señalando el supuesto de clasificación (confidencialidad o reserva).</w:t>
            </w:r>
          </w:p>
          <w:p w14:paraId="6A195EF6" w14:textId="77777777" w:rsidR="00AF4E45" w:rsidRPr="006A44D8" w:rsidRDefault="00AF4E45" w:rsidP="00DA11F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6A44D8">
              <w:rPr>
                <w:rFonts w:ascii="Palatino Linotype" w:hAnsi="Palatino Linotype" w:cs="Arial"/>
                <w:color w:val="000000"/>
                <w:sz w:val="20"/>
                <w:szCs w:val="24"/>
              </w:rPr>
              <w:t>Además, se debe señalar el procedimiento, de los tres que establecen los artículos 132 y 106 de la Ley Estatal y General, respectivamente.</w:t>
            </w:r>
          </w:p>
          <w:p w14:paraId="6A5D03B8" w14:textId="77777777" w:rsidR="00AF4E45" w:rsidRPr="006A44D8" w:rsidRDefault="00AF4E45" w:rsidP="00DA11F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6A44D8">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6A44D8">
              <w:rPr>
                <w:rFonts w:ascii="Palatino Linotype" w:hAnsi="Palatino Linotype" w:cs="Arial"/>
                <w:color w:val="000000"/>
                <w:sz w:val="20"/>
                <w:szCs w:val="24"/>
                <w:u w:val="single"/>
              </w:rPr>
              <w:t>no se puede hacer un acuerdo para clasificar de manera general todos los documentos de un expediente o área, sin</w:t>
            </w:r>
            <w:r w:rsidRPr="006A44D8">
              <w:rPr>
                <w:rFonts w:ascii="Palatino Linotype" w:hAnsi="Palatino Linotype" w:cs="Arial"/>
                <w:color w:val="000000"/>
                <w:sz w:val="20"/>
                <w:szCs w:val="24"/>
              </w:rPr>
              <w:t xml:space="preserve"> individualizar su análisis y tampoco se puede hacer un acuerdo por cada dato que se vaya a </w:t>
            </w:r>
            <w:r w:rsidRPr="006A44D8">
              <w:rPr>
                <w:rFonts w:ascii="Palatino Linotype" w:hAnsi="Palatino Linotype" w:cs="Arial"/>
                <w:color w:val="000000"/>
                <w:sz w:val="20"/>
                <w:szCs w:val="24"/>
              </w:rPr>
              <w:lastRenderedPageBreak/>
              <w:t>clasificar dentro de un documento con diez datos, por ejemplo, susceptibles de ser clasificados.</w:t>
            </w:r>
          </w:p>
        </w:tc>
      </w:tr>
      <w:tr w:rsidR="00AF4E45" w:rsidRPr="006A44D8" w14:paraId="4AD281D0" w14:textId="77777777" w:rsidTr="00DA1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4F9F849" w14:textId="77777777" w:rsidR="00AF4E45" w:rsidRPr="006A44D8" w:rsidRDefault="00AF4E45" w:rsidP="00DA11F1">
            <w:pPr>
              <w:tabs>
                <w:tab w:val="left" w:pos="284"/>
              </w:tabs>
              <w:spacing w:line="360" w:lineRule="auto"/>
              <w:rPr>
                <w:rFonts w:ascii="Palatino Linotype" w:hAnsi="Palatino Linotype"/>
                <w:bCs w:val="0"/>
                <w:sz w:val="20"/>
                <w:szCs w:val="24"/>
              </w:rPr>
            </w:pPr>
            <w:r w:rsidRPr="006A44D8">
              <w:rPr>
                <w:rFonts w:ascii="Palatino Linotype" w:hAnsi="Palatino Linotype" w:cstheme="majorBidi"/>
                <w:sz w:val="20"/>
                <w:szCs w:val="24"/>
              </w:rPr>
              <w:lastRenderedPageBreak/>
              <w:t>b) Supuestos de clasificación.</w:t>
            </w:r>
          </w:p>
        </w:tc>
        <w:tc>
          <w:tcPr>
            <w:tcW w:w="6667" w:type="dxa"/>
            <w:hideMark/>
          </w:tcPr>
          <w:p w14:paraId="64B6FDDB" w14:textId="77777777" w:rsidR="00AF4E45" w:rsidRPr="006A44D8"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5B35A5A1" w14:textId="77777777" w:rsidR="00AF4E45" w:rsidRPr="006A44D8"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42000FC" w14:textId="77777777" w:rsidR="00AF4E45" w:rsidRPr="006A44D8" w:rsidRDefault="00AF4E45" w:rsidP="00DA11F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6A44D8">
              <w:rPr>
                <w:rFonts w:ascii="Palatino Linotype" w:hAnsi="Palatino Linotype" w:cs="Arial"/>
                <w:color w:val="000000"/>
                <w:sz w:val="20"/>
                <w:szCs w:val="24"/>
              </w:rPr>
              <w:t xml:space="preserve">El </w:t>
            </w:r>
            <w:r w:rsidRPr="006A44D8">
              <w:rPr>
                <w:rFonts w:ascii="Palatino Linotype" w:hAnsi="Palatino Linotype" w:cs="Arial"/>
                <w:b/>
                <w:color w:val="000000"/>
                <w:sz w:val="20"/>
                <w:szCs w:val="24"/>
              </w:rPr>
              <w:t>Sujeto Obligado</w:t>
            </w:r>
            <w:r w:rsidRPr="006A44D8">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F4E45" w:rsidRPr="006A44D8" w14:paraId="57363029" w14:textId="77777777" w:rsidTr="00DA11F1">
        <w:tc>
          <w:tcPr>
            <w:cnfStyle w:val="001000000000" w:firstRow="0" w:lastRow="0" w:firstColumn="1" w:lastColumn="0" w:oddVBand="0" w:evenVBand="0" w:oddHBand="0" w:evenHBand="0" w:firstRowFirstColumn="0" w:firstRowLastColumn="0" w:lastRowFirstColumn="0" w:lastRowLastColumn="0"/>
            <w:tcW w:w="1838" w:type="dxa"/>
            <w:hideMark/>
          </w:tcPr>
          <w:p w14:paraId="08CAE03B" w14:textId="77777777" w:rsidR="00AF4E45" w:rsidRPr="006A44D8" w:rsidRDefault="00AF4E45" w:rsidP="00DA11F1">
            <w:pPr>
              <w:tabs>
                <w:tab w:val="left" w:pos="284"/>
              </w:tabs>
              <w:spacing w:line="360" w:lineRule="auto"/>
              <w:rPr>
                <w:rFonts w:ascii="Palatino Linotype" w:hAnsi="Palatino Linotype"/>
                <w:bCs w:val="0"/>
                <w:sz w:val="20"/>
                <w:szCs w:val="24"/>
              </w:rPr>
            </w:pPr>
            <w:r w:rsidRPr="006A44D8">
              <w:rPr>
                <w:rFonts w:ascii="Palatino Linotype" w:hAnsi="Palatino Linotype" w:cstheme="majorBidi"/>
                <w:sz w:val="20"/>
                <w:szCs w:val="24"/>
              </w:rPr>
              <w:t>c) Formalidades para emitir el acuerdo de clasificación.</w:t>
            </w:r>
          </w:p>
        </w:tc>
        <w:tc>
          <w:tcPr>
            <w:tcW w:w="6667" w:type="dxa"/>
            <w:hideMark/>
          </w:tcPr>
          <w:p w14:paraId="6A08FED7" w14:textId="77777777" w:rsidR="00AF4E45" w:rsidRPr="006A44D8"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6255BEA" w14:textId="77777777" w:rsidR="00AF4E45" w:rsidRPr="006A44D8"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 xml:space="preserve">Es necesario que </w:t>
            </w:r>
            <w:r w:rsidRPr="006A44D8">
              <w:rPr>
                <w:rFonts w:ascii="Palatino Linotype" w:hAnsi="Palatino Linotype" w:cs="Arial"/>
                <w:b/>
                <w:color w:val="000000"/>
                <w:sz w:val="20"/>
                <w:szCs w:val="24"/>
                <w:u w:val="single"/>
              </w:rPr>
              <w:t>el acto reúna con los requisitos elementales</w:t>
            </w:r>
            <w:r w:rsidRPr="006A44D8">
              <w:rPr>
                <w:rFonts w:ascii="Palatino Linotype" w:hAnsi="Palatino Linotype" w:cs="Arial"/>
                <w:color w:val="000000"/>
                <w:sz w:val="20"/>
                <w:szCs w:val="24"/>
              </w:rPr>
              <w:t>, entre ellos, que la autoridad que va a emitir el acto de autoridad sea la legalmente facultada para ello.</w:t>
            </w:r>
          </w:p>
          <w:p w14:paraId="124409BC" w14:textId="77777777" w:rsidR="00AF4E45" w:rsidRPr="006A44D8" w:rsidRDefault="00AF4E45" w:rsidP="00DA11F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6A44D8">
              <w:rPr>
                <w:rFonts w:ascii="Palatino Linotype" w:hAnsi="Palatino Linotype" w:cs="Arial"/>
                <w:color w:val="000000"/>
                <w:sz w:val="20"/>
                <w:szCs w:val="24"/>
              </w:rPr>
              <w:t xml:space="preserve">La decisión de aprobar, modificar o revocar la clasificación deberá de asentarse en un documento que registre la determinación a la que se </w:t>
            </w:r>
            <w:r w:rsidRPr="006A44D8">
              <w:rPr>
                <w:rFonts w:ascii="Palatino Linotype" w:hAnsi="Palatino Linotype" w:cs="Arial"/>
                <w:color w:val="000000"/>
                <w:sz w:val="20"/>
                <w:szCs w:val="24"/>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F4E45" w:rsidRPr="006A44D8" w14:paraId="301D6638" w14:textId="77777777" w:rsidTr="00DA1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E27DF1" w14:textId="77777777" w:rsidR="00AF4E45" w:rsidRPr="006A44D8" w:rsidRDefault="00AF4E45" w:rsidP="00DA11F1">
            <w:pPr>
              <w:tabs>
                <w:tab w:val="left" w:pos="284"/>
              </w:tabs>
              <w:spacing w:line="360" w:lineRule="auto"/>
              <w:rPr>
                <w:rFonts w:ascii="Palatino Linotype" w:hAnsi="Palatino Linotype"/>
                <w:b w:val="0"/>
                <w:sz w:val="20"/>
                <w:szCs w:val="24"/>
              </w:rPr>
            </w:pPr>
          </w:p>
          <w:p w14:paraId="100679B8" w14:textId="77777777" w:rsidR="00AF4E45" w:rsidRPr="006A44D8" w:rsidRDefault="00AF4E45" w:rsidP="00DA11F1">
            <w:pPr>
              <w:tabs>
                <w:tab w:val="left" w:pos="284"/>
              </w:tabs>
              <w:spacing w:line="360" w:lineRule="auto"/>
              <w:jc w:val="both"/>
              <w:rPr>
                <w:rFonts w:ascii="Palatino Linotype" w:hAnsi="Palatino Linotype"/>
                <w:bCs w:val="0"/>
                <w:sz w:val="20"/>
                <w:szCs w:val="24"/>
              </w:rPr>
            </w:pPr>
            <w:r w:rsidRPr="006A44D8">
              <w:rPr>
                <w:rFonts w:ascii="Palatino Linotype" w:hAnsi="Palatino Linotype" w:cs="Arial"/>
                <w:color w:val="000000"/>
                <w:sz w:val="20"/>
                <w:szCs w:val="24"/>
              </w:rPr>
              <w:t xml:space="preserve">d) Requisitos de fondo del acuerdo de clasificación. </w:t>
            </w:r>
          </w:p>
        </w:tc>
        <w:tc>
          <w:tcPr>
            <w:tcW w:w="6667" w:type="dxa"/>
            <w:hideMark/>
          </w:tcPr>
          <w:p w14:paraId="63784249" w14:textId="77777777" w:rsidR="00AF4E45" w:rsidRPr="006A44D8"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A44D8">
              <w:rPr>
                <w:rFonts w:ascii="Palatino Linotype" w:hAnsi="Palatino Linotype" w:cs="Arial"/>
                <w:b/>
                <w:color w:val="000000"/>
                <w:sz w:val="20"/>
                <w:szCs w:val="24"/>
              </w:rPr>
              <w:t>Sujetos Obligados</w:t>
            </w:r>
            <w:r w:rsidRPr="006A44D8">
              <w:rPr>
                <w:rFonts w:ascii="Palatino Linotype" w:hAnsi="Palatino Linotype" w:cs="Arial"/>
                <w:color w:val="000000"/>
                <w:sz w:val="20"/>
                <w:szCs w:val="24"/>
              </w:rPr>
              <w:t xml:space="preserve">, por lo que deberán fundar y motivar debidamente la clasificación. </w:t>
            </w:r>
          </w:p>
          <w:p w14:paraId="1793DE70" w14:textId="77777777" w:rsidR="00AF4E45" w:rsidRPr="006A44D8"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 xml:space="preserve">De lo anterior, se desprende </w:t>
            </w:r>
            <w:proofErr w:type="gramStart"/>
            <w:r w:rsidRPr="006A44D8">
              <w:rPr>
                <w:rFonts w:ascii="Palatino Linotype" w:hAnsi="Palatino Linotype" w:cs="Arial"/>
                <w:color w:val="000000"/>
                <w:sz w:val="20"/>
                <w:szCs w:val="24"/>
              </w:rPr>
              <w:t>que</w:t>
            </w:r>
            <w:proofErr w:type="gramEnd"/>
            <w:r w:rsidRPr="006A44D8">
              <w:rPr>
                <w:rFonts w:ascii="Palatino Linotype" w:hAnsi="Palatino Linotype" w:cs="Arial"/>
                <w:color w:val="000000"/>
                <w:sz w:val="20"/>
                <w:szCs w:val="24"/>
              </w:rPr>
              <w:t xml:space="preserve"> para una correcta </w:t>
            </w:r>
            <w:r w:rsidRPr="006A44D8">
              <w:rPr>
                <w:rFonts w:ascii="Palatino Linotype" w:hAnsi="Palatino Linotype" w:cs="Arial"/>
                <w:b/>
                <w:color w:val="000000"/>
                <w:sz w:val="20"/>
                <w:szCs w:val="24"/>
              </w:rPr>
              <w:t>clasificación total o parcial</w:t>
            </w:r>
            <w:r w:rsidRPr="006A44D8">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EC92217" w14:textId="77777777" w:rsidR="00AF4E45" w:rsidRPr="006A44D8"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52D9710" w14:textId="77777777" w:rsidR="00AF4E45" w:rsidRPr="006A44D8"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lastRenderedPageBreak/>
              <w:t>En ese mismo sentido, el numeral trigésimo tercero fracción V de los Lineamientos Generales, precisa que para motivar la clasificación se deben acreditar las circunstancias de tiempo, modo y lugar.</w:t>
            </w:r>
          </w:p>
          <w:p w14:paraId="6108F7F5" w14:textId="77777777" w:rsidR="00AF4E45" w:rsidRPr="006A44D8" w:rsidRDefault="00AF4E45" w:rsidP="00DA11F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 xml:space="preserve">Ahora bien, </w:t>
            </w:r>
            <w:r w:rsidRPr="006A44D8">
              <w:rPr>
                <w:rFonts w:ascii="Palatino Linotype" w:hAnsi="Palatino Linotype" w:cs="Arial"/>
                <w:b/>
                <w:color w:val="000000"/>
                <w:sz w:val="20"/>
                <w:szCs w:val="24"/>
                <w:u w:val="single"/>
              </w:rPr>
              <w:t>para cada caso además de fundar y motivar</w:t>
            </w:r>
            <w:r w:rsidRPr="006A44D8">
              <w:rPr>
                <w:rFonts w:ascii="Palatino Linotype" w:hAnsi="Palatino Linotype" w:cs="Arial"/>
                <w:color w:val="000000"/>
                <w:sz w:val="20"/>
                <w:szCs w:val="24"/>
              </w:rPr>
              <w:t xml:space="preserve">, se debe identificar con claridad que datos contenidos en las documentales que son susceptibles de suprimirse, por ejemplo; </w:t>
            </w:r>
            <w:r w:rsidRPr="006A44D8">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F4E45" w:rsidRPr="006A44D8" w14:paraId="4BE034EE" w14:textId="77777777" w:rsidTr="00DA11F1">
        <w:tc>
          <w:tcPr>
            <w:cnfStyle w:val="001000000000" w:firstRow="0" w:lastRow="0" w:firstColumn="1" w:lastColumn="0" w:oddVBand="0" w:evenVBand="0" w:oddHBand="0" w:evenHBand="0" w:firstRowFirstColumn="0" w:firstRowLastColumn="0" w:lastRowFirstColumn="0" w:lastRowLastColumn="0"/>
            <w:tcW w:w="1838" w:type="dxa"/>
          </w:tcPr>
          <w:p w14:paraId="72E7419D" w14:textId="77777777" w:rsidR="00AF4E45" w:rsidRPr="006A44D8" w:rsidRDefault="00AF4E45" w:rsidP="00DA11F1">
            <w:pPr>
              <w:tabs>
                <w:tab w:val="left" w:pos="284"/>
              </w:tabs>
              <w:spacing w:line="360" w:lineRule="auto"/>
              <w:ind w:right="49"/>
              <w:jc w:val="both"/>
              <w:rPr>
                <w:rFonts w:ascii="Palatino Linotype" w:hAnsi="Palatino Linotype" w:cs="Arial"/>
                <w:bCs w:val="0"/>
                <w:sz w:val="20"/>
                <w:szCs w:val="24"/>
              </w:rPr>
            </w:pPr>
            <w:r w:rsidRPr="006A44D8">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2CCD2AFC" w14:textId="77777777" w:rsidR="00AF4E45" w:rsidRPr="006A44D8"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 xml:space="preserve">Los artículos 148 y 120 de la Ley Estatal y de la Ley General, respectivamente, establecen </w:t>
            </w:r>
            <w:proofErr w:type="gramStart"/>
            <w:r w:rsidRPr="006A44D8">
              <w:rPr>
                <w:rFonts w:ascii="Palatino Linotype" w:hAnsi="Palatino Linotype" w:cs="Arial"/>
                <w:color w:val="000000"/>
                <w:sz w:val="20"/>
                <w:szCs w:val="24"/>
              </w:rPr>
              <w:t>que</w:t>
            </w:r>
            <w:proofErr w:type="gramEnd"/>
            <w:r w:rsidRPr="006A44D8">
              <w:rPr>
                <w:rFonts w:ascii="Palatino Linotype" w:hAnsi="Palatino Linotype" w:cs="Arial"/>
                <w:color w:val="000000"/>
                <w:sz w:val="20"/>
                <w:szCs w:val="24"/>
              </w:rPr>
              <w:t xml:space="preserve"> aun tratándose de datos personales, se podrán proporcionar, incluso sin solicitar el consentimiento de su titular. </w:t>
            </w:r>
          </w:p>
          <w:p w14:paraId="55F6BE44" w14:textId="77777777" w:rsidR="00AF4E45" w:rsidRPr="006A44D8" w:rsidRDefault="00AF4E45" w:rsidP="00DA11F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A44D8">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5EE23CC" w14:textId="77777777" w:rsidR="00AF4E45" w:rsidRPr="006A44D8" w:rsidRDefault="00AF4E45" w:rsidP="00DA11F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6A44D8">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35B76FC" w14:textId="77777777" w:rsidR="00AF4E45" w:rsidRPr="00D43258" w:rsidRDefault="00AF4E45" w:rsidP="00AF4E45">
      <w:pPr>
        <w:pStyle w:val="Prrafodelista"/>
        <w:tabs>
          <w:tab w:val="left" w:pos="284"/>
        </w:tabs>
        <w:ind w:left="0"/>
        <w:rPr>
          <w:rFonts w:ascii="Palatino Linotype" w:hAnsi="Palatino Linotype" w:cs="Arial"/>
          <w:color w:val="000000"/>
          <w:sz w:val="24"/>
        </w:rPr>
      </w:pPr>
    </w:p>
    <w:p w14:paraId="21C5C9AC" w14:textId="77777777" w:rsidR="008040AD" w:rsidRPr="00D43258" w:rsidRDefault="008040AD" w:rsidP="008040A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D43258">
        <w:rPr>
          <w:rFonts w:ascii="Palatino Linotype" w:hAnsi="Palatino Linotype" w:cs="Arial"/>
          <w:sz w:val="24"/>
        </w:rPr>
        <w:t xml:space="preserve">Si el servidor público incumple con estas formalidades y entrega la información sin proteger los datos personales incumple con lo que estipula las disposiciones legales </w:t>
      </w:r>
      <w:r w:rsidRPr="00D43258">
        <w:rPr>
          <w:rFonts w:ascii="Palatino Linotype" w:hAnsi="Palatino Linotype" w:cs="Arial"/>
          <w:sz w:val="24"/>
        </w:rPr>
        <w:lastRenderedPageBreak/>
        <w:t xml:space="preserve">establecidas, asimismo que si entrega un documento testado sin el debido acuerdo de clasificación. </w:t>
      </w:r>
    </w:p>
    <w:p w14:paraId="5803114D" w14:textId="77777777" w:rsidR="008040AD" w:rsidRPr="00D43258" w:rsidRDefault="008040AD" w:rsidP="008040AD">
      <w:pPr>
        <w:tabs>
          <w:tab w:val="left" w:pos="567"/>
        </w:tabs>
        <w:spacing w:line="360" w:lineRule="auto"/>
        <w:jc w:val="both"/>
        <w:rPr>
          <w:rFonts w:ascii="Palatino Linotype" w:eastAsia="Calibri" w:hAnsi="Palatino Linotype" w:cs="Arial"/>
          <w:sz w:val="24"/>
          <w:szCs w:val="24"/>
        </w:rPr>
      </w:pPr>
    </w:p>
    <w:p w14:paraId="18814E0F" w14:textId="1D07D168" w:rsidR="005000AA" w:rsidRPr="00D43258"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D43258">
        <w:rPr>
          <w:rFonts w:ascii="Palatino Linotype" w:hAnsi="Palatino Linotype" w:cs="Arial"/>
          <w:color w:val="222222"/>
          <w:sz w:val="24"/>
          <w:lang w:eastAsia="es-MX"/>
        </w:rPr>
        <w:t xml:space="preserve">Por lo anteriormente expuesto y fundado, este </w:t>
      </w:r>
      <w:r w:rsidRPr="00D43258">
        <w:rPr>
          <w:rFonts w:ascii="Palatino Linotype" w:hAnsi="Palatino Linotype" w:cs="Arial"/>
          <w:b/>
          <w:bCs/>
          <w:color w:val="222222"/>
          <w:sz w:val="24"/>
          <w:lang w:eastAsia="es-MX"/>
        </w:rPr>
        <w:t>ÓRGANO GARANTE</w:t>
      </w:r>
      <w:r w:rsidRPr="00D43258">
        <w:rPr>
          <w:rFonts w:ascii="Palatino Linotype" w:hAnsi="Palatino Linotype" w:cs="Arial"/>
          <w:color w:val="222222"/>
          <w:sz w:val="24"/>
          <w:lang w:eastAsia="es-MX"/>
        </w:rPr>
        <w:t xml:space="preserve"> emite los siguientes:</w:t>
      </w:r>
    </w:p>
    <w:p w14:paraId="15F72B0A" w14:textId="77777777" w:rsidR="005000AA" w:rsidRPr="00D43258" w:rsidRDefault="005000AA" w:rsidP="00DB2180">
      <w:pPr>
        <w:pStyle w:val="Ttulo1"/>
        <w:jc w:val="center"/>
        <w:rPr>
          <w:rFonts w:ascii="Palatino Linotype" w:hAnsi="Palatino Linotype"/>
          <w:b/>
          <w:color w:val="auto"/>
          <w:sz w:val="24"/>
          <w:szCs w:val="24"/>
        </w:rPr>
      </w:pPr>
      <w:bookmarkStart w:id="23" w:name="_Toc4061692"/>
      <w:bookmarkStart w:id="24" w:name="_Toc486525261"/>
      <w:bookmarkStart w:id="25" w:name="_Toc445745148"/>
      <w:bookmarkStart w:id="26" w:name="_Toc447699324"/>
      <w:bookmarkStart w:id="27" w:name="_Toc87549684"/>
      <w:r w:rsidRPr="00D43258">
        <w:rPr>
          <w:rFonts w:ascii="Palatino Linotype" w:hAnsi="Palatino Linotype"/>
          <w:b/>
          <w:color w:val="auto"/>
          <w:sz w:val="24"/>
          <w:szCs w:val="24"/>
        </w:rPr>
        <w:t>R E S O L U T I V O S</w:t>
      </w:r>
      <w:bookmarkEnd w:id="23"/>
      <w:bookmarkEnd w:id="24"/>
      <w:bookmarkEnd w:id="25"/>
      <w:bookmarkEnd w:id="26"/>
      <w:bookmarkEnd w:id="27"/>
    </w:p>
    <w:p w14:paraId="463AEB82" w14:textId="77777777" w:rsidR="005000AA" w:rsidRPr="00D43258"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1072E5D0" w:rsidR="00CB2836" w:rsidRPr="00D43258" w:rsidRDefault="00CB2836" w:rsidP="00946F7F">
      <w:pPr>
        <w:spacing w:line="360" w:lineRule="auto"/>
        <w:jc w:val="both"/>
        <w:rPr>
          <w:rFonts w:ascii="Palatino Linotype" w:hAnsi="Palatino Linotype"/>
          <w:sz w:val="24"/>
          <w:szCs w:val="24"/>
        </w:rPr>
      </w:pPr>
      <w:r w:rsidRPr="00D43258">
        <w:rPr>
          <w:rFonts w:ascii="Palatino Linotype" w:hAnsi="Palatino Linotype" w:cs="Arial"/>
          <w:b/>
          <w:sz w:val="24"/>
          <w:szCs w:val="24"/>
        </w:rPr>
        <w:t xml:space="preserve">PRIMERO. </w:t>
      </w:r>
      <w:r w:rsidRPr="00D43258">
        <w:rPr>
          <w:rFonts w:ascii="Palatino Linotype" w:hAnsi="Palatino Linotype" w:cs="Arial"/>
          <w:sz w:val="24"/>
          <w:szCs w:val="24"/>
        </w:rPr>
        <w:t>Resultan fundadas las</w:t>
      </w:r>
      <w:r w:rsidRPr="00D43258">
        <w:rPr>
          <w:rFonts w:ascii="Palatino Linotype" w:hAnsi="Palatino Linotype" w:cs="Arial"/>
          <w:b/>
          <w:sz w:val="24"/>
          <w:szCs w:val="24"/>
        </w:rPr>
        <w:t xml:space="preserve"> </w:t>
      </w:r>
      <w:r w:rsidRPr="00D43258">
        <w:rPr>
          <w:rFonts w:ascii="Palatino Linotype" w:hAnsi="Palatino Linotype" w:cs="Arial"/>
          <w:sz w:val="24"/>
          <w:szCs w:val="24"/>
          <w:lang w:val="es-ES"/>
        </w:rPr>
        <w:t xml:space="preserve">razones o motivos de inconformidad hechos valer </w:t>
      </w:r>
      <w:r w:rsidRPr="00D43258">
        <w:rPr>
          <w:rFonts w:ascii="Palatino Linotype" w:eastAsia="Calibri" w:hAnsi="Palatino Linotype" w:cs="Arial"/>
          <w:sz w:val="24"/>
          <w:szCs w:val="24"/>
          <w:lang w:val="es-ES"/>
        </w:rPr>
        <w:t xml:space="preserve">en </w:t>
      </w:r>
      <w:r w:rsidR="00B13121" w:rsidRPr="00D43258">
        <w:rPr>
          <w:rFonts w:ascii="Palatino Linotype" w:eastAsia="Calibri" w:hAnsi="Palatino Linotype" w:cs="Arial"/>
          <w:sz w:val="24"/>
          <w:szCs w:val="24"/>
          <w:lang w:val="es-ES"/>
        </w:rPr>
        <w:t>el recurso</w:t>
      </w:r>
      <w:r w:rsidRPr="00D43258">
        <w:rPr>
          <w:rFonts w:ascii="Palatino Linotype" w:eastAsia="Calibri" w:hAnsi="Palatino Linotype" w:cs="Arial"/>
          <w:sz w:val="24"/>
          <w:szCs w:val="24"/>
          <w:lang w:val="es-ES"/>
        </w:rPr>
        <w:t xml:space="preserve"> de revisión </w:t>
      </w:r>
      <w:r w:rsidR="006A394D" w:rsidRPr="00D43258">
        <w:rPr>
          <w:rFonts w:ascii="Palatino Linotype" w:eastAsia="Calibri" w:hAnsi="Palatino Linotype" w:cs="Tahoma"/>
          <w:b/>
          <w:sz w:val="24"/>
          <w:szCs w:val="24"/>
          <w:lang w:eastAsia="en-US"/>
        </w:rPr>
        <w:t>07798/INFOEM/IP/RR/2023</w:t>
      </w:r>
      <w:r w:rsidRPr="00D43258">
        <w:rPr>
          <w:rFonts w:ascii="Palatino Linotype" w:hAnsi="Palatino Linotype"/>
          <w:b/>
          <w:sz w:val="24"/>
          <w:szCs w:val="24"/>
        </w:rPr>
        <w:t xml:space="preserve"> </w:t>
      </w:r>
      <w:r w:rsidRPr="00D43258">
        <w:rPr>
          <w:rFonts w:ascii="Palatino Linotype" w:hAnsi="Palatino Linotype"/>
          <w:sz w:val="24"/>
          <w:szCs w:val="24"/>
        </w:rPr>
        <w:t>en términos de los</w:t>
      </w:r>
      <w:r w:rsidR="006A44D8">
        <w:rPr>
          <w:rFonts w:ascii="Palatino Linotype" w:hAnsi="Palatino Linotype"/>
          <w:b/>
          <w:bCs/>
          <w:sz w:val="24"/>
          <w:szCs w:val="24"/>
        </w:rPr>
        <w:t xml:space="preserve"> c</w:t>
      </w:r>
      <w:r w:rsidRPr="00D43258">
        <w:rPr>
          <w:rFonts w:ascii="Palatino Linotype" w:hAnsi="Palatino Linotype"/>
          <w:b/>
          <w:bCs/>
          <w:sz w:val="24"/>
          <w:szCs w:val="24"/>
        </w:rPr>
        <w:t>onsiderandos</w:t>
      </w:r>
      <w:r w:rsidRPr="00D43258">
        <w:rPr>
          <w:rFonts w:ascii="Palatino Linotype" w:hAnsi="Palatino Linotype"/>
          <w:sz w:val="24"/>
          <w:szCs w:val="24"/>
        </w:rPr>
        <w:t xml:space="preserve"> </w:t>
      </w:r>
      <w:r w:rsidRPr="00D43258">
        <w:rPr>
          <w:rFonts w:ascii="Palatino Linotype" w:hAnsi="Palatino Linotype"/>
          <w:b/>
          <w:sz w:val="24"/>
          <w:szCs w:val="24"/>
        </w:rPr>
        <w:t>CUARTO y QUINTO</w:t>
      </w:r>
      <w:r w:rsidRPr="00D43258">
        <w:rPr>
          <w:rFonts w:ascii="Palatino Linotype" w:hAnsi="Palatino Linotype"/>
          <w:sz w:val="24"/>
          <w:szCs w:val="24"/>
        </w:rPr>
        <w:t xml:space="preserve"> de la presente resolución.</w:t>
      </w:r>
    </w:p>
    <w:p w14:paraId="2AB2F298" w14:textId="77777777" w:rsidR="00CB2836" w:rsidRPr="00D43258"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599FC78F" w:rsidR="004D7062" w:rsidRPr="00D43258" w:rsidRDefault="00CB2836" w:rsidP="00946F7F">
      <w:pPr>
        <w:pStyle w:val="Sinespaciado"/>
        <w:spacing w:line="360" w:lineRule="auto"/>
        <w:ind w:left="0" w:right="0"/>
        <w:rPr>
          <w:rFonts w:ascii="Palatino Linotype" w:eastAsia="Calibri" w:hAnsi="Palatino Linotype" w:cs="Arial"/>
          <w:b/>
          <w:bCs/>
          <w:sz w:val="24"/>
          <w:lang w:val="es-ES"/>
        </w:rPr>
      </w:pPr>
      <w:r w:rsidRPr="00D43258">
        <w:rPr>
          <w:rFonts w:ascii="Palatino Linotype" w:eastAsia="Calibri" w:hAnsi="Palatino Linotype" w:cs="Arial"/>
          <w:b/>
          <w:bCs/>
          <w:sz w:val="24"/>
          <w:lang w:val="es-ES"/>
        </w:rPr>
        <w:t xml:space="preserve">SEGUNDO. </w:t>
      </w:r>
      <w:r w:rsidR="00C13112" w:rsidRPr="00D43258">
        <w:rPr>
          <w:rFonts w:ascii="Palatino Linotype" w:eastAsia="Calibri" w:hAnsi="Palatino Linotype" w:cs="Arial"/>
          <w:bCs/>
          <w:sz w:val="24"/>
          <w:lang w:val="es-ES"/>
        </w:rPr>
        <w:t xml:space="preserve">Se </w:t>
      </w:r>
      <w:r w:rsidR="00C705CF" w:rsidRPr="00D43258">
        <w:rPr>
          <w:rFonts w:ascii="Palatino Linotype" w:eastAsia="Calibri" w:hAnsi="Palatino Linotype" w:cs="Arial"/>
          <w:b/>
          <w:bCs/>
          <w:sz w:val="24"/>
          <w:lang w:val="es-ES"/>
        </w:rPr>
        <w:t>REVOCA</w:t>
      </w:r>
      <w:r w:rsidR="00C13112" w:rsidRPr="00D43258">
        <w:rPr>
          <w:rFonts w:ascii="Palatino Linotype" w:eastAsia="Calibri" w:hAnsi="Palatino Linotype" w:cs="Arial"/>
          <w:bCs/>
          <w:sz w:val="24"/>
          <w:lang w:val="es-ES"/>
        </w:rPr>
        <w:t xml:space="preserve"> la respuesta y se </w:t>
      </w:r>
      <w:r w:rsidRPr="00D43258">
        <w:rPr>
          <w:rFonts w:ascii="Palatino Linotype" w:eastAsia="Calibri" w:hAnsi="Palatino Linotype" w:cs="Arial"/>
          <w:b/>
          <w:bCs/>
          <w:sz w:val="24"/>
          <w:lang w:val="es-ES"/>
        </w:rPr>
        <w:t xml:space="preserve">ORDENA </w:t>
      </w:r>
      <w:r w:rsidRPr="00D43258">
        <w:rPr>
          <w:rFonts w:ascii="Palatino Linotype" w:eastAsia="Calibri" w:hAnsi="Palatino Linotype" w:cs="Arial"/>
          <w:bCs/>
          <w:sz w:val="24"/>
          <w:lang w:val="es-ES"/>
        </w:rPr>
        <w:t xml:space="preserve">al </w:t>
      </w:r>
      <w:r w:rsidR="00D526F6" w:rsidRPr="00D43258">
        <w:rPr>
          <w:rFonts w:ascii="Palatino Linotype" w:eastAsia="Calibri" w:hAnsi="Palatino Linotype" w:cs="Arial"/>
          <w:b/>
          <w:sz w:val="24"/>
        </w:rPr>
        <w:t xml:space="preserve">Ayuntamiento de </w:t>
      </w:r>
      <w:r w:rsidR="006A394D" w:rsidRPr="00D43258">
        <w:rPr>
          <w:rFonts w:ascii="Palatino Linotype" w:eastAsia="Calibri" w:hAnsi="Palatino Linotype" w:cs="Arial"/>
          <w:b/>
          <w:sz w:val="24"/>
        </w:rPr>
        <w:t>Tezoyuca</w:t>
      </w:r>
      <w:r w:rsidRPr="00D43258">
        <w:rPr>
          <w:rFonts w:ascii="Palatino Linotype" w:eastAsia="Calibri" w:hAnsi="Palatino Linotype" w:cs="Arial"/>
          <w:b/>
          <w:bCs/>
          <w:sz w:val="24"/>
          <w:lang w:val="es-ES"/>
        </w:rPr>
        <w:t xml:space="preserve"> </w:t>
      </w:r>
      <w:r w:rsidRPr="00D43258">
        <w:rPr>
          <w:rFonts w:ascii="Palatino Linotype" w:eastAsia="Calibri" w:hAnsi="Palatino Linotype" w:cs="Arial"/>
          <w:bCs/>
          <w:sz w:val="24"/>
          <w:lang w:val="es-ES"/>
        </w:rPr>
        <w:t>entregar vía</w:t>
      </w:r>
      <w:r w:rsidR="004D7062" w:rsidRPr="00D43258">
        <w:rPr>
          <w:rFonts w:ascii="Palatino Linotype" w:eastAsia="Calibri" w:hAnsi="Palatino Linotype" w:cs="Arial"/>
          <w:b/>
          <w:bCs/>
          <w:sz w:val="24"/>
          <w:lang w:val="es-ES"/>
        </w:rPr>
        <w:t xml:space="preserve"> </w:t>
      </w:r>
      <w:r w:rsidR="00AC1E70" w:rsidRPr="00D43258">
        <w:rPr>
          <w:rFonts w:ascii="Palatino Linotype" w:eastAsia="Calibri" w:hAnsi="Palatino Linotype" w:cs="Arial"/>
          <w:bCs/>
          <w:sz w:val="24"/>
          <w:lang w:val="es-ES"/>
        </w:rPr>
        <w:t>Sistema de Acceso a la Información Mexiquense</w:t>
      </w:r>
      <w:r w:rsidR="00AC1E70" w:rsidRPr="00D43258">
        <w:rPr>
          <w:rFonts w:ascii="Palatino Linotype" w:eastAsia="Calibri" w:hAnsi="Palatino Linotype" w:cs="Arial"/>
          <w:b/>
          <w:bCs/>
          <w:sz w:val="24"/>
          <w:lang w:val="es-ES"/>
        </w:rPr>
        <w:t xml:space="preserve"> (SAIMEX), </w:t>
      </w:r>
      <w:r w:rsidR="00C705CF" w:rsidRPr="00D43258">
        <w:rPr>
          <w:rFonts w:ascii="Palatino Linotype" w:eastAsia="Calibri" w:hAnsi="Palatino Linotype" w:cs="Arial"/>
          <w:bCs/>
          <w:sz w:val="24"/>
          <w:lang w:val="es-ES"/>
        </w:rPr>
        <w:t>de ser el caso e</w:t>
      </w:r>
      <w:r w:rsidR="00AC1E70" w:rsidRPr="00D43258">
        <w:rPr>
          <w:rFonts w:ascii="Palatino Linotype" w:eastAsia="Calibri" w:hAnsi="Palatino Linotype" w:cs="Arial"/>
          <w:bCs/>
          <w:sz w:val="24"/>
          <w:lang w:val="es-ES"/>
        </w:rPr>
        <w:t>n versión pública, l</w:t>
      </w:r>
      <w:r w:rsidR="00C705CF" w:rsidRPr="00D43258">
        <w:rPr>
          <w:rFonts w:ascii="Palatino Linotype" w:eastAsia="Calibri" w:hAnsi="Palatino Linotype" w:cs="Arial"/>
          <w:bCs/>
          <w:sz w:val="24"/>
          <w:lang w:val="es-ES"/>
        </w:rPr>
        <w:t>os documentos donde conste l</w:t>
      </w:r>
      <w:r w:rsidR="00AC1E70" w:rsidRPr="00D43258">
        <w:rPr>
          <w:rFonts w:ascii="Palatino Linotype" w:eastAsia="Calibri" w:hAnsi="Palatino Linotype" w:cs="Arial"/>
          <w:bCs/>
          <w:sz w:val="24"/>
          <w:lang w:val="es-ES"/>
        </w:rPr>
        <w:t>a siguiente información:</w:t>
      </w:r>
    </w:p>
    <w:p w14:paraId="713BE531" w14:textId="77777777" w:rsidR="00CB2836" w:rsidRPr="00D43258" w:rsidRDefault="00CB2836" w:rsidP="00CB2836">
      <w:pPr>
        <w:spacing w:line="360" w:lineRule="auto"/>
        <w:ind w:right="-93"/>
        <w:jc w:val="both"/>
        <w:rPr>
          <w:rFonts w:ascii="Palatino Linotype" w:hAnsi="Palatino Linotype" w:cs="Tahoma"/>
          <w:sz w:val="24"/>
          <w:szCs w:val="24"/>
          <w:lang w:val="es-ES"/>
        </w:rPr>
      </w:pPr>
    </w:p>
    <w:p w14:paraId="06D145BA" w14:textId="3D3A8E21" w:rsidR="00FF4C3C" w:rsidRPr="00D43258" w:rsidRDefault="00FF4C3C" w:rsidP="00D43258">
      <w:pPr>
        <w:pStyle w:val="Prrafodelista"/>
        <w:numPr>
          <w:ilvl w:val="0"/>
          <w:numId w:val="5"/>
        </w:numPr>
        <w:spacing w:line="360" w:lineRule="auto"/>
        <w:ind w:right="616"/>
        <w:jc w:val="both"/>
        <w:rPr>
          <w:rFonts w:ascii="Palatino Linotype" w:hAnsi="Palatino Linotype" w:cs="Arial"/>
          <w:b/>
          <w:bCs/>
          <w:sz w:val="24"/>
          <w:lang w:eastAsia="es-MX"/>
        </w:rPr>
      </w:pPr>
      <w:r w:rsidRPr="00D43258">
        <w:rPr>
          <w:rFonts w:ascii="Palatino Linotype" w:hAnsi="Palatino Linotype" w:cs="Arial"/>
          <w:b/>
          <w:bCs/>
          <w:sz w:val="24"/>
          <w:lang w:eastAsia="es-MX"/>
        </w:rPr>
        <w:t>Forma, medio o proceso de adquirir el material de oficina del Ayuntamiento de Tezoyuca, del periodo comprendido del doce (12) de octubre de dos mil veintidós, al doce (12) de octubre de dos mil veintitrés.</w:t>
      </w:r>
    </w:p>
    <w:p w14:paraId="516F5506" w14:textId="77777777" w:rsidR="001F39DB" w:rsidRPr="00D43258" w:rsidRDefault="001F39DB" w:rsidP="001F39DB">
      <w:pPr>
        <w:pStyle w:val="Prrafodelista"/>
        <w:spacing w:line="360" w:lineRule="auto"/>
        <w:ind w:right="616"/>
        <w:jc w:val="both"/>
        <w:rPr>
          <w:rFonts w:ascii="Palatino Linotype" w:hAnsi="Palatino Linotype" w:cs="Arial"/>
          <w:b/>
          <w:bCs/>
          <w:sz w:val="24"/>
          <w:lang w:eastAsia="es-MX"/>
        </w:rPr>
      </w:pPr>
    </w:p>
    <w:p w14:paraId="7FF477B7" w14:textId="208075CC" w:rsidR="009628E9" w:rsidRPr="00DD08EB" w:rsidRDefault="009628E9" w:rsidP="009628E9">
      <w:pPr>
        <w:spacing w:line="360" w:lineRule="auto"/>
        <w:jc w:val="both"/>
        <w:rPr>
          <w:rFonts w:ascii="Palatino Linotype" w:eastAsia="Calibri" w:hAnsi="Palatino Linotype" w:cs="Arial"/>
          <w:b/>
          <w:sz w:val="24"/>
          <w:szCs w:val="24"/>
        </w:rPr>
      </w:pPr>
      <w:r w:rsidRPr="00D43258">
        <w:rPr>
          <w:rFonts w:ascii="Palatino Linotype" w:eastAsia="Calibri" w:hAnsi="Palatino Linotype" w:cs="Arial"/>
          <w:sz w:val="24"/>
          <w:szCs w:val="24"/>
        </w:rPr>
        <w:t xml:space="preserve">Para efectos de lo anterior se deberá emitir el Acuerdo del Comité de Transparencia en términos de los artículos 49 fracción VIII y 132 fracción II de la Ley de Transparencia </w:t>
      </w:r>
      <w:r w:rsidRPr="00D43258">
        <w:rPr>
          <w:rFonts w:ascii="Palatino Linotype" w:eastAsia="Calibri" w:hAnsi="Palatino Linotype" w:cs="Arial"/>
          <w:sz w:val="24"/>
          <w:szCs w:val="24"/>
        </w:rPr>
        <w:lastRenderedPageBreak/>
        <w:t>y Acceso a la Información Pública del Estado de México y Municipios, en el que funde y motive las razones sobre los datos que se supriman o eliminen dentro del soporte documental respectivo objeto de las versiones públicas que se formulen</w:t>
      </w:r>
      <w:r w:rsidR="006B1C87" w:rsidRPr="00D43258">
        <w:rPr>
          <w:rFonts w:ascii="Palatino Linotype" w:eastAsia="Calibri" w:hAnsi="Palatino Linotype" w:cs="Arial"/>
          <w:sz w:val="24"/>
          <w:szCs w:val="24"/>
        </w:rPr>
        <w:t xml:space="preserve"> </w:t>
      </w:r>
      <w:r w:rsidRPr="00D43258">
        <w:rPr>
          <w:rFonts w:ascii="Palatino Linotype" w:eastAsia="Calibri" w:hAnsi="Palatino Linotype" w:cs="Arial"/>
          <w:sz w:val="24"/>
          <w:szCs w:val="24"/>
        </w:rPr>
        <w:t>y se ponga a disposición de la parte recurrente.</w:t>
      </w:r>
      <w:r w:rsidR="00DD08EB">
        <w:rPr>
          <w:rFonts w:ascii="Palatino Linotype" w:eastAsia="Calibri" w:hAnsi="Palatino Linotype" w:cs="Arial"/>
          <w:sz w:val="24"/>
          <w:szCs w:val="24"/>
        </w:rPr>
        <w:t xml:space="preserve"> </w:t>
      </w:r>
    </w:p>
    <w:p w14:paraId="733B1045" w14:textId="77777777" w:rsidR="001F39DB" w:rsidRPr="00D43258" w:rsidRDefault="001F39DB" w:rsidP="009628E9">
      <w:pPr>
        <w:spacing w:line="360" w:lineRule="auto"/>
        <w:jc w:val="both"/>
        <w:rPr>
          <w:rFonts w:ascii="Palatino Linotype" w:eastAsia="Calibri" w:hAnsi="Palatino Linotype" w:cs="Arial"/>
          <w:sz w:val="24"/>
          <w:szCs w:val="24"/>
        </w:rPr>
      </w:pPr>
    </w:p>
    <w:p w14:paraId="485B837A" w14:textId="77777777" w:rsidR="00013639" w:rsidRPr="00D43258"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D43258">
        <w:rPr>
          <w:rFonts w:ascii="Palatino Linotype" w:eastAsia="Palatino Linotype" w:hAnsi="Palatino Linotype" w:cs="Palatino Linotype"/>
          <w:b/>
          <w:sz w:val="24"/>
          <w:szCs w:val="24"/>
          <w:lang w:val="es-ES_tradnl"/>
        </w:rPr>
        <w:t xml:space="preserve">TERCERO. </w:t>
      </w:r>
      <w:r w:rsidR="00013639" w:rsidRPr="00D43258">
        <w:rPr>
          <w:rFonts w:ascii="Palatino Linotype" w:hAnsi="Palatino Linotype" w:cs="Arial"/>
          <w:b/>
          <w:color w:val="222222"/>
          <w:sz w:val="24"/>
          <w:szCs w:val="24"/>
          <w:shd w:val="clear" w:color="auto" w:fill="FFFFFF"/>
        </w:rPr>
        <w:t>NOTIFÍQUESE</w:t>
      </w:r>
      <w:r w:rsidR="00013639" w:rsidRPr="00D43258">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6A44D8">
        <w:rPr>
          <w:rFonts w:ascii="Palatino Linotype" w:hAnsi="Palatino Linotype" w:cs="Arial"/>
          <w:b/>
          <w:color w:val="222222"/>
          <w:sz w:val="24"/>
          <w:szCs w:val="24"/>
          <w:shd w:val="clear" w:color="auto" w:fill="FFFFFF"/>
        </w:rPr>
        <w:t>dé cumplimiento a lo ordenado dentro del plazo de diez días hábiles,</w:t>
      </w:r>
      <w:r w:rsidR="00013639" w:rsidRPr="00D43258">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D43258"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435354F8" w14:textId="7763E04D" w:rsidR="00C705CF" w:rsidRPr="00D43258"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D43258">
        <w:rPr>
          <w:rFonts w:ascii="Palatino Linotype" w:hAnsi="Palatino Linotype" w:cs="Arial"/>
          <w:b/>
          <w:sz w:val="24"/>
          <w:szCs w:val="24"/>
          <w:lang w:val="es-ES_tradnl"/>
        </w:rPr>
        <w:t>CUARTO</w:t>
      </w:r>
      <w:r w:rsidR="00CB2836" w:rsidRPr="00D43258">
        <w:rPr>
          <w:rFonts w:ascii="Palatino Linotype" w:hAnsi="Palatino Linotype" w:cs="Arial"/>
          <w:b/>
          <w:sz w:val="24"/>
          <w:szCs w:val="24"/>
          <w:lang w:val="es-ES_tradnl"/>
        </w:rPr>
        <w:t xml:space="preserve">. </w:t>
      </w:r>
      <w:r w:rsidR="00CB2836" w:rsidRPr="00D43258">
        <w:rPr>
          <w:rFonts w:ascii="Palatino Linotype" w:hAnsi="Palatino Linotype"/>
          <w:b/>
          <w:bCs/>
          <w:color w:val="222222"/>
          <w:sz w:val="24"/>
          <w:szCs w:val="24"/>
          <w:lang w:val="es-ES"/>
        </w:rPr>
        <w:t xml:space="preserve">Notifíquese </w:t>
      </w:r>
      <w:r w:rsidR="00CB2836" w:rsidRPr="00D43258">
        <w:rPr>
          <w:rFonts w:ascii="Palatino Linotype" w:hAnsi="Palatino Linotype"/>
          <w:bCs/>
          <w:color w:val="222222"/>
          <w:sz w:val="24"/>
          <w:szCs w:val="24"/>
          <w:lang w:val="es-ES"/>
        </w:rPr>
        <w:t xml:space="preserve">al </w:t>
      </w:r>
      <w:r w:rsidR="00CB2836" w:rsidRPr="00D43258">
        <w:rPr>
          <w:rFonts w:ascii="Palatino Linotype" w:hAnsi="Palatino Linotype"/>
          <w:b/>
          <w:bCs/>
          <w:color w:val="222222"/>
          <w:sz w:val="24"/>
          <w:szCs w:val="24"/>
          <w:lang w:val="es-ES"/>
        </w:rPr>
        <w:t>RECURRENTE</w:t>
      </w:r>
      <w:r w:rsidR="00CB2836" w:rsidRPr="00D43258">
        <w:rPr>
          <w:rFonts w:ascii="Palatino Linotype" w:hAnsi="Palatino Linotype"/>
          <w:b/>
          <w:color w:val="222222"/>
          <w:sz w:val="24"/>
          <w:szCs w:val="24"/>
          <w:lang w:val="es-ES"/>
        </w:rPr>
        <w:t xml:space="preserve"> </w:t>
      </w:r>
      <w:r w:rsidR="00CB2836" w:rsidRPr="00D43258">
        <w:rPr>
          <w:rFonts w:ascii="Palatino Linotype" w:eastAsiaTheme="minorEastAsia" w:hAnsi="Palatino Linotype"/>
          <w:sz w:val="24"/>
          <w:szCs w:val="24"/>
          <w:lang w:val="es-ES_tradnl"/>
        </w:rPr>
        <w:t>la presente resolución</w:t>
      </w:r>
      <w:r w:rsidR="00CB2836" w:rsidRPr="00D43258">
        <w:rPr>
          <w:rFonts w:ascii="Palatino Linotype" w:eastAsia="MS Mincho" w:hAnsi="Palatino Linotype"/>
          <w:sz w:val="24"/>
          <w:szCs w:val="24"/>
          <w:lang w:val="es-ES_tradnl"/>
        </w:rPr>
        <w:t xml:space="preserve"> a través del Sistema de Acceso a la Información Mexiquense (SAIMEX)</w:t>
      </w:r>
      <w:r w:rsidR="00C705CF" w:rsidRPr="00D43258">
        <w:rPr>
          <w:rFonts w:ascii="Palatino Linotype" w:eastAsia="MS Mincho" w:hAnsi="Palatino Linotype"/>
          <w:sz w:val="24"/>
          <w:szCs w:val="24"/>
          <w:lang w:val="es-ES_tradnl"/>
        </w:rPr>
        <w:t>.</w:t>
      </w:r>
    </w:p>
    <w:p w14:paraId="4DA0EB60" w14:textId="77777777" w:rsidR="00C705CF" w:rsidRPr="00D43258" w:rsidRDefault="00C705CF"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4A51E88D" w14:textId="77777777" w:rsidR="00C705CF" w:rsidRPr="00D43258" w:rsidRDefault="00C705CF" w:rsidP="00C705CF">
      <w:pPr>
        <w:spacing w:line="360" w:lineRule="auto"/>
        <w:jc w:val="both"/>
        <w:rPr>
          <w:rFonts w:ascii="Palatino Linotype" w:eastAsia="Calibri" w:hAnsi="Palatino Linotype" w:cs="Arial"/>
          <w:bCs/>
          <w:sz w:val="24"/>
          <w:szCs w:val="24"/>
        </w:rPr>
      </w:pPr>
      <w:r w:rsidRPr="00D43258">
        <w:rPr>
          <w:rFonts w:ascii="Palatino Linotype" w:hAnsi="Palatino Linotype" w:cs="Arial"/>
          <w:b/>
          <w:sz w:val="24"/>
          <w:szCs w:val="24"/>
        </w:rPr>
        <w:t xml:space="preserve">QUINTO. </w:t>
      </w:r>
      <w:r w:rsidRPr="00D43258">
        <w:rPr>
          <w:rFonts w:ascii="Palatino Linotype" w:eastAsia="Calibri" w:hAnsi="Palatino Linotype" w:cs="Arial"/>
          <w:bCs/>
          <w:sz w:val="24"/>
          <w:szCs w:val="24"/>
        </w:rPr>
        <w:t xml:space="preserve">De conformidad con el artículo 198 de la Ley de Transparencia y Acceso a la Información Pública del Estado de México y Municipios, de considerarlo </w:t>
      </w:r>
      <w:r w:rsidRPr="00D43258">
        <w:rPr>
          <w:rFonts w:ascii="Palatino Linotype" w:eastAsia="Calibri" w:hAnsi="Palatino Linotype" w:cs="Arial"/>
          <w:bCs/>
          <w:sz w:val="24"/>
          <w:szCs w:val="24"/>
        </w:rPr>
        <w:lastRenderedPageBreak/>
        <w:t>procedente, el Sujeto Obligado de manera fundada y motivada, podrá solicitar una ampliación de plazo para el cumplimiento de la presente resolución.</w:t>
      </w:r>
    </w:p>
    <w:p w14:paraId="56FFFA1F" w14:textId="57F6D505" w:rsidR="008B3B7F" w:rsidRPr="00D43258" w:rsidRDefault="00C705CF" w:rsidP="008B3B7F">
      <w:pPr>
        <w:shd w:val="clear" w:color="auto" w:fill="FFFFFF"/>
        <w:spacing w:before="240" w:after="360" w:line="360" w:lineRule="auto"/>
        <w:jc w:val="both"/>
        <w:rPr>
          <w:rFonts w:ascii="Palatino Linotype" w:eastAsia="MS Mincho" w:hAnsi="Palatino Linotype"/>
          <w:sz w:val="24"/>
          <w:szCs w:val="24"/>
          <w:lang w:val="es-ES"/>
        </w:rPr>
      </w:pPr>
      <w:r w:rsidRPr="00D43258">
        <w:rPr>
          <w:rFonts w:ascii="Palatino Linotype" w:eastAsia="MS Mincho" w:hAnsi="Palatino Linotype"/>
          <w:b/>
          <w:sz w:val="24"/>
          <w:szCs w:val="24"/>
          <w:lang w:val="es-ES_tradnl"/>
        </w:rPr>
        <w:t>SEXTO</w:t>
      </w:r>
      <w:r w:rsidR="008B3B7F" w:rsidRPr="00D43258">
        <w:rPr>
          <w:rFonts w:ascii="Palatino Linotype" w:eastAsia="MS Mincho" w:hAnsi="Palatino Linotype"/>
          <w:b/>
          <w:sz w:val="24"/>
          <w:szCs w:val="24"/>
          <w:lang w:val="es-ES_tradnl"/>
        </w:rPr>
        <w:t>.</w:t>
      </w:r>
      <w:r w:rsidR="008B3B7F" w:rsidRPr="00D43258">
        <w:rPr>
          <w:rFonts w:ascii="Palatino Linotype" w:eastAsia="MS Mincho" w:hAnsi="Palatino Linotype"/>
          <w:b/>
          <w:color w:val="000000"/>
          <w:sz w:val="24"/>
          <w:szCs w:val="24"/>
          <w:lang w:val="es-ES_tradnl"/>
        </w:rPr>
        <w:t xml:space="preserve"> </w:t>
      </w:r>
      <w:r w:rsidR="008B3B7F" w:rsidRPr="00D43258">
        <w:rPr>
          <w:rFonts w:ascii="Palatino Linotype" w:eastAsia="MS Mincho" w:hAnsi="Palatino Linotype"/>
          <w:sz w:val="24"/>
          <w:szCs w:val="24"/>
          <w:lang w:val="es-ES"/>
        </w:rPr>
        <w:t xml:space="preserve">Se hace del conocimiento de </w:t>
      </w:r>
      <w:r w:rsidR="008B3B7F" w:rsidRPr="00D43258">
        <w:rPr>
          <w:rFonts w:ascii="Palatino Linotype" w:hAnsi="Palatino Linotype"/>
          <w:b/>
          <w:sz w:val="24"/>
          <w:szCs w:val="24"/>
        </w:rPr>
        <w:t>RECURRENTE</w:t>
      </w:r>
      <w:r w:rsidR="008B3B7F" w:rsidRPr="00D43258">
        <w:rPr>
          <w:rFonts w:ascii="Palatino Linotype" w:hAnsi="Palatino Linotype"/>
          <w:sz w:val="24"/>
          <w:szCs w:val="24"/>
        </w:rPr>
        <w:t xml:space="preserve"> </w:t>
      </w:r>
      <w:r w:rsidR="008B3B7F" w:rsidRPr="00D43258">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D43258">
        <w:rPr>
          <w:rFonts w:ascii="Palatino Linotype" w:hAnsi="Palatino Linotype"/>
          <w:color w:val="000000"/>
          <w:sz w:val="24"/>
          <w:szCs w:val="24"/>
        </w:rPr>
        <w:t xml:space="preserve">en caso de que considere que la resolución le cause algún perjuicio podrá impugnarla vía </w:t>
      </w:r>
      <w:r w:rsidR="008B3B7F" w:rsidRPr="00D43258">
        <w:rPr>
          <w:rFonts w:ascii="Palatino Linotype" w:eastAsia="MS Mincho" w:hAnsi="Palatino Linotype"/>
          <w:bCs/>
          <w:sz w:val="24"/>
          <w:szCs w:val="24"/>
          <w:lang w:val="es-ES"/>
        </w:rPr>
        <w:t>juicio de amparo</w:t>
      </w:r>
      <w:r w:rsidR="008B3B7F" w:rsidRPr="00D43258">
        <w:rPr>
          <w:rFonts w:ascii="Palatino Linotype" w:eastAsia="MS Mincho" w:hAnsi="Palatino Linotype"/>
          <w:sz w:val="24"/>
          <w:szCs w:val="24"/>
          <w:lang w:val="es-ES"/>
        </w:rPr>
        <w:t> en los términos de las leyes aplicables.</w:t>
      </w:r>
    </w:p>
    <w:bookmarkStart w:id="28" w:name="_Hlk129792997"/>
    <w:p w14:paraId="73719F7F" w14:textId="0C33BBB8" w:rsidR="006A44D8" w:rsidRPr="006A44D8" w:rsidRDefault="00E01B39" w:rsidP="006A44D8">
      <w:pPr>
        <w:spacing w:before="240" w:after="240" w:line="360" w:lineRule="auto"/>
        <w:ind w:firstLine="1"/>
        <w:jc w:val="both"/>
        <w:rPr>
          <w:rStyle w:val="Referenciasutil"/>
          <w:rFonts w:ascii="Palatino Linotype" w:hAnsi="Palatino Linotype"/>
          <w:color w:val="auto"/>
          <w:sz w:val="24"/>
        </w:rPr>
      </w:pPr>
      <w:r>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37B5401C" wp14:editId="4171F9C7">
                <wp:simplePos x="0" y="0"/>
                <wp:positionH relativeFrom="column">
                  <wp:posOffset>58420</wp:posOffset>
                </wp:positionH>
                <wp:positionV relativeFrom="paragraph">
                  <wp:posOffset>2797174</wp:posOffset>
                </wp:positionV>
                <wp:extent cx="5562600" cy="14763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562600" cy="1476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4E24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220.25pt" to="442.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O/twEAAMUDAAAOAAAAZHJzL2Uyb0RvYy54bWysU8uOEzEQvCPxD5bvZB6QLBplsoes4IIg&#10;guUDvJ52xpJfapvM5O9pO8ksAiQE4uJnV3VXub29n61hJ8Covet5s6o5Ayf9oN2x518f3716y1lM&#10;wg3CeAc9P0Pk97uXL7ZT6KD1ozcDICMSF7sp9HxMKXRVFeUIVsSVD+DoUnm0ItEWj9WAYiJ2a6q2&#10;rjfV5HEI6CXESKcPl0u+K/xKgUyflIqQmOk51ZbKiGV8ymO124ruiCKMWl7LEP9QhRXaUdKF6kEk&#10;wb6h/oXKaok+epVW0tvKK6UlFA2kpql/UvNlFAGKFjInhsWm+P9o5cfTAZkeet5y5oSlJ9rTQ8nk&#10;kWGeWJs9mkLsKHTvDnjdxXDALHhWaPNMUthcfD0vvsKcmKTD9XrTbmqyX9Jd8+Zu8/punVmrZ3jA&#10;mN6Dtywvem60y8JFJ04fYrqE3kIIl8u5FFBW6WwgBxv3GRSJoZRNQZc2gr1BdhLUAEJKcKm5pi7R&#10;Gaa0MQuw/jPwGp+hUFrsb8ALomT2Li1gq53H32VP861kdYm/OXDRnS148sO5PE2xhnqlmHvt69yM&#10;P+4L/Pn37b4DAAD//wMAUEsDBBQABgAIAAAAIQCz2b1y4gAAAAkBAAAPAAAAZHJzL2Rvd25yZXYu&#10;eG1sTI/NTsMwEITvSLyDtUjcqE3oTwjZVFUlRKmEKlqkcnRjkwTidWS7Tfr2NSc4zs5o5tt8PpiW&#10;nbTzjSWE+5EApqm0qqEK4WP3fJcC80GSkq0ljXDWHubF9VUuM2V7etenbahYLCGfSYQ6hC7j3Je1&#10;NtKPbKcpel/WGRmidBVXTvax3LQ8EWLKjWwoLtSy08talz/bo0F4c6vVcrE+f9Pm0/T7ZL3fvA4v&#10;iLc3w+IJWNBD+AvDL35EhyIyHeyRlGctwmMSgwjjsZgAi36aTuLlgDCdPQjgRc7/f1BcAAAA//8D&#10;AFBLAQItABQABgAIAAAAIQC2gziS/gAAAOEBAAATAAAAAAAAAAAAAAAAAAAAAABbQ29udGVudF9U&#10;eXBlc10ueG1sUEsBAi0AFAAGAAgAAAAhADj9If/WAAAAlAEAAAsAAAAAAAAAAAAAAAAALwEAAF9y&#10;ZWxzLy5yZWxzUEsBAi0AFAAGAAgAAAAhAOpMM7+3AQAAxQMAAA4AAAAAAAAAAAAAAAAALgIAAGRy&#10;cy9lMm9Eb2MueG1sUEsBAi0AFAAGAAgAAAAhALPZvXLiAAAACQEAAA8AAAAAAAAAAAAAAAAAEQQA&#10;AGRycy9kb3ducmV2LnhtbFBLBQYAAAAABAAEAPMAAAAgBQAAAAA=&#10;" strokecolor="#4472c4 [3204]" strokeweight=".5pt">
                <v:stroke joinstyle="miter"/>
              </v:line>
            </w:pict>
          </mc:Fallback>
        </mc:AlternateContent>
      </w:r>
      <w:r w:rsidR="006A44D8" w:rsidRPr="006A44D8">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w:t>
      </w:r>
      <w:r w:rsidR="004513F5">
        <w:rPr>
          <w:rStyle w:val="Referenciasutil"/>
          <w:rFonts w:ascii="Palatino Linotype" w:hAnsi="Palatino Linotype"/>
          <w:color w:val="auto"/>
          <w:sz w:val="24"/>
        </w:rPr>
        <w:t>IÓN ORDINARIA CELEBRADA EL TREINTA Y UNO (31</w:t>
      </w:r>
      <w:r w:rsidR="006A44D8" w:rsidRPr="006A44D8">
        <w:rPr>
          <w:rStyle w:val="Referenciasutil"/>
          <w:rFonts w:ascii="Palatino Linotype" w:hAnsi="Palatino Linotype"/>
          <w:color w:val="auto"/>
          <w:sz w:val="24"/>
        </w:rPr>
        <w:t xml:space="preserve">) DE </w:t>
      </w:r>
      <w:r w:rsidR="004513F5">
        <w:rPr>
          <w:rStyle w:val="Referenciasutil"/>
          <w:rFonts w:ascii="Palatino Linotype" w:hAnsi="Palatino Linotype"/>
          <w:color w:val="auto"/>
          <w:sz w:val="24"/>
        </w:rPr>
        <w:t>ENERO</w:t>
      </w:r>
      <w:r w:rsidR="006A44D8" w:rsidRPr="006A44D8">
        <w:rPr>
          <w:rStyle w:val="Referenciasutil"/>
          <w:rFonts w:ascii="Palatino Linotype" w:hAnsi="Palatino Linotype"/>
          <w:color w:val="auto"/>
          <w:sz w:val="24"/>
        </w:rPr>
        <w:t xml:space="preserve"> DE DOS MIL VEINTICUATRO, ANTE EL SECRETARIO TÉCNICO DEL PLENO ALEXIS TAPIA RAMÍREZ. </w:t>
      </w:r>
      <w:bookmarkEnd w:id="28"/>
    </w:p>
    <w:p w14:paraId="6D10D57F" w14:textId="77777777" w:rsidR="005000AA" w:rsidRPr="00D43258"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D43258"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D43258">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5946" w14:textId="77777777" w:rsidR="00807948" w:rsidRDefault="00807948">
      <w:r>
        <w:separator/>
      </w:r>
    </w:p>
  </w:endnote>
  <w:endnote w:type="continuationSeparator" w:id="0">
    <w:p w14:paraId="658D34C6" w14:textId="77777777" w:rsidR="00807948" w:rsidRDefault="0080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D43258" w:rsidRDefault="00D43258">
            <w:pPr>
              <w:pStyle w:val="Piedepgina"/>
              <w:jc w:val="right"/>
            </w:pPr>
          </w:p>
          <w:p w14:paraId="1F7A191C" w14:textId="2A69F491" w:rsidR="00D43258" w:rsidRDefault="00D432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01B39">
              <w:rPr>
                <w:b/>
                <w:bCs/>
                <w:noProof/>
              </w:rPr>
              <w:t>56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01B39">
              <w:rPr>
                <w:b/>
                <w:bCs/>
                <w:noProof/>
              </w:rPr>
              <w:t>58</w:t>
            </w:r>
            <w:r>
              <w:rPr>
                <w:b/>
                <w:bCs/>
                <w:sz w:val="24"/>
                <w:szCs w:val="24"/>
              </w:rPr>
              <w:fldChar w:fldCharType="end"/>
            </w:r>
          </w:p>
        </w:sdtContent>
      </w:sdt>
    </w:sdtContent>
  </w:sdt>
  <w:p w14:paraId="2A221972" w14:textId="77777777" w:rsidR="00D43258" w:rsidRDefault="00D43258">
    <w:pPr>
      <w:pStyle w:val="Piedepgina"/>
    </w:pPr>
  </w:p>
  <w:p w14:paraId="1D6FF208" w14:textId="77777777" w:rsidR="00D43258" w:rsidRDefault="00D43258"/>
  <w:p w14:paraId="70055CD7" w14:textId="77777777" w:rsidR="00D43258" w:rsidRDefault="00D43258"/>
  <w:p w14:paraId="5452645F" w14:textId="77777777" w:rsidR="00D43258" w:rsidRDefault="00D432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D43258" w:rsidRDefault="00D432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01B3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01B39">
              <w:rPr>
                <w:b/>
                <w:bCs/>
                <w:noProof/>
              </w:rPr>
              <w:t>58</w:t>
            </w:r>
            <w:r>
              <w:rPr>
                <w:b/>
                <w:bCs/>
                <w:sz w:val="24"/>
                <w:szCs w:val="24"/>
              </w:rPr>
              <w:fldChar w:fldCharType="end"/>
            </w:r>
          </w:p>
        </w:sdtContent>
      </w:sdt>
    </w:sdtContent>
  </w:sdt>
  <w:p w14:paraId="2D12AEB2" w14:textId="77777777" w:rsidR="00D43258" w:rsidRDefault="00D43258">
    <w:pPr>
      <w:pStyle w:val="Piedepgina"/>
    </w:pPr>
  </w:p>
  <w:p w14:paraId="54227169" w14:textId="77777777" w:rsidR="00D43258" w:rsidRDefault="00D43258"/>
  <w:p w14:paraId="7DE40FB1" w14:textId="77777777" w:rsidR="00D43258" w:rsidRDefault="00D43258"/>
  <w:p w14:paraId="33755E87" w14:textId="77777777" w:rsidR="00D43258" w:rsidRDefault="00D432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6E50" w14:textId="77777777" w:rsidR="00807948" w:rsidRDefault="00807948">
      <w:r>
        <w:separator/>
      </w:r>
    </w:p>
  </w:footnote>
  <w:footnote w:type="continuationSeparator" w:id="0">
    <w:p w14:paraId="6616C587" w14:textId="77777777" w:rsidR="00807948" w:rsidRDefault="00807948">
      <w:r>
        <w:continuationSeparator/>
      </w:r>
    </w:p>
  </w:footnote>
  <w:footnote w:id="1">
    <w:p w14:paraId="625BCC19" w14:textId="77777777" w:rsidR="00D43258" w:rsidRDefault="00D43258" w:rsidP="00030C87">
      <w:pPr>
        <w:pStyle w:val="Textonotapie"/>
      </w:pPr>
      <w:r>
        <w:rPr>
          <w:rStyle w:val="Refdenotaalpie"/>
        </w:rPr>
        <w:footnoteRef/>
      </w:r>
      <w:r>
        <w:t xml:space="preserve"> Convención Americana sobre Derechos Humanos. Artículo 13.</w:t>
      </w:r>
    </w:p>
  </w:footnote>
  <w:footnote w:id="2">
    <w:p w14:paraId="76B1CB8C" w14:textId="77777777" w:rsidR="00D43258" w:rsidRDefault="00D43258"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D43258" w:rsidRDefault="00D43258"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D43258" w:rsidRDefault="00D43258" w:rsidP="00030C87">
      <w:pPr>
        <w:pStyle w:val="Textonotapie"/>
      </w:pPr>
      <w:r>
        <w:rPr>
          <w:rStyle w:val="Refdenotaalpie"/>
        </w:rPr>
        <w:footnoteRef/>
      </w:r>
      <w:r>
        <w:t xml:space="preserve"> Ibídem. Parr. 87.</w:t>
      </w:r>
    </w:p>
  </w:footnote>
  <w:footnote w:id="5">
    <w:p w14:paraId="0F88C173" w14:textId="77777777" w:rsidR="00D43258" w:rsidRDefault="00D43258"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D43258" w:rsidRDefault="00D43258" w:rsidP="00030C87">
      <w:pPr>
        <w:pStyle w:val="Textonotapie"/>
      </w:pPr>
      <w:r>
        <w:t>II. Eficacia: Obligación del Instituto para tutelar, de manera efectiva, el derecho de acceso a la información;</w:t>
      </w:r>
    </w:p>
    <w:p w14:paraId="0DC8B13D" w14:textId="77777777" w:rsidR="00D43258" w:rsidRDefault="00D43258" w:rsidP="00030C87">
      <w:pPr>
        <w:pStyle w:val="Textonotapie"/>
      </w:pPr>
      <w:r>
        <w:t xml:space="preserve">… </w:t>
      </w:r>
    </w:p>
  </w:footnote>
  <w:footnote w:id="6">
    <w:p w14:paraId="2BFB505B" w14:textId="77777777" w:rsidR="00D43258" w:rsidRPr="00EE3517" w:rsidRDefault="00D43258" w:rsidP="00FF4C3C">
      <w:pPr>
        <w:autoSpaceDE w:val="0"/>
        <w:autoSpaceDN w:val="0"/>
        <w:adjustRightInd w:val="0"/>
        <w:jc w:val="both"/>
        <w:rPr>
          <w:rFonts w:cstheme="majorHAnsi"/>
          <w:i/>
        </w:rPr>
      </w:pPr>
      <w:r>
        <w:rPr>
          <w:rStyle w:val="Refdenotaalpie"/>
        </w:rPr>
        <w:footnoteRef/>
      </w:r>
      <w:r>
        <w:t xml:space="preserve"> </w:t>
      </w:r>
      <w:r w:rsidRPr="00EE3517">
        <w:rPr>
          <w:rFonts w:cstheme="majorHAnsi"/>
          <w:b/>
          <w:bCs/>
          <w:i/>
        </w:rPr>
        <w:t xml:space="preserve">Artículo 13. </w:t>
      </w:r>
      <w:r w:rsidRPr="00EE3517">
        <w:rPr>
          <w:rFonts w:cstheme="majorHAnsi"/>
          <w:i/>
        </w:rPr>
        <w:t>El Instituto, en el ámbito de sus atribuciones, deberá suplir cualquier deficiencia para garantizar el ejercicio del derecho de acceso a la información.</w:t>
      </w:r>
    </w:p>
  </w:footnote>
  <w:footnote w:id="7">
    <w:p w14:paraId="63468C72" w14:textId="77777777" w:rsidR="00D43258" w:rsidRPr="00EE3517" w:rsidRDefault="00D43258" w:rsidP="00FF4C3C">
      <w:pPr>
        <w:autoSpaceDE w:val="0"/>
        <w:autoSpaceDN w:val="0"/>
        <w:adjustRightInd w:val="0"/>
        <w:jc w:val="both"/>
        <w:rPr>
          <w:rFonts w:cstheme="majorHAnsi"/>
          <w:i/>
        </w:rPr>
      </w:pPr>
      <w:r w:rsidRPr="00EE3517">
        <w:rPr>
          <w:rStyle w:val="Refdenotaalpie"/>
          <w:rFonts w:cstheme="majorHAnsi"/>
          <w:b/>
          <w:i/>
        </w:rPr>
        <w:footnoteRef/>
      </w:r>
      <w:r w:rsidRPr="00EE3517">
        <w:rPr>
          <w:rFonts w:cstheme="majorHAnsi"/>
          <w:b/>
          <w:i/>
        </w:rPr>
        <w:t xml:space="preserve"> Artículo 181</w:t>
      </w:r>
      <w:r w:rsidRPr="00EE3517">
        <w:rPr>
          <w:rFonts w:cstheme="majorHAnsi"/>
          <w:i/>
        </w:rPr>
        <w:t>. …</w:t>
      </w:r>
    </w:p>
    <w:p w14:paraId="2486E601" w14:textId="77777777" w:rsidR="00D43258" w:rsidRPr="00EE3517" w:rsidRDefault="00D43258" w:rsidP="00FF4C3C">
      <w:pPr>
        <w:autoSpaceDE w:val="0"/>
        <w:autoSpaceDN w:val="0"/>
        <w:adjustRightInd w:val="0"/>
        <w:jc w:val="both"/>
        <w:rPr>
          <w:rFonts w:cstheme="majorHAnsi"/>
          <w:i/>
        </w:rPr>
      </w:pPr>
      <w:r w:rsidRPr="00EE3517">
        <w:rPr>
          <w:rFonts w:cstheme="majorHAnsi"/>
          <w:i/>
        </w:rPr>
        <w:t>…</w:t>
      </w:r>
    </w:p>
    <w:p w14:paraId="6632801D" w14:textId="77777777" w:rsidR="00D43258" w:rsidRDefault="00D43258" w:rsidP="00FF4C3C">
      <w:pPr>
        <w:autoSpaceDE w:val="0"/>
        <w:autoSpaceDN w:val="0"/>
        <w:adjustRightInd w:val="0"/>
        <w:jc w:val="both"/>
      </w:pPr>
      <w:r w:rsidRPr="00EE3517">
        <w:rPr>
          <w:rFonts w:cstheme="majorHAnsi"/>
          <w:i/>
        </w:rPr>
        <w:t>Durante el procedimiento deberá aplicarse la suplencia de la queja a favor del recurrente, sin cambiar los hechos expuestos, asegurándose de que las partes puedan presentar, de manera oral o escrita, los argumentos que funden y motiven sus pretensiones</w:t>
      </w:r>
      <w:r w:rsidRPr="00EE3517">
        <w:rPr>
          <w:rFonts w:cs="Bookman Old Sty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D43258" w:rsidRDefault="00807948">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D43258" w:rsidRDefault="00D43258"/>
  <w:p w14:paraId="77B719CE" w14:textId="77777777" w:rsidR="00D43258" w:rsidRDefault="00D43258"/>
  <w:p w14:paraId="50A3AAAA" w14:textId="77777777" w:rsidR="00D43258" w:rsidRDefault="00D432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D43258" w14:paraId="6255E3A4" w14:textId="77777777" w:rsidTr="00814079">
      <w:trPr>
        <w:trHeight w:val="1435"/>
      </w:trPr>
      <w:tc>
        <w:tcPr>
          <w:tcW w:w="1843" w:type="dxa"/>
          <w:shd w:val="clear" w:color="auto" w:fill="auto"/>
        </w:tcPr>
        <w:p w14:paraId="3E05202F" w14:textId="4A7C9DF8" w:rsidR="00D43258" w:rsidRDefault="00D43258">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D43258" w:rsidRDefault="00D43258"/>
        <w:tbl>
          <w:tblPr>
            <w:tblStyle w:val="Tablaconcuadrcula"/>
            <w:tblW w:w="5528" w:type="dxa"/>
            <w:tblInd w:w="2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D43258" w14:paraId="727F90BF" w14:textId="77777777" w:rsidTr="00D43258">
            <w:trPr>
              <w:trHeight w:val="338"/>
            </w:trPr>
            <w:tc>
              <w:tcPr>
                <w:tcW w:w="2551" w:type="dxa"/>
              </w:tcPr>
              <w:p w14:paraId="410A3741" w14:textId="535C9D39" w:rsidR="00D43258" w:rsidRDefault="00D4325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3FF69A05" w14:textId="411E9C15" w:rsidR="00D43258" w:rsidRDefault="00D43258" w:rsidP="00D526F6">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07798/INFOEM/IP/RR/2023</w:t>
                </w:r>
              </w:p>
            </w:tc>
          </w:tr>
          <w:tr w:rsidR="00D43258" w14:paraId="1389436A" w14:textId="128385F2" w:rsidTr="00D43258">
            <w:trPr>
              <w:trHeight w:val="283"/>
            </w:trPr>
            <w:tc>
              <w:tcPr>
                <w:tcW w:w="2551" w:type="dxa"/>
              </w:tcPr>
              <w:p w14:paraId="22E0F4E9" w14:textId="77777777" w:rsidR="00D43258" w:rsidRDefault="00D43258">
                <w:pPr>
                  <w:tabs>
                    <w:tab w:val="right" w:pos="8838"/>
                  </w:tabs>
                  <w:ind w:right="-105"/>
                  <w:rPr>
                    <w:rFonts w:ascii="Palatino Linotype" w:eastAsia="Calibri" w:hAnsi="Palatino Linotype" w:cs="Tahoma"/>
                    <w:b/>
                    <w:sz w:val="22"/>
                    <w:szCs w:val="22"/>
                    <w:lang w:eastAsia="en-US"/>
                  </w:rPr>
                </w:pPr>
                <w:bookmarkStart w:id="29" w:name="_Hlk33010189"/>
                <w:r>
                  <w:rPr>
                    <w:rFonts w:ascii="Palatino Linotype" w:eastAsia="Calibri" w:hAnsi="Palatino Linotype" w:cs="Tahoma"/>
                    <w:b/>
                    <w:sz w:val="22"/>
                    <w:szCs w:val="22"/>
                    <w:lang w:eastAsia="en-US"/>
                  </w:rPr>
                  <w:t>Sujeto Obligado:</w:t>
                </w:r>
              </w:p>
            </w:tc>
            <w:tc>
              <w:tcPr>
                <w:tcW w:w="2977" w:type="dxa"/>
              </w:tcPr>
              <w:p w14:paraId="2B205C7F" w14:textId="1A3B551C" w:rsidR="00D43258" w:rsidRPr="006A394D" w:rsidRDefault="00D43258" w:rsidP="00CE7546">
                <w:pPr>
                  <w:tabs>
                    <w:tab w:val="left" w:pos="2834"/>
                    <w:tab w:val="right" w:pos="8838"/>
                  </w:tabs>
                  <w:ind w:left="-113" w:right="-107"/>
                  <w:jc w:val="both"/>
                  <w:rPr>
                    <w:rFonts w:ascii="Palatino Linotype" w:eastAsia="Calibri" w:hAnsi="Palatino Linotype" w:cs="Tahoma"/>
                    <w:sz w:val="22"/>
                    <w:szCs w:val="22"/>
                    <w:lang w:eastAsia="en-US"/>
                  </w:rPr>
                </w:pPr>
                <w:r w:rsidRPr="006A394D">
                  <w:rPr>
                    <w:rFonts w:ascii="Palatino Linotype" w:eastAsia="Calibri" w:hAnsi="Palatino Linotype" w:cs="Arial"/>
                    <w:sz w:val="22"/>
                  </w:rPr>
                  <w:t>Ayuntamiento de Tezoyuca</w:t>
                </w:r>
              </w:p>
            </w:tc>
          </w:tr>
          <w:bookmarkEnd w:id="29"/>
          <w:tr w:rsidR="00D43258" w14:paraId="28CCE4E5" w14:textId="77777777" w:rsidTr="00D43258">
            <w:trPr>
              <w:trHeight w:val="283"/>
            </w:trPr>
            <w:tc>
              <w:tcPr>
                <w:tcW w:w="2551" w:type="dxa"/>
              </w:tcPr>
              <w:p w14:paraId="13EBF3BB" w14:textId="6E4ECE4B" w:rsidR="00D43258" w:rsidRDefault="00D4325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D43258" w:rsidRDefault="00D43258"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D43258" w:rsidRDefault="00D43258">
          <w:pPr>
            <w:tabs>
              <w:tab w:val="right" w:pos="8838"/>
            </w:tabs>
            <w:ind w:left="-28"/>
            <w:jc w:val="both"/>
            <w:rPr>
              <w:rFonts w:ascii="Arial" w:eastAsia="Calibri" w:hAnsi="Arial" w:cs="Arial"/>
              <w:b/>
              <w:sz w:val="22"/>
              <w:szCs w:val="22"/>
              <w:lang w:eastAsia="en-US"/>
            </w:rPr>
          </w:pPr>
        </w:p>
      </w:tc>
    </w:tr>
  </w:tbl>
  <w:p w14:paraId="07EF2D29" w14:textId="1620A8B4" w:rsidR="00D43258" w:rsidRDefault="00807948"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D43258" w:rsidRDefault="00D43258"/>
  <w:p w14:paraId="104386EF" w14:textId="77777777" w:rsidR="00D43258" w:rsidRDefault="00D43258"/>
  <w:p w14:paraId="60A3E393" w14:textId="77777777" w:rsidR="00D43258" w:rsidRDefault="00D432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D43258" w14:paraId="61517A1D" w14:textId="77777777" w:rsidTr="003A6126">
      <w:trPr>
        <w:trHeight w:val="1435"/>
      </w:trPr>
      <w:tc>
        <w:tcPr>
          <w:tcW w:w="1560" w:type="dxa"/>
          <w:shd w:val="clear" w:color="auto" w:fill="auto"/>
        </w:tcPr>
        <w:p w14:paraId="4B74E846" w14:textId="1E0D62B9" w:rsidR="00D43258" w:rsidRDefault="00D43258">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494" w:type="dxa"/>
            <w:tblInd w:w="2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648"/>
            <w:gridCol w:w="3402"/>
          </w:tblGrid>
          <w:tr w:rsidR="00D43258" w14:paraId="7F59E1EF" w14:textId="77777777" w:rsidTr="00D43258">
            <w:trPr>
              <w:trHeight w:val="144"/>
            </w:trPr>
            <w:tc>
              <w:tcPr>
                <w:tcW w:w="2444" w:type="dxa"/>
              </w:tcPr>
              <w:p w14:paraId="5EFF942E" w14:textId="77777777" w:rsidR="00D43258" w:rsidRDefault="00D43258" w:rsidP="000D485D">
                <w:pPr>
                  <w:tabs>
                    <w:tab w:val="right" w:pos="8838"/>
                  </w:tabs>
                  <w:ind w:left="-74" w:right="-105"/>
                  <w:rPr>
                    <w:rFonts w:ascii="Palatino Linotype" w:eastAsia="Calibri" w:hAnsi="Palatino Linotype" w:cs="Tahoma"/>
                    <w:b/>
                    <w:sz w:val="22"/>
                    <w:szCs w:val="22"/>
                    <w:lang w:eastAsia="en-US"/>
                  </w:rPr>
                </w:pPr>
                <w:bookmarkStart w:id="30" w:name="_Hlk12526980"/>
                <w:r>
                  <w:rPr>
                    <w:rFonts w:ascii="Palatino Linotype" w:eastAsia="Calibri" w:hAnsi="Palatino Linotype" w:cs="Tahoma"/>
                    <w:b/>
                    <w:sz w:val="22"/>
                    <w:szCs w:val="22"/>
                    <w:lang w:eastAsia="en-US"/>
                  </w:rPr>
                  <w:t>Recurso de Revisión:</w:t>
                </w:r>
              </w:p>
            </w:tc>
            <w:tc>
              <w:tcPr>
                <w:tcW w:w="3648" w:type="dxa"/>
              </w:tcPr>
              <w:p w14:paraId="0DE47EE2" w14:textId="53FBC68F" w:rsidR="00D43258" w:rsidRPr="002B2042" w:rsidRDefault="00D43258" w:rsidP="006A394D">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07798/INFOEM/IP/RR/2023</w:t>
                </w:r>
                <w:r w:rsidRPr="00B13121">
                  <w:rPr>
                    <w:rFonts w:ascii="Palatino Linotype" w:eastAsia="Calibri" w:hAnsi="Palatino Linotype" w:cs="Tahoma"/>
                    <w:lang w:eastAsia="en-US"/>
                  </w:rPr>
                  <w:t xml:space="preserve"> </w:t>
                </w:r>
              </w:p>
            </w:tc>
            <w:tc>
              <w:tcPr>
                <w:tcW w:w="3402" w:type="dxa"/>
              </w:tcPr>
              <w:p w14:paraId="11E4533C" w14:textId="3B21362A" w:rsidR="00D43258" w:rsidRDefault="00D43258">
                <w:pPr>
                  <w:tabs>
                    <w:tab w:val="right" w:pos="8838"/>
                  </w:tabs>
                  <w:ind w:left="-74" w:right="-105"/>
                  <w:jc w:val="both"/>
                  <w:rPr>
                    <w:rFonts w:ascii="Palatino Linotype" w:eastAsia="Calibri" w:hAnsi="Palatino Linotype" w:cs="Tahoma"/>
                    <w:bCs/>
                    <w:sz w:val="22"/>
                    <w:szCs w:val="22"/>
                    <w:lang w:eastAsia="en-US"/>
                  </w:rPr>
                </w:pPr>
              </w:p>
            </w:tc>
          </w:tr>
          <w:tr w:rsidR="00D43258" w14:paraId="3FC4FA7D" w14:textId="77777777" w:rsidTr="00D43258">
            <w:trPr>
              <w:trHeight w:val="144"/>
            </w:trPr>
            <w:tc>
              <w:tcPr>
                <w:tcW w:w="2444" w:type="dxa"/>
              </w:tcPr>
              <w:p w14:paraId="363D966B" w14:textId="77777777" w:rsidR="00D43258" w:rsidRDefault="00D43258" w:rsidP="000D485D">
                <w:pPr>
                  <w:tabs>
                    <w:tab w:val="right" w:pos="8838"/>
                  </w:tabs>
                  <w:ind w:left="-74" w:right="-105"/>
                  <w:rPr>
                    <w:rFonts w:ascii="Palatino Linotype" w:eastAsia="Calibri" w:hAnsi="Palatino Linotype" w:cs="Tahoma"/>
                    <w:b/>
                    <w:sz w:val="22"/>
                    <w:szCs w:val="22"/>
                    <w:lang w:eastAsia="en-US"/>
                  </w:rPr>
                </w:pPr>
                <w:bookmarkStart w:id="31" w:name="_Hlk10641523"/>
                <w:bookmarkEnd w:id="30"/>
                <w:r>
                  <w:rPr>
                    <w:rFonts w:ascii="Palatino Linotype" w:eastAsia="Calibri" w:hAnsi="Palatino Linotype" w:cs="Tahoma"/>
                    <w:b/>
                    <w:sz w:val="22"/>
                    <w:szCs w:val="22"/>
                    <w:lang w:eastAsia="en-US"/>
                  </w:rPr>
                  <w:t>Recurrente:</w:t>
                </w:r>
              </w:p>
            </w:tc>
            <w:tc>
              <w:tcPr>
                <w:tcW w:w="3648" w:type="dxa"/>
              </w:tcPr>
              <w:p w14:paraId="73C065CD" w14:textId="2515F8FA" w:rsidR="00D43258" w:rsidRPr="00301972" w:rsidRDefault="00E82CC6" w:rsidP="0000039D">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57E965B5" w:rsidR="00D43258" w:rsidRDefault="00D43258" w:rsidP="003037E1">
                <w:pPr>
                  <w:tabs>
                    <w:tab w:val="left" w:pos="3122"/>
                    <w:tab w:val="right" w:pos="8838"/>
                  </w:tabs>
                  <w:ind w:right="-105"/>
                  <w:jc w:val="both"/>
                  <w:rPr>
                    <w:rFonts w:ascii="Palatino Linotype" w:eastAsia="Calibri" w:hAnsi="Palatino Linotype" w:cs="Tahoma"/>
                    <w:sz w:val="22"/>
                    <w:szCs w:val="22"/>
                    <w:lang w:eastAsia="en-US"/>
                  </w:rPr>
                </w:pPr>
              </w:p>
            </w:tc>
          </w:tr>
          <w:bookmarkEnd w:id="31"/>
          <w:tr w:rsidR="00D43258" w14:paraId="4D832A43" w14:textId="77777777" w:rsidTr="00D43258">
            <w:trPr>
              <w:trHeight w:val="283"/>
            </w:trPr>
            <w:tc>
              <w:tcPr>
                <w:tcW w:w="2444" w:type="dxa"/>
              </w:tcPr>
              <w:p w14:paraId="02CA5CB0" w14:textId="77777777" w:rsidR="00D43258" w:rsidRDefault="00D4325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648" w:type="dxa"/>
              </w:tcPr>
              <w:p w14:paraId="28528629" w14:textId="48A3F014" w:rsidR="00D43258" w:rsidRPr="00D526F6" w:rsidRDefault="00D43258" w:rsidP="00301972">
                <w:pPr>
                  <w:tabs>
                    <w:tab w:val="left" w:pos="2834"/>
                    <w:tab w:val="right" w:pos="8838"/>
                  </w:tabs>
                  <w:ind w:left="-3" w:right="-105"/>
                  <w:jc w:val="both"/>
                  <w:rPr>
                    <w:rFonts w:ascii="Palatino Linotype" w:eastAsia="Calibri" w:hAnsi="Palatino Linotype" w:cs="Tahoma"/>
                    <w:sz w:val="22"/>
                    <w:szCs w:val="22"/>
                    <w:lang w:eastAsia="en-US"/>
                  </w:rPr>
                </w:pPr>
                <w:r w:rsidRPr="006A394D">
                  <w:rPr>
                    <w:rFonts w:ascii="Palatino Linotype" w:eastAsia="Calibri" w:hAnsi="Palatino Linotype" w:cs="Arial"/>
                    <w:sz w:val="22"/>
                  </w:rPr>
                  <w:t>Ayuntamiento de Tezoyuca</w:t>
                </w:r>
              </w:p>
            </w:tc>
            <w:tc>
              <w:tcPr>
                <w:tcW w:w="3402" w:type="dxa"/>
              </w:tcPr>
              <w:p w14:paraId="00F18B8C" w14:textId="77777777" w:rsidR="00D43258" w:rsidRDefault="00D43258">
                <w:pPr>
                  <w:tabs>
                    <w:tab w:val="left" w:pos="2834"/>
                    <w:tab w:val="right" w:pos="8838"/>
                  </w:tabs>
                  <w:ind w:left="-74" w:right="-105"/>
                  <w:jc w:val="both"/>
                  <w:rPr>
                    <w:rFonts w:ascii="Palatino Linotype" w:eastAsia="Calibri" w:hAnsi="Palatino Linotype" w:cs="Tahoma"/>
                    <w:sz w:val="22"/>
                    <w:szCs w:val="22"/>
                    <w:lang w:eastAsia="en-US"/>
                  </w:rPr>
                </w:pPr>
              </w:p>
            </w:tc>
          </w:tr>
          <w:tr w:rsidR="00D43258" w14:paraId="7BC74D7A" w14:textId="77777777" w:rsidTr="00D43258">
            <w:trPr>
              <w:trHeight w:val="283"/>
            </w:trPr>
            <w:tc>
              <w:tcPr>
                <w:tcW w:w="2444" w:type="dxa"/>
              </w:tcPr>
              <w:p w14:paraId="3BF93338" w14:textId="01E84F2D" w:rsidR="00D43258" w:rsidRDefault="00D4325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648" w:type="dxa"/>
              </w:tcPr>
              <w:p w14:paraId="3589422E" w14:textId="64278750" w:rsidR="00D43258" w:rsidRPr="003037E1" w:rsidRDefault="00D43258"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D43258" w:rsidRDefault="00D43258">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D43258" w:rsidRDefault="00D43258">
          <w:pPr>
            <w:tabs>
              <w:tab w:val="right" w:pos="8838"/>
            </w:tabs>
            <w:ind w:left="-28"/>
            <w:jc w:val="both"/>
            <w:rPr>
              <w:rFonts w:ascii="Arial" w:eastAsia="Calibri" w:hAnsi="Arial" w:cs="Arial"/>
              <w:b/>
              <w:sz w:val="22"/>
              <w:szCs w:val="22"/>
              <w:lang w:eastAsia="en-US"/>
            </w:rPr>
          </w:pPr>
        </w:p>
      </w:tc>
    </w:tr>
  </w:tbl>
  <w:p w14:paraId="5F654A99" w14:textId="6CB7D4AE" w:rsidR="00D43258" w:rsidRDefault="00807948"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D43258" w:rsidRDefault="00D43258"/>
  <w:p w14:paraId="69AC6122" w14:textId="77777777" w:rsidR="00D43258" w:rsidRDefault="00D432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8BB0E2D"/>
    <w:multiLevelType w:val="hybridMultilevel"/>
    <w:tmpl w:val="26D4042A"/>
    <w:lvl w:ilvl="0" w:tplc="080A0017">
      <w:start w:val="1"/>
      <w:numFmt w:val="lowerLetter"/>
      <w:lvlText w:val="%1)"/>
      <w:lvlJc w:val="left"/>
      <w:pPr>
        <w:ind w:left="720" w:hanging="360"/>
      </w:pPr>
      <w:rPr>
        <w:rFonts w:hint="default"/>
        <w:b/>
        <w:bCs/>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744DC1"/>
    <w:multiLevelType w:val="hybridMultilevel"/>
    <w:tmpl w:val="079A0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CA4360"/>
    <w:multiLevelType w:val="hybridMultilevel"/>
    <w:tmpl w:val="0C601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C62F7E"/>
    <w:multiLevelType w:val="hybridMultilevel"/>
    <w:tmpl w:val="A33A6DE4"/>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63284A"/>
    <w:multiLevelType w:val="hybridMultilevel"/>
    <w:tmpl w:val="245C5EBC"/>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3545192">
    <w:abstractNumId w:val="0"/>
  </w:num>
  <w:num w:numId="2" w16cid:durableId="231693904">
    <w:abstractNumId w:val="6"/>
  </w:num>
  <w:num w:numId="3" w16cid:durableId="551962372">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728768466">
    <w:abstractNumId w:val="2"/>
  </w:num>
  <w:num w:numId="5" w16cid:durableId="2140563391">
    <w:abstractNumId w:val="9"/>
  </w:num>
  <w:num w:numId="6" w16cid:durableId="1479496423">
    <w:abstractNumId w:val="5"/>
  </w:num>
  <w:num w:numId="7" w16cid:durableId="1925455743">
    <w:abstractNumId w:val="7"/>
  </w:num>
  <w:num w:numId="8" w16cid:durableId="779225824">
    <w:abstractNumId w:val="3"/>
  </w:num>
  <w:num w:numId="9" w16cid:durableId="1151678344">
    <w:abstractNumId w:val="8"/>
  </w:num>
  <w:num w:numId="10" w16cid:durableId="1259482874">
    <w:abstractNumId w:val="1"/>
  </w:num>
  <w:num w:numId="11" w16cid:durableId="1793219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2A9D"/>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0004"/>
    <w:rsid w:val="0007134D"/>
    <w:rsid w:val="00071A4A"/>
    <w:rsid w:val="00071F02"/>
    <w:rsid w:val="00072BFF"/>
    <w:rsid w:val="000741E2"/>
    <w:rsid w:val="000758B2"/>
    <w:rsid w:val="0007605E"/>
    <w:rsid w:val="000802D3"/>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44"/>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59A"/>
    <w:rsid w:val="001139FD"/>
    <w:rsid w:val="00114068"/>
    <w:rsid w:val="00114BD2"/>
    <w:rsid w:val="001150E9"/>
    <w:rsid w:val="00115F1F"/>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02E"/>
    <w:rsid w:val="001605E6"/>
    <w:rsid w:val="00160677"/>
    <w:rsid w:val="00161C05"/>
    <w:rsid w:val="00161DF9"/>
    <w:rsid w:val="00162383"/>
    <w:rsid w:val="00162B72"/>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A8D"/>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9DB"/>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760"/>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628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64A"/>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1C5"/>
    <w:rsid w:val="002F77DA"/>
    <w:rsid w:val="002F7B29"/>
    <w:rsid w:val="0030032A"/>
    <w:rsid w:val="003005D5"/>
    <w:rsid w:val="003007B1"/>
    <w:rsid w:val="00300A0B"/>
    <w:rsid w:val="003014A1"/>
    <w:rsid w:val="0030152F"/>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497F"/>
    <w:rsid w:val="003C52A2"/>
    <w:rsid w:val="003C5327"/>
    <w:rsid w:val="003C5753"/>
    <w:rsid w:val="003C5C01"/>
    <w:rsid w:val="003C6934"/>
    <w:rsid w:val="003C7683"/>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EB"/>
    <w:rsid w:val="003F0DFC"/>
    <w:rsid w:val="003F164F"/>
    <w:rsid w:val="003F1A16"/>
    <w:rsid w:val="003F5558"/>
    <w:rsid w:val="003F5B65"/>
    <w:rsid w:val="003F650B"/>
    <w:rsid w:val="003F672A"/>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13F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578C"/>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394D"/>
    <w:rsid w:val="006A44D8"/>
    <w:rsid w:val="006A4B87"/>
    <w:rsid w:val="006A4EAE"/>
    <w:rsid w:val="006A56C3"/>
    <w:rsid w:val="006A59BC"/>
    <w:rsid w:val="006A5A3A"/>
    <w:rsid w:val="006A6B88"/>
    <w:rsid w:val="006A6D7F"/>
    <w:rsid w:val="006A7A69"/>
    <w:rsid w:val="006B0298"/>
    <w:rsid w:val="006B0E83"/>
    <w:rsid w:val="006B1C87"/>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C73"/>
    <w:rsid w:val="006F7EB8"/>
    <w:rsid w:val="007003A9"/>
    <w:rsid w:val="0070094A"/>
    <w:rsid w:val="00700AA4"/>
    <w:rsid w:val="007020D6"/>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4BA1"/>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0AD"/>
    <w:rsid w:val="008051F8"/>
    <w:rsid w:val="008057BD"/>
    <w:rsid w:val="00805BE2"/>
    <w:rsid w:val="00806A8E"/>
    <w:rsid w:val="00806ABD"/>
    <w:rsid w:val="00807232"/>
    <w:rsid w:val="00807948"/>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0D"/>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92B"/>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2D8"/>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B60"/>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730E"/>
    <w:rsid w:val="009A0031"/>
    <w:rsid w:val="009A0D75"/>
    <w:rsid w:val="009A1C13"/>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2C4"/>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55E"/>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81"/>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57D"/>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4D3"/>
    <w:rsid w:val="00B7795B"/>
    <w:rsid w:val="00B779F7"/>
    <w:rsid w:val="00B80C3D"/>
    <w:rsid w:val="00B80E90"/>
    <w:rsid w:val="00B81A37"/>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35E"/>
    <w:rsid w:val="00B9481F"/>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71BF"/>
    <w:rsid w:val="00BC0924"/>
    <w:rsid w:val="00BC1FA5"/>
    <w:rsid w:val="00BC2592"/>
    <w:rsid w:val="00BC2C0C"/>
    <w:rsid w:val="00BC3C5F"/>
    <w:rsid w:val="00BC4DAC"/>
    <w:rsid w:val="00BC5160"/>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68D"/>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4C6"/>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CD7"/>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5CF"/>
    <w:rsid w:val="00C7063C"/>
    <w:rsid w:val="00C714C9"/>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21"/>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546"/>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258"/>
    <w:rsid w:val="00D434EC"/>
    <w:rsid w:val="00D43E69"/>
    <w:rsid w:val="00D44E9D"/>
    <w:rsid w:val="00D454A6"/>
    <w:rsid w:val="00D4621D"/>
    <w:rsid w:val="00D466D0"/>
    <w:rsid w:val="00D472A7"/>
    <w:rsid w:val="00D51515"/>
    <w:rsid w:val="00D526F6"/>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6596E"/>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42F"/>
    <w:rsid w:val="00D848E9"/>
    <w:rsid w:val="00D84B17"/>
    <w:rsid w:val="00D8507D"/>
    <w:rsid w:val="00D86735"/>
    <w:rsid w:val="00D8718E"/>
    <w:rsid w:val="00D871FB"/>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8EB"/>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A7B"/>
    <w:rsid w:val="00DF7C06"/>
    <w:rsid w:val="00DF7DF3"/>
    <w:rsid w:val="00DF7EC8"/>
    <w:rsid w:val="00E00EC3"/>
    <w:rsid w:val="00E01B39"/>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CC6"/>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1AD"/>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4C3C"/>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24224750-3901-4364-8C2B-18775B4D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6A44D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0035280">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477498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0909417">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4256426">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38124145">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4047466">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5452648">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5860085">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80497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03219356">
      <w:bodyDiv w:val="1"/>
      <w:marLeft w:val="0"/>
      <w:marRight w:val="0"/>
      <w:marTop w:val="0"/>
      <w:marBottom w:val="0"/>
      <w:divBdr>
        <w:top w:val="none" w:sz="0" w:space="0" w:color="auto"/>
        <w:left w:val="none" w:sz="0" w:space="0" w:color="auto"/>
        <w:bottom w:val="none" w:sz="0" w:space="0" w:color="auto"/>
        <w:right w:val="none" w:sz="0" w:space="0" w:color="auto"/>
      </w:divBdr>
    </w:div>
    <w:div w:id="1430807006">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45418827">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78380959">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6908823">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5220305">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473117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2064082">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237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911A94F-91AF-4A0D-8613-8FA0BF175F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58</Pages>
  <Words>12620</Words>
  <Characters>69413</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8</cp:revision>
  <cp:lastPrinted>2024-02-01T19:46:00Z</cp:lastPrinted>
  <dcterms:created xsi:type="dcterms:W3CDTF">2024-01-30T18:10:00Z</dcterms:created>
  <dcterms:modified xsi:type="dcterms:W3CDTF">2024-02-08T19:08:00Z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