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ED070" w14:textId="77777777" w:rsidR="0015604F" w:rsidRDefault="00F4572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w:t>
      </w:r>
      <w:r w:rsidR="00A655E4">
        <w:rPr>
          <w:rFonts w:ascii="Palatino Linotype" w:eastAsia="Palatino Linotype" w:hAnsi="Palatino Linotype" w:cs="Palatino Linotype"/>
          <w:color w:val="000000"/>
        </w:rPr>
        <w:t xml:space="preserve"> Estado de México; de seis (06)</w:t>
      </w:r>
      <w:r>
        <w:rPr>
          <w:rFonts w:ascii="Palatino Linotype" w:eastAsia="Palatino Linotype" w:hAnsi="Palatino Linotype" w:cs="Palatino Linotype"/>
          <w:color w:val="000000"/>
        </w:rPr>
        <w:t xml:space="preserve"> de </w:t>
      </w:r>
      <w:r w:rsidR="00A655E4">
        <w:rPr>
          <w:rFonts w:ascii="Palatino Linotype" w:eastAsia="Palatino Linotype" w:hAnsi="Palatino Linotype" w:cs="Palatino Linotype"/>
          <w:color w:val="000000"/>
        </w:rPr>
        <w:t>noviembre</w:t>
      </w:r>
      <w:r>
        <w:rPr>
          <w:rFonts w:ascii="Palatino Linotype" w:eastAsia="Palatino Linotype" w:hAnsi="Palatino Linotype" w:cs="Palatino Linotype"/>
          <w:color w:val="000000"/>
        </w:rPr>
        <w:t xml:space="preserve"> de dos mil veinticuatro.</w:t>
      </w:r>
    </w:p>
    <w:p w14:paraId="077F1469"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13EAAB5" w14:textId="0DCD5FA4" w:rsidR="0015604F" w:rsidRDefault="00F45729">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color w:val="000000"/>
        </w:rPr>
        <w:t xml:space="preserve">VISTOS los expedientes electrónicos formados con motivo de los Recursos de Revisión </w:t>
      </w:r>
      <w:r>
        <w:rPr>
          <w:rFonts w:ascii="Palatino Linotype" w:eastAsia="Palatino Linotype" w:hAnsi="Palatino Linotype" w:cs="Palatino Linotype"/>
          <w:b/>
          <w:color w:val="000000"/>
        </w:rPr>
        <w:t>02468/INFOEM/IP/RR/2024, 02469/INFOEM/IP/RR/2024, 02470/INFOEM/IP/RR/2024 y  02471/INFOEM/IP/RR/2024 acumulados</w:t>
      </w:r>
      <w:r>
        <w:rPr>
          <w:rFonts w:ascii="Palatino Linotype" w:eastAsia="Palatino Linotype" w:hAnsi="Palatino Linotype" w:cs="Palatino Linotype"/>
          <w:color w:val="000000"/>
        </w:rPr>
        <w:t xml:space="preserve">, promovidos por </w:t>
      </w:r>
      <w:r w:rsidR="00521A45">
        <w:rPr>
          <w:rFonts w:ascii="Palatino Linotype" w:eastAsia="Palatino Linotype" w:hAnsi="Palatino Linotype" w:cs="Palatino Linotype"/>
          <w:b/>
          <w:color w:val="000000"/>
        </w:rPr>
        <w:t xml:space="preserve">XXX </w:t>
      </w:r>
      <w:proofErr w:type="spellStart"/>
      <w:r w:rsidR="00521A45">
        <w:rPr>
          <w:rFonts w:ascii="Palatino Linotype" w:eastAsia="Palatino Linotype" w:hAnsi="Palatino Linotype" w:cs="Palatino Linotype"/>
          <w:b/>
          <w:color w:val="000000"/>
        </w:rPr>
        <w:t>XXX</w:t>
      </w:r>
      <w:proofErr w:type="spellEnd"/>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contra de las respuestas de la </w:t>
      </w:r>
      <w:r>
        <w:rPr>
          <w:rFonts w:ascii="Palatino Linotype" w:eastAsia="Palatino Linotype" w:hAnsi="Palatino Linotype" w:cs="Palatino Linotype"/>
          <w:b/>
          <w:color w:val="000000"/>
        </w:rPr>
        <w:t>Protectora de Bosques del Estado de México</w:t>
      </w:r>
      <w:r>
        <w:rPr>
          <w:rFonts w:ascii="Palatino Linotype" w:eastAsia="Palatino Linotype" w:hAnsi="Palatino Linotype" w:cs="Palatino Linotype"/>
          <w:color w:val="000000"/>
        </w:rPr>
        <w:t xml:space="preserve">, en lo sucesivo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se procede a dictar la presente resolución, con base en los siguientes:</w:t>
      </w:r>
    </w:p>
    <w:p w14:paraId="4C27B2D1"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A03DB0D" w14:textId="77777777" w:rsidR="0015604F" w:rsidRDefault="00F45729">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A N T E C E D E N T E S</w:t>
      </w:r>
    </w:p>
    <w:p w14:paraId="70F738B8" w14:textId="77777777" w:rsidR="0015604F" w:rsidRDefault="0015604F">
      <w:pPr>
        <w:spacing w:line="360" w:lineRule="auto"/>
        <w:rPr>
          <w:rFonts w:ascii="Palatino Linotype" w:eastAsia="Palatino Linotype" w:hAnsi="Palatino Linotype" w:cs="Palatino Linotype"/>
        </w:rPr>
      </w:pPr>
    </w:p>
    <w:p w14:paraId="5747D11F"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veintidós de marzo de dos mil veinticuatro, </w:t>
      </w:r>
      <w:r>
        <w:rPr>
          <w:rFonts w:ascii="Palatino Linotype" w:eastAsia="Palatino Linotype" w:hAnsi="Palatino Linotype" w:cs="Palatino Linotype"/>
          <w:color w:val="000000"/>
        </w:rPr>
        <w:t xml:space="preserve">se presentaron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las solicitudes de información pública registradas con los números</w:t>
      </w:r>
      <w:r>
        <w:rPr>
          <w:rFonts w:ascii="Palatino Linotype" w:eastAsia="Palatino Linotype" w:hAnsi="Palatino Linotype" w:cs="Palatino Linotype"/>
          <w:b/>
          <w:color w:val="000000"/>
        </w:rPr>
        <w:t xml:space="preserve"> 00043/PROBOSQUE/IP/2024, 00044/PROBOSQUE/IP/2024, 00045/PROBOSQUE/IP/2024 y 00046/PROBOSQUE/IP/2024 </w:t>
      </w:r>
      <w:r>
        <w:rPr>
          <w:rFonts w:ascii="Palatino Linotype" w:eastAsia="Palatino Linotype" w:hAnsi="Palatino Linotype" w:cs="Palatino Linotype"/>
          <w:color w:val="000000"/>
        </w:rPr>
        <w:t>mediante las cuales se solicitó la siguiente información:</w:t>
      </w:r>
    </w:p>
    <w:p w14:paraId="792E69DA" w14:textId="77777777" w:rsidR="0015604F" w:rsidRDefault="0015604F">
      <w:pPr>
        <w:ind w:right="900"/>
        <w:jc w:val="both"/>
        <w:rPr>
          <w:rFonts w:ascii="Palatino Linotype" w:eastAsia="Palatino Linotype" w:hAnsi="Palatino Linotype" w:cs="Palatino Linotype"/>
        </w:rPr>
      </w:pPr>
    </w:p>
    <w:p w14:paraId="049FB700"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00043/PROBOSQUE/IP/2024</w:t>
      </w:r>
    </w:p>
    <w:p w14:paraId="7E3C3691"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ordinarias del Comité de Adquisiciones y Servicios de PROBOSQUE del 2024.” (Sic)</w:t>
      </w:r>
    </w:p>
    <w:p w14:paraId="67064206" w14:textId="77777777" w:rsidR="0015604F" w:rsidRDefault="0015604F">
      <w:pPr>
        <w:ind w:left="1134" w:right="900"/>
        <w:jc w:val="both"/>
        <w:rPr>
          <w:rFonts w:ascii="Palatino Linotype" w:eastAsia="Palatino Linotype" w:hAnsi="Palatino Linotype" w:cs="Palatino Linotype"/>
          <w:i/>
        </w:rPr>
      </w:pPr>
    </w:p>
    <w:p w14:paraId="761FC900"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00044/PROBOSQUE/IP/2024</w:t>
      </w:r>
    </w:p>
    <w:p w14:paraId="3C6F09A0"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extraordinarias del Comité de Adquisiciones y Servicios de PROBOSQUE del 2024.” (Sic)</w:t>
      </w:r>
    </w:p>
    <w:p w14:paraId="0AD10616" w14:textId="77777777" w:rsidR="0015604F" w:rsidRDefault="0015604F">
      <w:pPr>
        <w:ind w:left="1134" w:right="900"/>
        <w:jc w:val="both"/>
        <w:rPr>
          <w:rFonts w:ascii="Palatino Linotype" w:eastAsia="Palatino Linotype" w:hAnsi="Palatino Linotype" w:cs="Palatino Linotype"/>
          <w:i/>
        </w:rPr>
      </w:pPr>
    </w:p>
    <w:p w14:paraId="0FE32DFF"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00045/PROBOSQUE/IP/2024</w:t>
      </w:r>
    </w:p>
    <w:p w14:paraId="1968455D"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ordinarias del Comité de arrendamientos, adquisiciones de inmuebles y enajenaciones de PROBOSQUE del 2024.” (Sic)</w:t>
      </w:r>
    </w:p>
    <w:p w14:paraId="5039BD54" w14:textId="77777777" w:rsidR="0015604F" w:rsidRDefault="0015604F">
      <w:pPr>
        <w:ind w:left="1134" w:right="900"/>
        <w:jc w:val="both"/>
        <w:rPr>
          <w:rFonts w:ascii="Palatino Linotype" w:eastAsia="Palatino Linotype" w:hAnsi="Palatino Linotype" w:cs="Palatino Linotype"/>
          <w:i/>
        </w:rPr>
      </w:pPr>
    </w:p>
    <w:p w14:paraId="5221105D"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00046/PROBOSQUE/IP/2024</w:t>
      </w:r>
    </w:p>
    <w:p w14:paraId="597D9940"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extraordinarias del Comité de arrendamientos, adquisiciones de inmuebles y enajenaciones de PROBOSQUE del 2024.” (Sic)</w:t>
      </w:r>
    </w:p>
    <w:p w14:paraId="426D0172"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14:paraId="6ADD3A0B" w14:textId="77777777" w:rsidR="0015604F" w:rsidRDefault="00F45729">
      <w:pPr>
        <w:numPr>
          <w:ilvl w:val="0"/>
          <w:numId w:val="6"/>
        </w:num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hace constar que se señaló como modalidad de entrega de la información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a través del Sistema de Acceso a la Información Mexiquense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4408AAB6" w14:textId="77777777" w:rsidR="0015604F" w:rsidRDefault="0015604F">
      <w:pPr>
        <w:ind w:right="900"/>
        <w:jc w:val="both"/>
        <w:rPr>
          <w:rFonts w:ascii="Palatino Linotype" w:eastAsia="Palatino Linotype" w:hAnsi="Palatino Linotype" w:cs="Palatino Linotype"/>
          <w:i/>
        </w:rPr>
      </w:pPr>
    </w:p>
    <w:p w14:paraId="1B89E58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4383F79"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diecinueve de abril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en los siguientes términos:</w:t>
      </w:r>
    </w:p>
    <w:p w14:paraId="4CE7B1FD" w14:textId="77777777" w:rsidR="0015604F" w:rsidRDefault="0015604F">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sz w:val="22"/>
          <w:szCs w:val="22"/>
        </w:rPr>
      </w:pPr>
    </w:p>
    <w:p w14:paraId="6FA4171E"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00043/PROBOSQUE/IP/2024</w:t>
      </w:r>
    </w:p>
    <w:p w14:paraId="0517BC6F"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Metepec, México a 19 de </w:t>
      </w:r>
      <w:proofErr w:type="gramStart"/>
      <w:r>
        <w:rPr>
          <w:rFonts w:ascii="Palatino Linotype" w:eastAsia="Palatino Linotype" w:hAnsi="Palatino Linotype" w:cs="Palatino Linotype"/>
          <w:i/>
          <w:sz w:val="22"/>
          <w:szCs w:val="22"/>
        </w:rPr>
        <w:t>Abril</w:t>
      </w:r>
      <w:proofErr w:type="gramEnd"/>
      <w:r>
        <w:rPr>
          <w:rFonts w:ascii="Palatino Linotype" w:eastAsia="Palatino Linotype" w:hAnsi="Palatino Linotype" w:cs="Palatino Linotype"/>
          <w:i/>
          <w:sz w:val="22"/>
          <w:szCs w:val="22"/>
        </w:rPr>
        <w:t xml:space="preserve"> de 2024</w:t>
      </w:r>
    </w:p>
    <w:p w14:paraId="7AA49C67"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 C. Solicitante</w:t>
      </w:r>
    </w:p>
    <w:p w14:paraId="18111075"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00043/PROBOSQUE/IP/2024</w:t>
      </w:r>
    </w:p>
    <w:p w14:paraId="61B127DA" w14:textId="77777777" w:rsidR="0015604F" w:rsidRDefault="0015604F">
      <w:pPr>
        <w:ind w:left="1134" w:right="900"/>
        <w:jc w:val="both"/>
        <w:rPr>
          <w:rFonts w:ascii="Palatino Linotype" w:eastAsia="Palatino Linotype" w:hAnsi="Palatino Linotype" w:cs="Palatino Linotype"/>
          <w:i/>
          <w:sz w:val="22"/>
          <w:szCs w:val="22"/>
        </w:rPr>
      </w:pPr>
    </w:p>
    <w:p w14:paraId="6452BDBF"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5462346" w14:textId="77777777" w:rsidR="0015604F" w:rsidRDefault="0015604F">
      <w:pPr>
        <w:ind w:left="1134" w:right="900"/>
        <w:jc w:val="both"/>
        <w:rPr>
          <w:rFonts w:ascii="Palatino Linotype" w:eastAsia="Palatino Linotype" w:hAnsi="Palatino Linotype" w:cs="Palatino Linotype"/>
          <w:i/>
          <w:sz w:val="22"/>
          <w:szCs w:val="22"/>
        </w:rPr>
      </w:pPr>
    </w:p>
    <w:p w14:paraId="7EC41AEE"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Ciudadano(a) Solicitante de Información Pública con Folio 00043/PROBOSQUE/IP/2024 P r e s e n t e Con fundamento en los artículos 12 párrafo primero, 50, 51, 52, 53 fracciones II, IV, V, VI y XIV, 59, 156, 160, 162 y 163 de la Ley de Transparencia y Acceso a la Información Pública del Estado de México y Municipios, así como el artículo 31 de la Ley General de Transparencia y Acceso a la Información Pública, y demás relativos aplicables; referente a la solicitud de información pública 00043/PROBOSQUE/IP/2024, en la cual solicita a este Sujeto Obligado, lo siguiente: “Solicito lo siguiente: 1. Calendario de las sesiones ordinarias del Comité de Adquisiciones y Servicios de PROBOSQUE del 2024.” (Sic) Esta Protectora de Bosques del Estado de México, a través de su Unidad de Transparencia, le informa que en respuesta a su solicitud se emitió el oficio 225C0201040000L-0654/2024 de fecha 18 de abril del año 2024, firmado por el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de Administración, Finanzas y de Gestión Documental, mismo que se encuentra adjunto en esta plataforma.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Domicilio: Rancho Guadalupe sin número, Conjunto </w:t>
      </w:r>
      <w:r>
        <w:rPr>
          <w:rFonts w:ascii="Palatino Linotype" w:eastAsia="Palatino Linotype" w:hAnsi="Palatino Linotype" w:cs="Palatino Linotype"/>
          <w:i/>
          <w:sz w:val="22"/>
          <w:szCs w:val="22"/>
        </w:rPr>
        <w:lastRenderedPageBreak/>
        <w:t>SEDAGRO, Código Postal 52140, Municipio de Metepec, Estado de México. 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p>
    <w:p w14:paraId="444A08E2" w14:textId="77777777" w:rsidR="0015604F" w:rsidRDefault="0015604F">
      <w:pPr>
        <w:ind w:left="1134" w:right="900"/>
        <w:jc w:val="both"/>
        <w:rPr>
          <w:rFonts w:ascii="Palatino Linotype" w:eastAsia="Palatino Linotype" w:hAnsi="Palatino Linotype" w:cs="Palatino Linotype"/>
          <w:i/>
          <w:sz w:val="22"/>
          <w:szCs w:val="22"/>
        </w:rPr>
      </w:pPr>
    </w:p>
    <w:p w14:paraId="674399A5"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76A3D16"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JESSICA FABIOLA LUJA NAVAS</w:t>
      </w:r>
    </w:p>
    <w:p w14:paraId="31B64F48" w14:textId="77777777" w:rsidR="0015604F" w:rsidRDefault="0015604F">
      <w:pPr>
        <w:ind w:left="1134" w:right="900"/>
        <w:jc w:val="both"/>
        <w:rPr>
          <w:rFonts w:ascii="Palatino Linotype" w:eastAsia="Palatino Linotype" w:hAnsi="Palatino Linotype" w:cs="Palatino Linotype"/>
          <w:i/>
          <w:sz w:val="22"/>
          <w:szCs w:val="22"/>
        </w:rPr>
      </w:pPr>
    </w:p>
    <w:p w14:paraId="3A0C5247" w14:textId="77777777" w:rsidR="0015604F" w:rsidRDefault="00F45729">
      <w:pPr>
        <w:tabs>
          <w:tab w:val="left" w:pos="709"/>
        </w:tabs>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tres archivos electrónicos en formato PDF que se describe a modo general:</w:t>
      </w:r>
    </w:p>
    <w:p w14:paraId="05BD2E76"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00043PROBOSQUEIP2024.pdf</w:t>
      </w:r>
    </w:p>
    <w:p w14:paraId="45AC0EF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2"/>
          <w:szCs w:val="22"/>
        </w:rPr>
        <w:t>Documento con membrete oficial titulado “</w:t>
      </w:r>
      <w:r>
        <w:rPr>
          <w:rFonts w:ascii="Palatino Linotype" w:eastAsia="Palatino Linotype" w:hAnsi="Palatino Linotype" w:cs="Palatino Linotype"/>
          <w:b/>
          <w:i/>
          <w:color w:val="000000"/>
          <w:sz w:val="22"/>
          <w:szCs w:val="22"/>
        </w:rPr>
        <w:t>COMITÉ DE ADQUISICIONES Y SERVICIOS DE LA PROTECTORA DE BOSQUES DEL ESTADO DE MÉXICO</w:t>
      </w:r>
    </w:p>
    <w:p w14:paraId="74C769C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CALENDARIO DE SESIONES ORDINARIAS 2024” </w:t>
      </w:r>
      <w:r>
        <w:rPr>
          <w:rFonts w:ascii="Palatino Linotype" w:eastAsia="Palatino Linotype" w:hAnsi="Palatino Linotype" w:cs="Palatino Linotype"/>
          <w:i/>
          <w:color w:val="000000"/>
          <w:sz w:val="22"/>
          <w:szCs w:val="22"/>
        </w:rPr>
        <w:t>(Sic)</w:t>
      </w:r>
    </w:p>
    <w:p w14:paraId="2132EDA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Mismo que contiene tres columnas con los datos número de sesión, día y fecha.</w:t>
      </w:r>
    </w:p>
    <w:p w14:paraId="39D34BF9"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7A166D6A"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43-2024.pdf</w:t>
      </w:r>
    </w:p>
    <w:p w14:paraId="4970732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225C0201040000L-0654/2024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w:t>
      </w:r>
      <w:r>
        <w:rPr>
          <w:rFonts w:ascii="Palatino Linotype" w:eastAsia="Palatino Linotype" w:hAnsi="Palatino Linotype" w:cs="Palatino Linotype"/>
          <w:color w:val="000000"/>
          <w:sz w:val="22"/>
          <w:szCs w:val="22"/>
        </w:rPr>
        <w:lastRenderedPageBreak/>
        <w:t>Transparencia, en el que anexa la respuesta relativa a la solicitud en archivo PDF.</w:t>
      </w:r>
    </w:p>
    <w:p w14:paraId="79FF159B"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9ECC51B" w14:textId="77777777" w:rsidR="0015604F" w:rsidRDefault="00F45729" w:rsidP="00FC69EA">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00043.pdf</w:t>
      </w:r>
    </w:p>
    <w:p w14:paraId="1B5288E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485BF06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0A23308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9">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10">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0309AE5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25713C4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042179DD"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34CBB26"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01B46C9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01B575E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11">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2979E5F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478B9B3" w14:textId="77777777" w:rsidR="0015604F" w:rsidRDefault="0015604F">
      <w:pPr>
        <w:ind w:left="1134" w:right="900"/>
        <w:jc w:val="both"/>
        <w:rPr>
          <w:rFonts w:ascii="Palatino Linotype" w:eastAsia="Palatino Linotype" w:hAnsi="Palatino Linotype" w:cs="Palatino Linotype"/>
          <w:sz w:val="22"/>
          <w:szCs w:val="22"/>
        </w:rPr>
      </w:pPr>
    </w:p>
    <w:p w14:paraId="6678F353"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00044/PROBOSQUE/IP/2024</w:t>
      </w:r>
    </w:p>
    <w:p w14:paraId="491B9530"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Metepec, México a 19 de </w:t>
      </w:r>
      <w:proofErr w:type="gramStart"/>
      <w:r>
        <w:rPr>
          <w:rFonts w:ascii="Palatino Linotype" w:eastAsia="Palatino Linotype" w:hAnsi="Palatino Linotype" w:cs="Palatino Linotype"/>
          <w:i/>
          <w:sz w:val="22"/>
          <w:szCs w:val="22"/>
        </w:rPr>
        <w:t>Abril</w:t>
      </w:r>
      <w:proofErr w:type="gramEnd"/>
      <w:r>
        <w:rPr>
          <w:rFonts w:ascii="Palatino Linotype" w:eastAsia="Palatino Linotype" w:hAnsi="Palatino Linotype" w:cs="Palatino Linotype"/>
          <w:i/>
          <w:sz w:val="22"/>
          <w:szCs w:val="22"/>
        </w:rPr>
        <w:t xml:space="preserve"> de 2024</w:t>
      </w:r>
    </w:p>
    <w:p w14:paraId="42372AB4"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 C. Solicitante</w:t>
      </w:r>
    </w:p>
    <w:p w14:paraId="596E142E"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00044/PROBOSQUE/IP/2024</w:t>
      </w:r>
    </w:p>
    <w:p w14:paraId="6F090BEA" w14:textId="77777777" w:rsidR="0015604F" w:rsidRDefault="0015604F">
      <w:pPr>
        <w:ind w:left="1134" w:right="900"/>
        <w:jc w:val="both"/>
        <w:rPr>
          <w:rFonts w:ascii="Palatino Linotype" w:eastAsia="Palatino Linotype" w:hAnsi="Palatino Linotype" w:cs="Palatino Linotype"/>
          <w:i/>
          <w:sz w:val="22"/>
          <w:szCs w:val="22"/>
        </w:rPr>
      </w:pPr>
    </w:p>
    <w:p w14:paraId="491AFCBB"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5E5AFE" w14:textId="77777777" w:rsidR="0015604F" w:rsidRDefault="0015604F">
      <w:pPr>
        <w:ind w:left="1134" w:right="900"/>
        <w:jc w:val="both"/>
        <w:rPr>
          <w:rFonts w:ascii="Palatino Linotype" w:eastAsia="Palatino Linotype" w:hAnsi="Palatino Linotype" w:cs="Palatino Linotype"/>
          <w:i/>
          <w:sz w:val="22"/>
          <w:szCs w:val="22"/>
        </w:rPr>
      </w:pPr>
    </w:p>
    <w:p w14:paraId="5DD57992"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Ciudadano(a) Solicitante de Información Pública con Folio 00044/PROBOSQUE/IP/2024 P r e s e n t e Con fundamento en los artículos 12 párrafo primero, 50, 51, 52, 53 fracciones II, IV, V, VI y XIV, 59, 156, 160, 162 y 163 de la Ley de Transparencia y Acceso a la Información Pública del Estado de México y Municipios, así como el artículo 31 de la Ley General de Transparencia y Acceso a la Información Pública, y demás relativos aplicables; referente a la solicitud de información pública 00044/PROBOSQUE/IP/2024, en la cual solicita a este Sujeto Obligado, lo siguiente: “Solicito lo siguiente: 1. Calendario de las sesiones extraordinarias del Comité de Adquisiciones y Servicios de PROBOSQUE del 2024.” (Sic) Esta Protectora de Bosques del Estado de México, a través de su Unidad de Transparencia, le informa que en respuesta a su solicitud se emitió el oficio 225C0201040000L-0655/2024 de fecha 18 de abril del año 2024, firmado por el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de Administración, Finanzas y de Gestión Documental, mismo que se encuentra adjunto en esta plataforma.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En caso de requerir asesoría, orientación o cualquier auxilio relacionado con la </w:t>
      </w:r>
      <w:r>
        <w:rPr>
          <w:rFonts w:ascii="Palatino Linotype" w:eastAsia="Palatino Linotype" w:hAnsi="Palatino Linotype" w:cs="Palatino Linotype"/>
          <w:i/>
          <w:sz w:val="22"/>
          <w:szCs w:val="22"/>
        </w:rPr>
        <w:lastRenderedPageBreak/>
        <w:t>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p>
    <w:p w14:paraId="61A5B1D3" w14:textId="77777777" w:rsidR="0015604F" w:rsidRDefault="0015604F">
      <w:pPr>
        <w:ind w:left="1134" w:right="900"/>
        <w:jc w:val="both"/>
        <w:rPr>
          <w:rFonts w:ascii="Palatino Linotype" w:eastAsia="Palatino Linotype" w:hAnsi="Palatino Linotype" w:cs="Palatino Linotype"/>
          <w:i/>
          <w:sz w:val="22"/>
          <w:szCs w:val="22"/>
        </w:rPr>
      </w:pPr>
    </w:p>
    <w:p w14:paraId="2CA3D90D"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4CA82B1"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JESSICA FABIOLA LUJA NAVAS</w:t>
      </w:r>
    </w:p>
    <w:p w14:paraId="08049845" w14:textId="77777777" w:rsidR="0015604F" w:rsidRDefault="0015604F">
      <w:pPr>
        <w:ind w:left="1134" w:right="900"/>
        <w:jc w:val="both"/>
        <w:rPr>
          <w:rFonts w:ascii="Palatino Linotype" w:eastAsia="Palatino Linotype" w:hAnsi="Palatino Linotype" w:cs="Palatino Linotype"/>
          <w:i/>
          <w:sz w:val="22"/>
          <w:szCs w:val="22"/>
        </w:rPr>
      </w:pPr>
    </w:p>
    <w:p w14:paraId="33524BFC"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7739CFDF"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44-2024.pdf</w:t>
      </w:r>
    </w:p>
    <w:p w14:paraId="7FE8893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225C0201040000L-0655/2024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menciona:</w:t>
      </w:r>
    </w:p>
    <w:p w14:paraId="16E599F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 Sesiones Extraordinarias del Comité de Adquisiciones y Servicios de la protectora de Bosques del Estado de México, se realizan en función de las necesidades propias del organismo” (Sic)</w:t>
      </w:r>
    </w:p>
    <w:p w14:paraId="014F6F9F"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F79DBA9"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UT Respuesta SAIMEX 00044.pdf</w:t>
      </w:r>
    </w:p>
    <w:p w14:paraId="60ECC56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765CD727"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62B6E6D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12">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13">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1DC34AC9"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6818B1B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1666E299"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40FB9A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6A51629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4F3FA2B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14">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5752A70A"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b/>
          <w:color w:val="000000"/>
          <w:sz w:val="22"/>
          <w:szCs w:val="22"/>
        </w:rPr>
      </w:pPr>
    </w:p>
    <w:p w14:paraId="18DF12F0" w14:textId="77777777" w:rsidR="0015604F" w:rsidRDefault="0015604F">
      <w:pPr>
        <w:ind w:left="1134" w:right="900"/>
        <w:jc w:val="both"/>
        <w:rPr>
          <w:rFonts w:ascii="Palatino Linotype" w:eastAsia="Palatino Linotype" w:hAnsi="Palatino Linotype" w:cs="Palatino Linotype"/>
          <w:i/>
          <w:sz w:val="22"/>
          <w:szCs w:val="22"/>
        </w:rPr>
      </w:pPr>
    </w:p>
    <w:p w14:paraId="40E62EAB"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00045/PROBOSQUE/IP/2024</w:t>
      </w:r>
    </w:p>
    <w:p w14:paraId="599939C6"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Metepec, México a 19 de </w:t>
      </w:r>
      <w:proofErr w:type="gramStart"/>
      <w:r>
        <w:rPr>
          <w:rFonts w:ascii="Palatino Linotype" w:eastAsia="Palatino Linotype" w:hAnsi="Palatino Linotype" w:cs="Palatino Linotype"/>
          <w:i/>
          <w:sz w:val="22"/>
          <w:szCs w:val="22"/>
        </w:rPr>
        <w:t>Abril</w:t>
      </w:r>
      <w:proofErr w:type="gramEnd"/>
      <w:r>
        <w:rPr>
          <w:rFonts w:ascii="Palatino Linotype" w:eastAsia="Palatino Linotype" w:hAnsi="Palatino Linotype" w:cs="Palatino Linotype"/>
          <w:i/>
          <w:sz w:val="22"/>
          <w:szCs w:val="22"/>
        </w:rPr>
        <w:t xml:space="preserve"> de 2024</w:t>
      </w:r>
    </w:p>
    <w:p w14:paraId="664A5118"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 C. Solicitante</w:t>
      </w:r>
    </w:p>
    <w:p w14:paraId="4C1602B3" w14:textId="77777777" w:rsidR="0015604F" w:rsidRDefault="00F45729">
      <w:pPr>
        <w:ind w:left="1134" w:right="900"/>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Folio de la solicitud: 00045/PROBOSQUE/IP/2024</w:t>
      </w:r>
    </w:p>
    <w:p w14:paraId="037265F9" w14:textId="77777777" w:rsidR="0015604F" w:rsidRDefault="0015604F">
      <w:pPr>
        <w:ind w:left="1134" w:right="900"/>
        <w:jc w:val="both"/>
        <w:rPr>
          <w:rFonts w:ascii="Palatino Linotype" w:eastAsia="Palatino Linotype" w:hAnsi="Palatino Linotype" w:cs="Palatino Linotype"/>
          <w:i/>
          <w:sz w:val="22"/>
          <w:szCs w:val="22"/>
        </w:rPr>
      </w:pPr>
    </w:p>
    <w:p w14:paraId="56BEA5DF"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EE407D"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Ciudadano(a) Solicitante de Información Pública con Folio 00045/PROBOSQUE/IP/2024 P r e s e n t e Con fundamento en los artículos 12 párrafo primero, 50, 51, 52, 53 fracciones II, IV, V, VI y XIV, 59, 156, 160, 162 y 163 de la Ley de Transparencia y Acceso a la Información Pública del Estado de México y Municipios, así como el artículo 31 de la Ley General de Transparencia y Acceso a la Información Pública, y demás relativos aplicables; referente a la solicitud de información pública 00045/PROBOSQUE/IP/2024, en la cual solicita a este Sujeto Obligado, lo siguiente: “Solicito lo siguiente: 1. Calendario de las sesiones ordinarias del Comité de arrendamientos, adquisiciones de inmuebles y enajenaciones de PROBOSQUE del 2024.” (Sic) Esta Protectora de Bosques del Estado de México, a través de su Unidad de Transparencia, le informa que en respuesta a su solicitud se emitió el oficio 225C0201040000L-0656/2024 de fecha 18 de abril del año 2024, firmado por el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de Administración, Finanzas y de Gestión Documental, mismo que se encuentra adjunto en esta plataforma.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w:t>
      </w:r>
      <w:r>
        <w:rPr>
          <w:rFonts w:ascii="Palatino Linotype" w:eastAsia="Palatino Linotype" w:hAnsi="Palatino Linotype" w:cs="Palatino Linotype"/>
          <w:i/>
          <w:sz w:val="22"/>
          <w:szCs w:val="22"/>
        </w:rPr>
        <w:lastRenderedPageBreak/>
        <w:t>de contacto siguientes: Domicilio: Rancho Guadalupe sin número, Conjunto SEDAGRO, Código Postal 52140, Municipio de Metepec, Estado de México. 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p>
    <w:p w14:paraId="512CEB81" w14:textId="77777777" w:rsidR="0015604F" w:rsidRDefault="0015604F">
      <w:pPr>
        <w:ind w:left="1134" w:right="900"/>
        <w:jc w:val="both"/>
        <w:rPr>
          <w:rFonts w:ascii="Palatino Linotype" w:eastAsia="Palatino Linotype" w:hAnsi="Palatino Linotype" w:cs="Palatino Linotype"/>
          <w:i/>
          <w:sz w:val="22"/>
          <w:szCs w:val="22"/>
        </w:rPr>
      </w:pPr>
    </w:p>
    <w:p w14:paraId="43538383"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5E915A6"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JESSICA FABIOLA LUJA NAVAS</w:t>
      </w:r>
    </w:p>
    <w:p w14:paraId="09F07213" w14:textId="77777777" w:rsidR="0015604F" w:rsidRDefault="0015604F">
      <w:pPr>
        <w:ind w:left="1134" w:right="900"/>
        <w:jc w:val="both"/>
        <w:rPr>
          <w:rFonts w:ascii="Palatino Linotype" w:eastAsia="Palatino Linotype" w:hAnsi="Palatino Linotype" w:cs="Palatino Linotype"/>
          <w:i/>
          <w:sz w:val="22"/>
          <w:szCs w:val="22"/>
        </w:rPr>
      </w:pPr>
    </w:p>
    <w:p w14:paraId="6855049D"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209EE057"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45-2024.pdf</w:t>
      </w:r>
    </w:p>
    <w:p w14:paraId="0A11334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225C0201040000L-0656/2024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menciona:</w:t>
      </w:r>
    </w:p>
    <w:p w14:paraId="50E85A05"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El Calendario de las Sesiones Ordinarias del Comité de arrendamientos, adquisiciones de inmuebles y enajenaciones de la Protectora de Bosques del estado de México, se encuentra en proceso de elaboración” (Sic)</w:t>
      </w:r>
    </w:p>
    <w:p w14:paraId="7CD252FF"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2BC6F108"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00045.pdf</w:t>
      </w:r>
    </w:p>
    <w:p w14:paraId="0A19851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w:t>
      </w:r>
      <w:r>
        <w:rPr>
          <w:rFonts w:ascii="Palatino Linotype" w:eastAsia="Palatino Linotype" w:hAnsi="Palatino Linotype" w:cs="Palatino Linotype"/>
          <w:color w:val="000000"/>
          <w:sz w:val="22"/>
          <w:szCs w:val="22"/>
        </w:rPr>
        <w:lastRenderedPageBreak/>
        <w:t xml:space="preserve">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1012A9C1"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37071D0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15">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16">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26F0FC5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60E7AC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74896CA6"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71A114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1E154C6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321FBD37"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17">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06AAC59E" w14:textId="77777777" w:rsidR="0015604F" w:rsidRDefault="0015604F">
      <w:pPr>
        <w:ind w:left="1134" w:right="900"/>
        <w:jc w:val="both"/>
        <w:rPr>
          <w:rFonts w:ascii="Palatino Linotype" w:eastAsia="Palatino Linotype" w:hAnsi="Palatino Linotype" w:cs="Palatino Linotype"/>
          <w:i/>
          <w:sz w:val="22"/>
          <w:szCs w:val="22"/>
        </w:rPr>
      </w:pPr>
    </w:p>
    <w:p w14:paraId="606C01AF" w14:textId="77777777" w:rsidR="0015604F" w:rsidRDefault="0015604F">
      <w:pPr>
        <w:ind w:left="1134" w:right="900"/>
        <w:jc w:val="both"/>
        <w:rPr>
          <w:rFonts w:ascii="Palatino Linotype" w:eastAsia="Palatino Linotype" w:hAnsi="Palatino Linotype" w:cs="Palatino Linotype"/>
          <w:i/>
          <w:sz w:val="22"/>
          <w:szCs w:val="22"/>
        </w:rPr>
      </w:pPr>
    </w:p>
    <w:p w14:paraId="2A8974C3"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00046/PROBOSQUE/IP/2024</w:t>
      </w:r>
    </w:p>
    <w:p w14:paraId="76511CAD" w14:textId="77777777" w:rsidR="0015604F" w:rsidRDefault="00F45729">
      <w:pPr>
        <w:pBdr>
          <w:top w:val="nil"/>
          <w:left w:val="nil"/>
          <w:bottom w:val="nil"/>
          <w:right w:val="nil"/>
          <w:between w:val="nil"/>
        </w:pBdr>
        <w:ind w:left="1134" w:right="900"/>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Metepec, México a 19 de </w:t>
      </w:r>
      <w:proofErr w:type="gramStart"/>
      <w:r>
        <w:rPr>
          <w:rFonts w:ascii="Palatino Linotype" w:eastAsia="Palatino Linotype" w:hAnsi="Palatino Linotype" w:cs="Palatino Linotype"/>
          <w:i/>
          <w:color w:val="000000"/>
          <w:sz w:val="22"/>
          <w:szCs w:val="22"/>
        </w:rPr>
        <w:t>Abril</w:t>
      </w:r>
      <w:proofErr w:type="gramEnd"/>
      <w:r>
        <w:rPr>
          <w:rFonts w:ascii="Palatino Linotype" w:eastAsia="Palatino Linotype" w:hAnsi="Palatino Linotype" w:cs="Palatino Linotype"/>
          <w:i/>
          <w:color w:val="000000"/>
          <w:sz w:val="22"/>
          <w:szCs w:val="22"/>
        </w:rPr>
        <w:t xml:space="preserve"> de 2024</w:t>
      </w:r>
    </w:p>
    <w:p w14:paraId="20C60FC3" w14:textId="77777777" w:rsidR="0015604F" w:rsidRDefault="00F45729">
      <w:pPr>
        <w:pBdr>
          <w:top w:val="nil"/>
          <w:left w:val="nil"/>
          <w:bottom w:val="nil"/>
          <w:right w:val="nil"/>
          <w:between w:val="nil"/>
        </w:pBdr>
        <w:ind w:left="1134" w:right="900"/>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Nombre del solicitante: C. Solicitante</w:t>
      </w:r>
    </w:p>
    <w:p w14:paraId="69576981" w14:textId="77777777" w:rsidR="0015604F" w:rsidRDefault="00F45729">
      <w:pPr>
        <w:pBdr>
          <w:top w:val="nil"/>
          <w:left w:val="nil"/>
          <w:bottom w:val="nil"/>
          <w:right w:val="nil"/>
          <w:between w:val="nil"/>
        </w:pBdr>
        <w:ind w:left="1134" w:right="900"/>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Folio de la solicitud: 00046/PROBOSQUE/IP/2024</w:t>
      </w:r>
    </w:p>
    <w:p w14:paraId="5977668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4A4719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3A6FBC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Ciudadano(a) Solicitante de Información Pública con Folio 00046/PROBOSQUE/IP/2024 P r e s e n t e Con fundamento en los artículos 12 párrafo primero, 50, 51, 52, 53 fracciones II, IV, V, VI y XIV, 59, 156, 160, 162 y 163 de la Ley de Transparencia y Acceso a la Información Pública del Estado de México y Municipios, así como el artículo 31 de la Ley General de Transparencia y Acceso a la Información Pública, y demás relativos aplicables; referente a la solicitud de información pública 00046/PROBOSQUE/IP/2024, en la cual solicita a este Sujeto Obligado, lo siguiente: “Solicito lo siguiente: 1. Calendario de las sesiones extraordinarias del Comité de arrendamientos, adquisiciones de inmuebles y enajenaciones de PROBOSQUE del 2024.” (Sic) Esta Protectora de Bosques del Estado de México, a través de su Unidad de Transparencia, le informa que en respuesta a su solicitud se emitió el oficio 225C0201040000L-0657/2024 de fecha 18 de abril del año 2024, firmado por 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Administración, Finanzas y de Gestión Documental, mismo que se encuentra adjunto en esta plataforma.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w:t>
      </w:r>
      <w:r>
        <w:rPr>
          <w:rFonts w:ascii="Palatino Linotype" w:eastAsia="Palatino Linotype" w:hAnsi="Palatino Linotype" w:cs="Palatino Linotype"/>
          <w:i/>
          <w:color w:val="000000"/>
          <w:sz w:val="22"/>
          <w:szCs w:val="22"/>
        </w:rPr>
        <w:lastRenderedPageBreak/>
        <w:t>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p>
    <w:p w14:paraId="7815210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DA03A4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66E83C4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JESSICA FABIOLA LUJA NAVAS</w:t>
      </w:r>
    </w:p>
    <w:p w14:paraId="765E9B55"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2679F6A7"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2FF8385D"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46-2024.pdf</w:t>
      </w:r>
    </w:p>
    <w:p w14:paraId="60971D8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225C0201040000L-0657/2024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menciona:</w:t>
      </w:r>
    </w:p>
    <w:p w14:paraId="2053AFE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Sesiones Extraordinarias del Comité de Arrendamientos, Adquisiciones de inmuebles y Enajenaciones de la Protectora de Bosques del Estado de México, se realizan en función de las necesidades propias del organismo.” (Sic)</w:t>
      </w:r>
    </w:p>
    <w:p w14:paraId="4590538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4CE0A893"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00046.pdf</w:t>
      </w:r>
    </w:p>
    <w:p w14:paraId="61AFDD07"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32BF3647"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6C92085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lastRenderedPageBreak/>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18">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19">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395828C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6208B3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298AB187"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48C9400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6BA9A73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66814ABD"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20">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091D1971"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C65C34A"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dos de mayo de dos mil veinticuatro</w:t>
      </w:r>
      <w:r>
        <w:rPr>
          <w:rFonts w:ascii="Palatino Linotype" w:eastAsia="Palatino Linotype" w:hAnsi="Palatino Linotype" w:cs="Palatino Linotype"/>
          <w:color w:val="000000"/>
        </w:rPr>
        <w:t xml:space="preserve">, el solicitante interpuso recurso de revisión en las solicitudes de información </w:t>
      </w:r>
      <w:r>
        <w:rPr>
          <w:rFonts w:ascii="Palatino Linotype" w:eastAsia="Palatino Linotype" w:hAnsi="Palatino Linotype" w:cs="Palatino Linotype"/>
          <w:b/>
          <w:color w:val="000000"/>
        </w:rPr>
        <w:t xml:space="preserve">00043/PROBOSQUE/IP/2024, 00044/PROBOSQUE/IP/2024, 00045/PROBOSQUE/IP/2024 y 00046/PROBOSQUE/IP/2024, </w:t>
      </w:r>
      <w:r>
        <w:rPr>
          <w:rFonts w:ascii="Palatino Linotype" w:eastAsia="Palatino Linotype" w:hAnsi="Palatino Linotype" w:cs="Palatino Linotype"/>
          <w:color w:val="000000"/>
        </w:rPr>
        <w:t xml:space="preserve">en contra de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señalando las siguientes razones o motivos de inconformidad: </w:t>
      </w:r>
    </w:p>
    <w:p w14:paraId="2701D36A" w14:textId="77777777" w:rsidR="0015604F" w:rsidRDefault="0015604F">
      <w:pPr>
        <w:pBdr>
          <w:top w:val="nil"/>
          <w:left w:val="nil"/>
          <w:bottom w:val="nil"/>
          <w:right w:val="nil"/>
          <w:between w:val="nil"/>
        </w:pBdr>
        <w:jc w:val="both"/>
        <w:rPr>
          <w:rFonts w:ascii="Palatino Linotype" w:eastAsia="Palatino Linotype" w:hAnsi="Palatino Linotype" w:cs="Palatino Linotype"/>
          <w:color w:val="000000"/>
        </w:rPr>
      </w:pPr>
    </w:p>
    <w:p w14:paraId="0C1841B5" w14:textId="77777777" w:rsidR="0015604F" w:rsidRDefault="00F45729">
      <w:pPr>
        <w:ind w:right="900"/>
        <w:jc w:val="both"/>
        <w:rPr>
          <w:rFonts w:ascii="Palatino Linotype" w:eastAsia="Palatino Linotype" w:hAnsi="Palatino Linotype" w:cs="Palatino Linotype"/>
          <w:sz w:val="22"/>
          <w:szCs w:val="22"/>
        </w:rPr>
      </w:pPr>
      <w:bookmarkStart w:id="1" w:name="_heading=h.30j0zll" w:colFirst="0" w:colLast="0"/>
      <w:bookmarkEnd w:id="1"/>
      <w:r>
        <w:rPr>
          <w:rFonts w:ascii="Palatino Linotype" w:eastAsia="Palatino Linotype" w:hAnsi="Palatino Linotype" w:cs="Palatino Linotype"/>
          <w:b/>
          <w:sz w:val="22"/>
          <w:szCs w:val="22"/>
        </w:rPr>
        <w:lastRenderedPageBreak/>
        <w:t xml:space="preserve">Recurso de Revisión </w:t>
      </w:r>
      <w:r>
        <w:rPr>
          <w:rFonts w:ascii="Palatino Linotype" w:eastAsia="Palatino Linotype" w:hAnsi="Palatino Linotype" w:cs="Palatino Linotype"/>
          <w:b/>
        </w:rPr>
        <w:t>02468</w:t>
      </w:r>
      <w:r>
        <w:rPr>
          <w:rFonts w:ascii="Palatino Linotype" w:eastAsia="Palatino Linotype" w:hAnsi="Palatino Linotype" w:cs="Palatino Linotype"/>
          <w:b/>
          <w:sz w:val="22"/>
          <w:szCs w:val="22"/>
        </w:rPr>
        <w:t>/INFOEM/IP/RR/2024:</w:t>
      </w:r>
    </w:p>
    <w:p w14:paraId="199D7913" w14:textId="77777777" w:rsidR="0015604F" w:rsidRDefault="0015604F">
      <w:pPr>
        <w:pBdr>
          <w:top w:val="nil"/>
          <w:left w:val="nil"/>
          <w:bottom w:val="nil"/>
          <w:right w:val="nil"/>
          <w:between w:val="nil"/>
        </w:pBdr>
        <w:ind w:right="900"/>
        <w:jc w:val="both"/>
        <w:rPr>
          <w:rFonts w:ascii="Palatino Linotype" w:eastAsia="Palatino Linotype" w:hAnsi="Palatino Linotype" w:cs="Palatino Linotype"/>
          <w:color w:val="000000"/>
          <w:sz w:val="22"/>
          <w:szCs w:val="22"/>
        </w:rPr>
      </w:pPr>
    </w:p>
    <w:p w14:paraId="493A89D8"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 xml:space="preserve">“El sujeto obligado es omiso en la respuesta proporcionada, toda vez que no proporcionó la información </w:t>
      </w:r>
      <w:proofErr w:type="spellStart"/>
      <w:r>
        <w:rPr>
          <w:rFonts w:ascii="Palatino Linotype" w:eastAsia="Palatino Linotype" w:hAnsi="Palatino Linotype" w:cs="Palatino Linotype"/>
          <w:i/>
          <w:color w:val="000000"/>
          <w:sz w:val="22"/>
          <w:szCs w:val="22"/>
        </w:rPr>
        <w:t>solicitdada</w:t>
      </w:r>
      <w:proofErr w:type="spellEnd"/>
      <w:r>
        <w:rPr>
          <w:rFonts w:ascii="Palatino Linotype" w:eastAsia="Palatino Linotype" w:hAnsi="Palatino Linotype" w:cs="Palatino Linotype"/>
          <w:i/>
          <w:color w:val="000000"/>
          <w:sz w:val="22"/>
          <w:szCs w:val="22"/>
        </w:rPr>
        <w:t>” (Sic)</w:t>
      </w:r>
    </w:p>
    <w:p w14:paraId="65C7094B" w14:textId="77777777" w:rsidR="0015604F" w:rsidRDefault="0015604F">
      <w:p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p>
    <w:p w14:paraId="1FBC7CAE" w14:textId="77777777" w:rsidR="0015604F" w:rsidRDefault="00F45729">
      <w:pPr>
        <w:numPr>
          <w:ilvl w:val="0"/>
          <w:numId w:val="1"/>
        </w:num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bookmarkStart w:id="3" w:name="_heading=h.3znysh7" w:colFirst="0" w:colLast="0"/>
      <w:bookmarkEnd w:id="3"/>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 xml:space="preserve">“El sujeto obligado es omiso en la respuesta proporcionada, toda vez que no proporcionó la información </w:t>
      </w:r>
      <w:proofErr w:type="spellStart"/>
      <w:r>
        <w:rPr>
          <w:rFonts w:ascii="Palatino Linotype" w:eastAsia="Palatino Linotype" w:hAnsi="Palatino Linotype" w:cs="Palatino Linotype"/>
          <w:i/>
          <w:color w:val="000000"/>
          <w:sz w:val="22"/>
          <w:szCs w:val="22"/>
        </w:rPr>
        <w:t>solicitdada</w:t>
      </w:r>
      <w:proofErr w:type="spellEnd"/>
      <w:r>
        <w:rPr>
          <w:rFonts w:ascii="Palatino Linotype" w:eastAsia="Palatino Linotype" w:hAnsi="Palatino Linotype" w:cs="Palatino Linotype"/>
          <w:i/>
          <w:color w:val="000000"/>
          <w:sz w:val="22"/>
          <w:szCs w:val="22"/>
        </w:rPr>
        <w:t>” (Sic)</w:t>
      </w:r>
    </w:p>
    <w:p w14:paraId="1D07F169" w14:textId="77777777" w:rsidR="0015604F" w:rsidRDefault="00F45729">
      <w:pPr>
        <w:pBdr>
          <w:top w:val="nil"/>
          <w:left w:val="nil"/>
          <w:bottom w:val="nil"/>
          <w:right w:val="nil"/>
          <w:between w:val="nil"/>
        </w:pBdr>
        <w:tabs>
          <w:tab w:val="left" w:pos="5145"/>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b/>
      </w:r>
    </w:p>
    <w:p w14:paraId="54C50696" w14:textId="77777777" w:rsidR="0015604F" w:rsidRDefault="00F45729">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02469</w:t>
      </w:r>
      <w:r>
        <w:rPr>
          <w:rFonts w:ascii="Palatino Linotype" w:eastAsia="Palatino Linotype" w:hAnsi="Palatino Linotype" w:cs="Palatino Linotype"/>
          <w:b/>
          <w:sz w:val="22"/>
          <w:szCs w:val="22"/>
        </w:rPr>
        <w:t xml:space="preserve">/INFOEM/IP/RR/2024: </w:t>
      </w:r>
    </w:p>
    <w:p w14:paraId="259A803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33364C2C"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Adquisiciones y Servicios durante el presente ejercicio.” (Sic)</w:t>
      </w:r>
    </w:p>
    <w:p w14:paraId="45150DAC" w14:textId="77777777" w:rsidR="0015604F" w:rsidRDefault="0015604F">
      <w:p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p>
    <w:p w14:paraId="53BA6995" w14:textId="77777777" w:rsidR="0015604F" w:rsidRDefault="00F45729">
      <w:pPr>
        <w:numPr>
          <w:ilvl w:val="0"/>
          <w:numId w:val="1"/>
        </w:num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Adquisiciones y Servicios durante el presente ejercicio.”</w:t>
      </w:r>
    </w:p>
    <w:p w14:paraId="31715AC3" w14:textId="77777777" w:rsidR="0015604F" w:rsidRDefault="00F45729">
      <w:pPr>
        <w:tabs>
          <w:tab w:val="left" w:pos="2282"/>
        </w:tabs>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64B3B850" w14:textId="77777777" w:rsidR="0015604F" w:rsidRDefault="00F45729">
      <w:pPr>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02470</w:t>
      </w:r>
      <w:r>
        <w:rPr>
          <w:rFonts w:ascii="Palatino Linotype" w:eastAsia="Palatino Linotype" w:hAnsi="Palatino Linotype" w:cs="Palatino Linotype"/>
          <w:b/>
          <w:sz w:val="22"/>
          <w:szCs w:val="22"/>
        </w:rPr>
        <w:t>/INFOEM/IP/RR/2024:</w:t>
      </w:r>
    </w:p>
    <w:p w14:paraId="5DB2CE38" w14:textId="77777777" w:rsidR="0015604F" w:rsidRDefault="0015604F">
      <w:pPr>
        <w:pBdr>
          <w:top w:val="nil"/>
          <w:left w:val="nil"/>
          <w:bottom w:val="nil"/>
          <w:right w:val="nil"/>
          <w:between w:val="nil"/>
        </w:pBdr>
        <w:ind w:right="900"/>
        <w:jc w:val="both"/>
        <w:rPr>
          <w:rFonts w:ascii="Palatino Linotype" w:eastAsia="Palatino Linotype" w:hAnsi="Palatino Linotype" w:cs="Palatino Linotype"/>
          <w:color w:val="000000"/>
          <w:sz w:val="22"/>
          <w:szCs w:val="22"/>
        </w:rPr>
      </w:pPr>
    </w:p>
    <w:p w14:paraId="2F9E2F88"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“El sujeto obligado es omiso en la respuesta proporcionada, toda vez que a la fecha no cuenta con un documento que acredite el calendario de las sesiones del Comité de arrendamientos, adquisiciones de inmuebles y enajenaciones.” (Sic)</w:t>
      </w:r>
    </w:p>
    <w:p w14:paraId="6292518A" w14:textId="77777777" w:rsidR="0015604F" w:rsidRDefault="0015604F">
      <w:p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p>
    <w:p w14:paraId="224F12DF"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“El sujeto obligado es omiso en la respuesta proporcionada, toda vez que a la fecha no cuenta con un documento que acredite el calendario de las sesiones del Comité de arrendamientos, adquisiciones de inmuebles y enajenaciones.” (Sic)</w:t>
      </w:r>
    </w:p>
    <w:p w14:paraId="4E93B287" w14:textId="77777777" w:rsidR="0015604F" w:rsidRDefault="0015604F">
      <w:pPr>
        <w:ind w:right="900"/>
        <w:jc w:val="both"/>
        <w:rPr>
          <w:rFonts w:ascii="Palatino Linotype" w:eastAsia="Palatino Linotype" w:hAnsi="Palatino Linotype" w:cs="Palatino Linotype"/>
          <w:i/>
          <w:color w:val="000000"/>
        </w:rPr>
      </w:pPr>
    </w:p>
    <w:p w14:paraId="1334C3C1" w14:textId="77777777" w:rsidR="0015604F" w:rsidRDefault="00F45729">
      <w:pPr>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02471</w:t>
      </w:r>
      <w:r>
        <w:rPr>
          <w:rFonts w:ascii="Palatino Linotype" w:eastAsia="Palatino Linotype" w:hAnsi="Palatino Linotype" w:cs="Palatino Linotype"/>
          <w:b/>
          <w:sz w:val="22"/>
          <w:szCs w:val="22"/>
        </w:rPr>
        <w:t>/INFOEM/IP/RR/2024:</w:t>
      </w:r>
    </w:p>
    <w:p w14:paraId="6A468D5D" w14:textId="77777777" w:rsidR="0015604F" w:rsidRDefault="0015604F">
      <w:pPr>
        <w:pBdr>
          <w:top w:val="nil"/>
          <w:left w:val="nil"/>
          <w:bottom w:val="nil"/>
          <w:right w:val="nil"/>
          <w:between w:val="nil"/>
        </w:pBdr>
        <w:ind w:right="900"/>
        <w:jc w:val="both"/>
        <w:rPr>
          <w:rFonts w:ascii="Palatino Linotype" w:eastAsia="Palatino Linotype" w:hAnsi="Palatino Linotype" w:cs="Palatino Linotype"/>
          <w:color w:val="000000"/>
          <w:sz w:val="22"/>
          <w:szCs w:val="22"/>
        </w:rPr>
      </w:pPr>
    </w:p>
    <w:p w14:paraId="2FAA2937"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lastRenderedPageBreak/>
        <w:t xml:space="preserve">Acto impugnado: </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arrendamientos, adquisiciones de inmuebles y enajenaciones durante el presente ejercicio.” (Sic)</w:t>
      </w:r>
    </w:p>
    <w:p w14:paraId="2DFBE332" w14:textId="77777777" w:rsidR="0015604F" w:rsidRDefault="0015604F">
      <w:pPr>
        <w:pBdr>
          <w:top w:val="nil"/>
          <w:left w:val="nil"/>
          <w:bottom w:val="nil"/>
          <w:right w:val="nil"/>
          <w:between w:val="nil"/>
        </w:pBdr>
        <w:ind w:left="1146" w:right="900"/>
        <w:jc w:val="both"/>
        <w:rPr>
          <w:rFonts w:ascii="Palatino Linotype" w:eastAsia="Palatino Linotype" w:hAnsi="Palatino Linotype" w:cs="Palatino Linotype"/>
          <w:i/>
          <w:color w:val="000000"/>
          <w:sz w:val="22"/>
          <w:szCs w:val="22"/>
        </w:rPr>
      </w:pPr>
    </w:p>
    <w:p w14:paraId="3347C231" w14:textId="77777777" w:rsidR="0015604F" w:rsidRDefault="00F45729">
      <w:pPr>
        <w:numPr>
          <w:ilvl w:val="0"/>
          <w:numId w:val="6"/>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arrendamientos, adquisiciones de inmuebles y enajenaciones durante el presente ejercicio.” (Sic)</w:t>
      </w:r>
    </w:p>
    <w:p w14:paraId="62F1A126" w14:textId="77777777" w:rsidR="0015604F" w:rsidRDefault="0015604F">
      <w:pPr>
        <w:ind w:right="900"/>
        <w:jc w:val="both"/>
        <w:rPr>
          <w:rFonts w:ascii="Palatino Linotype" w:eastAsia="Palatino Linotype" w:hAnsi="Palatino Linotype" w:cs="Palatino Linotype"/>
          <w:i/>
          <w:color w:val="000000"/>
        </w:rPr>
      </w:pPr>
    </w:p>
    <w:p w14:paraId="6AC0165A"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highlight w:val="yellow"/>
        </w:rPr>
      </w:pPr>
    </w:p>
    <w:p w14:paraId="66267BF2" w14:textId="77777777" w:rsidR="0015604F" w:rsidRDefault="0015604F">
      <w:pPr>
        <w:ind w:right="900"/>
        <w:jc w:val="both"/>
        <w:rPr>
          <w:rFonts w:ascii="Palatino Linotype" w:eastAsia="Palatino Linotype" w:hAnsi="Palatino Linotype" w:cs="Palatino Linotype"/>
          <w:b/>
          <w:i/>
          <w:color w:val="000000"/>
        </w:rPr>
      </w:pPr>
    </w:p>
    <w:p w14:paraId="6D6DD96A"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Consecutivamente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Pr>
          <w:rFonts w:ascii="Palatino Linotype" w:eastAsia="Palatino Linotype" w:hAnsi="Palatino Linotype" w:cs="Palatino Linotype"/>
          <w:b/>
          <w:color w:val="000000"/>
        </w:rPr>
        <w:t xml:space="preserve"> al Comisionado Presidente José Martínez Vilchis, </w:t>
      </w:r>
      <w:proofErr w:type="gramStart"/>
      <w:r>
        <w:rPr>
          <w:rFonts w:ascii="Palatino Linotype" w:eastAsia="Palatino Linotype" w:hAnsi="Palatino Linotype" w:cs="Palatino Linotype"/>
          <w:b/>
          <w:color w:val="000000"/>
        </w:rPr>
        <w:t>las  Comisionadas</w:t>
      </w:r>
      <w:proofErr w:type="gramEnd"/>
      <w:r>
        <w:rPr>
          <w:rFonts w:ascii="Palatino Linotype" w:eastAsia="Palatino Linotype" w:hAnsi="Palatino Linotype" w:cs="Palatino Linotype"/>
          <w:b/>
          <w:color w:val="000000"/>
        </w:rPr>
        <w:t xml:space="preserve"> María del Rosario Mejía Ayala y Guadalupe Ramírez Peña, y al Comisionado Luis Gustavo Parra Noriega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con el objeto de su análisis.</w:t>
      </w:r>
    </w:p>
    <w:p w14:paraId="2A3AA3EE"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6AFB502"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Pr>
          <w:rFonts w:ascii="Palatino Linotype" w:eastAsia="Palatino Linotype" w:hAnsi="Palatino Linotype" w:cs="Palatino Linotype"/>
          <w:b/>
          <w:color w:val="000000"/>
        </w:rPr>
        <w:t xml:space="preserve">acuerdos de admisión </w:t>
      </w:r>
      <w:r>
        <w:rPr>
          <w:rFonts w:ascii="Palatino Linotype" w:eastAsia="Palatino Linotype" w:hAnsi="Palatino Linotype" w:cs="Palatino Linotype"/>
          <w:color w:val="000000"/>
        </w:rPr>
        <w:t xml:space="preserve">de fechas </w:t>
      </w:r>
      <w:r>
        <w:rPr>
          <w:rFonts w:ascii="Palatino Linotype" w:eastAsia="Palatino Linotype" w:hAnsi="Palatino Linotype" w:cs="Palatino Linotype"/>
          <w:b/>
          <w:color w:val="000000"/>
        </w:rPr>
        <w:t>tres, ocho, nueve y trece de mayo de dos mil veinticuatro</w:t>
      </w:r>
      <w:r>
        <w:rPr>
          <w:rFonts w:ascii="Palatino Linotype" w:eastAsia="Palatino Linotype" w:hAnsi="Palatino Linotype" w:cs="Palatino Linotype"/>
          <w:color w:val="000000"/>
        </w:rPr>
        <w:t xml:space="preserve"> para los recursos </w:t>
      </w:r>
      <w:r>
        <w:rPr>
          <w:rFonts w:ascii="Palatino Linotype" w:eastAsia="Palatino Linotype" w:hAnsi="Palatino Linotype" w:cs="Palatino Linotype"/>
          <w:b/>
          <w:color w:val="000000"/>
        </w:rPr>
        <w:t xml:space="preserve">02468/INFOEM/IP/RR/2024, 02469/INFOEM/IP/RR/2024, 02470/INFOEM/IP/RR/2024 y  02471/INFOEM/IP/RR/2024, </w:t>
      </w:r>
      <w:r>
        <w:rPr>
          <w:rFonts w:ascii="Palatino Linotype" w:eastAsia="Palatino Linotype" w:hAnsi="Palatino Linotype" w:cs="Palatino Linotype"/>
          <w:color w:val="000000"/>
        </w:rPr>
        <w:t>p</w:t>
      </w:r>
      <w:r>
        <w:rPr>
          <w:rFonts w:ascii="Palatino Linotype" w:eastAsia="Palatino Linotype" w:hAnsi="Palatino Linotype" w:cs="Palatino Linotype"/>
          <w:color w:val="000000"/>
          <w:sz w:val="22"/>
          <w:szCs w:val="22"/>
        </w:rPr>
        <w:t xml:space="preserve">usieron a disposición de las partes el expediente electrónico vía SAIMEX a efecto de que en un plazo máximo de siete días manifestaran lo que a su derecho conviniera, ofrecieran pruebas y alegatos según </w:t>
      </w:r>
      <w:r>
        <w:rPr>
          <w:rFonts w:ascii="Palatino Linotype" w:eastAsia="Palatino Linotype" w:hAnsi="Palatino Linotype" w:cs="Palatino Linotype"/>
          <w:color w:val="000000"/>
          <w:sz w:val="22"/>
          <w:szCs w:val="22"/>
        </w:rPr>
        <w:lastRenderedPageBreak/>
        <w:t xml:space="preserve">corresponda al caso concreto, de esta forma para que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presentara el Informe Justificado procedente.</w:t>
      </w:r>
    </w:p>
    <w:p w14:paraId="3DBFD582"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6EB685"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Posteriormente el Pleno de este Órgano Autónomo, en la</w:t>
      </w:r>
      <w:r>
        <w:rPr>
          <w:rFonts w:ascii="Palatino Linotype" w:eastAsia="Palatino Linotype" w:hAnsi="Palatino Linotype" w:cs="Palatino Linotype"/>
          <w:b/>
          <w:color w:val="000000"/>
        </w:rPr>
        <w:t xml:space="preserve"> Décimo Octava Sesión Ordinaria </w:t>
      </w:r>
      <w:r>
        <w:rPr>
          <w:rFonts w:ascii="Palatino Linotype" w:eastAsia="Palatino Linotype" w:hAnsi="Palatino Linotype" w:cs="Palatino Linotype"/>
          <w:color w:val="000000"/>
        </w:rPr>
        <w:t>de fecha</w:t>
      </w:r>
      <w:r>
        <w:rPr>
          <w:rFonts w:ascii="Palatino Linotype" w:eastAsia="Palatino Linotype" w:hAnsi="Palatino Linotype" w:cs="Palatino Linotype"/>
          <w:b/>
          <w:color w:val="000000"/>
        </w:rPr>
        <w:t xml:space="preserve"> veintidós de mayo de dos mil veinticuatro</w:t>
      </w:r>
      <w:r>
        <w:rPr>
          <w:rFonts w:ascii="Palatino Linotype" w:eastAsia="Palatino Linotype" w:hAnsi="Palatino Linotype" w:cs="Palatino Linotype"/>
          <w:color w:val="000000"/>
        </w:rPr>
        <w:t xml:space="preserve">; ordenó la acumulación de los recursos de revisión de mérito, a efecto de que la Ponencia de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que señala:</w:t>
      </w:r>
    </w:p>
    <w:p w14:paraId="495CBB12" w14:textId="77777777" w:rsidR="0015604F" w:rsidRDefault="0015604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581889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“ONCE.</w:t>
      </w:r>
      <w:r>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5560F326"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ab/>
      </w:r>
    </w:p>
    <w:p w14:paraId="035CD5C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Las partes o los actos impugnados sean iguales</w:t>
      </w:r>
    </w:p>
    <w:p w14:paraId="1B82902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7AE220D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0126957"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D60000D"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16EEDD93"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realizara la acumulación respectiva, de </w:t>
      </w:r>
      <w:r>
        <w:rPr>
          <w:rFonts w:ascii="Palatino Linotype" w:eastAsia="Palatino Linotype" w:hAnsi="Palatino Linotype" w:cs="Palatino Linotype"/>
          <w:color w:val="000000"/>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4B704C6"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3F1ED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Código de Procedimientos Administrativos del Estado de México.</w:t>
      </w:r>
    </w:p>
    <w:p w14:paraId="7C8FAC3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18.-</w:t>
      </w:r>
      <w:r>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ECED96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07818D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Transparencia y Acceso a la Información Pública del Estado de México y Municipios</w:t>
      </w:r>
    </w:p>
    <w:p w14:paraId="2A5CEB2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195.</w:t>
      </w:r>
      <w:r>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49B73B12" w14:textId="77777777" w:rsidR="0015604F" w:rsidRDefault="00F45729">
      <w:pPr>
        <w:pBdr>
          <w:top w:val="nil"/>
          <w:left w:val="nil"/>
          <w:bottom w:val="nil"/>
          <w:right w:val="nil"/>
          <w:between w:val="nil"/>
        </w:pBdr>
        <w:ind w:left="1134" w:right="900" w:firstLine="3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156208F1" w14:textId="77777777" w:rsidR="0015604F" w:rsidRDefault="0015604F">
      <w:pPr>
        <w:pBdr>
          <w:top w:val="nil"/>
          <w:left w:val="nil"/>
          <w:bottom w:val="nil"/>
          <w:right w:val="nil"/>
          <w:between w:val="nil"/>
        </w:pBdr>
        <w:ind w:left="360" w:firstLine="360"/>
        <w:rPr>
          <w:i/>
          <w:color w:val="000000"/>
        </w:rPr>
      </w:pPr>
    </w:p>
    <w:p w14:paraId="6CFDD280"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de los expedientes electrónicos citados a rubro, se observa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rindió manifestaciones que a su derecho conviniera y asistiera, 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fechas </w:t>
      </w:r>
      <w:r>
        <w:rPr>
          <w:rFonts w:ascii="Palatino Linotype" w:eastAsia="Palatino Linotype" w:hAnsi="Palatino Linotype" w:cs="Palatino Linotype"/>
          <w:b/>
          <w:color w:val="000000"/>
        </w:rPr>
        <w:t>quince, diecisiete, veinte y veintidós de mayo de dos mil veinticuatro</w:t>
      </w:r>
      <w:r>
        <w:rPr>
          <w:rFonts w:ascii="Palatino Linotype" w:eastAsia="Palatino Linotype" w:hAnsi="Palatino Linotype" w:cs="Palatino Linotype"/>
          <w:color w:val="000000"/>
        </w:rPr>
        <w:t>, rindió informe justificado con documentos anexos, mismos que se describen a groso modo a continuación:</w:t>
      </w:r>
    </w:p>
    <w:p w14:paraId="6081673E"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62A158" w14:textId="77777777" w:rsidR="0015604F" w:rsidRDefault="00F45729">
      <w:pPr>
        <w:rPr>
          <w:rFonts w:ascii="Palatino Linotype" w:eastAsia="Palatino Linotype" w:hAnsi="Palatino Linotype" w:cs="Palatino Linotype"/>
          <w:b/>
        </w:rPr>
      </w:pPr>
      <w:r>
        <w:rPr>
          <w:rFonts w:ascii="Palatino Linotype" w:eastAsia="Palatino Linotype" w:hAnsi="Palatino Linotype" w:cs="Palatino Linotype"/>
          <w:b/>
        </w:rPr>
        <w:t>02468/INFOEM/IP/RR/2024</w:t>
      </w:r>
    </w:p>
    <w:p w14:paraId="65D4956B"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27750BA8"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Oficios adjuntos en su respuesta inicial y calendario de Sesiones Ordinarias del Comité de Adquisiciones y Servicios de la Protectora de Bosques del Estado de México.</w:t>
      </w:r>
    </w:p>
    <w:p w14:paraId="504CE114" w14:textId="77777777" w:rsidR="0015604F" w:rsidRDefault="0015604F">
      <w:pPr>
        <w:ind w:left="1134" w:right="900"/>
        <w:jc w:val="both"/>
        <w:rPr>
          <w:rFonts w:ascii="Palatino Linotype" w:eastAsia="Palatino Linotype" w:hAnsi="Palatino Linotype" w:cs="Palatino Linotype"/>
          <w:sz w:val="22"/>
          <w:szCs w:val="22"/>
        </w:rPr>
      </w:pPr>
    </w:p>
    <w:p w14:paraId="3063AD2F"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7AF7B3A5"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Ratifica su respuesta inicial, y adjunta dos anexos.</w:t>
      </w:r>
    </w:p>
    <w:p w14:paraId="0BB3BD67" w14:textId="77777777" w:rsidR="0015604F" w:rsidRDefault="0015604F">
      <w:pPr>
        <w:ind w:left="1134" w:right="900"/>
        <w:jc w:val="both"/>
        <w:rPr>
          <w:rFonts w:ascii="Palatino Linotype" w:eastAsia="Palatino Linotype" w:hAnsi="Palatino Linotype" w:cs="Palatino Linotype"/>
          <w:sz w:val="22"/>
          <w:szCs w:val="22"/>
        </w:rPr>
      </w:pPr>
    </w:p>
    <w:p w14:paraId="0975C0A8"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056CB544" w14:textId="77777777" w:rsidR="0015604F" w:rsidRDefault="00F45729">
      <w:pPr>
        <w:ind w:left="1134" w:right="900"/>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Oficio 225C0201040000L-0854/2024 de fecha nueve de mayo de dos mil veinticuatro, firmado por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dirigido a la Titular de la Unidad de Transparencia, a través del cual ratifica que la información solicitada que fue </w:t>
      </w:r>
      <w:r>
        <w:rPr>
          <w:rFonts w:ascii="Palatino Linotype" w:eastAsia="Palatino Linotype" w:hAnsi="Palatino Linotype" w:cs="Palatino Linotype"/>
          <w:i/>
          <w:sz w:val="22"/>
          <w:szCs w:val="22"/>
        </w:rPr>
        <w:t>“Calendario de las sesiones ordinarias del Comité de Adquisiciones y Servicios de PROBOSQUE del 2024” (Sic)</w:t>
      </w:r>
      <w:r>
        <w:rPr>
          <w:rFonts w:ascii="Palatino Linotype" w:eastAsia="Palatino Linotype" w:hAnsi="Palatino Linotype" w:cs="Palatino Linotype"/>
          <w:sz w:val="22"/>
          <w:szCs w:val="22"/>
        </w:rPr>
        <w:t xml:space="preserve"> se puso a disposición del peticionario.</w:t>
      </w:r>
    </w:p>
    <w:p w14:paraId="3672A913" w14:textId="77777777" w:rsidR="0015604F" w:rsidRDefault="0015604F">
      <w:pPr>
        <w:spacing w:line="360" w:lineRule="auto"/>
        <w:ind w:firstLine="708"/>
        <w:jc w:val="both"/>
        <w:rPr>
          <w:rFonts w:ascii="Palatino Linotype" w:eastAsia="Palatino Linotype" w:hAnsi="Palatino Linotype" w:cs="Palatino Linotype"/>
        </w:rPr>
      </w:pPr>
    </w:p>
    <w:p w14:paraId="67CD20A8" w14:textId="77777777" w:rsidR="0015604F" w:rsidRDefault="00F4572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02469/INFOEM/IP/RR/2024</w:t>
      </w:r>
    </w:p>
    <w:p w14:paraId="436AB64E"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6FE0B00A"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19CE6A71" w14:textId="77777777" w:rsidR="0015604F" w:rsidRDefault="0015604F">
      <w:pPr>
        <w:ind w:left="1134" w:right="900"/>
        <w:jc w:val="both"/>
        <w:rPr>
          <w:rFonts w:ascii="Palatino Linotype" w:eastAsia="Palatino Linotype" w:hAnsi="Palatino Linotype" w:cs="Palatino Linotype"/>
          <w:b/>
          <w:sz w:val="22"/>
          <w:szCs w:val="22"/>
        </w:rPr>
      </w:pPr>
    </w:p>
    <w:p w14:paraId="1ED63FCE"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1C5A71A5"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225C0201040000L-0855/2024 de fecha nueve de mayo de dos mil veinticuatro, firmado por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dirigido a la Titular de la Unidad de Transparencia, en el que ratifica su respuesta inicial, y además mencionando que el recurrente no se duele de la información entregada, sino que realiza nuevo requerimientos.</w:t>
      </w:r>
    </w:p>
    <w:p w14:paraId="54C67612" w14:textId="77777777" w:rsidR="0015604F" w:rsidRDefault="0015604F">
      <w:pPr>
        <w:ind w:left="1134" w:right="900"/>
        <w:jc w:val="both"/>
        <w:rPr>
          <w:rFonts w:ascii="Palatino Linotype" w:eastAsia="Palatino Linotype" w:hAnsi="Palatino Linotype" w:cs="Palatino Linotype"/>
          <w:sz w:val="22"/>
          <w:szCs w:val="22"/>
        </w:rPr>
      </w:pPr>
    </w:p>
    <w:p w14:paraId="5CAC740B"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5EECAC3A"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y adicionalmente señala que el recurrente amplía su solicitud al señalar “</w:t>
      </w:r>
      <w:r>
        <w:rPr>
          <w:rFonts w:ascii="Palatino Linotype" w:eastAsia="Palatino Linotype" w:hAnsi="Palatino Linotype" w:cs="Palatino Linotype"/>
          <w:i/>
          <w:sz w:val="22"/>
          <w:szCs w:val="22"/>
        </w:rPr>
        <w:t xml:space="preserve">que se indique si se han llevado a cabo sesiones extraordinarias del multicitado Comité durante el ejercicio 2024, cuestionamiento que no se advierte en la solicitud inicial” </w:t>
      </w:r>
      <w:r>
        <w:rPr>
          <w:rFonts w:ascii="Palatino Linotype" w:eastAsia="Palatino Linotype" w:hAnsi="Palatino Linotype" w:cs="Palatino Linotype"/>
          <w:sz w:val="22"/>
          <w:szCs w:val="22"/>
        </w:rPr>
        <w:t>y adjunta dos anexos.</w:t>
      </w:r>
    </w:p>
    <w:p w14:paraId="38980BEE" w14:textId="77777777" w:rsidR="0015604F" w:rsidRDefault="0015604F">
      <w:pPr>
        <w:spacing w:line="360" w:lineRule="auto"/>
        <w:rPr>
          <w:rFonts w:ascii="Palatino Linotype" w:eastAsia="Palatino Linotype" w:hAnsi="Palatino Linotype" w:cs="Palatino Linotype"/>
          <w:b/>
        </w:rPr>
      </w:pPr>
    </w:p>
    <w:p w14:paraId="3C0E81A7" w14:textId="77777777" w:rsidR="0015604F" w:rsidRDefault="00F4572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02470/INFOEM/IP/RR/2024</w:t>
      </w:r>
    </w:p>
    <w:p w14:paraId="1390B57E"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318F63BD"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señalando que se dio respuesta a su solicitud de información y adjunta dos anexos.</w:t>
      </w:r>
    </w:p>
    <w:p w14:paraId="64F20FA4" w14:textId="77777777" w:rsidR="0015604F" w:rsidRDefault="0015604F">
      <w:pPr>
        <w:ind w:left="1134" w:right="900"/>
        <w:jc w:val="both"/>
        <w:rPr>
          <w:rFonts w:ascii="Palatino Linotype" w:eastAsia="Palatino Linotype" w:hAnsi="Palatino Linotype" w:cs="Palatino Linotype"/>
          <w:sz w:val="22"/>
          <w:szCs w:val="22"/>
        </w:rPr>
      </w:pPr>
    </w:p>
    <w:p w14:paraId="354EF972"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31C44F59"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5324E75E" w14:textId="77777777" w:rsidR="0015604F" w:rsidRDefault="0015604F">
      <w:pPr>
        <w:ind w:left="1134" w:right="900"/>
        <w:jc w:val="both"/>
        <w:rPr>
          <w:rFonts w:ascii="Palatino Linotype" w:eastAsia="Palatino Linotype" w:hAnsi="Palatino Linotype" w:cs="Palatino Linotype"/>
          <w:b/>
          <w:sz w:val="22"/>
          <w:szCs w:val="22"/>
        </w:rPr>
      </w:pPr>
    </w:p>
    <w:p w14:paraId="49CCD96A"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52BD904C"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225C0201040000L-0856/2024 de fecha nueve de mayo de dos mil veinticuatro, firmado por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dirigido a la Titular de la Unidad de Transparencia, en el que ratifica su respuesta inicial.</w:t>
      </w:r>
    </w:p>
    <w:p w14:paraId="4D5596D0" w14:textId="77777777" w:rsidR="0015604F" w:rsidRDefault="0015604F">
      <w:pPr>
        <w:spacing w:line="360" w:lineRule="auto"/>
        <w:rPr>
          <w:rFonts w:ascii="Palatino Linotype" w:eastAsia="Palatino Linotype" w:hAnsi="Palatino Linotype" w:cs="Palatino Linotype"/>
          <w:b/>
        </w:rPr>
      </w:pPr>
    </w:p>
    <w:p w14:paraId="67879648" w14:textId="77777777" w:rsidR="0015604F" w:rsidRDefault="00F4572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02471/INFOEM/IP/RR/2024</w:t>
      </w:r>
    </w:p>
    <w:p w14:paraId="579D3780"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45670031"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y adicionalmente señala que el recurrente amplía su solicitud al señalar “</w:t>
      </w:r>
      <w:r>
        <w:rPr>
          <w:rFonts w:ascii="Palatino Linotype" w:eastAsia="Palatino Linotype" w:hAnsi="Palatino Linotype" w:cs="Palatino Linotype"/>
          <w:i/>
          <w:sz w:val="22"/>
          <w:szCs w:val="22"/>
        </w:rPr>
        <w:t xml:space="preserve">que se indique si se han llevado a cabo sesiones extraordinarias del multicitado Comité durante el ejercicio 2024, cuestionamiento que no se advierte en la solicitud inicial” </w:t>
      </w:r>
      <w:r>
        <w:rPr>
          <w:rFonts w:ascii="Palatino Linotype" w:eastAsia="Palatino Linotype" w:hAnsi="Palatino Linotype" w:cs="Palatino Linotype"/>
          <w:sz w:val="22"/>
          <w:szCs w:val="22"/>
        </w:rPr>
        <w:t>y adjunta dos anexos.</w:t>
      </w:r>
    </w:p>
    <w:p w14:paraId="1B7F37B6" w14:textId="77777777" w:rsidR="0015604F" w:rsidRDefault="0015604F">
      <w:pPr>
        <w:ind w:left="1134" w:right="900"/>
        <w:jc w:val="both"/>
        <w:rPr>
          <w:rFonts w:ascii="Palatino Linotype" w:eastAsia="Palatino Linotype" w:hAnsi="Palatino Linotype" w:cs="Palatino Linotype"/>
          <w:sz w:val="22"/>
          <w:szCs w:val="22"/>
        </w:rPr>
      </w:pPr>
    </w:p>
    <w:p w14:paraId="7A8907C5"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75FC1BC8"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63C2B460" w14:textId="77777777" w:rsidR="0015604F" w:rsidRDefault="0015604F">
      <w:pPr>
        <w:ind w:left="1134" w:right="900"/>
        <w:jc w:val="both"/>
        <w:rPr>
          <w:rFonts w:ascii="Palatino Linotype" w:eastAsia="Palatino Linotype" w:hAnsi="Palatino Linotype" w:cs="Palatino Linotype"/>
          <w:b/>
          <w:sz w:val="22"/>
          <w:szCs w:val="22"/>
        </w:rPr>
      </w:pPr>
    </w:p>
    <w:p w14:paraId="3F8EB64B"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60F438E8"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225C0201040000L-0857/2024 de fecha nueve de mayo de dos mil veinticuatro, firmado por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dirigido a la Titular de la Unidad de Transparencia, en el que ratifica su respuesta inicial, y además mencionando que el recurrente no se duele de la información entregada, sino que realiza nuevo requerimientos.</w:t>
      </w:r>
    </w:p>
    <w:p w14:paraId="1437F812" w14:textId="77777777" w:rsidR="0015604F" w:rsidRDefault="0015604F">
      <w:pPr>
        <w:pBdr>
          <w:top w:val="nil"/>
          <w:left w:val="nil"/>
          <w:bottom w:val="nil"/>
          <w:right w:val="nil"/>
          <w:between w:val="nil"/>
        </w:pBdr>
        <w:spacing w:line="360" w:lineRule="auto"/>
        <w:jc w:val="both"/>
        <w:rPr>
          <w:color w:val="000000"/>
          <w:sz w:val="22"/>
          <w:szCs w:val="22"/>
          <w:highlight w:val="yellow"/>
        </w:rPr>
      </w:pPr>
    </w:p>
    <w:p w14:paraId="42349192"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catorce de agosto dos mil veinticuatro,</w:t>
      </w:r>
      <w:r>
        <w:rPr>
          <w:rFonts w:ascii="Palatino Linotype" w:eastAsia="Palatino Linotype" w:hAnsi="Palatino Linotype" w:cs="Palatino Linotype"/>
          <w:color w:val="000000"/>
        </w:rPr>
        <w:t xml:space="preserve"> la Comisionada Ponente notificó el </w:t>
      </w:r>
      <w:r>
        <w:rPr>
          <w:rFonts w:ascii="Palatino Linotype" w:eastAsia="Palatino Linotype" w:hAnsi="Palatino Linotype" w:cs="Palatino Linotype"/>
          <w:b/>
          <w:color w:val="000000"/>
        </w:rPr>
        <w:t>acuerdo de ampliación</w:t>
      </w:r>
      <w:r>
        <w:rPr>
          <w:rFonts w:ascii="Palatino Linotype" w:eastAsia="Palatino Linotype" w:hAnsi="Palatino Linotype" w:cs="Palatino Linotype"/>
          <w:color w:val="000000"/>
        </w:rPr>
        <w:t xml:space="preserve"> de plazo para emitir resolución.</w:t>
      </w:r>
    </w:p>
    <w:p w14:paraId="75C16F5E"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DA677B"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0DC096C1"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641F04"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069913"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2B1F5A"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5EBB67" w14:textId="77777777" w:rsidR="0015604F" w:rsidRDefault="0015604F">
      <w:pPr>
        <w:pBdr>
          <w:top w:val="nil"/>
          <w:left w:val="nil"/>
          <w:bottom w:val="nil"/>
          <w:right w:val="nil"/>
          <w:between w:val="nil"/>
        </w:pBdr>
        <w:ind w:left="720"/>
        <w:rPr>
          <w:rFonts w:ascii="Palatino Linotype" w:eastAsia="Palatino Linotype" w:hAnsi="Palatino Linotype" w:cs="Palatino Linotype"/>
          <w:color w:val="000000"/>
        </w:rPr>
      </w:pPr>
    </w:p>
    <w:p w14:paraId="0E483410"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0214E5"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E848D2"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473E5989"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FDC4EA" w14:textId="77777777" w:rsidR="0015604F" w:rsidRDefault="00F4572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4B7829A3" w14:textId="77777777" w:rsidR="0015604F" w:rsidRDefault="00F4572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5BE229E1" w14:textId="77777777" w:rsidR="0015604F" w:rsidRDefault="00F4572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0E6D8A83" w14:textId="77777777" w:rsidR="0015604F" w:rsidRDefault="00F4572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1B677B0A"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E7F1FE"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3B826D"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0771D4"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02A6B0E1" w14:textId="77777777" w:rsidR="0015604F" w:rsidRDefault="0015604F">
      <w:pPr>
        <w:pBdr>
          <w:top w:val="nil"/>
          <w:left w:val="nil"/>
          <w:bottom w:val="nil"/>
          <w:right w:val="nil"/>
          <w:between w:val="nil"/>
        </w:pBdr>
        <w:ind w:left="720"/>
        <w:rPr>
          <w:rFonts w:ascii="Palatino Linotype" w:eastAsia="Palatino Linotype" w:hAnsi="Palatino Linotype" w:cs="Palatino Linotype"/>
          <w:color w:val="000000"/>
        </w:rPr>
      </w:pPr>
    </w:p>
    <w:p w14:paraId="4FDC5991"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64E180"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02BC377"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09F68F84" w14:textId="77777777" w:rsidR="0015604F" w:rsidRDefault="0015604F">
      <w:pPr>
        <w:pBdr>
          <w:top w:val="nil"/>
          <w:left w:val="nil"/>
          <w:bottom w:val="nil"/>
          <w:right w:val="nil"/>
          <w:between w:val="nil"/>
        </w:pBdr>
        <w:ind w:left="708"/>
        <w:rPr>
          <w:color w:val="000000"/>
          <w:sz w:val="22"/>
          <w:szCs w:val="22"/>
        </w:rPr>
      </w:pPr>
    </w:p>
    <w:p w14:paraId="52EC61EA" w14:textId="77777777" w:rsidR="0015604F" w:rsidRDefault="00F4572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5175393B" w14:textId="77777777" w:rsidR="0015604F" w:rsidRDefault="00F4572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19216381" w14:textId="77777777" w:rsidR="0015604F" w:rsidRDefault="0015604F">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30F301E3" w14:textId="77777777" w:rsidR="0015604F" w:rsidRDefault="00F45729">
      <w:pPr>
        <w:numPr>
          <w:ilvl w:val="0"/>
          <w:numId w:val="7"/>
        </w:numPr>
        <w:pBdr>
          <w:top w:val="nil"/>
          <w:left w:val="nil"/>
          <w:bottom w:val="nil"/>
          <w:right w:val="nil"/>
          <w:between w:val="nil"/>
        </w:pBdr>
        <w:spacing w:line="360" w:lineRule="auto"/>
        <w:ind w:left="0" w:firstLine="0"/>
        <w:jc w:val="both"/>
        <w:rPr>
          <w:color w:val="000000"/>
          <w:sz w:val="22"/>
          <w:szCs w:val="22"/>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759C39E1" w14:textId="77777777" w:rsidR="0015604F" w:rsidRDefault="0015604F">
      <w:pPr>
        <w:rPr>
          <w:rFonts w:ascii="Palatino Linotype" w:eastAsia="Palatino Linotype" w:hAnsi="Palatino Linotype" w:cs="Palatino Linotype"/>
        </w:rPr>
      </w:pPr>
    </w:p>
    <w:p w14:paraId="05655378" w14:textId="77777777" w:rsidR="0015604F" w:rsidRPr="007D25C8"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4" w:name="_heading=h.2et92p0" w:colFirst="0" w:colLast="0"/>
      <w:bookmarkEnd w:id="4"/>
      <w:r>
        <w:rPr>
          <w:rFonts w:ascii="Palatino Linotype" w:eastAsia="Palatino Linotype" w:hAnsi="Palatino Linotype" w:cs="Palatino Linotype"/>
          <w:color w:val="000000"/>
        </w:rPr>
        <w:t xml:space="preserve">Finalmente, la Comisionada </w:t>
      </w:r>
      <w:r w:rsidRPr="007D25C8">
        <w:rPr>
          <w:rFonts w:ascii="Palatino Linotype" w:eastAsia="Palatino Linotype" w:hAnsi="Palatino Linotype" w:cs="Palatino Linotype"/>
          <w:color w:val="000000"/>
        </w:rPr>
        <w:t>Ponente mediante acuerdo de fecha</w:t>
      </w:r>
      <w:r w:rsidRPr="007D25C8">
        <w:rPr>
          <w:rFonts w:ascii="Palatino Linotype" w:eastAsia="Palatino Linotype" w:hAnsi="Palatino Linotype" w:cs="Palatino Linotype"/>
          <w:b/>
          <w:color w:val="000000"/>
        </w:rPr>
        <w:t xml:space="preserve"> </w:t>
      </w:r>
      <w:proofErr w:type="gramStart"/>
      <w:r w:rsidRPr="007D25C8">
        <w:rPr>
          <w:rFonts w:ascii="Palatino Linotype" w:eastAsia="Palatino Linotype" w:hAnsi="Palatino Linotype" w:cs="Palatino Linotype"/>
          <w:b/>
          <w:color w:val="000000"/>
        </w:rPr>
        <w:t>dieciocho  de</w:t>
      </w:r>
      <w:proofErr w:type="gramEnd"/>
      <w:r w:rsidRPr="007D25C8">
        <w:rPr>
          <w:rFonts w:ascii="Palatino Linotype" w:eastAsia="Palatino Linotype" w:hAnsi="Palatino Linotype" w:cs="Palatino Linotype"/>
          <w:b/>
          <w:color w:val="000000"/>
        </w:rPr>
        <w:t xml:space="preserve"> octubre de dos mil veinticuatro</w:t>
      </w:r>
      <w:r w:rsidRPr="007D25C8">
        <w:rPr>
          <w:rFonts w:ascii="Palatino Linotype" w:eastAsia="Palatino Linotype" w:hAnsi="Palatino Linotype" w:cs="Palatino Linotype"/>
          <w:color w:val="000000"/>
        </w:rPr>
        <w:t xml:space="preserve">, decretó el </w:t>
      </w:r>
      <w:r w:rsidRPr="007D25C8">
        <w:rPr>
          <w:rFonts w:ascii="Palatino Linotype" w:eastAsia="Palatino Linotype" w:hAnsi="Palatino Linotype" w:cs="Palatino Linotype"/>
          <w:b/>
          <w:color w:val="000000"/>
        </w:rPr>
        <w:t>cierre de instrucción</w:t>
      </w:r>
      <w:r w:rsidRPr="007D25C8">
        <w:rPr>
          <w:rFonts w:ascii="Palatino Linotype" w:eastAsia="Palatino Linotype" w:hAnsi="Palatino Linotype" w:cs="Palatino Linotype"/>
          <w:color w:val="000000"/>
        </w:rPr>
        <w:t xml:space="preserve"> de los expedientes, por lo que no habiendo más que hacer constar, y ----------------------------</w:t>
      </w:r>
    </w:p>
    <w:p w14:paraId="1B3FD745" w14:textId="77777777" w:rsidR="0015604F" w:rsidRDefault="0015604F">
      <w:pPr>
        <w:spacing w:line="360" w:lineRule="auto"/>
        <w:rPr>
          <w:rFonts w:ascii="Palatino Linotype" w:eastAsia="Palatino Linotype" w:hAnsi="Palatino Linotype" w:cs="Palatino Linotype"/>
          <w:b/>
          <w:color w:val="000000"/>
        </w:rPr>
      </w:pPr>
    </w:p>
    <w:p w14:paraId="7B324023" w14:textId="77777777" w:rsidR="0015604F" w:rsidRDefault="0015604F">
      <w:pPr>
        <w:spacing w:line="360" w:lineRule="auto"/>
        <w:rPr>
          <w:rFonts w:ascii="Palatino Linotype" w:eastAsia="Palatino Linotype" w:hAnsi="Palatino Linotype" w:cs="Palatino Linotype"/>
          <w:b/>
          <w:color w:val="000000"/>
        </w:rPr>
      </w:pPr>
    </w:p>
    <w:p w14:paraId="51D38942" w14:textId="77777777" w:rsidR="0015604F" w:rsidRDefault="00F45729">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CONSIDERANDO</w:t>
      </w:r>
    </w:p>
    <w:p w14:paraId="3B457D46" w14:textId="77777777" w:rsidR="0015604F" w:rsidRDefault="00F45729">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PRIMERO. De la competencia</w:t>
      </w:r>
    </w:p>
    <w:p w14:paraId="73E3A72A"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w:t>
      </w:r>
      <w:r>
        <w:rPr>
          <w:rFonts w:ascii="Palatino Linotype" w:eastAsia="Palatino Linotype" w:hAnsi="Palatino Linotype" w:cs="Palatino Linotype"/>
          <w:color w:val="000000"/>
        </w:rPr>
        <w:lastRenderedPageBreak/>
        <w:t>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F90F40F" w14:textId="77777777" w:rsidR="0015604F" w:rsidRDefault="0015604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6" w:name="_heading=h.3dy6vkm" w:colFirst="0" w:colLast="0"/>
      <w:bookmarkEnd w:id="6"/>
    </w:p>
    <w:p w14:paraId="76EFE2C0" w14:textId="77777777" w:rsidR="0015604F" w:rsidRDefault="00F4572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7" w:name="_heading=h.1t3h5sf" w:colFirst="0" w:colLast="0"/>
      <w:bookmarkEnd w:id="7"/>
      <w:r>
        <w:rPr>
          <w:rFonts w:ascii="Palatino Linotype" w:eastAsia="Palatino Linotype" w:hAnsi="Palatino Linotype" w:cs="Palatino Linotype"/>
          <w:b/>
          <w:color w:val="000000"/>
        </w:rPr>
        <w:t>SEGUNDO. De la oportunidad y procedencia.</w:t>
      </w:r>
    </w:p>
    <w:p w14:paraId="6BDAD0F7" w14:textId="77777777" w:rsidR="0015604F" w:rsidRDefault="0015604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448F7F41"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8" w:name="_heading=h.4d34og8" w:colFirst="0" w:colLast="0"/>
      <w:bookmarkEnd w:id="8"/>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sus respuestas el </w:t>
      </w:r>
      <w:r>
        <w:rPr>
          <w:rFonts w:ascii="Palatino Linotype" w:eastAsia="Palatino Linotype" w:hAnsi="Palatino Linotype" w:cs="Palatino Linotype"/>
          <w:b/>
          <w:color w:val="000000"/>
        </w:rPr>
        <w:t>diecinueve de agosto de dos mil veinticuatro</w:t>
      </w:r>
      <w:r>
        <w:rPr>
          <w:rFonts w:ascii="Palatino Linotype" w:eastAsia="Palatino Linotype" w:hAnsi="Palatino Linotype" w:cs="Palatino Linotype"/>
          <w:color w:val="000000"/>
        </w:rPr>
        <w:t xml:space="preserve">, de tal forma que el plazo para interponer el recurso de revisión transcurrió de los días </w:t>
      </w:r>
      <w:r>
        <w:rPr>
          <w:rFonts w:ascii="Palatino Linotype" w:eastAsia="Palatino Linotype" w:hAnsi="Palatino Linotype" w:cs="Palatino Linotype"/>
          <w:b/>
          <w:color w:val="000000"/>
        </w:rPr>
        <w:t>veintidós de abril al catorce de mayo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sus inconformidades el </w:t>
      </w:r>
      <w:r>
        <w:rPr>
          <w:rFonts w:ascii="Palatino Linotype" w:eastAsia="Palatino Linotype" w:hAnsi="Palatino Linotype" w:cs="Palatino Linotype"/>
          <w:b/>
          <w:color w:val="000000"/>
        </w:rPr>
        <w:t>dos de mayo de dos mil veinticuatro</w:t>
      </w:r>
      <w:r>
        <w:rPr>
          <w:rFonts w:ascii="Palatino Linotype" w:eastAsia="Palatino Linotype" w:hAnsi="Palatino Linotype" w:cs="Palatino Linotype"/>
          <w:color w:val="000000"/>
        </w:rPr>
        <w:t>; es decir dentro del lapso legalmente establecido para tal efecto.</w:t>
      </w:r>
    </w:p>
    <w:p w14:paraId="5011AD44"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130DC93"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los escritos contienen las formalidades previstas por el artículo 180, último párrafo, de la Ley de la materia actual, por lo que es procedente que este </w:t>
      </w:r>
      <w:r>
        <w:rPr>
          <w:rFonts w:ascii="Palatino Linotype" w:eastAsia="Palatino Linotype" w:hAnsi="Palatino Linotype" w:cs="Palatino Linotype"/>
          <w:color w:val="000000"/>
        </w:rPr>
        <w:lastRenderedPageBreak/>
        <w:t>Instituto de Transparencia, Acceso a la Información Pública y Protección de Datos Personales del Estado de México y Municipios, conozca y resuelva el presente recurso.</w:t>
      </w:r>
    </w:p>
    <w:p w14:paraId="5A8AC932" w14:textId="77777777" w:rsidR="0015604F" w:rsidRDefault="0015604F">
      <w:pPr>
        <w:spacing w:line="360" w:lineRule="auto"/>
        <w:rPr>
          <w:rFonts w:ascii="Palatino Linotype" w:eastAsia="Palatino Linotype" w:hAnsi="Palatino Linotype" w:cs="Palatino Linotype"/>
        </w:rPr>
      </w:pPr>
    </w:p>
    <w:p w14:paraId="19555C2E" w14:textId="77777777" w:rsidR="0015604F" w:rsidRDefault="00F45729">
      <w:pPr>
        <w:pStyle w:val="Ttulo1"/>
        <w:spacing w:before="0" w:line="360" w:lineRule="auto"/>
        <w:rPr>
          <w:rFonts w:ascii="Palatino Linotype" w:eastAsia="Palatino Linotype" w:hAnsi="Palatino Linotype" w:cs="Palatino Linotype"/>
          <w:b/>
          <w:color w:val="000000"/>
          <w:sz w:val="24"/>
          <w:szCs w:val="24"/>
        </w:rPr>
      </w:pPr>
      <w:bookmarkStart w:id="9" w:name="_heading=h.2s8eyo1" w:colFirst="0" w:colLast="0"/>
      <w:bookmarkEnd w:id="9"/>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7ABE2274"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las constancias en el expediente al rubro indicado, se desprende que la particular solicitó la siguiente información:</w:t>
      </w:r>
    </w:p>
    <w:p w14:paraId="6B3CC2DC" w14:textId="77777777" w:rsidR="0015604F" w:rsidRDefault="0015604F">
      <w:pPr>
        <w:spacing w:line="360" w:lineRule="auto"/>
        <w:ind w:right="900"/>
        <w:jc w:val="both"/>
        <w:rPr>
          <w:rFonts w:ascii="Palatino Linotype" w:eastAsia="Palatino Linotype" w:hAnsi="Palatino Linotype" w:cs="Palatino Linotype"/>
          <w:b/>
        </w:rPr>
      </w:pPr>
    </w:p>
    <w:p w14:paraId="150C628B"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00043/PROBOSQUE/IP/2024</w:t>
      </w:r>
    </w:p>
    <w:p w14:paraId="172D2246"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ordinarias del Comité de Adquisiciones y Servicios de PROBOSQUE del 2024.” (Sic)</w:t>
      </w:r>
    </w:p>
    <w:p w14:paraId="39889E9D" w14:textId="77777777" w:rsidR="0015604F" w:rsidRDefault="0015604F">
      <w:pPr>
        <w:ind w:left="1134" w:right="900"/>
        <w:jc w:val="both"/>
        <w:rPr>
          <w:rFonts w:ascii="Palatino Linotype" w:eastAsia="Palatino Linotype" w:hAnsi="Palatino Linotype" w:cs="Palatino Linotype"/>
          <w:i/>
        </w:rPr>
      </w:pPr>
    </w:p>
    <w:p w14:paraId="4939B5F1"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00044/PROBOSQUE/IP/2024</w:t>
      </w:r>
    </w:p>
    <w:p w14:paraId="4605AE46"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extraordinarias del Comité de Adquisiciones y Servicios de PROBOSQUE del 2024.” (Sic)</w:t>
      </w:r>
    </w:p>
    <w:p w14:paraId="62FB9775" w14:textId="77777777" w:rsidR="0015604F" w:rsidRDefault="0015604F">
      <w:pPr>
        <w:ind w:left="1134" w:right="900"/>
        <w:jc w:val="both"/>
        <w:rPr>
          <w:rFonts w:ascii="Palatino Linotype" w:eastAsia="Palatino Linotype" w:hAnsi="Palatino Linotype" w:cs="Palatino Linotype"/>
          <w:i/>
        </w:rPr>
      </w:pPr>
    </w:p>
    <w:p w14:paraId="68EE5026"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00045/PROBOSQUE/IP/2024</w:t>
      </w:r>
    </w:p>
    <w:p w14:paraId="1985AA2F"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ordinarias del Comité de arrendamientos, adquisiciones de inmuebles y enajenaciones de PROBOSQUE del 2024.” (Sic)</w:t>
      </w:r>
    </w:p>
    <w:p w14:paraId="37DE8186" w14:textId="77777777" w:rsidR="0015604F" w:rsidRDefault="0015604F">
      <w:pPr>
        <w:ind w:left="1134" w:right="900"/>
        <w:jc w:val="both"/>
        <w:rPr>
          <w:rFonts w:ascii="Palatino Linotype" w:eastAsia="Palatino Linotype" w:hAnsi="Palatino Linotype" w:cs="Palatino Linotype"/>
          <w:i/>
        </w:rPr>
      </w:pPr>
    </w:p>
    <w:p w14:paraId="6E1BD136" w14:textId="77777777" w:rsidR="0015604F" w:rsidRDefault="00F45729">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00046/PROBOSQUE/IP/2024</w:t>
      </w:r>
    </w:p>
    <w:p w14:paraId="3C35F529" w14:textId="77777777" w:rsidR="0015604F" w:rsidRDefault="00F45729">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“Solicito lo siguiente: 1. Calendario de las sesiones extraordinarias del Comité de arrendamientos, adquisiciones de inmuebles y enajenaciones de PROBOSQUE del 2024.” (Sic)</w:t>
      </w:r>
    </w:p>
    <w:p w14:paraId="7D0AF923" w14:textId="77777777" w:rsidR="0015604F" w:rsidRDefault="0015604F">
      <w:pPr>
        <w:spacing w:line="360" w:lineRule="auto"/>
        <w:jc w:val="both"/>
        <w:rPr>
          <w:rFonts w:ascii="Palatino Linotype" w:eastAsia="Palatino Linotype" w:hAnsi="Palatino Linotype" w:cs="Palatino Linotype"/>
          <w:b/>
        </w:rPr>
      </w:pPr>
    </w:p>
    <w:p w14:paraId="2904AC5A"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diversos archivos en formato PDF, por cada recurso de revisión, cuyo contenido toral es el siguiente: </w:t>
      </w:r>
    </w:p>
    <w:p w14:paraId="3354BD41" w14:textId="77777777" w:rsidR="0015604F" w:rsidRDefault="0015604F">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sz w:val="22"/>
          <w:szCs w:val="22"/>
        </w:rPr>
      </w:pPr>
    </w:p>
    <w:p w14:paraId="54ED482B"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00043/PROBOSQUE/IP/2024</w:t>
      </w:r>
    </w:p>
    <w:p w14:paraId="2DF6867E" w14:textId="77777777" w:rsidR="0015604F" w:rsidRDefault="0015604F">
      <w:pPr>
        <w:ind w:left="1134" w:right="900"/>
        <w:jc w:val="both"/>
        <w:rPr>
          <w:rFonts w:ascii="Palatino Linotype" w:eastAsia="Palatino Linotype" w:hAnsi="Palatino Linotype" w:cs="Palatino Linotype"/>
          <w:i/>
          <w:sz w:val="22"/>
          <w:szCs w:val="22"/>
        </w:rPr>
      </w:pPr>
    </w:p>
    <w:p w14:paraId="659266B0" w14:textId="77777777" w:rsidR="0015604F" w:rsidRDefault="00F45729">
      <w:pPr>
        <w:tabs>
          <w:tab w:val="left" w:pos="709"/>
        </w:tabs>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Adjuntó tres archivos electrónicos en formato PDF que se describe a modo general:</w:t>
      </w:r>
    </w:p>
    <w:p w14:paraId="3C7A62C0"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00043PROBOSQUEIP2024.pdf</w:t>
      </w:r>
    </w:p>
    <w:p w14:paraId="3E2B406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2"/>
          <w:szCs w:val="22"/>
        </w:rPr>
        <w:t>Documento con membrete oficial titulado “</w:t>
      </w:r>
      <w:r>
        <w:rPr>
          <w:rFonts w:ascii="Palatino Linotype" w:eastAsia="Palatino Linotype" w:hAnsi="Palatino Linotype" w:cs="Palatino Linotype"/>
          <w:b/>
          <w:i/>
          <w:color w:val="000000"/>
          <w:sz w:val="22"/>
          <w:szCs w:val="22"/>
        </w:rPr>
        <w:t>COMITÉ DE ADQUISICIONES Y SERVICIOS DE LA PROTECTORA DE BOSQUES DEL ESTADO DE MÉXICO</w:t>
      </w:r>
    </w:p>
    <w:p w14:paraId="1C52BBC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CALENDARIO DE SESIONES ORDINARIAS 2024” </w:t>
      </w:r>
      <w:r>
        <w:rPr>
          <w:rFonts w:ascii="Palatino Linotype" w:eastAsia="Palatino Linotype" w:hAnsi="Palatino Linotype" w:cs="Palatino Linotype"/>
          <w:i/>
          <w:color w:val="000000"/>
          <w:sz w:val="22"/>
          <w:szCs w:val="22"/>
        </w:rPr>
        <w:t>(Sic)</w:t>
      </w:r>
    </w:p>
    <w:p w14:paraId="2CF9E37C"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Mismo que contiene tres columnas con los datos número de sesión, día y fecha.</w:t>
      </w:r>
    </w:p>
    <w:p w14:paraId="0998D601"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756A28E"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43-2024.pdf</w:t>
      </w:r>
    </w:p>
    <w:p w14:paraId="61A6F24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225C0201040000L-0654/2024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que anexa la respuesta relativa a la solicitud en archivo PDF.</w:t>
      </w:r>
    </w:p>
    <w:p w14:paraId="5CA9A60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7353F7CB"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00043.pdf</w:t>
      </w:r>
    </w:p>
    <w:p w14:paraId="775613FD"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3C49CAD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75F6A22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21">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22">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w:t>
      </w:r>
      <w:r>
        <w:rPr>
          <w:rFonts w:ascii="Palatino Linotype" w:eastAsia="Palatino Linotype" w:hAnsi="Palatino Linotype" w:cs="Palatino Linotype"/>
          <w:i/>
          <w:color w:val="000000"/>
          <w:sz w:val="22"/>
          <w:szCs w:val="22"/>
        </w:rPr>
        <w:lastRenderedPageBreak/>
        <w:t xml:space="preserve">México, y así consultar el listado de información disponible de obligaciones de transparencia en términos de los artículos 92, 93, 94 y 103 de la Ley de Transparencia y Acceso a la Información Pública del Estado de México y Municipios. </w:t>
      </w:r>
    </w:p>
    <w:p w14:paraId="11B746B4"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F20122D"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4C66175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3998FD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3530DA6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2E37F92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23">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345D8B6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03B8F603" w14:textId="77777777" w:rsidR="0015604F" w:rsidRDefault="0015604F">
      <w:pPr>
        <w:ind w:left="1134" w:right="900"/>
        <w:jc w:val="both"/>
        <w:rPr>
          <w:rFonts w:ascii="Palatino Linotype" w:eastAsia="Palatino Linotype" w:hAnsi="Palatino Linotype" w:cs="Palatino Linotype"/>
          <w:sz w:val="22"/>
          <w:szCs w:val="22"/>
        </w:rPr>
      </w:pPr>
    </w:p>
    <w:p w14:paraId="69C28889"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00044/PROBOSQUE/IP/2024</w:t>
      </w:r>
    </w:p>
    <w:p w14:paraId="66FCD97E" w14:textId="77777777" w:rsidR="0015604F" w:rsidRDefault="0015604F">
      <w:pPr>
        <w:ind w:left="1134" w:right="900"/>
        <w:jc w:val="both"/>
        <w:rPr>
          <w:rFonts w:ascii="Palatino Linotype" w:eastAsia="Palatino Linotype" w:hAnsi="Palatino Linotype" w:cs="Palatino Linotype"/>
          <w:i/>
          <w:sz w:val="22"/>
          <w:szCs w:val="22"/>
        </w:rPr>
      </w:pPr>
    </w:p>
    <w:p w14:paraId="0D309BEE"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Adjuntó dos archivos electrónicos en formato PDF que se describe a modo general:</w:t>
      </w:r>
    </w:p>
    <w:p w14:paraId="1CDAB52E"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44-2024.pdf</w:t>
      </w:r>
    </w:p>
    <w:p w14:paraId="0D6576A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225C0201040000L-0655/2024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menciona:</w:t>
      </w:r>
    </w:p>
    <w:p w14:paraId="0885054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 Sesiones Extraordinarias del Comité de Adquisiciones y Servicios de la protectora de Bosques del Estado de México, se realizan en función de las necesidades propias del organismo” (Sic)</w:t>
      </w:r>
    </w:p>
    <w:p w14:paraId="72289297"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98C993A"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00044.pdf</w:t>
      </w:r>
    </w:p>
    <w:p w14:paraId="41DF0EF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254E5C8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A412486"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24">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25">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4023155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CF5F98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23728AD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C45D317"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1DC009E6"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6B488FCC"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26">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59C17DB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b/>
          <w:color w:val="000000"/>
          <w:sz w:val="22"/>
          <w:szCs w:val="22"/>
        </w:rPr>
      </w:pPr>
    </w:p>
    <w:p w14:paraId="6F01CCF2" w14:textId="77777777" w:rsidR="0015604F" w:rsidRDefault="0015604F">
      <w:pPr>
        <w:ind w:left="1134" w:right="900"/>
        <w:jc w:val="both"/>
        <w:rPr>
          <w:rFonts w:ascii="Palatino Linotype" w:eastAsia="Palatino Linotype" w:hAnsi="Palatino Linotype" w:cs="Palatino Linotype"/>
          <w:i/>
          <w:sz w:val="22"/>
          <w:szCs w:val="22"/>
        </w:rPr>
      </w:pPr>
    </w:p>
    <w:p w14:paraId="33204179"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00045/PROBOSQUE/IP/2024</w:t>
      </w:r>
    </w:p>
    <w:p w14:paraId="777C859D" w14:textId="77777777" w:rsidR="0015604F" w:rsidRDefault="0015604F">
      <w:pPr>
        <w:ind w:left="1134" w:right="900"/>
        <w:jc w:val="both"/>
        <w:rPr>
          <w:rFonts w:ascii="Palatino Linotype" w:eastAsia="Palatino Linotype" w:hAnsi="Palatino Linotype" w:cs="Palatino Linotype"/>
          <w:i/>
          <w:sz w:val="22"/>
          <w:szCs w:val="22"/>
        </w:rPr>
      </w:pPr>
    </w:p>
    <w:p w14:paraId="7F1EBCE3"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Adjuntó dos archivos electrónicos en formato PDF que se describe a modo general:</w:t>
      </w:r>
    </w:p>
    <w:p w14:paraId="59413D2F"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45-2024.pdf</w:t>
      </w:r>
    </w:p>
    <w:p w14:paraId="36D5237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225C0201040000L-0656/2024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w:t>
      </w:r>
      <w:r>
        <w:rPr>
          <w:rFonts w:ascii="Palatino Linotype" w:eastAsia="Palatino Linotype" w:hAnsi="Palatino Linotype" w:cs="Palatino Linotype"/>
          <w:color w:val="000000"/>
          <w:sz w:val="22"/>
          <w:szCs w:val="22"/>
        </w:rPr>
        <w:lastRenderedPageBreak/>
        <w:t>Gestión Documental, dirigido a la Titular de la Unidad de Transparencia, en el menciona:</w:t>
      </w:r>
    </w:p>
    <w:p w14:paraId="29BF766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El Calendario de las Sesiones Ordinarias del Comité de arrendamientos, adquisiciones de inmuebles y enajenaciones de la Protectora de Bosques del estado de México, se encuentra en proceso de elaboración” (Sic)</w:t>
      </w:r>
    </w:p>
    <w:p w14:paraId="312F5C1D"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0ED8B92"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00045.pdf</w:t>
      </w:r>
    </w:p>
    <w:p w14:paraId="34101B0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68E8F3B1"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BD9BC15"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27">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28">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7B114DA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61DC688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5FA264FF"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4096AB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284F034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7A3CD7A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Correo electrónico</w:t>
      </w:r>
      <w:r>
        <w:rPr>
          <w:rFonts w:ascii="Palatino Linotype" w:eastAsia="Palatino Linotype" w:hAnsi="Palatino Linotype" w:cs="Palatino Linotype"/>
          <w:i/>
          <w:color w:val="000000"/>
          <w:sz w:val="22"/>
          <w:szCs w:val="22"/>
        </w:rPr>
        <w:t xml:space="preserve">: </w:t>
      </w:r>
      <w:hyperlink r:id="rId29">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0B2A62B0" w14:textId="77777777" w:rsidR="0015604F" w:rsidRDefault="0015604F">
      <w:pPr>
        <w:ind w:left="1134" w:right="900"/>
        <w:jc w:val="both"/>
        <w:rPr>
          <w:rFonts w:ascii="Palatino Linotype" w:eastAsia="Palatino Linotype" w:hAnsi="Palatino Linotype" w:cs="Palatino Linotype"/>
          <w:i/>
          <w:sz w:val="22"/>
          <w:szCs w:val="22"/>
        </w:rPr>
      </w:pPr>
    </w:p>
    <w:p w14:paraId="7418A9D0" w14:textId="77777777" w:rsidR="0015604F" w:rsidRDefault="0015604F">
      <w:pPr>
        <w:ind w:left="1134" w:right="900"/>
        <w:jc w:val="both"/>
        <w:rPr>
          <w:rFonts w:ascii="Palatino Linotype" w:eastAsia="Palatino Linotype" w:hAnsi="Palatino Linotype" w:cs="Palatino Linotype"/>
          <w:i/>
          <w:sz w:val="22"/>
          <w:szCs w:val="22"/>
        </w:rPr>
      </w:pPr>
    </w:p>
    <w:p w14:paraId="71379362"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00046/PROBOSQUE/IP/2024</w:t>
      </w:r>
    </w:p>
    <w:p w14:paraId="7C1E1C7F"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2A3824C1"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Adjuntó dos archivos electrónicos en formato PDF que se describe a modo general:</w:t>
      </w:r>
    </w:p>
    <w:p w14:paraId="46E6DA40"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46-2024.pdf</w:t>
      </w:r>
    </w:p>
    <w:p w14:paraId="214FB6CC"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225C0201040000L-0657/2024 de fecha quince de abril de dos mil veinticuatro, firmado por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dirigido a la Titular de la Unidad de Transparencia, en el menciona:</w:t>
      </w:r>
    </w:p>
    <w:p w14:paraId="0A247905"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Sesiones Extraordinarias del Comité de Arrendamientos, Adquisiciones de inmuebles y Enajenaciones de la Protectora de Bosques del Estado de México, se realizan en función de las necesidades propias del organismo.” (Sic)</w:t>
      </w:r>
    </w:p>
    <w:p w14:paraId="34435E2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780C861"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00046.pdf</w:t>
      </w:r>
    </w:p>
    <w:p w14:paraId="4293F785"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firmado por la Titular de la Unidad de Transparencia, dirigido al solicitante, en el que relativo a su solicitud informa que en respuesta a su solicitud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emitió el oficio que se anexa en la plataforma.</w:t>
      </w:r>
    </w:p>
    <w:p w14:paraId="418B91B1"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22610E1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30">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31">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00674E1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62AD2B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w:t>
      </w:r>
    </w:p>
    <w:p w14:paraId="03E2AFF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2A84834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38AC245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3EFA2353"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32">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1D29F036"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p>
    <w:p w14:paraId="6CF0FEE9"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p>
    <w:p w14:paraId="747032CB"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F598338"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Inconforme el </w:t>
      </w:r>
      <w:r>
        <w:rPr>
          <w:rFonts w:ascii="Palatino Linotype" w:eastAsia="Palatino Linotype" w:hAnsi="Palatino Linotype" w:cs="Palatino Linotype"/>
          <w:b/>
          <w:color w:val="000000"/>
        </w:rPr>
        <w:t>PARTICULAR</w:t>
      </w:r>
      <w:r>
        <w:rPr>
          <w:rFonts w:ascii="Palatino Linotype" w:eastAsia="Palatino Linotype" w:hAnsi="Palatino Linotype" w:cs="Palatino Linotype"/>
          <w:color w:val="000000"/>
        </w:rPr>
        <w:t xml:space="preserve">, interpuso </w:t>
      </w:r>
      <w:r>
        <w:rPr>
          <w:rFonts w:ascii="Palatino Linotype" w:eastAsia="Palatino Linotype" w:hAnsi="Palatino Linotype" w:cs="Palatino Linotype"/>
        </w:rPr>
        <w:t xml:space="preserve">recurso de revisión en las solicitudes de información </w:t>
      </w:r>
      <w:r>
        <w:rPr>
          <w:rFonts w:ascii="Palatino Linotype" w:eastAsia="Palatino Linotype" w:hAnsi="Palatino Linotype" w:cs="Palatino Linotype"/>
          <w:b/>
        </w:rPr>
        <w:t xml:space="preserve">00043/PROBOSQUE/IP/2024, 00044/PROBOSQUE/IP/2024, 00045/PROBOSQUE/IP/2024 y 00046/PROBOSQUE/IP/2024, </w:t>
      </w:r>
      <w:r>
        <w:rPr>
          <w:rFonts w:ascii="Palatino Linotype" w:eastAsia="Palatino Linotype" w:hAnsi="Palatino Linotype" w:cs="Palatino Linotype"/>
        </w:rPr>
        <w:t xml:space="preserve">en contra de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acotando que manifestó en todos estos que </w:t>
      </w:r>
      <w:r>
        <w:rPr>
          <w:rFonts w:ascii="Palatino Linotype" w:eastAsia="Palatino Linotype" w:hAnsi="Palatino Linotype" w:cs="Palatino Linotype"/>
          <w:i/>
          <w:color w:val="000000"/>
        </w:rPr>
        <w:t>“es omiso en la respuesta proporcionada y no se proporcionó la información solicitada”</w:t>
      </w:r>
    </w:p>
    <w:p w14:paraId="780BBD5A"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56C26DE"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estos recursos se circunscribe a determinar si se actualizan las causales de procedencia previstas en el </w:t>
      </w:r>
      <w:r>
        <w:rPr>
          <w:rFonts w:ascii="Palatino Linotype" w:eastAsia="Palatino Linotype" w:hAnsi="Palatino Linotype" w:cs="Palatino Linotype"/>
          <w:b/>
          <w:color w:val="000000"/>
        </w:rPr>
        <w:t>artículo 179,</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fracción VI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fracción que determina la hipótesis jurídica relativa a </w:t>
      </w:r>
      <w:r>
        <w:rPr>
          <w:rFonts w:ascii="Palatino Linotype" w:eastAsia="Palatino Linotype" w:hAnsi="Palatino Linotype" w:cs="Palatino Linotype"/>
          <w:b/>
          <w:color w:val="000000"/>
        </w:rPr>
        <w:t>la entrega de la información que no corresponda con lo solicitado</w:t>
      </w:r>
      <w:r>
        <w:rPr>
          <w:rFonts w:ascii="Palatino Linotype" w:eastAsia="Palatino Linotype" w:hAnsi="Palatino Linotype" w:cs="Palatino Linotype"/>
          <w:color w:val="000000"/>
        </w:rPr>
        <w:t xml:space="preserve">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al momento de interponer su inconformidad.</w:t>
      </w:r>
    </w:p>
    <w:p w14:paraId="511C188B"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E67D1D"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modo tal que los presentes recursos de revisión se abocarán en determinar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E5A9B99" w14:textId="77777777" w:rsidR="0015604F" w:rsidRDefault="0015604F">
      <w:pPr>
        <w:pBdr>
          <w:top w:val="nil"/>
          <w:left w:val="nil"/>
          <w:bottom w:val="nil"/>
          <w:right w:val="nil"/>
          <w:between w:val="nil"/>
        </w:pBdr>
        <w:spacing w:line="360" w:lineRule="auto"/>
        <w:ind w:left="709"/>
        <w:rPr>
          <w:rFonts w:ascii="Palatino Linotype" w:eastAsia="Palatino Linotype" w:hAnsi="Palatino Linotype" w:cs="Palatino Linotype"/>
          <w:color w:val="000000"/>
        </w:rPr>
      </w:pPr>
    </w:p>
    <w:p w14:paraId="0510232A" w14:textId="77777777" w:rsidR="0015604F" w:rsidRDefault="00F45729">
      <w:pPr>
        <w:keepNext/>
        <w:keepLine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estudio.</w:t>
      </w:r>
    </w:p>
    <w:p w14:paraId="5721A8EB" w14:textId="77777777" w:rsidR="0015604F" w:rsidRDefault="00F45729">
      <w:pPr>
        <w:keepNext/>
        <w:keepLines/>
        <w:numPr>
          <w:ilvl w:val="0"/>
          <w:numId w:val="4"/>
        </w:numPr>
        <w:spacing w:after="240"/>
        <w:ind w:left="788"/>
        <w:rPr>
          <w:rFonts w:ascii="Palatino Linotype" w:eastAsia="Palatino Linotype" w:hAnsi="Palatino Linotype" w:cs="Palatino Linotype"/>
          <w:b/>
          <w:color w:val="000000"/>
        </w:rPr>
      </w:pPr>
      <w:bookmarkStart w:id="10" w:name="_heading=h.17dp8vu" w:colFirst="0" w:colLast="0"/>
      <w:bookmarkEnd w:id="10"/>
      <w:r>
        <w:rPr>
          <w:rFonts w:ascii="Palatino Linotype" w:eastAsia="Palatino Linotype" w:hAnsi="Palatino Linotype" w:cs="Palatino Linotype"/>
          <w:b/>
          <w:color w:val="000000"/>
        </w:rPr>
        <w:t>Del derecho de acceso a la información.</w:t>
      </w:r>
    </w:p>
    <w:p w14:paraId="415A3515" w14:textId="77777777" w:rsidR="0015604F" w:rsidRDefault="0015604F">
      <w:pPr>
        <w:keepNext/>
        <w:keepLines/>
        <w:spacing w:after="240"/>
        <w:ind w:left="788"/>
        <w:rPr>
          <w:rFonts w:ascii="Palatino Linotype" w:eastAsia="Palatino Linotype" w:hAnsi="Palatino Linotype" w:cs="Palatino Linotype"/>
          <w:b/>
          <w:color w:val="000000"/>
        </w:rPr>
      </w:pPr>
    </w:p>
    <w:p w14:paraId="3CB34E2E" w14:textId="77777777" w:rsidR="0015604F" w:rsidRDefault="00F4572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5CB1599"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087516" w14:textId="77777777" w:rsidR="0015604F" w:rsidRDefault="00F45729">
      <w:pPr>
        <w:numPr>
          <w:ilvl w:val="0"/>
          <w:numId w:val="7"/>
        </w:numPr>
        <w:spacing w:before="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color w:val="000000"/>
        </w:rPr>
        <w:t xml:space="preserve">en posesión de cualquier autoridad, entidad, órgano y organismo de los poderes Ejecutivo, Legislativo y Judicial, </w:t>
      </w:r>
      <w:r>
        <w:rPr>
          <w:rFonts w:ascii="Palatino Linotype" w:eastAsia="Palatino Linotype" w:hAnsi="Palatino Linotype" w:cs="Palatino Linotype"/>
          <w:i/>
          <w:color w:val="000000"/>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2E80930D" w14:textId="77777777" w:rsidR="0015604F" w:rsidRDefault="0015604F">
      <w:pPr>
        <w:spacing w:line="360" w:lineRule="auto"/>
        <w:ind w:right="49"/>
        <w:jc w:val="both"/>
        <w:rPr>
          <w:rFonts w:ascii="Palatino Linotype" w:eastAsia="Palatino Linotype" w:hAnsi="Palatino Linotype" w:cs="Palatino Linotype"/>
        </w:rPr>
      </w:pPr>
    </w:p>
    <w:p w14:paraId="15962D32" w14:textId="77777777" w:rsidR="0015604F" w:rsidRDefault="00F45729">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D5097FA" w14:textId="77777777" w:rsidR="0015604F" w:rsidRDefault="0015604F">
      <w:pPr>
        <w:ind w:right="49"/>
        <w:jc w:val="both"/>
        <w:rPr>
          <w:rFonts w:ascii="Palatino Linotype" w:eastAsia="Palatino Linotype" w:hAnsi="Palatino Linotype" w:cs="Palatino Linotype"/>
        </w:rPr>
      </w:pPr>
    </w:p>
    <w:p w14:paraId="57E3303B"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41BE1C2D"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4BD4E6"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9333A45"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7D4F442D" w14:textId="77777777" w:rsidR="0015604F" w:rsidRDefault="0015604F">
      <w:pPr>
        <w:ind w:right="567"/>
        <w:jc w:val="both"/>
        <w:rPr>
          <w:rFonts w:ascii="Palatino Linotype" w:eastAsia="Palatino Linotype" w:hAnsi="Palatino Linotype" w:cs="Palatino Linotype"/>
          <w:b/>
        </w:rPr>
      </w:pPr>
    </w:p>
    <w:p w14:paraId="64F76DC1" w14:textId="77777777" w:rsidR="0015604F" w:rsidRDefault="00F45729">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33A6540" w14:textId="77777777" w:rsidR="0015604F" w:rsidRDefault="0015604F">
      <w:pPr>
        <w:spacing w:line="360" w:lineRule="auto"/>
        <w:ind w:right="49"/>
        <w:jc w:val="both"/>
        <w:rPr>
          <w:rFonts w:ascii="Palatino Linotype" w:eastAsia="Palatino Linotype" w:hAnsi="Palatino Linotype" w:cs="Palatino Linotype"/>
        </w:rPr>
      </w:pPr>
    </w:p>
    <w:p w14:paraId="724AFD72" w14:textId="77777777" w:rsidR="0015604F" w:rsidRDefault="00F45729">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1E9FD45" w14:textId="77777777" w:rsidR="0015604F" w:rsidRDefault="0015604F">
      <w:pPr>
        <w:spacing w:line="360" w:lineRule="auto"/>
        <w:ind w:right="49"/>
        <w:jc w:val="both"/>
        <w:rPr>
          <w:rFonts w:ascii="Palatino Linotype" w:eastAsia="Palatino Linotype" w:hAnsi="Palatino Linotype" w:cs="Palatino Linotype"/>
        </w:rPr>
      </w:pPr>
    </w:p>
    <w:p w14:paraId="48A61E67" w14:textId="77777777" w:rsidR="0015604F" w:rsidRDefault="00F45729">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27E92332" w14:textId="77777777" w:rsidR="0015604F" w:rsidRDefault="00F45729">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35F7FD79"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C3C94D"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430E473E" w14:textId="77777777" w:rsidR="0015604F" w:rsidRDefault="00F45729">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15CFFF2D"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w:t>
      </w:r>
      <w:r>
        <w:rPr>
          <w:rFonts w:ascii="Palatino Linotype" w:eastAsia="Palatino Linotype" w:hAnsi="Palatino Linotype" w:cs="Palatino Linotype"/>
          <w:i/>
          <w:sz w:val="22"/>
          <w:szCs w:val="22"/>
        </w:rPr>
        <w:lastRenderedPageBreak/>
        <w:t xml:space="preserve">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77D192B" w14:textId="77777777" w:rsidR="0015604F" w:rsidRDefault="0015604F">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453B6CD3" w14:textId="77777777" w:rsidR="0015604F" w:rsidRDefault="00F45729">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13CAAB34"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6116A77B"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23FF5D"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290858EB"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04809CF"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26AD2D42" w14:textId="77777777" w:rsidR="0015604F" w:rsidRDefault="00F45729">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Los sujetos obligados deberán documentar todo acto que derive del ejercicio de sus </w:t>
      </w:r>
      <w:r>
        <w:rPr>
          <w:rFonts w:ascii="Palatino Linotype" w:eastAsia="Palatino Linotype" w:hAnsi="Palatino Linotype" w:cs="Palatino Linotype"/>
          <w:b/>
          <w:i/>
          <w:sz w:val="22"/>
          <w:szCs w:val="22"/>
        </w:rPr>
        <w:lastRenderedPageBreak/>
        <w:t>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CADF565" w14:textId="77777777" w:rsidR="0015604F" w:rsidRDefault="0015604F">
      <w:pPr>
        <w:tabs>
          <w:tab w:val="left" w:pos="567"/>
        </w:tabs>
        <w:spacing w:before="240" w:after="240"/>
        <w:ind w:right="567"/>
        <w:jc w:val="both"/>
        <w:rPr>
          <w:rFonts w:ascii="Palatino Linotype" w:eastAsia="Palatino Linotype" w:hAnsi="Palatino Linotype" w:cs="Palatino Linotype"/>
          <w:b/>
          <w:i/>
        </w:rPr>
      </w:pPr>
    </w:p>
    <w:p w14:paraId="18AC1B48" w14:textId="77777777" w:rsidR="0015604F" w:rsidRDefault="00F45729">
      <w:pPr>
        <w:numPr>
          <w:ilvl w:val="0"/>
          <w:numId w:val="7"/>
        </w:numPr>
        <w:spacing w:before="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1D9F48BD" w14:textId="77777777" w:rsidR="0015604F" w:rsidRDefault="0015604F">
      <w:pPr>
        <w:spacing w:line="360" w:lineRule="auto"/>
        <w:ind w:right="49"/>
        <w:jc w:val="both"/>
        <w:rPr>
          <w:rFonts w:ascii="Palatino Linotype" w:eastAsia="Palatino Linotype" w:hAnsi="Palatino Linotype" w:cs="Palatino Linotype"/>
        </w:rPr>
      </w:pPr>
    </w:p>
    <w:p w14:paraId="02B63B41" w14:textId="77777777" w:rsidR="0015604F" w:rsidRDefault="00F45729">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240BCFC2" w14:textId="77777777" w:rsidR="0015604F" w:rsidRDefault="0015604F">
      <w:pPr>
        <w:spacing w:line="360" w:lineRule="auto"/>
        <w:ind w:right="49"/>
        <w:jc w:val="both"/>
        <w:rPr>
          <w:rFonts w:ascii="Palatino Linotype" w:eastAsia="Palatino Linotype" w:hAnsi="Palatino Linotype" w:cs="Palatino Linotype"/>
        </w:rPr>
      </w:pPr>
    </w:p>
    <w:p w14:paraId="742E0038" w14:textId="77777777" w:rsidR="0015604F" w:rsidRDefault="00F45729">
      <w:pPr>
        <w:numPr>
          <w:ilvl w:val="0"/>
          <w:numId w:val="7"/>
        </w:numPr>
        <w:spacing w:line="360" w:lineRule="auto"/>
        <w:ind w:left="0" w:right="49" w:firstLine="0"/>
        <w:jc w:val="both"/>
        <w:rPr>
          <w:rFonts w:ascii="Palatino Linotype" w:eastAsia="Palatino Linotype" w:hAnsi="Palatino Linotype" w:cs="Palatino Linotype"/>
        </w:rPr>
      </w:pPr>
      <w:bookmarkStart w:id="11" w:name="_heading=h.3rdcrjn" w:colFirst="0" w:colLast="0"/>
      <w:bookmarkEnd w:id="11"/>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3CB64C6" w14:textId="77777777" w:rsidR="0015604F" w:rsidRDefault="0015604F">
      <w:pPr>
        <w:spacing w:line="360" w:lineRule="auto"/>
        <w:ind w:right="49"/>
        <w:jc w:val="both"/>
        <w:rPr>
          <w:rFonts w:ascii="Palatino Linotype" w:eastAsia="Palatino Linotype" w:hAnsi="Palatino Linotype" w:cs="Palatino Linotype"/>
        </w:rPr>
      </w:pPr>
    </w:p>
    <w:p w14:paraId="4CE5C04B" w14:textId="77777777" w:rsidR="0015604F" w:rsidRDefault="00F45729">
      <w:pPr>
        <w:keepNext/>
        <w:keepLines/>
        <w:spacing w:after="240" w:line="360" w:lineRule="auto"/>
        <w:rPr>
          <w:rFonts w:ascii="Palatino Linotype" w:eastAsia="Palatino Linotype" w:hAnsi="Palatino Linotype" w:cs="Palatino Linotype"/>
          <w:b/>
          <w:color w:val="000000"/>
        </w:rPr>
      </w:pPr>
      <w:bookmarkStart w:id="12" w:name="_heading=h.26in1rg" w:colFirst="0" w:colLast="0"/>
      <w:bookmarkEnd w:id="12"/>
      <w:r>
        <w:rPr>
          <w:rFonts w:ascii="Palatino Linotype" w:eastAsia="Palatino Linotype" w:hAnsi="Palatino Linotype" w:cs="Palatino Linotype"/>
          <w:b/>
          <w:color w:val="000000"/>
        </w:rPr>
        <w:t>II. De la información solicitada y la respuesta del SUJETO OBLIGADO</w:t>
      </w:r>
    </w:p>
    <w:p w14:paraId="250ED836" w14:textId="77777777" w:rsidR="0015604F" w:rsidRDefault="0015604F">
      <w:pPr>
        <w:rPr>
          <w:rFonts w:ascii="Calibri" w:eastAsia="Calibri" w:hAnsi="Calibri" w:cs="Calibri"/>
        </w:rPr>
      </w:pPr>
    </w:p>
    <w:p w14:paraId="458956B9" w14:textId="77777777" w:rsidR="0015604F" w:rsidRDefault="00F45729">
      <w:pPr>
        <w:numPr>
          <w:ilvl w:val="0"/>
          <w:numId w:val="7"/>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w:t>
      </w:r>
      <w:proofErr w:type="gramStart"/>
      <w:r>
        <w:rPr>
          <w:rFonts w:ascii="Palatino Linotype" w:eastAsia="Palatino Linotype" w:hAnsi="Palatino Linotype" w:cs="Palatino Linotype"/>
          <w:color w:val="000000"/>
        </w:rPr>
        <w:t>primeramente</w:t>
      </w:r>
      <w:proofErr w:type="gramEnd"/>
      <w:r>
        <w:rPr>
          <w:rFonts w:ascii="Palatino Linotype" w:eastAsia="Palatino Linotype" w:hAnsi="Palatino Linotype" w:cs="Palatino Linotype"/>
          <w:color w:val="000000"/>
        </w:rPr>
        <w:t xml:space="preserve"> es menester precisar que del escrito de inconformidad, se observa que el particular se duele por recibir información distinta a la solicitada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situación que será el motivo de análisis del presente recurso de revisión</w:t>
      </w:r>
    </w:p>
    <w:p w14:paraId="40D0DF82" w14:textId="77777777" w:rsidR="0015604F" w:rsidRDefault="0015604F">
      <w:pPr>
        <w:spacing w:line="360" w:lineRule="auto"/>
        <w:jc w:val="both"/>
        <w:rPr>
          <w:rFonts w:ascii="Palatino Linotype" w:eastAsia="Palatino Linotype" w:hAnsi="Palatino Linotype" w:cs="Palatino Linotype"/>
          <w:b/>
          <w:i/>
          <w:color w:val="000000"/>
        </w:rPr>
      </w:pPr>
    </w:p>
    <w:p w14:paraId="281B5213" w14:textId="77777777" w:rsidR="0015604F" w:rsidRDefault="00F45729">
      <w:pPr>
        <w:numPr>
          <w:ilvl w:val="0"/>
          <w:numId w:val="7"/>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Ahora bien, es necesario recordar que la información solicitada por parte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cada solicitud de información, consistió en lo siguiente</w:t>
      </w:r>
    </w:p>
    <w:p w14:paraId="3B286032" w14:textId="77777777" w:rsidR="0015604F" w:rsidRDefault="0015604F">
      <w:pPr>
        <w:spacing w:line="360" w:lineRule="auto"/>
        <w:jc w:val="both"/>
        <w:rPr>
          <w:rFonts w:ascii="Palatino Linotype" w:eastAsia="Palatino Linotype" w:hAnsi="Palatino Linotype" w:cs="Palatino Linotype"/>
          <w:b/>
          <w:i/>
          <w:color w:val="000000"/>
        </w:rPr>
      </w:pPr>
    </w:p>
    <w:p w14:paraId="16FF27F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00043/PROBOSQUE/IP/2024</w:t>
      </w:r>
    </w:p>
    <w:p w14:paraId="55AD2BB6"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Calendario de las sesiones ordinarias del Comité de Adquisiciones y Servicios de PROBOSQUE del 2024.</w:t>
      </w:r>
    </w:p>
    <w:p w14:paraId="6F72BE0E" w14:textId="77777777" w:rsidR="0015604F" w:rsidRDefault="0015604F">
      <w:pPr>
        <w:ind w:left="1134" w:right="900"/>
        <w:jc w:val="both"/>
        <w:rPr>
          <w:rFonts w:ascii="Palatino Linotype" w:eastAsia="Palatino Linotype" w:hAnsi="Palatino Linotype" w:cs="Palatino Linotype"/>
          <w:i/>
          <w:sz w:val="22"/>
          <w:szCs w:val="22"/>
        </w:rPr>
      </w:pPr>
    </w:p>
    <w:p w14:paraId="1FF2103B"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00044/PROBOSQUE/IP/2024</w:t>
      </w:r>
    </w:p>
    <w:p w14:paraId="246565B3"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Calendario de las sesiones extraordinarias del Comité de Adquisiciones y Servicios de PROBOSQUE del 2024.</w:t>
      </w:r>
    </w:p>
    <w:p w14:paraId="60FB5BB1" w14:textId="77777777" w:rsidR="0015604F" w:rsidRDefault="0015604F">
      <w:pPr>
        <w:ind w:left="1134" w:right="900"/>
        <w:jc w:val="both"/>
        <w:rPr>
          <w:rFonts w:ascii="Palatino Linotype" w:eastAsia="Palatino Linotype" w:hAnsi="Palatino Linotype" w:cs="Palatino Linotype"/>
          <w:i/>
          <w:sz w:val="22"/>
          <w:szCs w:val="22"/>
        </w:rPr>
      </w:pPr>
    </w:p>
    <w:p w14:paraId="25F98313"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00045/PROBOSQUE/IP/2024</w:t>
      </w:r>
    </w:p>
    <w:p w14:paraId="70262759"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Calendario de las sesiones ordinarias del Comité de arrendamientos, adquisiciones de inmuebles y enajenaciones de PROBOSQUE del 2024.</w:t>
      </w:r>
    </w:p>
    <w:p w14:paraId="02C06B0F" w14:textId="77777777" w:rsidR="0015604F" w:rsidRDefault="0015604F">
      <w:pPr>
        <w:ind w:left="1134" w:right="900"/>
        <w:jc w:val="both"/>
        <w:rPr>
          <w:rFonts w:ascii="Palatino Linotype" w:eastAsia="Palatino Linotype" w:hAnsi="Palatino Linotype" w:cs="Palatino Linotype"/>
          <w:i/>
          <w:sz w:val="22"/>
          <w:szCs w:val="22"/>
        </w:rPr>
      </w:pPr>
    </w:p>
    <w:p w14:paraId="2AD7DD51"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00046/PROBOSQUE/IP/2024</w:t>
      </w:r>
    </w:p>
    <w:p w14:paraId="36522F1D"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1. Calendario de las sesiones extraordinarias del Comité de arrendamientos, adquisiciones de inmuebles y enajenaciones de PROBOSQUE del 2024.</w:t>
      </w:r>
    </w:p>
    <w:p w14:paraId="09E64F58" w14:textId="77777777" w:rsidR="0015604F" w:rsidRDefault="0015604F">
      <w:pPr>
        <w:spacing w:line="360" w:lineRule="auto"/>
        <w:jc w:val="both"/>
        <w:rPr>
          <w:rFonts w:ascii="Palatino Linotype" w:eastAsia="Palatino Linotype" w:hAnsi="Palatino Linotype" w:cs="Palatino Linotype"/>
          <w:color w:val="000000"/>
        </w:rPr>
      </w:pPr>
    </w:p>
    <w:p w14:paraId="637E9458"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diversos archivos electrónicos en formato PDF, por cada recurso de revisión, cuyo contenido grosso modo es el siguiente.</w:t>
      </w:r>
    </w:p>
    <w:p w14:paraId="0A0DE8B6"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00043/PROBOSQUE/IP/2024</w:t>
      </w:r>
    </w:p>
    <w:p w14:paraId="52A54171" w14:textId="77777777" w:rsidR="0015604F" w:rsidRDefault="0015604F">
      <w:pPr>
        <w:ind w:left="1134" w:right="900"/>
        <w:jc w:val="both"/>
        <w:rPr>
          <w:rFonts w:ascii="Palatino Linotype" w:eastAsia="Palatino Linotype" w:hAnsi="Palatino Linotype" w:cs="Palatino Linotype"/>
          <w:i/>
          <w:sz w:val="22"/>
          <w:szCs w:val="22"/>
        </w:rPr>
      </w:pPr>
    </w:p>
    <w:p w14:paraId="28CC7627" w14:textId="77777777" w:rsidR="0015604F" w:rsidRDefault="00F45729">
      <w:pPr>
        <w:tabs>
          <w:tab w:val="left" w:pos="709"/>
        </w:tabs>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Adjuntando tres archivos electrónicos en formato PDF que se describe a modo general:</w:t>
      </w:r>
    </w:p>
    <w:p w14:paraId="46DD7170"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00043PROBOSQUEIP2024.pdf</w:t>
      </w:r>
    </w:p>
    <w:p w14:paraId="3855A32A"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2"/>
          <w:szCs w:val="22"/>
        </w:rPr>
        <w:t>Documento con membrete oficial titulado “</w:t>
      </w:r>
      <w:r>
        <w:rPr>
          <w:rFonts w:ascii="Palatino Linotype" w:eastAsia="Palatino Linotype" w:hAnsi="Palatino Linotype" w:cs="Palatino Linotype"/>
          <w:b/>
          <w:i/>
          <w:color w:val="000000"/>
          <w:sz w:val="22"/>
          <w:szCs w:val="22"/>
        </w:rPr>
        <w:t>COMITÉ DE ADQUISICIONES Y SERVICIOS DE LA PROTECTORA DE BOSQUES DEL ESTADO DE MÉXICO</w:t>
      </w:r>
    </w:p>
    <w:p w14:paraId="4861550E"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CALENDARIO DE SESIONES ORDINARIAS 2024” </w:t>
      </w:r>
      <w:r>
        <w:rPr>
          <w:rFonts w:ascii="Palatino Linotype" w:eastAsia="Palatino Linotype" w:hAnsi="Palatino Linotype" w:cs="Palatino Linotype"/>
          <w:i/>
          <w:color w:val="000000"/>
          <w:sz w:val="22"/>
          <w:szCs w:val="22"/>
        </w:rPr>
        <w:t>(Sic)</w:t>
      </w:r>
    </w:p>
    <w:p w14:paraId="5908C8E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Mismo que contiene tres columnas con los datos número de sesión, día y fecha.</w:t>
      </w:r>
    </w:p>
    <w:p w14:paraId="41106FC8"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2E9D1D08"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43-2024.pdf</w:t>
      </w:r>
    </w:p>
    <w:p w14:paraId="5C6F796C"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en el que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anexa la respuesta a la solicitud.</w:t>
      </w:r>
    </w:p>
    <w:p w14:paraId="3B9202F2"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6B87C82A"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00043.pdf</w:t>
      </w:r>
    </w:p>
    <w:p w14:paraId="5316F3A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que anexa la respuesta del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 informa que:</w:t>
      </w:r>
    </w:p>
    <w:p w14:paraId="328F674D"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427ACFF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 xml:space="preserve">De igual manera, se le comunica que puede acceder de manera directa a la información pública de oficio, por medio de la Plataforma Nacional de Transparencia (PNT) </w:t>
      </w:r>
      <w:hyperlink r:id="rId33">
        <w:r>
          <w:rPr>
            <w:rFonts w:ascii="Palatino Linotype" w:eastAsia="Palatino Linotype" w:hAnsi="Palatino Linotype" w:cs="Palatino Linotype"/>
            <w:i/>
            <w:color w:val="0563C1"/>
            <w:sz w:val="22"/>
            <w:szCs w:val="22"/>
            <w:u w:val="single"/>
          </w:rPr>
          <w:t>https://www.plataformadetransparencia.org.mx/web/guest/inicio</w:t>
        </w:r>
      </w:hyperlink>
      <w:r>
        <w:rPr>
          <w:rFonts w:ascii="Palatino Linotype" w:eastAsia="Palatino Linotype" w:hAnsi="Palatino Linotype" w:cs="Palatino Linotype"/>
          <w:i/>
          <w:color w:val="000000"/>
          <w:sz w:val="22"/>
          <w:szCs w:val="22"/>
        </w:rPr>
        <w:t xml:space="preserve">  o bien, a través de la Plataforma de Información Pública de Oficio Mexiquense (IPOMEX), siguiendo el siguiente vinculo electrónico </w:t>
      </w:r>
      <w:hyperlink r:id="rId34">
        <w:r>
          <w:rPr>
            <w:rFonts w:ascii="Palatino Linotype" w:eastAsia="Palatino Linotype" w:hAnsi="Palatino Linotype" w:cs="Palatino Linotype"/>
            <w:i/>
            <w:color w:val="0563C1"/>
            <w:sz w:val="22"/>
            <w:szCs w:val="22"/>
            <w:u w:val="single"/>
          </w:rPr>
          <w:t>https://www.infoem.org.mx/es/contenido/transparencia/directorio-de-sujetos-obligados</w:t>
        </w:r>
      </w:hyperlink>
      <w:r>
        <w:rPr>
          <w:rFonts w:ascii="Palatino Linotype" w:eastAsia="Palatino Linotype" w:hAnsi="Palatino Linotype" w:cs="Palatino Linotype"/>
          <w:i/>
          <w:color w:val="000000"/>
          <w:sz w:val="22"/>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w:t>
      </w:r>
    </w:p>
    <w:p w14:paraId="7C87F14B"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640B28D"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w:t>
      </w:r>
      <w:r>
        <w:rPr>
          <w:rFonts w:ascii="Palatino Linotype" w:eastAsia="Palatino Linotype" w:hAnsi="Palatino Linotype" w:cs="Palatino Linotype"/>
          <w:i/>
          <w:color w:val="000000"/>
          <w:sz w:val="22"/>
          <w:szCs w:val="22"/>
        </w:rPr>
        <w:lastRenderedPageBreak/>
        <w:t xml:space="preserve">esta Unidad de Transparencia, se encuentra a sus órdenes a través de los datos de contacto siguientes: </w:t>
      </w:r>
    </w:p>
    <w:p w14:paraId="7B0E78B3"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539750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Domicilio</w:t>
      </w:r>
      <w:r>
        <w:rPr>
          <w:rFonts w:ascii="Palatino Linotype" w:eastAsia="Palatino Linotype" w:hAnsi="Palatino Linotype" w:cs="Palatino Linotype"/>
          <w:i/>
          <w:color w:val="000000"/>
          <w:sz w:val="22"/>
          <w:szCs w:val="22"/>
        </w:rPr>
        <w:t xml:space="preserve">: Rancho Guadalupe sin número, Conjunto SEDAGRO, Código Postal 52140, Municipio de Metepec, Estado de México. </w:t>
      </w:r>
    </w:p>
    <w:p w14:paraId="384C175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Teléfono</w:t>
      </w:r>
      <w:r>
        <w:rPr>
          <w:rFonts w:ascii="Palatino Linotype" w:eastAsia="Palatino Linotype" w:hAnsi="Palatino Linotype" w:cs="Palatino Linotype"/>
          <w:i/>
          <w:color w:val="000000"/>
          <w:sz w:val="22"/>
          <w:szCs w:val="22"/>
        </w:rPr>
        <w:t xml:space="preserve">: (722) 878 98 78 y 878 98 19 </w:t>
      </w:r>
    </w:p>
    <w:p w14:paraId="5A273CB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Correo electrónico</w:t>
      </w:r>
      <w:r>
        <w:rPr>
          <w:rFonts w:ascii="Palatino Linotype" w:eastAsia="Palatino Linotype" w:hAnsi="Palatino Linotype" w:cs="Palatino Linotype"/>
          <w:i/>
          <w:color w:val="000000"/>
          <w:sz w:val="22"/>
          <w:szCs w:val="22"/>
        </w:rPr>
        <w:t xml:space="preserve">: </w:t>
      </w:r>
      <w:hyperlink r:id="rId35">
        <w:r>
          <w:rPr>
            <w:rFonts w:ascii="Palatino Linotype" w:eastAsia="Palatino Linotype" w:hAnsi="Palatino Linotype" w:cs="Palatino Linotype"/>
            <w:i/>
            <w:color w:val="0563C1"/>
            <w:sz w:val="22"/>
            <w:szCs w:val="22"/>
            <w:u w:val="single"/>
          </w:rPr>
          <w:t>probosque.uippe@edomex.gob.mx</w:t>
        </w:r>
      </w:hyperlink>
      <w:r>
        <w:rPr>
          <w:rFonts w:ascii="Palatino Linotype" w:eastAsia="Palatino Linotype" w:hAnsi="Palatino Linotype" w:cs="Palatino Linotype"/>
          <w:i/>
          <w:color w:val="000000"/>
          <w:sz w:val="22"/>
          <w:szCs w:val="22"/>
        </w:rPr>
        <w:t>” (Sic)</w:t>
      </w:r>
    </w:p>
    <w:p w14:paraId="2E5029F8"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5466D680" w14:textId="77777777" w:rsidR="0015604F" w:rsidRDefault="0015604F">
      <w:pPr>
        <w:ind w:left="1134" w:right="900"/>
        <w:jc w:val="both"/>
        <w:rPr>
          <w:rFonts w:ascii="Palatino Linotype" w:eastAsia="Palatino Linotype" w:hAnsi="Palatino Linotype" w:cs="Palatino Linotype"/>
          <w:sz w:val="22"/>
          <w:szCs w:val="22"/>
        </w:rPr>
      </w:pPr>
    </w:p>
    <w:p w14:paraId="083FCA50"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00044/PROBOSQUE/IP/2024</w:t>
      </w:r>
    </w:p>
    <w:p w14:paraId="1241226D" w14:textId="77777777" w:rsidR="0015604F" w:rsidRDefault="0015604F">
      <w:pPr>
        <w:ind w:left="1134" w:right="900"/>
        <w:jc w:val="both"/>
        <w:rPr>
          <w:rFonts w:ascii="Palatino Linotype" w:eastAsia="Palatino Linotype" w:hAnsi="Palatino Linotype" w:cs="Palatino Linotype"/>
          <w:i/>
          <w:sz w:val="22"/>
          <w:szCs w:val="22"/>
        </w:rPr>
      </w:pPr>
    </w:p>
    <w:p w14:paraId="67D26E63"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0EE1AE0D" w14:textId="77777777" w:rsidR="0015604F" w:rsidRDefault="0015604F">
      <w:pPr>
        <w:tabs>
          <w:tab w:val="left" w:pos="709"/>
        </w:tabs>
        <w:ind w:left="1134" w:right="900"/>
        <w:jc w:val="both"/>
        <w:rPr>
          <w:rFonts w:ascii="Palatino Linotype" w:eastAsia="Palatino Linotype" w:hAnsi="Palatino Linotype" w:cs="Palatino Linotype"/>
          <w:color w:val="000000"/>
          <w:sz w:val="22"/>
          <w:szCs w:val="22"/>
        </w:rPr>
      </w:pPr>
    </w:p>
    <w:p w14:paraId="02DED349"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44-2024.pdf</w:t>
      </w:r>
    </w:p>
    <w:p w14:paraId="395C5197"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en el que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menciona:</w:t>
      </w:r>
    </w:p>
    <w:p w14:paraId="25B2DEE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 Sesiones Extraordinarias del Comité de Adquisiciones y Servicios de la protectora de Bosques del Estado de México, se realizan en función de las necesidades propias del organismo” (Sic)</w:t>
      </w:r>
    </w:p>
    <w:p w14:paraId="5A1F2F78"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96CF4B8"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00044.pdf</w:t>
      </w:r>
    </w:p>
    <w:p w14:paraId="63F526C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informando al solicitante la respuesta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anexando la misma y señalando las ligas de consulta de información y los datos de contacto del Sujeto Obligado.</w:t>
      </w:r>
    </w:p>
    <w:p w14:paraId="4EDDD53F" w14:textId="77777777" w:rsidR="0015604F" w:rsidRDefault="0015604F">
      <w:pPr>
        <w:ind w:right="900"/>
        <w:jc w:val="both"/>
        <w:rPr>
          <w:rFonts w:ascii="Palatino Linotype" w:eastAsia="Palatino Linotype" w:hAnsi="Palatino Linotype" w:cs="Palatino Linotype"/>
          <w:b/>
        </w:rPr>
      </w:pPr>
    </w:p>
    <w:p w14:paraId="2F4A9EC4" w14:textId="77777777" w:rsidR="0015604F" w:rsidRDefault="0015604F">
      <w:pPr>
        <w:ind w:left="1134" w:right="900"/>
        <w:jc w:val="both"/>
        <w:rPr>
          <w:rFonts w:ascii="Palatino Linotype" w:eastAsia="Palatino Linotype" w:hAnsi="Palatino Linotype" w:cs="Palatino Linotype"/>
          <w:i/>
          <w:sz w:val="22"/>
          <w:szCs w:val="22"/>
        </w:rPr>
      </w:pPr>
    </w:p>
    <w:p w14:paraId="5CB9869D"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00045/PROBOSQUE/IP/2024</w:t>
      </w:r>
    </w:p>
    <w:p w14:paraId="546E24D4" w14:textId="77777777" w:rsidR="0015604F" w:rsidRDefault="0015604F">
      <w:pPr>
        <w:ind w:left="1134" w:right="900"/>
        <w:jc w:val="both"/>
        <w:rPr>
          <w:rFonts w:ascii="Palatino Linotype" w:eastAsia="Palatino Linotype" w:hAnsi="Palatino Linotype" w:cs="Palatino Linotype"/>
          <w:i/>
          <w:sz w:val="22"/>
          <w:szCs w:val="22"/>
        </w:rPr>
      </w:pPr>
    </w:p>
    <w:p w14:paraId="2087B328"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10F0CCB7" w14:textId="77777777" w:rsidR="0015604F" w:rsidRDefault="0015604F">
      <w:pPr>
        <w:tabs>
          <w:tab w:val="left" w:pos="709"/>
        </w:tabs>
        <w:ind w:left="1134" w:right="900"/>
        <w:jc w:val="both"/>
        <w:rPr>
          <w:rFonts w:ascii="Palatino Linotype" w:eastAsia="Palatino Linotype" w:hAnsi="Palatino Linotype" w:cs="Palatino Linotype"/>
          <w:color w:val="000000"/>
          <w:sz w:val="22"/>
          <w:szCs w:val="22"/>
        </w:rPr>
      </w:pPr>
    </w:p>
    <w:p w14:paraId="00EA5164"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45-2024.pdf</w:t>
      </w:r>
    </w:p>
    <w:p w14:paraId="384112B0"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en el que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menciona:</w:t>
      </w:r>
    </w:p>
    <w:p w14:paraId="3376CDF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lastRenderedPageBreak/>
        <w:t>“</w:t>
      </w:r>
      <w:r>
        <w:rPr>
          <w:rFonts w:ascii="Palatino Linotype" w:eastAsia="Palatino Linotype" w:hAnsi="Palatino Linotype" w:cs="Palatino Linotype"/>
          <w:i/>
          <w:color w:val="000000"/>
          <w:sz w:val="22"/>
          <w:szCs w:val="22"/>
        </w:rPr>
        <w:t>El Calendario de las Sesiones Ordinarias del Comité de arrendamientos, adquisiciones de inmuebles y enajenaciones de la Protectora de Bosques del estado de México, se encuentra en proceso de elaboración” (Sic)</w:t>
      </w:r>
    </w:p>
    <w:p w14:paraId="6FC874D7"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78373C76"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00045.pdf</w:t>
      </w:r>
    </w:p>
    <w:p w14:paraId="7A176B7B"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Oficio informando al solicitante la respuesta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de Administración, Finanzas y Gestión Documental, anexando la misma y señalando las ligas de consulta de información y los datos de contacto del Sujeto Obligado.</w:t>
      </w:r>
    </w:p>
    <w:p w14:paraId="6F834E2F" w14:textId="77777777" w:rsidR="0015604F" w:rsidRDefault="0015604F">
      <w:pPr>
        <w:ind w:left="1134" w:right="900"/>
        <w:jc w:val="both"/>
        <w:rPr>
          <w:rFonts w:ascii="Palatino Linotype" w:eastAsia="Palatino Linotype" w:hAnsi="Palatino Linotype" w:cs="Palatino Linotype"/>
          <w:i/>
          <w:sz w:val="22"/>
          <w:szCs w:val="22"/>
        </w:rPr>
      </w:pPr>
    </w:p>
    <w:p w14:paraId="1B5B4EB2" w14:textId="77777777" w:rsidR="0015604F" w:rsidRDefault="00F45729">
      <w:pPr>
        <w:numPr>
          <w:ilvl w:val="0"/>
          <w:numId w:val="6"/>
        </w:num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00046/PROBOSQUE/IP/2024</w:t>
      </w:r>
    </w:p>
    <w:p w14:paraId="18E6D29E"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6A2AA39B" w14:textId="77777777" w:rsidR="0015604F" w:rsidRDefault="00F45729">
      <w:pPr>
        <w:tabs>
          <w:tab w:val="left" w:pos="709"/>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Adjuntando dos archivos electrónicos en formato PDF que se describe a modo general:</w:t>
      </w:r>
    </w:p>
    <w:p w14:paraId="00D35198" w14:textId="77777777" w:rsidR="0015604F" w:rsidRDefault="0015604F">
      <w:pPr>
        <w:tabs>
          <w:tab w:val="left" w:pos="709"/>
        </w:tabs>
        <w:ind w:left="1134" w:right="900"/>
        <w:jc w:val="both"/>
        <w:rPr>
          <w:rFonts w:ascii="Palatino Linotype" w:eastAsia="Palatino Linotype" w:hAnsi="Palatino Linotype" w:cs="Palatino Linotype"/>
          <w:color w:val="000000"/>
          <w:sz w:val="22"/>
          <w:szCs w:val="22"/>
        </w:rPr>
      </w:pPr>
    </w:p>
    <w:p w14:paraId="45EDF75B"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46-2024.pdf</w:t>
      </w:r>
    </w:p>
    <w:p w14:paraId="55372E4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en el que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Administración, Finanzas y Gestión Documental, en el menciona:</w:t>
      </w:r>
    </w:p>
    <w:p w14:paraId="40F8603F"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Sesiones Extraordinarias del Comité de Arrendamientos, Adquisiciones de inmuebles y Enajenaciones de la Protectora de Bosques del Estado de México, se realizan en función de las necesidades propias del organismo.” (Sic)</w:t>
      </w:r>
    </w:p>
    <w:p w14:paraId="139118AC"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406C3269" w14:textId="77777777" w:rsidR="0015604F" w:rsidRDefault="00F45729">
      <w:pPr>
        <w:numPr>
          <w:ilvl w:val="0"/>
          <w:numId w:val="5"/>
        </w:num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UT Respuesta SAIMEX 00046.pdf</w:t>
      </w:r>
    </w:p>
    <w:p w14:paraId="11D6BB44"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Oficio informando al solicitante la respuesta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de Administración, Finanzas y Gestión Documental, anexando la misma y señalando las ligas de consulta de información y los datos de contacto del Sujeto Obligado.</w:t>
      </w:r>
    </w:p>
    <w:p w14:paraId="75DAE05D" w14:textId="77777777" w:rsidR="0015604F" w:rsidRDefault="0015604F">
      <w:pPr>
        <w:rPr>
          <w:rFonts w:ascii="Palatino Linotype" w:eastAsia="Palatino Linotype" w:hAnsi="Palatino Linotype" w:cs="Palatino Linotype"/>
          <w:color w:val="000000"/>
        </w:rPr>
      </w:pPr>
    </w:p>
    <w:p w14:paraId="68DE469F"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información entregada, el entonces solicitante interpuso los recursos de revisión bajo los motivos de inconformidad siguientes:</w:t>
      </w:r>
    </w:p>
    <w:p w14:paraId="32481EE6" w14:textId="77777777" w:rsidR="0015604F" w:rsidRDefault="0015604F"/>
    <w:p w14:paraId="13D62EEE"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02468</w:t>
      </w:r>
      <w:r>
        <w:rPr>
          <w:rFonts w:ascii="Palatino Linotype" w:eastAsia="Palatino Linotype" w:hAnsi="Palatino Linotype" w:cs="Palatino Linotype"/>
          <w:b/>
          <w:sz w:val="22"/>
          <w:szCs w:val="22"/>
        </w:rPr>
        <w:t>/INFOEM/IP/RR/2024:</w:t>
      </w:r>
    </w:p>
    <w:p w14:paraId="1AD31DFB"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6"/>
          <w:szCs w:val="26"/>
        </w:rPr>
      </w:pPr>
      <w:r>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i/>
          <w:color w:val="000000"/>
          <w:sz w:val="26"/>
          <w:szCs w:val="26"/>
        </w:rPr>
        <w:t>“</w:t>
      </w:r>
      <w:r>
        <w:rPr>
          <w:rFonts w:ascii="Palatino Linotype" w:eastAsia="Palatino Linotype" w:hAnsi="Palatino Linotype" w:cs="Palatino Linotype"/>
          <w:i/>
          <w:color w:val="000000"/>
          <w:sz w:val="22"/>
          <w:szCs w:val="22"/>
        </w:rPr>
        <w:t xml:space="preserve">El sujeto obligado es omiso en la respuesta proporcionada, toda vez que no proporcionó la información </w:t>
      </w:r>
      <w:proofErr w:type="spellStart"/>
      <w:r>
        <w:rPr>
          <w:rFonts w:ascii="Palatino Linotype" w:eastAsia="Palatino Linotype" w:hAnsi="Palatino Linotype" w:cs="Palatino Linotype"/>
          <w:i/>
          <w:color w:val="000000"/>
          <w:sz w:val="22"/>
          <w:szCs w:val="22"/>
        </w:rPr>
        <w:t>solicitdada</w:t>
      </w:r>
      <w:proofErr w:type="spellEnd"/>
      <w:r>
        <w:rPr>
          <w:rFonts w:ascii="Palatino Linotype" w:eastAsia="Palatino Linotype" w:hAnsi="Palatino Linotype" w:cs="Palatino Linotype"/>
          <w:i/>
          <w:color w:val="000000"/>
          <w:sz w:val="26"/>
          <w:szCs w:val="26"/>
        </w:rPr>
        <w:t xml:space="preserve">” </w:t>
      </w:r>
    </w:p>
    <w:p w14:paraId="3031DE88" w14:textId="77777777" w:rsidR="0015604F" w:rsidRDefault="00F45729">
      <w:pPr>
        <w:pBdr>
          <w:top w:val="nil"/>
          <w:left w:val="nil"/>
          <w:bottom w:val="nil"/>
          <w:right w:val="nil"/>
          <w:between w:val="nil"/>
        </w:pBdr>
        <w:tabs>
          <w:tab w:val="left" w:pos="5145"/>
        </w:tabs>
        <w:spacing w:line="360" w:lineRule="auto"/>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b/>
      </w:r>
    </w:p>
    <w:p w14:paraId="0432D1AA" w14:textId="77777777" w:rsidR="0015604F" w:rsidRDefault="00F45729">
      <w:pPr>
        <w:ind w:left="1134"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02469</w:t>
      </w:r>
      <w:r>
        <w:rPr>
          <w:rFonts w:ascii="Palatino Linotype" w:eastAsia="Palatino Linotype" w:hAnsi="Palatino Linotype" w:cs="Palatino Linotype"/>
          <w:b/>
          <w:sz w:val="22"/>
          <w:szCs w:val="22"/>
        </w:rPr>
        <w:t xml:space="preserve">/INFOEM/IP/RR/2024: </w:t>
      </w:r>
    </w:p>
    <w:p w14:paraId="2CA21A76"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6"/>
          <w:szCs w:val="26"/>
        </w:rPr>
      </w:pPr>
      <w:r>
        <w:rPr>
          <w:rFonts w:ascii="Palatino Linotype" w:eastAsia="Palatino Linotype" w:hAnsi="Palatino Linotype" w:cs="Palatino Linotype"/>
          <w:i/>
          <w:color w:val="000000"/>
          <w:sz w:val="26"/>
          <w:szCs w:val="26"/>
        </w:rPr>
        <w:lastRenderedPageBreak/>
        <w:t>“</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Adquisiciones y Servicios durante el presente ejercicio.</w:t>
      </w:r>
      <w:r>
        <w:rPr>
          <w:rFonts w:ascii="Palatino Linotype" w:eastAsia="Palatino Linotype" w:hAnsi="Palatino Linotype" w:cs="Palatino Linotype"/>
          <w:i/>
          <w:color w:val="000000"/>
          <w:sz w:val="26"/>
          <w:szCs w:val="26"/>
        </w:rPr>
        <w:t>”</w:t>
      </w:r>
    </w:p>
    <w:p w14:paraId="61DDE114"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b/>
      </w:r>
    </w:p>
    <w:p w14:paraId="1810AFA8"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02470</w:t>
      </w:r>
      <w:r>
        <w:rPr>
          <w:rFonts w:ascii="Palatino Linotype" w:eastAsia="Palatino Linotype" w:hAnsi="Palatino Linotype" w:cs="Palatino Linotype"/>
          <w:b/>
          <w:sz w:val="22"/>
          <w:szCs w:val="22"/>
        </w:rPr>
        <w:t>/INFOEM/IP/RR/2024:</w:t>
      </w:r>
    </w:p>
    <w:p w14:paraId="532F8F6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6"/>
          <w:szCs w:val="26"/>
        </w:rPr>
      </w:pPr>
      <w:r>
        <w:rPr>
          <w:rFonts w:ascii="Palatino Linotype" w:eastAsia="Palatino Linotype" w:hAnsi="Palatino Linotype" w:cs="Palatino Linotype"/>
          <w:i/>
          <w:color w:val="000000"/>
          <w:sz w:val="26"/>
          <w:szCs w:val="26"/>
        </w:rPr>
        <w:t>“</w:t>
      </w:r>
      <w:r>
        <w:rPr>
          <w:rFonts w:ascii="Palatino Linotype" w:eastAsia="Palatino Linotype" w:hAnsi="Palatino Linotype" w:cs="Palatino Linotype"/>
          <w:i/>
          <w:color w:val="000000"/>
          <w:sz w:val="22"/>
          <w:szCs w:val="22"/>
        </w:rPr>
        <w:t>El sujeto obligado es omiso en la respuesta proporcionada, toda vez que a la fecha no cuenta con un documento que acredite el calendario de las sesiones del Comité de arrendamientos, adquisiciones de inmuebles y enajenaciones.</w:t>
      </w:r>
      <w:r>
        <w:rPr>
          <w:rFonts w:ascii="Palatino Linotype" w:eastAsia="Palatino Linotype" w:hAnsi="Palatino Linotype" w:cs="Palatino Linotype"/>
          <w:i/>
          <w:color w:val="000000"/>
          <w:sz w:val="26"/>
          <w:szCs w:val="26"/>
        </w:rPr>
        <w:t>”</w:t>
      </w:r>
    </w:p>
    <w:p w14:paraId="629C63CA" w14:textId="77777777" w:rsidR="0015604F" w:rsidRDefault="0015604F">
      <w:pPr>
        <w:ind w:left="1134" w:right="900"/>
        <w:jc w:val="both"/>
        <w:rPr>
          <w:rFonts w:ascii="Palatino Linotype" w:eastAsia="Palatino Linotype" w:hAnsi="Palatino Linotype" w:cs="Palatino Linotype"/>
          <w:i/>
        </w:rPr>
      </w:pPr>
    </w:p>
    <w:p w14:paraId="24AD1746"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Recurso de Revisión </w:t>
      </w:r>
      <w:r>
        <w:rPr>
          <w:rFonts w:ascii="Palatino Linotype" w:eastAsia="Palatino Linotype" w:hAnsi="Palatino Linotype" w:cs="Palatino Linotype"/>
          <w:b/>
        </w:rPr>
        <w:t>02471</w:t>
      </w:r>
      <w:r>
        <w:rPr>
          <w:rFonts w:ascii="Palatino Linotype" w:eastAsia="Palatino Linotype" w:hAnsi="Palatino Linotype" w:cs="Palatino Linotype"/>
          <w:b/>
          <w:sz w:val="22"/>
          <w:szCs w:val="22"/>
        </w:rPr>
        <w:t>/INFOEM/IP/RR/2024:</w:t>
      </w:r>
    </w:p>
    <w:p w14:paraId="1F629892"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6"/>
          <w:szCs w:val="26"/>
        </w:rPr>
        <w:t>“</w:t>
      </w:r>
      <w:r>
        <w:rPr>
          <w:rFonts w:ascii="Palatino Linotype" w:eastAsia="Palatino Linotype" w:hAnsi="Palatino Linotype" w:cs="Palatino Linotype"/>
          <w:i/>
          <w:color w:val="000000"/>
          <w:sz w:val="22"/>
          <w:szCs w:val="22"/>
        </w:rPr>
        <w:t>El sujeto obligado es omiso en la respuesta proporcionada, toda vez que no indica si se han celebrado sesiones extraordinarias del Comité de arrendamientos, adquisiciones de inmuebles y enajenaciones durante el presente ejercicio.</w:t>
      </w:r>
      <w:r>
        <w:rPr>
          <w:rFonts w:ascii="Palatino Linotype" w:eastAsia="Palatino Linotype" w:hAnsi="Palatino Linotype" w:cs="Palatino Linotype"/>
          <w:i/>
          <w:color w:val="000000"/>
          <w:sz w:val="26"/>
          <w:szCs w:val="26"/>
        </w:rPr>
        <w:t>”</w:t>
      </w:r>
    </w:p>
    <w:p w14:paraId="2483DF19" w14:textId="77777777" w:rsidR="0015604F" w:rsidRDefault="0015604F">
      <w:pPr>
        <w:pBdr>
          <w:top w:val="nil"/>
          <w:left w:val="nil"/>
          <w:bottom w:val="nil"/>
          <w:right w:val="nil"/>
          <w:between w:val="nil"/>
        </w:pBdr>
        <w:ind w:left="1146" w:right="900"/>
        <w:jc w:val="both"/>
        <w:rPr>
          <w:rFonts w:ascii="Palatino Linotype" w:eastAsia="Palatino Linotype" w:hAnsi="Palatino Linotype" w:cs="Palatino Linotype"/>
          <w:color w:val="000000"/>
          <w:sz w:val="22"/>
          <w:szCs w:val="22"/>
        </w:rPr>
      </w:pPr>
    </w:p>
    <w:p w14:paraId="7212958D"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la etapa manifestaciones,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ambos recursos entrega la misma información, cuyo contenido grosso modo consiste en lo siguiente. </w:t>
      </w:r>
    </w:p>
    <w:p w14:paraId="4E002966" w14:textId="77777777" w:rsidR="0015604F" w:rsidRDefault="0015604F">
      <w:pPr>
        <w:ind w:left="1134" w:right="900"/>
        <w:jc w:val="both"/>
        <w:rPr>
          <w:rFonts w:ascii="Palatino Linotype" w:eastAsia="Palatino Linotype" w:hAnsi="Palatino Linotype" w:cs="Palatino Linotype"/>
          <w:b/>
        </w:rPr>
      </w:pPr>
    </w:p>
    <w:p w14:paraId="77410C89" w14:textId="77777777" w:rsidR="0015604F" w:rsidRDefault="00F45729">
      <w:pPr>
        <w:ind w:left="1134" w:right="900"/>
        <w:jc w:val="both"/>
        <w:rPr>
          <w:rFonts w:ascii="Palatino Linotype" w:eastAsia="Palatino Linotype" w:hAnsi="Palatino Linotype" w:cs="Palatino Linotype"/>
          <w:b/>
        </w:rPr>
      </w:pPr>
      <w:r>
        <w:rPr>
          <w:rFonts w:ascii="Palatino Linotype" w:eastAsia="Palatino Linotype" w:hAnsi="Palatino Linotype" w:cs="Palatino Linotype"/>
          <w:b/>
        </w:rPr>
        <w:t>02468/INFOEM/IP/RR/2024</w:t>
      </w:r>
    </w:p>
    <w:p w14:paraId="158AE5D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0CA075E6"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Oficios adjuntos en su respuesta inicial y calendario de Sesiones Ordinarias del Comité de Adquisiciones y Servicios de la Protectora de Bosques del Estado de México.</w:t>
      </w:r>
    </w:p>
    <w:p w14:paraId="02D7B7A6" w14:textId="77777777" w:rsidR="0015604F" w:rsidRDefault="0015604F">
      <w:pPr>
        <w:ind w:left="1134" w:right="900"/>
        <w:jc w:val="both"/>
        <w:rPr>
          <w:rFonts w:ascii="Palatino Linotype" w:eastAsia="Palatino Linotype" w:hAnsi="Palatino Linotype" w:cs="Palatino Linotype"/>
          <w:sz w:val="22"/>
          <w:szCs w:val="22"/>
        </w:rPr>
      </w:pPr>
    </w:p>
    <w:p w14:paraId="28AD0C8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11C6A437"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Ratifica su respuesta inicial, y adjunta dos anexos.</w:t>
      </w:r>
    </w:p>
    <w:p w14:paraId="0C967E31" w14:textId="77777777" w:rsidR="0015604F" w:rsidRDefault="0015604F">
      <w:pPr>
        <w:ind w:left="1134" w:right="900"/>
        <w:jc w:val="both"/>
        <w:rPr>
          <w:rFonts w:ascii="Palatino Linotype" w:eastAsia="Palatino Linotype" w:hAnsi="Palatino Linotype" w:cs="Palatino Linotype"/>
          <w:sz w:val="22"/>
          <w:szCs w:val="22"/>
        </w:rPr>
      </w:pPr>
    </w:p>
    <w:p w14:paraId="0473D7B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6B279757" w14:textId="77777777" w:rsidR="0015604F" w:rsidRDefault="00F45729">
      <w:pPr>
        <w:ind w:left="1134" w:right="900"/>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Oficio en el que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ratifica que la información solicitada que fue </w:t>
      </w:r>
      <w:r>
        <w:rPr>
          <w:rFonts w:ascii="Palatino Linotype" w:eastAsia="Palatino Linotype" w:hAnsi="Palatino Linotype" w:cs="Palatino Linotype"/>
          <w:i/>
          <w:sz w:val="22"/>
          <w:szCs w:val="22"/>
        </w:rPr>
        <w:t>“Calendario de las sesiones ordinarias del Comité de Adquisiciones y Servicios de PROBOSQUE del 2024” (Sic)</w:t>
      </w:r>
      <w:r>
        <w:rPr>
          <w:rFonts w:ascii="Palatino Linotype" w:eastAsia="Palatino Linotype" w:hAnsi="Palatino Linotype" w:cs="Palatino Linotype"/>
          <w:sz w:val="22"/>
          <w:szCs w:val="22"/>
        </w:rPr>
        <w:t xml:space="preserve"> se puso a disposición del peticionario.</w:t>
      </w:r>
    </w:p>
    <w:p w14:paraId="68E5DB37" w14:textId="77777777" w:rsidR="0015604F" w:rsidRDefault="0015604F">
      <w:pPr>
        <w:spacing w:line="360" w:lineRule="auto"/>
        <w:ind w:left="1134" w:right="900" w:firstLine="707"/>
        <w:jc w:val="both"/>
        <w:rPr>
          <w:rFonts w:ascii="Palatino Linotype" w:eastAsia="Palatino Linotype" w:hAnsi="Palatino Linotype" w:cs="Palatino Linotype"/>
        </w:rPr>
      </w:pPr>
    </w:p>
    <w:p w14:paraId="5517BB80" w14:textId="77777777" w:rsidR="0015604F" w:rsidRDefault="00F45729">
      <w:pPr>
        <w:spacing w:line="360" w:lineRule="auto"/>
        <w:ind w:left="1134" w:right="90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02469/INFOEM/IP/RR/2024</w:t>
      </w:r>
    </w:p>
    <w:p w14:paraId="0A80F445"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1027BB95"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5F5405AA" w14:textId="77777777" w:rsidR="0015604F" w:rsidRDefault="0015604F">
      <w:pPr>
        <w:ind w:left="1134" w:right="900"/>
        <w:jc w:val="both"/>
        <w:rPr>
          <w:rFonts w:ascii="Palatino Linotype" w:eastAsia="Palatino Linotype" w:hAnsi="Palatino Linotype" w:cs="Palatino Linotype"/>
          <w:b/>
          <w:sz w:val="22"/>
          <w:szCs w:val="22"/>
        </w:rPr>
      </w:pPr>
    </w:p>
    <w:p w14:paraId="356A2FFD"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45BFBF99"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en el que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ratifica su respuesta inicial, y además mencionando que el recurrente no se duele de la información entregada, sino que realiza nuevo requerimientos.</w:t>
      </w:r>
    </w:p>
    <w:p w14:paraId="68261D62" w14:textId="77777777" w:rsidR="0015604F" w:rsidRDefault="0015604F">
      <w:pPr>
        <w:ind w:left="1134" w:right="900"/>
        <w:jc w:val="both"/>
        <w:rPr>
          <w:rFonts w:ascii="Palatino Linotype" w:eastAsia="Palatino Linotype" w:hAnsi="Palatino Linotype" w:cs="Palatino Linotype"/>
          <w:sz w:val="22"/>
          <w:szCs w:val="22"/>
        </w:rPr>
      </w:pPr>
    </w:p>
    <w:p w14:paraId="1942196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17D59EB3"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y adicionalmente menciona que el recurrente amplía su solicitud al señalar “</w:t>
      </w:r>
      <w:r>
        <w:rPr>
          <w:rFonts w:ascii="Palatino Linotype" w:eastAsia="Palatino Linotype" w:hAnsi="Palatino Linotype" w:cs="Palatino Linotype"/>
          <w:i/>
          <w:sz w:val="22"/>
          <w:szCs w:val="22"/>
        </w:rPr>
        <w:t xml:space="preserve">que se indique si se han llevado a cabo sesiones extraordinarias del multicitado Comité durante el ejercicio 2024, cuestionamiento que no se advierte en la solicitud inicial” </w:t>
      </w:r>
      <w:r>
        <w:rPr>
          <w:rFonts w:ascii="Palatino Linotype" w:eastAsia="Palatino Linotype" w:hAnsi="Palatino Linotype" w:cs="Palatino Linotype"/>
          <w:sz w:val="22"/>
          <w:szCs w:val="22"/>
        </w:rPr>
        <w:t>y adjunta dos anexos.</w:t>
      </w:r>
    </w:p>
    <w:p w14:paraId="7935EC6D" w14:textId="77777777" w:rsidR="0015604F" w:rsidRDefault="0015604F">
      <w:pPr>
        <w:spacing w:line="360" w:lineRule="auto"/>
        <w:ind w:left="1134" w:right="900"/>
        <w:jc w:val="both"/>
        <w:rPr>
          <w:rFonts w:ascii="Palatino Linotype" w:eastAsia="Palatino Linotype" w:hAnsi="Palatino Linotype" w:cs="Palatino Linotype"/>
          <w:b/>
        </w:rPr>
      </w:pPr>
    </w:p>
    <w:p w14:paraId="24BC02AB" w14:textId="77777777" w:rsidR="0015604F" w:rsidRDefault="00F45729">
      <w:pPr>
        <w:spacing w:line="360" w:lineRule="auto"/>
        <w:ind w:left="1134" w:right="900"/>
        <w:jc w:val="both"/>
        <w:rPr>
          <w:rFonts w:ascii="Palatino Linotype" w:eastAsia="Palatino Linotype" w:hAnsi="Palatino Linotype" w:cs="Palatino Linotype"/>
          <w:b/>
        </w:rPr>
      </w:pPr>
      <w:r>
        <w:rPr>
          <w:rFonts w:ascii="Palatino Linotype" w:eastAsia="Palatino Linotype" w:hAnsi="Palatino Linotype" w:cs="Palatino Linotype"/>
          <w:b/>
        </w:rPr>
        <w:t>02470/INFOEM/IP/RR/2024</w:t>
      </w:r>
    </w:p>
    <w:p w14:paraId="5BBF1158"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4C0931CA"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señalando que se dio respuesta a su solicitud de información y adjunta dos anexos.</w:t>
      </w:r>
    </w:p>
    <w:p w14:paraId="17C7DD8A" w14:textId="77777777" w:rsidR="0015604F" w:rsidRDefault="0015604F">
      <w:pPr>
        <w:ind w:left="1134" w:right="900"/>
        <w:jc w:val="both"/>
        <w:rPr>
          <w:rFonts w:ascii="Palatino Linotype" w:eastAsia="Palatino Linotype" w:hAnsi="Palatino Linotype" w:cs="Palatino Linotype"/>
          <w:sz w:val="22"/>
          <w:szCs w:val="22"/>
        </w:rPr>
      </w:pPr>
    </w:p>
    <w:p w14:paraId="698AB1B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08D10810"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562EF8F8" w14:textId="77777777" w:rsidR="0015604F" w:rsidRDefault="0015604F">
      <w:pPr>
        <w:ind w:left="1134" w:right="900"/>
        <w:jc w:val="both"/>
        <w:rPr>
          <w:rFonts w:ascii="Palatino Linotype" w:eastAsia="Palatino Linotype" w:hAnsi="Palatino Linotype" w:cs="Palatino Linotype"/>
          <w:b/>
          <w:sz w:val="22"/>
          <w:szCs w:val="22"/>
        </w:rPr>
      </w:pPr>
    </w:p>
    <w:p w14:paraId="631233E8"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4C5E481D"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en el que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ratifica su respuesta inicial.</w:t>
      </w:r>
    </w:p>
    <w:p w14:paraId="58014B8A" w14:textId="77777777" w:rsidR="0015604F" w:rsidRDefault="0015604F">
      <w:pPr>
        <w:spacing w:line="360" w:lineRule="auto"/>
        <w:ind w:left="1134" w:right="900"/>
        <w:jc w:val="both"/>
        <w:rPr>
          <w:rFonts w:ascii="Palatino Linotype" w:eastAsia="Palatino Linotype" w:hAnsi="Palatino Linotype" w:cs="Palatino Linotype"/>
          <w:b/>
        </w:rPr>
      </w:pPr>
    </w:p>
    <w:p w14:paraId="44BBC027" w14:textId="77777777" w:rsidR="0015604F" w:rsidRDefault="00F45729">
      <w:pPr>
        <w:spacing w:line="360" w:lineRule="auto"/>
        <w:ind w:left="1134" w:right="900"/>
        <w:jc w:val="both"/>
        <w:rPr>
          <w:rFonts w:ascii="Palatino Linotype" w:eastAsia="Palatino Linotype" w:hAnsi="Palatino Linotype" w:cs="Palatino Linotype"/>
          <w:b/>
        </w:rPr>
      </w:pPr>
      <w:r>
        <w:rPr>
          <w:rFonts w:ascii="Palatino Linotype" w:eastAsia="Palatino Linotype" w:hAnsi="Palatino Linotype" w:cs="Palatino Linotype"/>
          <w:b/>
        </w:rPr>
        <w:t>02471/INFOEM/IP/RR/2024</w:t>
      </w:r>
    </w:p>
    <w:p w14:paraId="71C77BE5"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Justificado.pdf</w:t>
      </w:r>
    </w:p>
    <w:p w14:paraId="0CE8F755"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Confirma su respuesta inicial y adicionalmente menciona que el recurrente amplía su solicitud al señalar “</w:t>
      </w:r>
      <w:r>
        <w:rPr>
          <w:rFonts w:ascii="Palatino Linotype" w:eastAsia="Palatino Linotype" w:hAnsi="Palatino Linotype" w:cs="Palatino Linotype"/>
          <w:i/>
          <w:sz w:val="22"/>
          <w:szCs w:val="22"/>
        </w:rPr>
        <w:t xml:space="preserve">que se indique si se han llevado a cabo sesiones extraordinarias del multicitado Comité durante el ejercicio </w:t>
      </w:r>
      <w:r>
        <w:rPr>
          <w:rFonts w:ascii="Palatino Linotype" w:eastAsia="Palatino Linotype" w:hAnsi="Palatino Linotype" w:cs="Palatino Linotype"/>
          <w:i/>
          <w:sz w:val="22"/>
          <w:szCs w:val="22"/>
        </w:rPr>
        <w:lastRenderedPageBreak/>
        <w:t xml:space="preserve">2024, cuestionamiento que no se advierte en la solicitud inicial” </w:t>
      </w:r>
      <w:r>
        <w:rPr>
          <w:rFonts w:ascii="Palatino Linotype" w:eastAsia="Palatino Linotype" w:hAnsi="Palatino Linotype" w:cs="Palatino Linotype"/>
          <w:sz w:val="22"/>
          <w:szCs w:val="22"/>
        </w:rPr>
        <w:t>y adjunta dos anexos.</w:t>
      </w:r>
    </w:p>
    <w:p w14:paraId="60652429" w14:textId="77777777" w:rsidR="0015604F" w:rsidRDefault="0015604F">
      <w:pPr>
        <w:ind w:left="1134" w:right="900"/>
        <w:jc w:val="both"/>
        <w:rPr>
          <w:rFonts w:ascii="Palatino Linotype" w:eastAsia="Palatino Linotype" w:hAnsi="Palatino Linotype" w:cs="Palatino Linotype"/>
          <w:sz w:val="22"/>
          <w:szCs w:val="22"/>
        </w:rPr>
      </w:pPr>
    </w:p>
    <w:p w14:paraId="23292026"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1.pdf</w:t>
      </w:r>
    </w:p>
    <w:p w14:paraId="7BC310D1" w14:textId="77777777" w:rsidR="0015604F" w:rsidRDefault="00F45729">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Adjunta los oficios enviados en su respuesta inicial.</w:t>
      </w:r>
    </w:p>
    <w:p w14:paraId="056918EA" w14:textId="77777777" w:rsidR="0015604F" w:rsidRDefault="0015604F">
      <w:pPr>
        <w:ind w:left="1134" w:right="900"/>
        <w:jc w:val="both"/>
        <w:rPr>
          <w:rFonts w:ascii="Palatino Linotype" w:eastAsia="Palatino Linotype" w:hAnsi="Palatino Linotype" w:cs="Palatino Linotype"/>
          <w:b/>
          <w:sz w:val="22"/>
          <w:szCs w:val="22"/>
        </w:rPr>
      </w:pPr>
    </w:p>
    <w:p w14:paraId="2BED8D92"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2.pdf</w:t>
      </w:r>
    </w:p>
    <w:p w14:paraId="535CD53B" w14:textId="77777777" w:rsidR="0015604F" w:rsidRDefault="00F45729">
      <w:pPr>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sz w:val="22"/>
          <w:szCs w:val="22"/>
        </w:rPr>
        <w:t xml:space="preserve">Oficio en el que 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Administración y Finanzas y Gestión Gubernamental, ratifica su respuesta inicial, y además mencionando que el recurrente no se duele de la información entregada, sino que realiza nuevo requerimientos.</w:t>
      </w:r>
    </w:p>
    <w:p w14:paraId="2B6D254E" w14:textId="77777777" w:rsidR="0015604F" w:rsidRDefault="0015604F">
      <w:pPr>
        <w:rPr>
          <w:rFonts w:ascii="Palatino Linotype" w:eastAsia="Palatino Linotype" w:hAnsi="Palatino Linotype" w:cs="Palatino Linotype"/>
          <w:color w:val="000000"/>
        </w:rPr>
      </w:pPr>
    </w:p>
    <w:p w14:paraId="153CF841"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mediante la siguiente tabla se analizará la información que se solicita y la información que remite el </w:t>
      </w:r>
      <w:r>
        <w:rPr>
          <w:rFonts w:ascii="Palatino Linotype" w:eastAsia="Palatino Linotype" w:hAnsi="Palatino Linotype" w:cs="Palatino Linotype"/>
          <w:b/>
          <w:color w:val="000000"/>
        </w:rPr>
        <w:t xml:space="preserve">SUJETO OBLIGADO respecto de los calendarios de sesiones de los comités solicitados, para precisar si se colmó o no el derecho de acceso a la información del RECURRENTE. </w:t>
      </w:r>
    </w:p>
    <w:p w14:paraId="5F0CA410" w14:textId="77777777" w:rsidR="0015604F" w:rsidRDefault="0015604F">
      <w:pPr>
        <w:spacing w:line="360" w:lineRule="auto"/>
        <w:jc w:val="both"/>
        <w:rPr>
          <w:rFonts w:ascii="Palatino Linotype" w:eastAsia="Palatino Linotype" w:hAnsi="Palatino Linotype" w:cs="Palatino Linotype"/>
          <w:color w:val="000000"/>
        </w:rPr>
      </w:pPr>
    </w:p>
    <w:tbl>
      <w:tblPr>
        <w:tblStyle w:val="a"/>
        <w:tblW w:w="8828" w:type="dxa"/>
        <w:tblInd w:w="0" w:type="dxa"/>
        <w:tblBorders>
          <w:top w:val="dashed" w:sz="4" w:space="0" w:color="BFBFBF"/>
          <w:left w:val="dashed" w:sz="4" w:space="0" w:color="BFBFBF"/>
          <w:bottom w:val="dashed" w:sz="4" w:space="0" w:color="BFBFBF"/>
          <w:right w:val="dashed" w:sz="4" w:space="0" w:color="BFBFBF"/>
          <w:insideH w:val="dashed" w:sz="4" w:space="0" w:color="BFBFBF"/>
          <w:insideV w:val="dashed" w:sz="4" w:space="0" w:color="BFBFBF"/>
        </w:tblBorders>
        <w:tblLayout w:type="fixed"/>
        <w:tblLook w:val="04A0" w:firstRow="1" w:lastRow="0" w:firstColumn="1" w:lastColumn="0" w:noHBand="0" w:noVBand="1"/>
      </w:tblPr>
      <w:tblGrid>
        <w:gridCol w:w="1226"/>
        <w:gridCol w:w="1522"/>
        <w:gridCol w:w="1615"/>
        <w:gridCol w:w="1583"/>
        <w:gridCol w:w="1577"/>
        <w:gridCol w:w="1305"/>
      </w:tblGrid>
      <w:tr w:rsidR="0015604F" w14:paraId="7EB59300" w14:textId="77777777" w:rsidTr="00156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shd w:val="clear" w:color="auto" w:fill="BFBFBF"/>
            <w:vAlign w:val="center"/>
          </w:tcPr>
          <w:p w14:paraId="02FEDA79" w14:textId="77777777" w:rsidR="0015604F" w:rsidRDefault="00F45729">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Folio de recurso</w:t>
            </w:r>
          </w:p>
        </w:tc>
        <w:tc>
          <w:tcPr>
            <w:tcW w:w="1522" w:type="dxa"/>
            <w:shd w:val="clear" w:color="auto" w:fill="BFBFBF"/>
            <w:vAlign w:val="center"/>
          </w:tcPr>
          <w:p w14:paraId="06101393" w14:textId="77777777" w:rsidR="0015604F" w:rsidRDefault="00F457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Solicitud inicial</w:t>
            </w:r>
          </w:p>
        </w:tc>
        <w:tc>
          <w:tcPr>
            <w:tcW w:w="1615" w:type="dxa"/>
            <w:shd w:val="clear" w:color="auto" w:fill="BFBFBF"/>
            <w:vAlign w:val="center"/>
          </w:tcPr>
          <w:p w14:paraId="31CBAA0C" w14:textId="77777777" w:rsidR="0015604F" w:rsidRDefault="00F457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 del Sujeto Obligado</w:t>
            </w:r>
          </w:p>
        </w:tc>
        <w:tc>
          <w:tcPr>
            <w:tcW w:w="1583" w:type="dxa"/>
            <w:shd w:val="clear" w:color="auto" w:fill="BFBFBF"/>
            <w:vAlign w:val="center"/>
          </w:tcPr>
          <w:p w14:paraId="6D476F4E" w14:textId="77777777" w:rsidR="0015604F" w:rsidRDefault="00F457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Motivo de inconformidad</w:t>
            </w:r>
          </w:p>
        </w:tc>
        <w:tc>
          <w:tcPr>
            <w:tcW w:w="1577" w:type="dxa"/>
            <w:shd w:val="clear" w:color="auto" w:fill="BFBFBF"/>
            <w:vAlign w:val="center"/>
          </w:tcPr>
          <w:p w14:paraId="6885F5F0" w14:textId="77777777" w:rsidR="0015604F" w:rsidRDefault="00F457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 en informe justificado</w:t>
            </w:r>
          </w:p>
        </w:tc>
        <w:tc>
          <w:tcPr>
            <w:tcW w:w="1305" w:type="dxa"/>
            <w:shd w:val="clear" w:color="auto" w:fill="BFBFBF"/>
            <w:vAlign w:val="center"/>
          </w:tcPr>
          <w:p w14:paraId="7638DE50" w14:textId="77777777" w:rsidR="0015604F" w:rsidRDefault="00F457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¿Colma?</w:t>
            </w:r>
          </w:p>
        </w:tc>
      </w:tr>
      <w:tr w:rsidR="0015604F" w14:paraId="492401EF" w14:textId="77777777" w:rsidTr="00156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Pr>
          <w:p w14:paraId="16D57597" w14:textId="77777777" w:rsidR="0015604F" w:rsidRDefault="00F45729">
            <w:pPr>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02468</w:t>
            </w:r>
          </w:p>
        </w:tc>
        <w:tc>
          <w:tcPr>
            <w:tcW w:w="1522" w:type="dxa"/>
          </w:tcPr>
          <w:p w14:paraId="160CEECF"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Calendario de las sesiones ordinarias del Comité de Adquisiciones y Servicios de PROBOSQUE del 2024</w:t>
            </w:r>
          </w:p>
        </w:tc>
        <w:tc>
          <w:tcPr>
            <w:tcW w:w="1615" w:type="dxa"/>
          </w:tcPr>
          <w:p w14:paraId="09324395"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Anexa</w:t>
            </w:r>
          </w:p>
          <w:p w14:paraId="6857706F"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Calendario de Sesiones Ordinarias 2024, del Comité de Adquisiciones y Servicios …</w:t>
            </w:r>
          </w:p>
        </w:tc>
        <w:tc>
          <w:tcPr>
            <w:tcW w:w="1583" w:type="dxa"/>
          </w:tcPr>
          <w:p w14:paraId="7D815333"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color w:val="000000"/>
                <w:sz w:val="20"/>
                <w:szCs w:val="20"/>
              </w:rPr>
              <w:t>El sujeto obligado es omiso en la respuesta proporcionada, toda vez que no proporcionó la información solicitada</w:t>
            </w:r>
          </w:p>
        </w:tc>
        <w:tc>
          <w:tcPr>
            <w:tcW w:w="1577" w:type="dxa"/>
          </w:tcPr>
          <w:p w14:paraId="6561B58D"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Ratifica su respuesta inicial</w:t>
            </w:r>
          </w:p>
        </w:tc>
        <w:tc>
          <w:tcPr>
            <w:tcW w:w="1305" w:type="dxa"/>
          </w:tcPr>
          <w:p w14:paraId="707EBCF5"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 colma</w:t>
            </w:r>
          </w:p>
        </w:tc>
      </w:tr>
      <w:tr w:rsidR="0015604F" w14:paraId="0BCD2093" w14:textId="77777777" w:rsidTr="0015604F">
        <w:tc>
          <w:tcPr>
            <w:cnfStyle w:val="001000000000" w:firstRow="0" w:lastRow="0" w:firstColumn="1" w:lastColumn="0" w:oddVBand="0" w:evenVBand="0" w:oddHBand="0" w:evenHBand="0" w:firstRowFirstColumn="0" w:firstRowLastColumn="0" w:lastRowFirstColumn="0" w:lastRowLastColumn="0"/>
            <w:tcW w:w="1226" w:type="dxa"/>
          </w:tcPr>
          <w:p w14:paraId="056AFC47" w14:textId="77777777" w:rsidR="0015604F" w:rsidRDefault="00F45729">
            <w:pPr>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02469</w:t>
            </w:r>
          </w:p>
        </w:tc>
        <w:tc>
          <w:tcPr>
            <w:tcW w:w="1522" w:type="dxa"/>
          </w:tcPr>
          <w:p w14:paraId="745CEA16" w14:textId="77777777" w:rsidR="0015604F" w:rsidRDefault="00F45729">
            <w:pPr>
              <w:tabs>
                <w:tab w:val="left" w:pos="1139"/>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Calendario de las sesiones extraordinarias del Comité de Adquisiciones y Servicios de </w:t>
            </w:r>
            <w:r>
              <w:rPr>
                <w:rFonts w:ascii="Palatino Linotype" w:eastAsia="Palatino Linotype" w:hAnsi="Palatino Linotype" w:cs="Palatino Linotype"/>
                <w:i/>
                <w:sz w:val="20"/>
                <w:szCs w:val="20"/>
              </w:rPr>
              <w:lastRenderedPageBreak/>
              <w:t>PROBOSQUE del 2024</w:t>
            </w:r>
          </w:p>
        </w:tc>
        <w:tc>
          <w:tcPr>
            <w:tcW w:w="1615" w:type="dxa"/>
          </w:tcPr>
          <w:p w14:paraId="2B8D33F9"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lastRenderedPageBreak/>
              <w:t xml:space="preserve">Las Sesiones Extraordinarias del Comité de Adquisiciones y Servicios …, </w:t>
            </w:r>
            <w:r>
              <w:rPr>
                <w:rFonts w:ascii="Palatino Linotype" w:eastAsia="Palatino Linotype" w:hAnsi="Palatino Linotype" w:cs="Palatino Linotype"/>
                <w:b/>
                <w:i/>
                <w:sz w:val="20"/>
                <w:szCs w:val="20"/>
              </w:rPr>
              <w:t xml:space="preserve">se realizan en </w:t>
            </w:r>
            <w:r>
              <w:rPr>
                <w:rFonts w:ascii="Palatino Linotype" w:eastAsia="Palatino Linotype" w:hAnsi="Palatino Linotype" w:cs="Palatino Linotype"/>
                <w:b/>
                <w:i/>
                <w:sz w:val="20"/>
                <w:szCs w:val="20"/>
              </w:rPr>
              <w:lastRenderedPageBreak/>
              <w:t>función de las necesidades propias del organismo</w:t>
            </w:r>
          </w:p>
        </w:tc>
        <w:tc>
          <w:tcPr>
            <w:tcW w:w="1583" w:type="dxa"/>
          </w:tcPr>
          <w:p w14:paraId="630F932C"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color w:val="000000"/>
                <w:sz w:val="20"/>
                <w:szCs w:val="20"/>
              </w:rPr>
              <w:lastRenderedPageBreak/>
              <w:t xml:space="preserve">El sujeto obligado es omiso en la respuesta proporcionada, toda vez que no </w:t>
            </w:r>
            <w:r>
              <w:rPr>
                <w:rFonts w:ascii="Palatino Linotype" w:eastAsia="Palatino Linotype" w:hAnsi="Palatino Linotype" w:cs="Palatino Linotype"/>
                <w:i/>
                <w:color w:val="000000"/>
                <w:sz w:val="20"/>
                <w:szCs w:val="20"/>
              </w:rPr>
              <w:lastRenderedPageBreak/>
              <w:t>indica si se han celebrado sesiones extraordinarias del Comité de Adquisiciones y Servicios durante el presente ejercicio.</w:t>
            </w:r>
          </w:p>
        </w:tc>
        <w:tc>
          <w:tcPr>
            <w:tcW w:w="1577" w:type="dxa"/>
          </w:tcPr>
          <w:p w14:paraId="678DF645"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Confirma su respuesta inicial y adicionalmente señala que el recurrente </w:t>
            </w:r>
            <w:r>
              <w:rPr>
                <w:rFonts w:ascii="Palatino Linotype" w:eastAsia="Palatino Linotype" w:hAnsi="Palatino Linotype" w:cs="Palatino Linotype"/>
                <w:sz w:val="20"/>
                <w:szCs w:val="20"/>
              </w:rPr>
              <w:lastRenderedPageBreak/>
              <w:t>amplía su solicitud principal</w:t>
            </w:r>
          </w:p>
        </w:tc>
        <w:tc>
          <w:tcPr>
            <w:tcW w:w="1305" w:type="dxa"/>
          </w:tcPr>
          <w:p w14:paraId="4C2D9580"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Solicitud ampliada</w:t>
            </w:r>
          </w:p>
        </w:tc>
      </w:tr>
      <w:tr w:rsidR="0015604F" w14:paraId="4A693652" w14:textId="77777777" w:rsidTr="00156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Pr>
          <w:p w14:paraId="57676F68" w14:textId="77777777" w:rsidR="0015604F" w:rsidRDefault="00F45729">
            <w:pPr>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02470</w:t>
            </w:r>
          </w:p>
        </w:tc>
        <w:tc>
          <w:tcPr>
            <w:tcW w:w="1522" w:type="dxa"/>
          </w:tcPr>
          <w:p w14:paraId="3629D7FA"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Calendario de las sesiones ordinarias del Comité de arrendamiento, adquisiciones de inmuebles y enajenaciones de PROBOSQUE del 2024</w:t>
            </w:r>
          </w:p>
        </w:tc>
        <w:tc>
          <w:tcPr>
            <w:tcW w:w="1615" w:type="dxa"/>
          </w:tcPr>
          <w:p w14:paraId="7E4F5A92"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El Calendario de las Sesiones Ordinarias del Comité de arrendamientos, adquisiciones de inmuebles y enajenaciones…, </w:t>
            </w:r>
            <w:r>
              <w:rPr>
                <w:rFonts w:ascii="Palatino Linotype" w:eastAsia="Palatino Linotype" w:hAnsi="Palatino Linotype" w:cs="Palatino Linotype"/>
                <w:b/>
                <w:i/>
                <w:sz w:val="20"/>
                <w:szCs w:val="20"/>
              </w:rPr>
              <w:t>se encuentra en proceso de elaboración</w:t>
            </w:r>
          </w:p>
        </w:tc>
        <w:tc>
          <w:tcPr>
            <w:tcW w:w="1583" w:type="dxa"/>
          </w:tcPr>
          <w:p w14:paraId="4552A18D"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color w:val="000000"/>
                <w:sz w:val="20"/>
                <w:szCs w:val="20"/>
              </w:rPr>
              <w:t>El sujeto obligado es omiso en la respuesta proporcionada, toda vez que a la fecha no cuenta con un documento que acredite el calendario de las sesiones del Comité…</w:t>
            </w:r>
          </w:p>
        </w:tc>
        <w:tc>
          <w:tcPr>
            <w:tcW w:w="1577" w:type="dxa"/>
          </w:tcPr>
          <w:p w14:paraId="0E0C8AA6"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Ratifica su respuesta inicial</w:t>
            </w:r>
          </w:p>
        </w:tc>
        <w:tc>
          <w:tcPr>
            <w:tcW w:w="1305" w:type="dxa"/>
          </w:tcPr>
          <w:p w14:paraId="122FAF6A" w14:textId="77777777" w:rsidR="0015604F" w:rsidRDefault="00F457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Hechos negativos</w:t>
            </w:r>
          </w:p>
        </w:tc>
      </w:tr>
      <w:tr w:rsidR="0015604F" w14:paraId="731C8A63" w14:textId="77777777" w:rsidTr="0015604F">
        <w:tc>
          <w:tcPr>
            <w:cnfStyle w:val="001000000000" w:firstRow="0" w:lastRow="0" w:firstColumn="1" w:lastColumn="0" w:oddVBand="0" w:evenVBand="0" w:oddHBand="0" w:evenHBand="0" w:firstRowFirstColumn="0" w:firstRowLastColumn="0" w:lastRowFirstColumn="0" w:lastRowLastColumn="0"/>
            <w:tcW w:w="1226" w:type="dxa"/>
          </w:tcPr>
          <w:p w14:paraId="4155C633" w14:textId="77777777" w:rsidR="0015604F" w:rsidRDefault="00F45729">
            <w:pPr>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02471</w:t>
            </w:r>
          </w:p>
        </w:tc>
        <w:tc>
          <w:tcPr>
            <w:tcW w:w="1522" w:type="dxa"/>
          </w:tcPr>
          <w:p w14:paraId="12A16746" w14:textId="77777777" w:rsidR="0015604F" w:rsidRDefault="00F45729">
            <w:pPr>
              <w:tabs>
                <w:tab w:val="left" w:pos="124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Calendario de las sesiones extraordinarias del Comité de arrendamiento, adquisiciones de inmuebles y enajenaciones de PROBOSQUE del 2024</w:t>
            </w:r>
          </w:p>
        </w:tc>
        <w:tc>
          <w:tcPr>
            <w:tcW w:w="1615" w:type="dxa"/>
          </w:tcPr>
          <w:p w14:paraId="5503AC9D"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Las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 xml:space="preserve">Sesiones Extraordinarias del Comité de Arrendamientos, Adquisiciones de inmuebles y Enajenaciones…, </w:t>
            </w:r>
            <w:r>
              <w:rPr>
                <w:rFonts w:ascii="Palatino Linotype" w:eastAsia="Palatino Linotype" w:hAnsi="Palatino Linotype" w:cs="Palatino Linotype"/>
                <w:b/>
                <w:i/>
                <w:sz w:val="20"/>
                <w:szCs w:val="20"/>
              </w:rPr>
              <w:t>se realizan en función de las necesidades propias del organismo</w:t>
            </w:r>
          </w:p>
        </w:tc>
        <w:tc>
          <w:tcPr>
            <w:tcW w:w="1583" w:type="dxa"/>
          </w:tcPr>
          <w:p w14:paraId="0901E81E"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i/>
                <w:color w:val="000000"/>
                <w:sz w:val="20"/>
                <w:szCs w:val="20"/>
              </w:rPr>
              <w:t>El sujeto obligado es omiso en la respuesta proporcionada, toda vez que no indica si se han celebrado sesiones extraordinarias del Comité de arrendamientos, adquisiciones de inmuebles y enajenaciones durante el presente ejercicio</w:t>
            </w:r>
          </w:p>
        </w:tc>
        <w:tc>
          <w:tcPr>
            <w:tcW w:w="1577" w:type="dxa"/>
          </w:tcPr>
          <w:p w14:paraId="29327BA6"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Confirma su respuesta inicial y adicionalmente señala que el recurrente amplía su solicitud principal</w:t>
            </w:r>
          </w:p>
        </w:tc>
        <w:tc>
          <w:tcPr>
            <w:tcW w:w="1305" w:type="dxa"/>
          </w:tcPr>
          <w:p w14:paraId="10BE645A" w14:textId="77777777" w:rsidR="0015604F" w:rsidRDefault="00F457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Solicitud ampliada</w:t>
            </w:r>
          </w:p>
        </w:tc>
      </w:tr>
    </w:tbl>
    <w:p w14:paraId="28F5F2ED" w14:textId="77777777" w:rsidR="0015604F" w:rsidRDefault="0015604F">
      <w:pPr>
        <w:spacing w:line="360" w:lineRule="auto"/>
        <w:jc w:val="both"/>
        <w:rPr>
          <w:rFonts w:ascii="Palatino Linotype" w:eastAsia="Palatino Linotype" w:hAnsi="Palatino Linotype" w:cs="Palatino Linotype"/>
          <w:color w:val="000000"/>
        </w:rPr>
      </w:pPr>
    </w:p>
    <w:p w14:paraId="7E75246B"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cabe señalar que en cada respuesta inicial correspondiente a las solicitudes de información, el Sujeto Obligado además de adjuntar la respuesta del </w:t>
      </w:r>
      <w:r>
        <w:rPr>
          <w:rFonts w:ascii="Palatino Linotype" w:eastAsia="Palatino Linotype" w:hAnsi="Palatino Linotype" w:cs="Palatino Linotype"/>
        </w:rPr>
        <w:t>Director de Administración, Finanzas y Gestión Documental, señaló que puede consultar la información en la Plataforma Nacional de Transparencia (PNT) o en la Plataforma de Información Pública de Oficio Mexiquense (IPOMEX), señalando dos ligas; así como, en caso de requerir asesoría para elaborar solicitudes de información, se le proporcionan datos de contacto señalando domicilio, teléfono y correo electrónico, tal como se muestra en la captura de pantalla siguiente:</w:t>
      </w:r>
    </w:p>
    <w:p w14:paraId="6F031128" w14:textId="77777777" w:rsidR="0015604F" w:rsidRDefault="0015604F">
      <w:pPr>
        <w:spacing w:line="360" w:lineRule="auto"/>
        <w:jc w:val="both"/>
        <w:rPr>
          <w:rFonts w:ascii="Palatino Linotype" w:eastAsia="Palatino Linotype" w:hAnsi="Palatino Linotype" w:cs="Palatino Linotype"/>
        </w:rPr>
      </w:pPr>
    </w:p>
    <w:p w14:paraId="63B62823" w14:textId="77777777" w:rsidR="0015604F" w:rsidRDefault="00F45729">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0831DE4" wp14:editId="711EA1D2">
            <wp:extent cx="4709102" cy="2478699"/>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4709102" cy="2478699"/>
                    </a:xfrm>
                    <a:prstGeom prst="rect">
                      <a:avLst/>
                    </a:prstGeom>
                    <a:ln/>
                  </pic:spPr>
                </pic:pic>
              </a:graphicData>
            </a:graphic>
          </wp:inline>
        </w:drawing>
      </w:r>
    </w:p>
    <w:p w14:paraId="5E2EA340" w14:textId="77777777" w:rsidR="0015604F" w:rsidRDefault="0015604F">
      <w:pPr>
        <w:spacing w:line="360" w:lineRule="auto"/>
        <w:jc w:val="both"/>
        <w:rPr>
          <w:rFonts w:ascii="Palatino Linotype" w:eastAsia="Palatino Linotype" w:hAnsi="Palatino Linotype" w:cs="Palatino Linotype"/>
          <w:color w:val="000000"/>
        </w:rPr>
      </w:pPr>
    </w:p>
    <w:p w14:paraId="3E39B49A"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liga correspondiente a la Plataforma Nacional de Transparencia, si bien aparece en dato abierto, al hacer clic sobre el link, no se puede acceder al sitio web, tal como se muestra en la siguiente captura de pantalla:</w:t>
      </w:r>
    </w:p>
    <w:p w14:paraId="46D2566E" w14:textId="77777777" w:rsidR="0015604F" w:rsidRDefault="00F45729">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3F32E801" wp14:editId="1EFB4BCD">
            <wp:extent cx="2900111" cy="177655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2900111" cy="1776555"/>
                    </a:xfrm>
                    <a:prstGeom prst="rect">
                      <a:avLst/>
                    </a:prstGeom>
                    <a:ln/>
                  </pic:spPr>
                </pic:pic>
              </a:graphicData>
            </a:graphic>
          </wp:inline>
        </w:drawing>
      </w:r>
    </w:p>
    <w:p w14:paraId="0E4A95AD"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al ingresar al buscador de manera manual el link señalado, abre la página principal de la Plataforma de Nacional de Transparencia:</w:t>
      </w:r>
    </w:p>
    <w:p w14:paraId="5E5CCDE9" w14:textId="77777777" w:rsidR="0015604F" w:rsidRDefault="00F45729">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2997BE5B" wp14:editId="3D6E7C74">
            <wp:extent cx="4103174" cy="1977769"/>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103174" cy="1977769"/>
                    </a:xfrm>
                    <a:prstGeom prst="rect">
                      <a:avLst/>
                    </a:prstGeom>
                    <a:ln/>
                  </pic:spPr>
                </pic:pic>
              </a:graphicData>
            </a:graphic>
          </wp:inline>
        </w:drawing>
      </w:r>
    </w:p>
    <w:p w14:paraId="29544919"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no se visualiza ninguna información de la solicitada por el particular, y se tendría que hacer una búsqueda manual de la información requerida.</w:t>
      </w:r>
    </w:p>
    <w:p w14:paraId="21851BAD" w14:textId="77777777" w:rsidR="0015604F" w:rsidRDefault="0015604F">
      <w:pPr>
        <w:spacing w:line="360" w:lineRule="auto"/>
        <w:jc w:val="both"/>
        <w:rPr>
          <w:rFonts w:ascii="Palatino Linotype" w:eastAsia="Palatino Linotype" w:hAnsi="Palatino Linotype" w:cs="Palatino Linotype"/>
          <w:color w:val="000000"/>
        </w:rPr>
      </w:pPr>
    </w:p>
    <w:p w14:paraId="0A837C4A"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del link que señala el Sujeto Obligado corresponder a la Plataforma de IPOMEX, en dos respuestas viene en dato cerrado, en una de ellas no se puede </w:t>
      </w:r>
      <w:r>
        <w:rPr>
          <w:rFonts w:ascii="Palatino Linotype" w:eastAsia="Palatino Linotype" w:hAnsi="Palatino Linotype" w:cs="Palatino Linotype"/>
          <w:color w:val="000000"/>
        </w:rPr>
        <w:lastRenderedPageBreak/>
        <w:t>acceder a la página y en otra arroja un resultado distinto al esperado, tal como se muestra a continuación:</w:t>
      </w:r>
    </w:p>
    <w:p w14:paraId="7143DE73" w14:textId="77777777" w:rsidR="0015604F" w:rsidRDefault="00F45729">
      <w:pPr>
        <w:pBdr>
          <w:top w:val="nil"/>
          <w:left w:val="nil"/>
          <w:bottom w:val="nil"/>
          <w:right w:val="nil"/>
          <w:between w:val="nil"/>
        </w:pBdr>
        <w:ind w:left="928"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00044/PROBOSQUE/IP/2024</w:t>
      </w:r>
    </w:p>
    <w:p w14:paraId="53B9CB20" w14:textId="77777777" w:rsidR="0015604F" w:rsidRDefault="00F45729">
      <w:pPr>
        <w:pBdr>
          <w:top w:val="nil"/>
          <w:left w:val="nil"/>
          <w:bottom w:val="nil"/>
          <w:right w:val="nil"/>
          <w:between w:val="nil"/>
        </w:pBdr>
        <w:ind w:left="928"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rPr>
        <w:drawing>
          <wp:inline distT="0" distB="0" distL="0" distR="0" wp14:anchorId="52A94E59" wp14:editId="442F8EDD">
            <wp:extent cx="2300650" cy="2005196"/>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300650" cy="2005196"/>
                    </a:xfrm>
                    <a:prstGeom prst="rect">
                      <a:avLst/>
                    </a:prstGeom>
                    <a:ln/>
                  </pic:spPr>
                </pic:pic>
              </a:graphicData>
            </a:graphic>
          </wp:inline>
        </w:drawing>
      </w:r>
    </w:p>
    <w:p w14:paraId="19B27374" w14:textId="77777777" w:rsidR="0015604F" w:rsidRDefault="00F45729">
      <w:pPr>
        <w:pBdr>
          <w:top w:val="nil"/>
          <w:left w:val="nil"/>
          <w:bottom w:val="nil"/>
          <w:right w:val="nil"/>
          <w:between w:val="nil"/>
        </w:pBdr>
        <w:ind w:left="928"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00045/PROBOSQUE/IP/2024</w:t>
      </w:r>
    </w:p>
    <w:p w14:paraId="6E03E109" w14:textId="77777777" w:rsidR="0015604F" w:rsidRDefault="00F45729">
      <w:pPr>
        <w:pBdr>
          <w:top w:val="nil"/>
          <w:left w:val="nil"/>
          <w:bottom w:val="nil"/>
          <w:right w:val="nil"/>
          <w:between w:val="nil"/>
        </w:pBdr>
        <w:ind w:left="928"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rPr>
        <w:drawing>
          <wp:inline distT="0" distB="0" distL="0" distR="0" wp14:anchorId="6F8888A7" wp14:editId="63EF5CBC">
            <wp:extent cx="2868128" cy="1558681"/>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2868128" cy="1558681"/>
                    </a:xfrm>
                    <a:prstGeom prst="rect">
                      <a:avLst/>
                    </a:prstGeom>
                    <a:ln/>
                  </pic:spPr>
                </pic:pic>
              </a:graphicData>
            </a:graphic>
          </wp:inline>
        </w:drawing>
      </w:r>
    </w:p>
    <w:p w14:paraId="25DD0371" w14:textId="77777777" w:rsidR="0015604F" w:rsidRDefault="0015604F">
      <w:pPr>
        <w:spacing w:line="360" w:lineRule="auto"/>
        <w:jc w:val="both"/>
        <w:rPr>
          <w:rFonts w:ascii="Palatino Linotype" w:eastAsia="Palatino Linotype" w:hAnsi="Palatino Linotype" w:cs="Palatino Linotype"/>
          <w:color w:val="000000"/>
        </w:rPr>
      </w:pPr>
    </w:p>
    <w:p w14:paraId="2AD9D28E"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al ingresar la liga </w:t>
      </w:r>
      <w:hyperlink r:id="rId41">
        <w:r>
          <w:rPr>
            <w:rFonts w:ascii="Palatino Linotype" w:eastAsia="Palatino Linotype" w:hAnsi="Palatino Linotype" w:cs="Palatino Linotype"/>
            <w:color w:val="0563C1"/>
            <w:u w:val="single"/>
          </w:rPr>
          <w:t>http://www.infoem.org.mx/es/contenido/transparencia/directorio-de-sujetos-obligados</w:t>
        </w:r>
      </w:hyperlink>
      <w:r>
        <w:rPr>
          <w:rFonts w:ascii="Palatino Linotype" w:eastAsia="Palatino Linotype" w:hAnsi="Palatino Linotype" w:cs="Palatino Linotype"/>
          <w:color w:val="000000"/>
        </w:rPr>
        <w:t xml:space="preserve"> manualmente en el buscador, des despliega la siguiente ventana:</w:t>
      </w:r>
    </w:p>
    <w:p w14:paraId="016F5686" w14:textId="77777777" w:rsidR="0015604F" w:rsidRDefault="0015604F">
      <w:pPr>
        <w:spacing w:line="360" w:lineRule="auto"/>
        <w:jc w:val="both"/>
        <w:rPr>
          <w:rFonts w:ascii="Palatino Linotype" w:eastAsia="Palatino Linotype" w:hAnsi="Palatino Linotype" w:cs="Palatino Linotype"/>
          <w:color w:val="000000"/>
        </w:rPr>
      </w:pPr>
    </w:p>
    <w:p w14:paraId="27570A5A" w14:textId="77777777" w:rsidR="0015604F" w:rsidRDefault="00F45729">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70C5920D" wp14:editId="6681034B">
            <wp:extent cx="4210965" cy="1497994"/>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4210965" cy="1497994"/>
                    </a:xfrm>
                    <a:prstGeom prst="rect">
                      <a:avLst/>
                    </a:prstGeom>
                    <a:ln/>
                  </pic:spPr>
                </pic:pic>
              </a:graphicData>
            </a:graphic>
          </wp:inline>
        </w:drawing>
      </w:r>
    </w:p>
    <w:p w14:paraId="5134F6F6" w14:textId="77777777" w:rsidR="0015604F" w:rsidRDefault="0015604F">
      <w:pPr>
        <w:spacing w:line="360" w:lineRule="auto"/>
        <w:jc w:val="center"/>
        <w:rPr>
          <w:rFonts w:ascii="Palatino Linotype" w:eastAsia="Palatino Linotype" w:hAnsi="Palatino Linotype" w:cs="Palatino Linotype"/>
          <w:color w:val="000000"/>
        </w:rPr>
      </w:pPr>
    </w:p>
    <w:p w14:paraId="77F31FA8" w14:textId="77777777" w:rsidR="0015604F" w:rsidRDefault="00F45729">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al seguir las indicaciones señaladas por el Sujeto Obligado “</w:t>
      </w:r>
      <w:r>
        <w:rPr>
          <w:rFonts w:ascii="Palatino Linotype" w:eastAsia="Palatino Linotype" w:hAnsi="Palatino Linotype" w:cs="Palatino Linotype"/>
          <w:i/>
          <w:color w:val="000000"/>
        </w:rPr>
        <w:t>seleccionar el icono del Poder Ejecutivo, en donde podrá encontrar a la Protectora de Bosques del Estado de México, y así consultar el listado de información disponible de obligaciones de transparencia..."</w:t>
      </w:r>
      <w:r>
        <w:rPr>
          <w:rFonts w:ascii="Palatino Linotype" w:eastAsia="Palatino Linotype" w:hAnsi="Palatino Linotype" w:cs="Palatino Linotype"/>
          <w:color w:val="000000"/>
        </w:rPr>
        <w:t>, se visualiza la siguiente información:</w:t>
      </w:r>
    </w:p>
    <w:p w14:paraId="451261EC" w14:textId="77777777" w:rsidR="0015604F" w:rsidRDefault="00F45729">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E6836C6" wp14:editId="7F0A44A9">
            <wp:extent cx="3807523" cy="1690939"/>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07523" cy="1690939"/>
                    </a:xfrm>
                    <a:prstGeom prst="rect">
                      <a:avLst/>
                    </a:prstGeom>
                    <a:ln/>
                  </pic:spPr>
                </pic:pic>
              </a:graphicData>
            </a:graphic>
          </wp:inline>
        </w:drawing>
      </w:r>
    </w:p>
    <w:p w14:paraId="6D43782B" w14:textId="77777777" w:rsidR="0015604F" w:rsidRDefault="0015604F">
      <w:pPr>
        <w:spacing w:line="360" w:lineRule="auto"/>
        <w:jc w:val="both"/>
        <w:rPr>
          <w:rFonts w:ascii="Palatino Linotype" w:eastAsia="Palatino Linotype" w:hAnsi="Palatino Linotype" w:cs="Palatino Linotype"/>
          <w:color w:val="000000"/>
        </w:rPr>
      </w:pPr>
    </w:p>
    <w:p w14:paraId="5065F6DE" w14:textId="77777777" w:rsidR="0015604F" w:rsidRDefault="00F45729">
      <w:pPr>
        <w:numPr>
          <w:ilvl w:val="0"/>
          <w:numId w:val="2"/>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desprende que ninguna de las ligas proporcionadas al particular proporciona la información requerida, únicamente se le da la opción de ingresar solicitud de información en la Plataforma Nacional, o buscar la información que requiere de manera manual con un sin número de opciones, lo que dificulta la consulta de la misma al tener que realizar una búsqueda de información global.</w:t>
      </w:r>
    </w:p>
    <w:p w14:paraId="72BC7631" w14:textId="77777777" w:rsidR="0015604F" w:rsidRDefault="0015604F">
      <w:pPr>
        <w:spacing w:line="360" w:lineRule="auto"/>
        <w:jc w:val="both"/>
        <w:rPr>
          <w:rFonts w:ascii="Palatino Linotype" w:eastAsia="Palatino Linotype" w:hAnsi="Palatino Linotype" w:cs="Palatino Linotype"/>
          <w:color w:val="000000"/>
        </w:rPr>
      </w:pPr>
    </w:p>
    <w:p w14:paraId="430F23F2"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Por lo expuesto, lo cierto es,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proporcionó dos ligas en sus cuatro respuestas iniciales, mismo oficio que se </w:t>
      </w:r>
      <w:r>
        <w:rPr>
          <w:rFonts w:ascii="Palatino Linotype" w:eastAsia="Palatino Linotype" w:hAnsi="Palatino Linotype" w:cs="Palatino Linotype"/>
        </w:rPr>
        <w:t>anexó</w:t>
      </w:r>
      <w:r>
        <w:rPr>
          <w:rFonts w:ascii="Palatino Linotype" w:eastAsia="Palatino Linotype" w:hAnsi="Palatino Linotype" w:cs="Palatino Linotype"/>
          <w:color w:val="000000"/>
        </w:rPr>
        <w:t xml:space="preserve"> al informe justificado, en algunos caso se aprecian en </w:t>
      </w:r>
      <w:r>
        <w:rPr>
          <w:rFonts w:ascii="Palatino Linotype" w:eastAsia="Palatino Linotype" w:hAnsi="Palatino Linotype" w:cs="Palatino Linotype"/>
          <w:b/>
          <w:color w:val="000000"/>
          <w:u w:val="single"/>
        </w:rPr>
        <w:t>formato abierto</w:t>
      </w:r>
      <w:r>
        <w:rPr>
          <w:rFonts w:ascii="Palatino Linotype" w:eastAsia="Palatino Linotype" w:hAnsi="Palatino Linotype" w:cs="Palatino Linotype"/>
          <w:color w:val="000000"/>
        </w:rPr>
        <w:t xml:space="preserve">, mismos que no direccionan a las páginas señaladas y en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36E2D55A" w14:textId="77777777" w:rsidR="0015604F" w:rsidRDefault="0015604F">
      <w:pPr>
        <w:spacing w:line="360" w:lineRule="auto"/>
        <w:jc w:val="both"/>
        <w:rPr>
          <w:rFonts w:ascii="Palatino Linotype" w:eastAsia="Palatino Linotype" w:hAnsi="Palatino Linotype" w:cs="Palatino Linotype"/>
          <w:b/>
          <w:color w:val="000000"/>
        </w:rPr>
      </w:pPr>
    </w:p>
    <w:p w14:paraId="371FC0C0" w14:textId="77777777" w:rsidR="0015604F" w:rsidRDefault="00F45729">
      <w:pPr>
        <w:numPr>
          <w:ilvl w:val="0"/>
          <w:numId w:val="3"/>
        </w:numPr>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14:paraId="58326488" w14:textId="77777777" w:rsidR="0015604F" w:rsidRDefault="0015604F">
      <w:pPr>
        <w:spacing w:line="360" w:lineRule="auto"/>
        <w:jc w:val="both"/>
        <w:rPr>
          <w:rFonts w:ascii="Palatino Linotype" w:eastAsia="Palatino Linotype" w:hAnsi="Palatino Linotype" w:cs="Palatino Linotype"/>
          <w:color w:val="000000"/>
        </w:rPr>
      </w:pPr>
    </w:p>
    <w:p w14:paraId="2047ACFE" w14:textId="77777777" w:rsidR="0015604F" w:rsidRDefault="00F45729">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Ahora bien, para analizar la fuente obligacional para generar, administrar o poseer la información requerida por el particular, relativa a los Calendarios de Sesiones Ordinarias y Extraordinarias de los Comités de Adquisiciones y Servicios y de arrendamientos, adquisiciones de inmuebles y enajenaciones, ambos de la Protectora de Bosques del Estado de México.</w:t>
      </w:r>
    </w:p>
    <w:p w14:paraId="78C46237" w14:textId="77777777" w:rsidR="0015604F" w:rsidRDefault="0015604F">
      <w:pPr>
        <w:pBdr>
          <w:top w:val="nil"/>
          <w:left w:val="nil"/>
          <w:bottom w:val="nil"/>
          <w:right w:val="nil"/>
          <w:between w:val="nil"/>
        </w:pBdr>
        <w:ind w:left="708"/>
        <w:rPr>
          <w:rFonts w:ascii="Palatino Linotype" w:eastAsia="Palatino Linotype" w:hAnsi="Palatino Linotype" w:cs="Palatino Linotype"/>
          <w:color w:val="000000"/>
          <w:sz w:val="22"/>
          <w:szCs w:val="22"/>
        </w:rPr>
      </w:pPr>
    </w:p>
    <w:p w14:paraId="20F8BEEF" w14:textId="77777777" w:rsidR="0015604F" w:rsidRDefault="00F45729">
      <w:pP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Contratación Pública del Estado de México y Municipios</w:t>
      </w:r>
    </w:p>
    <w:p w14:paraId="01C1A07C"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CAPÍTULO QUINTO</w:t>
      </w:r>
    </w:p>
    <w:p w14:paraId="7C36575C"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LA INTEGRACIÓN Y FUNCIONES DE LOS COMITÉS</w:t>
      </w:r>
    </w:p>
    <w:p w14:paraId="4BC26BF8" w14:textId="77777777" w:rsidR="0015604F" w:rsidRDefault="0015604F">
      <w:pPr>
        <w:ind w:left="1134" w:right="900"/>
        <w:jc w:val="both"/>
        <w:rPr>
          <w:rFonts w:ascii="Palatino Linotype" w:eastAsia="Palatino Linotype" w:hAnsi="Palatino Linotype" w:cs="Palatino Linotype"/>
          <w:i/>
          <w:color w:val="000000"/>
          <w:sz w:val="22"/>
          <w:szCs w:val="22"/>
        </w:rPr>
      </w:pPr>
    </w:p>
    <w:p w14:paraId="7CB4EA1F"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22.- Los comités son órganos colegiados con facultades de opinión, que tienen por objeto auxiliar a la Oficialía Mayor, entidades, tribunales administrativos y ayuntamientos, en la substanciación de los procedimientos de adquisiciones y de servicios, de conformidad con el Reglamento y los manuales de operación. </w:t>
      </w:r>
    </w:p>
    <w:p w14:paraId="4386B015" w14:textId="77777777" w:rsidR="0015604F" w:rsidRDefault="0015604F">
      <w:pPr>
        <w:ind w:left="1134" w:right="900"/>
        <w:jc w:val="both"/>
        <w:rPr>
          <w:rFonts w:ascii="Palatino Linotype" w:eastAsia="Palatino Linotype" w:hAnsi="Palatino Linotype" w:cs="Palatino Linotype"/>
          <w:i/>
          <w:color w:val="000000"/>
          <w:sz w:val="22"/>
          <w:szCs w:val="22"/>
        </w:rPr>
      </w:pPr>
    </w:p>
    <w:p w14:paraId="211DE32F"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Oficialía Mayor, en cada entidad, tribunal administrativo y ayuntamiento se constituirá un comité de adquisiciones y servicios. </w:t>
      </w:r>
    </w:p>
    <w:p w14:paraId="12A1357A" w14:textId="77777777" w:rsidR="0015604F" w:rsidRDefault="0015604F">
      <w:pPr>
        <w:ind w:left="1134" w:right="900"/>
        <w:jc w:val="both"/>
        <w:rPr>
          <w:rFonts w:ascii="Palatino Linotype" w:eastAsia="Palatino Linotype" w:hAnsi="Palatino Linotype" w:cs="Palatino Linotype"/>
          <w:i/>
          <w:color w:val="000000"/>
          <w:sz w:val="22"/>
          <w:szCs w:val="22"/>
        </w:rPr>
      </w:pPr>
    </w:p>
    <w:p w14:paraId="4D8D5406"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Oficialía Mayor, las entidades, los tribunales administrativos y los ayuntamientos se auxiliarán de un comité de arrendamientos, adquisiciones de inmuebles y enajenaciones.</w:t>
      </w:r>
    </w:p>
    <w:p w14:paraId="41DD47B1" w14:textId="77777777" w:rsidR="0015604F" w:rsidRDefault="0015604F">
      <w:pPr>
        <w:ind w:left="1134" w:right="900"/>
        <w:jc w:val="both"/>
        <w:rPr>
          <w:rFonts w:ascii="Palatino Linotype" w:eastAsia="Palatino Linotype" w:hAnsi="Palatino Linotype" w:cs="Palatino Linotype"/>
          <w:color w:val="000000"/>
          <w:sz w:val="22"/>
          <w:szCs w:val="22"/>
        </w:rPr>
      </w:pPr>
    </w:p>
    <w:p w14:paraId="61141F26" w14:textId="77777777" w:rsidR="0015604F" w:rsidRDefault="00F45729">
      <w:pP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Reglamento de la Ley de Contratación Pública del Estado de México y Municipios</w:t>
      </w:r>
    </w:p>
    <w:p w14:paraId="5BFBEA71"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CAPÍTULO PRIMERO</w:t>
      </w:r>
    </w:p>
    <w:p w14:paraId="6A5DD1A2"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DEL COMITÉ DE ADQUISICIONES Y SERVICIOS</w:t>
      </w:r>
    </w:p>
    <w:p w14:paraId="2C4012DD" w14:textId="77777777" w:rsidR="0015604F" w:rsidRDefault="0015604F">
      <w:pPr>
        <w:ind w:left="1134" w:right="900"/>
        <w:jc w:val="both"/>
        <w:rPr>
          <w:rFonts w:ascii="Palatino Linotype" w:eastAsia="Palatino Linotype" w:hAnsi="Palatino Linotype" w:cs="Palatino Linotype"/>
          <w:i/>
          <w:color w:val="000000"/>
          <w:sz w:val="22"/>
          <w:szCs w:val="22"/>
        </w:rPr>
      </w:pPr>
    </w:p>
    <w:p w14:paraId="3120680D"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43.- La Secretaría, organismos auxiliares, tribunales administrativos y municipios, se auxiliarán de un Comité de Adquisiciones y Servicios, para la substanciación de los procedimientos de adquisición regulados en la Ley.</w:t>
      </w:r>
    </w:p>
    <w:p w14:paraId="4344844D" w14:textId="77777777" w:rsidR="0015604F" w:rsidRDefault="0015604F">
      <w:pPr>
        <w:ind w:left="1134" w:right="900"/>
        <w:jc w:val="both"/>
        <w:rPr>
          <w:rFonts w:ascii="Palatino Linotype" w:eastAsia="Palatino Linotype" w:hAnsi="Palatino Linotype" w:cs="Palatino Linotype"/>
          <w:i/>
          <w:color w:val="000000"/>
          <w:sz w:val="22"/>
          <w:szCs w:val="22"/>
        </w:rPr>
      </w:pPr>
    </w:p>
    <w:p w14:paraId="3694660D"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47.- El comité sesionará cuando sea convocado por el presidente, o cuando lo solicite alguno de sus integrantes.</w:t>
      </w:r>
    </w:p>
    <w:p w14:paraId="761BBFA9" w14:textId="77777777" w:rsidR="0015604F" w:rsidRDefault="0015604F">
      <w:pPr>
        <w:ind w:left="1134" w:right="900"/>
        <w:jc w:val="both"/>
        <w:rPr>
          <w:rFonts w:ascii="Palatino Linotype" w:eastAsia="Palatino Linotype" w:hAnsi="Palatino Linotype" w:cs="Palatino Linotype"/>
          <w:i/>
          <w:color w:val="000000"/>
          <w:sz w:val="22"/>
          <w:szCs w:val="22"/>
        </w:rPr>
      </w:pPr>
    </w:p>
    <w:p w14:paraId="2194A66A"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48.- Las sesiones del comité se desarrollarán de la siguiente forma: </w:t>
      </w:r>
    </w:p>
    <w:p w14:paraId="5EC0F943"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Ordinarias, por lo menos cada quince días, salvo que no existan asuntos por tratar; </w:t>
      </w:r>
    </w:p>
    <w:p w14:paraId="2C27677E"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Extraordinarias, cuando se requieran;</w:t>
      </w:r>
    </w:p>
    <w:p w14:paraId="7EBA12AE"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36B891C"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En la primera sesión de cada ejercicio fiscal el secretario ejecutivo presentará a la consideración de los integrantes del comité el calendario de sesiones ordinarias</w:t>
      </w:r>
      <w:r>
        <w:rPr>
          <w:rFonts w:ascii="Palatino Linotype" w:eastAsia="Palatino Linotype" w:hAnsi="Palatino Linotype" w:cs="Palatino Linotype"/>
          <w:i/>
          <w:color w:val="000000"/>
          <w:sz w:val="22"/>
          <w:szCs w:val="22"/>
        </w:rPr>
        <w:t>; así como el volumen o importe anual autorizado para la adquisición de bienes y contratación de servicios.</w:t>
      </w:r>
    </w:p>
    <w:p w14:paraId="0F77C03B" w14:textId="77777777" w:rsidR="0015604F" w:rsidRDefault="0015604F">
      <w:pPr>
        <w:ind w:left="1134" w:right="900"/>
        <w:jc w:val="both"/>
        <w:rPr>
          <w:rFonts w:ascii="Palatino Linotype" w:eastAsia="Palatino Linotype" w:hAnsi="Palatino Linotype" w:cs="Palatino Linotype"/>
          <w:color w:val="000000"/>
          <w:sz w:val="22"/>
          <w:szCs w:val="22"/>
        </w:rPr>
      </w:pPr>
    </w:p>
    <w:p w14:paraId="00164EBC"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CAPÍTULO SEGUNDO</w:t>
      </w:r>
    </w:p>
    <w:p w14:paraId="72D737B8"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DEL COMITÉ DE ARRENDAMIENTOS, ADQUISICIONES DE INMUEBLES Y ENAJENACIONES</w:t>
      </w:r>
    </w:p>
    <w:p w14:paraId="45817B3E" w14:textId="77777777" w:rsidR="0015604F" w:rsidRDefault="0015604F">
      <w:pPr>
        <w:ind w:left="1134" w:right="900"/>
        <w:jc w:val="both"/>
        <w:rPr>
          <w:rFonts w:ascii="Palatino Linotype" w:eastAsia="Palatino Linotype" w:hAnsi="Palatino Linotype" w:cs="Palatino Linotype"/>
          <w:i/>
          <w:color w:val="000000"/>
          <w:sz w:val="22"/>
          <w:szCs w:val="22"/>
        </w:rPr>
      </w:pPr>
    </w:p>
    <w:p w14:paraId="1361C248"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51.- La Secretaría, organismos auxiliares, tribunales administrativos y municipios, se auxiliarán de un Comité de Arrendamientos, Adquisiciones de Inmuebles y Enajenaciones, para el desahogo de sus procedimientos, con arreglo a lo establecido en la Ley.</w:t>
      </w:r>
    </w:p>
    <w:p w14:paraId="286705F2" w14:textId="77777777" w:rsidR="0015604F" w:rsidRDefault="0015604F">
      <w:pPr>
        <w:ind w:left="1134" w:right="900"/>
        <w:jc w:val="both"/>
        <w:rPr>
          <w:rFonts w:ascii="Palatino Linotype" w:eastAsia="Palatino Linotype" w:hAnsi="Palatino Linotype" w:cs="Palatino Linotype"/>
          <w:i/>
          <w:color w:val="000000"/>
          <w:sz w:val="22"/>
          <w:szCs w:val="22"/>
        </w:rPr>
      </w:pPr>
    </w:p>
    <w:p w14:paraId="135BDAD3"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57.- El comité sesionará conforme al calendario oficial de sesiones ordinarias; cuando sea convocado por el presidente y, en forma extraordinaria, cuando lo solicite alguno de sus integrantes.</w:t>
      </w:r>
    </w:p>
    <w:p w14:paraId="45E69630" w14:textId="77777777" w:rsidR="0015604F" w:rsidRDefault="0015604F">
      <w:pPr>
        <w:ind w:left="1134" w:right="900"/>
        <w:jc w:val="both"/>
        <w:rPr>
          <w:rFonts w:ascii="Palatino Linotype" w:eastAsia="Palatino Linotype" w:hAnsi="Palatino Linotype" w:cs="Palatino Linotype"/>
          <w:i/>
          <w:color w:val="000000"/>
          <w:sz w:val="22"/>
          <w:szCs w:val="22"/>
        </w:rPr>
      </w:pPr>
    </w:p>
    <w:p w14:paraId="3A1C787E"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Artículo 58.- Las sesiones del comité se desarrollarán de la siguiente forma: </w:t>
      </w:r>
    </w:p>
    <w:p w14:paraId="7147576E"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Ordinarias, por lo menos cada dos meses, salvo que no existan asuntos por tratar; </w:t>
      </w:r>
    </w:p>
    <w:p w14:paraId="58F2191C"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Extraordinarias, cuando se requieran;</w:t>
      </w:r>
    </w:p>
    <w:p w14:paraId="5ABA34A4"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4825FE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w:t>
      </w:r>
      <w:r>
        <w:rPr>
          <w:rFonts w:ascii="Palatino Linotype" w:eastAsia="Palatino Linotype" w:hAnsi="Palatino Linotype" w:cs="Palatino Linotype"/>
          <w:b/>
          <w:i/>
          <w:color w:val="000000"/>
          <w:sz w:val="22"/>
          <w:szCs w:val="22"/>
        </w:rPr>
        <w:t>En la Primera Sesión de cada ejercicio fiscal se presentará a consideración del Comité el Calendario Oficial de Sesiones Ordinarias</w:t>
      </w:r>
      <w:r>
        <w:rPr>
          <w:rFonts w:ascii="Palatino Linotype" w:eastAsia="Palatino Linotype" w:hAnsi="Palatino Linotype" w:cs="Palatino Linotype"/>
          <w:i/>
          <w:color w:val="000000"/>
          <w:sz w:val="22"/>
          <w:szCs w:val="22"/>
        </w:rPr>
        <w:t>, y el Volumen Anual autorizado para arrendamientos y para la adquisición de bienes inmuebles</w:t>
      </w:r>
    </w:p>
    <w:p w14:paraId="08A50E96" w14:textId="77777777" w:rsidR="0015604F" w:rsidRDefault="0015604F">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14:paraId="3F2D4DC9" w14:textId="77777777" w:rsidR="0015604F" w:rsidRDefault="00F45729">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establecido se desprende que los Comités son órganos colegiados con facultades de opinión con el objeto de auxiliar en la substanciación de </w:t>
      </w:r>
      <w:r>
        <w:rPr>
          <w:rFonts w:ascii="Palatino Linotype" w:eastAsia="Palatino Linotype" w:hAnsi="Palatino Linotype" w:cs="Palatino Linotype"/>
          <w:color w:val="000000"/>
        </w:rPr>
        <w:lastRenderedPageBreak/>
        <w:t xml:space="preserve">procedimientos de adquisiciones y de servicios, </w:t>
      </w:r>
      <w:proofErr w:type="gramStart"/>
      <w:r>
        <w:rPr>
          <w:rFonts w:ascii="Palatino Linotype" w:eastAsia="Palatino Linotype" w:hAnsi="Palatino Linotype" w:cs="Palatino Linotype"/>
          <w:color w:val="000000"/>
        </w:rPr>
        <w:t>y  se</w:t>
      </w:r>
      <w:proofErr w:type="gramEnd"/>
      <w:r>
        <w:rPr>
          <w:rFonts w:ascii="Palatino Linotype" w:eastAsia="Palatino Linotype" w:hAnsi="Palatino Linotype" w:cs="Palatino Linotype"/>
          <w:color w:val="000000"/>
        </w:rPr>
        <w:t xml:space="preserve"> auxiliarán de un comité de arrendamientos, adquisiciones de inmuebles y enajenaciones.</w:t>
      </w:r>
    </w:p>
    <w:p w14:paraId="480DE1D3" w14:textId="77777777" w:rsidR="0015604F" w:rsidRDefault="0015604F">
      <w:pPr>
        <w:spacing w:line="360" w:lineRule="auto"/>
        <w:jc w:val="both"/>
        <w:rPr>
          <w:rFonts w:ascii="Palatino Linotype" w:eastAsia="Palatino Linotype" w:hAnsi="Palatino Linotype" w:cs="Palatino Linotype"/>
          <w:color w:val="000000"/>
        </w:rPr>
      </w:pPr>
    </w:p>
    <w:p w14:paraId="579D3245" w14:textId="77777777" w:rsidR="0015604F" w:rsidRDefault="00F45729">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lo que respecta al Comité de Adquisiciones y Servicios sesionará por lo menos cada quince días y con la salvedad que no existan asuntos por tratar, y en la primera sesión de cada ejercicio fiscal se presentará el calendario de sesiones ordinarias, en </w:t>
      </w:r>
      <w:proofErr w:type="gramStart"/>
      <w:r>
        <w:rPr>
          <w:rFonts w:ascii="Palatino Linotype" w:eastAsia="Palatino Linotype" w:hAnsi="Palatino Linotype" w:cs="Palatino Linotype"/>
          <w:color w:val="000000"/>
        </w:rPr>
        <w:t>relación  las</w:t>
      </w:r>
      <w:proofErr w:type="gramEnd"/>
      <w:r>
        <w:rPr>
          <w:rFonts w:ascii="Palatino Linotype" w:eastAsia="Palatino Linotype" w:hAnsi="Palatino Linotype" w:cs="Palatino Linotype"/>
          <w:color w:val="000000"/>
        </w:rPr>
        <w:t xml:space="preserve"> sesiones extraordinarias se llevarán a cabo cuando se requieran, de conformidad con lo dispuesto en el Reglamento de la Ley de Contratación Pública del Estado de México y Municipios:</w:t>
      </w:r>
    </w:p>
    <w:p w14:paraId="449E5A02" w14:textId="77777777" w:rsidR="0015604F" w:rsidRDefault="00F45729">
      <w:pPr>
        <w:ind w:left="1134"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Reglamento de la Ley de Contratación Pública del Estado de México y Municipios</w:t>
      </w:r>
    </w:p>
    <w:p w14:paraId="09EFC982" w14:textId="77777777" w:rsidR="0015604F" w:rsidRDefault="00F45729">
      <w:pPr>
        <w:ind w:left="1134" w:right="90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CAPÍTULO PRIMERO</w:t>
      </w:r>
    </w:p>
    <w:p w14:paraId="4F123E57" w14:textId="77777777" w:rsidR="0015604F" w:rsidRDefault="00F45729">
      <w:pPr>
        <w:ind w:left="1134"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COMITÉ DE ADQUISICIONES Y SERVICIOS</w:t>
      </w:r>
    </w:p>
    <w:p w14:paraId="09EE7FB4" w14:textId="77777777" w:rsidR="0015604F" w:rsidRDefault="0015604F">
      <w:pPr>
        <w:ind w:left="1134" w:right="902"/>
        <w:jc w:val="center"/>
        <w:rPr>
          <w:rFonts w:ascii="Palatino Linotype" w:eastAsia="Palatino Linotype" w:hAnsi="Palatino Linotype" w:cs="Palatino Linotype"/>
          <w:i/>
          <w:color w:val="000000"/>
          <w:sz w:val="22"/>
          <w:szCs w:val="22"/>
        </w:rPr>
      </w:pPr>
    </w:p>
    <w:p w14:paraId="1DA5C5AE"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43.- La Secretaría, organismos auxiliares, tribunales administrativos y municipios, se auxiliarán de un Comité de Adquisiciones y Servicios, para la substanciación de los procedimientos de adquisición regulados en la Ley.</w:t>
      </w:r>
    </w:p>
    <w:p w14:paraId="7B9D5AE8" w14:textId="77777777" w:rsidR="0015604F" w:rsidRDefault="0015604F">
      <w:pPr>
        <w:ind w:left="1134" w:right="902"/>
        <w:jc w:val="both"/>
        <w:rPr>
          <w:rFonts w:ascii="Palatino Linotype" w:eastAsia="Palatino Linotype" w:hAnsi="Palatino Linotype" w:cs="Palatino Linotype"/>
          <w:i/>
          <w:color w:val="000000"/>
          <w:sz w:val="22"/>
          <w:szCs w:val="22"/>
        </w:rPr>
      </w:pPr>
    </w:p>
    <w:p w14:paraId="5EB5670C"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47.- </w:t>
      </w:r>
      <w:r>
        <w:rPr>
          <w:rFonts w:ascii="Palatino Linotype" w:eastAsia="Palatino Linotype" w:hAnsi="Palatino Linotype" w:cs="Palatino Linotype"/>
          <w:b/>
          <w:i/>
          <w:color w:val="000000"/>
          <w:sz w:val="22"/>
          <w:szCs w:val="22"/>
        </w:rPr>
        <w:t>El comité sesionará cuando sea convocado por el presidente</w:t>
      </w:r>
      <w:r>
        <w:rPr>
          <w:rFonts w:ascii="Palatino Linotype" w:eastAsia="Palatino Linotype" w:hAnsi="Palatino Linotype" w:cs="Palatino Linotype"/>
          <w:i/>
          <w:color w:val="000000"/>
          <w:sz w:val="22"/>
          <w:szCs w:val="22"/>
        </w:rPr>
        <w:t>, o cuando lo solicite alguno de sus integrantes.</w:t>
      </w:r>
    </w:p>
    <w:p w14:paraId="703F1F6F" w14:textId="77777777" w:rsidR="0015604F" w:rsidRDefault="0015604F">
      <w:pPr>
        <w:ind w:left="1134" w:right="902"/>
        <w:jc w:val="both"/>
        <w:rPr>
          <w:rFonts w:ascii="Palatino Linotype" w:eastAsia="Palatino Linotype" w:hAnsi="Palatino Linotype" w:cs="Palatino Linotype"/>
          <w:i/>
          <w:color w:val="000000"/>
          <w:sz w:val="22"/>
          <w:szCs w:val="22"/>
        </w:rPr>
      </w:pPr>
    </w:p>
    <w:p w14:paraId="40A5CAA1"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48.- </w:t>
      </w:r>
      <w:r>
        <w:rPr>
          <w:rFonts w:ascii="Palatino Linotype" w:eastAsia="Palatino Linotype" w:hAnsi="Palatino Linotype" w:cs="Palatino Linotype"/>
          <w:b/>
          <w:i/>
          <w:color w:val="000000"/>
          <w:sz w:val="22"/>
          <w:szCs w:val="22"/>
        </w:rPr>
        <w:t>Las sesiones</w:t>
      </w:r>
      <w:r>
        <w:rPr>
          <w:rFonts w:ascii="Palatino Linotype" w:eastAsia="Palatino Linotype" w:hAnsi="Palatino Linotype" w:cs="Palatino Linotype"/>
          <w:i/>
          <w:color w:val="000000"/>
          <w:sz w:val="22"/>
          <w:szCs w:val="22"/>
        </w:rPr>
        <w:t xml:space="preserve"> del comité se desarrollarán de la siguiente forma: </w:t>
      </w:r>
    </w:p>
    <w:p w14:paraId="335B4C25" w14:textId="77777777" w:rsidR="0015604F" w:rsidRDefault="00F45729">
      <w:pPr>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 Ordinarias, por lo menos cada quince días, salvo que no existan asuntos por tratar; </w:t>
      </w:r>
    </w:p>
    <w:p w14:paraId="5084F01F" w14:textId="77777777" w:rsidR="0015604F" w:rsidRDefault="00F45729">
      <w:pPr>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Extraordinarias, cuando se requieran;</w:t>
      </w:r>
    </w:p>
    <w:p w14:paraId="16FCB672"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7EFFD71"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En la primera sesión de cada ejercicio fiscal el secretario ejecutivo presentará a la consideración de los integrantes del comité el calendario de sesiones ordinarias</w:t>
      </w:r>
      <w:r>
        <w:rPr>
          <w:rFonts w:ascii="Palatino Linotype" w:eastAsia="Palatino Linotype" w:hAnsi="Palatino Linotype" w:cs="Palatino Linotype"/>
          <w:i/>
          <w:color w:val="000000"/>
          <w:sz w:val="22"/>
          <w:szCs w:val="22"/>
        </w:rPr>
        <w:t>; así como el volumen o importe anual autorizado para la adquisición de bienes y contratación de servicios.</w:t>
      </w:r>
    </w:p>
    <w:p w14:paraId="4CDAC393" w14:textId="77777777" w:rsidR="0015604F" w:rsidRDefault="0015604F">
      <w:pPr>
        <w:ind w:left="1134" w:right="902"/>
        <w:jc w:val="both"/>
        <w:rPr>
          <w:rFonts w:ascii="Palatino Linotype" w:eastAsia="Palatino Linotype" w:hAnsi="Palatino Linotype" w:cs="Palatino Linotype"/>
          <w:color w:val="000000"/>
        </w:rPr>
      </w:pPr>
    </w:p>
    <w:p w14:paraId="7F8DAB0D"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 xml:space="preserve">Referente al Comité de Arrendamiento, Adquisiciones de Inmuebles y Enajenaciones, </w:t>
      </w:r>
      <w:proofErr w:type="gramStart"/>
      <w:r>
        <w:rPr>
          <w:rFonts w:ascii="Palatino Linotype" w:eastAsia="Palatino Linotype" w:hAnsi="Palatino Linotype" w:cs="Palatino Linotype"/>
          <w:color w:val="000000"/>
        </w:rPr>
        <w:t>la sesiones ordinarias</w:t>
      </w:r>
      <w:proofErr w:type="gramEnd"/>
      <w:r>
        <w:rPr>
          <w:rFonts w:ascii="Palatino Linotype" w:eastAsia="Palatino Linotype" w:hAnsi="Palatino Linotype" w:cs="Palatino Linotype"/>
          <w:color w:val="000000"/>
        </w:rPr>
        <w:t xml:space="preserve"> se celebrarán por lo menos cada dos meses, con la salvedad de no existir asuntos por tratar, y las extraordinarias cuando se requieran, en la primera sesión de cada ejercicio fiscal se presentará el calendario de sesiones ordinarias, de conformidad con lo establecido por el Reglamento de la Ley de Contratación Pública del Estado de México y Municipios.</w:t>
      </w:r>
    </w:p>
    <w:p w14:paraId="78E80AF4" w14:textId="77777777" w:rsidR="0015604F" w:rsidRDefault="0015604F">
      <w:pPr>
        <w:spacing w:line="360" w:lineRule="auto"/>
        <w:jc w:val="both"/>
        <w:rPr>
          <w:rFonts w:ascii="Palatino Linotype" w:eastAsia="Palatino Linotype" w:hAnsi="Palatino Linotype" w:cs="Palatino Linotype"/>
          <w:b/>
          <w:i/>
          <w:color w:val="000000"/>
        </w:rPr>
      </w:pPr>
    </w:p>
    <w:p w14:paraId="78F92EF2" w14:textId="77777777" w:rsidR="0015604F" w:rsidRDefault="00F45729">
      <w:pPr>
        <w:ind w:left="1134"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Reglamento de la Ley de Contratación Pública del Estado de México y Municipios</w:t>
      </w:r>
    </w:p>
    <w:p w14:paraId="0A8AE0F2" w14:textId="77777777" w:rsidR="0015604F" w:rsidRDefault="00F45729">
      <w:pPr>
        <w:ind w:left="1134" w:right="90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CAPÍTULO SEGUNDO</w:t>
      </w:r>
    </w:p>
    <w:p w14:paraId="0CE44E1A" w14:textId="77777777" w:rsidR="0015604F" w:rsidRDefault="00F45729">
      <w:pPr>
        <w:ind w:left="1134" w:right="90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DEL COMITÉ DE ARRENDAMIENTOS, ADQUISICIONES DE INMUEBLES Y ENAJENACIONES</w:t>
      </w:r>
    </w:p>
    <w:p w14:paraId="2D94F90A" w14:textId="77777777" w:rsidR="0015604F" w:rsidRDefault="0015604F">
      <w:pPr>
        <w:ind w:left="1134" w:right="902"/>
        <w:jc w:val="both"/>
        <w:rPr>
          <w:rFonts w:ascii="Palatino Linotype" w:eastAsia="Palatino Linotype" w:hAnsi="Palatino Linotype" w:cs="Palatino Linotype"/>
          <w:i/>
          <w:color w:val="000000"/>
          <w:sz w:val="22"/>
          <w:szCs w:val="22"/>
        </w:rPr>
      </w:pPr>
    </w:p>
    <w:p w14:paraId="4722B3F2"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51.- La Secretaría, organismos auxiliares, tribunales administrativos y municipios, se auxiliarán de un Comité de Arrendamientos, Adquisiciones de Inmuebles y Enajenaciones, para el desahogo de sus procedimientos, con arreglo a lo establecido en la Ley.</w:t>
      </w:r>
    </w:p>
    <w:p w14:paraId="195E376A" w14:textId="77777777" w:rsidR="0015604F" w:rsidRDefault="0015604F">
      <w:pPr>
        <w:ind w:left="1134" w:right="902"/>
        <w:jc w:val="both"/>
        <w:rPr>
          <w:rFonts w:ascii="Palatino Linotype" w:eastAsia="Palatino Linotype" w:hAnsi="Palatino Linotype" w:cs="Palatino Linotype"/>
          <w:i/>
          <w:color w:val="000000"/>
          <w:sz w:val="22"/>
          <w:szCs w:val="22"/>
        </w:rPr>
      </w:pPr>
    </w:p>
    <w:p w14:paraId="4E809195"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57.- El comité sesionará conforme al calendario oficial de sesiones ordinarias; cuando sea convocado por el presidente y, en forma extraordinaria, cuando lo solicite alguno de sus integrantes.</w:t>
      </w:r>
    </w:p>
    <w:p w14:paraId="355DE42F" w14:textId="77777777" w:rsidR="0015604F" w:rsidRDefault="0015604F">
      <w:pPr>
        <w:ind w:left="1134" w:right="902"/>
        <w:jc w:val="both"/>
        <w:rPr>
          <w:rFonts w:ascii="Palatino Linotype" w:eastAsia="Palatino Linotype" w:hAnsi="Palatino Linotype" w:cs="Palatino Linotype"/>
          <w:i/>
          <w:color w:val="000000"/>
          <w:sz w:val="22"/>
          <w:szCs w:val="22"/>
        </w:rPr>
      </w:pPr>
    </w:p>
    <w:p w14:paraId="6E07BDDB"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Artículo 58.- Las sesiones del comité se desarrollarán de la siguiente forma: </w:t>
      </w:r>
    </w:p>
    <w:p w14:paraId="3A0B7225"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Ordinarias, por lo menos cada dos meses, salvo que no existan asuntos por tratar; </w:t>
      </w:r>
    </w:p>
    <w:p w14:paraId="6426CB62"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Extraordinarias, cuando se requieran;</w:t>
      </w:r>
    </w:p>
    <w:p w14:paraId="3F55558E"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7BFF217" w14:textId="77777777" w:rsidR="0015604F" w:rsidRDefault="00F45729">
      <w:pPr>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w:t>
      </w:r>
      <w:r>
        <w:rPr>
          <w:rFonts w:ascii="Palatino Linotype" w:eastAsia="Palatino Linotype" w:hAnsi="Palatino Linotype" w:cs="Palatino Linotype"/>
          <w:b/>
          <w:i/>
          <w:color w:val="000000"/>
          <w:sz w:val="22"/>
          <w:szCs w:val="22"/>
        </w:rPr>
        <w:t>En la Primera Sesión de cada ejercicio fiscal se presentará a consideración del Comité el Calendario Oficial de Sesiones Ordinarias</w:t>
      </w:r>
      <w:r>
        <w:rPr>
          <w:rFonts w:ascii="Palatino Linotype" w:eastAsia="Palatino Linotype" w:hAnsi="Palatino Linotype" w:cs="Palatino Linotype"/>
          <w:i/>
          <w:color w:val="000000"/>
          <w:sz w:val="22"/>
          <w:szCs w:val="22"/>
        </w:rPr>
        <w:t>, y el Volumen Anual autorizado para arrendamientos y para la adquisición de bienes inmuebles…</w:t>
      </w:r>
    </w:p>
    <w:p w14:paraId="29B73D77" w14:textId="77777777" w:rsidR="0015604F" w:rsidRDefault="0015604F">
      <w:pPr>
        <w:ind w:left="1134" w:right="902"/>
        <w:jc w:val="both"/>
        <w:rPr>
          <w:rFonts w:ascii="Palatino Linotype" w:eastAsia="Palatino Linotype" w:hAnsi="Palatino Linotype" w:cs="Palatino Linotype"/>
          <w:b/>
          <w:i/>
          <w:color w:val="000000"/>
        </w:rPr>
      </w:pPr>
    </w:p>
    <w:p w14:paraId="75BDC14A"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En relación a la Protectora de Bosques del Estado de México, la Dirección de Administración, Finanzas y de Gestión Documental es la unidad administrativa con la atribución de presidir los Comités de Adquisiciones y Servicios, y de Arrendamientos, Adquisiciones de Inmuebles y Enajenaciones, así como presentar a consideración del Comité en la primera sesión de cada ejercicio fiscal el calendario de sesiones ordinarias, de acuerdo a lo establecido en el Reglamento Interno, el Manual General de Organización y el Manual de Operaciones del Comité de Adquisiciones y Servicios, todos estos de la Protectora Bosques del Estado de México.</w:t>
      </w:r>
    </w:p>
    <w:p w14:paraId="0BAD2388" w14:textId="77777777" w:rsidR="0015604F" w:rsidRDefault="0015604F">
      <w:pPr>
        <w:spacing w:line="360" w:lineRule="auto"/>
        <w:jc w:val="both"/>
        <w:rPr>
          <w:rFonts w:ascii="Palatino Linotype" w:eastAsia="Palatino Linotype" w:hAnsi="Palatino Linotype" w:cs="Palatino Linotype"/>
          <w:color w:val="000000"/>
        </w:rPr>
      </w:pPr>
    </w:p>
    <w:p w14:paraId="0C38BE66" w14:textId="77777777" w:rsidR="0015604F" w:rsidRDefault="0015604F">
      <w:pPr>
        <w:spacing w:line="360" w:lineRule="auto"/>
        <w:jc w:val="both"/>
        <w:rPr>
          <w:rFonts w:ascii="Palatino Linotype" w:eastAsia="Palatino Linotype" w:hAnsi="Palatino Linotype" w:cs="Palatino Linotype"/>
          <w:color w:val="000000"/>
        </w:rPr>
      </w:pPr>
    </w:p>
    <w:p w14:paraId="77ED060D" w14:textId="77777777" w:rsidR="0015604F" w:rsidRDefault="00F45729">
      <w:pP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Reglamento Interno de la Protectora de Bosques del Estado de México</w:t>
      </w:r>
    </w:p>
    <w:p w14:paraId="5B0E0700" w14:textId="77777777" w:rsidR="0015604F" w:rsidRDefault="0015604F">
      <w:pPr>
        <w:ind w:left="1134" w:right="900"/>
        <w:jc w:val="both"/>
        <w:rPr>
          <w:rFonts w:ascii="Palatino Linotype" w:eastAsia="Palatino Linotype" w:hAnsi="Palatino Linotype" w:cs="Palatino Linotype"/>
          <w:i/>
          <w:color w:val="000000"/>
          <w:sz w:val="22"/>
          <w:szCs w:val="22"/>
        </w:rPr>
      </w:pPr>
    </w:p>
    <w:p w14:paraId="442F6297"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16.- </w:t>
      </w:r>
      <w:r>
        <w:rPr>
          <w:rFonts w:ascii="Palatino Linotype" w:eastAsia="Palatino Linotype" w:hAnsi="Palatino Linotype" w:cs="Palatino Linotype"/>
          <w:b/>
          <w:i/>
          <w:color w:val="000000"/>
          <w:sz w:val="22"/>
          <w:szCs w:val="22"/>
        </w:rPr>
        <w:t>Corresponde a la Dirección de Administración, Finanzas y de Gestión Documental</w:t>
      </w:r>
      <w:r>
        <w:rPr>
          <w:rFonts w:ascii="Palatino Linotype" w:eastAsia="Palatino Linotype" w:hAnsi="Palatino Linotype" w:cs="Palatino Linotype"/>
          <w:i/>
          <w:color w:val="000000"/>
          <w:sz w:val="22"/>
          <w:szCs w:val="22"/>
        </w:rPr>
        <w:t>:</w:t>
      </w:r>
    </w:p>
    <w:p w14:paraId="68E621A8"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FA60BF6"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w:t>
      </w:r>
      <w:r>
        <w:rPr>
          <w:rFonts w:ascii="Palatino Linotype" w:eastAsia="Palatino Linotype" w:hAnsi="Palatino Linotype" w:cs="Palatino Linotype"/>
          <w:b/>
          <w:i/>
          <w:color w:val="000000"/>
          <w:sz w:val="22"/>
          <w:szCs w:val="22"/>
        </w:rPr>
        <w:t>Presidir los Comités de Adquisiciones y Servicios, y de Arrendamientos, Adquisiciones de Inmuebles y Enajenaciones</w:t>
      </w:r>
      <w:r>
        <w:rPr>
          <w:rFonts w:ascii="Palatino Linotype" w:eastAsia="Palatino Linotype" w:hAnsi="Palatino Linotype" w:cs="Palatino Linotype"/>
          <w:i/>
          <w:color w:val="000000"/>
          <w:sz w:val="22"/>
          <w:szCs w:val="22"/>
        </w:rPr>
        <w:t xml:space="preserve"> de PROBOSQUE, en términos de la normatividad aplicable;</w:t>
      </w:r>
    </w:p>
    <w:p w14:paraId="0025C5B8" w14:textId="77777777" w:rsidR="0015604F" w:rsidRDefault="0015604F">
      <w:pPr>
        <w:ind w:left="1134" w:right="900"/>
        <w:jc w:val="both"/>
        <w:rPr>
          <w:rFonts w:ascii="Palatino Linotype" w:eastAsia="Palatino Linotype" w:hAnsi="Palatino Linotype" w:cs="Palatino Linotype"/>
          <w:i/>
          <w:color w:val="000000"/>
          <w:sz w:val="22"/>
          <w:szCs w:val="22"/>
        </w:rPr>
      </w:pPr>
    </w:p>
    <w:p w14:paraId="441EE628" w14:textId="77777777" w:rsidR="0015604F" w:rsidRDefault="00F45729">
      <w:pP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Manual General de Organización de la Protectora de Bosques del Estado de México</w:t>
      </w:r>
    </w:p>
    <w:p w14:paraId="70705CDA" w14:textId="77777777" w:rsidR="0015604F" w:rsidRDefault="0015604F">
      <w:pPr>
        <w:ind w:left="1134" w:right="900"/>
        <w:jc w:val="center"/>
        <w:rPr>
          <w:rFonts w:ascii="Palatino Linotype" w:eastAsia="Palatino Linotype" w:hAnsi="Palatino Linotype" w:cs="Palatino Linotype"/>
          <w:i/>
          <w:color w:val="000000"/>
          <w:sz w:val="22"/>
          <w:szCs w:val="22"/>
        </w:rPr>
      </w:pPr>
    </w:p>
    <w:p w14:paraId="21A71AFF"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225C0201040000L </w:t>
      </w:r>
      <w:r>
        <w:rPr>
          <w:rFonts w:ascii="Palatino Linotype" w:eastAsia="Palatino Linotype" w:hAnsi="Palatino Linotype" w:cs="Palatino Linotype"/>
          <w:b/>
          <w:i/>
          <w:color w:val="000000"/>
          <w:sz w:val="22"/>
          <w:szCs w:val="22"/>
        </w:rPr>
        <w:t>DIRECCIÓN DE ADMINISTRACIÓN, FINANZAS Y DE GESTIÓN DOCUMENTAL</w:t>
      </w:r>
    </w:p>
    <w:p w14:paraId="22C36F99" w14:textId="77777777" w:rsidR="0015604F" w:rsidRDefault="0015604F">
      <w:pPr>
        <w:ind w:left="1134" w:right="900"/>
        <w:jc w:val="both"/>
        <w:rPr>
          <w:rFonts w:ascii="Palatino Linotype" w:eastAsia="Palatino Linotype" w:hAnsi="Palatino Linotype" w:cs="Palatino Linotype"/>
          <w:i/>
          <w:color w:val="000000"/>
          <w:sz w:val="22"/>
          <w:szCs w:val="22"/>
        </w:rPr>
      </w:pPr>
    </w:p>
    <w:p w14:paraId="3E9CF495"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OBJETIVO: Planear, organizar, coordinar, autorizar y administrar los recursos humanos, materiales, financieros, servicios generales, así como las acciones de gestión documental y de los archivos de la Protectora de Bosques </w:t>
      </w:r>
      <w:r>
        <w:rPr>
          <w:rFonts w:ascii="Palatino Linotype" w:eastAsia="Palatino Linotype" w:hAnsi="Palatino Linotype" w:cs="Palatino Linotype"/>
          <w:i/>
          <w:color w:val="000000"/>
          <w:sz w:val="22"/>
          <w:szCs w:val="22"/>
        </w:rPr>
        <w:lastRenderedPageBreak/>
        <w:t xml:space="preserve">del Estado de México, con el propósito de lograr su óptimo aprovechamiento y operatividad, con base en la normatividad aplicable. </w:t>
      </w:r>
    </w:p>
    <w:p w14:paraId="265FD438" w14:textId="77777777" w:rsidR="0015604F" w:rsidRDefault="0015604F">
      <w:pPr>
        <w:ind w:left="1134" w:right="900"/>
        <w:jc w:val="both"/>
        <w:rPr>
          <w:rFonts w:ascii="Palatino Linotype" w:eastAsia="Palatino Linotype" w:hAnsi="Palatino Linotype" w:cs="Palatino Linotype"/>
          <w:i/>
          <w:color w:val="000000"/>
          <w:sz w:val="22"/>
          <w:szCs w:val="22"/>
        </w:rPr>
      </w:pPr>
    </w:p>
    <w:p w14:paraId="455D24E3"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FUNCIONES:</w:t>
      </w:r>
    </w:p>
    <w:p w14:paraId="215CE951"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46F7B88"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Participar en los comités de adquisiciones y servicios, y el de arrendamientos, adquisiciones de inmuebles y enajenaciones de los bienes muebles e inmuebles</w:t>
      </w:r>
      <w:r>
        <w:rPr>
          <w:rFonts w:ascii="Palatino Linotype" w:eastAsia="Palatino Linotype" w:hAnsi="Palatino Linotype" w:cs="Palatino Linotype"/>
          <w:i/>
          <w:color w:val="000000"/>
          <w:sz w:val="22"/>
          <w:szCs w:val="22"/>
        </w:rPr>
        <w:t xml:space="preserve"> de PROBOSQUE, de conformidad con la normatividad aplicable.</w:t>
      </w:r>
    </w:p>
    <w:p w14:paraId="43E2BF3D" w14:textId="77777777" w:rsidR="0015604F" w:rsidRDefault="0015604F">
      <w:pPr>
        <w:ind w:left="1134" w:right="900"/>
        <w:jc w:val="both"/>
        <w:rPr>
          <w:rFonts w:ascii="Palatino Linotype" w:eastAsia="Palatino Linotype" w:hAnsi="Palatino Linotype" w:cs="Palatino Linotype"/>
          <w:i/>
          <w:color w:val="000000"/>
          <w:sz w:val="22"/>
          <w:szCs w:val="22"/>
        </w:rPr>
      </w:pPr>
    </w:p>
    <w:p w14:paraId="6CCF4ECA" w14:textId="77777777" w:rsidR="0015604F" w:rsidRDefault="00F45729">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Manual de Operaciones del Comité de Adquisiciones y Servicios</w:t>
      </w:r>
    </w:p>
    <w:p w14:paraId="680E8E19" w14:textId="77777777" w:rsidR="0015604F" w:rsidRDefault="00F45729">
      <w:pPr>
        <w:ind w:left="1134" w:right="900"/>
        <w:jc w:val="center"/>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(Establece los lineamientos de actuación del Comité de Adquisiciones y Servicios de la Protectora de Bosques del Estado de México</w:t>
      </w:r>
      <w:r>
        <w:rPr>
          <w:rFonts w:ascii="Palatino Linotype" w:eastAsia="Palatino Linotype" w:hAnsi="Palatino Linotype" w:cs="Palatino Linotype"/>
          <w:sz w:val="20"/>
          <w:szCs w:val="20"/>
        </w:rPr>
        <w:t>)</w:t>
      </w:r>
    </w:p>
    <w:p w14:paraId="116E3285" w14:textId="77777777" w:rsidR="0015604F" w:rsidRDefault="0015604F">
      <w:pPr>
        <w:ind w:left="1134" w:right="900"/>
        <w:jc w:val="center"/>
        <w:rPr>
          <w:rFonts w:ascii="Palatino Linotype" w:eastAsia="Palatino Linotype" w:hAnsi="Palatino Linotype" w:cs="Palatino Linotype"/>
          <w:sz w:val="22"/>
          <w:szCs w:val="22"/>
        </w:rPr>
      </w:pPr>
    </w:p>
    <w:p w14:paraId="4B94DF33" w14:textId="77777777" w:rsidR="0015604F" w:rsidRDefault="00F45729">
      <w:pPr>
        <w:ind w:left="1134" w:right="900"/>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FUNCIONES DE LOS INTEGRANTES DEL COMITÉ</w:t>
      </w:r>
    </w:p>
    <w:p w14:paraId="29437AED" w14:textId="77777777" w:rsidR="0015604F" w:rsidRDefault="0015604F">
      <w:pPr>
        <w:ind w:left="1134" w:right="900"/>
        <w:jc w:val="both"/>
        <w:rPr>
          <w:rFonts w:ascii="Palatino Linotype" w:eastAsia="Palatino Linotype" w:hAnsi="Palatino Linotype" w:cs="Palatino Linotype"/>
          <w:i/>
          <w:color w:val="000000"/>
          <w:sz w:val="22"/>
          <w:szCs w:val="22"/>
        </w:rPr>
      </w:pPr>
    </w:p>
    <w:p w14:paraId="1CCF8FF2"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 fundamento en el artículo 23 de la Ley de Contratación Pública del Estado de México y Municipios y 45 de su Reglamento, el Comité de Adquisiciones y Servicios tendrá las siguientes funciones:</w:t>
      </w:r>
    </w:p>
    <w:p w14:paraId="61D1F314"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E6740FF"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Aprobar el calendario anual de Sesiones Ordinarias;</w:t>
      </w:r>
    </w:p>
    <w:p w14:paraId="6A3564B4"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D654714"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FUNCIONES DEL PRESIDENTE</w:t>
      </w:r>
    </w:p>
    <w:p w14:paraId="51647D24" w14:textId="77777777" w:rsidR="0015604F" w:rsidRDefault="00F45729">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721B4BC"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w:t>
      </w:r>
      <w:r>
        <w:rPr>
          <w:rFonts w:ascii="Palatino Linotype" w:eastAsia="Palatino Linotype" w:hAnsi="Palatino Linotype" w:cs="Palatino Linotype"/>
          <w:b/>
          <w:i/>
          <w:sz w:val="22"/>
          <w:szCs w:val="22"/>
        </w:rPr>
        <w:t>Presentar a consideración del Comité en la primera sesión de cada ejercicio fiscal el calendario de sesiones ordinarias</w:t>
      </w:r>
      <w:r>
        <w:rPr>
          <w:rFonts w:ascii="Palatino Linotype" w:eastAsia="Palatino Linotype" w:hAnsi="Palatino Linotype" w:cs="Palatino Linotype"/>
          <w:i/>
          <w:sz w:val="22"/>
          <w:szCs w:val="22"/>
        </w:rPr>
        <w:t xml:space="preserve"> y el presupuesto anual autorizado para la adquisición de bienes y contratación de servicios.</w:t>
      </w:r>
    </w:p>
    <w:p w14:paraId="031F3DEF" w14:textId="77777777" w:rsidR="0015604F" w:rsidRDefault="0015604F">
      <w:pPr>
        <w:ind w:left="1134" w:right="900"/>
        <w:jc w:val="both"/>
        <w:rPr>
          <w:rFonts w:ascii="Palatino Linotype" w:eastAsia="Palatino Linotype" w:hAnsi="Palatino Linotype" w:cs="Palatino Linotype"/>
          <w:color w:val="000000"/>
        </w:rPr>
      </w:pPr>
    </w:p>
    <w:p w14:paraId="60979EB0" w14:textId="77777777" w:rsidR="0015604F" w:rsidRDefault="00F45729">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se establece que la Dirección de Administración, Finanzas y de Gestión Documental es la unidad encargada de participar y presidir dichos comités; así como de someter consideración del Comité, en la primera sesión de cada ejercicio fiscal, el Calendario de sesiones ordinarias, recordando que se sesionará cada quince días o cada dos meses respectivamente, con la salvedad de existencia de asuntos a tratar, en lo relativo a las sesiones extraordinarias sesionará </w:t>
      </w:r>
      <w:r>
        <w:rPr>
          <w:rFonts w:ascii="Palatino Linotype" w:eastAsia="Palatino Linotype" w:hAnsi="Palatino Linotype" w:cs="Palatino Linotype"/>
          <w:color w:val="000000"/>
        </w:rPr>
        <w:lastRenderedPageBreak/>
        <w:t xml:space="preserve">cuando se requiera. Es importante hacer notar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de los ordenamientos antes citados, no se advierte fecha cierta para la celebración de la primera sesión ordinaria de los multicitados comités, señalando únicamente la periodicidad con la que deberán celebrarse, con la salvedad de existir asuntos por tratar.</w:t>
      </w:r>
    </w:p>
    <w:p w14:paraId="33AFADDE" w14:textId="77777777" w:rsidR="0015604F" w:rsidRDefault="0015604F">
      <w:pPr>
        <w:spacing w:line="360" w:lineRule="auto"/>
        <w:jc w:val="both"/>
        <w:rPr>
          <w:rFonts w:ascii="Palatino Linotype" w:eastAsia="Palatino Linotype" w:hAnsi="Palatino Linotype" w:cs="Palatino Linotype"/>
          <w:color w:val="000000"/>
        </w:rPr>
      </w:pPr>
    </w:p>
    <w:p w14:paraId="75ADE5A7" w14:textId="77777777" w:rsidR="0015604F" w:rsidRDefault="00F45729">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como se advierte de las respuestas primigenias el Sujeto Obligado se pronunció en cada una de las solicitudes de información, respuesta que confirmó en los informes justificados.</w:t>
      </w:r>
    </w:p>
    <w:p w14:paraId="2B5026DD" w14:textId="77777777" w:rsidR="0015604F" w:rsidRDefault="0015604F">
      <w:pPr>
        <w:spacing w:line="360" w:lineRule="auto"/>
        <w:jc w:val="both"/>
        <w:rPr>
          <w:rFonts w:ascii="Palatino Linotype" w:eastAsia="Palatino Linotype" w:hAnsi="Palatino Linotype" w:cs="Palatino Linotype"/>
          <w:color w:val="000000"/>
        </w:rPr>
      </w:pPr>
    </w:p>
    <w:p w14:paraId="3CEFB50B"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De lo ya establecido y tal como se señaló en el numeral 42 de esta resolución, en donde a través de un cuadro se analiza la información que se solicita y la información que remite el </w:t>
      </w:r>
      <w:r>
        <w:rPr>
          <w:rFonts w:ascii="Palatino Linotype" w:eastAsia="Palatino Linotype" w:hAnsi="Palatino Linotype" w:cs="Palatino Linotype"/>
          <w:b/>
          <w:color w:val="000000"/>
        </w:rPr>
        <w:t xml:space="preserve">SUJETO OBLIGADO respecto de los calendarios de sesiones de los comités solicitados, para precisar si se colmó o no el derecho de acceso a la información del RECURRENTE, </w:t>
      </w:r>
      <w:r>
        <w:rPr>
          <w:rFonts w:ascii="Palatino Linotype" w:eastAsia="Palatino Linotype" w:hAnsi="Palatino Linotype" w:cs="Palatino Linotype"/>
          <w:color w:val="000000"/>
        </w:rPr>
        <w:t xml:space="preserve">se determina que en lo tocante a las solicitudes de información </w:t>
      </w:r>
      <w:r>
        <w:rPr>
          <w:rFonts w:ascii="Palatino Linotype" w:eastAsia="Palatino Linotype" w:hAnsi="Palatino Linotype" w:cs="Palatino Linotype"/>
          <w:b/>
          <w:color w:val="000000"/>
        </w:rPr>
        <w:t>00043/PROBOSQUE/IP/2024 y 00045/PROBOSQUE/IP/2024</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a las cuales se les </w:t>
      </w:r>
      <w:r>
        <w:rPr>
          <w:rFonts w:ascii="Palatino Linotype" w:eastAsia="Palatino Linotype" w:hAnsi="Palatino Linotype" w:cs="Palatino Linotype"/>
        </w:rPr>
        <w:t>asignó</w:t>
      </w:r>
      <w:r>
        <w:rPr>
          <w:rFonts w:ascii="Palatino Linotype" w:eastAsia="Palatino Linotype" w:hAnsi="Palatino Linotype" w:cs="Palatino Linotype"/>
          <w:color w:val="000000"/>
        </w:rPr>
        <w:t xml:space="preserve"> el folio de recurso de revisión </w:t>
      </w:r>
      <w:r>
        <w:rPr>
          <w:rFonts w:ascii="Palatino Linotype" w:eastAsia="Palatino Linotype" w:hAnsi="Palatino Linotype" w:cs="Palatino Linotype"/>
          <w:b/>
        </w:rPr>
        <w:t>02468/INFOEM/IP/RR/2024 y 02470/INFOEM/IP/RR/2024</w:t>
      </w:r>
      <w:r>
        <w:rPr>
          <w:rFonts w:ascii="Palatino Linotype" w:eastAsia="Palatino Linotype" w:hAnsi="Palatino Linotype" w:cs="Palatino Linotype"/>
        </w:rPr>
        <w:t xml:space="preserve"> respectivamente, y toda vez, que la respuesta fue otorgada por la unidad administrativa competente, Dirección de Administración, Finanzas y de Gestión Documental, misma que proporcionó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Calendario de Sesiones Ordinarias del Comité de Adquisiciones y Servicios de la Protectora de Bosques del Estado de México 2024 y señaló respecto del Calendario de las Sesiones Ordinarias del Comité de Arrendamientos, </w:t>
      </w:r>
      <w:r>
        <w:rPr>
          <w:rFonts w:ascii="Palatino Linotype" w:eastAsia="Palatino Linotype" w:hAnsi="Palatino Linotype" w:cs="Palatino Linotype"/>
        </w:rPr>
        <w:lastRenderedPageBreak/>
        <w:t xml:space="preserve">Adquisiciones de Inmuebles y Enajenaciones, que </w:t>
      </w:r>
      <w:r>
        <w:rPr>
          <w:rFonts w:ascii="Palatino Linotype" w:eastAsia="Palatino Linotype" w:hAnsi="Palatino Linotype" w:cs="Palatino Linotype"/>
          <w:b/>
        </w:rPr>
        <w:t>se encuentra en proceso de elaboración</w:t>
      </w:r>
      <w:r>
        <w:rPr>
          <w:rFonts w:ascii="Palatino Linotype" w:eastAsia="Palatino Linotype" w:hAnsi="Palatino Linotype" w:cs="Palatino Linotype"/>
        </w:rPr>
        <w:t>.</w:t>
      </w:r>
    </w:p>
    <w:p w14:paraId="530128C8" w14:textId="77777777" w:rsidR="0015604F" w:rsidRDefault="0015604F">
      <w:pPr>
        <w:spacing w:line="360" w:lineRule="auto"/>
        <w:jc w:val="both"/>
        <w:rPr>
          <w:rFonts w:ascii="Palatino Linotype" w:eastAsia="Palatino Linotype" w:hAnsi="Palatino Linotype" w:cs="Palatino Linotype"/>
          <w:b/>
        </w:rPr>
      </w:pPr>
    </w:p>
    <w:p w14:paraId="6E866CED" w14:textId="77777777" w:rsidR="0015604F" w:rsidRDefault="00F45729">
      <w:pPr>
        <w:numPr>
          <w:ilvl w:val="0"/>
          <w:numId w:val="3"/>
        </w:numPr>
        <w:spacing w:line="360" w:lineRule="auto"/>
        <w:ind w:left="0" w:firstLine="0"/>
        <w:jc w:val="both"/>
      </w:pPr>
      <w:r>
        <w:rPr>
          <w:rFonts w:ascii="Palatino Linotype" w:eastAsia="Palatino Linotype" w:hAnsi="Palatino Linotype" w:cs="Palatino Linotype"/>
        </w:rPr>
        <w:t xml:space="preserve">En lo tocante al </w:t>
      </w:r>
      <w:r>
        <w:rPr>
          <w:rFonts w:ascii="Palatino Linotype" w:eastAsia="Palatino Linotype" w:hAnsi="Palatino Linotype" w:cs="Palatino Linotype"/>
          <w:i/>
        </w:rPr>
        <w:t>“Calendario de las sesiones ordinarias del Comité de arrendamientos, adquisiciones de inmuebles y enajenaciones de PROBOSQUE del 2024”</w:t>
      </w:r>
      <w:r>
        <w:rPr>
          <w:rFonts w:ascii="Palatino Linotype" w:eastAsia="Palatino Linotype" w:hAnsi="Palatino Linotype" w:cs="Palatino Linotype"/>
        </w:rPr>
        <w:t xml:space="preserve">,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manifiesta que </w:t>
      </w:r>
      <w:r>
        <w:rPr>
          <w:rFonts w:ascii="Palatino Linotype" w:eastAsia="Palatino Linotype" w:hAnsi="Palatino Linotype" w:cs="Palatino Linotype"/>
          <w:i/>
        </w:rPr>
        <w:t>se encuentra en proceso de elaboración</w:t>
      </w:r>
      <w:r>
        <w:rPr>
          <w:rFonts w:ascii="Palatino Linotype" w:eastAsia="Palatino Linotype" w:hAnsi="Palatino Linotype" w:cs="Palatino Linotype"/>
        </w:rPr>
        <w:t>, por lo que no cuenta con esta información dentro de sus registros.</w:t>
      </w:r>
    </w:p>
    <w:p w14:paraId="360DABFF" w14:textId="77777777" w:rsidR="0015604F" w:rsidRDefault="0015604F">
      <w:pPr>
        <w:spacing w:line="360" w:lineRule="auto"/>
        <w:ind w:left="928"/>
        <w:jc w:val="both"/>
        <w:rPr>
          <w:rFonts w:ascii="Palatino Linotype" w:eastAsia="Palatino Linotype" w:hAnsi="Palatino Linotype" w:cs="Palatino Linotype"/>
        </w:rPr>
      </w:pPr>
    </w:p>
    <w:p w14:paraId="458C1EB1"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Por lo tanto, en materia de acceso a la información en la que dicho acceso versa sobre los documentos generados, obtenidos, adquiridos, transformados, administrados o en posesión de los Sujetos Obligados, y en el entendido de que dicha información referente al </w:t>
      </w:r>
      <w:r>
        <w:rPr>
          <w:rFonts w:ascii="Palatino Linotype" w:eastAsia="Palatino Linotype" w:hAnsi="Palatino Linotype" w:cs="Palatino Linotype"/>
          <w:i/>
        </w:rPr>
        <w:t>“Calendario de las sesiones ordinarias del Comité de arrendamientos, adquisiciones de inmuebles y enajenaciones de PROBOSQUE del 2024”</w:t>
      </w:r>
      <w:r>
        <w:rPr>
          <w:rFonts w:ascii="Palatino Linotype" w:eastAsia="Palatino Linotype" w:hAnsi="Palatino Linotype" w:cs="Palatino Linotype"/>
        </w:rPr>
        <w:t xml:space="preserve">, se encuentra en proceso de elaboración, es de referir que nos encontramos, ante un hecho negativo, por lo que no resulta aplicable el artículo 19, de la Ley de la materia que nos constriñe a la emisión de un acuerdo de inexistencia, resultando aplicable la siguiente tesis: </w:t>
      </w:r>
    </w:p>
    <w:p w14:paraId="2B8249F6"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05C3E28"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HECHOS NEGATIVOS, NO SON SUSCEPTIBLES DE DEMOSTRACIÓN.</w:t>
      </w:r>
    </w:p>
    <w:p w14:paraId="2DC94B91"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Tratándose de un hecho negativo, el Juez no tiene por qué invocar prueba alguna de la que se desprenda, ya que es bien sabido que esta clase de hechos no son susceptibles de demostración.</w:t>
      </w:r>
    </w:p>
    <w:p w14:paraId="1E64B4A6" w14:textId="77777777" w:rsidR="0015604F" w:rsidRDefault="0015604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1872F5E9" w14:textId="77777777" w:rsidR="0015604F" w:rsidRDefault="00F4572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Amparo en revisión 2022/61. José García </w:t>
      </w:r>
      <w:proofErr w:type="gramStart"/>
      <w:r>
        <w:rPr>
          <w:rFonts w:ascii="Palatino Linotype" w:eastAsia="Palatino Linotype" w:hAnsi="Palatino Linotype" w:cs="Palatino Linotype"/>
          <w:i/>
          <w:color w:val="000000"/>
          <w:sz w:val="22"/>
          <w:szCs w:val="22"/>
        </w:rPr>
        <w:t>Florín</w:t>
      </w:r>
      <w:proofErr w:type="gramEnd"/>
      <w:r>
        <w:rPr>
          <w:rFonts w:ascii="Palatino Linotype" w:eastAsia="Palatino Linotype" w:hAnsi="Palatino Linotype" w:cs="Palatino Linotype"/>
          <w:i/>
          <w:color w:val="000000"/>
          <w:sz w:val="22"/>
          <w:szCs w:val="22"/>
        </w:rPr>
        <w:t xml:space="preserve"> (Menor). 9 de octubre de 1961. Cinco votos. Ponente: José Rivera Pérez Campos</w:t>
      </w:r>
    </w:p>
    <w:p w14:paraId="0D50A891" w14:textId="77777777" w:rsidR="0015604F" w:rsidRDefault="0015604F">
      <w:pPr>
        <w:spacing w:line="360" w:lineRule="auto"/>
        <w:ind w:right="616"/>
        <w:jc w:val="both"/>
        <w:rPr>
          <w:rFonts w:ascii="Palatino Linotype" w:eastAsia="Palatino Linotype" w:hAnsi="Palatino Linotype" w:cs="Palatino Linotype"/>
        </w:rPr>
      </w:pPr>
    </w:p>
    <w:p w14:paraId="6A5F69A3" w14:textId="77777777" w:rsidR="0015604F" w:rsidRDefault="00F45729">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que se desprende que es materialmente imposible realizar la entrega de alguna documental que no ha generado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69647D6F" w14:textId="77777777" w:rsidR="0015604F" w:rsidRDefault="0015604F">
      <w:pPr>
        <w:spacing w:line="360" w:lineRule="auto"/>
        <w:jc w:val="both"/>
        <w:rPr>
          <w:rFonts w:ascii="Palatino Linotype" w:eastAsia="Palatino Linotype" w:hAnsi="Palatino Linotype" w:cs="Palatino Linotype"/>
        </w:rPr>
      </w:pPr>
    </w:p>
    <w:p w14:paraId="4F2D08C1" w14:textId="77777777" w:rsidR="0015604F" w:rsidRDefault="00F45729">
      <w:pPr>
        <w:numPr>
          <w:ilvl w:val="0"/>
          <w:numId w:val="3"/>
        </w:numPr>
        <w:tabs>
          <w:tab w:val="left" w:pos="284"/>
        </w:tabs>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advierte de la respuesta primigenia y el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informó que el </w:t>
      </w:r>
      <w:r>
        <w:rPr>
          <w:rFonts w:ascii="Palatino Linotype" w:eastAsia="Palatino Linotype" w:hAnsi="Palatino Linotype" w:cs="Palatino Linotype"/>
          <w:i/>
        </w:rPr>
        <w:t xml:space="preserve">Calendario de las Sesiones Ordinarias del Comité de Arrendamientos, Adquisiciones de Inmuebles y Enajenaciones de PROBOSQUE </w:t>
      </w:r>
      <w:r>
        <w:rPr>
          <w:rFonts w:ascii="Palatino Linotype" w:eastAsia="Palatino Linotype" w:hAnsi="Palatino Linotype" w:cs="Palatino Linotype"/>
        </w:rPr>
        <w:t>respecto a la anualidad 2024, se encuentra en proceso de elaboración; es decir, que no se encuentra dentro de sus archivos, por no haberse generado al momento en que se realizó la solicitud de información.</w:t>
      </w:r>
    </w:p>
    <w:p w14:paraId="0DB5B081" w14:textId="77777777" w:rsidR="0015604F" w:rsidRDefault="0015604F">
      <w:pPr>
        <w:tabs>
          <w:tab w:val="left" w:pos="284"/>
        </w:tabs>
        <w:spacing w:line="360" w:lineRule="auto"/>
        <w:ind w:right="49"/>
        <w:jc w:val="both"/>
        <w:rPr>
          <w:rFonts w:ascii="Palatino Linotype" w:eastAsia="Palatino Linotype" w:hAnsi="Palatino Linotype" w:cs="Palatino Linotype"/>
        </w:rPr>
      </w:pPr>
    </w:p>
    <w:p w14:paraId="0E40F6EB" w14:textId="77777777" w:rsidR="0015604F" w:rsidRDefault="00F45729">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Al respecto, este Órgano Garante carece de facultades para dudar de la veracidad de la respuesta emitida. Por lo </w:t>
      </w:r>
      <w:proofErr w:type="gramStart"/>
      <w:r>
        <w:rPr>
          <w:rFonts w:ascii="Palatino Linotype" w:eastAsia="Palatino Linotype" w:hAnsi="Palatino Linotype" w:cs="Palatino Linotype"/>
          <w:color w:val="000000"/>
          <w:sz w:val="22"/>
          <w:szCs w:val="22"/>
        </w:rPr>
        <w:t>anterior  resulta</w:t>
      </w:r>
      <w:proofErr w:type="gramEnd"/>
      <w:r>
        <w:rPr>
          <w:rFonts w:ascii="Palatino Linotype" w:eastAsia="Palatino Linotype" w:hAnsi="Palatino Linotype" w:cs="Palatino Linotype"/>
          <w:color w:val="000000"/>
          <w:sz w:val="22"/>
          <w:szCs w:val="22"/>
        </w:rPr>
        <w:t xml:space="preserve"> necesario puntualizar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14:paraId="6D4D55BB" w14:textId="77777777" w:rsidR="0015604F" w:rsidRDefault="0015604F">
      <w:pPr>
        <w:pBdr>
          <w:top w:val="nil"/>
          <w:left w:val="nil"/>
          <w:bottom w:val="nil"/>
          <w:right w:val="nil"/>
          <w:between w:val="nil"/>
        </w:pBdr>
        <w:spacing w:line="360" w:lineRule="auto"/>
        <w:ind w:right="850"/>
        <w:jc w:val="both"/>
        <w:rPr>
          <w:rFonts w:ascii="Palatino Linotype" w:eastAsia="Palatino Linotype" w:hAnsi="Palatino Linotype" w:cs="Palatino Linotype"/>
          <w:i/>
          <w:color w:val="000000"/>
        </w:rPr>
      </w:pPr>
    </w:p>
    <w:p w14:paraId="4ADEE842"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mismo, la </w:t>
      </w:r>
      <w:r>
        <w:rPr>
          <w:rFonts w:ascii="Palatino Linotype" w:eastAsia="Palatino Linotype" w:hAnsi="Palatino Linotype" w:cs="Palatino Linotype"/>
          <w:b/>
          <w:color w:val="000000"/>
          <w:sz w:val="22"/>
          <w:szCs w:val="22"/>
        </w:rPr>
        <w:t>Ley de Transparencia y Acceso a la Información Pública del Estado de México y Municipios</w:t>
      </w:r>
      <w:r>
        <w:rPr>
          <w:rFonts w:ascii="Palatino Linotype" w:eastAsia="Palatino Linotype" w:hAnsi="Palatino Linotype" w:cs="Palatino Linotype"/>
          <w:color w:val="000000"/>
          <w:sz w:val="22"/>
          <w:szCs w:val="22"/>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Pr>
          <w:rFonts w:ascii="Palatino Linotype" w:eastAsia="Palatino Linotype" w:hAnsi="Palatino Linotype" w:cs="Palatino Linotype"/>
          <w:b/>
          <w:color w:val="000000"/>
          <w:sz w:val="22"/>
          <w:szCs w:val="22"/>
        </w:rPr>
        <w:t>veracidad</w:t>
      </w:r>
      <w:r>
        <w:rPr>
          <w:rFonts w:ascii="Palatino Linotype" w:eastAsia="Palatino Linotype" w:hAnsi="Palatino Linotype" w:cs="Palatino Linotype"/>
          <w:color w:val="000000"/>
          <w:sz w:val="22"/>
          <w:szCs w:val="22"/>
        </w:rPr>
        <w:t>, oportunidad entre otros, numeral en comento que a la letra señala;</w:t>
      </w:r>
    </w:p>
    <w:p w14:paraId="64811998"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7BFD275" w14:textId="77777777" w:rsidR="0015604F" w:rsidRDefault="00F45729">
      <w:pPr>
        <w:pBdr>
          <w:top w:val="nil"/>
          <w:left w:val="nil"/>
          <w:bottom w:val="nil"/>
          <w:right w:val="nil"/>
          <w:between w:val="nil"/>
        </w:pBdr>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24F99E1C" w14:textId="77777777" w:rsidR="0015604F" w:rsidRDefault="0015604F">
      <w:pPr>
        <w:spacing w:line="360" w:lineRule="auto"/>
        <w:ind w:right="902"/>
        <w:jc w:val="both"/>
        <w:rPr>
          <w:rFonts w:ascii="Palatino Linotype" w:eastAsia="Palatino Linotype" w:hAnsi="Palatino Linotype" w:cs="Palatino Linotype"/>
          <w:b/>
          <w:i/>
        </w:rPr>
      </w:pPr>
    </w:p>
    <w:p w14:paraId="17335637" w14:textId="77777777" w:rsidR="0015604F" w:rsidRDefault="0015604F">
      <w:pPr>
        <w:spacing w:line="360" w:lineRule="auto"/>
        <w:jc w:val="both"/>
      </w:pPr>
    </w:p>
    <w:p w14:paraId="277F3EBE" w14:textId="77777777" w:rsidR="0015604F" w:rsidRDefault="00F45729">
      <w:pPr>
        <w:numPr>
          <w:ilvl w:val="0"/>
          <w:numId w:val="3"/>
        </w:numPr>
        <w:spacing w:line="360" w:lineRule="auto"/>
        <w:ind w:left="0" w:firstLine="0"/>
        <w:jc w:val="both"/>
      </w:pPr>
      <w:r>
        <w:rPr>
          <w:rFonts w:ascii="Palatino Linotype" w:eastAsia="Palatino Linotype" w:hAnsi="Palatino Linotype" w:cs="Palatino Linotype"/>
        </w:rPr>
        <w:t xml:space="preserve">Por lo anterior, </w:t>
      </w:r>
      <w:proofErr w:type="gramStart"/>
      <w:r>
        <w:rPr>
          <w:rFonts w:ascii="Palatino Linotype" w:eastAsia="Palatino Linotype" w:hAnsi="Palatino Linotype" w:cs="Palatino Linotype"/>
        </w:rPr>
        <w:t>éste</w:t>
      </w:r>
      <w:proofErr w:type="gramEnd"/>
      <w:r>
        <w:rPr>
          <w:rFonts w:ascii="Palatino Linotype" w:eastAsia="Palatino Linotype" w:hAnsi="Palatino Linotype" w:cs="Palatino Linotype"/>
        </w:rPr>
        <w:t xml:space="preserve"> Órgano Protector del Derecho de Acceso a la Información no está facultado para pronunciarse sobre la veracidad de la información que los Sujetos Obligados ponen a disposición de los solicitantes; situación que se aleja de las atribuciones de este Instituto.</w:t>
      </w:r>
    </w:p>
    <w:p w14:paraId="5796D2CB" w14:textId="77777777" w:rsidR="0015604F" w:rsidRDefault="0015604F">
      <w:pPr>
        <w:spacing w:line="360" w:lineRule="auto"/>
        <w:jc w:val="both"/>
        <w:rPr>
          <w:rFonts w:ascii="Palatino Linotype" w:eastAsia="Palatino Linotype" w:hAnsi="Palatino Linotype" w:cs="Palatino Linotype"/>
          <w:color w:val="000000"/>
        </w:rPr>
      </w:pPr>
    </w:p>
    <w:p w14:paraId="5021926F" w14:textId="77777777" w:rsidR="0015604F" w:rsidRDefault="00F45729">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de lo anterior, y derivado de la revisión realizada por este Instituto de las constancias que obran en el expediente digital y de la normatividad aplicable, se determina que no le asiste la razón a la persona Recurrente y se tienen por colmados dichos requerimientos de información. En razón de lo anterior, este Instituto advierte que los agravios hechos valer por el Particular en los recursos de revisión </w:t>
      </w:r>
      <w:r>
        <w:rPr>
          <w:rFonts w:ascii="Palatino Linotype" w:eastAsia="Palatino Linotype" w:hAnsi="Palatino Linotype" w:cs="Palatino Linotype"/>
          <w:b/>
        </w:rPr>
        <w:t>02468/INFOEM/IP/RR/2024 y 02470/INFOEM/IP/RR/2024</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INFUNDADOS</w:t>
      </w:r>
      <w:r>
        <w:rPr>
          <w:rFonts w:ascii="Palatino Linotype" w:eastAsia="Palatino Linotype" w:hAnsi="Palatino Linotype" w:cs="Palatino Linotype"/>
        </w:rPr>
        <w:t xml:space="preserve">, por </w:t>
      </w:r>
      <w:proofErr w:type="gramStart"/>
      <w:r>
        <w:rPr>
          <w:rFonts w:ascii="Palatino Linotype" w:eastAsia="Palatino Linotype" w:hAnsi="Palatino Linotype" w:cs="Palatino Linotype"/>
        </w:rPr>
        <w:t>la razones señaladas</w:t>
      </w:r>
      <w:proofErr w:type="gramEnd"/>
      <w:r>
        <w:rPr>
          <w:rFonts w:ascii="Palatino Linotype" w:eastAsia="Palatino Linotype" w:hAnsi="Palatino Linotype" w:cs="Palatino Linotype"/>
        </w:rPr>
        <w:t xml:space="preserve"> en la presente.</w:t>
      </w:r>
    </w:p>
    <w:p w14:paraId="32FB7A40" w14:textId="77777777" w:rsidR="0015604F" w:rsidRDefault="0015604F">
      <w:pPr>
        <w:spacing w:line="360" w:lineRule="auto"/>
        <w:jc w:val="both"/>
        <w:rPr>
          <w:rFonts w:ascii="Palatino Linotype" w:eastAsia="Palatino Linotype" w:hAnsi="Palatino Linotype" w:cs="Palatino Linotype"/>
        </w:rPr>
      </w:pPr>
    </w:p>
    <w:p w14:paraId="748DBF7D" w14:textId="77777777" w:rsidR="0015604F" w:rsidRDefault="00F45729">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 fundamento en el artículo 186, fracción II, de la Ley de Transparencia y Acceso a la Información Pública del Estado de México y Municipios, este Instituto considera en lo que respecta a los dos recursos señalados, procedente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otorgada por la Protectora de Bosques del Estado de México.</w:t>
      </w:r>
    </w:p>
    <w:p w14:paraId="7CF8213B" w14:textId="77777777" w:rsidR="0015604F" w:rsidRDefault="0015604F">
      <w:pPr>
        <w:spacing w:line="360" w:lineRule="auto"/>
        <w:jc w:val="both"/>
        <w:rPr>
          <w:rFonts w:ascii="Palatino Linotype" w:eastAsia="Palatino Linotype" w:hAnsi="Palatino Linotype" w:cs="Palatino Linotype"/>
        </w:rPr>
      </w:pPr>
    </w:p>
    <w:p w14:paraId="561FDA54" w14:textId="77777777" w:rsidR="0015604F" w:rsidRDefault="00F45729">
      <w:pPr>
        <w:numPr>
          <w:ilvl w:val="0"/>
          <w:numId w:val="3"/>
        </w:numPr>
        <w:spacing w:line="360" w:lineRule="auto"/>
        <w:ind w:left="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rPr>
        <w:t xml:space="preserve">En lo que respecta a las </w:t>
      </w:r>
      <w:r>
        <w:rPr>
          <w:rFonts w:ascii="Palatino Linotype" w:eastAsia="Palatino Linotype" w:hAnsi="Palatino Linotype" w:cs="Palatino Linotype"/>
          <w:color w:val="000000"/>
        </w:rPr>
        <w:t xml:space="preserve">solicitudes de información </w:t>
      </w:r>
      <w:r>
        <w:rPr>
          <w:rFonts w:ascii="Palatino Linotype" w:eastAsia="Palatino Linotype" w:hAnsi="Palatino Linotype" w:cs="Palatino Linotype"/>
          <w:b/>
          <w:color w:val="000000"/>
        </w:rPr>
        <w:t xml:space="preserve">00044/PROBOSQUE/IP/2024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00046/PROBOSQUE/IP/2024</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a las cuales se les asigno el folio de recurso de revisión </w:t>
      </w:r>
      <w:r>
        <w:rPr>
          <w:rFonts w:ascii="Palatino Linotype" w:eastAsia="Palatino Linotype" w:hAnsi="Palatino Linotype" w:cs="Palatino Linotype"/>
          <w:b/>
        </w:rPr>
        <w:t>02469/INFOEM/IP/RR/2024 y 02471/INFOEM/IP/RR/2024</w:t>
      </w:r>
      <w:r>
        <w:rPr>
          <w:rFonts w:ascii="Palatino Linotype" w:eastAsia="Palatino Linotype" w:hAnsi="Palatino Linotype" w:cs="Palatino Linotype"/>
        </w:rPr>
        <w:t xml:space="preserve"> respectivamente, y toda vez, que la respuesta fue otorgada por la unidad administrativa competente, Dirección de Administración, Finanzas y de Gestión Documental, respeto de los Calendarios de Sesiones Extraordinarias de los Comités de Adquisiciones y Servicios, y de Arrendamientos, Adquisiciones de Inmuebles y Enajenaciones de la Protectora de Bosques del Estado de México 2024, manifestó que </w:t>
      </w:r>
      <w:r>
        <w:rPr>
          <w:rFonts w:ascii="Palatino Linotype" w:eastAsia="Palatino Linotype" w:hAnsi="Palatino Linotype" w:cs="Palatino Linotype"/>
          <w:b/>
          <w:i/>
        </w:rPr>
        <w:t xml:space="preserve">se realizan en función de las necesidades propias del organismo, </w:t>
      </w:r>
      <w:r>
        <w:rPr>
          <w:rFonts w:ascii="Palatino Linotype" w:eastAsia="Palatino Linotype" w:hAnsi="Palatino Linotype" w:cs="Palatino Linotype"/>
        </w:rPr>
        <w:t xml:space="preserve"> respuesta de lo que el particular se dolió manifestando “</w:t>
      </w:r>
      <w:r>
        <w:rPr>
          <w:rFonts w:ascii="Palatino Linotype" w:eastAsia="Palatino Linotype" w:hAnsi="Palatino Linotype" w:cs="Palatino Linotype"/>
          <w:i/>
          <w:color w:val="000000"/>
        </w:rPr>
        <w:t>no indica si se han celebrado sesiones extraordinarias … durante el presente ejercicio”</w:t>
      </w:r>
      <w:r>
        <w:rPr>
          <w:rFonts w:ascii="Palatino Linotype" w:eastAsia="Palatino Linotype" w:hAnsi="Palatino Linotype" w:cs="Palatino Linotype"/>
          <w:color w:val="000000"/>
        </w:rPr>
        <w:t xml:space="preserve"> (Sic).</w:t>
      </w:r>
    </w:p>
    <w:p w14:paraId="1F07B923" w14:textId="77777777" w:rsidR="0015604F" w:rsidRDefault="0015604F">
      <w:pPr>
        <w:spacing w:line="360" w:lineRule="auto"/>
        <w:jc w:val="both"/>
        <w:rPr>
          <w:rFonts w:ascii="Palatino Linotype" w:eastAsia="Palatino Linotype" w:hAnsi="Palatino Linotype" w:cs="Palatino Linotype"/>
          <w:b/>
          <w:i/>
          <w:color w:val="000000"/>
        </w:rPr>
      </w:pPr>
    </w:p>
    <w:p w14:paraId="0656276B"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tanto los motivos de inconformidad constituyen en su totalidad nuevos requerimientos de información, configurándose así lo que se conoce como </w:t>
      </w:r>
      <w:r>
        <w:rPr>
          <w:rFonts w:ascii="Palatino Linotype" w:eastAsia="Palatino Linotype" w:hAnsi="Palatino Linotype" w:cs="Palatino Linotype"/>
          <w:b/>
          <w:i/>
          <w:color w:val="000000"/>
        </w:rPr>
        <w:t xml:space="preserve">plus </w:t>
      </w:r>
      <w:proofErr w:type="spellStart"/>
      <w:r>
        <w:rPr>
          <w:rFonts w:ascii="Palatino Linotype" w:eastAsia="Palatino Linotype" w:hAnsi="Palatino Linotype" w:cs="Palatino Linotype"/>
          <w:b/>
          <w:i/>
          <w:color w:val="000000"/>
        </w:rPr>
        <w:t>petitio</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amplíe su solicitud en el Recurso de Revisión, cuestión que tuvo lugar en el presente caso, pues </w:t>
      </w:r>
      <w:r>
        <w:rPr>
          <w:rFonts w:ascii="Palatino Linotype" w:eastAsia="Palatino Linotype" w:hAnsi="Palatino Linotype" w:cs="Palatino Linotype"/>
          <w:b/>
          <w:color w:val="000000"/>
        </w:rPr>
        <w:t>el Solicitante</w:t>
      </w:r>
      <w:r>
        <w:rPr>
          <w:rFonts w:ascii="Palatino Linotype" w:eastAsia="Palatino Linotype" w:hAnsi="Palatino Linotype" w:cs="Palatino Linotype"/>
          <w:color w:val="000000"/>
        </w:rPr>
        <w:t xml:space="preserve"> formuló nuevos cuestionamientos, en los que solicitó información que no formó parte de su solicitud inicial y por lo tanto son inatendibles a través del recurso de revisión. </w:t>
      </w:r>
    </w:p>
    <w:p w14:paraId="3232F416" w14:textId="77777777" w:rsidR="0015604F" w:rsidRDefault="0015604F">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rPr>
      </w:pPr>
    </w:p>
    <w:p w14:paraId="67CABD04"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7C2382A" w14:textId="77777777" w:rsidR="0015604F" w:rsidRDefault="0015604F">
      <w:pPr>
        <w:pBdr>
          <w:top w:val="nil"/>
          <w:left w:val="nil"/>
          <w:bottom w:val="nil"/>
          <w:right w:val="nil"/>
          <w:between w:val="nil"/>
        </w:pBdr>
        <w:ind w:left="708"/>
        <w:rPr>
          <w:rFonts w:ascii="Palatino Linotype" w:eastAsia="Palatino Linotype" w:hAnsi="Palatino Linotype" w:cs="Palatino Linotype"/>
          <w:color w:val="000000"/>
        </w:rPr>
      </w:pPr>
    </w:p>
    <w:p w14:paraId="20F18AD0"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D670216" w14:textId="77777777" w:rsidR="0015604F" w:rsidRDefault="00F45729">
      <w:pPr>
        <w:pBdr>
          <w:top w:val="nil"/>
          <w:left w:val="nil"/>
          <w:bottom w:val="nil"/>
          <w:right w:val="nil"/>
          <w:between w:val="nil"/>
        </w:pBdr>
        <w:spacing w:before="240" w:after="240"/>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”(Sic)</w:t>
      </w:r>
    </w:p>
    <w:p w14:paraId="23C7EC7F" w14:textId="77777777" w:rsidR="0015604F" w:rsidRDefault="0015604F">
      <w:pPr>
        <w:pBdr>
          <w:top w:val="nil"/>
          <w:left w:val="nil"/>
          <w:bottom w:val="nil"/>
          <w:right w:val="nil"/>
          <w:between w:val="nil"/>
        </w:pBdr>
        <w:spacing w:before="240" w:after="240"/>
        <w:ind w:left="1134" w:right="900"/>
        <w:jc w:val="both"/>
        <w:rPr>
          <w:rFonts w:ascii="Palatino Linotype" w:eastAsia="Palatino Linotype" w:hAnsi="Palatino Linotype" w:cs="Palatino Linotype"/>
          <w:color w:val="000000"/>
          <w:sz w:val="22"/>
          <w:szCs w:val="22"/>
        </w:rPr>
      </w:pPr>
    </w:p>
    <w:p w14:paraId="47C88A32"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736A73A2"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E2F507"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Dentro de este orden de ideas, es evidente que no se puede invocar el precepto legal 191, de la Ley en cita ulteriormente, ya que ha sido admitido, determinando la actualización de un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porque está ya sería posterior a la etapa procedimental en la que debió desecharse.</w:t>
      </w:r>
    </w:p>
    <w:p w14:paraId="7EDEEC06"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911A441"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Pr>
          <w:rFonts w:ascii="Palatino Linotype" w:eastAsia="Palatino Linotype" w:hAnsi="Palatino Linotype" w:cs="Palatino Linotype"/>
          <w:i/>
          <w:color w:val="000000"/>
        </w:rPr>
        <w:t>sobreseído</w:t>
      </w:r>
      <w:r>
        <w:rPr>
          <w:rFonts w:ascii="Palatino Linotype" w:eastAsia="Palatino Linotype" w:hAnsi="Palatino Linotype" w:cs="Palatino Linotype"/>
          <w:color w:val="000000"/>
        </w:rPr>
        <w:t>, como se observa:</w:t>
      </w:r>
    </w:p>
    <w:p w14:paraId="44D7380A" w14:textId="77777777" w:rsidR="0015604F" w:rsidRDefault="0015604F">
      <w:pPr>
        <w:pBdr>
          <w:top w:val="nil"/>
          <w:left w:val="nil"/>
          <w:bottom w:val="nil"/>
          <w:right w:val="nil"/>
          <w:between w:val="nil"/>
        </w:pBdr>
        <w:ind w:left="708"/>
        <w:rPr>
          <w:rFonts w:ascii="Palatino Linotype" w:eastAsia="Palatino Linotype" w:hAnsi="Palatino Linotype" w:cs="Palatino Linotype"/>
          <w:color w:val="000000"/>
        </w:rPr>
      </w:pPr>
    </w:p>
    <w:p w14:paraId="0F8DBD17"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191. El recurso </w:t>
      </w:r>
      <w:r>
        <w:rPr>
          <w:rFonts w:ascii="Palatino Linotype" w:eastAsia="Palatino Linotype" w:hAnsi="Palatino Linotype" w:cs="Palatino Linotype"/>
          <w:b/>
          <w:i/>
          <w:sz w:val="22"/>
          <w:szCs w:val="22"/>
        </w:rPr>
        <w:t>será desechado por improcedente</w:t>
      </w:r>
      <w:r>
        <w:rPr>
          <w:rFonts w:ascii="Palatino Linotype" w:eastAsia="Palatino Linotype" w:hAnsi="Palatino Linotype" w:cs="Palatino Linotype"/>
          <w:i/>
          <w:sz w:val="22"/>
          <w:szCs w:val="22"/>
        </w:rPr>
        <w:t xml:space="preserve"> cuando: </w:t>
      </w:r>
    </w:p>
    <w:p w14:paraId="4B9BCC95"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Sea extemporáneo por haber transcurrido el plazo establecido en la presente Ley, a partir de la respuesta; </w:t>
      </w:r>
    </w:p>
    <w:p w14:paraId="330456EE"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Se esté tramitando ante el Poder Judicial de la Federación algún recurso o medio de defensa interpuesto por el recurrente; </w:t>
      </w:r>
    </w:p>
    <w:p w14:paraId="4887CA64"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No actualice alguno de los supuestos previstos en la presente Ley; </w:t>
      </w:r>
    </w:p>
    <w:p w14:paraId="1C6C47AE"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No se haya desahogado la prevención en los términos establecidos en la presente Ley; </w:t>
      </w:r>
    </w:p>
    <w:p w14:paraId="0106A087"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Se impugne la veracidad de la información proporcionada; </w:t>
      </w:r>
    </w:p>
    <w:p w14:paraId="76490500"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Se trate de una consulta, o trámite en específico; y </w:t>
      </w:r>
    </w:p>
    <w:p w14:paraId="6A51C669"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El recurrente amplíe su solicitud en el recurso de revisión, únicamente respecto de los nuevos contenidos. </w:t>
      </w:r>
    </w:p>
    <w:p w14:paraId="5E35A7CC" w14:textId="77777777" w:rsidR="0015604F" w:rsidRDefault="0015604F">
      <w:pPr>
        <w:ind w:left="1134" w:right="900"/>
        <w:jc w:val="both"/>
        <w:rPr>
          <w:rFonts w:ascii="Palatino Linotype" w:eastAsia="Palatino Linotype" w:hAnsi="Palatino Linotype" w:cs="Palatino Linotype"/>
          <w:i/>
          <w:sz w:val="22"/>
          <w:szCs w:val="22"/>
        </w:rPr>
      </w:pPr>
    </w:p>
    <w:p w14:paraId="4B732E67"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192. </w:t>
      </w:r>
      <w:r>
        <w:rPr>
          <w:rFonts w:ascii="Palatino Linotype" w:eastAsia="Palatino Linotype" w:hAnsi="Palatino Linotype" w:cs="Palatino Linotype"/>
          <w:b/>
          <w:i/>
          <w:sz w:val="22"/>
          <w:szCs w:val="22"/>
        </w:rPr>
        <w:t>El recurso será sobreseído</w:t>
      </w:r>
      <w:r>
        <w:rPr>
          <w:rFonts w:ascii="Palatino Linotype" w:eastAsia="Palatino Linotype" w:hAnsi="Palatino Linotype" w:cs="Palatino Linotype"/>
          <w:i/>
          <w:sz w:val="22"/>
          <w:szCs w:val="22"/>
        </w:rPr>
        <w:t xml:space="preserve">, en todo o en parte, cuando una vez admitido, se actualicen alguno de los siguientes supuestos: </w:t>
      </w:r>
    </w:p>
    <w:p w14:paraId="1CC7F179"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recurrente se desista expresamente del recurso; </w:t>
      </w:r>
    </w:p>
    <w:p w14:paraId="3D877072"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recurrente fallezca o, tratándose de personas jurídicas colectivas, se disuelva; </w:t>
      </w:r>
    </w:p>
    <w:p w14:paraId="0FF195D1"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sujeto obligado responsable del acto lo modifique o revoque de tal manera que el recurso de revisión quede sin materia; </w:t>
      </w:r>
    </w:p>
    <w:p w14:paraId="420D2295" w14:textId="77777777" w:rsidR="0015604F" w:rsidRDefault="00F45729">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Admitido el recurso de revisión, aparezca alguna causal de improcedencia en los términos de la presente Ley; y </w:t>
      </w:r>
    </w:p>
    <w:p w14:paraId="0CF475B0" w14:textId="77777777" w:rsidR="0015604F" w:rsidRDefault="00F4572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Cuando por cualquier motivo quede sin materia el recurso.”</w:t>
      </w:r>
    </w:p>
    <w:p w14:paraId="1953A653" w14:textId="77777777" w:rsidR="0015604F" w:rsidRDefault="0015604F">
      <w:pPr>
        <w:pBdr>
          <w:top w:val="nil"/>
          <w:left w:val="nil"/>
          <w:bottom w:val="nil"/>
          <w:right w:val="nil"/>
          <w:between w:val="nil"/>
        </w:pBdr>
        <w:ind w:left="708"/>
        <w:rPr>
          <w:rFonts w:ascii="Palatino Linotype" w:eastAsia="Palatino Linotype" w:hAnsi="Palatino Linotype" w:cs="Palatino Linotype"/>
          <w:color w:val="000000"/>
        </w:rPr>
      </w:pPr>
    </w:p>
    <w:p w14:paraId="39207946"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Atento a los razonamientos lógico jurídicos que han quedado precisados y toda vez que el  </w:t>
      </w:r>
      <w:r>
        <w:rPr>
          <w:rFonts w:ascii="Palatino Linotype" w:eastAsia="Palatino Linotype" w:hAnsi="Palatino Linotype" w:cs="Palatino Linotype"/>
          <w:i/>
          <w:color w:val="000000"/>
        </w:rPr>
        <w:t xml:space="preserve">sobreseimiento </w:t>
      </w:r>
      <w:r>
        <w:rPr>
          <w:rFonts w:ascii="Palatino Linotype" w:eastAsia="Palatino Linotype" w:hAnsi="Palatino Linotype" w:cs="Palatino Linotype"/>
          <w:color w:val="000000"/>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w:t>
      </w:r>
      <w:r>
        <w:rPr>
          <w:rFonts w:ascii="Palatino Linotype" w:eastAsia="Palatino Linotype" w:hAnsi="Palatino Linotype" w:cs="Palatino Linotype"/>
          <w:color w:val="000000"/>
        </w:rPr>
        <w:lastRenderedPageBreak/>
        <w:t xml:space="preserve">de la Federación con rubro: </w:t>
      </w:r>
      <w:r>
        <w:rPr>
          <w:rFonts w:ascii="Palatino Linotype" w:eastAsia="Palatino Linotype" w:hAnsi="Palatino Linotype" w:cs="Palatino Linotype"/>
          <w:b/>
          <w:color w:val="000000"/>
        </w:rPr>
        <w:t>SOBRESEIMIENTO, NO PERMITE ENTRAR AL ESTUDIO DE LAS CUESTIONES DE FONDO</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b/>
          <w:color w:val="000000"/>
        </w:rPr>
        <w:t>.</w:t>
      </w:r>
    </w:p>
    <w:p w14:paraId="2DD931F8" w14:textId="77777777" w:rsidR="0015604F" w:rsidRDefault="0015604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05ED223"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0B0306D" w14:textId="77777777" w:rsidR="0015604F" w:rsidRDefault="00F45729">
      <w:pPr>
        <w:pBdr>
          <w:top w:val="nil"/>
          <w:left w:val="nil"/>
          <w:bottom w:val="nil"/>
          <w:right w:val="nil"/>
          <w:between w:val="nil"/>
        </w:pBdr>
        <w:spacing w:before="120" w:after="120"/>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“DESECHAMIENTO O SOBRESEIMIENTO EN EL JUICIO DE AMPARO. NO IMPLICA DENEGACIÓN DE JUSTICIA NI GENERA INSEGURIDAD JURÍDICA”</w:t>
      </w:r>
    </w:p>
    <w:p w14:paraId="123EA9C8" w14:textId="77777777" w:rsidR="0015604F" w:rsidRDefault="00F45729">
      <w:pPr>
        <w:pBdr>
          <w:top w:val="nil"/>
          <w:left w:val="nil"/>
          <w:bottom w:val="nil"/>
          <w:right w:val="nil"/>
          <w:between w:val="nil"/>
        </w:pBdr>
        <w:spacing w:before="120" w:after="120"/>
        <w:ind w:left="1134"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Pr>
          <w:rFonts w:ascii="Palatino Linotype" w:eastAsia="Palatino Linotype" w:hAnsi="Palatino Linotype" w:cs="Palatino Linotype"/>
          <w:color w:val="000000"/>
          <w:sz w:val="22"/>
          <w:szCs w:val="22"/>
        </w:rPr>
        <w:tab/>
      </w:r>
    </w:p>
    <w:p w14:paraId="090419E7" w14:textId="77777777" w:rsidR="0015604F" w:rsidRDefault="0015604F">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p>
    <w:p w14:paraId="7D6267E4" w14:textId="77777777" w:rsidR="0015604F" w:rsidRDefault="00F45729">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13" w:name="_heading=h.lnxbz9" w:colFirst="0" w:colLast="0"/>
      <w:bookmarkEnd w:id="13"/>
      <w:r>
        <w:rPr>
          <w:rFonts w:ascii="Palatino Linotype" w:eastAsia="Palatino Linotype" w:hAnsi="Palatino Linotype" w:cs="Palatino Linotype"/>
          <w:color w:val="000000"/>
        </w:rPr>
        <w:t xml:space="preserve">Por lo que se dejan a salvo los derechos del hoy Recurrente para interponer nuevas solicitudes de información que a sus intereses convenga, ante los sujetos obligados que considere. 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r>
        <w:rPr>
          <w:rFonts w:ascii="Palatino Linotype" w:eastAsia="Palatino Linotype" w:hAnsi="Palatino Linotype" w:cs="Palatino Linotype"/>
          <w:color w:val="222222"/>
        </w:rPr>
        <w:t xml:space="preserve">: </w:t>
      </w:r>
    </w:p>
    <w:p w14:paraId="43387FC7" w14:textId="77777777" w:rsidR="0015604F" w:rsidRDefault="0015604F">
      <w:pPr>
        <w:spacing w:line="360" w:lineRule="auto"/>
        <w:ind w:right="34"/>
        <w:jc w:val="both"/>
        <w:rPr>
          <w:rFonts w:ascii="Palatino Linotype" w:eastAsia="Palatino Linotype" w:hAnsi="Palatino Linotype" w:cs="Palatino Linotype"/>
          <w:color w:val="000000"/>
        </w:rPr>
      </w:pPr>
    </w:p>
    <w:p w14:paraId="698AC923" w14:textId="77777777" w:rsidR="0015604F" w:rsidRDefault="00F45729">
      <w:pPr>
        <w:keepNext/>
        <w:keepLines/>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0C53275F" w14:textId="77777777" w:rsidR="0015604F" w:rsidRDefault="0015604F">
      <w:pPr>
        <w:spacing w:line="360" w:lineRule="auto"/>
        <w:jc w:val="center"/>
        <w:rPr>
          <w:rFonts w:ascii="Palatino Linotype" w:eastAsia="Palatino Linotype" w:hAnsi="Palatino Linotype" w:cs="Palatino Linotype"/>
        </w:rPr>
      </w:pPr>
    </w:p>
    <w:p w14:paraId="6D1A3150" w14:textId="77777777" w:rsidR="0015604F" w:rsidRDefault="00F457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Resultan infundadas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los Recursos de Revisión </w:t>
      </w:r>
      <w:r>
        <w:rPr>
          <w:rFonts w:ascii="Palatino Linotype" w:eastAsia="Palatino Linotype" w:hAnsi="Palatino Linotype" w:cs="Palatino Linotype"/>
          <w:b/>
        </w:rPr>
        <w:t>02468/INFOEM/IP/RR/2024 y 02470</w:t>
      </w:r>
      <w:r>
        <w:rPr>
          <w:rFonts w:ascii="Palatino Linotype" w:eastAsia="Palatino Linotype" w:hAnsi="Palatino Linotype" w:cs="Palatino Linotype"/>
          <w:b/>
          <w:sz w:val="22"/>
          <w:szCs w:val="22"/>
        </w:rPr>
        <w:t>/INFOEM/IP/RR/2024</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20E2C70C" w14:textId="77777777" w:rsidR="0015604F" w:rsidRDefault="0015604F">
      <w:pPr>
        <w:spacing w:line="360" w:lineRule="auto"/>
        <w:jc w:val="both"/>
        <w:rPr>
          <w:rFonts w:ascii="Palatino Linotype" w:eastAsia="Palatino Linotype" w:hAnsi="Palatino Linotype" w:cs="Palatino Linotype"/>
          <w:b/>
        </w:rPr>
      </w:pPr>
    </w:p>
    <w:p w14:paraId="36FAC9F0" w14:textId="77777777" w:rsidR="0015604F" w:rsidRDefault="00F457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CONFIRMAN </w:t>
      </w:r>
      <w:r>
        <w:rPr>
          <w:rFonts w:ascii="Palatino Linotype" w:eastAsia="Palatino Linotype" w:hAnsi="Palatino Linotype" w:cs="Palatino Linotype"/>
        </w:rPr>
        <w:t>las respuestas del Sujeto Obligado emitidas a las solicitudes de acceso a la información</w:t>
      </w:r>
      <w:r>
        <w:rPr>
          <w:rFonts w:ascii="Palatino Linotype" w:eastAsia="Palatino Linotype" w:hAnsi="Palatino Linotype" w:cs="Palatino Linotype"/>
          <w:b/>
        </w:rPr>
        <w:t xml:space="preserve"> </w:t>
      </w:r>
      <w:r>
        <w:rPr>
          <w:rFonts w:ascii="Palatino Linotype" w:eastAsia="Palatino Linotype" w:hAnsi="Palatino Linotype" w:cs="Palatino Linotype"/>
          <w:b/>
          <w:i/>
        </w:rPr>
        <w:t xml:space="preserve">00043/PROBOSQUE/IP/2024 </w:t>
      </w:r>
      <w:r>
        <w:rPr>
          <w:rFonts w:ascii="Palatino Linotype" w:eastAsia="Palatino Linotype" w:hAnsi="Palatino Linotype" w:cs="Palatino Linotype"/>
        </w:rPr>
        <w:t xml:space="preserve">y </w:t>
      </w:r>
      <w:r>
        <w:rPr>
          <w:rFonts w:ascii="Palatino Linotype" w:eastAsia="Palatino Linotype" w:hAnsi="Palatino Linotype" w:cs="Palatino Linotype"/>
          <w:b/>
          <w:i/>
        </w:rPr>
        <w:t>00045/PROBOSQUE/IP/2024</w:t>
      </w:r>
      <w:r>
        <w:rPr>
          <w:rFonts w:ascii="Palatino Linotype" w:eastAsia="Palatino Linotype" w:hAnsi="Palatino Linotype" w:cs="Palatino Linotype"/>
        </w:rPr>
        <w:t>.</w:t>
      </w:r>
    </w:p>
    <w:p w14:paraId="4E21C6F7" w14:textId="77777777" w:rsidR="0015604F" w:rsidRDefault="0015604F">
      <w:pPr>
        <w:spacing w:line="360" w:lineRule="auto"/>
        <w:jc w:val="both"/>
        <w:rPr>
          <w:rFonts w:ascii="Palatino Linotype" w:eastAsia="Palatino Linotype" w:hAnsi="Palatino Linotype" w:cs="Palatino Linotype"/>
        </w:rPr>
      </w:pPr>
    </w:p>
    <w:p w14:paraId="00DAD637" w14:textId="77777777" w:rsidR="0015604F" w:rsidRDefault="00F45729">
      <w:pPr>
        <w:spacing w:line="360" w:lineRule="auto"/>
        <w:jc w:val="both"/>
        <w:rPr>
          <w:rFonts w:ascii="Palatino Linotype" w:eastAsia="Palatino Linotype" w:hAnsi="Palatino Linotype" w:cs="Palatino Linotype"/>
        </w:rPr>
      </w:pPr>
      <w:bookmarkStart w:id="14" w:name="_heading=h.35nkun2" w:colFirst="0" w:colLast="0"/>
      <w:bookmarkEnd w:id="14"/>
      <w:r>
        <w:rPr>
          <w:rFonts w:ascii="Palatino Linotype" w:eastAsia="Palatino Linotype" w:hAnsi="Palatino Linotype" w:cs="Palatino Linotype"/>
          <w:b/>
        </w:rPr>
        <w:t xml:space="preserve">TERCERO. </w:t>
      </w:r>
      <w:r>
        <w:rPr>
          <w:rFonts w:ascii="Palatino Linotype" w:eastAsia="Palatino Linotype" w:hAnsi="Palatino Linotype" w:cs="Palatino Linotype"/>
        </w:rPr>
        <w:t>Se</w:t>
      </w:r>
      <w:r>
        <w:rPr>
          <w:rFonts w:ascii="Palatino Linotype" w:eastAsia="Palatino Linotype" w:hAnsi="Palatino Linotype" w:cs="Palatino Linotype"/>
          <w:b/>
        </w:rPr>
        <w:t xml:space="preserve"> SOBRESEEN </w:t>
      </w:r>
      <w:r>
        <w:rPr>
          <w:rFonts w:ascii="Palatino Linotype" w:eastAsia="Palatino Linotype" w:hAnsi="Palatino Linotype" w:cs="Palatino Linotype"/>
        </w:rPr>
        <w:t xml:space="preserve">los Recursos de Revisión número </w:t>
      </w:r>
      <w:r>
        <w:rPr>
          <w:rFonts w:ascii="Palatino Linotype" w:eastAsia="Palatino Linotype" w:hAnsi="Palatino Linotype" w:cs="Palatino Linotype"/>
          <w:b/>
        </w:rPr>
        <w:t xml:space="preserve">02469/INFOEM/IP/RR/2024 </w:t>
      </w:r>
      <w:r>
        <w:rPr>
          <w:rFonts w:ascii="Palatino Linotype" w:eastAsia="Palatino Linotype" w:hAnsi="Palatino Linotype" w:cs="Palatino Linotype"/>
        </w:rPr>
        <w:t>y</w:t>
      </w:r>
      <w:r>
        <w:rPr>
          <w:rFonts w:ascii="Palatino Linotype" w:eastAsia="Palatino Linotype" w:hAnsi="Palatino Linotype" w:cs="Palatino Linotype"/>
          <w:b/>
        </w:rPr>
        <w:t xml:space="preserve"> 02471/INFOEM/IP/RR/2024, </w:t>
      </w:r>
      <w:r>
        <w:rPr>
          <w:rFonts w:ascii="Palatino Linotype" w:eastAsia="Palatino Linotype" w:hAnsi="Palatino Linotype" w:cs="Palatino Linotype"/>
        </w:rPr>
        <w:t xml:space="preserve">porque una vez </w:t>
      </w:r>
      <w:r>
        <w:rPr>
          <w:rFonts w:ascii="Palatino Linotype" w:eastAsia="Palatino Linotype" w:hAnsi="Palatino Linotype" w:cs="Palatino Linotype"/>
        </w:rPr>
        <w:lastRenderedPageBreak/>
        <w:t>admitidos se actualizó la causal de improcedencia prevista en artículo 192, fracción IV, en relación con la fracción VII</w:t>
      </w:r>
      <w:r w:rsidR="00A655E4">
        <w:rPr>
          <w:rFonts w:ascii="Palatino Linotype" w:eastAsia="Palatino Linotype" w:hAnsi="Palatino Linotype" w:cs="Palatino Linotype"/>
        </w:rPr>
        <w:t>,</w:t>
      </w:r>
      <w:r>
        <w:rPr>
          <w:rFonts w:ascii="Palatino Linotype" w:eastAsia="Palatino Linotype" w:hAnsi="Palatino Linotype" w:cs="Palatino Linotype"/>
        </w:rPr>
        <w:t xml:space="preserve"> del artículo 191, de la Ley de Transparencia y Acceso a la Información Pública del Estado de México y Municipios, en términos del Considerando</w:t>
      </w:r>
      <w:r>
        <w:rPr>
          <w:rFonts w:ascii="Palatino Linotype" w:eastAsia="Palatino Linotype" w:hAnsi="Palatino Linotype" w:cs="Palatino Linotype"/>
          <w:b/>
        </w:rPr>
        <w:t xml:space="preserve"> CUARTO </w:t>
      </w:r>
      <w:r>
        <w:rPr>
          <w:rFonts w:ascii="Palatino Linotype" w:eastAsia="Palatino Linotype" w:hAnsi="Palatino Linotype" w:cs="Palatino Linotype"/>
        </w:rPr>
        <w:t>de la presente Resolución.</w:t>
      </w:r>
    </w:p>
    <w:p w14:paraId="66589F58" w14:textId="77777777" w:rsidR="0015604F" w:rsidRDefault="0015604F">
      <w:pPr>
        <w:spacing w:line="360" w:lineRule="auto"/>
        <w:jc w:val="both"/>
        <w:rPr>
          <w:rFonts w:ascii="Palatino Linotype" w:eastAsia="Palatino Linotype" w:hAnsi="Palatino Linotype" w:cs="Palatino Linotype"/>
          <w:b/>
        </w:rPr>
      </w:pPr>
    </w:p>
    <w:p w14:paraId="70E5E8FB" w14:textId="77777777" w:rsidR="0015604F" w:rsidRDefault="00F45729">
      <w:pPr>
        <w:shd w:val="clear" w:color="auto" w:fill="FFFFFF"/>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vía SAIMEX, para su conocimiento</w:t>
      </w:r>
      <w:r>
        <w:rPr>
          <w:rFonts w:ascii="Palatino Linotype" w:eastAsia="Palatino Linotype" w:hAnsi="Palatino Linotype" w:cs="Palatino Linotype"/>
          <w:color w:val="000000"/>
          <w:highlight w:val="white"/>
        </w:rPr>
        <w:t>.</w:t>
      </w:r>
    </w:p>
    <w:p w14:paraId="3F27CDB5" w14:textId="77777777" w:rsidR="0015604F" w:rsidRDefault="0015604F">
      <w:pPr>
        <w:shd w:val="clear" w:color="auto" w:fill="FFFFFF"/>
        <w:spacing w:line="360" w:lineRule="auto"/>
        <w:jc w:val="both"/>
        <w:rPr>
          <w:rFonts w:ascii="Palatino Linotype" w:eastAsia="Palatino Linotype" w:hAnsi="Palatino Linotype" w:cs="Palatino Linotype"/>
          <w:color w:val="000000"/>
          <w:highlight w:val="white"/>
        </w:rPr>
      </w:pPr>
    </w:p>
    <w:p w14:paraId="750B8193" w14:textId="77777777" w:rsidR="0015604F" w:rsidRDefault="00F4572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rPr>
        <w:t>QUINTO</w:t>
      </w:r>
      <w:r>
        <w:rPr>
          <w:rFonts w:ascii="Palatino Linotype" w:eastAsia="Palatino Linotype" w:hAnsi="Palatino Linotype" w:cs="Palatino Linotype"/>
          <w:b/>
          <w:color w:val="222222"/>
        </w:rPr>
        <w:t xml:space="preserve">. 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color w:val="222222"/>
        </w:rPr>
        <w:t>EL 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color w:val="000000"/>
          <w:highlight w:val="white"/>
        </w:rPr>
        <w:t>.</w:t>
      </w:r>
    </w:p>
    <w:p w14:paraId="5576E906" w14:textId="77777777" w:rsidR="0015604F" w:rsidRDefault="0015604F">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14:paraId="4DD67880" w14:textId="77777777" w:rsidR="0015604F" w:rsidRDefault="00F4572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222222"/>
        </w:rPr>
        <w:t xml:space="preserve">SEXTO.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7D9A0DD" w14:textId="77777777" w:rsidR="0015604F" w:rsidRDefault="0015604F">
      <w:pPr>
        <w:shd w:val="clear" w:color="auto" w:fill="FFFFFF"/>
        <w:spacing w:line="360" w:lineRule="auto"/>
        <w:jc w:val="both"/>
        <w:rPr>
          <w:rFonts w:ascii="Palatino Linotype" w:eastAsia="Palatino Linotype" w:hAnsi="Palatino Linotype" w:cs="Palatino Linotype"/>
        </w:rPr>
      </w:pPr>
    </w:p>
    <w:p w14:paraId="32FD1A60" w14:textId="77777777" w:rsidR="007D25C8" w:rsidRDefault="00A655E4" w:rsidP="00A655E4">
      <w:pPr>
        <w:spacing w:line="360" w:lineRule="auto"/>
        <w:ind w:left="-142" w:right="-234" w:firstLine="1"/>
        <w:jc w:val="both"/>
        <w:rPr>
          <w:rFonts w:ascii="Palatino Linotype" w:hAnsi="Palatino Linotype"/>
        </w:rPr>
      </w:pPr>
      <w:bookmarkStart w:id="15" w:name="_heading=h.1ksv4uv" w:colFirst="0" w:colLast="0"/>
      <w:bookmarkEnd w:id="15"/>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w:t>
      </w:r>
      <w:r w:rsidRPr="003C7186">
        <w:rPr>
          <w:rFonts w:ascii="Palatino Linotype" w:hAnsi="Palatino Linotype"/>
        </w:rPr>
        <w:lastRenderedPageBreak/>
        <w:t xml:space="preserve">VEINTICUATRO, ANTE EL SECRETARIO TÉCNICO DEL PLENO ALEXIS TAPIA RAMÍREZ. </w:t>
      </w:r>
    </w:p>
    <w:p w14:paraId="32E9916B" w14:textId="77777777" w:rsidR="007D25C8" w:rsidRDefault="007D25C8">
      <w:pPr>
        <w:rPr>
          <w:rFonts w:ascii="Palatino Linotype" w:hAnsi="Palatino Linotype"/>
        </w:rPr>
      </w:pPr>
      <w:r>
        <w:rPr>
          <w:rFonts w:ascii="Palatino Linotype" w:hAnsi="Palatino Linotype"/>
        </w:rPr>
        <w:br w:type="page"/>
      </w:r>
    </w:p>
    <w:p w14:paraId="457C86B8" w14:textId="77777777" w:rsidR="00A655E4" w:rsidRPr="003C7186" w:rsidRDefault="00A655E4" w:rsidP="00A655E4">
      <w:pPr>
        <w:spacing w:line="360" w:lineRule="auto"/>
        <w:ind w:left="-142" w:right="-234" w:firstLine="1"/>
        <w:jc w:val="both"/>
        <w:rPr>
          <w:rFonts w:ascii="Palatino Linotype" w:hAnsi="Palatino Linotype"/>
        </w:rPr>
      </w:pPr>
    </w:p>
    <w:p w14:paraId="55491A4F" w14:textId="77777777" w:rsidR="0015604F" w:rsidRDefault="0015604F"/>
    <w:sectPr w:rsidR="0015604F">
      <w:headerReference w:type="default" r:id="rId44"/>
      <w:footerReference w:type="default" r:id="rId45"/>
      <w:headerReference w:type="first" r:id="rId46"/>
      <w:footerReference w:type="first" r:id="rId47"/>
      <w:pgSz w:w="12240" w:h="15840"/>
      <w:pgMar w:top="2410" w:right="1701"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C928" w14:textId="77777777" w:rsidR="00C95D52" w:rsidRDefault="00C95D52">
      <w:r>
        <w:separator/>
      </w:r>
    </w:p>
  </w:endnote>
  <w:endnote w:type="continuationSeparator" w:id="0">
    <w:p w14:paraId="7F191A06" w14:textId="77777777" w:rsidR="00C95D52" w:rsidRDefault="00C9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21C1" w14:textId="77777777" w:rsidR="0015604F" w:rsidRDefault="00F4572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B35FE">
      <w:rPr>
        <w:rFonts w:ascii="Arial" w:eastAsia="Arial" w:hAnsi="Arial" w:cs="Arial"/>
        <w:b/>
        <w:noProof/>
        <w:color w:val="000000"/>
        <w:sz w:val="20"/>
        <w:szCs w:val="20"/>
      </w:rPr>
      <w:t>68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B35FE">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39AED097" w14:textId="77777777" w:rsidR="0015604F" w:rsidRDefault="0015604F">
    <w:pPr>
      <w:pBdr>
        <w:top w:val="nil"/>
        <w:left w:val="nil"/>
        <w:bottom w:val="nil"/>
        <w:right w:val="nil"/>
        <w:between w:val="nil"/>
      </w:pBdr>
      <w:tabs>
        <w:tab w:val="center" w:pos="4252"/>
        <w:tab w:val="right" w:pos="8504"/>
      </w:tabs>
      <w:rPr>
        <w:color w:val="000000"/>
      </w:rPr>
    </w:pPr>
  </w:p>
  <w:p w14:paraId="028504C7" w14:textId="77777777" w:rsidR="0015604F" w:rsidRDefault="0015604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7672" w14:textId="77777777" w:rsidR="0015604F" w:rsidRDefault="00F4572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B35F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B35FE">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55B0F1BE" w14:textId="77777777" w:rsidR="0015604F" w:rsidRDefault="0015604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03BD" w14:textId="77777777" w:rsidR="00C95D52" w:rsidRDefault="00C95D52">
      <w:r>
        <w:separator/>
      </w:r>
    </w:p>
  </w:footnote>
  <w:footnote w:type="continuationSeparator" w:id="0">
    <w:p w14:paraId="51355C75" w14:textId="77777777" w:rsidR="00C95D52" w:rsidRDefault="00C95D52">
      <w:r>
        <w:continuationSeparator/>
      </w:r>
    </w:p>
  </w:footnote>
  <w:footnote w:id="1">
    <w:p w14:paraId="347FAF88" w14:textId="77777777" w:rsidR="0015604F" w:rsidRDefault="00F457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217DBA8B" w14:textId="77777777" w:rsidR="0015604F" w:rsidRDefault="00F4572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14:paraId="6F6A1A92" w14:textId="77777777" w:rsidR="0015604F" w:rsidRDefault="00F4572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14:paraId="548A3618" w14:textId="77777777" w:rsidR="0015604F" w:rsidRDefault="00F4572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14:paraId="554A15A7" w14:textId="77777777" w:rsidR="0015604F" w:rsidRDefault="00F4572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6">
    <w:p w14:paraId="162D86D4" w14:textId="77777777" w:rsidR="0015604F" w:rsidRDefault="00F457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7">
    <w:p w14:paraId="6B9A40B7" w14:textId="77777777" w:rsidR="0015604F" w:rsidRDefault="00F457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17B1942F" w14:textId="77777777" w:rsidR="0015604F" w:rsidRDefault="00F457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B875" w14:textId="77777777" w:rsidR="0015604F" w:rsidRDefault="0015604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6095" w:type="dxa"/>
      <w:tblInd w:w="3119" w:type="dxa"/>
      <w:tblLayout w:type="fixed"/>
      <w:tblLook w:val="0400" w:firstRow="0" w:lastRow="0" w:firstColumn="0" w:lastColumn="0" w:noHBand="0" w:noVBand="1"/>
    </w:tblPr>
    <w:tblGrid>
      <w:gridCol w:w="2551"/>
      <w:gridCol w:w="3544"/>
    </w:tblGrid>
    <w:tr w:rsidR="0015604F" w14:paraId="727C813F" w14:textId="77777777">
      <w:tc>
        <w:tcPr>
          <w:tcW w:w="2551" w:type="dxa"/>
        </w:tcPr>
        <w:p w14:paraId="094058FE"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4" w:type="dxa"/>
          <w:vAlign w:val="center"/>
        </w:tcPr>
        <w:p w14:paraId="04A2BEC0" w14:textId="77777777" w:rsidR="0015604F" w:rsidRDefault="00F4572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02468/INFOEM/IP/RR/2024 y acumulados</w:t>
          </w:r>
        </w:p>
      </w:tc>
    </w:tr>
    <w:tr w:rsidR="0015604F" w14:paraId="43DE5D14" w14:textId="77777777">
      <w:trPr>
        <w:trHeight w:val="228"/>
      </w:trPr>
      <w:tc>
        <w:tcPr>
          <w:tcW w:w="2551" w:type="dxa"/>
        </w:tcPr>
        <w:p w14:paraId="2D774240"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544" w:type="dxa"/>
          <w:shd w:val="clear" w:color="auto" w:fill="auto"/>
          <w:vAlign w:val="center"/>
        </w:tcPr>
        <w:p w14:paraId="53356E89" w14:textId="77777777" w:rsidR="0015604F" w:rsidRDefault="00F45729">
          <w:pP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Protectora de Bosques del Estado de México</w:t>
          </w:r>
        </w:p>
      </w:tc>
    </w:tr>
    <w:tr w:rsidR="0015604F" w14:paraId="544DB073" w14:textId="77777777">
      <w:tc>
        <w:tcPr>
          <w:tcW w:w="2551" w:type="dxa"/>
        </w:tcPr>
        <w:p w14:paraId="44A5A3E7"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544" w:type="dxa"/>
          <w:vAlign w:val="center"/>
        </w:tcPr>
        <w:p w14:paraId="218DB461" w14:textId="77777777" w:rsidR="0015604F" w:rsidRDefault="00F45729">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14:paraId="437702FE" w14:textId="77777777" w:rsidR="0015604F" w:rsidRDefault="00F45729">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14:anchorId="7E486C65" wp14:editId="3B736B42">
          <wp:simplePos x="0" y="0"/>
          <wp:positionH relativeFrom="column">
            <wp:posOffset>-1080134</wp:posOffset>
          </wp:positionH>
          <wp:positionV relativeFrom="paragraph">
            <wp:posOffset>-1492935</wp:posOffset>
          </wp:positionV>
          <wp:extent cx="7813085" cy="10170000"/>
          <wp:effectExtent l="0" t="0" r="0" b="0"/>
          <wp:wrapNone/>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AF45" w14:textId="77777777" w:rsidR="0015604F" w:rsidRDefault="00F45729">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14:anchorId="55E69386" wp14:editId="09B65FA3">
          <wp:simplePos x="0" y="0"/>
          <wp:positionH relativeFrom="column">
            <wp:posOffset>-1078864</wp:posOffset>
          </wp:positionH>
          <wp:positionV relativeFrom="paragraph">
            <wp:posOffset>-411479</wp:posOffset>
          </wp:positionV>
          <wp:extent cx="7813085" cy="10170000"/>
          <wp:effectExtent l="0" t="0" r="0" b="0"/>
          <wp:wrapNone/>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6095" w:type="dxa"/>
      <w:tblInd w:w="3119" w:type="dxa"/>
      <w:tblLayout w:type="fixed"/>
      <w:tblLook w:val="0400" w:firstRow="0" w:lastRow="0" w:firstColumn="0" w:lastColumn="0" w:noHBand="0" w:noVBand="1"/>
    </w:tblPr>
    <w:tblGrid>
      <w:gridCol w:w="2551"/>
      <w:gridCol w:w="3544"/>
    </w:tblGrid>
    <w:tr w:rsidR="0015604F" w14:paraId="443FEAB2" w14:textId="77777777">
      <w:tc>
        <w:tcPr>
          <w:tcW w:w="2551" w:type="dxa"/>
        </w:tcPr>
        <w:p w14:paraId="774AD80F"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4" w:type="dxa"/>
          <w:vAlign w:val="center"/>
        </w:tcPr>
        <w:p w14:paraId="0D4FAA2B" w14:textId="77777777" w:rsidR="0015604F" w:rsidRDefault="00F4572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02468/INFOEM/IP/RR/2024 y acumulados</w:t>
          </w:r>
        </w:p>
      </w:tc>
    </w:tr>
    <w:tr w:rsidR="0015604F" w14:paraId="5BE250D2" w14:textId="77777777">
      <w:tc>
        <w:tcPr>
          <w:tcW w:w="2551" w:type="dxa"/>
        </w:tcPr>
        <w:p w14:paraId="631B758B"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544" w:type="dxa"/>
          <w:vAlign w:val="center"/>
        </w:tcPr>
        <w:p w14:paraId="2F794F42" w14:textId="0CA4C496" w:rsidR="0015604F" w:rsidRDefault="00521A4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 </w:t>
          </w:r>
          <w:proofErr w:type="spellStart"/>
          <w:r>
            <w:rPr>
              <w:rFonts w:ascii="Palatino Linotype" w:eastAsia="Palatino Linotype" w:hAnsi="Palatino Linotype" w:cs="Palatino Linotype"/>
              <w:b/>
              <w:sz w:val="22"/>
              <w:szCs w:val="22"/>
            </w:rPr>
            <w:t>XXX</w:t>
          </w:r>
          <w:proofErr w:type="spellEnd"/>
        </w:p>
      </w:tc>
    </w:tr>
    <w:tr w:rsidR="0015604F" w14:paraId="51B5F11A" w14:textId="77777777">
      <w:trPr>
        <w:trHeight w:val="228"/>
      </w:trPr>
      <w:tc>
        <w:tcPr>
          <w:tcW w:w="2551" w:type="dxa"/>
        </w:tcPr>
        <w:p w14:paraId="14436AD3"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544" w:type="dxa"/>
          <w:shd w:val="clear" w:color="auto" w:fill="auto"/>
          <w:vAlign w:val="center"/>
        </w:tcPr>
        <w:p w14:paraId="7965CEA8" w14:textId="77777777" w:rsidR="0015604F" w:rsidRDefault="00F45729">
          <w:pP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Protectora de Bosques del Estado de México</w:t>
          </w:r>
        </w:p>
      </w:tc>
    </w:tr>
    <w:tr w:rsidR="0015604F" w14:paraId="6BD8C497" w14:textId="77777777">
      <w:tc>
        <w:tcPr>
          <w:tcW w:w="2551" w:type="dxa"/>
        </w:tcPr>
        <w:p w14:paraId="4BEF45D7" w14:textId="77777777" w:rsidR="0015604F" w:rsidRDefault="00F45729">
          <w:pPr>
            <w:jc w:val="right"/>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544" w:type="dxa"/>
          <w:vAlign w:val="center"/>
        </w:tcPr>
        <w:p w14:paraId="35572950" w14:textId="77777777" w:rsidR="0015604F" w:rsidRDefault="00F45729">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14:paraId="75FACF96" w14:textId="77777777" w:rsidR="0015604F" w:rsidRDefault="0015604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35CD"/>
    <w:multiLevelType w:val="multilevel"/>
    <w:tmpl w:val="4DB6C50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0960D4D"/>
    <w:multiLevelType w:val="multilevel"/>
    <w:tmpl w:val="F4A87CD0"/>
    <w:lvl w:ilvl="0">
      <w:start w:val="5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460649"/>
    <w:multiLevelType w:val="multilevel"/>
    <w:tmpl w:val="87F8C904"/>
    <w:lvl w:ilvl="0">
      <w:start w:val="50"/>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9B55C5"/>
    <w:multiLevelType w:val="multilevel"/>
    <w:tmpl w:val="56C08AF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E36C49"/>
    <w:multiLevelType w:val="multilevel"/>
    <w:tmpl w:val="EA20765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57371C04"/>
    <w:multiLevelType w:val="multilevel"/>
    <w:tmpl w:val="FD929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7C3F17"/>
    <w:multiLevelType w:val="multilevel"/>
    <w:tmpl w:val="1674DBA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16cid:durableId="768966192">
    <w:abstractNumId w:val="4"/>
  </w:num>
  <w:num w:numId="2" w16cid:durableId="123238377">
    <w:abstractNumId w:val="2"/>
  </w:num>
  <w:num w:numId="3" w16cid:durableId="1856114261">
    <w:abstractNumId w:val="1"/>
  </w:num>
  <w:num w:numId="4" w16cid:durableId="1193425118">
    <w:abstractNumId w:val="6"/>
  </w:num>
  <w:num w:numId="5" w16cid:durableId="307633203">
    <w:abstractNumId w:val="5"/>
  </w:num>
  <w:num w:numId="6" w16cid:durableId="2042515779">
    <w:abstractNumId w:val="0"/>
  </w:num>
  <w:num w:numId="7" w16cid:durableId="1798983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4F"/>
    <w:rsid w:val="00135CC2"/>
    <w:rsid w:val="0015604F"/>
    <w:rsid w:val="00521A45"/>
    <w:rsid w:val="006B35FE"/>
    <w:rsid w:val="007D25C8"/>
    <w:rsid w:val="00837A7E"/>
    <w:rsid w:val="00A655E4"/>
    <w:rsid w:val="00B6017B"/>
    <w:rsid w:val="00C95D52"/>
    <w:rsid w:val="00CA724C"/>
    <w:rsid w:val="00F419E2"/>
    <w:rsid w:val="00F45729"/>
    <w:rsid w:val="00FC6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0E0B6"/>
  <w15:docId w15:val="{B60206F6-638E-4C22-958B-D7A82D6EA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75"/>
  </w:style>
  <w:style w:type="paragraph" w:styleId="Ttulo1">
    <w:name w:val="heading 1"/>
    <w:basedOn w:val="Normal"/>
    <w:next w:val="Normal"/>
    <w:link w:val="Ttulo1Car"/>
    <w:uiPriority w:val="9"/>
    <w:qFormat/>
    <w:rsid w:val="00F760E2"/>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760E2"/>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F760E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760E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760E2"/>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760E2"/>
    <w:rPr>
      <w:rFonts w:eastAsiaTheme="minorEastAsia"/>
      <w:sz w:val="24"/>
      <w:szCs w:val="24"/>
      <w:lang w:val="es-ES_tradnl" w:eastAsia="es-ES"/>
    </w:rPr>
  </w:style>
  <w:style w:type="paragraph" w:styleId="Piedepgina">
    <w:name w:val="footer"/>
    <w:basedOn w:val="Normal"/>
    <w:link w:val="PiedepginaCar"/>
    <w:uiPriority w:val="99"/>
    <w:unhideWhenUsed/>
    <w:rsid w:val="00F760E2"/>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760E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60E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60E2"/>
    <w:pPr>
      <w:ind w:left="708"/>
    </w:pPr>
    <w:rPr>
      <w:sz w:val="22"/>
      <w:szCs w:val="22"/>
      <w:lang w:val="es-ES" w:eastAsia="en-US"/>
    </w:rPr>
  </w:style>
  <w:style w:type="table" w:styleId="Tablaconcuadrcula">
    <w:name w:val="Table Grid"/>
    <w:basedOn w:val="Tablanormal"/>
    <w:uiPriority w:val="59"/>
    <w:rsid w:val="00F760E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60E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60E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760E2"/>
    <w:rPr>
      <w:vertAlign w:val="superscript"/>
    </w:rPr>
  </w:style>
  <w:style w:type="paragraph" w:styleId="Continuarlista">
    <w:name w:val="List Continue"/>
    <w:basedOn w:val="Normal"/>
    <w:uiPriority w:val="99"/>
    <w:unhideWhenUsed/>
    <w:rsid w:val="00F760E2"/>
    <w:pPr>
      <w:spacing w:after="120"/>
      <w:ind w:left="283"/>
      <w:contextualSpacing/>
    </w:pPr>
  </w:style>
  <w:style w:type="paragraph" w:styleId="Sangradetextonormal">
    <w:name w:val="Body Text Indent"/>
    <w:basedOn w:val="Normal"/>
    <w:link w:val="SangradetextonormalCar"/>
    <w:uiPriority w:val="99"/>
    <w:unhideWhenUsed/>
    <w:rsid w:val="00F760E2"/>
    <w:pPr>
      <w:spacing w:after="120"/>
      <w:ind w:left="283"/>
    </w:pPr>
  </w:style>
  <w:style w:type="character" w:customStyle="1" w:styleId="SangradetextonormalCar">
    <w:name w:val="Sangría de texto normal Car"/>
    <w:basedOn w:val="Fuentedeprrafopredeter"/>
    <w:link w:val="Sangradetextonormal"/>
    <w:uiPriority w:val="99"/>
    <w:rsid w:val="00F760E2"/>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760E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760E2"/>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760E2"/>
    <w:rPr>
      <w:color w:val="0563C1" w:themeColor="hyperlink"/>
      <w:u w:val="single"/>
    </w:rPr>
  </w:style>
  <w:style w:type="table" w:styleId="Tablanormal1">
    <w:name w:val="Plain Table 1"/>
    <w:basedOn w:val="Tablanormal"/>
    <w:uiPriority w:val="41"/>
    <w:rsid w:val="006D07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93FA8"/>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nfoem.org.mx/es/contenido/transparencia/directorio-de-sujetos-obligados" TargetMode="External"/><Relationship Id="rId18" Type="http://schemas.openxmlformats.org/officeDocument/2006/relationships/hyperlink" Target="https://www.plataformadetransparencia.org.mx/web/guest/inicio" TargetMode="External"/><Relationship Id="rId26" Type="http://schemas.openxmlformats.org/officeDocument/2006/relationships/hyperlink" Target="mailto:probosque.uippe@edomex.gob.mx" TargetMode="External"/><Relationship Id="rId39" Type="http://schemas.openxmlformats.org/officeDocument/2006/relationships/image" Target="media/image4.png"/><Relationship Id="rId21" Type="http://schemas.openxmlformats.org/officeDocument/2006/relationships/hyperlink" Target="https://www.plataformadetransparencia.org.mx/web/guest/inicio" TargetMode="External"/><Relationship Id="rId34" Type="http://schemas.openxmlformats.org/officeDocument/2006/relationships/hyperlink" Target="https://www.infoem.org.mx/es/contenido/transparencia/directorio-de-sujetos-obligados" TargetMode="External"/><Relationship Id="rId42" Type="http://schemas.openxmlformats.org/officeDocument/2006/relationships/image" Target="media/image6.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foem.org.mx/es/contenido/transparencia/directorio-de-sujetos-obligados" TargetMode="External"/><Relationship Id="rId29" Type="http://schemas.openxmlformats.org/officeDocument/2006/relationships/hyperlink" Target="mailto:probosque.uippe@edomex.gob.mx" TargetMode="External"/><Relationship Id="rId11" Type="http://schemas.openxmlformats.org/officeDocument/2006/relationships/hyperlink" Target="mailto:probosque.uippe@edomex.gob.mx" TargetMode="External"/><Relationship Id="rId24" Type="http://schemas.openxmlformats.org/officeDocument/2006/relationships/hyperlink" Target="https://www.plataformadetransparencia.org.mx/web/guest/inicio" TargetMode="External"/><Relationship Id="rId32" Type="http://schemas.openxmlformats.org/officeDocument/2006/relationships/hyperlink" Target="mailto:probosque.uippe@edomex.gob.mx"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lataformadetransparencia.org.mx/web/guest/inicio" TargetMode="External"/><Relationship Id="rId23" Type="http://schemas.openxmlformats.org/officeDocument/2006/relationships/hyperlink" Target="mailto:probosque.uippe@edomex.gob.mx" TargetMode="External"/><Relationship Id="rId28" Type="http://schemas.openxmlformats.org/officeDocument/2006/relationships/hyperlink" Target="https://www.infoem.org.mx/es/contenido/transparencia/directorio-de-sujetos-obligados"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hyperlink" Target="https://www.infoem.org.mx/es/contenido/transparencia/directorio-de-sujetos-obligados" TargetMode="External"/><Relationship Id="rId19" Type="http://schemas.openxmlformats.org/officeDocument/2006/relationships/hyperlink" Target="https://www.infoem.org.mx/es/contenido/transparencia/directorio-de-sujetos-obligados" TargetMode="External"/><Relationship Id="rId31" Type="http://schemas.openxmlformats.org/officeDocument/2006/relationships/hyperlink" Target="https://www.infoem.org.mx/es/contenido/transparencia/directorio-de-sujetos-obligados"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plataformadetransparencia.org.mx/web/guest/inicio" TargetMode="External"/><Relationship Id="rId14" Type="http://schemas.openxmlformats.org/officeDocument/2006/relationships/hyperlink" Target="mailto:probosque.uippe@edomex.gob.mx" TargetMode="External"/><Relationship Id="rId22" Type="http://schemas.openxmlformats.org/officeDocument/2006/relationships/hyperlink" Target="https://www.infoem.org.mx/es/contenido/transparencia/directorio-de-sujetos-obligados" TargetMode="External"/><Relationship Id="rId27" Type="http://schemas.openxmlformats.org/officeDocument/2006/relationships/hyperlink" Target="https://www.plataformadetransparencia.org.mx/web/guest/inicio" TargetMode="External"/><Relationship Id="rId30" Type="http://schemas.openxmlformats.org/officeDocument/2006/relationships/hyperlink" Target="https://www.plataformadetransparencia.org.mx/web/guest/inicio" TargetMode="External"/><Relationship Id="rId35" Type="http://schemas.openxmlformats.org/officeDocument/2006/relationships/hyperlink" Target="mailto:probosque.uippe@edomex.gob.mx"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plataformadetransparencia.org.mx/web/guest/inicio" TargetMode="External"/><Relationship Id="rId17" Type="http://schemas.openxmlformats.org/officeDocument/2006/relationships/hyperlink" Target="mailto:probosque.uippe@edomex.gob.mx" TargetMode="External"/><Relationship Id="rId25" Type="http://schemas.openxmlformats.org/officeDocument/2006/relationships/hyperlink" Target="https://www.infoem.org.mx/es/contenido/transparencia/directorio-de-sujetos-obligados" TargetMode="External"/><Relationship Id="rId33" Type="http://schemas.openxmlformats.org/officeDocument/2006/relationships/hyperlink" Target="https://www.plataformadetransparencia.org.mx/web/guest/inicio" TargetMode="External"/><Relationship Id="rId38" Type="http://schemas.openxmlformats.org/officeDocument/2006/relationships/image" Target="media/image3.png"/><Relationship Id="rId46" Type="http://schemas.openxmlformats.org/officeDocument/2006/relationships/header" Target="header2.xml"/><Relationship Id="rId20" Type="http://schemas.openxmlformats.org/officeDocument/2006/relationships/hyperlink" Target="mailto:probosque.uippe@edomex.gob.mx" TargetMode="External"/><Relationship Id="rId41" Type="http://schemas.openxmlformats.org/officeDocument/2006/relationships/hyperlink" Target="http://www.infoem.org.mx/es/contenido/transparencia/directorio-de-sujetos-obligado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YBEvYP5Xb6gX3TDSy5cYcE6hA==">CgMxLjAyCGguZ2pkZ3hzMgloLjMwajB6bGwyCWguMWZvYjl0ZTIJaC4zem55c2g3MgloLjJldDkycDAyCGgudHlqY3d0MgloLjNkeTZ2a20yCWguMXQzaDVzZjIJaC40ZDM0b2c4MgloLjJzOGV5bzEyCWguMTdkcDh2dTIJaC4zcmRjcmpuMgloLjI2aW4xcmcyCGgubG54Yno5MgloLjM1bmt1bjIyCWguMWtzdjR1djgAciExdVZrS3hTUWVuUEYyWlFuV1gtbC1iaTJRMnlnS1RJc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2414D5-2C5B-444C-B4F3-D3AFC699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69</Pages>
  <Words>16094</Words>
  <Characters>88518</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7</cp:revision>
  <cp:lastPrinted>2024-10-30T21:40:00Z</cp:lastPrinted>
  <dcterms:created xsi:type="dcterms:W3CDTF">2024-10-15T20:19:00Z</dcterms:created>
  <dcterms:modified xsi:type="dcterms:W3CDTF">2024-11-13T23:18:00Z</dcterms:modified>
</cp:coreProperties>
</file>