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EE1A4" w14:textId="6E04905F" w:rsidR="00AC1F2E" w:rsidRPr="002A5E77" w:rsidRDefault="0036097D" w:rsidP="002A5E77">
      <w:pPr>
        <w:spacing w:line="360" w:lineRule="auto"/>
        <w:jc w:val="both"/>
        <w:rPr>
          <w:rFonts w:ascii="Palatino Linotype" w:eastAsia="Palatino Linotype" w:hAnsi="Palatino Linotype" w:cs="Palatino Linotype"/>
          <w:b/>
          <w:bCs/>
        </w:rPr>
      </w:pPr>
      <w:bookmarkStart w:id="0" w:name="_GoBack"/>
      <w:bookmarkEnd w:id="0"/>
      <w:r w:rsidRPr="002A5E7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2A5E77">
        <w:rPr>
          <w:rFonts w:ascii="Palatino Linotype" w:eastAsia="Palatino Linotype" w:hAnsi="Palatino Linotype" w:cs="Palatino Linotype"/>
          <w:b/>
          <w:bCs/>
        </w:rPr>
        <w:t>el veintiuno de marzo de dos mil veinticuatro.</w:t>
      </w:r>
    </w:p>
    <w:p w14:paraId="6F5327B8"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 </w:t>
      </w:r>
    </w:p>
    <w:p w14:paraId="6427A132" w14:textId="77777777" w:rsidR="00AC1F2E" w:rsidRPr="002A5E77" w:rsidRDefault="0036097D" w:rsidP="002A5E77">
      <w:pPr>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b/>
        </w:rPr>
        <w:t>VISTO</w:t>
      </w:r>
      <w:r w:rsidRPr="002A5E77">
        <w:rPr>
          <w:rFonts w:ascii="Palatino Linotype" w:eastAsia="Palatino Linotype" w:hAnsi="Palatino Linotype" w:cs="Palatino Linotype"/>
        </w:rPr>
        <w:t xml:space="preserve"> el expediente formado con motivo del Recurso Revisión </w:t>
      </w:r>
      <w:r w:rsidRPr="002A5E77">
        <w:rPr>
          <w:rFonts w:ascii="Palatino Linotype" w:eastAsia="Palatino Linotype" w:hAnsi="Palatino Linotype" w:cs="Palatino Linotype"/>
          <w:b/>
        </w:rPr>
        <w:t>01112/INFOEM/IP/RR/2024</w:t>
      </w:r>
      <w:r w:rsidRPr="002A5E77">
        <w:rPr>
          <w:rFonts w:ascii="Palatino Linotype" w:eastAsia="Palatino Linotype" w:hAnsi="Palatino Linotype" w:cs="Palatino Linotype"/>
        </w:rPr>
        <w:t>, promovido de manera anónima</w:t>
      </w:r>
      <w:r w:rsidRPr="002A5E77">
        <w:rPr>
          <w:rFonts w:ascii="Palatino Linotype" w:eastAsia="Palatino Linotype" w:hAnsi="Palatino Linotype" w:cs="Palatino Linotype"/>
          <w:b/>
        </w:rPr>
        <w:t xml:space="preserve">, </w:t>
      </w:r>
      <w:r w:rsidRPr="002A5E77">
        <w:rPr>
          <w:rFonts w:ascii="Palatino Linotype" w:eastAsia="Palatino Linotype" w:hAnsi="Palatino Linotype" w:cs="Palatino Linotype"/>
        </w:rPr>
        <w:t>a quien</w:t>
      </w:r>
      <w:r w:rsidRPr="002A5E77">
        <w:rPr>
          <w:rFonts w:ascii="Palatino Linotype" w:eastAsia="Palatino Linotype" w:hAnsi="Palatino Linotype" w:cs="Palatino Linotype"/>
          <w:b/>
        </w:rPr>
        <w:t xml:space="preserve"> </w:t>
      </w:r>
      <w:r w:rsidRPr="002A5E77">
        <w:rPr>
          <w:rFonts w:ascii="Palatino Linotype" w:eastAsia="Palatino Linotype" w:hAnsi="Palatino Linotype" w:cs="Palatino Linotype"/>
        </w:rPr>
        <w:t xml:space="preserve">en lo sucesivo se denominará </w:t>
      </w:r>
      <w:r w:rsidRPr="002A5E77">
        <w:rPr>
          <w:rFonts w:ascii="Palatino Linotype" w:eastAsia="Palatino Linotype" w:hAnsi="Palatino Linotype" w:cs="Palatino Linotype"/>
          <w:b/>
        </w:rPr>
        <w:t>EL RECURRENTE</w:t>
      </w:r>
      <w:r w:rsidRPr="002A5E77">
        <w:rPr>
          <w:rFonts w:ascii="Palatino Linotype" w:eastAsia="Palatino Linotype" w:hAnsi="Palatino Linotype" w:cs="Palatino Linotype"/>
        </w:rPr>
        <w:t>, en contra de la de respuesta emitida por el</w:t>
      </w:r>
      <w:r w:rsidRPr="002A5E77">
        <w:rPr>
          <w:rFonts w:ascii="Palatino Linotype" w:eastAsia="Palatino Linotype" w:hAnsi="Palatino Linotype" w:cs="Palatino Linotype"/>
          <w:b/>
        </w:rPr>
        <w:t xml:space="preserve"> Oficialía Mayor, </w:t>
      </w:r>
      <w:r w:rsidRPr="002A5E77">
        <w:rPr>
          <w:rFonts w:ascii="Palatino Linotype" w:eastAsia="Palatino Linotype" w:hAnsi="Palatino Linotype" w:cs="Palatino Linotype"/>
        </w:rPr>
        <w:t>que</w:t>
      </w:r>
      <w:r w:rsidRPr="002A5E77">
        <w:rPr>
          <w:rFonts w:ascii="Palatino Linotype" w:eastAsia="Palatino Linotype" w:hAnsi="Palatino Linotype" w:cs="Palatino Linotype"/>
          <w:b/>
        </w:rPr>
        <w:t xml:space="preserve"> </w:t>
      </w:r>
      <w:r w:rsidRPr="002A5E77">
        <w:rPr>
          <w:rFonts w:ascii="Palatino Linotype" w:eastAsia="Palatino Linotype" w:hAnsi="Palatino Linotype" w:cs="Palatino Linotype"/>
        </w:rPr>
        <w:t xml:space="preserve">en lo sucesivo se denominará </w:t>
      </w:r>
      <w:r w:rsidRPr="002A5E77">
        <w:rPr>
          <w:rFonts w:ascii="Palatino Linotype" w:eastAsia="Palatino Linotype" w:hAnsi="Palatino Linotype" w:cs="Palatino Linotype"/>
          <w:b/>
        </w:rPr>
        <w:t>EL SUJETO OBLIGADO</w:t>
      </w:r>
      <w:r w:rsidRPr="002A5E77">
        <w:rPr>
          <w:rFonts w:ascii="Palatino Linotype" w:eastAsia="Palatino Linotype" w:hAnsi="Palatino Linotype" w:cs="Palatino Linotype"/>
        </w:rPr>
        <w:t xml:space="preserve">, se procede a dictar la presente resolución con base en lo siguiente: </w:t>
      </w:r>
    </w:p>
    <w:p w14:paraId="3F30CE28" w14:textId="77777777" w:rsidR="002A5E77" w:rsidRPr="002A5E77" w:rsidRDefault="002A5E77" w:rsidP="002A5E77">
      <w:pPr>
        <w:jc w:val="center"/>
        <w:rPr>
          <w:rFonts w:ascii="Palatino Linotype" w:eastAsia="Palatino Linotype" w:hAnsi="Palatino Linotype" w:cs="Palatino Linotype"/>
        </w:rPr>
      </w:pPr>
    </w:p>
    <w:p w14:paraId="7F6C2021" w14:textId="77777777" w:rsidR="00AC1F2E" w:rsidRPr="002A5E77" w:rsidRDefault="0036097D" w:rsidP="002A5E77">
      <w:pPr>
        <w:jc w:val="center"/>
        <w:rPr>
          <w:rFonts w:ascii="Palatino Linotype" w:eastAsia="Palatino Linotype" w:hAnsi="Palatino Linotype" w:cs="Palatino Linotype"/>
          <w:b/>
          <w:sz w:val="28"/>
          <w:szCs w:val="28"/>
        </w:rPr>
      </w:pPr>
      <w:r w:rsidRPr="002A5E77">
        <w:rPr>
          <w:rFonts w:ascii="Palatino Linotype" w:eastAsia="Palatino Linotype" w:hAnsi="Palatino Linotype" w:cs="Palatino Linotype"/>
          <w:b/>
          <w:sz w:val="28"/>
          <w:szCs w:val="28"/>
        </w:rPr>
        <w:t>RESULTANDO</w:t>
      </w:r>
    </w:p>
    <w:p w14:paraId="7219878C" w14:textId="77777777" w:rsidR="00AC1F2E" w:rsidRPr="002A5E77" w:rsidRDefault="00AC1F2E" w:rsidP="002A5E77">
      <w:pPr>
        <w:jc w:val="center"/>
        <w:rPr>
          <w:rFonts w:ascii="Palatino Linotype" w:eastAsia="Palatino Linotype" w:hAnsi="Palatino Linotype" w:cs="Palatino Linotype"/>
          <w:b/>
        </w:rPr>
      </w:pPr>
    </w:p>
    <w:p w14:paraId="587205E9" w14:textId="77777777" w:rsidR="00AC1F2E" w:rsidRPr="002A5E77" w:rsidRDefault="0036097D" w:rsidP="002A5E77">
      <w:pPr>
        <w:spacing w:line="360" w:lineRule="auto"/>
        <w:jc w:val="both"/>
        <w:rPr>
          <w:rFonts w:ascii="Palatino Linotype" w:eastAsia="Palatino Linotype" w:hAnsi="Palatino Linotype" w:cs="Palatino Linotype"/>
          <w:b/>
          <w:sz w:val="28"/>
          <w:szCs w:val="28"/>
        </w:rPr>
      </w:pPr>
      <w:r w:rsidRPr="002A5E77">
        <w:rPr>
          <w:rFonts w:ascii="Palatino Linotype" w:eastAsia="Palatino Linotype" w:hAnsi="Palatino Linotype" w:cs="Palatino Linotype"/>
          <w:b/>
          <w:sz w:val="28"/>
          <w:szCs w:val="28"/>
        </w:rPr>
        <w:t>I. De la Solicitud de Información</w:t>
      </w:r>
    </w:p>
    <w:p w14:paraId="2959A5D2" w14:textId="77777777" w:rsidR="00AC1F2E" w:rsidRPr="002A5E77" w:rsidRDefault="0036097D" w:rsidP="002A5E77">
      <w:pPr>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rPr>
        <w:t xml:space="preserve">El </w:t>
      </w:r>
      <w:r w:rsidRPr="002A5E77">
        <w:rPr>
          <w:rFonts w:ascii="Palatino Linotype" w:eastAsia="Palatino Linotype" w:hAnsi="Palatino Linotype" w:cs="Palatino Linotype"/>
          <w:b/>
        </w:rPr>
        <w:t>ocho de febrero de dos mil veinticuatro</w:t>
      </w:r>
      <w:r w:rsidRPr="002A5E77">
        <w:rPr>
          <w:rFonts w:ascii="Palatino Linotype" w:eastAsia="Palatino Linotype" w:hAnsi="Palatino Linotype" w:cs="Palatino Linotype"/>
        </w:rPr>
        <w:t xml:space="preserve">, </w:t>
      </w:r>
      <w:r w:rsidRPr="002A5E77">
        <w:rPr>
          <w:rFonts w:ascii="Palatino Linotype" w:eastAsia="Palatino Linotype" w:hAnsi="Palatino Linotype" w:cs="Palatino Linotype"/>
          <w:b/>
        </w:rPr>
        <w:t xml:space="preserve">EL RECURRENTE </w:t>
      </w:r>
      <w:r w:rsidRPr="002A5E77">
        <w:rPr>
          <w:rFonts w:ascii="Palatino Linotype" w:eastAsia="Palatino Linotype" w:hAnsi="Palatino Linotype" w:cs="Palatino Linotype"/>
        </w:rPr>
        <w:t xml:space="preserve">presentó a través del Sistema de Acceso a la Información Mexiquense, que en lo subsecuente se denominara </w:t>
      </w:r>
      <w:r w:rsidRPr="002A5E77">
        <w:rPr>
          <w:rFonts w:ascii="Palatino Linotype" w:eastAsia="Palatino Linotype" w:hAnsi="Palatino Linotype" w:cs="Palatino Linotype"/>
          <w:b/>
        </w:rPr>
        <w:t>EL SAIMEX</w:t>
      </w:r>
      <w:r w:rsidRPr="002A5E77">
        <w:rPr>
          <w:rFonts w:ascii="Palatino Linotype" w:eastAsia="Palatino Linotype" w:hAnsi="Palatino Linotype" w:cs="Palatino Linotype"/>
        </w:rPr>
        <w:t xml:space="preserve"> ante </w:t>
      </w:r>
      <w:r w:rsidRPr="002A5E77">
        <w:rPr>
          <w:rFonts w:ascii="Palatino Linotype" w:eastAsia="Palatino Linotype" w:hAnsi="Palatino Linotype" w:cs="Palatino Linotype"/>
          <w:b/>
        </w:rPr>
        <w:t>EL SUJETO OBLIGADO</w:t>
      </w:r>
      <w:r w:rsidRPr="002A5E77">
        <w:rPr>
          <w:rFonts w:ascii="Palatino Linotype" w:eastAsia="Palatino Linotype" w:hAnsi="Palatino Linotype" w:cs="Palatino Linotype"/>
        </w:rPr>
        <w:t>, misma a la que se le asignó el número de expediente</w:t>
      </w:r>
      <w:r w:rsidRPr="002A5E77">
        <w:rPr>
          <w:rFonts w:ascii="Palatino Linotype" w:eastAsia="Palatino Linotype" w:hAnsi="Palatino Linotype" w:cs="Palatino Linotype"/>
          <w:b/>
        </w:rPr>
        <w:t xml:space="preserve"> 00020/OFICIALIA/IP/2024</w:t>
      </w:r>
      <w:r w:rsidRPr="002A5E77">
        <w:rPr>
          <w:rFonts w:ascii="Palatino Linotype" w:eastAsia="Palatino Linotype" w:hAnsi="Palatino Linotype" w:cs="Palatino Linotype"/>
        </w:rPr>
        <w:t>, mediante la cual requirió:</w:t>
      </w:r>
    </w:p>
    <w:p w14:paraId="6F3B2B86" w14:textId="77777777" w:rsidR="00AC1F2E" w:rsidRPr="002A5E77" w:rsidRDefault="00AC1F2E" w:rsidP="002A5E77">
      <w:pPr>
        <w:tabs>
          <w:tab w:val="left" w:pos="851"/>
        </w:tabs>
        <w:ind w:left="851" w:right="901"/>
        <w:jc w:val="both"/>
        <w:rPr>
          <w:rFonts w:ascii="Palatino Linotype" w:eastAsia="Palatino Linotype" w:hAnsi="Palatino Linotype" w:cs="Palatino Linotype"/>
          <w:i/>
          <w:sz w:val="22"/>
          <w:szCs w:val="22"/>
        </w:rPr>
      </w:pPr>
    </w:p>
    <w:p w14:paraId="4C01A366" w14:textId="77777777" w:rsidR="00AC1F2E" w:rsidRPr="002A5E77" w:rsidRDefault="0036097D" w:rsidP="002A5E77">
      <w:pPr>
        <w:ind w:left="851" w:right="899"/>
        <w:jc w:val="both"/>
        <w:rPr>
          <w:rFonts w:ascii="Palatino Linotype" w:eastAsia="Palatino Linotype" w:hAnsi="Palatino Linotype" w:cs="Palatino Linotype"/>
          <w:b/>
        </w:rPr>
      </w:pPr>
      <w:r w:rsidRPr="002A5E77">
        <w:rPr>
          <w:rFonts w:ascii="Palatino Linotype" w:eastAsia="Palatino Linotype" w:hAnsi="Palatino Linotype" w:cs="Palatino Linotype"/>
          <w:i/>
          <w:sz w:val="22"/>
          <w:szCs w:val="22"/>
        </w:rPr>
        <w:t>“Solicito los contratos de mantenimiento de todas las aeronaves propiedad del Gobierno del Estado de México, alguna de sus dependencias u organismos auxiliares, celebrados en los años 2022 y 2023. Se solicita que dicha información sea remitida vía SAIMEX en versión pública y formato PDF.”</w:t>
      </w:r>
    </w:p>
    <w:p w14:paraId="75E6534C" w14:textId="77777777" w:rsidR="00AC1F2E" w:rsidRPr="002A5E77" w:rsidRDefault="00AC1F2E" w:rsidP="002A5E77">
      <w:pPr>
        <w:jc w:val="both"/>
        <w:rPr>
          <w:rFonts w:ascii="Palatino Linotype" w:eastAsia="Palatino Linotype" w:hAnsi="Palatino Linotype" w:cs="Palatino Linotype"/>
          <w:b/>
        </w:rPr>
      </w:pPr>
    </w:p>
    <w:p w14:paraId="2016833F" w14:textId="77777777" w:rsidR="00AC1F2E" w:rsidRPr="002A5E77" w:rsidRDefault="0036097D" w:rsidP="002A5E77">
      <w:pPr>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b/>
        </w:rPr>
        <w:t>MODALIDAD DE ENTREGA:</w:t>
      </w:r>
      <w:r w:rsidRPr="002A5E77">
        <w:rPr>
          <w:rFonts w:ascii="Palatino Linotype" w:eastAsia="Palatino Linotype" w:hAnsi="Palatino Linotype" w:cs="Palatino Linotype"/>
        </w:rPr>
        <w:t xml:space="preserve"> Vía </w:t>
      </w:r>
      <w:r w:rsidRPr="002A5E77">
        <w:rPr>
          <w:rFonts w:ascii="Palatino Linotype" w:eastAsia="Palatino Linotype" w:hAnsi="Palatino Linotype" w:cs="Palatino Linotype"/>
          <w:b/>
        </w:rPr>
        <w:t>SAIMEX.</w:t>
      </w:r>
    </w:p>
    <w:p w14:paraId="1AB5CC73" w14:textId="5C1016C1" w:rsidR="00AC1F2E" w:rsidRDefault="00AC1F2E" w:rsidP="002A5E77">
      <w:pPr>
        <w:spacing w:line="360" w:lineRule="auto"/>
        <w:jc w:val="both"/>
        <w:rPr>
          <w:rFonts w:ascii="Palatino Linotype" w:eastAsia="Palatino Linotype" w:hAnsi="Palatino Linotype" w:cs="Palatino Linotype"/>
          <w:b/>
        </w:rPr>
      </w:pPr>
    </w:p>
    <w:p w14:paraId="7045E00C" w14:textId="43B128D1" w:rsidR="00962FD5" w:rsidRDefault="00962FD5" w:rsidP="002A5E77">
      <w:pPr>
        <w:spacing w:line="360" w:lineRule="auto"/>
        <w:jc w:val="both"/>
        <w:rPr>
          <w:rFonts w:ascii="Palatino Linotype" w:eastAsia="Palatino Linotype" w:hAnsi="Palatino Linotype" w:cs="Palatino Linotype"/>
          <w:b/>
        </w:rPr>
      </w:pPr>
    </w:p>
    <w:p w14:paraId="7E77A886" w14:textId="77777777" w:rsidR="00962FD5" w:rsidRPr="002A5E77" w:rsidRDefault="00962FD5" w:rsidP="002A5E77">
      <w:pPr>
        <w:spacing w:line="360" w:lineRule="auto"/>
        <w:jc w:val="both"/>
        <w:rPr>
          <w:rFonts w:ascii="Palatino Linotype" w:eastAsia="Palatino Linotype" w:hAnsi="Palatino Linotype" w:cs="Palatino Linotype"/>
          <w:b/>
        </w:rPr>
      </w:pPr>
    </w:p>
    <w:p w14:paraId="4B7112F8" w14:textId="77777777" w:rsidR="00AC1F2E" w:rsidRPr="002A5E77" w:rsidRDefault="0036097D" w:rsidP="002A5E77">
      <w:pPr>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b/>
          <w:sz w:val="28"/>
          <w:szCs w:val="28"/>
        </w:rPr>
        <w:lastRenderedPageBreak/>
        <w:t>II. Turno de la solicitud de información.</w:t>
      </w:r>
    </w:p>
    <w:p w14:paraId="4BF1A0F7" w14:textId="77777777" w:rsidR="00AC1F2E" w:rsidRPr="002A5E77" w:rsidRDefault="0036097D" w:rsidP="002A5E7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2A5E77">
        <w:rPr>
          <w:rFonts w:ascii="Palatino Linotype" w:eastAsia="Palatino Linotype" w:hAnsi="Palatino Linotype" w:cs="Palatino Linotype"/>
          <w:b/>
        </w:rPr>
        <w:t>ocho de febrero de dos mil veinticuatro</w:t>
      </w:r>
      <w:r w:rsidRPr="002A5E77">
        <w:rPr>
          <w:rFonts w:ascii="Palatino Linotype" w:eastAsia="Palatino Linotype" w:hAnsi="Palatino Linotype" w:cs="Palatino Linotype"/>
        </w:rPr>
        <w:t>, la Titular de la Unidad de Transparencia del Sujeto Obligado, turnó los requerimientos de información al servidor público habilitado que estimó pertinente, a fin de colmar las solicitudes de acceso a la información</w:t>
      </w:r>
    </w:p>
    <w:p w14:paraId="0FB8FAA7" w14:textId="77777777" w:rsidR="00AC1F2E" w:rsidRPr="002A5E77" w:rsidRDefault="00AC1F2E" w:rsidP="002A5E77">
      <w:pPr>
        <w:spacing w:line="360" w:lineRule="auto"/>
        <w:jc w:val="both"/>
        <w:rPr>
          <w:rFonts w:ascii="Palatino Linotype" w:eastAsia="Palatino Linotype" w:hAnsi="Palatino Linotype" w:cs="Palatino Linotype"/>
        </w:rPr>
      </w:pPr>
    </w:p>
    <w:p w14:paraId="467480C1" w14:textId="77777777" w:rsidR="00AC1F2E" w:rsidRPr="002A5E77" w:rsidRDefault="0036097D" w:rsidP="002A5E77">
      <w:pPr>
        <w:spacing w:line="360" w:lineRule="auto"/>
        <w:jc w:val="both"/>
        <w:rPr>
          <w:rFonts w:ascii="Palatino Linotype" w:eastAsia="Palatino Linotype" w:hAnsi="Palatino Linotype" w:cs="Palatino Linotype"/>
          <w:b/>
          <w:sz w:val="28"/>
          <w:szCs w:val="28"/>
        </w:rPr>
      </w:pPr>
      <w:r w:rsidRPr="002A5E77">
        <w:rPr>
          <w:rFonts w:ascii="Palatino Linotype" w:eastAsia="Palatino Linotype" w:hAnsi="Palatino Linotype" w:cs="Palatino Linotype"/>
          <w:b/>
          <w:sz w:val="28"/>
          <w:szCs w:val="28"/>
        </w:rPr>
        <w:t>III. Respuesta del Sujeto Obligado</w:t>
      </w:r>
    </w:p>
    <w:p w14:paraId="7E7C4CC4" w14:textId="7842C969"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De las constancias que obran en </w:t>
      </w:r>
      <w:r w:rsidRPr="002A5E77">
        <w:rPr>
          <w:rFonts w:ascii="Palatino Linotype" w:eastAsia="Palatino Linotype" w:hAnsi="Palatino Linotype" w:cs="Palatino Linotype"/>
          <w:b/>
        </w:rPr>
        <w:t>EL</w:t>
      </w:r>
      <w:r w:rsidRPr="002A5E77">
        <w:rPr>
          <w:rFonts w:ascii="Palatino Linotype" w:eastAsia="Palatino Linotype" w:hAnsi="Palatino Linotype" w:cs="Palatino Linotype"/>
        </w:rPr>
        <w:t xml:space="preserve"> </w:t>
      </w:r>
      <w:r w:rsidRPr="002A5E77">
        <w:rPr>
          <w:rFonts w:ascii="Palatino Linotype" w:eastAsia="Palatino Linotype" w:hAnsi="Palatino Linotype" w:cs="Palatino Linotype"/>
          <w:b/>
        </w:rPr>
        <w:t>SAIMEX,</w:t>
      </w:r>
      <w:r w:rsidRPr="002A5E77">
        <w:rPr>
          <w:rFonts w:ascii="Palatino Linotype" w:eastAsia="Palatino Linotype" w:hAnsi="Palatino Linotype" w:cs="Palatino Linotype"/>
        </w:rPr>
        <w:t xml:space="preserve"> se advierte que el</w:t>
      </w:r>
      <w:r w:rsidRPr="002A5E77">
        <w:rPr>
          <w:rFonts w:ascii="Palatino Linotype" w:eastAsia="Palatino Linotype" w:hAnsi="Palatino Linotype" w:cs="Palatino Linotype"/>
          <w:b/>
        </w:rPr>
        <w:t xml:space="preserve"> </w:t>
      </w:r>
      <w:r w:rsidR="00EF6996" w:rsidRPr="002A5E77">
        <w:rPr>
          <w:rFonts w:ascii="Palatino Linotype" w:eastAsia="Palatino Linotype" w:hAnsi="Palatino Linotype" w:cs="Palatino Linotype"/>
          <w:b/>
        </w:rPr>
        <w:t>veintiuno de febrero</w:t>
      </w:r>
      <w:r w:rsidRPr="002A5E77">
        <w:rPr>
          <w:rFonts w:ascii="Palatino Linotype" w:eastAsia="Palatino Linotype" w:hAnsi="Palatino Linotype" w:cs="Palatino Linotype"/>
          <w:b/>
        </w:rPr>
        <w:t xml:space="preserve"> de dos mil veinticuatro</w:t>
      </w:r>
      <w:r w:rsidRPr="002A5E77">
        <w:rPr>
          <w:rFonts w:ascii="Palatino Linotype" w:eastAsia="Palatino Linotype" w:hAnsi="Palatino Linotype" w:cs="Palatino Linotype"/>
        </w:rPr>
        <w:t xml:space="preserve">, </w:t>
      </w:r>
      <w:r w:rsidRPr="002A5E77">
        <w:rPr>
          <w:rFonts w:ascii="Palatino Linotype" w:eastAsia="Palatino Linotype" w:hAnsi="Palatino Linotype" w:cs="Palatino Linotype"/>
          <w:b/>
        </w:rPr>
        <w:t>EL SUJETO OBLIGADO</w:t>
      </w:r>
      <w:r w:rsidRPr="002A5E77">
        <w:rPr>
          <w:rFonts w:ascii="Palatino Linotype" w:eastAsia="Palatino Linotype" w:hAnsi="Palatino Linotype" w:cs="Palatino Linotype"/>
        </w:rPr>
        <w:t xml:space="preserve"> dio respuesta a la solicitud planteada por </w:t>
      </w:r>
      <w:r w:rsidRPr="002A5E77">
        <w:rPr>
          <w:rFonts w:ascii="Palatino Linotype" w:eastAsia="Palatino Linotype" w:hAnsi="Palatino Linotype" w:cs="Palatino Linotype"/>
          <w:b/>
        </w:rPr>
        <w:t>EL RECURRENTE</w:t>
      </w:r>
      <w:r w:rsidRPr="002A5E77">
        <w:rPr>
          <w:rFonts w:ascii="Palatino Linotype" w:eastAsia="Palatino Linotype" w:hAnsi="Palatino Linotype" w:cs="Palatino Linotype"/>
        </w:rPr>
        <w:t>, en los términos siguientes:</w:t>
      </w:r>
    </w:p>
    <w:p w14:paraId="019A078C" w14:textId="77777777" w:rsidR="00AC1F2E" w:rsidRPr="002A5E77" w:rsidRDefault="00AC1F2E" w:rsidP="002A5E77">
      <w:pPr>
        <w:jc w:val="both"/>
        <w:rPr>
          <w:rFonts w:ascii="Palatino Linotype" w:eastAsia="Palatino Linotype" w:hAnsi="Palatino Linotype" w:cs="Palatino Linotype"/>
        </w:rPr>
      </w:pPr>
    </w:p>
    <w:p w14:paraId="0D204195" w14:textId="77777777" w:rsidR="00AC1F2E" w:rsidRPr="002A5E77" w:rsidRDefault="0036097D" w:rsidP="002A5E77">
      <w:pPr>
        <w:ind w:left="851" w:right="899"/>
        <w:jc w:val="right"/>
        <w:rPr>
          <w:rFonts w:ascii="Palatino Linotype" w:eastAsia="Palatino Linotype" w:hAnsi="Palatino Linotype" w:cs="Palatino Linotype"/>
          <w:i/>
        </w:rPr>
      </w:pPr>
      <w:r w:rsidRPr="002A5E77">
        <w:rPr>
          <w:rFonts w:ascii="Palatino Linotype" w:eastAsia="Palatino Linotype" w:hAnsi="Palatino Linotype" w:cs="Palatino Linotype"/>
          <w:i/>
        </w:rPr>
        <w:t>“Metepec, México a 21 de Febrero de 2024</w:t>
      </w:r>
    </w:p>
    <w:p w14:paraId="29809BB1" w14:textId="77777777" w:rsidR="00AC1F2E" w:rsidRPr="002A5E77" w:rsidRDefault="0036097D" w:rsidP="002A5E77">
      <w:pPr>
        <w:ind w:left="851" w:right="899"/>
        <w:jc w:val="right"/>
        <w:rPr>
          <w:rFonts w:ascii="Palatino Linotype" w:eastAsia="Palatino Linotype" w:hAnsi="Palatino Linotype" w:cs="Palatino Linotype"/>
          <w:i/>
        </w:rPr>
      </w:pPr>
      <w:r w:rsidRPr="002A5E77">
        <w:rPr>
          <w:rFonts w:ascii="Palatino Linotype" w:eastAsia="Palatino Linotype" w:hAnsi="Palatino Linotype" w:cs="Palatino Linotype"/>
          <w:i/>
        </w:rPr>
        <w:t>Nombre del solicitante: C. Solicitante</w:t>
      </w:r>
    </w:p>
    <w:p w14:paraId="45E19ADF" w14:textId="77777777" w:rsidR="00AC1F2E" w:rsidRPr="002A5E77" w:rsidRDefault="0036097D" w:rsidP="002A5E77">
      <w:pPr>
        <w:ind w:left="851" w:right="899"/>
        <w:jc w:val="right"/>
        <w:rPr>
          <w:rFonts w:ascii="Palatino Linotype" w:eastAsia="Palatino Linotype" w:hAnsi="Palatino Linotype" w:cs="Palatino Linotype"/>
          <w:i/>
        </w:rPr>
      </w:pPr>
      <w:r w:rsidRPr="002A5E77">
        <w:rPr>
          <w:rFonts w:ascii="Palatino Linotype" w:eastAsia="Palatino Linotype" w:hAnsi="Palatino Linotype" w:cs="Palatino Linotype"/>
          <w:i/>
        </w:rPr>
        <w:t>Folio de la solicitud: 00020/OFICIALIA/IP/2024</w:t>
      </w:r>
    </w:p>
    <w:p w14:paraId="7AFF3CBB" w14:textId="77777777" w:rsidR="00AC1F2E" w:rsidRPr="002A5E77" w:rsidRDefault="00AC1F2E" w:rsidP="002A5E77">
      <w:pPr>
        <w:ind w:left="851" w:right="899"/>
        <w:jc w:val="both"/>
        <w:rPr>
          <w:rFonts w:ascii="Palatino Linotype" w:eastAsia="Palatino Linotype" w:hAnsi="Palatino Linotype" w:cs="Palatino Linotype"/>
          <w:i/>
        </w:rPr>
      </w:pPr>
    </w:p>
    <w:p w14:paraId="2CC9C0AE" w14:textId="77777777" w:rsidR="00AC1F2E" w:rsidRPr="002A5E77" w:rsidRDefault="0036097D" w:rsidP="002A5E77">
      <w:pPr>
        <w:ind w:left="851" w:right="899"/>
        <w:jc w:val="both"/>
        <w:rPr>
          <w:rFonts w:ascii="Palatino Linotype" w:eastAsia="Palatino Linotype" w:hAnsi="Palatino Linotype" w:cs="Palatino Linotype"/>
          <w:i/>
        </w:rPr>
      </w:pPr>
      <w:r w:rsidRPr="002A5E77">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2F198AB" w14:textId="77777777" w:rsidR="00AC1F2E" w:rsidRPr="002A5E77" w:rsidRDefault="00AC1F2E" w:rsidP="002A5E77">
      <w:pPr>
        <w:ind w:left="851" w:right="899"/>
        <w:jc w:val="both"/>
        <w:rPr>
          <w:rFonts w:ascii="Palatino Linotype" w:eastAsia="Palatino Linotype" w:hAnsi="Palatino Linotype" w:cs="Palatino Linotype"/>
          <w:i/>
        </w:rPr>
      </w:pPr>
    </w:p>
    <w:p w14:paraId="197AC093" w14:textId="77777777" w:rsidR="00AC1F2E" w:rsidRPr="002A5E77" w:rsidRDefault="0036097D" w:rsidP="002A5E77">
      <w:pPr>
        <w:ind w:left="851" w:right="899"/>
        <w:jc w:val="both"/>
        <w:rPr>
          <w:rFonts w:ascii="Palatino Linotype" w:eastAsia="Palatino Linotype" w:hAnsi="Palatino Linotype" w:cs="Palatino Linotype"/>
          <w:i/>
        </w:rPr>
      </w:pPr>
      <w:r w:rsidRPr="002A5E77">
        <w:rPr>
          <w:rFonts w:ascii="Palatino Linotype" w:eastAsia="Palatino Linotype" w:hAnsi="Palatino Linotype" w:cs="Palatino Linotype"/>
          <w:i/>
        </w:rPr>
        <w:t>Ciudadano Solicitante Presente Por este conducto y en atención a su solicitud de información, me permito enviarle los archivos des respuesta.”</w:t>
      </w:r>
    </w:p>
    <w:p w14:paraId="153A82D3" w14:textId="77777777" w:rsidR="00AC1F2E" w:rsidRPr="002A5E77" w:rsidRDefault="00AC1F2E" w:rsidP="002A5E77">
      <w:pPr>
        <w:spacing w:line="360" w:lineRule="auto"/>
        <w:jc w:val="both"/>
        <w:rPr>
          <w:rFonts w:ascii="Palatino Linotype" w:eastAsia="Palatino Linotype" w:hAnsi="Palatino Linotype" w:cs="Palatino Linotype"/>
        </w:rPr>
      </w:pPr>
    </w:p>
    <w:p w14:paraId="00B98DB5"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A su respuesta anexó los archivos digitales denominados:</w:t>
      </w:r>
    </w:p>
    <w:p w14:paraId="697DFCF1" w14:textId="77777777" w:rsidR="00AC1F2E" w:rsidRPr="002A5E77" w:rsidRDefault="00AC1F2E" w:rsidP="002A5E77">
      <w:pPr>
        <w:spacing w:line="360" w:lineRule="auto"/>
        <w:jc w:val="both"/>
        <w:rPr>
          <w:rFonts w:ascii="Palatino Linotype" w:eastAsia="Palatino Linotype" w:hAnsi="Palatino Linotype" w:cs="Palatino Linotype"/>
        </w:rPr>
      </w:pPr>
    </w:p>
    <w:p w14:paraId="215D9F7E"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b/>
        </w:rPr>
        <w:lastRenderedPageBreak/>
        <w:t xml:space="preserve">-RESPUESTA; Acuse 23400001000100S-DA-200-2024.pdf. – </w:t>
      </w:r>
      <w:r w:rsidRPr="002A5E77">
        <w:rPr>
          <w:rFonts w:ascii="Palatino Linotype" w:eastAsia="Palatino Linotype" w:hAnsi="Palatino Linotype" w:cs="Palatino Linotype"/>
        </w:rPr>
        <w:t>Archivo que contiene oficio firmado por el Delegado Administrativo y Servidor Público habilitado de la Coordinación de Servicios Auxiliares a contingencias y emergencias, mediante el cual entrega una orientación para consulta de información, además de proporcionar una liga de consulta.</w:t>
      </w:r>
    </w:p>
    <w:p w14:paraId="1FBC5FF8" w14:textId="77777777" w:rsidR="00AC1F2E" w:rsidRPr="002A5E77" w:rsidRDefault="00AC1F2E" w:rsidP="002A5E77">
      <w:pPr>
        <w:spacing w:line="360" w:lineRule="auto"/>
        <w:jc w:val="both"/>
        <w:rPr>
          <w:rFonts w:ascii="Palatino Linotype" w:eastAsia="Palatino Linotype" w:hAnsi="Palatino Linotype" w:cs="Palatino Linotype"/>
        </w:rPr>
      </w:pPr>
    </w:p>
    <w:p w14:paraId="18BA739B"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b/>
        </w:rPr>
        <w:t xml:space="preserve">-Respuesta sol. 0020-2024.pdf. - </w:t>
      </w:r>
      <w:r w:rsidRPr="002A5E77">
        <w:rPr>
          <w:rFonts w:ascii="Palatino Linotype" w:eastAsia="Palatino Linotype" w:hAnsi="Palatino Linotype" w:cs="Palatino Linotype"/>
        </w:rPr>
        <w:t xml:space="preserve">Archivo que contiene oficio firmado por la Dirección General de Recursos Materiales, quien informa que después de haber realizado una búsqueda exhaustiva se localizó el procedimiento adquisitivo número ADO-026-2022, cuyas documentales se encuentran disponibles en la página electrónica de IPOMEX (proporciona liga de consulta), esto por cuanto hace al año 2022 y por cuanto hace al año 2023 informa que no se encontraron registros o procesos relacionados con el requerimiento señalado.  </w:t>
      </w:r>
    </w:p>
    <w:p w14:paraId="43F1B1DD" w14:textId="77777777" w:rsidR="00AC1F2E" w:rsidRPr="002A5E77" w:rsidRDefault="00AC1F2E" w:rsidP="002A5E77">
      <w:pPr>
        <w:spacing w:line="360" w:lineRule="auto"/>
        <w:jc w:val="both"/>
        <w:rPr>
          <w:rFonts w:ascii="Palatino Linotype" w:eastAsia="Palatino Linotype" w:hAnsi="Palatino Linotype" w:cs="Palatino Linotype"/>
        </w:rPr>
      </w:pPr>
    </w:p>
    <w:p w14:paraId="2A4139BD"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b/>
        </w:rPr>
        <w:t xml:space="preserve">-234A00000UT-064-2024.pdf. - </w:t>
      </w:r>
      <w:r w:rsidRPr="002A5E77">
        <w:rPr>
          <w:rFonts w:ascii="Palatino Linotype" w:eastAsia="Palatino Linotype" w:hAnsi="Palatino Linotype" w:cs="Palatino Linotype"/>
        </w:rPr>
        <w:t>Archivo que contiene oficio firmado por la jefa de la Unidad Jurídica y encargada de atender temas de transparencia, acceso a la información pública y protección de datos personales de la oficialía mayor, mediante el cual hace entrega de las respuestas otorgadas por los servidores públicos habilitados.</w:t>
      </w:r>
    </w:p>
    <w:p w14:paraId="2350C1F5" w14:textId="77777777" w:rsidR="00AC1F2E" w:rsidRPr="002A5E77" w:rsidRDefault="00AC1F2E" w:rsidP="002A5E7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p>
    <w:p w14:paraId="6C2D939E" w14:textId="382E39BB" w:rsidR="00AC1F2E" w:rsidRPr="002A5E77" w:rsidRDefault="0036097D" w:rsidP="002A5E7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b/>
          <w:sz w:val="28"/>
          <w:szCs w:val="28"/>
        </w:rPr>
        <w:t>I</w:t>
      </w:r>
      <w:r w:rsidR="00585921" w:rsidRPr="002A5E77">
        <w:rPr>
          <w:rFonts w:ascii="Palatino Linotype" w:eastAsia="Palatino Linotype" w:hAnsi="Palatino Linotype" w:cs="Palatino Linotype"/>
          <w:b/>
          <w:sz w:val="28"/>
          <w:szCs w:val="28"/>
        </w:rPr>
        <w:t>V</w:t>
      </w:r>
      <w:r w:rsidRPr="002A5E77">
        <w:rPr>
          <w:rFonts w:ascii="Palatino Linotype" w:eastAsia="Palatino Linotype" w:hAnsi="Palatino Linotype" w:cs="Palatino Linotype"/>
          <w:b/>
          <w:sz w:val="28"/>
          <w:szCs w:val="28"/>
        </w:rPr>
        <w:t>. Del Recurso Revisión</w:t>
      </w:r>
    </w:p>
    <w:p w14:paraId="2B84F668"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Inconforme con la respuesta, el veintiocho de febrero de dos mil veinticuatro, </w:t>
      </w:r>
      <w:r w:rsidRPr="002A5E77">
        <w:rPr>
          <w:rFonts w:ascii="Palatino Linotype" w:eastAsia="Palatino Linotype" w:hAnsi="Palatino Linotype" w:cs="Palatino Linotype"/>
          <w:b/>
        </w:rPr>
        <w:t xml:space="preserve">EL RECURRENTE </w:t>
      </w:r>
      <w:r w:rsidRPr="002A5E77">
        <w:rPr>
          <w:rFonts w:ascii="Palatino Linotype" w:eastAsia="Palatino Linotype" w:hAnsi="Palatino Linotype" w:cs="Palatino Linotype"/>
        </w:rPr>
        <w:t xml:space="preserve">interpuso el Recurso Revisión sujeto del presente estudio, el cual fue </w:t>
      </w:r>
      <w:r w:rsidRPr="002A5E77">
        <w:rPr>
          <w:rFonts w:ascii="Palatino Linotype" w:eastAsia="Palatino Linotype" w:hAnsi="Palatino Linotype" w:cs="Palatino Linotype"/>
        </w:rPr>
        <w:lastRenderedPageBreak/>
        <w:t xml:space="preserve">registrado en </w:t>
      </w:r>
      <w:r w:rsidRPr="002A5E77">
        <w:rPr>
          <w:rFonts w:ascii="Palatino Linotype" w:eastAsia="Palatino Linotype" w:hAnsi="Palatino Linotype" w:cs="Palatino Linotype"/>
          <w:b/>
        </w:rPr>
        <w:t xml:space="preserve">EL SAIMEX, </w:t>
      </w:r>
      <w:r w:rsidRPr="002A5E77">
        <w:rPr>
          <w:rFonts w:ascii="Palatino Linotype" w:eastAsia="Palatino Linotype" w:hAnsi="Palatino Linotype" w:cs="Palatino Linotype"/>
        </w:rPr>
        <w:t>y se le asignó el número de expediente 01112/INFOEM/IP/RR/2024</w:t>
      </w:r>
      <w:r w:rsidRPr="002A5E77">
        <w:rPr>
          <w:rFonts w:ascii="Palatino Linotype" w:eastAsia="Palatino Linotype" w:hAnsi="Palatino Linotype" w:cs="Palatino Linotype"/>
          <w:b/>
        </w:rPr>
        <w:t xml:space="preserve">, </w:t>
      </w:r>
      <w:r w:rsidRPr="002A5E77">
        <w:rPr>
          <w:rFonts w:ascii="Palatino Linotype" w:eastAsia="Palatino Linotype" w:hAnsi="Palatino Linotype" w:cs="Palatino Linotype"/>
        </w:rPr>
        <w:t>en el que señaló como:</w:t>
      </w:r>
    </w:p>
    <w:p w14:paraId="26EDBDBD" w14:textId="77777777" w:rsidR="00AC1F2E" w:rsidRPr="002A5E77" w:rsidRDefault="00AC1F2E" w:rsidP="002A5E77">
      <w:pPr>
        <w:spacing w:line="360" w:lineRule="auto"/>
        <w:jc w:val="both"/>
        <w:rPr>
          <w:rFonts w:ascii="Palatino Linotype" w:eastAsia="Palatino Linotype" w:hAnsi="Palatino Linotype" w:cs="Palatino Linotype"/>
        </w:rPr>
      </w:pPr>
    </w:p>
    <w:p w14:paraId="0994B9DB" w14:textId="77777777" w:rsidR="00AC1F2E" w:rsidRPr="002A5E77" w:rsidRDefault="0036097D" w:rsidP="002A5E7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b/>
        </w:rPr>
        <w:t xml:space="preserve">Acto Impugnado: </w:t>
      </w:r>
    </w:p>
    <w:p w14:paraId="29AAB0E5" w14:textId="77777777" w:rsidR="00AC1F2E" w:rsidRPr="002A5E77" w:rsidRDefault="00AC1F2E" w:rsidP="002A5E77">
      <w:pPr>
        <w:pBdr>
          <w:top w:val="nil"/>
          <w:left w:val="nil"/>
          <w:bottom w:val="nil"/>
          <w:right w:val="nil"/>
          <w:between w:val="nil"/>
        </w:pBdr>
        <w:tabs>
          <w:tab w:val="left" w:pos="709"/>
        </w:tabs>
        <w:jc w:val="both"/>
        <w:rPr>
          <w:rFonts w:ascii="Palatino Linotype" w:eastAsia="Palatino Linotype" w:hAnsi="Palatino Linotype" w:cs="Palatino Linotype"/>
          <w:b/>
        </w:rPr>
      </w:pPr>
    </w:p>
    <w:p w14:paraId="14510CB9" w14:textId="77777777" w:rsidR="00AC1F2E" w:rsidRPr="002A5E77" w:rsidRDefault="0036097D" w:rsidP="002A5E77">
      <w:pPr>
        <w:tabs>
          <w:tab w:val="left" w:pos="7936"/>
        </w:tabs>
        <w:ind w:left="851" w:right="902"/>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 xml:space="preserve">“Se solicita sea respondida de nuevo la solicitud de información ya que los oficios adjuntos a la respuesta no son legibles en la parte de la liga al documento señalado en el mismo, por lo cual pedimos lo siguiente: 1.- sea remitido por esta vía en formato PDF los contratos de mantenimiento de todas las aeronaves propiedad del Gobierno del Estado de México, alguna de sus dependencias u organismos auxiliares, celebrados en los años 2022 y 2023. Se solicita que dicha información sea remitida vía SAIMEX en versión pública y FORMATO PDF, </w:t>
      </w:r>
      <w:proofErr w:type="spellStart"/>
      <w:r w:rsidRPr="002A5E77">
        <w:rPr>
          <w:rFonts w:ascii="Palatino Linotype" w:eastAsia="Palatino Linotype" w:hAnsi="Palatino Linotype" w:cs="Palatino Linotype"/>
          <w:i/>
          <w:sz w:val="22"/>
          <w:szCs w:val="22"/>
        </w:rPr>
        <w:t>asi</w:t>
      </w:r>
      <w:proofErr w:type="spellEnd"/>
      <w:r w:rsidRPr="002A5E77">
        <w:rPr>
          <w:rFonts w:ascii="Palatino Linotype" w:eastAsia="Palatino Linotype" w:hAnsi="Palatino Linotype" w:cs="Palatino Linotype"/>
          <w:i/>
          <w:sz w:val="22"/>
          <w:szCs w:val="22"/>
        </w:rPr>
        <w:t xml:space="preserve"> como </w:t>
      </w:r>
      <w:proofErr w:type="spellStart"/>
      <w:r w:rsidRPr="002A5E77">
        <w:rPr>
          <w:rFonts w:ascii="Palatino Linotype" w:eastAsia="Palatino Linotype" w:hAnsi="Palatino Linotype" w:cs="Palatino Linotype"/>
          <w:i/>
          <w:sz w:val="22"/>
          <w:szCs w:val="22"/>
        </w:rPr>
        <w:t>envian</w:t>
      </w:r>
      <w:proofErr w:type="spellEnd"/>
      <w:r w:rsidRPr="002A5E77">
        <w:rPr>
          <w:rFonts w:ascii="Palatino Linotype" w:eastAsia="Palatino Linotype" w:hAnsi="Palatino Linotype" w:cs="Palatino Linotype"/>
          <w:i/>
          <w:sz w:val="22"/>
          <w:szCs w:val="22"/>
        </w:rPr>
        <w:t xml:space="preserve"> los archivos adjuntos de los oficios </w:t>
      </w:r>
      <w:proofErr w:type="spellStart"/>
      <w:r w:rsidRPr="002A5E77">
        <w:rPr>
          <w:rFonts w:ascii="Palatino Linotype" w:eastAsia="Palatino Linotype" w:hAnsi="Palatino Linotype" w:cs="Palatino Linotype"/>
          <w:i/>
          <w:sz w:val="22"/>
          <w:szCs w:val="22"/>
        </w:rPr>
        <w:t>asi</w:t>
      </w:r>
      <w:proofErr w:type="spellEnd"/>
      <w:r w:rsidRPr="002A5E77">
        <w:rPr>
          <w:rFonts w:ascii="Palatino Linotype" w:eastAsia="Palatino Linotype" w:hAnsi="Palatino Linotype" w:cs="Palatino Linotype"/>
          <w:i/>
          <w:sz w:val="22"/>
          <w:szCs w:val="22"/>
        </w:rPr>
        <w:t xml:space="preserve"> mismo se solicita los contratos antes mencionados." (Sic)</w:t>
      </w:r>
    </w:p>
    <w:p w14:paraId="0461CC49" w14:textId="77777777" w:rsidR="00AC1F2E" w:rsidRPr="002A5E77" w:rsidRDefault="00AC1F2E" w:rsidP="002A5E77">
      <w:pPr>
        <w:tabs>
          <w:tab w:val="left" w:pos="7936"/>
        </w:tabs>
        <w:ind w:left="851" w:right="902"/>
        <w:jc w:val="both"/>
        <w:rPr>
          <w:rFonts w:ascii="Palatino Linotype" w:eastAsia="Palatino Linotype" w:hAnsi="Palatino Linotype" w:cs="Palatino Linotype"/>
          <w:i/>
          <w:sz w:val="22"/>
          <w:szCs w:val="22"/>
        </w:rPr>
      </w:pPr>
    </w:p>
    <w:p w14:paraId="36E6AD0A" w14:textId="77777777" w:rsidR="00AC1F2E" w:rsidRPr="002A5E77" w:rsidRDefault="0036097D" w:rsidP="002A5E77">
      <w:pPr>
        <w:pBdr>
          <w:top w:val="nil"/>
          <w:left w:val="nil"/>
          <w:bottom w:val="nil"/>
          <w:right w:val="nil"/>
          <w:between w:val="nil"/>
        </w:pBdr>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b/>
        </w:rPr>
        <w:t>Así como Razones o Motivos de Inconformidad:</w:t>
      </w:r>
    </w:p>
    <w:p w14:paraId="4A892C07" w14:textId="77777777" w:rsidR="00AC1F2E" w:rsidRPr="002A5E77" w:rsidRDefault="00AC1F2E" w:rsidP="002A5E77">
      <w:pPr>
        <w:pBdr>
          <w:top w:val="nil"/>
          <w:left w:val="nil"/>
          <w:bottom w:val="nil"/>
          <w:right w:val="nil"/>
          <w:between w:val="nil"/>
        </w:pBdr>
        <w:jc w:val="both"/>
        <w:rPr>
          <w:rFonts w:ascii="Palatino Linotype" w:eastAsia="Palatino Linotype" w:hAnsi="Palatino Linotype" w:cs="Palatino Linotype"/>
        </w:rPr>
      </w:pPr>
    </w:p>
    <w:p w14:paraId="0B6AE8C1" w14:textId="77777777" w:rsidR="00AC1F2E" w:rsidRPr="002A5E77" w:rsidRDefault="0036097D" w:rsidP="002A5E77">
      <w:pPr>
        <w:ind w:left="851" w:right="899"/>
        <w:jc w:val="both"/>
        <w:rPr>
          <w:rFonts w:ascii="Palatino Linotype" w:eastAsia="Palatino Linotype" w:hAnsi="Palatino Linotype" w:cs="Palatino Linotype"/>
        </w:rPr>
      </w:pPr>
      <w:r w:rsidRPr="002A5E77">
        <w:rPr>
          <w:rFonts w:ascii="Palatino Linotype" w:eastAsia="Palatino Linotype" w:hAnsi="Palatino Linotype" w:cs="Palatino Linotype"/>
          <w:i/>
          <w:sz w:val="22"/>
          <w:szCs w:val="22"/>
        </w:rPr>
        <w:t>“los oficios adjuntos a la respuesta no son legibles en la parte de la liga al documento señalado en el mismo.” (Sic)</w:t>
      </w:r>
    </w:p>
    <w:p w14:paraId="2461CE87" w14:textId="77777777" w:rsidR="00AC1F2E" w:rsidRPr="002A5E77" w:rsidRDefault="00AC1F2E" w:rsidP="002A5E77">
      <w:pPr>
        <w:spacing w:line="360" w:lineRule="auto"/>
        <w:jc w:val="both"/>
        <w:rPr>
          <w:rFonts w:ascii="Palatino Linotype" w:eastAsia="Palatino Linotype" w:hAnsi="Palatino Linotype" w:cs="Palatino Linotype"/>
          <w:b/>
          <w:sz w:val="28"/>
          <w:szCs w:val="28"/>
        </w:rPr>
      </w:pPr>
    </w:p>
    <w:p w14:paraId="573CD8C0" w14:textId="606998AB" w:rsidR="00AC1F2E" w:rsidRPr="002A5E77" w:rsidRDefault="0036097D" w:rsidP="002A5E77">
      <w:pPr>
        <w:spacing w:line="360" w:lineRule="auto"/>
        <w:jc w:val="both"/>
        <w:rPr>
          <w:rFonts w:ascii="Palatino Linotype" w:eastAsia="Palatino Linotype" w:hAnsi="Palatino Linotype" w:cs="Palatino Linotype"/>
          <w:b/>
          <w:sz w:val="28"/>
          <w:szCs w:val="28"/>
        </w:rPr>
      </w:pPr>
      <w:r w:rsidRPr="002A5E77">
        <w:rPr>
          <w:rFonts w:ascii="Palatino Linotype" w:eastAsia="Palatino Linotype" w:hAnsi="Palatino Linotype" w:cs="Palatino Linotype"/>
          <w:b/>
          <w:sz w:val="28"/>
          <w:szCs w:val="28"/>
        </w:rPr>
        <w:t>V. Del turno del Recurso Revisión</w:t>
      </w:r>
    </w:p>
    <w:p w14:paraId="54541112"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El veintiocho de febrero de dos mil veinticuatro, el recurso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2A5E77">
        <w:rPr>
          <w:rFonts w:ascii="Palatino Linotype" w:eastAsia="Palatino Linotype" w:hAnsi="Palatino Linotype" w:cs="Palatino Linotype"/>
          <w:b/>
        </w:rPr>
        <w:t>EL SAIMEX</w:t>
      </w:r>
      <w:r w:rsidRPr="002A5E77">
        <w:rPr>
          <w:rFonts w:ascii="Palatino Linotype" w:eastAsia="Palatino Linotype" w:hAnsi="Palatino Linotype" w:cs="Palatino Linotype"/>
        </w:rPr>
        <w:t xml:space="preserve">, a la </w:t>
      </w:r>
      <w:r w:rsidRPr="002A5E77">
        <w:rPr>
          <w:rFonts w:ascii="Palatino Linotype" w:eastAsia="Palatino Linotype" w:hAnsi="Palatino Linotype" w:cs="Palatino Linotype"/>
          <w:b/>
        </w:rPr>
        <w:t xml:space="preserve">Comisionada Sharon Cristina Morales Martínez </w:t>
      </w:r>
      <w:r w:rsidRPr="002A5E77">
        <w:rPr>
          <w:rFonts w:ascii="Palatino Linotype" w:eastAsia="Palatino Linotype" w:hAnsi="Palatino Linotype" w:cs="Palatino Linotype"/>
        </w:rPr>
        <w:t>a efecto de decretar su admisión o desechamiento.</w:t>
      </w:r>
    </w:p>
    <w:p w14:paraId="381FB8C8" w14:textId="77777777" w:rsidR="00AC1F2E" w:rsidRPr="002A5E77" w:rsidRDefault="00AC1F2E" w:rsidP="002A5E77">
      <w:pPr>
        <w:spacing w:line="360" w:lineRule="auto"/>
        <w:jc w:val="both"/>
        <w:rPr>
          <w:rFonts w:ascii="Palatino Linotype" w:eastAsia="Palatino Linotype" w:hAnsi="Palatino Linotype" w:cs="Palatino Linotype"/>
        </w:rPr>
      </w:pPr>
    </w:p>
    <w:p w14:paraId="340090F2" w14:textId="77777777" w:rsidR="00AC1F2E" w:rsidRPr="002A5E77" w:rsidRDefault="0036097D" w:rsidP="002A5E77">
      <w:pPr>
        <w:tabs>
          <w:tab w:val="center" w:pos="4252"/>
          <w:tab w:val="right" w:pos="8504"/>
        </w:tabs>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b/>
        </w:rPr>
        <w:lastRenderedPageBreak/>
        <w:t>a) Admisión del Recurso Revisión</w:t>
      </w:r>
    </w:p>
    <w:p w14:paraId="14C567E9" w14:textId="77777777" w:rsidR="00AC1F2E" w:rsidRPr="002A5E77" w:rsidRDefault="0036097D" w:rsidP="002A5E77">
      <w:pPr>
        <w:tabs>
          <w:tab w:val="center" w:pos="4252"/>
          <w:tab w:val="right" w:pos="8504"/>
        </w:tabs>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De las constancias del expediente electrónico del</w:t>
      </w:r>
      <w:r w:rsidRPr="002A5E77">
        <w:rPr>
          <w:rFonts w:ascii="Palatino Linotype" w:eastAsia="Palatino Linotype" w:hAnsi="Palatino Linotype" w:cs="Palatino Linotype"/>
          <w:b/>
        </w:rPr>
        <w:t xml:space="preserve"> SAIMEX</w:t>
      </w:r>
      <w:r w:rsidRPr="002A5E77">
        <w:rPr>
          <w:rFonts w:ascii="Palatino Linotype" w:eastAsia="Palatino Linotype" w:hAnsi="Palatino Linotype" w:cs="Palatino Linotype"/>
        </w:rPr>
        <w:t xml:space="preserve">, se advierte que </w:t>
      </w:r>
      <w:r w:rsidRPr="002A5E77">
        <w:rPr>
          <w:rFonts w:ascii="Palatino Linotype" w:eastAsia="Palatino Linotype" w:hAnsi="Palatino Linotype" w:cs="Palatino Linotype"/>
          <w:b/>
        </w:rPr>
        <w:t>el cuatro de marzo de dos mil veinticuatro</w:t>
      </w:r>
      <w:r w:rsidRPr="002A5E77">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2A5E77">
        <w:rPr>
          <w:rFonts w:ascii="Palatino Linotype" w:eastAsia="Palatino Linotype" w:hAnsi="Palatino Linotype" w:cs="Palatino Linotype"/>
          <w:b/>
        </w:rPr>
        <w:t xml:space="preserve">EL RECURRENTE </w:t>
      </w:r>
      <w:r w:rsidRPr="002A5E77">
        <w:rPr>
          <w:rFonts w:ascii="Palatino Linotype" w:eastAsia="Palatino Linotype" w:hAnsi="Palatino Linotype" w:cs="Palatino Linotype"/>
        </w:rPr>
        <w:t xml:space="preserve">manifestara lo que a su derecho conviniera, a efecto de presentar pruebas o alegatos y, en su caso, </w:t>
      </w:r>
      <w:r w:rsidRPr="002A5E77">
        <w:rPr>
          <w:rFonts w:ascii="Palatino Linotype" w:eastAsia="Palatino Linotype" w:hAnsi="Palatino Linotype" w:cs="Palatino Linotype"/>
          <w:b/>
        </w:rPr>
        <w:t xml:space="preserve">EL SUJETO OBLIGADO </w:t>
      </w:r>
      <w:r w:rsidRPr="002A5E77">
        <w:rPr>
          <w:rFonts w:ascii="Palatino Linotype" w:eastAsia="Palatino Linotype" w:hAnsi="Palatino Linotype" w:cs="Palatino Linotype"/>
        </w:rPr>
        <w:t>rindiera su correspondiente Informe Justificado.</w:t>
      </w:r>
    </w:p>
    <w:p w14:paraId="743020DF" w14:textId="77777777" w:rsidR="00AC1F2E" w:rsidRPr="002A5E77" w:rsidRDefault="00AC1F2E" w:rsidP="002A5E77">
      <w:pPr>
        <w:spacing w:line="360" w:lineRule="auto"/>
        <w:jc w:val="both"/>
        <w:rPr>
          <w:rFonts w:ascii="Palatino Linotype" w:eastAsia="Palatino Linotype" w:hAnsi="Palatino Linotype" w:cs="Palatino Linotype"/>
          <w:b/>
        </w:rPr>
      </w:pPr>
    </w:p>
    <w:p w14:paraId="7569F2EF" w14:textId="77777777" w:rsidR="00AC1F2E" w:rsidRPr="002A5E77" w:rsidRDefault="0036097D" w:rsidP="002A5E77">
      <w:pPr>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b/>
        </w:rPr>
        <w:t xml:space="preserve">b) Manifestaciones </w:t>
      </w:r>
    </w:p>
    <w:p w14:paraId="7C99B8A0" w14:textId="686EB582"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De acuerdo a las constancias digitales que obran en </w:t>
      </w:r>
      <w:r w:rsidRPr="002A5E77">
        <w:rPr>
          <w:rFonts w:ascii="Palatino Linotype" w:eastAsia="Palatino Linotype" w:hAnsi="Palatino Linotype" w:cs="Palatino Linotype"/>
          <w:b/>
        </w:rPr>
        <w:t>EL</w:t>
      </w:r>
      <w:r w:rsidRPr="002A5E77">
        <w:rPr>
          <w:rFonts w:ascii="Palatino Linotype" w:eastAsia="Palatino Linotype" w:hAnsi="Palatino Linotype" w:cs="Palatino Linotype"/>
        </w:rPr>
        <w:t xml:space="preserve"> </w:t>
      </w:r>
      <w:r w:rsidRPr="002A5E77">
        <w:rPr>
          <w:rFonts w:ascii="Palatino Linotype" w:eastAsia="Palatino Linotype" w:hAnsi="Palatino Linotype" w:cs="Palatino Linotype"/>
          <w:b/>
        </w:rPr>
        <w:t>SAIMEX</w:t>
      </w:r>
      <w:r w:rsidRPr="002A5E77">
        <w:rPr>
          <w:rFonts w:ascii="Palatino Linotype" w:eastAsia="Palatino Linotype" w:hAnsi="Palatino Linotype" w:cs="Palatino Linotype"/>
        </w:rPr>
        <w:t xml:space="preserve"> se desprende que conforme a lo dispuesto en el artículo 185 de la Ley de Transparencia y Acceso a la Información Pública del Estado de México y Municipios, dentro del término legalmente concedido a </w:t>
      </w:r>
      <w:r w:rsidRPr="002A5E77">
        <w:rPr>
          <w:rFonts w:ascii="Palatino Linotype" w:eastAsia="Palatino Linotype" w:hAnsi="Palatino Linotype" w:cs="Palatino Linotype"/>
          <w:b/>
        </w:rPr>
        <w:t xml:space="preserve">EL RECURRENTE, </w:t>
      </w:r>
      <w:r w:rsidRPr="002A5E77">
        <w:rPr>
          <w:rFonts w:ascii="Palatino Linotype" w:eastAsia="Palatino Linotype" w:hAnsi="Palatino Linotype" w:cs="Palatino Linotype"/>
        </w:rPr>
        <w:t xml:space="preserve">este no realizó manifestaciones; por su parte el </w:t>
      </w:r>
      <w:r w:rsidRPr="002A5E77">
        <w:rPr>
          <w:rFonts w:ascii="Palatino Linotype" w:eastAsia="Palatino Linotype" w:hAnsi="Palatino Linotype" w:cs="Palatino Linotype"/>
          <w:b/>
        </w:rPr>
        <w:t>SUJETO OBLIGADO</w:t>
      </w:r>
      <w:r w:rsidRPr="002A5E77">
        <w:rPr>
          <w:rFonts w:ascii="Palatino Linotype" w:eastAsia="Palatino Linotype" w:hAnsi="Palatino Linotype" w:cs="Palatino Linotype"/>
        </w:rPr>
        <w:t xml:space="preserve"> </w:t>
      </w:r>
      <w:r w:rsidR="00A826A6" w:rsidRPr="002A5E77">
        <w:rPr>
          <w:rFonts w:ascii="Palatino Linotype" w:eastAsia="Palatino Linotype" w:hAnsi="Palatino Linotype" w:cs="Palatino Linotype"/>
        </w:rPr>
        <w:t>remitió el siguiente archivo digital:</w:t>
      </w:r>
    </w:p>
    <w:p w14:paraId="7A36366E" w14:textId="0CD323FB" w:rsidR="00A826A6" w:rsidRPr="002A5E77" w:rsidRDefault="00A826A6" w:rsidP="002A5E77">
      <w:pPr>
        <w:spacing w:line="360" w:lineRule="auto"/>
        <w:jc w:val="both"/>
        <w:rPr>
          <w:rFonts w:ascii="Palatino Linotype" w:eastAsia="Palatino Linotype" w:hAnsi="Palatino Linotype" w:cs="Palatino Linotype"/>
        </w:rPr>
      </w:pPr>
    </w:p>
    <w:p w14:paraId="304CD16E" w14:textId="539917C8" w:rsidR="00AC1F2E" w:rsidRPr="002A5E77" w:rsidRDefault="00A826A6"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b/>
          <w:bCs/>
        </w:rPr>
        <w:t xml:space="preserve">-Informe justificado-1112.pdf. – </w:t>
      </w:r>
      <w:r w:rsidRPr="002A5E77">
        <w:rPr>
          <w:rFonts w:ascii="Palatino Linotype" w:eastAsia="Palatino Linotype" w:hAnsi="Palatino Linotype" w:cs="Palatino Linotype"/>
        </w:rPr>
        <w:t>mediante el cual ratifica su respuesta primigenia, además de proporcionar la liga de consulta de manera legible</w:t>
      </w:r>
      <w:r w:rsidR="00A62B81" w:rsidRPr="002A5E77">
        <w:rPr>
          <w:rFonts w:ascii="Palatino Linotype" w:eastAsia="Palatino Linotype" w:hAnsi="Palatino Linotype" w:cs="Palatino Linotype"/>
        </w:rPr>
        <w:t>.</w:t>
      </w:r>
    </w:p>
    <w:p w14:paraId="0E0B33D1" w14:textId="77777777" w:rsidR="00AC1F2E" w:rsidRPr="002A5E77" w:rsidRDefault="00AC1F2E" w:rsidP="002A5E77">
      <w:pPr>
        <w:spacing w:line="360" w:lineRule="auto"/>
        <w:jc w:val="both"/>
        <w:rPr>
          <w:rFonts w:ascii="Palatino Linotype" w:eastAsia="Palatino Linotype" w:hAnsi="Palatino Linotype" w:cs="Palatino Linotype"/>
        </w:rPr>
      </w:pPr>
    </w:p>
    <w:p w14:paraId="5ECF9E02" w14:textId="135FF037" w:rsidR="00AC1F2E" w:rsidRPr="002A5E77" w:rsidRDefault="002A5E77" w:rsidP="002A5E77">
      <w:pPr>
        <w:pBdr>
          <w:top w:val="nil"/>
          <w:left w:val="nil"/>
          <w:bottom w:val="nil"/>
          <w:right w:val="nil"/>
          <w:between w:val="nil"/>
        </w:pBdr>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b/>
        </w:rPr>
        <w:t>c</w:t>
      </w:r>
      <w:r w:rsidR="0036097D" w:rsidRPr="002A5E77">
        <w:rPr>
          <w:rFonts w:ascii="Palatino Linotype" w:eastAsia="Palatino Linotype" w:hAnsi="Palatino Linotype" w:cs="Palatino Linotype"/>
          <w:b/>
        </w:rPr>
        <w:t>) Cierre de Instrucción</w:t>
      </w:r>
    </w:p>
    <w:p w14:paraId="5DED9EB2" w14:textId="05D79042"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Una vez analizado el estado procesal que guarda el expediente, el </w:t>
      </w:r>
      <w:r w:rsidR="00BA5A7D" w:rsidRPr="002A5E77">
        <w:rPr>
          <w:rFonts w:ascii="Palatino Linotype" w:eastAsia="Palatino Linotype" w:hAnsi="Palatino Linotype" w:cs="Palatino Linotype"/>
        </w:rPr>
        <w:t>veinte</w:t>
      </w:r>
      <w:r w:rsidRPr="002A5E77">
        <w:rPr>
          <w:rFonts w:ascii="Palatino Linotype" w:eastAsia="Palatino Linotype" w:hAnsi="Palatino Linotype" w:cs="Palatino Linotype"/>
        </w:rPr>
        <w:t xml:space="preserve"> de marzo de dos mil veinticuatro, la </w:t>
      </w:r>
      <w:r w:rsidRPr="002A5E77">
        <w:rPr>
          <w:rFonts w:ascii="Palatino Linotype" w:eastAsia="Palatino Linotype" w:hAnsi="Palatino Linotype" w:cs="Palatino Linotype"/>
          <w:b/>
        </w:rPr>
        <w:t>Comisionada Sharon Cristina Morales Martínez</w:t>
      </w:r>
      <w:r w:rsidRPr="002A5E77">
        <w:rPr>
          <w:rFonts w:ascii="Palatino Linotype" w:eastAsia="Palatino Linotype" w:hAnsi="Palatino Linotype" w:cs="Palatino Linotype"/>
        </w:rPr>
        <w:t xml:space="preserve"> acordó el cierre de instrucción; así como, la remisión del mismo a efecto de ser resuelto, de </w:t>
      </w:r>
      <w:r w:rsidRPr="002A5E77">
        <w:rPr>
          <w:rFonts w:ascii="Palatino Linotype" w:eastAsia="Palatino Linotype" w:hAnsi="Palatino Linotype" w:cs="Palatino Linotype"/>
        </w:rPr>
        <w:lastRenderedPageBreak/>
        <w:t>conformidad con lo establecido en el artículo 185 fracciones VI y VIII de la Ley de Transparencia y Acceso a la Información Pública del Estado de México y Municipios.</w:t>
      </w:r>
    </w:p>
    <w:p w14:paraId="7FEE090C" w14:textId="77777777" w:rsidR="00AC1F2E" w:rsidRPr="002A5E77" w:rsidRDefault="00AC1F2E" w:rsidP="002A5E77">
      <w:pPr>
        <w:jc w:val="both"/>
        <w:rPr>
          <w:rFonts w:ascii="Palatino Linotype" w:eastAsia="Palatino Linotype" w:hAnsi="Palatino Linotype" w:cs="Palatino Linotype"/>
        </w:rPr>
      </w:pPr>
    </w:p>
    <w:p w14:paraId="628F20A1" w14:textId="77777777" w:rsidR="002A5E77" w:rsidRPr="002A5E77" w:rsidRDefault="002A5E77" w:rsidP="002A5E77">
      <w:pPr>
        <w:jc w:val="both"/>
        <w:rPr>
          <w:rFonts w:ascii="Palatino Linotype" w:eastAsia="Palatino Linotype" w:hAnsi="Palatino Linotype" w:cs="Palatino Linotype"/>
        </w:rPr>
      </w:pPr>
    </w:p>
    <w:p w14:paraId="69DE1142" w14:textId="77777777" w:rsidR="00AC1F2E" w:rsidRPr="002A5E77" w:rsidRDefault="0036097D" w:rsidP="002A5E77">
      <w:pPr>
        <w:jc w:val="center"/>
        <w:rPr>
          <w:rFonts w:ascii="Palatino Linotype" w:eastAsia="Palatino Linotype" w:hAnsi="Palatino Linotype" w:cs="Palatino Linotype"/>
          <w:b/>
          <w:sz w:val="28"/>
          <w:szCs w:val="28"/>
        </w:rPr>
      </w:pPr>
      <w:r w:rsidRPr="002A5E77">
        <w:rPr>
          <w:rFonts w:ascii="Palatino Linotype" w:eastAsia="Palatino Linotype" w:hAnsi="Palatino Linotype" w:cs="Palatino Linotype"/>
          <w:b/>
          <w:sz w:val="28"/>
          <w:szCs w:val="28"/>
        </w:rPr>
        <w:t>CONSIDERANDOS</w:t>
      </w:r>
    </w:p>
    <w:p w14:paraId="07491395" w14:textId="77777777" w:rsidR="00AC1F2E" w:rsidRPr="002A5E77" w:rsidRDefault="00AC1F2E" w:rsidP="002A5E77">
      <w:pPr>
        <w:ind w:right="50"/>
        <w:jc w:val="both"/>
        <w:rPr>
          <w:rFonts w:ascii="Palatino Linotype" w:eastAsia="Palatino Linotype" w:hAnsi="Palatino Linotype" w:cs="Palatino Linotype"/>
          <w:b/>
          <w:sz w:val="28"/>
          <w:szCs w:val="28"/>
        </w:rPr>
      </w:pPr>
    </w:p>
    <w:p w14:paraId="1980DF3F" w14:textId="77777777" w:rsidR="00AC1F2E" w:rsidRPr="002A5E77" w:rsidRDefault="0036097D" w:rsidP="002A5E77">
      <w:pPr>
        <w:spacing w:line="360" w:lineRule="auto"/>
        <w:ind w:right="50"/>
        <w:jc w:val="both"/>
        <w:rPr>
          <w:rFonts w:ascii="Palatino Linotype" w:eastAsia="Palatino Linotype" w:hAnsi="Palatino Linotype" w:cs="Palatino Linotype"/>
          <w:b/>
        </w:rPr>
      </w:pPr>
      <w:r w:rsidRPr="002A5E77">
        <w:rPr>
          <w:rFonts w:ascii="Palatino Linotype" w:eastAsia="Palatino Linotype" w:hAnsi="Palatino Linotype" w:cs="Palatino Linotype"/>
          <w:b/>
          <w:sz w:val="28"/>
          <w:szCs w:val="28"/>
        </w:rPr>
        <w:t>PRIMERO</w:t>
      </w:r>
      <w:r w:rsidRPr="002A5E77">
        <w:rPr>
          <w:rFonts w:ascii="Palatino Linotype" w:eastAsia="Palatino Linotype" w:hAnsi="Palatino Linotype" w:cs="Palatino Linotype"/>
          <w:b/>
        </w:rPr>
        <w:t>.</w:t>
      </w:r>
      <w:r w:rsidRPr="002A5E77">
        <w:rPr>
          <w:rFonts w:ascii="Palatino Linotype" w:eastAsia="Palatino Linotype" w:hAnsi="Palatino Linotype" w:cs="Palatino Linotype"/>
        </w:rPr>
        <w:t xml:space="preserve"> </w:t>
      </w:r>
      <w:r w:rsidRPr="002A5E77">
        <w:rPr>
          <w:rFonts w:ascii="Palatino Linotype" w:eastAsia="Palatino Linotype" w:hAnsi="Palatino Linotype" w:cs="Palatino Linotype"/>
          <w:b/>
        </w:rPr>
        <w:t>Competencia</w:t>
      </w:r>
      <w:r w:rsidRPr="002A5E77">
        <w:rPr>
          <w:rFonts w:ascii="Palatino Linotype" w:eastAsia="Palatino Linotype" w:hAnsi="Palatino Linotype" w:cs="Palatino Linotype"/>
        </w:rPr>
        <w:t>.</w:t>
      </w:r>
      <w:r w:rsidRPr="002A5E77">
        <w:rPr>
          <w:rFonts w:ascii="Palatino Linotype" w:eastAsia="Palatino Linotype" w:hAnsi="Palatino Linotype" w:cs="Palatino Linotype"/>
          <w:b/>
        </w:rPr>
        <w:t xml:space="preserve"> </w:t>
      </w:r>
    </w:p>
    <w:p w14:paraId="00013C7F" w14:textId="77777777" w:rsidR="00AC1F2E" w:rsidRPr="002A5E77" w:rsidRDefault="0036097D" w:rsidP="002A5E77">
      <w:pPr>
        <w:spacing w:line="360" w:lineRule="auto"/>
        <w:ind w:right="50"/>
        <w:jc w:val="both"/>
        <w:rPr>
          <w:rFonts w:ascii="Palatino Linotype" w:eastAsia="Palatino Linotype" w:hAnsi="Palatino Linotype" w:cs="Palatino Linotype"/>
        </w:rPr>
      </w:pPr>
      <w:r w:rsidRPr="002A5E77">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A7A87FD" w14:textId="77777777" w:rsidR="00AC1F2E" w:rsidRPr="002A5E77" w:rsidRDefault="00AC1F2E" w:rsidP="002A5E77">
      <w:pPr>
        <w:spacing w:line="360" w:lineRule="auto"/>
        <w:ind w:right="50"/>
        <w:jc w:val="both"/>
        <w:rPr>
          <w:rFonts w:ascii="Palatino Linotype" w:eastAsia="Palatino Linotype" w:hAnsi="Palatino Linotype" w:cs="Palatino Linotype"/>
        </w:rPr>
      </w:pPr>
    </w:p>
    <w:p w14:paraId="59BFC30F" w14:textId="77777777" w:rsidR="00AC1F2E" w:rsidRPr="002A5E77" w:rsidRDefault="0036097D" w:rsidP="002A5E77">
      <w:pPr>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b/>
          <w:sz w:val="28"/>
          <w:szCs w:val="28"/>
        </w:rPr>
        <w:t>SEGUNDO</w:t>
      </w:r>
      <w:r w:rsidRPr="002A5E77">
        <w:rPr>
          <w:rFonts w:ascii="Palatino Linotype" w:eastAsia="Palatino Linotype" w:hAnsi="Palatino Linotype" w:cs="Palatino Linotype"/>
          <w:b/>
        </w:rPr>
        <w:t xml:space="preserve">. Interés. </w:t>
      </w:r>
    </w:p>
    <w:p w14:paraId="2CAB0F76" w14:textId="77777777" w:rsidR="00AC1F2E" w:rsidRPr="002A5E77" w:rsidRDefault="0036097D" w:rsidP="002A5E77">
      <w:pPr>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rPr>
        <w:t xml:space="preserve">El Recurso Revisión fue interpuesto por parte legítima, en atención a que se presentó por </w:t>
      </w:r>
      <w:r w:rsidRPr="002A5E77">
        <w:rPr>
          <w:rFonts w:ascii="Palatino Linotype" w:eastAsia="Palatino Linotype" w:hAnsi="Palatino Linotype" w:cs="Palatino Linotype"/>
          <w:b/>
        </w:rPr>
        <w:t>EL RECURRENTE,</w:t>
      </w:r>
      <w:r w:rsidRPr="002A5E77">
        <w:rPr>
          <w:rFonts w:ascii="Palatino Linotype" w:eastAsia="Palatino Linotype" w:hAnsi="Palatino Linotype" w:cs="Palatino Linotype"/>
        </w:rPr>
        <w:t xml:space="preserve"> quien es la misma persona que formuló la solicitud de acceso a la Información Pública al </w:t>
      </w:r>
      <w:r w:rsidRPr="002A5E77">
        <w:rPr>
          <w:rFonts w:ascii="Palatino Linotype" w:eastAsia="Palatino Linotype" w:hAnsi="Palatino Linotype" w:cs="Palatino Linotype"/>
          <w:b/>
        </w:rPr>
        <w:t xml:space="preserve">SUJETO OBLIGADO, </w:t>
      </w:r>
      <w:r w:rsidRPr="002A5E77">
        <w:rPr>
          <w:rFonts w:ascii="Palatino Linotype" w:eastAsia="Palatino Linotype" w:hAnsi="Palatino Linotype" w:cs="Palatino Linotype"/>
        </w:rPr>
        <w:t xml:space="preserve">pues para ello, es necesario que el particular ingrese al </w:t>
      </w:r>
      <w:r w:rsidRPr="002A5E77">
        <w:rPr>
          <w:rFonts w:ascii="Palatino Linotype" w:eastAsia="Palatino Linotype" w:hAnsi="Palatino Linotype" w:cs="Palatino Linotype"/>
          <w:b/>
        </w:rPr>
        <w:t xml:space="preserve">SAIMEX </w:t>
      </w:r>
      <w:r w:rsidRPr="002A5E77">
        <w:rPr>
          <w:rFonts w:ascii="Palatino Linotype" w:eastAsia="Palatino Linotype" w:hAnsi="Palatino Linotype" w:cs="Palatino Linotype"/>
        </w:rPr>
        <w:t>mediante la utilización de su clave de usuario y contraseña.</w:t>
      </w:r>
    </w:p>
    <w:p w14:paraId="0713EB7F" w14:textId="77777777" w:rsidR="00AC1F2E" w:rsidRPr="002A5E77" w:rsidRDefault="0036097D" w:rsidP="002A5E77">
      <w:pPr>
        <w:spacing w:line="360" w:lineRule="auto"/>
        <w:ind w:right="49"/>
        <w:jc w:val="both"/>
        <w:rPr>
          <w:rFonts w:ascii="Palatino Linotype" w:eastAsia="Palatino Linotype" w:hAnsi="Palatino Linotype" w:cs="Palatino Linotype"/>
          <w:b/>
        </w:rPr>
      </w:pPr>
      <w:r w:rsidRPr="002A5E77">
        <w:rPr>
          <w:rFonts w:ascii="Palatino Linotype" w:eastAsia="Palatino Linotype" w:hAnsi="Palatino Linotype" w:cs="Palatino Linotype"/>
          <w:b/>
          <w:sz w:val="28"/>
          <w:szCs w:val="28"/>
        </w:rPr>
        <w:lastRenderedPageBreak/>
        <w:t xml:space="preserve">TERCERO. </w:t>
      </w:r>
      <w:r w:rsidRPr="002A5E77">
        <w:rPr>
          <w:rFonts w:ascii="Palatino Linotype" w:eastAsia="Palatino Linotype" w:hAnsi="Palatino Linotype" w:cs="Palatino Linotype"/>
          <w:b/>
        </w:rPr>
        <w:t xml:space="preserve">Oportunidad. </w:t>
      </w:r>
    </w:p>
    <w:p w14:paraId="223E1166" w14:textId="77777777" w:rsidR="00AC1F2E" w:rsidRPr="002A5E77" w:rsidRDefault="0036097D" w:rsidP="002A5E77">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2A5E77">
        <w:rPr>
          <w:rFonts w:ascii="Palatino Linotype" w:eastAsia="Palatino Linotype" w:hAnsi="Palatino Linotype" w:cs="Palatino Linotype"/>
        </w:rPr>
        <w:t xml:space="preserve">El Recurso de Revisión fue interpuestos dentro del plazo de quince días hábiles, contados a partir del día siguiente al que </w:t>
      </w:r>
      <w:r w:rsidRPr="002A5E77">
        <w:rPr>
          <w:rFonts w:ascii="Palatino Linotype" w:eastAsia="Palatino Linotype" w:hAnsi="Palatino Linotype" w:cs="Palatino Linotype"/>
          <w:b/>
        </w:rPr>
        <w:t xml:space="preserve">EL RECURRENTE </w:t>
      </w:r>
      <w:r w:rsidRPr="002A5E77">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422E3A9D" w14:textId="77777777" w:rsidR="00AC1F2E" w:rsidRPr="002A5E77" w:rsidRDefault="00AC1F2E" w:rsidP="002A5E77">
      <w:pPr>
        <w:ind w:left="720" w:right="709"/>
        <w:jc w:val="both"/>
        <w:rPr>
          <w:rFonts w:ascii="Palatino Linotype" w:eastAsia="Palatino Linotype" w:hAnsi="Palatino Linotype" w:cs="Palatino Linotype"/>
          <w:i/>
          <w:sz w:val="22"/>
          <w:szCs w:val="22"/>
        </w:rPr>
      </w:pPr>
    </w:p>
    <w:p w14:paraId="028B7A99" w14:textId="77777777" w:rsidR="00AC1F2E" w:rsidRPr="002A5E77" w:rsidRDefault="0036097D" w:rsidP="002A5E77">
      <w:pPr>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w:t>
      </w:r>
      <w:r w:rsidRPr="002A5E77">
        <w:rPr>
          <w:rFonts w:ascii="Palatino Linotype" w:eastAsia="Palatino Linotype" w:hAnsi="Palatino Linotype" w:cs="Palatino Linotype"/>
          <w:b/>
          <w:i/>
          <w:sz w:val="22"/>
          <w:szCs w:val="22"/>
        </w:rPr>
        <w:t>Artículo 178.</w:t>
      </w:r>
      <w:r w:rsidRPr="002A5E77">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BEADFBA" w14:textId="77777777" w:rsidR="00AC1F2E" w:rsidRPr="002A5E77" w:rsidRDefault="00AC1F2E" w:rsidP="002A5E77">
      <w:pPr>
        <w:ind w:left="851" w:right="899"/>
        <w:jc w:val="both"/>
        <w:rPr>
          <w:rFonts w:ascii="Palatino Linotype" w:eastAsia="Palatino Linotype" w:hAnsi="Palatino Linotype" w:cs="Palatino Linotype"/>
          <w:i/>
          <w:sz w:val="22"/>
          <w:szCs w:val="22"/>
        </w:rPr>
      </w:pPr>
    </w:p>
    <w:p w14:paraId="3C95B97D" w14:textId="77777777" w:rsidR="00AC1F2E" w:rsidRPr="002A5E77" w:rsidRDefault="0036097D" w:rsidP="002A5E77">
      <w:pPr>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6F9D5DD" w14:textId="77777777" w:rsidR="00AC1F2E" w:rsidRPr="002A5E77" w:rsidRDefault="00AC1F2E" w:rsidP="002A5E77">
      <w:pPr>
        <w:ind w:left="851" w:right="899"/>
        <w:jc w:val="both"/>
        <w:rPr>
          <w:rFonts w:ascii="Palatino Linotype" w:eastAsia="Palatino Linotype" w:hAnsi="Palatino Linotype" w:cs="Palatino Linotype"/>
          <w:i/>
          <w:sz w:val="22"/>
          <w:szCs w:val="22"/>
        </w:rPr>
      </w:pPr>
    </w:p>
    <w:p w14:paraId="498E56E0" w14:textId="77777777" w:rsidR="00AC1F2E" w:rsidRPr="002A5E77" w:rsidRDefault="0036097D" w:rsidP="002A5E77">
      <w:pPr>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4A7B62C" w14:textId="77777777" w:rsidR="00AC1F2E" w:rsidRPr="002A5E77" w:rsidRDefault="00AC1F2E" w:rsidP="002A5E77">
      <w:pPr>
        <w:ind w:left="720" w:right="709"/>
        <w:jc w:val="both"/>
        <w:rPr>
          <w:rFonts w:ascii="Palatino Linotype" w:eastAsia="Palatino Linotype" w:hAnsi="Palatino Linotype" w:cs="Palatino Linotype"/>
          <w:i/>
          <w:sz w:val="22"/>
          <w:szCs w:val="22"/>
        </w:rPr>
      </w:pPr>
    </w:p>
    <w:p w14:paraId="6104BE47" w14:textId="77777777" w:rsidR="00AC1F2E" w:rsidRPr="002A5E77" w:rsidRDefault="0036097D" w:rsidP="002A5E77">
      <w:pPr>
        <w:spacing w:line="360" w:lineRule="auto"/>
        <w:jc w:val="both"/>
        <w:rPr>
          <w:rFonts w:ascii="Palatino Linotype" w:eastAsia="Palatino Linotype" w:hAnsi="Palatino Linotype" w:cs="Palatino Linotype"/>
        </w:rPr>
      </w:pPr>
      <w:bookmarkStart w:id="1" w:name="_heading=h.2et92p0" w:colFirst="0" w:colLast="0"/>
      <w:bookmarkEnd w:id="1"/>
      <w:r w:rsidRPr="002A5E77">
        <w:rPr>
          <w:rFonts w:ascii="Palatino Linotype" w:eastAsia="Palatino Linotype" w:hAnsi="Palatino Linotype" w:cs="Palatino Linotype"/>
        </w:rPr>
        <w:t xml:space="preserve">En esa tesitura, atendiendo a que </w:t>
      </w:r>
      <w:r w:rsidRPr="002A5E77">
        <w:rPr>
          <w:rFonts w:ascii="Palatino Linotype" w:eastAsia="Palatino Linotype" w:hAnsi="Palatino Linotype" w:cs="Palatino Linotype"/>
          <w:b/>
        </w:rPr>
        <w:t>EL SUJETO OBLIGADO</w:t>
      </w:r>
      <w:r w:rsidRPr="002A5E77">
        <w:rPr>
          <w:rFonts w:ascii="Palatino Linotype" w:eastAsia="Palatino Linotype" w:hAnsi="Palatino Linotype" w:cs="Palatino Linotype"/>
        </w:rPr>
        <w:t xml:space="preserve"> notificó la respuesta de a la solicitud de Acceso a la Información Pública el día</w:t>
      </w:r>
      <w:r w:rsidRPr="002A5E77">
        <w:rPr>
          <w:rFonts w:ascii="Palatino Linotype" w:eastAsia="Palatino Linotype" w:hAnsi="Palatino Linotype" w:cs="Palatino Linotype"/>
          <w:b/>
        </w:rPr>
        <w:t xml:space="preserve"> veintiuno de febrero de dos mil veinticuatro</w:t>
      </w:r>
      <w:r w:rsidRPr="002A5E77">
        <w:rPr>
          <w:rFonts w:ascii="Palatino Linotype" w:eastAsia="Palatino Linotype" w:hAnsi="Palatino Linotype" w:cs="Palatino Linotype"/>
        </w:rPr>
        <w:t>; así, el plazo de quince días hábiles que el artículo 178 de la Ley de la materia otorga al</w:t>
      </w:r>
      <w:r w:rsidRPr="002A5E77">
        <w:rPr>
          <w:rFonts w:ascii="Palatino Linotype" w:eastAsia="Palatino Linotype" w:hAnsi="Palatino Linotype" w:cs="Palatino Linotype"/>
          <w:b/>
        </w:rPr>
        <w:t xml:space="preserve"> RECURRENTE</w:t>
      </w:r>
      <w:r w:rsidRPr="002A5E77">
        <w:rPr>
          <w:rFonts w:ascii="Palatino Linotype" w:eastAsia="Palatino Linotype" w:hAnsi="Palatino Linotype" w:cs="Palatino Linotype"/>
        </w:rPr>
        <w:t xml:space="preserve"> para presentar el Recurso de Revisión, transcurrió del </w:t>
      </w:r>
      <w:r w:rsidRPr="002A5E77">
        <w:rPr>
          <w:rFonts w:ascii="Palatino Linotype" w:eastAsia="Palatino Linotype" w:hAnsi="Palatino Linotype" w:cs="Palatino Linotype"/>
          <w:b/>
        </w:rPr>
        <w:t>veintidós de febrero al catorce de marzo de dos mil veinticuatro</w:t>
      </w:r>
      <w:r w:rsidRPr="002A5E77">
        <w:rPr>
          <w:rFonts w:ascii="Palatino Linotype" w:eastAsia="Palatino Linotype" w:hAnsi="Palatino Linotype" w:cs="Palatino Linotype"/>
        </w:rPr>
        <w:t>, sin contemplar en el cómputo los días diez, sábados y domingos, considerados como días inhábiles, en términos del artículo 3, fracción X de la Ley de Transparencia y Acceso a la Información Pública del Estado de México y Municipios.</w:t>
      </w:r>
    </w:p>
    <w:p w14:paraId="0E049338" w14:textId="77777777" w:rsidR="00AC1F2E" w:rsidRPr="002A5E77" w:rsidRDefault="00AC1F2E" w:rsidP="002A5E77">
      <w:pPr>
        <w:spacing w:line="360" w:lineRule="auto"/>
        <w:jc w:val="both"/>
        <w:rPr>
          <w:rFonts w:ascii="Palatino Linotype" w:eastAsia="Palatino Linotype" w:hAnsi="Palatino Linotype" w:cs="Palatino Linotype"/>
        </w:rPr>
      </w:pPr>
    </w:p>
    <w:p w14:paraId="6090949F"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lastRenderedPageBreak/>
        <w:t xml:space="preserve">En ese tenor, si el Recurso de Revisión que nos ocupa, se presentó el </w:t>
      </w:r>
      <w:r w:rsidRPr="002A5E77">
        <w:rPr>
          <w:rFonts w:ascii="Palatino Linotype" w:eastAsia="Palatino Linotype" w:hAnsi="Palatino Linotype" w:cs="Palatino Linotype"/>
          <w:b/>
        </w:rPr>
        <w:t xml:space="preserve">veintiocho de febrero de dos mil veinticuatro </w:t>
      </w:r>
      <w:r w:rsidRPr="002A5E77">
        <w:rPr>
          <w:rFonts w:ascii="Palatino Linotype" w:eastAsia="Palatino Linotype" w:hAnsi="Palatino Linotype" w:cs="Palatino Linotype"/>
        </w:rPr>
        <w:t>este se encuentra dentro de los márgenes temporales previstos en el citado precepto legal y, por tanto, se considera oportuno.</w:t>
      </w:r>
    </w:p>
    <w:p w14:paraId="25A28A54" w14:textId="77777777" w:rsidR="00AC1F2E" w:rsidRPr="002A5E77" w:rsidRDefault="00AC1F2E" w:rsidP="002A5E77">
      <w:pPr>
        <w:spacing w:line="360" w:lineRule="auto"/>
        <w:ind w:right="49"/>
        <w:jc w:val="both"/>
        <w:rPr>
          <w:rFonts w:ascii="Palatino Linotype" w:eastAsia="Palatino Linotype" w:hAnsi="Palatino Linotype" w:cs="Palatino Linotype"/>
          <w:b/>
        </w:rPr>
      </w:pPr>
    </w:p>
    <w:p w14:paraId="67A187F0" w14:textId="77777777" w:rsidR="00AC1F2E" w:rsidRPr="002A5E77" w:rsidRDefault="0036097D" w:rsidP="002A5E77">
      <w:pPr>
        <w:spacing w:line="360" w:lineRule="auto"/>
        <w:ind w:right="49"/>
        <w:jc w:val="both"/>
        <w:rPr>
          <w:rFonts w:ascii="Palatino Linotype" w:eastAsia="Palatino Linotype" w:hAnsi="Palatino Linotype" w:cs="Palatino Linotype"/>
          <w:b/>
        </w:rPr>
      </w:pPr>
      <w:r w:rsidRPr="002A5E77">
        <w:rPr>
          <w:rFonts w:ascii="Palatino Linotype" w:eastAsia="Palatino Linotype" w:hAnsi="Palatino Linotype" w:cs="Palatino Linotype"/>
          <w:b/>
          <w:sz w:val="28"/>
          <w:szCs w:val="28"/>
        </w:rPr>
        <w:t>CUARTO.</w:t>
      </w:r>
      <w:r w:rsidRPr="002A5E77">
        <w:rPr>
          <w:rFonts w:ascii="Palatino Linotype" w:eastAsia="Palatino Linotype" w:hAnsi="Palatino Linotype" w:cs="Palatino Linotype"/>
          <w:b/>
        </w:rPr>
        <w:t xml:space="preserve"> Procedibilidad. </w:t>
      </w:r>
    </w:p>
    <w:p w14:paraId="3AE8F0B5" w14:textId="77777777" w:rsidR="00AC1F2E" w:rsidRPr="002A5E77" w:rsidRDefault="0036097D" w:rsidP="002A5E77">
      <w:pPr>
        <w:spacing w:line="360" w:lineRule="auto"/>
        <w:ind w:right="49"/>
        <w:jc w:val="both"/>
        <w:rPr>
          <w:rFonts w:ascii="Palatino Linotype" w:eastAsia="Palatino Linotype" w:hAnsi="Palatino Linotype" w:cs="Palatino Linotype"/>
          <w:b/>
        </w:rPr>
      </w:pPr>
      <w:r w:rsidRPr="002A5E77">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 </w:t>
      </w:r>
    </w:p>
    <w:p w14:paraId="15672686" w14:textId="77777777" w:rsidR="00AC1F2E" w:rsidRPr="002A5E77" w:rsidRDefault="00AC1F2E" w:rsidP="002A5E77">
      <w:pPr>
        <w:ind w:right="49"/>
        <w:jc w:val="both"/>
        <w:rPr>
          <w:rFonts w:ascii="Palatino Linotype" w:eastAsia="Palatino Linotype" w:hAnsi="Palatino Linotype" w:cs="Palatino Linotype"/>
        </w:rPr>
      </w:pPr>
    </w:p>
    <w:p w14:paraId="313DA332" w14:textId="77777777" w:rsidR="00AC1F2E" w:rsidRPr="002A5E77" w:rsidRDefault="0036097D" w:rsidP="002A5E77">
      <w:pPr>
        <w:tabs>
          <w:tab w:val="left" w:pos="851"/>
        </w:tabs>
        <w:ind w:left="851" w:right="901"/>
        <w:jc w:val="both"/>
        <w:rPr>
          <w:rFonts w:ascii="Palatino Linotype" w:eastAsia="Palatino Linotype" w:hAnsi="Palatino Linotype" w:cs="Palatino Linotype"/>
          <w:b/>
          <w:i/>
          <w:sz w:val="22"/>
          <w:szCs w:val="22"/>
        </w:rPr>
      </w:pPr>
      <w:r w:rsidRPr="002A5E77">
        <w:rPr>
          <w:rFonts w:ascii="Palatino Linotype" w:eastAsia="Palatino Linotype" w:hAnsi="Palatino Linotype" w:cs="Palatino Linotype"/>
          <w:b/>
          <w:i/>
          <w:sz w:val="22"/>
          <w:szCs w:val="22"/>
        </w:rPr>
        <w:t xml:space="preserve">“Artículo 180. </w:t>
      </w:r>
      <w:r w:rsidRPr="002A5E77">
        <w:rPr>
          <w:rFonts w:ascii="Palatino Linotype" w:eastAsia="Palatino Linotype" w:hAnsi="Palatino Linotype" w:cs="Palatino Linotype"/>
          <w:i/>
          <w:sz w:val="22"/>
          <w:szCs w:val="22"/>
        </w:rPr>
        <w:t>El recurso de revisión contendrá:</w:t>
      </w:r>
      <w:r w:rsidRPr="002A5E77">
        <w:rPr>
          <w:rFonts w:ascii="Palatino Linotype" w:eastAsia="Palatino Linotype" w:hAnsi="Palatino Linotype" w:cs="Palatino Linotype"/>
          <w:b/>
          <w:i/>
          <w:sz w:val="22"/>
          <w:szCs w:val="22"/>
        </w:rPr>
        <w:t xml:space="preserve"> </w:t>
      </w:r>
    </w:p>
    <w:p w14:paraId="24AA77B4" w14:textId="77777777" w:rsidR="00AC1F2E" w:rsidRPr="002A5E77" w:rsidRDefault="0036097D" w:rsidP="002A5E77">
      <w:pPr>
        <w:tabs>
          <w:tab w:val="left" w:pos="851"/>
        </w:tabs>
        <w:ind w:left="851" w:right="901"/>
        <w:jc w:val="both"/>
        <w:rPr>
          <w:rFonts w:ascii="Palatino Linotype" w:eastAsia="Palatino Linotype" w:hAnsi="Palatino Linotype" w:cs="Palatino Linotype"/>
          <w:b/>
          <w:i/>
          <w:sz w:val="22"/>
          <w:szCs w:val="22"/>
        </w:rPr>
      </w:pPr>
      <w:r w:rsidRPr="002A5E77">
        <w:rPr>
          <w:rFonts w:ascii="Palatino Linotype" w:eastAsia="Palatino Linotype" w:hAnsi="Palatino Linotype" w:cs="Palatino Linotype"/>
          <w:b/>
          <w:i/>
          <w:sz w:val="22"/>
          <w:szCs w:val="22"/>
        </w:rPr>
        <w:t xml:space="preserve">I. </w:t>
      </w:r>
      <w:r w:rsidRPr="002A5E77">
        <w:rPr>
          <w:rFonts w:ascii="Palatino Linotype" w:eastAsia="Palatino Linotype" w:hAnsi="Palatino Linotype" w:cs="Palatino Linotype"/>
          <w:i/>
          <w:sz w:val="22"/>
          <w:szCs w:val="22"/>
        </w:rPr>
        <w:t>El sujeto obligado ante la cual se presentó la solicitud;</w:t>
      </w:r>
      <w:r w:rsidRPr="002A5E77">
        <w:rPr>
          <w:rFonts w:ascii="Palatino Linotype" w:eastAsia="Palatino Linotype" w:hAnsi="Palatino Linotype" w:cs="Palatino Linotype"/>
          <w:b/>
          <w:i/>
          <w:sz w:val="22"/>
          <w:szCs w:val="22"/>
        </w:rPr>
        <w:t xml:space="preserve"> </w:t>
      </w:r>
    </w:p>
    <w:p w14:paraId="3ABEF342" w14:textId="77777777" w:rsidR="00AC1F2E" w:rsidRPr="002A5E77" w:rsidRDefault="0036097D" w:rsidP="002A5E77">
      <w:pPr>
        <w:tabs>
          <w:tab w:val="left" w:pos="851"/>
        </w:tabs>
        <w:ind w:left="851" w:right="901"/>
        <w:jc w:val="both"/>
        <w:rPr>
          <w:rFonts w:ascii="Palatino Linotype" w:eastAsia="Palatino Linotype" w:hAnsi="Palatino Linotype" w:cs="Palatino Linotype"/>
          <w:b/>
          <w:i/>
          <w:sz w:val="22"/>
          <w:szCs w:val="22"/>
        </w:rPr>
      </w:pPr>
      <w:r w:rsidRPr="002A5E77">
        <w:rPr>
          <w:rFonts w:ascii="Palatino Linotype" w:eastAsia="Palatino Linotype" w:hAnsi="Palatino Linotype" w:cs="Palatino Linotype"/>
          <w:b/>
          <w:i/>
          <w:sz w:val="22"/>
          <w:szCs w:val="22"/>
        </w:rPr>
        <w:t xml:space="preserve">II. </w:t>
      </w:r>
      <w:r w:rsidRPr="002A5E77">
        <w:rPr>
          <w:rFonts w:ascii="Palatino Linotype" w:eastAsia="Palatino Linotype" w:hAnsi="Palatino Linotype" w:cs="Palatino Linotype"/>
          <w:b/>
          <w:i/>
          <w:sz w:val="22"/>
          <w:szCs w:val="22"/>
          <w:u w:val="single"/>
        </w:rPr>
        <w:t>El nombre del solicitante que recurre</w:t>
      </w:r>
      <w:r w:rsidRPr="002A5E77">
        <w:rPr>
          <w:rFonts w:ascii="Palatino Linotype" w:eastAsia="Palatino Linotype" w:hAnsi="Palatino Linotype" w:cs="Palatino Linotype"/>
          <w:i/>
          <w:sz w:val="22"/>
          <w:szCs w:val="22"/>
        </w:rPr>
        <w:t xml:space="preserve"> o de su representante y, en su caso, del tercero interesado, así como la dirección o medio que señale para recibir notificaciones;</w:t>
      </w:r>
      <w:r w:rsidRPr="002A5E77">
        <w:rPr>
          <w:rFonts w:ascii="Palatino Linotype" w:eastAsia="Palatino Linotype" w:hAnsi="Palatino Linotype" w:cs="Palatino Linotype"/>
          <w:b/>
          <w:i/>
          <w:sz w:val="22"/>
          <w:szCs w:val="22"/>
        </w:rPr>
        <w:t xml:space="preserve"> </w:t>
      </w:r>
    </w:p>
    <w:p w14:paraId="4A86EDAA" w14:textId="77777777" w:rsidR="00AC1F2E" w:rsidRPr="002A5E77" w:rsidRDefault="0036097D" w:rsidP="002A5E77">
      <w:pPr>
        <w:tabs>
          <w:tab w:val="left" w:pos="851"/>
        </w:tabs>
        <w:ind w:left="851" w:right="901"/>
        <w:jc w:val="both"/>
        <w:rPr>
          <w:rFonts w:ascii="Palatino Linotype" w:eastAsia="Palatino Linotype" w:hAnsi="Palatino Linotype" w:cs="Palatino Linotype"/>
          <w:b/>
          <w:i/>
          <w:sz w:val="22"/>
          <w:szCs w:val="22"/>
        </w:rPr>
      </w:pPr>
      <w:r w:rsidRPr="002A5E77">
        <w:rPr>
          <w:rFonts w:ascii="Palatino Linotype" w:eastAsia="Palatino Linotype" w:hAnsi="Palatino Linotype" w:cs="Palatino Linotype"/>
          <w:b/>
          <w:i/>
          <w:sz w:val="22"/>
          <w:szCs w:val="22"/>
        </w:rPr>
        <w:t xml:space="preserve">III. </w:t>
      </w:r>
      <w:r w:rsidRPr="002A5E77">
        <w:rPr>
          <w:rFonts w:ascii="Palatino Linotype" w:eastAsia="Palatino Linotype" w:hAnsi="Palatino Linotype" w:cs="Palatino Linotype"/>
          <w:i/>
          <w:sz w:val="22"/>
          <w:szCs w:val="22"/>
        </w:rPr>
        <w:t xml:space="preserve">El número de folio de respuesta de la solicitud de acceso; </w:t>
      </w:r>
    </w:p>
    <w:p w14:paraId="35585F8F" w14:textId="77777777" w:rsidR="00AC1F2E" w:rsidRPr="002A5E77" w:rsidRDefault="0036097D" w:rsidP="002A5E77">
      <w:pPr>
        <w:tabs>
          <w:tab w:val="left" w:pos="851"/>
        </w:tabs>
        <w:ind w:left="851" w:right="901"/>
        <w:jc w:val="both"/>
        <w:rPr>
          <w:rFonts w:ascii="Palatino Linotype" w:eastAsia="Palatino Linotype" w:hAnsi="Palatino Linotype" w:cs="Palatino Linotype"/>
          <w:b/>
          <w:i/>
          <w:sz w:val="22"/>
          <w:szCs w:val="22"/>
        </w:rPr>
      </w:pPr>
      <w:r w:rsidRPr="002A5E77">
        <w:rPr>
          <w:rFonts w:ascii="Palatino Linotype" w:eastAsia="Palatino Linotype" w:hAnsi="Palatino Linotype" w:cs="Palatino Linotype"/>
          <w:b/>
          <w:i/>
          <w:sz w:val="22"/>
          <w:szCs w:val="22"/>
        </w:rPr>
        <w:t xml:space="preserve">IV. </w:t>
      </w:r>
      <w:r w:rsidRPr="002A5E77">
        <w:rPr>
          <w:rFonts w:ascii="Palatino Linotype" w:eastAsia="Palatino Linotype" w:hAnsi="Palatino Linotype" w:cs="Palatino Linotype"/>
          <w:i/>
          <w:sz w:val="22"/>
          <w:szCs w:val="22"/>
        </w:rPr>
        <w:t>La fecha en que fue notificada la respuesta al solicitante o tuvo conocimiento del acto reclamado, o de presentación de la solicitud, en caso de falta de respuesta;</w:t>
      </w:r>
      <w:r w:rsidRPr="002A5E77">
        <w:rPr>
          <w:rFonts w:ascii="Palatino Linotype" w:eastAsia="Palatino Linotype" w:hAnsi="Palatino Linotype" w:cs="Palatino Linotype"/>
          <w:b/>
          <w:i/>
          <w:sz w:val="22"/>
          <w:szCs w:val="22"/>
        </w:rPr>
        <w:t xml:space="preserve"> </w:t>
      </w:r>
    </w:p>
    <w:p w14:paraId="1A56D1C2" w14:textId="77777777" w:rsidR="00AC1F2E" w:rsidRPr="002A5E77" w:rsidRDefault="0036097D" w:rsidP="002A5E77">
      <w:pPr>
        <w:tabs>
          <w:tab w:val="left" w:pos="851"/>
        </w:tabs>
        <w:ind w:left="851" w:right="901"/>
        <w:jc w:val="both"/>
        <w:rPr>
          <w:rFonts w:ascii="Palatino Linotype" w:eastAsia="Palatino Linotype" w:hAnsi="Palatino Linotype" w:cs="Palatino Linotype"/>
          <w:b/>
          <w:i/>
          <w:sz w:val="22"/>
          <w:szCs w:val="22"/>
        </w:rPr>
      </w:pPr>
      <w:r w:rsidRPr="002A5E77">
        <w:rPr>
          <w:rFonts w:ascii="Palatino Linotype" w:eastAsia="Palatino Linotype" w:hAnsi="Palatino Linotype" w:cs="Palatino Linotype"/>
          <w:b/>
          <w:i/>
          <w:sz w:val="22"/>
          <w:szCs w:val="22"/>
        </w:rPr>
        <w:t xml:space="preserve">V. </w:t>
      </w:r>
      <w:r w:rsidRPr="002A5E77">
        <w:rPr>
          <w:rFonts w:ascii="Palatino Linotype" w:eastAsia="Palatino Linotype" w:hAnsi="Palatino Linotype" w:cs="Palatino Linotype"/>
          <w:i/>
          <w:sz w:val="22"/>
          <w:szCs w:val="22"/>
        </w:rPr>
        <w:t>El acto que se recurre;</w:t>
      </w:r>
      <w:r w:rsidRPr="002A5E77">
        <w:rPr>
          <w:rFonts w:ascii="Palatino Linotype" w:eastAsia="Palatino Linotype" w:hAnsi="Palatino Linotype" w:cs="Palatino Linotype"/>
          <w:b/>
          <w:i/>
          <w:sz w:val="22"/>
          <w:szCs w:val="22"/>
        </w:rPr>
        <w:t xml:space="preserve"> </w:t>
      </w:r>
    </w:p>
    <w:p w14:paraId="0FB9CD08" w14:textId="77777777" w:rsidR="00AC1F2E" w:rsidRPr="002A5E77" w:rsidRDefault="0036097D" w:rsidP="002A5E77">
      <w:pPr>
        <w:tabs>
          <w:tab w:val="left" w:pos="851"/>
        </w:tabs>
        <w:ind w:left="851" w:right="901"/>
        <w:jc w:val="both"/>
        <w:rPr>
          <w:rFonts w:ascii="Palatino Linotype" w:eastAsia="Palatino Linotype" w:hAnsi="Palatino Linotype" w:cs="Palatino Linotype"/>
          <w:b/>
          <w:i/>
          <w:sz w:val="22"/>
          <w:szCs w:val="22"/>
        </w:rPr>
      </w:pPr>
      <w:r w:rsidRPr="002A5E77">
        <w:rPr>
          <w:rFonts w:ascii="Palatino Linotype" w:eastAsia="Palatino Linotype" w:hAnsi="Palatino Linotype" w:cs="Palatino Linotype"/>
          <w:b/>
          <w:i/>
          <w:sz w:val="22"/>
          <w:szCs w:val="22"/>
        </w:rPr>
        <w:t xml:space="preserve">VI. </w:t>
      </w:r>
      <w:r w:rsidRPr="002A5E77">
        <w:rPr>
          <w:rFonts w:ascii="Palatino Linotype" w:eastAsia="Palatino Linotype" w:hAnsi="Palatino Linotype" w:cs="Palatino Linotype"/>
          <w:i/>
          <w:sz w:val="22"/>
          <w:szCs w:val="22"/>
        </w:rPr>
        <w:t>Las razones o motivos de inconformidad;</w:t>
      </w:r>
      <w:r w:rsidRPr="002A5E77">
        <w:rPr>
          <w:rFonts w:ascii="Palatino Linotype" w:eastAsia="Palatino Linotype" w:hAnsi="Palatino Linotype" w:cs="Palatino Linotype"/>
          <w:b/>
          <w:i/>
          <w:sz w:val="22"/>
          <w:szCs w:val="22"/>
        </w:rPr>
        <w:t xml:space="preserve"> </w:t>
      </w:r>
    </w:p>
    <w:p w14:paraId="65FB5F4E" w14:textId="77777777" w:rsidR="00AC1F2E" w:rsidRPr="002A5E77" w:rsidRDefault="0036097D" w:rsidP="002A5E77">
      <w:pPr>
        <w:tabs>
          <w:tab w:val="left" w:pos="851"/>
        </w:tabs>
        <w:ind w:left="851" w:right="901"/>
        <w:jc w:val="both"/>
        <w:rPr>
          <w:rFonts w:ascii="Palatino Linotype" w:eastAsia="Palatino Linotype" w:hAnsi="Palatino Linotype" w:cs="Palatino Linotype"/>
          <w:b/>
          <w:i/>
          <w:sz w:val="22"/>
          <w:szCs w:val="22"/>
        </w:rPr>
      </w:pPr>
      <w:r w:rsidRPr="002A5E77">
        <w:rPr>
          <w:rFonts w:ascii="Palatino Linotype" w:eastAsia="Palatino Linotype" w:hAnsi="Palatino Linotype" w:cs="Palatino Linotype"/>
          <w:b/>
          <w:i/>
          <w:sz w:val="22"/>
          <w:szCs w:val="22"/>
        </w:rPr>
        <w:t xml:space="preserve">VII. </w:t>
      </w:r>
      <w:r w:rsidRPr="002A5E77">
        <w:rPr>
          <w:rFonts w:ascii="Palatino Linotype" w:eastAsia="Palatino Linotype" w:hAnsi="Palatino Linotype" w:cs="Palatino Linotype"/>
          <w:i/>
          <w:sz w:val="22"/>
          <w:szCs w:val="22"/>
        </w:rPr>
        <w:t>La copia de la respuesta que se impugna y, en su caso, de la notificación correspondiente, en el caso de respuesta de la solicitud; y</w:t>
      </w:r>
      <w:r w:rsidRPr="002A5E77">
        <w:rPr>
          <w:rFonts w:ascii="Palatino Linotype" w:eastAsia="Palatino Linotype" w:hAnsi="Palatino Linotype" w:cs="Palatino Linotype"/>
          <w:b/>
          <w:i/>
          <w:sz w:val="22"/>
          <w:szCs w:val="22"/>
        </w:rPr>
        <w:t xml:space="preserve"> </w:t>
      </w:r>
    </w:p>
    <w:p w14:paraId="77842466" w14:textId="77777777" w:rsidR="00AC1F2E" w:rsidRPr="002A5E77" w:rsidRDefault="0036097D" w:rsidP="002A5E77">
      <w:pPr>
        <w:tabs>
          <w:tab w:val="left" w:pos="851"/>
        </w:tabs>
        <w:ind w:left="851" w:right="901"/>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b/>
          <w:i/>
          <w:sz w:val="22"/>
          <w:szCs w:val="22"/>
        </w:rPr>
        <w:t xml:space="preserve">VIII. </w:t>
      </w:r>
      <w:r w:rsidRPr="002A5E77">
        <w:rPr>
          <w:rFonts w:ascii="Palatino Linotype" w:eastAsia="Palatino Linotype" w:hAnsi="Palatino Linotype" w:cs="Palatino Linotype"/>
          <w:i/>
          <w:sz w:val="22"/>
          <w:szCs w:val="22"/>
        </w:rPr>
        <w:t>Firma del RECURRENTE, en su caso, cuando se presente por escrito, requisito sin el cual se dará trámite al recurso.</w:t>
      </w:r>
    </w:p>
    <w:p w14:paraId="237560EE" w14:textId="77777777" w:rsidR="00AC1F2E" w:rsidRPr="002A5E77" w:rsidRDefault="0036097D" w:rsidP="002A5E77">
      <w:pPr>
        <w:tabs>
          <w:tab w:val="left" w:pos="851"/>
        </w:tabs>
        <w:ind w:left="851" w:right="901"/>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 xml:space="preserve">Adicionalmente, se podrán anexar las pruebas y demás elementos que considere procedentes someter a juicio del Instituto. </w:t>
      </w:r>
    </w:p>
    <w:p w14:paraId="6914584F" w14:textId="77777777" w:rsidR="00AC1F2E" w:rsidRPr="002A5E77" w:rsidRDefault="0036097D" w:rsidP="002A5E77">
      <w:pPr>
        <w:tabs>
          <w:tab w:val="left" w:pos="851"/>
        </w:tabs>
        <w:ind w:left="851" w:right="901"/>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 xml:space="preserve">En ningún caso será necesario que el particular ratifique el recurso de revisión interpuesto. </w:t>
      </w:r>
    </w:p>
    <w:p w14:paraId="4C8CC456" w14:textId="77777777" w:rsidR="00AC1F2E" w:rsidRPr="002A5E77" w:rsidRDefault="0036097D" w:rsidP="002A5E77">
      <w:pPr>
        <w:tabs>
          <w:tab w:val="left" w:pos="851"/>
        </w:tabs>
        <w:ind w:left="851" w:right="901"/>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b/>
          <w:i/>
          <w:sz w:val="22"/>
          <w:szCs w:val="22"/>
          <w:u w:val="single"/>
        </w:rPr>
        <w:t>En caso de que el recurso se interponga de manera electrónica no será indispensable que contengan los requisitos establecidos en las fracciones II</w:t>
      </w:r>
      <w:r w:rsidRPr="002A5E77">
        <w:rPr>
          <w:rFonts w:ascii="Palatino Linotype" w:eastAsia="Palatino Linotype" w:hAnsi="Palatino Linotype" w:cs="Palatino Linotype"/>
          <w:i/>
          <w:sz w:val="22"/>
          <w:szCs w:val="22"/>
        </w:rPr>
        <w:t>, IV, VII y VIII.”</w:t>
      </w:r>
    </w:p>
    <w:p w14:paraId="4F54F7D3" w14:textId="77777777" w:rsidR="00AC1F2E" w:rsidRPr="002A5E77" w:rsidRDefault="0036097D" w:rsidP="002A5E77">
      <w:pPr>
        <w:tabs>
          <w:tab w:val="left" w:pos="851"/>
        </w:tabs>
        <w:ind w:left="851" w:right="901"/>
        <w:jc w:val="both"/>
        <w:rPr>
          <w:rFonts w:ascii="Palatino Linotype" w:eastAsia="Palatino Linotype" w:hAnsi="Palatino Linotype" w:cs="Palatino Linotype"/>
          <w:b/>
          <w:i/>
          <w:sz w:val="22"/>
          <w:szCs w:val="22"/>
        </w:rPr>
      </w:pPr>
      <w:r w:rsidRPr="002A5E77">
        <w:rPr>
          <w:rFonts w:ascii="Palatino Linotype" w:eastAsia="Palatino Linotype" w:hAnsi="Palatino Linotype" w:cs="Palatino Linotype"/>
          <w:b/>
          <w:i/>
          <w:sz w:val="22"/>
          <w:szCs w:val="22"/>
        </w:rPr>
        <w:t>(Énfasis añadido)</w:t>
      </w:r>
    </w:p>
    <w:p w14:paraId="09B438AA" w14:textId="77777777" w:rsidR="00AC1F2E" w:rsidRPr="002A5E77" w:rsidRDefault="00AC1F2E" w:rsidP="002A5E77">
      <w:pPr>
        <w:tabs>
          <w:tab w:val="left" w:pos="851"/>
        </w:tabs>
        <w:ind w:left="851" w:right="901"/>
        <w:jc w:val="both"/>
        <w:rPr>
          <w:rFonts w:ascii="Palatino Linotype" w:eastAsia="Palatino Linotype" w:hAnsi="Palatino Linotype" w:cs="Palatino Linotype"/>
          <w:b/>
          <w:i/>
          <w:sz w:val="22"/>
          <w:szCs w:val="22"/>
        </w:rPr>
      </w:pPr>
    </w:p>
    <w:p w14:paraId="61EE9185" w14:textId="77777777" w:rsidR="00AC1F2E" w:rsidRPr="002A5E77" w:rsidRDefault="0036097D" w:rsidP="002A5E77">
      <w:pPr>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rPr>
        <w:lastRenderedPageBreak/>
        <w:t>Por lo que, derivado que el Recurso de Revisión materia del presente asunto, se interpuso de manera electrónica, no es necesario que contenga determinados requisitos, entre ellos, el nombre EL RECURRENTE</w:t>
      </w:r>
      <w:r w:rsidRPr="002A5E77">
        <w:rPr>
          <w:rFonts w:ascii="Palatino Linotype" w:eastAsia="Palatino Linotype" w:hAnsi="Palatino Linotype" w:cs="Palatino Linotype"/>
          <w:b/>
        </w:rPr>
        <w:t>;</w:t>
      </w:r>
      <w:r w:rsidRPr="002A5E77">
        <w:rPr>
          <w:rFonts w:ascii="Palatino Linotype" w:eastAsia="Palatino Linotype" w:hAnsi="Palatino Linotype" w:cs="Palatino Linotype"/>
        </w:rPr>
        <w:t xml:space="preserve"> por lo que, en el presente caso, al haber sido presentado el Recurso de Revisión vía </w:t>
      </w:r>
      <w:r w:rsidRPr="002A5E77">
        <w:rPr>
          <w:rFonts w:ascii="Palatino Linotype" w:eastAsia="Palatino Linotype" w:hAnsi="Palatino Linotype" w:cs="Palatino Linotype"/>
          <w:b/>
        </w:rPr>
        <w:t>SAIMEX</w:t>
      </w:r>
      <w:r w:rsidRPr="002A5E77">
        <w:rPr>
          <w:rFonts w:ascii="Palatino Linotype" w:eastAsia="Palatino Linotype" w:hAnsi="Palatino Linotype" w:cs="Palatino Linotype"/>
        </w:rPr>
        <w:t>, dicho requisito resulta innecesario.</w:t>
      </w:r>
    </w:p>
    <w:p w14:paraId="18518B43" w14:textId="77777777" w:rsidR="00AC1F2E" w:rsidRPr="002A5E77" w:rsidRDefault="00AC1F2E" w:rsidP="002A5E77">
      <w:pPr>
        <w:spacing w:line="360" w:lineRule="auto"/>
        <w:jc w:val="both"/>
        <w:rPr>
          <w:rFonts w:ascii="Palatino Linotype" w:eastAsia="Palatino Linotype" w:hAnsi="Palatino Linotype" w:cs="Palatino Linotype"/>
        </w:rPr>
      </w:pPr>
    </w:p>
    <w:p w14:paraId="0B584B0E"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5441706" w14:textId="77777777" w:rsidR="00AC1F2E" w:rsidRPr="002A5E77" w:rsidRDefault="00AC1F2E" w:rsidP="002A5E77">
      <w:pPr>
        <w:spacing w:line="360" w:lineRule="auto"/>
        <w:jc w:val="both"/>
        <w:rPr>
          <w:rFonts w:ascii="Palatino Linotype" w:eastAsia="Palatino Linotype" w:hAnsi="Palatino Linotype" w:cs="Palatino Linotype"/>
          <w:sz w:val="22"/>
          <w:szCs w:val="22"/>
        </w:rPr>
      </w:pPr>
    </w:p>
    <w:p w14:paraId="30343133"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Asimismo, se estima que el requisito relativo al nombre de EL RECURRENTE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que conforman el expediente de mérito, de las que se desprende que </w:t>
      </w:r>
      <w:r w:rsidRPr="002A5E77">
        <w:rPr>
          <w:rFonts w:ascii="Palatino Linotype" w:eastAsia="Palatino Linotype" w:hAnsi="Palatino Linotype" w:cs="Palatino Linotype"/>
          <w:b/>
        </w:rPr>
        <w:t>EL RECURRENTE</w:t>
      </w:r>
      <w:r w:rsidRPr="002A5E77">
        <w:rPr>
          <w:rFonts w:ascii="Palatino Linotype" w:eastAsia="Palatino Linotype" w:hAnsi="Palatino Linotype" w:cs="Palatino Linotype"/>
        </w:rPr>
        <w:t xml:space="preserve"> es la misma </w:t>
      </w:r>
      <w:r w:rsidRPr="002A5E77">
        <w:rPr>
          <w:rFonts w:ascii="Palatino Linotype" w:eastAsia="Palatino Linotype" w:hAnsi="Palatino Linotype" w:cs="Palatino Linotype"/>
        </w:rPr>
        <w:lastRenderedPageBreak/>
        <w:t>persona que realizó la solicitud de Acceso a la Información Pública que ahora se impugna.</w:t>
      </w:r>
    </w:p>
    <w:p w14:paraId="5D503A35" w14:textId="77777777" w:rsidR="00AC1F2E" w:rsidRPr="002A5E77" w:rsidRDefault="00AC1F2E" w:rsidP="002A5E77">
      <w:pPr>
        <w:tabs>
          <w:tab w:val="left" w:pos="851"/>
        </w:tabs>
        <w:spacing w:line="360" w:lineRule="auto"/>
        <w:ind w:left="851" w:right="901"/>
        <w:jc w:val="both"/>
        <w:rPr>
          <w:rFonts w:ascii="Palatino Linotype" w:eastAsia="Palatino Linotype" w:hAnsi="Palatino Linotype" w:cs="Palatino Linotype"/>
          <w:sz w:val="22"/>
          <w:szCs w:val="22"/>
        </w:rPr>
      </w:pPr>
    </w:p>
    <w:p w14:paraId="69D5E46F"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4DA966B7" w14:textId="77777777" w:rsidR="00AC1F2E" w:rsidRPr="002A5E77" w:rsidRDefault="00AC1F2E" w:rsidP="002A5E77">
      <w:pPr>
        <w:spacing w:line="360" w:lineRule="auto"/>
        <w:jc w:val="both"/>
        <w:rPr>
          <w:rFonts w:ascii="Palatino Linotype" w:eastAsia="Palatino Linotype" w:hAnsi="Palatino Linotype" w:cs="Palatino Linotype"/>
        </w:rPr>
      </w:pPr>
    </w:p>
    <w:p w14:paraId="76D66600"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Conocida la respuesta por la </w:t>
      </w:r>
      <w:r w:rsidRPr="002A5E77">
        <w:rPr>
          <w:rFonts w:ascii="Palatino Linotype" w:eastAsia="Palatino Linotype" w:hAnsi="Palatino Linotype" w:cs="Palatino Linotype"/>
          <w:b/>
        </w:rPr>
        <w:t>parte Recurrente</w:t>
      </w:r>
      <w:r w:rsidRPr="002A5E77">
        <w:rPr>
          <w:rFonts w:ascii="Palatino Linotype" w:eastAsia="Palatino Linotype" w:hAnsi="Palatino Linotype" w:cs="Palatino Linotype"/>
        </w:rPr>
        <w:t>, al no estar conforme con los términos de la misma, interpuso el recurso de revisión que nos ocupa, donde señaló como razones o motivos de inconformidad que se entregue la información en el formato solicitado y que los oficios que se entregan no se encuentra legible la liga de consulta, la cual encuadra en las fracciones VIII y IX del artículo 179 de la Ley de Transparencia y Acceso a la Información Pública del Estado de México y Municipios, como se advierte a continuación:</w:t>
      </w:r>
    </w:p>
    <w:p w14:paraId="1A1400F1" w14:textId="77777777" w:rsidR="00AC1F2E" w:rsidRPr="002A5E77" w:rsidRDefault="0036097D" w:rsidP="002A5E77">
      <w:pPr>
        <w:ind w:left="851" w:right="902"/>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Artículo 179. El recurso de revisión es un medio de protección que la Ley otorga a los particulares, para hacer valer su derecho de acceso a la información pública, y procederá en contra de las siguientes causas:</w:t>
      </w:r>
      <w:r w:rsidRPr="002A5E77">
        <w:rPr>
          <w:rFonts w:ascii="Palatino Linotype" w:eastAsia="Palatino Linotype" w:hAnsi="Palatino Linotype" w:cs="Palatino Linotype"/>
          <w:i/>
          <w:sz w:val="22"/>
          <w:szCs w:val="22"/>
        </w:rPr>
        <w:br/>
        <w:t>(…)</w:t>
      </w:r>
    </w:p>
    <w:p w14:paraId="0C74E99B" w14:textId="77777777" w:rsidR="00AC1F2E" w:rsidRPr="002A5E77" w:rsidRDefault="0036097D" w:rsidP="002A5E77">
      <w:pPr>
        <w:ind w:left="851" w:right="902"/>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VIII. La notificación, entrega o puesta a disposición de información en una modalidad o formato distinto al solicitado;</w:t>
      </w:r>
    </w:p>
    <w:p w14:paraId="7C32A0CB" w14:textId="77777777" w:rsidR="00AC1F2E" w:rsidRPr="002A5E77" w:rsidRDefault="0036097D" w:rsidP="002A5E77">
      <w:pPr>
        <w:ind w:left="851" w:right="902"/>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w:t>
      </w:r>
    </w:p>
    <w:p w14:paraId="3D4F8282" w14:textId="77777777" w:rsidR="00AC1F2E" w:rsidRPr="002A5E77" w:rsidRDefault="0036097D" w:rsidP="002A5E77">
      <w:pPr>
        <w:ind w:left="851" w:right="902"/>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lastRenderedPageBreak/>
        <w:t>IX. La entrega o puesta a disposición de información en un formato incomprensible y/o no accesible para el solicitante;</w:t>
      </w:r>
    </w:p>
    <w:p w14:paraId="2E4E8B52" w14:textId="77777777" w:rsidR="00AC1F2E" w:rsidRPr="002A5E77" w:rsidRDefault="00AC1F2E" w:rsidP="002A5E77">
      <w:pPr>
        <w:spacing w:line="360" w:lineRule="auto"/>
        <w:jc w:val="both"/>
        <w:rPr>
          <w:rFonts w:ascii="Palatino Linotype" w:eastAsia="Palatino Linotype" w:hAnsi="Palatino Linotype" w:cs="Palatino Linotype"/>
          <w:b/>
          <w:sz w:val="28"/>
          <w:szCs w:val="28"/>
        </w:rPr>
      </w:pPr>
    </w:p>
    <w:p w14:paraId="16439751" w14:textId="77777777" w:rsidR="00AC1F2E" w:rsidRPr="002A5E77" w:rsidRDefault="0036097D" w:rsidP="002A5E77">
      <w:pPr>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b/>
          <w:sz w:val="28"/>
          <w:szCs w:val="28"/>
        </w:rPr>
        <w:t>QUINTO</w:t>
      </w:r>
      <w:r w:rsidRPr="002A5E77">
        <w:rPr>
          <w:rFonts w:ascii="Palatino Linotype" w:eastAsia="Palatino Linotype" w:hAnsi="Palatino Linotype" w:cs="Palatino Linotype"/>
          <w:b/>
        </w:rPr>
        <w:t>. Estudio y resolución del asunto.</w:t>
      </w:r>
    </w:p>
    <w:p w14:paraId="3A10BFB0"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2F96A4CC" w14:textId="77777777" w:rsidR="00AC1F2E" w:rsidRPr="002A5E77" w:rsidRDefault="00AC1F2E" w:rsidP="002A5E77">
      <w:pPr>
        <w:pBdr>
          <w:top w:val="nil"/>
          <w:left w:val="nil"/>
          <w:bottom w:val="nil"/>
          <w:right w:val="nil"/>
          <w:between w:val="nil"/>
        </w:pBdr>
        <w:spacing w:line="360" w:lineRule="auto"/>
        <w:jc w:val="both"/>
        <w:rPr>
          <w:rFonts w:ascii="Palatino Linotype" w:eastAsia="Palatino Linotype" w:hAnsi="Palatino Linotype" w:cs="Palatino Linotype"/>
        </w:rPr>
      </w:pPr>
    </w:p>
    <w:p w14:paraId="413CE221" w14:textId="77777777" w:rsidR="00AC1F2E" w:rsidRPr="002A5E77" w:rsidRDefault="0036097D" w:rsidP="002A5E77">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Una vez precisado lo anterior, se procede a realizar el análisis de la solicitud de información del </w:t>
      </w:r>
      <w:r w:rsidRPr="002A5E77">
        <w:rPr>
          <w:rFonts w:ascii="Palatino Linotype" w:eastAsia="Palatino Linotype" w:hAnsi="Palatino Linotype" w:cs="Palatino Linotype"/>
          <w:b/>
        </w:rPr>
        <w:t>SUJETO OBLIGADO</w:t>
      </w:r>
      <w:r w:rsidRPr="002A5E77">
        <w:rPr>
          <w:rFonts w:ascii="Palatino Linotype" w:eastAsia="Palatino Linotype" w:hAnsi="Palatino Linotype" w:cs="Palatino Linotype"/>
        </w:rPr>
        <w:t xml:space="preserve"> a fin de determinar si cumple con los requisitos del derecho de Acceso a la Información Pública, por lo que en primer término debemos recordar que </w:t>
      </w:r>
      <w:r w:rsidRPr="002A5E77">
        <w:rPr>
          <w:rFonts w:ascii="Palatino Linotype" w:eastAsia="Palatino Linotype" w:hAnsi="Palatino Linotype" w:cs="Palatino Linotype"/>
          <w:b/>
        </w:rPr>
        <w:t>EL RECURRENTE</w:t>
      </w:r>
      <w:r w:rsidRPr="002A5E77">
        <w:rPr>
          <w:rFonts w:ascii="Palatino Linotype" w:eastAsia="Palatino Linotype" w:hAnsi="Palatino Linotype" w:cs="Palatino Linotype"/>
        </w:rPr>
        <w:t xml:space="preserve"> en el ejercicio de su derecho de Acceso a la Información solicitó </w:t>
      </w:r>
      <w:r w:rsidRPr="002A5E77">
        <w:rPr>
          <w:rFonts w:ascii="Palatino Linotype" w:eastAsia="Palatino Linotype" w:hAnsi="Palatino Linotype" w:cs="Palatino Linotype"/>
          <w:b/>
        </w:rPr>
        <w:t>los contratos de mantenimiento de las aeronaves propiedad de Gobierno del Estado de México celebrados en 2022 y 2023.</w:t>
      </w:r>
    </w:p>
    <w:p w14:paraId="57BBD26B" w14:textId="77777777" w:rsidR="00AC1F2E" w:rsidRPr="002A5E77" w:rsidRDefault="0036097D" w:rsidP="002A5E77">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 </w:t>
      </w:r>
    </w:p>
    <w:p w14:paraId="5B84492E"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En </w:t>
      </w:r>
      <w:r w:rsidRPr="002A5E77">
        <w:rPr>
          <w:rFonts w:ascii="Palatino Linotype" w:eastAsia="Palatino Linotype" w:hAnsi="Palatino Linotype" w:cs="Palatino Linotype"/>
          <w:b/>
        </w:rPr>
        <w:t>respuesta</w:t>
      </w:r>
      <w:r w:rsidRPr="002A5E77">
        <w:rPr>
          <w:rFonts w:ascii="Palatino Linotype" w:eastAsia="Palatino Linotype" w:hAnsi="Palatino Linotype" w:cs="Palatino Linotype"/>
        </w:rPr>
        <w:t xml:space="preserve">, remitió el archivo digital denominado </w:t>
      </w:r>
      <w:r w:rsidRPr="002A5E77">
        <w:rPr>
          <w:rFonts w:ascii="Palatino Linotype" w:eastAsia="Palatino Linotype" w:hAnsi="Palatino Linotype" w:cs="Palatino Linotype"/>
          <w:b/>
        </w:rPr>
        <w:t xml:space="preserve">RESPUESTA; Acuse 23400001000100S-DA-200-2024.pdf. </w:t>
      </w:r>
      <w:r w:rsidRPr="002A5E77">
        <w:rPr>
          <w:rFonts w:ascii="Palatino Linotype" w:eastAsia="Palatino Linotype" w:hAnsi="Palatino Linotype" w:cs="Palatino Linotype"/>
        </w:rPr>
        <w:t xml:space="preserve">firmado por el Delegado Administrativo de la </w:t>
      </w:r>
      <w:r w:rsidRPr="002A5E77">
        <w:rPr>
          <w:rFonts w:ascii="Palatino Linotype" w:eastAsia="Palatino Linotype" w:hAnsi="Palatino Linotype" w:cs="Palatino Linotype"/>
        </w:rPr>
        <w:lastRenderedPageBreak/>
        <w:t>Coordinación de Servicios Auxiliares a contingencias y emergencias, mediante el cual entrega una orientación para consulta de información, además de proporcionar una liga de consulta, como se advierte a continuación:</w:t>
      </w:r>
    </w:p>
    <w:p w14:paraId="27E3B89A" w14:textId="77777777" w:rsidR="002A5E77" w:rsidRPr="002A5E77" w:rsidRDefault="002A5E77" w:rsidP="002A5E77">
      <w:pPr>
        <w:spacing w:line="360" w:lineRule="auto"/>
        <w:jc w:val="both"/>
        <w:rPr>
          <w:rFonts w:ascii="Palatino Linotype" w:eastAsia="Palatino Linotype" w:hAnsi="Palatino Linotype" w:cs="Palatino Linotype"/>
        </w:rPr>
      </w:pPr>
    </w:p>
    <w:p w14:paraId="7CF862A4"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noProof/>
        </w:rPr>
        <w:drawing>
          <wp:inline distT="0" distB="0" distL="0" distR="0" wp14:anchorId="5FF17B10" wp14:editId="4E0B1131">
            <wp:extent cx="5791835" cy="219583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91835" cy="2195830"/>
                    </a:xfrm>
                    <a:prstGeom prst="rect">
                      <a:avLst/>
                    </a:prstGeom>
                    <a:ln/>
                  </pic:spPr>
                </pic:pic>
              </a:graphicData>
            </a:graphic>
          </wp:inline>
        </w:drawing>
      </w:r>
    </w:p>
    <w:p w14:paraId="5FED3439" w14:textId="77777777" w:rsidR="00AC1F2E" w:rsidRPr="002A5E77" w:rsidRDefault="00AC1F2E" w:rsidP="002A5E77">
      <w:pPr>
        <w:spacing w:line="360" w:lineRule="auto"/>
        <w:jc w:val="both"/>
        <w:rPr>
          <w:rFonts w:ascii="Palatino Linotype" w:eastAsia="Palatino Linotype" w:hAnsi="Palatino Linotype" w:cs="Palatino Linotype"/>
        </w:rPr>
      </w:pPr>
    </w:p>
    <w:p w14:paraId="29F95848"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También entrega el archivo digital denominado </w:t>
      </w:r>
      <w:r w:rsidRPr="002A5E77">
        <w:rPr>
          <w:rFonts w:ascii="Palatino Linotype" w:eastAsia="Palatino Linotype" w:hAnsi="Palatino Linotype" w:cs="Palatino Linotype"/>
          <w:b/>
        </w:rPr>
        <w:t xml:space="preserve">Respuesta sol. 0020-2024.pdf. </w:t>
      </w:r>
      <w:r w:rsidRPr="002A5E77">
        <w:rPr>
          <w:rFonts w:ascii="Palatino Linotype" w:eastAsia="Palatino Linotype" w:hAnsi="Palatino Linotype" w:cs="Palatino Linotype"/>
        </w:rPr>
        <w:t>el cual contiene oficio firmado por la Dirección General de Recursos Materiales, quien informa que después de haber realizado una búsqueda exhaustiva se localizó el procedimiento adquisitivo número ADO-026-2022, cuyas documentales se encuentran disponibles en la página electrónica de IPOMEX (proporciona liga de consulta), esto por cuanto hace al año 2022 y por cuanto hace al año 2023 informa que no se encontraron registros o procesos relacionados con el requerimiento señalado, como se advierte de la siguiente imagen:</w:t>
      </w:r>
    </w:p>
    <w:p w14:paraId="5DBC995F"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noProof/>
        </w:rPr>
        <w:lastRenderedPageBreak/>
        <w:drawing>
          <wp:inline distT="0" distB="0" distL="0" distR="0" wp14:anchorId="199F72B9" wp14:editId="1500E898">
            <wp:extent cx="5791835" cy="2045970"/>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91835" cy="2045970"/>
                    </a:xfrm>
                    <a:prstGeom prst="rect">
                      <a:avLst/>
                    </a:prstGeom>
                    <a:ln/>
                  </pic:spPr>
                </pic:pic>
              </a:graphicData>
            </a:graphic>
          </wp:inline>
        </w:drawing>
      </w:r>
    </w:p>
    <w:p w14:paraId="2754BBD6" w14:textId="77777777" w:rsidR="00AC1F2E" w:rsidRPr="002A5E77" w:rsidRDefault="00AC1F2E" w:rsidP="002A5E77">
      <w:pPr>
        <w:spacing w:line="360" w:lineRule="auto"/>
        <w:jc w:val="center"/>
        <w:rPr>
          <w:rFonts w:ascii="Palatino Linotype" w:eastAsia="Palatino Linotype" w:hAnsi="Palatino Linotype" w:cs="Palatino Linotype"/>
        </w:rPr>
      </w:pPr>
    </w:p>
    <w:p w14:paraId="78B6D0EA"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Ante ello, el particular interpuso el </w:t>
      </w:r>
      <w:r w:rsidRPr="002A5E77">
        <w:rPr>
          <w:rFonts w:ascii="Palatino Linotype" w:eastAsia="Palatino Linotype" w:hAnsi="Palatino Linotype" w:cs="Palatino Linotype"/>
          <w:b/>
        </w:rPr>
        <w:t>Recurso de Revisión</w:t>
      </w:r>
      <w:r w:rsidRPr="002A5E77">
        <w:rPr>
          <w:rFonts w:ascii="Palatino Linotype" w:eastAsia="Palatino Linotype" w:hAnsi="Palatino Linotype" w:cs="Palatino Linotype"/>
        </w:rPr>
        <w:t xml:space="preserve"> materia del presente asunto, adoleciéndose de que de la respuesta entregada, las ligas de consulta son ilegibles.</w:t>
      </w:r>
    </w:p>
    <w:p w14:paraId="1879887D" w14:textId="77777777" w:rsidR="00AC1F2E" w:rsidRPr="002A5E77" w:rsidRDefault="00AC1F2E" w:rsidP="002A5E77">
      <w:pPr>
        <w:tabs>
          <w:tab w:val="left" w:pos="7936"/>
        </w:tabs>
        <w:ind w:left="851" w:right="902"/>
        <w:jc w:val="both"/>
        <w:rPr>
          <w:rFonts w:ascii="Palatino Linotype" w:eastAsia="Palatino Linotype" w:hAnsi="Palatino Linotype" w:cs="Palatino Linotype"/>
          <w:i/>
          <w:sz w:val="22"/>
          <w:szCs w:val="22"/>
        </w:rPr>
      </w:pPr>
    </w:p>
    <w:p w14:paraId="0975D10C" w14:textId="77777777" w:rsidR="00AC1F2E" w:rsidRPr="002A5E77" w:rsidRDefault="0036097D" w:rsidP="002A5E77">
      <w:pPr>
        <w:widowControl w:val="0"/>
        <w:pBdr>
          <w:top w:val="nil"/>
          <w:left w:val="nil"/>
          <w:bottom w:val="nil"/>
          <w:right w:val="nil"/>
          <w:between w:val="nil"/>
        </w:pBdr>
        <w:spacing w:line="360" w:lineRule="auto"/>
        <w:jc w:val="both"/>
        <w:rPr>
          <w:rFonts w:ascii="Palatino Linotype" w:eastAsia="Palatino Linotype" w:hAnsi="Palatino Linotype" w:cs="Palatino Linotype"/>
          <w:b/>
          <w:u w:val="single"/>
        </w:rPr>
      </w:pPr>
      <w:r w:rsidRPr="002A5E77">
        <w:rPr>
          <w:rFonts w:ascii="Palatino Linotype" w:eastAsia="Palatino Linotype" w:hAnsi="Palatino Linotype" w:cs="Palatino Linotype"/>
        </w:rPr>
        <w:t xml:space="preserve">Asimismo, es importante señalar que </w:t>
      </w:r>
      <w:r w:rsidRPr="002A5E77">
        <w:rPr>
          <w:rFonts w:ascii="Palatino Linotype" w:eastAsia="Palatino Linotype" w:hAnsi="Palatino Linotype" w:cs="Palatino Linotype"/>
          <w:b/>
        </w:rPr>
        <w:t>EL RECURRENTE</w:t>
      </w:r>
      <w:r w:rsidRPr="002A5E77">
        <w:rPr>
          <w:rFonts w:ascii="Palatino Linotype" w:eastAsia="Palatino Linotype" w:hAnsi="Palatino Linotype" w:cs="Palatino Linotype"/>
        </w:rPr>
        <w:t xml:space="preserve"> no realizó manifestaciones, por otra parte el </w:t>
      </w:r>
      <w:r w:rsidRPr="002A5E77">
        <w:rPr>
          <w:rFonts w:ascii="Palatino Linotype" w:eastAsia="Palatino Linotype" w:hAnsi="Palatino Linotype" w:cs="Palatino Linotype"/>
          <w:b/>
        </w:rPr>
        <w:t>SUJETO OBLIGADO</w:t>
      </w:r>
      <w:r w:rsidRPr="002A5E77">
        <w:rPr>
          <w:rFonts w:ascii="Palatino Linotype" w:eastAsia="Palatino Linotype" w:hAnsi="Palatino Linotype" w:cs="Palatino Linotype"/>
        </w:rPr>
        <w:t xml:space="preserve"> ratificó su respuesta primigenia y remitió las ligas debidamente legibles.</w:t>
      </w:r>
    </w:p>
    <w:p w14:paraId="07E15E3A" w14:textId="77777777" w:rsidR="00AC1F2E" w:rsidRPr="002A5E77" w:rsidRDefault="00AC1F2E" w:rsidP="002A5E7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BE898A1" w14:textId="29912679" w:rsidR="00AC1F2E" w:rsidRPr="002A5E77" w:rsidRDefault="0036097D" w:rsidP="002A5E77">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Expuesto lo anterior, es conveniente analizar la naturaleza de la información solicitada, pues el Recurrente solicita lo relativo a contratos por ello resulta conveniente citar  los artículos 1°, fracción I, y 4° de la Ley de la de Contratación Pública del Estado de México y Municipios, que especifica que las secretarías y las unidades administrativas del Poder Ejecutivo del Estado, serán los encargados de realizar los actos relativos a la planeación, programación, presupuestación, ejecución y control de la adquisición (bienes muebles e inmuebles), arrendamiento (bienes muebles e inmuebles), y </w:t>
      </w:r>
      <w:r w:rsidRPr="002A5E77">
        <w:rPr>
          <w:rFonts w:ascii="Palatino Linotype" w:eastAsia="Palatino Linotype" w:hAnsi="Palatino Linotype" w:cs="Palatino Linotype"/>
          <w:b/>
        </w:rPr>
        <w:t>la contratación de servicios de cualquier naturaleza</w:t>
      </w:r>
      <w:r w:rsidR="0015703F" w:rsidRPr="002A5E77">
        <w:rPr>
          <w:rFonts w:ascii="Palatino Linotype" w:eastAsia="Palatino Linotype" w:hAnsi="Palatino Linotype" w:cs="Palatino Linotype"/>
          <w:b/>
        </w:rPr>
        <w:t>.</w:t>
      </w:r>
    </w:p>
    <w:p w14:paraId="55345638" w14:textId="77777777" w:rsidR="00AC1F2E" w:rsidRPr="002A5E77" w:rsidRDefault="00AC1F2E" w:rsidP="002A5E77">
      <w:pPr>
        <w:spacing w:line="360" w:lineRule="auto"/>
        <w:jc w:val="both"/>
        <w:rPr>
          <w:rFonts w:ascii="Palatino Linotype" w:eastAsia="Palatino Linotype" w:hAnsi="Palatino Linotype" w:cs="Palatino Linotype"/>
        </w:rPr>
      </w:pPr>
    </w:p>
    <w:p w14:paraId="53DC7464" w14:textId="77777777" w:rsidR="00AC1F2E" w:rsidRPr="002A5E77" w:rsidRDefault="0036097D" w:rsidP="002A5E77">
      <w:pPr>
        <w:spacing w:line="360"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rPr>
        <w:lastRenderedPageBreak/>
        <w:t xml:space="preserve">Además, conforme a los artículos 26 y 27 de dicho ordenamiento jurídico, las adquisiciones, arrendamientos y servicios, se adjudicarán a través de procedimientos de </w:t>
      </w:r>
      <w:r w:rsidRPr="002A5E77">
        <w:rPr>
          <w:rFonts w:ascii="Palatino Linotype" w:eastAsia="Palatino Linotype" w:hAnsi="Palatino Linotype" w:cs="Palatino Linotype"/>
          <w:b/>
        </w:rPr>
        <w:t>licitación pública, invitación restringida y adjudicación directa.</w:t>
      </w:r>
    </w:p>
    <w:p w14:paraId="4B69F632" w14:textId="77777777" w:rsidR="00AC1F2E" w:rsidRPr="002A5E77" w:rsidRDefault="00AC1F2E" w:rsidP="002A5E77">
      <w:pPr>
        <w:spacing w:line="360" w:lineRule="auto"/>
        <w:jc w:val="both"/>
        <w:rPr>
          <w:rFonts w:ascii="Palatino Linotype" w:eastAsia="Palatino Linotype" w:hAnsi="Palatino Linotype" w:cs="Palatino Linotype"/>
          <w:b/>
        </w:rPr>
      </w:pPr>
    </w:p>
    <w:p w14:paraId="3B16BC26" w14:textId="7B32C1C5"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En ese orden de ideas, conforme al artículo 65 de la Ley de Contratación Pública del Estado de México y Municipios, la adjudicación de un procedimiento de adquisición y arrendamiento de bienes y</w:t>
      </w:r>
      <w:r w:rsidRPr="002A5E77">
        <w:rPr>
          <w:rFonts w:ascii="Palatino Linotype" w:eastAsia="Palatino Linotype" w:hAnsi="Palatino Linotype" w:cs="Palatino Linotype"/>
          <w:b/>
        </w:rPr>
        <w:t xml:space="preserve"> contratación de servicios</w:t>
      </w:r>
      <w:r w:rsidRPr="002A5E77">
        <w:rPr>
          <w:rFonts w:ascii="Palatino Linotype" w:eastAsia="Palatino Linotype" w:hAnsi="Palatino Linotype" w:cs="Palatino Linotype"/>
        </w:rPr>
        <w:t xml:space="preserve"> se realizará mediante la suscripción de un contrato, entre </w:t>
      </w:r>
      <w:r w:rsidR="0015703F" w:rsidRPr="002A5E77">
        <w:rPr>
          <w:rFonts w:ascii="Palatino Linotype" w:eastAsia="Palatino Linotype" w:hAnsi="Palatino Linotype" w:cs="Palatino Linotype"/>
        </w:rPr>
        <w:t>las partes</w:t>
      </w:r>
      <w:r w:rsidRPr="002A5E77">
        <w:rPr>
          <w:rFonts w:ascii="Palatino Linotype" w:eastAsia="Palatino Linotype" w:hAnsi="Palatino Linotype" w:cs="Palatino Linotype"/>
        </w:rPr>
        <w:t>, dentro de los diez días hábiles siguientes a la notificación del fallo.</w:t>
      </w:r>
    </w:p>
    <w:p w14:paraId="723CCB6D" w14:textId="77777777" w:rsidR="00AC1F2E" w:rsidRPr="002A5E77" w:rsidRDefault="00AC1F2E" w:rsidP="002A5E77">
      <w:pPr>
        <w:spacing w:line="360" w:lineRule="auto"/>
        <w:jc w:val="both"/>
        <w:rPr>
          <w:rFonts w:ascii="Palatino Linotype" w:eastAsia="Palatino Linotype" w:hAnsi="Palatino Linotype" w:cs="Palatino Linotype"/>
          <w:b/>
        </w:rPr>
      </w:pPr>
    </w:p>
    <w:p w14:paraId="21551BB2"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En ese contexto, de los Contratos de Prestación de Servicios e Implementación que celebraron el treinta de septiembre de dos mil veintidós, la Secretaría de Finanzas del Estado de México y ALE SERVICE CENTER, S. DE R.L. DE C.V., se logra vislumbrar que el procedimiento utilizado para llevar a cabo la contratación fue el de Adjudicación Directa.</w:t>
      </w:r>
    </w:p>
    <w:p w14:paraId="59144252" w14:textId="77777777" w:rsidR="00AC1F2E" w:rsidRPr="002A5E77" w:rsidRDefault="00AC1F2E" w:rsidP="002A5E77">
      <w:pPr>
        <w:spacing w:line="360" w:lineRule="auto"/>
        <w:jc w:val="both"/>
        <w:rPr>
          <w:rFonts w:ascii="Palatino Linotype" w:eastAsia="Palatino Linotype" w:hAnsi="Palatino Linotype" w:cs="Palatino Linotype"/>
        </w:rPr>
      </w:pPr>
    </w:p>
    <w:p w14:paraId="794128A4" w14:textId="6B9A75D1"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Cabe hace el acotamiento re</w:t>
      </w:r>
      <w:r w:rsidR="00EF6996" w:rsidRPr="002A5E77">
        <w:rPr>
          <w:rFonts w:ascii="Palatino Linotype" w:eastAsia="Palatino Linotype" w:hAnsi="Palatino Linotype" w:cs="Palatino Linotype"/>
        </w:rPr>
        <w:t>lativo a que el SUJETO OBLIGADO</w:t>
      </w:r>
      <w:r w:rsidRPr="002A5E77">
        <w:rPr>
          <w:rFonts w:ascii="Palatino Linotype" w:eastAsia="Palatino Linotype" w:hAnsi="Palatino Linotype" w:cs="Palatino Linotype"/>
        </w:rPr>
        <w:t xml:space="preserve"> (Oficialía Mayor) realiza la entrega de información remitiendo a la página oficial de la Secretaría de Finanzas del Estado de México, ello resulta correcto atendiendo a lo establecido en el Acuerdo por el que se transfieren los recursos de la Subsecretaría de Administración de la Secretaría de Finanzas del Gobierno del Estado de México a la Oficialía Mayor, artículo que se cita a continuación para pronta referencia:</w:t>
      </w:r>
    </w:p>
    <w:p w14:paraId="53C10826" w14:textId="77777777" w:rsidR="00AC1F2E" w:rsidRPr="002A5E77" w:rsidRDefault="00AC1F2E" w:rsidP="002A5E77">
      <w:pPr>
        <w:spacing w:line="360" w:lineRule="auto"/>
        <w:jc w:val="both"/>
        <w:rPr>
          <w:rFonts w:ascii="Palatino Linotype" w:eastAsia="Palatino Linotype" w:hAnsi="Palatino Linotype" w:cs="Palatino Linotype"/>
        </w:rPr>
      </w:pPr>
    </w:p>
    <w:p w14:paraId="2F627B4A" w14:textId="77777777" w:rsidR="00AC1F2E" w:rsidRPr="002A5E77" w:rsidRDefault="0036097D" w:rsidP="002A5E77">
      <w:pPr>
        <w:ind w:left="567" w:right="567"/>
        <w:jc w:val="both"/>
        <w:rPr>
          <w:rFonts w:ascii="Palatino Linotype" w:eastAsia="Palatino Linotype" w:hAnsi="Palatino Linotype" w:cs="Palatino Linotype"/>
          <w:i/>
        </w:rPr>
      </w:pPr>
      <w:r w:rsidRPr="002A5E77">
        <w:rPr>
          <w:rFonts w:ascii="Palatino Linotype" w:eastAsia="Palatino Linotype" w:hAnsi="Palatino Linotype" w:cs="Palatino Linotype"/>
          <w:i/>
        </w:rPr>
        <w:lastRenderedPageBreak/>
        <w:t>“</w:t>
      </w:r>
      <w:r w:rsidRPr="002A5E77">
        <w:rPr>
          <w:rFonts w:ascii="Palatino Linotype" w:eastAsia="Palatino Linotype" w:hAnsi="Palatino Linotype" w:cs="Palatino Linotype"/>
          <w:b/>
          <w:i/>
        </w:rPr>
        <w:t>ARTÍCULO PRIMERO.</w:t>
      </w:r>
      <w:r w:rsidRPr="002A5E77">
        <w:rPr>
          <w:rFonts w:ascii="Palatino Linotype" w:eastAsia="Palatino Linotype" w:hAnsi="Palatino Linotype" w:cs="Palatino Linotype"/>
          <w:i/>
        </w:rPr>
        <w:t xml:space="preserve"> El presente Acuerdo tiene por objeto establecer las acciones, procedimientos y mecanismos para llevar a cabo la transferencia de los recursos financieros, humanos y materiales necesarios para la operación de la Oficialía Mayor, de conformidad con las atribuciones, funciones, competencias y transitorios previstos en Decreto Número 182 de la “LXI” Legislatura del Estado de México, por el cual se expidió la Ley Orgánica de la Administración Pública del Estado de México, publicado el 11 de septiembre de 2023 en el Periódico Oficial “Gaceta del Gobierno”. </w:t>
      </w:r>
    </w:p>
    <w:p w14:paraId="7020856B" w14:textId="77777777" w:rsidR="00AC1F2E" w:rsidRPr="002A5E77" w:rsidRDefault="00AC1F2E" w:rsidP="002A5E77">
      <w:pPr>
        <w:ind w:left="567" w:right="567"/>
        <w:jc w:val="both"/>
        <w:rPr>
          <w:rFonts w:ascii="Palatino Linotype" w:eastAsia="Palatino Linotype" w:hAnsi="Palatino Linotype" w:cs="Palatino Linotype"/>
          <w:i/>
        </w:rPr>
      </w:pPr>
    </w:p>
    <w:p w14:paraId="2AAB5B46" w14:textId="77777777" w:rsidR="00AC1F2E" w:rsidRPr="002A5E77" w:rsidRDefault="0036097D" w:rsidP="002A5E77">
      <w:pPr>
        <w:ind w:left="567" w:right="567"/>
        <w:jc w:val="both"/>
        <w:rPr>
          <w:rFonts w:ascii="Palatino Linotype" w:eastAsia="Palatino Linotype" w:hAnsi="Palatino Linotype" w:cs="Palatino Linotype"/>
        </w:rPr>
      </w:pPr>
      <w:r w:rsidRPr="002A5E77">
        <w:rPr>
          <w:rFonts w:ascii="Palatino Linotype" w:eastAsia="Palatino Linotype" w:hAnsi="Palatino Linotype" w:cs="Palatino Linotype"/>
          <w:b/>
          <w:i/>
        </w:rPr>
        <w:t>ARTÍCULO SEGUNDO</w:t>
      </w:r>
      <w:r w:rsidRPr="002A5E77">
        <w:rPr>
          <w:rFonts w:ascii="Palatino Linotype" w:eastAsia="Palatino Linotype" w:hAnsi="Palatino Linotype" w:cs="Palatino Linotype"/>
          <w:i/>
        </w:rPr>
        <w:t xml:space="preserve">. </w:t>
      </w:r>
      <w:r w:rsidRPr="002A5E77">
        <w:rPr>
          <w:rFonts w:ascii="Palatino Linotype" w:eastAsia="Palatino Linotype" w:hAnsi="Palatino Linotype" w:cs="Palatino Linotype"/>
          <w:i/>
          <w:u w:val="single"/>
        </w:rPr>
        <w:t>Los recursos humanos, materiales, presupuestales y financieros de la Subsecretaría de Administración de la Secretaría de Finanzas</w:t>
      </w:r>
      <w:r w:rsidRPr="002A5E77">
        <w:rPr>
          <w:rFonts w:ascii="Palatino Linotype" w:eastAsia="Palatino Linotype" w:hAnsi="Palatino Linotype" w:cs="Palatino Linotype"/>
          <w:i/>
        </w:rPr>
        <w:t xml:space="preserve">, con excepción de los relativos a la Dirección General del Sistema Estatal de Informática, que continuará adscrita a la Secretaría de Finanzas, </w:t>
      </w:r>
      <w:r w:rsidRPr="002A5E77">
        <w:rPr>
          <w:rFonts w:ascii="Palatino Linotype" w:eastAsia="Palatino Linotype" w:hAnsi="Palatino Linotype" w:cs="Palatino Linotype"/>
          <w:i/>
          <w:u w:val="single"/>
        </w:rPr>
        <w:t>serán transferidos a partir de la entrada en vigor del presente Acuerdo a la Oficialía Mayor.</w:t>
      </w:r>
      <w:r w:rsidRPr="002A5E77">
        <w:rPr>
          <w:rFonts w:ascii="Palatino Linotype" w:eastAsia="Palatino Linotype" w:hAnsi="Palatino Linotype" w:cs="Palatino Linotype"/>
          <w:i/>
        </w:rPr>
        <w:t xml:space="preserve"> La Secretaría de Finanzas deberá llevar a cabo las acciones necesarias que permitan a la Oficialía Mayor ejercer sus atribuciones y cumplir con sus obligaciones relativas al pago de las prestaciones económicas de los recursos humanos, materiales y financieros, así como las derivadas de los contratos de arrendamiento de bienes muebles e inmuebles, de ejecución de obra pública y los correspondientes a la adquisición de los bienes y servicios.”</w:t>
      </w:r>
    </w:p>
    <w:p w14:paraId="0AD95A95" w14:textId="77777777" w:rsidR="00AC1F2E" w:rsidRPr="002A5E77" w:rsidRDefault="0036097D" w:rsidP="002A5E77">
      <w:pPr>
        <w:ind w:left="567" w:right="567"/>
        <w:jc w:val="right"/>
        <w:rPr>
          <w:rFonts w:ascii="Palatino Linotype" w:eastAsia="Palatino Linotype" w:hAnsi="Palatino Linotype" w:cs="Palatino Linotype"/>
        </w:rPr>
      </w:pPr>
      <w:r w:rsidRPr="002A5E77">
        <w:rPr>
          <w:rFonts w:ascii="Palatino Linotype" w:eastAsia="Palatino Linotype" w:hAnsi="Palatino Linotype" w:cs="Palatino Linotype"/>
        </w:rPr>
        <w:t>(Énfasis añadido)</w:t>
      </w:r>
    </w:p>
    <w:p w14:paraId="4F74CAEA" w14:textId="77777777" w:rsidR="00AC1F2E" w:rsidRPr="002A5E77" w:rsidRDefault="00AC1F2E" w:rsidP="002A5E77">
      <w:pPr>
        <w:spacing w:line="360" w:lineRule="auto"/>
        <w:jc w:val="both"/>
        <w:rPr>
          <w:rFonts w:ascii="Palatino Linotype" w:eastAsia="Palatino Linotype" w:hAnsi="Palatino Linotype" w:cs="Palatino Linotype"/>
        </w:rPr>
      </w:pPr>
    </w:p>
    <w:p w14:paraId="4E99431B"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Ordenamiento normativo que establece de manera clara y precisa la transferencia de los recursos humanos, materiales, presupuestarios y financieros de la Subsecretaría de Administración de la Secretaría de Finanzas (Sujeto Obligado) a la Oficialía Mayor, por ello resulta correcta la competencia para entregar la información que fue generada y subida a la, página de dicha secretaría.</w:t>
      </w:r>
    </w:p>
    <w:p w14:paraId="68B04350" w14:textId="77777777" w:rsidR="00AC1F2E" w:rsidRPr="002A5E77" w:rsidRDefault="00AC1F2E" w:rsidP="002A5E77">
      <w:pPr>
        <w:spacing w:line="360" w:lineRule="auto"/>
        <w:jc w:val="both"/>
        <w:rPr>
          <w:rFonts w:ascii="Palatino Linotype" w:eastAsia="Palatino Linotype" w:hAnsi="Palatino Linotype" w:cs="Palatino Linotype"/>
        </w:rPr>
      </w:pPr>
    </w:p>
    <w:p w14:paraId="4D135277"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En ese orden de ideas, los artículos 2°, fracción I, 91, 93, 94 y 95 del Reglamento de la Ley de Contratación Pública del Estado de México y Municipios, establecen lo siguiente:</w:t>
      </w:r>
    </w:p>
    <w:p w14:paraId="7B59FCE3" w14:textId="77777777" w:rsidR="00AC1F2E" w:rsidRPr="002A5E77" w:rsidRDefault="0036097D" w:rsidP="002A5E7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lastRenderedPageBreak/>
        <w:t>Que la adjudicación directa, es la excepción al procedimiento de licitación pública para la contratación de servicios en el que la convocante, designa al prestador del servicio, con base en las mejores condiciones en cuanto a precio, calidad, financiamiento, oportunidad y demás circunstancias pertinentes;</w:t>
      </w:r>
    </w:p>
    <w:p w14:paraId="46477C23" w14:textId="77777777" w:rsidR="00AC1F2E" w:rsidRPr="002A5E77" w:rsidRDefault="00AC1F2E" w:rsidP="002A5E77">
      <w:pPr>
        <w:pBdr>
          <w:top w:val="nil"/>
          <w:left w:val="nil"/>
          <w:bottom w:val="nil"/>
          <w:right w:val="nil"/>
          <w:between w:val="nil"/>
        </w:pBdr>
        <w:spacing w:line="360" w:lineRule="auto"/>
        <w:ind w:left="708"/>
        <w:jc w:val="both"/>
        <w:rPr>
          <w:rFonts w:ascii="Palatino Linotype" w:eastAsia="Palatino Linotype" w:hAnsi="Palatino Linotype" w:cs="Palatino Linotype"/>
        </w:rPr>
      </w:pPr>
    </w:p>
    <w:p w14:paraId="3F72254E" w14:textId="1C18822D" w:rsidR="00AC1F2E" w:rsidRPr="002A5E77" w:rsidRDefault="0036097D" w:rsidP="002A5E7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Que las secretarías</w:t>
      </w:r>
      <w:r w:rsidR="0015703F" w:rsidRPr="002A5E77">
        <w:rPr>
          <w:rFonts w:ascii="Palatino Linotype" w:eastAsia="Palatino Linotype" w:hAnsi="Palatino Linotype" w:cs="Palatino Linotype"/>
        </w:rPr>
        <w:t xml:space="preserve"> </w:t>
      </w:r>
      <w:r w:rsidRPr="002A5E77">
        <w:rPr>
          <w:rFonts w:ascii="Palatino Linotype" w:eastAsia="Palatino Linotype" w:hAnsi="Palatino Linotype" w:cs="Palatino Linotype"/>
        </w:rPr>
        <w:t>podrán contratar servicios mediante el procedimiento de adjudicación directa;</w:t>
      </w:r>
    </w:p>
    <w:p w14:paraId="190DEBF8" w14:textId="77777777" w:rsidR="00AC1F2E" w:rsidRPr="002A5E77" w:rsidRDefault="00AC1F2E" w:rsidP="002A5E77">
      <w:pPr>
        <w:pBdr>
          <w:top w:val="nil"/>
          <w:left w:val="nil"/>
          <w:bottom w:val="nil"/>
          <w:right w:val="nil"/>
          <w:between w:val="nil"/>
        </w:pBdr>
        <w:ind w:left="708"/>
        <w:rPr>
          <w:rFonts w:ascii="Palatino Linotype" w:eastAsia="Palatino Linotype" w:hAnsi="Palatino Linotype" w:cs="Palatino Linotype"/>
        </w:rPr>
      </w:pPr>
    </w:p>
    <w:p w14:paraId="46223946" w14:textId="77777777" w:rsidR="00AC1F2E" w:rsidRPr="002A5E77" w:rsidRDefault="0036097D" w:rsidP="002A5E7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Que las secretarías solicitarán al Comité de Adquisiciones y Servicios el dictamen de procedencia del procedimiento de adjudicación directa, acreditando lo siguiente:</w:t>
      </w:r>
    </w:p>
    <w:p w14:paraId="29FC0467" w14:textId="77777777" w:rsidR="00AC1F2E" w:rsidRPr="002A5E77" w:rsidRDefault="00AC1F2E" w:rsidP="002A5E77">
      <w:pPr>
        <w:pBdr>
          <w:top w:val="nil"/>
          <w:left w:val="nil"/>
          <w:bottom w:val="nil"/>
          <w:right w:val="nil"/>
          <w:between w:val="nil"/>
        </w:pBdr>
        <w:ind w:left="708"/>
        <w:rPr>
          <w:rFonts w:ascii="Palatino Linotype" w:eastAsia="Palatino Linotype" w:hAnsi="Palatino Linotype" w:cs="Palatino Linotype"/>
        </w:rPr>
      </w:pPr>
    </w:p>
    <w:p w14:paraId="4441B251" w14:textId="77777777" w:rsidR="00AC1F2E" w:rsidRPr="002A5E77" w:rsidRDefault="0036097D" w:rsidP="002A5E77">
      <w:pPr>
        <w:numPr>
          <w:ilvl w:val="0"/>
          <w:numId w:val="2"/>
        </w:numPr>
        <w:pBdr>
          <w:top w:val="nil"/>
          <w:left w:val="nil"/>
          <w:bottom w:val="nil"/>
          <w:right w:val="nil"/>
          <w:between w:val="nil"/>
        </w:pBdr>
        <w:spacing w:line="360" w:lineRule="auto"/>
        <w:ind w:left="1134"/>
        <w:jc w:val="both"/>
        <w:rPr>
          <w:rFonts w:ascii="Palatino Linotype" w:eastAsia="Palatino Linotype" w:hAnsi="Palatino Linotype" w:cs="Palatino Linotype"/>
        </w:rPr>
      </w:pPr>
      <w:r w:rsidRPr="002A5E77">
        <w:rPr>
          <w:rFonts w:ascii="Palatino Linotype" w:eastAsia="Palatino Linotype" w:hAnsi="Palatino Linotype" w:cs="Palatino Linotype"/>
        </w:rPr>
        <w:t>La descripción general del servicio a contratar;</w:t>
      </w:r>
    </w:p>
    <w:p w14:paraId="2762B188" w14:textId="77777777" w:rsidR="00AC1F2E" w:rsidRPr="002A5E77" w:rsidRDefault="0036097D" w:rsidP="002A5E77">
      <w:pPr>
        <w:numPr>
          <w:ilvl w:val="0"/>
          <w:numId w:val="2"/>
        </w:numPr>
        <w:pBdr>
          <w:top w:val="nil"/>
          <w:left w:val="nil"/>
          <w:bottom w:val="nil"/>
          <w:right w:val="nil"/>
          <w:between w:val="nil"/>
        </w:pBdr>
        <w:spacing w:line="360" w:lineRule="auto"/>
        <w:ind w:left="1134"/>
        <w:jc w:val="both"/>
        <w:rPr>
          <w:rFonts w:ascii="Palatino Linotype" w:eastAsia="Palatino Linotype" w:hAnsi="Palatino Linotype" w:cs="Palatino Linotype"/>
        </w:rPr>
      </w:pPr>
      <w:r w:rsidRPr="002A5E77">
        <w:rPr>
          <w:rFonts w:ascii="Palatino Linotype" w:eastAsia="Palatino Linotype" w:hAnsi="Palatino Linotype" w:cs="Palatino Linotype"/>
        </w:rPr>
        <w:t>La justificación o conveniencia de llevar a cabo la adjudicación directa, y</w:t>
      </w:r>
    </w:p>
    <w:p w14:paraId="10417BA9" w14:textId="77777777" w:rsidR="00AC1F2E" w:rsidRPr="002A5E77" w:rsidRDefault="0036097D" w:rsidP="002A5E77">
      <w:pPr>
        <w:numPr>
          <w:ilvl w:val="0"/>
          <w:numId w:val="2"/>
        </w:numPr>
        <w:pBdr>
          <w:top w:val="nil"/>
          <w:left w:val="nil"/>
          <w:bottom w:val="nil"/>
          <w:right w:val="nil"/>
          <w:between w:val="nil"/>
        </w:pBdr>
        <w:spacing w:line="360" w:lineRule="auto"/>
        <w:ind w:left="1134"/>
        <w:jc w:val="both"/>
        <w:rPr>
          <w:rFonts w:ascii="Palatino Linotype" w:eastAsia="Palatino Linotype" w:hAnsi="Palatino Linotype" w:cs="Palatino Linotype"/>
        </w:rPr>
      </w:pPr>
      <w:r w:rsidRPr="002A5E77">
        <w:rPr>
          <w:rFonts w:ascii="Palatino Linotype" w:eastAsia="Palatino Linotype" w:hAnsi="Palatino Linotype" w:cs="Palatino Linotype"/>
        </w:rPr>
        <w:t>Certificación de suficiencia presupuestaria.</w:t>
      </w:r>
    </w:p>
    <w:p w14:paraId="3B31C049" w14:textId="77777777" w:rsidR="00AC1F2E" w:rsidRPr="002A5E77" w:rsidRDefault="00AC1F2E" w:rsidP="002A5E77">
      <w:pPr>
        <w:pBdr>
          <w:top w:val="nil"/>
          <w:left w:val="nil"/>
          <w:bottom w:val="nil"/>
          <w:right w:val="nil"/>
          <w:between w:val="nil"/>
        </w:pBdr>
        <w:ind w:left="708"/>
        <w:rPr>
          <w:rFonts w:ascii="Palatino Linotype" w:eastAsia="Palatino Linotype" w:hAnsi="Palatino Linotype" w:cs="Palatino Linotype"/>
        </w:rPr>
      </w:pPr>
    </w:p>
    <w:p w14:paraId="7EAA8BB4" w14:textId="77777777" w:rsidR="00AC1F2E" w:rsidRPr="002A5E77" w:rsidRDefault="0036097D" w:rsidP="002A5E7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Que el procedimiento de adjudicación observará lo siguiente:</w:t>
      </w:r>
    </w:p>
    <w:p w14:paraId="6FBE7AC3" w14:textId="77777777" w:rsidR="00AC1F2E" w:rsidRPr="002A5E77" w:rsidRDefault="00AC1F2E" w:rsidP="002A5E77">
      <w:pPr>
        <w:pBdr>
          <w:top w:val="nil"/>
          <w:left w:val="nil"/>
          <w:bottom w:val="nil"/>
          <w:right w:val="nil"/>
          <w:between w:val="nil"/>
        </w:pBdr>
        <w:tabs>
          <w:tab w:val="left" w:pos="720"/>
        </w:tabs>
        <w:spacing w:line="360" w:lineRule="auto"/>
        <w:ind w:left="708"/>
        <w:jc w:val="both"/>
        <w:rPr>
          <w:rFonts w:ascii="Palatino Linotype" w:eastAsia="Palatino Linotype" w:hAnsi="Palatino Linotype" w:cs="Palatino Linotype"/>
        </w:rPr>
      </w:pPr>
    </w:p>
    <w:p w14:paraId="79788D23" w14:textId="77777777" w:rsidR="00AC1F2E" w:rsidRPr="002A5E77" w:rsidRDefault="0036097D" w:rsidP="002A5E77">
      <w:pPr>
        <w:numPr>
          <w:ilvl w:val="0"/>
          <w:numId w:val="3"/>
        </w:numPr>
        <w:pBdr>
          <w:top w:val="nil"/>
          <w:left w:val="nil"/>
          <w:bottom w:val="nil"/>
          <w:right w:val="nil"/>
          <w:between w:val="nil"/>
        </w:pBdr>
        <w:spacing w:line="360" w:lineRule="auto"/>
        <w:ind w:left="1134"/>
        <w:jc w:val="both"/>
        <w:rPr>
          <w:rFonts w:ascii="Palatino Linotype" w:eastAsia="Palatino Linotype" w:hAnsi="Palatino Linotype" w:cs="Palatino Linotype"/>
        </w:rPr>
      </w:pPr>
      <w:r w:rsidRPr="002A5E77">
        <w:rPr>
          <w:rFonts w:ascii="Palatino Linotype" w:eastAsia="Palatino Linotype" w:hAnsi="Palatino Linotype" w:cs="Palatino Linotype"/>
        </w:rPr>
        <w:t>La contratación de servicios se efectuará posterior a la autorización del Comité de Adquisición y Servicios;</w:t>
      </w:r>
    </w:p>
    <w:p w14:paraId="20CB7320" w14:textId="2F3F6749" w:rsidR="00AC1F2E" w:rsidRPr="002A5E77" w:rsidRDefault="0036097D" w:rsidP="002A5E77">
      <w:pPr>
        <w:numPr>
          <w:ilvl w:val="0"/>
          <w:numId w:val="3"/>
        </w:numPr>
        <w:pBdr>
          <w:top w:val="nil"/>
          <w:left w:val="nil"/>
          <w:bottom w:val="nil"/>
          <w:right w:val="nil"/>
          <w:between w:val="nil"/>
        </w:pBdr>
        <w:spacing w:line="360" w:lineRule="auto"/>
        <w:ind w:left="1134"/>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Se deberá tomar en cuenta a la persona </w:t>
      </w:r>
      <w:r w:rsidR="00585921" w:rsidRPr="002A5E77">
        <w:rPr>
          <w:rFonts w:ascii="Palatino Linotype" w:eastAsia="Palatino Linotype" w:hAnsi="Palatino Linotype" w:cs="Palatino Linotype"/>
        </w:rPr>
        <w:t>que,</w:t>
      </w:r>
      <w:r w:rsidRPr="002A5E77">
        <w:rPr>
          <w:rFonts w:ascii="Palatino Linotype" w:eastAsia="Palatino Linotype" w:hAnsi="Palatino Linotype" w:cs="Palatino Linotype"/>
        </w:rPr>
        <w:t xml:space="preserve"> atendiendo al servicio, pueda prestarlo con las mejores condiciones disponibles en cuanto a precio, calidad, financiamiento, oportunidad y demás circunstancias;</w:t>
      </w:r>
    </w:p>
    <w:p w14:paraId="380C4C65" w14:textId="77777777" w:rsidR="00AC1F2E" w:rsidRPr="002A5E77" w:rsidRDefault="0036097D" w:rsidP="002A5E77">
      <w:pPr>
        <w:numPr>
          <w:ilvl w:val="0"/>
          <w:numId w:val="3"/>
        </w:numPr>
        <w:pBdr>
          <w:top w:val="nil"/>
          <w:left w:val="nil"/>
          <w:bottom w:val="nil"/>
          <w:right w:val="nil"/>
          <w:between w:val="nil"/>
        </w:pBdr>
        <w:spacing w:line="360" w:lineRule="auto"/>
        <w:ind w:left="1134"/>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La solicitud de participación contendrá la descripción y cantidad de servicios requeridos, ligar, plazo de duración y forma de pago, así como, </w:t>
      </w:r>
      <w:r w:rsidRPr="002A5E77">
        <w:rPr>
          <w:rFonts w:ascii="Palatino Linotype" w:eastAsia="Palatino Linotype" w:hAnsi="Palatino Linotype" w:cs="Palatino Linotype"/>
        </w:rPr>
        <w:lastRenderedPageBreak/>
        <w:t>día, hora y lugar en que tendrá a cabo el acto de presentación y apertura de ofertas o propuestas (económica y técnicas), y</w:t>
      </w:r>
    </w:p>
    <w:p w14:paraId="4ADB9A41" w14:textId="77777777" w:rsidR="00AC1F2E" w:rsidRPr="002A5E77" w:rsidRDefault="0036097D" w:rsidP="002A5E77">
      <w:pPr>
        <w:numPr>
          <w:ilvl w:val="0"/>
          <w:numId w:val="3"/>
        </w:numPr>
        <w:pBdr>
          <w:top w:val="nil"/>
          <w:left w:val="nil"/>
          <w:bottom w:val="nil"/>
          <w:right w:val="nil"/>
          <w:between w:val="nil"/>
        </w:pBdr>
        <w:spacing w:line="360" w:lineRule="auto"/>
        <w:ind w:left="1134"/>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El Comité de Adquisiciones y Servicios, será el responsable de emitir el dictamen de adjudicación, para posteriormente generar el fallo correspondiente. </w:t>
      </w:r>
    </w:p>
    <w:p w14:paraId="65B9881A" w14:textId="77777777" w:rsidR="00AC1F2E" w:rsidRPr="002A5E77" w:rsidRDefault="00AC1F2E" w:rsidP="002A5E77">
      <w:pPr>
        <w:spacing w:line="360" w:lineRule="auto"/>
        <w:jc w:val="both"/>
        <w:rPr>
          <w:rFonts w:ascii="Palatino Linotype" w:eastAsia="Palatino Linotype" w:hAnsi="Palatino Linotype" w:cs="Palatino Linotype"/>
        </w:rPr>
      </w:pPr>
    </w:p>
    <w:p w14:paraId="19A73B25" w14:textId="77777777" w:rsidR="00AC1F2E" w:rsidRPr="002A5E77" w:rsidRDefault="0036097D" w:rsidP="002A5E7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Previo dictamen del Comité de Adquisiciones y Servicios, podrá adjudicar el contrato al prestador de servicios que reúna el mayor número de requisitos solicitados.</w:t>
      </w:r>
    </w:p>
    <w:p w14:paraId="3F94AAEC" w14:textId="77777777" w:rsidR="00AC1F2E" w:rsidRPr="002A5E77" w:rsidRDefault="00AC1F2E" w:rsidP="002A5E77">
      <w:pPr>
        <w:spacing w:line="360" w:lineRule="auto"/>
        <w:jc w:val="both"/>
        <w:rPr>
          <w:rFonts w:ascii="Palatino Linotype" w:eastAsia="Palatino Linotype" w:hAnsi="Palatino Linotype" w:cs="Palatino Linotype"/>
        </w:rPr>
      </w:pPr>
    </w:p>
    <w:p w14:paraId="456DE737"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Además, la fracción XXIX, inciso b), del artículo 92 de la Ley de Transparencia y Acceso a la Información Pública del Estado de México y Municipios, establece lo siguiente:</w:t>
      </w:r>
    </w:p>
    <w:p w14:paraId="244C0DC3" w14:textId="77777777" w:rsidR="00AC1F2E" w:rsidRPr="002A5E77" w:rsidRDefault="00AC1F2E" w:rsidP="002A5E77">
      <w:pPr>
        <w:spacing w:line="360" w:lineRule="auto"/>
        <w:jc w:val="both"/>
        <w:rPr>
          <w:rFonts w:ascii="Palatino Linotype" w:eastAsia="Palatino Linotype" w:hAnsi="Palatino Linotype" w:cs="Palatino Linotype"/>
          <w:sz w:val="22"/>
          <w:szCs w:val="22"/>
        </w:rPr>
      </w:pPr>
    </w:p>
    <w:p w14:paraId="14B8B115" w14:textId="77777777" w:rsidR="00AC1F2E" w:rsidRPr="002A5E77" w:rsidRDefault="0036097D" w:rsidP="002A5E77">
      <w:pPr>
        <w:tabs>
          <w:tab w:val="left" w:pos="567"/>
        </w:tabs>
        <w:spacing w:line="360" w:lineRule="auto"/>
        <w:ind w:left="567" w:right="567"/>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b/>
          <w:i/>
          <w:sz w:val="22"/>
          <w:szCs w:val="22"/>
        </w:rPr>
        <w:t>“Artículo 92.</w:t>
      </w:r>
      <w:r w:rsidRPr="002A5E77">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C6E31CC" w14:textId="77777777" w:rsidR="00AC1F2E" w:rsidRPr="002A5E77" w:rsidRDefault="0036097D" w:rsidP="002A5E77">
      <w:pPr>
        <w:tabs>
          <w:tab w:val="left" w:pos="567"/>
        </w:tabs>
        <w:spacing w:line="360" w:lineRule="auto"/>
        <w:ind w:left="567" w:right="567"/>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w:t>
      </w:r>
    </w:p>
    <w:p w14:paraId="7A79174D" w14:textId="77777777" w:rsidR="00AC1F2E" w:rsidRPr="002A5E77" w:rsidRDefault="0036097D" w:rsidP="002A5E77">
      <w:pPr>
        <w:tabs>
          <w:tab w:val="left" w:pos="567"/>
        </w:tabs>
        <w:spacing w:line="360" w:lineRule="auto"/>
        <w:ind w:left="567" w:right="567"/>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127FEE05" w14:textId="77777777" w:rsidR="00AC1F2E" w:rsidRPr="002A5E77" w:rsidRDefault="00AC1F2E" w:rsidP="002A5E77">
      <w:pPr>
        <w:tabs>
          <w:tab w:val="left" w:pos="567"/>
        </w:tabs>
        <w:spacing w:line="360" w:lineRule="auto"/>
        <w:ind w:left="567" w:right="567"/>
        <w:jc w:val="both"/>
        <w:rPr>
          <w:rFonts w:ascii="Palatino Linotype" w:eastAsia="Palatino Linotype" w:hAnsi="Palatino Linotype" w:cs="Palatino Linotype"/>
          <w:i/>
          <w:sz w:val="20"/>
          <w:szCs w:val="20"/>
        </w:rPr>
      </w:pPr>
    </w:p>
    <w:p w14:paraId="50DAF1D5"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lastRenderedPageBreak/>
        <w:t>Conforme a lo anterior, se advierte que es una obligación de transparencia de los sujetos obligados, proporcionar la información relacionada con los procesos y resultados sobre procedimientos de adjudicación directa para la contratación de servicios.</w:t>
      </w:r>
    </w:p>
    <w:p w14:paraId="7A7C652C" w14:textId="77777777" w:rsidR="00AC1F2E" w:rsidRPr="002A5E77" w:rsidRDefault="00AC1F2E" w:rsidP="002A5E77">
      <w:pPr>
        <w:spacing w:line="360" w:lineRule="auto"/>
        <w:jc w:val="both"/>
        <w:rPr>
          <w:rFonts w:ascii="Palatino Linotype" w:eastAsia="Palatino Linotype" w:hAnsi="Palatino Linotype" w:cs="Palatino Linotype"/>
          <w:sz w:val="22"/>
          <w:szCs w:val="22"/>
        </w:rPr>
      </w:pPr>
    </w:p>
    <w:p w14:paraId="11423F4D" w14:textId="77777777" w:rsidR="00AC1F2E" w:rsidRPr="002A5E77" w:rsidRDefault="0036097D" w:rsidP="002A5E7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Atento a lo anterior, conviene precisar la idoneidad de la respuesta otorgada a la presente solicitud de información, pues atendiendo a los servidores públicos habilitados que se pronunciaron, de acuerdo a lo estipulado en el </w:t>
      </w:r>
      <w:r w:rsidRPr="002A5E77">
        <w:rPr>
          <w:rFonts w:ascii="Palatino Linotype" w:eastAsia="Palatino Linotype" w:hAnsi="Palatino Linotype" w:cs="Palatino Linotype"/>
          <w:b/>
        </w:rPr>
        <w:t>Reglamento Interior de la Oficialía Mayor</w:t>
      </w:r>
      <w:r w:rsidRPr="002A5E77">
        <w:rPr>
          <w:rFonts w:ascii="Palatino Linotype" w:eastAsia="Palatino Linotype" w:hAnsi="Palatino Linotype" w:cs="Palatino Linotype"/>
        </w:rPr>
        <w:t xml:space="preserve">, se advierte la existencia de la </w:t>
      </w:r>
      <w:r w:rsidRPr="002A5E77">
        <w:rPr>
          <w:rFonts w:ascii="Palatino Linotype" w:eastAsia="Palatino Linotype" w:hAnsi="Palatino Linotype" w:cs="Palatino Linotype"/>
          <w:u w:val="single"/>
        </w:rPr>
        <w:t>Dirección General de Recursos Materiales y la Coordinación de Servicios Auxiliares</w:t>
      </w:r>
      <w:r w:rsidRPr="002A5E77">
        <w:rPr>
          <w:rFonts w:ascii="Palatino Linotype" w:eastAsia="Palatino Linotype" w:hAnsi="Palatino Linotype" w:cs="Palatino Linotype"/>
        </w:rPr>
        <w:t xml:space="preserve"> a contingencias y emergencias, como se advierte a continuación:</w:t>
      </w:r>
    </w:p>
    <w:p w14:paraId="35831942" w14:textId="77777777" w:rsidR="00AC1F2E" w:rsidRPr="002A5E77" w:rsidRDefault="00AC1F2E" w:rsidP="002A5E7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016CB9DE" w14:textId="77777777" w:rsidR="00AC1F2E" w:rsidRPr="002A5E77" w:rsidRDefault="0036097D" w:rsidP="002A5E77">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i/>
        </w:rPr>
      </w:pPr>
      <w:r w:rsidRPr="002A5E77">
        <w:rPr>
          <w:rFonts w:ascii="Palatino Linotype" w:eastAsia="Palatino Linotype" w:hAnsi="Palatino Linotype" w:cs="Palatino Linotype"/>
          <w:b/>
          <w:i/>
        </w:rPr>
        <w:t>REGLAMENTO INTERIOR DE LA OFICIALÍA MAYOR</w:t>
      </w:r>
    </w:p>
    <w:p w14:paraId="432338AA" w14:textId="77777777" w:rsidR="00AC1F2E" w:rsidRPr="002A5E77" w:rsidRDefault="0036097D" w:rsidP="002A5E77">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i/>
        </w:rPr>
      </w:pPr>
      <w:r w:rsidRPr="002A5E77">
        <w:rPr>
          <w:rFonts w:ascii="Palatino Linotype" w:eastAsia="Palatino Linotype" w:hAnsi="Palatino Linotype" w:cs="Palatino Linotype"/>
          <w:b/>
          <w:i/>
        </w:rPr>
        <w:t>TÍTULO PRIMERO</w:t>
      </w:r>
    </w:p>
    <w:p w14:paraId="3941A262" w14:textId="77777777" w:rsidR="00AC1F2E" w:rsidRPr="002A5E77" w:rsidRDefault="0036097D" w:rsidP="002A5E77">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i/>
        </w:rPr>
      </w:pPr>
      <w:r w:rsidRPr="002A5E77">
        <w:rPr>
          <w:rFonts w:ascii="Palatino Linotype" w:eastAsia="Palatino Linotype" w:hAnsi="Palatino Linotype" w:cs="Palatino Linotype"/>
          <w:b/>
          <w:i/>
        </w:rPr>
        <w:t>DISPOSICIONES GENERALES</w:t>
      </w:r>
    </w:p>
    <w:p w14:paraId="25FF59A0" w14:textId="77777777" w:rsidR="00AC1F2E" w:rsidRPr="002A5E77" w:rsidRDefault="0036097D" w:rsidP="002A5E77">
      <w:pPr>
        <w:spacing w:after="240"/>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b/>
          <w:i/>
          <w:sz w:val="22"/>
          <w:szCs w:val="22"/>
        </w:rPr>
        <w:t xml:space="preserve">Artículo 4. </w:t>
      </w:r>
      <w:r w:rsidRPr="002A5E77">
        <w:rPr>
          <w:rFonts w:ascii="Palatino Linotype" w:eastAsia="Palatino Linotype" w:hAnsi="Palatino Linotype" w:cs="Palatino Linotype"/>
          <w:i/>
          <w:sz w:val="22"/>
          <w:szCs w:val="22"/>
        </w:rPr>
        <w:t xml:space="preserve">Para el estudio, planeación y atención de los asuntos de su competencia, al frente de la Oficialía Mayor estará una persona titular quien se auxiliará de las unidades administrativas siguientes: </w:t>
      </w:r>
    </w:p>
    <w:p w14:paraId="501E28AA" w14:textId="77777777" w:rsidR="00AC1F2E" w:rsidRPr="002A5E77" w:rsidRDefault="0036097D" w:rsidP="002A5E77">
      <w:pPr>
        <w:spacing w:after="240"/>
        <w:ind w:left="851" w:right="899"/>
        <w:jc w:val="both"/>
        <w:rPr>
          <w:rFonts w:ascii="Palatino Linotype" w:eastAsia="Palatino Linotype" w:hAnsi="Palatino Linotype" w:cs="Palatino Linotype"/>
          <w:b/>
          <w:i/>
          <w:sz w:val="22"/>
          <w:szCs w:val="22"/>
        </w:rPr>
      </w:pPr>
      <w:r w:rsidRPr="002A5E77">
        <w:rPr>
          <w:rFonts w:ascii="Palatino Linotype" w:eastAsia="Palatino Linotype" w:hAnsi="Palatino Linotype" w:cs="Palatino Linotype"/>
          <w:b/>
          <w:i/>
          <w:sz w:val="22"/>
          <w:szCs w:val="22"/>
        </w:rPr>
        <w:t>I. Dirección General de Recursos Materiales</w:t>
      </w:r>
    </w:p>
    <w:p w14:paraId="300ADDEC" w14:textId="77777777" w:rsidR="00AC1F2E" w:rsidRPr="002A5E77" w:rsidRDefault="0036097D" w:rsidP="002A5E77">
      <w:pPr>
        <w:spacing w:after="240"/>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II. Dirección General de Personal</w:t>
      </w:r>
    </w:p>
    <w:p w14:paraId="2BF06A3F" w14:textId="77777777" w:rsidR="00AC1F2E" w:rsidRPr="002A5E77" w:rsidRDefault="0036097D" w:rsidP="002A5E77">
      <w:pPr>
        <w:spacing w:after="240"/>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III. Dirección General de Innovación</w:t>
      </w:r>
    </w:p>
    <w:p w14:paraId="4128BF9D" w14:textId="77777777" w:rsidR="00AC1F2E" w:rsidRPr="002A5E77" w:rsidRDefault="0036097D" w:rsidP="002A5E77">
      <w:pPr>
        <w:spacing w:after="240"/>
        <w:ind w:left="851" w:right="899"/>
        <w:jc w:val="both"/>
        <w:rPr>
          <w:rFonts w:ascii="Palatino Linotype" w:eastAsia="Palatino Linotype" w:hAnsi="Palatino Linotype" w:cs="Palatino Linotype"/>
          <w:b/>
          <w:i/>
          <w:sz w:val="22"/>
          <w:szCs w:val="22"/>
        </w:rPr>
      </w:pPr>
      <w:r w:rsidRPr="002A5E77">
        <w:rPr>
          <w:rFonts w:ascii="Palatino Linotype" w:eastAsia="Palatino Linotype" w:hAnsi="Palatino Linotype" w:cs="Palatino Linotype"/>
          <w:b/>
          <w:i/>
          <w:sz w:val="22"/>
          <w:szCs w:val="22"/>
        </w:rPr>
        <w:t>IV. Coordinación de Servicios Auxiliares a Contingencias y Emergencias</w:t>
      </w:r>
    </w:p>
    <w:p w14:paraId="534BC3E0" w14:textId="77777777" w:rsidR="00AC1F2E" w:rsidRPr="002A5E77" w:rsidRDefault="0036097D" w:rsidP="002A5E77">
      <w:pPr>
        <w:spacing w:after="240"/>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V. Coordinación Administrativa; y</w:t>
      </w:r>
    </w:p>
    <w:p w14:paraId="1CA63A0D" w14:textId="77777777" w:rsidR="00AC1F2E" w:rsidRPr="002A5E77" w:rsidRDefault="0036097D" w:rsidP="002A5E77">
      <w:pPr>
        <w:spacing w:after="240"/>
        <w:ind w:left="851" w:right="899"/>
        <w:jc w:val="both"/>
        <w:rPr>
          <w:rFonts w:ascii="Palatino Linotype" w:eastAsia="Palatino Linotype" w:hAnsi="Palatino Linotype" w:cs="Palatino Linotype"/>
        </w:rPr>
      </w:pPr>
      <w:r w:rsidRPr="002A5E77">
        <w:rPr>
          <w:rFonts w:ascii="Palatino Linotype" w:eastAsia="Palatino Linotype" w:hAnsi="Palatino Linotype" w:cs="Palatino Linotype"/>
          <w:i/>
          <w:sz w:val="22"/>
          <w:szCs w:val="22"/>
        </w:rPr>
        <w:t>VI. Coordinación Jurídica, de Igualdad de Género y Erradicación de la Violencia.</w:t>
      </w:r>
      <w:r w:rsidRPr="002A5E77">
        <w:rPr>
          <w:rFonts w:ascii="Palatino Linotype" w:eastAsia="Palatino Linotype" w:hAnsi="Palatino Linotype" w:cs="Palatino Linotype"/>
        </w:rPr>
        <w:t xml:space="preserve"> </w:t>
      </w:r>
    </w:p>
    <w:p w14:paraId="194F0EFA"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lastRenderedPageBreak/>
        <w:t>Ahora bien, dentro de sus atribuciones se encuentran las siguientes:</w:t>
      </w:r>
    </w:p>
    <w:p w14:paraId="08FE5894" w14:textId="77777777" w:rsidR="00AC1F2E" w:rsidRPr="002A5E77" w:rsidRDefault="00AC1F2E" w:rsidP="002A5E77">
      <w:pPr>
        <w:spacing w:line="360" w:lineRule="auto"/>
        <w:jc w:val="both"/>
        <w:rPr>
          <w:rFonts w:ascii="Palatino Linotype" w:eastAsia="Palatino Linotype" w:hAnsi="Palatino Linotype" w:cs="Palatino Linotype"/>
        </w:rPr>
      </w:pPr>
    </w:p>
    <w:p w14:paraId="2098CB62" w14:textId="77777777" w:rsidR="00AC1F2E" w:rsidRPr="002A5E77" w:rsidRDefault="0036097D" w:rsidP="002A5E77">
      <w:pPr>
        <w:spacing w:after="240"/>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b/>
          <w:i/>
          <w:sz w:val="22"/>
          <w:szCs w:val="22"/>
        </w:rPr>
        <w:t>Artículo 11.</w:t>
      </w:r>
      <w:r w:rsidRPr="002A5E77">
        <w:rPr>
          <w:rFonts w:ascii="Palatino Linotype" w:eastAsia="Palatino Linotype" w:hAnsi="Palatino Linotype" w:cs="Palatino Linotype"/>
          <w:i/>
          <w:sz w:val="22"/>
          <w:szCs w:val="22"/>
        </w:rPr>
        <w:t xml:space="preserve"> Corresponden a la </w:t>
      </w:r>
      <w:r w:rsidRPr="002A5E77">
        <w:rPr>
          <w:rFonts w:ascii="Palatino Linotype" w:eastAsia="Palatino Linotype" w:hAnsi="Palatino Linotype" w:cs="Palatino Linotype"/>
          <w:b/>
          <w:i/>
          <w:sz w:val="22"/>
          <w:szCs w:val="22"/>
        </w:rPr>
        <w:t>Dirección General de Recursos Materiales</w:t>
      </w:r>
      <w:r w:rsidRPr="002A5E77">
        <w:rPr>
          <w:rFonts w:ascii="Palatino Linotype" w:eastAsia="Palatino Linotype" w:hAnsi="Palatino Linotype" w:cs="Palatino Linotype"/>
          <w:i/>
          <w:sz w:val="22"/>
          <w:szCs w:val="22"/>
        </w:rPr>
        <w:t xml:space="preserve"> las atribuciones siguientes: </w:t>
      </w:r>
    </w:p>
    <w:p w14:paraId="20BF291F" w14:textId="77777777" w:rsidR="00AC1F2E" w:rsidRPr="002A5E77" w:rsidRDefault="0036097D" w:rsidP="002A5E77">
      <w:pPr>
        <w:spacing w:after="240"/>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b/>
          <w:i/>
          <w:sz w:val="22"/>
          <w:szCs w:val="22"/>
        </w:rPr>
        <w:t>I.</w:t>
      </w:r>
      <w:r w:rsidRPr="002A5E77">
        <w:rPr>
          <w:rFonts w:ascii="Palatino Linotype" w:eastAsia="Palatino Linotype" w:hAnsi="Palatino Linotype" w:cs="Palatino Linotype"/>
          <w:i/>
          <w:sz w:val="22"/>
          <w:szCs w:val="22"/>
        </w:rPr>
        <w:t xml:space="preserve"> </w:t>
      </w:r>
      <w:r w:rsidRPr="002A5E77">
        <w:rPr>
          <w:rFonts w:ascii="Palatino Linotype" w:eastAsia="Palatino Linotype" w:hAnsi="Palatino Linotype" w:cs="Palatino Linotype"/>
          <w:b/>
          <w:i/>
          <w:sz w:val="22"/>
          <w:szCs w:val="22"/>
        </w:rPr>
        <w:t>Formular</w:t>
      </w:r>
      <w:r w:rsidRPr="002A5E77">
        <w:rPr>
          <w:rFonts w:ascii="Palatino Linotype" w:eastAsia="Palatino Linotype" w:hAnsi="Palatino Linotype" w:cs="Palatino Linotype"/>
          <w:i/>
          <w:sz w:val="22"/>
          <w:szCs w:val="22"/>
        </w:rPr>
        <w:t xml:space="preserve"> y someter a la consideración de la persona Titular de la Oficialía Mayor, en el ámbito de su competencia, las políticas y normas que deberán observar las dependencias y los organismos auxiliares, en la planeación, programación, presupuestación y ejecución de los </w:t>
      </w:r>
      <w:r w:rsidRPr="002A5E77">
        <w:rPr>
          <w:rFonts w:ascii="Palatino Linotype" w:eastAsia="Palatino Linotype" w:hAnsi="Palatino Linotype" w:cs="Palatino Linotype"/>
          <w:b/>
          <w:i/>
          <w:sz w:val="22"/>
          <w:szCs w:val="22"/>
        </w:rPr>
        <w:t>procedimientos de contratación y arrendamiento, así como de los contratos, acuerdos y convenios derivados de éstos;</w:t>
      </w:r>
    </w:p>
    <w:p w14:paraId="60995EC7" w14:textId="77777777" w:rsidR="00AC1F2E" w:rsidRPr="002A5E77" w:rsidRDefault="0036097D" w:rsidP="002A5E77">
      <w:pPr>
        <w:spacing w:after="240"/>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b/>
          <w:i/>
          <w:sz w:val="22"/>
          <w:szCs w:val="22"/>
        </w:rPr>
        <w:t>Artículo 13</w:t>
      </w:r>
      <w:r w:rsidRPr="002A5E77">
        <w:rPr>
          <w:rFonts w:ascii="Palatino Linotype" w:eastAsia="Palatino Linotype" w:hAnsi="Palatino Linotype" w:cs="Palatino Linotype"/>
          <w:i/>
          <w:sz w:val="22"/>
          <w:szCs w:val="22"/>
        </w:rPr>
        <w:t xml:space="preserve">. Corresponden a la </w:t>
      </w:r>
      <w:r w:rsidRPr="002A5E77">
        <w:rPr>
          <w:rFonts w:ascii="Palatino Linotype" w:eastAsia="Palatino Linotype" w:hAnsi="Palatino Linotype" w:cs="Palatino Linotype"/>
          <w:b/>
          <w:i/>
          <w:sz w:val="22"/>
          <w:szCs w:val="22"/>
        </w:rPr>
        <w:t xml:space="preserve">Coordinación de Servicios Auxiliares a Contingencias y Emergencias </w:t>
      </w:r>
      <w:r w:rsidRPr="002A5E77">
        <w:rPr>
          <w:rFonts w:ascii="Palatino Linotype" w:eastAsia="Palatino Linotype" w:hAnsi="Palatino Linotype" w:cs="Palatino Linotype"/>
          <w:i/>
          <w:sz w:val="22"/>
          <w:szCs w:val="22"/>
        </w:rPr>
        <w:t xml:space="preserve">las atribuciones siguientes: </w:t>
      </w:r>
    </w:p>
    <w:p w14:paraId="76D5F44C" w14:textId="77777777" w:rsidR="00AC1F2E" w:rsidRPr="002A5E77" w:rsidRDefault="0036097D" w:rsidP="002A5E77">
      <w:pPr>
        <w:spacing w:after="240"/>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b/>
          <w:i/>
          <w:sz w:val="22"/>
          <w:szCs w:val="22"/>
        </w:rPr>
        <w:t>(</w:t>
      </w:r>
      <w:r w:rsidRPr="002A5E77">
        <w:rPr>
          <w:rFonts w:ascii="Palatino Linotype" w:eastAsia="Palatino Linotype" w:hAnsi="Palatino Linotype" w:cs="Palatino Linotype"/>
          <w:i/>
          <w:sz w:val="22"/>
          <w:szCs w:val="22"/>
        </w:rPr>
        <w:t>…)</w:t>
      </w:r>
    </w:p>
    <w:p w14:paraId="0909F90E" w14:textId="77777777" w:rsidR="00AC1F2E" w:rsidRPr="002A5E77" w:rsidRDefault="0036097D" w:rsidP="002A5E77">
      <w:pPr>
        <w:spacing w:after="240"/>
        <w:ind w:left="851" w:right="899"/>
        <w:jc w:val="both"/>
        <w:rPr>
          <w:rFonts w:ascii="Palatino Linotype" w:eastAsia="Palatino Linotype" w:hAnsi="Palatino Linotype" w:cs="Palatino Linotype"/>
        </w:rPr>
      </w:pPr>
      <w:r w:rsidRPr="002A5E77">
        <w:rPr>
          <w:rFonts w:ascii="Palatino Linotype" w:eastAsia="Palatino Linotype" w:hAnsi="Palatino Linotype" w:cs="Palatino Linotype"/>
          <w:b/>
          <w:i/>
          <w:sz w:val="22"/>
          <w:szCs w:val="22"/>
        </w:rPr>
        <w:t>VIII.</w:t>
      </w:r>
      <w:r w:rsidRPr="002A5E77">
        <w:rPr>
          <w:rFonts w:ascii="Palatino Linotype" w:eastAsia="Palatino Linotype" w:hAnsi="Palatino Linotype" w:cs="Palatino Linotype"/>
          <w:i/>
          <w:sz w:val="22"/>
          <w:szCs w:val="22"/>
        </w:rPr>
        <w:t xml:space="preserve"> Supervisar la elaboración de los programas de mantenimiento preventivo y correctivo, tales como conservación, limpieza y condiciones técnicas; para cada una de las aeronaves de uso oficial, a efecto de garantizar su óptimo funcionamiento;</w:t>
      </w:r>
      <w:r w:rsidRPr="002A5E77">
        <w:rPr>
          <w:rFonts w:ascii="Palatino Linotype" w:eastAsia="Palatino Linotype" w:hAnsi="Palatino Linotype" w:cs="Palatino Linotype"/>
        </w:rPr>
        <w:t xml:space="preserve"> </w:t>
      </w:r>
    </w:p>
    <w:p w14:paraId="5EA441DC" w14:textId="77777777" w:rsidR="00AC1F2E" w:rsidRPr="002A5E77" w:rsidRDefault="0036097D" w:rsidP="002A5E77">
      <w:pPr>
        <w:spacing w:after="240"/>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b/>
          <w:i/>
          <w:sz w:val="22"/>
          <w:szCs w:val="22"/>
        </w:rPr>
        <w:t>IX.</w:t>
      </w:r>
      <w:r w:rsidRPr="002A5E77">
        <w:rPr>
          <w:rFonts w:ascii="Palatino Linotype" w:eastAsia="Palatino Linotype" w:hAnsi="Palatino Linotype" w:cs="Palatino Linotype"/>
          <w:i/>
          <w:sz w:val="22"/>
          <w:szCs w:val="22"/>
        </w:rPr>
        <w:t xml:space="preserve"> Comprobar que el servicio de mantenimiento preventivo y correctivo de las aeronaves se proporcione de acuerdo con los manuales de los fabricantes y atender los reportes elaborados por los pilotos;</w:t>
      </w:r>
    </w:p>
    <w:p w14:paraId="5E7F8277" w14:textId="77777777" w:rsidR="00AC1F2E" w:rsidRPr="002A5E77" w:rsidRDefault="0036097D" w:rsidP="002A5E77">
      <w:pPr>
        <w:spacing w:after="240"/>
        <w:ind w:left="851" w:right="899"/>
        <w:jc w:val="both"/>
        <w:rPr>
          <w:rFonts w:ascii="Palatino Linotype" w:eastAsia="Palatino Linotype" w:hAnsi="Palatino Linotype" w:cs="Palatino Linotype"/>
        </w:rPr>
      </w:pPr>
      <w:r w:rsidRPr="002A5E77">
        <w:rPr>
          <w:rFonts w:ascii="Palatino Linotype" w:eastAsia="Palatino Linotype" w:hAnsi="Palatino Linotype" w:cs="Palatino Linotype"/>
          <w:b/>
          <w:i/>
          <w:sz w:val="22"/>
          <w:szCs w:val="22"/>
        </w:rPr>
        <w:t>X.</w:t>
      </w:r>
      <w:r w:rsidRPr="002A5E77">
        <w:rPr>
          <w:rFonts w:ascii="Palatino Linotype" w:eastAsia="Palatino Linotype" w:hAnsi="Palatino Linotype" w:cs="Palatino Linotype"/>
          <w:i/>
          <w:sz w:val="22"/>
          <w:szCs w:val="22"/>
        </w:rPr>
        <w:t xml:space="preserve"> Autorizar el trámite de adquisición y suministro de refacciones, componentes, equipo y combustible que requieran las aeronaves que se encuentran al servicio del Gobierno del Estado; así como los servicios de capacitación de personal relacionado con los bienes adquiridos;</w:t>
      </w:r>
      <w:r w:rsidRPr="002A5E77">
        <w:rPr>
          <w:rFonts w:ascii="Palatino Linotype" w:eastAsia="Palatino Linotype" w:hAnsi="Palatino Linotype" w:cs="Palatino Linotype"/>
        </w:rPr>
        <w:t xml:space="preserve"> </w:t>
      </w:r>
    </w:p>
    <w:p w14:paraId="5CBCFE7F" w14:textId="77777777" w:rsidR="00AC1F2E" w:rsidRPr="002A5E77" w:rsidRDefault="00AC1F2E" w:rsidP="002A5E77">
      <w:pPr>
        <w:spacing w:line="360" w:lineRule="auto"/>
        <w:jc w:val="both"/>
        <w:rPr>
          <w:rFonts w:ascii="Palatino Linotype" w:eastAsia="Palatino Linotype" w:hAnsi="Palatino Linotype" w:cs="Palatino Linotype"/>
        </w:rPr>
      </w:pPr>
    </w:p>
    <w:p w14:paraId="597C4439"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Atento a lo anterior, se advierte que los servidores públicos que se pronunciaron son los idóneos para proporcionar la información, pues la Dirección General de Recursos Materiales se encarga de Formular y ejecutar lo relativo a  procedimientos de contratación y arrendamiento, así como de los contratos, acuerdos y convenios </w:t>
      </w:r>
      <w:r w:rsidRPr="002A5E77">
        <w:rPr>
          <w:rFonts w:ascii="Palatino Linotype" w:eastAsia="Palatino Linotype" w:hAnsi="Palatino Linotype" w:cs="Palatino Linotype"/>
        </w:rPr>
        <w:lastRenderedPageBreak/>
        <w:t>derivados de éstos; además la Coordinación de Servicios Auxiliares a Contingencias y Emergencias se encarga de supervisar la elaboración de los programas de mantenimiento preventivo y correctivo, tales como conservación, limpieza y condiciones técnicas; para cada una de las aeronaves de uso oficial.</w:t>
      </w:r>
    </w:p>
    <w:p w14:paraId="0F5222BD" w14:textId="77777777" w:rsidR="00AC1F2E" w:rsidRPr="002A5E77" w:rsidRDefault="00AC1F2E" w:rsidP="002A5E77">
      <w:pPr>
        <w:spacing w:line="360" w:lineRule="auto"/>
        <w:jc w:val="both"/>
        <w:rPr>
          <w:rFonts w:ascii="Palatino Linotype" w:eastAsia="Palatino Linotype" w:hAnsi="Palatino Linotype" w:cs="Palatino Linotype"/>
        </w:rPr>
      </w:pPr>
    </w:p>
    <w:p w14:paraId="5D0B72F1"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Primeramente se resalta que el servidor público habilitado de la Dirección General de Recursos Materiales, quien informa que después de haber realizado una búsqueda exhaustiva relativo a </w:t>
      </w:r>
      <w:r w:rsidRPr="002A5E77">
        <w:rPr>
          <w:rFonts w:ascii="Palatino Linotype" w:eastAsia="Palatino Linotype" w:hAnsi="Palatino Linotype" w:cs="Palatino Linotype"/>
          <w:b/>
        </w:rPr>
        <w:t>información del año 2023</w:t>
      </w:r>
      <w:r w:rsidRPr="002A5E77">
        <w:rPr>
          <w:rFonts w:ascii="Palatino Linotype" w:eastAsia="Palatino Linotype" w:hAnsi="Palatino Linotype" w:cs="Palatino Linotype"/>
        </w:rPr>
        <w:t xml:space="preserve"> informa que no se encontraron registros o procesos relacionados con el requerimiento señalado; por lo que, al haber existido un pronunciamiento de parte del </w:t>
      </w:r>
      <w:r w:rsidRPr="002A5E77">
        <w:rPr>
          <w:rFonts w:ascii="Palatino Linotype" w:eastAsia="Palatino Linotype" w:hAnsi="Palatino Linotype" w:cs="Palatino Linotype"/>
          <w:b/>
        </w:rPr>
        <w:t xml:space="preserve">SUJETO OBLIGADO </w:t>
      </w:r>
      <w:r w:rsidRPr="002A5E77">
        <w:rPr>
          <w:rFonts w:ascii="Palatino Linotype" w:eastAsia="Palatino Linotype" w:hAnsi="Palatino Linotype" w:cs="Palatino Linotype"/>
        </w:rPr>
        <w:t xml:space="preserve"> se está ante la presencia de un </w:t>
      </w:r>
      <w:r w:rsidRPr="002A5E77">
        <w:rPr>
          <w:rFonts w:ascii="Palatino Linotype" w:eastAsia="Palatino Linotype" w:hAnsi="Palatino Linotype" w:cs="Palatino Linotype"/>
          <w:b/>
          <w:u w:val="single"/>
        </w:rPr>
        <w:t>hecho negativo,</w:t>
      </w:r>
      <w:r w:rsidRPr="002A5E77">
        <w:rPr>
          <w:rFonts w:ascii="Palatino Linotype" w:eastAsia="Palatino Linotype" w:hAnsi="Palatino Linotype" w:cs="Palatino Linotype"/>
        </w:rPr>
        <w:t xml:space="preserve"> así, si se considera el hecho negativo, es obvio que éste no puede fácticamente obrar en los archivos del </w:t>
      </w:r>
      <w:r w:rsidRPr="002A5E77">
        <w:rPr>
          <w:rFonts w:ascii="Palatino Linotype" w:eastAsia="Palatino Linotype" w:hAnsi="Palatino Linotype" w:cs="Palatino Linotype"/>
          <w:b/>
        </w:rPr>
        <w:t>SUJETO OBLIGADO</w:t>
      </w:r>
      <w:r w:rsidRPr="002A5E77">
        <w:rPr>
          <w:rFonts w:ascii="Palatino Linotype" w:eastAsia="Palatino Linotype" w:hAnsi="Palatino Linotype" w:cs="Palatino Linotype"/>
        </w:rPr>
        <w:t>, ya que no puede probarse por ser lógica y materialmente imposible, en razón de que, al no haber generado dicha información, no la posee, no administra y no cuenta con la misma.</w:t>
      </w:r>
    </w:p>
    <w:p w14:paraId="1B456FEE"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Asimismo, no se trata de un caso por el cual la negación del hecho implique la afirmación del mismo, simplemente se está ante una notoria y evidente inexistencia fáctica de la información solicitada.</w:t>
      </w:r>
    </w:p>
    <w:p w14:paraId="51E3B1E9" w14:textId="77777777" w:rsidR="00AC1F2E" w:rsidRPr="002A5E77" w:rsidRDefault="00AC1F2E" w:rsidP="002A5E77">
      <w:pPr>
        <w:spacing w:line="360" w:lineRule="auto"/>
        <w:jc w:val="both"/>
        <w:rPr>
          <w:rFonts w:ascii="Palatino Linotype" w:eastAsia="Palatino Linotype" w:hAnsi="Palatino Linotype" w:cs="Palatino Linotype"/>
        </w:rPr>
      </w:pPr>
    </w:p>
    <w:p w14:paraId="272D172E"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Por ello, de conformidad con lo establecido en el artículo 12 de la Ley de Transparencia y Acceso a la Información Pública del Estado de México y Municipios </w:t>
      </w:r>
      <w:r w:rsidRPr="002A5E77">
        <w:rPr>
          <w:rFonts w:ascii="Palatino Linotype" w:eastAsia="Palatino Linotype" w:hAnsi="Palatino Linotype" w:cs="Palatino Linotype"/>
          <w:b/>
        </w:rPr>
        <w:t>EL SUJETO OBLIGADO</w:t>
      </w:r>
      <w:r w:rsidRPr="002A5E77">
        <w:rPr>
          <w:rFonts w:ascii="Palatino Linotype" w:eastAsia="Palatino Linotype" w:hAnsi="Palatino Linotype" w:cs="Palatino Linotype"/>
        </w:rPr>
        <w:t xml:space="preserve"> sólo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resultaría </w:t>
      </w:r>
      <w:r w:rsidRPr="002A5E77">
        <w:rPr>
          <w:rFonts w:ascii="Palatino Linotype" w:eastAsia="Palatino Linotype" w:hAnsi="Palatino Linotype" w:cs="Palatino Linotype"/>
        </w:rPr>
        <w:lastRenderedPageBreak/>
        <w:t>innecesaria una declaratoria de inexistencia, en términos de los artículos 19, 169 y 170 de la Ley de la materia, y ante un hecho negativo resulta aplicable la siguiente tesis:</w:t>
      </w:r>
    </w:p>
    <w:p w14:paraId="07DF09E5" w14:textId="77777777" w:rsidR="00AC1F2E" w:rsidRPr="002A5E77" w:rsidRDefault="00AC1F2E" w:rsidP="002A5E77">
      <w:pPr>
        <w:spacing w:line="360" w:lineRule="auto"/>
        <w:jc w:val="both"/>
        <w:rPr>
          <w:rFonts w:ascii="Palatino Linotype" w:eastAsia="Palatino Linotype" w:hAnsi="Palatino Linotype" w:cs="Palatino Linotype"/>
        </w:rPr>
      </w:pPr>
    </w:p>
    <w:p w14:paraId="128B42ED" w14:textId="77777777" w:rsidR="00AC1F2E" w:rsidRPr="002A5E77" w:rsidRDefault="0036097D" w:rsidP="002A5E77">
      <w:pPr>
        <w:widowControl w:val="0"/>
        <w:tabs>
          <w:tab w:val="left" w:pos="1276"/>
        </w:tabs>
        <w:ind w:left="851" w:right="899"/>
        <w:jc w:val="both"/>
        <w:rPr>
          <w:rFonts w:ascii="Palatino Linotype" w:eastAsia="Palatino Linotype" w:hAnsi="Palatino Linotype" w:cs="Palatino Linotype"/>
          <w:b/>
          <w:i/>
          <w:sz w:val="22"/>
          <w:szCs w:val="22"/>
        </w:rPr>
      </w:pPr>
      <w:r w:rsidRPr="002A5E77">
        <w:rPr>
          <w:rFonts w:ascii="Palatino Linotype" w:eastAsia="Palatino Linotype" w:hAnsi="Palatino Linotype" w:cs="Palatino Linotype"/>
          <w:b/>
          <w:i/>
          <w:sz w:val="22"/>
          <w:szCs w:val="22"/>
        </w:rPr>
        <w:t>“HECHOS NEGATIVOS, NO SON SUSCEPTIBLES DE DEMOSTRACIÓN.</w:t>
      </w:r>
    </w:p>
    <w:p w14:paraId="03934270" w14:textId="77777777" w:rsidR="00AC1F2E" w:rsidRPr="002A5E77" w:rsidRDefault="0036097D" w:rsidP="002A5E77">
      <w:pPr>
        <w:widowControl w:val="0"/>
        <w:tabs>
          <w:tab w:val="left" w:pos="1276"/>
        </w:tabs>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436868FA" w14:textId="77777777" w:rsidR="00AC1F2E" w:rsidRPr="002A5E77" w:rsidRDefault="0036097D" w:rsidP="002A5E77">
      <w:pPr>
        <w:widowControl w:val="0"/>
        <w:tabs>
          <w:tab w:val="left" w:pos="1276"/>
        </w:tabs>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179011B2" w14:textId="77777777" w:rsidR="00AC1F2E" w:rsidRPr="002A5E77" w:rsidRDefault="0036097D" w:rsidP="002A5E77">
      <w:pPr>
        <w:spacing w:before="280" w:after="280"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De igual forma, es aplicable el criterio 7/2017, emitido en la Segunda Época por el Instituto Nacional de Transparencia, Acceso a la Información y Protección de Datos Personales (INAI), el cual señala lo siguiente:</w:t>
      </w:r>
    </w:p>
    <w:p w14:paraId="3736744D" w14:textId="6CBAD433" w:rsidR="00585921" w:rsidRPr="002A5E77" w:rsidRDefault="0036097D" w:rsidP="002A5E77">
      <w:pPr>
        <w:widowControl w:val="0"/>
        <w:tabs>
          <w:tab w:val="left" w:pos="1276"/>
        </w:tabs>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00585921" w:rsidRPr="002A5E77">
        <w:rPr>
          <w:rFonts w:ascii="Palatino Linotype" w:eastAsia="Palatino Linotype" w:hAnsi="Palatino Linotype" w:cs="Palatino Linotype"/>
          <w:i/>
          <w:sz w:val="22"/>
          <w:szCs w:val="22"/>
        </w:rPr>
        <w:t>”</w:t>
      </w:r>
    </w:p>
    <w:p w14:paraId="566BA13C" w14:textId="77777777" w:rsidR="00585921" w:rsidRPr="002A5E77" w:rsidRDefault="00585921" w:rsidP="002A5E77">
      <w:pPr>
        <w:widowControl w:val="0"/>
        <w:tabs>
          <w:tab w:val="left" w:pos="1276"/>
        </w:tabs>
        <w:ind w:left="851" w:right="899"/>
        <w:jc w:val="both"/>
        <w:rPr>
          <w:rFonts w:ascii="Palatino Linotype" w:eastAsia="Palatino Linotype" w:hAnsi="Palatino Linotype" w:cs="Palatino Linotype"/>
          <w:i/>
          <w:sz w:val="22"/>
          <w:szCs w:val="22"/>
        </w:rPr>
      </w:pPr>
    </w:p>
    <w:p w14:paraId="5237B220" w14:textId="37A1A751" w:rsidR="00AC1F2E" w:rsidRPr="002A5E77" w:rsidRDefault="0036097D" w:rsidP="002A5E77">
      <w:pPr>
        <w:widowControl w:val="0"/>
        <w:tabs>
          <w:tab w:val="left" w:pos="1276"/>
        </w:tabs>
        <w:spacing w:line="360" w:lineRule="auto"/>
        <w:ind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rPr>
        <w:t xml:space="preserve">Asimismo, no se omite comentar </w:t>
      </w:r>
      <w:r w:rsidR="000F072F" w:rsidRPr="002A5E77">
        <w:rPr>
          <w:rFonts w:ascii="Palatino Linotype" w:eastAsia="Palatino Linotype" w:hAnsi="Palatino Linotype" w:cs="Palatino Linotype"/>
        </w:rPr>
        <w:t>que,</w:t>
      </w:r>
      <w:r w:rsidRPr="002A5E77">
        <w:rPr>
          <w:rFonts w:ascii="Palatino Linotype" w:eastAsia="Palatino Linotype" w:hAnsi="Palatino Linotype" w:cs="Palatino Linotype"/>
        </w:rPr>
        <w:t xml:space="preserve"> al haber existido un pronunciamiento por parte del </w:t>
      </w:r>
      <w:r w:rsidRPr="002A5E77">
        <w:rPr>
          <w:rFonts w:ascii="Palatino Linotype" w:eastAsia="Palatino Linotype" w:hAnsi="Palatino Linotype" w:cs="Palatino Linotype"/>
          <w:b/>
        </w:rPr>
        <w:t>SUJETO OBLIGADO</w:t>
      </w:r>
      <w:r w:rsidRPr="002A5E77">
        <w:rPr>
          <w:rFonts w:ascii="Palatino Linotype" w:eastAsia="Palatino Linotype" w:hAnsi="Palatino Linotype" w:cs="Palatino Linotype"/>
        </w:rPr>
        <w:t xml:space="preserve">, a fin de dar respuesta a la solicitud planteada, este Instituto no está facultado para manifestarse sobre la veracidad de la información proporcionada, pues este Órgano Garante conforme al </w:t>
      </w:r>
      <w:r w:rsidRPr="002A5E77">
        <w:rPr>
          <w:rFonts w:ascii="Palatino Linotype" w:eastAsia="Palatino Linotype" w:hAnsi="Palatino Linotype" w:cs="Palatino Linotype"/>
        </w:rPr>
        <w:lastRenderedPageBreak/>
        <w:t>artículo 36 de la Ley de la Materia, no se encuentra facultado para pronunciarse acerca de la veracidad de la información remitida por los Sujetos Obligados.</w:t>
      </w:r>
    </w:p>
    <w:p w14:paraId="3DB95C34" w14:textId="5B15EC27" w:rsidR="00AC1F2E" w:rsidRPr="002A5E77" w:rsidRDefault="0036097D" w:rsidP="002A5E77">
      <w:pPr>
        <w:spacing w:before="280" w:after="280"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Sirve de sustento a lo anterior, el criterio 31/10 emitido por el entonces Instituto Federal de Acceso a la Información y Protección de Datos, ahora Instituto Nacional de Acceso a la Info</w:t>
      </w:r>
      <w:r w:rsidR="00EF6996" w:rsidRPr="002A5E77">
        <w:rPr>
          <w:rFonts w:ascii="Palatino Linotype" w:eastAsia="Palatino Linotype" w:hAnsi="Palatino Linotype" w:cs="Palatino Linotype"/>
        </w:rPr>
        <w:t xml:space="preserve">rmación y Protección de Datos, </w:t>
      </w:r>
      <w:r w:rsidRPr="002A5E77">
        <w:rPr>
          <w:rFonts w:ascii="Palatino Linotype" w:eastAsia="Palatino Linotype" w:hAnsi="Palatino Linotype" w:cs="Palatino Linotype"/>
        </w:rPr>
        <w:t xml:space="preserve">el cual refiere: </w:t>
      </w:r>
    </w:p>
    <w:p w14:paraId="738A1DB8" w14:textId="596831CB" w:rsidR="00AC1F2E" w:rsidRPr="002A5E77" w:rsidRDefault="0036097D" w:rsidP="002A5E77">
      <w:pPr>
        <w:ind w:left="851" w:right="1041"/>
        <w:jc w:val="both"/>
        <w:rPr>
          <w:rFonts w:ascii="Palatino Linotype" w:eastAsia="Palatino Linotype" w:hAnsi="Palatino Linotype" w:cs="Palatino Linotype"/>
          <w:b/>
          <w:i/>
          <w:sz w:val="22"/>
          <w:szCs w:val="22"/>
        </w:rPr>
      </w:pPr>
      <w:r w:rsidRPr="002A5E77">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2A5E77">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2A5E77">
        <w:rPr>
          <w:rFonts w:ascii="Palatino Linotype" w:eastAsia="Palatino Linotype" w:hAnsi="Palatino Linotype" w:cs="Palatino Linotype"/>
          <w:b/>
          <w:i/>
          <w:sz w:val="22"/>
          <w:szCs w:val="22"/>
        </w:rPr>
        <w:t>”</w:t>
      </w:r>
      <w:r w:rsidRPr="002A5E77">
        <w:rPr>
          <w:rFonts w:ascii="Palatino Linotype" w:eastAsia="Palatino Linotype" w:hAnsi="Palatino Linotype" w:cs="Palatino Linotype"/>
          <w:i/>
          <w:sz w:val="22"/>
          <w:szCs w:val="22"/>
        </w:rPr>
        <w:t xml:space="preserve"> (sic)</w:t>
      </w:r>
    </w:p>
    <w:p w14:paraId="14A30366" w14:textId="77777777" w:rsidR="00AC1F2E" w:rsidRPr="002A5E77" w:rsidRDefault="00AC1F2E" w:rsidP="002A5E77">
      <w:pPr>
        <w:spacing w:line="360" w:lineRule="auto"/>
        <w:jc w:val="both"/>
        <w:rPr>
          <w:rFonts w:ascii="Palatino Linotype" w:eastAsia="Palatino Linotype" w:hAnsi="Palatino Linotype" w:cs="Palatino Linotype"/>
        </w:rPr>
      </w:pPr>
    </w:p>
    <w:p w14:paraId="4CC614BB"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Atento a lo anterior se procede a realizar el estudio relativo a la información peticionada del año 2022, y que fue entregada por el SUJETO OBLIGADO mediante consulta, por ello, recordando que el Recurrente se inconforma aduciendo que se le hizo entrega de ligas de consulta, pero estas no se encuentran legibles, y de una revisión de las respuestas otorgadas, se advierte que efectivamente del oficio que remite la Coordinación de Servicios Auxiliares a contingencias y emergencias, remite el oficio donde se encuentra ilegible la liga de consulta; no obstante ello, en vía de informe </w:t>
      </w:r>
      <w:r w:rsidRPr="002A5E77">
        <w:rPr>
          <w:rFonts w:ascii="Palatino Linotype" w:eastAsia="Palatino Linotype" w:hAnsi="Palatino Linotype" w:cs="Palatino Linotype"/>
        </w:rPr>
        <w:lastRenderedPageBreak/>
        <w:t>justificado remite el dicha liga ya legible y consultable como se advierte de la siguiente imagen:</w:t>
      </w:r>
    </w:p>
    <w:p w14:paraId="66161802" w14:textId="77777777" w:rsidR="00AC1F2E" w:rsidRPr="002A5E77" w:rsidRDefault="0036097D" w:rsidP="002A5E77">
      <w:pPr>
        <w:spacing w:line="360" w:lineRule="auto"/>
        <w:jc w:val="center"/>
        <w:rPr>
          <w:rFonts w:ascii="Palatino Linotype" w:eastAsia="Palatino Linotype" w:hAnsi="Palatino Linotype" w:cs="Palatino Linotype"/>
        </w:rPr>
      </w:pPr>
      <w:r w:rsidRPr="002A5E77">
        <w:rPr>
          <w:rFonts w:ascii="Palatino Linotype" w:eastAsia="Palatino Linotype" w:hAnsi="Palatino Linotype" w:cs="Palatino Linotype"/>
          <w:noProof/>
        </w:rPr>
        <w:drawing>
          <wp:inline distT="0" distB="0" distL="0" distR="0" wp14:anchorId="5EE7CA56" wp14:editId="7D4A2B24">
            <wp:extent cx="5468142" cy="1733801"/>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468142" cy="1733801"/>
                    </a:xfrm>
                    <a:prstGeom prst="rect">
                      <a:avLst/>
                    </a:prstGeom>
                    <a:ln/>
                  </pic:spPr>
                </pic:pic>
              </a:graphicData>
            </a:graphic>
          </wp:inline>
        </w:drawing>
      </w:r>
    </w:p>
    <w:p w14:paraId="78A3E8E7" w14:textId="77777777" w:rsidR="00AC1F2E" w:rsidRPr="002A5E77" w:rsidRDefault="00AC1F2E" w:rsidP="002A5E77">
      <w:pPr>
        <w:spacing w:line="360" w:lineRule="auto"/>
        <w:jc w:val="both"/>
        <w:rPr>
          <w:rFonts w:ascii="Palatino Linotype" w:eastAsia="Palatino Linotype" w:hAnsi="Palatino Linotype" w:cs="Palatino Linotype"/>
        </w:rPr>
      </w:pPr>
    </w:p>
    <w:p w14:paraId="432AE080"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Por su parte la Dirección General de Recursos Materiales entregó lo siguiente y fue ratificado en vía de informe justificado como se advierte a continuación:</w:t>
      </w:r>
    </w:p>
    <w:p w14:paraId="5EF36EA2" w14:textId="77777777" w:rsidR="00AC1F2E" w:rsidRPr="002A5E77" w:rsidRDefault="00AC1F2E" w:rsidP="002A5E77">
      <w:pPr>
        <w:spacing w:line="360" w:lineRule="auto"/>
        <w:jc w:val="both"/>
        <w:rPr>
          <w:rFonts w:ascii="Palatino Linotype" w:eastAsia="Palatino Linotype" w:hAnsi="Palatino Linotype" w:cs="Palatino Linotype"/>
        </w:rPr>
      </w:pPr>
    </w:p>
    <w:p w14:paraId="3BE8186A" w14:textId="77777777" w:rsidR="00AC1F2E" w:rsidRPr="002A5E77" w:rsidRDefault="0036097D" w:rsidP="002A5E77">
      <w:pPr>
        <w:spacing w:line="360" w:lineRule="auto"/>
        <w:jc w:val="center"/>
        <w:rPr>
          <w:rFonts w:ascii="Palatino Linotype" w:eastAsia="Palatino Linotype" w:hAnsi="Palatino Linotype" w:cs="Palatino Linotype"/>
        </w:rPr>
      </w:pPr>
      <w:r w:rsidRPr="002A5E77">
        <w:rPr>
          <w:rFonts w:ascii="Palatino Linotype" w:eastAsia="Palatino Linotype" w:hAnsi="Palatino Linotype" w:cs="Palatino Linotype"/>
          <w:noProof/>
        </w:rPr>
        <w:drawing>
          <wp:inline distT="0" distB="0" distL="0" distR="0" wp14:anchorId="2166057B" wp14:editId="61ED0DD5">
            <wp:extent cx="5353791" cy="1775054"/>
            <wp:effectExtent l="0" t="0" r="0" b="0"/>
            <wp:docPr id="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353791" cy="1775054"/>
                    </a:xfrm>
                    <a:prstGeom prst="rect">
                      <a:avLst/>
                    </a:prstGeom>
                    <a:ln/>
                  </pic:spPr>
                </pic:pic>
              </a:graphicData>
            </a:graphic>
          </wp:inline>
        </w:drawing>
      </w:r>
    </w:p>
    <w:p w14:paraId="51FD72FF" w14:textId="77777777" w:rsidR="00AC1F2E" w:rsidRPr="002A5E77" w:rsidRDefault="00AC1F2E" w:rsidP="002A5E77">
      <w:pPr>
        <w:spacing w:line="360" w:lineRule="auto"/>
        <w:jc w:val="both"/>
        <w:rPr>
          <w:rFonts w:ascii="Palatino Linotype" w:eastAsia="Palatino Linotype" w:hAnsi="Palatino Linotype" w:cs="Palatino Linotype"/>
        </w:rPr>
      </w:pPr>
    </w:p>
    <w:p w14:paraId="03318E56"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Por lo que esta Ponencia procedió a verificar lo manifestado por el Sujeto Obligado ingresando a dicha dirección a la WEB (</w:t>
      </w:r>
      <w:proofErr w:type="spellStart"/>
      <w:r w:rsidRPr="002A5E77">
        <w:rPr>
          <w:rFonts w:ascii="Palatino Linotype" w:eastAsia="Palatino Linotype" w:hAnsi="Palatino Linotype" w:cs="Palatino Linotype"/>
        </w:rPr>
        <w:t>World</w:t>
      </w:r>
      <w:proofErr w:type="spellEnd"/>
      <w:r w:rsidRPr="002A5E77">
        <w:rPr>
          <w:rFonts w:ascii="Palatino Linotype" w:eastAsia="Palatino Linotype" w:hAnsi="Palatino Linotype" w:cs="Palatino Linotype"/>
        </w:rPr>
        <w:t xml:space="preserve"> Wide Web), direccionando al portal de Información Pública de Oficio Mexiquense del Sujeto Obligado, específicamente al apartado XXIX-B denominada Resultados de Procedimientos de adjudicación directa </w:t>
      </w:r>
      <w:r w:rsidRPr="002A5E77">
        <w:rPr>
          <w:rFonts w:ascii="Palatino Linotype" w:eastAsia="Palatino Linotype" w:hAnsi="Palatino Linotype" w:cs="Palatino Linotype"/>
        </w:rPr>
        <w:lastRenderedPageBreak/>
        <w:t>realizados del Portal de Información Pública de Oficio Mexiquense (IPOMEX), como se advierte a continuación:</w:t>
      </w:r>
    </w:p>
    <w:p w14:paraId="1F2E29B9"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noProof/>
        </w:rPr>
        <w:drawing>
          <wp:inline distT="0" distB="0" distL="0" distR="0" wp14:anchorId="5E388F86" wp14:editId="3AE6FE24">
            <wp:extent cx="5791835" cy="1952625"/>
            <wp:effectExtent l="0" t="0" r="0" b="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791835" cy="1952625"/>
                    </a:xfrm>
                    <a:prstGeom prst="rect">
                      <a:avLst/>
                    </a:prstGeom>
                    <a:ln/>
                  </pic:spPr>
                </pic:pic>
              </a:graphicData>
            </a:graphic>
          </wp:inline>
        </w:drawing>
      </w:r>
    </w:p>
    <w:p w14:paraId="490365B1" w14:textId="77777777" w:rsidR="00AC1F2E" w:rsidRPr="002A5E77" w:rsidRDefault="00AC1F2E" w:rsidP="002A5E77">
      <w:pPr>
        <w:spacing w:line="360" w:lineRule="auto"/>
        <w:jc w:val="both"/>
        <w:rPr>
          <w:rFonts w:ascii="Palatino Linotype" w:eastAsia="Palatino Linotype" w:hAnsi="Palatino Linotype" w:cs="Palatino Linotype"/>
        </w:rPr>
      </w:pPr>
    </w:p>
    <w:p w14:paraId="22610CB9"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Además se proporcionó el registro donde se encuentra el registro del contrato siendo el número 9 relativo al mantenimiento de aeronaves relativo al año 2022 como se advierte de la siguiente imagen:</w:t>
      </w:r>
    </w:p>
    <w:p w14:paraId="0031CB62" w14:textId="77777777" w:rsidR="00AC1F2E" w:rsidRPr="002A5E77" w:rsidRDefault="00AC1F2E" w:rsidP="002A5E77">
      <w:pPr>
        <w:spacing w:line="360" w:lineRule="auto"/>
        <w:jc w:val="both"/>
        <w:rPr>
          <w:rFonts w:ascii="Palatino Linotype" w:eastAsia="Palatino Linotype" w:hAnsi="Palatino Linotype" w:cs="Palatino Linotype"/>
        </w:rPr>
      </w:pPr>
    </w:p>
    <w:p w14:paraId="11542E98" w14:textId="77777777" w:rsidR="00AC1F2E" w:rsidRPr="002A5E77" w:rsidRDefault="0036097D" w:rsidP="002A5E77">
      <w:pPr>
        <w:spacing w:line="360" w:lineRule="auto"/>
        <w:jc w:val="center"/>
        <w:rPr>
          <w:rFonts w:ascii="Palatino Linotype" w:eastAsia="Palatino Linotype" w:hAnsi="Palatino Linotype" w:cs="Palatino Linotype"/>
        </w:rPr>
      </w:pPr>
      <w:r w:rsidRPr="002A5E77">
        <w:rPr>
          <w:rFonts w:ascii="Palatino Linotype" w:eastAsia="Palatino Linotype" w:hAnsi="Palatino Linotype" w:cs="Palatino Linotype"/>
          <w:noProof/>
        </w:rPr>
        <w:drawing>
          <wp:inline distT="0" distB="0" distL="0" distR="0" wp14:anchorId="4AB08B96" wp14:editId="71E7D188">
            <wp:extent cx="5249008" cy="2562583"/>
            <wp:effectExtent l="0" t="0" r="0" b="0"/>
            <wp:docPr id="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249008" cy="2562583"/>
                    </a:xfrm>
                    <a:prstGeom prst="rect">
                      <a:avLst/>
                    </a:prstGeom>
                    <a:ln/>
                  </pic:spPr>
                </pic:pic>
              </a:graphicData>
            </a:graphic>
          </wp:inline>
        </w:drawing>
      </w:r>
    </w:p>
    <w:p w14:paraId="658C3557" w14:textId="77777777" w:rsidR="00AC1F2E" w:rsidRPr="002A5E77" w:rsidRDefault="00AC1F2E" w:rsidP="002A5E77">
      <w:pPr>
        <w:spacing w:line="360" w:lineRule="auto"/>
        <w:jc w:val="both"/>
        <w:rPr>
          <w:rFonts w:ascii="Palatino Linotype" w:eastAsia="Palatino Linotype" w:hAnsi="Palatino Linotype" w:cs="Palatino Linotype"/>
        </w:rPr>
      </w:pPr>
    </w:p>
    <w:p w14:paraId="4EE734AF" w14:textId="77777777" w:rsidR="00AC1F2E" w:rsidRPr="002A5E77" w:rsidRDefault="0036097D" w:rsidP="002A5E77">
      <w:pPr>
        <w:spacing w:line="360" w:lineRule="auto"/>
        <w:jc w:val="center"/>
        <w:rPr>
          <w:rFonts w:ascii="Palatino Linotype" w:eastAsia="Palatino Linotype" w:hAnsi="Palatino Linotype" w:cs="Palatino Linotype"/>
        </w:rPr>
      </w:pPr>
      <w:r w:rsidRPr="002A5E77">
        <w:rPr>
          <w:rFonts w:ascii="Palatino Linotype" w:eastAsia="Palatino Linotype" w:hAnsi="Palatino Linotype" w:cs="Palatino Linotype"/>
          <w:noProof/>
        </w:rPr>
        <w:lastRenderedPageBreak/>
        <w:drawing>
          <wp:inline distT="0" distB="0" distL="0" distR="0" wp14:anchorId="655E38A7" wp14:editId="6AB04E62">
            <wp:extent cx="5201376" cy="2000529"/>
            <wp:effectExtent l="0" t="0" r="0" b="0"/>
            <wp:docPr id="3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201376" cy="2000529"/>
                    </a:xfrm>
                    <a:prstGeom prst="rect">
                      <a:avLst/>
                    </a:prstGeom>
                    <a:ln/>
                  </pic:spPr>
                </pic:pic>
              </a:graphicData>
            </a:graphic>
          </wp:inline>
        </w:drawing>
      </w:r>
    </w:p>
    <w:p w14:paraId="16DD0713" w14:textId="77777777" w:rsidR="00AC1F2E" w:rsidRPr="002A5E77" w:rsidRDefault="00AC1F2E" w:rsidP="002A5E77">
      <w:pPr>
        <w:spacing w:line="360" w:lineRule="auto"/>
        <w:jc w:val="both"/>
        <w:rPr>
          <w:rFonts w:ascii="Palatino Linotype" w:eastAsia="Palatino Linotype" w:hAnsi="Palatino Linotype" w:cs="Palatino Linotype"/>
        </w:rPr>
      </w:pPr>
    </w:p>
    <w:p w14:paraId="38653427" w14:textId="45186094"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Al realizar la consulta del hipervínculo que, mencionado, se advierte el contrato en versión pública, no </w:t>
      </w:r>
      <w:r w:rsidR="000F072F" w:rsidRPr="002A5E77">
        <w:rPr>
          <w:rFonts w:ascii="Palatino Linotype" w:eastAsia="Palatino Linotype" w:hAnsi="Palatino Linotype" w:cs="Palatino Linotype"/>
        </w:rPr>
        <w:t>obstante,</w:t>
      </w:r>
      <w:r w:rsidRPr="002A5E77">
        <w:rPr>
          <w:rFonts w:ascii="Palatino Linotype" w:eastAsia="Palatino Linotype" w:hAnsi="Palatino Linotype" w:cs="Palatino Linotype"/>
        </w:rPr>
        <w:t xml:space="preserve"> ello este se encuentra testado de más, pues clasifica la</w:t>
      </w:r>
      <w:r w:rsidR="00D92B55" w:rsidRPr="002A5E77">
        <w:rPr>
          <w:rFonts w:ascii="Palatino Linotype" w:eastAsia="Palatino Linotype" w:hAnsi="Palatino Linotype" w:cs="Palatino Linotype"/>
        </w:rPr>
        <w:t xml:space="preserve"> firma</w:t>
      </w:r>
      <w:r w:rsidRPr="002A5E77">
        <w:rPr>
          <w:rFonts w:ascii="Palatino Linotype" w:eastAsia="Palatino Linotype" w:hAnsi="Palatino Linotype" w:cs="Palatino Linotype"/>
        </w:rPr>
        <w:t xml:space="preserve"> del representante legal de la empresa, lo que resulta in correcto como se advierte del siguiente criterio:</w:t>
      </w:r>
    </w:p>
    <w:p w14:paraId="1D8E8440" w14:textId="77777777" w:rsidR="00AC1F2E" w:rsidRPr="002A5E77" w:rsidRDefault="00AC1F2E" w:rsidP="002A5E77">
      <w:pPr>
        <w:spacing w:line="360" w:lineRule="auto"/>
        <w:jc w:val="both"/>
        <w:rPr>
          <w:rFonts w:ascii="Palatino Linotype" w:eastAsia="Palatino Linotype" w:hAnsi="Palatino Linotype" w:cs="Palatino Linotype"/>
        </w:rPr>
      </w:pPr>
    </w:p>
    <w:p w14:paraId="7F745B0C" w14:textId="77777777" w:rsidR="00AC1F2E" w:rsidRPr="002A5E77" w:rsidRDefault="0036097D" w:rsidP="002A5E77">
      <w:pPr>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b/>
          <w:i/>
          <w:sz w:val="22"/>
          <w:szCs w:val="22"/>
        </w:rPr>
        <w:t>Datos de identificación del representante o apoderado legal.</w:t>
      </w:r>
      <w:r w:rsidRPr="002A5E77">
        <w:rPr>
          <w:rFonts w:ascii="Palatino Linotype" w:eastAsia="Palatino Linotype" w:hAnsi="Palatino Linotype" w:cs="Palatino Linotype"/>
          <w:i/>
          <w:sz w:val="22"/>
          <w:szCs w:val="22"/>
        </w:rPr>
        <w:t xml:space="preserve"> </w:t>
      </w:r>
      <w:r w:rsidRPr="002A5E77">
        <w:rPr>
          <w:rFonts w:ascii="Palatino Linotype" w:eastAsia="Palatino Linotype" w:hAnsi="Palatino Linotype" w:cs="Palatino Linotype"/>
          <w:b/>
          <w:i/>
          <w:sz w:val="22"/>
          <w:szCs w:val="22"/>
        </w:rPr>
        <w:t xml:space="preserve">Naturaleza jurídica. </w:t>
      </w:r>
      <w:r w:rsidRPr="002A5E77">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2DD5C65C" w14:textId="77777777" w:rsidR="00AC1F2E" w:rsidRPr="002A5E77" w:rsidRDefault="00AC1F2E" w:rsidP="002A5E77">
      <w:pPr>
        <w:ind w:left="851" w:right="899"/>
        <w:jc w:val="both"/>
        <w:rPr>
          <w:rFonts w:ascii="Palatino Linotype" w:eastAsia="Palatino Linotype" w:hAnsi="Palatino Linotype" w:cs="Palatino Linotype"/>
          <w:i/>
          <w:sz w:val="22"/>
          <w:szCs w:val="22"/>
        </w:rPr>
      </w:pPr>
    </w:p>
    <w:p w14:paraId="1ED9180C"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Además, se advierten diversas páginas testadas en su totalidad, sin tener conocimiento de la información que está clasificando, pues no se entrega el acuerdo de clasificación correspondiente.</w:t>
      </w:r>
    </w:p>
    <w:p w14:paraId="097C35BE" w14:textId="77777777" w:rsidR="00AC1F2E" w:rsidRPr="002A5E77" w:rsidRDefault="00AC1F2E" w:rsidP="002A5E77">
      <w:pPr>
        <w:spacing w:line="360" w:lineRule="auto"/>
        <w:jc w:val="both"/>
        <w:rPr>
          <w:rFonts w:ascii="Palatino Linotype" w:eastAsia="Palatino Linotype" w:hAnsi="Palatino Linotype" w:cs="Palatino Linotype"/>
          <w:u w:val="single"/>
        </w:rPr>
      </w:pPr>
    </w:p>
    <w:p w14:paraId="7D266208" w14:textId="77777777" w:rsidR="00AC1F2E" w:rsidRPr="002A5E77" w:rsidRDefault="0036097D" w:rsidP="002A5E77">
      <w:pPr>
        <w:spacing w:line="360" w:lineRule="auto"/>
        <w:jc w:val="both"/>
        <w:rPr>
          <w:rFonts w:ascii="Palatino Linotype" w:eastAsia="Palatino Linotype" w:hAnsi="Palatino Linotype" w:cs="Palatino Linotype"/>
          <w:u w:val="single"/>
        </w:rPr>
      </w:pPr>
      <w:r w:rsidRPr="002A5E77">
        <w:rPr>
          <w:rFonts w:ascii="Palatino Linotype" w:eastAsia="Palatino Linotype" w:hAnsi="Palatino Linotype" w:cs="Palatino Linotype"/>
          <w:u w:val="single"/>
        </w:rPr>
        <w:t xml:space="preserve">Por ello se </w:t>
      </w:r>
      <w:r w:rsidRPr="002A5E77">
        <w:rPr>
          <w:rFonts w:ascii="Palatino Linotype" w:eastAsia="Palatino Linotype" w:hAnsi="Palatino Linotype" w:cs="Palatino Linotype"/>
          <w:b/>
          <w:u w:val="single"/>
        </w:rPr>
        <w:t>MODIFICA</w:t>
      </w:r>
      <w:r w:rsidRPr="002A5E77">
        <w:rPr>
          <w:rFonts w:ascii="Palatino Linotype" w:eastAsia="Palatino Linotype" w:hAnsi="Palatino Linotype" w:cs="Palatino Linotype"/>
          <w:u w:val="single"/>
        </w:rPr>
        <w:t xml:space="preserve"> la respuesta y se ordena entregue el contrato existente y que fue orientado para su consulta y obtención en su correcta versión pública, acompañado del acuerdo de clasificación correspondiente.</w:t>
      </w:r>
    </w:p>
    <w:p w14:paraId="623277A1" w14:textId="330912A2" w:rsidR="0036097D" w:rsidRPr="002A5E77" w:rsidRDefault="0036097D" w:rsidP="002A5E77">
      <w:pPr>
        <w:spacing w:line="360" w:lineRule="auto"/>
        <w:ind w:right="-93"/>
        <w:jc w:val="both"/>
        <w:rPr>
          <w:rFonts w:ascii="Palatino Linotype" w:hAnsi="Palatino Linotype" w:cs="Tahoma"/>
          <w:b/>
          <w:iCs/>
        </w:rPr>
      </w:pPr>
      <w:r w:rsidRPr="002A5E77">
        <w:rPr>
          <w:rFonts w:ascii="Palatino Linotype" w:hAnsi="Palatino Linotype" w:cs="Tahoma"/>
          <w:b/>
          <w:iCs/>
        </w:rPr>
        <w:lastRenderedPageBreak/>
        <w:t>VERSIÓN PÚBLICA</w:t>
      </w:r>
    </w:p>
    <w:p w14:paraId="7E1CA092" w14:textId="77777777" w:rsidR="0036097D" w:rsidRPr="002A5E77" w:rsidRDefault="0036097D" w:rsidP="002A5E77">
      <w:pPr>
        <w:spacing w:line="360" w:lineRule="auto"/>
        <w:ind w:right="-93"/>
        <w:jc w:val="both"/>
        <w:rPr>
          <w:rFonts w:ascii="Palatino Linotype" w:hAnsi="Palatino Linotype" w:cs="Tahoma"/>
          <w:bCs/>
          <w:iCs/>
          <w:sz w:val="22"/>
          <w:szCs w:val="22"/>
        </w:rPr>
      </w:pPr>
    </w:p>
    <w:p w14:paraId="2CE5B743" w14:textId="6289F96B"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t>Para determinar la publicidad o clasificación de datos personales, resulta conveniente traer a colación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3B44422" w14:textId="77777777" w:rsidR="0036097D" w:rsidRPr="002A5E77" w:rsidRDefault="0036097D" w:rsidP="002A5E77">
      <w:pPr>
        <w:spacing w:line="360" w:lineRule="auto"/>
        <w:ind w:right="-93"/>
        <w:jc w:val="both"/>
        <w:rPr>
          <w:rFonts w:ascii="Palatino Linotype" w:hAnsi="Palatino Linotype" w:cs="Tahoma"/>
          <w:bCs/>
          <w:iCs/>
        </w:rPr>
      </w:pPr>
    </w:p>
    <w:p w14:paraId="35A68812" w14:textId="77777777"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50BEEB76" w14:textId="77777777" w:rsidR="0036097D" w:rsidRPr="002A5E77" w:rsidRDefault="0036097D" w:rsidP="002A5E77">
      <w:pPr>
        <w:spacing w:line="360" w:lineRule="auto"/>
        <w:ind w:right="-93"/>
        <w:jc w:val="both"/>
        <w:rPr>
          <w:rFonts w:ascii="Palatino Linotype" w:hAnsi="Palatino Linotype" w:cs="Tahoma"/>
          <w:bCs/>
          <w:iCs/>
        </w:rPr>
      </w:pPr>
    </w:p>
    <w:p w14:paraId="475BEE4D" w14:textId="77777777"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CD1D10C" w14:textId="77777777" w:rsidR="0036097D" w:rsidRPr="002A5E77" w:rsidRDefault="0036097D" w:rsidP="002A5E77">
      <w:pPr>
        <w:spacing w:line="360" w:lineRule="auto"/>
        <w:ind w:right="-93"/>
        <w:jc w:val="both"/>
        <w:rPr>
          <w:rFonts w:ascii="Palatino Linotype" w:hAnsi="Palatino Linotype" w:cs="Tahoma"/>
          <w:bCs/>
          <w:iCs/>
        </w:rPr>
      </w:pPr>
    </w:p>
    <w:p w14:paraId="084D815F" w14:textId="77777777"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2068BBFB" w14:textId="77777777" w:rsidR="0036097D" w:rsidRPr="002A5E77" w:rsidRDefault="0036097D" w:rsidP="002A5E77">
      <w:pPr>
        <w:spacing w:line="360" w:lineRule="auto"/>
        <w:ind w:right="-93"/>
        <w:jc w:val="both"/>
        <w:rPr>
          <w:rFonts w:ascii="Palatino Linotype" w:hAnsi="Palatino Linotype" w:cs="Tahoma"/>
          <w:bCs/>
          <w:iCs/>
        </w:rPr>
      </w:pPr>
    </w:p>
    <w:p w14:paraId="6D0054F0" w14:textId="77777777"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40C76357" w14:textId="77777777" w:rsidR="0036097D" w:rsidRPr="002A5E77" w:rsidRDefault="0036097D" w:rsidP="002A5E77">
      <w:pPr>
        <w:spacing w:line="360" w:lineRule="auto"/>
        <w:ind w:right="-93"/>
        <w:jc w:val="both"/>
        <w:rPr>
          <w:rFonts w:ascii="Palatino Linotype" w:hAnsi="Palatino Linotype" w:cs="Tahoma"/>
          <w:bCs/>
          <w:iCs/>
        </w:rPr>
      </w:pPr>
    </w:p>
    <w:p w14:paraId="3C3AC6AA" w14:textId="77777777" w:rsidR="0036097D" w:rsidRPr="002A5E77" w:rsidRDefault="0036097D" w:rsidP="002A5E77">
      <w:pPr>
        <w:spacing w:line="360" w:lineRule="auto"/>
        <w:ind w:right="-93"/>
        <w:jc w:val="both"/>
        <w:rPr>
          <w:rFonts w:ascii="Palatino Linotype" w:hAnsi="Palatino Linotype" w:cs="Tahoma"/>
          <w:bCs/>
          <w:iCs/>
          <w:lang w:val="es-ES"/>
        </w:rPr>
      </w:pPr>
      <w:r w:rsidRPr="002A5E77">
        <w:rPr>
          <w:rFonts w:ascii="Palatino Linotype" w:hAnsi="Palatino Linotype" w:cs="Tahoma"/>
          <w:bCs/>
          <w:iCs/>
        </w:rPr>
        <w:t xml:space="preserve">Asimismo, en el artículo 145 de la Ley de Transparencia y Acceso a la Información Pública del Estado de México y Municipios, prevé que para que los Sujetos Obligados </w:t>
      </w:r>
      <w:r w:rsidRPr="002A5E77">
        <w:rPr>
          <w:rFonts w:ascii="Palatino Linotype" w:hAnsi="Palatino Linotype" w:cs="Tahoma"/>
          <w:bCs/>
          <w:iCs/>
          <w:lang w:val="es-ES"/>
        </w:rPr>
        <w:t>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35E43B3B" w14:textId="77777777" w:rsidR="0036097D" w:rsidRPr="002A5E77" w:rsidRDefault="0036097D" w:rsidP="002A5E77">
      <w:pPr>
        <w:spacing w:line="360" w:lineRule="auto"/>
        <w:ind w:right="-93"/>
        <w:jc w:val="both"/>
        <w:rPr>
          <w:rFonts w:ascii="Palatino Linotype" w:hAnsi="Palatino Linotype" w:cs="Tahoma"/>
          <w:bCs/>
          <w:iCs/>
        </w:rPr>
      </w:pPr>
    </w:p>
    <w:p w14:paraId="0FC10740" w14:textId="77777777" w:rsidR="0036097D" w:rsidRPr="002A5E77" w:rsidRDefault="0036097D" w:rsidP="002A5E77">
      <w:pPr>
        <w:spacing w:line="360" w:lineRule="auto"/>
        <w:ind w:right="-93"/>
        <w:jc w:val="both"/>
        <w:rPr>
          <w:rFonts w:ascii="Palatino Linotype" w:hAnsi="Palatino Linotype" w:cs="Tahoma"/>
          <w:bCs/>
          <w:iCs/>
          <w:lang w:val="es-ES"/>
        </w:rPr>
      </w:pPr>
      <w:r w:rsidRPr="002A5E77">
        <w:rPr>
          <w:rFonts w:ascii="Palatino Linotype" w:hAnsi="Palatino Linotype" w:cs="Tahoma"/>
          <w:bCs/>
          <w:iCs/>
          <w:lang w:val="es-ES"/>
        </w:rPr>
        <w:t>En términos de lo expuesto, la documentación y aquellos datos que se consideren confidenciales, serán una limitante del derecho de acceso a la información, siempre y cuando:</w:t>
      </w:r>
    </w:p>
    <w:p w14:paraId="7B3FDA4B" w14:textId="77777777" w:rsidR="0036097D" w:rsidRPr="002A5E77" w:rsidRDefault="0036097D" w:rsidP="002A5E77">
      <w:pPr>
        <w:spacing w:line="360" w:lineRule="auto"/>
        <w:ind w:right="-93"/>
        <w:jc w:val="both"/>
        <w:rPr>
          <w:rFonts w:ascii="Palatino Linotype" w:hAnsi="Palatino Linotype" w:cs="Tahoma"/>
          <w:bCs/>
          <w:iCs/>
          <w:lang w:val="es-ES"/>
        </w:rPr>
      </w:pPr>
    </w:p>
    <w:p w14:paraId="5BA66A5A" w14:textId="77777777" w:rsidR="0036097D" w:rsidRPr="002A5E77" w:rsidRDefault="0036097D" w:rsidP="002A5E77">
      <w:pPr>
        <w:numPr>
          <w:ilvl w:val="0"/>
          <w:numId w:val="5"/>
        </w:numPr>
        <w:spacing w:line="360" w:lineRule="auto"/>
        <w:ind w:right="-93"/>
        <w:jc w:val="both"/>
        <w:rPr>
          <w:rFonts w:ascii="Palatino Linotype" w:hAnsi="Palatino Linotype" w:cs="Tahoma"/>
          <w:bCs/>
          <w:iCs/>
          <w:lang w:val="es-ES"/>
        </w:rPr>
      </w:pPr>
      <w:r w:rsidRPr="002A5E77">
        <w:rPr>
          <w:rFonts w:ascii="Palatino Linotype" w:hAnsi="Palatino Linotype" w:cs="Tahoma"/>
          <w:bCs/>
          <w:iCs/>
          <w:lang w:val="es-ES"/>
        </w:rPr>
        <w:lastRenderedPageBreak/>
        <w:t xml:space="preserve">Se trate de datos personales o información privada; esto es, información concerniente a una persona física o jurídico colectiva y que esta sea identificada o identificable. </w:t>
      </w:r>
    </w:p>
    <w:p w14:paraId="1A4AE952" w14:textId="77777777" w:rsidR="0036097D" w:rsidRPr="002A5E77" w:rsidRDefault="0036097D" w:rsidP="002A5E77">
      <w:pPr>
        <w:spacing w:line="360" w:lineRule="auto"/>
        <w:ind w:right="-93"/>
        <w:jc w:val="both"/>
        <w:rPr>
          <w:rFonts w:ascii="Palatino Linotype" w:hAnsi="Palatino Linotype" w:cs="Tahoma"/>
          <w:bCs/>
          <w:iCs/>
          <w:lang w:val="es-ES"/>
        </w:rPr>
      </w:pPr>
    </w:p>
    <w:p w14:paraId="46E5B479" w14:textId="77777777" w:rsidR="0036097D" w:rsidRPr="002A5E77" w:rsidRDefault="0036097D" w:rsidP="002A5E77">
      <w:pPr>
        <w:numPr>
          <w:ilvl w:val="0"/>
          <w:numId w:val="5"/>
        </w:numPr>
        <w:spacing w:line="360" w:lineRule="auto"/>
        <w:ind w:right="-93"/>
        <w:jc w:val="both"/>
        <w:rPr>
          <w:rFonts w:ascii="Palatino Linotype" w:hAnsi="Palatino Linotype" w:cs="Tahoma"/>
          <w:bCs/>
          <w:iCs/>
          <w:lang w:val="es-ES"/>
        </w:rPr>
      </w:pPr>
      <w:r w:rsidRPr="002A5E77">
        <w:rPr>
          <w:rFonts w:ascii="Palatino Linotype" w:hAnsi="Palatino Linotype" w:cs="Tahoma"/>
          <w:bCs/>
          <w:iCs/>
          <w:lang w:val="es-ES"/>
        </w:rPr>
        <w:t xml:space="preserve">Para la difusión de los datos, se requiera el consentimiento del titular. </w:t>
      </w:r>
    </w:p>
    <w:p w14:paraId="75495CF2" w14:textId="77777777" w:rsidR="0036097D" w:rsidRPr="002A5E77" w:rsidRDefault="0036097D" w:rsidP="002A5E77">
      <w:pPr>
        <w:spacing w:line="360" w:lineRule="auto"/>
        <w:ind w:right="-93"/>
        <w:jc w:val="both"/>
        <w:rPr>
          <w:rFonts w:ascii="Palatino Linotype" w:hAnsi="Palatino Linotype" w:cs="Tahoma"/>
          <w:bCs/>
          <w:iCs/>
        </w:rPr>
      </w:pPr>
    </w:p>
    <w:p w14:paraId="1A7FABB3" w14:textId="77777777"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2EEAA834" w14:textId="77777777" w:rsidR="0036097D" w:rsidRPr="002A5E77" w:rsidRDefault="0036097D" w:rsidP="002A5E77">
      <w:pPr>
        <w:spacing w:line="360" w:lineRule="auto"/>
        <w:ind w:right="-93"/>
        <w:jc w:val="both"/>
        <w:rPr>
          <w:rFonts w:ascii="Palatino Linotype" w:hAnsi="Palatino Linotype" w:cs="Tahoma"/>
          <w:bCs/>
          <w:iCs/>
        </w:rPr>
      </w:pPr>
    </w:p>
    <w:p w14:paraId="7B4392E0" w14:textId="77777777"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t>Además, en el artículo 5° de dicho ordenamiento jurídico, establece que es la Ley aplicable para todo tratamiento de datos personales.</w:t>
      </w:r>
    </w:p>
    <w:p w14:paraId="6A66A038" w14:textId="77777777" w:rsidR="0036097D" w:rsidRPr="002A5E77" w:rsidRDefault="0036097D" w:rsidP="002A5E77">
      <w:pPr>
        <w:spacing w:line="360" w:lineRule="auto"/>
        <w:ind w:right="-93"/>
        <w:jc w:val="both"/>
        <w:rPr>
          <w:rFonts w:ascii="Palatino Linotype" w:hAnsi="Palatino Linotype" w:cs="Tahoma"/>
          <w:bCs/>
          <w:iCs/>
        </w:rPr>
      </w:pPr>
    </w:p>
    <w:p w14:paraId="7E1D867E" w14:textId="77777777"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t xml:space="preserve">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w:t>
      </w:r>
      <w:r w:rsidRPr="002A5E77">
        <w:rPr>
          <w:rFonts w:ascii="Palatino Linotype" w:hAnsi="Palatino Linotype" w:cs="Tahoma"/>
          <w:bCs/>
          <w:iCs/>
        </w:rPr>
        <w:lastRenderedPageBreak/>
        <w:t>exclusivamente a sus atribuciones legales y con el consentimiento de su titular, además de que debe estar justificado en ley (principio de finalidad).</w:t>
      </w:r>
    </w:p>
    <w:p w14:paraId="4DBD7D2B" w14:textId="77777777" w:rsidR="0036097D" w:rsidRPr="002A5E77" w:rsidRDefault="0036097D" w:rsidP="002A5E77">
      <w:pPr>
        <w:spacing w:line="360" w:lineRule="auto"/>
        <w:ind w:right="-93"/>
        <w:jc w:val="both"/>
        <w:rPr>
          <w:rFonts w:ascii="Palatino Linotype" w:hAnsi="Palatino Linotype" w:cs="Tahoma"/>
          <w:bCs/>
          <w:iCs/>
        </w:rPr>
      </w:pPr>
    </w:p>
    <w:p w14:paraId="7977BBF3" w14:textId="77777777"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t xml:space="preserve">Por tales situaciones, un dato personal es cualquier información que pueda hacer a una persona física identificada e identificable, </w:t>
      </w:r>
      <w:r w:rsidRPr="002A5E77">
        <w:rPr>
          <w:rFonts w:ascii="Palatino Linotype" w:hAnsi="Palatino Linotype" w:cs="Tahoma"/>
          <w:b/>
          <w:bCs/>
          <w:iCs/>
        </w:rPr>
        <w:t>como su nombre</w:t>
      </w:r>
      <w:r w:rsidRPr="002A5E77">
        <w:rPr>
          <w:rFonts w:ascii="Palatino Linotype" w:hAnsi="Palatino Linotype" w:cs="Tahoma"/>
          <w:bCs/>
          <w:iCs/>
        </w:rPr>
        <w:t xml:space="preserv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172579C" w14:textId="77777777" w:rsidR="0036097D" w:rsidRPr="002A5E77" w:rsidRDefault="0036097D" w:rsidP="002A5E77">
      <w:pPr>
        <w:spacing w:line="360" w:lineRule="auto"/>
        <w:ind w:right="-93"/>
        <w:jc w:val="both"/>
        <w:rPr>
          <w:rFonts w:ascii="Palatino Linotype" w:hAnsi="Palatino Linotype" w:cs="Tahoma"/>
          <w:bCs/>
          <w:iCs/>
        </w:rPr>
      </w:pPr>
    </w:p>
    <w:p w14:paraId="1A97B8BE" w14:textId="77777777"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499705EC" w14:textId="77777777" w:rsidR="0036097D" w:rsidRPr="002A5E77" w:rsidRDefault="0036097D" w:rsidP="002A5E77">
      <w:pPr>
        <w:spacing w:line="360" w:lineRule="auto"/>
        <w:ind w:right="-93"/>
        <w:jc w:val="both"/>
        <w:rPr>
          <w:rFonts w:ascii="Palatino Linotype" w:hAnsi="Palatino Linotype" w:cs="Tahoma"/>
          <w:bCs/>
          <w:iCs/>
        </w:rPr>
      </w:pPr>
    </w:p>
    <w:p w14:paraId="41CB1D37" w14:textId="77777777"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t>De tal suerte, las instituciones públicas tienen la doble responsabilidad, por un lado, de proteger los datos personales y por otro, darles publicidad cuando la relevancia de esos datos sea de interés público.</w:t>
      </w:r>
    </w:p>
    <w:p w14:paraId="282CAD7C" w14:textId="77777777" w:rsidR="0036097D" w:rsidRPr="002A5E77" w:rsidRDefault="0036097D" w:rsidP="002A5E77">
      <w:pPr>
        <w:spacing w:line="360" w:lineRule="auto"/>
        <w:ind w:right="-93"/>
        <w:jc w:val="both"/>
        <w:rPr>
          <w:rFonts w:ascii="Palatino Linotype" w:hAnsi="Palatino Linotype" w:cs="Tahoma"/>
          <w:bCs/>
          <w:iCs/>
        </w:rPr>
      </w:pPr>
    </w:p>
    <w:p w14:paraId="5508341B" w14:textId="77777777"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lastRenderedPageBreak/>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36C3C348" w14:textId="77777777" w:rsidR="0036097D" w:rsidRPr="002A5E77" w:rsidRDefault="0036097D" w:rsidP="002A5E77">
      <w:pPr>
        <w:spacing w:line="360" w:lineRule="auto"/>
        <w:ind w:right="-93"/>
        <w:jc w:val="both"/>
        <w:rPr>
          <w:rFonts w:ascii="Palatino Linotype" w:hAnsi="Palatino Linotype" w:cs="Tahoma"/>
          <w:bCs/>
          <w:iCs/>
        </w:rPr>
      </w:pPr>
    </w:p>
    <w:p w14:paraId="0F2761F9" w14:textId="77777777"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74E64580" w14:textId="77777777" w:rsidR="0036097D" w:rsidRPr="002A5E77" w:rsidRDefault="0036097D" w:rsidP="002A5E77">
      <w:pPr>
        <w:spacing w:line="360" w:lineRule="auto"/>
        <w:ind w:right="-93"/>
        <w:jc w:val="both"/>
        <w:rPr>
          <w:rFonts w:ascii="Palatino Linotype" w:hAnsi="Palatino Linotype" w:cs="Tahoma"/>
          <w:bCs/>
          <w:iCs/>
        </w:rPr>
      </w:pPr>
    </w:p>
    <w:p w14:paraId="41053A9C" w14:textId="77777777" w:rsidR="0036097D" w:rsidRPr="002A5E77" w:rsidRDefault="0036097D" w:rsidP="002A5E77">
      <w:pPr>
        <w:spacing w:line="360" w:lineRule="auto"/>
        <w:ind w:right="-93"/>
        <w:jc w:val="both"/>
        <w:rPr>
          <w:rFonts w:ascii="Palatino Linotype" w:hAnsi="Palatino Linotype" w:cs="Tahoma"/>
          <w:bCs/>
          <w:iCs/>
        </w:rPr>
      </w:pPr>
      <w:r w:rsidRPr="002A5E77">
        <w:rPr>
          <w:rFonts w:ascii="Palatino Linotype" w:hAnsi="Palatino Linotype" w:cs="Tahoma"/>
          <w:bCs/>
          <w:iCs/>
        </w:rPr>
        <w:t xml:space="preserve">Bajo este esquema a continuación se analizan los datos que no son susceptibles de clasificarse y los que sí, tales como el </w:t>
      </w:r>
      <w:r w:rsidRPr="002A5E77">
        <w:rPr>
          <w:rFonts w:ascii="Palatino Linotype" w:hAnsi="Palatino Linotype" w:cs="Tahoma"/>
          <w:b/>
          <w:bCs/>
          <w:iCs/>
        </w:rPr>
        <w:t xml:space="preserve">Registro Federal de Contribuyentes de </w:t>
      </w:r>
      <w:r w:rsidRPr="002A5E77">
        <w:rPr>
          <w:rFonts w:ascii="Palatino Linotype" w:hAnsi="Palatino Linotype" w:cs="Tahoma"/>
          <w:b/>
          <w:bCs/>
          <w:iCs/>
        </w:rPr>
        <w:lastRenderedPageBreak/>
        <w:t xml:space="preserve">proveedores y de servidores públicos, así como </w:t>
      </w:r>
      <w:r w:rsidRPr="002A5E77">
        <w:rPr>
          <w:rFonts w:ascii="Palatino Linotype" w:hAnsi="Palatino Linotype" w:cs="Tahoma"/>
          <w:bCs/>
          <w:iCs/>
        </w:rPr>
        <w:t xml:space="preserve">la </w:t>
      </w:r>
      <w:r w:rsidRPr="002A5E77">
        <w:rPr>
          <w:rFonts w:ascii="Palatino Linotype" w:hAnsi="Palatino Linotype" w:cs="Tahoma"/>
          <w:b/>
          <w:bCs/>
          <w:iCs/>
        </w:rPr>
        <w:t>Clave Única de Registro de Población</w:t>
      </w:r>
      <w:r w:rsidRPr="002A5E77">
        <w:rPr>
          <w:rFonts w:ascii="Palatino Linotype" w:hAnsi="Palatino Linotype" w:cs="Tahoma"/>
          <w:bCs/>
          <w:iCs/>
        </w:rPr>
        <w:t xml:space="preserve"> (CURP). </w:t>
      </w:r>
    </w:p>
    <w:p w14:paraId="00A636F0" w14:textId="77777777" w:rsidR="0036097D" w:rsidRPr="002A5E77" w:rsidRDefault="0036097D" w:rsidP="002A5E77">
      <w:pPr>
        <w:spacing w:line="360" w:lineRule="auto"/>
        <w:ind w:right="-93"/>
        <w:jc w:val="both"/>
        <w:rPr>
          <w:rFonts w:ascii="Palatino Linotype" w:hAnsi="Palatino Linotype" w:cs="Tahoma"/>
          <w:bCs/>
          <w:iCs/>
        </w:rPr>
      </w:pPr>
    </w:p>
    <w:p w14:paraId="03963483" w14:textId="77777777" w:rsidR="0036097D" w:rsidRPr="002A5E77" w:rsidRDefault="0036097D" w:rsidP="002A5E77">
      <w:pPr>
        <w:pStyle w:val="Prrafodelista"/>
        <w:numPr>
          <w:ilvl w:val="0"/>
          <w:numId w:val="6"/>
        </w:numPr>
        <w:spacing w:line="360" w:lineRule="auto"/>
        <w:ind w:right="-91"/>
        <w:contextualSpacing/>
        <w:jc w:val="both"/>
        <w:rPr>
          <w:rFonts w:ascii="Palatino Linotype" w:eastAsia="Calibri" w:hAnsi="Palatino Linotype" w:cs="Tahoma"/>
          <w:bCs/>
          <w:lang w:val="es-ES" w:eastAsia="en-US"/>
        </w:rPr>
      </w:pPr>
      <w:r w:rsidRPr="002A5E77">
        <w:rPr>
          <w:rFonts w:ascii="Palatino Linotype" w:hAnsi="Palatino Linotype" w:cs="Tahoma"/>
          <w:b/>
          <w:bCs/>
          <w:iCs/>
        </w:rPr>
        <w:t>Registro Federal de Contribuyentes</w:t>
      </w:r>
      <w:r w:rsidRPr="002A5E77">
        <w:rPr>
          <w:rFonts w:ascii="Palatino Linotype" w:hAnsi="Palatino Linotype" w:cs="Tahoma"/>
          <w:bCs/>
          <w:iCs/>
        </w:rPr>
        <w:t xml:space="preserve"> (RFC) de proveedores </w:t>
      </w:r>
    </w:p>
    <w:p w14:paraId="34693638" w14:textId="77777777" w:rsidR="0036097D" w:rsidRPr="002A5E77" w:rsidRDefault="0036097D" w:rsidP="002A5E77">
      <w:pPr>
        <w:pStyle w:val="Prrafodelista"/>
        <w:spacing w:line="360" w:lineRule="auto"/>
        <w:ind w:right="-91"/>
        <w:jc w:val="both"/>
        <w:rPr>
          <w:rFonts w:ascii="Palatino Linotype" w:eastAsia="Calibri" w:hAnsi="Palatino Linotype" w:cs="Tahoma"/>
          <w:bCs/>
          <w:lang w:val="es-ES" w:eastAsia="en-US"/>
        </w:rPr>
      </w:pPr>
    </w:p>
    <w:p w14:paraId="4351E342" w14:textId="77777777" w:rsidR="0036097D" w:rsidRPr="002A5E77" w:rsidRDefault="0036097D" w:rsidP="002A5E77">
      <w:pPr>
        <w:spacing w:line="360" w:lineRule="auto"/>
        <w:ind w:right="-91"/>
        <w:jc w:val="both"/>
        <w:rPr>
          <w:rFonts w:ascii="Palatino Linotype" w:eastAsia="Calibri" w:hAnsi="Palatino Linotype" w:cs="Tahoma"/>
          <w:bCs/>
          <w:lang w:val="es-ES" w:eastAsia="en-US"/>
        </w:rPr>
      </w:pPr>
      <w:r w:rsidRPr="002A5E77">
        <w:rPr>
          <w:rFonts w:ascii="Palatino Linotype" w:eastAsia="Calibri" w:hAnsi="Palatino Linotype" w:cs="Tahoma"/>
          <w:bCs/>
          <w:lang w:val="es-ES" w:eastAsia="en-US"/>
        </w:rPr>
        <w:t>El RFC de proveedores, no puede considerarse como clasificado aun siendo de personas físicas ya que corresponde a un requisito indispensable para ser contratista y/o proveedor y llevar a cabo actividades comerciales con los sujetos obligados de la Entidad, ya que sin este, no se pueden realizar, por lo que su entrega es un elemento adicional que respalda la legalidad de los procesos de contratación de obra pública, como corresponde a lo solicitado.</w:t>
      </w:r>
    </w:p>
    <w:p w14:paraId="37883E85" w14:textId="77777777" w:rsidR="0036097D" w:rsidRPr="002A5E77" w:rsidRDefault="0036097D" w:rsidP="002A5E77">
      <w:pPr>
        <w:spacing w:line="360" w:lineRule="auto"/>
        <w:ind w:right="-91"/>
        <w:jc w:val="both"/>
        <w:rPr>
          <w:rFonts w:ascii="Palatino Linotype" w:eastAsia="Calibri" w:hAnsi="Palatino Linotype" w:cs="Tahoma"/>
          <w:bCs/>
          <w:lang w:val="es-ES" w:eastAsia="en-US"/>
        </w:rPr>
      </w:pPr>
    </w:p>
    <w:p w14:paraId="00D346E4" w14:textId="77777777" w:rsidR="0036097D" w:rsidRPr="002A5E77" w:rsidRDefault="0036097D" w:rsidP="002A5E77">
      <w:pPr>
        <w:spacing w:line="360" w:lineRule="auto"/>
        <w:ind w:right="-91"/>
        <w:jc w:val="both"/>
        <w:rPr>
          <w:rFonts w:ascii="Palatino Linotype" w:eastAsia="Calibri" w:hAnsi="Palatino Linotype" w:cs="Tahoma"/>
          <w:bCs/>
          <w:lang w:val="es-ES" w:eastAsia="en-US"/>
        </w:rPr>
      </w:pPr>
      <w:r w:rsidRPr="002A5E77">
        <w:rPr>
          <w:rFonts w:ascii="Palatino Linotype" w:eastAsia="Calibri" w:hAnsi="Palatino Linotype" w:cs="Tahoma"/>
          <w:bCs/>
          <w:lang w:val="es-ES" w:eastAsia="en-US"/>
        </w:rPr>
        <w:t>En ese contexto, entregar el Registro Federal de Contribuyentes de personas físicas cuando aceptan realizar la construcción de obras públicas con recursos del erario, favorece la rendición de cuentas,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14:paraId="445352BF" w14:textId="77777777" w:rsidR="0036097D" w:rsidRPr="002A5E77" w:rsidRDefault="0036097D" w:rsidP="002A5E77">
      <w:pPr>
        <w:spacing w:line="360" w:lineRule="auto"/>
        <w:ind w:right="-91"/>
        <w:jc w:val="both"/>
        <w:rPr>
          <w:rFonts w:ascii="Palatino Linotype" w:eastAsia="Calibri" w:hAnsi="Palatino Linotype" w:cs="Tahoma"/>
          <w:bCs/>
          <w:lang w:val="es-ES" w:eastAsia="en-US"/>
        </w:rPr>
      </w:pPr>
    </w:p>
    <w:p w14:paraId="4B9A52E3" w14:textId="77777777" w:rsidR="0036097D" w:rsidRPr="002A5E77" w:rsidRDefault="0036097D" w:rsidP="002A5E77">
      <w:pPr>
        <w:spacing w:line="360" w:lineRule="auto"/>
        <w:ind w:right="-91"/>
        <w:jc w:val="both"/>
        <w:rPr>
          <w:rFonts w:ascii="Palatino Linotype" w:eastAsia="Calibri" w:hAnsi="Palatino Linotype" w:cs="Tahoma"/>
          <w:bCs/>
          <w:lang w:val="es-ES" w:eastAsia="en-US"/>
        </w:rPr>
      </w:pPr>
      <w:r w:rsidRPr="002A5E77">
        <w:rPr>
          <w:rFonts w:ascii="Palatino Linotype" w:eastAsia="Calibri" w:hAnsi="Palatino Linotype" w:cs="Tahoma"/>
          <w:bCs/>
          <w:lang w:val="es-ES" w:eastAsia="en-US"/>
        </w:rPr>
        <w:t xml:space="preserve">No debe dejarse de lado, que cualquier persona que pretenda tener cualquier tipo de relación, laboral, empresarial, de trámites, servicios o comercial, para el caso que nos ocupa, debe en cierta medida ceder información relacionada con su vida, en aras de obtener el beneficio pretendido, como formar parte de los proveedores gubernamentales, al respecto, la información sobre la que se debe conceder publicidad </w:t>
      </w:r>
      <w:r w:rsidRPr="002A5E77">
        <w:rPr>
          <w:rFonts w:ascii="Palatino Linotype" w:eastAsia="Calibri" w:hAnsi="Palatino Linotype" w:cs="Tahoma"/>
          <w:bCs/>
          <w:lang w:val="es-ES" w:eastAsia="en-US"/>
        </w:rPr>
        <w:lastRenderedPageBreak/>
        <w:t>sólo es aquella relacionada con el ejercicio de recursos públicos o de funciones y las facturas, pólizas y documentos en donde constan las transferencias bancarias de pagos de sujetos obligados, están vinculadas directamente con el ejercicio de recursos públicos.</w:t>
      </w:r>
    </w:p>
    <w:p w14:paraId="7A6AAA2D" w14:textId="77777777" w:rsidR="0036097D" w:rsidRPr="002A5E77" w:rsidRDefault="0036097D" w:rsidP="002A5E77">
      <w:pPr>
        <w:spacing w:line="360" w:lineRule="auto"/>
        <w:ind w:right="-91"/>
        <w:jc w:val="both"/>
        <w:rPr>
          <w:rFonts w:ascii="Palatino Linotype" w:eastAsia="Calibri" w:hAnsi="Palatino Linotype" w:cs="Tahoma"/>
          <w:bCs/>
          <w:lang w:val="es-ES" w:eastAsia="en-US"/>
        </w:rPr>
      </w:pPr>
    </w:p>
    <w:p w14:paraId="690F66C6" w14:textId="77777777" w:rsidR="0036097D" w:rsidRPr="002A5E77" w:rsidRDefault="0036097D" w:rsidP="002A5E77">
      <w:pPr>
        <w:spacing w:line="360" w:lineRule="auto"/>
        <w:ind w:right="-91"/>
        <w:jc w:val="both"/>
        <w:rPr>
          <w:rFonts w:ascii="Palatino Linotype" w:eastAsia="Calibri" w:hAnsi="Palatino Linotype" w:cs="Tahoma"/>
          <w:bCs/>
          <w:lang w:val="es-ES" w:eastAsia="en-US"/>
        </w:rPr>
      </w:pPr>
      <w:r w:rsidRPr="002A5E77">
        <w:rPr>
          <w:rFonts w:ascii="Palatino Linotype" w:eastAsia="Calibri" w:hAnsi="Palatino Linotype" w:cs="Tahoma"/>
          <w:bCs/>
          <w:lang w:val="es-ES" w:eastAsia="en-US"/>
        </w:rPr>
        <w:t>Por lo que refiere al RFC de personas jurídico-colectivas, se reitera que no constituyen información confidencial, tal y como lo estableció en Instituto Nacional de Transparencia, Acceso a la Información Pública y Protección de Datos Personales –INAI-, en su Criterio histórico 1/2014.</w:t>
      </w:r>
    </w:p>
    <w:p w14:paraId="0EE69F76" w14:textId="77777777" w:rsidR="0036097D" w:rsidRPr="002A5E77" w:rsidRDefault="0036097D" w:rsidP="002A5E77">
      <w:pPr>
        <w:spacing w:line="360" w:lineRule="auto"/>
        <w:ind w:right="-91"/>
        <w:jc w:val="both"/>
        <w:rPr>
          <w:rFonts w:ascii="Palatino Linotype" w:eastAsia="Calibri" w:hAnsi="Palatino Linotype" w:cs="Tahoma"/>
          <w:bCs/>
          <w:lang w:val="es-ES" w:eastAsia="en-US"/>
        </w:rPr>
      </w:pPr>
    </w:p>
    <w:p w14:paraId="40802A10" w14:textId="77777777" w:rsidR="0036097D" w:rsidRPr="002A5E77" w:rsidRDefault="0036097D" w:rsidP="002A5E77">
      <w:pPr>
        <w:spacing w:line="360" w:lineRule="auto"/>
        <w:ind w:left="567" w:right="539"/>
        <w:jc w:val="both"/>
        <w:rPr>
          <w:rFonts w:ascii="Palatino Linotype" w:eastAsia="Calibri" w:hAnsi="Palatino Linotype" w:cs="Tahoma"/>
          <w:bCs/>
          <w:i/>
          <w:lang w:val="es-ES" w:eastAsia="en-US"/>
        </w:rPr>
      </w:pPr>
      <w:r w:rsidRPr="002A5E77">
        <w:rPr>
          <w:rFonts w:ascii="Palatino Linotype" w:eastAsia="Calibri" w:hAnsi="Palatino Linotype" w:cs="Tahoma"/>
          <w:b/>
          <w:bCs/>
          <w:i/>
          <w:lang w:val="es-ES" w:eastAsia="en-US"/>
        </w:rPr>
        <w:t>Denominación o razón social, y Registro Federal de Contribuyentes de personas morales, no constituyen información confidencial</w:t>
      </w:r>
      <w:r w:rsidRPr="002A5E77">
        <w:rPr>
          <w:rFonts w:ascii="Palatino Linotype" w:eastAsia="Calibri" w:hAnsi="Palatino Linotype" w:cs="Tahoma"/>
          <w:bCs/>
          <w:i/>
          <w:lang w:val="es-ES" w:eastAsia="en-US"/>
        </w:rPr>
        <w:t xml:space="preserve">. La denominación o razón social de personas morales es pública, por encontrarse inscritas en el Registro Público de Comercio. Por lo que respecta a su Registro Federal de Contribuyentes (RFC), en principio, también es público, ya que no se refiere a hechos o actos de carácter económico, contable, jurídico o administrativo que sean útiles o representen una ventaja a sus competidores, en términos de lo dispuesto en el artículo 18, fracción I de la Ley Federal de Transparencia y Acceso a la Información Pública Gubernamental y en el Trigésimo Sexto de los Lineamientos Generales para la clasificación y desclasificación de la información de las dependencias y entidades de la Administración Pública Federal; aunado al hecho de que tampoco se trata de información concerniente a personas físicas, por lo que no puede considerarse un dato personal, con fundamento en lo previsto en el artículo 18, fracción II de ese </w:t>
      </w:r>
      <w:r w:rsidRPr="002A5E77">
        <w:rPr>
          <w:rFonts w:ascii="Palatino Linotype" w:eastAsia="Calibri" w:hAnsi="Palatino Linotype" w:cs="Tahoma"/>
          <w:bCs/>
          <w:i/>
          <w:lang w:val="es-ES" w:eastAsia="en-US"/>
        </w:rPr>
        <w:lastRenderedPageBreak/>
        <w:t>ordenamiento legal. Por lo anterior, la denominación o razón social, así como el RFC de personas morales, no constituye información confidencial.</w:t>
      </w:r>
    </w:p>
    <w:p w14:paraId="0FDA8A7F" w14:textId="77777777" w:rsidR="0036097D" w:rsidRPr="002A5E77" w:rsidRDefault="0036097D" w:rsidP="002A5E77">
      <w:pPr>
        <w:spacing w:line="360" w:lineRule="auto"/>
        <w:ind w:right="-91"/>
        <w:jc w:val="both"/>
        <w:rPr>
          <w:rFonts w:ascii="Palatino Linotype" w:eastAsia="Calibri" w:hAnsi="Palatino Linotype" w:cs="Tahoma"/>
          <w:bCs/>
          <w:lang w:val="es-ES" w:eastAsia="en-US"/>
        </w:rPr>
      </w:pPr>
    </w:p>
    <w:p w14:paraId="4DFFE614" w14:textId="77777777" w:rsidR="0036097D" w:rsidRPr="002A5E77" w:rsidRDefault="0036097D" w:rsidP="002A5E77">
      <w:pPr>
        <w:spacing w:line="360" w:lineRule="auto"/>
        <w:ind w:right="-93"/>
        <w:contextualSpacing/>
        <w:jc w:val="both"/>
        <w:rPr>
          <w:rFonts w:ascii="Palatino Linotype" w:eastAsia="Calibri" w:hAnsi="Palatino Linotype" w:cs="Tahoma"/>
          <w:bCs/>
          <w:lang w:val="es-ES" w:eastAsia="en-US"/>
        </w:rPr>
      </w:pPr>
      <w:r w:rsidRPr="002A5E77">
        <w:rPr>
          <w:rFonts w:ascii="Palatino Linotype" w:eastAsia="Calibri" w:hAnsi="Palatino Linotype" w:cs="Tahoma"/>
          <w:bCs/>
          <w:lang w:val="es-ES" w:eastAsia="en-US"/>
        </w:rPr>
        <w:t>Por consiguiente, no procede clasificar como confidencial con fundamento en el artículo 143, fracción I, de la Ley de Transparencia y Acceso a la Información Pública del Estado de México y Municipios y, eliminar RFC de personas físicas ni de personas jurídico-colectivas en los documentos que pudiera proporcionar el Sujeto Obligado</w:t>
      </w:r>
    </w:p>
    <w:p w14:paraId="6D2A7317" w14:textId="77777777" w:rsidR="0036097D" w:rsidRPr="002A5E77" w:rsidRDefault="0036097D" w:rsidP="002A5E77">
      <w:pPr>
        <w:spacing w:line="360" w:lineRule="auto"/>
        <w:ind w:right="-93"/>
        <w:contextualSpacing/>
        <w:jc w:val="both"/>
        <w:rPr>
          <w:rFonts w:ascii="Palatino Linotype" w:hAnsi="Palatino Linotype" w:cs="Tahoma"/>
          <w:bCs/>
          <w:iCs/>
        </w:rPr>
      </w:pPr>
    </w:p>
    <w:p w14:paraId="108E33CB" w14:textId="77777777" w:rsidR="0036097D" w:rsidRPr="002A5E77" w:rsidRDefault="0036097D" w:rsidP="002A5E77">
      <w:pPr>
        <w:numPr>
          <w:ilvl w:val="0"/>
          <w:numId w:val="7"/>
        </w:numPr>
        <w:spacing w:line="360" w:lineRule="auto"/>
        <w:contextualSpacing/>
        <w:jc w:val="both"/>
        <w:rPr>
          <w:rFonts w:ascii="Palatino Linotype" w:hAnsi="Palatino Linotype" w:cs="Tahoma"/>
          <w:bCs/>
          <w:iCs/>
        </w:rPr>
      </w:pPr>
      <w:r w:rsidRPr="002A5E77">
        <w:rPr>
          <w:rFonts w:ascii="Palatino Linotype" w:hAnsi="Palatino Linotype" w:cs="Tahoma"/>
          <w:b/>
          <w:bCs/>
          <w:iCs/>
        </w:rPr>
        <w:t xml:space="preserve">Registro Federal de Contribuyentes (RFC) </w:t>
      </w:r>
    </w:p>
    <w:p w14:paraId="3A659EBB" w14:textId="77777777" w:rsidR="0036097D" w:rsidRPr="002A5E77" w:rsidRDefault="0036097D" w:rsidP="002A5E77">
      <w:pPr>
        <w:spacing w:line="360" w:lineRule="auto"/>
        <w:ind w:left="720"/>
        <w:contextualSpacing/>
        <w:jc w:val="both"/>
        <w:rPr>
          <w:rFonts w:ascii="Palatino Linotype" w:hAnsi="Palatino Linotype" w:cs="Tahoma"/>
          <w:bCs/>
          <w:iCs/>
        </w:rPr>
      </w:pPr>
    </w:p>
    <w:p w14:paraId="6787374F" w14:textId="77777777" w:rsidR="0036097D" w:rsidRPr="002A5E77" w:rsidRDefault="0036097D" w:rsidP="002A5E77">
      <w:pPr>
        <w:spacing w:line="360" w:lineRule="auto"/>
        <w:contextualSpacing/>
        <w:jc w:val="both"/>
        <w:rPr>
          <w:rFonts w:ascii="Palatino Linotype" w:hAnsi="Palatino Linotype" w:cs="Tahoma"/>
          <w:bCs/>
          <w:iCs/>
        </w:rPr>
      </w:pPr>
      <w:r w:rsidRPr="002A5E77">
        <w:rPr>
          <w:rFonts w:ascii="Palatino Linotype" w:hAnsi="Palatino Linotype" w:cs="Tahoma"/>
          <w:bCs/>
          <w:iC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4961C790" w14:textId="77777777" w:rsidR="0036097D" w:rsidRPr="002A5E77" w:rsidRDefault="0036097D" w:rsidP="002A5E77">
      <w:pPr>
        <w:spacing w:line="360" w:lineRule="auto"/>
        <w:contextualSpacing/>
        <w:jc w:val="both"/>
        <w:rPr>
          <w:rFonts w:ascii="Palatino Linotype" w:hAnsi="Palatino Linotype" w:cs="Tahoma"/>
          <w:bCs/>
          <w:iCs/>
        </w:rPr>
      </w:pPr>
    </w:p>
    <w:p w14:paraId="4731AE70" w14:textId="77777777" w:rsidR="0036097D" w:rsidRPr="002A5E77" w:rsidRDefault="0036097D" w:rsidP="002A5E77">
      <w:pPr>
        <w:spacing w:line="360" w:lineRule="auto"/>
        <w:contextualSpacing/>
        <w:jc w:val="both"/>
        <w:rPr>
          <w:rFonts w:ascii="Palatino Linotype" w:hAnsi="Palatino Linotype" w:cs="Tahoma"/>
          <w:bCs/>
          <w:iCs/>
        </w:rPr>
      </w:pPr>
      <w:r w:rsidRPr="002A5E77">
        <w:rPr>
          <w:rFonts w:ascii="Palatino Linotype" w:hAnsi="Palatino Linotype" w:cs="Tahoma"/>
          <w:bCs/>
          <w:iCs/>
        </w:rPr>
        <w:t xml:space="preserve">De acuerdo a lo establecido en el artículo en comento, esta clave se compone de trece caracteres alfanuméricos, con datos obtenidos de los apellidos, nombre (s), fecha de nacimiento del titular, más una </w:t>
      </w:r>
      <w:proofErr w:type="spellStart"/>
      <w:r w:rsidRPr="002A5E77">
        <w:rPr>
          <w:rFonts w:ascii="Palatino Linotype" w:hAnsi="Palatino Linotype" w:cs="Tahoma"/>
          <w:bCs/>
          <w:iCs/>
        </w:rPr>
        <w:t>homoclave</w:t>
      </w:r>
      <w:proofErr w:type="spellEnd"/>
      <w:r w:rsidRPr="002A5E77">
        <w:rPr>
          <w:rFonts w:ascii="Palatino Linotype" w:hAnsi="Palatino Linotype" w:cs="Tahoma"/>
          <w:bCs/>
          <w:iCs/>
        </w:rPr>
        <w:t xml:space="preserve"> que establece el sistema automático del Servicio de Administración Tributaria.</w:t>
      </w:r>
    </w:p>
    <w:p w14:paraId="57FDD155" w14:textId="77777777" w:rsidR="0036097D" w:rsidRPr="002A5E77" w:rsidRDefault="0036097D" w:rsidP="002A5E77">
      <w:pPr>
        <w:spacing w:line="360" w:lineRule="auto"/>
        <w:contextualSpacing/>
        <w:jc w:val="both"/>
        <w:rPr>
          <w:rFonts w:ascii="Palatino Linotype" w:hAnsi="Palatino Linotype" w:cs="Tahoma"/>
          <w:bCs/>
          <w:iCs/>
        </w:rPr>
      </w:pPr>
    </w:p>
    <w:p w14:paraId="3F549121" w14:textId="77777777" w:rsidR="0036097D" w:rsidRPr="002A5E77" w:rsidRDefault="0036097D" w:rsidP="002A5E77">
      <w:pPr>
        <w:spacing w:line="360" w:lineRule="auto"/>
        <w:contextualSpacing/>
        <w:jc w:val="both"/>
        <w:rPr>
          <w:rFonts w:ascii="Palatino Linotype" w:hAnsi="Palatino Linotype" w:cs="Tahoma"/>
          <w:bCs/>
          <w:iCs/>
        </w:rPr>
      </w:pPr>
      <w:r w:rsidRPr="002A5E77">
        <w:rPr>
          <w:rFonts w:ascii="Palatino Linotype" w:hAnsi="Palatino Linotype" w:cs="Tahoma"/>
          <w:bCs/>
          <w:iCs/>
        </w:rPr>
        <w:lastRenderedPageBreak/>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A50845E" w14:textId="77777777" w:rsidR="0036097D" w:rsidRPr="002A5E77" w:rsidRDefault="0036097D" w:rsidP="002A5E77">
      <w:pPr>
        <w:spacing w:line="360" w:lineRule="auto"/>
        <w:contextualSpacing/>
        <w:jc w:val="both"/>
        <w:rPr>
          <w:rFonts w:ascii="Palatino Linotype" w:hAnsi="Palatino Linotype" w:cs="Tahoma"/>
          <w:bCs/>
          <w:iCs/>
        </w:rPr>
      </w:pPr>
    </w:p>
    <w:p w14:paraId="6DF2DAC5" w14:textId="77777777" w:rsidR="0036097D" w:rsidRPr="002A5E77" w:rsidRDefault="0036097D" w:rsidP="002A5E77">
      <w:pPr>
        <w:spacing w:line="360" w:lineRule="auto"/>
        <w:contextualSpacing/>
        <w:jc w:val="both"/>
        <w:rPr>
          <w:rFonts w:ascii="Palatino Linotype" w:hAnsi="Palatino Linotype" w:cs="Tahoma"/>
          <w:bCs/>
          <w:iCs/>
        </w:rPr>
      </w:pPr>
      <w:r w:rsidRPr="002A5E77">
        <w:rPr>
          <w:rFonts w:ascii="Palatino Linotype" w:hAnsi="Palatino Linotype" w:cs="Tahoma"/>
          <w:bCs/>
          <w:iC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18BFA27E" w14:textId="77777777" w:rsidR="0036097D" w:rsidRPr="002A5E77" w:rsidRDefault="0036097D" w:rsidP="002A5E77">
      <w:pPr>
        <w:spacing w:line="360" w:lineRule="auto"/>
        <w:contextualSpacing/>
        <w:jc w:val="both"/>
        <w:rPr>
          <w:rFonts w:ascii="Palatino Linotype" w:hAnsi="Palatino Linotype" w:cs="Tahoma"/>
          <w:bCs/>
          <w:iCs/>
        </w:rPr>
      </w:pPr>
    </w:p>
    <w:p w14:paraId="0AC9770C" w14:textId="77777777" w:rsidR="0036097D" w:rsidRPr="002A5E77" w:rsidRDefault="0036097D" w:rsidP="002A5E77">
      <w:pPr>
        <w:spacing w:line="360" w:lineRule="auto"/>
        <w:contextualSpacing/>
        <w:jc w:val="both"/>
        <w:rPr>
          <w:rFonts w:ascii="Palatino Linotype" w:hAnsi="Palatino Linotype" w:cs="Tahoma"/>
          <w:bCs/>
          <w:iCs/>
        </w:rPr>
      </w:pPr>
      <w:r w:rsidRPr="002A5E77">
        <w:rPr>
          <w:rFonts w:ascii="Palatino Linotype" w:hAnsi="Palatino Linotype" w:cs="Tahoma"/>
          <w:bCs/>
          <w:iCs/>
        </w:rPr>
        <w:t>Lo anterior, resulta congruente con el Criterio 19/17 emitido por el Instituto Nacional de Transparencia, Acceso a la Información y Protección de Datos Personales, en el cual se señala lo siguiente:</w:t>
      </w:r>
    </w:p>
    <w:p w14:paraId="6DE8AE78" w14:textId="77777777" w:rsidR="0036097D" w:rsidRPr="002A5E77" w:rsidRDefault="0036097D" w:rsidP="002A5E77">
      <w:pPr>
        <w:spacing w:line="360" w:lineRule="auto"/>
        <w:contextualSpacing/>
        <w:jc w:val="both"/>
        <w:rPr>
          <w:rFonts w:ascii="Palatino Linotype" w:hAnsi="Palatino Linotype" w:cs="Tahoma"/>
          <w:bCs/>
          <w:iCs/>
        </w:rPr>
      </w:pPr>
    </w:p>
    <w:p w14:paraId="127A2AC2" w14:textId="77777777" w:rsidR="0036097D" w:rsidRPr="002A5E77" w:rsidRDefault="0036097D" w:rsidP="002A5E77">
      <w:pPr>
        <w:spacing w:line="360" w:lineRule="auto"/>
        <w:ind w:left="567" w:right="539"/>
        <w:contextualSpacing/>
        <w:jc w:val="both"/>
        <w:rPr>
          <w:rFonts w:ascii="Palatino Linotype" w:hAnsi="Palatino Linotype" w:cs="Tahoma"/>
          <w:bCs/>
          <w:i/>
          <w:iCs/>
        </w:rPr>
      </w:pPr>
      <w:r w:rsidRPr="002A5E77">
        <w:rPr>
          <w:rFonts w:ascii="Palatino Linotype" w:hAnsi="Palatino Linotype" w:cs="Tahoma"/>
          <w:b/>
          <w:bCs/>
          <w:i/>
          <w:iCs/>
        </w:rPr>
        <w:t>Registro Federal de Contribuyentes (RFC) de personas físicas</w:t>
      </w:r>
      <w:r w:rsidRPr="002A5E77">
        <w:rPr>
          <w:rFonts w:ascii="Palatino Linotype" w:hAnsi="Palatino Linotype" w:cs="Tahoma"/>
          <w:bCs/>
          <w:i/>
          <w:iCs/>
        </w:rPr>
        <w:t>. El RFC es una clave de carácter fiscal, única e irrepetible, que permite identificar al titular, su edad y fecha de nacimiento, por lo que es un dato personal de carácter confidencial.</w:t>
      </w:r>
    </w:p>
    <w:p w14:paraId="73C6FD03" w14:textId="77777777" w:rsidR="0036097D" w:rsidRPr="002A5E77" w:rsidRDefault="0036097D" w:rsidP="002A5E77">
      <w:pPr>
        <w:spacing w:line="360" w:lineRule="auto"/>
        <w:contextualSpacing/>
        <w:jc w:val="both"/>
        <w:rPr>
          <w:rFonts w:ascii="Palatino Linotype" w:hAnsi="Palatino Linotype" w:cs="Tahoma"/>
          <w:bCs/>
          <w:i/>
          <w:iCs/>
        </w:rPr>
      </w:pPr>
    </w:p>
    <w:p w14:paraId="33E54032" w14:textId="77777777" w:rsidR="0036097D" w:rsidRPr="002A5E77" w:rsidRDefault="0036097D" w:rsidP="002A5E77">
      <w:pPr>
        <w:spacing w:line="360" w:lineRule="auto"/>
        <w:contextualSpacing/>
        <w:jc w:val="both"/>
        <w:rPr>
          <w:rFonts w:ascii="Palatino Linotype" w:hAnsi="Palatino Linotype" w:cs="Tahoma"/>
          <w:b/>
          <w:bCs/>
          <w:iCs/>
        </w:rPr>
      </w:pPr>
      <w:r w:rsidRPr="002A5E77">
        <w:rPr>
          <w:rFonts w:ascii="Palatino Linotype" w:hAnsi="Palatino Linotype" w:cs="Tahoma"/>
          <w:bCs/>
          <w:iCs/>
        </w:rPr>
        <w:t xml:space="preserve">De tal suerte, el Registro Federal de Contribuyentes de los servidores públicos no guarda relación con la transparencia de los recursos públicos, así como tampoco con el </w:t>
      </w:r>
      <w:r w:rsidRPr="002A5E77">
        <w:rPr>
          <w:rFonts w:ascii="Palatino Linotype" w:hAnsi="Palatino Linotype" w:cs="Tahoma"/>
          <w:bCs/>
          <w:iCs/>
        </w:rPr>
        <w:lastRenderedPageBreak/>
        <w:t xml:space="preserve">desempeño laboral que pueda tener una persona, </w:t>
      </w:r>
      <w:r w:rsidRPr="002A5E77">
        <w:rPr>
          <w:rFonts w:ascii="Palatino Linotype" w:hAnsi="Palatino Linotype" w:cs="Tahoma"/>
          <w:b/>
          <w:bCs/>
          <w:iCs/>
        </w:rPr>
        <w:t>por lo que constituye un dato personal confidencial al actualizar el supuesto normativo del artículo 143, fracción I de la Ley de Transparencia y Acceso a la Información Pública del Estado de México y Municipios.</w:t>
      </w:r>
    </w:p>
    <w:p w14:paraId="7CDC8B69" w14:textId="77777777" w:rsidR="0036097D" w:rsidRPr="002A5E77" w:rsidRDefault="0036097D" w:rsidP="002A5E77">
      <w:pPr>
        <w:spacing w:line="360" w:lineRule="auto"/>
        <w:contextualSpacing/>
        <w:jc w:val="both"/>
        <w:rPr>
          <w:rFonts w:ascii="Palatino Linotype" w:hAnsi="Palatino Linotype" w:cs="Tahoma"/>
          <w:bCs/>
          <w:iCs/>
        </w:rPr>
      </w:pPr>
    </w:p>
    <w:p w14:paraId="33DD45C3" w14:textId="77777777" w:rsidR="0036097D" w:rsidRPr="002A5E77" w:rsidRDefault="0036097D" w:rsidP="002A5E77">
      <w:pPr>
        <w:pStyle w:val="Prrafodelista"/>
        <w:numPr>
          <w:ilvl w:val="0"/>
          <w:numId w:val="6"/>
        </w:numPr>
        <w:spacing w:before="240" w:after="240" w:line="360" w:lineRule="auto"/>
        <w:contextualSpacing/>
        <w:jc w:val="both"/>
        <w:rPr>
          <w:rFonts w:ascii="Palatino Linotype" w:hAnsi="Palatino Linotype" w:cs="Tahoma"/>
          <w:b/>
        </w:rPr>
      </w:pPr>
      <w:r w:rsidRPr="002A5E77">
        <w:rPr>
          <w:rFonts w:ascii="Palatino Linotype" w:hAnsi="Palatino Linotype" w:cs="Tahoma"/>
          <w:b/>
        </w:rPr>
        <w:t xml:space="preserve">Clave </w:t>
      </w:r>
      <w:r w:rsidRPr="002A5E77">
        <w:rPr>
          <w:rFonts w:ascii="Palatino Linotype" w:hAnsi="Palatino Linotype" w:cs="Tahoma"/>
          <w:b/>
          <w:caps/>
        </w:rPr>
        <w:t>ú</w:t>
      </w:r>
      <w:r w:rsidRPr="002A5E77">
        <w:rPr>
          <w:rFonts w:ascii="Palatino Linotype" w:hAnsi="Palatino Linotype" w:cs="Tahoma"/>
          <w:b/>
        </w:rPr>
        <w:t>nica de Registro de Población –CURP-</w:t>
      </w:r>
    </w:p>
    <w:p w14:paraId="4ACA252D" w14:textId="77777777" w:rsidR="0036097D" w:rsidRPr="002A5E77" w:rsidRDefault="0036097D" w:rsidP="002A5E77">
      <w:pPr>
        <w:spacing w:line="360" w:lineRule="auto"/>
        <w:contextualSpacing/>
        <w:jc w:val="both"/>
        <w:rPr>
          <w:rFonts w:ascii="Palatino Linotype" w:hAnsi="Palatino Linotype" w:cs="Tahoma"/>
        </w:rPr>
      </w:pPr>
      <w:r w:rsidRPr="002A5E77">
        <w:rPr>
          <w:rFonts w:ascii="Palatino Linotype" w:hAnsi="Palatino Linotype" w:cs="Tahoma"/>
        </w:rPr>
        <w:t xml:space="preserve">El artículo 36 de la Constitución Política de los Estados Unidos Mexicanos, dispone la obligación de los ciudadanos de inscribirse en el Registro Nacional de Ciudadanos. </w:t>
      </w:r>
    </w:p>
    <w:p w14:paraId="4801194C" w14:textId="77777777" w:rsidR="0036097D" w:rsidRPr="002A5E77" w:rsidRDefault="0036097D" w:rsidP="002A5E77">
      <w:pPr>
        <w:spacing w:line="360" w:lineRule="auto"/>
        <w:contextualSpacing/>
        <w:jc w:val="both"/>
        <w:rPr>
          <w:rFonts w:ascii="Palatino Linotype" w:hAnsi="Palatino Linotype" w:cs="Tahoma"/>
        </w:rPr>
      </w:pPr>
    </w:p>
    <w:p w14:paraId="6D344C4D" w14:textId="77777777" w:rsidR="0036097D" w:rsidRPr="002A5E77" w:rsidRDefault="0036097D" w:rsidP="002A5E77">
      <w:pPr>
        <w:spacing w:line="360" w:lineRule="auto"/>
        <w:contextualSpacing/>
        <w:jc w:val="both"/>
        <w:rPr>
          <w:rFonts w:ascii="Palatino Linotype" w:hAnsi="Palatino Linotype" w:cs="Tahoma"/>
        </w:rPr>
      </w:pPr>
      <w:r w:rsidRPr="002A5E77">
        <w:rPr>
          <w:rFonts w:ascii="Palatino Linotype" w:hAnsi="Palatino Linotype" w:cs="Tahoma"/>
        </w:rPr>
        <w:t>El artículo 85 de la Ley General de Población, prevé que corresponde a la Secretaría de Gobernación el registro y acreditación de la identidad de todas las personas residentes en el país y de los nacionales que residan en el extranjero.</w:t>
      </w:r>
    </w:p>
    <w:p w14:paraId="0A60220F" w14:textId="77777777" w:rsidR="0036097D" w:rsidRPr="002A5E77" w:rsidRDefault="0036097D" w:rsidP="002A5E77">
      <w:pPr>
        <w:spacing w:line="360" w:lineRule="auto"/>
        <w:contextualSpacing/>
        <w:jc w:val="both"/>
        <w:rPr>
          <w:rFonts w:ascii="Palatino Linotype" w:hAnsi="Palatino Linotype" w:cs="Tahoma"/>
        </w:rPr>
      </w:pPr>
    </w:p>
    <w:p w14:paraId="25074522" w14:textId="77777777" w:rsidR="0036097D" w:rsidRPr="002A5E77" w:rsidRDefault="0036097D" w:rsidP="002A5E77">
      <w:pPr>
        <w:spacing w:line="360" w:lineRule="auto"/>
        <w:contextualSpacing/>
        <w:jc w:val="both"/>
        <w:rPr>
          <w:rFonts w:ascii="Palatino Linotype" w:hAnsi="Palatino Linotype" w:cs="Tahoma"/>
        </w:rPr>
      </w:pPr>
      <w:r w:rsidRPr="002A5E77">
        <w:rPr>
          <w:rFonts w:ascii="Palatino Linotype" w:hAnsi="Palatino Linotype" w:cs="Tahoma"/>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22F3FF39" w14:textId="77777777" w:rsidR="0036097D" w:rsidRPr="002A5E77" w:rsidRDefault="0036097D" w:rsidP="002A5E77">
      <w:pPr>
        <w:spacing w:line="360" w:lineRule="auto"/>
        <w:contextualSpacing/>
        <w:jc w:val="both"/>
        <w:rPr>
          <w:rFonts w:ascii="Palatino Linotype" w:hAnsi="Palatino Linotype" w:cs="Tahoma"/>
          <w:b/>
        </w:rPr>
      </w:pPr>
    </w:p>
    <w:p w14:paraId="0592E755" w14:textId="77777777" w:rsidR="0036097D" w:rsidRPr="002A5E77" w:rsidRDefault="0036097D" w:rsidP="002A5E77">
      <w:pPr>
        <w:spacing w:line="360" w:lineRule="auto"/>
        <w:contextualSpacing/>
        <w:jc w:val="both"/>
        <w:rPr>
          <w:rFonts w:ascii="Palatino Linotype" w:hAnsi="Palatino Linotype" w:cs="Tahoma"/>
        </w:rPr>
      </w:pPr>
      <w:r w:rsidRPr="002A5E77">
        <w:rPr>
          <w:rFonts w:ascii="Palatino Linotype" w:hAnsi="Palatino Linotype" w:cs="Tahoma"/>
        </w:rPr>
        <w:t xml:space="preserve">De conformidad con lo precisado por la propia Secretaría de Gobernación en la dirección </w:t>
      </w:r>
      <w:hyperlink r:id="rId15" w:history="1">
        <w:r w:rsidRPr="002A5E77">
          <w:rPr>
            <w:rStyle w:val="Hipervnculo"/>
            <w:rFonts w:ascii="Palatino Linotype" w:hAnsi="Palatino Linotype" w:cs="Tahoma"/>
            <w:color w:val="auto"/>
          </w:rPr>
          <w:t>https://consultas.curp.gob.mx/CurpSP/html/informacionecurpPS.html</w:t>
        </w:r>
      </w:hyperlink>
      <w:r w:rsidRPr="002A5E77">
        <w:rPr>
          <w:rFonts w:ascii="Palatino Linotype" w:hAnsi="Palatino Linotype" w:cs="Tahoma"/>
        </w:rPr>
        <w:t xml:space="preserve">, la Clave Única del Registro de Población  CURP-, es un instrumento de registro que se asigna a todas las personas que viven en el territorio nacional, así como a los mexicanos </w:t>
      </w:r>
      <w:r w:rsidRPr="002A5E77">
        <w:rPr>
          <w:rFonts w:ascii="Palatino Linotype" w:hAnsi="Palatino Linotype" w:cs="Tahoma"/>
        </w:rPr>
        <w:lastRenderedPageBreak/>
        <w:t xml:space="preserve">que residen en el extranjero y se compone de dieciocho elementos, representados por letras y números, que </w:t>
      </w:r>
      <w:r w:rsidRPr="002A5E77">
        <w:rPr>
          <w:rFonts w:ascii="Palatino Linotype" w:hAnsi="Palatino Linotype" w:cs="Tahoma"/>
          <w:b/>
        </w:rPr>
        <w:t xml:space="preserve">se generan a partir de los datos contenidos en el documento probatorio de la identidad del interesado </w:t>
      </w:r>
      <w:r w:rsidRPr="002A5E77">
        <w:rPr>
          <w:rFonts w:ascii="Palatino Linotype" w:hAnsi="Palatino Linotype" w:cs="Tahoma"/>
        </w:rPr>
        <w:t>(acta de nacimiento, carta de naturalización o documento migratorio) de la siguiente forma:</w:t>
      </w:r>
    </w:p>
    <w:p w14:paraId="6FC14F24" w14:textId="77777777" w:rsidR="0036097D" w:rsidRPr="002A5E77" w:rsidRDefault="0036097D" w:rsidP="002A5E77">
      <w:pPr>
        <w:spacing w:line="360" w:lineRule="auto"/>
        <w:contextualSpacing/>
        <w:jc w:val="both"/>
        <w:rPr>
          <w:rFonts w:ascii="Palatino Linotype" w:hAnsi="Palatino Linotype" w:cs="Tahoma"/>
        </w:rPr>
      </w:pPr>
    </w:p>
    <w:p w14:paraId="6605F8CF" w14:textId="77777777" w:rsidR="0036097D" w:rsidRPr="002A5E77" w:rsidRDefault="0036097D" w:rsidP="002A5E77">
      <w:pPr>
        <w:spacing w:line="360" w:lineRule="auto"/>
        <w:contextualSpacing/>
        <w:jc w:val="both"/>
        <w:rPr>
          <w:rFonts w:ascii="Palatino Linotype" w:hAnsi="Palatino Linotype" w:cs="Tahoma"/>
        </w:rPr>
      </w:pPr>
      <w:r w:rsidRPr="002A5E77">
        <w:rPr>
          <w:rFonts w:ascii="Palatino Linotype" w:hAnsi="Palatino Linotype" w:cs="Tahoma"/>
        </w:rPr>
        <w:t xml:space="preserve"> • El primero y segundo apellidos, así como al nombre de pila.</w:t>
      </w:r>
    </w:p>
    <w:p w14:paraId="0E270A39" w14:textId="77777777" w:rsidR="0036097D" w:rsidRPr="002A5E77" w:rsidRDefault="0036097D" w:rsidP="002A5E77">
      <w:pPr>
        <w:spacing w:line="360" w:lineRule="auto"/>
        <w:contextualSpacing/>
        <w:jc w:val="both"/>
        <w:rPr>
          <w:rFonts w:ascii="Palatino Linotype" w:hAnsi="Palatino Linotype" w:cs="Tahoma"/>
        </w:rPr>
      </w:pPr>
      <w:r w:rsidRPr="002A5E77">
        <w:rPr>
          <w:rFonts w:ascii="Palatino Linotype" w:hAnsi="Palatino Linotype" w:cs="Tahoma"/>
        </w:rPr>
        <w:t xml:space="preserve"> • La fecha de nacimiento.</w:t>
      </w:r>
    </w:p>
    <w:p w14:paraId="0ABFEB33" w14:textId="77777777" w:rsidR="0036097D" w:rsidRPr="002A5E77" w:rsidRDefault="0036097D" w:rsidP="002A5E77">
      <w:pPr>
        <w:spacing w:line="360" w:lineRule="auto"/>
        <w:contextualSpacing/>
        <w:jc w:val="both"/>
        <w:rPr>
          <w:rFonts w:ascii="Palatino Linotype" w:hAnsi="Palatino Linotype" w:cs="Tahoma"/>
        </w:rPr>
      </w:pPr>
      <w:r w:rsidRPr="002A5E77">
        <w:rPr>
          <w:rFonts w:ascii="Palatino Linotype" w:hAnsi="Palatino Linotype" w:cs="Tahoma"/>
        </w:rPr>
        <w:t xml:space="preserve"> • El sexo.</w:t>
      </w:r>
    </w:p>
    <w:p w14:paraId="7FAEC9BB" w14:textId="77777777" w:rsidR="0036097D" w:rsidRPr="002A5E77" w:rsidRDefault="0036097D" w:rsidP="002A5E77">
      <w:pPr>
        <w:spacing w:line="360" w:lineRule="auto"/>
        <w:contextualSpacing/>
        <w:jc w:val="both"/>
        <w:rPr>
          <w:rFonts w:ascii="Palatino Linotype" w:hAnsi="Palatino Linotype" w:cs="Tahoma"/>
        </w:rPr>
      </w:pPr>
      <w:r w:rsidRPr="002A5E77">
        <w:rPr>
          <w:rFonts w:ascii="Palatino Linotype" w:hAnsi="Palatino Linotype" w:cs="Tahoma"/>
        </w:rPr>
        <w:t xml:space="preserve"> • La entidad federativa de nacimiento.</w:t>
      </w:r>
    </w:p>
    <w:p w14:paraId="6F7E12B3" w14:textId="77777777" w:rsidR="0036097D" w:rsidRPr="002A5E77" w:rsidRDefault="0036097D" w:rsidP="002A5E77">
      <w:pPr>
        <w:spacing w:line="360" w:lineRule="auto"/>
        <w:contextualSpacing/>
        <w:jc w:val="both"/>
        <w:rPr>
          <w:rFonts w:ascii="Palatino Linotype" w:hAnsi="Palatino Linotype" w:cs="Tahoma"/>
        </w:rPr>
      </w:pPr>
    </w:p>
    <w:p w14:paraId="52A06253" w14:textId="77777777" w:rsidR="0036097D" w:rsidRPr="002A5E77" w:rsidRDefault="0036097D" w:rsidP="002A5E77">
      <w:pPr>
        <w:spacing w:line="360" w:lineRule="auto"/>
        <w:contextualSpacing/>
        <w:jc w:val="both"/>
        <w:rPr>
          <w:rFonts w:ascii="Palatino Linotype" w:hAnsi="Palatino Linotype" w:cs="Tahoma"/>
        </w:rPr>
      </w:pPr>
      <w:r w:rsidRPr="002A5E77">
        <w:rPr>
          <w:rFonts w:ascii="Palatino Linotype" w:hAnsi="Palatino Linotype" w:cs="Tahoma"/>
        </w:rPr>
        <w:t>Los dos últimos elementos de la CURP evitan la duplicidad de la Clave y garantizan su correcta integración.</w:t>
      </w:r>
    </w:p>
    <w:p w14:paraId="6DE8E962" w14:textId="77777777" w:rsidR="0036097D" w:rsidRPr="002A5E77" w:rsidRDefault="0036097D" w:rsidP="002A5E77">
      <w:pPr>
        <w:spacing w:line="360" w:lineRule="auto"/>
        <w:contextualSpacing/>
        <w:jc w:val="both"/>
        <w:rPr>
          <w:rFonts w:ascii="Palatino Linotype" w:hAnsi="Palatino Linotype" w:cs="Tahoma"/>
        </w:rPr>
      </w:pPr>
    </w:p>
    <w:p w14:paraId="1B4E4FA3" w14:textId="77777777" w:rsidR="0036097D" w:rsidRPr="002A5E77" w:rsidRDefault="0036097D" w:rsidP="002A5E77">
      <w:pPr>
        <w:spacing w:line="360" w:lineRule="auto"/>
        <w:contextualSpacing/>
        <w:jc w:val="both"/>
        <w:rPr>
          <w:rFonts w:ascii="Palatino Linotype" w:hAnsi="Palatino Linotype" w:cs="Tahoma"/>
        </w:rPr>
      </w:pPr>
      <w:r w:rsidRPr="002A5E77">
        <w:rPr>
          <w:rFonts w:ascii="Palatino Linotype" w:hAnsi="Palatino Linotype" w:cs="Tahoma"/>
        </w:rPr>
        <w:t>Como se desprende de lo anterior, la CURP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2651DD95" w14:textId="77777777" w:rsidR="0036097D" w:rsidRPr="002A5E77" w:rsidRDefault="0036097D" w:rsidP="002A5E77">
      <w:pPr>
        <w:spacing w:line="360" w:lineRule="auto"/>
        <w:contextualSpacing/>
        <w:jc w:val="both"/>
        <w:rPr>
          <w:rFonts w:ascii="Palatino Linotype" w:hAnsi="Palatino Linotype" w:cs="Tahoma"/>
        </w:rPr>
      </w:pPr>
    </w:p>
    <w:p w14:paraId="2DAE6DE7" w14:textId="77777777" w:rsidR="0036097D" w:rsidRPr="002A5E77" w:rsidRDefault="0036097D" w:rsidP="002A5E77">
      <w:pPr>
        <w:spacing w:line="360" w:lineRule="auto"/>
        <w:contextualSpacing/>
        <w:jc w:val="both"/>
        <w:rPr>
          <w:rFonts w:ascii="Palatino Linotype" w:hAnsi="Palatino Linotype" w:cs="Tahoma"/>
        </w:rPr>
      </w:pPr>
      <w:r w:rsidRPr="002A5E77">
        <w:rPr>
          <w:rFonts w:ascii="Palatino Linotype" w:hAnsi="Palatino Linotype" w:cs="Tahoma"/>
        </w:rPr>
        <w:t>Resulta aplicable en la especie, como argumento orientador, el Criterio 3/10, emitido por el INAI.</w:t>
      </w:r>
    </w:p>
    <w:p w14:paraId="17BB096B" w14:textId="77777777" w:rsidR="0036097D" w:rsidRPr="002A5E77" w:rsidRDefault="0036097D" w:rsidP="002A5E77">
      <w:pPr>
        <w:spacing w:line="360" w:lineRule="auto"/>
        <w:contextualSpacing/>
        <w:jc w:val="both"/>
        <w:rPr>
          <w:rFonts w:ascii="Palatino Linotype" w:hAnsi="Palatino Linotype" w:cs="Tahoma"/>
        </w:rPr>
      </w:pPr>
    </w:p>
    <w:p w14:paraId="7D6500D2" w14:textId="77777777" w:rsidR="0036097D" w:rsidRPr="002A5E77" w:rsidRDefault="0036097D" w:rsidP="002A5E77">
      <w:pPr>
        <w:autoSpaceDE w:val="0"/>
        <w:autoSpaceDN w:val="0"/>
        <w:adjustRightInd w:val="0"/>
        <w:spacing w:line="360" w:lineRule="auto"/>
        <w:ind w:left="567" w:right="567"/>
        <w:jc w:val="both"/>
        <w:rPr>
          <w:rFonts w:ascii="Palatino Linotype" w:eastAsia="Calibri" w:hAnsi="Palatino Linotype" w:cs="Tahoma"/>
          <w:i/>
        </w:rPr>
      </w:pPr>
      <w:r w:rsidRPr="002A5E77">
        <w:rPr>
          <w:rFonts w:ascii="Palatino Linotype" w:eastAsia="Calibri" w:hAnsi="Palatino Linotype" w:cs="Tahoma"/>
          <w:b/>
          <w:bCs/>
          <w:i/>
        </w:rPr>
        <w:lastRenderedPageBreak/>
        <w:t xml:space="preserve">Clave Única de Registro de Población (CURP) es un dato personal confidencial. </w:t>
      </w:r>
      <w:r w:rsidRPr="002A5E77">
        <w:rPr>
          <w:rFonts w:ascii="Palatino Linotype" w:eastAsia="Calibri" w:hAnsi="Palatino Linotype" w:cs="Tahoma"/>
          <w:i/>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76A9C909" w14:textId="26DD65E9"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hAnsi="Palatino Linotype" w:cs="Tahoma"/>
        </w:rPr>
        <w:t>De acuerdo con lo anterior, se la clave CURP, es un dato personal confidencial, en términos del artículo 143, fracción I de la Ley de Transparencia</w:t>
      </w:r>
    </w:p>
    <w:p w14:paraId="6A925BB2" w14:textId="77777777" w:rsidR="00AC1F2E" w:rsidRPr="002A5E77" w:rsidRDefault="00AC1F2E" w:rsidP="002A5E77">
      <w:pPr>
        <w:spacing w:line="360" w:lineRule="auto"/>
        <w:jc w:val="both"/>
        <w:rPr>
          <w:rFonts w:ascii="Palatino Linotype" w:eastAsia="Palatino Linotype" w:hAnsi="Palatino Linotype" w:cs="Palatino Linotype"/>
        </w:rPr>
      </w:pPr>
    </w:p>
    <w:p w14:paraId="0BD4BE91" w14:textId="77777777" w:rsidR="00AC1F2E" w:rsidRPr="002A5E77" w:rsidRDefault="0036097D" w:rsidP="002A5E77">
      <w:pPr>
        <w:widowControl w:val="0"/>
        <w:tabs>
          <w:tab w:val="left" w:pos="1701"/>
          <w:tab w:val="left" w:pos="1843"/>
        </w:tabs>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 xml:space="preserve">En razón de lo anteriormente expuesto, este Instituto estima que las razones o motivos de inconformidad hechos valer por </w:t>
      </w:r>
      <w:r w:rsidRPr="002A5E77">
        <w:rPr>
          <w:rFonts w:ascii="Palatino Linotype" w:eastAsia="Palatino Linotype" w:hAnsi="Palatino Linotype" w:cs="Palatino Linotype"/>
          <w:b/>
        </w:rPr>
        <w:t>EL RECURRENTE</w:t>
      </w:r>
      <w:r w:rsidRPr="002A5E77">
        <w:rPr>
          <w:rFonts w:ascii="Palatino Linotype" w:eastAsia="Palatino Linotype" w:hAnsi="Palatino Linotype" w:cs="Palatino Linotype"/>
        </w:rPr>
        <w:t xml:space="preserve"> devienen </w:t>
      </w:r>
      <w:r w:rsidRPr="002A5E77">
        <w:rPr>
          <w:rFonts w:ascii="Palatino Linotype" w:eastAsia="Palatino Linotype" w:hAnsi="Palatino Linotype" w:cs="Palatino Linotype"/>
          <w:b/>
        </w:rPr>
        <w:t>fundadas</w:t>
      </w:r>
      <w:r w:rsidRPr="002A5E77">
        <w:rPr>
          <w:rFonts w:ascii="Palatino Linotype" w:eastAsia="Palatino Linotype" w:hAnsi="Palatino Linotype" w:cs="Palatino Linotype"/>
        </w:rPr>
        <w:t xml:space="preserve"> y suficientes para </w:t>
      </w:r>
      <w:r w:rsidRPr="002A5E77">
        <w:rPr>
          <w:rFonts w:ascii="Palatino Linotype" w:eastAsia="Palatino Linotype" w:hAnsi="Palatino Linotype" w:cs="Palatino Linotype"/>
          <w:b/>
        </w:rPr>
        <w:t xml:space="preserve">MODIFICAR </w:t>
      </w:r>
      <w:r w:rsidRPr="002A5E77">
        <w:rPr>
          <w:rFonts w:ascii="Palatino Linotype" w:eastAsia="Palatino Linotype" w:hAnsi="Palatino Linotype" w:cs="Palatino Linotype"/>
        </w:rPr>
        <w:t xml:space="preserve">la respuesta del </w:t>
      </w:r>
      <w:r w:rsidRPr="002A5E77">
        <w:rPr>
          <w:rFonts w:ascii="Palatino Linotype" w:eastAsia="Palatino Linotype" w:hAnsi="Palatino Linotype" w:cs="Palatino Linotype"/>
          <w:b/>
        </w:rPr>
        <w:t>SUJETO OBLIGADO</w:t>
      </w:r>
      <w:r w:rsidRPr="002A5E77">
        <w:rPr>
          <w:rFonts w:ascii="Palatino Linotype" w:eastAsia="Palatino Linotype" w:hAnsi="Palatino Linotype" w:cs="Palatino Linotype"/>
        </w:rPr>
        <w:t xml:space="preserve"> y ordenarle haga entrega de la información descrita en el presente Considerando.</w:t>
      </w:r>
    </w:p>
    <w:p w14:paraId="7B9F80A9" w14:textId="77777777" w:rsidR="00AC1F2E" w:rsidRPr="002A5E77" w:rsidRDefault="00AC1F2E" w:rsidP="002A5E77">
      <w:pPr>
        <w:spacing w:line="360" w:lineRule="auto"/>
        <w:rPr>
          <w:rFonts w:ascii="Palatino Linotype" w:eastAsia="Palatino Linotype" w:hAnsi="Palatino Linotype" w:cs="Palatino Linotype"/>
        </w:rPr>
      </w:pPr>
    </w:p>
    <w:p w14:paraId="4F043240" w14:textId="6A6B6949" w:rsidR="00E86074" w:rsidRPr="002A5E77" w:rsidRDefault="00E86074" w:rsidP="002A5E77">
      <w:pPr>
        <w:spacing w:line="360" w:lineRule="auto"/>
        <w:jc w:val="both"/>
        <w:rPr>
          <w:rFonts w:ascii="Palatino Linotype" w:hAnsi="Palatino Linotype" w:cs="Tahoma"/>
          <w:b/>
          <w:bCs/>
          <w:i/>
        </w:rPr>
      </w:pPr>
      <w:r w:rsidRPr="002A5E77">
        <w:rPr>
          <w:rFonts w:ascii="Palatino Linotype" w:eastAsia="Calibri" w:hAnsi="Palatino Linotype" w:cs="Tahoma"/>
          <w:bCs/>
        </w:rPr>
        <w:t xml:space="preserve">No pasa desapercibido que el </w:t>
      </w:r>
      <w:r w:rsidRPr="002A5E77">
        <w:rPr>
          <w:rFonts w:ascii="Palatino Linotype" w:eastAsia="Calibri" w:hAnsi="Palatino Linotype" w:cs="Tahoma"/>
          <w:b/>
        </w:rPr>
        <w:t>SUJETO OBLIGADO</w:t>
      </w:r>
      <w:r w:rsidRPr="002A5E77">
        <w:rPr>
          <w:rFonts w:ascii="Palatino Linotype" w:eastAsia="Calibri" w:hAnsi="Palatino Linotype" w:cs="Tahoma"/>
          <w:bCs/>
        </w:rPr>
        <w:t xml:space="preserve"> remite la liga de consulta analizada, pero esta no viene en datos abiertos, lo que implica la transcripción de la misma, circunstancia que dificulta el acceso a la información solicitada, pues la liga remitida es demasiado grande y contiene diversas letras, números y caracteres, lo cual </w:t>
      </w:r>
      <w:r w:rsidRPr="002A5E77">
        <w:rPr>
          <w:rFonts w:ascii="Palatino Linotype" w:eastAsia="Calibri" w:hAnsi="Palatino Linotype" w:cs="Tahoma"/>
          <w:bCs/>
        </w:rPr>
        <w:lastRenderedPageBreak/>
        <w:t xml:space="preserve">hace de difícil acceso para el solicitante, por ende se insta al Sujeto Obligado para en que futuras ocasiones remita dicha liga en formato abierto para su fácil consulta;  a saber los datos abiertos son lo siguiente </w:t>
      </w:r>
      <w:r w:rsidRPr="002A5E77">
        <w:rPr>
          <w:rFonts w:ascii="Palatino Linotype" w:hAnsi="Palatino Linotype" w:cs="Tahoma"/>
          <w:bCs/>
        </w:rPr>
        <w:t xml:space="preserve">la Carta Internacional de Datos Abiertos; véase: </w:t>
      </w:r>
      <w:hyperlink r:id="rId16" w:history="1">
        <w:r w:rsidRPr="002A5E77">
          <w:rPr>
            <w:rStyle w:val="Hipervnculo"/>
            <w:rFonts w:ascii="Palatino Linotype" w:hAnsi="Palatino Linotype" w:cs="Tahoma"/>
            <w:bCs/>
            <w:color w:val="auto"/>
          </w:rPr>
          <w:t>https://opendatacharter.net/principles-es/</w:t>
        </w:r>
      </w:hyperlink>
      <w:r w:rsidRPr="002A5E77">
        <w:rPr>
          <w:rFonts w:ascii="Palatino Linotype" w:hAnsi="Palatino Linotype" w:cs="Tahoma"/>
          <w:bCs/>
        </w:rPr>
        <w:t xml:space="preserve">; prevé: </w:t>
      </w:r>
      <w:r w:rsidRPr="002A5E77">
        <w:rPr>
          <w:rFonts w:ascii="Palatino Linotype" w:hAnsi="Palatino Linotype" w:cs="Tahoma"/>
          <w:bCs/>
          <w:i/>
        </w:rPr>
        <w:t xml:space="preserve">Datos abiertos son datos digitales que son puestos a disposición con las características técnicas y jurídicas necesarias para que </w:t>
      </w:r>
      <w:r w:rsidRPr="002A5E77">
        <w:rPr>
          <w:rFonts w:ascii="Palatino Linotype" w:hAnsi="Palatino Linotype" w:cs="Tahoma"/>
          <w:b/>
          <w:bCs/>
          <w:i/>
        </w:rPr>
        <w:t xml:space="preserve">puedan ser </w:t>
      </w:r>
      <w:r w:rsidRPr="002A5E77">
        <w:rPr>
          <w:rFonts w:ascii="Palatino Linotype" w:hAnsi="Palatino Linotype" w:cs="Tahoma"/>
          <w:b/>
          <w:bCs/>
          <w:i/>
          <w:u w:val="single"/>
        </w:rPr>
        <w:t>usados, reutilizados y redistribuidos</w:t>
      </w:r>
      <w:r w:rsidRPr="002A5E77">
        <w:rPr>
          <w:rFonts w:ascii="Palatino Linotype" w:hAnsi="Palatino Linotype" w:cs="Tahoma"/>
          <w:b/>
          <w:bCs/>
          <w:i/>
        </w:rPr>
        <w:t xml:space="preserve"> libremente por cualquier persona, en cualquier momento y en cualquier lugar.</w:t>
      </w:r>
    </w:p>
    <w:p w14:paraId="6F08A281" w14:textId="77777777" w:rsidR="00E86074" w:rsidRPr="002A5E77" w:rsidRDefault="00E86074" w:rsidP="002A5E77">
      <w:pPr>
        <w:spacing w:line="360" w:lineRule="auto"/>
        <w:jc w:val="both"/>
        <w:rPr>
          <w:rFonts w:ascii="Palatino Linotype" w:hAnsi="Palatino Linotype" w:cs="Tahoma"/>
          <w:b/>
          <w:bCs/>
          <w:i/>
        </w:rPr>
      </w:pPr>
    </w:p>
    <w:p w14:paraId="33138190" w14:textId="77777777" w:rsidR="00E86074" w:rsidRPr="002A5E77" w:rsidRDefault="00E86074" w:rsidP="002A5E77">
      <w:pPr>
        <w:spacing w:line="360" w:lineRule="auto"/>
        <w:jc w:val="both"/>
        <w:rPr>
          <w:rFonts w:ascii="Palatino Linotype" w:hAnsi="Palatino Linotype" w:cs="Tahoma"/>
          <w:bCs/>
        </w:rPr>
      </w:pPr>
      <w:r w:rsidRPr="002A5E77">
        <w:rPr>
          <w:rFonts w:ascii="Palatino Linotype" w:hAnsi="Palatino Linotype" w:cs="Tahoma"/>
          <w:bCs/>
        </w:rPr>
        <w:t>Lo anterior, se robustece con lo dispuesto por la Ley de Transparencia y Acceso a la Información Pública del Estado de México y Municipios; la cual establece en su artículo 3°, fracción VIII, lo siguiente:</w:t>
      </w:r>
    </w:p>
    <w:p w14:paraId="0E5E3161" w14:textId="77777777" w:rsidR="00E86074" w:rsidRPr="002A5E77" w:rsidRDefault="00E86074" w:rsidP="002A5E77">
      <w:pPr>
        <w:spacing w:line="360" w:lineRule="auto"/>
        <w:jc w:val="both"/>
        <w:rPr>
          <w:rFonts w:ascii="Palatino Linotype" w:hAnsi="Palatino Linotype" w:cs="Tahoma"/>
          <w:bCs/>
        </w:rPr>
      </w:pPr>
    </w:p>
    <w:p w14:paraId="4E991554" w14:textId="77777777" w:rsidR="00E86074" w:rsidRPr="002A5E77" w:rsidRDefault="00E86074" w:rsidP="002A5E77">
      <w:pPr>
        <w:spacing w:line="360" w:lineRule="auto"/>
        <w:ind w:left="567" w:right="616"/>
        <w:jc w:val="both"/>
        <w:rPr>
          <w:rFonts w:ascii="Palatino Linotype" w:hAnsi="Palatino Linotype"/>
          <w:b/>
          <w:i/>
        </w:rPr>
      </w:pPr>
      <w:r w:rsidRPr="002A5E77">
        <w:rPr>
          <w:rFonts w:ascii="Palatino Linotype" w:hAnsi="Palatino Linotype"/>
          <w:b/>
          <w:i/>
        </w:rPr>
        <w:t>Artículo 3. Para los efectos de la presente Ley se entenderá por:</w:t>
      </w:r>
    </w:p>
    <w:p w14:paraId="61D40F1B" w14:textId="77777777" w:rsidR="00E86074" w:rsidRPr="002A5E77" w:rsidRDefault="00E86074" w:rsidP="002A5E77">
      <w:pPr>
        <w:spacing w:line="360" w:lineRule="auto"/>
        <w:ind w:left="567" w:right="616"/>
        <w:jc w:val="both"/>
        <w:rPr>
          <w:rFonts w:ascii="Palatino Linotype" w:hAnsi="Palatino Linotype"/>
          <w:i/>
        </w:rPr>
      </w:pPr>
      <w:r w:rsidRPr="002A5E77">
        <w:rPr>
          <w:rFonts w:ascii="Palatino Linotype" w:hAnsi="Palatino Linotype"/>
          <w:i/>
        </w:rPr>
        <w:t>I al VII…</w:t>
      </w:r>
    </w:p>
    <w:p w14:paraId="1F54659D" w14:textId="77777777" w:rsidR="00E86074" w:rsidRPr="002A5E77" w:rsidRDefault="00E86074" w:rsidP="002A5E77">
      <w:pPr>
        <w:spacing w:line="360" w:lineRule="auto"/>
        <w:ind w:left="567" w:right="616"/>
        <w:jc w:val="both"/>
        <w:rPr>
          <w:rFonts w:ascii="Palatino Linotype" w:hAnsi="Palatino Linotype" w:cs="Tahoma"/>
          <w:bCs/>
          <w:i/>
        </w:rPr>
      </w:pPr>
      <w:r w:rsidRPr="002A5E77">
        <w:rPr>
          <w:rFonts w:ascii="Palatino Linotype" w:hAnsi="Palatino Linotype"/>
          <w:b/>
          <w:i/>
        </w:rPr>
        <w:t>VIII. Datos abiertos</w:t>
      </w:r>
      <w:r w:rsidRPr="002A5E77">
        <w:rPr>
          <w:rFonts w:ascii="Palatino Linotype" w:hAnsi="Palatino Linotype"/>
          <w:i/>
        </w:rPr>
        <w:t xml:space="preserve">: Los datos digitales de carácter público </w:t>
      </w:r>
      <w:r w:rsidRPr="002A5E77">
        <w:rPr>
          <w:rFonts w:ascii="Palatino Linotype" w:hAnsi="Palatino Linotype"/>
          <w:b/>
          <w:i/>
        </w:rPr>
        <w:t>que son accesibles</w:t>
      </w:r>
      <w:r w:rsidRPr="002A5E77">
        <w:rPr>
          <w:rFonts w:ascii="Palatino Linotype" w:hAnsi="Palatino Linotype"/>
          <w:i/>
        </w:rPr>
        <w:t xml:space="preserve"> en línea </w:t>
      </w:r>
      <w:r w:rsidRPr="002A5E77">
        <w:rPr>
          <w:rFonts w:ascii="Palatino Linotype" w:hAnsi="Palatino Linotype"/>
          <w:b/>
          <w:i/>
        </w:rPr>
        <w:t xml:space="preserve">que pueden </w:t>
      </w:r>
      <w:r w:rsidRPr="002A5E77">
        <w:rPr>
          <w:rFonts w:ascii="Palatino Linotype" w:hAnsi="Palatino Linotype"/>
          <w:b/>
          <w:i/>
          <w:u w:val="single"/>
        </w:rPr>
        <w:t>ser usados, reutilizados y redistribuidos</w:t>
      </w:r>
      <w:r w:rsidRPr="002A5E77">
        <w:rPr>
          <w:rFonts w:ascii="Palatino Linotype" w:hAnsi="Palatino Linotype"/>
          <w:i/>
        </w:rPr>
        <w:t xml:space="preserve"> por cualquier interesado y que tienen las siguientes características:</w:t>
      </w:r>
    </w:p>
    <w:p w14:paraId="03CAF39B" w14:textId="77777777" w:rsidR="00E86074" w:rsidRPr="002A5E77" w:rsidRDefault="00E86074" w:rsidP="002A5E77">
      <w:pPr>
        <w:spacing w:line="360" w:lineRule="auto"/>
        <w:ind w:left="567" w:right="616"/>
        <w:jc w:val="both"/>
        <w:rPr>
          <w:rFonts w:ascii="Palatino Linotype" w:hAnsi="Palatino Linotype"/>
          <w:i/>
        </w:rPr>
      </w:pPr>
      <w:r w:rsidRPr="002A5E77">
        <w:rPr>
          <w:rFonts w:ascii="Palatino Linotype" w:hAnsi="Palatino Linotype"/>
          <w:b/>
          <w:i/>
        </w:rPr>
        <w:t xml:space="preserve">a) Accesibles: </w:t>
      </w:r>
      <w:r w:rsidRPr="002A5E77">
        <w:rPr>
          <w:rFonts w:ascii="Palatino Linotype" w:hAnsi="Palatino Linotype"/>
          <w:i/>
        </w:rPr>
        <w:t>Los datos están disponibles para la gama más amplia de usuarios, para cualquier propósito;</w:t>
      </w:r>
    </w:p>
    <w:p w14:paraId="1BF0444C" w14:textId="77777777" w:rsidR="00E86074" w:rsidRPr="002A5E77" w:rsidRDefault="00E86074" w:rsidP="002A5E77">
      <w:pPr>
        <w:spacing w:line="360" w:lineRule="auto"/>
        <w:ind w:left="567" w:right="616"/>
        <w:jc w:val="both"/>
        <w:rPr>
          <w:rFonts w:ascii="Palatino Linotype" w:hAnsi="Palatino Linotype"/>
          <w:i/>
        </w:rPr>
      </w:pPr>
      <w:r w:rsidRPr="002A5E77">
        <w:rPr>
          <w:rFonts w:ascii="Palatino Linotype" w:hAnsi="Palatino Linotype"/>
          <w:b/>
          <w:i/>
        </w:rPr>
        <w:t>b) Integrales</w:t>
      </w:r>
      <w:r w:rsidRPr="002A5E77">
        <w:rPr>
          <w:rFonts w:ascii="Palatino Linotype" w:hAnsi="Palatino Linotype"/>
          <w:i/>
        </w:rPr>
        <w:t>: Contienen el tema que describen a detalle y con los metadatos necesarios;</w:t>
      </w:r>
    </w:p>
    <w:p w14:paraId="6B78D9EB" w14:textId="77777777" w:rsidR="00E86074" w:rsidRPr="002A5E77" w:rsidRDefault="00E86074" w:rsidP="002A5E77">
      <w:pPr>
        <w:spacing w:line="360" w:lineRule="auto"/>
        <w:ind w:left="567" w:right="616"/>
        <w:jc w:val="both"/>
        <w:rPr>
          <w:rFonts w:ascii="Palatino Linotype" w:hAnsi="Palatino Linotype"/>
          <w:i/>
        </w:rPr>
      </w:pPr>
      <w:r w:rsidRPr="002A5E77">
        <w:rPr>
          <w:rFonts w:ascii="Palatino Linotype" w:hAnsi="Palatino Linotype"/>
          <w:b/>
          <w:i/>
        </w:rPr>
        <w:t>c) Gratuitos</w:t>
      </w:r>
      <w:r w:rsidRPr="002A5E77">
        <w:rPr>
          <w:rFonts w:ascii="Palatino Linotype" w:hAnsi="Palatino Linotype"/>
          <w:i/>
        </w:rPr>
        <w:t xml:space="preserve">: Se obtienen sin entregar a cambio contraprestación alguna; </w:t>
      </w:r>
    </w:p>
    <w:p w14:paraId="164D030F" w14:textId="77777777" w:rsidR="00E86074" w:rsidRPr="002A5E77" w:rsidRDefault="00E86074" w:rsidP="002A5E77">
      <w:pPr>
        <w:spacing w:line="360" w:lineRule="auto"/>
        <w:ind w:left="567" w:right="616"/>
        <w:jc w:val="both"/>
        <w:rPr>
          <w:rFonts w:ascii="Palatino Linotype" w:hAnsi="Palatino Linotype"/>
          <w:i/>
        </w:rPr>
      </w:pPr>
      <w:r w:rsidRPr="002A5E77">
        <w:rPr>
          <w:rFonts w:ascii="Palatino Linotype" w:hAnsi="Palatino Linotype"/>
          <w:b/>
          <w:i/>
        </w:rPr>
        <w:t>d) No discriminatorios:</w:t>
      </w:r>
      <w:r w:rsidRPr="002A5E77">
        <w:rPr>
          <w:rFonts w:ascii="Palatino Linotype" w:hAnsi="Palatino Linotype"/>
          <w:i/>
        </w:rPr>
        <w:t xml:space="preserve"> Los datos están disponibles para cualquier persona, sin necesidad de registro; </w:t>
      </w:r>
    </w:p>
    <w:p w14:paraId="237B2580" w14:textId="77777777" w:rsidR="00E86074" w:rsidRPr="002A5E77" w:rsidRDefault="00E86074" w:rsidP="002A5E77">
      <w:pPr>
        <w:spacing w:line="360" w:lineRule="auto"/>
        <w:ind w:left="567" w:right="616"/>
        <w:jc w:val="both"/>
        <w:rPr>
          <w:rFonts w:ascii="Palatino Linotype" w:hAnsi="Palatino Linotype"/>
          <w:i/>
        </w:rPr>
      </w:pPr>
      <w:r w:rsidRPr="002A5E77">
        <w:rPr>
          <w:rFonts w:ascii="Palatino Linotype" w:hAnsi="Palatino Linotype"/>
          <w:b/>
          <w:i/>
        </w:rPr>
        <w:lastRenderedPageBreak/>
        <w:t>e) Oportunos</w:t>
      </w:r>
      <w:r w:rsidRPr="002A5E77">
        <w:rPr>
          <w:rFonts w:ascii="Palatino Linotype" w:hAnsi="Palatino Linotype"/>
          <w:i/>
        </w:rPr>
        <w:t xml:space="preserve">: Son actualizados, periódicamente, conforme se generen; </w:t>
      </w:r>
    </w:p>
    <w:p w14:paraId="465A6B2D" w14:textId="77777777" w:rsidR="00E86074" w:rsidRPr="002A5E77" w:rsidRDefault="00E86074" w:rsidP="002A5E77">
      <w:pPr>
        <w:spacing w:line="360" w:lineRule="auto"/>
        <w:ind w:left="567" w:right="616"/>
        <w:jc w:val="both"/>
        <w:rPr>
          <w:rFonts w:ascii="Palatino Linotype" w:hAnsi="Palatino Linotype"/>
          <w:i/>
        </w:rPr>
      </w:pPr>
      <w:r w:rsidRPr="002A5E77">
        <w:rPr>
          <w:rFonts w:ascii="Palatino Linotype" w:hAnsi="Palatino Linotype"/>
          <w:b/>
          <w:i/>
        </w:rPr>
        <w:t>f) Permanentes</w:t>
      </w:r>
      <w:r w:rsidRPr="002A5E77">
        <w:rPr>
          <w:rFonts w:ascii="Palatino Linotype" w:hAnsi="Palatino Linotype"/>
          <w:i/>
        </w:rPr>
        <w:t xml:space="preserve">: Se conservan en el tiempo, para lo cual, las versiones históricas relevantes para uso público se mantendrán disponibles con identificadores adecuados al efecto; </w:t>
      </w:r>
    </w:p>
    <w:p w14:paraId="15CE88B9" w14:textId="77777777" w:rsidR="00E86074" w:rsidRPr="002A5E77" w:rsidRDefault="00E86074" w:rsidP="002A5E77">
      <w:pPr>
        <w:spacing w:line="360" w:lineRule="auto"/>
        <w:ind w:left="567" w:right="616"/>
        <w:jc w:val="both"/>
        <w:rPr>
          <w:rFonts w:ascii="Palatino Linotype" w:hAnsi="Palatino Linotype"/>
          <w:i/>
        </w:rPr>
      </w:pPr>
      <w:r w:rsidRPr="002A5E77">
        <w:rPr>
          <w:rFonts w:ascii="Palatino Linotype" w:hAnsi="Palatino Linotype"/>
          <w:b/>
          <w:i/>
        </w:rPr>
        <w:t>g) Primarios</w:t>
      </w:r>
      <w:r w:rsidRPr="002A5E77">
        <w:rPr>
          <w:rFonts w:ascii="Palatino Linotype" w:hAnsi="Palatino Linotype"/>
          <w:i/>
        </w:rPr>
        <w:t xml:space="preserve">: Provienen de la fuente de origen con el máximo nivel de desagregación posible; </w:t>
      </w:r>
    </w:p>
    <w:p w14:paraId="2F5FDFD9" w14:textId="77777777" w:rsidR="00E86074" w:rsidRPr="002A5E77" w:rsidRDefault="00E86074" w:rsidP="002A5E77">
      <w:pPr>
        <w:spacing w:line="360" w:lineRule="auto"/>
        <w:ind w:left="567" w:right="616"/>
        <w:jc w:val="both"/>
        <w:rPr>
          <w:rFonts w:ascii="Palatino Linotype" w:hAnsi="Palatino Linotype"/>
          <w:i/>
        </w:rPr>
      </w:pPr>
      <w:r w:rsidRPr="002A5E77">
        <w:rPr>
          <w:rFonts w:ascii="Palatino Linotype" w:hAnsi="Palatino Linotype"/>
          <w:b/>
          <w:i/>
        </w:rPr>
        <w:t>h) Legibles por máquinas</w:t>
      </w:r>
      <w:r w:rsidRPr="002A5E77">
        <w:rPr>
          <w:rFonts w:ascii="Palatino Linotype" w:hAnsi="Palatino Linotype"/>
          <w:i/>
        </w:rPr>
        <w:t xml:space="preserve">: Deberán estar estructurados, total o parcialmente, para ser procesados e interpretados por equipos electrónicos de manera automática; </w:t>
      </w:r>
    </w:p>
    <w:p w14:paraId="0C1B5BFB" w14:textId="77777777" w:rsidR="00E86074" w:rsidRPr="002A5E77" w:rsidRDefault="00E86074" w:rsidP="002A5E77">
      <w:pPr>
        <w:spacing w:line="360" w:lineRule="auto"/>
        <w:ind w:left="567" w:right="616"/>
        <w:jc w:val="both"/>
        <w:rPr>
          <w:rFonts w:ascii="Palatino Linotype" w:hAnsi="Palatino Linotype"/>
          <w:b/>
          <w:i/>
        </w:rPr>
      </w:pPr>
      <w:r w:rsidRPr="002A5E77">
        <w:rPr>
          <w:rFonts w:ascii="Palatino Linotype" w:hAnsi="Palatino Linotype"/>
          <w:b/>
          <w:i/>
        </w:rPr>
        <w:t>i) En formatos abiertos</w:t>
      </w:r>
      <w:r w:rsidRPr="002A5E77">
        <w:rPr>
          <w:rFonts w:ascii="Palatino Linotype" w:hAnsi="Palatino Linotype"/>
          <w:i/>
        </w:rPr>
        <w:t>: Los datos estarán disponibles c</w:t>
      </w:r>
      <w:r w:rsidRPr="002A5E77">
        <w:rPr>
          <w:rFonts w:ascii="Palatino Linotype" w:hAnsi="Palatino Linotype"/>
          <w:b/>
          <w:i/>
        </w:rPr>
        <w:t xml:space="preserve">on el conjunto de características técnicas y de presentación </w:t>
      </w:r>
      <w:r w:rsidRPr="002A5E77">
        <w:rPr>
          <w:rFonts w:ascii="Palatino Linotype" w:hAnsi="Palatino Linotype"/>
          <w:i/>
        </w:rPr>
        <w:t xml:space="preserve">que corresponden a la estructura lógica usada para almacenar datos en un archivo digital, </w:t>
      </w:r>
      <w:r w:rsidRPr="002A5E77">
        <w:rPr>
          <w:rFonts w:ascii="Palatino Linotype" w:hAnsi="Palatino Linotype"/>
          <w:b/>
          <w:i/>
        </w:rPr>
        <w:t>cuyas especificaciones técnicas están disponibles públicamente</w:t>
      </w:r>
      <w:r w:rsidRPr="002A5E77">
        <w:rPr>
          <w:rFonts w:ascii="Palatino Linotype" w:hAnsi="Palatino Linotype"/>
          <w:i/>
        </w:rPr>
        <w:t xml:space="preserve">, que </w:t>
      </w:r>
      <w:r w:rsidRPr="002A5E77">
        <w:rPr>
          <w:rFonts w:ascii="Palatino Linotype" w:hAnsi="Palatino Linotype"/>
          <w:b/>
          <w:i/>
        </w:rPr>
        <w:t xml:space="preserve">no suponen una dificultad de acceso y </w:t>
      </w:r>
      <w:r w:rsidRPr="002A5E77">
        <w:rPr>
          <w:rFonts w:ascii="Palatino Linotype" w:hAnsi="Palatino Linotype"/>
          <w:b/>
          <w:i/>
          <w:u w:val="single"/>
        </w:rPr>
        <w:t>que su aplicación y reproducción no estén condicionadas</w:t>
      </w:r>
      <w:r w:rsidRPr="002A5E77">
        <w:rPr>
          <w:rFonts w:ascii="Palatino Linotype" w:hAnsi="Palatino Linotype"/>
          <w:b/>
          <w:i/>
        </w:rPr>
        <w:t xml:space="preserve"> a contraprestación alguna; y </w:t>
      </w:r>
    </w:p>
    <w:p w14:paraId="10A45EFD" w14:textId="77777777" w:rsidR="00E86074" w:rsidRPr="002A5E77" w:rsidRDefault="00E86074" w:rsidP="002A5E77">
      <w:pPr>
        <w:spacing w:line="360" w:lineRule="auto"/>
        <w:ind w:left="567" w:right="616"/>
        <w:jc w:val="both"/>
        <w:rPr>
          <w:rFonts w:ascii="Palatino Linotype" w:hAnsi="Palatino Linotype"/>
          <w:i/>
        </w:rPr>
      </w:pPr>
      <w:r w:rsidRPr="002A5E77">
        <w:rPr>
          <w:rFonts w:ascii="Palatino Linotype" w:hAnsi="Palatino Linotype"/>
          <w:b/>
          <w:i/>
        </w:rPr>
        <w:t>j) De libre uso:</w:t>
      </w:r>
      <w:r w:rsidRPr="002A5E77">
        <w:rPr>
          <w:rFonts w:ascii="Palatino Linotype" w:hAnsi="Palatino Linotype"/>
          <w:i/>
        </w:rPr>
        <w:t xml:space="preserve"> Citan la fuente de origen como único requerimiento para ser utilizados libremente.</w:t>
      </w:r>
    </w:p>
    <w:p w14:paraId="0CDCC93C" w14:textId="77777777" w:rsidR="00E86074" w:rsidRPr="002A5E77" w:rsidRDefault="00E86074" w:rsidP="002A5E77">
      <w:pPr>
        <w:spacing w:line="360" w:lineRule="auto"/>
        <w:ind w:left="567" w:right="616"/>
        <w:jc w:val="both"/>
        <w:rPr>
          <w:rFonts w:ascii="Palatino Linotype" w:hAnsi="Palatino Linotype"/>
          <w:i/>
        </w:rPr>
      </w:pPr>
      <w:r w:rsidRPr="002A5E77">
        <w:rPr>
          <w:rFonts w:ascii="Palatino Linotype" w:hAnsi="Palatino Linotype"/>
          <w:i/>
        </w:rPr>
        <w:t>IX al XLV…</w:t>
      </w:r>
    </w:p>
    <w:p w14:paraId="0D20B48D" w14:textId="77777777" w:rsidR="00E86074" w:rsidRPr="002A5E77" w:rsidRDefault="00E86074" w:rsidP="002A5E77">
      <w:pPr>
        <w:spacing w:line="360" w:lineRule="auto"/>
        <w:ind w:left="567" w:right="616"/>
        <w:jc w:val="both"/>
        <w:rPr>
          <w:rFonts w:ascii="Palatino Linotype" w:hAnsi="Palatino Linotype" w:cs="Tahoma"/>
          <w:bCs/>
        </w:rPr>
      </w:pPr>
      <w:r w:rsidRPr="002A5E77">
        <w:rPr>
          <w:rFonts w:ascii="Palatino Linotype" w:hAnsi="Palatino Linotype"/>
        </w:rPr>
        <w:t>(Énfasis añadido)</w:t>
      </w:r>
    </w:p>
    <w:p w14:paraId="3ABB5014" w14:textId="77777777" w:rsidR="00E86074" w:rsidRPr="002A5E77" w:rsidRDefault="00E86074" w:rsidP="002A5E77">
      <w:pPr>
        <w:spacing w:line="360" w:lineRule="auto"/>
        <w:jc w:val="both"/>
        <w:rPr>
          <w:rFonts w:ascii="Palatino Linotype" w:hAnsi="Palatino Linotype" w:cs="Tahoma"/>
          <w:bCs/>
        </w:rPr>
      </w:pPr>
    </w:p>
    <w:p w14:paraId="54AAD3A6" w14:textId="6B4BBCB9" w:rsidR="00E86074" w:rsidRPr="002A5E77" w:rsidRDefault="00E86074" w:rsidP="002A5E77">
      <w:pPr>
        <w:spacing w:line="360" w:lineRule="auto"/>
        <w:jc w:val="both"/>
        <w:rPr>
          <w:rFonts w:ascii="Palatino Linotype" w:hAnsi="Palatino Linotype" w:cs="Tahoma"/>
          <w:bCs/>
        </w:rPr>
      </w:pPr>
      <w:r w:rsidRPr="002A5E77">
        <w:rPr>
          <w:rFonts w:ascii="Palatino Linotype" w:hAnsi="Palatino Linotype" w:cs="Tahoma"/>
          <w:bCs/>
        </w:rPr>
        <w:t xml:space="preserve">Derivado de lo anterior, es dable considerar que los datos abiertos cumplen con la finalidad de poder ser utilizados, </w:t>
      </w:r>
      <w:r w:rsidRPr="002A5E77">
        <w:rPr>
          <w:rFonts w:ascii="Palatino Linotype" w:hAnsi="Palatino Linotype" w:cs="Tahoma"/>
          <w:b/>
          <w:bCs/>
          <w:u w:val="single"/>
        </w:rPr>
        <w:t xml:space="preserve">reutilizados </w:t>
      </w:r>
      <w:r w:rsidRPr="002A5E77">
        <w:rPr>
          <w:rFonts w:ascii="Palatino Linotype" w:hAnsi="Palatino Linotype" w:cs="Tahoma"/>
          <w:bCs/>
        </w:rPr>
        <w:t xml:space="preserve">y redistribuidos; y que el formato de datos abiertos, </w:t>
      </w:r>
      <w:r w:rsidRPr="002A5E77">
        <w:rPr>
          <w:rFonts w:ascii="Palatino Linotype" w:hAnsi="Palatino Linotype" w:cs="Tahoma"/>
          <w:b/>
          <w:bCs/>
        </w:rPr>
        <w:t>debe permitir la aplicación y reproducción</w:t>
      </w:r>
      <w:r w:rsidRPr="002A5E77">
        <w:rPr>
          <w:rFonts w:ascii="Palatino Linotype" w:hAnsi="Palatino Linotype" w:cs="Tahoma"/>
          <w:bCs/>
        </w:rPr>
        <w:t xml:space="preserve"> de la información sin estar condicionados a contraprestaciones; lo anterior no debe traducirse en la posibilidad de alteración, edición o modificación del original; entonces, podemos advertir que el </w:t>
      </w:r>
      <w:r w:rsidRPr="002A5E77">
        <w:rPr>
          <w:rFonts w:ascii="Palatino Linotype" w:hAnsi="Palatino Linotype" w:cs="Tahoma"/>
          <w:bCs/>
        </w:rPr>
        <w:lastRenderedPageBreak/>
        <w:t xml:space="preserve">documento entregado en formato </w:t>
      </w:r>
      <w:proofErr w:type="spellStart"/>
      <w:r w:rsidRPr="002A5E77">
        <w:rPr>
          <w:rFonts w:ascii="Palatino Linotype" w:hAnsi="Palatino Linotype" w:cs="Tahoma"/>
          <w:bCs/>
        </w:rPr>
        <w:t>pdf</w:t>
      </w:r>
      <w:proofErr w:type="spellEnd"/>
      <w:r w:rsidRPr="002A5E77">
        <w:rPr>
          <w:rFonts w:ascii="Palatino Linotype" w:hAnsi="Palatino Linotype" w:cs="Tahoma"/>
          <w:bCs/>
        </w:rPr>
        <w:t>, no permite seleccionar texto, copiarlo y pegarlo; por tanto, tampoco permite que la información pueda ser utilizada, reutilizada o redistribuida.</w:t>
      </w:r>
    </w:p>
    <w:p w14:paraId="5393F6F3" w14:textId="77777777" w:rsidR="00E86074" w:rsidRPr="002A5E77" w:rsidRDefault="00E86074" w:rsidP="002A5E77">
      <w:pPr>
        <w:spacing w:line="360" w:lineRule="auto"/>
        <w:jc w:val="both"/>
        <w:rPr>
          <w:rFonts w:ascii="Palatino Linotype" w:eastAsia="Palatino Linotype" w:hAnsi="Palatino Linotype" w:cs="Palatino Linotype"/>
        </w:rPr>
      </w:pPr>
    </w:p>
    <w:p w14:paraId="3117D83E" w14:textId="73F3431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Así, con fundamento en lo previsto en los artículos 5, párrafo</w:t>
      </w:r>
      <w:r w:rsidR="000F072F" w:rsidRPr="002A5E77">
        <w:rPr>
          <w:rFonts w:ascii="Palatino Linotype" w:eastAsia="Palatino Linotype" w:hAnsi="Palatino Linotype" w:cs="Palatino Linotype"/>
        </w:rPr>
        <w:t xml:space="preserve"> </w:t>
      </w:r>
      <w:r w:rsidRPr="002A5E77">
        <w:rPr>
          <w:rFonts w:ascii="Palatino Linotype" w:eastAsia="Palatino Linotype" w:hAnsi="Palatino Linotype" w:cs="Palatino Linotype"/>
        </w:rPr>
        <w:t xml:space="preserve">trigésimo, trigésimo primero y trigésimo segundo,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3460AEE5" w14:textId="77777777" w:rsidR="002A5E77" w:rsidRPr="002A5E77" w:rsidRDefault="002A5E77" w:rsidP="002A5E77">
      <w:pPr>
        <w:jc w:val="center"/>
        <w:rPr>
          <w:rFonts w:ascii="Palatino Linotype" w:eastAsia="Palatino Linotype" w:hAnsi="Palatino Linotype" w:cs="Palatino Linotype"/>
          <w:b/>
          <w:sz w:val="28"/>
          <w:szCs w:val="28"/>
        </w:rPr>
      </w:pPr>
    </w:p>
    <w:p w14:paraId="09F92A19" w14:textId="77777777" w:rsidR="00AC1F2E" w:rsidRPr="002A5E77" w:rsidRDefault="0036097D" w:rsidP="002A5E77">
      <w:pPr>
        <w:jc w:val="center"/>
        <w:rPr>
          <w:rFonts w:ascii="Palatino Linotype" w:eastAsia="Palatino Linotype" w:hAnsi="Palatino Linotype" w:cs="Palatino Linotype"/>
          <w:b/>
          <w:sz w:val="28"/>
          <w:szCs w:val="28"/>
        </w:rPr>
      </w:pPr>
      <w:r w:rsidRPr="002A5E77">
        <w:rPr>
          <w:rFonts w:ascii="Palatino Linotype" w:eastAsia="Palatino Linotype" w:hAnsi="Palatino Linotype" w:cs="Palatino Linotype"/>
          <w:b/>
          <w:sz w:val="28"/>
          <w:szCs w:val="28"/>
        </w:rPr>
        <w:t>R E S U E L V E</w:t>
      </w:r>
    </w:p>
    <w:p w14:paraId="36D0BC0D" w14:textId="77777777" w:rsidR="00AC1F2E" w:rsidRPr="002A5E77" w:rsidRDefault="00AC1F2E" w:rsidP="002A5E77">
      <w:pPr>
        <w:jc w:val="center"/>
        <w:rPr>
          <w:rFonts w:ascii="Palatino Linotype" w:eastAsia="Palatino Linotype" w:hAnsi="Palatino Linotype" w:cs="Palatino Linotype"/>
          <w:b/>
          <w:sz w:val="28"/>
          <w:szCs w:val="28"/>
        </w:rPr>
      </w:pPr>
    </w:p>
    <w:p w14:paraId="517D78B4" w14:textId="77777777" w:rsidR="002A5E77" w:rsidRPr="002A5E77" w:rsidRDefault="002A5E77" w:rsidP="002A5E77">
      <w:pPr>
        <w:jc w:val="center"/>
        <w:rPr>
          <w:rFonts w:ascii="Palatino Linotype" w:eastAsia="Palatino Linotype" w:hAnsi="Palatino Linotype" w:cs="Palatino Linotype"/>
          <w:b/>
          <w:sz w:val="28"/>
          <w:szCs w:val="28"/>
        </w:rPr>
      </w:pPr>
    </w:p>
    <w:p w14:paraId="00CB16B1" w14:textId="77777777" w:rsidR="00AC1F2E" w:rsidRPr="002A5E77" w:rsidRDefault="0036097D" w:rsidP="002A5E77">
      <w:pPr>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b/>
          <w:sz w:val="28"/>
          <w:szCs w:val="28"/>
        </w:rPr>
        <w:t>PRIMERO</w:t>
      </w:r>
      <w:r w:rsidRPr="002A5E77">
        <w:rPr>
          <w:rFonts w:ascii="Palatino Linotype" w:eastAsia="Palatino Linotype" w:hAnsi="Palatino Linotype" w:cs="Palatino Linotype"/>
          <w:sz w:val="28"/>
          <w:szCs w:val="28"/>
        </w:rPr>
        <w:t>.</w:t>
      </w:r>
      <w:r w:rsidRPr="002A5E77">
        <w:rPr>
          <w:rFonts w:ascii="Palatino Linotype" w:eastAsia="Palatino Linotype" w:hAnsi="Palatino Linotype" w:cs="Palatino Linotype"/>
        </w:rPr>
        <w:t xml:space="preserve"> Resultan </w:t>
      </w:r>
      <w:r w:rsidRPr="002A5E77">
        <w:rPr>
          <w:rFonts w:ascii="Palatino Linotype" w:eastAsia="Palatino Linotype" w:hAnsi="Palatino Linotype" w:cs="Palatino Linotype"/>
          <w:b/>
        </w:rPr>
        <w:t>fundadas</w:t>
      </w:r>
      <w:r w:rsidRPr="002A5E77">
        <w:rPr>
          <w:rFonts w:ascii="Palatino Linotype" w:eastAsia="Palatino Linotype" w:hAnsi="Palatino Linotype" w:cs="Palatino Linotype"/>
        </w:rPr>
        <w:t xml:space="preserve"> las razones o motivos de inconformidad planteadas por </w:t>
      </w:r>
      <w:r w:rsidRPr="002A5E77">
        <w:rPr>
          <w:rFonts w:ascii="Palatino Linotype" w:eastAsia="Palatino Linotype" w:hAnsi="Palatino Linotype" w:cs="Palatino Linotype"/>
          <w:b/>
        </w:rPr>
        <w:t>EL RECURRENTE</w:t>
      </w:r>
      <w:r w:rsidRPr="002A5E77">
        <w:rPr>
          <w:rFonts w:ascii="Palatino Linotype" w:eastAsia="Palatino Linotype" w:hAnsi="Palatino Linotype" w:cs="Palatino Linotype"/>
        </w:rPr>
        <w:t xml:space="preserve">, en términos del Considerando </w:t>
      </w:r>
      <w:r w:rsidRPr="002A5E77">
        <w:rPr>
          <w:rFonts w:ascii="Palatino Linotype" w:eastAsia="Palatino Linotype" w:hAnsi="Palatino Linotype" w:cs="Palatino Linotype"/>
          <w:b/>
        </w:rPr>
        <w:t>QUINTO</w:t>
      </w:r>
      <w:r w:rsidRPr="002A5E77">
        <w:rPr>
          <w:rFonts w:ascii="Palatino Linotype" w:eastAsia="Palatino Linotype" w:hAnsi="Palatino Linotype" w:cs="Palatino Linotype"/>
        </w:rPr>
        <w:t xml:space="preserve"> de la presente resolución.</w:t>
      </w:r>
    </w:p>
    <w:p w14:paraId="0A324139" w14:textId="77777777" w:rsidR="00AC1F2E" w:rsidRPr="002A5E77" w:rsidRDefault="00AC1F2E" w:rsidP="002A5E77">
      <w:pPr>
        <w:spacing w:line="360" w:lineRule="auto"/>
        <w:jc w:val="both"/>
        <w:rPr>
          <w:rFonts w:ascii="Palatino Linotype" w:eastAsia="Palatino Linotype" w:hAnsi="Palatino Linotype" w:cs="Palatino Linotype"/>
        </w:rPr>
      </w:pPr>
    </w:p>
    <w:p w14:paraId="44FCCEAC" w14:textId="77777777" w:rsidR="00AC1F2E" w:rsidRPr="002A5E77" w:rsidRDefault="0036097D" w:rsidP="002A5E77">
      <w:pPr>
        <w:spacing w:line="360" w:lineRule="auto"/>
        <w:jc w:val="both"/>
        <w:rPr>
          <w:rFonts w:ascii="Palatino Linotype" w:eastAsia="Palatino Linotype" w:hAnsi="Palatino Linotype" w:cs="Palatino Linotype"/>
        </w:rPr>
      </w:pPr>
      <w:bookmarkStart w:id="2" w:name="_heading=h.1fob9te" w:colFirst="0" w:colLast="0"/>
      <w:bookmarkEnd w:id="2"/>
      <w:r w:rsidRPr="002A5E77">
        <w:rPr>
          <w:rFonts w:ascii="Palatino Linotype" w:eastAsia="Palatino Linotype" w:hAnsi="Palatino Linotype" w:cs="Palatino Linotype"/>
          <w:b/>
          <w:sz w:val="28"/>
          <w:szCs w:val="28"/>
        </w:rPr>
        <w:t>SEGUNDO</w:t>
      </w:r>
      <w:r w:rsidRPr="002A5E77">
        <w:rPr>
          <w:rFonts w:ascii="Palatino Linotype" w:eastAsia="Palatino Linotype" w:hAnsi="Palatino Linotype" w:cs="Palatino Linotype"/>
          <w:sz w:val="28"/>
          <w:szCs w:val="28"/>
        </w:rPr>
        <w:t>.</w:t>
      </w:r>
      <w:r w:rsidRPr="002A5E77">
        <w:rPr>
          <w:rFonts w:ascii="Palatino Linotype" w:eastAsia="Palatino Linotype" w:hAnsi="Palatino Linotype" w:cs="Palatino Linotype"/>
        </w:rPr>
        <w:t xml:space="preserve"> Se </w:t>
      </w:r>
      <w:r w:rsidRPr="002A5E77">
        <w:rPr>
          <w:rFonts w:ascii="Palatino Linotype" w:eastAsia="Palatino Linotype" w:hAnsi="Palatino Linotype" w:cs="Palatino Linotype"/>
          <w:b/>
        </w:rPr>
        <w:t xml:space="preserve">MODIFICA </w:t>
      </w:r>
      <w:r w:rsidRPr="002A5E77">
        <w:rPr>
          <w:rFonts w:ascii="Palatino Linotype" w:eastAsia="Palatino Linotype" w:hAnsi="Palatino Linotype" w:cs="Palatino Linotype"/>
        </w:rPr>
        <w:t xml:space="preserve">la respuesta proporcionada por </w:t>
      </w:r>
      <w:r w:rsidRPr="002A5E77">
        <w:rPr>
          <w:rFonts w:ascii="Palatino Linotype" w:eastAsia="Palatino Linotype" w:hAnsi="Palatino Linotype" w:cs="Palatino Linotype"/>
          <w:b/>
        </w:rPr>
        <w:t xml:space="preserve">EL SUJETO OBLIGADO, </w:t>
      </w:r>
      <w:r w:rsidRPr="002A5E77">
        <w:rPr>
          <w:rFonts w:ascii="Palatino Linotype" w:eastAsia="Palatino Linotype" w:hAnsi="Palatino Linotype" w:cs="Palatino Linotype"/>
        </w:rPr>
        <w:t xml:space="preserve">que generó el Recurso de Revisión </w:t>
      </w:r>
      <w:r w:rsidRPr="002A5E77">
        <w:rPr>
          <w:rFonts w:ascii="Palatino Linotype" w:eastAsia="Palatino Linotype" w:hAnsi="Palatino Linotype" w:cs="Palatino Linotype"/>
          <w:b/>
        </w:rPr>
        <w:t xml:space="preserve">01112/INFOEM/IP/RR/2024, </w:t>
      </w:r>
      <w:r w:rsidRPr="002A5E77">
        <w:rPr>
          <w:rFonts w:ascii="Palatino Linotype" w:eastAsia="Palatino Linotype" w:hAnsi="Palatino Linotype" w:cs="Palatino Linotype"/>
        </w:rPr>
        <w:t>en términos del considerando</w:t>
      </w:r>
      <w:r w:rsidRPr="002A5E77">
        <w:rPr>
          <w:rFonts w:ascii="Palatino Linotype" w:eastAsia="Palatino Linotype" w:hAnsi="Palatino Linotype" w:cs="Palatino Linotype"/>
          <w:b/>
        </w:rPr>
        <w:t xml:space="preserve"> QUINTO </w:t>
      </w:r>
      <w:r w:rsidRPr="002A5E77">
        <w:rPr>
          <w:rFonts w:ascii="Palatino Linotype" w:eastAsia="Palatino Linotype" w:hAnsi="Palatino Linotype" w:cs="Palatino Linotype"/>
        </w:rPr>
        <w:t xml:space="preserve">de la presente resolución, se </w:t>
      </w:r>
      <w:r w:rsidRPr="002A5E77">
        <w:rPr>
          <w:rFonts w:ascii="Palatino Linotype" w:eastAsia="Palatino Linotype" w:hAnsi="Palatino Linotype" w:cs="Palatino Linotype"/>
          <w:b/>
        </w:rPr>
        <w:t>ORDENA</w:t>
      </w:r>
      <w:r w:rsidRPr="002A5E77">
        <w:rPr>
          <w:rFonts w:ascii="Palatino Linotype" w:eastAsia="Palatino Linotype" w:hAnsi="Palatino Linotype" w:cs="Palatino Linotype"/>
        </w:rPr>
        <w:t xml:space="preserve"> al </w:t>
      </w:r>
      <w:r w:rsidRPr="002A5E77">
        <w:rPr>
          <w:rFonts w:ascii="Palatino Linotype" w:eastAsia="Palatino Linotype" w:hAnsi="Palatino Linotype" w:cs="Palatino Linotype"/>
          <w:b/>
        </w:rPr>
        <w:t>SUJETO OBLIGADO</w:t>
      </w:r>
      <w:r w:rsidRPr="002A5E77">
        <w:rPr>
          <w:rFonts w:ascii="Palatino Linotype" w:eastAsia="Palatino Linotype" w:hAnsi="Palatino Linotype" w:cs="Palatino Linotype"/>
        </w:rPr>
        <w:t xml:space="preserve"> entregar al</w:t>
      </w:r>
      <w:r w:rsidRPr="002A5E77">
        <w:rPr>
          <w:rFonts w:ascii="Palatino Linotype" w:eastAsia="Palatino Linotype" w:hAnsi="Palatino Linotype" w:cs="Palatino Linotype"/>
          <w:b/>
        </w:rPr>
        <w:t xml:space="preserve"> RECURRENTE, </w:t>
      </w:r>
      <w:r w:rsidRPr="002A5E77">
        <w:rPr>
          <w:rFonts w:ascii="Palatino Linotype" w:eastAsia="Palatino Linotype" w:hAnsi="Palatino Linotype" w:cs="Palatino Linotype"/>
        </w:rPr>
        <w:t xml:space="preserve">a través del Sistema de Acceso a la Información Mexiquense </w:t>
      </w:r>
      <w:r w:rsidRPr="002A5E77">
        <w:rPr>
          <w:rFonts w:ascii="Palatino Linotype" w:eastAsia="Palatino Linotype" w:hAnsi="Palatino Linotype" w:cs="Palatino Linotype"/>
          <w:b/>
        </w:rPr>
        <w:t>(SAIMEX)</w:t>
      </w:r>
      <w:r w:rsidRPr="002A5E77">
        <w:rPr>
          <w:rFonts w:ascii="Palatino Linotype" w:eastAsia="Palatino Linotype" w:hAnsi="Palatino Linotype" w:cs="Palatino Linotype"/>
        </w:rPr>
        <w:t xml:space="preserve">, en </w:t>
      </w:r>
      <w:r w:rsidRPr="002A5E77">
        <w:rPr>
          <w:rFonts w:ascii="Palatino Linotype" w:eastAsia="Palatino Linotype" w:hAnsi="Palatino Linotype" w:cs="Palatino Linotype"/>
          <w:b/>
        </w:rPr>
        <w:t xml:space="preserve">versión pública, </w:t>
      </w:r>
      <w:r w:rsidRPr="002A5E77">
        <w:rPr>
          <w:rFonts w:ascii="Palatino Linotype" w:eastAsia="Palatino Linotype" w:hAnsi="Palatino Linotype" w:cs="Palatino Linotype"/>
        </w:rPr>
        <w:t>lo siguiente:</w:t>
      </w:r>
    </w:p>
    <w:p w14:paraId="31916CD9" w14:textId="77777777" w:rsidR="00AC1F2E" w:rsidRPr="002A5E77" w:rsidRDefault="0036097D" w:rsidP="002A5E77">
      <w:pPr>
        <w:spacing w:line="276" w:lineRule="auto"/>
        <w:jc w:val="both"/>
        <w:rPr>
          <w:rFonts w:ascii="Palatino Linotype" w:eastAsia="Palatino Linotype" w:hAnsi="Palatino Linotype" w:cs="Palatino Linotype"/>
          <w:b/>
        </w:rPr>
      </w:pPr>
      <w:r w:rsidRPr="002A5E77">
        <w:rPr>
          <w:rFonts w:ascii="Palatino Linotype" w:eastAsia="Palatino Linotype" w:hAnsi="Palatino Linotype" w:cs="Palatino Linotype"/>
          <w:b/>
        </w:rPr>
        <w:t xml:space="preserve"> </w:t>
      </w:r>
    </w:p>
    <w:p w14:paraId="33098039" w14:textId="77777777" w:rsidR="00AC1F2E" w:rsidRPr="002A5E77" w:rsidRDefault="0036097D" w:rsidP="002A5E77">
      <w:pPr>
        <w:numPr>
          <w:ilvl w:val="0"/>
          <w:numId w:val="1"/>
        </w:numPr>
        <w:pBdr>
          <w:top w:val="nil"/>
          <w:left w:val="nil"/>
          <w:bottom w:val="nil"/>
          <w:right w:val="nil"/>
          <w:between w:val="nil"/>
        </w:pBdr>
        <w:spacing w:line="276" w:lineRule="auto"/>
        <w:ind w:left="851" w:right="899" w:hanging="142"/>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u w:val="single"/>
        </w:rPr>
        <w:t xml:space="preserve">El contrato entregado en respuesta de la solicitud de acceso a la información. </w:t>
      </w:r>
    </w:p>
    <w:p w14:paraId="0E88D7D0" w14:textId="77777777" w:rsidR="00AC1F2E" w:rsidRPr="002A5E77" w:rsidRDefault="00AC1F2E" w:rsidP="002A5E77">
      <w:pPr>
        <w:pBdr>
          <w:top w:val="nil"/>
          <w:left w:val="nil"/>
          <w:bottom w:val="nil"/>
          <w:right w:val="nil"/>
          <w:between w:val="nil"/>
        </w:pBdr>
        <w:spacing w:line="276" w:lineRule="auto"/>
        <w:ind w:left="720" w:right="899"/>
        <w:jc w:val="both"/>
        <w:rPr>
          <w:rFonts w:ascii="Palatino Linotype" w:eastAsia="Palatino Linotype" w:hAnsi="Palatino Linotype" w:cs="Palatino Linotype"/>
          <w:u w:val="single"/>
        </w:rPr>
      </w:pPr>
    </w:p>
    <w:p w14:paraId="32CBF685" w14:textId="77777777" w:rsidR="00AC1F2E" w:rsidRPr="002A5E77" w:rsidRDefault="0036097D" w:rsidP="002A5E77">
      <w:pPr>
        <w:spacing w:line="276" w:lineRule="auto"/>
        <w:ind w:left="851" w:right="899"/>
        <w:jc w:val="both"/>
        <w:rPr>
          <w:rFonts w:ascii="Palatino Linotype" w:eastAsia="Palatino Linotype" w:hAnsi="Palatino Linotype" w:cs="Palatino Linotype"/>
          <w:i/>
          <w:sz w:val="22"/>
          <w:szCs w:val="22"/>
        </w:rPr>
      </w:pPr>
      <w:r w:rsidRPr="002A5E77">
        <w:rPr>
          <w:rFonts w:ascii="Palatino Linotype" w:eastAsia="Palatino Linotype" w:hAnsi="Palatino Linotype" w:cs="Palatino Linotype"/>
          <w:i/>
          <w:sz w:val="22"/>
          <w:szCs w:val="22"/>
        </w:rPr>
        <w:t xml:space="preserve">Debiendo notificar al </w:t>
      </w:r>
      <w:r w:rsidRPr="002A5E77">
        <w:rPr>
          <w:rFonts w:ascii="Palatino Linotype" w:eastAsia="Palatino Linotype" w:hAnsi="Palatino Linotype" w:cs="Palatino Linotype"/>
          <w:b/>
          <w:i/>
          <w:sz w:val="22"/>
          <w:szCs w:val="22"/>
        </w:rPr>
        <w:t>RECURRENTE</w:t>
      </w:r>
      <w:r w:rsidRPr="002A5E77">
        <w:rPr>
          <w:rFonts w:ascii="Palatino Linotype" w:eastAsia="Palatino Linotype" w:hAnsi="Palatino Linotype" w:cs="Palatino Linotype"/>
          <w:i/>
          <w:sz w:val="22"/>
          <w:szCs w:val="22"/>
        </w:rPr>
        <w:t xml:space="preserve"> el Acuerdo de Clasificación de la información que emita el Comité de Transparencia con motivo de la versión pública.” </w:t>
      </w:r>
    </w:p>
    <w:p w14:paraId="55BD0962" w14:textId="77777777" w:rsidR="00AC1F2E" w:rsidRPr="002A5E77" w:rsidRDefault="00AC1F2E" w:rsidP="002A5E77">
      <w:pPr>
        <w:spacing w:line="276" w:lineRule="auto"/>
        <w:ind w:left="851" w:right="1134"/>
        <w:jc w:val="both"/>
        <w:rPr>
          <w:rFonts w:ascii="Palatino Linotype" w:eastAsia="Palatino Linotype" w:hAnsi="Palatino Linotype" w:cs="Palatino Linotype"/>
          <w:i/>
          <w:sz w:val="22"/>
          <w:szCs w:val="22"/>
        </w:rPr>
      </w:pPr>
    </w:p>
    <w:p w14:paraId="501DCFDD" w14:textId="77777777" w:rsidR="00AC1F2E" w:rsidRPr="002A5E77" w:rsidRDefault="0036097D" w:rsidP="002A5E77">
      <w:pPr>
        <w:tabs>
          <w:tab w:val="left" w:pos="709"/>
        </w:tabs>
        <w:spacing w:line="360" w:lineRule="auto"/>
        <w:ind w:right="51"/>
        <w:jc w:val="both"/>
        <w:rPr>
          <w:rFonts w:ascii="Palatino Linotype" w:eastAsia="Palatino Linotype" w:hAnsi="Palatino Linotype" w:cs="Palatino Linotype"/>
        </w:rPr>
      </w:pPr>
      <w:r w:rsidRPr="002A5E77">
        <w:rPr>
          <w:rFonts w:ascii="Palatino Linotype" w:eastAsia="Palatino Linotype" w:hAnsi="Palatino Linotype" w:cs="Palatino Linotype"/>
          <w:b/>
          <w:sz w:val="28"/>
          <w:szCs w:val="28"/>
        </w:rPr>
        <w:t xml:space="preserve">TERCERO. </w:t>
      </w:r>
      <w:r w:rsidRPr="002A5E77">
        <w:rPr>
          <w:rFonts w:ascii="Palatino Linotype" w:eastAsia="Palatino Linotype" w:hAnsi="Palatino Linotype" w:cs="Palatino Linotype"/>
          <w:b/>
        </w:rPr>
        <w:t xml:space="preserve">Notifíquese </w:t>
      </w:r>
      <w:r w:rsidRPr="002A5E77">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2BC3444" w14:textId="77777777" w:rsidR="00AC1F2E" w:rsidRPr="002A5E77" w:rsidRDefault="00AC1F2E" w:rsidP="002A5E77">
      <w:pPr>
        <w:tabs>
          <w:tab w:val="left" w:pos="709"/>
        </w:tabs>
        <w:spacing w:line="360" w:lineRule="auto"/>
        <w:ind w:right="51"/>
        <w:jc w:val="both"/>
        <w:rPr>
          <w:rFonts w:ascii="Palatino Linotype" w:eastAsia="Palatino Linotype" w:hAnsi="Palatino Linotype" w:cs="Palatino Linotype"/>
          <w:b/>
        </w:rPr>
      </w:pPr>
    </w:p>
    <w:p w14:paraId="292DEC85" w14:textId="4F890B46" w:rsidR="00AC1F2E" w:rsidRDefault="0036097D" w:rsidP="002A5E77">
      <w:pPr>
        <w:tabs>
          <w:tab w:val="left" w:pos="709"/>
        </w:tabs>
        <w:spacing w:line="360" w:lineRule="auto"/>
        <w:ind w:right="51"/>
        <w:jc w:val="both"/>
        <w:rPr>
          <w:rFonts w:ascii="Palatino Linotype" w:eastAsia="Palatino Linotype" w:hAnsi="Palatino Linotype" w:cs="Palatino Linotype"/>
        </w:rPr>
      </w:pPr>
      <w:r w:rsidRPr="002A5E77">
        <w:rPr>
          <w:rFonts w:ascii="Palatino Linotype" w:eastAsia="Palatino Linotype" w:hAnsi="Palatino Linotype" w:cs="Palatino Linotype"/>
          <w:b/>
          <w:sz w:val="28"/>
          <w:szCs w:val="28"/>
        </w:rPr>
        <w:t>CUARTO.</w:t>
      </w:r>
      <w:r w:rsidRPr="002A5E77">
        <w:rPr>
          <w:rFonts w:ascii="Palatino Linotype" w:eastAsia="Palatino Linotype" w:hAnsi="Palatino Linotype" w:cs="Palatino Linotype"/>
        </w:rPr>
        <w:t xml:space="preserve"> </w:t>
      </w:r>
      <w:r w:rsidRPr="002A5E77">
        <w:rPr>
          <w:rFonts w:ascii="Palatino Linotype" w:eastAsia="Palatino Linotype" w:hAnsi="Palatino Linotype" w:cs="Palatino Linotype"/>
          <w:b/>
        </w:rPr>
        <w:t>Notifíquese</w:t>
      </w:r>
      <w:r w:rsidRPr="002A5E77">
        <w:rPr>
          <w:rFonts w:ascii="Palatino Linotype" w:eastAsia="Palatino Linotype" w:hAnsi="Palatino Linotype" w:cs="Palatino Linotype"/>
        </w:rPr>
        <w:t xml:space="preserve"> al </w:t>
      </w:r>
      <w:r w:rsidRPr="002A5E77">
        <w:rPr>
          <w:rFonts w:ascii="Palatino Linotype" w:eastAsia="Palatino Linotype" w:hAnsi="Palatino Linotype" w:cs="Palatino Linotype"/>
          <w:b/>
        </w:rPr>
        <w:t>RECURRENTE</w:t>
      </w:r>
      <w:r w:rsidRPr="002A5E77">
        <w:rPr>
          <w:rFonts w:ascii="Palatino Linotype" w:eastAsia="Palatino Linotype" w:hAnsi="Palatino Linotype" w:cs="Palatino Linotype"/>
        </w:rPr>
        <w:t xml:space="preserve"> la presente resolución vía Sistema de Acceso a la Información Mexiquense </w:t>
      </w:r>
      <w:r w:rsidR="002A5E77" w:rsidRPr="002A5E77">
        <w:rPr>
          <w:rFonts w:ascii="Palatino Linotype" w:eastAsia="Palatino Linotype" w:hAnsi="Palatino Linotype" w:cs="Palatino Linotype"/>
          <w:b/>
        </w:rPr>
        <w:t>SAIMEX</w:t>
      </w:r>
      <w:r w:rsidRPr="002A5E77">
        <w:rPr>
          <w:rFonts w:ascii="Palatino Linotype" w:eastAsia="Palatino Linotype" w:hAnsi="Palatino Linotype" w:cs="Palatino Linotype"/>
        </w:rPr>
        <w:t>.</w:t>
      </w:r>
    </w:p>
    <w:p w14:paraId="57825A2A" w14:textId="77777777" w:rsidR="00962FD5" w:rsidRPr="002A5E77" w:rsidRDefault="00962FD5" w:rsidP="002A5E77">
      <w:pPr>
        <w:tabs>
          <w:tab w:val="left" w:pos="709"/>
        </w:tabs>
        <w:spacing w:line="360" w:lineRule="auto"/>
        <w:ind w:right="51"/>
        <w:jc w:val="both"/>
        <w:rPr>
          <w:rFonts w:ascii="Palatino Linotype" w:eastAsia="Palatino Linotype" w:hAnsi="Palatino Linotype" w:cs="Palatino Linotype"/>
          <w:b/>
        </w:rPr>
      </w:pPr>
    </w:p>
    <w:p w14:paraId="23494BF7" w14:textId="77777777" w:rsidR="00AC1F2E" w:rsidRPr="002A5E77" w:rsidRDefault="0036097D" w:rsidP="002A5E77">
      <w:pPr>
        <w:tabs>
          <w:tab w:val="left" w:pos="709"/>
        </w:tabs>
        <w:spacing w:line="360" w:lineRule="auto"/>
        <w:ind w:right="51"/>
        <w:jc w:val="both"/>
        <w:rPr>
          <w:rFonts w:ascii="Palatino Linotype" w:eastAsia="Palatino Linotype" w:hAnsi="Palatino Linotype" w:cs="Palatino Linotype"/>
        </w:rPr>
      </w:pPr>
      <w:r w:rsidRPr="002A5E77">
        <w:rPr>
          <w:rFonts w:ascii="Palatino Linotype" w:eastAsia="Palatino Linotype" w:hAnsi="Palatino Linotype" w:cs="Palatino Linotype"/>
          <w:b/>
          <w:sz w:val="28"/>
          <w:szCs w:val="28"/>
        </w:rPr>
        <w:t>QUINTO.</w:t>
      </w:r>
      <w:r w:rsidRPr="002A5E77">
        <w:rPr>
          <w:rFonts w:ascii="Palatino Linotype" w:eastAsia="Palatino Linotype" w:hAnsi="Palatino Linotype" w:cs="Palatino Linotype"/>
        </w:rPr>
        <w:t xml:space="preserve"> Hágase del conocimiento al </w:t>
      </w:r>
      <w:r w:rsidRPr="002A5E77">
        <w:rPr>
          <w:rFonts w:ascii="Palatino Linotype" w:eastAsia="Palatino Linotype" w:hAnsi="Palatino Linotype" w:cs="Palatino Linotype"/>
          <w:b/>
        </w:rPr>
        <w:t>RECURRENTE</w:t>
      </w:r>
      <w:r w:rsidRPr="002A5E77">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4DF406D7" w14:textId="77777777" w:rsidR="00AC1F2E" w:rsidRPr="002A5E77" w:rsidRDefault="00AC1F2E" w:rsidP="002A5E77">
      <w:pPr>
        <w:widowControl w:val="0"/>
        <w:spacing w:line="360" w:lineRule="auto"/>
        <w:jc w:val="both"/>
        <w:rPr>
          <w:rFonts w:ascii="Palatino Linotype" w:eastAsia="Palatino Linotype" w:hAnsi="Palatino Linotype" w:cs="Palatino Linotype"/>
        </w:rPr>
      </w:pPr>
    </w:p>
    <w:p w14:paraId="25B74438" w14:textId="77777777" w:rsidR="00AC1F2E" w:rsidRPr="002A5E77" w:rsidRDefault="0036097D" w:rsidP="002A5E77">
      <w:pPr>
        <w:tabs>
          <w:tab w:val="left" w:pos="709"/>
        </w:tabs>
        <w:spacing w:line="360" w:lineRule="auto"/>
        <w:ind w:right="51"/>
        <w:jc w:val="both"/>
        <w:rPr>
          <w:rFonts w:ascii="Palatino Linotype" w:eastAsia="Palatino Linotype" w:hAnsi="Palatino Linotype" w:cs="Palatino Linotype"/>
        </w:rPr>
      </w:pPr>
      <w:r w:rsidRPr="002A5E77">
        <w:rPr>
          <w:rFonts w:ascii="Palatino Linotype" w:eastAsia="Palatino Linotype" w:hAnsi="Palatino Linotype" w:cs="Palatino Linotype"/>
          <w:b/>
          <w:sz w:val="28"/>
          <w:szCs w:val="28"/>
        </w:rPr>
        <w:lastRenderedPageBreak/>
        <w:t>SEXTO.</w:t>
      </w:r>
      <w:r w:rsidRPr="002A5E77">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C22551D" w14:textId="77777777" w:rsidR="002A5E77" w:rsidRPr="002A5E77" w:rsidRDefault="002A5E77" w:rsidP="002A5E77">
      <w:pPr>
        <w:tabs>
          <w:tab w:val="left" w:pos="709"/>
        </w:tabs>
        <w:spacing w:line="360" w:lineRule="auto"/>
        <w:ind w:right="51"/>
        <w:jc w:val="both"/>
        <w:rPr>
          <w:rFonts w:ascii="Palatino Linotype" w:eastAsia="Palatino Linotype" w:hAnsi="Palatino Linotype" w:cs="Palatino Linotype"/>
        </w:rPr>
      </w:pPr>
    </w:p>
    <w:p w14:paraId="4C283624" w14:textId="77777777" w:rsidR="002A5E77" w:rsidRPr="002A5E77" w:rsidRDefault="002A5E77" w:rsidP="002A5E77">
      <w:pPr>
        <w:tabs>
          <w:tab w:val="left" w:pos="709"/>
        </w:tabs>
        <w:spacing w:line="360" w:lineRule="auto"/>
        <w:ind w:right="51"/>
        <w:jc w:val="both"/>
        <w:rPr>
          <w:rFonts w:ascii="Palatino Linotype" w:eastAsia="Palatino Linotype" w:hAnsi="Palatino Linotype" w:cs="Palatino Linotype"/>
        </w:rPr>
      </w:pPr>
    </w:p>
    <w:p w14:paraId="02C0D138" w14:textId="2F749201" w:rsidR="00AC1F2E" w:rsidRPr="002A5E77" w:rsidRDefault="007132DE" w:rsidP="002A5E7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2A5E7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36097D" w:rsidRPr="002A5E77">
        <w:rPr>
          <w:rFonts w:ascii="Palatino Linotype" w:eastAsia="Palatino Linotype" w:hAnsi="Palatino Linotype" w:cs="Palatino Linotype"/>
        </w:rPr>
        <w:t xml:space="preserve">. </w:t>
      </w:r>
    </w:p>
    <w:p w14:paraId="3A26FFA6" w14:textId="77777777" w:rsidR="00AC1F2E" w:rsidRPr="002A5E77" w:rsidRDefault="0036097D" w:rsidP="002A5E77">
      <w:pPr>
        <w:spacing w:line="360" w:lineRule="auto"/>
        <w:jc w:val="both"/>
        <w:rPr>
          <w:rFonts w:ascii="Palatino Linotype" w:eastAsia="Palatino Linotype" w:hAnsi="Palatino Linotype" w:cs="Palatino Linotype"/>
          <w:sz w:val="16"/>
          <w:szCs w:val="16"/>
        </w:rPr>
      </w:pPr>
      <w:r w:rsidRPr="002A5E77">
        <w:rPr>
          <w:rFonts w:ascii="Palatino Linotype" w:eastAsia="Palatino Linotype" w:hAnsi="Palatino Linotype" w:cs="Palatino Linotype"/>
          <w:sz w:val="16"/>
          <w:szCs w:val="16"/>
        </w:rPr>
        <w:t>SCMM/AGZ/DEMF/AGE</w:t>
      </w:r>
    </w:p>
    <w:p w14:paraId="052A66E4"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46B9EC4E"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65AB3E01"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7576AC1D"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64B5C91F"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2CF19C61"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4C090137"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10807BDE"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2C1CA1CE"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6178317A"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5B0F06C3"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6A8340D4"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485AE4A0"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62019F45"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73480F67"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2E83CD7E"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116F23FB"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6FC4196A"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510FF16A"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6BAD5DBA"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74F189D3"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71415B29"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7353294E"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58648773"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23AD3932" w14:textId="77777777" w:rsidR="00AC1F2E" w:rsidRPr="002A5E77" w:rsidRDefault="00AC1F2E" w:rsidP="002A5E77">
      <w:pPr>
        <w:spacing w:line="360" w:lineRule="auto"/>
        <w:jc w:val="both"/>
        <w:rPr>
          <w:rFonts w:ascii="Palatino Linotype" w:eastAsia="Palatino Linotype" w:hAnsi="Palatino Linotype" w:cs="Palatino Linotype"/>
          <w:sz w:val="20"/>
          <w:szCs w:val="20"/>
        </w:rPr>
      </w:pPr>
    </w:p>
    <w:p w14:paraId="4777F4A7" w14:textId="77777777" w:rsidR="00AC1F2E" w:rsidRPr="002A5E77" w:rsidRDefault="00AC1F2E" w:rsidP="002A5E77">
      <w:pPr>
        <w:spacing w:line="360" w:lineRule="auto"/>
        <w:jc w:val="both"/>
        <w:rPr>
          <w:rFonts w:ascii="Palatino Linotype" w:eastAsia="Palatino Linotype" w:hAnsi="Palatino Linotype" w:cs="Palatino Linotype"/>
          <w:b/>
          <w:sz w:val="28"/>
          <w:szCs w:val="28"/>
        </w:rPr>
      </w:pPr>
    </w:p>
    <w:sectPr w:rsidR="00AC1F2E" w:rsidRPr="002A5E77">
      <w:headerReference w:type="even" r:id="rId17"/>
      <w:headerReference w:type="default" r:id="rId18"/>
      <w:footerReference w:type="default" r:id="rId19"/>
      <w:headerReference w:type="first" r:id="rId20"/>
      <w:footerReference w:type="first" r:id="rId21"/>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CC666" w14:textId="77777777" w:rsidR="000B6BB4" w:rsidRDefault="000B6BB4">
      <w:r>
        <w:separator/>
      </w:r>
    </w:p>
  </w:endnote>
  <w:endnote w:type="continuationSeparator" w:id="0">
    <w:p w14:paraId="16714DE9" w14:textId="77777777" w:rsidR="000B6BB4" w:rsidRDefault="000B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5A5BD" w14:textId="77777777" w:rsidR="00AC1F2E" w:rsidRDefault="0036097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F12EB">
      <w:rPr>
        <w:rFonts w:ascii="Palatino Linotype" w:eastAsia="Palatino Linotype" w:hAnsi="Palatino Linotype" w:cs="Palatino Linotype"/>
        <w:noProof/>
        <w:color w:val="000000"/>
        <w:sz w:val="22"/>
        <w:szCs w:val="22"/>
      </w:rPr>
      <w:t>43</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F12EB">
      <w:rPr>
        <w:rFonts w:ascii="Palatino Linotype" w:eastAsia="Palatino Linotype" w:hAnsi="Palatino Linotype" w:cs="Palatino Linotype"/>
        <w:noProof/>
        <w:color w:val="000000"/>
        <w:sz w:val="22"/>
        <w:szCs w:val="22"/>
      </w:rPr>
      <w:t>43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28768" w14:textId="77777777" w:rsidR="00AC1F2E" w:rsidRDefault="0036097D">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F12EB">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F12EB">
      <w:rPr>
        <w:rFonts w:ascii="Palatino Linotype" w:eastAsia="Palatino Linotype" w:hAnsi="Palatino Linotype" w:cs="Palatino Linotype"/>
        <w:noProof/>
        <w:color w:val="000000"/>
        <w:sz w:val="22"/>
        <w:szCs w:val="22"/>
      </w:rPr>
      <w:t>43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FAC25" w14:textId="77777777" w:rsidR="000B6BB4" w:rsidRDefault="000B6BB4">
      <w:r>
        <w:separator/>
      </w:r>
    </w:p>
  </w:footnote>
  <w:footnote w:type="continuationSeparator" w:id="0">
    <w:p w14:paraId="48A13EDA" w14:textId="77777777" w:rsidR="000B6BB4" w:rsidRDefault="000B6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256FA" w14:textId="77777777" w:rsidR="00AC1F2E" w:rsidRDefault="008F12EB">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E2A9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A44C7" w14:textId="77777777" w:rsidR="00AC1F2E" w:rsidRDefault="008F12E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640A7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29.25pt;margin-top:-91.6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AC1F2E" w14:paraId="0C3A94AF" w14:textId="77777777">
      <w:tc>
        <w:tcPr>
          <w:tcW w:w="3261" w:type="dxa"/>
          <w:vMerge w:val="restart"/>
        </w:tcPr>
        <w:p w14:paraId="4AED8EE3" w14:textId="77777777" w:rsidR="00AC1F2E" w:rsidRDefault="0036097D">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12EDBEC" wp14:editId="7DB7AAD9">
                <wp:extent cx="1692162" cy="852673"/>
                <wp:effectExtent l="0" t="0" r="0" b="0"/>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68F7967" w14:textId="77777777" w:rsidR="00AC1F2E" w:rsidRDefault="003609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19311D37" w14:textId="77777777" w:rsidR="00AC1F2E" w:rsidRDefault="0036097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01112/INFOEM/IP/RR/2024</w:t>
          </w:r>
        </w:p>
      </w:tc>
    </w:tr>
    <w:tr w:rsidR="00AC1F2E" w14:paraId="345DCE5E" w14:textId="77777777">
      <w:tc>
        <w:tcPr>
          <w:tcW w:w="3261" w:type="dxa"/>
          <w:vMerge/>
        </w:tcPr>
        <w:p w14:paraId="3E66BEEA" w14:textId="77777777" w:rsidR="00AC1F2E" w:rsidRDefault="00AC1F2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06B6D979" w14:textId="77777777" w:rsidR="00AC1F2E" w:rsidRDefault="003609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2FC1AEDB" w14:textId="77777777" w:rsidR="00AC1F2E" w:rsidRDefault="0036097D">
          <w:pPr>
            <w:jc w:val="both"/>
            <w:rPr>
              <w:rFonts w:ascii="Palatino Linotype" w:eastAsia="Palatino Linotype" w:hAnsi="Palatino Linotype" w:cs="Palatino Linotype"/>
              <w:b/>
            </w:rPr>
          </w:pPr>
          <w:r>
            <w:rPr>
              <w:rFonts w:ascii="Palatino Linotype" w:eastAsia="Palatino Linotype" w:hAnsi="Palatino Linotype" w:cs="Palatino Linotype"/>
              <w:b/>
            </w:rPr>
            <w:t>Oficialía Mayor</w:t>
          </w:r>
        </w:p>
      </w:tc>
    </w:tr>
    <w:tr w:rsidR="00AC1F2E" w14:paraId="02D3AD41" w14:textId="77777777">
      <w:trPr>
        <w:trHeight w:val="228"/>
      </w:trPr>
      <w:tc>
        <w:tcPr>
          <w:tcW w:w="3261" w:type="dxa"/>
          <w:vMerge/>
        </w:tcPr>
        <w:p w14:paraId="0DC2B894" w14:textId="77777777" w:rsidR="00AC1F2E" w:rsidRDefault="00AC1F2E">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022FC3BC" w14:textId="77777777" w:rsidR="00AC1F2E" w:rsidRDefault="003609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7D74BF16" w14:textId="77777777" w:rsidR="00AC1F2E" w:rsidRDefault="0036097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DAA3D34" w14:textId="77777777" w:rsidR="00AC1F2E" w:rsidRDefault="00AC1F2E">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A5585" w14:textId="77777777" w:rsidR="00AC1F2E" w:rsidRDefault="008F12EB">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0A223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AC1F2E" w14:paraId="01BEA674" w14:textId="77777777">
      <w:tc>
        <w:tcPr>
          <w:tcW w:w="4253" w:type="dxa"/>
          <w:vMerge w:val="restart"/>
          <w:shd w:val="clear" w:color="auto" w:fill="auto"/>
        </w:tcPr>
        <w:p w14:paraId="14DF8A83" w14:textId="77777777" w:rsidR="00AC1F2E" w:rsidRDefault="0036097D">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DA1FD49" wp14:editId="2A7EB588">
                <wp:extent cx="1692162" cy="852673"/>
                <wp:effectExtent l="0" t="0" r="0" b="0"/>
                <wp:docPr id="3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5ED18A19" w14:textId="77777777" w:rsidR="00AC1F2E" w:rsidRDefault="003609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27ABB800" w14:textId="77777777" w:rsidR="00AC1F2E" w:rsidRDefault="0036097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01112/INFOEM/IP/RR/2024</w:t>
          </w:r>
        </w:p>
      </w:tc>
    </w:tr>
    <w:tr w:rsidR="00AC1F2E" w14:paraId="28E33C6D" w14:textId="77777777">
      <w:tc>
        <w:tcPr>
          <w:tcW w:w="4253" w:type="dxa"/>
          <w:vMerge/>
          <w:shd w:val="clear" w:color="auto" w:fill="auto"/>
        </w:tcPr>
        <w:p w14:paraId="0A046A70" w14:textId="77777777" w:rsidR="00AC1F2E" w:rsidRDefault="00AC1F2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6740A4D" w14:textId="77777777" w:rsidR="00AC1F2E" w:rsidRDefault="003609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0CBC24FA" w14:textId="77777777" w:rsidR="00AC1F2E" w:rsidRDefault="00AC1F2E">
          <w:pPr>
            <w:jc w:val="both"/>
            <w:rPr>
              <w:rFonts w:ascii="Palatino Linotype" w:eastAsia="Palatino Linotype" w:hAnsi="Palatino Linotype" w:cs="Palatino Linotype"/>
              <w:b/>
              <w:sz w:val="22"/>
              <w:szCs w:val="22"/>
            </w:rPr>
          </w:pPr>
        </w:p>
      </w:tc>
    </w:tr>
    <w:tr w:rsidR="00AC1F2E" w14:paraId="59B5B685" w14:textId="77777777">
      <w:trPr>
        <w:trHeight w:val="228"/>
      </w:trPr>
      <w:tc>
        <w:tcPr>
          <w:tcW w:w="4253" w:type="dxa"/>
          <w:vMerge/>
          <w:shd w:val="clear" w:color="auto" w:fill="auto"/>
        </w:tcPr>
        <w:p w14:paraId="3091DE84" w14:textId="77777777" w:rsidR="00AC1F2E" w:rsidRDefault="00AC1F2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7123B47" w14:textId="77777777" w:rsidR="00AC1F2E" w:rsidRDefault="003609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4178FE04" w14:textId="77777777" w:rsidR="00AC1F2E" w:rsidRDefault="0036097D">
          <w:pPr>
            <w:jc w:val="both"/>
            <w:rPr>
              <w:rFonts w:ascii="Palatino Linotype" w:eastAsia="Palatino Linotype" w:hAnsi="Palatino Linotype" w:cs="Palatino Linotype"/>
              <w:b/>
            </w:rPr>
          </w:pPr>
          <w:r>
            <w:rPr>
              <w:rFonts w:ascii="Palatino Linotype" w:eastAsia="Palatino Linotype" w:hAnsi="Palatino Linotype" w:cs="Palatino Linotype"/>
              <w:b/>
            </w:rPr>
            <w:t>Oficialía Mayor</w:t>
          </w:r>
        </w:p>
      </w:tc>
    </w:tr>
    <w:tr w:rsidR="00AC1F2E" w14:paraId="5CDEA146" w14:textId="77777777">
      <w:tc>
        <w:tcPr>
          <w:tcW w:w="4253" w:type="dxa"/>
          <w:vMerge/>
          <w:shd w:val="clear" w:color="auto" w:fill="auto"/>
        </w:tcPr>
        <w:p w14:paraId="2B27E8B4" w14:textId="77777777" w:rsidR="00AC1F2E" w:rsidRDefault="00AC1F2E">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2" w:type="dxa"/>
          <w:shd w:val="clear" w:color="auto" w:fill="auto"/>
        </w:tcPr>
        <w:p w14:paraId="351719CF" w14:textId="77777777" w:rsidR="00AC1F2E" w:rsidRDefault="003609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5245DA90" w14:textId="77777777" w:rsidR="00AC1F2E" w:rsidRDefault="0036097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3DDE7E6" w14:textId="77777777" w:rsidR="00AC1F2E" w:rsidRDefault="00AC1F2E">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7A0A35"/>
    <w:multiLevelType w:val="multilevel"/>
    <w:tmpl w:val="8138B2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0D1D37"/>
    <w:multiLevelType w:val="hybridMultilevel"/>
    <w:tmpl w:val="A1364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4F11E7"/>
    <w:multiLevelType w:val="multilevel"/>
    <w:tmpl w:val="120E0234"/>
    <w:lvl w:ilvl="0">
      <w:start w:val="1"/>
      <w:numFmt w:val="lowerLetter"/>
      <w:pStyle w:val="Listaconvietas2"/>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6C276CB4"/>
    <w:multiLevelType w:val="multilevel"/>
    <w:tmpl w:val="FA08A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6D2F2B"/>
    <w:multiLevelType w:val="multilevel"/>
    <w:tmpl w:val="5EAA2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2E"/>
    <w:rsid w:val="000B6BB4"/>
    <w:rsid w:val="000F072F"/>
    <w:rsid w:val="0015703F"/>
    <w:rsid w:val="0028638E"/>
    <w:rsid w:val="002A5E77"/>
    <w:rsid w:val="0036097D"/>
    <w:rsid w:val="00585921"/>
    <w:rsid w:val="007132DE"/>
    <w:rsid w:val="008F12EB"/>
    <w:rsid w:val="00962FD5"/>
    <w:rsid w:val="00A62B81"/>
    <w:rsid w:val="00A826A6"/>
    <w:rsid w:val="00AC1F2E"/>
    <w:rsid w:val="00B66518"/>
    <w:rsid w:val="00BA5A7D"/>
    <w:rsid w:val="00D92B55"/>
    <w:rsid w:val="00DF2438"/>
    <w:rsid w:val="00E77E01"/>
    <w:rsid w:val="00E86074"/>
    <w:rsid w:val="00EF6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584AF0"/>
  <w15:docId w15:val="{2C890A2E-E73F-42E0-818F-B7BA757A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1"/>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paragraph" w:styleId="Listaconvietas2">
    <w:name w:val="List Bullet 2"/>
    <w:basedOn w:val="Normal"/>
    <w:uiPriority w:val="99"/>
    <w:unhideWhenUsed/>
    <w:rsid w:val="00626B48"/>
    <w:pPr>
      <w:numPr>
        <w:numId w:val="3"/>
      </w:numPr>
      <w:contextualSpacing/>
    </w:pPr>
    <w:rPr>
      <w:lang w:val="es-ES"/>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pendatacharter.net/principles-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onsultas.curp.gob.mx/CurpSP/html/informacionecurpPS.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MHT2evc9oq0MvZ98dyjQ7Km0Sg==">CgMxLjAyCWguMmV0OTJwMDIJaC4xZm9iOXRlOAByITFQbEFuLVpoalU2UlhHVmV1TkJ0c3NfN09tdzhETFlmYw==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43</Pages>
  <Words>9215</Words>
  <Characters>50688</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infoem607b</cp:lastModifiedBy>
  <cp:revision>12</cp:revision>
  <cp:lastPrinted>2024-04-01T19:31:00Z</cp:lastPrinted>
  <dcterms:created xsi:type="dcterms:W3CDTF">2024-03-19T23:29:00Z</dcterms:created>
  <dcterms:modified xsi:type="dcterms:W3CDTF">2024-04-01T19:31:00Z</dcterms:modified>
</cp:coreProperties>
</file>