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EFE8"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5CC78400" w14:textId="7DDAAA44" w:rsidR="00127C48" w:rsidRPr="001074F3" w:rsidRDefault="001074F3">
      <w:pPr>
        <w:tabs>
          <w:tab w:val="left" w:pos="5812"/>
        </w:tabs>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VISTO</w:t>
      </w:r>
      <w:r w:rsidRPr="001074F3">
        <w:rPr>
          <w:rFonts w:ascii="Palatino Linotype" w:eastAsia="Palatino Linotype" w:hAnsi="Palatino Linotype" w:cs="Palatino Linotype"/>
        </w:rPr>
        <w:t xml:space="preserve"> el expediente formado con motivo del recurso de revisión </w:t>
      </w:r>
      <w:r w:rsidRPr="001074F3">
        <w:rPr>
          <w:rFonts w:ascii="Palatino Linotype" w:eastAsia="Palatino Linotype" w:hAnsi="Palatino Linotype" w:cs="Palatino Linotype"/>
          <w:b/>
        </w:rPr>
        <w:t>04884/INFOEM/IP/RR/2024</w:t>
      </w:r>
      <w:r w:rsidRPr="001074F3">
        <w:rPr>
          <w:rFonts w:ascii="Palatino Linotype" w:eastAsia="Palatino Linotype" w:hAnsi="Palatino Linotype" w:cs="Palatino Linotype"/>
        </w:rPr>
        <w:t xml:space="preserve">, interpuesto por </w:t>
      </w:r>
      <w:r w:rsidR="00884A3C">
        <w:rPr>
          <w:rFonts w:ascii="Palatino Linotype" w:eastAsia="Palatino Linotype" w:hAnsi="Palatino Linotype" w:cs="Palatino Linotype"/>
          <w:b/>
          <w:sz w:val="22"/>
          <w:szCs w:val="22"/>
        </w:rPr>
        <w:t>XXXXXXXX XXXXXXXXXXX XXXXX XXX</w:t>
      </w:r>
      <w:r w:rsidRPr="001074F3">
        <w:rPr>
          <w:rFonts w:ascii="Palatino Linotype" w:eastAsia="Palatino Linotype" w:hAnsi="Palatino Linotype" w:cs="Palatino Linotype"/>
          <w:b/>
        </w:rPr>
        <w:t>,</w:t>
      </w:r>
      <w:r w:rsidRPr="001074F3">
        <w:rPr>
          <w:rFonts w:ascii="Palatino Linotype" w:eastAsia="Palatino Linotype" w:hAnsi="Palatino Linotype" w:cs="Palatino Linotype"/>
        </w:rPr>
        <w:t xml:space="preserve"> en lo sucesivo</w:t>
      </w:r>
      <w:r w:rsidRPr="001074F3">
        <w:rPr>
          <w:rFonts w:ascii="Palatino Linotype" w:eastAsia="Palatino Linotype" w:hAnsi="Palatino Linotype" w:cs="Palatino Linotype"/>
          <w:b/>
        </w:rPr>
        <w:t xml:space="preserve"> </w:t>
      </w:r>
      <w:r w:rsidRPr="001074F3">
        <w:rPr>
          <w:rFonts w:ascii="Palatino Linotype" w:eastAsia="Palatino Linotype" w:hAnsi="Palatino Linotype" w:cs="Palatino Linotype"/>
        </w:rPr>
        <w:t xml:space="preserve">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en contra de la respuesta a la solicitud de información con número de folio</w:t>
      </w:r>
      <w:r w:rsidRPr="001074F3">
        <w:rPr>
          <w:rFonts w:ascii="Palatino Linotype" w:eastAsia="Palatino Linotype" w:hAnsi="Palatino Linotype" w:cs="Palatino Linotype"/>
          <w:b/>
        </w:rPr>
        <w:t xml:space="preserve"> 00129/CHICOLOA/IP/2024, </w:t>
      </w:r>
      <w:r w:rsidRPr="001074F3">
        <w:rPr>
          <w:rFonts w:ascii="Palatino Linotype" w:eastAsia="Palatino Linotype" w:hAnsi="Palatino Linotype" w:cs="Palatino Linotype"/>
        </w:rPr>
        <w:t xml:space="preserve">por parte del </w:t>
      </w:r>
      <w:r w:rsidRPr="001074F3">
        <w:rPr>
          <w:rFonts w:ascii="Palatino Linotype" w:eastAsia="Palatino Linotype" w:hAnsi="Palatino Linotype" w:cs="Palatino Linotype"/>
          <w:b/>
        </w:rPr>
        <w:t xml:space="preserve">Ayuntamiento de Chicoloapan, </w:t>
      </w:r>
      <w:r w:rsidRPr="001074F3">
        <w:rPr>
          <w:rFonts w:ascii="Palatino Linotype" w:eastAsia="Palatino Linotype" w:hAnsi="Palatino Linotype" w:cs="Palatino Linotype"/>
        </w:rPr>
        <w:t xml:space="preserve">en lo sucesivo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se procede a dictar la presente resolución con base en los siguientes: </w:t>
      </w:r>
    </w:p>
    <w:p w14:paraId="6D1FE357" w14:textId="77777777" w:rsidR="00127C48" w:rsidRPr="001074F3" w:rsidRDefault="001074F3">
      <w:pPr>
        <w:spacing w:before="240" w:after="240" w:line="360" w:lineRule="auto"/>
        <w:jc w:val="center"/>
        <w:rPr>
          <w:rFonts w:ascii="Palatino Linotype" w:eastAsia="Palatino Linotype" w:hAnsi="Palatino Linotype" w:cs="Palatino Linotype"/>
          <w:b/>
        </w:rPr>
      </w:pPr>
      <w:r w:rsidRPr="001074F3">
        <w:rPr>
          <w:rFonts w:ascii="Palatino Linotype" w:eastAsia="Palatino Linotype" w:hAnsi="Palatino Linotype" w:cs="Palatino Linotype"/>
          <w:b/>
        </w:rPr>
        <w:t>I. A N T E C E D E N T E S</w:t>
      </w:r>
    </w:p>
    <w:p w14:paraId="7B617DA8"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1074F3">
        <w:rPr>
          <w:rFonts w:ascii="Palatino Linotype" w:eastAsia="Palatino Linotype" w:hAnsi="Palatino Linotype" w:cs="Palatino Linotype"/>
          <w:b/>
        </w:rPr>
        <w:t>1. Solicitud de acceso a la información.</w:t>
      </w:r>
      <w:r w:rsidRPr="001074F3">
        <w:rPr>
          <w:rFonts w:ascii="Palatino Linotype" w:eastAsia="Palatino Linotype" w:hAnsi="Palatino Linotype" w:cs="Palatino Linotype"/>
        </w:rPr>
        <w:t xml:space="preserve"> El </w:t>
      </w:r>
      <w:r w:rsidRPr="001074F3">
        <w:rPr>
          <w:rFonts w:ascii="Palatino Linotype" w:eastAsia="Palatino Linotype" w:hAnsi="Palatino Linotype" w:cs="Palatino Linotype"/>
          <w:b/>
        </w:rPr>
        <w:t>cinco de agosto de dos mil veinticuatro,</w:t>
      </w:r>
      <w:r w:rsidRPr="001074F3">
        <w:rPr>
          <w:rFonts w:ascii="Palatino Linotype" w:eastAsia="Palatino Linotype" w:hAnsi="Palatino Linotype" w:cs="Palatino Linotype"/>
        </w:rPr>
        <w:t xml:space="preserve">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1074F3">
        <w:rPr>
          <w:rFonts w:ascii="Palatino Linotype" w:eastAsia="Palatino Linotype" w:hAnsi="Palatino Linotype" w:cs="Palatino Linotype"/>
          <w:b/>
        </w:rPr>
        <w:t>SAIMEX,</w:t>
      </w:r>
      <w:r w:rsidRPr="001074F3">
        <w:rPr>
          <w:rFonts w:ascii="Palatino Linotype" w:eastAsia="Palatino Linotype" w:hAnsi="Palatino Linotype" w:cs="Palatino Linotype"/>
        </w:rPr>
        <w:t xml:space="preserve"> ante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la solicitud de acceso a la información pública, mediante la cual requirió la información siguiente: </w:t>
      </w:r>
    </w:p>
    <w:p w14:paraId="661E9C60" w14:textId="77777777" w:rsidR="00127C48" w:rsidRPr="001074F3" w:rsidRDefault="001074F3">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1074F3">
        <w:rPr>
          <w:rFonts w:ascii="Palatino Linotype" w:eastAsia="Palatino Linotype" w:hAnsi="Palatino Linotype" w:cs="Palatino Linotype"/>
          <w:i/>
          <w:sz w:val="22"/>
          <w:szCs w:val="22"/>
        </w:rPr>
        <w:t xml:space="preserve"> “Proporcione la Autoridad Municipal a cuánto asciende el salario neto mensual del titular del IMCUFIDE Chicoloapan, así como la conformación del consejo que establece el artículo 225 del Bando Municipal vigente, con nombres, cargos que ostentan y salarios netos mensuales que perciben cada uno de ellos. Agregar documentos públicos que certifiquen la veracidad del dicho tales como, registros de nóminas y actas de nombramientos.</w:t>
      </w:r>
      <w:r w:rsidRPr="001074F3">
        <w:rPr>
          <w:rFonts w:ascii="Palatino Linotype" w:eastAsia="Palatino Linotype" w:hAnsi="Palatino Linotype" w:cs="Palatino Linotype"/>
          <w:b/>
          <w:i/>
          <w:sz w:val="22"/>
          <w:szCs w:val="22"/>
        </w:rPr>
        <w:t>”</w:t>
      </w:r>
      <w:r w:rsidRPr="001074F3">
        <w:rPr>
          <w:rFonts w:ascii="Palatino Linotype" w:eastAsia="Palatino Linotype" w:hAnsi="Palatino Linotype" w:cs="Palatino Linotype"/>
          <w:i/>
          <w:sz w:val="22"/>
          <w:szCs w:val="22"/>
        </w:rPr>
        <w:t xml:space="preserve"> (sic) </w:t>
      </w:r>
    </w:p>
    <w:p w14:paraId="3F6202F0"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1074F3">
        <w:rPr>
          <w:rFonts w:ascii="Palatino Linotype" w:eastAsia="Palatino Linotype" w:hAnsi="Palatino Linotype" w:cs="Palatino Linotype"/>
          <w:b/>
        </w:rPr>
        <w:t xml:space="preserve">Modalidad de Entrega: </w:t>
      </w:r>
      <w:r w:rsidRPr="001074F3">
        <w:rPr>
          <w:rFonts w:ascii="Palatino Linotype" w:eastAsia="Palatino Linotype" w:hAnsi="Palatino Linotype" w:cs="Palatino Linotype"/>
        </w:rPr>
        <w:t xml:space="preserve">Electrónico, a través del sistema de solicitudes de acceso a la información de la PNT, que, para efectos del presente asunto, se entenderá a través </w:t>
      </w:r>
      <w:r w:rsidRPr="001074F3">
        <w:rPr>
          <w:rFonts w:ascii="Palatino Linotype" w:eastAsia="Palatino Linotype" w:hAnsi="Palatino Linotype" w:cs="Palatino Linotype"/>
        </w:rPr>
        <w:lastRenderedPageBreak/>
        <w:t>del Sistema de Acceso a la Información Mexiquense, SAIMEX; asimismo, señaló el referido sistema como medio para recibir información o notificaciones, como se advierte a continuación:</w:t>
      </w:r>
    </w:p>
    <w:p w14:paraId="2E1798E4" w14:textId="77777777" w:rsidR="00127C48" w:rsidRPr="001074F3" w:rsidRDefault="001074F3">
      <w:pPr>
        <w:spacing w:before="240" w:after="240" w:line="360" w:lineRule="auto"/>
        <w:jc w:val="both"/>
        <w:rPr>
          <w:rFonts w:ascii="Palatino Linotype" w:eastAsia="Palatino Linotype" w:hAnsi="Palatino Linotype" w:cs="Palatino Linotype"/>
          <w:b/>
        </w:rPr>
      </w:pPr>
      <w:r w:rsidRPr="001074F3">
        <w:rPr>
          <w:noProof/>
        </w:rPr>
        <w:drawing>
          <wp:inline distT="0" distB="0" distL="0" distR="0" wp14:anchorId="6265C89D" wp14:editId="75CE1084">
            <wp:extent cx="5612130" cy="590550"/>
            <wp:effectExtent l="0" t="0" r="0" b="0"/>
            <wp:docPr id="14729525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590550"/>
                    </a:xfrm>
                    <a:prstGeom prst="rect">
                      <a:avLst/>
                    </a:prstGeom>
                    <a:ln/>
                  </pic:spPr>
                </pic:pic>
              </a:graphicData>
            </a:graphic>
          </wp:inline>
        </w:drawing>
      </w:r>
    </w:p>
    <w:p w14:paraId="5A51254A" w14:textId="77777777" w:rsidR="00127C48" w:rsidRPr="001074F3" w:rsidRDefault="001074F3">
      <w:pPr>
        <w:spacing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2. Respuesta. </w:t>
      </w:r>
      <w:r w:rsidRPr="001074F3">
        <w:rPr>
          <w:rFonts w:ascii="Palatino Linotype" w:eastAsia="Palatino Linotype" w:hAnsi="Palatino Linotype" w:cs="Palatino Linotype"/>
        </w:rPr>
        <w:t xml:space="preserve">El </w:t>
      </w:r>
      <w:r w:rsidRPr="001074F3">
        <w:rPr>
          <w:rFonts w:ascii="Palatino Linotype" w:eastAsia="Palatino Linotype" w:hAnsi="Palatino Linotype" w:cs="Palatino Linotype"/>
          <w:b/>
        </w:rPr>
        <w:t>cinco de agosto de dos mil veinticuatro,</w:t>
      </w:r>
      <w:r w:rsidRPr="001074F3">
        <w:rPr>
          <w:rFonts w:ascii="Palatino Linotype" w:eastAsia="Palatino Linotype" w:hAnsi="Palatino Linotype" w:cs="Palatino Linotype"/>
        </w:rPr>
        <w:t xml:space="preserv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6106624" w14:textId="77777777" w:rsidR="00127C48" w:rsidRPr="001074F3" w:rsidRDefault="001074F3">
      <w:pPr>
        <w:spacing w:before="240" w:after="24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“…en respuesta a su Solicitud de Información con número de folio 00129/CHICOLOA/IP/2024 y con fundamento en los artículos 167 de la Ley de Transparencia y Acceso a la Información Pública del Estado de México y Municipios, me permito hacer de su conocimiento la siguiente: Con fundamento en el artículo 167 de la Ley de Transparencia y Acceso a la Información Pública del Estado de México y Municipios, que a la letra establece: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En apoyo a lo anterior, son aplicables los siguientes Criterios, emitido por el Instituto Nacional de Transparencia, Acceso a la Información y Protección de Datos Personales: 13/17 Incompetencia.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 http://criteriosdeinterpretacion.inai.org.mx/Criterios/13-17.pdf 16/09 La </w:t>
      </w:r>
      <w:r w:rsidRPr="001074F3">
        <w:rPr>
          <w:rFonts w:ascii="Palatino Linotype" w:eastAsia="Palatino Linotype" w:hAnsi="Palatino Linotype" w:cs="Palatino Linotype"/>
          <w:i/>
          <w:sz w:val="22"/>
          <w:szCs w:val="22"/>
        </w:rPr>
        <w:lastRenderedPageBreak/>
        <w:t>incompetencia es un concepto que se atribuye a la autoridad. El tercer párrafo del artículo 40 de la Ley Federal de Transparencia y Acceso a la Información Pública Gubernamental prevé que cuando la información solicitada no sea competencia de la dependencia o entidad ante la cual se presente la solicitud de acceso, la unidad de enlace deberá orientar debidamente al particular sobre la entidad o dependencia competente. En otras palabras, la incompetencia a la que alude alguna autoridad en términos de la referida Ley implica la ausencia de atribuciones del sujeto obligado para poseer la información solicitada –es decir, se trata de una cuestión de derecho-, de lo que resulta claro que la incompetencia es un concepto atribuido a quien la declara. http://criteriosdeinterpretacion.inai.org.mx/Criterios/16-09.docx A lo anteriormente expuesto, me permito hacer de su conocimiento que este Sujeto Obligado no cuenta con la información que solicita toda vez que la información que requiere y corresponde a otro Sujeto Obligado, es decir al IMCUFIDE (Instituto Municipal de Cultura Física y Deporte Chicoloapan), mismo que dentro de la plataforma del Nacional de Transparencia (PNT) se encuentra habilitado como “Dependencia” bajo el nombre de “IMCUFIDE (Instituto Municipal de Cultura Física y Deporte Chicoloapan)”, por tal motivo lo invitamos a remitir su solicitud de información a los Sujetos Obligados correspondientes...” (sic)</w:t>
      </w:r>
    </w:p>
    <w:p w14:paraId="6E2B603F"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adjuntó el oficio CHIC/PM/UT/0280/2024 de fecha cinco de agosto de dos mil veinticuatro, mediante el cual el Titular de la Unidad de Transparencia notifica a la persona solicitante la incompetencia del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para atender la solicitud de información, en los mismos términos vertidos en SAIMEX.</w:t>
      </w:r>
    </w:p>
    <w:p w14:paraId="111843C1"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3. Interposición del recurso de revisión. </w:t>
      </w:r>
      <w:r w:rsidRPr="001074F3">
        <w:rPr>
          <w:rFonts w:ascii="Palatino Linotype" w:eastAsia="Palatino Linotype" w:hAnsi="Palatino Linotype" w:cs="Palatino Linotype"/>
        </w:rPr>
        <w:t xml:space="preserve">Inconforme con los términos de la respuesta emitida por parte del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el </w:t>
      </w:r>
      <w:r w:rsidRPr="001074F3">
        <w:rPr>
          <w:rFonts w:ascii="Palatino Linotype" w:eastAsia="Palatino Linotype" w:hAnsi="Palatino Linotype" w:cs="Palatino Linotype"/>
          <w:b/>
        </w:rPr>
        <w:t xml:space="preserve">diecinueve de agosto  de dos mil veinticuatro, </w:t>
      </w:r>
      <w:r w:rsidRPr="001074F3">
        <w:rPr>
          <w:rFonts w:ascii="Palatino Linotype" w:eastAsia="Palatino Linotype" w:hAnsi="Palatino Linotype" w:cs="Palatino Linotype"/>
        </w:rPr>
        <w:t xml:space="preserve">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interpuso el recurso de revisión a través de </w:t>
      </w:r>
      <w:r w:rsidRPr="001074F3">
        <w:rPr>
          <w:rFonts w:ascii="Palatino Linotype" w:eastAsia="Palatino Linotype" w:hAnsi="Palatino Linotype" w:cs="Palatino Linotype"/>
          <w:b/>
        </w:rPr>
        <w:t xml:space="preserve">SAIMEX, </w:t>
      </w:r>
      <w:r w:rsidRPr="001074F3">
        <w:rPr>
          <w:rFonts w:ascii="Palatino Linotype" w:eastAsia="Palatino Linotype" w:hAnsi="Palatino Linotype" w:cs="Palatino Linotype"/>
        </w:rPr>
        <w:t>en donde se manifestó de la siguiente manera:</w:t>
      </w:r>
    </w:p>
    <w:p w14:paraId="6AEC081F" w14:textId="77777777" w:rsidR="00127C48" w:rsidRPr="001074F3" w:rsidRDefault="00127C48">
      <w:pPr>
        <w:tabs>
          <w:tab w:val="left" w:pos="2745"/>
        </w:tabs>
        <w:spacing w:before="240" w:after="240" w:line="360" w:lineRule="auto"/>
        <w:jc w:val="both"/>
        <w:rPr>
          <w:rFonts w:ascii="Palatino Linotype" w:eastAsia="Palatino Linotype" w:hAnsi="Palatino Linotype" w:cs="Palatino Linotype"/>
          <w:b/>
        </w:rPr>
      </w:pPr>
    </w:p>
    <w:p w14:paraId="7C007243" w14:textId="77777777" w:rsidR="00127C48" w:rsidRPr="001074F3" w:rsidRDefault="001074F3">
      <w:pPr>
        <w:tabs>
          <w:tab w:val="left" w:pos="2745"/>
        </w:tabs>
        <w:spacing w:before="240" w:after="240"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b/>
        </w:rPr>
        <w:lastRenderedPageBreak/>
        <w:t xml:space="preserve">Acto impugnado: </w:t>
      </w:r>
    </w:p>
    <w:p w14:paraId="382C6ED9" w14:textId="77777777" w:rsidR="00127C48" w:rsidRPr="001074F3" w:rsidRDefault="001074F3">
      <w:pPr>
        <w:tabs>
          <w:tab w:val="left" w:pos="2745"/>
        </w:tabs>
        <w:spacing w:before="240" w:after="24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“Por medio del presente escrito, y con fundamento en los artículos 176 y 178 de la Ley de Transparencia y Acceso a la Información Pública del Estado de México y Municipios, me permito interponer un recurso de queja en contra del oficio CHIC/PM/UT/0280/2024, emitido el 5 de agosto de 2024, por la Unidad de Transparencia del Municipio de Chicoloapan. HECHOS: El día que se menciona en el acuse de recepción, presenté una solicitud de acceso a la información con número de folio 00129/CHICOLOA/IP/2024, en la que requiero el monto neto que percibe el Titular del IMCUFIDE Chicoloapan y los nombramientos de los integrantes del consejo municipal de dicho órgano. En respuesta, el 5 de agosto de 2024, recibí el oficio CHIC/PM/UT/0280/2024, en el cual se me notifica la incompetencia de la Unidad de Transparencia del Municipio de Chicoloapan para proporcionar la información solicitada, indicando que dicha información corresponde al Instituto Municipal de Cultura Física y Deporte Chicoloapan (IMCUFIDE). En dicho oficio se me invita a remitir mi solicitud de información al IMCUFIDE, bajo el argumento de que este es el sujeto obligado competente para proporcionar la información solicitada. AGRAVIOS: Incorrecta orientación al recurrente: En el oficio recibido, la Unidad de Transparencia de Chicoloapan indica la incompetencia para proporcionar la información solicitada, sin embargo, no ha cumplido con su obligación de orientar debidamente al solicitante, como lo establece el artículo 167 de la Ley de Transparencia y Acceso a la Información Pública del Estado de México y Municipios. Dicho artículo obliga al sujeto obligado a remitir directamente la solicitud al sujeto competente, en lugar de simplemente invitar al solicitante a que lo haga por su cuenta. Plazo de respuesta: La notificación de incompetencia fue emitida en el plazo de 3 días hábiles, sin embargo, la orientación proporcionada fue insuficiente, pues no se llevó a cabo la remisión de la solicitud al IMCUFIDE, lo que vulnera mi derecho de acceso a la información pública. SOLICITUD: Por lo expuesto, solicito respetuosamente: Que se revoque la determinación de incompetencia emitida en el oficio CHIC/PM/UT/0280/2024. Que se instruya a la Unidad de Transparencia del Municipio de Chicoloapan para que remita mi solicitud de información al Instituto Municipal de Cultura Física y Deporte Chicoloapan (IMCUFIDE), conforme a lo dispuesto en el artículo 167 de la Ley de Transparencia y Acceso a la Información Pública del Estado de México y Municipios. Que se garantice mi derecho de acceso a la información, proporcionando la información solicitada en un plazo razonable."(sic)</w:t>
      </w:r>
    </w:p>
    <w:p w14:paraId="1BA55413" w14:textId="77777777" w:rsidR="00127C48" w:rsidRPr="001074F3" w:rsidRDefault="00127C48">
      <w:pPr>
        <w:spacing w:line="360" w:lineRule="auto"/>
        <w:jc w:val="both"/>
        <w:rPr>
          <w:rFonts w:ascii="Palatino Linotype" w:eastAsia="Palatino Linotype" w:hAnsi="Palatino Linotype" w:cs="Palatino Linotype"/>
          <w:b/>
        </w:rPr>
      </w:pPr>
      <w:bookmarkStart w:id="3" w:name="_heading=h.30j0zll" w:colFirst="0" w:colLast="0"/>
      <w:bookmarkEnd w:id="3"/>
    </w:p>
    <w:p w14:paraId="30971D31" w14:textId="77777777" w:rsidR="00127C48" w:rsidRPr="001074F3" w:rsidRDefault="001074F3">
      <w:pPr>
        <w:spacing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lastRenderedPageBreak/>
        <w:t>Y, Razones o motivos de inconformidad</w:t>
      </w:r>
      <w:r w:rsidRPr="001074F3">
        <w:rPr>
          <w:rFonts w:ascii="Palatino Linotype" w:eastAsia="Palatino Linotype" w:hAnsi="Palatino Linotype" w:cs="Palatino Linotype"/>
        </w:rPr>
        <w:t>:</w:t>
      </w:r>
    </w:p>
    <w:p w14:paraId="3047B4CC" w14:textId="77777777" w:rsidR="00127C48" w:rsidRPr="001074F3" w:rsidRDefault="001074F3">
      <w:pPr>
        <w:spacing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rPr>
        <w:t xml:space="preserve">No se advierten manifestaciones de la parte </w:t>
      </w:r>
      <w:r w:rsidRPr="001074F3">
        <w:rPr>
          <w:rFonts w:ascii="Palatino Linotype" w:eastAsia="Palatino Linotype" w:hAnsi="Palatino Linotype" w:cs="Palatino Linotype"/>
          <w:b/>
        </w:rPr>
        <w:t>Recurrente.</w:t>
      </w:r>
    </w:p>
    <w:p w14:paraId="49EFC156"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adjuntó el archivo “Archivo1724054501496null</w:t>
      </w:r>
      <w:r w:rsidRPr="001074F3">
        <w:rPr>
          <w:rFonts w:ascii="Palatino Linotype" w:eastAsia="Palatino Linotype" w:hAnsi="Palatino Linotype" w:cs="Palatino Linotype"/>
          <w:i/>
        </w:rPr>
        <w:t>”</w:t>
      </w:r>
      <w:r w:rsidRPr="001074F3">
        <w:rPr>
          <w:rFonts w:ascii="Palatino Linotype" w:eastAsia="Palatino Linotype" w:hAnsi="Palatino Linotype" w:cs="Palatino Linotype"/>
        </w:rPr>
        <w:t>, al cual no se puede acceder.</w:t>
      </w:r>
    </w:p>
    <w:p w14:paraId="0DD8E82C" w14:textId="77777777" w:rsidR="00127C48" w:rsidRPr="001074F3" w:rsidRDefault="001074F3">
      <w:pPr>
        <w:spacing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4. Turno. </w:t>
      </w:r>
      <w:r w:rsidRPr="001074F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074F3">
        <w:rPr>
          <w:rFonts w:ascii="Palatino Linotype" w:eastAsia="Palatino Linotype" w:hAnsi="Palatino Linotype" w:cs="Palatino Linotype"/>
          <w:b/>
        </w:rPr>
        <w:t xml:space="preserve">Guadalupe Ramírez Peña, </w:t>
      </w:r>
      <w:r w:rsidRPr="001074F3">
        <w:rPr>
          <w:rFonts w:ascii="Palatino Linotype" w:eastAsia="Palatino Linotype" w:hAnsi="Palatino Linotype" w:cs="Palatino Linotype"/>
        </w:rPr>
        <w:t>a efecto de que analizara sobre su admisión o su desechamiento.</w:t>
      </w:r>
    </w:p>
    <w:p w14:paraId="554F90FD"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5. Admisión del Recurso de revisión.</w:t>
      </w:r>
      <w:r w:rsidRPr="001074F3">
        <w:rPr>
          <w:rFonts w:ascii="Palatino Linotype" w:eastAsia="Palatino Linotype" w:hAnsi="Palatino Linotype" w:cs="Palatino Linotype"/>
        </w:rPr>
        <w:t xml:space="preserve"> El</w:t>
      </w:r>
      <w:r w:rsidRPr="001074F3">
        <w:rPr>
          <w:rFonts w:ascii="Palatino Linotype" w:eastAsia="Palatino Linotype" w:hAnsi="Palatino Linotype" w:cs="Palatino Linotype"/>
          <w:b/>
        </w:rPr>
        <w:t xml:space="preserve"> veintidós de agosto de dos mil veinticuatro, </w:t>
      </w:r>
      <w:r w:rsidRPr="001074F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presentara su informe justificado.</w:t>
      </w:r>
    </w:p>
    <w:p w14:paraId="687A0BCE"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1074F3">
        <w:rPr>
          <w:rFonts w:ascii="Palatino Linotype" w:eastAsia="Palatino Linotype" w:hAnsi="Palatino Linotype" w:cs="Palatino Linotype"/>
          <w:b/>
        </w:rPr>
        <w:t>6. Manifestaciones</w:t>
      </w:r>
      <w:r w:rsidRPr="001074F3">
        <w:rPr>
          <w:rFonts w:ascii="Palatino Linotype" w:eastAsia="Palatino Linotype" w:hAnsi="Palatino Linotype" w:cs="Palatino Linotype"/>
        </w:rPr>
        <w:t>. El</w:t>
      </w:r>
      <w:r w:rsidRPr="001074F3">
        <w:rPr>
          <w:rFonts w:ascii="Palatino Linotype" w:eastAsia="Palatino Linotype" w:hAnsi="Palatino Linotype" w:cs="Palatino Linotype"/>
          <w:b/>
        </w:rPr>
        <w:t xml:space="preserve"> veintiséis de agosto de dos mil veinticuatro, </w:t>
      </w:r>
      <w:r w:rsidRPr="001074F3">
        <w:rPr>
          <w:rFonts w:ascii="Palatino Linotype" w:eastAsia="Palatino Linotype" w:hAnsi="Palatino Linotype" w:cs="Palatino Linotype"/>
        </w:rPr>
        <w:t xml:space="preserve">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remitió, a través del SAIMEX, su informe justificado, mediante el cual ratificó en lo sustancial la respuesta emitida en primera instancia, asimismo, refirió que el Instituto Municipal de la Cultura Física y Deporte, IMCUFIDE, es un organismo autónomo, especializado, independiente, dotado de personalidad jurídica y patrimonio propio, con plena autonomía técnica, de gestión, capacidad </w:t>
      </w:r>
      <w:r w:rsidRPr="001074F3">
        <w:rPr>
          <w:rFonts w:ascii="Palatino Linotype" w:eastAsia="Palatino Linotype" w:hAnsi="Palatino Linotype" w:cs="Palatino Linotype"/>
        </w:rPr>
        <w:lastRenderedPageBreak/>
        <w:t>para decidir sobre el ejercicio de su presupuesto y determinar su organización interna, responsable en materia de transparencia y garantizar el ejercicio de los derechos de acceso a la información pública y protección de datos personales de conformidad con el Acuerdo mediante el cual se modifica el Padrón de Sujetos Obligados aprobado por el Pleno de este Instituto.</w:t>
      </w:r>
    </w:p>
    <w:p w14:paraId="2D23CC22"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Una vez analizado el documento señalado, se hizo del conocimiento de la persona solicitante con la finalidad de que manifestara lo que a su derecho estimara conveniente, sin embargo, fue omisa en ejercer dicha prerrogativa.</w:t>
      </w:r>
    </w:p>
    <w:p w14:paraId="515AF636"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7. Cierre de instrucción. </w:t>
      </w:r>
      <w:r w:rsidRPr="001074F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1074F3">
        <w:rPr>
          <w:rFonts w:ascii="Palatino Linotype" w:eastAsia="Palatino Linotype" w:hAnsi="Palatino Linotype" w:cs="Palatino Linotype"/>
          <w:b/>
        </w:rPr>
        <w:t>doce de septiembre de dos mil veinticuatro</w:t>
      </w:r>
      <w:r w:rsidRPr="001074F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9A468D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3578156" w14:textId="77777777" w:rsidR="00127C48" w:rsidRPr="001074F3" w:rsidRDefault="001074F3">
      <w:pPr>
        <w:widowControl w:val="0"/>
        <w:spacing w:before="240" w:after="240" w:line="360" w:lineRule="auto"/>
        <w:jc w:val="center"/>
        <w:rPr>
          <w:rFonts w:ascii="Palatino Linotype" w:eastAsia="Palatino Linotype" w:hAnsi="Palatino Linotype" w:cs="Palatino Linotype"/>
          <w:b/>
        </w:rPr>
      </w:pPr>
      <w:r w:rsidRPr="001074F3">
        <w:rPr>
          <w:rFonts w:ascii="Palatino Linotype" w:eastAsia="Palatino Linotype" w:hAnsi="Palatino Linotype" w:cs="Palatino Linotype"/>
          <w:b/>
        </w:rPr>
        <w:t>II. C O N S I D E R A N D O S</w:t>
      </w:r>
    </w:p>
    <w:p w14:paraId="6F0989AB"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Primero. Competencia.</w:t>
      </w:r>
      <w:r w:rsidRPr="001074F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w:t>
      </w:r>
      <w:r w:rsidRPr="001074F3">
        <w:rPr>
          <w:rFonts w:ascii="Palatino Linotype" w:eastAsia="Palatino Linotype" w:hAnsi="Palatino Linotype" w:cs="Palatino Linotype"/>
        </w:rPr>
        <w:lastRenderedPageBreak/>
        <w:t>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F3659F"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1074F3">
        <w:rPr>
          <w:rFonts w:ascii="Palatino Linotype" w:eastAsia="Palatino Linotype" w:hAnsi="Palatino Linotype" w:cs="Palatino Linotype"/>
          <w:b/>
        </w:rPr>
        <w:t>Segundo. Oportunidad y Procedibilidad del Recurso de Revisión</w:t>
      </w:r>
      <w:r w:rsidRPr="001074F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8E7262"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remitió la respuesta a la solicitud de información el día </w:t>
      </w:r>
      <w:r w:rsidRPr="001074F3">
        <w:rPr>
          <w:rFonts w:ascii="Palatino Linotype" w:eastAsia="Palatino Linotype" w:hAnsi="Palatino Linotype" w:cs="Palatino Linotype"/>
          <w:b/>
        </w:rPr>
        <w:t xml:space="preserve">cinco de agosto dos mil veinticuatro, </w:t>
      </w:r>
      <w:r w:rsidRPr="001074F3">
        <w:rPr>
          <w:rFonts w:ascii="Palatino Linotype" w:eastAsia="Palatino Linotype" w:hAnsi="Palatino Linotype" w:cs="Palatino Linotype"/>
        </w:rPr>
        <w:t xml:space="preserve">mientras que el recurso de revisión interpuesto por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se tuvo por presentado el día </w:t>
      </w:r>
      <w:r w:rsidRPr="001074F3">
        <w:rPr>
          <w:rFonts w:ascii="Palatino Linotype" w:eastAsia="Palatino Linotype" w:hAnsi="Palatino Linotype" w:cs="Palatino Linotype"/>
          <w:b/>
        </w:rPr>
        <w:t>diecinueve de agosto de dos mil veinticuatro</w:t>
      </w:r>
      <w:r w:rsidRPr="001074F3">
        <w:rPr>
          <w:rFonts w:ascii="Palatino Linotype" w:eastAsia="Palatino Linotype" w:hAnsi="Palatino Linotype" w:cs="Palatino Linotype"/>
        </w:rPr>
        <w:t>, esto es al décimo día hábil posterior en que tuvo conocimiento de la respuesta impugnada. En este sentido, se concluye que el presente recurso de revisión se encuentra dentro de los márgenes temporales previstos en las disposiciones legales referidas.</w:t>
      </w:r>
    </w:p>
    <w:p w14:paraId="2AC6E97A"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1074F3">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w:t>
      </w:r>
      <w:r w:rsidRPr="001074F3">
        <w:rPr>
          <w:rFonts w:ascii="Palatino Linotype" w:eastAsia="Palatino Linotype" w:hAnsi="Palatino Linotype" w:cs="Palatino Linotype"/>
        </w:rPr>
        <w:lastRenderedPageBreak/>
        <w:t>de Transparencia y Acceso a la Información Pública del Estado de México y Municipios, en atención a que fue presentado mediante el formato visible en el SAIMEX.</w:t>
      </w:r>
    </w:p>
    <w:p w14:paraId="2BF7B8ED"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A efecto de sustentar lo anterior, es de suma importancia mencionar que si bien la persona solicitante </w:t>
      </w:r>
      <w:r w:rsidRPr="001074F3">
        <w:rPr>
          <w:rFonts w:ascii="Palatino Linotype" w:eastAsia="Palatino Linotype" w:hAnsi="Palatino Linotype" w:cs="Palatino Linotype"/>
          <w:b/>
        </w:rPr>
        <w:t xml:space="preserve">proporcionó un seudónimo, </w:t>
      </w:r>
      <w:r w:rsidRPr="001074F3">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97E1A23" w14:textId="77777777" w:rsidR="00127C48" w:rsidRPr="001074F3" w:rsidRDefault="001074F3">
      <w:pPr>
        <w:spacing w:before="120" w:after="120"/>
        <w:ind w:left="851" w:right="902"/>
        <w:jc w:val="both"/>
        <w:rPr>
          <w:rFonts w:ascii="Palatino Linotype" w:eastAsia="Palatino Linotype" w:hAnsi="Palatino Linotype" w:cs="Palatino Linotype"/>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Las solicitudes anónimas</w:t>
      </w:r>
      <w:r w:rsidRPr="001074F3">
        <w:rPr>
          <w:rFonts w:ascii="Palatino Linotype" w:eastAsia="Palatino Linotype" w:hAnsi="Palatino Linotype" w:cs="Palatino Linotype"/>
          <w:i/>
          <w:sz w:val="22"/>
          <w:szCs w:val="22"/>
        </w:rPr>
        <w:t xml:space="preserve">, con nombre incompleto o seudónimo </w:t>
      </w:r>
      <w:r w:rsidRPr="001074F3">
        <w:rPr>
          <w:rFonts w:ascii="Palatino Linotype" w:eastAsia="Palatino Linotype" w:hAnsi="Palatino Linotype" w:cs="Palatino Linotype"/>
          <w:b/>
          <w:i/>
          <w:sz w:val="22"/>
          <w:szCs w:val="22"/>
        </w:rPr>
        <w:t>serán procedentes para su trámite por parte del sujeto obligado ante quien se presente</w:t>
      </w:r>
      <w:r w:rsidRPr="001074F3">
        <w:rPr>
          <w:rFonts w:ascii="Palatino Linotype" w:eastAsia="Palatino Linotype" w:hAnsi="Palatino Linotype" w:cs="Palatino Linotype"/>
          <w:i/>
          <w:sz w:val="22"/>
          <w:szCs w:val="22"/>
        </w:rPr>
        <w:t>. No podrá requerirse información adicional con motivo del nombre proporcionado por el solicitante</w:t>
      </w:r>
      <w:r w:rsidRPr="001074F3">
        <w:rPr>
          <w:rFonts w:ascii="Palatino Linotype" w:eastAsia="Palatino Linotype" w:hAnsi="Palatino Linotype" w:cs="Palatino Linotype"/>
          <w:i/>
        </w:rPr>
        <w:t>."</w:t>
      </w:r>
    </w:p>
    <w:p w14:paraId="55BD99D7"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por lo que, en el presente caso, al haber sido presentado el recurso de revisión vía SAIMEX, dicho requisito resulta innecesario.</w:t>
      </w:r>
    </w:p>
    <w:p w14:paraId="65C3A0E0"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Finalmente, se advierte que resulta procedente la interposición del recurso, según lo manifestado por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en sus motivos de inconformidad, de acuerdo al artículo 179, fracción IV del ordenamiento legal citado, que a la letra dice: </w:t>
      </w:r>
    </w:p>
    <w:p w14:paraId="1CFF8E10" w14:textId="77777777" w:rsidR="00127C48" w:rsidRPr="001074F3" w:rsidRDefault="001074F3">
      <w:pPr>
        <w:tabs>
          <w:tab w:val="left" w:pos="7938"/>
        </w:tabs>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w:t>
      </w:r>
      <w:r w:rsidRPr="001074F3">
        <w:rPr>
          <w:rFonts w:ascii="Palatino Linotype" w:eastAsia="Palatino Linotype" w:hAnsi="Palatino Linotype" w:cs="Palatino Linotype"/>
          <w:b/>
          <w:i/>
          <w:sz w:val="22"/>
          <w:szCs w:val="22"/>
        </w:rPr>
        <w:t>Artículo 179.</w:t>
      </w:r>
      <w:r w:rsidRPr="001074F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2F9C9BE" w14:textId="77777777" w:rsidR="00127C48" w:rsidRPr="001074F3" w:rsidRDefault="001074F3">
      <w:pPr>
        <w:tabs>
          <w:tab w:val="left" w:pos="7938"/>
        </w:tabs>
        <w:spacing w:before="120" w:after="120"/>
        <w:ind w:left="1134"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w:t>
      </w:r>
    </w:p>
    <w:p w14:paraId="13BD2DE8" w14:textId="77777777" w:rsidR="00127C48" w:rsidRPr="001074F3" w:rsidRDefault="001074F3">
      <w:pPr>
        <w:tabs>
          <w:tab w:val="left" w:pos="7938"/>
        </w:tabs>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IV. </w:t>
      </w:r>
      <w:r w:rsidRPr="001074F3">
        <w:rPr>
          <w:rFonts w:ascii="Palatino Linotype" w:eastAsia="Palatino Linotype" w:hAnsi="Palatino Linotype" w:cs="Palatino Linotype"/>
          <w:i/>
          <w:sz w:val="22"/>
          <w:szCs w:val="22"/>
        </w:rPr>
        <w:t>La declaración de incompetencia por el sujeto obligado</w:t>
      </w:r>
      <w:r w:rsidRPr="001074F3">
        <w:rPr>
          <w:rFonts w:ascii="Palatino Linotype" w:eastAsia="Palatino Linotype" w:hAnsi="Palatino Linotype" w:cs="Palatino Linotype"/>
          <w:b/>
          <w:i/>
          <w:sz w:val="22"/>
          <w:szCs w:val="22"/>
        </w:rPr>
        <w:t>;</w:t>
      </w:r>
    </w:p>
    <w:p w14:paraId="5B96D361" w14:textId="77777777" w:rsidR="00127C48" w:rsidRPr="001074F3" w:rsidRDefault="001074F3">
      <w:pPr>
        <w:spacing w:before="240" w:after="240"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b/>
        </w:rPr>
        <w:t xml:space="preserve">Tercero. Materia de la revisión. </w:t>
      </w:r>
      <w:r w:rsidRPr="001074F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074F3">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1074F3">
        <w:rPr>
          <w:rFonts w:ascii="Palatino Linotype" w:eastAsia="Palatino Linotype" w:hAnsi="Palatino Linotype" w:cs="Palatino Linotype"/>
        </w:rPr>
        <w:t xml:space="preserve">de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o en su defecto, en caso de ser procedente, ordenar la entrega de información.</w:t>
      </w:r>
    </w:p>
    <w:p w14:paraId="44380F9F"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1074F3">
        <w:rPr>
          <w:rFonts w:ascii="Palatino Linotype" w:eastAsia="Palatino Linotype" w:hAnsi="Palatino Linotype" w:cs="Palatino Linotype"/>
          <w:b/>
        </w:rPr>
        <w:t xml:space="preserve">Cuarto. Estudio del asunto. </w:t>
      </w:r>
      <w:r w:rsidRPr="001074F3">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5BC295E"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Artículo 4</w:t>
      </w:r>
      <w:r w:rsidRPr="001074F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8BD67D"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074F3">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sidRPr="001074F3">
        <w:rPr>
          <w:rFonts w:ascii="Palatino Linotype" w:eastAsia="Palatino Linotype" w:hAnsi="Palatino Linotype" w:cs="Palatino Linotype"/>
          <w:i/>
          <w:sz w:val="22"/>
          <w:szCs w:val="22"/>
        </w:rPr>
        <w:lastRenderedPageBreak/>
        <w:t>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B03CFF"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074F3">
        <w:rPr>
          <w:rFonts w:ascii="Palatino Linotype" w:eastAsia="Palatino Linotype" w:hAnsi="Palatino Linotype" w:cs="Palatino Linotype"/>
          <w:i/>
          <w:sz w:val="22"/>
          <w:szCs w:val="22"/>
        </w:rPr>
        <w:t>.”</w:t>
      </w:r>
    </w:p>
    <w:p w14:paraId="7520D654"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7CB509A"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12.-</w:t>
      </w:r>
      <w:r w:rsidRPr="001074F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DDFCFA2"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E2D295C" w14:textId="77777777" w:rsidR="00127C48" w:rsidRPr="001074F3" w:rsidRDefault="001074F3">
      <w:pPr>
        <w:spacing w:before="240" w:after="240" w:line="360" w:lineRule="auto"/>
        <w:ind w:right="-93"/>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1074F3">
        <w:rPr>
          <w:rFonts w:ascii="Palatino Linotype" w:eastAsia="Palatino Linotype" w:hAnsi="Palatino Linotype" w:cs="Palatino Linotype"/>
        </w:rPr>
        <w:lastRenderedPageBreak/>
        <w:t>que los Sujetos Obligados solo se concretaran a proporcionar la información solicitada que tengan en su poder en el estado que se encuentran, sin necesidad de concretarse al interés o términos específicos del solicitante.</w:t>
      </w:r>
    </w:p>
    <w:p w14:paraId="1598680B" w14:textId="77777777" w:rsidR="00127C48" w:rsidRPr="001074F3" w:rsidRDefault="001074F3">
      <w:pPr>
        <w:spacing w:before="240" w:after="240"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1074F3">
        <w:rPr>
          <w:rFonts w:ascii="Palatino Linotype" w:eastAsia="Palatino Linotype" w:hAnsi="Palatino Linotype" w:cs="Palatino Linotype"/>
          <w:b/>
        </w:rPr>
        <w:t xml:space="preserve"> </w:t>
      </w:r>
    </w:p>
    <w:p w14:paraId="12DC3BA0"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No existe obligación de elaborar documentos ad hoc para atender las solicitudes de acceso a la información.</w:t>
      </w:r>
      <w:r w:rsidRPr="001074F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5E8237F" w14:textId="77777777" w:rsidR="00127C48" w:rsidRPr="001074F3" w:rsidRDefault="001074F3">
      <w:pPr>
        <w:spacing w:before="120" w:after="12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5A685B8" w14:textId="77777777" w:rsidR="00127C48" w:rsidRPr="001074F3" w:rsidRDefault="001074F3">
      <w:pPr>
        <w:spacing w:before="120" w:after="12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1074F3">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064C1BA"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 xml:space="preserve">Artículo 3. </w:t>
      </w:r>
      <w:r w:rsidRPr="001074F3">
        <w:rPr>
          <w:rFonts w:ascii="Palatino Linotype" w:eastAsia="Palatino Linotype" w:hAnsi="Palatino Linotype" w:cs="Palatino Linotype"/>
          <w:i/>
          <w:sz w:val="22"/>
          <w:szCs w:val="22"/>
        </w:rPr>
        <w:t>Para los efectos de la presente Ley se entenderá por:</w:t>
      </w:r>
    </w:p>
    <w:p w14:paraId="6468ED43"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28630460"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XI. Documento:</w:t>
      </w:r>
      <w:r w:rsidRPr="001074F3">
        <w:rPr>
          <w:rFonts w:ascii="Palatino Linotype" w:eastAsia="Palatino Linotype" w:hAnsi="Palatino Linotype" w:cs="Palatino Linotype"/>
          <w:i/>
          <w:sz w:val="22"/>
          <w:szCs w:val="22"/>
        </w:rPr>
        <w:t xml:space="preserve"> Los expedientes, reportes, estudios, actas</w:t>
      </w:r>
      <w:r w:rsidRPr="001074F3">
        <w:rPr>
          <w:rFonts w:ascii="Palatino Linotype" w:eastAsia="Palatino Linotype" w:hAnsi="Palatino Linotype" w:cs="Palatino Linotype"/>
          <w:b/>
          <w:i/>
          <w:sz w:val="22"/>
          <w:szCs w:val="22"/>
        </w:rPr>
        <w:t>,</w:t>
      </w:r>
      <w:r w:rsidRPr="001074F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9AB92F7"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632017F"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sz w:val="22"/>
          <w:szCs w:val="22"/>
        </w:rPr>
        <w:t>“</w:t>
      </w:r>
      <w:r w:rsidRPr="001074F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074F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70310B"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16268B"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4AD1A180"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672D80D7"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7B4B409"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A6BA7BE"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1074F3">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1F0F0223"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requirió al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le proporcione, información consistente en lo siguiente:</w:t>
      </w:r>
    </w:p>
    <w:p w14:paraId="1DD1B196" w14:textId="77777777" w:rsidR="00127C48" w:rsidRPr="001074F3" w:rsidRDefault="001074F3">
      <w:pPr>
        <w:numPr>
          <w:ilvl w:val="0"/>
          <w:numId w:val="2"/>
        </w:numPr>
        <w:pBdr>
          <w:top w:val="nil"/>
          <w:left w:val="nil"/>
          <w:bottom w:val="nil"/>
          <w:right w:val="nil"/>
          <w:between w:val="nil"/>
        </w:pBdr>
        <w:spacing w:before="240" w:line="360" w:lineRule="auto"/>
        <w:ind w:right="51" w:hanging="360"/>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Salario neto mensual del titular del IMCUFIDE Chicoloapan, </w:t>
      </w:r>
    </w:p>
    <w:p w14:paraId="10969C2A" w14:textId="77777777" w:rsidR="00127C48" w:rsidRPr="001074F3" w:rsidRDefault="001074F3">
      <w:pPr>
        <w:numPr>
          <w:ilvl w:val="0"/>
          <w:numId w:val="2"/>
        </w:numPr>
        <w:pBdr>
          <w:top w:val="nil"/>
          <w:left w:val="nil"/>
          <w:bottom w:val="nil"/>
          <w:right w:val="nil"/>
          <w:between w:val="nil"/>
        </w:pBdr>
        <w:spacing w:after="240" w:line="360" w:lineRule="auto"/>
        <w:ind w:right="51" w:hanging="360"/>
        <w:jc w:val="both"/>
        <w:rPr>
          <w:rFonts w:ascii="Palatino Linotype" w:eastAsia="Palatino Linotype" w:hAnsi="Palatino Linotype" w:cs="Palatino Linotype"/>
        </w:rPr>
      </w:pPr>
      <w:r w:rsidRPr="001074F3">
        <w:rPr>
          <w:rFonts w:ascii="Palatino Linotype" w:eastAsia="Palatino Linotype" w:hAnsi="Palatino Linotype" w:cs="Palatino Linotype"/>
        </w:rPr>
        <w:t>Conformación del Consejo que establece el artículo 225 del Bando Municipal vigente, con nombres, cargos que ostentan y salarios netos mensuales que perciben cada integrante, con los documentos públicos que certifiquen la veracidad del dicho tales como registros de nóminas y actas de nombramientos.</w:t>
      </w:r>
    </w:p>
    <w:p w14:paraId="7CF1B479"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respuesta, la Unidad de Transparencia hizo del conocimiento de la persona solicitante que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no cuenta con la información que se solicita, al corresponder con otro Sujeto Obligado, esto es al Instituto Municipal de Cultura Física y Deporte Chicoloapan, IMCUFIDE, razón por la cual, en términos del artículo 167 de la Ley de Transparencia y Acceso a la Información Pública del Estado de México y Municipios, declaró la incompetencia del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para poder brindar una respuesta, y sugirió a la persona solicitante presentar su solicitud ante el Sujeto Obligado competente.</w:t>
      </w:r>
    </w:p>
    <w:p w14:paraId="5FA56F28" w14:textId="77777777" w:rsidR="00127C48" w:rsidRPr="001074F3" w:rsidRDefault="001074F3">
      <w:pPr>
        <w:spacing w:before="240" w:after="240"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rPr>
        <w:t xml:space="preserve">Al no estar conforme con los términos de la respuesta emitida,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 xml:space="preserve">interpuso el recurso de revisión que nos ocupa, donde señaló como motivo de inconformidad, que si bien la notificación de incompetencia fue emitida en el plazo de 3 días hábiles,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no cumplió con su obligación de orientar </w:t>
      </w:r>
      <w:r w:rsidRPr="001074F3">
        <w:rPr>
          <w:rFonts w:ascii="Palatino Linotype" w:eastAsia="Palatino Linotype" w:hAnsi="Palatino Linotype" w:cs="Palatino Linotype"/>
        </w:rPr>
        <w:lastRenderedPageBreak/>
        <w:t>debidamente al solicitante, como lo establece el artículo 167 de la Ley de Transparencia y Acceso a la Información Pública del Estado de México y Municipios, al considerar que dicho precepto le obliga a  remitir directamente la solicitud al sujeto competente, en lugar de simplemente invitar al solicitante a que lo haga por su cuenta, situación que a su parecer vulnera su derecho de acceso a la información pública, razón por la cual solicita a este Organismo Garante instruya a la Unidad de Transparencia del Municipio de Chicoloapan para que remita su solicitud de información al Instituto Municipal de Cultura Física y Deporte Chicoloapan IMCUFIDE.</w:t>
      </w:r>
    </w:p>
    <w:p w14:paraId="68A62C44"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En la etapa de manifestaciones, la Unidad de Transparencia</w:t>
      </w:r>
      <w:r w:rsidRPr="001074F3">
        <w:rPr>
          <w:rFonts w:ascii="Palatino Linotype" w:eastAsia="Palatino Linotype" w:hAnsi="Palatino Linotype" w:cs="Palatino Linotype"/>
          <w:b/>
        </w:rPr>
        <w:t xml:space="preserve"> </w:t>
      </w:r>
      <w:r w:rsidRPr="001074F3">
        <w:rPr>
          <w:rFonts w:ascii="Palatino Linotype" w:eastAsia="Palatino Linotype" w:hAnsi="Palatino Linotype" w:cs="Palatino Linotype"/>
        </w:rPr>
        <w:t xml:space="preserve">reiteró que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carece de atribuciones para proporcionar la información solicitada, mientras que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fue omisa en pronunciarse, por lo tanto, se tiene por prelucido su derecho para tal efecto.</w:t>
      </w:r>
    </w:p>
    <w:p w14:paraId="49FD2BA2"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en contraposición con el motivo de inconformidad alegado por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107FB428"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este tenor, tomando en consideración el pronunciamiento emitido por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en respuesta a la solicitud, es oportuno partir de lo establecido en el artículo 115 de la Constitución Política de los Estados Unidos Mexicanos, el cual dispone que los estados adoptarán para su régimen interior, la forma de gobierno </w:t>
      </w:r>
      <w:r w:rsidRPr="001074F3">
        <w:rPr>
          <w:rFonts w:ascii="Palatino Linotype" w:eastAsia="Palatino Linotype" w:hAnsi="Palatino Linotype" w:cs="Palatino Linotype"/>
        </w:rPr>
        <w:lastRenderedPageBreak/>
        <w:t>republicano, representativo, democrático, laico y popular, teniendo como base de su división territorial y de su organización política y administrativa, el municipio libre.</w:t>
      </w:r>
    </w:p>
    <w:p w14:paraId="0E2F0EE4"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el mismo tenor, el artículo 112 de la Constitución Política del Estado Libre y Soberano de México dispone que la base de la división territorial y de la organización política y administrativa del Estado, es el municipio libre. </w:t>
      </w:r>
    </w:p>
    <w:p w14:paraId="3E5B08AF"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Lo anterior, se traduce en que las facultades que la Constitución de la República y la Constitución Estatal otorgan al gobierno municipal se ejercerá por el ayuntamiento de manera exclusiva y no habrá autoridad intermedia alguna entre éste y el gobierno del Estado, por consiguiente, los municipios están investidos de personalidad jurídica propia, con un gobierno autónomo en su régimen interior, facultados para regular su funcionamiento de conformidad con las disposiciones legales aplicables.</w:t>
      </w:r>
    </w:p>
    <w:p w14:paraId="456902D5"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este tenor, de conformidad con el artículo 86 de la Ley Orgánica Municipal del Estado de México,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w:t>
      </w:r>
    </w:p>
    <w:p w14:paraId="689E7660"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Las personas servidoras públicas titulares de las referidas dependencias y entidades de la administración municipal, ejercerán las funciones propias de su competencia y serán responsables por el ejercicio de dichas funciones y atribuciones contenidas </w:t>
      </w:r>
      <w:r w:rsidRPr="001074F3">
        <w:rPr>
          <w:rFonts w:ascii="Palatino Linotype" w:eastAsia="Palatino Linotype" w:hAnsi="Palatino Linotype" w:cs="Palatino Linotype"/>
        </w:rPr>
        <w:lastRenderedPageBreak/>
        <w:t xml:space="preserve">en la Ley, sus reglamentos interiores, manuales, acuerdos, circulares y otras disposiciones legales que tiendan a regular el funcionamiento del Municipio. </w:t>
      </w:r>
    </w:p>
    <w:p w14:paraId="22302847"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Al respecto, el Bando Municipal de Chicoloapan, 2024, establece, en el artículo 52 que las dependencias de la administración pública central, que auxilian al presidente municipal para el ejercicio de sus atribuciones y responsabilidades ejecutivas, son las siguientes:</w:t>
      </w:r>
    </w:p>
    <w:p w14:paraId="2C85F8BF"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Artículo 52</w:t>
      </w:r>
      <w:r w:rsidRPr="001074F3">
        <w:rPr>
          <w:rFonts w:ascii="Palatino Linotype" w:eastAsia="Palatino Linotype" w:hAnsi="Palatino Linotype" w:cs="Palatino Linotype"/>
          <w:i/>
          <w:sz w:val="22"/>
          <w:szCs w:val="22"/>
        </w:rPr>
        <w:t>. Para el ejercicio de sus atribuciones y responsabilidades ejecutivas el Ayuntamiento se auxiliará de las dependencias administrativas que sean admitidas por el Cabildo mediante la aprobación de este Bando, las cuales en todo momento estarán subordinadas a la Presidente Municipal, siendo las siguientes:</w:t>
      </w:r>
    </w:p>
    <w:p w14:paraId="2AA47FC5"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A) Dependencias</w:t>
      </w:r>
    </w:p>
    <w:p w14:paraId="03C66DE1"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 Contraloría Municipal; </w:t>
      </w:r>
    </w:p>
    <w:p w14:paraId="6E7204E3"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Secretaría del Ayuntamiento; </w:t>
      </w:r>
    </w:p>
    <w:p w14:paraId="2732627D"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III. Tesorería Municipal; </w:t>
      </w:r>
    </w:p>
    <w:p w14:paraId="52F93026"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IV. Dirección de Administración;</w:t>
      </w:r>
    </w:p>
    <w:p w14:paraId="3CB8FA5F"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 Dirección General de Obras Públicas; </w:t>
      </w:r>
    </w:p>
    <w:p w14:paraId="1F69DCD0"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 Consejería Jurídica; </w:t>
      </w:r>
    </w:p>
    <w:p w14:paraId="3B48EA49"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VII. Dirección de Comunicación Social y Eventos; </w:t>
      </w:r>
    </w:p>
    <w:p w14:paraId="7750BA5F"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VIII. Dirección de la Unidad de Información, Planeación, Programación y Evaluación;</w:t>
      </w:r>
    </w:p>
    <w:p w14:paraId="6F0AD621"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IX. Dirección General de Seguridad Pública y Movilidad; X. Dirección de Protección Civil y bomberos; </w:t>
      </w:r>
    </w:p>
    <w:p w14:paraId="0DC5A75A"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 Dirección de Gobierno Municipal; </w:t>
      </w:r>
    </w:p>
    <w:p w14:paraId="72B1E8CE"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XII. Dirección de Servicios Públicos; </w:t>
      </w:r>
    </w:p>
    <w:p w14:paraId="2E3D211F"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XIII. Dirección de Educación y Cultura; </w:t>
      </w:r>
    </w:p>
    <w:p w14:paraId="7A2C6685"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XIV. Dirección de Desarrollo Económico; </w:t>
      </w:r>
    </w:p>
    <w:p w14:paraId="1465E85E"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XV. Dirección de Desarrollo Social; </w:t>
      </w:r>
    </w:p>
    <w:p w14:paraId="24900EC7"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XVI. Dirección de Atención a la Mujer; </w:t>
      </w:r>
    </w:p>
    <w:p w14:paraId="4593BDB6"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 xml:space="preserve">XVII. Dirección de Imagen Urbana; </w:t>
      </w:r>
    </w:p>
    <w:p w14:paraId="4FE1CBA7"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XVIII. Dirección de Desarrollo Urbano; </w:t>
      </w:r>
    </w:p>
    <w:p w14:paraId="244EAC06" w14:textId="77777777" w:rsidR="00127C48" w:rsidRPr="001074F3" w:rsidRDefault="001074F3">
      <w:pPr>
        <w:spacing w:before="120" w:after="120"/>
        <w:ind w:left="1418"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XIX. Dirección Jurídica de Seguridad Pública y Movilidad</w:t>
      </w:r>
    </w:p>
    <w:p w14:paraId="792A1A4C"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B) Coordinaciones administrativas</w:t>
      </w:r>
    </w:p>
    <w:p w14:paraId="5F3FD7A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 Alumbrado Público y electrificaciones; </w:t>
      </w:r>
    </w:p>
    <w:p w14:paraId="2F423B01"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Panteones; </w:t>
      </w:r>
    </w:p>
    <w:p w14:paraId="1ADE5475"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III. Ecología</w:t>
      </w:r>
    </w:p>
    <w:p w14:paraId="5E5ABDBB"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IV. Control de Zoonosis y Bienestar Animal; </w:t>
      </w:r>
    </w:p>
    <w:p w14:paraId="5A2D95BC"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 Limpia; </w:t>
      </w:r>
    </w:p>
    <w:p w14:paraId="21D62F3B"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 Parques y Jardines; </w:t>
      </w:r>
    </w:p>
    <w:p w14:paraId="30DEAD6C"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VII. Bibliotecas; </w:t>
      </w:r>
    </w:p>
    <w:p w14:paraId="69AFCA8B"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VIII. Casa de Cultura Tlalmanticalli; </w:t>
      </w:r>
    </w:p>
    <w:p w14:paraId="17FA2D2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IX. Centro Cultural Tonatiuh Calli; </w:t>
      </w:r>
    </w:p>
    <w:p w14:paraId="73A4331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 General Municipal de Mejora Regulatoria; </w:t>
      </w:r>
    </w:p>
    <w:p w14:paraId="7D4A1E4D"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XI. “Casa amiga”</w:t>
      </w:r>
    </w:p>
    <w:p w14:paraId="1F795B59"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XII. Del Registro Administrativo de la Propiedad Pública Municipal </w:t>
      </w:r>
    </w:p>
    <w:p w14:paraId="0DB2240D"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XIII. LGBTTTIQ+ </w:t>
      </w:r>
    </w:p>
    <w:p w14:paraId="061DBB7A"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C) Áreas </w:t>
      </w:r>
    </w:p>
    <w:p w14:paraId="3DADE600"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 Secretaría Técnica; </w:t>
      </w:r>
    </w:p>
    <w:p w14:paraId="535D6E0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Defensoría Municipal de Derecho Humanos; </w:t>
      </w:r>
    </w:p>
    <w:p w14:paraId="42540A0B"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III. Secretaría Técnica del Consejo Municipal de Seguridad pública: </w:t>
      </w:r>
    </w:p>
    <w:p w14:paraId="2D12249C"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IV. Unidad de Transparencia; </w:t>
      </w:r>
    </w:p>
    <w:p w14:paraId="2C133BA1"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 Centro de Control, Comando, Comunicación y Cómputo C4; </w:t>
      </w:r>
    </w:p>
    <w:p w14:paraId="78E369D9"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VI. Cronista Municipal</w:t>
      </w:r>
    </w:p>
    <w:p w14:paraId="4760AC48"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VII. Catastro </w:t>
      </w:r>
    </w:p>
    <w:p w14:paraId="62BE2922"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D) Oficialías </w:t>
      </w:r>
    </w:p>
    <w:p w14:paraId="343CFB88"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 Registro Civil 1; </w:t>
      </w:r>
    </w:p>
    <w:p w14:paraId="228A65C0"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Registro Civil 2; </w:t>
      </w:r>
    </w:p>
    <w:p w14:paraId="326E4C52"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III. Registro Civil 3;</w:t>
      </w:r>
    </w:p>
    <w:p w14:paraId="4C72A9E6"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IV. Mediadora-conciliadora;</w:t>
      </w:r>
    </w:p>
    <w:p w14:paraId="65ECBAAA"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 Calificadora I; </w:t>
      </w:r>
    </w:p>
    <w:p w14:paraId="45C1EAFE"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VI. Calificadora II;</w:t>
      </w:r>
    </w:p>
    <w:p w14:paraId="3B60E6F1"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VII. Calificadora III. </w:t>
      </w:r>
    </w:p>
    <w:p w14:paraId="0F888F22"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E) Departamentos </w:t>
      </w:r>
    </w:p>
    <w:p w14:paraId="04E7CE31"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 Archivo </w:t>
      </w:r>
    </w:p>
    <w:p w14:paraId="4BDDE22D"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Ingresos </w:t>
      </w:r>
    </w:p>
    <w:p w14:paraId="1A3AB0EA"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III. Egresos </w:t>
      </w:r>
    </w:p>
    <w:p w14:paraId="58A1CF4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IV. Recursos humanos </w:t>
      </w:r>
    </w:p>
    <w:p w14:paraId="529ADC6B"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V. Adquisiciones </w:t>
      </w:r>
    </w:p>
    <w:p w14:paraId="1A06E318"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VI. Parque vehicular</w:t>
      </w:r>
    </w:p>
    <w:p w14:paraId="1542CA9E"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F) Autoridades por Ley </w:t>
      </w:r>
    </w:p>
    <w:p w14:paraId="3E63BA08"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 Investigadora</w:t>
      </w:r>
    </w:p>
    <w:p w14:paraId="12E4AC4F"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II. Substanciadora </w:t>
      </w:r>
    </w:p>
    <w:p w14:paraId="69B31FA6"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III. Resolutora</w:t>
      </w:r>
    </w:p>
    <w:p w14:paraId="17D2120D"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IV. Unidad de Asuntos Internos”</w:t>
      </w:r>
    </w:p>
    <w:p w14:paraId="710B4207"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Mientras que los organismos que conforman la administración pública descentralizada son, de conformidad con el artículo 55 del Bando Municipal, las siguientes:</w:t>
      </w:r>
    </w:p>
    <w:p w14:paraId="57F1076B"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rPr>
        <w:t>I. El Sistema Municipal para el Desarrollo Integral de la Familia de Chicoloapan</w:t>
      </w:r>
    </w:p>
    <w:p w14:paraId="54B67DE5"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rPr>
        <w:t>II. El Organismo Público Descentralizado para la prestación de los servicios de Agua Potable, Alcantarillado y Saneamiento (OPDAPAS)</w:t>
      </w:r>
    </w:p>
    <w:p w14:paraId="780894DA"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rPr>
        <w:t>III. El Instituto Municipal de la Cultura Física y Deporte (IMCUFIDE).</w:t>
      </w:r>
    </w:p>
    <w:p w14:paraId="7C436727"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Es importante señalar que la descentralización consiste en la transferencia de competencias y funciones administrativas de una unidad centralizada a otra, a la cual se le otorga autonomía orgánica relativa respecto al órgano central.</w:t>
      </w:r>
    </w:p>
    <w:p w14:paraId="40D93C07"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Asimismo, que en materia de transparencia el Ayuntamiento de Chicoloapan y el Instituto Municipal de la Cultura Física y Deporte de Chicoloapan, IMCUFIDE, son reconocidos como Sujetos Obligados, de conformidad con la modificación aprobada por el Pleno de este Instituto el veintidós de abril de dos mil veinticuatro, al Padrón de Sujetos Obligados, a como se ilustra a continuación para mejor referencia:</w:t>
      </w:r>
    </w:p>
    <w:p w14:paraId="68E0B1EE" w14:textId="77777777" w:rsidR="00127C48" w:rsidRPr="001074F3" w:rsidRDefault="001074F3">
      <w:pPr>
        <w:spacing w:before="240" w:after="240" w:line="360" w:lineRule="auto"/>
        <w:ind w:right="51"/>
        <w:jc w:val="center"/>
        <w:rPr>
          <w:rFonts w:ascii="Palatino Linotype" w:eastAsia="Palatino Linotype" w:hAnsi="Palatino Linotype" w:cs="Palatino Linotype"/>
        </w:rPr>
      </w:pPr>
      <w:r w:rsidRPr="001074F3">
        <w:rPr>
          <w:noProof/>
        </w:rPr>
        <w:drawing>
          <wp:inline distT="0" distB="0" distL="0" distR="0" wp14:anchorId="7D5C7DDA" wp14:editId="60551598">
            <wp:extent cx="5191125" cy="498763"/>
            <wp:effectExtent l="0" t="0" r="0" b="0"/>
            <wp:docPr id="14729525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69016"/>
                    <a:stretch>
                      <a:fillRect/>
                    </a:stretch>
                  </pic:blipFill>
                  <pic:spPr>
                    <a:xfrm>
                      <a:off x="0" y="0"/>
                      <a:ext cx="5191125" cy="498763"/>
                    </a:xfrm>
                    <a:prstGeom prst="rect">
                      <a:avLst/>
                    </a:prstGeom>
                    <a:ln/>
                  </pic:spPr>
                </pic:pic>
              </a:graphicData>
            </a:graphic>
          </wp:inline>
        </w:drawing>
      </w:r>
      <w:r w:rsidRPr="001074F3">
        <w:rPr>
          <w:noProof/>
        </w:rPr>
        <w:drawing>
          <wp:inline distT="0" distB="0" distL="0" distR="0" wp14:anchorId="3B2A5CBC" wp14:editId="63345D14">
            <wp:extent cx="4857750" cy="3919805"/>
            <wp:effectExtent l="0" t="0" r="0" b="0"/>
            <wp:docPr id="14729525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837"/>
                    <a:stretch>
                      <a:fillRect/>
                    </a:stretch>
                  </pic:blipFill>
                  <pic:spPr>
                    <a:xfrm>
                      <a:off x="0" y="0"/>
                      <a:ext cx="4857750" cy="3919805"/>
                    </a:xfrm>
                    <a:prstGeom prst="rect">
                      <a:avLst/>
                    </a:prstGeom>
                    <a:ln/>
                  </pic:spPr>
                </pic:pic>
              </a:graphicData>
            </a:graphic>
          </wp:inline>
        </w:drawing>
      </w:r>
      <w:r w:rsidRPr="001074F3">
        <w:rPr>
          <w:noProof/>
        </w:rPr>
        <mc:AlternateContent>
          <mc:Choice Requires="wpg">
            <w:drawing>
              <wp:anchor distT="0" distB="0" distL="114300" distR="114300" simplePos="0" relativeHeight="251658240" behindDoc="0" locked="0" layoutInCell="1" hidden="0" allowOverlap="1" wp14:anchorId="6AE3BEBA" wp14:editId="3E18C614">
                <wp:simplePos x="0" y="0"/>
                <wp:positionH relativeFrom="column">
                  <wp:posOffset>3314700</wp:posOffset>
                </wp:positionH>
                <wp:positionV relativeFrom="paragraph">
                  <wp:posOffset>2349500</wp:posOffset>
                </wp:positionV>
                <wp:extent cx="282575" cy="139700"/>
                <wp:effectExtent l="0" t="0" r="0" b="0"/>
                <wp:wrapNone/>
                <wp:docPr id="1472952563" name="Conector recto de flecha 1472952563"/>
                <wp:cNvGraphicFramePr/>
                <a:graphic xmlns:a="http://schemas.openxmlformats.org/drawingml/2006/main">
                  <a:graphicData uri="http://schemas.microsoft.com/office/word/2010/wordprocessingShape">
                    <wps:wsp>
                      <wps:cNvCnPr/>
                      <wps:spPr>
                        <a:xfrm flipH="1">
                          <a:off x="5217413" y="3722850"/>
                          <a:ext cx="257175" cy="114300"/>
                        </a:xfrm>
                        <a:prstGeom prst="straightConnector1">
                          <a:avLst/>
                        </a:prstGeom>
                        <a:noFill/>
                        <a:ln w="2540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3314700</wp:posOffset>
                </wp:positionH>
                <wp:positionV relativeFrom="paragraph">
                  <wp:posOffset>2349500</wp:posOffset>
                </wp:positionV>
                <wp:extent cx="282575" cy="139700"/>
                <wp:effectExtent b="0" l="0" r="0" t="0"/>
                <wp:wrapNone/>
                <wp:docPr id="147295256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2575" cy="139700"/>
                        </a:xfrm>
                        <a:prstGeom prst="rect"/>
                        <a:ln/>
                      </pic:spPr>
                    </pic:pic>
                  </a:graphicData>
                </a:graphic>
              </wp:anchor>
            </w:drawing>
          </mc:Fallback>
        </mc:AlternateContent>
      </w:r>
    </w:p>
    <w:p w14:paraId="0F16EC0D"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Por consiguiente, derivado de dicha modificación, los Sujetos Obligados incorporados deben cumplir con las obligaciones, procesos, procedimientos y responsabilidades establecidas en la Ley General de Transparencia y Acceso a la Información Pública, la Ley de Transparencia Local y demás ordenamientos jurídicos de la materia emitidos por el Sistema Nacional de Transparencia, Acceso a la Información Pública y Protección de Datos Personales y por el propio INFOEM, en los sistemas que se determinen, además de fomentar la Transparencia, el ejercicio del Derecho de Acceso a la Información Pública y la eficiencia de los Sujetos Obligados, así como la participación ciudadana.</w:t>
      </w:r>
    </w:p>
    <w:p w14:paraId="7D6A7A79"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En otras palabras, toda vez que el Instituto Municipal de la Cultura Física y Deporte de Chicoloapan, IMCUFIDE, es responsable de transparentar la información que en ejercicio de las atribuciones genere, administre y/o posea a través de sus unidades administrativas, es posible advertir que el ayuntamiento de Chicoloapan no cuenta con competencia para proporcionar información que le compete a aquel.</w:t>
      </w:r>
    </w:p>
    <w:p w14:paraId="78E9664B"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Sin embargo, en el caso que nos ocupa, derivado del análisis del marco normativo aplicable a ambos Sujetos Obligados, este Organismo Garante advirtió una competencia concurrente para contar con la información que es del interés de la persona solicitante, por lo que ambos sujetos obligados deben atender la solicitud en el ámbito de sus competencias.</w:t>
      </w:r>
    </w:p>
    <w:p w14:paraId="2D06527E"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Para sustentar lo anterior, es oportuno traer a colación el contenido del artículo 225 del Bando Municipal de Chicoloapan, invocado por la persona solicitante, el cual dispone lo siguiente:</w:t>
      </w:r>
    </w:p>
    <w:p w14:paraId="6697805E" w14:textId="77777777" w:rsidR="00127C48" w:rsidRPr="001074F3" w:rsidRDefault="001074F3">
      <w:pPr>
        <w:tabs>
          <w:tab w:val="left" w:pos="284"/>
        </w:tabs>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rPr>
        <w:lastRenderedPageBreak/>
        <w:t>“</w:t>
      </w:r>
      <w:r w:rsidRPr="001074F3">
        <w:rPr>
          <w:rFonts w:ascii="Palatino Linotype" w:eastAsia="Palatino Linotype" w:hAnsi="Palatino Linotype" w:cs="Palatino Linotype"/>
          <w:b/>
          <w:i/>
          <w:sz w:val="22"/>
          <w:szCs w:val="22"/>
        </w:rPr>
        <w:t>Artículo 225</w:t>
      </w:r>
      <w:r w:rsidRPr="001074F3">
        <w:rPr>
          <w:rFonts w:ascii="Palatino Linotype" w:eastAsia="Palatino Linotype" w:hAnsi="Palatino Linotype" w:cs="Palatino Linotype"/>
          <w:i/>
          <w:sz w:val="22"/>
          <w:szCs w:val="22"/>
        </w:rPr>
        <w:t xml:space="preserve">. El Instituto Municipal de Cultura Física y Deporte </w:t>
      </w:r>
      <w:r w:rsidRPr="001074F3">
        <w:rPr>
          <w:rFonts w:ascii="Palatino Linotype" w:eastAsia="Palatino Linotype" w:hAnsi="Palatino Linotype" w:cs="Palatino Linotype"/>
          <w:b/>
          <w:i/>
          <w:sz w:val="22"/>
          <w:szCs w:val="22"/>
        </w:rPr>
        <w:t>se constituye por un Consejo</w:t>
      </w:r>
      <w:r w:rsidRPr="001074F3">
        <w:rPr>
          <w:rFonts w:ascii="Palatino Linotype" w:eastAsia="Palatino Linotype" w:hAnsi="Palatino Linotype" w:cs="Palatino Linotype"/>
          <w:i/>
          <w:sz w:val="22"/>
          <w:szCs w:val="22"/>
        </w:rPr>
        <w:t xml:space="preserve"> que contará con las facultades consagradas en la Ley que crea El Organismo Público Descentralizado Denominado “Instituto Municipal de Cultura Física y Deporte de Chicoloapan.”</w:t>
      </w:r>
    </w:p>
    <w:p w14:paraId="5D2472C2"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Como se advierte, el precepto legal citado dispone que el IMCUFIDE Chicoloapan, estará construido por un Consejo, cuyas facultades se encuentran establecidas en la Ley que crea el Organismo Público Descentralizado denominado Instituto Municipal de la Cultura Física y Deporte de Chicoloapan.</w:t>
      </w:r>
    </w:p>
    <w:p w14:paraId="5A5369CC" w14:textId="77777777" w:rsidR="00127C48" w:rsidRPr="001074F3" w:rsidRDefault="001074F3">
      <w:pPr>
        <w:tabs>
          <w:tab w:val="left" w:pos="284"/>
        </w:tabs>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 Al respecto, el articulo 17 de la referida Ley dispone lo siguiente:</w:t>
      </w:r>
    </w:p>
    <w:p w14:paraId="4D0E9179" w14:textId="77777777" w:rsidR="00127C48" w:rsidRPr="001074F3" w:rsidRDefault="001074F3">
      <w:pPr>
        <w:tabs>
          <w:tab w:val="left" w:pos="284"/>
        </w:tabs>
        <w:spacing w:before="120" w:after="120"/>
        <w:ind w:left="851" w:right="902"/>
        <w:jc w:val="both"/>
        <w:rPr>
          <w:rFonts w:ascii="Palatino Linotype" w:eastAsia="Palatino Linotype" w:hAnsi="Palatino Linotype" w:cs="Palatino Linotype"/>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Artículo 17.-</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rPr>
        <w:t xml:space="preserve">La </w:t>
      </w:r>
      <w:r w:rsidRPr="001074F3">
        <w:rPr>
          <w:rFonts w:ascii="Palatino Linotype" w:eastAsia="Palatino Linotype" w:hAnsi="Palatino Linotype" w:cs="Palatino Linotype"/>
          <w:b/>
          <w:i/>
          <w:sz w:val="22"/>
          <w:szCs w:val="22"/>
          <w:u w:val="single"/>
        </w:rPr>
        <w:t>dirección y administración</w:t>
      </w:r>
      <w:r w:rsidRPr="001074F3">
        <w:rPr>
          <w:rFonts w:ascii="Palatino Linotype" w:eastAsia="Palatino Linotype" w:hAnsi="Palatino Linotype" w:cs="Palatino Linotype"/>
          <w:b/>
          <w:i/>
          <w:sz w:val="22"/>
          <w:szCs w:val="22"/>
        </w:rPr>
        <w:t xml:space="preserve"> del Instituto Municipal de Cultura Física y Deporte de Chicoloapan, estará a cargo de un</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u w:val="single"/>
        </w:rPr>
        <w:t>Consejo Municipal</w:t>
      </w:r>
      <w:r w:rsidRPr="001074F3">
        <w:rPr>
          <w:rFonts w:ascii="Palatino Linotype" w:eastAsia="Palatino Linotype" w:hAnsi="Palatino Linotype" w:cs="Palatino Linotype"/>
          <w:i/>
          <w:sz w:val="22"/>
          <w:szCs w:val="22"/>
        </w:rPr>
        <w:t xml:space="preserve"> y un Director General</w:t>
      </w:r>
      <w:r w:rsidRPr="001074F3">
        <w:rPr>
          <w:rFonts w:ascii="Palatino Linotype" w:eastAsia="Palatino Linotype" w:hAnsi="Palatino Linotype" w:cs="Palatino Linotype"/>
        </w:rPr>
        <w:t>.”</w:t>
      </w:r>
    </w:p>
    <w:p w14:paraId="42EFAB0B"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Por su parte el artículo 18 de la citada Ley, señala que </w:t>
      </w:r>
      <w:r w:rsidRPr="001074F3">
        <w:rPr>
          <w:rFonts w:ascii="Palatino Linotype" w:eastAsia="Palatino Linotype" w:hAnsi="Palatino Linotype" w:cs="Palatino Linotype"/>
          <w:b/>
          <w:u w:val="single"/>
        </w:rPr>
        <w:t>el Consejo Municipal es el órgano de gobierno</w:t>
      </w:r>
      <w:r w:rsidRPr="001074F3">
        <w:rPr>
          <w:rFonts w:ascii="Palatino Linotype" w:eastAsia="Palatino Linotype" w:hAnsi="Palatino Linotype" w:cs="Palatino Linotype"/>
          <w:b/>
        </w:rPr>
        <w:t xml:space="preserve"> del Instituto Municipal de Cultura Física y Deporte de Chicoloapan</w:t>
      </w:r>
      <w:r w:rsidRPr="001074F3">
        <w:rPr>
          <w:rFonts w:ascii="Palatino Linotype" w:eastAsia="Palatino Linotype" w:hAnsi="Palatino Linotype" w:cs="Palatino Linotype"/>
        </w:rPr>
        <w:t>, el cual estará integrado, de la siguiente manera:</w:t>
      </w:r>
    </w:p>
    <w:p w14:paraId="7F81A7E6"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I</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 xml:space="preserve">Un Presidente, </w:t>
      </w:r>
      <w:r w:rsidRPr="001074F3">
        <w:rPr>
          <w:rFonts w:ascii="Palatino Linotype" w:eastAsia="Palatino Linotype" w:hAnsi="Palatino Linotype" w:cs="Palatino Linotype"/>
        </w:rPr>
        <w:t>quien será</w:t>
      </w:r>
      <w:r w:rsidRPr="001074F3">
        <w:rPr>
          <w:rFonts w:ascii="Palatino Linotype" w:eastAsia="Palatino Linotype" w:hAnsi="Palatino Linotype" w:cs="Palatino Linotype"/>
          <w:b/>
        </w:rPr>
        <w:t xml:space="preserve"> el </w:t>
      </w:r>
      <w:r w:rsidRPr="001074F3">
        <w:rPr>
          <w:rFonts w:ascii="Palatino Linotype" w:eastAsia="Palatino Linotype" w:hAnsi="Palatino Linotype" w:cs="Palatino Linotype"/>
          <w:b/>
          <w:u w:val="single"/>
        </w:rPr>
        <w:t>Presidente Municipal</w:t>
      </w:r>
      <w:r w:rsidRPr="001074F3">
        <w:rPr>
          <w:rFonts w:ascii="Palatino Linotype" w:eastAsia="Palatino Linotype" w:hAnsi="Palatino Linotype" w:cs="Palatino Linotype"/>
        </w:rPr>
        <w:t>;</w:t>
      </w:r>
    </w:p>
    <w:p w14:paraId="2C1319C4"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II.</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 xml:space="preserve">Un Secretario, </w:t>
      </w:r>
      <w:r w:rsidRPr="001074F3">
        <w:rPr>
          <w:rFonts w:ascii="Palatino Linotype" w:eastAsia="Palatino Linotype" w:hAnsi="Palatino Linotype" w:cs="Palatino Linotype"/>
        </w:rPr>
        <w:t>quien será</w:t>
      </w:r>
      <w:r w:rsidRPr="001074F3">
        <w:rPr>
          <w:rFonts w:ascii="Palatino Linotype" w:eastAsia="Palatino Linotype" w:hAnsi="Palatino Linotype" w:cs="Palatino Linotype"/>
          <w:b/>
        </w:rPr>
        <w:t xml:space="preserve"> el </w:t>
      </w:r>
      <w:r w:rsidRPr="001074F3">
        <w:rPr>
          <w:rFonts w:ascii="Palatino Linotype" w:eastAsia="Palatino Linotype" w:hAnsi="Palatino Linotype" w:cs="Palatino Linotype"/>
          <w:b/>
          <w:u w:val="single"/>
        </w:rPr>
        <w:t>Secretario del H. Ayuntamiento</w:t>
      </w:r>
      <w:r w:rsidRPr="001074F3">
        <w:rPr>
          <w:rFonts w:ascii="Palatino Linotype" w:eastAsia="Palatino Linotype" w:hAnsi="Palatino Linotype" w:cs="Palatino Linotype"/>
        </w:rPr>
        <w:t xml:space="preserve">; </w:t>
      </w:r>
    </w:p>
    <w:p w14:paraId="73D04DBD"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III</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Un Secretario Técnico</w:t>
      </w:r>
      <w:r w:rsidRPr="001074F3">
        <w:rPr>
          <w:rFonts w:ascii="Palatino Linotype" w:eastAsia="Palatino Linotype" w:hAnsi="Palatino Linotype" w:cs="Palatino Linotype"/>
        </w:rPr>
        <w:t xml:space="preserve">, quien será el </w:t>
      </w:r>
      <w:r w:rsidRPr="001074F3">
        <w:rPr>
          <w:rFonts w:ascii="Palatino Linotype" w:eastAsia="Palatino Linotype" w:hAnsi="Palatino Linotype" w:cs="Palatino Linotype"/>
          <w:b/>
        </w:rPr>
        <w:t>Director del Deporte</w:t>
      </w:r>
      <w:r w:rsidRPr="001074F3">
        <w:rPr>
          <w:rFonts w:ascii="Palatino Linotype" w:eastAsia="Palatino Linotype" w:hAnsi="Palatino Linotype" w:cs="Palatino Linotype"/>
        </w:rPr>
        <w:t xml:space="preserve">; </w:t>
      </w:r>
    </w:p>
    <w:p w14:paraId="19434E30" w14:textId="77777777" w:rsidR="00127C48" w:rsidRPr="001074F3" w:rsidRDefault="001074F3">
      <w:pPr>
        <w:spacing w:before="240" w:after="240" w:line="360" w:lineRule="auto"/>
        <w:ind w:left="284"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IV</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Tres vocales</w:t>
      </w:r>
      <w:r w:rsidRPr="001074F3">
        <w:rPr>
          <w:rFonts w:ascii="Palatino Linotype" w:eastAsia="Palatino Linotype" w:hAnsi="Palatino Linotype" w:cs="Palatino Linotype"/>
        </w:rPr>
        <w:t xml:space="preserve">, quienes serán: </w:t>
      </w:r>
    </w:p>
    <w:p w14:paraId="461B4AF3" w14:textId="77777777" w:rsidR="00127C48" w:rsidRPr="001074F3" w:rsidRDefault="001074F3">
      <w:pPr>
        <w:spacing w:before="240" w:after="240" w:line="360" w:lineRule="auto"/>
        <w:ind w:left="567"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A)</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u w:val="single"/>
        </w:rPr>
        <w:t>El Regidor de la Comisión del Deporte</w:t>
      </w:r>
      <w:r w:rsidRPr="001074F3">
        <w:rPr>
          <w:rFonts w:ascii="Palatino Linotype" w:eastAsia="Palatino Linotype" w:hAnsi="Palatino Linotype" w:cs="Palatino Linotype"/>
        </w:rPr>
        <w:t xml:space="preserve">. </w:t>
      </w:r>
    </w:p>
    <w:p w14:paraId="20171902" w14:textId="77777777" w:rsidR="00127C48" w:rsidRPr="001074F3" w:rsidRDefault="001074F3">
      <w:pPr>
        <w:spacing w:before="240" w:after="240" w:line="360" w:lineRule="auto"/>
        <w:ind w:left="567"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B).</w:t>
      </w:r>
      <w:r w:rsidRPr="001074F3">
        <w:rPr>
          <w:rFonts w:ascii="Palatino Linotype" w:eastAsia="Palatino Linotype" w:hAnsi="Palatino Linotype" w:cs="Palatino Linotype"/>
        </w:rPr>
        <w:t xml:space="preserve"> Un representante del deporte en el municipio, ratificado por el Presidente y/o el Director General. </w:t>
      </w:r>
    </w:p>
    <w:p w14:paraId="31271534" w14:textId="77777777" w:rsidR="00127C48" w:rsidRPr="001074F3" w:rsidRDefault="001074F3">
      <w:pPr>
        <w:spacing w:before="240" w:after="240" w:line="360" w:lineRule="auto"/>
        <w:ind w:left="567"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lastRenderedPageBreak/>
        <w:t>C)</w:t>
      </w:r>
      <w:r w:rsidRPr="001074F3">
        <w:rPr>
          <w:rFonts w:ascii="Palatino Linotype" w:eastAsia="Palatino Linotype" w:hAnsi="Palatino Linotype" w:cs="Palatino Linotype"/>
        </w:rPr>
        <w:t>. Un vocal propuesto por el Presidente y/o el Director General.</w:t>
      </w:r>
    </w:p>
    <w:p w14:paraId="43653D90"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Como se observa, el Consejo Municipal al que hace alusión el artículo 225 del Bando Municipal, se integra por el Presidente municipal, el Secretario del Ayuntamiento, y el Regidor de la Comisión del Deporte, además del Director General del IMCUFIDE Chicoloapan, y dos vocales, uno ratificado y otro propuesto por el Presidente Municipal y/o el Director General.</w:t>
      </w:r>
    </w:p>
    <w:p w14:paraId="1DF796B4"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De manera que el ayuntamiento, a través de la Dirección de Administración, como la la instancia responsable de administrar, coordinar y vigilar el otorgamiento y actualización de prestaciones, compensaciones e incentivos otorgados al personal adscrito a las diferentes áreas que integran su estructura orgánica; es competente para proporcionar el soporte documental que de cuenta del nombre, cargo y sueldo neto mensual que percibe el Presidente Municipal, el Secretario del Ayuntamiento y el Regidor de la Comisión del Deporte, y en su caso del o los vocales, si estos fueran servidores públicos adscritos al mismo.</w:t>
      </w:r>
    </w:p>
    <w:p w14:paraId="3E5D459E"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Mientras que el IMCUFIDE Chicoloapan, es competente para proporcionar el soporte documental que dé cuenta del sueldo neto mensual del Director General y del o los vocales, en caso de que estos fueran servidores públicos adscritos  al mismo, toda vez que dicho Organismo cuenta con su propia unidad administrativa encargada del personal adscrito a las diferentes áreas que integran su estructura orgánica.</w:t>
      </w:r>
    </w:p>
    <w:p w14:paraId="1B448A27"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Cabe señalar que los cargos de los integrantes del Consejo Municipal, de conformidad con el articulo 19 de la Ley que crea el Organismo Público Descentralizado denominado Instituto Municipal de la Cultura Física y Deporte de </w:t>
      </w:r>
      <w:r w:rsidRPr="001074F3">
        <w:rPr>
          <w:rFonts w:ascii="Palatino Linotype" w:eastAsia="Palatino Linotype" w:hAnsi="Palatino Linotype" w:cs="Palatino Linotype"/>
        </w:rPr>
        <w:lastRenderedPageBreak/>
        <w:t>Chicoloapan, tienen la misma duración que el período constitucional de la administración municipal para la cual fueron designados; por lo que se infiere que pudieran tener conocimiento de la conformación de dicho Consejo, así como el nombre y cargo de los demás integrantes, de manera enunciativa mas no limitativa, a través de las convocatorias o invitaciones a las sesiones del Consejo, las actas o minutas que se generen derivado de las reuniones, entre otros documentos.</w:t>
      </w:r>
    </w:p>
    <w:p w14:paraId="2F74C626"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esta línea de pensamiento, es preciso recordar que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a través de la Unidad de Transparencia, se limitó a declinar la competencia para atender la solicitud de información en favor del Instituto Municipal de la Cultura Física y Deporte Chicoloapan, evidenciando que no se observó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DE25A53" w14:textId="77777777" w:rsidR="00127C48" w:rsidRPr="001074F3" w:rsidRDefault="001074F3">
      <w:pPr>
        <w:tabs>
          <w:tab w:val="left" w:pos="567"/>
        </w:tabs>
        <w:spacing w:before="240" w:after="240" w:line="360" w:lineRule="auto"/>
        <w:ind w:left="284"/>
        <w:jc w:val="both"/>
        <w:rPr>
          <w:rFonts w:ascii="Palatino Linotype" w:eastAsia="Palatino Linotype" w:hAnsi="Palatino Linotype" w:cs="Palatino Linotype"/>
        </w:rPr>
      </w:pPr>
      <w:r w:rsidRPr="001074F3">
        <w:rPr>
          <w:rFonts w:ascii="Palatino Linotype" w:eastAsia="Palatino Linotype" w:hAnsi="Palatino Linotype" w:cs="Palatino Linotype"/>
        </w:rPr>
        <w:t>1.</w:t>
      </w:r>
      <w:r w:rsidRPr="001074F3">
        <w:rPr>
          <w:rFonts w:ascii="Palatino Linotype" w:eastAsia="Palatino Linotype" w:hAnsi="Palatino Linotype" w:cs="Palatino Linotype"/>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FAFF6AB" w14:textId="77777777" w:rsidR="00127C48" w:rsidRPr="001074F3" w:rsidRDefault="001074F3">
      <w:pPr>
        <w:tabs>
          <w:tab w:val="left" w:pos="567"/>
        </w:tabs>
        <w:spacing w:before="240" w:after="240" w:line="360" w:lineRule="auto"/>
        <w:ind w:left="284"/>
        <w:jc w:val="both"/>
        <w:rPr>
          <w:rFonts w:ascii="Palatino Linotype" w:eastAsia="Palatino Linotype" w:hAnsi="Palatino Linotype" w:cs="Palatino Linotype"/>
        </w:rPr>
      </w:pPr>
      <w:r w:rsidRPr="001074F3">
        <w:rPr>
          <w:rFonts w:ascii="Palatino Linotype" w:eastAsia="Palatino Linotype" w:hAnsi="Palatino Linotype" w:cs="Palatino Linotype"/>
        </w:rPr>
        <w:t>2.</w:t>
      </w:r>
      <w:r w:rsidRPr="001074F3">
        <w:rPr>
          <w:rFonts w:ascii="Palatino Linotype" w:eastAsia="Palatino Linotype" w:hAnsi="Palatino Linotype" w:cs="Palatino Linotype"/>
        </w:rPr>
        <w:tab/>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7C96FA20" w14:textId="77777777" w:rsidR="00127C48" w:rsidRPr="001074F3" w:rsidRDefault="001074F3">
      <w:pPr>
        <w:tabs>
          <w:tab w:val="left" w:pos="2580"/>
        </w:tabs>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 xml:space="preserve">De manera que, en el presente caso no se cumplió con el procedimiento de búsqueda exhaustiva y razonable, pues no obra constancia en el expediente electrónico de que la Unidad de Transparencia hubiera gestionado la solicitud de información en las diversas unidades en donde pudiera obrar la citada información, la cual de manera enunciativa más no limitativa puede ser la Dirección de Administración, la Presidencia Municipal; la Secretaría del Ayuntamiento, la Regiduría a cargo de la Comisión del Deporte, o las dependencias de la administración pública municipal centralizada, cuyos servidores públicos pudieran fingir como vocales en el Consejo Municipal del Instituto Municipal de la Cultura Física y Deporte Chicoloapan. </w:t>
      </w:r>
    </w:p>
    <w:p w14:paraId="47068F11"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61AB592A" w14:textId="77777777" w:rsidR="00127C48" w:rsidRPr="001074F3" w:rsidRDefault="001074F3">
      <w:pPr>
        <w:spacing w:before="120" w:after="120"/>
        <w:ind w:left="851" w:right="618"/>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Congruencia y exhaustividad.</w:t>
      </w:r>
      <w:r w:rsidRPr="001074F3">
        <w:rPr>
          <w:rFonts w:ascii="Palatino Linotype" w:eastAsia="Palatino Linotype" w:hAnsi="Palatino Linotype" w:cs="Palatino Linotype"/>
          <w:i/>
          <w:sz w:val="22"/>
          <w:szCs w:val="22"/>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w:t>
      </w:r>
      <w:r w:rsidRPr="001074F3">
        <w:rPr>
          <w:rFonts w:ascii="Palatino Linotype" w:eastAsia="Palatino Linotype" w:hAnsi="Palatino Linotype" w:cs="Palatino Linotype"/>
          <w:i/>
          <w:sz w:val="22"/>
          <w:szCs w:val="22"/>
        </w:rPr>
        <w:lastRenderedPageBreak/>
        <w:t>solicitado y atiendan de manera puntual y expresa, cada uno de los contenidos de información.</w:t>
      </w:r>
    </w:p>
    <w:p w14:paraId="05887FDF"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Conforme al criterio referido, se logra vislumbrar que todo acto administrativo debe apegarse al principio de exhaustividad,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609E38CB"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esa tesitura, se concluye que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no satisfizo el derecho de acceso a la información de la parte</w:t>
      </w:r>
      <w:r w:rsidRPr="001074F3">
        <w:rPr>
          <w:rFonts w:ascii="Palatino Linotype" w:eastAsia="Palatino Linotype" w:hAnsi="Palatino Linotype" w:cs="Palatino Linotype"/>
          <w:b/>
        </w:rPr>
        <w:t xml:space="preserve"> Recurrente</w:t>
      </w:r>
      <w:r w:rsidRPr="001074F3">
        <w:rPr>
          <w:rFonts w:ascii="Palatino Linotype" w:eastAsia="Palatino Linotype" w:hAnsi="Palatino Linotype" w:cs="Palatino Linotype"/>
        </w:rPr>
        <w:t>, al incumplir dicho principio, pues al no turnar la solicitud de información a todas las áreas que pudieran tener la información, éstas omitieron pronunciarse respecto a la información requerida.</w:t>
      </w:r>
    </w:p>
    <w:p w14:paraId="30F5B916"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Por tales circunstancias, se considera que, para atender el requerimiento de información,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deberá realizar una búsqueda exhaustiva y razonable, en todos los archivos de las áreas competentes, a efecto de que proporcionen la información solicitada por la parte</w:t>
      </w:r>
      <w:r w:rsidRPr="001074F3">
        <w:rPr>
          <w:rFonts w:ascii="Palatino Linotype" w:eastAsia="Palatino Linotype" w:hAnsi="Palatino Linotype" w:cs="Palatino Linotype"/>
          <w:b/>
        </w:rPr>
        <w:t xml:space="preserve"> Recurrente</w:t>
      </w:r>
      <w:r w:rsidRPr="001074F3">
        <w:rPr>
          <w:rFonts w:ascii="Palatino Linotype" w:eastAsia="Palatino Linotype" w:hAnsi="Palatino Linotype" w:cs="Palatino Linotype"/>
        </w:rPr>
        <w:t xml:space="preserve">, en versión pública de ser procedente, conforme al considerando siguiente, esto es: el documento comprobatorio del sueldo mensual neto vigente al cinco de agosto de dos mil veinticuatro de los servidores públicos adscritos a la administración pública municipal que integran el Consejo Municipal del Instituto Municipal de la Cultura Física y Deporte Chicoloapan, donde se advierta su nombre; el documento comprobatorio del cargo que ostentan,; así como el soporte documental que de cuenta de la conformación del Consejo Municipal del Instituto Municipal de la </w:t>
      </w:r>
      <w:r w:rsidRPr="001074F3">
        <w:rPr>
          <w:rFonts w:ascii="Palatino Linotype" w:eastAsia="Palatino Linotype" w:hAnsi="Palatino Linotype" w:cs="Palatino Linotype"/>
        </w:rPr>
        <w:lastRenderedPageBreak/>
        <w:t>Cultura Física y Deporte Chicoloapan, para la administración 2022-2024, pudiendo ser, el acta de instalación correspondiente.</w:t>
      </w:r>
    </w:p>
    <w:p w14:paraId="5DCA45B3"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En tal tesitura, se estima que el documento comprobatorio del sueldo mensual neto vigente, de manera enunciativa, más no limitativa, pudieran ser los recibos de nómina de las dos quincenas anteriores a la fecha de la solicitud, tomando como base que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33E0D386"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A efecto de robustecer lo anterior, es preciso hacer alusión, en primera instancia, a lo establecido en las normas de carácter general del Manual Único de Contabilidad Gubernamental para las Dependencias y Entidades Públicas del Gobierno y Municipios del Estado de México</w:t>
      </w:r>
      <w:r w:rsidRPr="001074F3">
        <w:rPr>
          <w:rFonts w:ascii="Palatino Linotype" w:eastAsia="Palatino Linotype" w:hAnsi="Palatino Linotype" w:cs="Palatino Linotype"/>
          <w:i/>
        </w:rPr>
        <w:t xml:space="preserve">,  </w:t>
      </w:r>
      <w:r w:rsidRPr="001074F3">
        <w:rPr>
          <w:rFonts w:ascii="Palatino Linotype" w:eastAsia="Palatino Linotype" w:hAnsi="Palatino Linotype" w:cs="Palatino Linotype"/>
        </w:rPr>
        <w:t xml:space="preserve">en donde se señala que el Régimen Fiscal para las entidades públicas es el correspondiente a </w:t>
      </w:r>
      <w:r w:rsidRPr="001074F3">
        <w:rPr>
          <w:rFonts w:ascii="Palatino Linotype" w:eastAsia="Palatino Linotype" w:hAnsi="Palatino Linotype" w:cs="Palatino Linotype"/>
          <w:i/>
        </w:rPr>
        <w:t xml:space="preserve">personas morales con fines no lucrativos, </w:t>
      </w:r>
      <w:r w:rsidRPr="001074F3">
        <w:rPr>
          <w:rFonts w:ascii="Palatino Linotype" w:eastAsia="Palatino Linotype" w:hAnsi="Palatino Linotype" w:cs="Palatino Linotype"/>
        </w:rPr>
        <w:t>y en segundo lugar remitirnos al párrafo séptimo del artículo 86 del Título III del Régimen de las Personas Morales con fines no lucrativos, de la Ley del Impuesto Sobre la Renta</w:t>
      </w:r>
      <w:r w:rsidRPr="001074F3">
        <w:rPr>
          <w:rFonts w:ascii="Palatino Linotype" w:eastAsia="Palatino Linotype" w:hAnsi="Palatino Linotype" w:cs="Palatino Linotype"/>
          <w:i/>
        </w:rPr>
        <w:t xml:space="preserve">, </w:t>
      </w:r>
      <w:r w:rsidRPr="001074F3">
        <w:rPr>
          <w:rFonts w:ascii="Palatino Linotype" w:eastAsia="Palatino Linotype" w:hAnsi="Palatino Linotype" w:cs="Palatino Linotype"/>
        </w:rPr>
        <w:t>que a la letra señala lo siguiente:</w:t>
      </w:r>
    </w:p>
    <w:p w14:paraId="531F79F2" w14:textId="77777777" w:rsidR="00127C48" w:rsidRPr="001074F3" w:rsidRDefault="001074F3">
      <w:pPr>
        <w:spacing w:before="120" w:after="120"/>
        <w:ind w:left="851" w:right="902"/>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“Artículo.- 86 </w:t>
      </w:r>
    </w:p>
    <w:p w14:paraId="7996109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0D06EB8A" w14:textId="77777777" w:rsidR="00127C48" w:rsidRPr="001074F3" w:rsidRDefault="001074F3">
      <w:pPr>
        <w:spacing w:before="120" w:after="120"/>
        <w:ind w:left="851" w:right="902"/>
        <w:jc w:val="both"/>
        <w:rPr>
          <w:rFonts w:ascii="Palatino Linotype" w:eastAsia="Palatino Linotype" w:hAnsi="Palatino Linotype" w:cs="Palatino Linotype"/>
          <w:sz w:val="22"/>
          <w:szCs w:val="22"/>
        </w:rPr>
      </w:pPr>
      <w:r w:rsidRPr="001074F3">
        <w:rPr>
          <w:rFonts w:ascii="Palatino Linotype" w:eastAsia="Palatino Linotype" w:hAnsi="Palatino Linotype" w:cs="Palatino Linotype"/>
          <w:i/>
          <w:sz w:val="22"/>
          <w:szCs w:val="22"/>
        </w:rPr>
        <w:t xml:space="preserve">Los partidos y asociaciones políticas, legalmente reconocidos, la Federación, las entidades federativas, </w:t>
      </w:r>
      <w:r w:rsidRPr="001074F3">
        <w:rPr>
          <w:rFonts w:ascii="Palatino Linotype" w:eastAsia="Palatino Linotype" w:hAnsi="Palatino Linotype" w:cs="Palatino Linotype"/>
          <w:b/>
          <w:i/>
          <w:sz w:val="22"/>
          <w:szCs w:val="22"/>
        </w:rPr>
        <w:t>los municipios</w:t>
      </w:r>
      <w:r w:rsidRPr="001074F3">
        <w:rPr>
          <w:rFonts w:ascii="Palatino Linotype" w:eastAsia="Palatino Linotype" w:hAnsi="Palatino Linotype" w:cs="Palatino Linotype"/>
          <w:i/>
          <w:sz w:val="22"/>
          <w:szCs w:val="22"/>
        </w:rPr>
        <w:t xml:space="preserve"> y las instituciones que por Ley estén </w:t>
      </w:r>
      <w:r w:rsidRPr="001074F3">
        <w:rPr>
          <w:rFonts w:ascii="Palatino Linotype" w:eastAsia="Palatino Linotype" w:hAnsi="Palatino Linotype" w:cs="Palatino Linotype"/>
          <w:i/>
          <w:sz w:val="22"/>
          <w:szCs w:val="22"/>
        </w:rPr>
        <w:lastRenderedPageBreak/>
        <w:t xml:space="preserve">obligadas a entregar al Gobierno Federal el importe íntegro de su remanente de operación y los organismos descentralizados que no tributen conforme al Título II de esta Ley </w:t>
      </w:r>
      <w:r w:rsidRPr="001074F3">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1074F3">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1074F3">
        <w:rPr>
          <w:rFonts w:ascii="Palatino Linotype" w:eastAsia="Palatino Linotype" w:hAnsi="Palatino Linotype" w:cs="Palatino Linotype"/>
          <w:sz w:val="22"/>
          <w:szCs w:val="22"/>
        </w:rPr>
        <w:t xml:space="preserve">” </w:t>
      </w:r>
    </w:p>
    <w:p w14:paraId="5D86C4A7"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Del precepto citado, se advierte que los municipios al ser entes públicos se encuentran constreñidos a expedir y entregar los </w:t>
      </w:r>
      <w:r w:rsidRPr="001074F3">
        <w:rPr>
          <w:rFonts w:ascii="Palatino Linotype" w:eastAsia="Palatino Linotype" w:hAnsi="Palatino Linotype" w:cs="Palatino Linotype"/>
          <w:b/>
        </w:rPr>
        <w:t xml:space="preserve">comprobantes fiscales correspondientes a las personas que reciban pagos por conceptos de salarios, </w:t>
      </w:r>
      <w:r w:rsidRPr="001074F3">
        <w:rPr>
          <w:rFonts w:ascii="Palatino Linotype" w:eastAsia="Palatino Linotype" w:hAnsi="Palatino Linotype" w:cs="Palatino Linotype"/>
        </w:rPr>
        <w:t xml:space="preserve">mismos que pueden ser utilizados como </w:t>
      </w:r>
      <w:r w:rsidRPr="001074F3">
        <w:rPr>
          <w:rFonts w:ascii="Palatino Linotype" w:eastAsia="Palatino Linotype" w:hAnsi="Palatino Linotype" w:cs="Palatino Linotype"/>
          <w:b/>
        </w:rPr>
        <w:t>constancia o</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recibo de pago</w:t>
      </w:r>
      <w:r w:rsidRPr="001074F3">
        <w:rPr>
          <w:rFonts w:ascii="Palatino Linotype" w:eastAsia="Palatino Linotype" w:hAnsi="Palatino Linotype" w:cs="Palatino Linotype"/>
        </w:rPr>
        <w:t>.</w:t>
      </w:r>
    </w:p>
    <w:p w14:paraId="16332B5D"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14:paraId="44134974" w14:textId="77777777" w:rsidR="00127C48" w:rsidRPr="001074F3" w:rsidRDefault="001074F3">
      <w:pPr>
        <w:tabs>
          <w:tab w:val="left" w:pos="9072"/>
        </w:tabs>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220 K.-</w:t>
      </w:r>
      <w:r w:rsidRPr="001074F3">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32F5C999" w14:textId="77777777" w:rsidR="00127C48" w:rsidRPr="001074F3" w:rsidRDefault="001074F3">
      <w:pPr>
        <w:tabs>
          <w:tab w:val="left" w:pos="9072"/>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1A43BFFC" w14:textId="77777777" w:rsidR="00127C48" w:rsidRPr="001074F3" w:rsidRDefault="001074F3">
      <w:pPr>
        <w:tabs>
          <w:tab w:val="left" w:pos="9072"/>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Recibos de pagos de salarios o las constancias documentales del pago de salario cuando sea por depósito o mediante información electrónica;</w:t>
      </w:r>
    </w:p>
    <w:p w14:paraId="3428F260" w14:textId="77777777" w:rsidR="00127C48" w:rsidRPr="001074F3" w:rsidRDefault="001074F3">
      <w:pPr>
        <w:tabs>
          <w:tab w:val="left" w:pos="9072"/>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21E71FD3" w14:textId="77777777" w:rsidR="00127C48" w:rsidRPr="001074F3" w:rsidRDefault="001074F3">
      <w:pPr>
        <w:tabs>
          <w:tab w:val="left" w:pos="9072"/>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IV</w:t>
      </w:r>
      <w:r w:rsidRPr="001074F3">
        <w:rPr>
          <w:rFonts w:ascii="Palatino Linotype" w:eastAsia="Palatino Linotype" w:hAnsi="Palatino Linotype" w:cs="Palatino Linotype"/>
          <w:i/>
          <w:sz w:val="22"/>
          <w:szCs w:val="22"/>
        </w:rPr>
        <w:t>. Recibos o las constancias de depósito o del medio de información magnética o electrónica que sean utilizadas para el pago de salarios, prima vacacional, aguinaldo y demás prestaciones establecidas en la presente ley; y…</w:t>
      </w:r>
    </w:p>
    <w:p w14:paraId="3ABC980D" w14:textId="77777777" w:rsidR="00127C48" w:rsidRPr="001074F3" w:rsidRDefault="001074F3">
      <w:pPr>
        <w:tabs>
          <w:tab w:val="left" w:pos="9072"/>
        </w:tabs>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7021FF9D" w14:textId="77777777" w:rsidR="00127C48" w:rsidRPr="001074F3" w:rsidRDefault="001074F3">
      <w:pPr>
        <w:tabs>
          <w:tab w:val="left" w:pos="9072"/>
        </w:tabs>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3582285"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47312527"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Sobre la base del precepto legal citado, se advierte que </w:t>
      </w:r>
      <w:r w:rsidRPr="001074F3">
        <w:rPr>
          <w:rFonts w:ascii="Palatino Linotype" w:eastAsia="Palatino Linotype" w:hAnsi="Palatino Linotype" w:cs="Palatino Linotype"/>
          <w:i/>
        </w:rPr>
        <w:t>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r w:rsidRPr="001074F3">
        <w:rPr>
          <w:rFonts w:ascii="Palatino Linotype" w:eastAsia="Palatino Linotype" w:hAnsi="Palatino Linotype" w:cs="Palatino Linotype"/>
        </w:rPr>
        <w:t>.</w:t>
      </w:r>
    </w:p>
    <w:p w14:paraId="436B2508" w14:textId="77777777" w:rsidR="00127C48" w:rsidRPr="001074F3" w:rsidRDefault="001074F3">
      <w:pPr>
        <w:spacing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Por tanto, los </w:t>
      </w:r>
      <w:r w:rsidRPr="001074F3">
        <w:rPr>
          <w:rFonts w:ascii="Palatino Linotype" w:eastAsia="Palatino Linotype" w:hAnsi="Palatino Linotype" w:cs="Palatino Linotype"/>
          <w:i/>
        </w:rPr>
        <w:t xml:space="preserve">recibos de nómina o comprobantes digitales por concepto de nómina </w:t>
      </w:r>
      <w:r w:rsidRPr="001074F3">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007871E9" w14:textId="77777777" w:rsidR="00127C48" w:rsidRPr="001074F3" w:rsidRDefault="001074F3">
      <w:pPr>
        <w:spacing w:before="240" w:after="240" w:line="360" w:lineRule="auto"/>
        <w:ind w:right="-234"/>
        <w:jc w:val="both"/>
        <w:rPr>
          <w:rFonts w:ascii="Palatino Linotype" w:eastAsia="Palatino Linotype" w:hAnsi="Palatino Linotype" w:cs="Palatino Linotype"/>
        </w:rPr>
      </w:pPr>
      <w:r w:rsidRPr="001074F3">
        <w:rPr>
          <w:rFonts w:ascii="Palatino Linotype" w:eastAsia="Palatino Linotype" w:hAnsi="Palatino Linotype" w:cs="Palatino Linotype"/>
        </w:rPr>
        <w:t>En lo referente al cargo, se estima que documento comprobatorio pudiera ser nombramiento, contrato, formato único de movimiento de personal, FUMP, o documento análogo, de conformidad con los artículos 5, 45, 48 fracción I y 49 de la Ley del Trabajo de los Servidores Públicos del Estado de México y Municipios, que en su parte conducente señalan lo siguiente:</w:t>
      </w:r>
    </w:p>
    <w:p w14:paraId="27B6AE7E"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“ARTÍCULO 5.- La relación de trabajo entre las instituciones públicas y sus servidores públicos se entiende establecida mediante nombramiento, </w:t>
      </w:r>
      <w:r w:rsidRPr="001074F3">
        <w:rPr>
          <w:rFonts w:ascii="Palatino Linotype" w:eastAsia="Palatino Linotype" w:hAnsi="Palatino Linotype" w:cs="Palatino Linotype"/>
          <w:b/>
          <w:i/>
          <w:sz w:val="22"/>
          <w:szCs w:val="22"/>
        </w:rPr>
        <w:lastRenderedPageBreak/>
        <w:t>formato único de movimiento de personal, contrato o por cualquier otro acto</w:t>
      </w:r>
      <w:r w:rsidRPr="001074F3">
        <w:rPr>
          <w:rFonts w:ascii="Palatino Linotype" w:eastAsia="Palatino Linotype" w:hAnsi="Palatino Linotype" w:cs="Palatino Linotype"/>
          <w:i/>
          <w:sz w:val="22"/>
          <w:szCs w:val="22"/>
        </w:rPr>
        <w:t xml:space="preserve"> que tenga como consecuencia la prestación personal subordinada del servicio y la percepción de un sueldo.</w:t>
      </w:r>
    </w:p>
    <w:p w14:paraId="2650F01E"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Para los efectos de esta ley, las instituciones públicas estarán representadas por sus titulares.</w:t>
      </w:r>
    </w:p>
    <w:p w14:paraId="0A1873CC"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671F207A"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45.- Los servidores públicos prestarán sus servicios mediante nombramiento, contrato o formato único de Movimientos de Personal</w:t>
      </w:r>
      <w:r w:rsidRPr="001074F3">
        <w:rPr>
          <w:rFonts w:ascii="Palatino Linotype" w:eastAsia="Palatino Linotype" w:hAnsi="Palatino Linotype" w:cs="Palatino Linotype"/>
          <w:i/>
          <w:sz w:val="22"/>
          <w:szCs w:val="22"/>
        </w:rPr>
        <w:t xml:space="preserve"> expedidos por quien estuviere facultado legalmente para extenderlo.</w:t>
      </w:r>
    </w:p>
    <w:p w14:paraId="302DD5D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6970FEA7"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47.</w:t>
      </w:r>
      <w:r w:rsidRPr="001074F3">
        <w:rPr>
          <w:rFonts w:ascii="Palatino Linotype" w:eastAsia="Palatino Linotype" w:hAnsi="Palatino Linotype" w:cs="Palatino Linotype"/>
          <w:i/>
          <w:sz w:val="22"/>
          <w:szCs w:val="22"/>
        </w:rPr>
        <w:t xml:space="preserve"> Para </w:t>
      </w:r>
      <w:r w:rsidRPr="001074F3">
        <w:rPr>
          <w:rFonts w:ascii="Palatino Linotype" w:eastAsia="Palatino Linotype" w:hAnsi="Palatino Linotype" w:cs="Palatino Linotype"/>
          <w:b/>
          <w:i/>
          <w:sz w:val="22"/>
          <w:szCs w:val="22"/>
        </w:rPr>
        <w:t>ingresar al servicio público</w:t>
      </w:r>
      <w:r w:rsidRPr="001074F3">
        <w:rPr>
          <w:rFonts w:ascii="Palatino Linotype" w:eastAsia="Palatino Linotype" w:hAnsi="Palatino Linotype" w:cs="Palatino Linotype"/>
          <w:i/>
          <w:sz w:val="22"/>
          <w:szCs w:val="22"/>
        </w:rPr>
        <w:t xml:space="preserve"> se requiere:</w:t>
      </w:r>
    </w:p>
    <w:p w14:paraId="2EE6484D" w14:textId="77777777" w:rsidR="00127C48" w:rsidRPr="001074F3" w:rsidRDefault="001074F3">
      <w:pPr>
        <w:spacing w:before="120" w:after="120"/>
        <w:ind w:left="1276"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Presentar una solicitud utilizando la forma oficial que se autorice por la institución pública o dependencia correspondiente;</w:t>
      </w:r>
    </w:p>
    <w:p w14:paraId="53708092" w14:textId="77777777" w:rsidR="00127C48" w:rsidRPr="001074F3" w:rsidRDefault="001074F3">
      <w:pPr>
        <w:spacing w:before="120" w:after="120"/>
        <w:ind w:left="1276"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1E014FA3" w14:textId="77777777" w:rsidR="00127C48" w:rsidRPr="001074F3" w:rsidRDefault="001074F3">
      <w:pPr>
        <w:spacing w:before="120" w:after="120"/>
        <w:ind w:left="1276"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VIII.</w:t>
      </w:r>
      <w:r w:rsidRPr="001074F3">
        <w:rPr>
          <w:rFonts w:ascii="Palatino Linotype" w:eastAsia="Palatino Linotype" w:hAnsi="Palatino Linotype" w:cs="Palatino Linotype"/>
          <w:i/>
          <w:sz w:val="22"/>
          <w:szCs w:val="22"/>
        </w:rPr>
        <w:t xml:space="preserve"> Cumplir con los requisitos que se establezcan para los diferentes puestos;</w:t>
      </w:r>
    </w:p>
    <w:p w14:paraId="3358D797"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7253783F"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ARTÍCULO 48. </w:t>
      </w:r>
      <w:r w:rsidRPr="001074F3">
        <w:rPr>
          <w:rFonts w:ascii="Palatino Linotype" w:eastAsia="Palatino Linotype" w:hAnsi="Palatino Linotype" w:cs="Palatino Linotype"/>
          <w:i/>
          <w:sz w:val="22"/>
          <w:szCs w:val="22"/>
        </w:rPr>
        <w:t xml:space="preserve">Para </w:t>
      </w:r>
      <w:r w:rsidRPr="001074F3">
        <w:rPr>
          <w:rFonts w:ascii="Palatino Linotype" w:eastAsia="Palatino Linotype" w:hAnsi="Palatino Linotype" w:cs="Palatino Linotype"/>
          <w:b/>
          <w:i/>
          <w:sz w:val="22"/>
          <w:szCs w:val="22"/>
        </w:rPr>
        <w:t>iniciar la prestación de los servicios</w:t>
      </w:r>
      <w:r w:rsidRPr="001074F3">
        <w:rPr>
          <w:rFonts w:ascii="Palatino Linotype" w:eastAsia="Palatino Linotype" w:hAnsi="Palatino Linotype" w:cs="Palatino Linotype"/>
          <w:i/>
          <w:sz w:val="22"/>
          <w:szCs w:val="22"/>
        </w:rPr>
        <w:t xml:space="preserve"> se requiere:</w:t>
      </w:r>
    </w:p>
    <w:p w14:paraId="0738F22A"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rPr>
        <w:t>Tener conferido el nombramiento, contrato respectivo o formato único de Movimientos de Personal</w:t>
      </w:r>
      <w:r w:rsidRPr="001074F3">
        <w:rPr>
          <w:rFonts w:ascii="Palatino Linotype" w:eastAsia="Palatino Linotype" w:hAnsi="Palatino Linotype" w:cs="Palatino Linotype"/>
          <w:i/>
          <w:sz w:val="22"/>
          <w:szCs w:val="22"/>
        </w:rPr>
        <w:t>;</w:t>
      </w:r>
    </w:p>
    <w:p w14:paraId="2EAEF0AD"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0853F84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49.- Los nombramientos, contratos o formato único de Movimientos de Personal</w:t>
      </w:r>
      <w:r w:rsidRPr="001074F3">
        <w:rPr>
          <w:rFonts w:ascii="Palatino Linotype" w:eastAsia="Palatino Linotype" w:hAnsi="Palatino Linotype" w:cs="Palatino Linotype"/>
          <w:i/>
          <w:sz w:val="22"/>
          <w:szCs w:val="22"/>
        </w:rPr>
        <w:t xml:space="preserve"> de los servidores públicos deberán contener:</w:t>
      </w:r>
    </w:p>
    <w:p w14:paraId="1867ECE5"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Nombre completo del servidor público;</w:t>
      </w:r>
    </w:p>
    <w:p w14:paraId="65F7DCC3"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Cargo para el que es designado, fecha de inicio de sus servicios y lugar de adscripción;</w:t>
      </w:r>
    </w:p>
    <w:p w14:paraId="70DD214B"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Carácter del nombramiento, ya sea de servidores públicos generales o de confianza, así como la temporalidad del mismo;</w:t>
      </w:r>
    </w:p>
    <w:p w14:paraId="6E532F22"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IV.</w:t>
      </w:r>
      <w:r w:rsidRPr="001074F3">
        <w:rPr>
          <w:rFonts w:ascii="Palatino Linotype" w:eastAsia="Palatino Linotype" w:hAnsi="Palatino Linotype" w:cs="Palatino Linotype"/>
          <w:i/>
          <w:sz w:val="22"/>
          <w:szCs w:val="22"/>
        </w:rPr>
        <w:t xml:space="preserve"> Remuneración correspondiente al puesto;</w:t>
      </w:r>
    </w:p>
    <w:p w14:paraId="084412FB"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w:t>
      </w:r>
      <w:r w:rsidRPr="001074F3">
        <w:rPr>
          <w:rFonts w:ascii="Palatino Linotype" w:eastAsia="Palatino Linotype" w:hAnsi="Palatino Linotype" w:cs="Palatino Linotype"/>
          <w:i/>
          <w:sz w:val="22"/>
          <w:szCs w:val="22"/>
        </w:rPr>
        <w:t xml:space="preserve"> Jornada de trabajo;</w:t>
      </w:r>
    </w:p>
    <w:p w14:paraId="3698E2C1"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w:t>
      </w:r>
      <w:r w:rsidRPr="001074F3">
        <w:rPr>
          <w:rFonts w:ascii="Palatino Linotype" w:eastAsia="Palatino Linotype" w:hAnsi="Palatino Linotype" w:cs="Palatino Linotype"/>
          <w:i/>
          <w:sz w:val="22"/>
          <w:szCs w:val="22"/>
        </w:rPr>
        <w:t xml:space="preserve"> Derogada;</w:t>
      </w:r>
    </w:p>
    <w:p w14:paraId="223FC91A"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lastRenderedPageBreak/>
        <w:t>VII.</w:t>
      </w:r>
      <w:r w:rsidRPr="001074F3">
        <w:rPr>
          <w:rFonts w:ascii="Palatino Linotype" w:eastAsia="Palatino Linotype" w:hAnsi="Palatino Linotype" w:cs="Palatino Linotype"/>
          <w:i/>
          <w:sz w:val="22"/>
          <w:szCs w:val="22"/>
        </w:rPr>
        <w:t xml:space="preserve"> Firma del servidor público autorizado para emitir el nombramiento, contrato o formato único de Movimientos de Personal, así como el fundamento legal de esa atribución”</w:t>
      </w:r>
    </w:p>
    <w:p w14:paraId="0412ACC3"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1074F3">
        <w:rPr>
          <w:rFonts w:ascii="Palatino Linotype" w:eastAsia="Palatino Linotype" w:hAnsi="Palatino Linotype" w:cs="Palatino Linotype"/>
          <w:i/>
        </w:rPr>
        <w:t>nombramiento</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i/>
        </w:rPr>
        <w:t>formato único de movimientos de personal</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i/>
        </w:rPr>
        <w:t>contrato o cualquiera que tenga como consecuencia la prestación personal subordinada del servicio y la percepción de un sueldo</w:t>
      </w:r>
      <w:r w:rsidRPr="001074F3">
        <w:rPr>
          <w:rFonts w:ascii="Palatino Linotype" w:eastAsia="Palatino Linotype" w:hAnsi="Palatino Linotype" w:cs="Palatino Linotype"/>
        </w:rPr>
        <w:t xml:space="preserve">; de manera que, todos los servidores públicos prestan necesariamente sus servicios a través de cualquiera de dichos documentos, ya que </w:t>
      </w:r>
      <w:r w:rsidRPr="001074F3">
        <w:rPr>
          <w:rFonts w:ascii="Palatino Linotype" w:eastAsia="Palatino Linotype" w:hAnsi="Palatino Linotype" w:cs="Palatino Linotype"/>
          <w:b/>
        </w:rPr>
        <w:t>son requisitos para configurar la relación laboral entre estos y las instituciones públicas</w:t>
      </w:r>
      <w:r w:rsidRPr="001074F3">
        <w:rPr>
          <w:rFonts w:ascii="Palatino Linotype" w:eastAsia="Palatino Linotype" w:hAnsi="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14:paraId="5B7A5EC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Finalmente, para el caso de que derivado de la búsqueda que se ordena no llegara a localizar información respecto a la conformación del Consejo Municipal del Instituto Municipal de la Cultura Física y Deporte Chicoloapan de la presente administración, por no obrar en sus archivos,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093AD87"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w:t>
      </w:r>
      <w:r w:rsidRPr="001074F3">
        <w:rPr>
          <w:rFonts w:ascii="Palatino Linotype" w:eastAsia="Palatino Linotype" w:hAnsi="Palatino Linotype" w:cs="Palatino Linotype"/>
          <w:b/>
          <w:i/>
          <w:sz w:val="22"/>
          <w:szCs w:val="22"/>
        </w:rPr>
        <w:t>Artículo 19</w:t>
      </w:r>
      <w:r w:rsidRPr="001074F3">
        <w:rPr>
          <w:rFonts w:ascii="Palatino Linotype" w:eastAsia="Palatino Linotype" w:hAnsi="Palatino Linotype" w:cs="Palatino Linotype"/>
          <w:i/>
          <w:sz w:val="22"/>
          <w:szCs w:val="22"/>
        </w:rPr>
        <w:t>…</w:t>
      </w:r>
    </w:p>
    <w:p w14:paraId="3C74B95C"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4F7C36E"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011436E"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No obstante, se dejan a salvo los derechos de la persona solicitante para que, en caso de considerar conveniente a sus intereses, el conocer la información que fue señalada, la solicite a través de una nueva solicitud de información ante el Sujeto Obligado competentes, esto es el Instituto Municipal de la Cultura Física y Deporte Chicoloapan.</w:t>
      </w:r>
    </w:p>
    <w:p w14:paraId="01549F18"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Finalmente, respecto de los argumentos vertidos por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 xml:space="preserve">a través de su recurso de revisión, referentes a la obligación del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de remitir la solicitud al IMCUFIDE Chicoloapan, es oportuno traer a colación el contenido del artículo 167 de la Ley de Transparencia y Acceso a la Información Pública del Estado de México y Municipios, a saber:</w:t>
      </w:r>
    </w:p>
    <w:p w14:paraId="2667FDD0"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rPr>
        <w:t>“</w:t>
      </w:r>
      <w:r w:rsidRPr="001074F3">
        <w:rPr>
          <w:rFonts w:ascii="Palatino Linotype" w:eastAsia="Palatino Linotype" w:hAnsi="Palatino Linotype" w:cs="Palatino Linotype"/>
          <w:b/>
          <w:i/>
          <w:sz w:val="22"/>
          <w:szCs w:val="22"/>
        </w:rPr>
        <w:t>Artículo 167</w:t>
      </w:r>
      <w:r w:rsidRPr="001074F3">
        <w:rPr>
          <w:rFonts w:ascii="Palatino Linotype" w:eastAsia="Palatino Linotype" w:hAnsi="Palatino Linotype" w:cs="Palatino Linotype"/>
          <w:i/>
          <w:sz w:val="22"/>
          <w:szCs w:val="22"/>
        </w:rPr>
        <w:t xml:space="preserve">. Cuando las unidades de transparencia determinen la notoria incompetencia por parte de los sujetos obligados, dentro del ámbito de aplicación, para atender la solicitud de acceso a la información, </w:t>
      </w:r>
      <w:r w:rsidRPr="001074F3">
        <w:rPr>
          <w:rFonts w:ascii="Palatino Linotype" w:eastAsia="Palatino Linotype" w:hAnsi="Palatino Linotype" w:cs="Palatino Linotype"/>
          <w:b/>
          <w:i/>
          <w:sz w:val="22"/>
          <w:szCs w:val="22"/>
        </w:rPr>
        <w:t>deberán comunicarlo al solicitante, dentro de los tres días hábiles posteriores a la recepción de la solicitud</w:t>
      </w:r>
      <w:r w:rsidRPr="001074F3">
        <w:rPr>
          <w:rFonts w:ascii="Palatino Linotype" w:eastAsia="Palatino Linotype" w:hAnsi="Palatino Linotype" w:cs="Palatino Linotype"/>
          <w:i/>
          <w:sz w:val="22"/>
          <w:szCs w:val="22"/>
        </w:rPr>
        <w:t xml:space="preserve"> y, </w:t>
      </w:r>
      <w:r w:rsidRPr="001074F3">
        <w:rPr>
          <w:rFonts w:ascii="Palatino Linotype" w:eastAsia="Palatino Linotype" w:hAnsi="Palatino Linotype" w:cs="Palatino Linotype"/>
          <w:b/>
          <w:i/>
          <w:sz w:val="22"/>
          <w:szCs w:val="22"/>
          <w:u w:val="single"/>
        </w:rPr>
        <w:t>en su caso</w:t>
      </w:r>
      <w:r w:rsidRPr="001074F3">
        <w:rPr>
          <w:rFonts w:ascii="Palatino Linotype" w:eastAsia="Palatino Linotype" w:hAnsi="Palatino Linotype" w:cs="Palatino Linotype"/>
          <w:b/>
          <w:i/>
          <w:sz w:val="22"/>
          <w:szCs w:val="22"/>
        </w:rPr>
        <w:t xml:space="preserve"> orientar al solicitante, el o los sujetos obligados competentes. </w:t>
      </w:r>
    </w:p>
    <w:p w14:paraId="7E80E0D6"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13E7A00"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Si transcurrido el plazo señalado en el primer párrafo de este artículo</w:t>
      </w:r>
      <w:r w:rsidRPr="001074F3">
        <w:rPr>
          <w:rFonts w:ascii="Palatino Linotype" w:eastAsia="Palatino Linotype" w:hAnsi="Palatino Linotype" w:cs="Palatino Linotype"/>
          <w:i/>
          <w:sz w:val="22"/>
          <w:szCs w:val="22"/>
        </w:rPr>
        <w:t xml:space="preserve">, el sujeto obligado </w:t>
      </w:r>
      <w:r w:rsidRPr="001074F3">
        <w:rPr>
          <w:rFonts w:ascii="Palatino Linotype" w:eastAsia="Palatino Linotype" w:hAnsi="Palatino Linotype" w:cs="Palatino Linotype"/>
          <w:b/>
          <w:i/>
          <w:sz w:val="22"/>
          <w:szCs w:val="22"/>
        </w:rPr>
        <w:t>no declina la competencia</w:t>
      </w:r>
      <w:r w:rsidRPr="001074F3">
        <w:rPr>
          <w:rFonts w:ascii="Palatino Linotype" w:eastAsia="Palatino Linotype" w:hAnsi="Palatino Linotype" w:cs="Palatino Linotype"/>
          <w:i/>
          <w:sz w:val="22"/>
          <w:szCs w:val="22"/>
        </w:rPr>
        <w:t xml:space="preserve"> en los términos establecidos, </w:t>
      </w:r>
      <w:r w:rsidRPr="001074F3">
        <w:rPr>
          <w:rFonts w:ascii="Palatino Linotype" w:eastAsia="Palatino Linotype" w:hAnsi="Palatino Linotype" w:cs="Palatino Linotype"/>
          <w:b/>
          <w:i/>
          <w:sz w:val="22"/>
          <w:szCs w:val="22"/>
          <w:u w:val="single"/>
        </w:rPr>
        <w:t xml:space="preserve">podrá </w:t>
      </w:r>
      <w:r w:rsidRPr="001074F3">
        <w:rPr>
          <w:rFonts w:ascii="Palatino Linotype" w:eastAsia="Palatino Linotype" w:hAnsi="Palatino Linotype" w:cs="Palatino Linotype"/>
          <w:b/>
          <w:i/>
          <w:sz w:val="22"/>
          <w:szCs w:val="22"/>
        </w:rPr>
        <w:t>canalizar la solicitud ante el sujeto obligado competente.”</w:t>
      </w:r>
    </w:p>
    <w:p w14:paraId="44DB24A5"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1074F3">
        <w:rPr>
          <w:rFonts w:ascii="Palatino Linotype" w:eastAsia="Palatino Linotype" w:hAnsi="Palatino Linotype" w:cs="Palatino Linotype"/>
        </w:rPr>
        <w:t xml:space="preserve">Del precepto citado se desprende que en aquellos casos en los que los Sujetos Obligados, por conducto de sus Unidades de Trasparencia adviertan una notoria incompetencia para atender las solicitudes, derivado de las competencias de los Sujetos Obligados, cuentan con el deber de hacer del conocimiento dicha circunstancia dentro del plazo de 3 días, los cuales se cuentan a partir del día hábil siguiente a partir de la recepción de las solicitudes, sin embargo, la orientación a las personas solicitantes al Sujeto Obligado competente, </w:t>
      </w:r>
      <w:r w:rsidRPr="001074F3">
        <w:rPr>
          <w:rFonts w:ascii="Palatino Linotype" w:eastAsia="Palatino Linotype" w:hAnsi="Palatino Linotype" w:cs="Palatino Linotype"/>
          <w:b/>
        </w:rPr>
        <w:t xml:space="preserve">es potestativa, </w:t>
      </w:r>
      <w:r w:rsidRPr="001074F3">
        <w:rPr>
          <w:rFonts w:ascii="Palatino Linotype" w:eastAsia="Palatino Linotype" w:hAnsi="Palatino Linotype" w:cs="Palatino Linotype"/>
        </w:rPr>
        <w:t xml:space="preserve">al igual que el canalizar la solicitud ante el Sujeto Obligado competente, es decir, que dichas facultades, contrario a lo alegado por la parte </w:t>
      </w:r>
      <w:r w:rsidRPr="001074F3">
        <w:rPr>
          <w:rFonts w:ascii="Palatino Linotype" w:eastAsia="Palatino Linotype" w:hAnsi="Palatino Linotype" w:cs="Palatino Linotype"/>
          <w:b/>
        </w:rPr>
        <w:t>Recurrente, no son obligatorias, sino voluntarias, optativas, opcionales o discrecionales.</w:t>
      </w:r>
    </w:p>
    <w:p w14:paraId="2619B532" w14:textId="77777777" w:rsidR="00127C48" w:rsidRPr="001074F3" w:rsidRDefault="001074F3">
      <w:pPr>
        <w:tabs>
          <w:tab w:val="left" w:pos="142"/>
          <w:tab w:val="left" w:pos="284"/>
        </w:tabs>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el caso particular, cabe mencionar que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respetó el plazo establecido en la norma, toda vez que la incompetencia se hizo del conocimiento de la persona solicitante al momento de notificar la respuesta a la solicitud, lo cual aconteció el mismo día en el que se tuvo por presentada la solitud, según se advierte en las constancias del SAIMEX, sin embargo, omitió atender la solicitud, por cuanto hace a la información que es de su competencia, tal y como ha quedado acreditado en el presente estudio.</w:t>
      </w:r>
    </w:p>
    <w:p w14:paraId="4348FE2E"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 xml:space="preserve">De lo hasta aquí expuesto, se concluye que los motivos de inconformidad de la parte </w:t>
      </w:r>
      <w:r w:rsidRPr="001074F3">
        <w:rPr>
          <w:rFonts w:ascii="Palatino Linotype" w:eastAsia="Palatino Linotype" w:hAnsi="Palatino Linotype" w:cs="Palatino Linotype"/>
          <w:b/>
        </w:rPr>
        <w:t xml:space="preserve">Recurrente </w:t>
      </w:r>
      <w:r w:rsidRPr="001074F3">
        <w:rPr>
          <w:rFonts w:ascii="Palatino Linotype" w:eastAsia="Palatino Linotype" w:hAnsi="Palatino Linotype" w:cs="Palatino Linotype"/>
        </w:rPr>
        <w:t xml:space="preserve">devienen parcialmente fundados, siendo procedente </w:t>
      </w:r>
      <w:r w:rsidRPr="001074F3">
        <w:rPr>
          <w:rFonts w:ascii="Palatino Linotype" w:eastAsia="Palatino Linotype" w:hAnsi="Palatino Linotype" w:cs="Palatino Linotype"/>
          <w:i/>
        </w:rPr>
        <w:t xml:space="preserve">Modificar </w:t>
      </w:r>
      <w:r w:rsidRPr="001074F3">
        <w:rPr>
          <w:rFonts w:ascii="Palatino Linotype" w:eastAsia="Palatino Linotype" w:hAnsi="Palatino Linotype" w:cs="Palatino Linotype"/>
        </w:rPr>
        <w:t xml:space="preserve">la respuesta proporcionada por el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24BFB55"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Quinto. Versión Pública. </w:t>
      </w:r>
      <w:r w:rsidRPr="001074F3">
        <w:rPr>
          <w:rFonts w:ascii="Palatino Linotype" w:eastAsia="Palatino Linotype" w:hAnsi="Palatino Linotype" w:cs="Palatino Linotype"/>
        </w:rPr>
        <w:t>Como fue debidamente apuntado,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17F5D6CE"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D3E5807"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6BC3F169"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Al respecto, los artículos 3, fracciones IX, XX, XXI, XXXII, XLV; 6, 91, 132, 137, 143, fracción I, de la Ley de Transparencia y Acceso a la Información Pública del Estado de México y Municipios vigente establecen:</w:t>
      </w:r>
    </w:p>
    <w:p w14:paraId="5711466C"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rPr>
        <w:t> </w:t>
      </w: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Artículo 3.</w:t>
      </w:r>
      <w:r w:rsidRPr="001074F3">
        <w:rPr>
          <w:rFonts w:ascii="Palatino Linotype" w:eastAsia="Palatino Linotype" w:hAnsi="Palatino Linotype" w:cs="Palatino Linotype"/>
          <w:i/>
          <w:sz w:val="22"/>
          <w:szCs w:val="22"/>
        </w:rPr>
        <w:t xml:space="preserve"> Para los efectos de la presente Ley se entenderá por:</w:t>
      </w:r>
    </w:p>
    <w:p w14:paraId="4CC7920C"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1F3AB705"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IX. Datos personales</w:t>
      </w:r>
      <w:r w:rsidRPr="001074F3">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2A8BFA6F"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57132FF7"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XX. Información clasificada</w:t>
      </w:r>
      <w:r w:rsidRPr="001074F3">
        <w:rPr>
          <w:rFonts w:ascii="Palatino Linotype" w:eastAsia="Palatino Linotype" w:hAnsi="Palatino Linotype" w:cs="Palatino Linotype"/>
          <w:i/>
          <w:sz w:val="22"/>
          <w:szCs w:val="22"/>
        </w:rPr>
        <w:t>: Aquella considerada por la presente Ley como reservada o confidencial;</w:t>
      </w:r>
    </w:p>
    <w:p w14:paraId="1624070D"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XXI. Información confidencial</w:t>
      </w:r>
      <w:r w:rsidRPr="001074F3">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F2F3BE9"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521A50B4"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XXXII. Protección de Datos Personales</w:t>
      </w:r>
      <w:r w:rsidRPr="001074F3">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5696FB5B"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7935B676" w14:textId="77777777" w:rsidR="00127C48" w:rsidRPr="001074F3" w:rsidRDefault="001074F3">
      <w:pPr>
        <w:tabs>
          <w:tab w:val="left" w:pos="1276"/>
        </w:tabs>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XLV. Versión pública</w:t>
      </w:r>
      <w:r w:rsidRPr="001074F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CA5B5FE"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Artículo 6</w:t>
      </w:r>
      <w:r w:rsidRPr="001074F3">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C43A51F"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6A22538D"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lastRenderedPageBreak/>
        <w:t>Artículo 91.</w:t>
      </w:r>
      <w:r w:rsidRPr="001074F3">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1074F3">
        <w:rPr>
          <w:rFonts w:ascii="Palatino Linotype" w:eastAsia="Palatino Linotype" w:hAnsi="Palatino Linotype" w:cs="Palatino Linotype"/>
          <w:i/>
          <w:sz w:val="22"/>
          <w:szCs w:val="22"/>
        </w:rPr>
        <w:br/>
        <w:t>…</w:t>
      </w:r>
    </w:p>
    <w:p w14:paraId="41EC386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132.</w:t>
      </w:r>
      <w:r w:rsidRPr="001074F3">
        <w:rPr>
          <w:rFonts w:ascii="Palatino Linotype" w:eastAsia="Palatino Linotype" w:hAnsi="Palatino Linotype" w:cs="Palatino Linotype"/>
          <w:i/>
          <w:sz w:val="22"/>
          <w:szCs w:val="22"/>
        </w:rPr>
        <w:t xml:space="preserve"> La clasificación de la información se llevará a cabo en el momento en que:</w:t>
      </w:r>
    </w:p>
    <w:p w14:paraId="1E3C2AF3"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Se reciba una solicitud de acceso a la información;</w:t>
      </w:r>
    </w:p>
    <w:p w14:paraId="05485EDC"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xml:space="preserve"> Se determine mediante resolución de autoridad competente; o</w:t>
      </w:r>
    </w:p>
    <w:p w14:paraId="446BC256"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750B41B8"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w:t>
      </w:r>
    </w:p>
    <w:p w14:paraId="4BE51FF0"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137.</w:t>
      </w:r>
      <w:r w:rsidRPr="001074F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00709D6"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Artículo 143.</w:t>
      </w:r>
      <w:r w:rsidRPr="001074F3">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191133CE"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3FD303D" w14:textId="77777777" w:rsidR="00127C48" w:rsidRPr="001074F3" w:rsidRDefault="001074F3">
      <w:pPr>
        <w:spacing w:before="240" w:after="240" w:line="360" w:lineRule="auto"/>
        <w:ind w:right="50"/>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w:t>
      </w:r>
      <w:r w:rsidRPr="001074F3">
        <w:rPr>
          <w:rFonts w:ascii="Palatino Linotype" w:eastAsia="Palatino Linotype" w:hAnsi="Palatino Linotype" w:cs="Palatino Linotype"/>
        </w:rPr>
        <w:lastRenderedPageBreak/>
        <w:t>acuerdo a los que señala la fracción XII del artículo 4 de la Ley de Protección de Datos Personales en posesión de Sujeto Obligados del Estado de México.</w:t>
      </w:r>
    </w:p>
    <w:p w14:paraId="63307C29" w14:textId="77777777" w:rsidR="00127C48" w:rsidRPr="001074F3" w:rsidRDefault="001074F3">
      <w:pPr>
        <w:spacing w:before="240" w:after="240" w:line="360" w:lineRule="auto"/>
        <w:ind w:right="50"/>
        <w:jc w:val="both"/>
        <w:rPr>
          <w:rFonts w:ascii="Palatino Linotype" w:eastAsia="Palatino Linotype" w:hAnsi="Palatino Linotype" w:cs="Palatino Linotype"/>
        </w:rPr>
      </w:pPr>
      <w:r w:rsidRPr="001074F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6180F3A"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el caso específico, la información que se ordena si bien tiene el carácter información pública en razón de que se trata de documentos que se encuentran en posesión del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1074F3">
        <w:rPr>
          <w:rFonts w:ascii="Palatino Linotype" w:eastAsia="Palatino Linotype" w:hAnsi="Palatino Linotype" w:cs="Palatino Linotype"/>
          <w:b/>
        </w:rPr>
        <w:t>Registro Federal de Contribuyentes</w:t>
      </w:r>
      <w:r w:rsidRPr="001074F3">
        <w:rPr>
          <w:rFonts w:ascii="Palatino Linotype" w:eastAsia="Palatino Linotype" w:hAnsi="Palatino Linotype" w:cs="Palatino Linotype"/>
        </w:rPr>
        <w:t xml:space="preserve"> (RFC), la </w:t>
      </w:r>
      <w:r w:rsidRPr="001074F3">
        <w:rPr>
          <w:rFonts w:ascii="Palatino Linotype" w:eastAsia="Palatino Linotype" w:hAnsi="Palatino Linotype" w:cs="Palatino Linotype"/>
          <w:b/>
        </w:rPr>
        <w:t>Clave Única de Registro de Población</w:t>
      </w:r>
      <w:r w:rsidRPr="001074F3">
        <w:rPr>
          <w:rFonts w:ascii="Palatino Linotype" w:eastAsia="Palatino Linotype" w:hAnsi="Palatino Linotype" w:cs="Palatino Linotype"/>
        </w:rPr>
        <w:t xml:space="preserve"> (CURP), la </w:t>
      </w:r>
      <w:r w:rsidRPr="001074F3">
        <w:rPr>
          <w:rFonts w:ascii="Palatino Linotype" w:eastAsia="Palatino Linotype" w:hAnsi="Palatino Linotype" w:cs="Palatino Linotype"/>
          <w:b/>
        </w:rPr>
        <w:t>Clave de cualquier tipo de seguridad social</w:t>
      </w:r>
      <w:r w:rsidRPr="001074F3">
        <w:rPr>
          <w:rFonts w:ascii="Palatino Linotype" w:eastAsia="Palatino Linotype" w:hAnsi="Palatino Linotype" w:cs="Palatino Linotype"/>
        </w:rPr>
        <w:t xml:space="preserve"> (ISSEMYM, u otros), los </w:t>
      </w:r>
      <w:r w:rsidRPr="001074F3">
        <w:rPr>
          <w:rFonts w:ascii="Palatino Linotype" w:eastAsia="Palatino Linotype" w:hAnsi="Palatino Linotype" w:cs="Palatino Linotype"/>
          <w:b/>
        </w:rPr>
        <w:t>números de cuentas bancarias</w:t>
      </w:r>
      <w:r w:rsidRPr="001074F3">
        <w:rPr>
          <w:rFonts w:ascii="Palatino Linotype" w:eastAsia="Palatino Linotype" w:hAnsi="Palatino Linotype" w:cs="Palatino Linotype"/>
        </w:rPr>
        <w:t xml:space="preserve">, claves estandarizadas – interbancarias - (CLABES) y de tarjetas, los </w:t>
      </w:r>
      <w:r w:rsidRPr="001074F3">
        <w:rPr>
          <w:rFonts w:ascii="Palatino Linotype" w:eastAsia="Palatino Linotype" w:hAnsi="Palatino Linotype" w:cs="Palatino Linotype"/>
          <w:b/>
        </w:rPr>
        <w:t>préstamos o descuentos</w:t>
      </w:r>
      <w:r w:rsidRPr="001074F3">
        <w:rPr>
          <w:rFonts w:ascii="Palatino Linotype" w:eastAsia="Palatino Linotype" w:hAnsi="Palatino Linotype" w:cs="Palatino Linotype"/>
        </w:rPr>
        <w:t xml:space="preserve"> que se le hagan a la persona y que no tengan relación con los impuestos o la cuota por seguridad social, el</w:t>
      </w:r>
      <w:r w:rsidRPr="001074F3">
        <w:rPr>
          <w:rFonts w:ascii="Palatino Linotype" w:eastAsia="Palatino Linotype" w:hAnsi="Palatino Linotype" w:cs="Palatino Linotype"/>
          <w:b/>
        </w:rPr>
        <w:t xml:space="preserve"> número de empleado, </w:t>
      </w:r>
      <w:r w:rsidRPr="001074F3">
        <w:rPr>
          <w:rFonts w:ascii="Palatino Linotype" w:eastAsia="Palatino Linotype" w:hAnsi="Palatino Linotype" w:cs="Palatino Linotype"/>
        </w:rPr>
        <w:t xml:space="preserve">y, de ser el caso, el </w:t>
      </w:r>
      <w:r w:rsidRPr="001074F3">
        <w:rPr>
          <w:rFonts w:ascii="Palatino Linotype" w:eastAsia="Palatino Linotype" w:hAnsi="Palatino Linotype" w:cs="Palatino Linotype"/>
          <w:b/>
        </w:rPr>
        <w:t>folio fiscal</w:t>
      </w:r>
      <w:r w:rsidRPr="001074F3">
        <w:rPr>
          <w:rFonts w:ascii="Palatino Linotype" w:eastAsia="Palatino Linotype" w:hAnsi="Palatino Linotype" w:cs="Palatino Linotype"/>
        </w:rPr>
        <w:t xml:space="preserve">, la </w:t>
      </w:r>
      <w:r w:rsidRPr="001074F3">
        <w:rPr>
          <w:rFonts w:ascii="Palatino Linotype" w:eastAsia="Palatino Linotype" w:hAnsi="Palatino Linotype" w:cs="Palatino Linotype"/>
          <w:b/>
        </w:rPr>
        <w:t xml:space="preserve">cadena original, </w:t>
      </w:r>
      <w:r w:rsidRPr="001074F3">
        <w:rPr>
          <w:rFonts w:ascii="Palatino Linotype" w:eastAsia="Palatino Linotype" w:hAnsi="Palatino Linotype" w:cs="Palatino Linotype"/>
        </w:rPr>
        <w:t>los</w:t>
      </w:r>
      <w:r w:rsidRPr="001074F3">
        <w:rPr>
          <w:rFonts w:ascii="Palatino Linotype" w:eastAsia="Palatino Linotype" w:hAnsi="Palatino Linotype" w:cs="Palatino Linotype"/>
          <w:b/>
        </w:rPr>
        <w:t xml:space="preserve"> códigos bidimensionales o códigos QR,</w:t>
      </w:r>
      <w:r w:rsidRPr="001074F3">
        <w:rPr>
          <w:rFonts w:ascii="Palatino Linotype" w:eastAsia="Palatino Linotype" w:hAnsi="Palatino Linotype" w:cs="Palatino Linotype"/>
        </w:rPr>
        <w:t xml:space="preserve"> y cualquier información de carácter fiscal.</w:t>
      </w:r>
    </w:p>
    <w:p w14:paraId="740D1835" w14:textId="77777777" w:rsidR="00127C48" w:rsidRPr="001074F3" w:rsidRDefault="001074F3">
      <w:pPr>
        <w:spacing w:before="240" w:after="240" w:line="360" w:lineRule="auto"/>
        <w:ind w:right="50"/>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56697ED"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8" w:name="_heading=h.3rdcrjn" w:colFirst="0" w:colLast="0"/>
      <w:bookmarkEnd w:id="8"/>
      <w:r w:rsidRPr="001074F3">
        <w:rPr>
          <w:rFonts w:ascii="Palatino Linotype" w:eastAsia="Palatino Linotype" w:hAnsi="Palatino Linotype" w:cs="Palatino Linotype"/>
        </w:rPr>
        <w:t xml:space="preserve">Por cuanto hace al </w:t>
      </w:r>
      <w:r w:rsidRPr="001074F3">
        <w:rPr>
          <w:rFonts w:ascii="Palatino Linotype" w:eastAsia="Palatino Linotype" w:hAnsi="Palatino Linotype" w:cs="Palatino Linotype"/>
          <w:b/>
        </w:rPr>
        <w:t>Registro Federal de Contribuyentes, RFC,</w:t>
      </w:r>
      <w:r w:rsidRPr="001074F3">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3BDF1D83"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97C1030"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1074F3">
        <w:rPr>
          <w:rFonts w:ascii="Palatino Linotype" w:eastAsia="Palatino Linotype" w:hAnsi="Palatino Linotype" w:cs="Palatino Linotype"/>
        </w:rPr>
        <w:t>Lo anterior es compartido por el Instituto Nacional de Transparencia, Acceso a la Información y Protección de Datos Personales, INAI, a través del Criterio de interpretación con clave de control SO/019/2017, el cual es del tenor literal siguiente:</w:t>
      </w:r>
    </w:p>
    <w:p w14:paraId="27860D55" w14:textId="77777777" w:rsidR="00127C48" w:rsidRPr="001074F3" w:rsidRDefault="001074F3">
      <w:pPr>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rPr>
        <w:t xml:space="preserve"> </w:t>
      </w:r>
      <w:r w:rsidRPr="001074F3">
        <w:rPr>
          <w:rFonts w:ascii="Palatino Linotype" w:eastAsia="Palatino Linotype" w:hAnsi="Palatino Linotype" w:cs="Palatino Linotype"/>
          <w:b/>
          <w:i/>
          <w:sz w:val="22"/>
          <w:szCs w:val="22"/>
        </w:rPr>
        <w:t>“Registro Federal de Contribuyentes (RFC) de personas físicas</w:t>
      </w:r>
      <w:r w:rsidRPr="001074F3">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5CBA2E26"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w:t>
      </w:r>
      <w:r w:rsidRPr="001074F3">
        <w:rPr>
          <w:rFonts w:ascii="Palatino Linotype" w:eastAsia="Palatino Linotype" w:hAnsi="Palatino Linotype" w:cs="Palatino Linotype"/>
        </w:rPr>
        <w:lastRenderedPageBreak/>
        <w:t>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D895173"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10" w:name="_heading=h.lnxbz9" w:colFirst="0" w:colLast="0"/>
      <w:bookmarkEnd w:id="10"/>
      <w:r w:rsidRPr="001074F3">
        <w:rPr>
          <w:rFonts w:ascii="Palatino Linotype" w:eastAsia="Palatino Linotype" w:hAnsi="Palatino Linotype" w:cs="Palatino Linotype"/>
        </w:rPr>
        <w:t xml:space="preserve">De igual manera la </w:t>
      </w:r>
      <w:r w:rsidRPr="001074F3">
        <w:rPr>
          <w:rFonts w:ascii="Palatino Linotype" w:eastAsia="Palatino Linotype" w:hAnsi="Palatino Linotype" w:cs="Palatino Linotype"/>
          <w:b/>
        </w:rPr>
        <w:t>Clave Única de Registro de Población</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CURP,</w:t>
      </w:r>
      <w:r w:rsidRPr="001074F3">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806AD53"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Argumento que es compartido por el Instituto Nacional de Transparencia, Acceso a la Información y Protección de Datos Personales, INAI, conforme al Criterio de interpretación con Clave de control SO/018/2017, el cual refiere:</w:t>
      </w:r>
    </w:p>
    <w:p w14:paraId="43342F6E" w14:textId="77777777" w:rsidR="00127C48" w:rsidRPr="001074F3" w:rsidRDefault="001074F3">
      <w:pPr>
        <w:ind w:left="851" w:right="851"/>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rPr>
        <w:t xml:space="preserve"> </w:t>
      </w:r>
      <w:r w:rsidRPr="001074F3">
        <w:rPr>
          <w:rFonts w:ascii="Palatino Linotype" w:eastAsia="Palatino Linotype" w:hAnsi="Palatino Linotype" w:cs="Palatino Linotype"/>
          <w:b/>
          <w:i/>
          <w:sz w:val="22"/>
          <w:szCs w:val="22"/>
        </w:rPr>
        <w:t xml:space="preserve">“Clave Única de Registro de Población (CURP). </w:t>
      </w:r>
      <w:r w:rsidRPr="001074F3">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40C667A"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Por lo que respecta a la </w:t>
      </w:r>
      <w:r w:rsidRPr="001074F3">
        <w:rPr>
          <w:rFonts w:ascii="Palatino Linotype" w:eastAsia="Palatino Linotype" w:hAnsi="Palatino Linotype" w:cs="Palatino Linotype"/>
          <w:b/>
        </w:rPr>
        <w:t>clave de seguridad social</w:t>
      </w:r>
      <w:r w:rsidRPr="001074F3">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w:t>
      </w:r>
    </w:p>
    <w:p w14:paraId="2AC43628"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 xml:space="preserve">Respecto de los </w:t>
      </w:r>
      <w:r w:rsidRPr="001074F3">
        <w:rPr>
          <w:rFonts w:ascii="Palatino Linotype" w:eastAsia="Palatino Linotype" w:hAnsi="Palatino Linotype" w:cs="Palatino Linotype"/>
          <w:b/>
        </w:rPr>
        <w:t>números de cuentas bancari</w:t>
      </w:r>
      <w:r w:rsidRPr="001074F3">
        <w:rPr>
          <w:rFonts w:ascii="Palatino Linotype" w:eastAsia="Palatino Linotype" w:hAnsi="Palatino Linotype" w:cs="Palatino Linotype"/>
        </w:rPr>
        <w:t xml:space="preserve">as, </w:t>
      </w:r>
      <w:r w:rsidRPr="001074F3">
        <w:rPr>
          <w:rFonts w:ascii="Palatino Linotype" w:eastAsia="Palatino Linotype" w:hAnsi="Palatino Linotype" w:cs="Palatino Linotype"/>
          <w:b/>
        </w:rPr>
        <w:t>claves estandarizadas –interbancarias- (CLABES) y de tarjetas</w:t>
      </w:r>
      <w:r w:rsidRPr="001074F3">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445E5C38"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304B951"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74644A0"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7DC36CB0"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4D2D8F7A"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Lo argumentado encuentra sustento en los Criterios de interpretación con  Clave de control SO/010/2017 y SO/011/2017, emitidos por el Instituto Nacional de </w:t>
      </w:r>
      <w:r w:rsidRPr="001074F3">
        <w:rPr>
          <w:rFonts w:ascii="Palatino Linotype" w:eastAsia="Palatino Linotype" w:hAnsi="Palatino Linotype" w:cs="Palatino Linotype"/>
        </w:rPr>
        <w:lastRenderedPageBreak/>
        <w:t>Transparencia, Acceso a la Información y Protección de Datos Personales, INAI, que llevan por rubro y texto los siguientes:</w:t>
      </w:r>
    </w:p>
    <w:p w14:paraId="67E6189B" w14:textId="77777777" w:rsidR="00127C48" w:rsidRPr="001074F3" w:rsidRDefault="001074F3">
      <w:pPr>
        <w:spacing w:before="240" w:after="24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rPr>
        <w:t>“</w:t>
      </w:r>
      <w:r w:rsidRPr="001074F3">
        <w:rPr>
          <w:rFonts w:ascii="Palatino Linotype" w:eastAsia="Palatino Linotype" w:hAnsi="Palatino Linotype" w:cs="Palatino Linotype"/>
          <w:b/>
          <w:i/>
          <w:sz w:val="22"/>
          <w:szCs w:val="22"/>
        </w:rPr>
        <w:t>Cuentas bancarias y/o CLABE interbancaria de personas físicas y morales privadas.</w:t>
      </w:r>
      <w:r w:rsidRPr="001074F3">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14AD19F" w14:textId="77777777" w:rsidR="00127C48" w:rsidRPr="001074F3" w:rsidRDefault="001074F3">
      <w:pPr>
        <w:spacing w:before="240" w:after="24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1074F3">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E58760A"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11" w:name="_heading=h.35nkun2" w:colFirst="0" w:colLast="0"/>
      <w:bookmarkEnd w:id="11"/>
      <w:r w:rsidRPr="001074F3">
        <w:rPr>
          <w:rFonts w:ascii="Palatino Linotype" w:eastAsia="Palatino Linotype" w:hAnsi="Palatino Linotype" w:cs="Palatino Linotype"/>
        </w:rPr>
        <w:t xml:space="preserve">Por cuanto hace a los </w:t>
      </w:r>
      <w:r w:rsidRPr="001074F3">
        <w:rPr>
          <w:rFonts w:ascii="Palatino Linotype" w:eastAsia="Palatino Linotype" w:hAnsi="Palatino Linotype" w:cs="Palatino Linotype"/>
          <w:b/>
        </w:rPr>
        <w:t>préstamos o descuentos de carácter personal</w:t>
      </w:r>
      <w:r w:rsidRPr="001074F3">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12B516B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4835D2A5" w14:textId="77777777" w:rsidR="00127C48" w:rsidRPr="001074F3" w:rsidRDefault="001074F3">
      <w:pPr>
        <w:spacing w:before="120" w:after="120"/>
        <w:ind w:left="851" w:right="900"/>
        <w:jc w:val="both"/>
        <w:rPr>
          <w:rFonts w:ascii="Palatino Linotype" w:eastAsia="Palatino Linotype" w:hAnsi="Palatino Linotype" w:cs="Palatino Linotype"/>
          <w:b/>
          <w:i/>
          <w:sz w:val="22"/>
          <w:szCs w:val="22"/>
        </w:rPr>
      </w:pPr>
      <w:bookmarkStart w:id="12" w:name="_heading=h.1ksv4uv" w:colFirst="0" w:colLast="0"/>
      <w:bookmarkEnd w:id="12"/>
      <w:r w:rsidRPr="001074F3">
        <w:rPr>
          <w:rFonts w:ascii="Palatino Linotype" w:eastAsia="Palatino Linotype" w:hAnsi="Palatino Linotype" w:cs="Palatino Linotype"/>
          <w:b/>
          <w:i/>
          <w:sz w:val="22"/>
          <w:szCs w:val="22"/>
        </w:rPr>
        <w:t xml:space="preserve">“ARTÍCULO 84. </w:t>
      </w:r>
      <w:r w:rsidRPr="001074F3">
        <w:rPr>
          <w:rFonts w:ascii="Palatino Linotype" w:eastAsia="Palatino Linotype" w:hAnsi="Palatino Linotype" w:cs="Palatino Linotype"/>
          <w:i/>
          <w:sz w:val="22"/>
          <w:szCs w:val="22"/>
        </w:rPr>
        <w:t>Sólo podrán hacerse retenciones, descuentos o deducciones al sueldo de los servidores públicos por concepto de:</w:t>
      </w:r>
    </w:p>
    <w:p w14:paraId="53DEE9CE"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Gravámenes fiscales relacionados con el sueldo;</w:t>
      </w:r>
    </w:p>
    <w:p w14:paraId="29BC6E9C"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3CEC2A4B"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rPr>
        <w:t>Cuotas sindicales</w:t>
      </w:r>
      <w:r w:rsidRPr="001074F3">
        <w:rPr>
          <w:rFonts w:ascii="Palatino Linotype" w:eastAsia="Palatino Linotype" w:hAnsi="Palatino Linotype" w:cs="Palatino Linotype"/>
          <w:i/>
          <w:sz w:val="22"/>
          <w:szCs w:val="22"/>
        </w:rPr>
        <w:t>;</w:t>
      </w:r>
    </w:p>
    <w:p w14:paraId="4B1F4DFF"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lastRenderedPageBreak/>
        <w:t>IV.</w:t>
      </w:r>
      <w:r w:rsidRPr="001074F3">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0B0005CF"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w:t>
      </w:r>
      <w:r w:rsidRPr="001074F3">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1AEB8555"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w:t>
      </w:r>
      <w:r w:rsidRPr="001074F3">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5866CB05"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VII.</w:t>
      </w:r>
      <w:r w:rsidRPr="001074F3">
        <w:rPr>
          <w:rFonts w:ascii="Palatino Linotype" w:eastAsia="Palatino Linotype" w:hAnsi="Palatino Linotype" w:cs="Palatino Linotype"/>
          <w:i/>
          <w:sz w:val="22"/>
          <w:szCs w:val="22"/>
        </w:rPr>
        <w:t xml:space="preserve"> Faltas de puntualidad o de asistencia injustificadas;</w:t>
      </w:r>
    </w:p>
    <w:p w14:paraId="7A87610B"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VIII. Pensiones alimenticias ordenadas por la autoridad judicial;</w:t>
      </w:r>
      <w:r w:rsidRPr="001074F3">
        <w:rPr>
          <w:rFonts w:ascii="Palatino Linotype" w:eastAsia="Palatino Linotype" w:hAnsi="Palatino Linotype" w:cs="Palatino Linotype"/>
          <w:i/>
          <w:sz w:val="22"/>
          <w:szCs w:val="22"/>
        </w:rPr>
        <w:t xml:space="preserve"> o</w:t>
      </w:r>
    </w:p>
    <w:p w14:paraId="36A2E838" w14:textId="77777777" w:rsidR="00127C48" w:rsidRPr="001074F3" w:rsidRDefault="001074F3">
      <w:pPr>
        <w:spacing w:before="120" w:after="120"/>
        <w:ind w:left="1134" w:right="902"/>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IX. Cualquier otro convenido con instituciones de servicios y aceptado por el servidor público.</w:t>
      </w:r>
    </w:p>
    <w:p w14:paraId="22B38489"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5BF04D97"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2CDD812F"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De este modo, los </w:t>
      </w:r>
      <w:r w:rsidRPr="001074F3">
        <w:rPr>
          <w:rFonts w:ascii="Palatino Linotype" w:eastAsia="Palatino Linotype" w:hAnsi="Palatino Linotype" w:cs="Palatino Linotype"/>
          <w:b/>
        </w:rPr>
        <w:t>descuentos o deducciones por cuotas sindicales</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pensiones alimenticias</w:t>
      </w:r>
      <w:r w:rsidRPr="001074F3">
        <w:rPr>
          <w:rFonts w:ascii="Palatino Linotype" w:eastAsia="Palatino Linotype" w:hAnsi="Palatino Linotype" w:cs="Palatino Linotype"/>
        </w:rPr>
        <w:t xml:space="preserve"> o </w:t>
      </w:r>
      <w:r w:rsidRPr="001074F3">
        <w:rPr>
          <w:rFonts w:ascii="Palatino Linotype" w:eastAsia="Palatino Linotype" w:hAnsi="Palatino Linotype" w:cs="Palatino Linotype"/>
          <w:b/>
        </w:rPr>
        <w:t>créditos adquiridos con instituciones privadas</w:t>
      </w:r>
      <w:r w:rsidRPr="001074F3">
        <w:rPr>
          <w:rFonts w:ascii="Palatino Linotype" w:eastAsia="Palatino Linotype" w:hAnsi="Palatino Linotype" w:cs="Palatino Linotype"/>
        </w:rPr>
        <w:t xml:space="preserve">, entre otros que no se relacionen con el gasto público, al revelar parte de las decisiones que adopta una persona respecto del uso y destino de su remuneración salarial, lo cual incide en la manera en que se integra su patrimonio, </w:t>
      </w:r>
      <w:r w:rsidRPr="001074F3">
        <w:rPr>
          <w:rFonts w:ascii="Palatino Linotype" w:eastAsia="Palatino Linotype" w:hAnsi="Palatino Linotype" w:cs="Palatino Linotype"/>
          <w:b/>
        </w:rPr>
        <w:t xml:space="preserve">es información que no es de carácter </w:t>
      </w:r>
      <w:r w:rsidRPr="001074F3">
        <w:rPr>
          <w:rFonts w:ascii="Palatino Linotype" w:eastAsia="Palatino Linotype" w:hAnsi="Palatino Linotype" w:cs="Palatino Linotype"/>
          <w:b/>
        </w:rPr>
        <w:lastRenderedPageBreak/>
        <w:t>público, sino que constituye información confidencial</w:t>
      </w:r>
      <w:r w:rsidRPr="001074F3">
        <w:rPr>
          <w:rFonts w:ascii="Palatino Linotype" w:eastAsia="Palatino Linotype" w:hAnsi="Palatino Linotype" w:cs="Palatino Linotype"/>
        </w:rPr>
        <w:t xml:space="preserve"> en virtud de que corresponde con decisiones personales, y por tanto, se debe clasificar.</w:t>
      </w:r>
    </w:p>
    <w:p w14:paraId="48B1AE0F" w14:textId="77777777" w:rsidR="00127C48" w:rsidRPr="001074F3" w:rsidRDefault="001074F3">
      <w:pPr>
        <w:pBdr>
          <w:top w:val="nil"/>
          <w:left w:val="nil"/>
          <w:bottom w:val="nil"/>
          <w:right w:val="nil"/>
          <w:between w:val="nil"/>
        </w:pBdr>
        <w:spacing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636F41F3" w14:textId="77777777" w:rsidR="00127C48" w:rsidRPr="001074F3" w:rsidRDefault="001074F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En conclusión, la información relacionada con los préstamos o descuentos de carácter personal, en virtud de no tener relación con la prestación del servicio y al no involucrar instituciones públicas, se consideran datos confidenciales.</w:t>
      </w:r>
    </w:p>
    <w:p w14:paraId="3E41F293"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Con relación al </w:t>
      </w:r>
      <w:r w:rsidRPr="001074F3">
        <w:rPr>
          <w:rFonts w:ascii="Palatino Linotype" w:eastAsia="Palatino Linotype" w:hAnsi="Palatino Linotype" w:cs="Palatino Linotype"/>
          <w:b/>
        </w:rPr>
        <w:t>número de empleado</w:t>
      </w:r>
      <w:r w:rsidRPr="001074F3">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1074F3">
        <w:rPr>
          <w:rFonts w:ascii="Palatino Linotype" w:eastAsia="Palatino Linotype" w:hAnsi="Palatino Linotype" w:cs="Palatino Linotype"/>
          <w:vertAlign w:val="superscript"/>
        </w:rPr>
        <w:footnoteReference w:id="1"/>
      </w:r>
      <w:r w:rsidRPr="001074F3">
        <w:rPr>
          <w:rFonts w:ascii="Palatino Linotype" w:eastAsia="Palatino Linotype" w:hAnsi="Palatino Linotype" w:cs="Palatino Linotype"/>
        </w:rPr>
        <w:t>.</w:t>
      </w:r>
    </w:p>
    <w:p w14:paraId="0303CF71"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w:t>
      </w:r>
      <w:r w:rsidRPr="001074F3">
        <w:rPr>
          <w:rFonts w:ascii="Palatino Linotype" w:eastAsia="Palatino Linotype" w:hAnsi="Palatino Linotype" w:cs="Palatino Linotype"/>
        </w:rPr>
        <w:lastRenderedPageBreak/>
        <w:t>publicidad, a través del Criterio de interpretación con Clave de control SO/006/2019, que indica lo siguiente:</w:t>
      </w:r>
    </w:p>
    <w:p w14:paraId="4439D3F4" w14:textId="77777777" w:rsidR="00127C48" w:rsidRPr="001074F3" w:rsidRDefault="001074F3">
      <w:pPr>
        <w:tabs>
          <w:tab w:val="left" w:pos="7655"/>
        </w:tabs>
        <w:spacing w:before="240" w:after="240"/>
        <w:ind w:left="993" w:right="99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“Número de empleado. </w:t>
      </w:r>
      <w:r w:rsidRPr="001074F3">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985106E"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00D4462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De la información fiscal</w:t>
      </w:r>
      <w:r w:rsidRPr="001074F3">
        <w:rPr>
          <w:rFonts w:ascii="Palatino Linotype" w:eastAsia="Palatino Linotype" w:hAnsi="Palatino Linotype" w:cs="Palatino Linotype"/>
        </w:rPr>
        <w:t xml:space="preserve">: </w:t>
      </w:r>
    </w:p>
    <w:p w14:paraId="6A94C359"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La </w:t>
      </w:r>
      <w:r w:rsidRPr="001074F3">
        <w:rPr>
          <w:rFonts w:ascii="Palatino Linotype" w:eastAsia="Palatino Linotype" w:hAnsi="Palatino Linotype" w:cs="Palatino Linotype"/>
          <w:b/>
        </w:rPr>
        <w:t>Cadena Original</w:t>
      </w:r>
      <w:r w:rsidRPr="001074F3">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analizar dicha circunstancia </w:t>
      </w:r>
      <w:r w:rsidRPr="001074F3">
        <w:rPr>
          <w:rFonts w:ascii="Palatino Linotype" w:eastAsia="Palatino Linotype" w:hAnsi="Palatino Linotype" w:cs="Palatino Linotype"/>
        </w:rPr>
        <w:lastRenderedPageBreak/>
        <w:t>con la finalidad de proteger, de ser el caso, la información a través de su clasificación por actualizarse el supuesto de confidencialidad.</w:t>
      </w:r>
    </w:p>
    <w:p w14:paraId="68172478"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Los </w:t>
      </w:r>
      <w:r w:rsidRPr="001074F3">
        <w:rPr>
          <w:rFonts w:ascii="Palatino Linotype" w:eastAsia="Palatino Linotype" w:hAnsi="Palatino Linotype" w:cs="Palatino Linotype"/>
          <w:b/>
        </w:rPr>
        <w:t>códigos bidimensionales</w:t>
      </w:r>
      <w:r w:rsidRPr="001074F3">
        <w:rPr>
          <w:rFonts w:ascii="Palatino Linotype" w:eastAsia="Palatino Linotype" w:hAnsi="Palatino Linotype" w:cs="Palatino Linotype"/>
        </w:rPr>
        <w:t xml:space="preserve"> o </w:t>
      </w:r>
      <w:r w:rsidRPr="001074F3">
        <w:rPr>
          <w:rFonts w:ascii="Palatino Linotype" w:eastAsia="Palatino Linotype" w:hAnsi="Palatino Linotype" w:cs="Palatino Linotype"/>
          <w:b/>
        </w:rPr>
        <w:t xml:space="preserve">códigos QR, </w:t>
      </w:r>
      <w:r w:rsidRPr="001074F3">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analizar dicha circunstancia con la finalidad de determinar si se actualiza algún supuesto de confidencialidad.</w:t>
      </w:r>
    </w:p>
    <w:p w14:paraId="5ADEED8D"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tal sentido, si derivado del análisis efectuado por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354C31E2" w14:textId="77777777" w:rsidR="00127C48" w:rsidRPr="001074F3" w:rsidRDefault="001074F3">
      <w:pPr>
        <w:spacing w:before="240" w:after="240" w:line="360" w:lineRule="auto"/>
        <w:ind w:right="50"/>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w:t>
      </w:r>
      <w:r w:rsidRPr="001074F3">
        <w:rPr>
          <w:rFonts w:ascii="Palatino Linotype" w:eastAsia="Palatino Linotype" w:hAnsi="Palatino Linotype" w:cs="Palatino Linotype"/>
        </w:rPr>
        <w:lastRenderedPageBreak/>
        <w:t>términos de lo que disponen los artículos 49 fracción VIII, 53, fracción X y 59, fracción V, de la Ley en consulta, cuyo sentido literal es el siguiente:</w:t>
      </w:r>
    </w:p>
    <w:p w14:paraId="47228803"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49.</w:t>
      </w:r>
      <w:r w:rsidRPr="001074F3">
        <w:rPr>
          <w:rFonts w:ascii="Palatino Linotype" w:eastAsia="Palatino Linotype" w:hAnsi="Palatino Linotype" w:cs="Palatino Linotype"/>
          <w:i/>
          <w:sz w:val="22"/>
          <w:szCs w:val="22"/>
        </w:rPr>
        <w:t xml:space="preserve"> </w:t>
      </w:r>
      <w:r w:rsidRPr="001074F3">
        <w:rPr>
          <w:rFonts w:ascii="Palatino Linotype" w:eastAsia="Palatino Linotype" w:hAnsi="Palatino Linotype" w:cs="Palatino Linotype"/>
          <w:b/>
          <w:i/>
          <w:sz w:val="22"/>
          <w:szCs w:val="22"/>
        </w:rPr>
        <w:t>Los Comités de Transparencia</w:t>
      </w:r>
      <w:r w:rsidRPr="001074F3">
        <w:rPr>
          <w:rFonts w:ascii="Palatino Linotype" w:eastAsia="Palatino Linotype" w:hAnsi="Palatino Linotype" w:cs="Palatino Linotype"/>
          <w:i/>
          <w:sz w:val="22"/>
          <w:szCs w:val="22"/>
        </w:rPr>
        <w:t xml:space="preserve"> tendrán las siguientes atribuciones:</w:t>
      </w:r>
    </w:p>
    <w:p w14:paraId="12C8BDEC"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VIII. Aprobar, modificar o revocar la clasificación de la información</w:t>
      </w:r>
      <w:r w:rsidRPr="001074F3">
        <w:rPr>
          <w:rFonts w:ascii="Palatino Linotype" w:eastAsia="Palatino Linotype" w:hAnsi="Palatino Linotype" w:cs="Palatino Linotype"/>
          <w:i/>
          <w:sz w:val="22"/>
          <w:szCs w:val="22"/>
        </w:rPr>
        <w:t>…”</w:t>
      </w:r>
    </w:p>
    <w:p w14:paraId="3A2AD09D"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Artículo 53.</w:t>
      </w:r>
      <w:r w:rsidRPr="001074F3">
        <w:rPr>
          <w:rFonts w:ascii="Palatino Linotype" w:eastAsia="Palatino Linotype" w:hAnsi="Palatino Linotype" w:cs="Palatino Linotype"/>
          <w:i/>
          <w:sz w:val="22"/>
          <w:szCs w:val="22"/>
        </w:rPr>
        <w:t xml:space="preserve"> Las </w:t>
      </w:r>
      <w:r w:rsidRPr="001074F3">
        <w:rPr>
          <w:rFonts w:ascii="Palatino Linotype" w:eastAsia="Palatino Linotype" w:hAnsi="Palatino Linotype" w:cs="Palatino Linotype"/>
          <w:b/>
          <w:i/>
          <w:sz w:val="22"/>
          <w:szCs w:val="22"/>
        </w:rPr>
        <w:t>Unidades de Transparencia</w:t>
      </w:r>
      <w:r w:rsidRPr="001074F3">
        <w:rPr>
          <w:rFonts w:ascii="Palatino Linotype" w:eastAsia="Palatino Linotype" w:hAnsi="Palatino Linotype" w:cs="Palatino Linotype"/>
          <w:i/>
          <w:sz w:val="22"/>
          <w:szCs w:val="22"/>
        </w:rPr>
        <w:t xml:space="preserve"> tendrán las siguientes </w:t>
      </w:r>
      <w:r w:rsidRPr="001074F3">
        <w:rPr>
          <w:rFonts w:ascii="Palatino Linotype" w:eastAsia="Palatino Linotype" w:hAnsi="Palatino Linotype" w:cs="Palatino Linotype"/>
          <w:b/>
          <w:i/>
          <w:sz w:val="22"/>
          <w:szCs w:val="22"/>
        </w:rPr>
        <w:t>funciones</w:t>
      </w:r>
      <w:r w:rsidRPr="001074F3">
        <w:rPr>
          <w:rFonts w:ascii="Palatino Linotype" w:eastAsia="Palatino Linotype" w:hAnsi="Palatino Linotype" w:cs="Palatino Linotype"/>
          <w:i/>
          <w:sz w:val="22"/>
          <w:szCs w:val="22"/>
        </w:rPr>
        <w:t>:</w:t>
      </w:r>
    </w:p>
    <w:p w14:paraId="1791F4A0"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X. Presentar ante el Comité, el proyecto de clasificación de información</w:t>
      </w:r>
      <w:r w:rsidRPr="001074F3">
        <w:rPr>
          <w:rFonts w:ascii="Palatino Linotype" w:eastAsia="Palatino Linotype" w:hAnsi="Palatino Linotype" w:cs="Palatino Linotype"/>
          <w:i/>
          <w:sz w:val="22"/>
          <w:szCs w:val="22"/>
        </w:rPr>
        <w:t xml:space="preserve">…” </w:t>
      </w:r>
    </w:p>
    <w:p w14:paraId="55624C94"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“Artículo 59.</w:t>
      </w:r>
      <w:r w:rsidRPr="001074F3">
        <w:rPr>
          <w:rFonts w:ascii="Palatino Linotype" w:eastAsia="Palatino Linotype" w:hAnsi="Palatino Linotype" w:cs="Palatino Linotype"/>
          <w:i/>
          <w:sz w:val="22"/>
          <w:szCs w:val="22"/>
        </w:rPr>
        <w:t xml:space="preserve"> Los </w:t>
      </w:r>
      <w:r w:rsidRPr="001074F3">
        <w:rPr>
          <w:rFonts w:ascii="Palatino Linotype" w:eastAsia="Palatino Linotype" w:hAnsi="Palatino Linotype" w:cs="Palatino Linotype"/>
          <w:b/>
          <w:i/>
          <w:sz w:val="22"/>
          <w:szCs w:val="22"/>
        </w:rPr>
        <w:t>servidores públicos habilitados</w:t>
      </w:r>
      <w:r w:rsidRPr="001074F3">
        <w:rPr>
          <w:rFonts w:ascii="Palatino Linotype" w:eastAsia="Palatino Linotype" w:hAnsi="Palatino Linotype" w:cs="Palatino Linotype"/>
          <w:i/>
          <w:sz w:val="22"/>
          <w:szCs w:val="22"/>
        </w:rPr>
        <w:t xml:space="preserve"> tendrán las </w:t>
      </w:r>
      <w:r w:rsidRPr="001074F3">
        <w:rPr>
          <w:rFonts w:ascii="Palatino Linotype" w:eastAsia="Palatino Linotype" w:hAnsi="Palatino Linotype" w:cs="Palatino Linotype"/>
          <w:b/>
          <w:i/>
          <w:sz w:val="22"/>
          <w:szCs w:val="22"/>
        </w:rPr>
        <w:t>funciones</w:t>
      </w:r>
      <w:r w:rsidRPr="001074F3">
        <w:rPr>
          <w:rFonts w:ascii="Palatino Linotype" w:eastAsia="Palatino Linotype" w:hAnsi="Palatino Linotype" w:cs="Palatino Linotype"/>
          <w:i/>
          <w:sz w:val="22"/>
          <w:szCs w:val="22"/>
        </w:rPr>
        <w:t xml:space="preserve"> siguientes:</w:t>
      </w:r>
    </w:p>
    <w:p w14:paraId="3720BB48" w14:textId="77777777" w:rsidR="00127C48" w:rsidRPr="001074F3" w:rsidRDefault="001074F3">
      <w:pPr>
        <w:spacing w:before="120" w:after="120"/>
        <w:ind w:left="1134" w:right="900"/>
        <w:jc w:val="both"/>
        <w:rPr>
          <w:rFonts w:ascii="Palatino Linotype" w:eastAsia="Palatino Linotype" w:hAnsi="Palatino Linotype" w:cs="Palatino Linotype"/>
          <w:i/>
        </w:rPr>
      </w:pPr>
      <w:r w:rsidRPr="001074F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074F3">
        <w:rPr>
          <w:rFonts w:ascii="Palatino Linotype" w:eastAsia="Palatino Linotype" w:hAnsi="Palatino Linotype" w:cs="Palatino Linotype"/>
          <w:i/>
          <w:sz w:val="22"/>
          <w:szCs w:val="22"/>
        </w:rPr>
        <w:t xml:space="preserve">, la cual </w:t>
      </w:r>
      <w:r w:rsidRPr="001074F3">
        <w:rPr>
          <w:rFonts w:ascii="Palatino Linotype" w:eastAsia="Palatino Linotype" w:hAnsi="Palatino Linotype" w:cs="Palatino Linotype"/>
          <w:i/>
        </w:rPr>
        <w:t>tendrá los fundamentos y argumentos en que se basa dicha propuesta…”</w:t>
      </w:r>
    </w:p>
    <w:p w14:paraId="7DBD9A1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DCE2605"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89585C8"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w:t>
      </w:r>
      <w:r w:rsidRPr="001074F3">
        <w:rPr>
          <w:rFonts w:ascii="Palatino Linotype" w:eastAsia="Palatino Linotype" w:hAnsi="Palatino Linotype" w:cs="Palatino Linotype"/>
          <w:b/>
          <w:i/>
          <w:sz w:val="22"/>
          <w:szCs w:val="22"/>
        </w:rPr>
        <w:t>Artículo 149.</w:t>
      </w:r>
      <w:r w:rsidRPr="001074F3">
        <w:rPr>
          <w:rFonts w:ascii="Palatino Linotype" w:eastAsia="Palatino Linotype" w:hAnsi="Palatino Linotype" w:cs="Palatino Linotype"/>
          <w:i/>
          <w:sz w:val="22"/>
          <w:szCs w:val="22"/>
        </w:rPr>
        <w:t xml:space="preserve"> El </w:t>
      </w:r>
      <w:r w:rsidRPr="001074F3">
        <w:rPr>
          <w:rFonts w:ascii="Palatino Linotype" w:eastAsia="Palatino Linotype" w:hAnsi="Palatino Linotype" w:cs="Palatino Linotype"/>
          <w:b/>
          <w:i/>
          <w:sz w:val="22"/>
          <w:szCs w:val="22"/>
        </w:rPr>
        <w:t>acuerdo que clasifique la información como confidencial</w:t>
      </w:r>
      <w:r w:rsidRPr="001074F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B39F5CA" w14:textId="77777777" w:rsidR="00127C48" w:rsidRPr="001074F3" w:rsidRDefault="001074F3">
      <w:pP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Es decir,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39971FB3" w14:textId="77777777" w:rsidR="00127C48" w:rsidRPr="001074F3" w:rsidRDefault="001074F3">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1074F3">
        <w:rPr>
          <w:rFonts w:ascii="Palatino Linotype" w:eastAsia="Palatino Linotype" w:hAnsi="Palatino Linotype" w:cs="Palatino Linotype"/>
        </w:rPr>
        <w:t xml:space="preserve">Asimismo, respecto a las formalidades que deberá llevar el acuerdo de clasificación que deberá emitir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75A7DD48"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 “Quincuagésimo. </w:t>
      </w:r>
      <w:r w:rsidRPr="001074F3">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3E10965" w14:textId="77777777" w:rsidR="00127C48" w:rsidRPr="001074F3" w:rsidRDefault="001074F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Quincuagésimo primero. </w:t>
      </w:r>
      <w:r w:rsidRPr="001074F3">
        <w:rPr>
          <w:rFonts w:ascii="Palatino Linotype" w:eastAsia="Palatino Linotype" w:hAnsi="Palatino Linotype" w:cs="Palatino Linotype"/>
          <w:i/>
          <w:sz w:val="22"/>
          <w:szCs w:val="22"/>
        </w:rPr>
        <w:t xml:space="preserve">Toda acta del Comité de Transparencia deberá contener: </w:t>
      </w:r>
    </w:p>
    <w:p w14:paraId="2B32334C"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El número de sesión y fecha; </w:t>
      </w:r>
    </w:p>
    <w:p w14:paraId="3FE6A8A6"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xml:space="preserve">. El nombre del área que solicitó la clasificación de información; </w:t>
      </w:r>
    </w:p>
    <w:p w14:paraId="0EE0D16F"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La fundamentación legal y motivación correspondiente; </w:t>
      </w:r>
    </w:p>
    <w:p w14:paraId="61CF3CBB"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lastRenderedPageBreak/>
        <w:t>IV</w:t>
      </w:r>
      <w:r w:rsidRPr="001074F3">
        <w:rPr>
          <w:rFonts w:ascii="Palatino Linotype" w:eastAsia="Palatino Linotype" w:hAnsi="Palatino Linotype" w:cs="Palatino Linotype"/>
          <w:i/>
          <w:sz w:val="22"/>
          <w:szCs w:val="22"/>
        </w:rPr>
        <w:t xml:space="preserve">. La resolución o resoluciones aprobadas; y </w:t>
      </w:r>
    </w:p>
    <w:p w14:paraId="6659AE9E"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V</w:t>
      </w:r>
      <w:r w:rsidRPr="001074F3">
        <w:rPr>
          <w:rFonts w:ascii="Palatino Linotype" w:eastAsia="Palatino Linotype" w:hAnsi="Palatino Linotype" w:cs="Palatino Linotype"/>
          <w:i/>
          <w:sz w:val="22"/>
          <w:szCs w:val="22"/>
        </w:rPr>
        <w:t xml:space="preserve">. La rúbrica o firma digital de cada integrante del Comité de Transparencia. </w:t>
      </w:r>
    </w:p>
    <w:p w14:paraId="198CD7B1" w14:textId="77777777" w:rsidR="00127C48" w:rsidRPr="001074F3" w:rsidRDefault="001074F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B3B512E"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DA62E2C"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Descripción de las partes o secciones reservadas, en caso de clasificación parcial</w:t>
      </w:r>
      <w:r w:rsidRPr="001074F3">
        <w:rPr>
          <w:rFonts w:ascii="Palatino Linotype" w:eastAsia="Palatino Linotype" w:hAnsi="Palatino Linotype" w:cs="Palatino Linotype"/>
          <w:b/>
          <w:i/>
          <w:sz w:val="22"/>
          <w:szCs w:val="22"/>
        </w:rPr>
        <w:t xml:space="preserve">; </w:t>
      </w:r>
    </w:p>
    <w:p w14:paraId="2B462D5F"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El periodo por el que mantendrá su clasificación y fecha de expiración; y </w:t>
      </w:r>
    </w:p>
    <w:p w14:paraId="3E4751C1" w14:textId="77777777" w:rsidR="00127C48" w:rsidRPr="001074F3" w:rsidRDefault="001074F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IV.</w:t>
      </w:r>
      <w:r w:rsidRPr="001074F3">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1183473" w14:textId="77777777" w:rsidR="00127C48" w:rsidRPr="001074F3" w:rsidRDefault="001074F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8A109BA" w14:textId="77777777" w:rsidR="00127C48" w:rsidRPr="001074F3" w:rsidRDefault="001074F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4FEF844"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04871E6D"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r w:rsidRPr="001074F3">
        <w:rPr>
          <w:rFonts w:ascii="Palatino Linotype" w:eastAsia="Palatino Linotype" w:hAnsi="Palatino Linotype" w:cs="Palatino Linotype"/>
          <w:b/>
          <w:i/>
          <w:sz w:val="22"/>
          <w:szCs w:val="22"/>
        </w:rPr>
        <w:t>Quincuagésimo segundo</w:t>
      </w:r>
      <w:r w:rsidRPr="001074F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EA6E748"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4038B05"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6F9452A"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lastRenderedPageBreak/>
        <w:t>II.</w:t>
      </w:r>
      <w:r w:rsidRPr="001074F3">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63DF29F5" w14:textId="77777777" w:rsidR="00127C48" w:rsidRPr="001074F3" w:rsidRDefault="001074F3">
      <w:pPr>
        <w:spacing w:before="120" w:after="120"/>
        <w:ind w:left="1134"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Señalar las personas o instancias autorizadas a acceder a la información clasificada.</w:t>
      </w:r>
    </w:p>
    <w:p w14:paraId="035983B5" w14:textId="77777777" w:rsidR="00127C48" w:rsidRPr="001074F3" w:rsidRDefault="001074F3">
      <w:pP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C1E7938" w14:textId="77777777" w:rsidR="00127C48" w:rsidRPr="001074F3" w:rsidRDefault="001074F3">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t>…</w:t>
      </w:r>
    </w:p>
    <w:p w14:paraId="581D113D" w14:textId="77777777" w:rsidR="00127C48" w:rsidRPr="001074F3" w:rsidRDefault="001074F3">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 xml:space="preserve">Quincuagésimo cuarto. </w:t>
      </w:r>
      <w:r w:rsidRPr="001074F3">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074F3">
        <w:rPr>
          <w:rFonts w:ascii="Palatino Linotype" w:eastAsia="Palatino Linotype" w:hAnsi="Palatino Linotype" w:cs="Palatino Linotype"/>
          <w:b/>
          <w:i/>
          <w:sz w:val="22"/>
          <w:szCs w:val="22"/>
        </w:rPr>
        <w:t xml:space="preserve"> </w:t>
      </w:r>
    </w:p>
    <w:p w14:paraId="6E2B3E5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 xml:space="preserve">Quincuagésimo quinto. </w:t>
      </w:r>
      <w:r w:rsidRPr="001074F3">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C030F4F" w14:textId="77777777" w:rsidR="00127C48" w:rsidRPr="001074F3" w:rsidRDefault="001074F3">
      <w:pPr>
        <w:spacing w:before="120" w:after="120"/>
        <w:ind w:left="851" w:right="902"/>
        <w:jc w:val="both"/>
        <w:rPr>
          <w:rFonts w:ascii="Palatino Linotype" w:eastAsia="Palatino Linotype" w:hAnsi="Palatino Linotype" w:cs="Palatino Linotype"/>
          <w:b/>
          <w:i/>
          <w:sz w:val="22"/>
          <w:szCs w:val="22"/>
        </w:rPr>
      </w:pPr>
      <w:r w:rsidRPr="001074F3">
        <w:rPr>
          <w:rFonts w:ascii="Palatino Linotype" w:eastAsia="Palatino Linotype" w:hAnsi="Palatino Linotype" w:cs="Palatino Linotype"/>
          <w:b/>
          <w:i/>
          <w:sz w:val="22"/>
          <w:szCs w:val="22"/>
        </w:rPr>
        <w:t>...</w:t>
      </w:r>
    </w:p>
    <w:p w14:paraId="6C6F07AA"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Quincuagésimo séptimo</w:t>
      </w:r>
      <w:r w:rsidRPr="001074F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A85E6E9"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w:t>
      </w:r>
      <w:r w:rsidRPr="001074F3">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DF876E5"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w:t>
      </w:r>
      <w:r w:rsidRPr="001074F3">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FF631F1" w14:textId="77777777" w:rsidR="00127C48" w:rsidRPr="001074F3" w:rsidRDefault="001074F3">
      <w:pPr>
        <w:spacing w:before="120" w:after="120"/>
        <w:ind w:left="1134"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III</w:t>
      </w:r>
      <w:r w:rsidRPr="001074F3">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2E6C30A"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49D54454" w14:textId="77777777" w:rsidR="00127C48" w:rsidRPr="001074F3" w:rsidRDefault="001074F3">
      <w:pPr>
        <w:spacing w:before="120" w:after="120"/>
        <w:ind w:left="851" w:right="902"/>
        <w:jc w:val="both"/>
        <w:rPr>
          <w:rFonts w:ascii="Palatino Linotype" w:eastAsia="Palatino Linotype" w:hAnsi="Palatino Linotype" w:cs="Palatino Linotype"/>
          <w:i/>
          <w:sz w:val="22"/>
          <w:szCs w:val="22"/>
        </w:rPr>
      </w:pPr>
      <w:r w:rsidRPr="001074F3">
        <w:rPr>
          <w:rFonts w:ascii="Palatino Linotype" w:eastAsia="Palatino Linotype" w:hAnsi="Palatino Linotype" w:cs="Palatino Linotype"/>
          <w:b/>
          <w:i/>
          <w:sz w:val="22"/>
          <w:szCs w:val="22"/>
        </w:rPr>
        <w:t>Quincuagésimo octavo</w:t>
      </w:r>
      <w:r w:rsidRPr="001074F3">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5AB215C"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12B8DE7" w14:textId="77777777" w:rsidR="00127C48" w:rsidRPr="001074F3" w:rsidRDefault="001074F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074F3">
        <w:rPr>
          <w:rFonts w:ascii="Palatino Linotype" w:eastAsia="Palatino Linotype" w:hAnsi="Palatino Linotype" w:cs="Palatino Linotype"/>
          <w:b/>
        </w:rPr>
        <w:t>III. R E S U E L V E</w:t>
      </w:r>
    </w:p>
    <w:p w14:paraId="5EEFBBB2"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13" w:name="_heading=h.1t3h5sf" w:colFirst="0" w:colLast="0"/>
      <w:bookmarkEnd w:id="13"/>
      <w:r w:rsidRPr="001074F3">
        <w:rPr>
          <w:rFonts w:ascii="Palatino Linotype" w:eastAsia="Palatino Linotype" w:hAnsi="Palatino Linotype" w:cs="Palatino Linotype"/>
          <w:b/>
        </w:rPr>
        <w:t xml:space="preserve">Primero. </w:t>
      </w:r>
      <w:r w:rsidRPr="001074F3">
        <w:rPr>
          <w:rFonts w:ascii="Palatino Linotype" w:eastAsia="Palatino Linotype" w:hAnsi="Palatino Linotype" w:cs="Palatino Linotype"/>
        </w:rPr>
        <w:t>Resultan</w:t>
      </w:r>
      <w:r w:rsidRPr="001074F3">
        <w:rPr>
          <w:rFonts w:ascii="Palatino Linotype" w:eastAsia="Palatino Linotype" w:hAnsi="Palatino Linotype" w:cs="Palatino Linotype"/>
          <w:b/>
        </w:rPr>
        <w:t xml:space="preserve"> parcialmente fundadas</w:t>
      </w:r>
      <w:r w:rsidRPr="001074F3">
        <w:rPr>
          <w:rFonts w:ascii="Palatino Linotype" w:eastAsia="Palatino Linotype" w:hAnsi="Palatino Linotype" w:cs="Palatino Linotype"/>
        </w:rPr>
        <w:t xml:space="preserve"> las razones o motivos de inconformidad hechos valer por la parte</w:t>
      </w:r>
      <w:r w:rsidRPr="001074F3">
        <w:rPr>
          <w:rFonts w:ascii="Palatino Linotype" w:eastAsia="Palatino Linotype" w:hAnsi="Palatino Linotype" w:cs="Palatino Linotype"/>
          <w:b/>
        </w:rPr>
        <w:t xml:space="preserve"> Recurrente</w:t>
      </w:r>
      <w:r w:rsidRPr="001074F3">
        <w:rPr>
          <w:rFonts w:ascii="Palatino Linotype" w:eastAsia="Palatino Linotype" w:hAnsi="Palatino Linotype" w:cs="Palatino Linotype"/>
        </w:rPr>
        <w:t xml:space="preserve"> en el recurso de revisión </w:t>
      </w:r>
      <w:r w:rsidRPr="001074F3">
        <w:rPr>
          <w:rFonts w:ascii="Palatino Linotype" w:eastAsia="Palatino Linotype" w:hAnsi="Palatino Linotype" w:cs="Palatino Linotype"/>
          <w:b/>
        </w:rPr>
        <w:t>04884/INFOEM/IP/RR/2024</w:t>
      </w:r>
      <w:r w:rsidRPr="001074F3">
        <w:rPr>
          <w:rFonts w:ascii="Palatino Linotype" w:eastAsia="Palatino Linotype" w:hAnsi="Palatino Linotype" w:cs="Palatino Linotype"/>
        </w:rPr>
        <w:t xml:space="preserve">; por lo que, en términos del </w:t>
      </w:r>
      <w:r w:rsidRPr="001074F3">
        <w:rPr>
          <w:rFonts w:ascii="Palatino Linotype" w:eastAsia="Palatino Linotype" w:hAnsi="Palatino Linotype" w:cs="Palatino Linotype"/>
          <w:b/>
        </w:rPr>
        <w:t>Considerando</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 xml:space="preserve">Cuarto </w:t>
      </w:r>
      <w:r w:rsidRPr="001074F3">
        <w:rPr>
          <w:rFonts w:ascii="Palatino Linotype" w:eastAsia="Palatino Linotype" w:hAnsi="Palatino Linotype" w:cs="Palatino Linotype"/>
        </w:rPr>
        <w:t xml:space="preserve">de esta resolución, se </w:t>
      </w:r>
      <w:r w:rsidRPr="001074F3">
        <w:rPr>
          <w:rFonts w:ascii="Palatino Linotype" w:eastAsia="Palatino Linotype" w:hAnsi="Palatino Linotype" w:cs="Palatino Linotype"/>
          <w:b/>
        </w:rPr>
        <w:t xml:space="preserve">Modifica </w:t>
      </w:r>
      <w:r w:rsidRPr="001074F3">
        <w:rPr>
          <w:rFonts w:ascii="Palatino Linotype" w:eastAsia="Palatino Linotype" w:hAnsi="Palatino Linotype" w:cs="Palatino Linotype"/>
        </w:rPr>
        <w:t xml:space="preserve">la respuesta emitida por el </w:t>
      </w:r>
      <w:r w:rsidRPr="001074F3">
        <w:rPr>
          <w:rFonts w:ascii="Palatino Linotype" w:eastAsia="Palatino Linotype" w:hAnsi="Palatino Linotype" w:cs="Palatino Linotype"/>
          <w:b/>
        </w:rPr>
        <w:t xml:space="preserve">Sujeto Obligado. </w:t>
      </w:r>
    </w:p>
    <w:p w14:paraId="2E008145" w14:textId="77777777" w:rsidR="00127C48" w:rsidRPr="001074F3" w:rsidRDefault="001074F3">
      <w:pPr>
        <w:spacing w:before="240" w:after="240" w:line="360" w:lineRule="auto"/>
        <w:ind w:right="49"/>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Segundo. </w:t>
      </w:r>
      <w:r w:rsidRPr="001074F3">
        <w:rPr>
          <w:rFonts w:ascii="Palatino Linotype" w:eastAsia="Palatino Linotype" w:hAnsi="Palatino Linotype" w:cs="Palatino Linotype"/>
        </w:rPr>
        <w:t xml:space="preserve">Se </w:t>
      </w:r>
      <w:r w:rsidRPr="001074F3">
        <w:rPr>
          <w:rFonts w:ascii="Palatino Linotype" w:eastAsia="Palatino Linotype" w:hAnsi="Palatino Linotype" w:cs="Palatino Linotype"/>
          <w:b/>
        </w:rPr>
        <w:t xml:space="preserve">Ordena </w:t>
      </w:r>
      <w:r w:rsidRPr="001074F3">
        <w:rPr>
          <w:rFonts w:ascii="Palatino Linotype" w:eastAsia="Palatino Linotype" w:hAnsi="Palatino Linotype" w:cs="Palatino Linotype"/>
        </w:rPr>
        <w:t xml:space="preserve">al </w:t>
      </w:r>
      <w:r w:rsidRPr="001074F3">
        <w:rPr>
          <w:rFonts w:ascii="Palatino Linotype" w:eastAsia="Palatino Linotype" w:hAnsi="Palatino Linotype" w:cs="Palatino Linotype"/>
          <w:b/>
        </w:rPr>
        <w:t xml:space="preserve">Sujeto Obligado, </w:t>
      </w:r>
      <w:r w:rsidRPr="001074F3">
        <w:rPr>
          <w:rFonts w:ascii="Palatino Linotype" w:eastAsia="Palatino Linotype" w:hAnsi="Palatino Linotype" w:cs="Palatino Linotype"/>
        </w:rPr>
        <w:t xml:space="preserve">en términos de los </w:t>
      </w:r>
      <w:r w:rsidRPr="001074F3">
        <w:rPr>
          <w:rFonts w:ascii="Palatino Linotype" w:eastAsia="Palatino Linotype" w:hAnsi="Palatino Linotype" w:cs="Palatino Linotype"/>
          <w:b/>
        </w:rPr>
        <w:t>Considerandos</w:t>
      </w:r>
      <w:r w:rsidRPr="001074F3">
        <w:rPr>
          <w:rFonts w:ascii="Palatino Linotype" w:eastAsia="Palatino Linotype" w:hAnsi="Palatino Linotype" w:cs="Palatino Linotype"/>
        </w:rPr>
        <w:t xml:space="preserve"> </w:t>
      </w:r>
      <w:r w:rsidRPr="001074F3">
        <w:rPr>
          <w:rFonts w:ascii="Palatino Linotype" w:eastAsia="Palatino Linotype" w:hAnsi="Palatino Linotype" w:cs="Palatino Linotype"/>
          <w:b/>
        </w:rPr>
        <w:t xml:space="preserve">Cuarto </w:t>
      </w:r>
      <w:r w:rsidRPr="001074F3">
        <w:rPr>
          <w:rFonts w:ascii="Palatino Linotype" w:eastAsia="Palatino Linotype" w:hAnsi="Palatino Linotype" w:cs="Palatino Linotype"/>
        </w:rPr>
        <w:t xml:space="preserve">y </w:t>
      </w:r>
      <w:r w:rsidRPr="001074F3">
        <w:rPr>
          <w:rFonts w:ascii="Palatino Linotype" w:eastAsia="Palatino Linotype" w:hAnsi="Palatino Linotype" w:cs="Palatino Linotype"/>
          <w:b/>
        </w:rPr>
        <w:t xml:space="preserve">Quinto </w:t>
      </w:r>
      <w:r w:rsidRPr="001074F3">
        <w:rPr>
          <w:rFonts w:ascii="Palatino Linotype" w:eastAsia="Palatino Linotype" w:hAnsi="Palatino Linotype" w:cs="Palatino Linotype"/>
        </w:rPr>
        <w:t>de esta resolución, haga entrega, vía SAIMEX, previa búsqueda exhaustiva y razonable, de ser procedente en versión pública, de lo siguiente:</w:t>
      </w:r>
    </w:p>
    <w:p w14:paraId="646BF33B" w14:textId="77777777" w:rsidR="00127C48" w:rsidRPr="001074F3" w:rsidRDefault="001074F3">
      <w:pPr>
        <w:pBdr>
          <w:top w:val="nil"/>
          <w:left w:val="nil"/>
          <w:bottom w:val="nil"/>
          <w:right w:val="nil"/>
          <w:between w:val="nil"/>
        </w:pBdr>
        <w:spacing w:before="120" w:after="120" w:line="360" w:lineRule="auto"/>
        <w:ind w:left="284" w:right="-91"/>
        <w:jc w:val="both"/>
        <w:rPr>
          <w:rFonts w:ascii="Palatino Linotype" w:eastAsia="Palatino Linotype" w:hAnsi="Palatino Linotype" w:cs="Palatino Linotype"/>
        </w:rPr>
      </w:pPr>
      <w:r w:rsidRPr="001074F3">
        <w:rPr>
          <w:rFonts w:ascii="Palatino Linotype" w:eastAsia="Palatino Linotype" w:hAnsi="Palatino Linotype" w:cs="Palatino Linotype"/>
        </w:rPr>
        <w:t>Del Consejo Municipal del Instituto Municipal de la Cultura Física y Deporte, Chicoloapan, de la administración 2022-2024:</w:t>
      </w:r>
    </w:p>
    <w:p w14:paraId="1C5EFCFF" w14:textId="77777777" w:rsidR="00127C48" w:rsidRPr="001074F3" w:rsidRDefault="001074F3">
      <w:pPr>
        <w:numPr>
          <w:ilvl w:val="0"/>
          <w:numId w:val="1"/>
        </w:numPr>
        <w:pBdr>
          <w:top w:val="nil"/>
          <w:left w:val="nil"/>
          <w:bottom w:val="nil"/>
          <w:right w:val="nil"/>
          <w:between w:val="nil"/>
        </w:pBdr>
        <w:spacing w:before="120" w:line="360" w:lineRule="auto"/>
        <w:ind w:right="-91"/>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Recibos de nómina de los servidores públicos integrantes del Consejo, adscritos al Sujeto Obligado, correspondientes a la primera y segunda quincena de julio de dos mil veinticuatro.</w:t>
      </w:r>
    </w:p>
    <w:p w14:paraId="031C7EF5" w14:textId="77777777" w:rsidR="00127C48" w:rsidRPr="001074F3" w:rsidRDefault="001074F3">
      <w:pPr>
        <w:numPr>
          <w:ilvl w:val="0"/>
          <w:numId w:val="1"/>
        </w:numPr>
        <w:pBdr>
          <w:top w:val="nil"/>
          <w:left w:val="nil"/>
          <w:bottom w:val="nil"/>
          <w:right w:val="nil"/>
          <w:between w:val="nil"/>
        </w:pBdr>
        <w:spacing w:line="360" w:lineRule="auto"/>
        <w:ind w:right="-91"/>
        <w:jc w:val="both"/>
        <w:rPr>
          <w:rFonts w:ascii="Palatino Linotype" w:eastAsia="Palatino Linotype" w:hAnsi="Palatino Linotype" w:cs="Palatino Linotype"/>
          <w:sz w:val="20"/>
          <w:szCs w:val="20"/>
        </w:rPr>
      </w:pPr>
      <w:bookmarkStart w:id="14" w:name="_heading=h.44sinio" w:colFirst="0" w:colLast="0"/>
      <w:bookmarkEnd w:id="14"/>
      <w:r w:rsidRPr="001074F3">
        <w:rPr>
          <w:rFonts w:ascii="Palatino Linotype" w:eastAsia="Palatino Linotype" w:hAnsi="Palatino Linotype" w:cs="Palatino Linotype"/>
        </w:rPr>
        <w:t>Nombramiento, Formato Único de Movimiento de Personal, FUMP, o documento análogo, de los servidores públicos integrantes del Consejo, adscritos al Sujeto Obligado, vigente al cinco de agosto de dos mil veinticuatro.</w:t>
      </w:r>
    </w:p>
    <w:p w14:paraId="773F38F2" w14:textId="77777777" w:rsidR="00127C48" w:rsidRPr="001074F3" w:rsidRDefault="001074F3">
      <w:pPr>
        <w:numPr>
          <w:ilvl w:val="0"/>
          <w:numId w:val="1"/>
        </w:numPr>
        <w:pBdr>
          <w:top w:val="nil"/>
          <w:left w:val="nil"/>
          <w:bottom w:val="nil"/>
          <w:right w:val="nil"/>
          <w:between w:val="nil"/>
        </w:pBdr>
        <w:spacing w:after="120" w:line="360" w:lineRule="auto"/>
        <w:ind w:right="-91"/>
        <w:jc w:val="both"/>
        <w:rPr>
          <w:rFonts w:ascii="Palatino Linotype" w:eastAsia="Palatino Linotype" w:hAnsi="Palatino Linotype" w:cs="Palatino Linotype"/>
          <w:sz w:val="20"/>
          <w:szCs w:val="20"/>
        </w:rPr>
      </w:pPr>
      <w:r w:rsidRPr="001074F3">
        <w:rPr>
          <w:rFonts w:ascii="Palatino Linotype" w:eastAsia="Palatino Linotype" w:hAnsi="Palatino Linotype" w:cs="Palatino Linotype"/>
        </w:rPr>
        <w:t xml:space="preserve">Documento donde conste la conformación del Consejo. </w:t>
      </w:r>
    </w:p>
    <w:p w14:paraId="4F7881BE" w14:textId="77777777" w:rsidR="00127C48" w:rsidRPr="001074F3" w:rsidRDefault="001074F3">
      <w:pPr>
        <w:pBdr>
          <w:top w:val="nil"/>
          <w:left w:val="nil"/>
          <w:bottom w:val="nil"/>
          <w:right w:val="nil"/>
          <w:between w:val="nil"/>
        </w:pBdr>
        <w:spacing w:before="120" w:after="120" w:line="276" w:lineRule="auto"/>
        <w:ind w:left="426" w:right="-91"/>
        <w:jc w:val="both"/>
        <w:rPr>
          <w:rFonts w:ascii="Palatino Linotype" w:eastAsia="Palatino Linotype" w:hAnsi="Palatino Linotype" w:cs="Palatino Linotype"/>
          <w:sz w:val="20"/>
          <w:szCs w:val="20"/>
        </w:rPr>
      </w:pPr>
      <w:r w:rsidRPr="001074F3">
        <w:rPr>
          <w:rFonts w:ascii="Palatino Linotype" w:eastAsia="Palatino Linotype" w:hAnsi="Palatino Linotype" w:cs="Palatino Linotype"/>
          <w:i/>
          <w:sz w:val="20"/>
          <w:szCs w:val="20"/>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1074F3">
        <w:rPr>
          <w:rFonts w:ascii="Palatino Linotype" w:eastAsia="Palatino Linotype" w:hAnsi="Palatino Linotype" w:cs="Palatino Linotype"/>
          <w:sz w:val="20"/>
          <w:szCs w:val="20"/>
        </w:rPr>
        <w:t>.</w:t>
      </w:r>
    </w:p>
    <w:p w14:paraId="5D164118" w14:textId="77777777" w:rsidR="00127C48" w:rsidRPr="001074F3" w:rsidRDefault="001074F3">
      <w:pPr>
        <w:spacing w:before="240" w:after="240"/>
        <w:ind w:left="426" w:right="49"/>
        <w:jc w:val="both"/>
        <w:rPr>
          <w:rFonts w:ascii="Palatino Linotype" w:eastAsia="Palatino Linotype" w:hAnsi="Palatino Linotype" w:cs="Palatino Linotype"/>
          <w:i/>
          <w:sz w:val="20"/>
          <w:szCs w:val="20"/>
        </w:rPr>
      </w:pPr>
      <w:bookmarkStart w:id="15" w:name="_heading=h.2jxsxqh" w:colFirst="0" w:colLast="0"/>
      <w:bookmarkEnd w:id="15"/>
      <w:r w:rsidRPr="001074F3">
        <w:rPr>
          <w:rFonts w:ascii="Palatino Linotype" w:eastAsia="Palatino Linotype" w:hAnsi="Palatino Linotype" w:cs="Palatino Linotype"/>
          <w:i/>
          <w:sz w:val="20"/>
          <w:szCs w:val="20"/>
        </w:rPr>
        <w:t xml:space="preserve">En el supuesto que la información ordenada en el punto 3 no obre en los archivos del </w:t>
      </w:r>
      <w:r w:rsidRPr="001074F3">
        <w:rPr>
          <w:rFonts w:ascii="Palatino Linotype" w:eastAsia="Palatino Linotype" w:hAnsi="Palatino Linotype" w:cs="Palatino Linotype"/>
          <w:b/>
          <w:i/>
          <w:sz w:val="20"/>
          <w:szCs w:val="20"/>
        </w:rPr>
        <w:t>Sujeto Obligado</w:t>
      </w:r>
      <w:r w:rsidRPr="001074F3">
        <w:rPr>
          <w:rFonts w:ascii="Palatino Linotype" w:eastAsia="Palatino Linotype" w:hAnsi="Palatino Linotype" w:cs="Palatino Linotype"/>
          <w:i/>
          <w:sz w:val="20"/>
          <w:szCs w:val="20"/>
        </w:rPr>
        <w:t xml:space="preserve">, bastará con que así lo haga del conocimiento de la parte </w:t>
      </w:r>
      <w:r w:rsidRPr="001074F3">
        <w:rPr>
          <w:rFonts w:ascii="Palatino Linotype" w:eastAsia="Palatino Linotype" w:hAnsi="Palatino Linotype" w:cs="Palatino Linotype"/>
          <w:b/>
          <w:i/>
          <w:sz w:val="20"/>
          <w:szCs w:val="20"/>
        </w:rPr>
        <w:t>Recurrente</w:t>
      </w:r>
      <w:r w:rsidRPr="001074F3">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colmados los requerimientos de información.</w:t>
      </w:r>
    </w:p>
    <w:p w14:paraId="39CC2536"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b/>
        </w:rPr>
        <w:t xml:space="preserve">Tercero. Notifíquese, </w:t>
      </w:r>
      <w:r w:rsidRPr="001074F3">
        <w:rPr>
          <w:rFonts w:ascii="Palatino Linotype" w:eastAsia="Palatino Linotype" w:hAnsi="Palatino Linotype" w:cs="Palatino Linotype"/>
        </w:rPr>
        <w:t xml:space="preserve">vía </w:t>
      </w:r>
      <w:r w:rsidRPr="001074F3">
        <w:rPr>
          <w:rFonts w:ascii="Palatino Linotype" w:eastAsia="Palatino Linotype" w:hAnsi="Palatino Linotype" w:cs="Palatino Linotype"/>
          <w:b/>
        </w:rPr>
        <w:t>SAIMEX</w:t>
      </w:r>
      <w:r w:rsidRPr="001074F3">
        <w:rPr>
          <w:rFonts w:ascii="Palatino Linotype" w:eastAsia="Palatino Linotype" w:hAnsi="Palatino Linotype" w:cs="Palatino Linotype"/>
        </w:rPr>
        <w:t xml:space="preserve">, al Titular de la Unidad de Transparencia del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BC6D3E" w14:textId="77777777" w:rsidR="00127C48" w:rsidRPr="001074F3" w:rsidRDefault="001074F3">
      <w:pPr>
        <w:spacing w:before="240" w:after="240" w:line="360" w:lineRule="auto"/>
        <w:jc w:val="both"/>
        <w:rPr>
          <w:rFonts w:ascii="Palatino Linotype" w:eastAsia="Palatino Linotype" w:hAnsi="Palatino Linotype" w:cs="Palatino Linotype"/>
        </w:rPr>
      </w:pPr>
      <w:r w:rsidRPr="001074F3">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1074F3">
        <w:rPr>
          <w:rFonts w:ascii="Palatino Linotype" w:eastAsia="Palatino Linotype" w:hAnsi="Palatino Linotype" w:cs="Palatino Linotype"/>
          <w:b/>
        </w:rPr>
        <w:t>Sujeto Obligado</w:t>
      </w:r>
      <w:r w:rsidRPr="001074F3">
        <w:rPr>
          <w:rFonts w:ascii="Palatino Linotype" w:eastAsia="Palatino Linotype" w:hAnsi="Palatino Linotype" w:cs="Palatino Linotype"/>
        </w:rPr>
        <w:t xml:space="preserve"> de manera fundada y motivada, podrá solicitar una ampliación de plazo para el cumplimiento de la presente resolución.</w:t>
      </w:r>
    </w:p>
    <w:p w14:paraId="42B7E18E" w14:textId="77777777" w:rsidR="00127C48" w:rsidRPr="001074F3" w:rsidRDefault="001074F3">
      <w:pPr>
        <w:spacing w:before="240" w:after="240" w:line="360" w:lineRule="auto"/>
        <w:jc w:val="both"/>
        <w:rPr>
          <w:rFonts w:ascii="Palatino Linotype" w:eastAsia="Palatino Linotype" w:hAnsi="Palatino Linotype" w:cs="Palatino Linotype"/>
        </w:rPr>
      </w:pPr>
      <w:bookmarkStart w:id="16" w:name="_heading=h.17dp8vu" w:colFirst="0" w:colLast="0"/>
      <w:bookmarkEnd w:id="16"/>
      <w:r w:rsidRPr="001074F3">
        <w:rPr>
          <w:rFonts w:ascii="Palatino Linotype" w:eastAsia="Palatino Linotype" w:hAnsi="Palatino Linotype" w:cs="Palatino Linotype"/>
          <w:b/>
        </w:rPr>
        <w:t xml:space="preserve">Cuarto.  Notifíquese, </w:t>
      </w:r>
      <w:r w:rsidRPr="001074F3">
        <w:rPr>
          <w:rFonts w:ascii="Palatino Linotype" w:eastAsia="Palatino Linotype" w:hAnsi="Palatino Linotype" w:cs="Palatino Linotype"/>
        </w:rPr>
        <w:t xml:space="preserve">vía </w:t>
      </w:r>
      <w:r w:rsidRPr="001074F3">
        <w:rPr>
          <w:rFonts w:ascii="Palatino Linotype" w:eastAsia="Palatino Linotype" w:hAnsi="Palatino Linotype" w:cs="Palatino Linotype"/>
          <w:b/>
        </w:rPr>
        <w:t>SAIMEX</w:t>
      </w:r>
      <w:r w:rsidRPr="001074F3">
        <w:rPr>
          <w:rFonts w:ascii="Palatino Linotype" w:eastAsia="Palatino Linotype" w:hAnsi="Palatino Linotype" w:cs="Palatino Linotype"/>
        </w:rPr>
        <w:t xml:space="preserve">, a la parte </w:t>
      </w:r>
      <w:r w:rsidRPr="001074F3">
        <w:rPr>
          <w:rFonts w:ascii="Palatino Linotype" w:eastAsia="Palatino Linotype" w:hAnsi="Palatino Linotype" w:cs="Palatino Linotype"/>
          <w:b/>
        </w:rPr>
        <w:t>Recurrente</w:t>
      </w:r>
      <w:r w:rsidRPr="001074F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354CBFF" w14:textId="77777777" w:rsidR="00127C48" w:rsidRPr="001074F3" w:rsidRDefault="001074F3">
      <w:pPr>
        <w:tabs>
          <w:tab w:val="left" w:pos="8647"/>
        </w:tabs>
        <w:spacing w:before="240" w:after="240" w:line="360" w:lineRule="auto"/>
        <w:ind w:right="51"/>
        <w:jc w:val="both"/>
        <w:rPr>
          <w:rFonts w:ascii="Palatino Linotype" w:eastAsia="Palatino Linotype" w:hAnsi="Palatino Linotype" w:cs="Palatino Linotype"/>
        </w:rPr>
      </w:pPr>
      <w:bookmarkStart w:id="17" w:name="_heading=h.z337ya" w:colFirst="0" w:colLast="0"/>
      <w:bookmarkEnd w:id="17"/>
      <w:r w:rsidRPr="001074F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0722AD16" w14:textId="77777777" w:rsidR="00127C48" w:rsidRPr="001074F3" w:rsidRDefault="00127C48">
      <w:pPr>
        <w:spacing w:line="360" w:lineRule="auto"/>
        <w:jc w:val="both"/>
        <w:rPr>
          <w:rFonts w:ascii="Palatino Linotype" w:eastAsia="Palatino Linotype" w:hAnsi="Palatino Linotype" w:cs="Palatino Linotype"/>
        </w:rPr>
      </w:pPr>
    </w:p>
    <w:p w14:paraId="5856E85A" w14:textId="77777777" w:rsidR="00127C48" w:rsidRPr="001074F3" w:rsidRDefault="00127C48">
      <w:pPr>
        <w:spacing w:line="360" w:lineRule="auto"/>
        <w:jc w:val="both"/>
        <w:rPr>
          <w:rFonts w:ascii="Palatino Linotype" w:eastAsia="Palatino Linotype" w:hAnsi="Palatino Linotype" w:cs="Palatino Linotype"/>
        </w:rPr>
      </w:pPr>
    </w:p>
    <w:p w14:paraId="191CA9DA" w14:textId="77777777" w:rsidR="00127C48" w:rsidRPr="001074F3" w:rsidRDefault="00127C48">
      <w:pPr>
        <w:spacing w:line="360" w:lineRule="auto"/>
        <w:jc w:val="both"/>
        <w:rPr>
          <w:rFonts w:ascii="Palatino Linotype" w:eastAsia="Palatino Linotype" w:hAnsi="Palatino Linotype" w:cs="Palatino Linotype"/>
        </w:rPr>
      </w:pPr>
    </w:p>
    <w:p w14:paraId="7BACCBE9" w14:textId="77777777" w:rsidR="00127C48" w:rsidRPr="001074F3" w:rsidRDefault="00127C48">
      <w:pPr>
        <w:spacing w:line="360" w:lineRule="auto"/>
        <w:jc w:val="both"/>
        <w:rPr>
          <w:rFonts w:ascii="Palatino Linotype" w:eastAsia="Palatino Linotype" w:hAnsi="Palatino Linotype" w:cs="Palatino Linotype"/>
        </w:rPr>
      </w:pPr>
    </w:p>
    <w:p w14:paraId="2F17A0EF" w14:textId="77777777" w:rsidR="00127C48" w:rsidRPr="001074F3" w:rsidRDefault="00127C48">
      <w:pPr>
        <w:spacing w:line="360" w:lineRule="auto"/>
        <w:jc w:val="both"/>
        <w:rPr>
          <w:rFonts w:ascii="Palatino Linotype" w:eastAsia="Palatino Linotype" w:hAnsi="Palatino Linotype" w:cs="Palatino Linotype"/>
        </w:rPr>
      </w:pPr>
    </w:p>
    <w:p w14:paraId="3885AAE5" w14:textId="77777777" w:rsidR="00127C48" w:rsidRPr="001074F3" w:rsidRDefault="00127C48">
      <w:pPr>
        <w:spacing w:line="360" w:lineRule="auto"/>
        <w:jc w:val="both"/>
        <w:rPr>
          <w:rFonts w:ascii="Palatino Linotype" w:eastAsia="Palatino Linotype" w:hAnsi="Palatino Linotype" w:cs="Palatino Linotype"/>
        </w:rPr>
      </w:pPr>
    </w:p>
    <w:p w14:paraId="7AF9E443" w14:textId="77777777" w:rsidR="00127C48" w:rsidRPr="001074F3" w:rsidRDefault="00127C48">
      <w:pPr>
        <w:spacing w:line="360" w:lineRule="auto"/>
        <w:jc w:val="both"/>
        <w:rPr>
          <w:rFonts w:ascii="Palatino Linotype" w:eastAsia="Palatino Linotype" w:hAnsi="Palatino Linotype" w:cs="Palatino Linotype"/>
        </w:rPr>
      </w:pPr>
    </w:p>
    <w:p w14:paraId="5FB6CCB5" w14:textId="77777777" w:rsidR="00127C48" w:rsidRPr="001074F3" w:rsidRDefault="00127C48">
      <w:pPr>
        <w:spacing w:line="360" w:lineRule="auto"/>
        <w:jc w:val="both"/>
        <w:rPr>
          <w:rFonts w:ascii="Palatino Linotype" w:eastAsia="Palatino Linotype" w:hAnsi="Palatino Linotype" w:cs="Palatino Linotype"/>
        </w:rPr>
      </w:pPr>
    </w:p>
    <w:p w14:paraId="02D82B07" w14:textId="77777777" w:rsidR="00127C48" w:rsidRPr="001074F3" w:rsidRDefault="00127C48">
      <w:pPr>
        <w:spacing w:line="360" w:lineRule="auto"/>
        <w:jc w:val="both"/>
        <w:rPr>
          <w:rFonts w:ascii="Palatino Linotype" w:eastAsia="Palatino Linotype" w:hAnsi="Palatino Linotype" w:cs="Palatino Linotype"/>
        </w:rPr>
      </w:pPr>
    </w:p>
    <w:p w14:paraId="39F754E7" w14:textId="77777777" w:rsidR="00127C48" w:rsidRPr="001074F3" w:rsidRDefault="00127C48">
      <w:pPr>
        <w:spacing w:line="360" w:lineRule="auto"/>
        <w:jc w:val="both"/>
        <w:rPr>
          <w:rFonts w:ascii="Palatino Linotype" w:eastAsia="Palatino Linotype" w:hAnsi="Palatino Linotype" w:cs="Palatino Linotype"/>
        </w:rPr>
      </w:pPr>
    </w:p>
    <w:p w14:paraId="608105F3" w14:textId="77777777" w:rsidR="00127C48" w:rsidRPr="001074F3" w:rsidRDefault="00127C48">
      <w:pPr>
        <w:spacing w:line="360" w:lineRule="auto"/>
        <w:jc w:val="both"/>
        <w:rPr>
          <w:rFonts w:ascii="Palatino Linotype" w:eastAsia="Palatino Linotype" w:hAnsi="Palatino Linotype" w:cs="Palatino Linotype"/>
        </w:rPr>
      </w:pPr>
    </w:p>
    <w:p w14:paraId="50CE1890" w14:textId="77777777" w:rsidR="00127C48" w:rsidRPr="001074F3" w:rsidRDefault="00127C48">
      <w:pPr>
        <w:spacing w:line="360" w:lineRule="auto"/>
        <w:jc w:val="both"/>
        <w:rPr>
          <w:rFonts w:ascii="Palatino Linotype" w:eastAsia="Palatino Linotype" w:hAnsi="Palatino Linotype" w:cs="Palatino Linotype"/>
        </w:rPr>
      </w:pPr>
    </w:p>
    <w:p w14:paraId="0D912BA0" w14:textId="77777777" w:rsidR="00127C48" w:rsidRPr="001074F3" w:rsidRDefault="00127C48">
      <w:pPr>
        <w:spacing w:line="360" w:lineRule="auto"/>
        <w:jc w:val="both"/>
        <w:rPr>
          <w:rFonts w:ascii="Palatino Linotype" w:eastAsia="Palatino Linotype" w:hAnsi="Palatino Linotype" w:cs="Palatino Linotype"/>
        </w:rPr>
      </w:pPr>
    </w:p>
    <w:p w14:paraId="15434E67" w14:textId="77777777" w:rsidR="00127C48" w:rsidRPr="001074F3" w:rsidRDefault="00127C48">
      <w:pPr>
        <w:spacing w:line="360" w:lineRule="auto"/>
        <w:jc w:val="both"/>
        <w:rPr>
          <w:rFonts w:ascii="Palatino Linotype" w:eastAsia="Palatino Linotype" w:hAnsi="Palatino Linotype" w:cs="Palatino Linotype"/>
        </w:rPr>
      </w:pPr>
    </w:p>
    <w:p w14:paraId="52237E83" w14:textId="77777777" w:rsidR="00127C48" w:rsidRPr="001074F3" w:rsidRDefault="00127C48">
      <w:pPr>
        <w:spacing w:line="360" w:lineRule="auto"/>
        <w:jc w:val="both"/>
        <w:rPr>
          <w:rFonts w:ascii="Palatino Linotype" w:eastAsia="Palatino Linotype" w:hAnsi="Palatino Linotype" w:cs="Palatino Linotype"/>
        </w:rPr>
      </w:pPr>
    </w:p>
    <w:p w14:paraId="36B9512A" w14:textId="77777777" w:rsidR="00127C48" w:rsidRPr="001074F3" w:rsidRDefault="00127C48">
      <w:pPr>
        <w:spacing w:line="360" w:lineRule="auto"/>
        <w:jc w:val="both"/>
        <w:rPr>
          <w:rFonts w:ascii="Palatino Linotype" w:eastAsia="Palatino Linotype" w:hAnsi="Palatino Linotype" w:cs="Palatino Linotype"/>
        </w:rPr>
      </w:pPr>
    </w:p>
    <w:p w14:paraId="7E6B8F79" w14:textId="77777777" w:rsidR="00127C48" w:rsidRPr="001074F3" w:rsidRDefault="00127C48">
      <w:pPr>
        <w:spacing w:line="360" w:lineRule="auto"/>
        <w:jc w:val="both"/>
        <w:rPr>
          <w:rFonts w:ascii="Palatino Linotype" w:eastAsia="Palatino Linotype" w:hAnsi="Palatino Linotype" w:cs="Palatino Linotype"/>
        </w:rPr>
      </w:pPr>
    </w:p>
    <w:p w14:paraId="7F6BFF47" w14:textId="77777777" w:rsidR="00127C48" w:rsidRPr="001074F3" w:rsidRDefault="00127C48">
      <w:pPr>
        <w:spacing w:line="360" w:lineRule="auto"/>
        <w:jc w:val="both"/>
        <w:rPr>
          <w:rFonts w:ascii="Palatino Linotype" w:eastAsia="Palatino Linotype" w:hAnsi="Palatino Linotype" w:cs="Palatino Linotype"/>
        </w:rPr>
      </w:pPr>
    </w:p>
    <w:p w14:paraId="6D2D3D67" w14:textId="77777777" w:rsidR="00127C48" w:rsidRPr="001074F3" w:rsidRDefault="00127C48">
      <w:pPr>
        <w:spacing w:line="360" w:lineRule="auto"/>
        <w:jc w:val="both"/>
        <w:rPr>
          <w:rFonts w:ascii="Palatino Linotype" w:eastAsia="Palatino Linotype" w:hAnsi="Palatino Linotype" w:cs="Palatino Linotype"/>
        </w:rPr>
      </w:pPr>
    </w:p>
    <w:p w14:paraId="7B9986EF" w14:textId="77777777" w:rsidR="00127C48" w:rsidRPr="001074F3" w:rsidRDefault="00127C48">
      <w:pPr>
        <w:spacing w:line="360" w:lineRule="auto"/>
        <w:jc w:val="both"/>
        <w:rPr>
          <w:rFonts w:ascii="Palatino Linotype" w:eastAsia="Palatino Linotype" w:hAnsi="Palatino Linotype" w:cs="Palatino Linotype"/>
        </w:rPr>
      </w:pPr>
    </w:p>
    <w:p w14:paraId="4BDA7C07" w14:textId="77777777" w:rsidR="00127C48" w:rsidRPr="001074F3" w:rsidRDefault="00127C48">
      <w:pPr>
        <w:spacing w:line="360" w:lineRule="auto"/>
        <w:jc w:val="both"/>
        <w:rPr>
          <w:rFonts w:ascii="Palatino Linotype" w:eastAsia="Palatino Linotype" w:hAnsi="Palatino Linotype" w:cs="Palatino Linotype"/>
        </w:rPr>
      </w:pPr>
    </w:p>
    <w:p w14:paraId="17D50677" w14:textId="77777777" w:rsidR="00127C48" w:rsidRPr="001074F3" w:rsidRDefault="00127C48">
      <w:pPr>
        <w:spacing w:line="360" w:lineRule="auto"/>
        <w:jc w:val="both"/>
        <w:rPr>
          <w:rFonts w:ascii="Palatino Linotype" w:eastAsia="Palatino Linotype" w:hAnsi="Palatino Linotype" w:cs="Palatino Linotype"/>
        </w:rPr>
      </w:pPr>
    </w:p>
    <w:sectPr w:rsidR="00127C48" w:rsidRPr="001074F3">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8A16" w14:textId="77777777" w:rsidR="004C70BC" w:rsidRDefault="004C70BC">
      <w:r>
        <w:separator/>
      </w:r>
    </w:p>
  </w:endnote>
  <w:endnote w:type="continuationSeparator" w:id="0">
    <w:p w14:paraId="0DDECC65" w14:textId="77777777" w:rsidR="004C70BC" w:rsidRDefault="004C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E350" w14:textId="77777777" w:rsidR="00127C48" w:rsidRDefault="001074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5FA432A0" w14:textId="77777777" w:rsidR="00127C48" w:rsidRDefault="00127C4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4957" w14:textId="77777777" w:rsidR="00127C48" w:rsidRDefault="001074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p>
  <w:p w14:paraId="714D6D16" w14:textId="77777777" w:rsidR="00127C48" w:rsidRDefault="00127C4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F0D7" w14:textId="77777777" w:rsidR="004C70BC" w:rsidRDefault="004C70BC">
      <w:r>
        <w:separator/>
      </w:r>
    </w:p>
  </w:footnote>
  <w:footnote w:type="continuationSeparator" w:id="0">
    <w:p w14:paraId="71BAE564" w14:textId="77777777" w:rsidR="004C70BC" w:rsidRDefault="004C70BC">
      <w:r>
        <w:continuationSeparator/>
      </w:r>
    </w:p>
  </w:footnote>
  <w:footnote w:id="1">
    <w:p w14:paraId="3150CDFE" w14:textId="77777777" w:rsidR="00127C48" w:rsidRDefault="001074F3">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6974" w14:textId="77777777" w:rsidR="00127C48" w:rsidRDefault="001074F3">
    <w:pPr>
      <w:rPr>
        <w:rFonts w:ascii="Cambria" w:eastAsia="Cambria" w:hAnsi="Cambria" w:cs="Cambria"/>
        <w:color w:val="000000"/>
      </w:rPr>
    </w:pPr>
    <w:r>
      <w:rPr>
        <w:noProof/>
      </w:rPr>
      <w:drawing>
        <wp:anchor distT="0" distB="0" distL="0" distR="0" simplePos="0" relativeHeight="251658240" behindDoc="1" locked="0" layoutInCell="1" hidden="0" allowOverlap="1" wp14:anchorId="40BAC266" wp14:editId="57C09AA5">
          <wp:simplePos x="0" y="0"/>
          <wp:positionH relativeFrom="column">
            <wp:posOffset>-1080104</wp:posOffset>
          </wp:positionH>
          <wp:positionV relativeFrom="paragraph">
            <wp:posOffset>-488279</wp:posOffset>
          </wp:positionV>
          <wp:extent cx="7809865" cy="10165715"/>
          <wp:effectExtent l="0" t="0" r="0" b="0"/>
          <wp:wrapNone/>
          <wp:docPr id="14729525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489"/>
      <w:gridCol w:w="3464"/>
    </w:tblGrid>
    <w:tr w:rsidR="00127C48" w14:paraId="2D3E9856" w14:textId="77777777">
      <w:tc>
        <w:tcPr>
          <w:tcW w:w="2489" w:type="dxa"/>
          <w:shd w:val="clear" w:color="auto" w:fill="auto"/>
        </w:tcPr>
        <w:p w14:paraId="79563DC3" w14:textId="77777777" w:rsidR="00127C48" w:rsidRDefault="001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C8C4BA3" w14:textId="77777777" w:rsidR="00127C48" w:rsidRDefault="001074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04884/INFOEM/IP/RR/2024</w:t>
          </w:r>
        </w:p>
      </w:tc>
    </w:tr>
    <w:tr w:rsidR="00127C48" w14:paraId="49ADA53D" w14:textId="77777777">
      <w:trPr>
        <w:trHeight w:val="228"/>
      </w:trPr>
      <w:tc>
        <w:tcPr>
          <w:tcW w:w="2489" w:type="dxa"/>
          <w:shd w:val="clear" w:color="auto" w:fill="auto"/>
          <w:vAlign w:val="center"/>
        </w:tcPr>
        <w:p w14:paraId="5566F947" w14:textId="77777777" w:rsidR="00127C48" w:rsidRDefault="001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A75F10E" w14:textId="77777777" w:rsidR="00127C48" w:rsidRDefault="001074F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Chicoloapan</w:t>
          </w:r>
        </w:p>
      </w:tc>
    </w:tr>
    <w:tr w:rsidR="00127C48" w14:paraId="494CE835" w14:textId="77777777">
      <w:tc>
        <w:tcPr>
          <w:tcW w:w="2489" w:type="dxa"/>
          <w:shd w:val="clear" w:color="auto" w:fill="auto"/>
          <w:vAlign w:val="center"/>
        </w:tcPr>
        <w:p w14:paraId="25A8F85E" w14:textId="77777777" w:rsidR="00127C48" w:rsidRDefault="001074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E4CF481" w14:textId="77777777" w:rsidR="00127C48" w:rsidRDefault="001074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750FF3" w14:textId="77777777" w:rsidR="00127C48" w:rsidRDefault="001074F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B20C" w14:textId="77777777" w:rsidR="00127C48" w:rsidRDefault="001074F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2F992BF" wp14:editId="0B7F64F5">
          <wp:simplePos x="0" y="0"/>
          <wp:positionH relativeFrom="column">
            <wp:posOffset>-1080130</wp:posOffset>
          </wp:positionH>
          <wp:positionV relativeFrom="paragraph">
            <wp:posOffset>-369906</wp:posOffset>
          </wp:positionV>
          <wp:extent cx="7809865" cy="10165715"/>
          <wp:effectExtent l="0" t="0" r="0" b="0"/>
          <wp:wrapNone/>
          <wp:docPr id="14729525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127C48" w14:paraId="3A4895EB" w14:textId="77777777">
      <w:tc>
        <w:tcPr>
          <w:tcW w:w="2489" w:type="dxa"/>
          <w:shd w:val="clear" w:color="auto" w:fill="auto"/>
        </w:tcPr>
        <w:p w14:paraId="6A222F4D" w14:textId="77777777" w:rsidR="00127C48" w:rsidRDefault="001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C7D9EF9" w14:textId="77777777" w:rsidR="00127C48" w:rsidRDefault="001074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04884/INFOEM/IP/RR/2024</w:t>
          </w:r>
        </w:p>
      </w:tc>
    </w:tr>
    <w:tr w:rsidR="00127C48" w14:paraId="2052EC4B" w14:textId="77777777">
      <w:tc>
        <w:tcPr>
          <w:tcW w:w="2489" w:type="dxa"/>
          <w:shd w:val="clear" w:color="auto" w:fill="auto"/>
        </w:tcPr>
        <w:p w14:paraId="0DAC1B96" w14:textId="77777777" w:rsidR="00127C48" w:rsidRDefault="001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EAAFA59" w14:textId="28885949" w:rsidR="00127C48" w:rsidRDefault="00884A3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XXXXXXXXXXX XXXXX XXX </w:t>
          </w:r>
        </w:p>
      </w:tc>
    </w:tr>
    <w:tr w:rsidR="00127C48" w14:paraId="68B72B40" w14:textId="77777777">
      <w:trPr>
        <w:trHeight w:val="228"/>
      </w:trPr>
      <w:tc>
        <w:tcPr>
          <w:tcW w:w="2489" w:type="dxa"/>
          <w:shd w:val="clear" w:color="auto" w:fill="auto"/>
          <w:vAlign w:val="center"/>
        </w:tcPr>
        <w:p w14:paraId="283FC96C" w14:textId="77777777" w:rsidR="00127C48" w:rsidRDefault="001074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21EF559" w14:textId="77777777" w:rsidR="00127C48" w:rsidRDefault="001074F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Chicoloapan</w:t>
          </w:r>
        </w:p>
      </w:tc>
    </w:tr>
    <w:tr w:rsidR="00127C48" w14:paraId="12E2D172" w14:textId="77777777">
      <w:tc>
        <w:tcPr>
          <w:tcW w:w="2489" w:type="dxa"/>
          <w:shd w:val="clear" w:color="auto" w:fill="auto"/>
          <w:vAlign w:val="center"/>
        </w:tcPr>
        <w:p w14:paraId="560320DF" w14:textId="77777777" w:rsidR="00127C48" w:rsidRDefault="001074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110F70F" w14:textId="77777777" w:rsidR="00127C48" w:rsidRDefault="001074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89B179" w14:textId="77777777" w:rsidR="00127C48" w:rsidRDefault="00127C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B4F2E"/>
    <w:multiLevelType w:val="multilevel"/>
    <w:tmpl w:val="D8C0BF64"/>
    <w:lvl w:ilvl="0">
      <w:start w:val="1"/>
      <w:numFmt w:val="decimal"/>
      <w:pStyle w:val="Listaconvietas3"/>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77293246"/>
    <w:multiLevelType w:val="multilevel"/>
    <w:tmpl w:val="CF0C7E40"/>
    <w:lvl w:ilvl="0">
      <w:start w:val="1"/>
      <w:numFmt w:val="decimal"/>
      <w:lvlText w:val="%1."/>
      <w:lvlJc w:val="left"/>
      <w:pPr>
        <w:ind w:left="927" w:hanging="360"/>
      </w:pPr>
      <w:rPr>
        <w:i w:val="0"/>
        <w:sz w:val="24"/>
        <w:szCs w:val="24"/>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48"/>
    <w:rsid w:val="00034D1E"/>
    <w:rsid w:val="000A3729"/>
    <w:rsid w:val="001074F3"/>
    <w:rsid w:val="00127C48"/>
    <w:rsid w:val="004C70BC"/>
    <w:rsid w:val="00884A3C"/>
    <w:rsid w:val="00AC6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E5F9"/>
  <w15:docId w15:val="{14293108-3419-4F50-A5F1-C4DC100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7AuMiUd7TxFTOEaC0SpQDje+A==">CgMxLjAyCWguNGQzNG9nODIIaC5namRneHMyCWguM2R5NnZrbTIJaC4zMGowemxsMgloLjJzOGV5bzEyCGgudHlqY3d0MgloLjN6bnlzaDcyCWguMmV0OTJwMDIJaC4zcmRjcmpuMgloLjI2aW4xcmcyCGgubG54Yno5MgloLjM1bmt1bjIyCWguMWtzdjR1djIJaC4xdDNoNXNmMgloLjQ0c2luaW8yCWguMmp4c3hxaDIJaC4xN2RwOHZ1MghoLnozMzd5YTgAciExM290a3ZHWE4wRjZxNFRtRkdGVWhTSEVYZGlkcmpJc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13863</Words>
  <Characters>76252</Characters>
  <Application>Microsoft Office Word</Application>
  <DocSecurity>0</DocSecurity>
  <Lines>635</Lines>
  <Paragraphs>179</Paragraphs>
  <ScaleCrop>false</ScaleCrop>
  <Company>HP Inc.</Company>
  <LinksUpToDate>false</LinksUpToDate>
  <CharactersWithSpaces>89936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2024-09-27T19:28:00Z</cp:lastPrinted>
  <dcterms:created xsi:type="dcterms:W3CDTF">2024-10-07T17:15:00Z</dcterms:created>
  <dcterms:modified xsi:type="dcterms:W3CDTF">2024-10-07T17:15:00Z</dcterms:modified>
</cp:coreProperties>
</file>