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36AE" w14:textId="1FD7A65A" w:rsidR="009F03C4" w:rsidRPr="00BF545B" w:rsidRDefault="00C139F2">
      <w:pPr>
        <w:spacing w:line="360" w:lineRule="auto"/>
        <w:jc w:val="both"/>
        <w:rPr>
          <w:rFonts w:ascii="Palatino Linotype" w:eastAsia="Palatino Linotype" w:hAnsi="Palatino Linotype" w:cs="Palatino Linotype"/>
        </w:rPr>
      </w:pPr>
      <w:r w:rsidRPr="00BF545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1336D" w:rsidRPr="00BF545B">
        <w:rPr>
          <w:rFonts w:ascii="Palatino Linotype" w:eastAsia="Palatino Linotype" w:hAnsi="Palatino Linotype" w:cs="Palatino Linotype"/>
        </w:rPr>
        <w:t xml:space="preserve">tres (03) de abril </w:t>
      </w:r>
      <w:r w:rsidRPr="00BF545B">
        <w:rPr>
          <w:rFonts w:ascii="Palatino Linotype" w:eastAsia="Palatino Linotype" w:hAnsi="Palatino Linotype" w:cs="Palatino Linotype"/>
        </w:rPr>
        <w:t>de dos mil veinticuatro.</w:t>
      </w:r>
    </w:p>
    <w:p w14:paraId="3743B2EA" w14:textId="77777777" w:rsidR="009F03C4" w:rsidRPr="00BF545B" w:rsidRDefault="009F03C4">
      <w:pPr>
        <w:spacing w:line="360" w:lineRule="auto"/>
        <w:jc w:val="both"/>
        <w:rPr>
          <w:rFonts w:ascii="Palatino Linotype" w:eastAsia="Palatino Linotype" w:hAnsi="Palatino Linotype" w:cs="Palatino Linotype"/>
        </w:rPr>
      </w:pPr>
    </w:p>
    <w:p w14:paraId="3B337EAB" w14:textId="66A76EE1" w:rsidR="009F03C4" w:rsidRPr="00BF545B" w:rsidRDefault="00C139F2">
      <w:pPr>
        <w:spacing w:line="360" w:lineRule="auto"/>
        <w:jc w:val="both"/>
        <w:rPr>
          <w:rFonts w:ascii="Palatino Linotype" w:eastAsia="Palatino Linotype" w:hAnsi="Palatino Linotype" w:cs="Palatino Linotype"/>
        </w:rPr>
      </w:pPr>
      <w:r w:rsidRPr="00BF545B">
        <w:rPr>
          <w:rFonts w:ascii="Palatino Linotype" w:eastAsia="Palatino Linotype" w:hAnsi="Palatino Linotype" w:cs="Palatino Linotype"/>
          <w:b/>
        </w:rPr>
        <w:t>VISTO</w:t>
      </w:r>
      <w:r w:rsidRPr="00BF545B">
        <w:rPr>
          <w:rFonts w:ascii="Palatino Linotype" w:eastAsia="Palatino Linotype" w:hAnsi="Palatino Linotype" w:cs="Palatino Linotype"/>
        </w:rPr>
        <w:t xml:space="preserve"> el expediente electrónico formado con motivo del recurso de revisión </w:t>
      </w:r>
      <w:r w:rsidRPr="00BF545B">
        <w:rPr>
          <w:rFonts w:ascii="Palatino Linotype" w:eastAsia="Palatino Linotype" w:hAnsi="Palatino Linotype" w:cs="Palatino Linotype"/>
          <w:b/>
        </w:rPr>
        <w:t xml:space="preserve">14458/INFOEM/IP/RR/2022, </w:t>
      </w:r>
      <w:r w:rsidRPr="00BF545B">
        <w:rPr>
          <w:rFonts w:ascii="Palatino Linotype" w:eastAsia="Palatino Linotype" w:hAnsi="Palatino Linotype" w:cs="Palatino Linotype"/>
        </w:rPr>
        <w:t xml:space="preserve">promovido por </w:t>
      </w:r>
      <w:r w:rsidRPr="00BF545B">
        <w:rPr>
          <w:rFonts w:ascii="Palatino Linotype" w:eastAsia="Palatino Linotype" w:hAnsi="Palatino Linotype" w:cs="Palatino Linotype"/>
          <w:b/>
        </w:rPr>
        <w:t>un usuario del Sistema de Acceso a la Información Mexiquense (SAIMEX),</w:t>
      </w:r>
      <w:r w:rsidRPr="00BF545B">
        <w:rPr>
          <w:rFonts w:ascii="Palatino Linotype" w:eastAsia="Palatino Linotype" w:hAnsi="Palatino Linotype" w:cs="Palatino Linotype"/>
        </w:rPr>
        <w:t xml:space="preserve"> quien en lo sucesivo se identificará como </w:t>
      </w:r>
      <w:r w:rsidRPr="00BF545B">
        <w:rPr>
          <w:rFonts w:ascii="Palatino Linotype" w:eastAsia="Palatino Linotype" w:hAnsi="Palatino Linotype" w:cs="Palatino Linotype"/>
          <w:b/>
        </w:rPr>
        <w:t>EL RECURRENTE</w:t>
      </w:r>
      <w:r w:rsidRPr="00BF545B">
        <w:rPr>
          <w:rFonts w:ascii="Palatino Linotype" w:eastAsia="Palatino Linotype" w:hAnsi="Palatino Linotype" w:cs="Palatino Linotype"/>
        </w:rPr>
        <w:t xml:space="preserve">, en contra de la respuesta del </w:t>
      </w:r>
      <w:r w:rsidRPr="00BF545B">
        <w:rPr>
          <w:rFonts w:ascii="Palatino Linotype" w:eastAsia="Palatino Linotype" w:hAnsi="Palatino Linotype" w:cs="Palatino Linotype"/>
          <w:b/>
        </w:rPr>
        <w:t xml:space="preserve">Sistema Municipal Para el Desarrollo Integral de la Familia de Toluca, </w:t>
      </w:r>
      <w:r w:rsidRPr="00BF545B">
        <w:rPr>
          <w:rFonts w:ascii="Palatino Linotype" w:eastAsia="Palatino Linotype" w:hAnsi="Palatino Linotype" w:cs="Palatino Linotype"/>
        </w:rPr>
        <w:t xml:space="preserve">en </w:t>
      </w:r>
      <w:r w:rsidR="00E1336D" w:rsidRPr="00BF545B">
        <w:rPr>
          <w:rFonts w:ascii="Palatino Linotype" w:eastAsia="Palatino Linotype" w:hAnsi="Palatino Linotype" w:cs="Palatino Linotype"/>
        </w:rPr>
        <w:t>adelante</w:t>
      </w:r>
      <w:r w:rsidRPr="00BF545B">
        <w:rPr>
          <w:rFonts w:ascii="Palatino Linotype" w:eastAsia="Palatino Linotype" w:hAnsi="Palatino Linotype" w:cs="Palatino Linotype"/>
        </w:rPr>
        <w:t xml:space="preserve"> el</w:t>
      </w:r>
      <w:r w:rsidRPr="00BF545B">
        <w:rPr>
          <w:rFonts w:ascii="Palatino Linotype" w:eastAsia="Palatino Linotype" w:hAnsi="Palatino Linotype" w:cs="Palatino Linotype"/>
          <w:b/>
        </w:rPr>
        <w:t xml:space="preserve"> SUJETO OBLIGADO</w:t>
      </w:r>
      <w:r w:rsidRPr="00BF545B">
        <w:rPr>
          <w:rFonts w:ascii="Palatino Linotype" w:eastAsia="Palatino Linotype" w:hAnsi="Palatino Linotype" w:cs="Palatino Linotype"/>
        </w:rPr>
        <w:t>, por lo que se procede a dictar la presente resolución, con base en los siguientes:</w:t>
      </w:r>
    </w:p>
    <w:p w14:paraId="418F40C9" w14:textId="77777777" w:rsidR="009F03C4" w:rsidRPr="00BF545B" w:rsidRDefault="009F03C4">
      <w:pPr>
        <w:spacing w:line="360" w:lineRule="auto"/>
        <w:jc w:val="both"/>
        <w:rPr>
          <w:rFonts w:ascii="Palatino Linotype" w:eastAsia="Palatino Linotype" w:hAnsi="Palatino Linotype" w:cs="Palatino Linotype"/>
        </w:rPr>
      </w:pPr>
    </w:p>
    <w:p w14:paraId="2FB5309E" w14:textId="77777777" w:rsidR="009F03C4" w:rsidRPr="00BF545B" w:rsidRDefault="00C139F2">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BF545B">
        <w:rPr>
          <w:rFonts w:ascii="Palatino Linotype" w:eastAsia="Palatino Linotype" w:hAnsi="Palatino Linotype" w:cs="Palatino Linotype"/>
          <w:b/>
        </w:rPr>
        <w:t>ANTECEDENTES</w:t>
      </w:r>
    </w:p>
    <w:p w14:paraId="5516EFD2" w14:textId="77777777" w:rsidR="009F03C4" w:rsidRPr="00BF545B" w:rsidRDefault="009F03C4">
      <w:pPr>
        <w:spacing w:line="360" w:lineRule="auto"/>
        <w:rPr>
          <w:rFonts w:ascii="Palatino Linotype" w:eastAsia="Palatino Linotype" w:hAnsi="Palatino Linotype" w:cs="Palatino Linotype"/>
        </w:rPr>
      </w:pPr>
    </w:p>
    <w:p w14:paraId="6BFB1DA2" w14:textId="2E38F3AD"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El once (11) de agosto de dos mil veintidós, </w:t>
      </w:r>
      <w:r w:rsidRPr="00BF545B">
        <w:rPr>
          <w:rFonts w:ascii="Palatino Linotype" w:eastAsia="Palatino Linotype" w:hAnsi="Palatino Linotype" w:cs="Palatino Linotype"/>
          <w:b/>
        </w:rPr>
        <w:t>EL RECURRENTE,</w:t>
      </w:r>
      <w:r w:rsidRPr="00BF545B">
        <w:rPr>
          <w:rFonts w:ascii="Palatino Linotype" w:eastAsia="Palatino Linotype" w:hAnsi="Palatino Linotype" w:cs="Palatino Linotype"/>
        </w:rPr>
        <w:t xml:space="preserve"> ante el </w:t>
      </w:r>
      <w:r w:rsidRPr="00BF545B">
        <w:rPr>
          <w:rFonts w:ascii="Palatino Linotype" w:eastAsia="Palatino Linotype" w:hAnsi="Palatino Linotype" w:cs="Palatino Linotype"/>
          <w:b/>
        </w:rPr>
        <w:t>SUJETO OBLIGADO</w:t>
      </w:r>
      <w:r w:rsidRPr="00BF545B">
        <w:rPr>
          <w:rFonts w:ascii="Palatino Linotype" w:eastAsia="Palatino Linotype" w:hAnsi="Palatino Linotype" w:cs="Palatino Linotype"/>
        </w:rPr>
        <w:t xml:space="preserve"> vía Sistema de Acceso a la Información Mexiquense (</w:t>
      </w:r>
      <w:r w:rsidRPr="00BF545B">
        <w:rPr>
          <w:rFonts w:ascii="Palatino Linotype" w:eastAsia="Palatino Linotype" w:hAnsi="Palatino Linotype" w:cs="Palatino Linotype"/>
          <w:b/>
        </w:rPr>
        <w:t>SAIMEX)</w:t>
      </w:r>
      <w:r w:rsidRPr="00BF545B">
        <w:rPr>
          <w:rFonts w:ascii="Palatino Linotype" w:eastAsia="Palatino Linotype" w:hAnsi="Palatino Linotype" w:cs="Palatino Linotype"/>
        </w:rPr>
        <w:t xml:space="preserve">, presentó una solicitud de información registrada con el número </w:t>
      </w:r>
      <w:r w:rsidRPr="00BF545B">
        <w:rPr>
          <w:rFonts w:ascii="Palatino Linotype" w:eastAsia="Palatino Linotype" w:hAnsi="Palatino Linotype" w:cs="Palatino Linotype"/>
          <w:b/>
        </w:rPr>
        <w:t xml:space="preserve">00085/DIFTOLUCA/IP/2022, </w:t>
      </w:r>
      <w:r w:rsidR="00E1336D" w:rsidRPr="00BF545B">
        <w:rPr>
          <w:rFonts w:ascii="Palatino Linotype" w:eastAsia="Palatino Linotype" w:hAnsi="Palatino Linotype" w:cs="Palatino Linotype"/>
        </w:rPr>
        <w:t>en la que</w:t>
      </w:r>
      <w:r w:rsidRPr="00BF545B">
        <w:rPr>
          <w:rFonts w:ascii="Palatino Linotype" w:eastAsia="Palatino Linotype" w:hAnsi="Palatino Linotype" w:cs="Palatino Linotype"/>
        </w:rPr>
        <w:t xml:space="preserve"> solicitó lo siguiente:</w:t>
      </w:r>
    </w:p>
    <w:p w14:paraId="1BACC198" w14:textId="77777777" w:rsidR="009F03C4" w:rsidRPr="00BF545B" w:rsidRDefault="009F03C4">
      <w:pPr>
        <w:spacing w:line="360" w:lineRule="auto"/>
        <w:jc w:val="both"/>
        <w:rPr>
          <w:rFonts w:ascii="Palatino Linotype" w:eastAsia="Palatino Linotype" w:hAnsi="Palatino Linotype" w:cs="Palatino Linotype"/>
        </w:rPr>
      </w:pPr>
    </w:p>
    <w:p w14:paraId="4D8BB3DE" w14:textId="77777777" w:rsidR="009F03C4" w:rsidRPr="00BF545B" w:rsidRDefault="00C139F2">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 xml:space="preserve"> “Toda las factura y pasivos pendientes de pago y las factura y pólizas de cheques pagados a proveedores o cualquier persona por el concepto qué sea I capítulo” (Sic) </w:t>
      </w:r>
    </w:p>
    <w:p w14:paraId="038028B7" w14:textId="77777777" w:rsidR="009F03C4" w:rsidRPr="00BF545B" w:rsidRDefault="009F03C4">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2"/>
          <w:szCs w:val="22"/>
        </w:rPr>
      </w:pPr>
    </w:p>
    <w:p w14:paraId="66A69885"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Se eligió como modalidad de entrega a través de la plataforma SAIMEX.</w:t>
      </w:r>
    </w:p>
    <w:p w14:paraId="20360E52" w14:textId="77777777" w:rsidR="009F03C4" w:rsidRPr="00BF545B" w:rsidRDefault="009F03C4">
      <w:pPr>
        <w:spacing w:line="360" w:lineRule="auto"/>
        <w:jc w:val="both"/>
        <w:rPr>
          <w:rFonts w:ascii="Palatino Linotype" w:eastAsia="Palatino Linotype" w:hAnsi="Palatino Linotype" w:cs="Palatino Linotype"/>
        </w:rPr>
      </w:pPr>
    </w:p>
    <w:p w14:paraId="54D017C2"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lastRenderedPageBreak/>
        <w:t xml:space="preserve">El primero (01) de septiembre de dos mil veintidós, el </w:t>
      </w:r>
      <w:r w:rsidRPr="00BF545B">
        <w:rPr>
          <w:rFonts w:ascii="Palatino Linotype" w:eastAsia="Palatino Linotype" w:hAnsi="Palatino Linotype" w:cs="Palatino Linotype"/>
          <w:b/>
        </w:rPr>
        <w:t>SUJETO OBLIGADO</w:t>
      </w:r>
      <w:r w:rsidRPr="00BF545B">
        <w:rPr>
          <w:rFonts w:ascii="Palatino Linotype" w:eastAsia="Palatino Linotype" w:hAnsi="Palatino Linotype" w:cs="Palatino Linotype"/>
          <w:b/>
          <w:i/>
        </w:rPr>
        <w:t xml:space="preserve"> </w:t>
      </w:r>
      <w:r w:rsidRPr="00BF545B">
        <w:rPr>
          <w:rFonts w:ascii="Palatino Linotype" w:eastAsia="Palatino Linotype" w:hAnsi="Palatino Linotype" w:cs="Palatino Linotype"/>
        </w:rPr>
        <w:t>dio respuesta a la solicitud de información en los siguientes términos:</w:t>
      </w:r>
    </w:p>
    <w:p w14:paraId="4E2C619D" w14:textId="77777777" w:rsidR="009F03C4" w:rsidRPr="00BF545B" w:rsidRDefault="009F03C4">
      <w:pPr>
        <w:spacing w:line="360" w:lineRule="auto"/>
        <w:jc w:val="both"/>
        <w:rPr>
          <w:rFonts w:ascii="Palatino Linotype" w:eastAsia="Palatino Linotype" w:hAnsi="Palatino Linotype" w:cs="Palatino Linotype"/>
        </w:rPr>
      </w:pPr>
    </w:p>
    <w:tbl>
      <w:tblPr>
        <w:tblStyle w:val="a"/>
        <w:tblW w:w="7571" w:type="dxa"/>
        <w:jc w:val="center"/>
        <w:tblInd w:w="0" w:type="dxa"/>
        <w:tblLayout w:type="fixed"/>
        <w:tblLook w:val="0400" w:firstRow="0" w:lastRow="0" w:firstColumn="0" w:lastColumn="0" w:noHBand="0" w:noVBand="1"/>
      </w:tblPr>
      <w:tblGrid>
        <w:gridCol w:w="7571"/>
      </w:tblGrid>
      <w:tr w:rsidR="009F03C4" w:rsidRPr="00BF545B" w14:paraId="64398818" w14:textId="77777777">
        <w:trPr>
          <w:trHeight w:val="299"/>
          <w:jc w:val="center"/>
        </w:trPr>
        <w:tc>
          <w:tcPr>
            <w:tcW w:w="7571" w:type="dxa"/>
            <w:vAlign w:val="center"/>
          </w:tcPr>
          <w:p w14:paraId="17A9B2B5" w14:textId="77777777" w:rsidR="009F03C4" w:rsidRPr="00BF545B" w:rsidRDefault="00C139F2">
            <w:pPr>
              <w:jc w:val="right"/>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“l Para el Desarrollo Integral de la Familia de Toluca, México a 01 de Septiembre de 2022</w:t>
            </w:r>
          </w:p>
        </w:tc>
      </w:tr>
      <w:tr w:rsidR="009F03C4" w:rsidRPr="00BF545B" w14:paraId="04536959" w14:textId="77777777">
        <w:trPr>
          <w:trHeight w:val="299"/>
          <w:jc w:val="center"/>
        </w:trPr>
        <w:tc>
          <w:tcPr>
            <w:tcW w:w="7571" w:type="dxa"/>
            <w:vAlign w:val="center"/>
          </w:tcPr>
          <w:p w14:paraId="0E26DF5B" w14:textId="77777777" w:rsidR="009F03C4" w:rsidRPr="00BF545B" w:rsidRDefault="00C139F2">
            <w:pPr>
              <w:jc w:val="right"/>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Nombre del solicitante: C. Solicitante</w:t>
            </w:r>
          </w:p>
        </w:tc>
      </w:tr>
      <w:tr w:rsidR="009F03C4" w:rsidRPr="00BF545B" w14:paraId="22A0455F" w14:textId="77777777">
        <w:trPr>
          <w:trHeight w:val="299"/>
          <w:jc w:val="center"/>
        </w:trPr>
        <w:tc>
          <w:tcPr>
            <w:tcW w:w="7571" w:type="dxa"/>
            <w:vAlign w:val="center"/>
          </w:tcPr>
          <w:p w14:paraId="0EFD3328" w14:textId="77777777" w:rsidR="009F03C4" w:rsidRPr="00BF545B" w:rsidRDefault="00C139F2">
            <w:pPr>
              <w:jc w:val="right"/>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Folio de la solicitud: 00085/DIFTOLUCA/IP/2022</w:t>
            </w:r>
          </w:p>
        </w:tc>
      </w:tr>
      <w:tr w:rsidR="009F03C4" w:rsidRPr="00BF545B" w14:paraId="75980967" w14:textId="77777777">
        <w:trPr>
          <w:trHeight w:val="448"/>
          <w:jc w:val="center"/>
        </w:trPr>
        <w:tc>
          <w:tcPr>
            <w:tcW w:w="7571" w:type="dxa"/>
            <w:vAlign w:val="center"/>
          </w:tcPr>
          <w:p w14:paraId="79921E0E" w14:textId="77777777" w:rsidR="009F03C4" w:rsidRPr="00BF545B" w:rsidRDefault="009F03C4">
            <w:pPr>
              <w:jc w:val="right"/>
              <w:rPr>
                <w:rFonts w:ascii="Palatino Linotype" w:eastAsia="Palatino Linotype" w:hAnsi="Palatino Linotype" w:cs="Palatino Linotype"/>
                <w:i/>
                <w:sz w:val="22"/>
                <w:szCs w:val="22"/>
              </w:rPr>
            </w:pPr>
          </w:p>
        </w:tc>
      </w:tr>
      <w:tr w:rsidR="009F03C4" w:rsidRPr="00BF545B" w14:paraId="73033707" w14:textId="77777777">
        <w:trPr>
          <w:trHeight w:val="149"/>
          <w:jc w:val="center"/>
        </w:trPr>
        <w:tc>
          <w:tcPr>
            <w:tcW w:w="7571" w:type="dxa"/>
            <w:vAlign w:val="center"/>
          </w:tcPr>
          <w:p w14:paraId="64AD9A3E" w14:textId="77777777" w:rsidR="009F03C4" w:rsidRPr="00BF545B" w:rsidRDefault="009F03C4">
            <w:pPr>
              <w:jc w:val="center"/>
              <w:rPr>
                <w:rFonts w:ascii="Palatino Linotype" w:eastAsia="Palatino Linotype" w:hAnsi="Palatino Linotype" w:cs="Palatino Linotype"/>
                <w:i/>
                <w:sz w:val="22"/>
                <w:szCs w:val="22"/>
              </w:rPr>
            </w:pPr>
          </w:p>
        </w:tc>
      </w:tr>
      <w:tr w:rsidR="009F03C4" w:rsidRPr="00BF545B" w14:paraId="3B131D5F" w14:textId="77777777">
        <w:trPr>
          <w:trHeight w:val="373"/>
          <w:jc w:val="center"/>
        </w:trPr>
        <w:tc>
          <w:tcPr>
            <w:tcW w:w="7571" w:type="dxa"/>
            <w:vAlign w:val="center"/>
          </w:tcPr>
          <w:p w14:paraId="5D630712" w14:textId="77777777" w:rsidR="009F03C4" w:rsidRPr="00BF545B" w:rsidRDefault="009F03C4">
            <w:pPr>
              <w:rPr>
                <w:rFonts w:ascii="Palatino Linotype" w:eastAsia="Palatino Linotype" w:hAnsi="Palatino Linotype" w:cs="Palatino Linotype"/>
                <w:i/>
                <w:sz w:val="22"/>
                <w:szCs w:val="22"/>
              </w:rPr>
            </w:pPr>
          </w:p>
        </w:tc>
      </w:tr>
      <w:tr w:rsidR="009F03C4" w:rsidRPr="00BF545B" w14:paraId="1C749C4A" w14:textId="77777777">
        <w:trPr>
          <w:trHeight w:val="149"/>
          <w:jc w:val="center"/>
        </w:trPr>
        <w:tc>
          <w:tcPr>
            <w:tcW w:w="7571" w:type="dxa"/>
            <w:vAlign w:val="center"/>
          </w:tcPr>
          <w:p w14:paraId="675AAB90" w14:textId="77777777" w:rsidR="009F03C4" w:rsidRPr="00BF545B" w:rsidRDefault="00C139F2">
            <w:pPr>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En atención a su solicitud de información pública, presentada a través del Sistema de Acceso a la Información Mexiquense (SAIMEX) a este Sistema para Desarrollo Integral de la Familia de Toluca y registrada con el folio 0085/DIFTOLUCA/IP/2022. Y con fundamento en los artículos 163, 165, 166, y 173 de la Ley de Transparencia y Acceso a la Información Pública del Estado de México y Municipios éste Sujeto Obligado le proporciona la información requerida en un archivo adjunto. Sin otro particular por el momento quedamos a sus órdenes, enviándole un cordial saludo.</w:t>
            </w:r>
          </w:p>
        </w:tc>
      </w:tr>
      <w:tr w:rsidR="009F03C4" w:rsidRPr="00BF545B" w14:paraId="5035B969" w14:textId="77777777">
        <w:trPr>
          <w:trHeight w:val="373"/>
          <w:jc w:val="center"/>
        </w:trPr>
        <w:tc>
          <w:tcPr>
            <w:tcW w:w="7571" w:type="dxa"/>
            <w:vAlign w:val="center"/>
          </w:tcPr>
          <w:p w14:paraId="409C88B7" w14:textId="77777777" w:rsidR="009F03C4" w:rsidRPr="00BF545B" w:rsidRDefault="009F03C4">
            <w:pPr>
              <w:rPr>
                <w:rFonts w:ascii="Palatino Linotype" w:eastAsia="Palatino Linotype" w:hAnsi="Palatino Linotype" w:cs="Palatino Linotype"/>
                <w:i/>
                <w:sz w:val="22"/>
                <w:szCs w:val="22"/>
              </w:rPr>
            </w:pPr>
          </w:p>
        </w:tc>
      </w:tr>
      <w:tr w:rsidR="009F03C4" w:rsidRPr="00BF545B" w14:paraId="5B902D13" w14:textId="77777777">
        <w:trPr>
          <w:trHeight w:val="149"/>
          <w:jc w:val="center"/>
        </w:trPr>
        <w:tc>
          <w:tcPr>
            <w:tcW w:w="7571" w:type="dxa"/>
            <w:vAlign w:val="center"/>
          </w:tcPr>
          <w:p w14:paraId="3816BE52" w14:textId="77777777" w:rsidR="009F03C4" w:rsidRPr="00BF545B" w:rsidRDefault="009F03C4">
            <w:pPr>
              <w:jc w:val="center"/>
              <w:rPr>
                <w:rFonts w:ascii="Palatino Linotype" w:eastAsia="Palatino Linotype" w:hAnsi="Palatino Linotype" w:cs="Palatino Linotype"/>
                <w:i/>
                <w:sz w:val="22"/>
                <w:szCs w:val="22"/>
              </w:rPr>
            </w:pPr>
          </w:p>
        </w:tc>
      </w:tr>
      <w:tr w:rsidR="009F03C4" w:rsidRPr="00BF545B" w14:paraId="2D872042" w14:textId="77777777">
        <w:trPr>
          <w:trHeight w:val="149"/>
          <w:jc w:val="center"/>
        </w:trPr>
        <w:tc>
          <w:tcPr>
            <w:tcW w:w="7571" w:type="dxa"/>
            <w:vAlign w:val="center"/>
          </w:tcPr>
          <w:p w14:paraId="451E1136" w14:textId="77777777" w:rsidR="009F03C4" w:rsidRPr="00BF545B" w:rsidRDefault="009F03C4">
            <w:pPr>
              <w:rPr>
                <w:rFonts w:ascii="Palatino Linotype" w:eastAsia="Palatino Linotype" w:hAnsi="Palatino Linotype" w:cs="Palatino Linotype"/>
                <w:i/>
                <w:sz w:val="22"/>
                <w:szCs w:val="22"/>
              </w:rPr>
            </w:pPr>
          </w:p>
        </w:tc>
      </w:tr>
      <w:tr w:rsidR="009F03C4" w:rsidRPr="00BF545B" w14:paraId="2F4CC51D" w14:textId="77777777">
        <w:trPr>
          <w:trHeight w:val="149"/>
          <w:jc w:val="center"/>
        </w:trPr>
        <w:tc>
          <w:tcPr>
            <w:tcW w:w="7571" w:type="dxa"/>
            <w:vAlign w:val="center"/>
          </w:tcPr>
          <w:p w14:paraId="33ED3D13" w14:textId="77777777" w:rsidR="009F03C4" w:rsidRPr="00BF545B" w:rsidRDefault="00C139F2">
            <w:pPr>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ATENTAMENTE</w:t>
            </w:r>
          </w:p>
        </w:tc>
      </w:tr>
      <w:tr w:rsidR="009F03C4" w:rsidRPr="00BF545B" w14:paraId="49197013" w14:textId="77777777">
        <w:trPr>
          <w:trHeight w:val="224"/>
          <w:jc w:val="center"/>
        </w:trPr>
        <w:tc>
          <w:tcPr>
            <w:tcW w:w="7571" w:type="dxa"/>
            <w:vAlign w:val="center"/>
          </w:tcPr>
          <w:p w14:paraId="2F32C0C1" w14:textId="77777777" w:rsidR="009F03C4" w:rsidRPr="00BF545B" w:rsidRDefault="009F03C4">
            <w:pPr>
              <w:rPr>
                <w:rFonts w:ascii="Palatino Linotype" w:eastAsia="Palatino Linotype" w:hAnsi="Palatino Linotype" w:cs="Palatino Linotype"/>
                <w:i/>
                <w:sz w:val="22"/>
                <w:szCs w:val="22"/>
              </w:rPr>
            </w:pPr>
          </w:p>
        </w:tc>
      </w:tr>
      <w:tr w:rsidR="009F03C4" w:rsidRPr="00BF545B" w14:paraId="7F7F1560" w14:textId="77777777">
        <w:trPr>
          <w:trHeight w:val="149"/>
          <w:jc w:val="center"/>
        </w:trPr>
        <w:tc>
          <w:tcPr>
            <w:tcW w:w="7571" w:type="dxa"/>
            <w:vAlign w:val="center"/>
          </w:tcPr>
          <w:p w14:paraId="6FED5913" w14:textId="77777777" w:rsidR="009F03C4" w:rsidRPr="00BF545B" w:rsidRDefault="00C139F2">
            <w:pPr>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Lic. en C. Jasmin Arlet Sánchez Gutiérrez”</w:t>
            </w:r>
          </w:p>
        </w:tc>
      </w:tr>
    </w:tbl>
    <w:p w14:paraId="4963FE3C" w14:textId="77777777" w:rsidR="009F03C4" w:rsidRPr="00BF545B" w:rsidRDefault="009F03C4">
      <w:pPr>
        <w:spacing w:line="360" w:lineRule="auto"/>
        <w:ind w:right="567"/>
        <w:jc w:val="both"/>
        <w:rPr>
          <w:rFonts w:ascii="Palatino Linotype" w:eastAsia="Palatino Linotype" w:hAnsi="Palatino Linotype" w:cs="Palatino Linotype"/>
          <w:i/>
          <w:sz w:val="32"/>
          <w:szCs w:val="32"/>
        </w:rPr>
      </w:pPr>
    </w:p>
    <w:p w14:paraId="1C1D0F1A" w14:textId="77777777" w:rsidR="009F03C4" w:rsidRPr="00BF545B" w:rsidRDefault="00C139F2">
      <w:pPr>
        <w:spacing w:line="360" w:lineRule="auto"/>
        <w:ind w:right="567"/>
        <w:jc w:val="both"/>
        <w:rPr>
          <w:rFonts w:ascii="Palatino Linotype" w:eastAsia="Palatino Linotype" w:hAnsi="Palatino Linotype" w:cs="Palatino Linotype"/>
          <w:sz w:val="22"/>
          <w:szCs w:val="22"/>
        </w:rPr>
      </w:pPr>
      <w:r w:rsidRPr="00BF545B">
        <w:rPr>
          <w:rFonts w:ascii="Palatino Linotype" w:eastAsia="Palatino Linotype" w:hAnsi="Palatino Linotype" w:cs="Palatino Linotype"/>
          <w:sz w:val="22"/>
          <w:szCs w:val="22"/>
        </w:rPr>
        <w:t>A la respuesta se adjuntaron los archivos que se describen enseguida:</w:t>
      </w:r>
    </w:p>
    <w:p w14:paraId="21D920FA" w14:textId="77777777" w:rsidR="009F03C4" w:rsidRPr="00BF545B" w:rsidRDefault="009F03C4">
      <w:pPr>
        <w:spacing w:line="360" w:lineRule="auto"/>
        <w:ind w:right="567"/>
        <w:jc w:val="both"/>
        <w:rPr>
          <w:rFonts w:ascii="Palatino Linotype" w:eastAsia="Palatino Linotype" w:hAnsi="Palatino Linotype" w:cs="Palatino Linotype"/>
          <w:sz w:val="22"/>
          <w:szCs w:val="22"/>
        </w:rPr>
      </w:pPr>
    </w:p>
    <w:p w14:paraId="21D2EA11" w14:textId="77777777" w:rsidR="009F03C4" w:rsidRPr="00BF545B" w:rsidRDefault="00166A00">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szCs w:val="22"/>
        </w:rPr>
      </w:pPr>
      <w:hyperlink r:id="rId8">
        <w:r w:rsidR="00C139F2" w:rsidRPr="00BF545B">
          <w:rPr>
            <w:rFonts w:ascii="Palatino Linotype" w:eastAsia="Palatino Linotype" w:hAnsi="Palatino Linotype" w:cs="Palatino Linotype"/>
            <w:b/>
            <w:color w:val="000000"/>
            <w:sz w:val="22"/>
            <w:szCs w:val="22"/>
            <w:u w:val="single"/>
          </w:rPr>
          <w:t>or0085--82022160.pdf</w:t>
        </w:r>
      </w:hyperlink>
      <w:r w:rsidR="00C139F2" w:rsidRPr="00BF545B">
        <w:rPr>
          <w:rFonts w:ascii="Palatino Linotype" w:eastAsia="Palatino Linotype" w:hAnsi="Palatino Linotype" w:cs="Palatino Linotype"/>
          <w:b/>
          <w:color w:val="000000"/>
          <w:sz w:val="22"/>
          <w:szCs w:val="22"/>
          <w:u w:val="single"/>
        </w:rPr>
        <w:t xml:space="preserve">: </w:t>
      </w:r>
      <w:r w:rsidR="00C139F2" w:rsidRPr="00BF545B">
        <w:rPr>
          <w:rFonts w:ascii="Palatino Linotype" w:eastAsia="Palatino Linotype" w:hAnsi="Palatino Linotype" w:cs="Palatino Linotype"/>
          <w:color w:val="000000"/>
          <w:sz w:val="22"/>
          <w:szCs w:val="22"/>
        </w:rPr>
        <w:t xml:space="preserve">oficio suscrito por la Directora de Administración y Tesorería del Sistema Municipal DIF, en el que señaló que se anexa CD con pólizas de diario donde se muestra el registro de pagos que quedaron pendientes del ejercicio fiscal 2021, </w:t>
      </w:r>
      <w:r w:rsidR="00C139F2" w:rsidRPr="00BF545B">
        <w:rPr>
          <w:rFonts w:ascii="Palatino Linotype" w:eastAsia="Palatino Linotype" w:hAnsi="Palatino Linotype" w:cs="Palatino Linotype"/>
          <w:color w:val="000000"/>
          <w:sz w:val="22"/>
          <w:szCs w:val="22"/>
        </w:rPr>
        <w:lastRenderedPageBreak/>
        <w:t>así como pólizas de egresos y de cheque en físico, donde se comprueba el pago de los pasivos del ejercicio fiscal en mención.</w:t>
      </w:r>
      <w:r w:rsidR="00C139F2" w:rsidRPr="00BF545B">
        <w:rPr>
          <w:rFonts w:ascii="Palatino Linotype" w:eastAsia="Palatino Linotype" w:hAnsi="Palatino Linotype" w:cs="Palatino Linotype"/>
          <w:b/>
          <w:color w:val="000000"/>
          <w:sz w:val="22"/>
          <w:szCs w:val="22"/>
          <w:u w:val="single"/>
        </w:rPr>
        <w:t xml:space="preserve"> </w:t>
      </w:r>
    </w:p>
    <w:p w14:paraId="1302E031" w14:textId="77777777" w:rsidR="009F03C4" w:rsidRPr="00BF545B" w:rsidRDefault="00166A00">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szCs w:val="22"/>
        </w:rPr>
      </w:pPr>
      <w:hyperlink r:id="rId9">
        <w:r w:rsidR="00C139F2" w:rsidRPr="00BF545B">
          <w:rPr>
            <w:rFonts w:ascii="Palatino Linotype" w:eastAsia="Palatino Linotype" w:hAnsi="Palatino Linotype" w:cs="Palatino Linotype"/>
            <w:b/>
            <w:color w:val="000000"/>
            <w:sz w:val="22"/>
            <w:szCs w:val="22"/>
            <w:u w:val="single"/>
          </w:rPr>
          <w:t>SOLICITUD 22.pdf</w:t>
        </w:r>
      </w:hyperlink>
      <w:r w:rsidR="00C139F2" w:rsidRPr="00BF545B">
        <w:rPr>
          <w:rFonts w:ascii="Palatino Linotype" w:eastAsia="Palatino Linotype" w:hAnsi="Palatino Linotype" w:cs="Palatino Linotype"/>
          <w:color w:val="000000"/>
          <w:sz w:val="22"/>
          <w:szCs w:val="22"/>
        </w:rPr>
        <w:t>: archivo en formato PDF que consta de 149 fojas en las que se advierten pólizas de egresos, pólizas de cheque y facturas del ejercicio fiscal 2022.</w:t>
      </w:r>
    </w:p>
    <w:p w14:paraId="705F650E" w14:textId="77777777" w:rsidR="009F03C4" w:rsidRPr="00BF545B" w:rsidRDefault="009F03C4">
      <w:pPr>
        <w:spacing w:line="360" w:lineRule="auto"/>
        <w:ind w:right="567"/>
        <w:jc w:val="both"/>
        <w:rPr>
          <w:rFonts w:ascii="Palatino Linotype" w:eastAsia="Palatino Linotype" w:hAnsi="Palatino Linotype" w:cs="Palatino Linotype"/>
          <w:b/>
        </w:rPr>
      </w:pPr>
    </w:p>
    <w:p w14:paraId="16B4BF34" w14:textId="77777777" w:rsidR="009F03C4" w:rsidRPr="00BF545B" w:rsidRDefault="00166A00">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szCs w:val="22"/>
        </w:rPr>
      </w:pPr>
      <w:hyperlink r:id="rId10">
        <w:r w:rsidR="00C139F2" w:rsidRPr="00BF545B">
          <w:rPr>
            <w:rFonts w:ascii="Palatino Linotype" w:eastAsia="Palatino Linotype" w:hAnsi="Palatino Linotype" w:cs="Palatino Linotype"/>
            <w:b/>
            <w:color w:val="000000"/>
            <w:sz w:val="22"/>
            <w:szCs w:val="22"/>
            <w:u w:val="single"/>
          </w:rPr>
          <w:t>SOLICUD 12.pdf</w:t>
        </w:r>
      </w:hyperlink>
      <w:r w:rsidR="00C139F2" w:rsidRPr="00BF545B">
        <w:rPr>
          <w:rFonts w:ascii="Palatino Linotype" w:eastAsia="Palatino Linotype" w:hAnsi="Palatino Linotype" w:cs="Palatino Linotype"/>
          <w:color w:val="000000"/>
          <w:sz w:val="22"/>
          <w:szCs w:val="22"/>
        </w:rPr>
        <w:t>: archivo que consta de 279  fojas con pólizas diario y facturas del ejercicio fiscal 2021 en versión pública.</w:t>
      </w:r>
    </w:p>
    <w:p w14:paraId="2F17DDC5" w14:textId="77777777" w:rsidR="009F03C4" w:rsidRPr="00BF545B" w:rsidRDefault="009F03C4">
      <w:pPr>
        <w:pBdr>
          <w:top w:val="nil"/>
          <w:left w:val="nil"/>
          <w:bottom w:val="nil"/>
          <w:right w:val="nil"/>
          <w:between w:val="nil"/>
        </w:pBdr>
        <w:spacing w:line="360" w:lineRule="auto"/>
        <w:ind w:left="720" w:right="567"/>
        <w:jc w:val="both"/>
        <w:rPr>
          <w:rFonts w:ascii="Palatino Linotype" w:eastAsia="Palatino Linotype" w:hAnsi="Palatino Linotype" w:cs="Palatino Linotype"/>
          <w:b/>
          <w:color w:val="000000"/>
          <w:sz w:val="22"/>
          <w:szCs w:val="22"/>
        </w:rPr>
      </w:pPr>
    </w:p>
    <w:p w14:paraId="41A3AB07" w14:textId="77777777" w:rsidR="009F03C4" w:rsidRPr="00BF545B" w:rsidRDefault="00C139F2">
      <w:pPr>
        <w:numPr>
          <w:ilvl w:val="0"/>
          <w:numId w:val="5"/>
        </w:numPr>
        <w:spacing w:line="360" w:lineRule="auto"/>
        <w:ind w:left="0" w:firstLine="0"/>
        <w:jc w:val="both"/>
        <w:rPr>
          <w:i/>
        </w:rPr>
      </w:pPr>
      <w:bookmarkStart w:id="1" w:name="_heading=h.30j0zll" w:colFirst="0" w:colLast="0"/>
      <w:bookmarkEnd w:id="1"/>
      <w:r w:rsidRPr="00BF545B">
        <w:rPr>
          <w:rFonts w:ascii="Palatino Linotype" w:eastAsia="Palatino Linotype" w:hAnsi="Palatino Linotype" w:cs="Palatino Linotype"/>
        </w:rPr>
        <w:t xml:space="preserve">El siete (07) de septiembre de dos mil veintidós, </w:t>
      </w:r>
      <w:r w:rsidRPr="00BF545B">
        <w:rPr>
          <w:rFonts w:ascii="Palatino Linotype" w:eastAsia="Palatino Linotype" w:hAnsi="Palatino Linotype" w:cs="Palatino Linotype"/>
          <w:b/>
        </w:rPr>
        <w:t>EL RECURRENTE</w:t>
      </w:r>
      <w:r w:rsidRPr="00BF545B">
        <w:rPr>
          <w:rFonts w:ascii="Palatino Linotype" w:eastAsia="Palatino Linotype" w:hAnsi="Palatino Linotype" w:cs="Palatino Linotype"/>
        </w:rPr>
        <w:t xml:space="preserve"> interpuso el recurso de revisión, en contra de la respuesta, señalando como:</w:t>
      </w:r>
    </w:p>
    <w:p w14:paraId="3EE50AED" w14:textId="77777777" w:rsidR="009F03C4" w:rsidRPr="00BF545B" w:rsidRDefault="009F03C4">
      <w:pPr>
        <w:spacing w:line="360" w:lineRule="auto"/>
        <w:ind w:left="567" w:right="567"/>
        <w:rPr>
          <w:rFonts w:ascii="Palatino Linotype" w:eastAsia="Palatino Linotype" w:hAnsi="Palatino Linotype" w:cs="Palatino Linotype"/>
          <w:i/>
        </w:rPr>
      </w:pPr>
    </w:p>
    <w:p w14:paraId="73E108B3" w14:textId="77777777" w:rsidR="009F03C4" w:rsidRPr="00BF545B" w:rsidRDefault="00C139F2">
      <w:pPr>
        <w:spacing w:line="360" w:lineRule="auto"/>
        <w:ind w:left="567" w:right="567"/>
        <w:jc w:val="both"/>
        <w:rPr>
          <w:rFonts w:ascii="Palatino Linotype" w:eastAsia="Palatino Linotype" w:hAnsi="Palatino Linotype" w:cs="Palatino Linotype"/>
          <w:i/>
        </w:rPr>
      </w:pPr>
      <w:r w:rsidRPr="00BF545B">
        <w:rPr>
          <w:rFonts w:ascii="Palatino Linotype" w:eastAsia="Palatino Linotype" w:hAnsi="Palatino Linotype" w:cs="Palatino Linotype"/>
          <w:b/>
        </w:rPr>
        <w:t>Acto impugnado</w:t>
      </w:r>
      <w:r w:rsidRPr="00BF545B">
        <w:rPr>
          <w:rFonts w:ascii="Palatino Linotype" w:eastAsia="Palatino Linotype" w:hAnsi="Palatino Linotype" w:cs="Palatino Linotype"/>
          <w:b/>
          <w:i/>
        </w:rPr>
        <w:t>:</w:t>
      </w:r>
      <w:r w:rsidRPr="00BF545B">
        <w:rPr>
          <w:rFonts w:ascii="Palatino Linotype" w:eastAsia="Palatino Linotype" w:hAnsi="Palatino Linotype" w:cs="Palatino Linotype"/>
          <w:i/>
          <w:color w:val="000000"/>
        </w:rPr>
        <w:t xml:space="preserve"> “la información que entrega la titular de la unidad de transparencia” </w:t>
      </w:r>
      <w:r w:rsidRPr="00BF545B">
        <w:rPr>
          <w:rFonts w:ascii="Palatino Linotype" w:eastAsia="Palatino Linotype" w:hAnsi="Palatino Linotype" w:cs="Palatino Linotype"/>
          <w:color w:val="000000"/>
        </w:rPr>
        <w:t>(Sic)</w:t>
      </w:r>
    </w:p>
    <w:p w14:paraId="1B17BCBB" w14:textId="77777777" w:rsidR="009F03C4" w:rsidRPr="00BF545B" w:rsidRDefault="009F03C4">
      <w:pPr>
        <w:spacing w:line="360" w:lineRule="auto"/>
        <w:ind w:left="567" w:right="567"/>
        <w:jc w:val="both"/>
        <w:rPr>
          <w:rFonts w:ascii="Palatino Linotype" w:eastAsia="Palatino Linotype" w:hAnsi="Palatino Linotype" w:cs="Palatino Linotype"/>
        </w:rPr>
      </w:pPr>
    </w:p>
    <w:p w14:paraId="78B01597" w14:textId="77777777" w:rsidR="009F03C4" w:rsidRPr="00BF545B" w:rsidRDefault="00C139F2">
      <w:pPr>
        <w:spacing w:line="360" w:lineRule="auto"/>
        <w:ind w:left="567" w:right="567"/>
        <w:jc w:val="both"/>
        <w:rPr>
          <w:rFonts w:ascii="Palatino Linotype" w:eastAsia="Palatino Linotype" w:hAnsi="Palatino Linotype" w:cs="Palatino Linotype"/>
          <w:i/>
          <w:color w:val="000000"/>
          <w:sz w:val="40"/>
          <w:szCs w:val="40"/>
        </w:rPr>
      </w:pPr>
      <w:r w:rsidRPr="00BF545B">
        <w:rPr>
          <w:rFonts w:ascii="Palatino Linotype" w:eastAsia="Palatino Linotype" w:hAnsi="Palatino Linotype" w:cs="Palatino Linotype"/>
          <w:b/>
        </w:rPr>
        <w:t>Razones o Motivos de inconformidad: “</w:t>
      </w:r>
      <w:r w:rsidRPr="00BF545B">
        <w:rPr>
          <w:rFonts w:ascii="Palatino Linotype" w:eastAsia="Palatino Linotype" w:hAnsi="Palatino Linotype" w:cs="Palatino Linotype"/>
          <w:i/>
          <w:color w:val="000000"/>
          <w:sz w:val="22"/>
          <w:szCs w:val="22"/>
        </w:rPr>
        <w:t xml:space="preserve">no entrega la información solicitada” </w:t>
      </w:r>
      <w:r w:rsidRPr="00BF545B">
        <w:rPr>
          <w:rFonts w:ascii="Palatino Linotype" w:eastAsia="Palatino Linotype" w:hAnsi="Palatino Linotype" w:cs="Palatino Linotype"/>
          <w:color w:val="000000"/>
          <w:sz w:val="22"/>
          <w:szCs w:val="22"/>
        </w:rPr>
        <w:t>(Sic)</w:t>
      </w:r>
    </w:p>
    <w:p w14:paraId="163942E3" w14:textId="77777777" w:rsidR="009F03C4" w:rsidRPr="00BF545B" w:rsidRDefault="009F03C4">
      <w:pPr>
        <w:tabs>
          <w:tab w:val="left" w:pos="6197"/>
        </w:tabs>
        <w:spacing w:line="360" w:lineRule="auto"/>
        <w:jc w:val="both"/>
        <w:rPr>
          <w:rFonts w:ascii="Palatino Linotype" w:eastAsia="Palatino Linotype" w:hAnsi="Palatino Linotype" w:cs="Palatino Linotype"/>
        </w:rPr>
      </w:pPr>
    </w:p>
    <w:p w14:paraId="2DC7A9DA"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BF545B">
        <w:rPr>
          <w:rFonts w:ascii="Palatino Linotype" w:eastAsia="Palatino Linotype" w:hAnsi="Palatino Linotype" w:cs="Palatino Linotype"/>
          <w:b/>
        </w:rPr>
        <w:t xml:space="preserve">Ley de Transparencia y Acceso a la Información Pública del Estado de México y </w:t>
      </w:r>
      <w:r w:rsidRPr="00BF545B">
        <w:rPr>
          <w:rFonts w:ascii="Palatino Linotype" w:eastAsia="Palatino Linotype" w:hAnsi="Palatino Linotype" w:cs="Palatino Linotype"/>
          <w:b/>
        </w:rPr>
        <w:lastRenderedPageBreak/>
        <w:t xml:space="preserve">Municipios </w:t>
      </w:r>
      <w:r w:rsidRPr="00BF545B">
        <w:rPr>
          <w:rFonts w:ascii="Palatino Linotype" w:eastAsia="Palatino Linotype" w:hAnsi="Palatino Linotype" w:cs="Palatino Linotype"/>
        </w:rPr>
        <w:t xml:space="preserve">se turnó a la </w:t>
      </w:r>
      <w:r w:rsidRPr="00BF545B">
        <w:rPr>
          <w:rFonts w:ascii="Palatino Linotype" w:eastAsia="Palatino Linotype" w:hAnsi="Palatino Linotype" w:cs="Palatino Linotype"/>
          <w:b/>
        </w:rPr>
        <w:t xml:space="preserve">Comisionada María del Rosario Mejía Ayala, </w:t>
      </w:r>
      <w:r w:rsidRPr="00BF545B">
        <w:rPr>
          <w:rFonts w:ascii="Palatino Linotype" w:eastAsia="Palatino Linotype" w:hAnsi="Palatino Linotype" w:cs="Palatino Linotype"/>
        </w:rPr>
        <w:t xml:space="preserve">con el objeto de su análisis. </w:t>
      </w:r>
    </w:p>
    <w:p w14:paraId="5FCBCA30" w14:textId="77777777" w:rsidR="009F03C4" w:rsidRPr="00BF545B" w:rsidRDefault="009F03C4">
      <w:pPr>
        <w:spacing w:line="360" w:lineRule="auto"/>
        <w:jc w:val="both"/>
        <w:rPr>
          <w:rFonts w:ascii="Palatino Linotype" w:eastAsia="Palatino Linotype" w:hAnsi="Palatino Linotype" w:cs="Palatino Linotype"/>
        </w:rPr>
      </w:pPr>
    </w:p>
    <w:p w14:paraId="281883E8" w14:textId="77777777" w:rsidR="009F03C4" w:rsidRPr="00BF545B" w:rsidRDefault="00C139F2">
      <w:pPr>
        <w:numPr>
          <w:ilvl w:val="0"/>
          <w:numId w:val="5"/>
        </w:numPr>
        <w:spacing w:line="360" w:lineRule="auto"/>
        <w:ind w:left="0" w:firstLine="0"/>
        <w:jc w:val="both"/>
        <w:rPr>
          <w:i/>
          <w:color w:val="000000"/>
          <w:sz w:val="18"/>
          <w:szCs w:val="18"/>
        </w:rPr>
      </w:pPr>
      <w:r w:rsidRPr="00BF545B">
        <w:rPr>
          <w:rFonts w:ascii="Palatino Linotype" w:eastAsia="Palatino Linotype" w:hAnsi="Palatino Linotype" w:cs="Palatino Linotype"/>
        </w:rPr>
        <w:t xml:space="preserve">El Comisionado Ponente con fundamento en lo dispuesto por el artículo 185 fracción II de la ley de la materia, a través del acuerdo de admisión del quince (15) de septiembre de dos mil veintidós, puso a disposición de las partes el expediente electrónico vía </w:t>
      </w:r>
      <w:r w:rsidRPr="00BF545B">
        <w:rPr>
          <w:rFonts w:ascii="Palatino Linotype" w:eastAsia="Palatino Linotype" w:hAnsi="Palatino Linotype" w:cs="Palatino Linotype"/>
          <w:b/>
        </w:rPr>
        <w:t xml:space="preserve">SAIMEX </w:t>
      </w:r>
      <w:r w:rsidRPr="00BF545B">
        <w:rPr>
          <w:rFonts w:ascii="Palatino Linotype" w:eastAsia="Palatino Linotype" w:hAnsi="Palatino Linotype" w:cs="Palatino Linotype"/>
        </w:rPr>
        <w:t xml:space="preserve">a efecto de que en un plazo máximo de siete días manifestaran lo que a derecho convinieran, ofrecieran pruebas y alegatos según corresponda al caso concreto, de esta forma para que el </w:t>
      </w:r>
      <w:r w:rsidRPr="00BF545B">
        <w:rPr>
          <w:rFonts w:ascii="Palatino Linotype" w:eastAsia="Palatino Linotype" w:hAnsi="Palatino Linotype" w:cs="Palatino Linotype"/>
          <w:b/>
        </w:rPr>
        <w:t>SUJETO OBLIGADO</w:t>
      </w:r>
      <w:r w:rsidRPr="00BF545B">
        <w:rPr>
          <w:rFonts w:ascii="Palatino Linotype" w:eastAsia="Palatino Linotype" w:hAnsi="Palatino Linotype" w:cs="Palatino Linotype"/>
        </w:rPr>
        <w:t xml:space="preserve"> presentara el informe justificado procedente. </w:t>
      </w:r>
    </w:p>
    <w:p w14:paraId="4F892768"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BB9AF99" w14:textId="77777777" w:rsidR="009F03C4" w:rsidRPr="00BF545B" w:rsidRDefault="00C139F2">
      <w:pPr>
        <w:numPr>
          <w:ilvl w:val="0"/>
          <w:numId w:val="5"/>
        </w:numPr>
        <w:spacing w:line="360" w:lineRule="auto"/>
        <w:ind w:left="0" w:firstLine="0"/>
        <w:jc w:val="both"/>
        <w:rPr>
          <w:i/>
          <w:color w:val="000000"/>
          <w:sz w:val="18"/>
          <w:szCs w:val="18"/>
        </w:rPr>
      </w:pPr>
      <w:r w:rsidRPr="00BF545B">
        <w:rPr>
          <w:rFonts w:ascii="Palatino Linotype" w:eastAsia="Palatino Linotype" w:hAnsi="Palatino Linotype" w:cs="Palatino Linotype"/>
        </w:rPr>
        <w:t xml:space="preserve">De las constancias se advierte, que el particular no realizó manifestaciones; por su parte, el Sujeto Obligado  remitió informe justificado el once de julio de dos mil veintitrés de dos mil veintidós a través del archivo </w:t>
      </w:r>
      <w:hyperlink r:id="rId11">
        <w:r w:rsidRPr="00BF545B">
          <w:rPr>
            <w:rFonts w:ascii="Palatino Linotype" w:eastAsia="Palatino Linotype" w:hAnsi="Palatino Linotype" w:cs="Palatino Linotype"/>
            <w:b/>
            <w:color w:val="000000"/>
            <w:u w:val="single"/>
          </w:rPr>
          <w:t>IJ RR_14458_2022 S_00085_2022.pdf</w:t>
        </w:r>
      </w:hyperlink>
      <w:r w:rsidRPr="00BF545B">
        <w:rPr>
          <w:rFonts w:ascii="Palatino Linotype" w:eastAsia="Palatino Linotype" w:hAnsi="Palatino Linotype" w:cs="Palatino Linotype"/>
        </w:rPr>
        <w:t>, en el que confirmó su respuesta.</w:t>
      </w:r>
      <w:r w:rsidRPr="00BF545B">
        <w:t xml:space="preserve"> </w:t>
      </w:r>
    </w:p>
    <w:p w14:paraId="7D927338" w14:textId="77777777" w:rsidR="009F03C4" w:rsidRPr="00BF545B" w:rsidRDefault="009F03C4">
      <w:pPr>
        <w:spacing w:line="360" w:lineRule="auto"/>
        <w:jc w:val="both"/>
        <w:rPr>
          <w:rFonts w:ascii="Palatino Linotype" w:eastAsia="Palatino Linotype" w:hAnsi="Palatino Linotype" w:cs="Palatino Linotype"/>
        </w:rPr>
      </w:pPr>
    </w:p>
    <w:p w14:paraId="765B2819"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El primero (01) de junio de dos mil veintitrés, se notificó el acuerdo mediante el cual se aprobó la ampliación de plazo para emitir resolución. </w:t>
      </w:r>
    </w:p>
    <w:p w14:paraId="221E318F" w14:textId="77777777" w:rsidR="009F03C4" w:rsidRPr="00BF545B" w:rsidRDefault="009F03C4">
      <w:pPr>
        <w:spacing w:line="360" w:lineRule="auto"/>
        <w:jc w:val="both"/>
        <w:rPr>
          <w:rFonts w:ascii="Palatino Linotype" w:eastAsia="Palatino Linotype" w:hAnsi="Palatino Linotype" w:cs="Palatino Linotype"/>
        </w:rPr>
      </w:pPr>
    </w:p>
    <w:p w14:paraId="7B5FF2C4"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que se ha incrementado aproximadamente un 400%, </w:t>
      </w:r>
      <w:r w:rsidRPr="00BF545B">
        <w:rPr>
          <w:rFonts w:ascii="Palatino Linotype" w:eastAsia="Palatino Linotype" w:hAnsi="Palatino Linotype" w:cs="Palatino Linotype"/>
        </w:rPr>
        <w:lastRenderedPageBreak/>
        <w:t>circunstancia atípica que ha rebasado las capacidades técnicas y humanas del personal encargado de la proyección de las resoluciones a dichos medios de impugnación.</w:t>
      </w:r>
    </w:p>
    <w:p w14:paraId="2AF155C5" w14:textId="77777777" w:rsidR="009F03C4" w:rsidRPr="00BF545B" w:rsidRDefault="009F03C4">
      <w:pPr>
        <w:spacing w:line="360" w:lineRule="auto"/>
        <w:jc w:val="both"/>
        <w:rPr>
          <w:rFonts w:ascii="Palatino Linotype" w:eastAsia="Palatino Linotype" w:hAnsi="Palatino Linotype" w:cs="Palatino Linotype"/>
        </w:rPr>
      </w:pPr>
    </w:p>
    <w:p w14:paraId="0774371E"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073377E" w14:textId="77777777" w:rsidR="009F03C4" w:rsidRPr="00BF545B" w:rsidRDefault="009F03C4">
      <w:pPr>
        <w:spacing w:line="360" w:lineRule="auto"/>
        <w:jc w:val="both"/>
        <w:rPr>
          <w:rFonts w:ascii="Palatino Linotype" w:eastAsia="Palatino Linotype" w:hAnsi="Palatino Linotype" w:cs="Palatino Linotype"/>
        </w:rPr>
      </w:pPr>
    </w:p>
    <w:p w14:paraId="2F249C17"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84E47D" w14:textId="77777777" w:rsidR="009F03C4" w:rsidRPr="00BF545B" w:rsidRDefault="009F03C4">
      <w:pPr>
        <w:spacing w:line="360" w:lineRule="auto"/>
        <w:jc w:val="both"/>
        <w:rPr>
          <w:rFonts w:ascii="Palatino Linotype" w:eastAsia="Palatino Linotype" w:hAnsi="Palatino Linotype" w:cs="Palatino Linotype"/>
        </w:rPr>
      </w:pPr>
    </w:p>
    <w:p w14:paraId="473E69D9"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06F8CE3" w14:textId="77777777" w:rsidR="009F03C4" w:rsidRPr="00BF545B" w:rsidRDefault="009F03C4">
      <w:pPr>
        <w:spacing w:line="360" w:lineRule="auto"/>
        <w:jc w:val="both"/>
        <w:rPr>
          <w:rFonts w:ascii="Palatino Linotype" w:eastAsia="Palatino Linotype" w:hAnsi="Palatino Linotype" w:cs="Palatino Linotype"/>
        </w:rPr>
      </w:pPr>
    </w:p>
    <w:p w14:paraId="127CBF41"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6C1CB79" w14:textId="77777777" w:rsidR="009F03C4" w:rsidRPr="00BF545B" w:rsidRDefault="009F03C4">
      <w:pPr>
        <w:pBdr>
          <w:top w:val="nil"/>
          <w:left w:val="nil"/>
          <w:bottom w:val="nil"/>
          <w:right w:val="nil"/>
          <w:between w:val="nil"/>
        </w:pBdr>
        <w:spacing w:before="240" w:line="360" w:lineRule="auto"/>
        <w:jc w:val="both"/>
        <w:rPr>
          <w:rFonts w:ascii="Palatino Linotype" w:eastAsia="Palatino Linotype" w:hAnsi="Palatino Linotype" w:cs="Palatino Linotype"/>
          <w:color w:val="000000"/>
        </w:rPr>
      </w:pPr>
    </w:p>
    <w:p w14:paraId="63A7B6E6" w14:textId="77777777" w:rsidR="009F03C4" w:rsidRPr="00BF545B" w:rsidRDefault="00C139F2">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BF545B">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34207C82" w14:textId="77777777" w:rsidR="009F03C4" w:rsidRPr="00BF545B" w:rsidRDefault="009F03C4">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p>
    <w:p w14:paraId="5D5550BB" w14:textId="77777777" w:rsidR="009F03C4" w:rsidRPr="00BF545B" w:rsidRDefault="00C139F2">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BF545B">
        <w:rPr>
          <w:rFonts w:ascii="Palatino Linotype" w:eastAsia="Palatino Linotype" w:hAnsi="Palatino Linotype" w:cs="Palatino Linotype"/>
          <w:color w:val="000000"/>
        </w:rPr>
        <w:t>b)     Actividad Procesal del interesado: Acciones u omisiones del interesado.</w:t>
      </w:r>
    </w:p>
    <w:p w14:paraId="2D06F70B" w14:textId="77777777" w:rsidR="009F03C4" w:rsidRPr="00BF545B" w:rsidRDefault="009F03C4">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p>
    <w:p w14:paraId="7F40240E" w14:textId="77777777" w:rsidR="009F03C4" w:rsidRPr="00BF545B" w:rsidRDefault="00C139F2">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BF545B">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5AB41CBA" w14:textId="77777777" w:rsidR="009F03C4" w:rsidRPr="00BF545B" w:rsidRDefault="009F03C4">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p>
    <w:p w14:paraId="4ABEFE49" w14:textId="77777777" w:rsidR="009F03C4" w:rsidRPr="00BF545B" w:rsidRDefault="00C139F2">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BF545B">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1C2E13E2"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BD8504"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7A4C1F8"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6B226ED"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BF545B">
        <w:rPr>
          <w:rFonts w:ascii="Palatino Linotype" w:eastAsia="Palatino Linotype" w:hAnsi="Palatino Linotype" w:cs="Palatino Linotype"/>
          <w:color w:val="000000"/>
        </w:rPr>
        <w:lastRenderedPageBreak/>
        <w:t>CARACTERÍSTICAS DEL CASO.”, visible en la Gaceta del Seminario Judicial de la Federación con el registro digital 205635.</w:t>
      </w:r>
    </w:p>
    <w:p w14:paraId="3B8C3827" w14:textId="77777777" w:rsidR="009F03C4" w:rsidRPr="00BF545B" w:rsidRDefault="009F03C4">
      <w:pPr>
        <w:pBdr>
          <w:top w:val="nil"/>
          <w:left w:val="nil"/>
          <w:bottom w:val="nil"/>
          <w:right w:val="nil"/>
          <w:between w:val="nil"/>
        </w:pBdr>
        <w:rPr>
          <w:rFonts w:ascii="Palatino Linotype" w:eastAsia="Palatino Linotype" w:hAnsi="Palatino Linotype" w:cs="Palatino Linotype"/>
          <w:color w:val="000000"/>
        </w:rPr>
      </w:pPr>
    </w:p>
    <w:p w14:paraId="0D52F2C8"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38A87D"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2A4A857"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1DADEC8"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rPr>
      </w:pPr>
    </w:p>
    <w:p w14:paraId="54A17BF1" w14:textId="77777777" w:rsidR="009F03C4" w:rsidRPr="00BF545B" w:rsidRDefault="00C139F2">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BF545B">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14:paraId="521CABDC" w14:textId="77777777" w:rsidR="009F03C4" w:rsidRPr="00BF545B" w:rsidRDefault="009F03C4">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p>
    <w:p w14:paraId="30F9F28F" w14:textId="77777777" w:rsidR="009F03C4" w:rsidRPr="00BF545B" w:rsidRDefault="00C139F2">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BF545B">
        <w:rPr>
          <w:rFonts w:ascii="Palatino Linotype" w:eastAsia="Palatino Linotype" w:hAnsi="Palatino Linotype" w:cs="Palatino Linotype"/>
          <w:color w:val="000000"/>
        </w:rPr>
        <w:t xml:space="preserve">“PLAZO RAZONABLE PARA RESOLVER. CONCEPTO Y ELEMENTOS QUE LO INTEGRAN A LA LUZ DEL DERECHO INTERNACIONAL DE LOS </w:t>
      </w:r>
      <w:r w:rsidRPr="00BF545B">
        <w:rPr>
          <w:rFonts w:ascii="Palatino Linotype" w:eastAsia="Palatino Linotype" w:hAnsi="Palatino Linotype" w:cs="Palatino Linotype"/>
          <w:color w:val="000000"/>
        </w:rPr>
        <w:lastRenderedPageBreak/>
        <w:t>DERECHOS HUMANOS.”, visible en el Seminario Judicial de la Federación y su gaceta, con el registro digital 2002350.</w:t>
      </w:r>
    </w:p>
    <w:p w14:paraId="7FDB3767" w14:textId="77777777" w:rsidR="009F03C4" w:rsidRPr="00BF545B" w:rsidRDefault="009F03C4">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17E97A5C"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0D3763A1"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El Comisionado Ponente decretó el cierre de instrucción mediante el acuerdo del diecinueve (19) de marzo  de dos mil veinticuatro. </w:t>
      </w:r>
    </w:p>
    <w:p w14:paraId="20F5BD2E"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0E674F34" w14:textId="77777777" w:rsidR="009F03C4" w:rsidRPr="00BF545B" w:rsidRDefault="00C139F2">
      <w:pPr>
        <w:keepNext/>
        <w:keepLines/>
        <w:spacing w:line="360" w:lineRule="auto"/>
        <w:jc w:val="center"/>
        <w:rPr>
          <w:rFonts w:ascii="Palatino Linotype" w:eastAsia="Palatino Linotype" w:hAnsi="Palatino Linotype" w:cs="Palatino Linotype"/>
        </w:rPr>
      </w:pPr>
      <w:bookmarkStart w:id="2" w:name="_heading=h.1fob9te" w:colFirst="0" w:colLast="0"/>
      <w:bookmarkEnd w:id="2"/>
      <w:r w:rsidRPr="00BF545B">
        <w:rPr>
          <w:rFonts w:ascii="Palatino Linotype" w:eastAsia="Palatino Linotype" w:hAnsi="Palatino Linotype" w:cs="Palatino Linotype"/>
          <w:b/>
        </w:rPr>
        <w:t xml:space="preserve">CONSIDERANDO </w:t>
      </w:r>
    </w:p>
    <w:p w14:paraId="2C5627ED" w14:textId="77777777" w:rsidR="009F03C4" w:rsidRPr="00BF545B" w:rsidRDefault="009F03C4">
      <w:pPr>
        <w:spacing w:line="360" w:lineRule="auto"/>
        <w:rPr>
          <w:rFonts w:ascii="Palatino Linotype" w:eastAsia="Palatino Linotype" w:hAnsi="Palatino Linotype" w:cs="Palatino Linotype"/>
        </w:rPr>
      </w:pPr>
    </w:p>
    <w:p w14:paraId="0046851F" w14:textId="77777777" w:rsidR="009F03C4" w:rsidRPr="00BF545B" w:rsidRDefault="00C139F2">
      <w:pPr>
        <w:keepNext/>
        <w:keepLines/>
        <w:spacing w:line="360" w:lineRule="auto"/>
        <w:rPr>
          <w:rFonts w:ascii="Palatino Linotype" w:eastAsia="Palatino Linotype" w:hAnsi="Palatino Linotype" w:cs="Palatino Linotype"/>
          <w:b/>
        </w:rPr>
      </w:pPr>
      <w:bookmarkStart w:id="3" w:name="_heading=h.3znysh7" w:colFirst="0" w:colLast="0"/>
      <w:bookmarkEnd w:id="3"/>
      <w:r w:rsidRPr="00BF545B">
        <w:rPr>
          <w:rFonts w:ascii="Palatino Linotype" w:eastAsia="Palatino Linotype" w:hAnsi="Palatino Linotype" w:cs="Palatino Linotype"/>
          <w:b/>
        </w:rPr>
        <w:t>PRIMERO. De la competencia</w:t>
      </w:r>
    </w:p>
    <w:p w14:paraId="035828E5"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8257C55" w14:textId="77777777" w:rsidR="009F03C4" w:rsidRPr="00BF545B" w:rsidRDefault="009F03C4">
      <w:pPr>
        <w:spacing w:line="360" w:lineRule="auto"/>
        <w:jc w:val="both"/>
        <w:rPr>
          <w:rFonts w:ascii="Palatino Linotype" w:eastAsia="Palatino Linotype" w:hAnsi="Palatino Linotype" w:cs="Palatino Linotype"/>
        </w:rPr>
      </w:pPr>
    </w:p>
    <w:p w14:paraId="011FA9FD" w14:textId="77777777" w:rsidR="009F03C4" w:rsidRPr="00BF545B" w:rsidRDefault="00C139F2">
      <w:pPr>
        <w:keepNext/>
        <w:keepLines/>
        <w:spacing w:line="360" w:lineRule="auto"/>
        <w:rPr>
          <w:rFonts w:ascii="Palatino Linotype" w:eastAsia="Palatino Linotype" w:hAnsi="Palatino Linotype" w:cs="Palatino Linotype"/>
          <w:b/>
        </w:rPr>
      </w:pPr>
      <w:bookmarkStart w:id="4" w:name="_heading=h.2et92p0" w:colFirst="0" w:colLast="0"/>
      <w:bookmarkEnd w:id="4"/>
      <w:r w:rsidRPr="00BF545B">
        <w:rPr>
          <w:rFonts w:ascii="Palatino Linotype" w:eastAsia="Palatino Linotype" w:hAnsi="Palatino Linotype" w:cs="Palatino Linotype"/>
          <w:b/>
        </w:rPr>
        <w:lastRenderedPageBreak/>
        <w:t>SEGUNDO. De la oportunidad y procedencia.</w:t>
      </w:r>
    </w:p>
    <w:p w14:paraId="5AC346BD"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 xml:space="preserve">El medio de impugnación fue presentado a través del </w:t>
      </w:r>
      <w:r w:rsidRPr="00BF545B">
        <w:rPr>
          <w:rFonts w:ascii="Palatino Linotype" w:eastAsia="Palatino Linotype" w:hAnsi="Palatino Linotype" w:cs="Palatino Linotype"/>
          <w:b/>
        </w:rPr>
        <w:t>SAIMEX,</w:t>
      </w:r>
      <w:r w:rsidRPr="00BF545B">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BF545B">
        <w:rPr>
          <w:rFonts w:ascii="Palatino Linotype" w:eastAsia="Palatino Linotype" w:hAnsi="Palatino Linotype" w:cs="Palatino Linotype"/>
          <w:b/>
        </w:rPr>
        <w:t>SUJETO OBLIGADO</w:t>
      </w:r>
      <w:r w:rsidRPr="00BF545B">
        <w:rPr>
          <w:rFonts w:ascii="Palatino Linotype" w:eastAsia="Palatino Linotype" w:hAnsi="Palatino Linotype" w:cs="Palatino Linotype"/>
        </w:rPr>
        <w:t xml:space="preserve"> entregó respuesta a la solicitud el día primero (01) de septiembre de dos mil veintidós, de tal forma que el plazo para interponer el recurso de revisión transcurrió del dos (02) al veintitrés (23) de septiembre de dos mil veintidós; en consecuencia, presentó su inconformidad el día siete (07) de septiembre de dos mil veintidós, por lo que se encuentra dentro de los márgenes temporales previstos en el artículo 178 de la </w:t>
      </w:r>
      <w:r w:rsidRPr="00BF545B">
        <w:rPr>
          <w:rFonts w:ascii="Palatino Linotype" w:eastAsia="Palatino Linotype" w:hAnsi="Palatino Linotype" w:cs="Palatino Linotype"/>
          <w:b/>
        </w:rPr>
        <w:t xml:space="preserve">Ley de Transparencia y Acceso a la Información Pública del Estado de México y Municipios </w:t>
      </w:r>
      <w:r w:rsidRPr="00BF545B">
        <w:rPr>
          <w:rFonts w:ascii="Palatino Linotype" w:eastAsia="Palatino Linotype" w:hAnsi="Palatino Linotype" w:cs="Palatino Linotype"/>
        </w:rPr>
        <w:t>vigente.</w:t>
      </w:r>
    </w:p>
    <w:p w14:paraId="107D9854" w14:textId="77777777" w:rsidR="009F03C4" w:rsidRPr="00BF545B" w:rsidRDefault="009F03C4">
      <w:pPr>
        <w:spacing w:line="360" w:lineRule="auto"/>
        <w:ind w:right="49"/>
        <w:jc w:val="both"/>
        <w:rPr>
          <w:rFonts w:ascii="Palatino Linotype" w:eastAsia="Palatino Linotype" w:hAnsi="Palatino Linotype" w:cs="Palatino Linotype"/>
        </w:rPr>
      </w:pPr>
    </w:p>
    <w:p w14:paraId="3D4995EC"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Por otra parte, de la revisión al expediente electrónico del </w:t>
      </w:r>
      <w:r w:rsidRPr="00BF545B">
        <w:rPr>
          <w:rFonts w:ascii="Palatino Linotype" w:eastAsia="Palatino Linotype" w:hAnsi="Palatino Linotype" w:cs="Palatino Linotype"/>
          <w:b/>
        </w:rPr>
        <w:t>SAIMEX</w:t>
      </w:r>
      <w:r w:rsidRPr="00BF545B">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4B095C8B" w14:textId="77777777" w:rsidR="009F03C4" w:rsidRPr="00BF545B" w:rsidRDefault="009F03C4">
      <w:pPr>
        <w:pBdr>
          <w:top w:val="nil"/>
          <w:left w:val="nil"/>
          <w:bottom w:val="nil"/>
          <w:right w:val="nil"/>
          <w:between w:val="nil"/>
        </w:pBdr>
        <w:rPr>
          <w:rFonts w:ascii="Palatino Linotype" w:eastAsia="Palatino Linotype" w:hAnsi="Palatino Linotype" w:cs="Palatino Linotype"/>
          <w:color w:val="000000"/>
        </w:rPr>
      </w:pPr>
    </w:p>
    <w:p w14:paraId="41302A38"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 xml:space="preserve">Esto es así, ya que de conformidad con los artículos 6, Apartado A, fracciones III y IV de la Constitución Política de los Estados Unidos Mexicanos y 5, párrafos vigésimo, vigésimo primero y vigésimo segundo fracciones IV y V de la </w:t>
      </w:r>
      <w:r w:rsidRPr="00BF545B">
        <w:rPr>
          <w:rFonts w:ascii="Palatino Linotype" w:eastAsia="Palatino Linotype" w:hAnsi="Palatino Linotype" w:cs="Palatino Linotype"/>
        </w:rPr>
        <w:lastRenderedPageBreak/>
        <w:t>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6FD08B7F" w14:textId="77777777" w:rsidR="009F03C4" w:rsidRPr="00BF545B" w:rsidRDefault="009F03C4">
      <w:pPr>
        <w:pBdr>
          <w:top w:val="nil"/>
          <w:left w:val="nil"/>
          <w:bottom w:val="nil"/>
          <w:right w:val="nil"/>
          <w:between w:val="nil"/>
        </w:pBdr>
        <w:rPr>
          <w:rFonts w:ascii="Palatino Linotype" w:eastAsia="Palatino Linotype" w:hAnsi="Palatino Linotype" w:cs="Palatino Linotype"/>
          <w:color w:val="000000"/>
        </w:rPr>
      </w:pPr>
    </w:p>
    <w:p w14:paraId="2E846938"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8C55A58" w14:textId="77777777" w:rsidR="009F03C4" w:rsidRPr="00BF545B" w:rsidRDefault="009F03C4">
      <w:pPr>
        <w:pBdr>
          <w:top w:val="nil"/>
          <w:left w:val="nil"/>
          <w:bottom w:val="nil"/>
          <w:right w:val="nil"/>
          <w:between w:val="nil"/>
        </w:pBdr>
        <w:rPr>
          <w:rFonts w:ascii="Palatino Linotype" w:eastAsia="Palatino Linotype" w:hAnsi="Palatino Linotype" w:cs="Palatino Linotype"/>
          <w:color w:val="000000"/>
        </w:rPr>
      </w:pPr>
    </w:p>
    <w:p w14:paraId="3627A302"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29A550AE" w14:textId="77777777" w:rsidR="009F03C4" w:rsidRPr="00BF545B" w:rsidRDefault="009F03C4">
      <w:pPr>
        <w:pBdr>
          <w:top w:val="nil"/>
          <w:left w:val="nil"/>
          <w:bottom w:val="nil"/>
          <w:right w:val="nil"/>
          <w:between w:val="nil"/>
        </w:pBdr>
        <w:rPr>
          <w:rFonts w:ascii="Palatino Linotype" w:eastAsia="Palatino Linotype" w:hAnsi="Palatino Linotype" w:cs="Palatino Linotype"/>
          <w:color w:val="000000"/>
        </w:rPr>
      </w:pPr>
    </w:p>
    <w:p w14:paraId="4614EB97" w14:textId="77777777" w:rsidR="009F03C4" w:rsidRPr="00BF545B" w:rsidRDefault="00C139F2">
      <w:pPr>
        <w:numPr>
          <w:ilvl w:val="0"/>
          <w:numId w:val="5"/>
        </w:numPr>
        <w:spacing w:line="360" w:lineRule="auto"/>
        <w:ind w:left="0" w:firstLine="0"/>
        <w:jc w:val="both"/>
      </w:pPr>
      <w:r w:rsidRPr="00BF545B">
        <w:rPr>
          <w:rFonts w:ascii="Palatino Linotype" w:eastAsia="Palatino Linotype" w:hAnsi="Palatino Linotype" w:cs="Palatino Linotype"/>
        </w:rPr>
        <w:t>Por lo que el nombre del solicitante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2B9EEB87" w14:textId="77777777" w:rsidR="009F03C4" w:rsidRPr="00BF545B" w:rsidRDefault="009F03C4">
      <w:pPr>
        <w:rPr>
          <w:rFonts w:ascii="Palatino Linotype" w:eastAsia="Palatino Linotype" w:hAnsi="Palatino Linotype" w:cs="Palatino Linotype"/>
          <w:i/>
        </w:rPr>
      </w:pPr>
    </w:p>
    <w:p w14:paraId="0ABE748F" w14:textId="77777777" w:rsidR="009F03C4" w:rsidRPr="00BF545B" w:rsidRDefault="00C139F2">
      <w:pPr>
        <w:numPr>
          <w:ilvl w:val="0"/>
          <w:numId w:val="5"/>
        </w:numPr>
        <w:spacing w:line="360" w:lineRule="auto"/>
        <w:ind w:left="0" w:right="49" w:firstLine="0"/>
        <w:jc w:val="both"/>
      </w:pPr>
      <w:bookmarkStart w:id="5" w:name="_heading=h.tyjcwt" w:colFirst="0" w:colLast="0"/>
      <w:bookmarkEnd w:id="5"/>
      <w:r w:rsidRPr="00BF545B">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78A559C" w14:textId="77777777" w:rsidR="009F03C4" w:rsidRPr="00BF545B" w:rsidRDefault="009F03C4">
      <w:pPr>
        <w:spacing w:line="360" w:lineRule="auto"/>
        <w:ind w:right="49"/>
        <w:jc w:val="both"/>
        <w:rPr>
          <w:rFonts w:ascii="Palatino Linotype" w:eastAsia="Palatino Linotype" w:hAnsi="Palatino Linotype" w:cs="Palatino Linotype"/>
        </w:rPr>
      </w:pPr>
    </w:p>
    <w:p w14:paraId="59E910D5" w14:textId="77777777" w:rsidR="00E1336D" w:rsidRPr="00BF545B" w:rsidRDefault="00E1336D">
      <w:pPr>
        <w:spacing w:line="360" w:lineRule="auto"/>
        <w:ind w:right="49"/>
        <w:jc w:val="both"/>
        <w:rPr>
          <w:rFonts w:ascii="Palatino Linotype" w:eastAsia="Palatino Linotype" w:hAnsi="Palatino Linotype" w:cs="Palatino Linotype"/>
        </w:rPr>
      </w:pPr>
    </w:p>
    <w:p w14:paraId="21031C56" w14:textId="77777777" w:rsidR="009F03C4" w:rsidRPr="00BF545B" w:rsidRDefault="00C139F2">
      <w:pPr>
        <w:spacing w:line="360" w:lineRule="auto"/>
        <w:ind w:right="49"/>
        <w:jc w:val="both"/>
        <w:rPr>
          <w:rFonts w:ascii="Palatino Linotype" w:eastAsia="Palatino Linotype" w:hAnsi="Palatino Linotype" w:cs="Palatino Linotype"/>
          <w:b/>
        </w:rPr>
      </w:pPr>
      <w:r w:rsidRPr="00BF545B">
        <w:rPr>
          <w:rFonts w:ascii="Palatino Linotype" w:eastAsia="Palatino Linotype" w:hAnsi="Palatino Linotype" w:cs="Palatino Linotype"/>
          <w:b/>
        </w:rPr>
        <w:t>TERCERO. Planteamiento de la Litis.</w:t>
      </w:r>
    </w:p>
    <w:p w14:paraId="5F586A86" w14:textId="77777777" w:rsidR="009F03C4" w:rsidRPr="00BF545B" w:rsidRDefault="00C139F2">
      <w:pPr>
        <w:numPr>
          <w:ilvl w:val="0"/>
          <w:numId w:val="5"/>
        </w:numPr>
        <w:spacing w:line="360" w:lineRule="auto"/>
        <w:ind w:left="0" w:right="49" w:firstLine="0"/>
        <w:jc w:val="both"/>
        <w:rPr>
          <w:i/>
        </w:rPr>
      </w:pPr>
      <w:r w:rsidRPr="00BF545B">
        <w:rPr>
          <w:rFonts w:ascii="Palatino Linotype" w:eastAsia="Palatino Linotype" w:hAnsi="Palatino Linotype" w:cs="Palatino Linotype"/>
        </w:rPr>
        <w:t>El particular solicitó las facturas y pasivos pendientes de pago y las facturas y pólizas de cheque pagadas por cualquier concepto.</w:t>
      </w:r>
    </w:p>
    <w:p w14:paraId="5DFB8F63" w14:textId="77777777" w:rsidR="009F03C4" w:rsidRPr="00BF545B" w:rsidRDefault="009F03C4">
      <w:pPr>
        <w:spacing w:line="360" w:lineRule="auto"/>
        <w:ind w:right="822"/>
        <w:jc w:val="both"/>
        <w:rPr>
          <w:rFonts w:ascii="Palatino Linotype" w:eastAsia="Palatino Linotype" w:hAnsi="Palatino Linotype" w:cs="Palatino Linotype"/>
          <w:color w:val="000000"/>
          <w:sz w:val="22"/>
          <w:szCs w:val="22"/>
        </w:rPr>
      </w:pPr>
    </w:p>
    <w:p w14:paraId="16B8BAB5" w14:textId="77777777" w:rsidR="009F03C4" w:rsidRPr="00BF545B" w:rsidRDefault="00C139F2">
      <w:pPr>
        <w:numPr>
          <w:ilvl w:val="0"/>
          <w:numId w:val="5"/>
        </w:numPr>
        <w:spacing w:line="360" w:lineRule="auto"/>
        <w:ind w:left="0" w:right="49" w:firstLine="0"/>
        <w:jc w:val="both"/>
        <w:rPr>
          <w:i/>
        </w:rPr>
      </w:pPr>
      <w:r w:rsidRPr="00BF545B">
        <w:rPr>
          <w:rFonts w:ascii="Palatino Linotype" w:eastAsia="Palatino Linotype" w:hAnsi="Palatino Linotype" w:cs="Palatino Linotype"/>
        </w:rPr>
        <w:t xml:space="preserve">En respuesta, la Directora de Administración y Tesorería del Sistema Municipal DIF, señaló que adjunta pólizas diario donde se muestra el registro de pagos que quedaron pendientes del ejercicio fiscal 2021, así como pólizas de egresos y cheques en físico donde se comprueba el pago de los pasivos del ejercicio fiscal mencionado. Inconforme con la respuesta, el particular interpuso recurso de revisión en el que inconformó por la entrega de información que no corresponde con los solicitado.  </w:t>
      </w:r>
    </w:p>
    <w:p w14:paraId="47DF8141" w14:textId="77777777" w:rsidR="009F03C4" w:rsidRPr="00BF545B" w:rsidRDefault="009F03C4">
      <w:pPr>
        <w:spacing w:line="360" w:lineRule="auto"/>
        <w:ind w:right="49"/>
        <w:jc w:val="both"/>
        <w:rPr>
          <w:rFonts w:ascii="Palatino Linotype" w:eastAsia="Palatino Linotype" w:hAnsi="Palatino Linotype" w:cs="Palatino Linotype"/>
        </w:rPr>
      </w:pPr>
    </w:p>
    <w:p w14:paraId="646E69BC"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prevista en el artículo 179, fracción I y VI de la Ley de Transparencia y Acceso a la Información Pública del Estado de México y Municipios; que establece la negativa de la información y la entrega de información que no corresponde con los solicitado.</w:t>
      </w:r>
    </w:p>
    <w:p w14:paraId="7ADB4A4E" w14:textId="77777777" w:rsidR="009F03C4" w:rsidRPr="00BF545B" w:rsidRDefault="009F03C4">
      <w:pPr>
        <w:spacing w:line="360" w:lineRule="auto"/>
        <w:ind w:right="49"/>
        <w:jc w:val="both"/>
        <w:rPr>
          <w:rFonts w:ascii="Palatino Linotype" w:eastAsia="Palatino Linotype" w:hAnsi="Palatino Linotype" w:cs="Palatino Linotype"/>
        </w:rPr>
      </w:pPr>
    </w:p>
    <w:p w14:paraId="49BE7996" w14:textId="77777777" w:rsidR="009F03C4" w:rsidRPr="00BF545B" w:rsidRDefault="00C139F2">
      <w:pPr>
        <w:keepNext/>
        <w:keepLines/>
        <w:spacing w:line="360" w:lineRule="auto"/>
        <w:ind w:right="48"/>
        <w:rPr>
          <w:rFonts w:ascii="Palatino Linotype" w:eastAsia="Palatino Linotype" w:hAnsi="Palatino Linotype" w:cs="Palatino Linotype"/>
          <w:b/>
        </w:rPr>
      </w:pPr>
      <w:bookmarkStart w:id="6" w:name="_heading=h.3dy6vkm" w:colFirst="0" w:colLast="0"/>
      <w:bookmarkEnd w:id="6"/>
      <w:r w:rsidRPr="00BF545B">
        <w:rPr>
          <w:rFonts w:ascii="Palatino Linotype" w:eastAsia="Palatino Linotype" w:hAnsi="Palatino Linotype" w:cs="Palatino Linotype"/>
          <w:b/>
        </w:rPr>
        <w:t>CUARTO. Del estudio y resolución del recurso de revisión.</w:t>
      </w:r>
    </w:p>
    <w:p w14:paraId="2B4B5506" w14:textId="77777777" w:rsidR="009F03C4" w:rsidRPr="00BF545B" w:rsidRDefault="009F03C4">
      <w:pPr>
        <w:keepNext/>
        <w:keepLines/>
        <w:spacing w:line="360" w:lineRule="auto"/>
        <w:ind w:right="48"/>
        <w:rPr>
          <w:rFonts w:ascii="Palatino Linotype" w:eastAsia="Palatino Linotype" w:hAnsi="Palatino Linotype" w:cs="Palatino Linotype"/>
          <w:b/>
        </w:rPr>
      </w:pPr>
    </w:p>
    <w:p w14:paraId="04097F61" w14:textId="77777777" w:rsidR="009F03C4" w:rsidRPr="00BF545B" w:rsidRDefault="00C139F2">
      <w:pPr>
        <w:pStyle w:val="Ttulo1"/>
        <w:numPr>
          <w:ilvl w:val="0"/>
          <w:numId w:val="2"/>
        </w:numPr>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BF545B">
        <w:rPr>
          <w:rFonts w:ascii="Palatino Linotype" w:eastAsia="Palatino Linotype" w:hAnsi="Palatino Linotype" w:cs="Palatino Linotype"/>
          <w:b/>
          <w:color w:val="000000"/>
          <w:sz w:val="24"/>
          <w:szCs w:val="24"/>
        </w:rPr>
        <w:t>De la información solicitada y la respuesta del Sujeto Obligado.</w:t>
      </w:r>
    </w:p>
    <w:p w14:paraId="6F7FF1E4"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1A6F9DA9" w14:textId="77777777" w:rsidR="009F03C4" w:rsidRPr="00BF545B" w:rsidRDefault="009F03C4">
      <w:pPr>
        <w:spacing w:line="360" w:lineRule="auto"/>
        <w:ind w:right="49"/>
        <w:jc w:val="both"/>
        <w:rPr>
          <w:rFonts w:ascii="Palatino Linotype" w:eastAsia="Palatino Linotype" w:hAnsi="Palatino Linotype" w:cs="Palatino Linotype"/>
        </w:rPr>
      </w:pPr>
    </w:p>
    <w:p w14:paraId="47000A2D" w14:textId="77777777" w:rsidR="009F03C4" w:rsidRPr="00BF545B" w:rsidRDefault="00C139F2">
      <w:pPr>
        <w:numPr>
          <w:ilvl w:val="0"/>
          <w:numId w:val="5"/>
        </w:numPr>
        <w:spacing w:line="360" w:lineRule="auto"/>
        <w:ind w:left="0" w:right="49" w:firstLine="0"/>
        <w:jc w:val="both"/>
        <w:rPr>
          <w:i/>
        </w:rPr>
      </w:pPr>
      <w:r w:rsidRPr="00BF545B">
        <w:rPr>
          <w:rFonts w:ascii="Palatino Linotype" w:eastAsia="Palatino Linotype" w:hAnsi="Palatino Linotype" w:cs="Palatino Linotype"/>
        </w:rPr>
        <w:t>En este caso, el particular solicitó las facturas y pasivos pendientes de pago y las facturas y pólizas de cheque pagadas por cualquier concepto.</w:t>
      </w:r>
    </w:p>
    <w:p w14:paraId="67933983" w14:textId="77777777" w:rsidR="009F03C4" w:rsidRPr="00BF545B" w:rsidRDefault="009F03C4">
      <w:pPr>
        <w:spacing w:line="360" w:lineRule="auto"/>
        <w:ind w:right="822"/>
        <w:jc w:val="both"/>
        <w:rPr>
          <w:rFonts w:ascii="Palatino Linotype" w:eastAsia="Palatino Linotype" w:hAnsi="Palatino Linotype" w:cs="Palatino Linotype"/>
          <w:color w:val="000000"/>
          <w:sz w:val="22"/>
          <w:szCs w:val="22"/>
        </w:rPr>
      </w:pPr>
    </w:p>
    <w:p w14:paraId="16123647"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Ahora bien, el particular no estableció la periodicidad de la información solicitada, en este sentido es necesario tomar en consideración el criterio 3/19 emitido por el Instituto Nacional de Transparencia, Acceso a la Información y Protección de Datos personales, que a la letra dice:</w:t>
      </w:r>
    </w:p>
    <w:p w14:paraId="53B8F38B"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640CB6" w14:textId="77777777" w:rsidR="009F03C4" w:rsidRPr="00BF545B" w:rsidRDefault="00C139F2">
      <w:pPr>
        <w:spacing w:line="360"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 xml:space="preserve">Periodo de búsqueda de la información. </w:t>
      </w:r>
      <w:r w:rsidRPr="00BF545B">
        <w:rPr>
          <w:rFonts w:ascii="Palatino Linotype" w:eastAsia="Palatino Linotype" w:hAnsi="Palatino Linotype" w:cs="Palatino Linotype"/>
          <w:i/>
          <w:sz w:val="22"/>
          <w:szCs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E488D91" w14:textId="77777777" w:rsidR="009F03C4" w:rsidRPr="00BF545B" w:rsidRDefault="00C139F2">
      <w:pPr>
        <w:spacing w:line="360"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Resoluciones</w:t>
      </w:r>
    </w:p>
    <w:p w14:paraId="106BB970" w14:textId="77777777" w:rsidR="009F03C4" w:rsidRPr="00BF545B" w:rsidRDefault="00C139F2">
      <w:pPr>
        <w:numPr>
          <w:ilvl w:val="0"/>
          <w:numId w:val="3"/>
        </w:numPr>
        <w:spacing w:line="360"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lastRenderedPageBreak/>
        <w:t xml:space="preserve">RRA 0022/17. </w:t>
      </w:r>
      <w:r w:rsidRPr="00BF545B">
        <w:rPr>
          <w:rFonts w:ascii="Palatino Linotype" w:eastAsia="Palatino Linotype" w:hAnsi="Palatino Linotype" w:cs="Palatino Linotype"/>
          <w:i/>
          <w:sz w:val="22"/>
          <w:szCs w:val="22"/>
        </w:rPr>
        <w:t>Instituto Mexicano de la Propiedad Industrial. 16 de febrero de 2017. Por unanimidad. Comisionado Ponente Francisco Javier Acuña Llamas.</w:t>
      </w:r>
    </w:p>
    <w:p w14:paraId="0FB5B54A" w14:textId="77777777" w:rsidR="009F03C4" w:rsidRPr="00BF545B" w:rsidRDefault="00166A00">
      <w:pPr>
        <w:numPr>
          <w:ilvl w:val="1"/>
          <w:numId w:val="3"/>
        </w:numPr>
        <w:spacing w:line="360" w:lineRule="auto"/>
        <w:ind w:left="851" w:right="822"/>
        <w:jc w:val="both"/>
        <w:rPr>
          <w:rFonts w:ascii="Palatino Linotype" w:eastAsia="Palatino Linotype" w:hAnsi="Palatino Linotype" w:cs="Palatino Linotype"/>
          <w:i/>
          <w:sz w:val="22"/>
          <w:szCs w:val="22"/>
        </w:rPr>
      </w:pPr>
      <w:hyperlink r:id="rId12">
        <w:r w:rsidR="00C139F2" w:rsidRPr="00BF545B">
          <w:rPr>
            <w:rFonts w:ascii="Palatino Linotype" w:eastAsia="Palatino Linotype" w:hAnsi="Palatino Linotype" w:cs="Palatino Linotype"/>
            <w:i/>
            <w:color w:val="0563C1"/>
            <w:sz w:val="22"/>
            <w:szCs w:val="22"/>
            <w:u w:val="single"/>
          </w:rPr>
          <w:t>http://consultas.ifai.org.mx/descargar.php?r=./pdf/resoluciones/2017/&amp;a=RRA%2022.pdf</w:t>
        </w:r>
      </w:hyperlink>
      <w:r w:rsidR="00C139F2" w:rsidRPr="00BF545B">
        <w:rPr>
          <w:rFonts w:ascii="Palatino Linotype" w:eastAsia="Palatino Linotype" w:hAnsi="Palatino Linotype" w:cs="Palatino Linotype"/>
          <w:i/>
          <w:sz w:val="22"/>
          <w:szCs w:val="22"/>
        </w:rPr>
        <w:t xml:space="preserve"> </w:t>
      </w:r>
    </w:p>
    <w:p w14:paraId="48F882D1" w14:textId="77777777" w:rsidR="009F03C4" w:rsidRPr="00BF545B" w:rsidRDefault="00C139F2">
      <w:pPr>
        <w:numPr>
          <w:ilvl w:val="0"/>
          <w:numId w:val="3"/>
        </w:numPr>
        <w:spacing w:line="360" w:lineRule="auto"/>
        <w:ind w:left="851" w:right="822"/>
        <w:jc w:val="both"/>
        <w:rPr>
          <w:rFonts w:ascii="Palatino Linotype" w:eastAsia="Palatino Linotype" w:hAnsi="Palatino Linotype" w:cs="Palatino Linotype"/>
          <w:b/>
          <w:i/>
          <w:sz w:val="22"/>
          <w:szCs w:val="22"/>
        </w:rPr>
      </w:pPr>
      <w:r w:rsidRPr="00BF545B">
        <w:rPr>
          <w:rFonts w:ascii="Palatino Linotype" w:eastAsia="Palatino Linotype" w:hAnsi="Palatino Linotype" w:cs="Palatino Linotype"/>
          <w:b/>
          <w:i/>
          <w:sz w:val="22"/>
          <w:szCs w:val="22"/>
        </w:rPr>
        <w:t xml:space="preserve">RRA 2536/17. </w:t>
      </w:r>
      <w:r w:rsidRPr="00BF545B">
        <w:rPr>
          <w:rFonts w:ascii="Palatino Linotype" w:eastAsia="Palatino Linotype" w:hAnsi="Palatino Linotype" w:cs="Palatino Linotype"/>
          <w:i/>
          <w:sz w:val="22"/>
          <w:szCs w:val="22"/>
        </w:rPr>
        <w:t>Secretaría de Gobernación. 07 de junio de 2017. Por unanimidad. Comisionada Ponente Areli Cano Guadiana.</w:t>
      </w:r>
      <w:r w:rsidRPr="00BF545B">
        <w:rPr>
          <w:rFonts w:ascii="Palatino Linotype" w:eastAsia="Palatino Linotype" w:hAnsi="Palatino Linotype" w:cs="Palatino Linotype"/>
          <w:i/>
          <w:sz w:val="36"/>
          <w:szCs w:val="36"/>
          <w:vertAlign w:val="superscript"/>
        </w:rPr>
        <w:t xml:space="preserve"> </w:t>
      </w:r>
    </w:p>
    <w:p w14:paraId="00BF68D7" w14:textId="77777777" w:rsidR="009F03C4" w:rsidRPr="00BF545B" w:rsidRDefault="00166A00">
      <w:pPr>
        <w:numPr>
          <w:ilvl w:val="1"/>
          <w:numId w:val="3"/>
        </w:numPr>
        <w:spacing w:line="360" w:lineRule="auto"/>
        <w:ind w:left="851" w:right="822"/>
        <w:jc w:val="both"/>
        <w:rPr>
          <w:rFonts w:ascii="Palatino Linotype" w:eastAsia="Palatino Linotype" w:hAnsi="Palatino Linotype" w:cs="Palatino Linotype"/>
          <w:i/>
          <w:sz w:val="22"/>
          <w:szCs w:val="22"/>
        </w:rPr>
      </w:pPr>
      <w:hyperlink r:id="rId13">
        <w:r w:rsidR="00C139F2" w:rsidRPr="00BF545B">
          <w:rPr>
            <w:rFonts w:ascii="Palatino Linotype" w:eastAsia="Palatino Linotype" w:hAnsi="Palatino Linotype" w:cs="Palatino Linotype"/>
            <w:i/>
            <w:color w:val="0563C1"/>
            <w:sz w:val="22"/>
            <w:szCs w:val="22"/>
            <w:u w:val="single"/>
          </w:rPr>
          <w:t>http://consultas.ifai.org.mx/descargar.php?r=./pdf/resoluciones/2017/&amp;a=RRA%202536.pdf</w:t>
        </w:r>
      </w:hyperlink>
      <w:r w:rsidR="00C139F2" w:rsidRPr="00BF545B">
        <w:rPr>
          <w:rFonts w:ascii="Palatino Linotype" w:eastAsia="Palatino Linotype" w:hAnsi="Palatino Linotype" w:cs="Palatino Linotype"/>
          <w:i/>
          <w:sz w:val="22"/>
          <w:szCs w:val="22"/>
        </w:rPr>
        <w:t xml:space="preserve"> </w:t>
      </w:r>
    </w:p>
    <w:p w14:paraId="4A25BC93" w14:textId="77777777" w:rsidR="009F03C4" w:rsidRPr="00BF545B" w:rsidRDefault="00C139F2">
      <w:pPr>
        <w:numPr>
          <w:ilvl w:val="0"/>
          <w:numId w:val="3"/>
        </w:numPr>
        <w:spacing w:line="360"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 xml:space="preserve">RRA 3482/17. </w:t>
      </w:r>
      <w:r w:rsidRPr="00BF545B">
        <w:rPr>
          <w:rFonts w:ascii="Palatino Linotype" w:eastAsia="Palatino Linotype" w:hAnsi="Palatino Linotype" w:cs="Palatino Linotype"/>
          <w:i/>
          <w:sz w:val="22"/>
          <w:szCs w:val="22"/>
        </w:rPr>
        <w:t>Secretaría de Comunicaciones y Transportes. 02 de agosto de 2017. Por unanimidad. Comisionado Ponente Oscar Mauricio Guerra Ford.</w:t>
      </w:r>
    </w:p>
    <w:p w14:paraId="24C01D49" w14:textId="77777777" w:rsidR="009F03C4" w:rsidRPr="00BF545B" w:rsidRDefault="00166A00">
      <w:pPr>
        <w:numPr>
          <w:ilvl w:val="1"/>
          <w:numId w:val="3"/>
        </w:numPr>
        <w:spacing w:line="360" w:lineRule="auto"/>
        <w:ind w:left="851" w:right="822"/>
        <w:jc w:val="both"/>
        <w:rPr>
          <w:rFonts w:ascii="Palatino Linotype" w:eastAsia="Palatino Linotype" w:hAnsi="Palatino Linotype" w:cs="Palatino Linotype"/>
          <w:i/>
          <w:sz w:val="22"/>
          <w:szCs w:val="22"/>
        </w:rPr>
      </w:pPr>
      <w:hyperlink r:id="rId14">
        <w:r w:rsidR="00C139F2" w:rsidRPr="00BF545B">
          <w:rPr>
            <w:rFonts w:ascii="Palatino Linotype" w:eastAsia="Palatino Linotype" w:hAnsi="Palatino Linotype" w:cs="Palatino Linotype"/>
            <w:i/>
            <w:color w:val="0563C1"/>
            <w:sz w:val="22"/>
            <w:szCs w:val="22"/>
            <w:u w:val="single"/>
          </w:rPr>
          <w:t>http://consultas.ifai.org.mx/descargar.php?r=./pdf/resoluciones/2017/&amp;a=RRA%203482.pdf</w:t>
        </w:r>
      </w:hyperlink>
      <w:r w:rsidR="00C139F2" w:rsidRPr="00BF545B">
        <w:rPr>
          <w:rFonts w:ascii="Palatino Linotype" w:eastAsia="Palatino Linotype" w:hAnsi="Palatino Linotype" w:cs="Palatino Linotype"/>
          <w:i/>
          <w:sz w:val="22"/>
          <w:szCs w:val="22"/>
        </w:rPr>
        <w:t xml:space="preserve"> </w:t>
      </w:r>
    </w:p>
    <w:p w14:paraId="79303C34"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828A0E"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El criterio antes inserto, establece que cuando en los casos que no establezca en la solicitud de información el periodo de la información que se requiere, este deberá ser tomarse como el del año inmediato anterior a la fecha</w:t>
      </w:r>
      <w:r w:rsidR="00FE5470" w:rsidRPr="00BF545B">
        <w:rPr>
          <w:rFonts w:ascii="Palatino Linotype" w:eastAsia="Palatino Linotype" w:hAnsi="Palatino Linotype" w:cs="Palatino Linotype"/>
          <w:color w:val="000000"/>
        </w:rPr>
        <w:t xml:space="preserve"> de suscripción de la solicitud, sin embargo, por lo que se refiere a las facturas y pagos pendientes de pago, estos deben entregarse los pendientes a la fecha de la solicitud. </w:t>
      </w:r>
    </w:p>
    <w:p w14:paraId="0CF71BF9"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F8CD9C"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 xml:space="preserve">Por otro lado, sobre la información solicitada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w:t>
      </w:r>
      <w:r w:rsidRPr="00BF545B">
        <w:rPr>
          <w:rFonts w:ascii="Palatino Linotype" w:eastAsia="Palatino Linotype" w:hAnsi="Palatino Linotype" w:cs="Palatino Linotype"/>
        </w:rPr>
        <w:lastRenderedPageBreak/>
        <w:t>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29F4D5AE" w14:textId="77777777" w:rsidR="009F03C4" w:rsidRPr="00BF545B" w:rsidRDefault="00C139F2">
      <w:pPr>
        <w:pBdr>
          <w:top w:val="nil"/>
          <w:left w:val="nil"/>
          <w:bottom w:val="nil"/>
          <w:right w:val="nil"/>
          <w:between w:val="nil"/>
        </w:pBdr>
        <w:spacing w:before="120" w:line="360" w:lineRule="auto"/>
        <w:ind w:left="851" w:right="822"/>
        <w:jc w:val="both"/>
        <w:rPr>
          <w:rFonts w:ascii="Palatino Linotype" w:eastAsia="Palatino Linotype" w:hAnsi="Palatino Linotype" w:cs="Palatino Linotype"/>
          <w:b/>
          <w:i/>
          <w:color w:val="000000"/>
          <w:sz w:val="22"/>
          <w:szCs w:val="22"/>
        </w:rPr>
      </w:pPr>
      <w:r w:rsidRPr="00BF545B">
        <w:rPr>
          <w:rFonts w:ascii="Palatino Linotype" w:eastAsia="Palatino Linotype" w:hAnsi="Palatino Linotype" w:cs="Palatino Linotype"/>
          <w:b/>
          <w:i/>
          <w:color w:val="000000"/>
          <w:sz w:val="22"/>
          <w:szCs w:val="22"/>
        </w:rPr>
        <w:t>“REGISTRO CONTABLE</w:t>
      </w:r>
    </w:p>
    <w:p w14:paraId="30B63F5E" w14:textId="77777777" w:rsidR="009F03C4" w:rsidRPr="00BF545B" w:rsidRDefault="00C139F2">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Asiento que se realiza en los libros de contabilidad de las actividades relacionadas con el ingreso y egresos de un ente económico.” (Sic)</w:t>
      </w:r>
    </w:p>
    <w:p w14:paraId="5AA9B3BE" w14:textId="77777777" w:rsidR="009F03C4" w:rsidRPr="00BF545B" w:rsidRDefault="009F03C4">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p>
    <w:p w14:paraId="3B615B83"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BF545B">
        <w:rPr>
          <w:rFonts w:ascii="Palatino Linotype" w:eastAsia="Palatino Linotype" w:hAnsi="Palatino Linotype" w:cs="Palatino Linotype"/>
          <w:b/>
          <w:i/>
          <w:color w:val="000000"/>
          <w:sz w:val="22"/>
          <w:szCs w:val="22"/>
        </w:rPr>
        <w:t>“REGISTRO PRESUPUESTARIO</w:t>
      </w:r>
    </w:p>
    <w:p w14:paraId="2100821D" w14:textId="77777777" w:rsidR="009F03C4" w:rsidRPr="00BF545B" w:rsidRDefault="00C139F2">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Asiento contable de las erogaciones realizadas por las dependencias y entidades con relación a la asignación, modificación y ejercicio de los recursos presupuestarios que se les hayan autorizado.” (Sic)</w:t>
      </w:r>
    </w:p>
    <w:p w14:paraId="2B8C5DFD" w14:textId="77777777" w:rsidR="009F03C4" w:rsidRPr="00BF545B" w:rsidRDefault="009F03C4">
      <w:pPr>
        <w:pBdr>
          <w:top w:val="nil"/>
          <w:left w:val="nil"/>
          <w:bottom w:val="nil"/>
          <w:right w:val="nil"/>
          <w:between w:val="nil"/>
        </w:pBdr>
        <w:spacing w:after="120" w:line="276" w:lineRule="auto"/>
        <w:ind w:left="851" w:right="822"/>
        <w:jc w:val="both"/>
        <w:rPr>
          <w:rFonts w:ascii="Palatino Linotype" w:eastAsia="Palatino Linotype" w:hAnsi="Palatino Linotype" w:cs="Palatino Linotype"/>
          <w:i/>
          <w:color w:val="000000"/>
          <w:sz w:val="22"/>
          <w:szCs w:val="22"/>
        </w:rPr>
      </w:pPr>
    </w:p>
    <w:p w14:paraId="42FE8961"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39E9193E" w14:textId="77777777" w:rsidR="009F03C4" w:rsidRPr="00BF545B" w:rsidRDefault="009F03C4">
      <w:pPr>
        <w:spacing w:line="360" w:lineRule="auto"/>
        <w:ind w:right="49"/>
        <w:jc w:val="both"/>
        <w:rPr>
          <w:rFonts w:ascii="Palatino Linotype" w:eastAsia="Palatino Linotype" w:hAnsi="Palatino Linotype" w:cs="Palatino Linotype"/>
        </w:rPr>
      </w:pPr>
    </w:p>
    <w:p w14:paraId="3E7A328B"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 xml:space="preserve">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 Correlativo a lo anterior, es preciso referir una definición de </w:t>
      </w:r>
      <w:r w:rsidRPr="00BF545B">
        <w:rPr>
          <w:rFonts w:ascii="Palatino Linotype" w:eastAsia="Palatino Linotype" w:hAnsi="Palatino Linotype" w:cs="Palatino Linotype"/>
          <w:i/>
        </w:rPr>
        <w:t>póliza contable</w:t>
      </w:r>
      <w:r w:rsidRPr="00BF545B">
        <w:rPr>
          <w:rFonts w:ascii="Palatino Linotype" w:eastAsia="Palatino Linotype" w:hAnsi="Palatino Linotype" w:cs="Palatino Linotype"/>
        </w:rPr>
        <w:t>, la cual, primeramente, no está definida en el Código Financiero del Estado de México y Municipios; no obstante, el ya mencionado Glosario la definen como:</w:t>
      </w:r>
    </w:p>
    <w:p w14:paraId="70F1E239" w14:textId="77777777" w:rsidR="009F03C4" w:rsidRPr="00BF545B" w:rsidRDefault="009F03C4">
      <w:pPr>
        <w:spacing w:line="360" w:lineRule="auto"/>
        <w:ind w:right="49"/>
        <w:jc w:val="both"/>
        <w:rPr>
          <w:rFonts w:ascii="Palatino Linotype" w:eastAsia="Palatino Linotype" w:hAnsi="Palatino Linotype" w:cs="Palatino Linotype"/>
        </w:rPr>
      </w:pPr>
    </w:p>
    <w:p w14:paraId="0A809BD9" w14:textId="77777777" w:rsidR="009F03C4" w:rsidRPr="00BF545B" w:rsidRDefault="00C139F2">
      <w:pPr>
        <w:pBdr>
          <w:top w:val="nil"/>
          <w:left w:val="nil"/>
          <w:bottom w:val="nil"/>
          <w:right w:val="nil"/>
          <w:between w:val="nil"/>
        </w:pBdr>
        <w:spacing w:before="120" w:line="276" w:lineRule="auto"/>
        <w:ind w:left="851" w:right="822"/>
        <w:jc w:val="both"/>
        <w:rPr>
          <w:rFonts w:ascii="Palatino Linotype" w:eastAsia="Palatino Linotype" w:hAnsi="Palatino Linotype" w:cs="Palatino Linotype"/>
          <w:b/>
          <w:i/>
          <w:color w:val="000000"/>
          <w:sz w:val="22"/>
          <w:szCs w:val="22"/>
        </w:rPr>
      </w:pPr>
      <w:r w:rsidRPr="00BF545B">
        <w:rPr>
          <w:rFonts w:ascii="Palatino Linotype" w:eastAsia="Palatino Linotype" w:hAnsi="Palatino Linotype" w:cs="Palatino Linotype"/>
          <w:i/>
          <w:color w:val="000000"/>
          <w:sz w:val="22"/>
          <w:szCs w:val="22"/>
        </w:rPr>
        <w:lastRenderedPageBreak/>
        <w:t>“</w:t>
      </w:r>
      <w:r w:rsidRPr="00BF545B">
        <w:rPr>
          <w:rFonts w:ascii="Palatino Linotype" w:eastAsia="Palatino Linotype" w:hAnsi="Palatino Linotype" w:cs="Palatino Linotype"/>
          <w:b/>
          <w:i/>
          <w:color w:val="000000"/>
          <w:sz w:val="22"/>
          <w:szCs w:val="22"/>
        </w:rPr>
        <w:t>PÓLIZA CONTABLE</w:t>
      </w:r>
    </w:p>
    <w:p w14:paraId="02E7801E" w14:textId="77777777" w:rsidR="009F03C4" w:rsidRPr="00BF545B" w:rsidRDefault="00C139F2">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Documento en el cual se asientan en forma individual todas y cada una de las operaciones desarrolladas por una institución, así como la información necesaria para la identificación de dichas operaciones.” (sic)</w:t>
      </w:r>
    </w:p>
    <w:p w14:paraId="062ABFCA" w14:textId="77777777" w:rsidR="009F03C4" w:rsidRPr="00BF545B" w:rsidRDefault="009F03C4">
      <w:pPr>
        <w:pBdr>
          <w:top w:val="nil"/>
          <w:left w:val="nil"/>
          <w:bottom w:val="nil"/>
          <w:right w:val="nil"/>
          <w:between w:val="nil"/>
        </w:pBdr>
        <w:spacing w:line="276" w:lineRule="auto"/>
        <w:ind w:right="822"/>
        <w:jc w:val="both"/>
        <w:rPr>
          <w:rFonts w:ascii="Palatino Linotype" w:eastAsia="Palatino Linotype" w:hAnsi="Palatino Linotype" w:cs="Palatino Linotype"/>
          <w:i/>
          <w:sz w:val="22"/>
          <w:szCs w:val="22"/>
        </w:rPr>
      </w:pPr>
    </w:p>
    <w:p w14:paraId="310C6767" w14:textId="77777777" w:rsidR="009F03C4" w:rsidRPr="00BF545B" w:rsidRDefault="00C139F2">
      <w:pPr>
        <w:numPr>
          <w:ilvl w:val="0"/>
          <w:numId w:val="5"/>
        </w:numPr>
        <w:pBdr>
          <w:top w:val="nil"/>
          <w:left w:val="nil"/>
          <w:bottom w:val="nil"/>
          <w:right w:val="nil"/>
          <w:between w:val="nil"/>
        </w:pBdr>
        <w:spacing w:line="360" w:lineRule="auto"/>
        <w:ind w:left="0" w:firstLine="0"/>
        <w:jc w:val="both"/>
        <w:rPr>
          <w:i/>
          <w:color w:val="000000"/>
        </w:rPr>
      </w:pPr>
      <w:r w:rsidRPr="00BF545B">
        <w:rPr>
          <w:rFonts w:ascii="Palatino Linotype" w:eastAsia="Palatino Linotype" w:hAnsi="Palatino Linotype" w:cs="Palatino Linotype"/>
          <w:color w:val="000000"/>
        </w:rPr>
        <w:t xml:space="preserve">Así, se advierte que la </w:t>
      </w:r>
      <w:r w:rsidRPr="00BF545B">
        <w:rPr>
          <w:rFonts w:ascii="Palatino Linotype" w:eastAsia="Palatino Linotype" w:hAnsi="Palatino Linotype" w:cs="Palatino Linotype"/>
          <w:i/>
          <w:color w:val="000000"/>
        </w:rPr>
        <w:t>póliza contable</w:t>
      </w:r>
      <w:r w:rsidRPr="00BF545B">
        <w:rPr>
          <w:rFonts w:ascii="Palatino Linotype" w:eastAsia="Palatino Linotype" w:hAnsi="Palatino Linotype" w:cs="Palatino Linotype"/>
          <w:color w:val="000000"/>
        </w:rPr>
        <w:t xml:space="preserve"> constituye un registro contable y presupuestal con el que cuentan los Municipios para el registro de operaciones relacionadas con </w:t>
      </w:r>
      <w:r w:rsidRPr="00BF545B">
        <w:rPr>
          <w:rFonts w:ascii="Palatino Linotype" w:eastAsia="Palatino Linotype" w:hAnsi="Palatino Linotype" w:cs="Palatino Linotype"/>
          <w:color w:val="000000"/>
          <w:u w:val="single"/>
        </w:rPr>
        <w:t>ingresos y egresos</w:t>
      </w:r>
      <w:r w:rsidRPr="00BF545B">
        <w:rPr>
          <w:rFonts w:ascii="Palatino Linotype" w:eastAsia="Palatino Linotype" w:hAnsi="Palatino Linotype" w:cs="Palatino Linotype"/>
          <w:color w:val="000000"/>
        </w:rPr>
        <w:t xml:space="preserve"> y se anexan los documentos o comprobantes que justifiquen las anotaciones y cantidades en ellas registradas, lo que permite la identificación plena de dichas operaciones.</w:t>
      </w:r>
    </w:p>
    <w:p w14:paraId="43E79BAC"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274BE818" w14:textId="77777777" w:rsidR="009F03C4" w:rsidRPr="00BF545B" w:rsidRDefault="00C139F2">
      <w:pPr>
        <w:numPr>
          <w:ilvl w:val="0"/>
          <w:numId w:val="5"/>
        </w:numPr>
        <w:pBdr>
          <w:top w:val="nil"/>
          <w:left w:val="nil"/>
          <w:bottom w:val="nil"/>
          <w:right w:val="nil"/>
          <w:between w:val="nil"/>
        </w:pBdr>
        <w:spacing w:line="360" w:lineRule="auto"/>
        <w:ind w:left="0" w:firstLine="0"/>
        <w:jc w:val="both"/>
        <w:rPr>
          <w:i/>
          <w:color w:val="000000"/>
        </w:rPr>
      </w:pPr>
      <w:r w:rsidRPr="00BF545B">
        <w:rPr>
          <w:rFonts w:ascii="Palatino Linotype" w:eastAsia="Palatino Linotype" w:hAnsi="Palatino Linotype" w:cs="Palatino Linotype"/>
          <w:color w:val="000000"/>
        </w:rPr>
        <w:t xml:space="preserve">A mayor abundamiento a manera ejemplo los LINEAMIENTOS PARA LA ENTREGA DEL INFORME MENSUAL MUNICIPAL mismos que establecen la generación y entrega de documentos que dan cuenta de la información contable del Sujeto Obligado, tal como se advierte a continuación: </w:t>
      </w:r>
    </w:p>
    <w:p w14:paraId="2613B158"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i/>
          <w:color w:val="000000"/>
          <w:sz w:val="28"/>
          <w:szCs w:val="28"/>
        </w:rPr>
      </w:pPr>
    </w:p>
    <w:p w14:paraId="5C874187" w14:textId="77777777" w:rsidR="009F03C4" w:rsidRPr="00BF545B" w:rsidRDefault="00C139F2">
      <w:pPr>
        <w:pBdr>
          <w:top w:val="nil"/>
          <w:left w:val="nil"/>
          <w:bottom w:val="nil"/>
          <w:right w:val="nil"/>
          <w:between w:val="nil"/>
        </w:pBdr>
        <w:spacing w:line="360" w:lineRule="auto"/>
        <w:jc w:val="center"/>
        <w:rPr>
          <w:rFonts w:ascii="Palatino Linotype" w:eastAsia="Palatino Linotype" w:hAnsi="Palatino Linotype" w:cs="Palatino Linotype"/>
          <w:i/>
          <w:color w:val="000000"/>
          <w:sz w:val="28"/>
          <w:szCs w:val="28"/>
        </w:rPr>
      </w:pPr>
      <w:r w:rsidRPr="00BF545B">
        <w:rPr>
          <w:rFonts w:ascii="Palatino Linotype" w:eastAsia="Palatino Linotype" w:hAnsi="Palatino Linotype" w:cs="Palatino Linotype"/>
          <w:i/>
          <w:noProof/>
          <w:color w:val="000000"/>
          <w:sz w:val="28"/>
          <w:szCs w:val="28"/>
        </w:rPr>
        <w:drawing>
          <wp:inline distT="0" distB="0" distL="0" distR="0" wp14:anchorId="070C9E4C" wp14:editId="0A218FE5">
            <wp:extent cx="4039167" cy="2724532"/>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039167" cy="2724532"/>
                    </a:xfrm>
                    <a:prstGeom prst="rect">
                      <a:avLst/>
                    </a:prstGeom>
                    <a:ln/>
                  </pic:spPr>
                </pic:pic>
              </a:graphicData>
            </a:graphic>
          </wp:inline>
        </w:drawing>
      </w:r>
    </w:p>
    <w:p w14:paraId="4BE9B999" w14:textId="77777777" w:rsidR="009F03C4" w:rsidRPr="00BF545B" w:rsidRDefault="00C139F2">
      <w:pPr>
        <w:pBdr>
          <w:top w:val="nil"/>
          <w:left w:val="nil"/>
          <w:bottom w:val="nil"/>
          <w:right w:val="nil"/>
          <w:between w:val="nil"/>
        </w:pBdr>
        <w:spacing w:line="360" w:lineRule="auto"/>
        <w:jc w:val="center"/>
        <w:rPr>
          <w:rFonts w:ascii="Palatino Linotype" w:eastAsia="Palatino Linotype" w:hAnsi="Palatino Linotype" w:cs="Palatino Linotype"/>
          <w:i/>
          <w:color w:val="000000"/>
          <w:sz w:val="28"/>
          <w:szCs w:val="28"/>
        </w:rPr>
      </w:pPr>
      <w:r w:rsidRPr="00BF545B">
        <w:rPr>
          <w:rFonts w:ascii="Palatino Linotype" w:eastAsia="Palatino Linotype" w:hAnsi="Palatino Linotype" w:cs="Palatino Linotype"/>
          <w:i/>
          <w:noProof/>
          <w:color w:val="000000"/>
          <w:sz w:val="28"/>
          <w:szCs w:val="28"/>
        </w:rPr>
        <w:lastRenderedPageBreak/>
        <w:drawing>
          <wp:inline distT="0" distB="0" distL="0" distR="0" wp14:anchorId="449A0634" wp14:editId="63ECD3B4">
            <wp:extent cx="5742940" cy="5638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42940" cy="5638800"/>
                    </a:xfrm>
                    <a:prstGeom prst="rect">
                      <a:avLst/>
                    </a:prstGeom>
                    <a:ln/>
                  </pic:spPr>
                </pic:pic>
              </a:graphicData>
            </a:graphic>
          </wp:inline>
        </w:drawing>
      </w:r>
    </w:p>
    <w:p w14:paraId="60820F74" w14:textId="77777777" w:rsidR="009F03C4" w:rsidRPr="00BF545B" w:rsidRDefault="00C139F2">
      <w:pPr>
        <w:pBdr>
          <w:top w:val="nil"/>
          <w:left w:val="nil"/>
          <w:bottom w:val="nil"/>
          <w:right w:val="nil"/>
          <w:between w:val="nil"/>
        </w:pBdr>
        <w:spacing w:line="360" w:lineRule="auto"/>
        <w:jc w:val="center"/>
        <w:rPr>
          <w:rFonts w:ascii="Palatino Linotype" w:eastAsia="Palatino Linotype" w:hAnsi="Palatino Linotype" w:cs="Palatino Linotype"/>
          <w:i/>
          <w:color w:val="000000"/>
          <w:sz w:val="28"/>
          <w:szCs w:val="28"/>
        </w:rPr>
      </w:pPr>
      <w:r w:rsidRPr="00BF545B">
        <w:rPr>
          <w:rFonts w:ascii="Palatino Linotype" w:eastAsia="Palatino Linotype" w:hAnsi="Palatino Linotype" w:cs="Palatino Linotype"/>
          <w:i/>
          <w:noProof/>
          <w:color w:val="000000"/>
          <w:sz w:val="28"/>
          <w:szCs w:val="28"/>
        </w:rPr>
        <w:lastRenderedPageBreak/>
        <w:drawing>
          <wp:inline distT="0" distB="0" distL="0" distR="0" wp14:anchorId="0F827FED" wp14:editId="1C727147">
            <wp:extent cx="5742940" cy="46863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742940" cy="4686300"/>
                    </a:xfrm>
                    <a:prstGeom prst="rect">
                      <a:avLst/>
                    </a:prstGeom>
                    <a:ln/>
                  </pic:spPr>
                </pic:pic>
              </a:graphicData>
            </a:graphic>
          </wp:inline>
        </w:drawing>
      </w:r>
    </w:p>
    <w:p w14:paraId="7897AC0E" w14:textId="77777777" w:rsidR="009F03C4" w:rsidRPr="00BF545B" w:rsidRDefault="009F03C4">
      <w:pPr>
        <w:pBdr>
          <w:top w:val="nil"/>
          <w:left w:val="nil"/>
          <w:bottom w:val="nil"/>
          <w:right w:val="nil"/>
          <w:between w:val="nil"/>
        </w:pBdr>
        <w:spacing w:line="360" w:lineRule="auto"/>
        <w:rPr>
          <w:rFonts w:ascii="Palatino Linotype" w:eastAsia="Palatino Linotype" w:hAnsi="Palatino Linotype" w:cs="Palatino Linotype"/>
          <w:i/>
          <w:color w:val="000000"/>
          <w:sz w:val="28"/>
          <w:szCs w:val="28"/>
        </w:rPr>
      </w:pPr>
    </w:p>
    <w:p w14:paraId="6DB089E6" w14:textId="77777777" w:rsidR="009F03C4" w:rsidRPr="00BF545B" w:rsidRDefault="00C139F2">
      <w:pPr>
        <w:numPr>
          <w:ilvl w:val="0"/>
          <w:numId w:val="5"/>
        </w:numPr>
        <w:pBdr>
          <w:top w:val="nil"/>
          <w:left w:val="nil"/>
          <w:bottom w:val="nil"/>
          <w:right w:val="nil"/>
          <w:between w:val="nil"/>
        </w:pBdr>
        <w:spacing w:after="240" w:line="360" w:lineRule="auto"/>
        <w:ind w:left="0" w:firstLine="0"/>
        <w:jc w:val="both"/>
        <w:rPr>
          <w:color w:val="000000"/>
        </w:rPr>
      </w:pPr>
      <w:r w:rsidRPr="00BF545B">
        <w:rPr>
          <w:rFonts w:ascii="Palatino Linotype" w:eastAsia="Palatino Linotype" w:hAnsi="Palatino Linotype" w:cs="Palatino Linotype"/>
          <w:color w:val="000000"/>
        </w:rPr>
        <w:t xml:space="preserve">De acuerdo a lo establecido en el artículo 344 Código Financiero del Estado de México y Municipios, las Dependencias, Entidades Públicas y unidades administrativas registrarán contablemente el efecto patrimonial y presupuestal de las operaciones financieras que realicen, en el momento en que ocurran, con base en el sistema y políticas de registro establecidas. También refiere que todo registro contable y presupuestal deberá estar soportado con los documentos comprobatorios originales, los que deberán permanecer en custodia y conservación de las dependencias, </w:t>
      </w:r>
      <w:r w:rsidRPr="00BF545B">
        <w:rPr>
          <w:rFonts w:ascii="Palatino Linotype" w:eastAsia="Palatino Linotype" w:hAnsi="Palatino Linotype" w:cs="Palatino Linotype"/>
          <w:color w:val="000000"/>
        </w:rPr>
        <w:lastRenderedPageBreak/>
        <w:t xml:space="preserve">entidades públicas y unidades administrativas que ejercieron el gasto, y a disposición del Órgano Superior de Fiscalización del Estado de México y de los Órganos de Control Interno. </w:t>
      </w:r>
    </w:p>
    <w:p w14:paraId="28A71D4A"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Ahora bien, es menester hacer referencia a lo establecido en los artículos 50, 53 fracciones II, IV y V, 58, 59 fracciones I y II, y 162 de la Ley de Transparencia y Acceso a la Información del Estado de México y Municipios, que a la letra estipulan lo siguiente:</w:t>
      </w:r>
    </w:p>
    <w:p w14:paraId="2E1B668B" w14:textId="77777777" w:rsidR="009F03C4" w:rsidRPr="00BF545B" w:rsidRDefault="009F03C4">
      <w:pPr>
        <w:spacing w:line="360" w:lineRule="auto"/>
        <w:jc w:val="both"/>
        <w:rPr>
          <w:rFonts w:ascii="Palatino Linotype" w:eastAsia="Palatino Linotype" w:hAnsi="Palatino Linotype" w:cs="Palatino Linotype"/>
        </w:rPr>
      </w:pPr>
    </w:p>
    <w:p w14:paraId="6C39A0FC"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 xml:space="preserve">Artículo 50. </w:t>
      </w:r>
      <w:r w:rsidRPr="00BF545B">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79E1D01D" w14:textId="77777777" w:rsidR="009F03C4" w:rsidRPr="00BF545B" w:rsidRDefault="009F03C4">
      <w:pPr>
        <w:spacing w:line="276" w:lineRule="auto"/>
        <w:ind w:left="851" w:right="822"/>
        <w:jc w:val="both"/>
        <w:rPr>
          <w:rFonts w:ascii="Palatino Linotype" w:eastAsia="Palatino Linotype" w:hAnsi="Palatino Linotype" w:cs="Palatino Linotype"/>
          <w:i/>
          <w:sz w:val="22"/>
          <w:szCs w:val="22"/>
        </w:rPr>
      </w:pPr>
    </w:p>
    <w:p w14:paraId="66F9F061"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 xml:space="preserve">Artículo 53. </w:t>
      </w:r>
      <w:r w:rsidRPr="00BF545B">
        <w:rPr>
          <w:rFonts w:ascii="Palatino Linotype" w:eastAsia="Palatino Linotype" w:hAnsi="Palatino Linotype" w:cs="Palatino Linotype"/>
          <w:i/>
          <w:sz w:val="22"/>
          <w:szCs w:val="22"/>
        </w:rPr>
        <w:t>Las Unidades de Transparencia tendrán las siguientes funciones:</w:t>
      </w:r>
    </w:p>
    <w:p w14:paraId="1D879F38"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w:t>
      </w:r>
    </w:p>
    <w:p w14:paraId="76F3E2FC"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II.</w:t>
      </w:r>
      <w:r w:rsidRPr="00BF545B">
        <w:rPr>
          <w:rFonts w:ascii="Palatino Linotype" w:eastAsia="Palatino Linotype" w:hAnsi="Palatino Linotype" w:cs="Palatino Linotype"/>
          <w:i/>
          <w:sz w:val="22"/>
          <w:szCs w:val="22"/>
        </w:rPr>
        <w:t xml:space="preserve"> Recibir, tramitar y dar respuesta a las solicitudes de acceso a la información;</w:t>
      </w:r>
    </w:p>
    <w:p w14:paraId="0557CDDE"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w:t>
      </w:r>
    </w:p>
    <w:p w14:paraId="14817BEB"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IV.</w:t>
      </w:r>
      <w:r w:rsidRPr="00BF545B">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467B97AD"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V.</w:t>
      </w:r>
      <w:r w:rsidRPr="00BF545B">
        <w:rPr>
          <w:rFonts w:ascii="Palatino Linotype" w:eastAsia="Palatino Linotype" w:hAnsi="Palatino Linotype" w:cs="Palatino Linotype"/>
          <w:i/>
          <w:sz w:val="22"/>
          <w:szCs w:val="22"/>
        </w:rPr>
        <w:t xml:space="preserve"> Entregar, en su caso, a los particulares la información solicitada;</w:t>
      </w:r>
    </w:p>
    <w:p w14:paraId="0E768F42"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w:t>
      </w:r>
    </w:p>
    <w:p w14:paraId="75628E6C" w14:textId="77777777" w:rsidR="009F03C4" w:rsidRPr="00BF545B" w:rsidRDefault="009F03C4">
      <w:pPr>
        <w:spacing w:line="276" w:lineRule="auto"/>
        <w:ind w:left="851" w:right="822"/>
        <w:jc w:val="both"/>
        <w:rPr>
          <w:rFonts w:ascii="Palatino Linotype" w:eastAsia="Palatino Linotype" w:hAnsi="Palatino Linotype" w:cs="Palatino Linotype"/>
          <w:i/>
          <w:sz w:val="22"/>
          <w:szCs w:val="22"/>
        </w:rPr>
      </w:pPr>
    </w:p>
    <w:p w14:paraId="60FEAEF5"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 xml:space="preserve">Artículo 58. </w:t>
      </w:r>
      <w:r w:rsidRPr="00BF545B">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258AD23C" w14:textId="77777777" w:rsidR="009F03C4" w:rsidRPr="00BF545B" w:rsidRDefault="009F03C4">
      <w:pPr>
        <w:spacing w:line="276" w:lineRule="auto"/>
        <w:ind w:left="851" w:right="822"/>
        <w:jc w:val="both"/>
        <w:rPr>
          <w:rFonts w:ascii="Palatino Linotype" w:eastAsia="Palatino Linotype" w:hAnsi="Palatino Linotype" w:cs="Palatino Linotype"/>
          <w:i/>
          <w:sz w:val="22"/>
          <w:szCs w:val="22"/>
        </w:rPr>
      </w:pPr>
    </w:p>
    <w:p w14:paraId="59B00A7B"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 xml:space="preserve">Artículo 59. </w:t>
      </w:r>
      <w:r w:rsidRPr="00BF545B">
        <w:rPr>
          <w:rFonts w:ascii="Palatino Linotype" w:eastAsia="Palatino Linotype" w:hAnsi="Palatino Linotype" w:cs="Palatino Linotype"/>
          <w:i/>
          <w:sz w:val="22"/>
          <w:szCs w:val="22"/>
        </w:rPr>
        <w:t>Los servidores públicos habilitados tendrán las funciones siguientes:</w:t>
      </w:r>
    </w:p>
    <w:p w14:paraId="518F03D9" w14:textId="77777777" w:rsidR="009F03C4" w:rsidRPr="00BF545B" w:rsidRDefault="009F03C4">
      <w:pPr>
        <w:spacing w:line="276" w:lineRule="auto"/>
        <w:ind w:left="851" w:right="822"/>
        <w:jc w:val="both"/>
        <w:rPr>
          <w:rFonts w:ascii="Palatino Linotype" w:eastAsia="Palatino Linotype" w:hAnsi="Palatino Linotype" w:cs="Palatino Linotype"/>
          <w:i/>
          <w:sz w:val="22"/>
          <w:szCs w:val="22"/>
        </w:rPr>
      </w:pPr>
    </w:p>
    <w:p w14:paraId="76937CA3"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I.</w:t>
      </w:r>
      <w:r w:rsidRPr="00BF545B">
        <w:rPr>
          <w:rFonts w:ascii="Palatino Linotype" w:eastAsia="Palatino Linotype" w:hAnsi="Palatino Linotype" w:cs="Palatino Linotype"/>
          <w:i/>
          <w:sz w:val="22"/>
          <w:szCs w:val="22"/>
        </w:rPr>
        <w:t xml:space="preserve"> Localizar la información que le solicite la Unidad de Transparencia;</w:t>
      </w:r>
    </w:p>
    <w:p w14:paraId="13216D22"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t>II.</w:t>
      </w:r>
      <w:r w:rsidRPr="00BF545B">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046464D5"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i/>
          <w:sz w:val="22"/>
          <w:szCs w:val="22"/>
        </w:rPr>
        <w:t>(...)</w:t>
      </w:r>
    </w:p>
    <w:p w14:paraId="1A7CEAB1" w14:textId="77777777" w:rsidR="009F03C4" w:rsidRPr="00BF545B" w:rsidRDefault="009F03C4">
      <w:pPr>
        <w:spacing w:line="276" w:lineRule="auto"/>
        <w:ind w:left="851" w:right="822"/>
        <w:jc w:val="both"/>
        <w:rPr>
          <w:rFonts w:ascii="Palatino Linotype" w:eastAsia="Palatino Linotype" w:hAnsi="Palatino Linotype" w:cs="Palatino Linotype"/>
          <w:i/>
          <w:sz w:val="22"/>
          <w:szCs w:val="22"/>
        </w:rPr>
      </w:pPr>
    </w:p>
    <w:p w14:paraId="45443B54" w14:textId="77777777" w:rsidR="009F03C4" w:rsidRPr="00BF545B" w:rsidRDefault="00C139F2">
      <w:pPr>
        <w:spacing w:line="276" w:lineRule="auto"/>
        <w:ind w:left="851" w:right="822"/>
        <w:jc w:val="both"/>
        <w:rPr>
          <w:rFonts w:ascii="Palatino Linotype" w:eastAsia="Palatino Linotype" w:hAnsi="Palatino Linotype" w:cs="Palatino Linotype"/>
          <w:i/>
          <w:sz w:val="22"/>
          <w:szCs w:val="22"/>
        </w:rPr>
      </w:pPr>
      <w:r w:rsidRPr="00BF545B">
        <w:rPr>
          <w:rFonts w:ascii="Palatino Linotype" w:eastAsia="Palatino Linotype" w:hAnsi="Palatino Linotype" w:cs="Palatino Linotype"/>
          <w:b/>
          <w:i/>
          <w:sz w:val="22"/>
          <w:szCs w:val="22"/>
        </w:rPr>
        <w:lastRenderedPageBreak/>
        <w:t xml:space="preserve">Artículo 162. </w:t>
      </w:r>
      <w:r w:rsidRPr="00BF545B">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5A4D3BD" w14:textId="77777777" w:rsidR="009F03C4" w:rsidRPr="00BF545B" w:rsidRDefault="009F03C4">
      <w:pPr>
        <w:spacing w:line="360" w:lineRule="auto"/>
        <w:jc w:val="both"/>
        <w:rPr>
          <w:rFonts w:ascii="Palatino Linotype" w:eastAsia="Palatino Linotype" w:hAnsi="Palatino Linotype" w:cs="Palatino Linotype"/>
        </w:rPr>
      </w:pPr>
    </w:p>
    <w:p w14:paraId="7F5BEBC6"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exhaustiva y razonable de la información solicitada a fin de que ésta sea entregada a los solicitantes.</w:t>
      </w:r>
    </w:p>
    <w:p w14:paraId="0470FD46"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DB12118"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0F4F9E8B"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rPr>
      </w:pPr>
    </w:p>
    <w:p w14:paraId="7C81E1AE"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 xml:space="preserve">En el presente caso, quien emitió la respuesta fue la Directora de Administración y Tesorería del Sistema Municipal DIF,  quien de acuerdo a lo </w:t>
      </w:r>
      <w:r w:rsidRPr="00BF545B">
        <w:rPr>
          <w:rFonts w:ascii="Palatino Linotype" w:eastAsia="Palatino Linotype" w:hAnsi="Palatino Linotype" w:cs="Palatino Linotype"/>
          <w:color w:val="000000"/>
        </w:rPr>
        <w:lastRenderedPageBreak/>
        <w:t>establecido en el Manual de Organización DIF Toluca tiene, entre otras, las siguientes funciones:</w:t>
      </w:r>
    </w:p>
    <w:p w14:paraId="1DBBD057"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rPr>
      </w:pPr>
    </w:p>
    <w:p w14:paraId="49346475"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w:t>
      </w:r>
      <w:r w:rsidRPr="00BF545B">
        <w:rPr>
          <w:rFonts w:ascii="Palatino Linotype" w:eastAsia="Palatino Linotype" w:hAnsi="Palatino Linotype" w:cs="Palatino Linotype"/>
          <w:i/>
          <w:sz w:val="22"/>
          <w:szCs w:val="22"/>
        </w:rPr>
        <w:t>200 DIRECCIÓN</w:t>
      </w:r>
      <w:r w:rsidRPr="00BF545B">
        <w:rPr>
          <w:rFonts w:ascii="Palatino Linotype" w:eastAsia="Palatino Linotype" w:hAnsi="Palatino Linotype" w:cs="Palatino Linotype"/>
          <w:i/>
          <w:color w:val="000000"/>
          <w:sz w:val="22"/>
          <w:szCs w:val="22"/>
        </w:rPr>
        <w:t xml:space="preserve"> DE ADMINISTRACIÓN Y TESORERÍA</w:t>
      </w:r>
    </w:p>
    <w:p w14:paraId="79FEC7F3" w14:textId="77777777" w:rsidR="009F03C4" w:rsidRPr="00BF545B" w:rsidRDefault="009F03C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3E49A140"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OBJETIVO; Dirigir y conducir el Procedimiento de Responsabilidad Administrativa, de competencia del Órgano Interno de Control del Sistema Municipal para el Desarrollo Integral de la Familia de Toluca, en término de la Ley de Responsabilidades Administrativas del Estado de México y Municipios. </w:t>
      </w:r>
    </w:p>
    <w:p w14:paraId="29BBE45A"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FUNCIONES: </w:t>
      </w:r>
    </w:p>
    <w:p w14:paraId="28340AD7"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1. Autorizar los pagos para el cumplimiento de las obligaciones fiscales y en general de los compromisos con prestadores de bienes y servicios del Sistema; </w:t>
      </w:r>
    </w:p>
    <w:p w14:paraId="6F90B225"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2. Coordinar la integración del presupuesto anual del Sistema Municipal para el Desarrollo Integral de la Familia de Toluca, con la participación de las diferentes Unidades Administrativas; </w:t>
      </w:r>
    </w:p>
    <w:p w14:paraId="1D0F1FB1"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3. Establecer el plan y las estrategias financieras de contingencia del Sistema Municipal para el Desarrollo Integral de la Familia de Toluca; </w:t>
      </w:r>
    </w:p>
    <w:p w14:paraId="683F92A7"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4. Administrar de manera eficiente los recursos del Sistema Municipal para el Desarrollo Integral de la Familia de Toluca; </w:t>
      </w:r>
    </w:p>
    <w:p w14:paraId="69EA0A33"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 xml:space="preserve">5. Coordinar el ejercicio del presupuesto asignado al Sistema Municipal para el Desarrollo Integral de la Familia de Toluca, cuidando que su aplicación se realice con base en los principios de racionalidad, austeridad y disciplina financiera; </w:t>
      </w:r>
    </w:p>
    <w:p w14:paraId="52963831"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t>6. Supervisar en conjunto con el Departamento de Adquisiciones, la alimentación, actualización y controlar los resultados del Sistema de Control Patrimonial con la finalidad de establecer políticas para la toma de decisiones en materia de bienes muebles e inmuebles, uso y destino de los mismos;</w:t>
      </w:r>
    </w:p>
    <w:p w14:paraId="67F69EB1" w14:textId="77777777" w:rsidR="009F03C4" w:rsidRPr="00BF545B" w:rsidRDefault="00C139F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222222"/>
          <w:sz w:val="22"/>
          <w:szCs w:val="22"/>
        </w:rPr>
      </w:pPr>
      <w:r w:rsidRPr="00BF545B">
        <w:rPr>
          <w:rFonts w:ascii="Palatino Linotype" w:eastAsia="Palatino Linotype" w:hAnsi="Palatino Linotype" w:cs="Palatino Linotype"/>
          <w:i/>
          <w:color w:val="222222"/>
          <w:sz w:val="22"/>
          <w:szCs w:val="22"/>
        </w:rPr>
        <w:lastRenderedPageBreak/>
        <w:t>…”</w:t>
      </w:r>
    </w:p>
    <w:p w14:paraId="7B32E5E8" w14:textId="77777777" w:rsidR="009F03C4" w:rsidRPr="00BF545B" w:rsidRDefault="009F03C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AAEDEA"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 xml:space="preserve">Del precepto legal referido, concluimos que la Directora de Administración y Tesorería es la servidora pública que de acuerdo a sus facultades genera, posee y administra la información solicitada. Ahora bien, como se advierte en los documentos remitidos en respuesta, la servidora pública señaló que se adjunta información sobre los pasivos del ejercicio fiscal 2021 y las pólizas de egresos y cheque de los pasivos del ejercicio 2021 pagados en el ejercicio 2022; sin embargo, la información solicitada por el particular es la correspondiente a las facturas y pasivos pendientes de pago, así como de las pólizas de cheque pagadas con sus facturas por cualquier concepto. </w:t>
      </w:r>
    </w:p>
    <w:p w14:paraId="3A7614EE" w14:textId="77777777" w:rsidR="009F03C4" w:rsidRPr="00BF545B" w:rsidRDefault="009F03C4">
      <w:pPr>
        <w:spacing w:line="360" w:lineRule="auto"/>
        <w:ind w:right="49"/>
        <w:jc w:val="both"/>
        <w:rPr>
          <w:rFonts w:ascii="Palatino Linotype" w:eastAsia="Palatino Linotype" w:hAnsi="Palatino Linotype" w:cs="Palatino Linotype"/>
        </w:rPr>
      </w:pPr>
    </w:p>
    <w:p w14:paraId="5F0DD004"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Aunado a ello, algunos de los documentos emitidos en respuesta no son del todo legibles como se advierte en la siguiente imagen que se remite a modo de ejemplo:</w:t>
      </w:r>
    </w:p>
    <w:p w14:paraId="2FF21653"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54F4511" w14:textId="77777777" w:rsidR="009F03C4" w:rsidRPr="00BF545B" w:rsidRDefault="00C139F2">
      <w:pPr>
        <w:spacing w:line="360" w:lineRule="auto"/>
        <w:ind w:right="49"/>
        <w:jc w:val="both"/>
        <w:rPr>
          <w:rFonts w:ascii="Palatino Linotype" w:eastAsia="Palatino Linotype" w:hAnsi="Palatino Linotype" w:cs="Palatino Linotype"/>
        </w:rPr>
      </w:pPr>
      <w:r w:rsidRPr="00BF545B">
        <w:rPr>
          <w:rFonts w:ascii="Palatino Linotype" w:eastAsia="Palatino Linotype" w:hAnsi="Palatino Linotype" w:cs="Palatino Linotype"/>
          <w:noProof/>
        </w:rPr>
        <w:lastRenderedPageBreak/>
        <w:drawing>
          <wp:inline distT="0" distB="0" distL="0" distR="0" wp14:anchorId="6D7083E3" wp14:editId="1080862A">
            <wp:extent cx="5742940" cy="29813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742940" cy="2981325"/>
                    </a:xfrm>
                    <a:prstGeom prst="rect">
                      <a:avLst/>
                    </a:prstGeom>
                    <a:ln/>
                  </pic:spPr>
                </pic:pic>
              </a:graphicData>
            </a:graphic>
          </wp:inline>
        </w:drawing>
      </w:r>
    </w:p>
    <w:p w14:paraId="7D1991FC"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90277A4"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 xml:space="preserve">La información que proporcionen los Sujetos Obligados para dar cumplimiento al derecho de acceso a la información debe ser clara, precisa y </w:t>
      </w:r>
      <w:r w:rsidRPr="00BF545B">
        <w:rPr>
          <w:rFonts w:ascii="Palatino Linotype" w:eastAsia="Palatino Linotype" w:hAnsi="Palatino Linotype" w:cs="Palatino Linotype"/>
          <w:b/>
        </w:rPr>
        <w:t>sobre todo legible</w:t>
      </w:r>
      <w:r w:rsidRPr="00BF545B">
        <w:rPr>
          <w:rFonts w:ascii="Palatino Linotype" w:eastAsia="Palatino Linotype" w:hAnsi="Palatino Linotype" w:cs="Palatino Linotype"/>
        </w:rPr>
        <w:t>, puesto que de lo contrario se restringe de manera ilegítima el derecho de los particulares al impedirles conocer el contenido de los documentos.</w:t>
      </w:r>
    </w:p>
    <w:p w14:paraId="4EB4BB99"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68DC170" w14:textId="77777777" w:rsidR="009F03C4" w:rsidRPr="00BF545B" w:rsidRDefault="00C139F2">
      <w:pPr>
        <w:numPr>
          <w:ilvl w:val="0"/>
          <w:numId w:val="5"/>
        </w:numPr>
        <w:pBdr>
          <w:top w:val="nil"/>
          <w:left w:val="nil"/>
          <w:bottom w:val="nil"/>
          <w:right w:val="nil"/>
          <w:between w:val="nil"/>
        </w:pBdr>
        <w:spacing w:line="360" w:lineRule="auto"/>
        <w:ind w:left="0" w:firstLine="0"/>
        <w:jc w:val="both"/>
        <w:rPr>
          <w:color w:val="000000"/>
        </w:rPr>
      </w:pPr>
      <w:r w:rsidRPr="00BF545B">
        <w:rPr>
          <w:rFonts w:ascii="Palatino Linotype" w:eastAsia="Palatino Linotype" w:hAnsi="Palatino Linotype" w:cs="Palatino Linotype"/>
          <w:color w:val="000000"/>
        </w:rPr>
        <w:t>Sirve de sustento a lo anterior, el criterio orientador la tesis número II. 1°. C.T. 55 C, publicada en el Semanario Judicial de la Federación y su Gaceta bajo el número de 3 registro 201,412, que a la letra dice:</w:t>
      </w:r>
    </w:p>
    <w:p w14:paraId="0742ABE6" w14:textId="77777777" w:rsidR="009F03C4" w:rsidRPr="00BF545B" w:rsidRDefault="009F03C4">
      <w:pPr>
        <w:pBdr>
          <w:top w:val="nil"/>
          <w:left w:val="nil"/>
          <w:bottom w:val="nil"/>
          <w:right w:val="nil"/>
          <w:between w:val="nil"/>
        </w:pBdr>
        <w:ind w:left="720"/>
        <w:rPr>
          <w:rFonts w:ascii="Palatino Linotype" w:eastAsia="Palatino Linotype" w:hAnsi="Palatino Linotype" w:cs="Palatino Linotype"/>
          <w:color w:val="000000"/>
        </w:rPr>
      </w:pPr>
    </w:p>
    <w:p w14:paraId="23C9519A" w14:textId="77777777" w:rsidR="009F03C4" w:rsidRPr="00BF545B" w:rsidRDefault="00C139F2">
      <w:pPr>
        <w:pBdr>
          <w:top w:val="nil"/>
          <w:left w:val="nil"/>
          <w:bottom w:val="nil"/>
          <w:right w:val="nil"/>
          <w:between w:val="nil"/>
        </w:pBdr>
        <w:spacing w:after="240" w:line="360" w:lineRule="auto"/>
        <w:ind w:left="426" w:right="616"/>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b/>
          <w:i/>
          <w:color w:val="000000"/>
          <w:sz w:val="22"/>
          <w:szCs w:val="22"/>
        </w:rPr>
        <w:t>COTEJO DE COPIAS FOTOSTÁTICAS ILEGIBLES. AL NO SER POSIBLE CONSTATAR SU AUTENTICIDAD ES INÚTIL E INTRASCENDENTE SU PERFECCIONAMIENTO, POR LO QUE LA JUNTA ESTÁ IMPEDIDA PARA ORDENAR SU DESAHOGO.</w:t>
      </w:r>
      <w:r w:rsidRPr="00BF545B">
        <w:rPr>
          <w:rFonts w:ascii="Palatino Linotype" w:eastAsia="Palatino Linotype" w:hAnsi="Palatino Linotype" w:cs="Palatino Linotype"/>
          <w:i/>
          <w:color w:val="000000"/>
          <w:sz w:val="22"/>
          <w:szCs w:val="22"/>
        </w:rPr>
        <w:t xml:space="preserve"> Cuando alguna de las partes en el juicio laboral ofrece como prueba algún documento en copia fotostática y su perfeccionamiento por medio del cotejo con su original, la Junta estará impedida para ordenar su desahogo, si el texto de esas </w:t>
      </w:r>
      <w:r w:rsidRPr="00BF545B">
        <w:rPr>
          <w:rFonts w:ascii="Palatino Linotype" w:eastAsia="Palatino Linotype" w:hAnsi="Palatino Linotype" w:cs="Palatino Linotype"/>
          <w:i/>
          <w:color w:val="000000"/>
          <w:sz w:val="22"/>
          <w:szCs w:val="22"/>
        </w:rPr>
        <w:lastRenderedPageBreak/>
        <w:t>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7D4C3983"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 xml:space="preserve">Por otro lado, como se advierte en la imagen anterior, la información se entregó en versión pública, sin que se advierta que datos fueron testados y  sin el acuerdo que sustente la versión pública. </w:t>
      </w:r>
      <w:r w:rsidRPr="00BF545B">
        <w:rPr>
          <w:rFonts w:ascii="Palatino Linotype" w:eastAsia="Palatino Linotype" w:hAnsi="Palatino Linotype" w:cs="Palatino Linotype"/>
          <w:color w:val="000000"/>
        </w:rPr>
        <w:t>En este caso, es importante señalar que para la clasificación de la información se debe atender a cierta formalidades establecidas en la Ley, a</w:t>
      </w:r>
      <w:r w:rsidRPr="00BF545B">
        <w:rPr>
          <w:rFonts w:ascii="Palatino Linotype" w:eastAsia="Palatino Linotype" w:hAnsi="Palatino Linotype" w:cs="Palatino Linotype"/>
        </w:rPr>
        <w:t>l respecto, los Lineamientos Generales en Materia de Clasificación y Desclasificación de la Información, así Como para la Elaboración de Versiones Públicas, por cuanto hace a la clasificación de la información, señalan lo siguiente:</w:t>
      </w:r>
    </w:p>
    <w:p w14:paraId="70475C1C" w14:textId="77777777" w:rsidR="009F03C4" w:rsidRPr="00BF545B" w:rsidRDefault="009F03C4">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sz w:val="22"/>
          <w:szCs w:val="22"/>
        </w:rPr>
      </w:pPr>
    </w:p>
    <w:p w14:paraId="7CA59262"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w:t>
      </w:r>
      <w:r w:rsidRPr="00BF545B">
        <w:rPr>
          <w:rFonts w:ascii="Palatino Linotype" w:eastAsia="Palatino Linotype" w:hAnsi="Palatino Linotype" w:cs="Palatino Linotype"/>
          <w:b/>
          <w:i/>
          <w:color w:val="000000"/>
          <w:sz w:val="22"/>
          <w:szCs w:val="22"/>
        </w:rPr>
        <w:t>Quincuagésimo.</w:t>
      </w:r>
      <w:r w:rsidRPr="00BF545B">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76EDAF50" w14:textId="77777777" w:rsidR="009F03C4" w:rsidRPr="00BF545B" w:rsidRDefault="009F03C4">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p>
    <w:p w14:paraId="176B77B1"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b/>
          <w:i/>
          <w:color w:val="000000"/>
          <w:sz w:val="22"/>
          <w:szCs w:val="22"/>
        </w:rPr>
        <w:t>Quincuagésimo primero.</w:t>
      </w:r>
      <w:r w:rsidRPr="00BF545B">
        <w:rPr>
          <w:rFonts w:ascii="Palatino Linotype" w:eastAsia="Palatino Linotype" w:hAnsi="Palatino Linotype" w:cs="Palatino Linotype"/>
          <w:i/>
          <w:color w:val="000000"/>
          <w:sz w:val="22"/>
          <w:szCs w:val="22"/>
        </w:rPr>
        <w:t xml:space="preserve"> La leyenda en los documentos clasificados indicará:</w:t>
      </w:r>
    </w:p>
    <w:p w14:paraId="10DB7CDF"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I. La fecha de sesión del Comité de Transparencia en donde se confirmó la clasificación, en su caso;</w:t>
      </w:r>
    </w:p>
    <w:p w14:paraId="4F5239FF"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II. El nombre del área;</w:t>
      </w:r>
    </w:p>
    <w:p w14:paraId="2087D450"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III. La palabra reservado o confidencial;</w:t>
      </w:r>
    </w:p>
    <w:p w14:paraId="15E8D163"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lastRenderedPageBreak/>
        <w:t>IV. Las partes o secciones reservadas o confidenciales, en su caso;</w:t>
      </w:r>
    </w:p>
    <w:p w14:paraId="1FB59204"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V. El fundamento legal;</w:t>
      </w:r>
    </w:p>
    <w:p w14:paraId="13AF6F22"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VI. El periodo de reserva, y</w:t>
      </w:r>
    </w:p>
    <w:p w14:paraId="4C47305C" w14:textId="77777777" w:rsidR="009F03C4" w:rsidRPr="00BF545B" w:rsidRDefault="00C139F2">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VII. La rúbrica del titular del área.</w:t>
      </w:r>
    </w:p>
    <w:p w14:paraId="62171E6C" w14:textId="77777777" w:rsidR="009F03C4" w:rsidRPr="00BF545B" w:rsidRDefault="009F03C4">
      <w:pPr>
        <w:tabs>
          <w:tab w:val="left" w:pos="142"/>
          <w:tab w:val="left" w:pos="284"/>
          <w:tab w:val="left" w:pos="426"/>
        </w:tabs>
        <w:spacing w:line="360" w:lineRule="auto"/>
        <w:ind w:right="567"/>
        <w:jc w:val="both"/>
        <w:rPr>
          <w:rFonts w:ascii="Palatino Linotype" w:eastAsia="Palatino Linotype" w:hAnsi="Palatino Linotype" w:cs="Palatino Linotype"/>
          <w:i/>
        </w:rPr>
      </w:pPr>
    </w:p>
    <w:p w14:paraId="2BF70FBE"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Una vez hecho lo anterior, se remite la información al Titular de la Unidad de Transparencia, con el acuerdo de clasificación correspondiente, para que sea sometido al conocimiento del Comité de Transparencia.</w:t>
      </w:r>
    </w:p>
    <w:p w14:paraId="4023C530" w14:textId="77777777" w:rsidR="009F03C4" w:rsidRPr="00BF545B" w:rsidRDefault="009F03C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3750A21F" w14:textId="77777777" w:rsidR="009F03C4" w:rsidRPr="00BF545B" w:rsidRDefault="00C139F2">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8" w:name="_heading=h.4d34og8" w:colFirst="0" w:colLast="0"/>
      <w:bookmarkEnd w:id="8"/>
      <w:r w:rsidRPr="00BF545B">
        <w:rPr>
          <w:rFonts w:ascii="Palatino Linotype" w:eastAsia="Palatino Linotype" w:hAnsi="Palatino Linotype" w:cs="Palatino Linotype"/>
          <w:b/>
          <w:color w:val="000000"/>
        </w:rPr>
        <w:t>La intervención del Comité de Transparencia.</w:t>
      </w:r>
    </w:p>
    <w:p w14:paraId="2B685761" w14:textId="77777777" w:rsidR="009F03C4" w:rsidRPr="00BF545B" w:rsidRDefault="00C139F2">
      <w:pPr>
        <w:numPr>
          <w:ilvl w:val="0"/>
          <w:numId w:val="4"/>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sidRPr="00BF545B">
        <w:rPr>
          <w:rFonts w:ascii="Palatino Linotype" w:eastAsia="Palatino Linotype" w:hAnsi="Palatino Linotype" w:cs="Palatino Linotype"/>
          <w:b/>
          <w:color w:val="000000"/>
        </w:rPr>
        <w:t>Formalidades para emitir el Acuerdo de Clasificación.</w:t>
      </w:r>
    </w:p>
    <w:p w14:paraId="089D30CE"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El Comité de Transparencia, según lo dispuesto en los artículos 128 y 103 de la Ley Estatal y de la Ley General, respectivamente, y la fracción III del numeral Segundo de los Lineamientos generales en materia de clasificación y desclasificación de la información, así</w:t>
      </w:r>
      <w:r w:rsidRPr="00BF545B">
        <w:rPr>
          <w:rFonts w:ascii="Palatino Linotype" w:eastAsia="Palatino Linotype" w:hAnsi="Palatino Linotype" w:cs="Palatino Linotype"/>
          <w:color w:val="000000"/>
          <w:sz w:val="22"/>
          <w:szCs w:val="22"/>
        </w:rPr>
        <w:t xml:space="preserve"> </w:t>
      </w:r>
      <w:r w:rsidRPr="00BF545B">
        <w:rPr>
          <w:rFonts w:ascii="Palatino Linotype" w:eastAsia="Palatino Linotype" w:hAnsi="Palatino Linotype" w:cs="Palatino Linotype"/>
          <w:color w:val="000000"/>
        </w:rPr>
        <w:t xml:space="preserve">como para la elaboración de versiones públicas, en adelante los Lineamientos Generales, cuenta con las facultades para </w:t>
      </w:r>
      <w:r w:rsidRPr="00BF545B">
        <w:rPr>
          <w:rFonts w:ascii="Palatino Linotype" w:eastAsia="Palatino Linotype" w:hAnsi="Palatino Linotype" w:cs="Palatino Linotype"/>
          <w:b/>
          <w:color w:val="000000"/>
          <w:u w:val="single"/>
        </w:rPr>
        <w:t>confirmar, modificar o revocar</w:t>
      </w:r>
      <w:r w:rsidRPr="00BF545B">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sidRPr="00BF545B">
        <w:rPr>
          <w:rFonts w:ascii="Palatino Linotype" w:eastAsia="Palatino Linotype" w:hAnsi="Palatino Linotype" w:cs="Palatino Linotype"/>
          <w:b/>
          <w:color w:val="000000"/>
          <w:u w:val="single"/>
        </w:rPr>
        <w:t>no aprueba</w:t>
      </w:r>
      <w:r w:rsidRPr="00BF545B">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14:paraId="11661473" w14:textId="77777777" w:rsidR="009F03C4" w:rsidRPr="00BF545B" w:rsidRDefault="009F03C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142B2971"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sidRPr="00BF545B">
        <w:rPr>
          <w:rFonts w:ascii="Palatino Linotype" w:eastAsia="Palatino Linotype" w:hAnsi="Palatino Linotype" w:cs="Palatino Linotype"/>
          <w:b/>
          <w:color w:val="000000"/>
          <w:u w:val="single"/>
        </w:rPr>
        <w:t>el acto reúna con los requisitos elementales</w:t>
      </w:r>
      <w:r w:rsidRPr="00BF545B">
        <w:rPr>
          <w:rFonts w:ascii="Palatino Linotype" w:eastAsia="Palatino Linotype" w:hAnsi="Palatino Linotype" w:cs="Palatino Linotype"/>
          <w:color w:val="000000"/>
        </w:rPr>
        <w:t xml:space="preserve">, entre ellos, que la autoridad que va </w:t>
      </w:r>
      <w:r w:rsidRPr="00BF545B">
        <w:rPr>
          <w:rFonts w:ascii="Palatino Linotype" w:eastAsia="Palatino Linotype" w:hAnsi="Palatino Linotype" w:cs="Palatino Linotype"/>
          <w:color w:val="000000"/>
        </w:rPr>
        <w:lastRenderedPageBreak/>
        <w:t>a emitir el acto de autoridad sea la legalmente facultada para ello,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56E1873A" w14:textId="77777777" w:rsidR="009F03C4" w:rsidRPr="00BF545B" w:rsidRDefault="009F03C4">
      <w:pPr>
        <w:pBdr>
          <w:top w:val="nil"/>
          <w:left w:val="nil"/>
          <w:bottom w:val="nil"/>
          <w:right w:val="nil"/>
          <w:between w:val="nil"/>
        </w:pBdr>
        <w:spacing w:line="360" w:lineRule="auto"/>
        <w:rPr>
          <w:rFonts w:ascii="Palatino Linotype" w:eastAsia="Palatino Linotype" w:hAnsi="Palatino Linotype" w:cs="Palatino Linotype"/>
          <w:color w:val="000000"/>
        </w:rPr>
      </w:pPr>
    </w:p>
    <w:p w14:paraId="250D983C"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595F94F" w14:textId="77777777" w:rsidR="009F03C4" w:rsidRPr="00BF545B" w:rsidRDefault="009F03C4">
      <w:pPr>
        <w:spacing w:line="360" w:lineRule="auto"/>
        <w:ind w:right="49"/>
        <w:jc w:val="both"/>
        <w:rPr>
          <w:rFonts w:ascii="Palatino Linotype" w:eastAsia="Palatino Linotype" w:hAnsi="Palatino Linotype" w:cs="Palatino Linotype"/>
          <w:color w:val="000000"/>
          <w:sz w:val="28"/>
          <w:szCs w:val="28"/>
        </w:rPr>
      </w:pPr>
    </w:p>
    <w:p w14:paraId="358A186D" w14:textId="77777777" w:rsidR="009F03C4" w:rsidRPr="00BF545B" w:rsidRDefault="00C139F2">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sidRPr="00BF545B">
        <w:rPr>
          <w:rFonts w:ascii="Palatino Linotype" w:eastAsia="Palatino Linotype" w:hAnsi="Palatino Linotype" w:cs="Palatino Linotype"/>
          <w:b/>
          <w:color w:val="000000"/>
        </w:rPr>
        <w:t>b) Requisitos de fondo del Acuerdo de Clasificación.</w:t>
      </w:r>
    </w:p>
    <w:p w14:paraId="2ED6855C"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w:t>
      </w:r>
      <w:r w:rsidRPr="00BF545B">
        <w:rPr>
          <w:rFonts w:ascii="Palatino Linotype" w:eastAsia="Palatino Linotype" w:hAnsi="Palatino Linotype" w:cs="Palatino Linotype"/>
          <w:color w:val="000000"/>
        </w:rPr>
        <w:lastRenderedPageBreak/>
        <w:t>Lineamientos Generales, al señalar que la carga de la prueba, para justificar las restricciones, corresponde a los sujetos obligados, por lo que deberán fundar y motivar debidamente la clasificación.</w:t>
      </w:r>
    </w:p>
    <w:p w14:paraId="76C6F3CF" w14:textId="77777777" w:rsidR="009F03C4" w:rsidRPr="00BF545B" w:rsidRDefault="009F03C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498440CA"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1B65122" w14:textId="77777777" w:rsidR="009F03C4" w:rsidRPr="00BF545B" w:rsidRDefault="009F03C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A5377B0"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14:paraId="45177969"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b/>
          <w:i/>
          <w:color w:val="000000"/>
          <w:sz w:val="22"/>
          <w:szCs w:val="22"/>
        </w:rPr>
        <w:t>FUNDAMENTACIÓN Y MOTIVACIÓN.</w:t>
      </w:r>
      <w:r w:rsidRPr="00BF545B">
        <w:rPr>
          <w:rFonts w:ascii="Palatino Linotype" w:eastAsia="Palatino Linotype" w:hAnsi="Palatino Linotype" w:cs="Palatino Linotype"/>
          <w:i/>
          <w:color w:val="000000"/>
          <w:sz w:val="22"/>
          <w:szCs w:val="22"/>
        </w:rPr>
        <w:t xml:space="preserve"> “La </w:t>
      </w:r>
      <w:r w:rsidRPr="00BF545B">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F545B">
        <w:rPr>
          <w:rFonts w:ascii="Palatino Linotype" w:eastAsia="Palatino Linotype" w:hAnsi="Palatino Linotype" w:cs="Palatino Linotype"/>
          <w:i/>
          <w:color w:val="000000"/>
          <w:sz w:val="22"/>
          <w:szCs w:val="22"/>
        </w:rPr>
        <w:t>.”</w:t>
      </w:r>
    </w:p>
    <w:p w14:paraId="30998597"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SEGUNDO TRIBUNAL COLEGIADO DEL SEXTO CIRCUITO.</w:t>
      </w:r>
    </w:p>
    <w:p w14:paraId="0CA6C089"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7434F09A"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lastRenderedPageBreak/>
        <w:t>Revisión fiscal 103/88. Instituto Mexicano del Seguro Social. 18 de octubre de 1988. Unanimidad de votos. Ponente: Arnoldo Nájera Virgen. Secretario: Alejandro Esponda Rincón.</w:t>
      </w:r>
    </w:p>
    <w:p w14:paraId="2DFF43ED"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14:paraId="34DD97DE"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14:paraId="3417DF0A" w14:textId="77777777" w:rsidR="009F03C4" w:rsidRPr="00BF545B" w:rsidRDefault="00C139F2">
      <w:pPr>
        <w:spacing w:line="360" w:lineRule="auto"/>
        <w:ind w:left="851" w:right="618"/>
        <w:jc w:val="both"/>
        <w:rPr>
          <w:rFonts w:ascii="Palatino Linotype" w:eastAsia="Palatino Linotype" w:hAnsi="Palatino Linotype" w:cs="Palatino Linotype"/>
          <w:i/>
          <w:color w:val="000000"/>
          <w:sz w:val="22"/>
          <w:szCs w:val="22"/>
        </w:rPr>
      </w:pPr>
      <w:r w:rsidRPr="00BF545B">
        <w:rPr>
          <w:rFonts w:ascii="Palatino Linotype" w:eastAsia="Palatino Linotype" w:hAnsi="Palatino Linotype" w:cs="Palatino Linotype"/>
          <w:i/>
          <w:color w:val="000000"/>
          <w:sz w:val="22"/>
          <w:szCs w:val="22"/>
        </w:rPr>
        <w:t>Amparo directo 7/96. Pedro Vicente López Miro. 21 de febrero de 1996. Unanimidad de votos. Ponente: María Eugenia Estela Martínez Cardiel. Secretario: Enrique Baigts Muñoz.</w:t>
      </w:r>
    </w:p>
    <w:p w14:paraId="12D44FBD" w14:textId="77777777" w:rsidR="009F03C4" w:rsidRPr="00BF545B" w:rsidRDefault="009F03C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603B59C" w14:textId="77777777" w:rsidR="009F03C4" w:rsidRPr="00BF545B" w:rsidRDefault="00C139F2">
      <w:pPr>
        <w:numPr>
          <w:ilvl w:val="0"/>
          <w:numId w:val="5"/>
        </w:numPr>
        <w:pBdr>
          <w:top w:val="nil"/>
          <w:left w:val="nil"/>
          <w:bottom w:val="nil"/>
          <w:right w:val="nil"/>
          <w:between w:val="nil"/>
        </w:pBdr>
        <w:tabs>
          <w:tab w:val="left" w:pos="0"/>
        </w:tabs>
        <w:spacing w:line="360" w:lineRule="auto"/>
        <w:ind w:left="0" w:right="49" w:firstLine="0"/>
        <w:jc w:val="both"/>
        <w:rPr>
          <w:color w:val="000000"/>
        </w:rPr>
      </w:pPr>
      <w:r w:rsidRPr="00BF545B">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075B2B78" w14:textId="77777777" w:rsidR="009F03C4" w:rsidRPr="00BF545B" w:rsidRDefault="009F03C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4F9F4F91"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r w:rsidRPr="00BF545B">
        <w:rPr>
          <w:rFonts w:ascii="Palatino Linotype" w:eastAsia="Palatino Linotype" w:hAnsi="Palatino Linotype" w:cs="Palatino Linotype"/>
          <w:color w:val="000000"/>
        </w:rPr>
        <w:t xml:space="preserve"> </w:t>
      </w:r>
      <w:r w:rsidRPr="00BF545B">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2DBC57A0" w14:textId="77777777" w:rsidR="009F03C4" w:rsidRPr="00BF545B" w:rsidRDefault="009F03C4">
      <w:pPr>
        <w:spacing w:line="360" w:lineRule="auto"/>
        <w:ind w:right="49"/>
        <w:jc w:val="both"/>
        <w:rPr>
          <w:rFonts w:ascii="Palatino Linotype" w:eastAsia="Palatino Linotype" w:hAnsi="Palatino Linotype" w:cs="Palatino Linotype"/>
          <w:b/>
          <w:i/>
        </w:rPr>
      </w:pPr>
    </w:p>
    <w:p w14:paraId="2D7A68D2" w14:textId="77777777" w:rsidR="009F03C4" w:rsidRPr="00BF545B" w:rsidRDefault="00C139F2">
      <w:pPr>
        <w:numPr>
          <w:ilvl w:val="0"/>
          <w:numId w:val="5"/>
        </w:numPr>
        <w:pBdr>
          <w:top w:val="nil"/>
          <w:left w:val="nil"/>
          <w:bottom w:val="nil"/>
          <w:right w:val="nil"/>
          <w:between w:val="nil"/>
        </w:pBdr>
        <w:tabs>
          <w:tab w:val="left" w:pos="851"/>
        </w:tabs>
        <w:spacing w:line="360" w:lineRule="auto"/>
        <w:ind w:left="0" w:right="49" w:firstLine="0"/>
        <w:jc w:val="both"/>
        <w:rPr>
          <w:color w:val="000000"/>
        </w:rPr>
      </w:pPr>
      <w:r w:rsidRPr="00BF545B">
        <w:rPr>
          <w:rFonts w:ascii="Palatino Linotype" w:eastAsia="Palatino Linotype" w:hAnsi="Palatino Linotype" w:cs="Palatino Linotype"/>
          <w:color w:val="000000"/>
        </w:rPr>
        <w:lastRenderedPageBreak/>
        <w:t xml:space="preserve">Por lo tanto, vez analizadas las constancias que forman el expediente electrónico, resultan parcialmente fundadas las razones o motivos de inconformidad hechos valer por el </w:t>
      </w:r>
      <w:r w:rsidRPr="00BF545B">
        <w:rPr>
          <w:rFonts w:ascii="Palatino Linotype" w:eastAsia="Palatino Linotype" w:hAnsi="Palatino Linotype" w:cs="Palatino Linotype"/>
          <w:b/>
          <w:color w:val="000000"/>
        </w:rPr>
        <w:t>RECURRENTE</w:t>
      </w:r>
      <w:r w:rsidRPr="00BF545B">
        <w:rPr>
          <w:rFonts w:ascii="Palatino Linotype" w:eastAsia="Palatino Linotype" w:hAnsi="Palatino Linotype" w:cs="Palatino Linotype"/>
          <w:color w:val="000000"/>
        </w:rPr>
        <w:t xml:space="preserve"> dentro del recurso de revisión </w:t>
      </w:r>
      <w:r w:rsidRPr="00BF545B">
        <w:rPr>
          <w:rFonts w:ascii="Palatino Linotype" w:eastAsia="Palatino Linotype" w:hAnsi="Palatino Linotype" w:cs="Palatino Linotype"/>
          <w:b/>
          <w:color w:val="000000"/>
        </w:rPr>
        <w:t>14458/INFOEM/IP/RR/2022,</w:t>
      </w:r>
      <w:r w:rsidRPr="00BF545B">
        <w:rPr>
          <w:rFonts w:ascii="Palatino Linotype" w:eastAsia="Palatino Linotype" w:hAnsi="Palatino Linotype" w:cs="Palatino Linotype"/>
          <w:color w:val="000000"/>
        </w:rPr>
        <w:t xml:space="preserve"> al determinarse que la información remitida en respuesta es incompleta; por ello, y con fundamento en la fracción III del numeral 186 de la Ley de Transparencia y Acceso a la Información Pública del Estado de México y Municipios, se </w:t>
      </w:r>
      <w:r w:rsidRPr="00BF545B">
        <w:rPr>
          <w:rFonts w:ascii="Palatino Linotype" w:eastAsia="Palatino Linotype" w:hAnsi="Palatino Linotype" w:cs="Palatino Linotype"/>
          <w:b/>
          <w:color w:val="000000"/>
        </w:rPr>
        <w:t>MODIFICA</w:t>
      </w:r>
      <w:r w:rsidRPr="00BF545B">
        <w:rPr>
          <w:rFonts w:ascii="Palatino Linotype" w:eastAsia="Palatino Linotype" w:hAnsi="Palatino Linotype" w:cs="Palatino Linotype"/>
          <w:color w:val="000000"/>
        </w:rPr>
        <w:t xml:space="preserve"> l</w:t>
      </w:r>
      <w:r w:rsidR="002A7124" w:rsidRPr="00BF545B">
        <w:rPr>
          <w:rFonts w:ascii="Palatino Linotype" w:eastAsia="Palatino Linotype" w:hAnsi="Palatino Linotype" w:cs="Palatino Linotype"/>
          <w:color w:val="000000"/>
        </w:rPr>
        <w:t>a respuesta del Sujeto Obligado.</w:t>
      </w:r>
    </w:p>
    <w:p w14:paraId="4C141602" w14:textId="77777777" w:rsidR="009F03C4" w:rsidRPr="00BF545B" w:rsidRDefault="009F03C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99D1CC6" w14:textId="77777777" w:rsidR="009F03C4" w:rsidRPr="00BF545B" w:rsidRDefault="00C139F2">
      <w:pPr>
        <w:numPr>
          <w:ilvl w:val="0"/>
          <w:numId w:val="5"/>
        </w:numPr>
        <w:pBdr>
          <w:top w:val="nil"/>
          <w:left w:val="nil"/>
          <w:bottom w:val="nil"/>
          <w:right w:val="nil"/>
          <w:between w:val="nil"/>
        </w:pBdr>
        <w:tabs>
          <w:tab w:val="left" w:pos="851"/>
        </w:tabs>
        <w:spacing w:line="360" w:lineRule="auto"/>
        <w:ind w:left="0" w:right="49" w:firstLine="0"/>
        <w:jc w:val="both"/>
        <w:rPr>
          <w:color w:val="000000"/>
        </w:rPr>
      </w:pPr>
      <w:r w:rsidRPr="00BF545B">
        <w:rPr>
          <w:rFonts w:ascii="Palatino Linotype" w:eastAsia="Palatino Linotype" w:hAnsi="Palatino Linotype" w:cs="Palatino Linotype"/>
          <w:color w:val="000000"/>
        </w:rPr>
        <w:t xml:space="preserve">Por otra parte, derivado de la información que se ordena entregar, en esta pudiera obrar información susceptible de clasificarse, por ello, se debe atender al siguiente considerando de la versión pública. </w:t>
      </w:r>
    </w:p>
    <w:p w14:paraId="5B65ADCC" w14:textId="77777777" w:rsidR="009F03C4" w:rsidRPr="00BF545B" w:rsidRDefault="009F03C4">
      <w:pPr>
        <w:spacing w:line="360" w:lineRule="auto"/>
        <w:ind w:right="49"/>
        <w:jc w:val="both"/>
        <w:rPr>
          <w:rFonts w:ascii="Palatino Linotype" w:eastAsia="Palatino Linotype" w:hAnsi="Palatino Linotype" w:cs="Palatino Linotype"/>
        </w:rPr>
      </w:pPr>
    </w:p>
    <w:p w14:paraId="66C94B17" w14:textId="77777777" w:rsidR="009F03C4" w:rsidRPr="00BF545B" w:rsidRDefault="00C139F2">
      <w:pPr>
        <w:spacing w:line="360" w:lineRule="auto"/>
        <w:ind w:right="49"/>
        <w:jc w:val="both"/>
        <w:rPr>
          <w:rFonts w:ascii="Palatino Linotype" w:eastAsia="Palatino Linotype" w:hAnsi="Palatino Linotype" w:cs="Palatino Linotype"/>
        </w:rPr>
      </w:pPr>
      <w:bookmarkStart w:id="9" w:name="_heading=h.2s8eyo1" w:colFirst="0" w:colLast="0"/>
      <w:bookmarkEnd w:id="9"/>
      <w:r w:rsidRPr="00BF545B">
        <w:rPr>
          <w:rFonts w:ascii="Palatino Linotype" w:eastAsia="Palatino Linotype" w:hAnsi="Palatino Linotype" w:cs="Palatino Linotype"/>
          <w:b/>
          <w:color w:val="000000"/>
        </w:rPr>
        <w:t>QUINTO. De la versión pública.</w:t>
      </w:r>
    </w:p>
    <w:p w14:paraId="249E01B4" w14:textId="77777777" w:rsidR="009F03C4" w:rsidRPr="00BF545B" w:rsidRDefault="00C139F2" w:rsidP="002A7124">
      <w:pPr>
        <w:numPr>
          <w:ilvl w:val="0"/>
          <w:numId w:val="5"/>
        </w:numPr>
        <w:pBdr>
          <w:top w:val="nil"/>
          <w:left w:val="nil"/>
          <w:bottom w:val="nil"/>
          <w:right w:val="nil"/>
          <w:between w:val="nil"/>
        </w:pBdr>
        <w:tabs>
          <w:tab w:val="left" w:pos="0"/>
        </w:tabs>
        <w:spacing w:line="360" w:lineRule="auto"/>
        <w:ind w:left="0" w:right="51" w:firstLine="0"/>
        <w:jc w:val="both"/>
        <w:rPr>
          <w:color w:val="000000"/>
        </w:rPr>
      </w:pPr>
      <w:r w:rsidRPr="00BF545B">
        <w:rPr>
          <w:rFonts w:ascii="Palatino Linotype" w:eastAsia="Palatino Linotype" w:hAnsi="Palatino Linotype" w:cs="Palatino Linotype"/>
          <w:color w:val="000000"/>
        </w:rPr>
        <w:t>Debe destacarse que, debido a la naturaleza de la información solicitada</w:t>
      </w:r>
      <w:r w:rsidRPr="00BF545B">
        <w:rPr>
          <w:rFonts w:ascii="Palatino Linotype" w:eastAsia="Palatino Linotype" w:hAnsi="Palatino Linotype" w:cs="Palatino Linotype"/>
          <w:b/>
          <w:color w:val="000000"/>
        </w:rPr>
        <w:t xml:space="preserve"> </w:t>
      </w:r>
      <w:r w:rsidRPr="00BF545B">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5CB41CF9" w14:textId="77777777" w:rsidR="009F03C4" w:rsidRPr="00BF545B" w:rsidRDefault="009F03C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4C85A59" w14:textId="77777777" w:rsidR="009F03C4" w:rsidRPr="00BF545B" w:rsidRDefault="00C139F2">
      <w:pPr>
        <w:numPr>
          <w:ilvl w:val="0"/>
          <w:numId w:val="5"/>
        </w:numPr>
        <w:pBdr>
          <w:top w:val="nil"/>
          <w:left w:val="nil"/>
          <w:bottom w:val="nil"/>
          <w:right w:val="nil"/>
          <w:between w:val="nil"/>
        </w:pBdr>
        <w:tabs>
          <w:tab w:val="left" w:pos="284"/>
        </w:tabs>
        <w:spacing w:line="360" w:lineRule="auto"/>
        <w:ind w:left="0" w:right="51" w:firstLine="0"/>
        <w:jc w:val="both"/>
        <w:rPr>
          <w:color w:val="000000"/>
        </w:rPr>
      </w:pPr>
      <w:r w:rsidRPr="00BF545B">
        <w:rPr>
          <w:rFonts w:ascii="Palatino Linotype" w:eastAsia="Palatino Linotype" w:hAnsi="Palatino Linotype" w:cs="Palatino Linotype"/>
          <w:color w:val="000000"/>
        </w:rPr>
        <w:t xml:space="preserve">La clasificación total o parcial de la información requerida, mediante solicitud de acceso a la información pública, constituye una restricción al derecho humano de acceso a la información. </w:t>
      </w:r>
    </w:p>
    <w:p w14:paraId="153EAC4D" w14:textId="77777777" w:rsidR="009F03C4" w:rsidRPr="00BF545B" w:rsidRDefault="009F03C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Style w:val="a0"/>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38"/>
        <w:gridCol w:w="6990"/>
      </w:tblGrid>
      <w:tr w:rsidR="009F03C4" w:rsidRPr="00BF545B" w14:paraId="384F2F7D" w14:textId="77777777" w:rsidTr="009F0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064C0A5" w14:textId="77777777" w:rsidR="009F03C4" w:rsidRPr="00BF545B" w:rsidRDefault="00C139F2">
            <w:pPr>
              <w:spacing w:line="360" w:lineRule="auto"/>
              <w:rPr>
                <w:rFonts w:ascii="Palatino Linotype" w:eastAsia="Palatino Linotype" w:hAnsi="Palatino Linotype" w:cs="Palatino Linotype"/>
                <w:sz w:val="20"/>
                <w:szCs w:val="20"/>
              </w:rPr>
            </w:pPr>
            <w:r w:rsidRPr="00BF545B">
              <w:rPr>
                <w:rFonts w:ascii="Palatino Linotype" w:eastAsia="Palatino Linotype" w:hAnsi="Palatino Linotype" w:cs="Palatino Linotype"/>
                <w:b w:val="0"/>
                <w:sz w:val="20"/>
                <w:szCs w:val="20"/>
              </w:rPr>
              <w:lastRenderedPageBreak/>
              <w:t>a) Requisitos previos.</w:t>
            </w:r>
          </w:p>
        </w:tc>
        <w:tc>
          <w:tcPr>
            <w:tcW w:w="6990" w:type="dxa"/>
          </w:tcPr>
          <w:p w14:paraId="543F3608" w14:textId="77777777" w:rsidR="009F03C4" w:rsidRPr="00BF545B" w:rsidRDefault="00C139F2">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Los artículos 100 y 122 de la Ley Estatal y de la Ley General, respectivamente, señalan que si los </w:t>
            </w:r>
            <w:r w:rsidRPr="00BF545B">
              <w:rPr>
                <w:rFonts w:ascii="Palatino Linotype" w:eastAsia="Palatino Linotype" w:hAnsi="Palatino Linotype" w:cs="Palatino Linotype"/>
                <w:b w:val="0"/>
                <w:sz w:val="20"/>
                <w:szCs w:val="20"/>
              </w:rPr>
              <w:t>Sujetos Obligados</w:t>
            </w:r>
            <w:r w:rsidRPr="00BF545B">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14:paraId="1808C4AC" w14:textId="77777777" w:rsidR="009F03C4" w:rsidRPr="00BF545B" w:rsidRDefault="00C139F2">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236DC650" w14:textId="77777777" w:rsidR="009F03C4" w:rsidRPr="00BF545B" w:rsidRDefault="00C139F2">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455DBE02" w14:textId="77777777" w:rsidR="009F03C4" w:rsidRPr="00BF545B" w:rsidRDefault="00C139F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BF545B">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área,  </w:t>
            </w:r>
            <w:r w:rsidRPr="00BF545B">
              <w:rPr>
                <w:rFonts w:ascii="Palatino Linotype" w:eastAsia="Palatino Linotype" w:hAnsi="Palatino Linotype" w:cs="Palatino Linotype"/>
                <w:sz w:val="20"/>
                <w:szCs w:val="20"/>
              </w:rPr>
              <w:t>sin individualizar su análisis y tampoco se puede hacer un acuerdo por cada dato que se vaya a clasificar dentro de un documento con diez datos, por ejemplo, susceptibles de ser clasificados.</w:t>
            </w:r>
          </w:p>
        </w:tc>
      </w:tr>
      <w:tr w:rsidR="009F03C4" w:rsidRPr="00BF545B" w14:paraId="4684E498" w14:textId="77777777" w:rsidTr="009F0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0DDA34E" w14:textId="77777777" w:rsidR="009F03C4" w:rsidRPr="00BF545B" w:rsidRDefault="00C139F2">
            <w:pPr>
              <w:spacing w:line="360" w:lineRule="auto"/>
              <w:rPr>
                <w:rFonts w:ascii="Palatino Linotype" w:eastAsia="Palatino Linotype" w:hAnsi="Palatino Linotype" w:cs="Palatino Linotype"/>
                <w:sz w:val="20"/>
                <w:szCs w:val="20"/>
              </w:rPr>
            </w:pPr>
            <w:r w:rsidRPr="00BF545B">
              <w:rPr>
                <w:rFonts w:ascii="Palatino Linotype" w:eastAsia="Palatino Linotype" w:hAnsi="Palatino Linotype" w:cs="Palatino Linotype"/>
                <w:b w:val="0"/>
                <w:sz w:val="20"/>
                <w:szCs w:val="20"/>
              </w:rPr>
              <w:t>b) Supuestos de clasificación.</w:t>
            </w:r>
          </w:p>
        </w:tc>
        <w:tc>
          <w:tcPr>
            <w:tcW w:w="6990" w:type="dxa"/>
          </w:tcPr>
          <w:p w14:paraId="61CEB975"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52AD9A57"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906D777" w14:textId="77777777" w:rsidR="009F03C4" w:rsidRPr="00BF545B" w:rsidRDefault="00C139F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El </w:t>
            </w:r>
            <w:r w:rsidRPr="00BF545B">
              <w:rPr>
                <w:rFonts w:ascii="Palatino Linotype" w:eastAsia="Palatino Linotype" w:hAnsi="Palatino Linotype" w:cs="Palatino Linotype"/>
                <w:b/>
                <w:sz w:val="20"/>
                <w:szCs w:val="20"/>
              </w:rPr>
              <w:t>SUJETO OBLIGADO</w:t>
            </w:r>
            <w:r w:rsidRPr="00BF545B">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w:t>
            </w:r>
            <w:r w:rsidRPr="00BF545B">
              <w:rPr>
                <w:rFonts w:ascii="Palatino Linotype" w:eastAsia="Palatino Linotype" w:hAnsi="Palatino Linotype" w:cs="Palatino Linotype"/>
                <w:sz w:val="20"/>
                <w:szCs w:val="20"/>
              </w:rPr>
              <w:lastRenderedPageBreak/>
              <w:t>debe de realizar el servidor público habilitado y el titular del área que administra la información.</w:t>
            </w:r>
          </w:p>
        </w:tc>
      </w:tr>
      <w:tr w:rsidR="009F03C4" w:rsidRPr="00BF545B" w14:paraId="209B2E71" w14:textId="77777777" w:rsidTr="009F03C4">
        <w:tc>
          <w:tcPr>
            <w:cnfStyle w:val="001000000000" w:firstRow="0" w:lastRow="0" w:firstColumn="1" w:lastColumn="0" w:oddVBand="0" w:evenVBand="0" w:oddHBand="0" w:evenHBand="0" w:firstRowFirstColumn="0" w:firstRowLastColumn="0" w:lastRowFirstColumn="0" w:lastRowLastColumn="0"/>
            <w:tcW w:w="1838" w:type="dxa"/>
          </w:tcPr>
          <w:p w14:paraId="7342786D" w14:textId="77777777" w:rsidR="009F03C4" w:rsidRPr="00BF545B" w:rsidRDefault="00C139F2">
            <w:pPr>
              <w:spacing w:line="360" w:lineRule="auto"/>
              <w:rPr>
                <w:rFonts w:ascii="Palatino Linotype" w:eastAsia="Palatino Linotype" w:hAnsi="Palatino Linotype" w:cs="Palatino Linotype"/>
                <w:sz w:val="20"/>
                <w:szCs w:val="20"/>
              </w:rPr>
            </w:pPr>
            <w:r w:rsidRPr="00BF545B">
              <w:rPr>
                <w:rFonts w:ascii="Palatino Linotype" w:eastAsia="Palatino Linotype" w:hAnsi="Palatino Linotype" w:cs="Palatino Linotype"/>
                <w:b w:val="0"/>
                <w:sz w:val="20"/>
                <w:szCs w:val="20"/>
              </w:rPr>
              <w:lastRenderedPageBreak/>
              <w:t>c) Formalidades para emitir el acuerdo de clasificación.</w:t>
            </w:r>
          </w:p>
        </w:tc>
        <w:tc>
          <w:tcPr>
            <w:tcW w:w="6990" w:type="dxa"/>
          </w:tcPr>
          <w:p w14:paraId="5812EC4D" w14:textId="77777777" w:rsidR="009F03C4" w:rsidRPr="00BF545B" w:rsidRDefault="00C139F2">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690025CE" w14:textId="77777777" w:rsidR="009F03C4" w:rsidRPr="00BF545B" w:rsidRDefault="00C139F2">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Es necesario que </w:t>
            </w:r>
            <w:r w:rsidRPr="00BF545B">
              <w:rPr>
                <w:rFonts w:ascii="Palatino Linotype" w:eastAsia="Palatino Linotype" w:hAnsi="Palatino Linotype" w:cs="Palatino Linotype"/>
                <w:b/>
                <w:sz w:val="20"/>
                <w:szCs w:val="20"/>
                <w:u w:val="single"/>
              </w:rPr>
              <w:t>el acto reúna con los requisitos elementales</w:t>
            </w:r>
            <w:r w:rsidRPr="00BF545B">
              <w:rPr>
                <w:rFonts w:ascii="Palatino Linotype" w:eastAsia="Palatino Linotype" w:hAnsi="Palatino Linotype" w:cs="Palatino Linotype"/>
                <w:sz w:val="20"/>
                <w:szCs w:val="20"/>
              </w:rPr>
              <w:t>, entre ellos, que la autoridad que va a emitir el acto de autoridad sea la legalmente facultada para ello.</w:t>
            </w:r>
          </w:p>
          <w:p w14:paraId="45B735E3" w14:textId="77777777" w:rsidR="009F03C4" w:rsidRPr="00BF545B" w:rsidRDefault="00C139F2">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F03C4" w:rsidRPr="00BF545B" w14:paraId="27D4DAA0" w14:textId="77777777" w:rsidTr="009F0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C516AE1" w14:textId="77777777" w:rsidR="009F03C4" w:rsidRPr="00BF545B" w:rsidRDefault="009F03C4">
            <w:pPr>
              <w:spacing w:line="360" w:lineRule="auto"/>
              <w:rPr>
                <w:rFonts w:ascii="Palatino Linotype" w:eastAsia="Palatino Linotype" w:hAnsi="Palatino Linotype" w:cs="Palatino Linotype"/>
                <w:sz w:val="20"/>
                <w:szCs w:val="20"/>
              </w:rPr>
            </w:pPr>
          </w:p>
          <w:p w14:paraId="5A7E4507" w14:textId="77777777" w:rsidR="009F03C4" w:rsidRPr="00BF545B" w:rsidRDefault="00C139F2">
            <w:pPr>
              <w:spacing w:line="360" w:lineRule="auto"/>
              <w:jc w:val="both"/>
              <w:rPr>
                <w:rFonts w:ascii="Palatino Linotype" w:eastAsia="Palatino Linotype" w:hAnsi="Palatino Linotype" w:cs="Palatino Linotype"/>
                <w:sz w:val="20"/>
                <w:szCs w:val="20"/>
              </w:rPr>
            </w:pPr>
            <w:r w:rsidRPr="00BF545B">
              <w:rPr>
                <w:rFonts w:ascii="Palatino Linotype" w:eastAsia="Palatino Linotype" w:hAnsi="Palatino Linotype" w:cs="Palatino Linotype"/>
                <w:b w:val="0"/>
                <w:sz w:val="20"/>
                <w:szCs w:val="20"/>
              </w:rPr>
              <w:t xml:space="preserve">d) Requisitos de fondo del acuerdo de clasificación. </w:t>
            </w:r>
          </w:p>
        </w:tc>
        <w:tc>
          <w:tcPr>
            <w:tcW w:w="6990" w:type="dxa"/>
          </w:tcPr>
          <w:p w14:paraId="392B1128"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F545B">
              <w:rPr>
                <w:rFonts w:ascii="Palatino Linotype" w:eastAsia="Palatino Linotype" w:hAnsi="Palatino Linotype" w:cs="Palatino Linotype"/>
                <w:b/>
                <w:sz w:val="20"/>
                <w:szCs w:val="20"/>
              </w:rPr>
              <w:t>Sujetos Obligados</w:t>
            </w:r>
            <w:r w:rsidRPr="00BF545B">
              <w:rPr>
                <w:rFonts w:ascii="Palatino Linotype" w:eastAsia="Palatino Linotype" w:hAnsi="Palatino Linotype" w:cs="Palatino Linotype"/>
                <w:sz w:val="20"/>
                <w:szCs w:val="20"/>
              </w:rPr>
              <w:t xml:space="preserve">, por lo que deberán fundar y motivar debidamente la clasificación. </w:t>
            </w:r>
          </w:p>
          <w:p w14:paraId="443E0FC9"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De lo anterior, se desprende que para una correcta </w:t>
            </w:r>
            <w:r w:rsidRPr="00BF545B">
              <w:rPr>
                <w:rFonts w:ascii="Palatino Linotype" w:eastAsia="Palatino Linotype" w:hAnsi="Palatino Linotype" w:cs="Palatino Linotype"/>
                <w:b/>
                <w:sz w:val="20"/>
                <w:szCs w:val="20"/>
              </w:rPr>
              <w:t>clasificación total o parcial</w:t>
            </w:r>
            <w:r w:rsidRPr="00BF545B">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BF06D36"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19A6643"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4B521AA4" w14:textId="77777777" w:rsidR="009F03C4" w:rsidRPr="00BF545B" w:rsidRDefault="00C139F2">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Ahora bien, </w:t>
            </w:r>
            <w:r w:rsidRPr="00BF545B">
              <w:rPr>
                <w:rFonts w:ascii="Palatino Linotype" w:eastAsia="Palatino Linotype" w:hAnsi="Palatino Linotype" w:cs="Palatino Linotype"/>
                <w:b/>
                <w:sz w:val="20"/>
                <w:szCs w:val="20"/>
                <w:u w:val="single"/>
              </w:rPr>
              <w:t>para cada caso además de fundar y motivar</w:t>
            </w:r>
            <w:r w:rsidRPr="00BF545B">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F03C4" w:rsidRPr="00BF545B" w14:paraId="168ABFD0" w14:textId="77777777" w:rsidTr="009F03C4">
        <w:tc>
          <w:tcPr>
            <w:cnfStyle w:val="001000000000" w:firstRow="0" w:lastRow="0" w:firstColumn="1" w:lastColumn="0" w:oddVBand="0" w:evenVBand="0" w:oddHBand="0" w:evenHBand="0" w:firstRowFirstColumn="0" w:firstRowLastColumn="0" w:lastRowFirstColumn="0" w:lastRowLastColumn="0"/>
            <w:tcW w:w="1838" w:type="dxa"/>
          </w:tcPr>
          <w:p w14:paraId="2BD3E5D2" w14:textId="77777777" w:rsidR="009F03C4" w:rsidRPr="00BF545B" w:rsidRDefault="00C139F2">
            <w:pPr>
              <w:spacing w:line="360" w:lineRule="auto"/>
              <w:ind w:right="49"/>
              <w:jc w:val="both"/>
              <w:rPr>
                <w:rFonts w:ascii="Palatino Linotype" w:eastAsia="Palatino Linotype" w:hAnsi="Palatino Linotype" w:cs="Palatino Linotype"/>
                <w:sz w:val="20"/>
                <w:szCs w:val="20"/>
              </w:rPr>
            </w:pPr>
            <w:r w:rsidRPr="00BF545B">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7B247DE1" w14:textId="77777777" w:rsidR="009F03C4" w:rsidRPr="00BF545B" w:rsidRDefault="009F03C4">
            <w:pPr>
              <w:spacing w:line="360" w:lineRule="auto"/>
              <w:rPr>
                <w:rFonts w:ascii="Palatino Linotype" w:eastAsia="Palatino Linotype" w:hAnsi="Palatino Linotype" w:cs="Palatino Linotype"/>
                <w:sz w:val="20"/>
                <w:szCs w:val="20"/>
              </w:rPr>
            </w:pPr>
          </w:p>
        </w:tc>
        <w:tc>
          <w:tcPr>
            <w:tcW w:w="6990" w:type="dxa"/>
          </w:tcPr>
          <w:p w14:paraId="41FE23B7" w14:textId="77777777" w:rsidR="009F03C4" w:rsidRPr="00BF545B" w:rsidRDefault="00C139F2">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4DACEA70" w14:textId="77777777" w:rsidR="009F03C4" w:rsidRPr="00BF545B" w:rsidRDefault="00C139F2">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DAAA50C" w14:textId="77777777" w:rsidR="009F03C4" w:rsidRPr="00BF545B" w:rsidRDefault="00C139F2">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BF545B">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3ED4B2D" w14:textId="77777777" w:rsidR="009F03C4" w:rsidRPr="00BF545B" w:rsidRDefault="009F03C4">
      <w:pPr>
        <w:spacing w:line="360" w:lineRule="auto"/>
        <w:ind w:right="49"/>
        <w:jc w:val="both"/>
        <w:rPr>
          <w:rFonts w:ascii="Palatino Linotype" w:eastAsia="Palatino Linotype" w:hAnsi="Palatino Linotype" w:cs="Palatino Linotype"/>
        </w:rPr>
      </w:pPr>
    </w:p>
    <w:p w14:paraId="79E33F62" w14:textId="77777777" w:rsidR="009F03C4" w:rsidRPr="00BF545B" w:rsidRDefault="00C139F2">
      <w:pPr>
        <w:numPr>
          <w:ilvl w:val="0"/>
          <w:numId w:val="5"/>
        </w:numPr>
        <w:spacing w:line="360" w:lineRule="auto"/>
        <w:ind w:left="0" w:right="49" w:firstLine="0"/>
        <w:jc w:val="both"/>
      </w:pPr>
      <w:r w:rsidRPr="00BF545B">
        <w:rPr>
          <w:rFonts w:ascii="Palatino Linotype" w:eastAsia="Palatino Linotype" w:hAnsi="Palatino Linotype" w:cs="Palatino Linotype"/>
        </w:rPr>
        <w:lastRenderedPageBreak/>
        <w:t xml:space="preserve">Por lo anteriormente expuesto y fundado, este </w:t>
      </w:r>
      <w:r w:rsidRPr="00BF545B">
        <w:rPr>
          <w:rFonts w:ascii="Palatino Linotype" w:eastAsia="Palatino Linotype" w:hAnsi="Palatino Linotype" w:cs="Palatino Linotype"/>
          <w:b/>
        </w:rPr>
        <w:t>ÓRGANO GARANTE</w:t>
      </w:r>
      <w:r w:rsidRPr="00BF545B">
        <w:rPr>
          <w:rFonts w:ascii="Palatino Linotype" w:eastAsia="Palatino Linotype" w:hAnsi="Palatino Linotype" w:cs="Palatino Linotype"/>
        </w:rPr>
        <w:t xml:space="preserve"> emite los siguientes:</w:t>
      </w:r>
    </w:p>
    <w:p w14:paraId="1E038E89" w14:textId="77777777" w:rsidR="009F03C4" w:rsidRPr="00BF545B" w:rsidRDefault="00C139F2">
      <w:pPr>
        <w:keepNext/>
        <w:keepLines/>
        <w:spacing w:line="360" w:lineRule="auto"/>
        <w:jc w:val="center"/>
        <w:rPr>
          <w:rFonts w:ascii="Palatino Linotype" w:eastAsia="Palatino Linotype" w:hAnsi="Palatino Linotype" w:cs="Palatino Linotype"/>
          <w:b/>
          <w:color w:val="000000"/>
        </w:rPr>
      </w:pPr>
      <w:bookmarkStart w:id="10" w:name="_heading=h.17dp8vu" w:colFirst="0" w:colLast="0"/>
      <w:bookmarkEnd w:id="10"/>
      <w:r w:rsidRPr="00BF545B">
        <w:rPr>
          <w:rFonts w:ascii="Palatino Linotype" w:eastAsia="Palatino Linotype" w:hAnsi="Palatino Linotype" w:cs="Palatino Linotype"/>
          <w:b/>
          <w:color w:val="000000"/>
        </w:rPr>
        <w:t>R E S O L U T I V O S</w:t>
      </w:r>
    </w:p>
    <w:p w14:paraId="097FE208" w14:textId="77777777" w:rsidR="009F03C4" w:rsidRPr="00BF545B" w:rsidRDefault="009F03C4">
      <w:pPr>
        <w:keepNext/>
        <w:keepLines/>
        <w:spacing w:line="360" w:lineRule="auto"/>
        <w:jc w:val="center"/>
        <w:rPr>
          <w:rFonts w:ascii="Palatino Linotype" w:eastAsia="Palatino Linotype" w:hAnsi="Palatino Linotype" w:cs="Palatino Linotype"/>
          <w:b/>
          <w:color w:val="000000"/>
        </w:rPr>
      </w:pPr>
    </w:p>
    <w:p w14:paraId="0A0F1298" w14:textId="77777777" w:rsidR="009F03C4" w:rsidRPr="00BF545B" w:rsidRDefault="00C139F2">
      <w:pPr>
        <w:spacing w:line="360" w:lineRule="auto"/>
        <w:ind w:right="48"/>
        <w:jc w:val="both"/>
        <w:rPr>
          <w:rFonts w:ascii="Palatino Linotype" w:eastAsia="Palatino Linotype" w:hAnsi="Palatino Linotype" w:cs="Palatino Linotype"/>
        </w:rPr>
      </w:pPr>
      <w:r w:rsidRPr="00BF545B">
        <w:rPr>
          <w:rFonts w:ascii="Palatino Linotype" w:eastAsia="Palatino Linotype" w:hAnsi="Palatino Linotype" w:cs="Palatino Linotype"/>
          <w:b/>
        </w:rPr>
        <w:t xml:space="preserve">PRIMERO. </w:t>
      </w:r>
      <w:r w:rsidRPr="00BF545B">
        <w:rPr>
          <w:rFonts w:ascii="Palatino Linotype" w:eastAsia="Palatino Linotype" w:hAnsi="Palatino Linotype" w:cs="Palatino Linotype"/>
        </w:rPr>
        <w:t>Resultan parcialmente fundadas las</w:t>
      </w:r>
      <w:r w:rsidRPr="00BF545B">
        <w:rPr>
          <w:rFonts w:ascii="Palatino Linotype" w:eastAsia="Palatino Linotype" w:hAnsi="Palatino Linotype" w:cs="Palatino Linotype"/>
          <w:b/>
        </w:rPr>
        <w:t xml:space="preserve"> </w:t>
      </w:r>
      <w:r w:rsidRPr="00BF545B">
        <w:rPr>
          <w:rFonts w:ascii="Palatino Linotype" w:eastAsia="Palatino Linotype" w:hAnsi="Palatino Linotype" w:cs="Palatino Linotype"/>
        </w:rPr>
        <w:t xml:space="preserve">razones o motivos de inconformidad hechos valer en el recurso de revisión </w:t>
      </w:r>
      <w:r w:rsidRPr="00BF545B">
        <w:rPr>
          <w:rFonts w:ascii="Palatino Linotype" w:eastAsia="Palatino Linotype" w:hAnsi="Palatino Linotype" w:cs="Palatino Linotype"/>
          <w:b/>
        </w:rPr>
        <w:t xml:space="preserve">14458/INFOEM/IP/RR/2022, </w:t>
      </w:r>
      <w:r w:rsidRPr="00BF545B">
        <w:rPr>
          <w:rFonts w:ascii="Palatino Linotype" w:eastAsia="Palatino Linotype" w:hAnsi="Palatino Linotype" w:cs="Palatino Linotype"/>
        </w:rPr>
        <w:t xml:space="preserve">en términos del </w:t>
      </w:r>
      <w:r w:rsidRPr="00BF545B">
        <w:rPr>
          <w:rFonts w:ascii="Palatino Linotype" w:eastAsia="Palatino Linotype" w:hAnsi="Palatino Linotype" w:cs="Palatino Linotype"/>
          <w:b/>
        </w:rPr>
        <w:t>Considerando</w:t>
      </w:r>
      <w:r w:rsidRPr="00BF545B">
        <w:rPr>
          <w:rFonts w:ascii="Palatino Linotype" w:eastAsia="Palatino Linotype" w:hAnsi="Palatino Linotype" w:cs="Palatino Linotype"/>
        </w:rPr>
        <w:t xml:space="preserve"> </w:t>
      </w:r>
      <w:r w:rsidRPr="00BF545B">
        <w:rPr>
          <w:rFonts w:ascii="Palatino Linotype" w:eastAsia="Palatino Linotype" w:hAnsi="Palatino Linotype" w:cs="Palatino Linotype"/>
          <w:b/>
        </w:rPr>
        <w:t xml:space="preserve">CUARTO y QUINTO </w:t>
      </w:r>
      <w:r w:rsidRPr="00BF545B">
        <w:rPr>
          <w:rFonts w:ascii="Palatino Linotype" w:eastAsia="Palatino Linotype" w:hAnsi="Palatino Linotype" w:cs="Palatino Linotype"/>
        </w:rPr>
        <w:t>de la presente resolución.</w:t>
      </w:r>
    </w:p>
    <w:p w14:paraId="7F4901D8" w14:textId="77777777" w:rsidR="009F03C4" w:rsidRPr="00BF545B" w:rsidRDefault="009F03C4">
      <w:pPr>
        <w:spacing w:line="360" w:lineRule="auto"/>
        <w:ind w:right="48"/>
        <w:jc w:val="both"/>
        <w:rPr>
          <w:rFonts w:ascii="Palatino Linotype" w:eastAsia="Palatino Linotype" w:hAnsi="Palatino Linotype" w:cs="Palatino Linotype"/>
        </w:rPr>
      </w:pPr>
    </w:p>
    <w:p w14:paraId="2ED8B740" w14:textId="77777777" w:rsidR="009F03C4" w:rsidRPr="00BF545B" w:rsidRDefault="00C139F2">
      <w:pPr>
        <w:spacing w:line="360" w:lineRule="auto"/>
        <w:ind w:right="48"/>
        <w:jc w:val="both"/>
        <w:rPr>
          <w:rFonts w:ascii="Palatino Linotype" w:eastAsia="Palatino Linotype" w:hAnsi="Palatino Linotype" w:cs="Palatino Linotype"/>
        </w:rPr>
      </w:pPr>
      <w:bookmarkStart w:id="11" w:name="_heading=h.3rdcrjn" w:colFirst="0" w:colLast="0"/>
      <w:bookmarkEnd w:id="11"/>
      <w:r w:rsidRPr="00BF545B">
        <w:rPr>
          <w:rFonts w:ascii="Palatino Linotype" w:eastAsia="Palatino Linotype" w:hAnsi="Palatino Linotype" w:cs="Palatino Linotype"/>
          <w:b/>
        </w:rPr>
        <w:t>SEGUNDO.</w:t>
      </w:r>
      <w:r w:rsidRPr="00BF545B">
        <w:rPr>
          <w:rFonts w:ascii="Palatino Linotype" w:eastAsia="Palatino Linotype" w:hAnsi="Palatino Linotype" w:cs="Palatino Linotype"/>
          <w:color w:val="2E75B5"/>
          <w:sz w:val="28"/>
          <w:szCs w:val="28"/>
        </w:rPr>
        <w:t xml:space="preserve"> </w:t>
      </w:r>
      <w:r w:rsidRPr="00BF545B">
        <w:rPr>
          <w:rFonts w:ascii="Palatino Linotype" w:eastAsia="Palatino Linotype" w:hAnsi="Palatino Linotype" w:cs="Palatino Linotype"/>
        </w:rPr>
        <w:t>Se</w:t>
      </w:r>
      <w:r w:rsidRPr="00BF545B">
        <w:rPr>
          <w:rFonts w:ascii="Palatino Linotype" w:eastAsia="Palatino Linotype" w:hAnsi="Palatino Linotype" w:cs="Palatino Linotype"/>
          <w:b/>
        </w:rPr>
        <w:t xml:space="preserve"> MODIFICA </w:t>
      </w:r>
      <w:r w:rsidRPr="00BF545B">
        <w:rPr>
          <w:rFonts w:ascii="Palatino Linotype" w:eastAsia="Palatino Linotype" w:hAnsi="Palatino Linotype" w:cs="Palatino Linotype"/>
        </w:rPr>
        <w:t xml:space="preserve">la respuesta emitida por el </w:t>
      </w:r>
      <w:r w:rsidRPr="00BF545B">
        <w:rPr>
          <w:rFonts w:ascii="Palatino Linotype" w:eastAsia="Palatino Linotype" w:hAnsi="Palatino Linotype" w:cs="Palatino Linotype"/>
          <w:b/>
        </w:rPr>
        <w:t xml:space="preserve">Sistema Municipal Para el Desarrollo Integral de la Familia de Toluca </w:t>
      </w:r>
      <w:r w:rsidRPr="00BF545B">
        <w:rPr>
          <w:rFonts w:ascii="Palatino Linotype" w:eastAsia="Palatino Linotype" w:hAnsi="Palatino Linotype" w:cs="Palatino Linotype"/>
        </w:rPr>
        <w:t>y se</w:t>
      </w:r>
      <w:r w:rsidRPr="00BF545B">
        <w:rPr>
          <w:rFonts w:ascii="Palatino Linotype" w:eastAsia="Palatino Linotype" w:hAnsi="Palatino Linotype" w:cs="Palatino Linotype"/>
          <w:b/>
        </w:rPr>
        <w:t xml:space="preserve"> ORDENA </w:t>
      </w:r>
      <w:r w:rsidRPr="00BF545B">
        <w:rPr>
          <w:rFonts w:ascii="Palatino Linotype" w:eastAsia="Palatino Linotype" w:hAnsi="Palatino Linotype" w:cs="Palatino Linotype"/>
        </w:rPr>
        <w:t xml:space="preserve">entregar vía </w:t>
      </w:r>
      <w:r w:rsidRPr="00BF545B">
        <w:rPr>
          <w:rFonts w:ascii="Palatino Linotype" w:eastAsia="Palatino Linotype" w:hAnsi="Palatino Linotype" w:cs="Palatino Linotype"/>
          <w:b/>
        </w:rPr>
        <w:t>SAIMEX</w:t>
      </w:r>
      <w:r w:rsidRPr="00BF545B">
        <w:rPr>
          <w:rFonts w:ascii="Palatino Linotype" w:eastAsia="Palatino Linotype" w:hAnsi="Palatino Linotype" w:cs="Palatino Linotype"/>
        </w:rPr>
        <w:t>, de ser procedente en versión pública, la siguiente información:</w:t>
      </w:r>
    </w:p>
    <w:p w14:paraId="4AFAEEC9" w14:textId="77777777" w:rsidR="009F03C4" w:rsidRPr="00BF545B" w:rsidRDefault="009F03C4">
      <w:pPr>
        <w:spacing w:line="360" w:lineRule="auto"/>
        <w:ind w:right="48"/>
        <w:jc w:val="both"/>
        <w:rPr>
          <w:rFonts w:ascii="Palatino Linotype" w:eastAsia="Palatino Linotype" w:hAnsi="Palatino Linotype" w:cs="Palatino Linotype"/>
          <w:b/>
        </w:rPr>
      </w:pPr>
    </w:p>
    <w:p w14:paraId="17A77B60" w14:textId="77777777" w:rsidR="002A7124" w:rsidRPr="00BF545B" w:rsidRDefault="00C139F2" w:rsidP="002A7124">
      <w:pPr>
        <w:pStyle w:val="Prrafodelista"/>
        <w:numPr>
          <w:ilvl w:val="0"/>
          <w:numId w:val="6"/>
        </w:numPr>
        <w:spacing w:line="360" w:lineRule="auto"/>
        <w:ind w:right="822"/>
        <w:jc w:val="both"/>
        <w:rPr>
          <w:rFonts w:ascii="Palatino Linotype" w:eastAsia="Palatino Linotype" w:hAnsi="Palatino Linotype" w:cs="Palatino Linotype"/>
          <w:b/>
        </w:rPr>
      </w:pPr>
      <w:bookmarkStart w:id="12" w:name="_heading=h.26in1rg" w:colFirst="0" w:colLast="0"/>
      <w:bookmarkEnd w:id="12"/>
      <w:r w:rsidRPr="00BF545B">
        <w:rPr>
          <w:rFonts w:ascii="Palatino Linotype" w:eastAsia="Palatino Linotype" w:hAnsi="Palatino Linotype" w:cs="Palatino Linotype"/>
          <w:b/>
        </w:rPr>
        <w:t>Facturas</w:t>
      </w:r>
      <w:r w:rsidR="002A7124" w:rsidRPr="00BF545B">
        <w:rPr>
          <w:rFonts w:ascii="Palatino Linotype" w:eastAsia="Palatino Linotype" w:hAnsi="Palatino Linotype" w:cs="Palatino Linotype"/>
          <w:b/>
        </w:rPr>
        <w:t xml:space="preserve"> y pasivos pendientes de pago al </w:t>
      </w:r>
      <w:r w:rsidRPr="00BF545B">
        <w:rPr>
          <w:rFonts w:ascii="Palatino Linotype" w:eastAsia="Palatino Linotype" w:hAnsi="Palatino Linotype" w:cs="Palatino Linotype"/>
          <w:b/>
        </w:rPr>
        <w:t>once de agosto de dos mil veintidós</w:t>
      </w:r>
      <w:r w:rsidR="002A7124" w:rsidRPr="00BF545B">
        <w:rPr>
          <w:rFonts w:ascii="Palatino Linotype" w:eastAsia="Palatino Linotype" w:hAnsi="Palatino Linotype" w:cs="Palatino Linotype"/>
          <w:b/>
        </w:rPr>
        <w:t>.</w:t>
      </w:r>
    </w:p>
    <w:p w14:paraId="0F34CA00" w14:textId="77777777" w:rsidR="009F03C4" w:rsidRPr="00BF545B" w:rsidRDefault="002A7124" w:rsidP="002A7124">
      <w:pPr>
        <w:pStyle w:val="Prrafodelista"/>
        <w:numPr>
          <w:ilvl w:val="0"/>
          <w:numId w:val="6"/>
        </w:numPr>
        <w:spacing w:line="360" w:lineRule="auto"/>
        <w:ind w:right="822"/>
        <w:jc w:val="both"/>
        <w:rPr>
          <w:rFonts w:ascii="Palatino Linotype" w:eastAsia="Palatino Linotype" w:hAnsi="Palatino Linotype" w:cs="Palatino Linotype"/>
          <w:b/>
          <w:color w:val="000000"/>
        </w:rPr>
      </w:pPr>
      <w:r w:rsidRPr="00BF545B">
        <w:rPr>
          <w:rFonts w:ascii="Palatino Linotype" w:eastAsia="Palatino Linotype" w:hAnsi="Palatino Linotype" w:cs="Palatino Linotype"/>
          <w:b/>
        </w:rPr>
        <w:t>F</w:t>
      </w:r>
      <w:r w:rsidR="00C139F2" w:rsidRPr="00BF545B">
        <w:rPr>
          <w:rFonts w:ascii="Palatino Linotype" w:eastAsia="Palatino Linotype" w:hAnsi="Palatino Linotype" w:cs="Palatino Linotype"/>
          <w:b/>
        </w:rPr>
        <w:t xml:space="preserve">acturas y pólizas cheque pagadas por cualquier concepto del periodo comprendido del once de agosto de dos mil veintiuno al once de agosto de dos mil veintidós. </w:t>
      </w:r>
    </w:p>
    <w:p w14:paraId="77361759" w14:textId="77777777" w:rsidR="009F03C4" w:rsidRPr="00BF545B" w:rsidRDefault="009F03C4">
      <w:pPr>
        <w:spacing w:line="360" w:lineRule="auto"/>
        <w:ind w:right="48"/>
        <w:jc w:val="both"/>
        <w:rPr>
          <w:rFonts w:ascii="Palatino Linotype" w:eastAsia="Palatino Linotype" w:hAnsi="Palatino Linotype" w:cs="Palatino Linotype"/>
          <w:b/>
        </w:rPr>
      </w:pPr>
    </w:p>
    <w:p w14:paraId="712A97C2" w14:textId="77777777" w:rsidR="009F03C4" w:rsidRPr="00BF545B" w:rsidRDefault="00C139F2">
      <w:pPr>
        <w:spacing w:line="360" w:lineRule="auto"/>
        <w:jc w:val="both"/>
        <w:rPr>
          <w:rFonts w:ascii="Palatino Linotype" w:eastAsia="Palatino Linotype" w:hAnsi="Palatino Linotype" w:cs="Palatino Linotype"/>
          <w:b/>
        </w:rPr>
      </w:pPr>
      <w:r w:rsidRPr="00BF545B">
        <w:rPr>
          <w:rFonts w:ascii="Palatino Linotype" w:eastAsia="Palatino Linotype" w:hAnsi="Palatino Linotype" w:cs="Palatino Linotype"/>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BF545B">
        <w:rPr>
          <w:rFonts w:ascii="Palatino Linotype" w:eastAsia="Palatino Linotype" w:hAnsi="Palatino Linotype" w:cs="Palatino Linotype"/>
          <w:b/>
        </w:rPr>
        <w:t>RECURRENTE.</w:t>
      </w:r>
    </w:p>
    <w:p w14:paraId="2907AC00" w14:textId="77777777" w:rsidR="009F03C4" w:rsidRPr="00BF545B" w:rsidRDefault="00C139F2">
      <w:pPr>
        <w:tabs>
          <w:tab w:val="left" w:pos="8080"/>
        </w:tabs>
        <w:spacing w:line="360" w:lineRule="auto"/>
        <w:ind w:right="48"/>
        <w:jc w:val="both"/>
        <w:rPr>
          <w:rFonts w:ascii="Palatino Linotype" w:eastAsia="Palatino Linotype" w:hAnsi="Palatino Linotype" w:cs="Palatino Linotype"/>
          <w:color w:val="222222"/>
        </w:rPr>
      </w:pPr>
      <w:r w:rsidRPr="00BF545B">
        <w:rPr>
          <w:rFonts w:ascii="Palatino Linotype" w:eastAsia="Palatino Linotype" w:hAnsi="Palatino Linotype" w:cs="Palatino Linotype"/>
          <w:b/>
        </w:rPr>
        <w:lastRenderedPageBreak/>
        <w:t xml:space="preserve">TERCERO. Notifíquese </w:t>
      </w:r>
      <w:r w:rsidRPr="00BF545B">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BF545B">
        <w:rPr>
          <w:rFonts w:ascii="Palatino Linotype" w:eastAsia="Palatino Linotype" w:hAnsi="Palatino Linotype" w:cs="Palatino Linotype"/>
          <w:b/>
        </w:rPr>
        <w:t>dé cumplimiento a lo ordenado dentro del plazo de diez días hábiles</w:t>
      </w:r>
      <w:r w:rsidRPr="00BF545B">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65E3F4A" w14:textId="77777777" w:rsidR="009F03C4" w:rsidRPr="00BF545B" w:rsidRDefault="009F03C4">
      <w:pPr>
        <w:tabs>
          <w:tab w:val="left" w:pos="8080"/>
        </w:tabs>
        <w:spacing w:line="360" w:lineRule="auto"/>
        <w:ind w:right="48"/>
        <w:jc w:val="both"/>
        <w:rPr>
          <w:rFonts w:ascii="Palatino Linotype" w:eastAsia="Palatino Linotype" w:hAnsi="Palatino Linotype" w:cs="Palatino Linotype"/>
          <w:color w:val="222222"/>
        </w:rPr>
      </w:pPr>
    </w:p>
    <w:p w14:paraId="08AEB1B5" w14:textId="77777777" w:rsidR="009F03C4" w:rsidRPr="00BF545B" w:rsidRDefault="00C139F2">
      <w:pPr>
        <w:shd w:val="clear" w:color="auto" w:fill="FFFFFF"/>
        <w:spacing w:line="360" w:lineRule="auto"/>
        <w:ind w:right="48"/>
        <w:jc w:val="both"/>
        <w:rPr>
          <w:rFonts w:ascii="Palatino Linotype" w:eastAsia="Palatino Linotype" w:hAnsi="Palatino Linotype" w:cs="Palatino Linotype"/>
        </w:rPr>
      </w:pPr>
      <w:r w:rsidRPr="00BF545B">
        <w:rPr>
          <w:rFonts w:ascii="Palatino Linotype" w:eastAsia="Palatino Linotype" w:hAnsi="Palatino Linotype" w:cs="Palatino Linotype"/>
          <w:b/>
        </w:rPr>
        <w:t>CUARTO. Notifíquese al RECURRENTE</w:t>
      </w:r>
      <w:r w:rsidRPr="00BF545B">
        <w:rPr>
          <w:rFonts w:ascii="Palatino Linotype" w:eastAsia="Palatino Linotype" w:hAnsi="Palatino Linotype" w:cs="Palatino Linotype"/>
        </w:rPr>
        <w:t xml:space="preserve"> la presente resolución vía SAIMEX.</w:t>
      </w:r>
    </w:p>
    <w:p w14:paraId="30E42C98" w14:textId="77777777" w:rsidR="009F03C4" w:rsidRPr="00BF545B" w:rsidRDefault="009F03C4">
      <w:pPr>
        <w:shd w:val="clear" w:color="auto" w:fill="FFFFFF"/>
        <w:spacing w:line="360" w:lineRule="auto"/>
        <w:ind w:right="48"/>
        <w:jc w:val="both"/>
        <w:rPr>
          <w:rFonts w:ascii="Palatino Linotype" w:eastAsia="Palatino Linotype" w:hAnsi="Palatino Linotype" w:cs="Palatino Linotype"/>
          <w:b/>
          <w:color w:val="FF0000"/>
        </w:rPr>
      </w:pPr>
    </w:p>
    <w:p w14:paraId="3C8F93C4" w14:textId="77777777" w:rsidR="009F03C4" w:rsidRPr="00BF545B" w:rsidRDefault="00C139F2">
      <w:pPr>
        <w:spacing w:line="360" w:lineRule="auto"/>
        <w:ind w:right="48"/>
        <w:jc w:val="both"/>
        <w:rPr>
          <w:rFonts w:ascii="Palatino Linotype" w:eastAsia="Palatino Linotype" w:hAnsi="Palatino Linotype" w:cs="Palatino Linotype"/>
        </w:rPr>
      </w:pPr>
      <w:r w:rsidRPr="00BF545B">
        <w:rPr>
          <w:rFonts w:ascii="Palatino Linotype" w:eastAsia="Palatino Linotype" w:hAnsi="Palatino Linotype" w:cs="Palatino Linotype"/>
          <w:b/>
        </w:rPr>
        <w:t>QUINTO.</w:t>
      </w:r>
      <w:r w:rsidRPr="00BF545B">
        <w:rPr>
          <w:rFonts w:ascii="Palatino Linotype" w:eastAsia="Palatino Linotype" w:hAnsi="Palatino Linotype" w:cs="Palatino Linotype"/>
        </w:rPr>
        <w:t xml:space="preserve"> Se hace del conocimiento del </w:t>
      </w:r>
      <w:r w:rsidRPr="00BF545B">
        <w:rPr>
          <w:rFonts w:ascii="Palatino Linotype" w:eastAsia="Palatino Linotype" w:hAnsi="Palatino Linotype" w:cs="Palatino Linotype"/>
          <w:b/>
        </w:rPr>
        <w:t>RECURRENTE</w:t>
      </w:r>
      <w:r w:rsidRPr="00BF545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B24AA28" w14:textId="77777777" w:rsidR="009F03C4" w:rsidRPr="00BF545B" w:rsidRDefault="009F03C4">
      <w:pPr>
        <w:spacing w:line="360" w:lineRule="auto"/>
        <w:ind w:right="48"/>
        <w:jc w:val="both"/>
        <w:rPr>
          <w:rFonts w:ascii="Palatino Linotype" w:eastAsia="Palatino Linotype" w:hAnsi="Palatino Linotype" w:cs="Palatino Linotype"/>
          <w:color w:val="000000"/>
        </w:rPr>
      </w:pPr>
    </w:p>
    <w:p w14:paraId="78A0A635" w14:textId="77777777" w:rsidR="009F03C4" w:rsidRPr="00BF545B" w:rsidRDefault="00C139F2">
      <w:pPr>
        <w:spacing w:line="360" w:lineRule="auto"/>
        <w:ind w:right="48"/>
        <w:jc w:val="both"/>
        <w:rPr>
          <w:rFonts w:ascii="Palatino Linotype" w:eastAsia="Palatino Linotype" w:hAnsi="Palatino Linotype" w:cs="Palatino Linotype"/>
        </w:rPr>
      </w:pPr>
      <w:r w:rsidRPr="00BF545B">
        <w:rPr>
          <w:rFonts w:ascii="Palatino Linotype" w:eastAsia="Palatino Linotype" w:hAnsi="Palatino Linotype" w:cs="Palatino Linotype"/>
          <w:b/>
          <w:color w:val="000000"/>
        </w:rPr>
        <w:t xml:space="preserve">SEXTO. </w:t>
      </w:r>
      <w:r w:rsidRPr="00BF545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6152BD3" w14:textId="77777777" w:rsidR="009F03C4" w:rsidRPr="00BF545B" w:rsidRDefault="009F03C4">
      <w:pPr>
        <w:spacing w:line="360" w:lineRule="auto"/>
        <w:ind w:right="48"/>
        <w:jc w:val="both"/>
        <w:rPr>
          <w:rFonts w:ascii="Palatino Linotype" w:eastAsia="Palatino Linotype" w:hAnsi="Palatino Linotype" w:cs="Palatino Linotype"/>
        </w:rPr>
      </w:pPr>
    </w:p>
    <w:p w14:paraId="3AC89B78" w14:textId="77777777" w:rsidR="00E1336D" w:rsidRPr="00E1336D" w:rsidRDefault="00E1336D" w:rsidP="00E1336D">
      <w:pPr>
        <w:spacing w:before="240" w:after="240" w:line="360" w:lineRule="auto"/>
        <w:ind w:firstLine="1"/>
        <w:jc w:val="both"/>
        <w:rPr>
          <w:rStyle w:val="Referenciasutil"/>
          <w:rFonts w:ascii="Palatino Linotype" w:hAnsi="Palatino Linotype"/>
          <w:color w:val="auto"/>
        </w:rPr>
      </w:pPr>
      <w:bookmarkStart w:id="13" w:name="_heading=h.lnxbz9" w:colFirst="0" w:colLast="0"/>
      <w:bookmarkStart w:id="14" w:name="_Hlk129792997"/>
      <w:bookmarkEnd w:id="13"/>
      <w:r w:rsidRPr="00BF545B">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E1336D">
        <w:rPr>
          <w:rStyle w:val="Referenciasutil"/>
          <w:rFonts w:ascii="Palatino Linotype" w:hAnsi="Palatino Linotype"/>
          <w:color w:val="auto"/>
        </w:rPr>
        <w:t xml:space="preserve"> </w:t>
      </w:r>
      <w:bookmarkEnd w:id="14"/>
    </w:p>
    <w:p w14:paraId="25C635A7" w14:textId="77777777" w:rsidR="009F03C4" w:rsidRDefault="009F03C4">
      <w:pPr>
        <w:spacing w:line="360" w:lineRule="auto"/>
        <w:ind w:right="49"/>
        <w:jc w:val="both"/>
        <w:rPr>
          <w:rFonts w:ascii="Palatino Linotype" w:eastAsia="Palatino Linotype" w:hAnsi="Palatino Linotype" w:cs="Palatino Linotype"/>
        </w:rPr>
      </w:pPr>
    </w:p>
    <w:p w14:paraId="08531F02" w14:textId="77777777" w:rsidR="00E1336D" w:rsidRDefault="00E1336D">
      <w:pPr>
        <w:spacing w:line="360" w:lineRule="auto"/>
        <w:ind w:right="49"/>
        <w:jc w:val="both"/>
        <w:rPr>
          <w:rFonts w:ascii="Palatino Linotype" w:eastAsia="Palatino Linotype" w:hAnsi="Palatino Linotype" w:cs="Palatino Linotype"/>
        </w:rPr>
      </w:pPr>
    </w:p>
    <w:p w14:paraId="77D94539" w14:textId="77777777" w:rsidR="00E1336D" w:rsidRDefault="00E1336D">
      <w:pPr>
        <w:spacing w:line="360" w:lineRule="auto"/>
        <w:ind w:right="49"/>
        <w:jc w:val="both"/>
        <w:rPr>
          <w:rFonts w:ascii="Palatino Linotype" w:eastAsia="Palatino Linotype" w:hAnsi="Palatino Linotype" w:cs="Palatino Linotype"/>
        </w:rPr>
      </w:pPr>
    </w:p>
    <w:p w14:paraId="65419012" w14:textId="77777777" w:rsidR="00E1336D" w:rsidRDefault="00E1336D">
      <w:pPr>
        <w:spacing w:line="360" w:lineRule="auto"/>
        <w:ind w:right="49"/>
        <w:jc w:val="both"/>
        <w:rPr>
          <w:rFonts w:ascii="Palatino Linotype" w:eastAsia="Palatino Linotype" w:hAnsi="Palatino Linotype" w:cs="Palatino Linotype"/>
        </w:rPr>
      </w:pPr>
    </w:p>
    <w:p w14:paraId="1F40DFD4" w14:textId="77777777" w:rsidR="00E1336D" w:rsidRDefault="00E1336D">
      <w:pPr>
        <w:spacing w:line="360" w:lineRule="auto"/>
        <w:ind w:right="49"/>
        <w:jc w:val="both"/>
        <w:rPr>
          <w:rFonts w:ascii="Palatino Linotype" w:eastAsia="Palatino Linotype" w:hAnsi="Palatino Linotype" w:cs="Palatino Linotype"/>
        </w:rPr>
      </w:pPr>
    </w:p>
    <w:p w14:paraId="16D780F7" w14:textId="77777777" w:rsidR="00E1336D" w:rsidRDefault="00E1336D">
      <w:pPr>
        <w:spacing w:line="360" w:lineRule="auto"/>
        <w:ind w:right="49"/>
        <w:jc w:val="both"/>
        <w:rPr>
          <w:rFonts w:ascii="Palatino Linotype" w:eastAsia="Palatino Linotype" w:hAnsi="Palatino Linotype" w:cs="Palatino Linotype"/>
        </w:rPr>
      </w:pPr>
    </w:p>
    <w:p w14:paraId="647B3901" w14:textId="77777777" w:rsidR="00E1336D" w:rsidRDefault="00E1336D">
      <w:pPr>
        <w:spacing w:line="360" w:lineRule="auto"/>
        <w:ind w:right="49"/>
        <w:jc w:val="both"/>
        <w:rPr>
          <w:rFonts w:ascii="Palatino Linotype" w:eastAsia="Palatino Linotype" w:hAnsi="Palatino Linotype" w:cs="Palatino Linotype"/>
        </w:rPr>
      </w:pPr>
    </w:p>
    <w:p w14:paraId="6646BAD2" w14:textId="77777777" w:rsidR="00E1336D" w:rsidRDefault="00E1336D">
      <w:pPr>
        <w:spacing w:line="360" w:lineRule="auto"/>
        <w:ind w:right="49"/>
        <w:jc w:val="both"/>
        <w:rPr>
          <w:rFonts w:ascii="Palatino Linotype" w:eastAsia="Palatino Linotype" w:hAnsi="Palatino Linotype" w:cs="Palatino Linotype"/>
        </w:rPr>
      </w:pPr>
    </w:p>
    <w:p w14:paraId="4279F3DD" w14:textId="77777777" w:rsidR="00E1336D" w:rsidRDefault="00E1336D">
      <w:pPr>
        <w:spacing w:line="360" w:lineRule="auto"/>
        <w:ind w:right="49"/>
        <w:jc w:val="both"/>
        <w:rPr>
          <w:rFonts w:ascii="Palatino Linotype" w:eastAsia="Palatino Linotype" w:hAnsi="Palatino Linotype" w:cs="Palatino Linotype"/>
        </w:rPr>
      </w:pPr>
    </w:p>
    <w:p w14:paraId="5B8D3C80" w14:textId="77777777" w:rsidR="00E1336D" w:rsidRDefault="00E1336D">
      <w:pPr>
        <w:spacing w:line="360" w:lineRule="auto"/>
        <w:ind w:right="49"/>
        <w:jc w:val="both"/>
        <w:rPr>
          <w:rFonts w:ascii="Palatino Linotype" w:eastAsia="Palatino Linotype" w:hAnsi="Palatino Linotype" w:cs="Palatino Linotype"/>
        </w:rPr>
      </w:pPr>
    </w:p>
    <w:p w14:paraId="5456E4D3" w14:textId="77777777" w:rsidR="00E1336D" w:rsidRDefault="00E1336D">
      <w:pPr>
        <w:spacing w:line="360" w:lineRule="auto"/>
        <w:ind w:right="49"/>
        <w:jc w:val="both"/>
        <w:rPr>
          <w:rFonts w:ascii="Palatino Linotype" w:eastAsia="Palatino Linotype" w:hAnsi="Palatino Linotype" w:cs="Palatino Linotype"/>
        </w:rPr>
      </w:pPr>
    </w:p>
    <w:p w14:paraId="249542D4" w14:textId="77777777" w:rsidR="00E1336D" w:rsidRDefault="00E1336D">
      <w:pPr>
        <w:spacing w:line="360" w:lineRule="auto"/>
        <w:ind w:right="49"/>
        <w:jc w:val="both"/>
        <w:rPr>
          <w:rFonts w:ascii="Palatino Linotype" w:eastAsia="Palatino Linotype" w:hAnsi="Palatino Linotype" w:cs="Palatino Linotype"/>
        </w:rPr>
      </w:pPr>
    </w:p>
    <w:p w14:paraId="0D318022" w14:textId="77777777" w:rsidR="00E1336D" w:rsidRDefault="00E1336D">
      <w:pPr>
        <w:spacing w:line="360" w:lineRule="auto"/>
        <w:ind w:right="49"/>
        <w:jc w:val="both"/>
        <w:rPr>
          <w:rFonts w:ascii="Palatino Linotype" w:eastAsia="Palatino Linotype" w:hAnsi="Palatino Linotype" w:cs="Palatino Linotype"/>
        </w:rPr>
      </w:pPr>
    </w:p>
    <w:p w14:paraId="3F0D45E9" w14:textId="77777777" w:rsidR="00E1336D" w:rsidRDefault="00E1336D">
      <w:pPr>
        <w:spacing w:line="360" w:lineRule="auto"/>
        <w:ind w:right="49"/>
        <w:jc w:val="both"/>
        <w:rPr>
          <w:rFonts w:ascii="Palatino Linotype" w:eastAsia="Palatino Linotype" w:hAnsi="Palatino Linotype" w:cs="Palatino Linotype"/>
        </w:rPr>
      </w:pPr>
    </w:p>
    <w:p w14:paraId="7B3FBFE7" w14:textId="77777777" w:rsidR="00E1336D" w:rsidRDefault="00E1336D">
      <w:pPr>
        <w:spacing w:line="360" w:lineRule="auto"/>
        <w:ind w:right="49"/>
        <w:jc w:val="both"/>
        <w:rPr>
          <w:rFonts w:ascii="Palatino Linotype" w:eastAsia="Palatino Linotype" w:hAnsi="Palatino Linotype" w:cs="Palatino Linotype"/>
        </w:rPr>
      </w:pPr>
    </w:p>
    <w:p w14:paraId="57B1ECF7" w14:textId="77777777" w:rsidR="00E1336D" w:rsidRDefault="00E1336D">
      <w:pPr>
        <w:spacing w:line="360" w:lineRule="auto"/>
        <w:ind w:right="49"/>
        <w:jc w:val="both"/>
        <w:rPr>
          <w:rFonts w:ascii="Palatino Linotype" w:eastAsia="Palatino Linotype" w:hAnsi="Palatino Linotype" w:cs="Palatino Linotype"/>
        </w:rPr>
      </w:pPr>
    </w:p>
    <w:p w14:paraId="400515BE" w14:textId="77777777" w:rsidR="009F03C4" w:rsidRDefault="009F03C4">
      <w:pPr>
        <w:spacing w:line="360" w:lineRule="auto"/>
        <w:ind w:right="49"/>
        <w:jc w:val="both"/>
        <w:rPr>
          <w:rFonts w:ascii="Palatino Linotype" w:eastAsia="Palatino Linotype" w:hAnsi="Palatino Linotype" w:cs="Palatino Linotype"/>
        </w:rPr>
      </w:pPr>
    </w:p>
    <w:p w14:paraId="1E1FFE34" w14:textId="77777777" w:rsidR="009F03C4" w:rsidRDefault="009F03C4">
      <w:pPr>
        <w:spacing w:line="360" w:lineRule="auto"/>
        <w:ind w:right="49"/>
        <w:jc w:val="both"/>
        <w:rPr>
          <w:rFonts w:ascii="Palatino Linotype" w:eastAsia="Palatino Linotype" w:hAnsi="Palatino Linotype" w:cs="Palatino Linotype"/>
        </w:rPr>
      </w:pPr>
    </w:p>
    <w:p w14:paraId="4C67E51C" w14:textId="77777777" w:rsidR="009F03C4" w:rsidRDefault="009F03C4">
      <w:pPr>
        <w:spacing w:line="360" w:lineRule="auto"/>
        <w:ind w:right="49"/>
        <w:jc w:val="both"/>
        <w:rPr>
          <w:rFonts w:ascii="Palatino Linotype" w:eastAsia="Palatino Linotype" w:hAnsi="Palatino Linotype" w:cs="Palatino Linotype"/>
        </w:rPr>
      </w:pPr>
    </w:p>
    <w:p w14:paraId="48CD434E" w14:textId="77777777" w:rsidR="009F03C4" w:rsidRDefault="009F03C4">
      <w:pPr>
        <w:spacing w:line="360" w:lineRule="auto"/>
        <w:ind w:right="49"/>
        <w:jc w:val="both"/>
        <w:rPr>
          <w:rFonts w:ascii="Palatino Linotype" w:eastAsia="Palatino Linotype" w:hAnsi="Palatino Linotype" w:cs="Palatino Linotype"/>
        </w:rPr>
      </w:pPr>
    </w:p>
    <w:p w14:paraId="059BE2E7" w14:textId="77777777" w:rsidR="009F03C4" w:rsidRDefault="009F03C4">
      <w:pPr>
        <w:spacing w:line="360" w:lineRule="auto"/>
        <w:ind w:right="49"/>
        <w:jc w:val="both"/>
        <w:rPr>
          <w:rFonts w:ascii="Palatino Linotype" w:eastAsia="Palatino Linotype" w:hAnsi="Palatino Linotype" w:cs="Palatino Linotype"/>
        </w:rPr>
      </w:pPr>
    </w:p>
    <w:p w14:paraId="485C6A0B" w14:textId="77777777" w:rsidR="009F03C4" w:rsidRDefault="009F03C4">
      <w:pPr>
        <w:spacing w:line="360" w:lineRule="auto"/>
        <w:ind w:right="49"/>
        <w:jc w:val="both"/>
        <w:rPr>
          <w:rFonts w:ascii="Palatino Linotype" w:eastAsia="Palatino Linotype" w:hAnsi="Palatino Linotype" w:cs="Palatino Linotype"/>
        </w:rPr>
      </w:pPr>
    </w:p>
    <w:p w14:paraId="1C5D15B2" w14:textId="77777777" w:rsidR="009F03C4" w:rsidRDefault="009F03C4">
      <w:pPr>
        <w:spacing w:line="360" w:lineRule="auto"/>
        <w:ind w:right="49"/>
        <w:jc w:val="both"/>
        <w:rPr>
          <w:rFonts w:ascii="Palatino Linotype" w:eastAsia="Palatino Linotype" w:hAnsi="Palatino Linotype" w:cs="Palatino Linotype"/>
        </w:rPr>
      </w:pPr>
    </w:p>
    <w:p w14:paraId="3A15FE25" w14:textId="77777777" w:rsidR="009F03C4" w:rsidRDefault="009F03C4">
      <w:pPr>
        <w:spacing w:line="360" w:lineRule="auto"/>
        <w:ind w:right="49"/>
        <w:jc w:val="both"/>
        <w:rPr>
          <w:rFonts w:ascii="Palatino Linotype" w:eastAsia="Palatino Linotype" w:hAnsi="Palatino Linotype" w:cs="Palatino Linotype"/>
        </w:rPr>
      </w:pPr>
    </w:p>
    <w:p w14:paraId="78C398EB" w14:textId="77777777" w:rsidR="009F03C4" w:rsidRDefault="009F03C4">
      <w:pPr>
        <w:spacing w:line="360" w:lineRule="auto"/>
        <w:ind w:right="49"/>
        <w:jc w:val="both"/>
        <w:rPr>
          <w:rFonts w:ascii="Palatino Linotype" w:eastAsia="Palatino Linotype" w:hAnsi="Palatino Linotype" w:cs="Palatino Linotype"/>
        </w:rPr>
      </w:pPr>
    </w:p>
    <w:p w14:paraId="02CE7A84" w14:textId="77777777" w:rsidR="009F03C4" w:rsidRDefault="009F03C4">
      <w:pPr>
        <w:spacing w:line="360" w:lineRule="auto"/>
        <w:rPr>
          <w:rFonts w:ascii="Palatino Linotype" w:eastAsia="Palatino Linotype" w:hAnsi="Palatino Linotype" w:cs="Palatino Linotype"/>
        </w:rPr>
      </w:pPr>
    </w:p>
    <w:p w14:paraId="463ED944" w14:textId="77777777" w:rsidR="009F03C4" w:rsidRDefault="009F03C4"/>
    <w:p w14:paraId="7421F233" w14:textId="77777777" w:rsidR="009F03C4" w:rsidRDefault="009F03C4"/>
    <w:p w14:paraId="55557FF8" w14:textId="77777777" w:rsidR="009F03C4" w:rsidRDefault="009F03C4"/>
    <w:p w14:paraId="4C1B273B" w14:textId="77777777" w:rsidR="009F03C4" w:rsidRDefault="009F03C4"/>
    <w:p w14:paraId="48BCEFFB" w14:textId="77777777" w:rsidR="009F03C4" w:rsidRDefault="009F03C4"/>
    <w:p w14:paraId="134F3918" w14:textId="77777777" w:rsidR="009F03C4" w:rsidRDefault="009F03C4"/>
    <w:p w14:paraId="614DF714" w14:textId="77777777" w:rsidR="009F03C4" w:rsidRDefault="009F03C4"/>
    <w:sectPr w:rsidR="009F03C4">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B9A4" w14:textId="77777777" w:rsidR="00166A00" w:rsidRDefault="00166A00">
      <w:r>
        <w:separator/>
      </w:r>
    </w:p>
  </w:endnote>
  <w:endnote w:type="continuationSeparator" w:id="0">
    <w:p w14:paraId="118783FF" w14:textId="77777777" w:rsidR="00166A00" w:rsidRDefault="0016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E37B" w14:textId="77777777" w:rsidR="009F03C4" w:rsidRDefault="00C139F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1336D">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1336D">
      <w:rPr>
        <w:b/>
        <w:noProof/>
        <w:color w:val="000000"/>
      </w:rPr>
      <w:t>35</w:t>
    </w:r>
    <w:r>
      <w:rPr>
        <w:b/>
        <w:color w:val="000000"/>
      </w:rPr>
      <w:fldChar w:fldCharType="end"/>
    </w:r>
  </w:p>
  <w:p w14:paraId="1106B470" w14:textId="77777777" w:rsidR="009F03C4" w:rsidRDefault="009F03C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6D58" w14:textId="77777777" w:rsidR="009F03C4" w:rsidRDefault="00C139F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1336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1336D">
      <w:rPr>
        <w:b/>
        <w:noProof/>
        <w:color w:val="000000"/>
      </w:rPr>
      <w:t>35</w:t>
    </w:r>
    <w:r>
      <w:rPr>
        <w:b/>
        <w:color w:val="000000"/>
      </w:rPr>
      <w:fldChar w:fldCharType="end"/>
    </w:r>
  </w:p>
  <w:p w14:paraId="00D1A61C" w14:textId="77777777" w:rsidR="009F03C4" w:rsidRDefault="009F03C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D846" w14:textId="77777777" w:rsidR="00166A00" w:rsidRDefault="00166A00">
      <w:r>
        <w:separator/>
      </w:r>
    </w:p>
  </w:footnote>
  <w:footnote w:type="continuationSeparator" w:id="0">
    <w:p w14:paraId="1EFA29F7" w14:textId="77777777" w:rsidR="00166A00" w:rsidRDefault="0016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F5F8" w14:textId="77777777" w:rsidR="009F03C4" w:rsidRDefault="00166A00">
    <w:pPr>
      <w:pBdr>
        <w:top w:val="nil"/>
        <w:left w:val="nil"/>
        <w:bottom w:val="nil"/>
        <w:right w:val="nil"/>
        <w:between w:val="nil"/>
      </w:pBdr>
      <w:tabs>
        <w:tab w:val="center" w:pos="4419"/>
        <w:tab w:val="right" w:pos="8838"/>
      </w:tabs>
      <w:rPr>
        <w:color w:val="000000"/>
      </w:rPr>
    </w:pPr>
    <w:r>
      <w:rPr>
        <w:color w:val="000000"/>
      </w:rPr>
      <w:pict w14:anchorId="1731F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E0B1" w14:textId="77777777" w:rsidR="009F03C4" w:rsidRDefault="009F03C4">
    <w:pPr>
      <w:widowControl w:val="0"/>
      <w:pBdr>
        <w:top w:val="nil"/>
        <w:left w:val="nil"/>
        <w:bottom w:val="nil"/>
        <w:right w:val="nil"/>
        <w:between w:val="nil"/>
      </w:pBdr>
      <w:spacing w:line="276" w:lineRule="auto"/>
    </w:pPr>
  </w:p>
  <w:tbl>
    <w:tblPr>
      <w:tblStyle w:val="a1"/>
      <w:tblW w:w="9214" w:type="dxa"/>
      <w:tblInd w:w="0" w:type="dxa"/>
      <w:tblLayout w:type="fixed"/>
      <w:tblLook w:val="0400" w:firstRow="0" w:lastRow="0" w:firstColumn="0" w:lastColumn="0" w:noHBand="0" w:noVBand="1"/>
    </w:tblPr>
    <w:tblGrid>
      <w:gridCol w:w="2268"/>
      <w:gridCol w:w="6946"/>
    </w:tblGrid>
    <w:tr w:rsidR="009F03C4" w14:paraId="72A4E59D" w14:textId="77777777">
      <w:trPr>
        <w:trHeight w:val="1435"/>
      </w:trPr>
      <w:tc>
        <w:tcPr>
          <w:tcW w:w="2268" w:type="dxa"/>
          <w:shd w:val="clear" w:color="auto" w:fill="auto"/>
        </w:tcPr>
        <w:p w14:paraId="1128F20C" w14:textId="77777777" w:rsidR="009F03C4" w:rsidRDefault="009F03C4">
          <w:pPr>
            <w:tabs>
              <w:tab w:val="right" w:pos="4273"/>
            </w:tabs>
            <w:rPr>
              <w:rFonts w:ascii="Garamond" w:eastAsia="Garamond" w:hAnsi="Garamond" w:cs="Garamond"/>
              <w:sz w:val="16"/>
              <w:szCs w:val="16"/>
            </w:rPr>
          </w:pPr>
        </w:p>
      </w:tc>
      <w:tc>
        <w:tcPr>
          <w:tcW w:w="6946" w:type="dxa"/>
          <w:shd w:val="clear" w:color="auto" w:fill="auto"/>
        </w:tcPr>
        <w:tbl>
          <w:tblPr>
            <w:tblStyle w:val="a2"/>
            <w:tblW w:w="6662" w:type="dxa"/>
            <w:tblInd w:w="594" w:type="dxa"/>
            <w:tblLayout w:type="fixed"/>
            <w:tblLook w:val="0400" w:firstRow="0" w:lastRow="0" w:firstColumn="0" w:lastColumn="0" w:noHBand="0" w:noVBand="1"/>
          </w:tblPr>
          <w:tblGrid>
            <w:gridCol w:w="2551"/>
            <w:gridCol w:w="4111"/>
          </w:tblGrid>
          <w:tr w:rsidR="009F03C4" w14:paraId="4024440B" w14:textId="77777777" w:rsidTr="00E1336D">
            <w:trPr>
              <w:trHeight w:val="150"/>
            </w:trPr>
            <w:tc>
              <w:tcPr>
                <w:tcW w:w="2551" w:type="dxa"/>
                <w:shd w:val="clear" w:color="auto" w:fill="auto"/>
              </w:tcPr>
              <w:p w14:paraId="56BC5831" w14:textId="77777777" w:rsidR="009F03C4" w:rsidRDefault="00C139F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12902D3D" w14:textId="77777777" w:rsidR="009F03C4" w:rsidRDefault="00C139F2" w:rsidP="00E1336D">
                <w:pPr>
                  <w:tabs>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14458/INFOEM/IP/RR/2022</w:t>
                </w:r>
              </w:p>
            </w:tc>
          </w:tr>
          <w:tr w:rsidR="009F03C4" w14:paraId="6D6FAB4C" w14:textId="77777777" w:rsidTr="00E1336D">
            <w:trPr>
              <w:trHeight w:val="295"/>
            </w:trPr>
            <w:tc>
              <w:tcPr>
                <w:tcW w:w="2551" w:type="dxa"/>
                <w:shd w:val="clear" w:color="auto" w:fill="auto"/>
              </w:tcPr>
              <w:p w14:paraId="4A532D64" w14:textId="77777777" w:rsidR="009F03C4" w:rsidRDefault="00C139F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4013588" w14:textId="77777777" w:rsidR="009F03C4" w:rsidRDefault="00C139F2" w:rsidP="00E1336D">
                <w:pPr>
                  <w:tabs>
                    <w:tab w:val="left" w:pos="2834"/>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Toluca</w:t>
                </w:r>
              </w:p>
            </w:tc>
          </w:tr>
          <w:tr w:rsidR="009F03C4" w14:paraId="16DC04D4" w14:textId="77777777" w:rsidTr="00E1336D">
            <w:trPr>
              <w:trHeight w:val="295"/>
            </w:trPr>
            <w:tc>
              <w:tcPr>
                <w:tcW w:w="2551" w:type="dxa"/>
                <w:shd w:val="clear" w:color="auto" w:fill="auto"/>
              </w:tcPr>
              <w:p w14:paraId="700B7D6A" w14:textId="77777777" w:rsidR="009F03C4" w:rsidRDefault="00C139F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03D740A0" w14:textId="77777777" w:rsidR="009F03C4" w:rsidRDefault="00C139F2" w:rsidP="00E1336D">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3D6EA00" w14:textId="77777777" w:rsidR="009F03C4" w:rsidRDefault="009F03C4" w:rsidP="00E1336D">
                <w:pPr>
                  <w:tabs>
                    <w:tab w:val="right" w:pos="8838"/>
                  </w:tabs>
                  <w:ind w:left="-108" w:right="171"/>
                  <w:rPr>
                    <w:rFonts w:ascii="Palatino Linotype" w:eastAsia="Palatino Linotype" w:hAnsi="Palatino Linotype" w:cs="Palatino Linotype"/>
                    <w:b/>
                    <w:sz w:val="22"/>
                    <w:szCs w:val="22"/>
                  </w:rPr>
                </w:pPr>
              </w:p>
            </w:tc>
          </w:tr>
        </w:tbl>
        <w:p w14:paraId="11B1F230" w14:textId="77777777" w:rsidR="009F03C4" w:rsidRDefault="009F03C4">
          <w:pPr>
            <w:tabs>
              <w:tab w:val="right" w:pos="8838"/>
            </w:tabs>
            <w:ind w:left="-28"/>
            <w:jc w:val="both"/>
            <w:rPr>
              <w:rFonts w:ascii="Arial" w:eastAsia="Arial" w:hAnsi="Arial" w:cs="Arial"/>
              <w:b/>
              <w:sz w:val="22"/>
              <w:szCs w:val="22"/>
            </w:rPr>
          </w:pPr>
        </w:p>
      </w:tc>
    </w:tr>
  </w:tbl>
  <w:p w14:paraId="3B09B17F" w14:textId="77777777" w:rsidR="009F03C4" w:rsidRDefault="00166A0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2B99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923" w:type="dxa"/>
      <w:tblInd w:w="0" w:type="dxa"/>
      <w:tblLayout w:type="fixed"/>
      <w:tblLook w:val="0400" w:firstRow="0" w:lastRow="0" w:firstColumn="0" w:lastColumn="0" w:noHBand="0" w:noVBand="1"/>
    </w:tblPr>
    <w:tblGrid>
      <w:gridCol w:w="3119"/>
      <w:gridCol w:w="6804"/>
    </w:tblGrid>
    <w:tr w:rsidR="009F03C4" w14:paraId="6FD82963" w14:textId="77777777" w:rsidTr="00E1336D">
      <w:trPr>
        <w:trHeight w:val="1435"/>
      </w:trPr>
      <w:tc>
        <w:tcPr>
          <w:tcW w:w="3119" w:type="dxa"/>
          <w:shd w:val="clear" w:color="auto" w:fill="auto"/>
        </w:tcPr>
        <w:p w14:paraId="2C434B36" w14:textId="77777777" w:rsidR="009F03C4" w:rsidRDefault="009F03C4">
          <w:pPr>
            <w:tabs>
              <w:tab w:val="right" w:pos="4273"/>
            </w:tabs>
            <w:rPr>
              <w:rFonts w:ascii="Garamond" w:eastAsia="Garamond" w:hAnsi="Garamond" w:cs="Garamond"/>
              <w:sz w:val="22"/>
              <w:szCs w:val="22"/>
            </w:rPr>
          </w:pPr>
        </w:p>
      </w:tc>
      <w:tc>
        <w:tcPr>
          <w:tcW w:w="6804" w:type="dxa"/>
          <w:shd w:val="clear" w:color="auto" w:fill="auto"/>
        </w:tcPr>
        <w:tbl>
          <w:tblPr>
            <w:tblStyle w:val="a4"/>
            <w:tblpPr w:leftFromText="141" w:rightFromText="141" w:vertAnchor="text" w:horzAnchor="page" w:tblpX="1170" w:tblpY="6"/>
            <w:tblOverlap w:val="never"/>
            <w:tblW w:w="6662" w:type="dxa"/>
            <w:tblInd w:w="0" w:type="dxa"/>
            <w:tblLayout w:type="fixed"/>
            <w:tblLook w:val="0400" w:firstRow="0" w:lastRow="0" w:firstColumn="0" w:lastColumn="0" w:noHBand="0" w:noVBand="1"/>
          </w:tblPr>
          <w:tblGrid>
            <w:gridCol w:w="2444"/>
            <w:gridCol w:w="4218"/>
          </w:tblGrid>
          <w:tr w:rsidR="00E1336D" w14:paraId="7E52DBE5" w14:textId="77777777" w:rsidTr="00E1336D">
            <w:trPr>
              <w:trHeight w:val="144"/>
            </w:trPr>
            <w:tc>
              <w:tcPr>
                <w:tcW w:w="2444" w:type="dxa"/>
                <w:shd w:val="clear" w:color="auto" w:fill="auto"/>
              </w:tcPr>
              <w:p w14:paraId="15E13735" w14:textId="77777777" w:rsidR="00E1336D" w:rsidRDefault="00E1336D" w:rsidP="00E1336D">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C0F9EFA" w14:textId="77777777" w:rsidR="00E1336D" w:rsidRDefault="00E1336D" w:rsidP="00E1336D">
                <w:pPr>
                  <w:tabs>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14458/INFOEM/IP/RR/2022</w:t>
                </w:r>
                <w:r>
                  <w:rPr>
                    <w:rFonts w:ascii="Palatino Linotype" w:eastAsia="Palatino Linotype" w:hAnsi="Palatino Linotype" w:cs="Palatino Linotype"/>
                    <w:b/>
                    <w:sz w:val="22"/>
                    <w:szCs w:val="22"/>
                  </w:rPr>
                  <w:t xml:space="preserve"> </w:t>
                </w:r>
              </w:p>
            </w:tc>
          </w:tr>
          <w:tr w:rsidR="00E1336D" w14:paraId="4CF4698C" w14:textId="77777777" w:rsidTr="00E1336D">
            <w:trPr>
              <w:trHeight w:val="144"/>
            </w:trPr>
            <w:tc>
              <w:tcPr>
                <w:tcW w:w="2444" w:type="dxa"/>
                <w:shd w:val="clear" w:color="auto" w:fill="auto"/>
              </w:tcPr>
              <w:p w14:paraId="4BCAE2CB" w14:textId="77777777" w:rsidR="00E1336D" w:rsidRDefault="00E1336D" w:rsidP="00E1336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416B504D" w14:textId="77777777" w:rsidR="00E1336D" w:rsidRDefault="00E1336D" w:rsidP="00E1336D">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tc>
          </w:tr>
          <w:tr w:rsidR="00E1336D" w14:paraId="420712E2" w14:textId="77777777" w:rsidTr="00E1336D">
            <w:trPr>
              <w:trHeight w:val="283"/>
            </w:trPr>
            <w:tc>
              <w:tcPr>
                <w:tcW w:w="2444" w:type="dxa"/>
                <w:shd w:val="clear" w:color="auto" w:fill="auto"/>
              </w:tcPr>
              <w:p w14:paraId="5781F5F3" w14:textId="77777777" w:rsidR="00E1336D" w:rsidRDefault="00E1336D" w:rsidP="00E1336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2FC5602B" w14:textId="77777777" w:rsidR="00E1336D" w:rsidRDefault="00E1336D" w:rsidP="00E1336D">
                <w:pPr>
                  <w:tabs>
                    <w:tab w:val="left" w:pos="2834"/>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Toluca</w:t>
                </w:r>
              </w:p>
            </w:tc>
          </w:tr>
          <w:tr w:rsidR="00E1336D" w14:paraId="26575301" w14:textId="77777777" w:rsidTr="00E1336D">
            <w:trPr>
              <w:trHeight w:val="283"/>
            </w:trPr>
            <w:tc>
              <w:tcPr>
                <w:tcW w:w="2444" w:type="dxa"/>
                <w:shd w:val="clear" w:color="auto" w:fill="auto"/>
              </w:tcPr>
              <w:p w14:paraId="246C49F6" w14:textId="77777777" w:rsidR="00E1336D" w:rsidRDefault="00E1336D" w:rsidP="00E1336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695E1E62" w14:textId="77777777" w:rsidR="00E1336D" w:rsidRDefault="00E1336D" w:rsidP="00E1336D">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AC08265" w14:textId="77777777" w:rsidR="00E1336D" w:rsidRDefault="00E1336D" w:rsidP="00E1336D">
                <w:pPr>
                  <w:tabs>
                    <w:tab w:val="right" w:pos="8838"/>
                  </w:tabs>
                  <w:ind w:left="-74" w:right="-105"/>
                  <w:rPr>
                    <w:rFonts w:ascii="Palatino Linotype" w:eastAsia="Palatino Linotype" w:hAnsi="Palatino Linotype" w:cs="Palatino Linotype"/>
                    <w:b/>
                    <w:sz w:val="22"/>
                    <w:szCs w:val="22"/>
                  </w:rPr>
                </w:pPr>
              </w:p>
            </w:tc>
          </w:tr>
        </w:tbl>
        <w:p w14:paraId="1DCD80F0" w14:textId="77777777" w:rsidR="009F03C4" w:rsidRDefault="009F03C4">
          <w:pPr>
            <w:tabs>
              <w:tab w:val="right" w:pos="8838"/>
            </w:tabs>
            <w:ind w:left="-28"/>
            <w:jc w:val="both"/>
            <w:rPr>
              <w:rFonts w:ascii="Arial" w:eastAsia="Arial" w:hAnsi="Arial" w:cs="Arial"/>
              <w:b/>
              <w:sz w:val="22"/>
              <w:szCs w:val="22"/>
            </w:rPr>
          </w:pPr>
        </w:p>
      </w:tc>
    </w:tr>
  </w:tbl>
  <w:p w14:paraId="52B8AFA1" w14:textId="77777777" w:rsidR="009F03C4" w:rsidRDefault="00166A00">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49A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1pt;margin-top:-126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DBD"/>
    <w:multiLevelType w:val="multilevel"/>
    <w:tmpl w:val="DB70E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043BB3"/>
    <w:multiLevelType w:val="multilevel"/>
    <w:tmpl w:val="F2A07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383BD9"/>
    <w:multiLevelType w:val="multilevel"/>
    <w:tmpl w:val="610ED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7E6386"/>
    <w:multiLevelType w:val="multilevel"/>
    <w:tmpl w:val="BABEB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F63A00"/>
    <w:multiLevelType w:val="hybridMultilevel"/>
    <w:tmpl w:val="13AC10F0"/>
    <w:lvl w:ilvl="0" w:tplc="D780D9C6">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52C520CD"/>
    <w:multiLevelType w:val="multilevel"/>
    <w:tmpl w:val="B180F74A"/>
    <w:lvl w:ilvl="0">
      <w:start w:val="1"/>
      <w:numFmt w:val="decimal"/>
      <w:lvlText w:val="%1."/>
      <w:lvlJc w:val="left"/>
      <w:pPr>
        <w:ind w:left="644" w:hanging="359"/>
      </w:pPr>
      <w:rPr>
        <w:rFonts w:ascii="Palatino Linotype" w:eastAsia="Palatino Linotype" w:hAnsi="Palatino Linotype" w:cs="Palatino Linotype"/>
        <w:b/>
        <w:i w:val="0"/>
        <w:color w:val="000000"/>
        <w:sz w:val="24"/>
        <w:szCs w:val="20"/>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1710787">
    <w:abstractNumId w:val="0"/>
  </w:num>
  <w:num w:numId="2" w16cid:durableId="172692405">
    <w:abstractNumId w:val="2"/>
  </w:num>
  <w:num w:numId="3" w16cid:durableId="1046948328">
    <w:abstractNumId w:val="3"/>
  </w:num>
  <w:num w:numId="4" w16cid:durableId="1434210400">
    <w:abstractNumId w:val="1"/>
  </w:num>
  <w:num w:numId="5" w16cid:durableId="1892230828">
    <w:abstractNumId w:val="5"/>
  </w:num>
  <w:num w:numId="6" w16cid:durableId="765687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C4"/>
    <w:rsid w:val="0011117B"/>
    <w:rsid w:val="00166A00"/>
    <w:rsid w:val="002A7124"/>
    <w:rsid w:val="00457EE3"/>
    <w:rsid w:val="004722AB"/>
    <w:rsid w:val="007262B1"/>
    <w:rsid w:val="009F03C4"/>
    <w:rsid w:val="00B37117"/>
    <w:rsid w:val="00BF545B"/>
    <w:rsid w:val="00C139F2"/>
    <w:rsid w:val="00D86237"/>
    <w:rsid w:val="00E1336D"/>
    <w:rsid w:val="00E529B5"/>
    <w:rsid w:val="00F94E64"/>
    <w:rsid w:val="00FE54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10BF"/>
  <w15:docId w15:val="{1D14A358-54BD-49D1-8772-6619C868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B1"/>
  </w:style>
  <w:style w:type="paragraph" w:styleId="Ttulo1">
    <w:name w:val="heading 1"/>
    <w:basedOn w:val="Normal"/>
    <w:next w:val="Normal"/>
    <w:link w:val="Ttulo1Car"/>
    <w:uiPriority w:val="9"/>
    <w:qFormat/>
    <w:rsid w:val="00B057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57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057B1"/>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B057B1"/>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B057B1"/>
    <w:pPr>
      <w:tabs>
        <w:tab w:val="center" w:pos="4419"/>
        <w:tab w:val="right" w:pos="8838"/>
      </w:tabs>
    </w:pPr>
  </w:style>
  <w:style w:type="character" w:customStyle="1" w:styleId="EncabezadoCar">
    <w:name w:val="Encabezado Car"/>
    <w:basedOn w:val="Fuentedeprrafopredeter"/>
    <w:link w:val="Encabezado"/>
    <w:uiPriority w:val="99"/>
    <w:rsid w:val="00B057B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057B1"/>
    <w:pPr>
      <w:tabs>
        <w:tab w:val="center" w:pos="4419"/>
        <w:tab w:val="right" w:pos="8838"/>
      </w:tabs>
    </w:pPr>
  </w:style>
  <w:style w:type="character" w:customStyle="1" w:styleId="PiedepginaCar">
    <w:name w:val="Pie de página Car"/>
    <w:basedOn w:val="Fuentedeprrafopredeter"/>
    <w:link w:val="Piedepgina"/>
    <w:uiPriority w:val="99"/>
    <w:rsid w:val="00B057B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057B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057B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057B1"/>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057B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B057B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57B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B057B1"/>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B057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F030F9"/>
    <w:pPr>
      <w:autoSpaceDE w:val="0"/>
      <w:autoSpaceDN w:val="0"/>
      <w:adjustRightInd w:val="0"/>
    </w:pPr>
    <w:rPr>
      <w:rFonts w:ascii="Arial" w:hAnsi="Arial" w:cs="Arial"/>
      <w:color w:val="000000"/>
    </w:rPr>
  </w:style>
  <w:style w:type="paragraph" w:styleId="Sangradetextonormal">
    <w:name w:val="Body Text Indent"/>
    <w:basedOn w:val="Normal"/>
    <w:link w:val="SangradetextonormalCar"/>
    <w:unhideWhenUsed/>
    <w:rsid w:val="00774FAA"/>
    <w:pPr>
      <w:spacing w:before="120" w:after="120"/>
      <w:ind w:left="283"/>
      <w:jc w:val="center"/>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774FAA"/>
    <w:rPr>
      <w:rFonts w:ascii="Calibri" w:eastAsia="Calibri" w:hAnsi="Calibri" w:cs="Times New Roman"/>
      <w:lang w:val="x-none"/>
    </w:rPr>
  </w:style>
  <w:style w:type="character" w:styleId="Hipervnculovisitado">
    <w:name w:val="FollowedHyperlink"/>
    <w:basedOn w:val="Fuentedeprrafopredeter"/>
    <w:uiPriority w:val="99"/>
    <w:semiHidden/>
    <w:unhideWhenUsed/>
    <w:rsid w:val="004D48DC"/>
    <w:rPr>
      <w:color w:val="954F72" w:themeColor="followedHyperlink"/>
      <w:u w:val="single"/>
    </w:rPr>
  </w:style>
  <w:style w:type="paragraph" w:styleId="Sinespaciado">
    <w:name w:val="No Spacing"/>
    <w:aliases w:val="Francesa,INAI"/>
    <w:link w:val="SinespaciadoCar"/>
    <w:uiPriority w:val="1"/>
    <w:qFormat/>
    <w:rsid w:val="00AC7B37"/>
    <w:rPr>
      <w:rFonts w:eastAsiaTheme="minorEastAsia"/>
      <w:lang w:val="es-ES_tradnl" w:eastAsia="es-ES"/>
    </w:rPr>
  </w:style>
  <w:style w:type="character" w:customStyle="1" w:styleId="SinespaciadoCar">
    <w:name w:val="Sin espaciado Car"/>
    <w:aliases w:val="Francesa Car,INAI Car"/>
    <w:link w:val="Sinespaciado"/>
    <w:uiPriority w:val="1"/>
    <w:locked/>
    <w:rsid w:val="00AC7B37"/>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E1336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59687.page" TargetMode="External"/><Relationship Id="rId13" Type="http://schemas.openxmlformats.org/officeDocument/2006/relationships/hyperlink" Target="http://consultas.ifai.org.mx/descargar.php?r=./pdf/resoluciones/2017/&amp;a=RRA%202536.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nsultas.ifai.org.mx/descargar.php?r=./pdf/resoluciones/2017/&amp;a=RRA%2022.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38548.pa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saimex.org.mx/saimex/solicitud/downloadAttach/1559689.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559688.page" TargetMode="External"/><Relationship Id="rId14" Type="http://schemas.openxmlformats.org/officeDocument/2006/relationships/hyperlink" Target="http://consultas.ifai.org.mx/descargar.php?r=./pdf/resoluciones/2017/&amp;a=RRA%203482.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Cg6sc0KFvJypRVDVFe7IaSAKw==">CgMxLjAyCGguZ2pkZ3hzMgloLjMwajB6bGwyCWguMWZvYjl0ZTIJaC4zem55c2g3MgloLjJldDkycDAyCGgudHlqY3d0MgloLjNkeTZ2a20yCWguMXQzaDVzZjIJaC40ZDM0b2c4MgloLjJzOGV5bzEyCWguMTdkcDh2dTIJaC4zcmRjcmpuMgloLjI2aW4xcmcyCGgubG54Yno5OAByITFBNnhWb2lZOWp3SXV2RzJkMzZ2UVU2QW1valJSQUNybQ==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7126</Words>
  <Characters>39196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4</cp:revision>
  <dcterms:created xsi:type="dcterms:W3CDTF">2024-03-20T17:08:00Z</dcterms:created>
  <dcterms:modified xsi:type="dcterms:W3CDTF">2024-05-16T20:32:00Z</dcterms:modified>
</cp:coreProperties>
</file>