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2F11" w14:textId="77777777" w:rsidR="008E4181" w:rsidRDefault="008E4181" w:rsidP="008B6BE0">
      <w:pPr>
        <w:spacing w:line="360" w:lineRule="auto"/>
        <w:jc w:val="both"/>
        <w:rPr>
          <w:rFonts w:ascii="Palatino Linotype" w:hAnsi="Palatino Linotype" w:cs="Tahoma"/>
          <w:bCs/>
          <w:sz w:val="22"/>
          <w:szCs w:val="22"/>
        </w:rPr>
      </w:pPr>
      <w:bookmarkStart w:id="0" w:name="_Hlk76457302"/>
      <w:bookmarkStart w:id="1" w:name="_GoBack"/>
      <w:bookmarkEnd w:id="1"/>
    </w:p>
    <w:p w14:paraId="20995BA5" w14:textId="3DEC8A22" w:rsidR="008158E7" w:rsidRPr="002C6D53" w:rsidRDefault="008158E7" w:rsidP="008B6BE0">
      <w:pPr>
        <w:spacing w:line="360" w:lineRule="auto"/>
        <w:jc w:val="both"/>
        <w:rPr>
          <w:rFonts w:ascii="Palatino Linotype" w:hAnsi="Palatino Linotype" w:cs="Tahoma"/>
          <w:sz w:val="22"/>
          <w:szCs w:val="22"/>
        </w:rPr>
      </w:pPr>
      <w:r w:rsidRPr="002C6D53">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172BA7" w:rsidRPr="002C6D53">
        <w:rPr>
          <w:rFonts w:ascii="Palatino Linotype" w:hAnsi="Palatino Linotype" w:cs="Tahoma"/>
          <w:bCs/>
          <w:sz w:val="22"/>
          <w:szCs w:val="22"/>
        </w:rPr>
        <w:t>veintiuno de noviembre</w:t>
      </w:r>
      <w:r w:rsidR="00281BB7" w:rsidRPr="002C6D53">
        <w:rPr>
          <w:rFonts w:ascii="Palatino Linotype" w:hAnsi="Palatino Linotype" w:cs="Tahoma"/>
          <w:bCs/>
          <w:sz w:val="22"/>
          <w:szCs w:val="22"/>
        </w:rPr>
        <w:t xml:space="preserve"> </w:t>
      </w:r>
      <w:r w:rsidRPr="002C6D53">
        <w:rPr>
          <w:rFonts w:ascii="Palatino Linotype" w:hAnsi="Palatino Linotype" w:cs="Tahoma"/>
          <w:bCs/>
          <w:sz w:val="22"/>
          <w:szCs w:val="22"/>
        </w:rPr>
        <w:t>de dos mil veinti</w:t>
      </w:r>
      <w:r w:rsidR="00C05786" w:rsidRPr="002C6D53">
        <w:rPr>
          <w:rFonts w:ascii="Palatino Linotype" w:hAnsi="Palatino Linotype" w:cs="Tahoma"/>
          <w:bCs/>
          <w:sz w:val="22"/>
          <w:szCs w:val="22"/>
        </w:rPr>
        <w:t>cuatro.</w:t>
      </w:r>
    </w:p>
    <w:p w14:paraId="365D92D2" w14:textId="77777777" w:rsidR="008158E7" w:rsidRPr="002C6D53" w:rsidRDefault="008158E7" w:rsidP="008B6BE0">
      <w:pPr>
        <w:spacing w:line="360" w:lineRule="auto"/>
        <w:rPr>
          <w:rFonts w:ascii="Palatino Linotype" w:hAnsi="Palatino Linotype" w:cs="Tahoma"/>
          <w:bCs/>
          <w:szCs w:val="40"/>
        </w:rPr>
      </w:pPr>
    </w:p>
    <w:p w14:paraId="3ED65FE0" w14:textId="57917CF9" w:rsidR="008158E7" w:rsidRPr="002C6D53" w:rsidRDefault="008158E7" w:rsidP="008B6BE0">
      <w:pPr>
        <w:spacing w:line="360" w:lineRule="auto"/>
        <w:jc w:val="both"/>
        <w:rPr>
          <w:rFonts w:ascii="Palatino Linotype" w:hAnsi="Palatino Linotype" w:cs="Tahoma"/>
          <w:b/>
          <w:bCs/>
          <w:color w:val="0D0D0D" w:themeColor="text1" w:themeTint="F2"/>
          <w:sz w:val="22"/>
          <w:szCs w:val="22"/>
        </w:rPr>
      </w:pPr>
      <w:r w:rsidRPr="002C6D53">
        <w:rPr>
          <w:rFonts w:ascii="Palatino Linotype" w:hAnsi="Palatino Linotype" w:cs="Tahoma"/>
          <w:b/>
          <w:bCs/>
          <w:color w:val="0D0D0D" w:themeColor="text1" w:themeTint="F2"/>
          <w:sz w:val="22"/>
          <w:szCs w:val="22"/>
        </w:rPr>
        <w:t>VISTOS</w:t>
      </w:r>
      <w:r w:rsidRPr="002C6D53">
        <w:rPr>
          <w:rFonts w:ascii="Palatino Linotype" w:hAnsi="Palatino Linotype" w:cs="Tahoma"/>
          <w:bCs/>
          <w:color w:val="0D0D0D" w:themeColor="text1" w:themeTint="F2"/>
          <w:sz w:val="22"/>
          <w:szCs w:val="22"/>
        </w:rPr>
        <w:t xml:space="preserve"> los expedientes conformados con motivo de los Recursos de Revisión </w:t>
      </w:r>
      <w:r w:rsidR="00172BA7" w:rsidRPr="002C6D53">
        <w:rPr>
          <w:rFonts w:ascii="Palatino Linotype" w:hAnsi="Palatino Linotype" w:cs="Tahoma"/>
          <w:b/>
          <w:bCs/>
          <w:color w:val="0D0D0D" w:themeColor="text1" w:themeTint="F2"/>
          <w:sz w:val="22"/>
          <w:szCs w:val="22"/>
        </w:rPr>
        <w:t>06681</w:t>
      </w:r>
      <w:r w:rsidRPr="002C6D53">
        <w:rPr>
          <w:rFonts w:ascii="Palatino Linotype" w:eastAsia="Calibri" w:hAnsi="Palatino Linotype" w:cs="Tahoma"/>
          <w:b/>
          <w:sz w:val="22"/>
          <w:szCs w:val="22"/>
          <w:lang w:eastAsia="en-US"/>
        </w:rPr>
        <w:t>/INFOEM/IP/RR/202</w:t>
      </w:r>
      <w:r w:rsidR="006B4B3F" w:rsidRPr="002C6D53">
        <w:rPr>
          <w:rFonts w:ascii="Palatino Linotype" w:eastAsia="Calibri" w:hAnsi="Palatino Linotype" w:cs="Tahoma"/>
          <w:b/>
          <w:sz w:val="22"/>
          <w:szCs w:val="22"/>
          <w:lang w:eastAsia="en-US"/>
        </w:rPr>
        <w:t>4</w:t>
      </w:r>
      <w:r w:rsidR="00281BB7" w:rsidRPr="002C6D53">
        <w:rPr>
          <w:rFonts w:ascii="Palatino Linotype" w:eastAsia="Calibri" w:hAnsi="Palatino Linotype" w:cs="Tahoma"/>
          <w:b/>
          <w:sz w:val="22"/>
          <w:szCs w:val="22"/>
          <w:lang w:eastAsia="en-US"/>
        </w:rPr>
        <w:t xml:space="preserve">, </w:t>
      </w:r>
      <w:r w:rsidR="00172BA7" w:rsidRPr="002C6D53">
        <w:rPr>
          <w:rFonts w:ascii="Palatino Linotype" w:eastAsia="Calibri" w:hAnsi="Palatino Linotype" w:cs="Tahoma"/>
          <w:b/>
          <w:sz w:val="22"/>
          <w:szCs w:val="22"/>
          <w:lang w:eastAsia="en-US"/>
        </w:rPr>
        <w:t>06690</w:t>
      </w:r>
      <w:r w:rsidR="00827376" w:rsidRPr="002C6D53">
        <w:rPr>
          <w:rFonts w:ascii="Palatino Linotype" w:hAnsi="Palatino Linotype" w:cs="Tahoma"/>
          <w:b/>
          <w:bCs/>
          <w:color w:val="0D0D0D" w:themeColor="text1" w:themeTint="F2"/>
          <w:sz w:val="22"/>
          <w:szCs w:val="22"/>
        </w:rPr>
        <w:t>/INFOEM/IP/RR/2024</w:t>
      </w:r>
      <w:r w:rsidR="00172BA7" w:rsidRPr="002C6D53">
        <w:rPr>
          <w:rFonts w:ascii="Palatino Linotype" w:hAnsi="Palatino Linotype" w:cs="Tahoma"/>
          <w:b/>
          <w:bCs/>
          <w:color w:val="0D0D0D" w:themeColor="text1" w:themeTint="F2"/>
          <w:sz w:val="22"/>
          <w:szCs w:val="22"/>
        </w:rPr>
        <w:t xml:space="preserve"> y 06692</w:t>
      </w:r>
      <w:r w:rsidR="00827376" w:rsidRPr="002C6D53">
        <w:rPr>
          <w:rFonts w:ascii="Palatino Linotype" w:hAnsi="Palatino Linotype" w:cs="Tahoma"/>
          <w:b/>
          <w:bCs/>
          <w:color w:val="0D0D0D" w:themeColor="text1" w:themeTint="F2"/>
          <w:sz w:val="22"/>
          <w:szCs w:val="22"/>
        </w:rPr>
        <w:t xml:space="preserve">/INFOEM/IP/RR/2024, </w:t>
      </w:r>
      <w:r w:rsidRPr="002C6D53">
        <w:rPr>
          <w:rFonts w:ascii="Palatino Linotype" w:hAnsi="Palatino Linotype" w:cs="Tahoma"/>
          <w:bCs/>
          <w:color w:val="0D0D0D" w:themeColor="text1" w:themeTint="F2"/>
          <w:sz w:val="22"/>
          <w:szCs w:val="22"/>
        </w:rPr>
        <w:t>interpuestos</w:t>
      </w:r>
      <w:r w:rsidR="00827376" w:rsidRPr="002C6D53">
        <w:rPr>
          <w:rFonts w:ascii="Palatino Linotype" w:hAnsi="Palatino Linotype" w:cs="Tahoma"/>
          <w:bCs/>
          <w:color w:val="0D0D0D" w:themeColor="text1" w:themeTint="F2"/>
          <w:sz w:val="22"/>
          <w:szCs w:val="22"/>
        </w:rPr>
        <w:t xml:space="preserve"> por</w:t>
      </w:r>
      <w:r w:rsidRPr="002C6D53">
        <w:rPr>
          <w:rFonts w:ascii="Palatino Linotype" w:hAnsi="Palatino Linotype" w:cs="Tahoma"/>
          <w:bCs/>
          <w:color w:val="0D0D0D" w:themeColor="text1" w:themeTint="F2"/>
          <w:sz w:val="22"/>
          <w:szCs w:val="22"/>
        </w:rPr>
        <w:t xml:space="preserve"> </w:t>
      </w:r>
      <w:r w:rsidR="00602991" w:rsidRPr="002C6D53">
        <w:rPr>
          <w:rFonts w:ascii="Palatino Linotype" w:hAnsi="Palatino Linotype" w:cs="Tahoma"/>
          <w:bCs/>
          <w:color w:val="0D0D0D" w:themeColor="text1" w:themeTint="F2"/>
          <w:sz w:val="22"/>
          <w:szCs w:val="22"/>
        </w:rPr>
        <w:t>un</w:t>
      </w:r>
      <w:r w:rsidR="00602991" w:rsidRPr="002C6D53">
        <w:rPr>
          <w:rFonts w:ascii="Palatino Linotype" w:hAnsi="Palatino Linotype" w:cs="Tahoma"/>
          <w:b/>
          <w:bCs/>
          <w:color w:val="0D0D0D" w:themeColor="text1" w:themeTint="F2"/>
          <w:sz w:val="22"/>
          <w:szCs w:val="22"/>
        </w:rPr>
        <w:t xml:space="preserve"> </w:t>
      </w:r>
      <w:r w:rsidRPr="002C6D53">
        <w:rPr>
          <w:rFonts w:ascii="Palatino Linotype" w:hAnsi="Palatino Linotype" w:cs="Tahoma"/>
          <w:bCs/>
          <w:color w:val="0D0D0D" w:themeColor="text1" w:themeTint="F2"/>
          <w:sz w:val="22"/>
          <w:szCs w:val="22"/>
        </w:rPr>
        <w:t xml:space="preserve">Recurrente y/o Particular, en contra de las respuestas del Sujeto Obligado </w:t>
      </w:r>
      <w:r w:rsidR="00172BA7" w:rsidRPr="002C6D53">
        <w:rPr>
          <w:rFonts w:ascii="Palatino Linotype" w:hAnsi="Palatino Linotype" w:cs="Tahoma"/>
          <w:b/>
          <w:bCs/>
          <w:color w:val="0D0D0D" w:themeColor="text1" w:themeTint="F2"/>
          <w:sz w:val="22"/>
          <w:szCs w:val="22"/>
        </w:rPr>
        <w:t>Ayuntamiento de Temamatla</w:t>
      </w:r>
      <w:r w:rsidRPr="002C6D53">
        <w:rPr>
          <w:rFonts w:ascii="Palatino Linotype" w:hAnsi="Palatino Linotype" w:cs="Tahoma"/>
          <w:bCs/>
          <w:color w:val="0D0D0D" w:themeColor="text1" w:themeTint="F2"/>
          <w:sz w:val="22"/>
          <w:szCs w:val="22"/>
        </w:rPr>
        <w:t>, se emite la presente Resolución, con base en los Antecedentes y C</w:t>
      </w:r>
      <w:r w:rsidRPr="002C6D53">
        <w:rPr>
          <w:rFonts w:ascii="Palatino Linotype" w:hAnsi="Palatino Linotype" w:cs="Tahoma"/>
          <w:bCs/>
          <w:sz w:val="22"/>
          <w:szCs w:val="22"/>
        </w:rPr>
        <w:t>onsiderandos que a continuación se exponen:</w:t>
      </w:r>
    </w:p>
    <w:p w14:paraId="4128E932" w14:textId="77777777" w:rsidR="008158E7" w:rsidRPr="002C6D53" w:rsidRDefault="008158E7" w:rsidP="008B6BE0">
      <w:pPr>
        <w:spacing w:line="360" w:lineRule="auto"/>
        <w:rPr>
          <w:rFonts w:ascii="Palatino Linotype" w:hAnsi="Palatino Linotype" w:cs="Tahoma"/>
          <w:sz w:val="22"/>
          <w:szCs w:val="28"/>
        </w:rPr>
      </w:pPr>
    </w:p>
    <w:p w14:paraId="5986EE51" w14:textId="77777777" w:rsidR="008158E7" w:rsidRPr="002C6D53" w:rsidRDefault="008158E7" w:rsidP="008B6BE0">
      <w:pPr>
        <w:tabs>
          <w:tab w:val="center" w:pos="4522"/>
          <w:tab w:val="left" w:pos="7245"/>
        </w:tabs>
        <w:spacing w:line="360" w:lineRule="auto"/>
        <w:jc w:val="center"/>
        <w:rPr>
          <w:rFonts w:ascii="Palatino Linotype" w:hAnsi="Palatino Linotype" w:cs="Tahoma"/>
          <w:b/>
          <w:sz w:val="22"/>
          <w:szCs w:val="22"/>
        </w:rPr>
      </w:pPr>
      <w:r w:rsidRPr="002C6D53">
        <w:rPr>
          <w:rFonts w:ascii="Palatino Linotype" w:hAnsi="Palatino Linotype" w:cs="Tahoma"/>
          <w:b/>
          <w:sz w:val="22"/>
          <w:szCs w:val="22"/>
        </w:rPr>
        <w:t>A N T E C E D E N T E S</w:t>
      </w:r>
    </w:p>
    <w:p w14:paraId="28717A62" w14:textId="77777777" w:rsidR="008158E7" w:rsidRPr="002C6D53" w:rsidRDefault="008158E7" w:rsidP="008B6BE0">
      <w:pPr>
        <w:pStyle w:val="Prrafodelista"/>
        <w:tabs>
          <w:tab w:val="left" w:pos="567"/>
        </w:tabs>
        <w:spacing w:line="360" w:lineRule="auto"/>
        <w:ind w:left="0"/>
        <w:contextualSpacing w:val="0"/>
        <w:jc w:val="both"/>
        <w:rPr>
          <w:rFonts w:ascii="Palatino Linotype" w:hAnsi="Palatino Linotype" w:cs="Tahoma"/>
          <w:sz w:val="20"/>
          <w:szCs w:val="22"/>
        </w:rPr>
      </w:pPr>
    </w:p>
    <w:p w14:paraId="2470DD17" w14:textId="77777777" w:rsidR="008158E7" w:rsidRPr="002C6D53" w:rsidRDefault="008158E7" w:rsidP="008B6BE0">
      <w:pPr>
        <w:pStyle w:val="Prrafodelista"/>
        <w:tabs>
          <w:tab w:val="left" w:pos="567"/>
        </w:tabs>
        <w:spacing w:line="360" w:lineRule="auto"/>
        <w:ind w:left="0"/>
        <w:contextualSpacing w:val="0"/>
        <w:jc w:val="both"/>
        <w:rPr>
          <w:rFonts w:ascii="Palatino Linotype" w:hAnsi="Palatino Linotype" w:cs="Tahoma"/>
          <w:b/>
          <w:szCs w:val="22"/>
        </w:rPr>
      </w:pPr>
      <w:r w:rsidRPr="002C6D53">
        <w:rPr>
          <w:rFonts w:ascii="Palatino Linotype" w:hAnsi="Palatino Linotype" w:cs="Tahoma"/>
          <w:b/>
          <w:szCs w:val="22"/>
        </w:rPr>
        <w:t>I. Presentación de</w:t>
      </w:r>
      <w:r w:rsidR="000D7F71" w:rsidRPr="002C6D53">
        <w:rPr>
          <w:rFonts w:ascii="Palatino Linotype" w:hAnsi="Palatino Linotype" w:cs="Tahoma"/>
          <w:b/>
          <w:szCs w:val="22"/>
        </w:rPr>
        <w:t xml:space="preserve"> las solicitudes de información</w:t>
      </w:r>
      <w:r w:rsidRPr="002C6D53">
        <w:rPr>
          <w:rFonts w:ascii="Palatino Linotype" w:hAnsi="Palatino Linotype" w:cs="Tahoma"/>
          <w:b/>
          <w:szCs w:val="22"/>
        </w:rPr>
        <w:t xml:space="preserve"> </w:t>
      </w:r>
    </w:p>
    <w:p w14:paraId="18DE8CE1" w14:textId="77777777" w:rsidR="008158E7" w:rsidRPr="002C6D53" w:rsidRDefault="008158E7" w:rsidP="008B6BE0">
      <w:pPr>
        <w:pStyle w:val="Prrafodelista"/>
        <w:tabs>
          <w:tab w:val="left" w:pos="567"/>
        </w:tabs>
        <w:spacing w:line="360" w:lineRule="auto"/>
        <w:ind w:left="0"/>
        <w:contextualSpacing w:val="0"/>
        <w:jc w:val="both"/>
        <w:rPr>
          <w:rFonts w:ascii="Palatino Linotype" w:hAnsi="Palatino Linotype" w:cs="Tahoma"/>
          <w:sz w:val="18"/>
          <w:szCs w:val="22"/>
        </w:rPr>
      </w:pPr>
    </w:p>
    <w:p w14:paraId="2CCF5F31" w14:textId="20A29373" w:rsidR="008158E7" w:rsidRPr="002C6D53" w:rsidRDefault="001A1813" w:rsidP="008B6BE0">
      <w:pPr>
        <w:tabs>
          <w:tab w:val="left" w:pos="567"/>
        </w:tabs>
        <w:spacing w:line="360" w:lineRule="auto"/>
        <w:ind w:right="-28"/>
        <w:jc w:val="both"/>
        <w:rPr>
          <w:rFonts w:ascii="Palatino Linotype" w:hAnsi="Palatino Linotype" w:cs="Tahoma"/>
          <w:sz w:val="22"/>
          <w:szCs w:val="22"/>
        </w:rPr>
      </w:pPr>
      <w:r w:rsidRPr="002C6D53">
        <w:rPr>
          <w:rFonts w:ascii="Palatino Linotype" w:hAnsi="Palatino Linotype" w:cs="Tahoma"/>
          <w:sz w:val="22"/>
          <w:szCs w:val="22"/>
        </w:rPr>
        <w:t>El</w:t>
      </w:r>
      <w:r w:rsidR="008158E7" w:rsidRPr="002C6D53">
        <w:rPr>
          <w:rFonts w:ascii="Palatino Linotype" w:hAnsi="Palatino Linotype" w:cs="Tahoma"/>
          <w:sz w:val="22"/>
          <w:szCs w:val="22"/>
        </w:rPr>
        <w:t xml:space="preserve"> </w:t>
      </w:r>
      <w:r w:rsidR="00B86C86" w:rsidRPr="002C6D53">
        <w:rPr>
          <w:rFonts w:ascii="Palatino Linotype" w:hAnsi="Palatino Linotype" w:cs="Tahoma"/>
          <w:sz w:val="22"/>
          <w:szCs w:val="22"/>
        </w:rPr>
        <w:t xml:space="preserve">dos de </w:t>
      </w:r>
      <w:r w:rsidR="00172BA7" w:rsidRPr="002C6D53">
        <w:rPr>
          <w:rFonts w:ascii="Palatino Linotype" w:hAnsi="Palatino Linotype" w:cs="Tahoma"/>
          <w:sz w:val="22"/>
          <w:szCs w:val="22"/>
        </w:rPr>
        <w:t>octubre</w:t>
      </w:r>
      <w:r w:rsidR="00D51F7E" w:rsidRPr="002C6D53">
        <w:rPr>
          <w:rFonts w:ascii="Palatino Linotype" w:hAnsi="Palatino Linotype" w:cs="Tahoma"/>
          <w:sz w:val="22"/>
          <w:szCs w:val="22"/>
        </w:rPr>
        <w:t xml:space="preserve"> </w:t>
      </w:r>
      <w:r w:rsidR="008158E7" w:rsidRPr="002C6D53">
        <w:rPr>
          <w:rFonts w:ascii="Palatino Linotype" w:hAnsi="Palatino Linotype" w:cs="Tahoma"/>
          <w:sz w:val="22"/>
          <w:szCs w:val="22"/>
        </w:rPr>
        <w:t>de dos mil veinti</w:t>
      </w:r>
      <w:r w:rsidR="006B4B3F" w:rsidRPr="002C6D53">
        <w:rPr>
          <w:rFonts w:ascii="Palatino Linotype" w:hAnsi="Palatino Linotype" w:cs="Tahoma"/>
          <w:sz w:val="22"/>
          <w:szCs w:val="22"/>
        </w:rPr>
        <w:t>cuatro</w:t>
      </w:r>
      <w:r w:rsidR="008158E7" w:rsidRPr="002C6D53">
        <w:rPr>
          <w:rFonts w:ascii="Palatino Linotype" w:hAnsi="Palatino Linotype" w:cs="Tahoma"/>
          <w:sz w:val="22"/>
          <w:szCs w:val="22"/>
        </w:rPr>
        <w:t>, el Particular presentó</w:t>
      </w:r>
      <w:r w:rsidR="005A5171" w:rsidRPr="002C6D53">
        <w:rPr>
          <w:rFonts w:ascii="Palatino Linotype" w:hAnsi="Palatino Linotype" w:cs="Tahoma"/>
          <w:sz w:val="22"/>
          <w:szCs w:val="22"/>
        </w:rPr>
        <w:t xml:space="preserve"> </w:t>
      </w:r>
      <w:r w:rsidR="00172BA7" w:rsidRPr="002C6D53">
        <w:rPr>
          <w:rFonts w:ascii="Palatino Linotype" w:hAnsi="Palatino Linotype" w:cs="Tahoma"/>
          <w:sz w:val="22"/>
          <w:szCs w:val="22"/>
        </w:rPr>
        <w:t>tres</w:t>
      </w:r>
      <w:r w:rsidR="006B4B3F" w:rsidRPr="002C6D53">
        <w:rPr>
          <w:rFonts w:ascii="Palatino Linotype" w:hAnsi="Palatino Linotype" w:cs="Tahoma"/>
          <w:sz w:val="22"/>
          <w:szCs w:val="22"/>
        </w:rPr>
        <w:t xml:space="preserve"> </w:t>
      </w:r>
      <w:r w:rsidR="008158E7" w:rsidRPr="002C6D53">
        <w:rPr>
          <w:rFonts w:ascii="Palatino Linotype" w:hAnsi="Palatino Linotype" w:cs="Tahoma"/>
          <w:sz w:val="22"/>
          <w:szCs w:val="22"/>
        </w:rPr>
        <w:t>solicitudes de acceso a la información pública a través del</w:t>
      </w:r>
      <w:r w:rsidR="005A5171" w:rsidRPr="002C6D53">
        <w:rPr>
          <w:rFonts w:ascii="Palatino Linotype" w:hAnsi="Palatino Linotype" w:cs="Tahoma"/>
          <w:sz w:val="22"/>
          <w:szCs w:val="22"/>
        </w:rPr>
        <w:t xml:space="preserve"> Sistema de Acceso a la Información Mexiquense</w:t>
      </w:r>
      <w:r w:rsidR="007E0786" w:rsidRPr="002C6D53">
        <w:rPr>
          <w:rFonts w:ascii="Palatino Linotype" w:hAnsi="Palatino Linotype" w:cs="Tahoma"/>
          <w:sz w:val="22"/>
          <w:szCs w:val="22"/>
        </w:rPr>
        <w:t>, en lo sucesivo</w:t>
      </w:r>
      <w:r w:rsidR="005A5171" w:rsidRPr="002C6D53">
        <w:rPr>
          <w:rFonts w:ascii="Palatino Linotype" w:hAnsi="Palatino Linotype" w:cs="Tahoma"/>
          <w:sz w:val="22"/>
          <w:szCs w:val="22"/>
        </w:rPr>
        <w:t xml:space="preserve"> </w:t>
      </w:r>
      <w:r w:rsidR="007E0786" w:rsidRPr="002C6D53">
        <w:rPr>
          <w:rFonts w:ascii="Palatino Linotype" w:hAnsi="Palatino Linotype" w:cs="Tahoma"/>
          <w:sz w:val="22"/>
          <w:szCs w:val="22"/>
        </w:rPr>
        <w:t xml:space="preserve">el </w:t>
      </w:r>
      <w:r w:rsidR="005A5171" w:rsidRPr="002C6D53">
        <w:rPr>
          <w:rFonts w:ascii="Palatino Linotype" w:hAnsi="Palatino Linotype" w:cs="Tahoma"/>
          <w:sz w:val="22"/>
          <w:szCs w:val="22"/>
        </w:rPr>
        <w:t>SAIMEX</w:t>
      </w:r>
      <w:r w:rsidR="008158E7" w:rsidRPr="002C6D53">
        <w:rPr>
          <w:rFonts w:ascii="Palatino Linotype" w:hAnsi="Palatino Linotype" w:cs="Tahoma"/>
          <w:sz w:val="22"/>
          <w:szCs w:val="22"/>
        </w:rPr>
        <w:t xml:space="preserve">, ante </w:t>
      </w:r>
      <w:r w:rsidR="00E76C9F" w:rsidRPr="002C6D53">
        <w:rPr>
          <w:rFonts w:ascii="Palatino Linotype" w:hAnsi="Palatino Linotype" w:cs="Tahoma"/>
          <w:sz w:val="22"/>
          <w:szCs w:val="22"/>
        </w:rPr>
        <w:t>el</w:t>
      </w:r>
      <w:r w:rsidR="00D51F7E" w:rsidRPr="002C6D53">
        <w:rPr>
          <w:rFonts w:ascii="Palatino Linotype" w:hAnsi="Palatino Linotype" w:cs="Tahoma"/>
          <w:sz w:val="22"/>
          <w:szCs w:val="22"/>
        </w:rPr>
        <w:t xml:space="preserve"> </w:t>
      </w:r>
      <w:r w:rsidR="00172BA7" w:rsidRPr="002C6D53">
        <w:rPr>
          <w:rFonts w:ascii="Palatino Linotype" w:hAnsi="Palatino Linotype" w:cs="Tahoma"/>
          <w:sz w:val="22"/>
          <w:szCs w:val="22"/>
        </w:rPr>
        <w:t>Ayuntamiento de Temamatla</w:t>
      </w:r>
      <w:r w:rsidR="008158E7" w:rsidRPr="002C6D53">
        <w:rPr>
          <w:rFonts w:ascii="Palatino Linotype" w:hAnsi="Palatino Linotype" w:cs="Tahoma"/>
          <w:sz w:val="22"/>
          <w:szCs w:val="22"/>
        </w:rPr>
        <w:t>, mediante las cuales requirió lo siguiente:</w:t>
      </w:r>
    </w:p>
    <w:p w14:paraId="2A83B145" w14:textId="77777777" w:rsidR="00290649" w:rsidRPr="002C6D53" w:rsidRDefault="00290649" w:rsidP="008B6BE0">
      <w:pPr>
        <w:tabs>
          <w:tab w:val="left" w:pos="567"/>
        </w:tabs>
        <w:spacing w:line="360" w:lineRule="auto"/>
        <w:ind w:right="-28"/>
        <w:jc w:val="both"/>
        <w:rPr>
          <w:rFonts w:ascii="Palatino Linotype" w:hAnsi="Palatino Linotype" w:cs="Tahoma"/>
          <w:b/>
        </w:rPr>
      </w:pPr>
    </w:p>
    <w:p w14:paraId="19346F13" w14:textId="1B980F2B" w:rsidR="008158E7" w:rsidRPr="002C6D53" w:rsidRDefault="00290649" w:rsidP="00281BB7">
      <w:pPr>
        <w:tabs>
          <w:tab w:val="left" w:pos="567"/>
        </w:tabs>
        <w:spacing w:line="360" w:lineRule="auto"/>
        <w:ind w:left="567" w:right="-28"/>
        <w:jc w:val="both"/>
        <w:rPr>
          <w:rFonts w:ascii="Palatino Linotype" w:hAnsi="Palatino Linotype"/>
          <w:b/>
        </w:rPr>
      </w:pPr>
      <w:r w:rsidRPr="002C6D53">
        <w:rPr>
          <w:rFonts w:ascii="Palatino Linotype" w:hAnsi="Palatino Linotype" w:cs="Tahoma"/>
          <w:b/>
        </w:rPr>
        <w:t xml:space="preserve">FOLIO DE SOLICITUD </w:t>
      </w:r>
      <w:r w:rsidR="00172BA7" w:rsidRPr="002C6D53">
        <w:rPr>
          <w:rFonts w:ascii="Palatino Linotype" w:hAnsi="Palatino Linotype"/>
          <w:b/>
        </w:rPr>
        <w:t>00455/TEMAMATL/IP/2024</w:t>
      </w:r>
    </w:p>
    <w:p w14:paraId="0B95D890" w14:textId="77777777" w:rsidR="00290649" w:rsidRPr="002C6D53" w:rsidRDefault="00290649" w:rsidP="00281BB7">
      <w:pPr>
        <w:tabs>
          <w:tab w:val="left" w:pos="567"/>
        </w:tabs>
        <w:spacing w:line="360" w:lineRule="auto"/>
        <w:ind w:left="567" w:right="-28"/>
        <w:jc w:val="both"/>
        <w:rPr>
          <w:rFonts w:ascii="Palatino Linotype" w:hAnsi="Palatino Linotype" w:cs="Tahoma"/>
          <w:b/>
        </w:rPr>
      </w:pPr>
      <w:r w:rsidRPr="002C6D53">
        <w:rPr>
          <w:rFonts w:ascii="Palatino Linotype" w:hAnsi="Palatino Linotype" w:cs="Tahoma"/>
          <w:b/>
        </w:rPr>
        <w:t>DESCRIPCIÓN CLARA Y PRECISA DE LA INFORMACIÓN SOLICITADA</w:t>
      </w:r>
    </w:p>
    <w:p w14:paraId="0EA1C9AF" w14:textId="78AC7423" w:rsidR="00290649" w:rsidRPr="002C6D53" w:rsidRDefault="00290649" w:rsidP="00371FAF">
      <w:pPr>
        <w:tabs>
          <w:tab w:val="left" w:pos="567"/>
        </w:tabs>
        <w:spacing w:line="360" w:lineRule="auto"/>
        <w:ind w:left="567" w:right="567"/>
        <w:jc w:val="both"/>
        <w:rPr>
          <w:rFonts w:ascii="Palatino Linotype" w:hAnsi="Palatino Linotype"/>
          <w:bCs/>
          <w:i/>
          <w:iCs/>
        </w:rPr>
      </w:pPr>
      <w:r w:rsidRPr="002C6D53">
        <w:rPr>
          <w:rFonts w:ascii="Palatino Linotype" w:hAnsi="Palatino Linotype" w:cs="Tahoma"/>
          <w:i/>
          <w:iCs/>
        </w:rPr>
        <w:t>“</w:t>
      </w:r>
      <w:r w:rsidR="00172BA7" w:rsidRPr="002C6D53">
        <w:rPr>
          <w:rFonts w:ascii="Palatino Linotype" w:hAnsi="Palatino Linotype" w:cs="Tahoma"/>
          <w:i/>
          <w:iCs/>
        </w:rPr>
        <w:t xml:space="preserve">Solicito el mapeo de alumbrado público de todo el municipio de </w:t>
      </w:r>
      <w:proofErr w:type="spellStart"/>
      <w:r w:rsidR="00172BA7" w:rsidRPr="002C6D53">
        <w:rPr>
          <w:rFonts w:ascii="Palatino Linotype" w:hAnsi="Palatino Linotype" w:cs="Tahoma"/>
          <w:i/>
          <w:iCs/>
        </w:rPr>
        <w:t>temamatla</w:t>
      </w:r>
      <w:proofErr w:type="spellEnd"/>
      <w:r w:rsidRPr="002C6D53">
        <w:rPr>
          <w:rFonts w:ascii="Palatino Linotype" w:hAnsi="Palatino Linotype" w:cs="Tahoma"/>
          <w:i/>
          <w:iCs/>
        </w:rPr>
        <w:t>”</w:t>
      </w:r>
      <w:r w:rsidR="00371FAF" w:rsidRPr="002C6D53">
        <w:rPr>
          <w:rFonts w:ascii="Palatino Linotype" w:hAnsi="Palatino Linotype" w:cs="Tahoma"/>
          <w:i/>
          <w:iCs/>
        </w:rPr>
        <w:t xml:space="preserve"> </w:t>
      </w:r>
      <w:r w:rsidR="00371FAF" w:rsidRPr="002C6D53">
        <w:rPr>
          <w:rFonts w:ascii="Palatino Linotype" w:hAnsi="Palatino Linotype"/>
          <w:bCs/>
          <w:i/>
          <w:iCs/>
        </w:rPr>
        <w:t>(Sic).</w:t>
      </w:r>
    </w:p>
    <w:p w14:paraId="6FC2E8FB" w14:textId="77777777" w:rsidR="00290649" w:rsidRPr="002C6D53" w:rsidRDefault="00290649" w:rsidP="008B6BE0">
      <w:pPr>
        <w:tabs>
          <w:tab w:val="left" w:pos="567"/>
        </w:tabs>
        <w:spacing w:line="360" w:lineRule="auto"/>
        <w:ind w:right="-28"/>
        <w:jc w:val="both"/>
        <w:rPr>
          <w:rFonts w:ascii="Palatino Linotype" w:hAnsi="Palatino Linotype"/>
          <w:b/>
          <w:sz w:val="18"/>
        </w:rPr>
      </w:pPr>
    </w:p>
    <w:p w14:paraId="2370DE0C" w14:textId="65C84DE8" w:rsidR="00290649" w:rsidRPr="002C6D53" w:rsidRDefault="00290649" w:rsidP="00281BB7">
      <w:pPr>
        <w:tabs>
          <w:tab w:val="left" w:pos="567"/>
        </w:tabs>
        <w:spacing w:line="360" w:lineRule="auto"/>
        <w:ind w:left="567" w:right="-28"/>
        <w:jc w:val="both"/>
        <w:rPr>
          <w:rFonts w:ascii="Palatino Linotype" w:hAnsi="Palatino Linotype"/>
          <w:b/>
          <w:szCs w:val="22"/>
        </w:rPr>
      </w:pPr>
      <w:r w:rsidRPr="002C6D53">
        <w:rPr>
          <w:rFonts w:ascii="Palatino Linotype" w:hAnsi="Palatino Linotype" w:cs="Tahoma"/>
          <w:b/>
          <w:szCs w:val="22"/>
        </w:rPr>
        <w:t xml:space="preserve">FOLIO DE SOLICITUD </w:t>
      </w:r>
      <w:r w:rsidR="00172BA7" w:rsidRPr="002C6D53">
        <w:rPr>
          <w:rFonts w:ascii="Palatino Linotype" w:hAnsi="Palatino Linotype"/>
          <w:b/>
          <w:szCs w:val="22"/>
        </w:rPr>
        <w:t>00450/TEMAMATL/IP/2024</w:t>
      </w:r>
    </w:p>
    <w:p w14:paraId="3C032563" w14:textId="77777777" w:rsidR="00290649" w:rsidRPr="002C6D53" w:rsidRDefault="00290649" w:rsidP="00281BB7">
      <w:pPr>
        <w:tabs>
          <w:tab w:val="left" w:pos="567"/>
        </w:tabs>
        <w:spacing w:line="360" w:lineRule="auto"/>
        <w:ind w:left="567" w:right="-28"/>
        <w:jc w:val="both"/>
        <w:rPr>
          <w:rFonts w:ascii="Palatino Linotype" w:hAnsi="Palatino Linotype"/>
          <w:b/>
        </w:rPr>
      </w:pPr>
      <w:r w:rsidRPr="002C6D53">
        <w:rPr>
          <w:rFonts w:ascii="Palatino Linotype" w:hAnsi="Palatino Linotype" w:cs="Tahoma"/>
          <w:b/>
          <w:szCs w:val="22"/>
        </w:rPr>
        <w:t>DESCRIPCIÓN CLARA Y PRECISA DE LA INFORMACIÓN SOLICITADA</w:t>
      </w:r>
    </w:p>
    <w:p w14:paraId="5FBE1530" w14:textId="2DA6F0BC" w:rsidR="00290649" w:rsidRPr="002C6D53" w:rsidRDefault="00290649" w:rsidP="00290649">
      <w:pPr>
        <w:tabs>
          <w:tab w:val="left" w:pos="567"/>
        </w:tabs>
        <w:spacing w:line="360" w:lineRule="auto"/>
        <w:ind w:left="567" w:right="567"/>
        <w:jc w:val="both"/>
        <w:rPr>
          <w:rFonts w:ascii="Palatino Linotype" w:hAnsi="Palatino Linotype"/>
          <w:bCs/>
          <w:i/>
          <w:iCs/>
        </w:rPr>
      </w:pPr>
      <w:r w:rsidRPr="002C6D53">
        <w:rPr>
          <w:rFonts w:ascii="Palatino Linotype" w:hAnsi="Palatino Linotype"/>
          <w:bCs/>
          <w:i/>
          <w:iCs/>
        </w:rPr>
        <w:t>“</w:t>
      </w:r>
      <w:bookmarkStart w:id="2" w:name="_Hlk182483067"/>
      <w:r w:rsidR="00172BA7" w:rsidRPr="002C6D53">
        <w:rPr>
          <w:rFonts w:ascii="Palatino Linotype" w:hAnsi="Palatino Linotype"/>
          <w:bCs/>
          <w:i/>
          <w:iCs/>
        </w:rPr>
        <w:t xml:space="preserve">Mapeo y bitácora del suministro de agua a través de pipas durante la administración 2022 2024, desglosada por </w:t>
      </w:r>
      <w:proofErr w:type="gramStart"/>
      <w:r w:rsidR="00172BA7" w:rsidRPr="002C6D53">
        <w:rPr>
          <w:rFonts w:ascii="Palatino Linotype" w:hAnsi="Palatino Linotype"/>
          <w:bCs/>
          <w:i/>
          <w:iCs/>
        </w:rPr>
        <w:t>mes ,</w:t>
      </w:r>
      <w:proofErr w:type="gramEnd"/>
      <w:r w:rsidR="00172BA7" w:rsidRPr="002C6D53">
        <w:rPr>
          <w:rFonts w:ascii="Palatino Linotype" w:hAnsi="Palatino Linotype"/>
          <w:bCs/>
          <w:i/>
          <w:iCs/>
        </w:rPr>
        <w:t xml:space="preserve"> y cantidad de habitantes beneficiados</w:t>
      </w:r>
      <w:bookmarkEnd w:id="2"/>
      <w:r w:rsidRPr="002C6D53">
        <w:rPr>
          <w:rFonts w:ascii="Palatino Linotype" w:hAnsi="Palatino Linotype"/>
          <w:bCs/>
          <w:i/>
          <w:iCs/>
        </w:rPr>
        <w:t>”</w:t>
      </w:r>
      <w:r w:rsidR="00371FAF" w:rsidRPr="002C6D53">
        <w:rPr>
          <w:rFonts w:ascii="Palatino Linotype" w:hAnsi="Palatino Linotype"/>
          <w:bCs/>
          <w:i/>
          <w:iCs/>
        </w:rPr>
        <w:t xml:space="preserve"> (Sic).</w:t>
      </w:r>
    </w:p>
    <w:p w14:paraId="1A3FC48E" w14:textId="77777777" w:rsidR="00281BB7" w:rsidRPr="002C6D53" w:rsidRDefault="00281BB7" w:rsidP="00290649">
      <w:pPr>
        <w:tabs>
          <w:tab w:val="left" w:pos="567"/>
        </w:tabs>
        <w:spacing w:line="360" w:lineRule="auto"/>
        <w:ind w:left="567" w:right="567"/>
        <w:jc w:val="both"/>
        <w:rPr>
          <w:rFonts w:ascii="Palatino Linotype" w:hAnsi="Palatino Linotype"/>
          <w:bCs/>
          <w:i/>
          <w:iCs/>
        </w:rPr>
      </w:pPr>
    </w:p>
    <w:p w14:paraId="1B644791" w14:textId="2D04A882" w:rsidR="00281BB7" w:rsidRPr="002C6D53" w:rsidRDefault="00281BB7" w:rsidP="00281BB7">
      <w:pPr>
        <w:tabs>
          <w:tab w:val="left" w:pos="567"/>
        </w:tabs>
        <w:spacing w:line="360" w:lineRule="auto"/>
        <w:ind w:left="567" w:right="-28"/>
        <w:jc w:val="both"/>
        <w:rPr>
          <w:rFonts w:ascii="Palatino Linotype" w:hAnsi="Palatino Linotype"/>
          <w:b/>
          <w:szCs w:val="22"/>
        </w:rPr>
      </w:pPr>
      <w:r w:rsidRPr="002C6D53">
        <w:rPr>
          <w:rFonts w:ascii="Palatino Linotype" w:hAnsi="Palatino Linotype" w:cs="Tahoma"/>
          <w:b/>
          <w:szCs w:val="22"/>
        </w:rPr>
        <w:t>FOLIO DE SOLICITUD</w:t>
      </w:r>
      <w:r w:rsidR="005B068C" w:rsidRPr="002C6D53">
        <w:rPr>
          <w:rFonts w:ascii="Palatino Linotype" w:hAnsi="Palatino Linotype"/>
          <w:b/>
          <w:szCs w:val="22"/>
        </w:rPr>
        <w:t xml:space="preserve"> </w:t>
      </w:r>
      <w:r w:rsidR="00172BA7" w:rsidRPr="002C6D53">
        <w:rPr>
          <w:rFonts w:ascii="Palatino Linotype" w:hAnsi="Palatino Linotype"/>
          <w:b/>
          <w:szCs w:val="22"/>
        </w:rPr>
        <w:t>00448/TEMAMATL/IP/2024</w:t>
      </w:r>
    </w:p>
    <w:p w14:paraId="711A4031" w14:textId="77777777" w:rsidR="00281BB7" w:rsidRPr="002C6D53" w:rsidRDefault="00281BB7" w:rsidP="00281BB7">
      <w:pPr>
        <w:tabs>
          <w:tab w:val="left" w:pos="567"/>
        </w:tabs>
        <w:spacing w:line="360" w:lineRule="auto"/>
        <w:ind w:left="567" w:right="-28"/>
        <w:jc w:val="both"/>
        <w:rPr>
          <w:rFonts w:ascii="Palatino Linotype" w:hAnsi="Palatino Linotype"/>
          <w:b/>
        </w:rPr>
      </w:pPr>
      <w:r w:rsidRPr="002C6D53">
        <w:rPr>
          <w:rFonts w:ascii="Palatino Linotype" w:hAnsi="Palatino Linotype" w:cs="Tahoma"/>
          <w:b/>
          <w:szCs w:val="22"/>
        </w:rPr>
        <w:t>DESCRIPCIÓN CLARA Y PRECISA DE LA INFORMACIÓN SOLICITADA</w:t>
      </w:r>
    </w:p>
    <w:p w14:paraId="171D92B0" w14:textId="3DFEA3E5" w:rsidR="00281BB7" w:rsidRPr="002C6D53" w:rsidRDefault="00281BB7" w:rsidP="00371FAF">
      <w:pPr>
        <w:tabs>
          <w:tab w:val="left" w:pos="567"/>
        </w:tabs>
        <w:spacing w:line="360" w:lineRule="auto"/>
        <w:ind w:left="567" w:right="567"/>
        <w:jc w:val="both"/>
        <w:rPr>
          <w:rFonts w:ascii="Palatino Linotype" w:hAnsi="Palatino Linotype"/>
          <w:bCs/>
          <w:i/>
          <w:iCs/>
        </w:rPr>
      </w:pPr>
      <w:r w:rsidRPr="002C6D53">
        <w:rPr>
          <w:rFonts w:ascii="Palatino Linotype" w:hAnsi="Palatino Linotype"/>
          <w:bCs/>
          <w:i/>
          <w:iCs/>
        </w:rPr>
        <w:t>“</w:t>
      </w:r>
      <w:r w:rsidR="00172BA7" w:rsidRPr="002C6D53">
        <w:rPr>
          <w:rFonts w:ascii="Palatino Linotype" w:hAnsi="Palatino Linotype"/>
          <w:bCs/>
          <w:i/>
          <w:iCs/>
        </w:rPr>
        <w:t xml:space="preserve">Solicito el mapeo </w:t>
      </w:r>
      <w:proofErr w:type="spellStart"/>
      <w:r w:rsidR="00172BA7" w:rsidRPr="002C6D53">
        <w:rPr>
          <w:rFonts w:ascii="Palatino Linotype" w:hAnsi="Palatino Linotype"/>
          <w:bCs/>
          <w:i/>
          <w:iCs/>
        </w:rPr>
        <w:t>del.servicio</w:t>
      </w:r>
      <w:proofErr w:type="spellEnd"/>
      <w:r w:rsidR="00172BA7" w:rsidRPr="002C6D53">
        <w:rPr>
          <w:rFonts w:ascii="Palatino Linotype" w:hAnsi="Palatino Linotype"/>
          <w:bCs/>
          <w:i/>
          <w:iCs/>
        </w:rPr>
        <w:t xml:space="preserve"> de recolección de basura por día y por lugar durante la administración 2022 2024</w:t>
      </w:r>
      <w:r w:rsidRPr="002C6D53">
        <w:rPr>
          <w:rFonts w:ascii="Palatino Linotype" w:hAnsi="Palatino Linotype"/>
          <w:bCs/>
          <w:i/>
          <w:iCs/>
        </w:rPr>
        <w:t>”</w:t>
      </w:r>
      <w:r w:rsidR="00371FAF" w:rsidRPr="002C6D53">
        <w:rPr>
          <w:rFonts w:ascii="Palatino Linotype" w:hAnsi="Palatino Linotype"/>
          <w:bCs/>
          <w:i/>
          <w:iCs/>
        </w:rPr>
        <w:t xml:space="preserve"> (Sic).</w:t>
      </w:r>
    </w:p>
    <w:p w14:paraId="64911937" w14:textId="77777777" w:rsidR="00281BB7" w:rsidRPr="002C6D53" w:rsidRDefault="00281BB7" w:rsidP="00290649">
      <w:pPr>
        <w:tabs>
          <w:tab w:val="left" w:pos="567"/>
        </w:tabs>
        <w:spacing w:line="360" w:lineRule="auto"/>
        <w:ind w:left="567" w:right="567"/>
        <w:jc w:val="both"/>
        <w:rPr>
          <w:rFonts w:ascii="Palatino Linotype" w:hAnsi="Palatino Linotype"/>
          <w:bCs/>
          <w:i/>
          <w:iCs/>
        </w:rPr>
      </w:pPr>
    </w:p>
    <w:p w14:paraId="5DEFDC93" w14:textId="77777777" w:rsidR="008158E7" w:rsidRPr="002C6D53" w:rsidRDefault="008158E7" w:rsidP="008B6BE0">
      <w:pPr>
        <w:tabs>
          <w:tab w:val="left" w:pos="4667"/>
        </w:tabs>
        <w:spacing w:line="360" w:lineRule="auto"/>
        <w:ind w:left="567" w:right="567"/>
        <w:jc w:val="both"/>
        <w:rPr>
          <w:rFonts w:ascii="Palatino Linotype" w:hAnsi="Palatino Linotype" w:cs="Tahoma"/>
          <w:bCs/>
          <w:sz w:val="22"/>
          <w:szCs w:val="22"/>
        </w:rPr>
      </w:pPr>
      <w:r w:rsidRPr="002C6D53">
        <w:rPr>
          <w:rFonts w:ascii="Palatino Linotype" w:hAnsi="Palatino Linotype" w:cs="Tahoma"/>
          <w:b/>
          <w:bCs/>
          <w:sz w:val="22"/>
          <w:szCs w:val="22"/>
        </w:rPr>
        <w:t>MODALIDAD DE ENTREGA</w:t>
      </w:r>
    </w:p>
    <w:p w14:paraId="55EDED9C" w14:textId="77777777" w:rsidR="000F0262" w:rsidRPr="002C6D53" w:rsidRDefault="000F0262" w:rsidP="008B6BE0">
      <w:pPr>
        <w:spacing w:line="360" w:lineRule="auto"/>
        <w:ind w:right="567"/>
        <w:jc w:val="both"/>
        <w:rPr>
          <w:rFonts w:ascii="Palatino Linotype" w:hAnsi="Palatino Linotype" w:cs="Arial"/>
          <w:bCs/>
          <w:sz w:val="22"/>
          <w:szCs w:val="22"/>
        </w:rPr>
      </w:pPr>
    </w:p>
    <w:p w14:paraId="23C15D54" w14:textId="77777777" w:rsidR="000208AC" w:rsidRPr="002C6D53" w:rsidRDefault="008158E7" w:rsidP="008B6BE0">
      <w:pPr>
        <w:spacing w:line="360" w:lineRule="auto"/>
        <w:ind w:right="113"/>
        <w:jc w:val="both"/>
        <w:rPr>
          <w:rFonts w:ascii="Palatino Linotype" w:hAnsi="Palatino Linotype" w:cs="Arial"/>
          <w:bCs/>
          <w:sz w:val="22"/>
          <w:szCs w:val="22"/>
        </w:rPr>
      </w:pPr>
      <w:r w:rsidRPr="002C6D53">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2C6D53">
        <w:rPr>
          <w:rFonts w:ascii="Palatino Linotype" w:hAnsi="Palatino Linotype" w:cs="Arial"/>
          <w:bCs/>
          <w:sz w:val="22"/>
          <w:szCs w:val="22"/>
        </w:rPr>
        <w:t>d</w:t>
      </w:r>
      <w:r w:rsidR="00011975" w:rsidRPr="002C6D53">
        <w:rPr>
          <w:rFonts w:ascii="Palatino Linotype" w:hAnsi="Palatino Linotype" w:cs="Arial"/>
          <w:bCs/>
          <w:sz w:val="22"/>
          <w:szCs w:val="22"/>
        </w:rPr>
        <w:t xml:space="preserve">el </w:t>
      </w:r>
      <w:r w:rsidR="000208AC" w:rsidRPr="002C6D53">
        <w:rPr>
          <w:rFonts w:ascii="Palatino Linotype" w:hAnsi="Palatino Linotype" w:cs="Arial"/>
          <w:bCs/>
          <w:sz w:val="22"/>
          <w:szCs w:val="22"/>
        </w:rPr>
        <w:t>SAIMEX</w:t>
      </w:r>
      <w:r w:rsidR="007E0786" w:rsidRPr="002C6D53">
        <w:rPr>
          <w:rFonts w:ascii="Palatino Linotype" w:hAnsi="Palatino Linotype" w:cs="Arial"/>
          <w:bCs/>
          <w:sz w:val="22"/>
          <w:szCs w:val="22"/>
        </w:rPr>
        <w:t>.</w:t>
      </w:r>
    </w:p>
    <w:p w14:paraId="4C262952" w14:textId="77777777" w:rsidR="008158E7" w:rsidRPr="002C6D53" w:rsidRDefault="008158E7" w:rsidP="008B6BE0">
      <w:pPr>
        <w:pStyle w:val="Prrafodelista"/>
        <w:tabs>
          <w:tab w:val="left" w:pos="567"/>
        </w:tabs>
        <w:spacing w:line="360" w:lineRule="auto"/>
        <w:ind w:left="0"/>
        <w:contextualSpacing w:val="0"/>
        <w:jc w:val="both"/>
        <w:rPr>
          <w:rFonts w:ascii="Palatino Linotype" w:hAnsi="Palatino Linotype" w:cs="Tahoma"/>
          <w:b/>
          <w:szCs w:val="20"/>
        </w:rPr>
      </w:pPr>
    </w:p>
    <w:p w14:paraId="6F0C0567" w14:textId="77777777" w:rsidR="008158E7" w:rsidRPr="002C6D53" w:rsidRDefault="00064C16" w:rsidP="008B6BE0">
      <w:pPr>
        <w:pStyle w:val="Prrafodelista"/>
        <w:tabs>
          <w:tab w:val="left" w:pos="567"/>
        </w:tabs>
        <w:spacing w:line="360" w:lineRule="auto"/>
        <w:ind w:left="0"/>
        <w:contextualSpacing w:val="0"/>
        <w:jc w:val="both"/>
        <w:rPr>
          <w:rFonts w:ascii="Palatino Linotype" w:hAnsi="Palatino Linotype" w:cs="Tahoma"/>
          <w:b/>
        </w:rPr>
      </w:pPr>
      <w:r w:rsidRPr="002C6D53">
        <w:rPr>
          <w:rFonts w:ascii="Palatino Linotype" w:hAnsi="Palatino Linotype" w:cs="Tahoma"/>
          <w:b/>
          <w:szCs w:val="20"/>
        </w:rPr>
        <w:t>II</w:t>
      </w:r>
      <w:r w:rsidRPr="002C6D53">
        <w:rPr>
          <w:rFonts w:ascii="Palatino Linotype" w:hAnsi="Palatino Linotype" w:cs="Tahoma"/>
          <w:b/>
          <w:szCs w:val="22"/>
        </w:rPr>
        <w:t>.</w:t>
      </w:r>
      <w:r w:rsidRPr="002C6D53">
        <w:rPr>
          <w:rFonts w:ascii="Palatino Linotype" w:hAnsi="Palatino Linotype" w:cs="Tahoma"/>
          <w:b/>
        </w:rPr>
        <w:t xml:space="preserve"> </w:t>
      </w:r>
      <w:r w:rsidR="000D7F71" w:rsidRPr="002C6D53">
        <w:rPr>
          <w:rFonts w:ascii="Palatino Linotype" w:hAnsi="Palatino Linotype" w:cs="Tahoma"/>
          <w:b/>
        </w:rPr>
        <w:t>Respuestas del Sujeto Obligado</w:t>
      </w:r>
    </w:p>
    <w:p w14:paraId="3B383FB9" w14:textId="77777777" w:rsidR="008158E7" w:rsidRPr="002C6D53" w:rsidRDefault="008158E7" w:rsidP="008B6BE0">
      <w:pPr>
        <w:pStyle w:val="Prrafodelista"/>
        <w:tabs>
          <w:tab w:val="left" w:pos="567"/>
        </w:tabs>
        <w:spacing w:line="360" w:lineRule="auto"/>
        <w:ind w:left="0"/>
        <w:contextualSpacing w:val="0"/>
        <w:jc w:val="both"/>
        <w:rPr>
          <w:rFonts w:ascii="Palatino Linotype" w:hAnsi="Palatino Linotype" w:cs="Tahoma"/>
          <w:b/>
        </w:rPr>
      </w:pPr>
    </w:p>
    <w:p w14:paraId="77F1670F" w14:textId="45B4C91C" w:rsidR="0077704B" w:rsidRPr="002C6D53"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2C6D53">
        <w:rPr>
          <w:rFonts w:ascii="Palatino Linotype" w:hAnsi="Palatino Linotype" w:cs="Tahoma"/>
          <w:bCs/>
          <w:sz w:val="22"/>
          <w:szCs w:val="22"/>
        </w:rPr>
        <w:t>Con fecha</w:t>
      </w:r>
      <w:r w:rsidR="00EB0E9D" w:rsidRPr="002C6D53">
        <w:rPr>
          <w:rFonts w:ascii="Palatino Linotype" w:hAnsi="Palatino Linotype" w:cs="Tahoma"/>
          <w:bCs/>
          <w:sz w:val="22"/>
          <w:szCs w:val="22"/>
        </w:rPr>
        <w:t xml:space="preserve"> </w:t>
      </w:r>
      <w:r w:rsidR="00E85C12" w:rsidRPr="002C6D53">
        <w:rPr>
          <w:rFonts w:ascii="Palatino Linotype" w:hAnsi="Palatino Linotype" w:cs="Tahoma"/>
          <w:bCs/>
          <w:sz w:val="22"/>
          <w:szCs w:val="22"/>
        </w:rPr>
        <w:t xml:space="preserve">veintidós de octubre </w:t>
      </w:r>
      <w:r w:rsidRPr="002C6D53">
        <w:rPr>
          <w:rFonts w:ascii="Palatino Linotype" w:hAnsi="Palatino Linotype" w:cs="Tahoma"/>
          <w:bCs/>
          <w:sz w:val="22"/>
          <w:szCs w:val="22"/>
        </w:rPr>
        <w:t>de dos mil veinti</w:t>
      </w:r>
      <w:r w:rsidR="006B4B3F" w:rsidRPr="002C6D53">
        <w:rPr>
          <w:rFonts w:ascii="Palatino Linotype" w:hAnsi="Palatino Linotype" w:cs="Tahoma"/>
          <w:bCs/>
          <w:sz w:val="22"/>
          <w:szCs w:val="22"/>
        </w:rPr>
        <w:t>cuatro</w:t>
      </w:r>
      <w:r w:rsidR="00EB0E9D" w:rsidRPr="002C6D53">
        <w:rPr>
          <w:rFonts w:ascii="Palatino Linotype" w:hAnsi="Palatino Linotype" w:cs="Tahoma"/>
          <w:bCs/>
          <w:sz w:val="22"/>
          <w:szCs w:val="22"/>
        </w:rPr>
        <w:t xml:space="preserve">, </w:t>
      </w:r>
      <w:r w:rsidRPr="002C6D53">
        <w:rPr>
          <w:rFonts w:ascii="Palatino Linotype" w:hAnsi="Palatino Linotype" w:cs="Tahoma"/>
          <w:bCs/>
          <w:sz w:val="22"/>
          <w:szCs w:val="22"/>
        </w:rPr>
        <w:t xml:space="preserve">a través del </w:t>
      </w:r>
      <w:r w:rsidR="007E0786" w:rsidRPr="002C6D53">
        <w:rPr>
          <w:rFonts w:ascii="Palatino Linotype" w:hAnsi="Palatino Linotype" w:cs="Tahoma"/>
          <w:bCs/>
          <w:sz w:val="22"/>
          <w:szCs w:val="22"/>
        </w:rPr>
        <w:t>SAIMEX</w:t>
      </w:r>
      <w:r w:rsidR="003E295D" w:rsidRPr="002C6D53">
        <w:rPr>
          <w:rFonts w:ascii="Palatino Linotype" w:hAnsi="Palatino Linotype" w:cs="Tahoma"/>
          <w:bCs/>
          <w:sz w:val="22"/>
          <w:szCs w:val="22"/>
        </w:rPr>
        <w:t xml:space="preserve"> </w:t>
      </w:r>
      <w:r w:rsidRPr="002C6D53">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w:t>
      </w:r>
      <w:r w:rsidR="0077704B" w:rsidRPr="002C6D53">
        <w:rPr>
          <w:rFonts w:ascii="Palatino Linotype" w:eastAsia="Calibri" w:hAnsi="Palatino Linotype" w:cs="Tahoma"/>
          <w:bCs/>
          <w:sz w:val="22"/>
          <w:szCs w:val="22"/>
          <w:lang w:val="es-ES" w:eastAsia="en-US"/>
        </w:rPr>
        <w:t xml:space="preserve"> en </w:t>
      </w:r>
      <w:r w:rsidR="00E85C12" w:rsidRPr="002C6D53">
        <w:rPr>
          <w:rFonts w:ascii="Palatino Linotype" w:eastAsia="Calibri" w:hAnsi="Palatino Linotype" w:cs="Tahoma"/>
          <w:bCs/>
          <w:sz w:val="22"/>
          <w:szCs w:val="22"/>
          <w:lang w:val="es-ES" w:eastAsia="en-US"/>
        </w:rPr>
        <w:t>los siguientes términos</w:t>
      </w:r>
      <w:r w:rsidR="00371FAF" w:rsidRPr="002C6D53">
        <w:rPr>
          <w:rFonts w:ascii="Palatino Linotype" w:eastAsia="Calibri" w:hAnsi="Palatino Linotype" w:cs="Tahoma"/>
          <w:bCs/>
          <w:sz w:val="22"/>
          <w:szCs w:val="22"/>
          <w:lang w:val="es-ES" w:eastAsia="en-US"/>
        </w:rPr>
        <w:t>:</w:t>
      </w:r>
    </w:p>
    <w:p w14:paraId="030B95E7" w14:textId="5DED5FD7" w:rsidR="008158E7" w:rsidRPr="002C6D53" w:rsidRDefault="008158E7"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0B0054EF" w14:textId="0FA4ECE0" w:rsidR="00E85C12" w:rsidRPr="002C6D53" w:rsidRDefault="00E85C12" w:rsidP="00E85C12">
      <w:pPr>
        <w:tabs>
          <w:tab w:val="left" w:pos="567"/>
        </w:tabs>
        <w:spacing w:line="360" w:lineRule="auto"/>
        <w:ind w:left="567" w:right="-28"/>
        <w:jc w:val="both"/>
        <w:rPr>
          <w:rFonts w:ascii="Palatino Linotype" w:hAnsi="Palatino Linotype"/>
          <w:b/>
          <w:sz w:val="22"/>
          <w:szCs w:val="22"/>
        </w:rPr>
      </w:pPr>
      <w:r w:rsidRPr="002C6D53">
        <w:rPr>
          <w:rFonts w:ascii="Palatino Linotype" w:hAnsi="Palatino Linotype" w:cs="Tahoma"/>
          <w:b/>
          <w:sz w:val="22"/>
          <w:szCs w:val="22"/>
        </w:rPr>
        <w:t xml:space="preserve">FOLIO DE SOLICITUD </w:t>
      </w:r>
      <w:r w:rsidRPr="002C6D53">
        <w:rPr>
          <w:rFonts w:ascii="Palatino Linotype" w:hAnsi="Palatino Linotype"/>
          <w:b/>
          <w:sz w:val="22"/>
          <w:szCs w:val="22"/>
        </w:rPr>
        <w:t>00455/TEMAMATL/IP/2024</w:t>
      </w:r>
    </w:p>
    <w:p w14:paraId="7A3A60EE" w14:textId="77777777"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2C6D53">
        <w:rPr>
          <w:rFonts w:ascii="Palatino Linotype" w:eastAsia="Calibri" w:hAnsi="Palatino Linotype" w:cs="Tahoma"/>
          <w:bCs/>
          <w:i/>
          <w:szCs w:val="22"/>
          <w:lang w:val="es-ES" w:eastAsia="en-US"/>
        </w:rPr>
        <w:t xml:space="preserve">“… </w:t>
      </w:r>
    </w:p>
    <w:p w14:paraId="5792E37F" w14:textId="77777777"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2C6D53">
        <w:rPr>
          <w:rFonts w:ascii="Palatino Linotype" w:eastAsia="Calibri" w:hAnsi="Palatino Linotype" w:cs="Tahoma"/>
          <w:bCs/>
          <w:i/>
          <w:szCs w:val="22"/>
          <w:lang w:val="es-ES" w:eastAsia="en-U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w:t>
      </w:r>
      <w:r w:rsidRPr="002C6D53">
        <w:rPr>
          <w:rFonts w:ascii="Palatino Linotype" w:eastAsia="Calibri" w:hAnsi="Palatino Linotype" w:cs="Tahoma"/>
          <w:bCs/>
          <w:i/>
          <w:szCs w:val="22"/>
          <w:lang w:val="es-ES" w:eastAsia="en-US"/>
        </w:rPr>
        <w:lastRenderedPageBreak/>
        <w:t xml:space="preserve">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w:t>
      </w:r>
      <w:r w:rsidRPr="002C6D53">
        <w:rPr>
          <w:rFonts w:ascii="Palatino Linotype" w:eastAsia="Calibri" w:hAnsi="Palatino Linotype" w:cs="Tahoma"/>
          <w:bCs/>
          <w:i/>
          <w:szCs w:val="22"/>
          <w:lang w:val="es-ES" w:eastAsia="en-US"/>
        </w:rPr>
        <w:lastRenderedPageBreak/>
        <w:t>O ACLARACIÓN. ATENTAMENTE TITULAR DE LA UNIDAD DE TRANSPARENCIA Y ACCESO A LA INFORMACIÓN PÚBLICA DEL MUNICIPIO DE TEMAMATLA, ESTADO DE MÉXICO</w:t>
      </w:r>
    </w:p>
    <w:p w14:paraId="26C70D19" w14:textId="565D6259"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2C6D53">
        <w:rPr>
          <w:rFonts w:ascii="Palatino Linotype" w:eastAsia="Calibri" w:hAnsi="Palatino Linotype" w:cs="Tahoma"/>
          <w:bCs/>
          <w:i/>
          <w:szCs w:val="22"/>
          <w:lang w:val="es-ES" w:eastAsia="en-US"/>
        </w:rPr>
        <w:t>.…”</w:t>
      </w:r>
    </w:p>
    <w:p w14:paraId="3D4E3B5E" w14:textId="392E5FF2"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1EFA19A3" w14:textId="098A4A4C" w:rsidR="00E85C12" w:rsidRPr="002C6D53" w:rsidRDefault="00E85C12" w:rsidP="00E85C12">
      <w:pPr>
        <w:pStyle w:val="Prrafodelista"/>
        <w:numPr>
          <w:ilvl w:val="0"/>
          <w:numId w:val="14"/>
        </w:numPr>
        <w:tabs>
          <w:tab w:val="left" w:pos="4667"/>
          <w:tab w:val="left" w:pos="8222"/>
        </w:tabs>
        <w:spacing w:line="360" w:lineRule="auto"/>
        <w:ind w:right="-28"/>
        <w:jc w:val="both"/>
        <w:rPr>
          <w:rFonts w:ascii="Palatino Linotype" w:eastAsia="Calibri" w:hAnsi="Palatino Linotype" w:cs="Tahoma"/>
          <w:b/>
          <w:i/>
          <w:lang w:val="es-ES" w:eastAsia="en-US"/>
        </w:rPr>
      </w:pPr>
      <w:r w:rsidRPr="002C6D53">
        <w:rPr>
          <w:rFonts w:ascii="Palatino Linotype" w:eastAsia="Calibri" w:hAnsi="Palatino Linotype" w:cs="Tahoma"/>
          <w:b/>
          <w:i/>
          <w:lang w:val="es-ES" w:eastAsia="en-US"/>
        </w:rPr>
        <w:t xml:space="preserve">ACTA 84.pdf: </w:t>
      </w:r>
      <w:r w:rsidRPr="002C6D53">
        <w:rPr>
          <w:rFonts w:ascii="Palatino Linotype" w:eastAsia="Calibri" w:hAnsi="Palatino Linotype" w:cs="Tahoma"/>
          <w:bCs/>
          <w:iCs/>
          <w:lang w:val="es-ES" w:eastAsia="en-US"/>
        </w:rPr>
        <w:t>El archivo corresponde al Acta de la Octogésima Cuarta Sesión Ordinaria del Comité de Transparencia por medio del cual se aprobó el cambio de modalidad.</w:t>
      </w:r>
    </w:p>
    <w:p w14:paraId="43239477" w14:textId="4BB5DED5" w:rsidR="00E85C12" w:rsidRPr="002C6D53" w:rsidRDefault="00E85C12" w:rsidP="00E85C12">
      <w:pPr>
        <w:pStyle w:val="Prrafodelista"/>
        <w:numPr>
          <w:ilvl w:val="0"/>
          <w:numId w:val="14"/>
        </w:numPr>
        <w:tabs>
          <w:tab w:val="left" w:pos="4667"/>
          <w:tab w:val="left" w:pos="8222"/>
        </w:tabs>
        <w:spacing w:line="360" w:lineRule="auto"/>
        <w:ind w:left="927" w:right="-28"/>
        <w:jc w:val="both"/>
        <w:rPr>
          <w:rFonts w:ascii="Palatino Linotype" w:eastAsia="Calibri" w:hAnsi="Palatino Linotype" w:cs="Tahoma"/>
          <w:b/>
          <w:i/>
          <w:lang w:val="es-ES" w:eastAsia="en-US"/>
        </w:rPr>
      </w:pPr>
      <w:r w:rsidRPr="002C6D53">
        <w:rPr>
          <w:rFonts w:ascii="Palatino Linotype" w:eastAsia="Calibri" w:hAnsi="Palatino Linotype" w:cs="Tahoma"/>
          <w:b/>
          <w:i/>
          <w:lang w:val="es-ES" w:eastAsia="en-US"/>
        </w:rPr>
        <w:t>455 solicitud20241008_09334842.pdf:</w:t>
      </w:r>
      <w:r w:rsidRPr="002C6D53">
        <w:rPr>
          <w:rFonts w:ascii="Palatino Linotype" w:eastAsia="Calibri" w:hAnsi="Palatino Linotype" w:cs="Tahoma"/>
          <w:bCs/>
          <w:iCs/>
          <w:lang w:val="es-ES" w:eastAsia="en-US"/>
        </w:rPr>
        <w:t xml:space="preserve"> Oficio suscrito por el Director de Alumbrado público en el que manifestó lo siguiente:</w:t>
      </w:r>
    </w:p>
    <w:p w14:paraId="1B326F44" w14:textId="18A79900" w:rsidR="00E85C12" w:rsidRPr="002C6D53" w:rsidRDefault="00E85C12" w:rsidP="00E85C12">
      <w:pPr>
        <w:tabs>
          <w:tab w:val="left" w:pos="4667"/>
          <w:tab w:val="left" w:pos="8222"/>
        </w:tabs>
        <w:spacing w:line="360" w:lineRule="auto"/>
        <w:ind w:right="539"/>
        <w:jc w:val="both"/>
        <w:rPr>
          <w:rFonts w:ascii="Palatino Linotype" w:eastAsia="Calibri" w:hAnsi="Palatino Linotype" w:cs="Tahoma"/>
          <w:b/>
          <w:i/>
          <w:lang w:val="es-ES" w:eastAsia="en-US"/>
        </w:rPr>
      </w:pPr>
    </w:p>
    <w:p w14:paraId="70A565FF" w14:textId="35AE6172"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lang w:val="es-ES" w:eastAsia="en-US"/>
        </w:rPr>
      </w:pPr>
      <w:r w:rsidRPr="002C6D53">
        <w:rPr>
          <w:rFonts w:ascii="Palatino Linotype" w:eastAsia="Calibri" w:hAnsi="Palatino Linotype" w:cs="Tahoma"/>
          <w:bCs/>
          <w:i/>
          <w:lang w:val="es-ES" w:eastAsia="en-US"/>
        </w:rPr>
        <w:t>“…</w:t>
      </w:r>
    </w:p>
    <w:p w14:paraId="7DDD2F79" w14:textId="5EC6EB65"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lang w:val="es-ES" w:eastAsia="en-US"/>
        </w:rPr>
      </w:pPr>
      <w:r w:rsidRPr="002C6D53">
        <w:rPr>
          <w:rFonts w:ascii="Palatino Linotype" w:eastAsia="Calibri" w:hAnsi="Palatino Linotype" w:cs="Tahoma"/>
          <w:bCs/>
          <w:i/>
          <w:lang w:val="es-ES" w:eastAsia="en-US"/>
        </w:rPr>
        <w:t>ESTA DIRECCIÓN PROPONE LA CONSULTA DIRECTA DE CONFORMIDAD CON EL ARTÍCULO 158 Y 164 DE LA LEY DE TRANSPARENCIA Y ACCESO A LA INFORMACIÓN PÚBLICA DEL ESTADO DE MÉXICO Y MUNICIPIOS DERIVADO DE LOS PROCESOS DE ENTREGA DE RECEPCIÓN, LAS MESAS DE TRANSICIÓN, LA FALTA DE PERSONAL EN MANERA, ASÍ COMO LA CAPACIDAD TÉCNICA Y TECNOLÓGICA Y DE CONFORMIDAD CON EL ARTÍCULO 12 DE LA LEY DE TRANSPARENCIA Y ACCESO A LA INFORMACIÓN PÚBLICA DEL ESTADO DE MÉXICO Y MUNICIPIOS SOLICITÓ AL COMITÉ DE TRANSPARENCIA EL CAMBIO DE MODALIDAD ASÍ MISMO EL ARTÍCULO 161 DE LA CITADA LEY SE PROPONE CON CITA DIRECTA, PARA EL CASO DE SER APROBADO POR EL COMITÉ DE TRANSPARENCIA EL CAMBIO DE MODALIDAD, SE PROPONE LAS SIGUIENTES REGLAS DE OPERACIÓN DE CONFORMIDAD CON LOS LINEAMIENTOS GENERALES…</w:t>
      </w:r>
    </w:p>
    <w:p w14:paraId="6A5F6B57" w14:textId="77777777" w:rsidR="00E85C12" w:rsidRPr="002C6D53" w:rsidRDefault="00E85C12" w:rsidP="00E85C12">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7D486354" w14:textId="4D43A209" w:rsidR="00E85C12" w:rsidRPr="002C6D53" w:rsidRDefault="00E85C12" w:rsidP="00E85C12">
      <w:pPr>
        <w:tabs>
          <w:tab w:val="left" w:pos="567"/>
        </w:tabs>
        <w:spacing w:line="360" w:lineRule="auto"/>
        <w:ind w:left="567" w:right="-28"/>
        <w:jc w:val="both"/>
        <w:rPr>
          <w:rFonts w:ascii="Palatino Linotype" w:hAnsi="Palatino Linotype"/>
          <w:b/>
          <w:sz w:val="22"/>
          <w:szCs w:val="22"/>
        </w:rPr>
      </w:pPr>
      <w:r w:rsidRPr="002C6D53">
        <w:rPr>
          <w:rFonts w:ascii="Palatino Linotype" w:hAnsi="Palatino Linotype" w:cs="Tahoma"/>
          <w:b/>
          <w:sz w:val="22"/>
          <w:szCs w:val="22"/>
        </w:rPr>
        <w:t xml:space="preserve">FOLIO DE SOLICITUD </w:t>
      </w:r>
      <w:r w:rsidRPr="002C6D53">
        <w:rPr>
          <w:rFonts w:ascii="Palatino Linotype" w:hAnsi="Palatino Linotype"/>
          <w:b/>
          <w:sz w:val="22"/>
          <w:szCs w:val="22"/>
        </w:rPr>
        <w:t>00450/TEMAMATL/IP/2024</w:t>
      </w:r>
    </w:p>
    <w:p w14:paraId="36AC0757" w14:textId="2C5F4676" w:rsidR="00E85C12" w:rsidRPr="002C6D53" w:rsidRDefault="00E85C12" w:rsidP="00E85C12">
      <w:pPr>
        <w:tabs>
          <w:tab w:val="left" w:pos="567"/>
        </w:tabs>
        <w:spacing w:line="360" w:lineRule="auto"/>
        <w:ind w:left="567" w:right="539"/>
        <w:jc w:val="both"/>
        <w:rPr>
          <w:rFonts w:ascii="Palatino Linotype" w:hAnsi="Palatino Linotype" w:cs="Tahoma"/>
          <w:bCs/>
          <w:i/>
          <w:iCs/>
        </w:rPr>
      </w:pPr>
      <w:r w:rsidRPr="002C6D53">
        <w:rPr>
          <w:rFonts w:ascii="Palatino Linotype" w:hAnsi="Palatino Linotype" w:cs="Tahoma"/>
          <w:bCs/>
          <w:i/>
          <w:iCs/>
        </w:rPr>
        <w:t xml:space="preserve">SOLICITANTE SEA ESTE EL MEDIO IDÓNEO PARA SALUDARLO Y A SU VEZ DAR CONTESTACIÓN A LA SOLICITUD EN CITA, CON FUNDAMENTO EN EL ARTICULO 6° DE LA CARTA MAGNA, 5° DE LA CONSTITUCIÓN LOCAL Y 4° DE LA LEY DE </w:t>
      </w:r>
      <w:r w:rsidRPr="002C6D53">
        <w:rPr>
          <w:rFonts w:ascii="Palatino Linotype" w:hAnsi="Palatino Linotype" w:cs="Tahoma"/>
          <w:bCs/>
          <w:i/>
          <w:iCs/>
        </w:rPr>
        <w:lastRenderedPageBreak/>
        <w:t xml:space="preserve">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r w:rsidRPr="002C6D53">
        <w:rPr>
          <w:rFonts w:ascii="Palatino Linotype" w:hAnsi="Palatino Linotype" w:cs="Tahoma"/>
          <w:bCs/>
          <w:i/>
          <w:iCs/>
        </w:rPr>
        <w:lastRenderedPageBreak/>
        <w:t>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14EAA46" w14:textId="77777777" w:rsidR="00E85C12" w:rsidRPr="002C6D53" w:rsidRDefault="00E85C12" w:rsidP="00E85C12">
      <w:pPr>
        <w:tabs>
          <w:tab w:val="left" w:pos="567"/>
        </w:tabs>
        <w:spacing w:line="360" w:lineRule="auto"/>
        <w:ind w:right="-28"/>
        <w:jc w:val="both"/>
        <w:rPr>
          <w:rFonts w:ascii="Palatino Linotype" w:hAnsi="Palatino Linotype"/>
          <w:b/>
          <w:sz w:val="22"/>
          <w:szCs w:val="22"/>
        </w:rPr>
      </w:pPr>
    </w:p>
    <w:p w14:paraId="5D179A14" w14:textId="34EDA435" w:rsidR="00E85C12" w:rsidRPr="002C6D53" w:rsidRDefault="00E85C12" w:rsidP="00E85C12">
      <w:pPr>
        <w:pStyle w:val="Prrafodelista"/>
        <w:numPr>
          <w:ilvl w:val="0"/>
          <w:numId w:val="13"/>
        </w:numPr>
        <w:tabs>
          <w:tab w:val="left" w:pos="567"/>
        </w:tabs>
        <w:spacing w:line="360" w:lineRule="auto"/>
        <w:ind w:right="-28"/>
        <w:jc w:val="both"/>
        <w:rPr>
          <w:rFonts w:ascii="Palatino Linotype" w:hAnsi="Palatino Linotype"/>
          <w:b/>
          <w:szCs w:val="22"/>
        </w:rPr>
      </w:pPr>
      <w:r w:rsidRPr="002C6D53">
        <w:rPr>
          <w:rFonts w:ascii="Palatino Linotype" w:hAnsi="Palatino Linotype"/>
          <w:b/>
          <w:i/>
          <w:iCs/>
          <w:szCs w:val="22"/>
        </w:rPr>
        <w:t>450 solicitud20241008_09414433.pdf</w:t>
      </w:r>
      <w:r w:rsidRPr="002C6D53">
        <w:rPr>
          <w:rFonts w:ascii="Palatino Linotype" w:hAnsi="Palatino Linotype"/>
          <w:b/>
          <w:szCs w:val="22"/>
        </w:rPr>
        <w:t xml:space="preserve">: </w:t>
      </w:r>
      <w:r w:rsidRPr="002C6D53">
        <w:rPr>
          <w:rFonts w:ascii="Palatino Linotype" w:hAnsi="Palatino Linotype"/>
          <w:bCs/>
          <w:szCs w:val="22"/>
        </w:rPr>
        <w:t>Oficio</w:t>
      </w:r>
      <w:r w:rsidRPr="002C6D53">
        <w:rPr>
          <w:rFonts w:ascii="Palatino Linotype" w:hAnsi="Palatino Linotype"/>
          <w:b/>
          <w:szCs w:val="22"/>
        </w:rPr>
        <w:t xml:space="preserve"> </w:t>
      </w:r>
      <w:r w:rsidRPr="002C6D53">
        <w:rPr>
          <w:rFonts w:ascii="Palatino Linotype" w:hAnsi="Palatino Linotype"/>
          <w:bCs/>
          <w:szCs w:val="22"/>
        </w:rPr>
        <w:t>suscrito por el Director de Servicios Públicos en el que manifestó lo siguiente:</w:t>
      </w:r>
    </w:p>
    <w:p w14:paraId="72C39814" w14:textId="27847525" w:rsidR="00E85C12" w:rsidRPr="002C6D53" w:rsidRDefault="00E85C12" w:rsidP="00E85C12">
      <w:pPr>
        <w:tabs>
          <w:tab w:val="left" w:pos="567"/>
        </w:tabs>
        <w:spacing w:line="360" w:lineRule="auto"/>
        <w:ind w:right="-28"/>
        <w:jc w:val="both"/>
        <w:rPr>
          <w:rFonts w:ascii="Palatino Linotype" w:hAnsi="Palatino Linotype"/>
          <w:b/>
          <w:szCs w:val="22"/>
        </w:rPr>
      </w:pPr>
    </w:p>
    <w:p w14:paraId="1F8ECC82" w14:textId="635CC24A" w:rsidR="00FF6B43" w:rsidRPr="002C6D53" w:rsidRDefault="00FF6B43" w:rsidP="00FF6B43">
      <w:pPr>
        <w:tabs>
          <w:tab w:val="left" w:pos="567"/>
        </w:tabs>
        <w:spacing w:line="360" w:lineRule="auto"/>
        <w:ind w:left="567" w:right="539"/>
        <w:jc w:val="both"/>
        <w:rPr>
          <w:rFonts w:ascii="Palatino Linotype" w:hAnsi="Palatino Linotype"/>
          <w:bCs/>
          <w:i/>
          <w:iCs/>
          <w:szCs w:val="22"/>
        </w:rPr>
      </w:pPr>
      <w:r w:rsidRPr="002C6D53">
        <w:rPr>
          <w:rFonts w:ascii="Palatino Linotype" w:hAnsi="Palatino Linotype"/>
          <w:bCs/>
          <w:i/>
          <w:iCs/>
          <w:szCs w:val="22"/>
        </w:rPr>
        <w:t>“…</w:t>
      </w:r>
    </w:p>
    <w:p w14:paraId="78967C40" w14:textId="0468653C" w:rsidR="00FF6B43" w:rsidRPr="002C6D53" w:rsidRDefault="00FF6B43" w:rsidP="00FF6B43">
      <w:pPr>
        <w:tabs>
          <w:tab w:val="left" w:pos="567"/>
        </w:tabs>
        <w:spacing w:line="360" w:lineRule="auto"/>
        <w:ind w:left="567" w:right="539"/>
        <w:jc w:val="both"/>
        <w:rPr>
          <w:rFonts w:ascii="Palatino Linotype" w:hAnsi="Palatino Linotype"/>
          <w:bCs/>
          <w:i/>
          <w:iCs/>
          <w:szCs w:val="22"/>
        </w:rPr>
      </w:pPr>
      <w:r w:rsidRPr="002C6D53">
        <w:rPr>
          <w:rFonts w:ascii="Palatino Linotype" w:hAnsi="Palatino Linotype"/>
          <w:bCs/>
          <w:i/>
          <w:iCs/>
          <w:szCs w:val="22"/>
        </w:rPr>
        <w:t>Esta dirección propone la consulta directa derivado de los recursos materiales y humanos con que cuenta esta dirección son limitados, así como el cambio de administración, la entrega recepción y mesas de transición, por tal motivo, se incoa el numeral 12 segundo párrafo…”</w:t>
      </w:r>
    </w:p>
    <w:p w14:paraId="5AA71773" w14:textId="77777777" w:rsidR="00E85C12" w:rsidRPr="002C6D53" w:rsidRDefault="00E85C12" w:rsidP="00E85C12">
      <w:pPr>
        <w:tabs>
          <w:tab w:val="left" w:pos="567"/>
        </w:tabs>
        <w:spacing w:line="360" w:lineRule="auto"/>
        <w:ind w:right="-28"/>
        <w:jc w:val="both"/>
        <w:rPr>
          <w:rFonts w:ascii="Palatino Linotype" w:hAnsi="Palatino Linotype"/>
          <w:b/>
          <w:szCs w:val="22"/>
        </w:rPr>
      </w:pPr>
    </w:p>
    <w:p w14:paraId="6ED1C242" w14:textId="77777777" w:rsidR="00E85C12" w:rsidRPr="002C6D53" w:rsidRDefault="00E85C12" w:rsidP="00E85C12">
      <w:pPr>
        <w:pStyle w:val="Prrafodelista"/>
        <w:numPr>
          <w:ilvl w:val="0"/>
          <w:numId w:val="13"/>
        </w:numPr>
        <w:tabs>
          <w:tab w:val="left" w:pos="4667"/>
          <w:tab w:val="left" w:pos="8222"/>
        </w:tabs>
        <w:spacing w:line="360" w:lineRule="auto"/>
        <w:ind w:right="-28"/>
        <w:jc w:val="both"/>
        <w:rPr>
          <w:rFonts w:ascii="Palatino Linotype" w:eastAsia="Calibri" w:hAnsi="Palatino Linotype" w:cs="Tahoma"/>
          <w:b/>
          <w:i/>
          <w:lang w:val="es-ES" w:eastAsia="en-US"/>
        </w:rPr>
      </w:pPr>
      <w:r w:rsidRPr="002C6D53">
        <w:rPr>
          <w:rFonts w:ascii="Palatino Linotype" w:eastAsia="Calibri" w:hAnsi="Palatino Linotype" w:cs="Tahoma"/>
          <w:b/>
          <w:i/>
          <w:lang w:val="es-ES" w:eastAsia="en-US"/>
        </w:rPr>
        <w:t xml:space="preserve">ACTA 84.pdf: </w:t>
      </w:r>
      <w:r w:rsidRPr="002C6D53">
        <w:rPr>
          <w:rFonts w:ascii="Palatino Linotype" w:eastAsia="Calibri" w:hAnsi="Palatino Linotype" w:cs="Tahoma"/>
          <w:bCs/>
          <w:iCs/>
          <w:lang w:val="es-ES" w:eastAsia="en-US"/>
        </w:rPr>
        <w:t>El archivo corresponde al Acta de la Octogésima Cuarta Sesión Ordinaria del Comité de Transparencia por medio del cual se aprobó el cambio de modalidad.</w:t>
      </w:r>
    </w:p>
    <w:p w14:paraId="6D7EE82D" w14:textId="0F2C520E" w:rsidR="00E85C12" w:rsidRPr="002C6D53" w:rsidRDefault="00E85C12" w:rsidP="00E85C12">
      <w:pPr>
        <w:tabs>
          <w:tab w:val="left" w:pos="567"/>
        </w:tabs>
        <w:spacing w:line="360" w:lineRule="auto"/>
        <w:ind w:left="567" w:right="-28"/>
        <w:jc w:val="both"/>
        <w:rPr>
          <w:rFonts w:ascii="Palatino Linotype" w:hAnsi="Palatino Linotype"/>
          <w:bCs/>
          <w:sz w:val="22"/>
          <w:szCs w:val="22"/>
        </w:rPr>
      </w:pPr>
    </w:p>
    <w:p w14:paraId="740F4DBD" w14:textId="7A3D8C2E" w:rsidR="00FF6B43" w:rsidRPr="002C6D53" w:rsidRDefault="00FF6B43" w:rsidP="00FF6B43">
      <w:pPr>
        <w:tabs>
          <w:tab w:val="left" w:pos="567"/>
        </w:tabs>
        <w:spacing w:line="360" w:lineRule="auto"/>
        <w:ind w:left="567" w:right="-28"/>
        <w:jc w:val="both"/>
        <w:rPr>
          <w:rFonts w:ascii="Palatino Linotype" w:hAnsi="Palatino Linotype"/>
          <w:b/>
          <w:sz w:val="22"/>
          <w:szCs w:val="22"/>
        </w:rPr>
      </w:pPr>
      <w:r w:rsidRPr="002C6D53">
        <w:rPr>
          <w:rFonts w:ascii="Palatino Linotype" w:hAnsi="Palatino Linotype" w:cs="Tahoma"/>
          <w:b/>
          <w:sz w:val="22"/>
          <w:szCs w:val="22"/>
        </w:rPr>
        <w:t xml:space="preserve">FOLIO DE SOLICITUD </w:t>
      </w:r>
      <w:r w:rsidRPr="002C6D53">
        <w:rPr>
          <w:rFonts w:ascii="Palatino Linotype" w:hAnsi="Palatino Linotype"/>
          <w:b/>
          <w:sz w:val="22"/>
          <w:szCs w:val="22"/>
        </w:rPr>
        <w:t>00448/TEMAMATL/IP/2024</w:t>
      </w:r>
    </w:p>
    <w:p w14:paraId="776A8F5C" w14:textId="1185CF60" w:rsidR="00FF6B43" w:rsidRPr="002C6D53" w:rsidRDefault="00FF6B43" w:rsidP="00FF6B43">
      <w:pPr>
        <w:tabs>
          <w:tab w:val="left" w:pos="567"/>
        </w:tabs>
        <w:spacing w:line="360" w:lineRule="auto"/>
        <w:ind w:left="567" w:right="539"/>
        <w:jc w:val="both"/>
        <w:rPr>
          <w:rFonts w:ascii="Palatino Linotype" w:hAnsi="Palatino Linotype" w:cs="Tahoma"/>
          <w:bCs/>
          <w:i/>
          <w:iCs/>
        </w:rPr>
      </w:pPr>
      <w:r w:rsidRPr="002C6D53">
        <w:rPr>
          <w:rFonts w:ascii="Palatino Linotype" w:hAnsi="Palatino Linotype" w:cs="Tahoma"/>
          <w:bCs/>
          <w:i/>
          <w:iCs/>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w:t>
      </w:r>
      <w:r w:rsidRPr="002C6D53">
        <w:rPr>
          <w:rFonts w:ascii="Palatino Linotype" w:hAnsi="Palatino Linotype" w:cs="Tahoma"/>
          <w:bCs/>
          <w:i/>
          <w:iCs/>
        </w:rPr>
        <w:lastRenderedPageBreak/>
        <w:t xml:space="preserve">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w:t>
      </w:r>
      <w:r w:rsidRPr="002C6D53">
        <w:rPr>
          <w:rFonts w:ascii="Palatino Linotype" w:hAnsi="Palatino Linotype" w:cs="Tahoma"/>
          <w:bCs/>
          <w:i/>
          <w:iCs/>
        </w:rPr>
        <w:lastRenderedPageBreak/>
        <w:t>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57154BD" w14:textId="23F39DE9" w:rsidR="00FF6B43" w:rsidRPr="002C6D53" w:rsidRDefault="00FF6B43" w:rsidP="00FF6B43">
      <w:pPr>
        <w:tabs>
          <w:tab w:val="left" w:pos="567"/>
        </w:tabs>
        <w:spacing w:line="360" w:lineRule="auto"/>
        <w:ind w:left="567" w:right="539"/>
        <w:jc w:val="both"/>
        <w:rPr>
          <w:rFonts w:ascii="Palatino Linotype" w:hAnsi="Palatino Linotype" w:cs="Tahoma"/>
          <w:bCs/>
          <w:i/>
          <w:iCs/>
        </w:rPr>
      </w:pPr>
      <w:r w:rsidRPr="002C6D53">
        <w:rPr>
          <w:rFonts w:ascii="Palatino Linotype" w:hAnsi="Palatino Linotype" w:cs="Tahoma"/>
          <w:bCs/>
          <w:i/>
          <w:iCs/>
        </w:rPr>
        <w:t>…”</w:t>
      </w:r>
    </w:p>
    <w:p w14:paraId="4E0ABD99" w14:textId="0C0406CE" w:rsidR="00FF6B43" w:rsidRPr="002C6D53" w:rsidRDefault="00FF6B43" w:rsidP="00FF6B43">
      <w:pPr>
        <w:pStyle w:val="Prrafodelista"/>
        <w:numPr>
          <w:ilvl w:val="0"/>
          <w:numId w:val="13"/>
        </w:numPr>
        <w:tabs>
          <w:tab w:val="left" w:pos="567"/>
        </w:tabs>
        <w:spacing w:line="360" w:lineRule="auto"/>
        <w:ind w:right="-28"/>
        <w:jc w:val="both"/>
        <w:rPr>
          <w:rFonts w:ascii="Palatino Linotype" w:hAnsi="Palatino Linotype"/>
          <w:b/>
          <w:szCs w:val="22"/>
        </w:rPr>
      </w:pPr>
      <w:r w:rsidRPr="002C6D53">
        <w:rPr>
          <w:rFonts w:ascii="Palatino Linotype" w:hAnsi="Palatino Linotype"/>
          <w:b/>
          <w:i/>
          <w:iCs/>
          <w:szCs w:val="22"/>
        </w:rPr>
        <w:t>448 solicitud20241008_09435654.pdf</w:t>
      </w:r>
      <w:r w:rsidRPr="002C6D53">
        <w:rPr>
          <w:rFonts w:ascii="Palatino Linotype" w:hAnsi="Palatino Linotype"/>
          <w:b/>
          <w:szCs w:val="22"/>
        </w:rPr>
        <w:t xml:space="preserve">: </w:t>
      </w:r>
      <w:r w:rsidRPr="002C6D53">
        <w:rPr>
          <w:rFonts w:ascii="Palatino Linotype" w:hAnsi="Palatino Linotype"/>
          <w:bCs/>
          <w:szCs w:val="22"/>
        </w:rPr>
        <w:t>Oficio</w:t>
      </w:r>
      <w:r w:rsidRPr="002C6D53">
        <w:rPr>
          <w:rFonts w:ascii="Palatino Linotype" w:hAnsi="Palatino Linotype"/>
          <w:b/>
          <w:szCs w:val="22"/>
        </w:rPr>
        <w:t xml:space="preserve"> </w:t>
      </w:r>
      <w:r w:rsidRPr="002C6D53">
        <w:rPr>
          <w:rFonts w:ascii="Palatino Linotype" w:hAnsi="Palatino Linotype"/>
          <w:bCs/>
          <w:szCs w:val="22"/>
        </w:rPr>
        <w:t>suscrito por el Director de Servicios Públicos en el que manifestó lo siguiente:</w:t>
      </w:r>
    </w:p>
    <w:p w14:paraId="0D18761E" w14:textId="77777777" w:rsidR="00FF6B43" w:rsidRPr="002C6D53" w:rsidRDefault="00FF6B43" w:rsidP="00FF6B43">
      <w:pPr>
        <w:tabs>
          <w:tab w:val="left" w:pos="567"/>
        </w:tabs>
        <w:spacing w:line="360" w:lineRule="auto"/>
        <w:ind w:right="-28"/>
        <w:jc w:val="both"/>
        <w:rPr>
          <w:rFonts w:ascii="Palatino Linotype" w:hAnsi="Palatino Linotype"/>
          <w:b/>
          <w:szCs w:val="22"/>
        </w:rPr>
      </w:pPr>
    </w:p>
    <w:p w14:paraId="7E782713" w14:textId="77777777" w:rsidR="00FF6B43" w:rsidRPr="002C6D53" w:rsidRDefault="00FF6B43" w:rsidP="00FF6B43">
      <w:pPr>
        <w:tabs>
          <w:tab w:val="left" w:pos="567"/>
        </w:tabs>
        <w:spacing w:line="360" w:lineRule="auto"/>
        <w:ind w:left="567" w:right="539"/>
        <w:jc w:val="both"/>
        <w:rPr>
          <w:rFonts w:ascii="Palatino Linotype" w:hAnsi="Palatino Linotype"/>
          <w:bCs/>
          <w:i/>
          <w:iCs/>
          <w:szCs w:val="22"/>
        </w:rPr>
      </w:pPr>
      <w:r w:rsidRPr="002C6D53">
        <w:rPr>
          <w:rFonts w:ascii="Palatino Linotype" w:hAnsi="Palatino Linotype"/>
          <w:bCs/>
          <w:i/>
          <w:iCs/>
          <w:szCs w:val="22"/>
        </w:rPr>
        <w:t>“…</w:t>
      </w:r>
    </w:p>
    <w:p w14:paraId="627FFD5C" w14:textId="77777777" w:rsidR="00FF6B43" w:rsidRPr="002C6D53" w:rsidRDefault="00FF6B43" w:rsidP="00FF6B43">
      <w:pPr>
        <w:tabs>
          <w:tab w:val="left" w:pos="567"/>
        </w:tabs>
        <w:spacing w:line="360" w:lineRule="auto"/>
        <w:ind w:left="567" w:right="539"/>
        <w:jc w:val="both"/>
        <w:rPr>
          <w:rFonts w:ascii="Palatino Linotype" w:hAnsi="Palatino Linotype"/>
          <w:bCs/>
          <w:i/>
          <w:iCs/>
          <w:szCs w:val="22"/>
        </w:rPr>
      </w:pPr>
      <w:r w:rsidRPr="002C6D53">
        <w:rPr>
          <w:rFonts w:ascii="Palatino Linotype" w:hAnsi="Palatino Linotype"/>
          <w:bCs/>
          <w:i/>
          <w:iCs/>
          <w:szCs w:val="22"/>
        </w:rPr>
        <w:t>Esta dirección propone la consulta directa derivado de los recursos materiales y humanos con que cuenta esta dirección son limitados, así como el cambio de administración, la entrega recepción y mesas de transición, por tal motivo, se incoa el numeral 12 segundo párrafo…”</w:t>
      </w:r>
    </w:p>
    <w:p w14:paraId="63279D31" w14:textId="77777777" w:rsidR="00FF6B43" w:rsidRPr="002C6D53" w:rsidRDefault="00FF6B43" w:rsidP="00FF6B43">
      <w:pPr>
        <w:tabs>
          <w:tab w:val="left" w:pos="567"/>
        </w:tabs>
        <w:spacing w:line="360" w:lineRule="auto"/>
        <w:ind w:right="-28"/>
        <w:jc w:val="both"/>
        <w:rPr>
          <w:rFonts w:ascii="Palatino Linotype" w:hAnsi="Palatino Linotype"/>
          <w:b/>
          <w:szCs w:val="22"/>
        </w:rPr>
      </w:pPr>
    </w:p>
    <w:p w14:paraId="01C65ACA" w14:textId="77777777" w:rsidR="00FF6B43" w:rsidRPr="002C6D53" w:rsidRDefault="00FF6B43" w:rsidP="00FF6B43">
      <w:pPr>
        <w:pStyle w:val="Prrafodelista"/>
        <w:numPr>
          <w:ilvl w:val="0"/>
          <w:numId w:val="13"/>
        </w:numPr>
        <w:tabs>
          <w:tab w:val="left" w:pos="4667"/>
          <w:tab w:val="left" w:pos="8222"/>
        </w:tabs>
        <w:spacing w:line="360" w:lineRule="auto"/>
        <w:ind w:right="-28"/>
        <w:jc w:val="both"/>
        <w:rPr>
          <w:rFonts w:ascii="Palatino Linotype" w:eastAsia="Calibri" w:hAnsi="Palatino Linotype" w:cs="Tahoma"/>
          <w:b/>
          <w:i/>
          <w:lang w:val="es-ES" w:eastAsia="en-US"/>
        </w:rPr>
      </w:pPr>
      <w:r w:rsidRPr="002C6D53">
        <w:rPr>
          <w:rFonts w:ascii="Palatino Linotype" w:eastAsia="Calibri" w:hAnsi="Palatino Linotype" w:cs="Tahoma"/>
          <w:b/>
          <w:i/>
          <w:lang w:val="es-ES" w:eastAsia="en-US"/>
        </w:rPr>
        <w:t xml:space="preserve">ACTA 84.pdf: </w:t>
      </w:r>
      <w:r w:rsidRPr="002C6D53">
        <w:rPr>
          <w:rFonts w:ascii="Palatino Linotype" w:eastAsia="Calibri" w:hAnsi="Palatino Linotype" w:cs="Tahoma"/>
          <w:bCs/>
          <w:iCs/>
          <w:lang w:val="es-ES" w:eastAsia="en-US"/>
        </w:rPr>
        <w:t>El archivo corresponde al Acta de la Octogésima Cuarta Sesión Ordinaria del Comité de Transparencia por medio del cual se aprobó el cambio de modalidad.</w:t>
      </w:r>
    </w:p>
    <w:p w14:paraId="1A690107" w14:textId="77777777" w:rsidR="003C4736" w:rsidRPr="002C6D53" w:rsidRDefault="003C4736" w:rsidP="008B6BE0">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p>
    <w:p w14:paraId="49592B8E" w14:textId="77777777" w:rsidR="008158E7" w:rsidRPr="002C6D53" w:rsidRDefault="008158E7" w:rsidP="008B6BE0">
      <w:pPr>
        <w:autoSpaceDE w:val="0"/>
        <w:autoSpaceDN w:val="0"/>
        <w:adjustRightInd w:val="0"/>
        <w:spacing w:line="360" w:lineRule="auto"/>
        <w:jc w:val="both"/>
        <w:rPr>
          <w:rFonts w:ascii="Palatino Linotype" w:hAnsi="Palatino Linotype" w:cs="Tahoma"/>
          <w:b/>
          <w:sz w:val="22"/>
          <w:szCs w:val="24"/>
        </w:rPr>
      </w:pPr>
      <w:r w:rsidRPr="002C6D53">
        <w:rPr>
          <w:rFonts w:ascii="Palatino Linotype" w:hAnsi="Palatino Linotype" w:cs="Tahoma"/>
          <w:b/>
          <w:sz w:val="22"/>
          <w:szCs w:val="24"/>
        </w:rPr>
        <w:t>I</w:t>
      </w:r>
      <w:r w:rsidR="0077704B" w:rsidRPr="002C6D53">
        <w:rPr>
          <w:rFonts w:ascii="Palatino Linotype" w:hAnsi="Palatino Linotype" w:cs="Tahoma"/>
          <w:b/>
          <w:sz w:val="22"/>
          <w:szCs w:val="24"/>
        </w:rPr>
        <w:t>II</w:t>
      </w:r>
      <w:r w:rsidRPr="002C6D53">
        <w:rPr>
          <w:rFonts w:ascii="Palatino Linotype" w:hAnsi="Palatino Linotype" w:cs="Tahoma"/>
          <w:b/>
          <w:sz w:val="22"/>
          <w:szCs w:val="24"/>
        </w:rPr>
        <w:t>. Interposición de los Recursos de Revisión</w:t>
      </w:r>
    </w:p>
    <w:p w14:paraId="7CE8C165" w14:textId="77777777" w:rsidR="008158E7" w:rsidRPr="002C6D53" w:rsidRDefault="008158E7" w:rsidP="008B6BE0">
      <w:pPr>
        <w:autoSpaceDE w:val="0"/>
        <w:autoSpaceDN w:val="0"/>
        <w:adjustRightInd w:val="0"/>
        <w:spacing w:line="360" w:lineRule="auto"/>
        <w:jc w:val="both"/>
        <w:rPr>
          <w:rFonts w:ascii="Palatino Linotype" w:hAnsi="Palatino Linotype" w:cs="Tahoma"/>
          <w:sz w:val="22"/>
          <w:szCs w:val="24"/>
        </w:rPr>
      </w:pPr>
    </w:p>
    <w:p w14:paraId="08504598" w14:textId="5D871557" w:rsidR="00011975" w:rsidRPr="002C6D53" w:rsidRDefault="008158E7" w:rsidP="008B6BE0">
      <w:pPr>
        <w:autoSpaceDE w:val="0"/>
        <w:autoSpaceDN w:val="0"/>
        <w:adjustRightInd w:val="0"/>
        <w:spacing w:line="360" w:lineRule="auto"/>
        <w:jc w:val="both"/>
        <w:rPr>
          <w:rFonts w:ascii="Palatino Linotype" w:hAnsi="Palatino Linotype"/>
          <w:b/>
        </w:rPr>
      </w:pPr>
      <w:r w:rsidRPr="002C6D53">
        <w:rPr>
          <w:rFonts w:ascii="Palatino Linotype" w:hAnsi="Palatino Linotype" w:cs="Tahoma"/>
          <w:sz w:val="22"/>
          <w:szCs w:val="24"/>
        </w:rPr>
        <w:t xml:space="preserve">Con fecha </w:t>
      </w:r>
      <w:r w:rsidR="00FF6B43" w:rsidRPr="002C6D53">
        <w:rPr>
          <w:rFonts w:ascii="Palatino Linotype" w:hAnsi="Palatino Linotype" w:cs="Tahoma"/>
          <w:sz w:val="22"/>
          <w:szCs w:val="24"/>
        </w:rPr>
        <w:t>veinticinco de octubre</w:t>
      </w:r>
      <w:r w:rsidR="00D92844" w:rsidRPr="002C6D53">
        <w:rPr>
          <w:rFonts w:ascii="Palatino Linotype" w:hAnsi="Palatino Linotype" w:cs="Tahoma"/>
          <w:sz w:val="22"/>
          <w:szCs w:val="24"/>
        </w:rPr>
        <w:t xml:space="preserve"> </w:t>
      </w:r>
      <w:r w:rsidRPr="002C6D53">
        <w:rPr>
          <w:rFonts w:ascii="Palatino Linotype" w:hAnsi="Palatino Linotype" w:cs="Tahoma"/>
          <w:sz w:val="22"/>
          <w:szCs w:val="24"/>
        </w:rPr>
        <w:t>de dos mil veinti</w:t>
      </w:r>
      <w:r w:rsidR="00DD3C0E" w:rsidRPr="002C6D53">
        <w:rPr>
          <w:rFonts w:ascii="Palatino Linotype" w:hAnsi="Palatino Linotype" w:cs="Tahoma"/>
          <w:sz w:val="22"/>
          <w:szCs w:val="24"/>
        </w:rPr>
        <w:t>cuatro</w:t>
      </w:r>
      <w:r w:rsidRPr="002C6D53">
        <w:rPr>
          <w:rFonts w:ascii="Palatino Linotype" w:hAnsi="Palatino Linotype" w:cs="Tahoma"/>
          <w:sz w:val="22"/>
          <w:szCs w:val="24"/>
        </w:rPr>
        <w:t xml:space="preserve">, se recibieron en este </w:t>
      </w:r>
      <w:r w:rsidRPr="002C6D53">
        <w:rPr>
          <w:rFonts w:ascii="Palatino Linotype" w:eastAsia="Calibri" w:hAnsi="Palatino Linotype" w:cs="Tahoma"/>
          <w:sz w:val="22"/>
          <w:szCs w:val="24"/>
          <w:lang w:eastAsia="en-US"/>
        </w:rPr>
        <w:t xml:space="preserve">Instituto, a través del </w:t>
      </w:r>
      <w:r w:rsidR="007E0786" w:rsidRPr="002C6D53">
        <w:rPr>
          <w:rFonts w:ascii="Palatino Linotype" w:hAnsi="Palatino Linotype" w:cs="Tahoma"/>
          <w:sz w:val="22"/>
          <w:lang w:val="es-ES"/>
        </w:rPr>
        <w:t>SAIMEX</w:t>
      </w:r>
      <w:r w:rsidR="008D2916" w:rsidRPr="002C6D53">
        <w:rPr>
          <w:rFonts w:ascii="Palatino Linotype" w:hAnsi="Palatino Linotype" w:cs="Tahoma"/>
          <w:sz w:val="22"/>
          <w:szCs w:val="24"/>
        </w:rPr>
        <w:t xml:space="preserve"> </w:t>
      </w:r>
      <w:r w:rsidR="00FF6B43" w:rsidRPr="002C6D53">
        <w:rPr>
          <w:rFonts w:ascii="Palatino Linotype" w:hAnsi="Palatino Linotype" w:cs="Tahoma"/>
          <w:sz w:val="22"/>
          <w:szCs w:val="24"/>
        </w:rPr>
        <w:t xml:space="preserve">tres </w:t>
      </w:r>
      <w:r w:rsidRPr="002C6D53">
        <w:rPr>
          <w:rFonts w:ascii="Palatino Linotype" w:hAnsi="Palatino Linotype" w:cs="Tahoma"/>
          <w:sz w:val="22"/>
          <w:szCs w:val="24"/>
        </w:rPr>
        <w:t>Recursos de Revisión interpuestos por la parte recurrente, en contra de las respuestas emitidas p</w:t>
      </w:r>
      <w:r w:rsidR="00D92844" w:rsidRPr="002C6D53">
        <w:rPr>
          <w:rFonts w:ascii="Palatino Linotype" w:hAnsi="Palatino Linotype" w:cs="Tahoma"/>
          <w:sz w:val="22"/>
          <w:szCs w:val="24"/>
        </w:rPr>
        <w:t xml:space="preserve">or </w:t>
      </w:r>
      <w:r w:rsidR="008128DB" w:rsidRPr="002C6D53">
        <w:rPr>
          <w:rFonts w:ascii="Palatino Linotype" w:hAnsi="Palatino Linotype" w:cs="Tahoma"/>
          <w:sz w:val="22"/>
          <w:szCs w:val="24"/>
        </w:rPr>
        <w:t>e</w:t>
      </w:r>
      <w:r w:rsidRPr="002C6D53">
        <w:rPr>
          <w:rFonts w:ascii="Palatino Linotype" w:hAnsi="Palatino Linotype" w:cs="Tahoma"/>
          <w:sz w:val="22"/>
          <w:szCs w:val="24"/>
        </w:rPr>
        <w:t xml:space="preserve">l </w:t>
      </w:r>
      <w:r w:rsidR="00172BA7" w:rsidRPr="002C6D53">
        <w:rPr>
          <w:rFonts w:ascii="Palatino Linotype" w:hAnsi="Palatino Linotype" w:cs="Tahoma"/>
          <w:sz w:val="22"/>
          <w:szCs w:val="24"/>
        </w:rPr>
        <w:t>Ayuntamiento de Temamatla</w:t>
      </w:r>
      <w:r w:rsidRPr="002C6D53">
        <w:rPr>
          <w:rFonts w:ascii="Palatino Linotype" w:hAnsi="Palatino Linotype" w:cs="Tahoma"/>
          <w:sz w:val="22"/>
          <w:szCs w:val="24"/>
        </w:rPr>
        <w:t xml:space="preserve">, </w:t>
      </w:r>
      <w:r w:rsidRPr="002C6D53">
        <w:rPr>
          <w:rFonts w:ascii="Palatino Linotype" w:hAnsi="Palatino Linotype" w:cs="Tahoma"/>
          <w:sz w:val="22"/>
          <w:szCs w:val="22"/>
        </w:rPr>
        <w:t>en</w:t>
      </w:r>
      <w:r w:rsidR="00DF56EF" w:rsidRPr="002C6D53">
        <w:rPr>
          <w:rFonts w:ascii="Palatino Linotype" w:hAnsi="Palatino Linotype" w:cs="Tahoma"/>
          <w:sz w:val="22"/>
          <w:szCs w:val="22"/>
        </w:rPr>
        <w:t xml:space="preserve"> </w:t>
      </w:r>
      <w:r w:rsidR="008D2916" w:rsidRPr="002C6D53">
        <w:rPr>
          <w:rFonts w:ascii="Palatino Linotype" w:hAnsi="Palatino Linotype" w:cs="Tahoma"/>
          <w:sz w:val="22"/>
          <w:szCs w:val="22"/>
        </w:rPr>
        <w:t>similares términos como se muestra a continuación:</w:t>
      </w:r>
      <w:r w:rsidR="00DF56EF" w:rsidRPr="002C6D53">
        <w:rPr>
          <w:rFonts w:ascii="Palatino Linotype" w:hAnsi="Palatino Linotype" w:cs="Tahoma"/>
          <w:sz w:val="22"/>
          <w:szCs w:val="22"/>
        </w:rPr>
        <w:t xml:space="preserve"> </w:t>
      </w:r>
    </w:p>
    <w:p w14:paraId="0A8A7C1D" w14:textId="77777777" w:rsidR="00011975" w:rsidRPr="002C6D53" w:rsidRDefault="00011975" w:rsidP="008B6BE0">
      <w:pPr>
        <w:spacing w:line="360" w:lineRule="auto"/>
        <w:rPr>
          <w:rFonts w:ascii="Palatino Linotype" w:hAnsi="Palatino Linotype"/>
          <w:b/>
        </w:rPr>
      </w:pPr>
    </w:p>
    <w:p w14:paraId="7DC8183B" w14:textId="77777777" w:rsidR="00DD3C0E" w:rsidRPr="002C6D53" w:rsidRDefault="00DD3C0E" w:rsidP="008B6BE0">
      <w:pPr>
        <w:spacing w:line="360" w:lineRule="auto"/>
        <w:ind w:left="567"/>
        <w:rPr>
          <w:rFonts w:ascii="Palatino Linotype" w:hAnsi="Palatino Linotype"/>
          <w:b/>
          <w:sz w:val="22"/>
          <w:szCs w:val="22"/>
        </w:rPr>
      </w:pPr>
      <w:r w:rsidRPr="002C6D53">
        <w:rPr>
          <w:rFonts w:ascii="Palatino Linotype" w:hAnsi="Palatino Linotype"/>
          <w:b/>
          <w:sz w:val="22"/>
          <w:szCs w:val="22"/>
        </w:rPr>
        <w:t>ACTO IMPUGNADO</w:t>
      </w:r>
    </w:p>
    <w:p w14:paraId="00569C61" w14:textId="1023FC18" w:rsidR="00DD3C0E" w:rsidRPr="002C6D53" w:rsidRDefault="00FF6B43" w:rsidP="008B6BE0">
      <w:pPr>
        <w:spacing w:line="360" w:lineRule="auto"/>
        <w:ind w:left="567"/>
        <w:rPr>
          <w:rFonts w:ascii="Palatino Linotype" w:hAnsi="Palatino Linotype"/>
          <w:i/>
        </w:rPr>
      </w:pPr>
      <w:r w:rsidRPr="002C6D53">
        <w:rPr>
          <w:rFonts w:ascii="Palatino Linotype" w:hAnsi="Palatino Linotype"/>
          <w:i/>
        </w:rPr>
        <w:t>RESPUESTA A SOLICITUD</w:t>
      </w:r>
      <w:r w:rsidR="00DD3C0E" w:rsidRPr="002C6D53">
        <w:rPr>
          <w:rFonts w:ascii="Palatino Linotype" w:hAnsi="Palatino Linotype"/>
          <w:i/>
        </w:rPr>
        <w:t>”</w:t>
      </w:r>
      <w:r w:rsidR="00A93517" w:rsidRPr="002C6D53">
        <w:rPr>
          <w:rFonts w:ascii="Palatino Linotype" w:hAnsi="Palatino Linotype"/>
          <w:i/>
        </w:rPr>
        <w:t xml:space="preserve"> (Sic)</w:t>
      </w:r>
    </w:p>
    <w:p w14:paraId="15B9DBFB" w14:textId="77777777" w:rsidR="00DD3C0E" w:rsidRPr="002C6D53" w:rsidRDefault="00DD3C0E" w:rsidP="008B6BE0">
      <w:pPr>
        <w:spacing w:line="360" w:lineRule="auto"/>
        <w:ind w:left="567"/>
        <w:rPr>
          <w:rFonts w:ascii="Palatino Linotype" w:hAnsi="Palatino Linotype"/>
          <w:b/>
        </w:rPr>
      </w:pPr>
    </w:p>
    <w:p w14:paraId="1638DC24" w14:textId="77777777" w:rsidR="00DD3C0E" w:rsidRPr="002C6D53" w:rsidRDefault="00DD3C0E" w:rsidP="008B6BE0">
      <w:pPr>
        <w:spacing w:line="360" w:lineRule="auto"/>
        <w:ind w:left="567"/>
        <w:rPr>
          <w:rFonts w:ascii="Palatino Linotype" w:hAnsi="Palatino Linotype"/>
          <w:b/>
          <w:sz w:val="22"/>
          <w:szCs w:val="22"/>
        </w:rPr>
      </w:pPr>
      <w:r w:rsidRPr="002C6D53">
        <w:rPr>
          <w:rFonts w:ascii="Palatino Linotype" w:hAnsi="Palatino Linotype"/>
          <w:b/>
          <w:sz w:val="22"/>
          <w:szCs w:val="22"/>
        </w:rPr>
        <w:lastRenderedPageBreak/>
        <w:t>RAZONES O MOTIVOS DE LA INCONFORMIDAD</w:t>
      </w:r>
    </w:p>
    <w:p w14:paraId="1E621C84" w14:textId="69AFDF49" w:rsidR="00DD3C0E" w:rsidRPr="002C6D53" w:rsidRDefault="00DD3C0E" w:rsidP="008B6BE0">
      <w:pPr>
        <w:autoSpaceDE w:val="0"/>
        <w:autoSpaceDN w:val="0"/>
        <w:adjustRightInd w:val="0"/>
        <w:spacing w:line="360" w:lineRule="auto"/>
        <w:ind w:left="567" w:right="539"/>
        <w:jc w:val="both"/>
        <w:rPr>
          <w:rFonts w:ascii="Palatino Linotype" w:hAnsi="Palatino Linotype"/>
          <w:i/>
        </w:rPr>
      </w:pPr>
      <w:r w:rsidRPr="002C6D53">
        <w:rPr>
          <w:rFonts w:ascii="Palatino Linotype" w:hAnsi="Palatino Linotype"/>
          <w:i/>
        </w:rPr>
        <w:t>“</w:t>
      </w:r>
      <w:r w:rsidR="00FF6B43" w:rsidRPr="002C6D53">
        <w:rPr>
          <w:rFonts w:ascii="Palatino Linotype" w:hAnsi="Palatino Linotype"/>
          <w:i/>
        </w:rPr>
        <w:t>EL SUJETO OBLIGADO MANIFIESTA QUE LA ENTREGA DE INFORMACION SERA MEDIANTE CONSULTA DIRECTA EN UNA FECHA Y UN HORARIO IGUAL AL ESTABLECIDO EN LAS SOLICITUDES 438, 441, 442, 445, 446, 448, ,449, ,450, 451,452,454,455,456,458,459, 460,461,462,463,464,465,466,467,468,470, 471, 472, 473, 474,480, 481,482,483, 493, 498,499,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EL SUJETO OBLIGADO MANIFIESTA LA INEXISTENCIA DE LA INFORMACION, SIN ADJUNTAR EL ACTA DEL COMITE DE TRANSPARENCIA QUE HAYA VERIFICADO Y AUTORIZADO ESTE SUPUESTO</w:t>
      </w:r>
      <w:r w:rsidRPr="002C6D53">
        <w:rPr>
          <w:rFonts w:ascii="Palatino Linotype" w:hAnsi="Palatino Linotype"/>
          <w:i/>
        </w:rPr>
        <w:t>” (Sic).</w:t>
      </w:r>
    </w:p>
    <w:p w14:paraId="34ECABE8" w14:textId="77777777" w:rsidR="0036417F" w:rsidRPr="002C6D53" w:rsidRDefault="0036417F" w:rsidP="008B6BE0">
      <w:pPr>
        <w:autoSpaceDE w:val="0"/>
        <w:autoSpaceDN w:val="0"/>
        <w:adjustRightInd w:val="0"/>
        <w:spacing w:line="360" w:lineRule="auto"/>
        <w:ind w:left="567" w:right="539"/>
        <w:jc w:val="both"/>
        <w:rPr>
          <w:rFonts w:ascii="Palatino Linotype" w:hAnsi="Palatino Linotype"/>
          <w:i/>
        </w:rPr>
      </w:pPr>
    </w:p>
    <w:p w14:paraId="768BB8EC" w14:textId="77777777" w:rsidR="008158E7" w:rsidRPr="002C6D53" w:rsidRDefault="0077704B" w:rsidP="008B6BE0">
      <w:pPr>
        <w:spacing w:line="360" w:lineRule="auto"/>
        <w:jc w:val="both"/>
        <w:rPr>
          <w:rFonts w:ascii="Palatino Linotype" w:eastAsia="Batang" w:hAnsi="Palatino Linotype" w:cs="Tahoma"/>
          <w:b/>
          <w:bCs/>
          <w:sz w:val="22"/>
          <w:szCs w:val="24"/>
        </w:rPr>
      </w:pPr>
      <w:r w:rsidRPr="002C6D53">
        <w:rPr>
          <w:rFonts w:ascii="Palatino Linotype" w:hAnsi="Palatino Linotype" w:cs="Tahoma"/>
          <w:b/>
          <w:sz w:val="22"/>
          <w:szCs w:val="24"/>
        </w:rPr>
        <w:t>I</w:t>
      </w:r>
      <w:r w:rsidR="008158E7" w:rsidRPr="002C6D53">
        <w:rPr>
          <w:rFonts w:ascii="Palatino Linotype" w:hAnsi="Palatino Linotype" w:cs="Tahoma"/>
          <w:b/>
          <w:sz w:val="22"/>
          <w:szCs w:val="24"/>
        </w:rPr>
        <w:t xml:space="preserve">V. </w:t>
      </w:r>
      <w:r w:rsidR="008158E7" w:rsidRPr="002C6D53">
        <w:rPr>
          <w:rFonts w:ascii="Palatino Linotype" w:eastAsia="Batang" w:hAnsi="Palatino Linotype" w:cs="Tahoma"/>
          <w:b/>
          <w:bCs/>
          <w:sz w:val="22"/>
          <w:szCs w:val="24"/>
        </w:rPr>
        <w:t xml:space="preserve">Trámite de los </w:t>
      </w:r>
      <w:r w:rsidR="008158E7" w:rsidRPr="002C6D53">
        <w:rPr>
          <w:rFonts w:ascii="Palatino Linotype" w:hAnsi="Palatino Linotype" w:cs="Tahoma"/>
          <w:b/>
          <w:sz w:val="22"/>
          <w:szCs w:val="24"/>
        </w:rPr>
        <w:t>Recursos de Revisión</w:t>
      </w:r>
      <w:r w:rsidR="008158E7" w:rsidRPr="002C6D53">
        <w:rPr>
          <w:rFonts w:ascii="Palatino Linotype" w:eastAsia="Batang" w:hAnsi="Palatino Linotype" w:cs="Tahoma"/>
          <w:b/>
          <w:bCs/>
          <w:sz w:val="22"/>
          <w:szCs w:val="24"/>
        </w:rPr>
        <w:t xml:space="preserve"> ante el Instituto</w:t>
      </w:r>
    </w:p>
    <w:p w14:paraId="6942272C" w14:textId="77777777" w:rsidR="008158E7" w:rsidRPr="002C6D53" w:rsidRDefault="008158E7" w:rsidP="008B6BE0">
      <w:pPr>
        <w:spacing w:line="360" w:lineRule="auto"/>
        <w:jc w:val="both"/>
        <w:rPr>
          <w:rFonts w:ascii="Palatino Linotype" w:eastAsia="Batang" w:hAnsi="Palatino Linotype" w:cs="Tahoma"/>
          <w:b/>
          <w:bCs/>
          <w:sz w:val="16"/>
          <w:szCs w:val="24"/>
        </w:rPr>
      </w:pPr>
    </w:p>
    <w:p w14:paraId="29E5C37D" w14:textId="25870474" w:rsidR="008158E7" w:rsidRPr="002C6D53" w:rsidRDefault="008158E7" w:rsidP="008B6BE0">
      <w:pPr>
        <w:spacing w:line="360" w:lineRule="auto"/>
        <w:jc w:val="both"/>
        <w:rPr>
          <w:rFonts w:ascii="Palatino Linotype" w:eastAsia="Batang" w:hAnsi="Palatino Linotype" w:cs="Tahoma"/>
          <w:bCs/>
          <w:sz w:val="22"/>
          <w:szCs w:val="24"/>
        </w:rPr>
      </w:pPr>
      <w:r w:rsidRPr="002C6D53">
        <w:rPr>
          <w:rFonts w:ascii="Palatino Linotype" w:eastAsia="Batang" w:hAnsi="Palatino Linotype" w:cs="Tahoma"/>
          <w:b/>
          <w:bCs/>
          <w:sz w:val="22"/>
          <w:szCs w:val="24"/>
        </w:rPr>
        <w:t xml:space="preserve">a) Turno de los </w:t>
      </w:r>
      <w:r w:rsidRPr="002C6D53">
        <w:rPr>
          <w:rFonts w:ascii="Palatino Linotype" w:hAnsi="Palatino Linotype" w:cs="Tahoma"/>
          <w:b/>
          <w:sz w:val="22"/>
          <w:szCs w:val="24"/>
        </w:rPr>
        <w:t>Recursos de Revisión</w:t>
      </w:r>
      <w:r w:rsidRPr="002C6D53">
        <w:rPr>
          <w:rFonts w:ascii="Palatino Linotype" w:eastAsia="Batang" w:hAnsi="Palatino Linotype" w:cs="Tahoma"/>
          <w:b/>
          <w:bCs/>
          <w:sz w:val="22"/>
          <w:szCs w:val="24"/>
        </w:rPr>
        <w:t xml:space="preserve">. </w:t>
      </w:r>
      <w:r w:rsidRPr="002C6D53">
        <w:rPr>
          <w:rFonts w:ascii="Palatino Linotype" w:eastAsia="Batang" w:hAnsi="Palatino Linotype" w:cs="Tahoma"/>
          <w:bCs/>
          <w:sz w:val="22"/>
          <w:szCs w:val="24"/>
        </w:rPr>
        <w:t xml:space="preserve">El </w:t>
      </w:r>
      <w:r w:rsidR="00FF6B43" w:rsidRPr="002C6D53">
        <w:rPr>
          <w:rFonts w:ascii="Palatino Linotype" w:hAnsi="Palatino Linotype" w:cs="Tahoma"/>
          <w:sz w:val="22"/>
          <w:szCs w:val="24"/>
        </w:rPr>
        <w:t>veinticinco de octubre</w:t>
      </w:r>
      <w:r w:rsidR="00DD3C0E" w:rsidRPr="002C6D53">
        <w:rPr>
          <w:rFonts w:ascii="Palatino Linotype" w:hAnsi="Palatino Linotype" w:cs="Tahoma"/>
          <w:sz w:val="22"/>
          <w:szCs w:val="24"/>
        </w:rPr>
        <w:t xml:space="preserve"> de dos mil veinticuatro</w:t>
      </w:r>
      <w:r w:rsidRPr="002C6D53">
        <w:rPr>
          <w:rFonts w:ascii="Palatino Linotype" w:eastAsia="Batang" w:hAnsi="Palatino Linotype" w:cs="Tahoma"/>
          <w:bCs/>
          <w:sz w:val="22"/>
          <w:szCs w:val="24"/>
        </w:rPr>
        <w:t xml:space="preserve">, el </w:t>
      </w:r>
      <w:r w:rsidR="007E0786" w:rsidRPr="002C6D53">
        <w:rPr>
          <w:rFonts w:ascii="Palatino Linotype" w:hAnsi="Palatino Linotype" w:cs="Tahoma"/>
          <w:sz w:val="22"/>
          <w:lang w:val="es-ES"/>
        </w:rPr>
        <w:t>SAIMEX</w:t>
      </w:r>
      <w:r w:rsidR="003649E0" w:rsidRPr="002C6D53">
        <w:rPr>
          <w:rFonts w:ascii="Palatino Linotype" w:hAnsi="Palatino Linotype" w:cs="Tahoma"/>
          <w:sz w:val="22"/>
          <w:lang w:val="es-ES"/>
        </w:rPr>
        <w:t xml:space="preserve"> </w:t>
      </w:r>
      <w:r w:rsidRPr="002C6D53">
        <w:rPr>
          <w:rFonts w:ascii="Palatino Linotype" w:eastAsia="Batang" w:hAnsi="Palatino Linotype" w:cs="Tahoma"/>
          <w:bCs/>
          <w:sz w:val="22"/>
          <w:szCs w:val="24"/>
        </w:rPr>
        <w:t xml:space="preserve">asignó los Recursos de Revisión con base en el sistema aprobado por el Pleno de este </w:t>
      </w:r>
      <w:r w:rsidR="00371FAF" w:rsidRPr="002C6D53">
        <w:rPr>
          <w:rFonts w:ascii="Palatino Linotype" w:eastAsia="Batang" w:hAnsi="Palatino Linotype" w:cs="Tahoma"/>
          <w:bCs/>
          <w:sz w:val="22"/>
          <w:szCs w:val="24"/>
        </w:rPr>
        <w:t>O</w:t>
      </w:r>
      <w:r w:rsidRPr="002C6D53">
        <w:rPr>
          <w:rFonts w:ascii="Palatino Linotype" w:eastAsia="Batang" w:hAnsi="Palatino Linotype" w:cs="Tahoma"/>
          <w:bCs/>
          <w:sz w:val="22"/>
          <w:szCs w:val="24"/>
        </w:rPr>
        <w:t>rgan</w:t>
      </w:r>
      <w:r w:rsidR="00371FAF" w:rsidRPr="002C6D53">
        <w:rPr>
          <w:rFonts w:ascii="Palatino Linotype" w:eastAsia="Batang" w:hAnsi="Palatino Linotype" w:cs="Tahoma"/>
          <w:bCs/>
          <w:sz w:val="22"/>
          <w:szCs w:val="24"/>
        </w:rPr>
        <w:t>ismo</w:t>
      </w:r>
      <w:r w:rsidRPr="002C6D53">
        <w:rPr>
          <w:rFonts w:ascii="Palatino Linotype" w:eastAsia="Batang" w:hAnsi="Palatino Linotype" w:cs="Tahoma"/>
          <w:bCs/>
          <w:sz w:val="22"/>
          <w:szCs w:val="24"/>
        </w:rPr>
        <w:t xml:space="preserve"> Garante y los turnó para los efectos del artículo 185, fracción I, de la Ley de Transparencia y Acceso a la Información Pública del Estado de México y Municipios, a los Comisionados que integran el Pleno de este Instituto.</w:t>
      </w:r>
    </w:p>
    <w:p w14:paraId="6E895997" w14:textId="77777777" w:rsidR="008158E7" w:rsidRPr="002C6D53" w:rsidRDefault="008158E7" w:rsidP="008B6BE0">
      <w:pPr>
        <w:spacing w:line="360" w:lineRule="auto"/>
        <w:jc w:val="both"/>
        <w:rPr>
          <w:rFonts w:ascii="Palatino Linotype" w:eastAsia="Batang" w:hAnsi="Palatino Linotype" w:cs="Tahoma"/>
          <w:bCs/>
          <w:sz w:val="22"/>
          <w:szCs w:val="24"/>
        </w:rPr>
      </w:pPr>
    </w:p>
    <w:p w14:paraId="263EE520" w14:textId="252F1F51" w:rsidR="008158E7" w:rsidRPr="002C6D53" w:rsidRDefault="008158E7" w:rsidP="0077704B">
      <w:pPr>
        <w:spacing w:line="360" w:lineRule="auto"/>
        <w:jc w:val="both"/>
        <w:rPr>
          <w:rFonts w:ascii="Palatino Linotype" w:eastAsia="Batang" w:hAnsi="Palatino Linotype" w:cs="Tahoma"/>
          <w:bCs/>
          <w:sz w:val="22"/>
          <w:szCs w:val="24"/>
          <w:lang w:val="es-ES_tradnl"/>
        </w:rPr>
      </w:pPr>
      <w:r w:rsidRPr="002C6D53">
        <w:rPr>
          <w:rFonts w:ascii="Palatino Linotype" w:eastAsia="Batang" w:hAnsi="Palatino Linotype" w:cs="Tahoma"/>
          <w:b/>
          <w:bCs/>
          <w:sz w:val="22"/>
          <w:szCs w:val="24"/>
        </w:rPr>
        <w:t xml:space="preserve">b) Admisión de los </w:t>
      </w:r>
      <w:r w:rsidRPr="002C6D53">
        <w:rPr>
          <w:rFonts w:ascii="Palatino Linotype" w:hAnsi="Palatino Linotype" w:cs="Tahoma"/>
          <w:b/>
          <w:sz w:val="22"/>
          <w:szCs w:val="24"/>
        </w:rPr>
        <w:t>Recursos de Revisión</w:t>
      </w:r>
      <w:r w:rsidRPr="002C6D53">
        <w:rPr>
          <w:rFonts w:ascii="Palatino Linotype" w:eastAsia="Batang" w:hAnsi="Palatino Linotype" w:cs="Tahoma"/>
          <w:b/>
          <w:bCs/>
          <w:sz w:val="22"/>
          <w:szCs w:val="24"/>
          <w:lang w:val="es-ES_tradnl"/>
        </w:rPr>
        <w:t xml:space="preserve">. </w:t>
      </w:r>
      <w:r w:rsidRPr="002C6D53">
        <w:rPr>
          <w:rFonts w:ascii="Palatino Linotype" w:eastAsia="Batang" w:hAnsi="Palatino Linotype" w:cs="Tahoma"/>
          <w:bCs/>
          <w:sz w:val="22"/>
          <w:szCs w:val="24"/>
          <w:lang w:val="es-ES_tradnl"/>
        </w:rPr>
        <w:t>El</w:t>
      </w:r>
      <w:r w:rsidR="00660635" w:rsidRPr="002C6D53">
        <w:rPr>
          <w:rFonts w:ascii="Palatino Linotype" w:eastAsia="Batang" w:hAnsi="Palatino Linotype" w:cs="Tahoma"/>
          <w:bCs/>
          <w:sz w:val="22"/>
          <w:szCs w:val="24"/>
          <w:lang w:val="es-ES_tradnl"/>
        </w:rPr>
        <w:t xml:space="preserve"> </w:t>
      </w:r>
      <w:r w:rsidR="0077704B" w:rsidRPr="002C6D53">
        <w:rPr>
          <w:rFonts w:ascii="Palatino Linotype" w:eastAsia="Batang" w:hAnsi="Palatino Linotype" w:cs="Tahoma"/>
          <w:bCs/>
          <w:sz w:val="22"/>
          <w:szCs w:val="24"/>
          <w:lang w:val="es-ES_tradnl"/>
        </w:rPr>
        <w:t>veinti</w:t>
      </w:r>
      <w:r w:rsidR="00FF6B43" w:rsidRPr="002C6D53">
        <w:rPr>
          <w:rFonts w:ascii="Palatino Linotype" w:eastAsia="Batang" w:hAnsi="Palatino Linotype" w:cs="Tahoma"/>
          <w:bCs/>
          <w:sz w:val="22"/>
          <w:szCs w:val="24"/>
          <w:lang w:val="es-ES_tradnl"/>
        </w:rPr>
        <w:t>nueve</w:t>
      </w:r>
      <w:r w:rsidR="0077704B" w:rsidRPr="002C6D53">
        <w:rPr>
          <w:rFonts w:ascii="Palatino Linotype" w:eastAsia="Batang" w:hAnsi="Palatino Linotype" w:cs="Tahoma"/>
          <w:bCs/>
          <w:sz w:val="22"/>
          <w:szCs w:val="24"/>
          <w:lang w:val="es-ES_tradnl"/>
        </w:rPr>
        <w:t xml:space="preserve"> y </w:t>
      </w:r>
      <w:r w:rsidR="00FF6B43" w:rsidRPr="002C6D53">
        <w:rPr>
          <w:rFonts w:ascii="Palatino Linotype" w:eastAsia="Batang" w:hAnsi="Palatino Linotype" w:cs="Tahoma"/>
          <w:bCs/>
          <w:sz w:val="22"/>
          <w:szCs w:val="24"/>
          <w:lang w:val="es-ES_tradnl"/>
        </w:rPr>
        <w:t xml:space="preserve">treinta </w:t>
      </w:r>
      <w:r w:rsidR="0077704B" w:rsidRPr="002C6D53">
        <w:rPr>
          <w:rFonts w:ascii="Palatino Linotype" w:eastAsia="Batang" w:hAnsi="Palatino Linotype" w:cs="Tahoma"/>
          <w:bCs/>
          <w:sz w:val="22"/>
          <w:szCs w:val="24"/>
          <w:lang w:val="es-ES_tradnl"/>
        </w:rPr>
        <w:t xml:space="preserve">de </w:t>
      </w:r>
      <w:r w:rsidR="00FF6B43" w:rsidRPr="002C6D53">
        <w:rPr>
          <w:rFonts w:ascii="Palatino Linotype" w:eastAsia="Batang" w:hAnsi="Palatino Linotype" w:cs="Tahoma"/>
          <w:bCs/>
          <w:sz w:val="22"/>
          <w:szCs w:val="24"/>
          <w:lang w:val="es-ES_tradnl"/>
        </w:rPr>
        <w:t xml:space="preserve">octubre </w:t>
      </w:r>
      <w:r w:rsidR="00DD3C0E" w:rsidRPr="002C6D53">
        <w:rPr>
          <w:rFonts w:ascii="Palatino Linotype" w:eastAsia="Batang" w:hAnsi="Palatino Linotype" w:cs="Tahoma"/>
          <w:bCs/>
          <w:sz w:val="22"/>
          <w:szCs w:val="24"/>
          <w:lang w:val="es-ES_tradnl"/>
        </w:rPr>
        <w:t>de dos mil veinticuatro</w:t>
      </w:r>
      <w:r w:rsidRPr="002C6D53">
        <w:rPr>
          <w:rFonts w:ascii="Palatino Linotype" w:eastAsia="Batang" w:hAnsi="Palatino Linotype" w:cs="Tahoma"/>
          <w:bCs/>
          <w:sz w:val="22"/>
          <w:szCs w:val="24"/>
          <w:lang w:val="es-ES_tradnl"/>
        </w:rPr>
        <w:t xml:space="preserve">, </w:t>
      </w:r>
      <w:r w:rsidR="0077704B" w:rsidRPr="002C6D53">
        <w:rPr>
          <w:rFonts w:ascii="Palatino Linotype" w:eastAsia="Batang" w:hAnsi="Palatino Linotype" w:cs="Tahoma"/>
          <w:bCs/>
          <w:sz w:val="22"/>
          <w:szCs w:val="24"/>
          <w:lang w:val="es-ES_tradnl"/>
        </w:rPr>
        <w:t xml:space="preserve">respectivamente, </w:t>
      </w:r>
      <w:r w:rsidR="00D76D42" w:rsidRPr="002C6D53">
        <w:rPr>
          <w:rFonts w:ascii="Palatino Linotype" w:eastAsia="Batang" w:hAnsi="Palatino Linotype" w:cs="Tahoma"/>
          <w:bCs/>
          <w:sz w:val="22"/>
          <w:szCs w:val="24"/>
          <w:lang w:val="es-ES_tradnl"/>
        </w:rPr>
        <w:t>se</w:t>
      </w:r>
      <w:r w:rsidRPr="002C6D53">
        <w:rPr>
          <w:rFonts w:ascii="Palatino Linotype" w:eastAsia="Calibri" w:hAnsi="Palatino Linotype" w:cs="Tahoma"/>
          <w:sz w:val="22"/>
          <w:szCs w:val="24"/>
          <w:lang w:eastAsia="en-US"/>
        </w:rPr>
        <w:t xml:space="preserve"> acordó la admisión de los medios de impugnación</w:t>
      </w:r>
      <w:r w:rsidRPr="002C6D53">
        <w:rPr>
          <w:rFonts w:ascii="Palatino Linotype" w:eastAsia="Calibri" w:hAnsi="Palatino Linotype" w:cs="Tahoma"/>
          <w:b/>
          <w:sz w:val="22"/>
          <w:szCs w:val="22"/>
          <w:lang w:eastAsia="en-US"/>
        </w:rPr>
        <w:t xml:space="preserve">, </w:t>
      </w:r>
      <w:r w:rsidRPr="002C6D53">
        <w:rPr>
          <w:rFonts w:ascii="Palatino Linotype" w:hAnsi="Palatino Linotype" w:cs="Tahoma"/>
          <w:sz w:val="22"/>
          <w:szCs w:val="24"/>
        </w:rPr>
        <w:lastRenderedPageBreak/>
        <w:t xml:space="preserve">interpuestos por </w:t>
      </w:r>
      <w:r w:rsidR="000F0262" w:rsidRPr="002C6D53">
        <w:rPr>
          <w:rFonts w:ascii="Palatino Linotype" w:hAnsi="Palatino Linotype" w:cs="Tahoma"/>
          <w:sz w:val="22"/>
          <w:szCs w:val="24"/>
        </w:rPr>
        <w:t>la persona Recurrente</w:t>
      </w:r>
      <w:r w:rsidRPr="002C6D53">
        <w:rPr>
          <w:rFonts w:ascii="Palatino Linotype" w:hAnsi="Palatino Linotype" w:cs="Tahoma"/>
          <w:sz w:val="22"/>
          <w:szCs w:val="24"/>
        </w:rPr>
        <w:t xml:space="preserve"> en contra de </w:t>
      </w:r>
      <w:r w:rsidR="00172BA7" w:rsidRPr="002C6D53">
        <w:rPr>
          <w:rFonts w:ascii="Palatino Linotype" w:hAnsi="Palatino Linotype" w:cs="Tahoma"/>
          <w:sz w:val="22"/>
          <w:szCs w:val="24"/>
        </w:rPr>
        <w:t>Ayuntamiento de Temamatla</w:t>
      </w:r>
      <w:r w:rsidRPr="002C6D53">
        <w:rPr>
          <w:rFonts w:ascii="Palatino Linotype" w:hAnsi="Palatino Linotype" w:cs="Tahoma"/>
          <w:sz w:val="22"/>
          <w:szCs w:val="24"/>
        </w:rPr>
        <w:t xml:space="preserve">, en términos del artículo 185, fracciones I y II, de la </w:t>
      </w:r>
      <w:r w:rsidRPr="002C6D53">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2C6D53">
        <w:rPr>
          <w:rFonts w:ascii="Palatino Linotype" w:hAnsi="Palatino Linotype" w:cs="Tahoma"/>
          <w:sz w:val="22"/>
          <w:lang w:val="es-ES"/>
        </w:rPr>
        <w:t>SAIMEX</w:t>
      </w:r>
      <w:r w:rsidR="008128DB" w:rsidRPr="002C6D53">
        <w:rPr>
          <w:rFonts w:ascii="Palatino Linotype" w:hAnsi="Palatino Linotype" w:cs="Tahoma"/>
          <w:sz w:val="22"/>
          <w:lang w:val="es-ES"/>
        </w:rPr>
        <w:t xml:space="preserve"> </w:t>
      </w:r>
      <w:r w:rsidRPr="002C6D53">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55E8CC6C" w14:textId="77777777" w:rsidR="008158E7" w:rsidRPr="002C6D53" w:rsidRDefault="008158E7" w:rsidP="008B6BE0">
      <w:pPr>
        <w:spacing w:line="360" w:lineRule="auto"/>
        <w:jc w:val="both"/>
        <w:rPr>
          <w:rFonts w:ascii="Palatino Linotype" w:hAnsi="Palatino Linotype" w:cs="Tahoma"/>
          <w:bCs/>
          <w:sz w:val="22"/>
          <w:szCs w:val="24"/>
        </w:rPr>
      </w:pPr>
    </w:p>
    <w:p w14:paraId="5EF7363B" w14:textId="100BA089" w:rsidR="003B22BE" w:rsidRPr="002C6D53" w:rsidRDefault="009D786F" w:rsidP="00544E69">
      <w:pPr>
        <w:spacing w:line="360" w:lineRule="auto"/>
        <w:jc w:val="both"/>
        <w:rPr>
          <w:rFonts w:ascii="Palatino Linotype" w:eastAsia="Batang" w:hAnsi="Palatino Linotype" w:cs="Tahoma"/>
          <w:bCs/>
          <w:sz w:val="22"/>
          <w:szCs w:val="22"/>
          <w:lang w:val="es-ES_tradnl"/>
        </w:rPr>
      </w:pPr>
      <w:r w:rsidRPr="002C6D53">
        <w:rPr>
          <w:rFonts w:ascii="Palatino Linotype" w:eastAsia="Batang" w:hAnsi="Palatino Linotype" w:cs="Tahoma"/>
          <w:b/>
          <w:bCs/>
          <w:sz w:val="22"/>
          <w:szCs w:val="22"/>
          <w:lang w:val="es-ES_tradnl"/>
        </w:rPr>
        <w:t xml:space="preserve">c) Informe Justificado. </w:t>
      </w:r>
      <w:r w:rsidRPr="002C6D53">
        <w:rPr>
          <w:rFonts w:ascii="Palatino Linotype" w:eastAsia="Batang" w:hAnsi="Palatino Linotype" w:cs="Tahoma"/>
          <w:bCs/>
          <w:sz w:val="22"/>
          <w:szCs w:val="22"/>
          <w:lang w:val="es-ES_tradnl"/>
        </w:rPr>
        <w:t xml:space="preserve">El </w:t>
      </w:r>
      <w:r w:rsidR="00FF6B43" w:rsidRPr="002C6D53">
        <w:rPr>
          <w:rFonts w:ascii="Palatino Linotype" w:eastAsia="Batang" w:hAnsi="Palatino Linotype" w:cs="Tahoma"/>
          <w:bCs/>
          <w:sz w:val="22"/>
          <w:szCs w:val="22"/>
          <w:lang w:val="es-ES_tradnl"/>
        </w:rPr>
        <w:t xml:space="preserve">Sujeto Obligado fue omiso en realizar manifestación alguna que a su derecho asistiera. </w:t>
      </w:r>
    </w:p>
    <w:p w14:paraId="4CE85DF5" w14:textId="77777777" w:rsidR="00544E69" w:rsidRPr="002C6D53" w:rsidRDefault="00544E69" w:rsidP="00544E69">
      <w:pPr>
        <w:spacing w:line="360" w:lineRule="auto"/>
        <w:jc w:val="both"/>
        <w:rPr>
          <w:rFonts w:ascii="Palatino Linotype" w:eastAsia="Batang" w:hAnsi="Palatino Linotype" w:cs="Tahoma"/>
          <w:bCs/>
          <w:sz w:val="22"/>
          <w:szCs w:val="22"/>
          <w:lang w:val="es-ES_tradnl"/>
        </w:rPr>
      </w:pPr>
    </w:p>
    <w:p w14:paraId="79C4DFB5" w14:textId="2937B543" w:rsidR="008158E7" w:rsidRPr="002C6D53" w:rsidRDefault="00FF6B43" w:rsidP="00B43165">
      <w:pPr>
        <w:spacing w:line="360" w:lineRule="auto"/>
        <w:jc w:val="both"/>
        <w:rPr>
          <w:rFonts w:ascii="Palatino Linotype" w:hAnsi="Palatino Linotype" w:cs="Tahoma"/>
          <w:sz w:val="22"/>
          <w:szCs w:val="24"/>
        </w:rPr>
      </w:pPr>
      <w:r w:rsidRPr="002C6D53">
        <w:rPr>
          <w:rFonts w:ascii="Palatino Linotype" w:hAnsi="Palatino Linotype" w:cs="Tahoma"/>
          <w:b/>
          <w:sz w:val="22"/>
          <w:szCs w:val="24"/>
        </w:rPr>
        <w:t>d</w:t>
      </w:r>
      <w:r w:rsidR="008158E7" w:rsidRPr="002C6D53">
        <w:rPr>
          <w:rFonts w:ascii="Palatino Linotype" w:hAnsi="Palatino Linotype" w:cs="Tahoma"/>
          <w:b/>
          <w:sz w:val="22"/>
          <w:szCs w:val="24"/>
        </w:rPr>
        <w:t>). Acumulación de los asuntos.</w:t>
      </w:r>
      <w:r w:rsidR="008158E7" w:rsidRPr="002C6D53">
        <w:rPr>
          <w:rFonts w:ascii="Palatino Linotype" w:hAnsi="Palatino Linotype" w:cs="Tahoma"/>
          <w:sz w:val="22"/>
          <w:szCs w:val="24"/>
        </w:rPr>
        <w:t xml:space="preserve"> El </w:t>
      </w:r>
      <w:r w:rsidRPr="002C6D53">
        <w:rPr>
          <w:rFonts w:ascii="Palatino Linotype" w:eastAsia="Calibri" w:hAnsi="Palatino Linotype" w:cs="Tahoma"/>
          <w:sz w:val="23"/>
          <w:szCs w:val="23"/>
          <w:lang w:eastAsia="en-US"/>
        </w:rPr>
        <w:t xml:space="preserve">seis de noviembre </w:t>
      </w:r>
      <w:r w:rsidR="00333BFE" w:rsidRPr="002C6D53">
        <w:rPr>
          <w:rFonts w:ascii="Palatino Linotype" w:eastAsia="Calibri" w:hAnsi="Palatino Linotype" w:cs="Tahoma"/>
          <w:sz w:val="23"/>
          <w:szCs w:val="23"/>
          <w:lang w:eastAsia="en-US"/>
        </w:rPr>
        <w:t xml:space="preserve"> de dos mil veinticuatro</w:t>
      </w:r>
      <w:r w:rsidR="008158E7" w:rsidRPr="002C6D53">
        <w:rPr>
          <w:rFonts w:ascii="Palatino Linotype" w:hAnsi="Palatino Linotype" w:cs="Tahoma"/>
          <w:sz w:val="22"/>
          <w:szCs w:val="24"/>
        </w:rPr>
        <w:t xml:space="preserve">, el Pleno del Instituto de Transparencia, Acceso a la Información Pública y Protección de Datos Personales del Estado de México y Municipios, durante la </w:t>
      </w:r>
      <w:r w:rsidR="009D786F" w:rsidRPr="002C6D53">
        <w:rPr>
          <w:rFonts w:ascii="Palatino Linotype" w:hAnsi="Palatino Linotype" w:cs="Tahoma"/>
          <w:sz w:val="22"/>
          <w:szCs w:val="24"/>
        </w:rPr>
        <w:t>Tri</w:t>
      </w:r>
      <w:r w:rsidR="00F11F28" w:rsidRPr="002C6D53">
        <w:rPr>
          <w:rFonts w:ascii="Palatino Linotype" w:hAnsi="Palatino Linotype" w:cs="Tahoma"/>
          <w:sz w:val="22"/>
          <w:szCs w:val="24"/>
        </w:rPr>
        <w:t>gésima</w:t>
      </w:r>
      <w:r w:rsidR="00333BFE" w:rsidRPr="002C6D53">
        <w:rPr>
          <w:rFonts w:ascii="Palatino Linotype" w:hAnsi="Palatino Linotype" w:cs="Tahoma"/>
          <w:sz w:val="22"/>
          <w:szCs w:val="24"/>
        </w:rPr>
        <w:t xml:space="preserve"> </w:t>
      </w:r>
      <w:r w:rsidRPr="002C6D53">
        <w:rPr>
          <w:rFonts w:ascii="Palatino Linotype" w:hAnsi="Palatino Linotype" w:cs="Tahoma"/>
          <w:sz w:val="22"/>
          <w:szCs w:val="24"/>
        </w:rPr>
        <w:t xml:space="preserve">Octava </w:t>
      </w:r>
      <w:r w:rsidR="008158E7" w:rsidRPr="002C6D53">
        <w:rPr>
          <w:rFonts w:ascii="Palatino Linotype" w:hAnsi="Palatino Linotype" w:cs="Tahoma"/>
          <w:sz w:val="22"/>
          <w:szCs w:val="24"/>
        </w:rPr>
        <w:t xml:space="preserve">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158E7" w:rsidRPr="002C6D53">
        <w:rPr>
          <w:rFonts w:ascii="Palatino Linotype" w:hAnsi="Palatino Linotype" w:cs="Tahoma"/>
          <w:b/>
          <w:sz w:val="22"/>
          <w:szCs w:val="24"/>
        </w:rPr>
        <w:t>acordó</w:t>
      </w:r>
      <w:r w:rsidR="008158E7" w:rsidRPr="002C6D53">
        <w:rPr>
          <w:rFonts w:ascii="Palatino Linotype" w:hAnsi="Palatino Linotype" w:cs="Tahoma"/>
          <w:sz w:val="22"/>
          <w:szCs w:val="24"/>
        </w:rPr>
        <w:t xml:space="preserve"> la acumulación de</w:t>
      </w:r>
      <w:r w:rsidR="00B43165" w:rsidRPr="002C6D53">
        <w:rPr>
          <w:rFonts w:ascii="Palatino Linotype" w:hAnsi="Palatino Linotype" w:cs="Tahoma"/>
          <w:sz w:val="22"/>
          <w:szCs w:val="24"/>
        </w:rPr>
        <w:t xml:space="preserve"> </w:t>
      </w:r>
      <w:r w:rsidR="008158E7" w:rsidRPr="002C6D53">
        <w:rPr>
          <w:rFonts w:ascii="Palatino Linotype" w:hAnsi="Palatino Linotype" w:cs="Tahoma"/>
          <w:sz w:val="22"/>
          <w:szCs w:val="24"/>
        </w:rPr>
        <w:t>l</w:t>
      </w:r>
      <w:r w:rsidR="00B43165" w:rsidRPr="002C6D53">
        <w:rPr>
          <w:rFonts w:ascii="Palatino Linotype" w:hAnsi="Palatino Linotype" w:cs="Tahoma"/>
          <w:sz w:val="22"/>
          <w:szCs w:val="24"/>
        </w:rPr>
        <w:t>os</w:t>
      </w:r>
      <w:r w:rsidR="008158E7" w:rsidRPr="002C6D53">
        <w:rPr>
          <w:rFonts w:ascii="Palatino Linotype" w:hAnsi="Palatino Linotype" w:cs="Tahoma"/>
          <w:sz w:val="22"/>
          <w:szCs w:val="24"/>
        </w:rPr>
        <w:t xml:space="preserve"> Recurso</w:t>
      </w:r>
      <w:r w:rsidR="00B43165" w:rsidRPr="002C6D53">
        <w:rPr>
          <w:rFonts w:ascii="Palatino Linotype" w:hAnsi="Palatino Linotype" w:cs="Tahoma"/>
          <w:sz w:val="22"/>
          <w:szCs w:val="24"/>
        </w:rPr>
        <w:t>s</w:t>
      </w:r>
      <w:r w:rsidR="008158E7" w:rsidRPr="002C6D53">
        <w:rPr>
          <w:rFonts w:ascii="Palatino Linotype" w:hAnsi="Palatino Linotype" w:cs="Tahoma"/>
          <w:sz w:val="22"/>
          <w:szCs w:val="24"/>
        </w:rPr>
        <w:t xml:space="preserve"> de Revisión</w:t>
      </w:r>
      <w:r w:rsidR="008158E7" w:rsidRPr="002C6D53">
        <w:rPr>
          <w:rFonts w:ascii="Palatino Linotype" w:eastAsia="Calibri" w:hAnsi="Palatino Linotype" w:cs="Tahoma"/>
          <w:sz w:val="22"/>
          <w:szCs w:val="22"/>
          <w:lang w:eastAsia="en-US"/>
        </w:rPr>
        <w:t xml:space="preserve"> </w:t>
      </w:r>
      <w:r w:rsidRPr="002C6D53">
        <w:rPr>
          <w:rFonts w:ascii="Palatino Linotype" w:eastAsia="Calibri" w:hAnsi="Palatino Linotype" w:cs="Tahoma"/>
          <w:b/>
          <w:bCs/>
          <w:sz w:val="23"/>
          <w:szCs w:val="23"/>
          <w:lang w:eastAsia="en-US"/>
        </w:rPr>
        <w:t>06690</w:t>
      </w:r>
      <w:r w:rsidR="007053A7" w:rsidRPr="002C6D53">
        <w:rPr>
          <w:rFonts w:ascii="Palatino Linotype" w:eastAsia="Calibri" w:hAnsi="Palatino Linotype" w:cs="Tahoma"/>
          <w:b/>
          <w:bCs/>
          <w:sz w:val="23"/>
          <w:szCs w:val="23"/>
          <w:lang w:eastAsia="en-US"/>
        </w:rPr>
        <w:t>/INFOEM/IP/RR/2024</w:t>
      </w:r>
      <w:r w:rsidRPr="002C6D53">
        <w:rPr>
          <w:rFonts w:ascii="Palatino Linotype" w:eastAsia="Calibri" w:hAnsi="Palatino Linotype" w:cs="Tahoma"/>
          <w:b/>
          <w:bCs/>
          <w:sz w:val="23"/>
          <w:szCs w:val="23"/>
          <w:lang w:eastAsia="en-US"/>
        </w:rPr>
        <w:t xml:space="preserve"> y 06992</w:t>
      </w:r>
      <w:r w:rsidR="007053A7" w:rsidRPr="002C6D53">
        <w:rPr>
          <w:rFonts w:ascii="Palatino Linotype" w:eastAsia="Calibri" w:hAnsi="Palatino Linotype" w:cs="Tahoma"/>
          <w:b/>
          <w:bCs/>
          <w:sz w:val="23"/>
          <w:szCs w:val="23"/>
          <w:lang w:eastAsia="en-US"/>
        </w:rPr>
        <w:t xml:space="preserve">/INFOEM/IP/RR/2024, </w:t>
      </w:r>
      <w:r w:rsidR="003F73EE" w:rsidRPr="002C6D53">
        <w:rPr>
          <w:rFonts w:ascii="Palatino Linotype" w:eastAsia="Calibri" w:hAnsi="Palatino Linotype" w:cs="Tahoma"/>
          <w:sz w:val="23"/>
          <w:szCs w:val="23"/>
          <w:lang w:eastAsia="en-US"/>
        </w:rPr>
        <w:t>al diverso</w:t>
      </w:r>
      <w:r w:rsidR="003F73EE" w:rsidRPr="002C6D53">
        <w:rPr>
          <w:rFonts w:ascii="Palatino Linotype" w:eastAsia="Calibri" w:hAnsi="Palatino Linotype" w:cs="Tahoma"/>
          <w:b/>
          <w:bCs/>
          <w:sz w:val="23"/>
          <w:szCs w:val="23"/>
          <w:lang w:eastAsia="en-US"/>
        </w:rPr>
        <w:t xml:space="preserve"> </w:t>
      </w:r>
      <w:r w:rsidRPr="002C6D53">
        <w:rPr>
          <w:rFonts w:ascii="Palatino Linotype" w:eastAsia="Calibri" w:hAnsi="Palatino Linotype" w:cs="Tahoma"/>
          <w:b/>
          <w:bCs/>
          <w:sz w:val="23"/>
          <w:szCs w:val="23"/>
          <w:lang w:eastAsia="en-US"/>
        </w:rPr>
        <w:t>06681</w:t>
      </w:r>
      <w:r w:rsidR="003F73EE" w:rsidRPr="002C6D53">
        <w:rPr>
          <w:rFonts w:ascii="Palatino Linotype" w:eastAsia="Calibri" w:hAnsi="Palatino Linotype" w:cs="Tahoma"/>
          <w:b/>
          <w:bCs/>
          <w:sz w:val="23"/>
          <w:szCs w:val="23"/>
          <w:lang w:eastAsia="en-US"/>
        </w:rPr>
        <w:t>/INFOEM/IP/RR/202</w:t>
      </w:r>
      <w:r w:rsidR="00333BFE" w:rsidRPr="002C6D53">
        <w:rPr>
          <w:rFonts w:ascii="Palatino Linotype" w:eastAsia="Calibri" w:hAnsi="Palatino Linotype" w:cs="Tahoma"/>
          <w:b/>
          <w:bCs/>
          <w:sz w:val="23"/>
          <w:szCs w:val="23"/>
          <w:lang w:eastAsia="en-US"/>
        </w:rPr>
        <w:t>4</w:t>
      </w:r>
      <w:r w:rsidR="008158E7" w:rsidRPr="002C6D53">
        <w:rPr>
          <w:rFonts w:ascii="Palatino Linotype" w:hAnsi="Palatino Linotype" w:cs="Tahoma"/>
          <w:b/>
          <w:bCs/>
          <w:color w:val="0D0D0D" w:themeColor="text1" w:themeTint="F2"/>
          <w:sz w:val="22"/>
          <w:szCs w:val="22"/>
        </w:rPr>
        <w:t xml:space="preserve">, </w:t>
      </w:r>
      <w:r w:rsidR="008158E7" w:rsidRPr="002C6D53">
        <w:rPr>
          <w:rFonts w:ascii="Palatino Linotype" w:hAnsi="Palatino Linotype" w:cs="Tahoma"/>
          <w:sz w:val="22"/>
          <w:szCs w:val="22"/>
        </w:rPr>
        <w:t>por ser este</w:t>
      </w:r>
      <w:r w:rsidR="008158E7" w:rsidRPr="002C6D53">
        <w:rPr>
          <w:rFonts w:ascii="Palatino Linotype" w:hAnsi="Palatino Linotype" w:cs="Tahoma"/>
          <w:sz w:val="22"/>
          <w:szCs w:val="24"/>
        </w:rPr>
        <w:t xml:space="preserve"> último el más antiguo, sustanciado bajo el índice de esta Ponencia, al advertir conexidad entre estos, ya que fueron promovidos por la misma persona, en los que se señaló como Sujeto Obligado recurrido </w:t>
      </w:r>
      <w:r w:rsidR="00172BA7" w:rsidRPr="002C6D53">
        <w:rPr>
          <w:rFonts w:ascii="Palatino Linotype" w:hAnsi="Palatino Linotype" w:cs="Tahoma"/>
          <w:sz w:val="22"/>
          <w:szCs w:val="24"/>
        </w:rPr>
        <w:t>Ayuntamiento de Temamatla</w:t>
      </w:r>
      <w:r w:rsidR="008158E7" w:rsidRPr="002C6D53">
        <w:rPr>
          <w:rFonts w:ascii="Palatino Linotype" w:hAnsi="Palatino Linotype" w:cs="Tahoma"/>
          <w:sz w:val="22"/>
          <w:szCs w:val="24"/>
        </w:rPr>
        <w:t xml:space="preserve"> y en los cuales, además, se manifestaron idénticos actos recurridos.</w:t>
      </w:r>
    </w:p>
    <w:p w14:paraId="10C7152C" w14:textId="77777777" w:rsidR="008158E7" w:rsidRPr="002C6D53" w:rsidRDefault="008158E7" w:rsidP="008B6BE0">
      <w:pPr>
        <w:spacing w:line="360" w:lineRule="auto"/>
        <w:jc w:val="both"/>
        <w:rPr>
          <w:rFonts w:ascii="Palatino Linotype" w:hAnsi="Palatino Linotype" w:cs="Tahoma"/>
          <w:b/>
          <w:sz w:val="22"/>
          <w:szCs w:val="24"/>
        </w:rPr>
      </w:pPr>
    </w:p>
    <w:p w14:paraId="4083FA8C" w14:textId="4BBB0377" w:rsidR="008158E7" w:rsidRPr="002C6D53" w:rsidRDefault="00FF6B43" w:rsidP="007053A7">
      <w:pPr>
        <w:tabs>
          <w:tab w:val="left" w:pos="3261"/>
        </w:tabs>
        <w:spacing w:line="360" w:lineRule="auto"/>
        <w:contextualSpacing/>
        <w:jc w:val="both"/>
        <w:rPr>
          <w:rFonts w:ascii="Palatino Linotype" w:hAnsi="Palatino Linotype" w:cs="Tahoma"/>
          <w:sz w:val="22"/>
          <w:szCs w:val="24"/>
        </w:rPr>
      </w:pPr>
      <w:r w:rsidRPr="002C6D53">
        <w:rPr>
          <w:rFonts w:ascii="Palatino Linotype" w:eastAsia="Batang" w:hAnsi="Palatino Linotype" w:cs="Tahoma"/>
          <w:b/>
          <w:sz w:val="22"/>
          <w:szCs w:val="22"/>
          <w:lang w:val="es-ES_tradnl"/>
        </w:rPr>
        <w:t>e</w:t>
      </w:r>
      <w:r w:rsidR="00E754E5" w:rsidRPr="002C6D53">
        <w:rPr>
          <w:rFonts w:ascii="Palatino Linotype" w:eastAsia="Batang" w:hAnsi="Palatino Linotype" w:cs="Tahoma"/>
          <w:b/>
          <w:sz w:val="22"/>
          <w:szCs w:val="22"/>
          <w:lang w:val="es-ES_tradnl"/>
        </w:rPr>
        <w:t xml:space="preserve">) </w:t>
      </w:r>
      <w:r w:rsidR="008158E7" w:rsidRPr="002C6D53">
        <w:rPr>
          <w:rFonts w:ascii="Palatino Linotype" w:hAnsi="Palatino Linotype" w:cs="Tahoma"/>
          <w:b/>
          <w:sz w:val="22"/>
          <w:szCs w:val="24"/>
        </w:rPr>
        <w:t>Cierre de instrucción.</w:t>
      </w:r>
      <w:r w:rsidR="008158E7" w:rsidRPr="002C6D53">
        <w:rPr>
          <w:rFonts w:ascii="Palatino Linotype" w:hAnsi="Palatino Linotype" w:cs="Tahoma"/>
          <w:sz w:val="22"/>
          <w:szCs w:val="24"/>
        </w:rPr>
        <w:t xml:space="preserve"> El </w:t>
      </w:r>
      <w:r w:rsidRPr="002C6D53">
        <w:rPr>
          <w:rFonts w:ascii="Palatino Linotype" w:hAnsi="Palatino Linotype" w:cs="Tahoma"/>
          <w:sz w:val="22"/>
          <w:szCs w:val="24"/>
        </w:rPr>
        <w:t xml:space="preserve">trece de noviembre </w:t>
      </w:r>
      <w:r w:rsidR="008158E7" w:rsidRPr="002C6D53">
        <w:rPr>
          <w:rFonts w:ascii="Palatino Linotype" w:hAnsi="Palatino Linotype" w:cs="Tahoma"/>
          <w:sz w:val="22"/>
          <w:szCs w:val="24"/>
        </w:rPr>
        <w:t>de dos mil veinti</w:t>
      </w:r>
      <w:r w:rsidR="001B061A" w:rsidRPr="002C6D53">
        <w:rPr>
          <w:rFonts w:ascii="Palatino Linotype" w:hAnsi="Palatino Linotype" w:cs="Tahoma"/>
          <w:sz w:val="22"/>
          <w:szCs w:val="24"/>
        </w:rPr>
        <w:t>cuatro</w:t>
      </w:r>
      <w:r w:rsidR="008158E7" w:rsidRPr="002C6D53">
        <w:rPr>
          <w:rFonts w:ascii="Palatino Linotype" w:hAnsi="Palatino Linotype" w:cs="Tahoma"/>
          <w:sz w:val="22"/>
          <w:szCs w:val="24"/>
        </w:rPr>
        <w:t xml:space="preserve">, al no existir diligencias pendientes por desahogar, se emitió el acuerdo por medio del cual se declaró cerrada la </w:t>
      </w:r>
      <w:r w:rsidR="008158E7" w:rsidRPr="002C6D53">
        <w:rPr>
          <w:rFonts w:ascii="Palatino Linotype" w:hAnsi="Palatino Linotype" w:cs="Tahoma"/>
          <w:sz w:val="22"/>
          <w:szCs w:val="24"/>
        </w:rPr>
        <w:lastRenderedPageBreak/>
        <w:t xml:space="preserve">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8158E7" w:rsidRPr="002C6D53">
        <w:rPr>
          <w:rFonts w:ascii="Palatino Linotype" w:hAnsi="Palatino Linotype" w:cs="Tahoma"/>
          <w:sz w:val="22"/>
          <w:lang w:val="es-ES"/>
        </w:rPr>
        <w:t>Sistema de Acceso a la Información Mexiquense (SAIMEX)</w:t>
      </w:r>
      <w:r w:rsidR="008158E7" w:rsidRPr="002C6D53">
        <w:rPr>
          <w:rFonts w:ascii="Palatino Linotype" w:hAnsi="Palatino Linotype" w:cs="Tahoma"/>
          <w:sz w:val="22"/>
          <w:szCs w:val="24"/>
        </w:rPr>
        <w:t>.</w:t>
      </w:r>
    </w:p>
    <w:p w14:paraId="222FA43A" w14:textId="77777777" w:rsidR="008158E7" w:rsidRPr="002C6D53" w:rsidRDefault="008158E7" w:rsidP="008B6BE0">
      <w:pPr>
        <w:spacing w:line="360" w:lineRule="auto"/>
        <w:jc w:val="both"/>
        <w:rPr>
          <w:rFonts w:ascii="Palatino Linotype" w:hAnsi="Palatino Linotype" w:cs="Tahoma"/>
          <w:sz w:val="22"/>
          <w:szCs w:val="24"/>
        </w:rPr>
      </w:pPr>
    </w:p>
    <w:p w14:paraId="18BC16F8" w14:textId="77777777" w:rsidR="008158E7" w:rsidRPr="002C6D53" w:rsidRDefault="008158E7" w:rsidP="008B6BE0">
      <w:pPr>
        <w:spacing w:line="360" w:lineRule="auto"/>
        <w:jc w:val="both"/>
        <w:rPr>
          <w:rFonts w:ascii="Palatino Linotype" w:hAnsi="Palatino Linotype" w:cs="Tahoma"/>
          <w:color w:val="000000"/>
          <w:sz w:val="22"/>
          <w:szCs w:val="24"/>
        </w:rPr>
      </w:pPr>
      <w:r w:rsidRPr="002C6D53">
        <w:rPr>
          <w:rFonts w:ascii="Palatino Linotype" w:hAnsi="Palatino Linotype" w:cs="Tahoma"/>
          <w:color w:val="000000"/>
          <w:sz w:val="22"/>
          <w:szCs w:val="24"/>
        </w:rPr>
        <w:t xml:space="preserve">En razón de que fue debidamente sustanciado el expediente electrónico y no existe diligencia pendiente de desahogo, se emite la resolución que conforme a Derecho proceda, de acuerdo a los siguientes: </w:t>
      </w:r>
    </w:p>
    <w:p w14:paraId="02C9F007" w14:textId="77777777" w:rsidR="00E754E5" w:rsidRPr="002C6D53" w:rsidRDefault="00E754E5" w:rsidP="008B6BE0">
      <w:pPr>
        <w:spacing w:line="360" w:lineRule="auto"/>
        <w:contextualSpacing/>
        <w:jc w:val="both"/>
        <w:rPr>
          <w:rFonts w:ascii="Palatino Linotype" w:hAnsi="Palatino Linotype" w:cs="Tahoma"/>
          <w:bCs/>
          <w:sz w:val="22"/>
          <w:szCs w:val="22"/>
        </w:rPr>
      </w:pPr>
    </w:p>
    <w:bookmarkEnd w:id="0"/>
    <w:p w14:paraId="1809FE68" w14:textId="77777777" w:rsidR="00EA4E4A" w:rsidRPr="002C6D53" w:rsidRDefault="00EA4E4A" w:rsidP="008B6BE0">
      <w:pPr>
        <w:spacing w:line="360" w:lineRule="auto"/>
        <w:contextualSpacing/>
        <w:jc w:val="center"/>
        <w:rPr>
          <w:rFonts w:ascii="Palatino Linotype" w:hAnsi="Palatino Linotype" w:cs="Tahoma"/>
          <w:b/>
          <w:sz w:val="22"/>
          <w:szCs w:val="22"/>
        </w:rPr>
      </w:pPr>
      <w:r w:rsidRPr="002C6D53">
        <w:rPr>
          <w:rFonts w:ascii="Palatino Linotype" w:hAnsi="Palatino Linotype" w:cs="Tahoma"/>
          <w:b/>
          <w:sz w:val="22"/>
          <w:szCs w:val="22"/>
        </w:rPr>
        <w:t>C O N S I D E R A N D O S</w:t>
      </w:r>
    </w:p>
    <w:p w14:paraId="5271A8A9" w14:textId="77777777" w:rsidR="00EA4E4A" w:rsidRPr="002C6D53" w:rsidRDefault="00EA4E4A" w:rsidP="008A1BBA">
      <w:pPr>
        <w:spacing w:line="360" w:lineRule="auto"/>
        <w:contextualSpacing/>
        <w:rPr>
          <w:rFonts w:ascii="Palatino Linotype" w:hAnsi="Palatino Linotype" w:cs="Tahoma"/>
          <w:b/>
          <w:sz w:val="24"/>
          <w:szCs w:val="24"/>
        </w:rPr>
      </w:pPr>
    </w:p>
    <w:p w14:paraId="6D6033CF" w14:textId="77777777" w:rsidR="00EA4E4A" w:rsidRPr="002C6D53" w:rsidRDefault="00EA4E4A" w:rsidP="008B6BE0">
      <w:pPr>
        <w:autoSpaceDE w:val="0"/>
        <w:autoSpaceDN w:val="0"/>
        <w:adjustRightInd w:val="0"/>
        <w:spacing w:line="360" w:lineRule="auto"/>
        <w:contextualSpacing/>
        <w:jc w:val="both"/>
        <w:rPr>
          <w:rFonts w:ascii="Palatino Linotype" w:hAnsi="Palatino Linotype" w:cs="Tahoma"/>
          <w:b/>
          <w:sz w:val="22"/>
          <w:szCs w:val="22"/>
        </w:rPr>
      </w:pPr>
      <w:r w:rsidRPr="002C6D53">
        <w:rPr>
          <w:rFonts w:ascii="Palatino Linotype" w:eastAsia="Calibri" w:hAnsi="Palatino Linotype" w:cs="Tahoma"/>
          <w:b/>
          <w:color w:val="000000"/>
          <w:sz w:val="22"/>
          <w:szCs w:val="22"/>
          <w:lang w:eastAsia="es-MX"/>
        </w:rPr>
        <w:t>PRIMERO</w:t>
      </w:r>
      <w:r w:rsidRPr="002C6D53">
        <w:rPr>
          <w:rFonts w:ascii="Palatino Linotype" w:eastAsia="Calibri" w:hAnsi="Palatino Linotype" w:cs="Tahoma"/>
          <w:color w:val="000000"/>
          <w:sz w:val="22"/>
          <w:szCs w:val="22"/>
          <w:lang w:eastAsia="es-MX"/>
        </w:rPr>
        <w:t xml:space="preserve">. </w:t>
      </w:r>
      <w:r w:rsidRPr="002C6D53">
        <w:rPr>
          <w:rFonts w:ascii="Palatino Linotype" w:hAnsi="Palatino Linotype" w:cs="Tahoma"/>
          <w:b/>
          <w:sz w:val="22"/>
          <w:szCs w:val="22"/>
        </w:rPr>
        <w:t>Competencia</w:t>
      </w:r>
    </w:p>
    <w:p w14:paraId="1EB072EE" w14:textId="77777777" w:rsidR="00EA4E4A" w:rsidRPr="002C6D53" w:rsidRDefault="00EA4E4A" w:rsidP="008B6BE0">
      <w:pPr>
        <w:autoSpaceDE w:val="0"/>
        <w:autoSpaceDN w:val="0"/>
        <w:adjustRightInd w:val="0"/>
        <w:spacing w:line="360" w:lineRule="auto"/>
        <w:contextualSpacing/>
        <w:jc w:val="both"/>
        <w:rPr>
          <w:rFonts w:ascii="Palatino Linotype" w:hAnsi="Palatino Linotype" w:cs="Tahoma"/>
          <w:b/>
          <w:sz w:val="22"/>
          <w:szCs w:val="22"/>
        </w:rPr>
      </w:pPr>
    </w:p>
    <w:p w14:paraId="7235C922" w14:textId="77777777" w:rsidR="00CE0B4C" w:rsidRPr="002C6D53" w:rsidRDefault="00CE0B4C" w:rsidP="008B6BE0">
      <w:pPr>
        <w:spacing w:line="360" w:lineRule="auto"/>
        <w:jc w:val="both"/>
        <w:rPr>
          <w:rFonts w:ascii="Palatino Linotype" w:hAnsi="Palatino Linotype" w:cs="Tahoma"/>
          <w:sz w:val="22"/>
          <w:szCs w:val="22"/>
          <w:shd w:val="clear" w:color="auto" w:fill="FFFFFF"/>
        </w:rPr>
      </w:pPr>
      <w:r w:rsidRPr="002C6D53">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D8102D" w:rsidRPr="002C6D53">
        <w:rPr>
          <w:rFonts w:ascii="Palatino Linotype" w:eastAsia="Calibri" w:hAnsi="Palatino Linotype" w:cs="Tahoma"/>
          <w:color w:val="000000"/>
          <w:sz w:val="22"/>
          <w:szCs w:val="22"/>
          <w:lang w:eastAsia="es-MX"/>
        </w:rPr>
        <w:t xml:space="preserve"> segundo</w:t>
      </w:r>
      <w:r w:rsidRPr="002C6D53">
        <w:rPr>
          <w:rFonts w:ascii="Palatino Linotype" w:eastAsia="Calibri" w:hAnsi="Palatino Linotype" w:cs="Tahoma"/>
          <w:color w:val="000000"/>
          <w:sz w:val="22"/>
          <w:szCs w:val="22"/>
          <w:lang w:eastAsia="es-MX"/>
        </w:rPr>
        <w:t xml:space="preserve">, trigésimo </w:t>
      </w:r>
      <w:r w:rsidR="00D8102D" w:rsidRPr="002C6D53">
        <w:rPr>
          <w:rFonts w:ascii="Palatino Linotype" w:eastAsia="Calibri" w:hAnsi="Palatino Linotype" w:cs="Tahoma"/>
          <w:color w:val="000000"/>
          <w:sz w:val="22"/>
          <w:szCs w:val="22"/>
          <w:lang w:eastAsia="es-MX"/>
        </w:rPr>
        <w:t xml:space="preserve">tercero </w:t>
      </w:r>
      <w:r w:rsidRPr="002C6D53">
        <w:rPr>
          <w:rFonts w:ascii="Palatino Linotype" w:eastAsia="Calibri" w:hAnsi="Palatino Linotype" w:cs="Tahoma"/>
          <w:color w:val="000000"/>
          <w:sz w:val="22"/>
          <w:szCs w:val="22"/>
          <w:lang w:eastAsia="es-MX"/>
        </w:rPr>
        <w:t xml:space="preserve">y trigésimo </w:t>
      </w:r>
      <w:r w:rsidR="00D8102D" w:rsidRPr="002C6D53">
        <w:rPr>
          <w:rFonts w:ascii="Palatino Linotype" w:eastAsia="Calibri" w:hAnsi="Palatino Linotype" w:cs="Tahoma"/>
          <w:color w:val="000000"/>
          <w:sz w:val="22"/>
          <w:szCs w:val="22"/>
          <w:lang w:eastAsia="es-MX"/>
        </w:rPr>
        <w:t>cuarto</w:t>
      </w:r>
      <w:r w:rsidRPr="002C6D53">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2C6D53">
        <w:rPr>
          <w:rFonts w:eastAsia="Calibri"/>
          <w:color w:val="000000"/>
          <w:lang w:eastAsia="es-MX"/>
        </w:rPr>
        <w:t xml:space="preserve"> 7°, </w:t>
      </w:r>
      <w:r w:rsidRPr="002C6D53">
        <w:rPr>
          <w:rFonts w:ascii="Palatino Linotype" w:eastAsia="Calibri" w:hAnsi="Palatino Linotype" w:cs="Tahoma"/>
          <w:color w:val="000000"/>
          <w:sz w:val="22"/>
          <w:szCs w:val="22"/>
          <w:lang w:eastAsia="es-MX"/>
        </w:rPr>
        <w:t>9°, fracciones I y XX</w:t>
      </w:r>
      <w:r w:rsidR="00BE1EF8" w:rsidRPr="002C6D53">
        <w:rPr>
          <w:rFonts w:ascii="Palatino Linotype" w:eastAsia="Calibri" w:hAnsi="Palatino Linotype" w:cs="Tahoma"/>
          <w:color w:val="000000"/>
          <w:sz w:val="22"/>
          <w:szCs w:val="22"/>
          <w:lang w:eastAsia="es-MX"/>
        </w:rPr>
        <w:t>III</w:t>
      </w:r>
      <w:r w:rsidRPr="002C6D53">
        <w:rPr>
          <w:rFonts w:ascii="Palatino Linotype" w:eastAsia="Calibri" w:hAnsi="Palatino Linotype" w:cs="Tahoma"/>
          <w:color w:val="000000"/>
          <w:sz w:val="22"/>
          <w:szCs w:val="22"/>
          <w:lang w:eastAsia="es-MX"/>
        </w:rPr>
        <w:t xml:space="preserve"> y 11 del Reglamento Interior del Instituto de Transparencia, Acceso a la Información</w:t>
      </w:r>
      <w:r w:rsidRPr="002C6D53">
        <w:rPr>
          <w:rFonts w:ascii="Palatino Linotype" w:hAnsi="Palatino Linotype" w:cs="Tahoma"/>
          <w:sz w:val="22"/>
          <w:szCs w:val="22"/>
          <w:shd w:val="clear" w:color="auto" w:fill="FFFFFF"/>
        </w:rPr>
        <w:t xml:space="preserve"> Pública y Protección de Datos Personales del Estado de México y Municipios.</w:t>
      </w:r>
    </w:p>
    <w:p w14:paraId="147211CB" w14:textId="77777777" w:rsidR="00EA4E4A" w:rsidRPr="002C6D53" w:rsidRDefault="00EA4E4A" w:rsidP="008B6BE0">
      <w:pPr>
        <w:spacing w:line="360" w:lineRule="auto"/>
        <w:contextualSpacing/>
        <w:jc w:val="both"/>
        <w:rPr>
          <w:rFonts w:ascii="Palatino Linotype" w:hAnsi="Palatino Linotype" w:cs="Tahoma"/>
          <w:sz w:val="22"/>
          <w:szCs w:val="22"/>
          <w:shd w:val="clear" w:color="auto" w:fill="FFFFFF"/>
        </w:rPr>
      </w:pPr>
    </w:p>
    <w:p w14:paraId="772156B5" w14:textId="77777777" w:rsidR="00333BFE" w:rsidRPr="002C6D53"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C6D53">
        <w:rPr>
          <w:rFonts w:ascii="Palatino Linotype" w:eastAsia="Calibri" w:hAnsi="Palatino Linotype" w:cs="Tahoma"/>
          <w:b/>
          <w:color w:val="000000"/>
          <w:sz w:val="22"/>
          <w:szCs w:val="22"/>
          <w:lang w:eastAsia="es-MX"/>
        </w:rPr>
        <w:lastRenderedPageBreak/>
        <w:t>SEGUNDO</w:t>
      </w:r>
      <w:r w:rsidRPr="002C6D53">
        <w:rPr>
          <w:rFonts w:ascii="Palatino Linotype" w:eastAsia="Calibri" w:hAnsi="Palatino Linotype" w:cs="Tahoma"/>
          <w:color w:val="000000"/>
          <w:sz w:val="22"/>
          <w:szCs w:val="22"/>
          <w:lang w:eastAsia="es-MX"/>
        </w:rPr>
        <w:t xml:space="preserve">. </w:t>
      </w:r>
      <w:r w:rsidRPr="002C6D53">
        <w:rPr>
          <w:rFonts w:ascii="Palatino Linotype" w:eastAsia="Calibri" w:hAnsi="Palatino Linotype" w:cs="Tahoma"/>
          <w:b/>
          <w:color w:val="000000"/>
          <w:sz w:val="22"/>
          <w:szCs w:val="22"/>
          <w:lang w:eastAsia="es-MX"/>
        </w:rPr>
        <w:t>Causales de improcedencia</w:t>
      </w:r>
      <w:r w:rsidR="000B5569" w:rsidRPr="002C6D53">
        <w:rPr>
          <w:rFonts w:ascii="Palatino Linotype" w:eastAsia="Calibri" w:hAnsi="Palatino Linotype" w:cs="Tahoma"/>
          <w:b/>
          <w:color w:val="000000"/>
          <w:sz w:val="22"/>
          <w:szCs w:val="22"/>
          <w:lang w:eastAsia="es-MX"/>
        </w:rPr>
        <w:t xml:space="preserve"> y sobreseimiento</w:t>
      </w:r>
    </w:p>
    <w:p w14:paraId="55086646" w14:textId="77777777" w:rsidR="00333BFE" w:rsidRPr="002C6D53"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E486379" w14:textId="77777777" w:rsidR="00333BFE" w:rsidRPr="002C6D53"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C6D53">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A1CDCD7" w14:textId="77777777" w:rsidR="00333BFE" w:rsidRPr="002C6D53"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05113AD" w14:textId="77777777" w:rsidR="00333BFE" w:rsidRPr="002C6D53" w:rsidRDefault="00333BFE" w:rsidP="008B6BE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C6D53">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16C9929" w14:textId="77777777" w:rsidR="00333BFE" w:rsidRPr="002C6D53" w:rsidRDefault="00333BFE" w:rsidP="008B6BE0">
      <w:pPr>
        <w:spacing w:line="360" w:lineRule="auto"/>
        <w:jc w:val="both"/>
        <w:rPr>
          <w:rFonts w:ascii="Palatino Linotype" w:eastAsia="Calibri" w:hAnsi="Palatino Linotype" w:cs="Tahoma"/>
          <w:b/>
          <w:sz w:val="22"/>
          <w:szCs w:val="22"/>
          <w:lang w:eastAsia="es-ES_tradnl"/>
        </w:rPr>
      </w:pPr>
    </w:p>
    <w:p w14:paraId="3E3C6E0C" w14:textId="77777777" w:rsidR="000B5569" w:rsidRPr="002C6D53" w:rsidRDefault="000B5569" w:rsidP="000B5569">
      <w:pPr>
        <w:spacing w:line="360" w:lineRule="auto"/>
        <w:jc w:val="both"/>
        <w:rPr>
          <w:rFonts w:ascii="Palatino Linotype" w:eastAsia="Calibri" w:hAnsi="Palatino Linotype" w:cs="Tahoma"/>
          <w:b/>
          <w:sz w:val="22"/>
          <w:szCs w:val="22"/>
          <w:lang w:eastAsia="es-ES_tradnl"/>
        </w:rPr>
      </w:pPr>
      <w:r w:rsidRPr="002C6D53">
        <w:rPr>
          <w:rFonts w:ascii="Palatino Linotype" w:eastAsia="Calibri" w:hAnsi="Palatino Linotype" w:cs="Tahoma"/>
          <w:b/>
          <w:sz w:val="22"/>
          <w:szCs w:val="22"/>
          <w:lang w:eastAsia="es-ES_tradnl"/>
        </w:rPr>
        <w:t>Causales de sobreseimiento</w:t>
      </w:r>
    </w:p>
    <w:p w14:paraId="2F568606" w14:textId="77777777" w:rsidR="000B5569" w:rsidRPr="002C6D53" w:rsidRDefault="000B5569" w:rsidP="000B5569">
      <w:pPr>
        <w:spacing w:line="360" w:lineRule="auto"/>
        <w:jc w:val="both"/>
        <w:rPr>
          <w:rFonts w:ascii="Palatino Linotype" w:eastAsia="Calibri" w:hAnsi="Palatino Linotype" w:cs="Tahoma"/>
          <w:sz w:val="22"/>
          <w:szCs w:val="22"/>
          <w:lang w:eastAsia="es-ES_tradnl"/>
        </w:rPr>
      </w:pPr>
    </w:p>
    <w:p w14:paraId="256053F2" w14:textId="77777777" w:rsidR="000B5569" w:rsidRPr="002C6D53" w:rsidRDefault="000B5569" w:rsidP="000B5569">
      <w:pPr>
        <w:spacing w:line="360" w:lineRule="auto"/>
        <w:jc w:val="both"/>
        <w:rPr>
          <w:rFonts w:ascii="Palatino Linotype" w:eastAsia="Calibri" w:hAnsi="Palatino Linotype" w:cs="Tahoma"/>
          <w:sz w:val="22"/>
          <w:szCs w:val="22"/>
          <w:lang w:eastAsia="es-ES_tradnl"/>
        </w:rPr>
      </w:pPr>
      <w:r w:rsidRPr="002C6D53">
        <w:rPr>
          <w:rFonts w:ascii="Palatino Linotype" w:eastAsia="Calibri" w:hAnsi="Palatino Linotype" w:cs="Tahoma"/>
          <w:sz w:val="22"/>
          <w:szCs w:val="22"/>
          <w:lang w:eastAsia="es-ES_tradnl"/>
        </w:rPr>
        <w:t>Por lo que hace a las causales de sobreseimiento, del análisis realizado por este Instituto, se advierte que</w:t>
      </w:r>
      <w:r w:rsidRPr="002C6D53">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2C6D53">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w:t>
      </w:r>
      <w:r w:rsidRPr="002C6D53">
        <w:rPr>
          <w:rFonts w:ascii="Palatino Linotype" w:hAnsi="Palatino Linotype" w:cs="Tahoma"/>
          <w:sz w:val="22"/>
          <w:szCs w:val="22"/>
        </w:rPr>
        <w:lastRenderedPageBreak/>
        <w:t xml:space="preserve">de improcedencia, que el Sujeto Obligado hubiese modificado o revocado el acto impugnado, o bien que el recurso de revisión hubiera quedado sin materia. </w:t>
      </w:r>
      <w:r w:rsidRPr="002C6D53">
        <w:rPr>
          <w:rFonts w:ascii="Palatino Linotype" w:eastAsia="Calibri" w:hAnsi="Palatino Linotype" w:cs="Tahoma"/>
          <w:bCs/>
          <w:sz w:val="22"/>
          <w:szCs w:val="22"/>
          <w:lang w:eastAsia="es-ES_tradnl"/>
        </w:rPr>
        <w:t xml:space="preserve">Por tales motivos, </w:t>
      </w:r>
      <w:r w:rsidRPr="002C6D53">
        <w:rPr>
          <w:rFonts w:ascii="Palatino Linotype" w:eastAsia="Calibri" w:hAnsi="Palatino Linotype" w:cs="Tahoma"/>
          <w:sz w:val="22"/>
          <w:szCs w:val="22"/>
          <w:lang w:eastAsia="es-ES_tradnl"/>
        </w:rPr>
        <w:t xml:space="preserve">se considera procedente entrar al fondo del presente asunto. </w:t>
      </w:r>
    </w:p>
    <w:p w14:paraId="7B81347E" w14:textId="77777777" w:rsidR="00566562" w:rsidRPr="002C6D53" w:rsidRDefault="00566562" w:rsidP="008B6BE0">
      <w:pPr>
        <w:spacing w:line="360" w:lineRule="auto"/>
        <w:jc w:val="both"/>
        <w:rPr>
          <w:rFonts w:ascii="Palatino Linotype" w:eastAsia="Calibri" w:hAnsi="Palatino Linotype" w:cs="Tahoma"/>
          <w:sz w:val="22"/>
          <w:szCs w:val="22"/>
          <w:lang w:eastAsia="es-ES_tradnl"/>
        </w:rPr>
      </w:pPr>
    </w:p>
    <w:p w14:paraId="26C7ADDA" w14:textId="77777777" w:rsidR="00CE0B4C" w:rsidRPr="002C6D53"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r w:rsidRPr="002C6D53">
        <w:rPr>
          <w:rFonts w:ascii="Palatino Linotype" w:eastAsia="Calibri" w:hAnsi="Palatino Linotype" w:cs="Tahoma"/>
          <w:b/>
          <w:iCs/>
          <w:sz w:val="22"/>
          <w:szCs w:val="22"/>
          <w:lang w:val="es-ES" w:eastAsia="es-ES_tradnl"/>
        </w:rPr>
        <w:t xml:space="preserve">TERCERO. Determinación de la Controversia </w:t>
      </w:r>
    </w:p>
    <w:p w14:paraId="55654336" w14:textId="77777777" w:rsidR="00CE0B4C" w:rsidRPr="002C6D53"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28D03F3E" w14:textId="436C0503" w:rsidR="00151753" w:rsidRPr="002C6D53" w:rsidRDefault="00CE0B4C" w:rsidP="00151753">
      <w:pPr>
        <w:tabs>
          <w:tab w:val="left" w:pos="4962"/>
        </w:tabs>
        <w:spacing w:line="360" w:lineRule="auto"/>
        <w:jc w:val="both"/>
        <w:rPr>
          <w:rFonts w:ascii="Palatino Linotype" w:eastAsia="Calibri" w:hAnsi="Palatino Linotype" w:cs="Tahoma"/>
          <w:iCs/>
          <w:sz w:val="24"/>
          <w:szCs w:val="22"/>
          <w:lang w:val="es-ES" w:eastAsia="es-ES_tradnl"/>
        </w:rPr>
      </w:pPr>
      <w:r w:rsidRPr="002C6D53">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2C6D53">
        <w:rPr>
          <w:rFonts w:ascii="Palatino Linotype" w:eastAsia="Calibri" w:hAnsi="Palatino Linotype" w:cs="Tahoma"/>
          <w:iCs/>
          <w:sz w:val="22"/>
          <w:szCs w:val="22"/>
          <w:lang w:val="es-ES" w:eastAsia="es-ES_tradnl"/>
        </w:rPr>
        <w:t xml:space="preserve">Particular </w:t>
      </w:r>
      <w:r w:rsidRPr="002C6D53">
        <w:rPr>
          <w:rFonts w:ascii="Palatino Linotype" w:eastAsia="Calibri" w:hAnsi="Palatino Linotype" w:cs="Tahoma"/>
          <w:iCs/>
          <w:sz w:val="22"/>
          <w:szCs w:val="22"/>
          <w:lang w:val="es-ES" w:eastAsia="es-ES_tradnl"/>
        </w:rPr>
        <w:t>solicitó a</w:t>
      </w:r>
      <w:r w:rsidR="000B5569" w:rsidRPr="002C6D53">
        <w:rPr>
          <w:rFonts w:ascii="Palatino Linotype" w:eastAsia="Calibri" w:hAnsi="Palatino Linotype" w:cs="Tahoma"/>
          <w:iCs/>
          <w:sz w:val="22"/>
          <w:szCs w:val="22"/>
          <w:lang w:val="es-ES" w:eastAsia="es-ES_tradnl"/>
        </w:rPr>
        <w:t>l</w:t>
      </w:r>
      <w:r w:rsidR="00110986" w:rsidRPr="002C6D53">
        <w:rPr>
          <w:rFonts w:ascii="Palatino Linotype" w:eastAsia="Calibri" w:hAnsi="Palatino Linotype" w:cs="Tahoma"/>
          <w:iCs/>
          <w:sz w:val="22"/>
          <w:szCs w:val="22"/>
          <w:lang w:val="es-ES" w:eastAsia="es-ES_tradnl"/>
        </w:rPr>
        <w:t xml:space="preserve"> </w:t>
      </w:r>
      <w:r w:rsidR="00172BA7" w:rsidRPr="002C6D53">
        <w:rPr>
          <w:rFonts w:ascii="Palatino Linotype" w:eastAsia="Calibri" w:hAnsi="Palatino Linotype" w:cs="Tahoma"/>
          <w:iCs/>
          <w:sz w:val="22"/>
          <w:szCs w:val="22"/>
          <w:lang w:val="es-ES" w:eastAsia="es-ES_tradnl"/>
        </w:rPr>
        <w:t>Ayuntamiento de Temamatla</w:t>
      </w:r>
      <w:r w:rsidRPr="002C6D53">
        <w:rPr>
          <w:rFonts w:ascii="Palatino Linotype" w:eastAsia="Calibri" w:hAnsi="Palatino Linotype" w:cs="Tahoma"/>
          <w:iCs/>
          <w:sz w:val="22"/>
          <w:szCs w:val="22"/>
          <w:lang w:val="es-ES" w:eastAsia="es-ES_tradnl"/>
        </w:rPr>
        <w:t>,</w:t>
      </w:r>
      <w:r w:rsidR="004E1D6A" w:rsidRPr="002C6D53">
        <w:rPr>
          <w:rFonts w:ascii="Palatino Linotype" w:eastAsia="Calibri" w:hAnsi="Palatino Linotype" w:cs="Tahoma"/>
          <w:iCs/>
          <w:sz w:val="22"/>
          <w:szCs w:val="22"/>
          <w:lang w:val="es-ES" w:eastAsia="es-ES_tradnl"/>
        </w:rPr>
        <w:t xml:space="preserve"> </w:t>
      </w:r>
      <w:r w:rsidR="004D0F4C" w:rsidRPr="002C6D53">
        <w:rPr>
          <w:rFonts w:ascii="Palatino Linotype" w:eastAsia="Calibri" w:hAnsi="Palatino Linotype" w:cs="Tahoma"/>
          <w:iCs/>
          <w:sz w:val="22"/>
          <w:szCs w:val="22"/>
          <w:lang w:val="es-ES" w:eastAsia="es-ES_tradnl"/>
        </w:rPr>
        <w:t>mapeo del alumbrado público, del servicio de recolección de basura y del suministro de agua junto con bitácoras de esta última.</w:t>
      </w:r>
    </w:p>
    <w:p w14:paraId="5816F215" w14:textId="77777777" w:rsidR="001E0B9A" w:rsidRPr="002C6D53" w:rsidRDefault="001E0B9A" w:rsidP="008B6BE0">
      <w:pPr>
        <w:tabs>
          <w:tab w:val="left" w:pos="4962"/>
        </w:tabs>
        <w:spacing w:line="360" w:lineRule="auto"/>
        <w:jc w:val="both"/>
        <w:rPr>
          <w:rFonts w:ascii="Palatino Linotype" w:eastAsia="Calibri" w:hAnsi="Palatino Linotype" w:cs="Tahoma"/>
          <w:iCs/>
          <w:sz w:val="22"/>
          <w:szCs w:val="22"/>
          <w:lang w:val="es-ES" w:eastAsia="es-ES_tradnl"/>
        </w:rPr>
      </w:pPr>
    </w:p>
    <w:p w14:paraId="0351F131" w14:textId="3BA04D95" w:rsidR="00A511BB" w:rsidRPr="002C6D53" w:rsidRDefault="00993BF4" w:rsidP="000B5569">
      <w:pPr>
        <w:tabs>
          <w:tab w:val="left" w:pos="4962"/>
        </w:tabs>
        <w:spacing w:line="360" w:lineRule="auto"/>
        <w:jc w:val="both"/>
        <w:rPr>
          <w:rFonts w:ascii="Palatino Linotype" w:eastAsia="Calibri" w:hAnsi="Palatino Linotype" w:cs="Tahoma"/>
          <w:iCs/>
          <w:sz w:val="22"/>
          <w:szCs w:val="22"/>
          <w:lang w:val="es-ES" w:eastAsia="es-ES_tradnl"/>
        </w:rPr>
      </w:pPr>
      <w:r w:rsidRPr="002C6D53">
        <w:rPr>
          <w:rFonts w:ascii="Palatino Linotype" w:eastAsia="Calibri" w:hAnsi="Palatino Linotype" w:cs="Tahoma"/>
          <w:iCs/>
          <w:sz w:val="22"/>
          <w:szCs w:val="22"/>
          <w:lang w:val="es-ES" w:eastAsia="es-ES_tradnl"/>
        </w:rPr>
        <w:t>E</w:t>
      </w:r>
      <w:r w:rsidR="0044640B" w:rsidRPr="002C6D53">
        <w:rPr>
          <w:rFonts w:ascii="Palatino Linotype" w:eastAsia="Calibri" w:hAnsi="Palatino Linotype" w:cs="Tahoma"/>
          <w:iCs/>
          <w:sz w:val="22"/>
          <w:szCs w:val="22"/>
          <w:lang w:val="es-ES" w:eastAsia="es-ES_tradnl"/>
        </w:rPr>
        <w:t>n respuesta</w:t>
      </w:r>
      <w:r w:rsidR="007F34CB" w:rsidRPr="002C6D53">
        <w:rPr>
          <w:rFonts w:ascii="Palatino Linotype" w:eastAsia="Calibri" w:hAnsi="Palatino Linotype" w:cs="Tahoma"/>
          <w:iCs/>
          <w:sz w:val="22"/>
          <w:szCs w:val="22"/>
          <w:lang w:val="es-ES" w:eastAsia="es-ES_tradnl"/>
        </w:rPr>
        <w:t>,</w:t>
      </w:r>
      <w:r w:rsidR="0044640B" w:rsidRPr="002C6D53">
        <w:rPr>
          <w:rFonts w:ascii="Palatino Linotype" w:eastAsia="Calibri" w:hAnsi="Palatino Linotype" w:cs="Tahoma"/>
          <w:iCs/>
          <w:sz w:val="22"/>
          <w:szCs w:val="22"/>
          <w:lang w:val="es-ES" w:eastAsia="es-ES_tradnl"/>
        </w:rPr>
        <w:t xml:space="preserve"> el Sujeto Obligado</w:t>
      </w:r>
      <w:r w:rsidR="004E1D6A" w:rsidRPr="002C6D53">
        <w:rPr>
          <w:rFonts w:ascii="Palatino Linotype" w:eastAsia="Calibri" w:hAnsi="Palatino Linotype" w:cs="Tahoma"/>
          <w:iCs/>
          <w:sz w:val="22"/>
          <w:szCs w:val="22"/>
          <w:lang w:val="es-ES" w:eastAsia="es-ES_tradnl"/>
        </w:rPr>
        <w:t xml:space="preserve"> </w:t>
      </w:r>
      <w:r w:rsidR="004D0F4C" w:rsidRPr="002C6D53">
        <w:rPr>
          <w:rFonts w:ascii="Palatino Linotype" w:eastAsia="Calibri" w:hAnsi="Palatino Linotype" w:cs="Tahoma"/>
          <w:iCs/>
          <w:sz w:val="22"/>
          <w:szCs w:val="22"/>
          <w:lang w:val="es-ES" w:eastAsia="es-ES_tradnl"/>
        </w:rPr>
        <w:t>puso en consulta directa la entrega de la información</w:t>
      </w:r>
      <w:r w:rsidR="00B1643D" w:rsidRPr="002C6D53">
        <w:rPr>
          <w:rFonts w:ascii="Palatino Linotype" w:eastAsia="Calibri" w:hAnsi="Palatino Linotype" w:cs="Tahoma"/>
          <w:iCs/>
          <w:sz w:val="22"/>
          <w:szCs w:val="22"/>
          <w:lang w:val="es-ES" w:eastAsia="es-ES_tradnl"/>
        </w:rPr>
        <w:t>,</w:t>
      </w:r>
      <w:r w:rsidR="00D04FF0" w:rsidRPr="002C6D53">
        <w:rPr>
          <w:rFonts w:ascii="Palatino Linotype" w:eastAsia="Calibri" w:hAnsi="Palatino Linotype" w:cs="Tahoma"/>
          <w:iCs/>
          <w:sz w:val="22"/>
          <w:szCs w:val="22"/>
          <w:lang w:val="es-ES" w:eastAsia="es-ES_tradnl"/>
        </w:rPr>
        <w:t xml:space="preserve"> </w:t>
      </w:r>
      <w:r w:rsidR="0004574F" w:rsidRPr="002C6D53">
        <w:rPr>
          <w:rFonts w:ascii="Palatino Linotype" w:eastAsia="Calibri" w:hAnsi="Palatino Linotype" w:cs="Tahoma"/>
          <w:iCs/>
          <w:sz w:val="22"/>
          <w:szCs w:val="22"/>
          <w:lang w:val="es-ES" w:eastAsia="es-ES_tradnl"/>
        </w:rPr>
        <w:t xml:space="preserve">derivado de ello </w:t>
      </w:r>
      <w:r w:rsidR="005638D9" w:rsidRPr="002C6D53">
        <w:rPr>
          <w:rFonts w:ascii="Palatino Linotype" w:eastAsia="Calibri" w:hAnsi="Palatino Linotype" w:cs="Tahoma"/>
          <w:iCs/>
          <w:sz w:val="22"/>
          <w:szCs w:val="22"/>
          <w:lang w:val="es-ES" w:eastAsia="es-ES_tradnl"/>
        </w:rPr>
        <w:t xml:space="preserve">el Particular </w:t>
      </w:r>
      <w:r w:rsidR="00002CF8" w:rsidRPr="002C6D53">
        <w:rPr>
          <w:rFonts w:ascii="Palatino Linotype" w:eastAsia="Calibri" w:hAnsi="Palatino Linotype" w:cs="Tahoma"/>
          <w:iCs/>
          <w:sz w:val="22"/>
          <w:szCs w:val="22"/>
          <w:lang w:val="es-ES" w:eastAsia="es-ES_tradnl"/>
        </w:rPr>
        <w:t>se inconformó</w:t>
      </w:r>
      <w:r w:rsidR="00E709F3" w:rsidRPr="002C6D53">
        <w:rPr>
          <w:rFonts w:ascii="Palatino Linotype" w:eastAsia="Calibri" w:hAnsi="Palatino Linotype" w:cs="Tahoma"/>
          <w:iCs/>
          <w:sz w:val="22"/>
          <w:szCs w:val="22"/>
          <w:lang w:val="es-ES" w:eastAsia="es-ES_tradnl"/>
        </w:rPr>
        <w:t xml:space="preserve"> </w:t>
      </w:r>
      <w:r w:rsidR="000B5569" w:rsidRPr="002C6D53">
        <w:rPr>
          <w:rFonts w:ascii="Palatino Linotype" w:eastAsia="Calibri" w:hAnsi="Palatino Linotype" w:cs="Tahoma"/>
          <w:iCs/>
          <w:sz w:val="22"/>
          <w:szCs w:val="22"/>
          <w:lang w:val="es-ES" w:eastAsia="es-ES_tradnl"/>
        </w:rPr>
        <w:t xml:space="preserve">por </w:t>
      </w:r>
      <w:r w:rsidR="004D0F4C" w:rsidRPr="002C6D53">
        <w:rPr>
          <w:rFonts w:ascii="Palatino Linotype" w:eastAsia="Calibri" w:hAnsi="Palatino Linotype" w:cs="Tahoma"/>
          <w:iCs/>
          <w:sz w:val="22"/>
          <w:szCs w:val="22"/>
          <w:lang w:val="es-ES" w:eastAsia="es-ES_tradnl"/>
        </w:rPr>
        <w:t>el cambio de modalidad</w:t>
      </w:r>
      <w:r w:rsidR="00B1643D" w:rsidRPr="002C6D53">
        <w:rPr>
          <w:rFonts w:ascii="Palatino Linotype" w:eastAsia="Calibri" w:hAnsi="Palatino Linotype" w:cs="Tahoma"/>
          <w:iCs/>
          <w:sz w:val="22"/>
          <w:szCs w:val="22"/>
          <w:lang w:val="es-ES" w:eastAsia="es-ES_tradnl"/>
        </w:rPr>
        <w:t>,</w:t>
      </w:r>
      <w:r w:rsidR="00E709F3" w:rsidRPr="002C6D53">
        <w:rPr>
          <w:rFonts w:ascii="Palatino Linotype" w:eastAsia="Calibri" w:hAnsi="Palatino Linotype" w:cs="Tahoma"/>
          <w:iCs/>
          <w:sz w:val="22"/>
          <w:szCs w:val="22"/>
          <w:lang w:val="es-ES" w:eastAsia="es-ES_tradnl"/>
        </w:rPr>
        <w:t xml:space="preserve"> </w:t>
      </w:r>
      <w:r w:rsidR="00120425" w:rsidRPr="002C6D53">
        <w:rPr>
          <w:rFonts w:ascii="Palatino Linotype" w:eastAsia="Calibri" w:hAnsi="Palatino Linotype" w:cs="Tahoma"/>
          <w:bCs/>
          <w:sz w:val="22"/>
          <w:szCs w:val="22"/>
          <w:lang w:val="es-ES_tradnl" w:eastAsia="en-US"/>
        </w:rPr>
        <w:t xml:space="preserve">así </w:t>
      </w:r>
      <w:r w:rsidR="00A511BB" w:rsidRPr="002C6D53">
        <w:rPr>
          <w:rFonts w:ascii="Palatino Linotype" w:eastAsia="Calibri" w:hAnsi="Palatino Linotype" w:cs="Tahoma"/>
          <w:color w:val="000000"/>
          <w:sz w:val="22"/>
          <w:szCs w:val="22"/>
        </w:rPr>
        <w:t xml:space="preserve">en el asunto que nos ocupa se actualiza la causal de procedencia señalada en el </w:t>
      </w:r>
      <w:r w:rsidR="00A511BB" w:rsidRPr="002C6D53">
        <w:rPr>
          <w:rFonts w:ascii="Palatino Linotype" w:eastAsia="Calibri" w:hAnsi="Palatino Linotype" w:cs="Tahoma"/>
          <w:sz w:val="22"/>
          <w:szCs w:val="22"/>
        </w:rPr>
        <w:t xml:space="preserve">artículo 179, </w:t>
      </w:r>
      <w:r w:rsidR="005638D9" w:rsidRPr="002C6D53">
        <w:rPr>
          <w:rFonts w:ascii="Palatino Linotype" w:eastAsia="Calibri" w:hAnsi="Palatino Linotype" w:cs="Tahoma"/>
          <w:sz w:val="22"/>
          <w:szCs w:val="22"/>
        </w:rPr>
        <w:t xml:space="preserve">fracción </w:t>
      </w:r>
      <w:r w:rsidR="004D0F4C" w:rsidRPr="002C6D53">
        <w:rPr>
          <w:rFonts w:ascii="Palatino Linotype" w:eastAsia="Calibri" w:hAnsi="Palatino Linotype" w:cs="Tahoma"/>
          <w:sz w:val="22"/>
          <w:szCs w:val="22"/>
        </w:rPr>
        <w:t>VII</w:t>
      </w:r>
      <w:r w:rsidR="004E1D6A" w:rsidRPr="002C6D53">
        <w:rPr>
          <w:rFonts w:ascii="Palatino Linotype" w:eastAsia="Calibri" w:hAnsi="Palatino Linotype" w:cs="Tahoma"/>
          <w:sz w:val="22"/>
          <w:szCs w:val="22"/>
        </w:rPr>
        <w:t>I</w:t>
      </w:r>
      <w:r w:rsidR="00E52703" w:rsidRPr="002C6D53">
        <w:rPr>
          <w:rFonts w:ascii="Palatino Linotype" w:eastAsia="Calibri" w:hAnsi="Palatino Linotype" w:cs="Tahoma"/>
          <w:sz w:val="22"/>
          <w:szCs w:val="22"/>
        </w:rPr>
        <w:t>,</w:t>
      </w:r>
      <w:r w:rsidR="00A511BB" w:rsidRPr="002C6D53">
        <w:rPr>
          <w:rFonts w:ascii="Palatino Linotype" w:eastAsia="Calibri" w:hAnsi="Palatino Linotype" w:cs="Tahoma"/>
          <w:sz w:val="22"/>
          <w:szCs w:val="22"/>
        </w:rPr>
        <w:t xml:space="preserve"> de la Ley de la materia</w:t>
      </w:r>
      <w:r w:rsidR="00A511BB" w:rsidRPr="002C6D53">
        <w:rPr>
          <w:rFonts w:ascii="Palatino Linotype" w:eastAsia="Calibri" w:hAnsi="Palatino Linotype" w:cs="Tahoma"/>
          <w:bCs/>
          <w:sz w:val="22"/>
          <w:szCs w:val="22"/>
        </w:rPr>
        <w:t>.</w:t>
      </w:r>
    </w:p>
    <w:p w14:paraId="799E84F1" w14:textId="77777777" w:rsidR="00CE0B4C" w:rsidRPr="002C6D53" w:rsidRDefault="00CE0B4C" w:rsidP="008B6BE0">
      <w:pPr>
        <w:tabs>
          <w:tab w:val="left" w:pos="4962"/>
        </w:tabs>
        <w:spacing w:line="360" w:lineRule="auto"/>
        <w:jc w:val="both"/>
        <w:rPr>
          <w:rFonts w:ascii="Palatino Linotype" w:eastAsia="Calibri" w:hAnsi="Palatino Linotype" w:cs="Tahoma"/>
          <w:b/>
          <w:iCs/>
          <w:sz w:val="22"/>
          <w:szCs w:val="22"/>
          <w:lang w:val="es-ES" w:eastAsia="es-ES_tradnl"/>
        </w:rPr>
      </w:pPr>
    </w:p>
    <w:p w14:paraId="515F0ED5" w14:textId="77777777" w:rsidR="00CE0B4C" w:rsidRPr="002C6D53" w:rsidRDefault="00CE0B4C" w:rsidP="008B6BE0">
      <w:pPr>
        <w:tabs>
          <w:tab w:val="left" w:pos="4962"/>
        </w:tabs>
        <w:spacing w:line="360" w:lineRule="auto"/>
        <w:jc w:val="both"/>
        <w:rPr>
          <w:rFonts w:ascii="Palatino Linotype" w:eastAsia="Calibri" w:hAnsi="Palatino Linotype" w:cs="Tahoma"/>
          <w:iCs/>
          <w:sz w:val="22"/>
          <w:szCs w:val="22"/>
          <w:lang w:eastAsia="es-ES_tradnl"/>
        </w:rPr>
      </w:pPr>
      <w:r w:rsidRPr="002C6D53">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6C8E6E8" w14:textId="77777777" w:rsidR="00CE0B4C" w:rsidRPr="002C6D53" w:rsidRDefault="00CE0B4C" w:rsidP="008B6BE0">
      <w:pPr>
        <w:tabs>
          <w:tab w:val="left" w:pos="4962"/>
        </w:tabs>
        <w:spacing w:line="360" w:lineRule="auto"/>
        <w:jc w:val="both"/>
        <w:rPr>
          <w:rFonts w:ascii="Palatino Linotype" w:eastAsia="Calibri" w:hAnsi="Palatino Linotype" w:cs="Tahoma"/>
          <w:iCs/>
          <w:sz w:val="22"/>
          <w:szCs w:val="22"/>
          <w:lang w:eastAsia="es-ES_tradnl"/>
        </w:rPr>
      </w:pPr>
    </w:p>
    <w:p w14:paraId="244F30D8" w14:textId="77777777" w:rsidR="00CE0B4C" w:rsidRPr="002C6D53" w:rsidRDefault="00CE0B4C" w:rsidP="008B6BE0">
      <w:pPr>
        <w:spacing w:line="360" w:lineRule="auto"/>
        <w:ind w:right="-93"/>
        <w:jc w:val="both"/>
        <w:rPr>
          <w:rFonts w:ascii="Palatino Linotype" w:hAnsi="Palatino Linotype" w:cs="Tahoma"/>
          <w:b/>
          <w:sz w:val="22"/>
          <w:szCs w:val="22"/>
        </w:rPr>
      </w:pPr>
      <w:r w:rsidRPr="002C6D53">
        <w:rPr>
          <w:rFonts w:ascii="Palatino Linotype" w:hAnsi="Palatino Linotype" w:cs="Tahoma"/>
          <w:b/>
          <w:sz w:val="22"/>
          <w:szCs w:val="22"/>
          <w:lang w:val="es-ES"/>
        </w:rPr>
        <w:t xml:space="preserve">CUARTO. </w:t>
      </w:r>
      <w:r w:rsidRPr="002C6D53">
        <w:rPr>
          <w:rFonts w:ascii="Palatino Linotype" w:hAnsi="Palatino Linotype" w:cs="Tahoma"/>
          <w:b/>
          <w:sz w:val="22"/>
          <w:szCs w:val="22"/>
        </w:rPr>
        <w:t>Marco normativo aplicable en materia de transparencia y acceso a la información pública</w:t>
      </w:r>
    </w:p>
    <w:p w14:paraId="0D118ACA" w14:textId="77777777" w:rsidR="00CE0B4C" w:rsidRPr="002C6D53" w:rsidRDefault="00CE0B4C" w:rsidP="008B6BE0">
      <w:pPr>
        <w:spacing w:line="360" w:lineRule="auto"/>
        <w:contextualSpacing/>
        <w:jc w:val="both"/>
        <w:rPr>
          <w:rFonts w:ascii="Palatino Linotype" w:hAnsi="Palatino Linotype" w:cs="Tahoma"/>
          <w:sz w:val="22"/>
          <w:szCs w:val="22"/>
        </w:rPr>
      </w:pPr>
    </w:p>
    <w:p w14:paraId="75062353" w14:textId="77777777" w:rsidR="00CE0B4C" w:rsidRPr="002C6D53" w:rsidRDefault="00CE0B4C" w:rsidP="008B6BE0">
      <w:pPr>
        <w:widowControl w:val="0"/>
        <w:spacing w:line="360" w:lineRule="auto"/>
        <w:contextualSpacing/>
        <w:jc w:val="both"/>
        <w:rPr>
          <w:rFonts w:ascii="Palatino Linotype" w:hAnsi="Palatino Linotype" w:cs="Tahoma"/>
          <w:sz w:val="22"/>
          <w:szCs w:val="22"/>
        </w:rPr>
      </w:pPr>
      <w:r w:rsidRPr="002C6D53">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2C6D53">
        <w:rPr>
          <w:rFonts w:ascii="Palatino Linotype" w:hAnsi="Palatino Linotype" w:cs="Tahoma"/>
          <w:sz w:val="22"/>
          <w:szCs w:val="22"/>
        </w:rPr>
        <w:t>autoridad</w:t>
      </w:r>
      <w:r w:rsidRPr="002C6D53">
        <w:rPr>
          <w:rFonts w:ascii="Palatino Linotype" w:hAnsi="Palatino Linotype" w:cs="Tahoma"/>
          <w:sz w:val="22"/>
          <w:szCs w:val="22"/>
        </w:rPr>
        <w:t xml:space="preserve"> es pública y </w:t>
      </w:r>
      <w:r w:rsidRPr="002C6D53">
        <w:rPr>
          <w:rFonts w:ascii="Palatino Linotype" w:hAnsi="Palatino Linotype" w:cs="Tahoma"/>
          <w:sz w:val="22"/>
          <w:szCs w:val="22"/>
        </w:rPr>
        <w:lastRenderedPageBreak/>
        <w:t>sólo podrá ser reservada temporalmente por razones de interés público.</w:t>
      </w:r>
    </w:p>
    <w:p w14:paraId="07860CFC" w14:textId="77777777" w:rsidR="00CE0B4C" w:rsidRPr="002C6D53" w:rsidRDefault="00CE0B4C" w:rsidP="008B6BE0">
      <w:pPr>
        <w:spacing w:line="360" w:lineRule="auto"/>
        <w:contextualSpacing/>
        <w:jc w:val="both"/>
        <w:rPr>
          <w:rFonts w:ascii="Palatino Linotype" w:hAnsi="Palatino Linotype" w:cs="Tahoma"/>
          <w:sz w:val="22"/>
          <w:szCs w:val="22"/>
        </w:rPr>
      </w:pPr>
    </w:p>
    <w:p w14:paraId="3CACCD54"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C4DE8AE" w14:textId="77777777" w:rsidR="00CE0B4C" w:rsidRPr="002C6D53" w:rsidRDefault="00CE0B4C" w:rsidP="008B6BE0">
      <w:pPr>
        <w:spacing w:line="360" w:lineRule="auto"/>
        <w:jc w:val="both"/>
        <w:rPr>
          <w:rFonts w:ascii="Palatino Linotype" w:hAnsi="Palatino Linotype" w:cs="Tahoma"/>
          <w:sz w:val="22"/>
          <w:szCs w:val="22"/>
        </w:rPr>
      </w:pPr>
    </w:p>
    <w:p w14:paraId="63E43AE4"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5B43B4F" w14:textId="77777777" w:rsidR="00CE0B4C" w:rsidRPr="002C6D53" w:rsidRDefault="00CE0B4C" w:rsidP="008B6BE0">
      <w:pPr>
        <w:spacing w:line="360" w:lineRule="auto"/>
        <w:jc w:val="both"/>
        <w:rPr>
          <w:rFonts w:ascii="Palatino Linotype" w:hAnsi="Palatino Linotype" w:cs="Tahoma"/>
          <w:sz w:val="22"/>
          <w:szCs w:val="22"/>
        </w:rPr>
      </w:pPr>
    </w:p>
    <w:p w14:paraId="2E54108E"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En materia local, el artículo 5°, fracción I</w:t>
      </w:r>
      <w:r w:rsidR="00002CF8" w:rsidRPr="002C6D53">
        <w:rPr>
          <w:rFonts w:ascii="Palatino Linotype" w:hAnsi="Palatino Linotype" w:cs="Tahoma"/>
          <w:sz w:val="22"/>
          <w:szCs w:val="22"/>
        </w:rPr>
        <w:t>,</w:t>
      </w:r>
      <w:r w:rsidRPr="002C6D53">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A0BDCAB" w14:textId="77777777" w:rsidR="00CE0B4C" w:rsidRPr="002C6D53" w:rsidRDefault="00CE0B4C" w:rsidP="008B6BE0">
      <w:pPr>
        <w:spacing w:line="360" w:lineRule="auto"/>
        <w:jc w:val="both"/>
        <w:rPr>
          <w:rFonts w:ascii="Palatino Linotype" w:hAnsi="Palatino Linotype" w:cs="Tahoma"/>
          <w:sz w:val="22"/>
          <w:szCs w:val="22"/>
        </w:rPr>
      </w:pPr>
    </w:p>
    <w:p w14:paraId="641D7817"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599500BE" w14:textId="77777777" w:rsidR="00CE0B4C" w:rsidRPr="002C6D53" w:rsidRDefault="00CE0B4C" w:rsidP="008B6BE0">
      <w:pPr>
        <w:spacing w:line="360" w:lineRule="auto"/>
        <w:jc w:val="both"/>
        <w:rPr>
          <w:rFonts w:ascii="Palatino Linotype" w:hAnsi="Palatino Linotype" w:cs="Tahoma"/>
          <w:sz w:val="22"/>
          <w:szCs w:val="22"/>
        </w:rPr>
      </w:pPr>
    </w:p>
    <w:p w14:paraId="444A5290"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2C6D53">
        <w:rPr>
          <w:rFonts w:ascii="Palatino Linotype" w:hAnsi="Palatino Linotype" w:cs="Tahoma"/>
          <w:sz w:val="22"/>
          <w:szCs w:val="22"/>
        </w:rPr>
        <w:t xml:space="preserve"> </w:t>
      </w:r>
      <w:r w:rsidRPr="002C6D53">
        <w:rPr>
          <w:rFonts w:ascii="Palatino Linotype" w:hAnsi="Palatino Linotype" w:cs="Tahoma"/>
          <w:sz w:val="22"/>
          <w:szCs w:val="22"/>
        </w:rPr>
        <w:t xml:space="preserve">El artículo 18, que, los Sujetos Obligados deberán documentar todo acto que derive del ejercicio de sus facultades, </w:t>
      </w:r>
      <w:r w:rsidRPr="002C6D53">
        <w:rPr>
          <w:rFonts w:ascii="Palatino Linotype" w:hAnsi="Palatino Linotype" w:cs="Tahoma"/>
          <w:sz w:val="22"/>
          <w:szCs w:val="22"/>
        </w:rPr>
        <w:lastRenderedPageBreak/>
        <w:t>competencias o funciones, considerando desde su origen la eventual publicidad y reutilización de la información que generen.</w:t>
      </w:r>
    </w:p>
    <w:p w14:paraId="724E3A79" w14:textId="77777777" w:rsidR="00E51C2F" w:rsidRPr="002C6D53" w:rsidRDefault="00E51C2F" w:rsidP="008B6BE0">
      <w:pPr>
        <w:spacing w:line="360" w:lineRule="auto"/>
        <w:jc w:val="both"/>
        <w:rPr>
          <w:rFonts w:ascii="Palatino Linotype" w:hAnsi="Palatino Linotype" w:cs="Tahoma"/>
          <w:sz w:val="22"/>
          <w:szCs w:val="22"/>
        </w:rPr>
      </w:pPr>
    </w:p>
    <w:p w14:paraId="3E261DD5"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753412E" w14:textId="77777777" w:rsidR="00CE0B4C" w:rsidRPr="002C6D53" w:rsidRDefault="00CE0B4C" w:rsidP="008B6BE0">
      <w:pPr>
        <w:spacing w:line="360" w:lineRule="auto"/>
        <w:ind w:right="-93"/>
        <w:jc w:val="both"/>
        <w:rPr>
          <w:rFonts w:ascii="Palatino Linotype" w:hAnsi="Palatino Linotype" w:cs="Tahoma"/>
          <w:b/>
          <w:sz w:val="22"/>
          <w:szCs w:val="22"/>
          <w:lang w:val="es-ES"/>
        </w:rPr>
      </w:pPr>
    </w:p>
    <w:p w14:paraId="2FF86285" w14:textId="77777777" w:rsidR="00CE0B4C" w:rsidRPr="002C6D53" w:rsidRDefault="00CE0B4C" w:rsidP="008B6BE0">
      <w:pPr>
        <w:spacing w:line="360" w:lineRule="auto"/>
        <w:ind w:right="-93"/>
        <w:jc w:val="both"/>
        <w:rPr>
          <w:rFonts w:ascii="Palatino Linotype" w:hAnsi="Palatino Linotype" w:cs="Tahoma"/>
          <w:b/>
          <w:sz w:val="22"/>
          <w:szCs w:val="22"/>
          <w:lang w:val="es-ES"/>
        </w:rPr>
      </w:pPr>
      <w:r w:rsidRPr="002C6D53">
        <w:rPr>
          <w:rFonts w:ascii="Palatino Linotype" w:hAnsi="Palatino Linotype" w:cs="Tahoma"/>
          <w:b/>
          <w:sz w:val="22"/>
          <w:szCs w:val="22"/>
          <w:lang w:val="es-ES"/>
        </w:rPr>
        <w:t>QUINTO. Estudio de Fondo</w:t>
      </w:r>
    </w:p>
    <w:p w14:paraId="66E855DD" w14:textId="77777777" w:rsidR="00040101" w:rsidRPr="002C6D53" w:rsidRDefault="00040101" w:rsidP="008B6BE0">
      <w:pPr>
        <w:spacing w:line="360" w:lineRule="auto"/>
        <w:ind w:right="-93"/>
        <w:jc w:val="both"/>
        <w:rPr>
          <w:rFonts w:ascii="Palatino Linotype" w:hAnsi="Palatino Linotype" w:cs="Tahoma"/>
          <w:b/>
          <w:sz w:val="22"/>
          <w:szCs w:val="22"/>
          <w:lang w:val="es-ES"/>
        </w:rPr>
      </w:pPr>
    </w:p>
    <w:p w14:paraId="7A32FF69" w14:textId="77777777" w:rsidR="00CE0B4C" w:rsidRPr="002C6D53" w:rsidRDefault="00CE0B4C" w:rsidP="008B6BE0">
      <w:pPr>
        <w:spacing w:line="360" w:lineRule="auto"/>
        <w:jc w:val="both"/>
        <w:rPr>
          <w:rFonts w:ascii="Palatino Linotype" w:hAnsi="Palatino Linotype" w:cs="Tahoma"/>
          <w:sz w:val="22"/>
          <w:szCs w:val="22"/>
        </w:rPr>
      </w:pPr>
      <w:r w:rsidRPr="002C6D53">
        <w:rPr>
          <w:rFonts w:ascii="Palatino Linotype" w:hAnsi="Palatino Linotype" w:cs="Tahoma"/>
          <w:sz w:val="22"/>
          <w:szCs w:val="22"/>
        </w:rPr>
        <w:t xml:space="preserve">Una vez determinada la vía sobre la que versará el presente Recurso y previa revisión del expediente electrónico formado en el </w:t>
      </w:r>
      <w:r w:rsidR="007E0786" w:rsidRPr="002C6D53">
        <w:rPr>
          <w:rFonts w:ascii="Palatino Linotype" w:hAnsi="Palatino Linotype" w:cs="Tahoma"/>
          <w:sz w:val="22"/>
          <w:szCs w:val="22"/>
        </w:rPr>
        <w:t>SAIMEX</w:t>
      </w:r>
      <w:r w:rsidR="00F30293" w:rsidRPr="002C6D53">
        <w:rPr>
          <w:rFonts w:ascii="Palatino Linotype" w:hAnsi="Palatino Linotype" w:cs="Tahoma"/>
          <w:sz w:val="22"/>
          <w:szCs w:val="22"/>
        </w:rPr>
        <w:t xml:space="preserve">, </w:t>
      </w:r>
      <w:r w:rsidRPr="002C6D53">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117D5037" w14:textId="0FCD2B9E" w:rsidR="00B4328E" w:rsidRPr="002C6D53" w:rsidRDefault="00B4328E" w:rsidP="008B6BE0">
      <w:pPr>
        <w:spacing w:line="360" w:lineRule="auto"/>
        <w:jc w:val="both"/>
        <w:rPr>
          <w:rFonts w:ascii="Palatino Linotype" w:hAnsi="Palatino Linotype" w:cs="Tahoma"/>
          <w:sz w:val="22"/>
          <w:szCs w:val="22"/>
        </w:rPr>
      </w:pPr>
    </w:p>
    <w:p w14:paraId="2221BFC0" w14:textId="71186878" w:rsidR="004D0F4C" w:rsidRPr="002C6D53" w:rsidRDefault="004D0F4C" w:rsidP="004D0F4C">
      <w:pPr>
        <w:tabs>
          <w:tab w:val="left" w:pos="4962"/>
        </w:tabs>
        <w:spacing w:line="360" w:lineRule="auto"/>
        <w:jc w:val="both"/>
        <w:rPr>
          <w:rFonts w:ascii="Palatino Linotype" w:eastAsia="Calibri" w:hAnsi="Palatino Linotype" w:cs="Arial"/>
          <w:bCs/>
          <w:sz w:val="22"/>
          <w:szCs w:val="22"/>
        </w:rPr>
      </w:pPr>
      <w:r w:rsidRPr="002C6D53">
        <w:rPr>
          <w:rFonts w:ascii="Palatino Linotype" w:eastAsia="Calibri" w:hAnsi="Palatino Linotype" w:cs="Arial"/>
          <w:bCs/>
          <w:iCs/>
          <w:sz w:val="22"/>
          <w:szCs w:val="22"/>
          <w:lang w:val="es-ES" w:eastAsia="es-ES_tradnl"/>
        </w:rPr>
        <w:t>Es de recordar que el Sujeto Obligado no negó contar con la información solicitada, sino que a través de los servidores públicos habilitados puso a disposición del Particular la información en sus oficinas</w:t>
      </w:r>
      <w:r w:rsidRPr="002C6D53">
        <w:rPr>
          <w:rFonts w:ascii="Palatino Linotype" w:hAnsi="Palatino Linotype" w:cs="Arial"/>
          <w:bCs/>
          <w:sz w:val="22"/>
          <w:szCs w:val="22"/>
        </w:rPr>
        <w:t>; a</w:t>
      </w:r>
      <w:r w:rsidRPr="002C6D53">
        <w:rPr>
          <w:rFonts w:ascii="Palatino Linotype" w:eastAsia="Calibri" w:hAnsi="Palatino Linotype" w:cs="Arial"/>
          <w:bCs/>
          <w:sz w:val="22"/>
          <w:szCs w:val="22"/>
        </w:rPr>
        <w:t xml:space="preserve">l respecto, el artículo 155, fracción V, de la Ley de Transparencia y Acceso a la Información Pública del Estado de México y Municipios, precisa que para presentar una solicitud, la particular podrá señalar </w:t>
      </w:r>
      <w:r w:rsidRPr="002C6D53">
        <w:rPr>
          <w:rFonts w:ascii="Palatino Linotype" w:eastAsia="Calibri" w:hAnsi="Palatino Linotype" w:cs="Arial"/>
          <w:b/>
          <w:bCs/>
          <w:sz w:val="22"/>
          <w:szCs w:val="22"/>
        </w:rPr>
        <w:t>la modalidad en la que prefiere se otorgue el acceso a la información</w:t>
      </w:r>
      <w:r w:rsidRPr="002C6D53">
        <w:rPr>
          <w:rFonts w:ascii="Palatino Linotype" w:eastAsia="Calibri" w:hAnsi="Palatino Linotype" w:cs="Arial"/>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03C5F601" w14:textId="77777777" w:rsidR="004D0F4C" w:rsidRPr="002C6D53" w:rsidRDefault="004D0F4C" w:rsidP="004D0F4C">
      <w:pPr>
        <w:spacing w:line="360" w:lineRule="auto"/>
        <w:jc w:val="both"/>
        <w:rPr>
          <w:rFonts w:ascii="Palatino Linotype" w:eastAsia="Calibri" w:hAnsi="Palatino Linotype" w:cs="Arial"/>
          <w:bCs/>
          <w:sz w:val="22"/>
          <w:szCs w:val="22"/>
        </w:rPr>
      </w:pPr>
    </w:p>
    <w:p w14:paraId="5C7B4241" w14:textId="77777777" w:rsidR="004D0F4C" w:rsidRPr="002C6D53" w:rsidRDefault="004D0F4C" w:rsidP="004D0F4C">
      <w:pPr>
        <w:spacing w:line="360" w:lineRule="auto"/>
        <w:jc w:val="both"/>
        <w:rPr>
          <w:rFonts w:ascii="Palatino Linotype" w:eastAsia="Calibri" w:hAnsi="Palatino Linotype" w:cs="Arial"/>
          <w:b/>
          <w:bCs/>
          <w:sz w:val="22"/>
          <w:szCs w:val="22"/>
        </w:rPr>
      </w:pPr>
      <w:r w:rsidRPr="002C6D53">
        <w:rPr>
          <w:rFonts w:ascii="Palatino Linotype" w:eastAsia="Calibri" w:hAnsi="Palatino Linotype" w:cs="Arial"/>
          <w:bCs/>
          <w:sz w:val="22"/>
          <w:szCs w:val="22"/>
        </w:rPr>
        <w:t xml:space="preserve">El artículo 158, dispone que, de manera excepcional, cuando de manera fundada y motivada lo determine el Sujeto Obligado, </w:t>
      </w:r>
      <w:r w:rsidRPr="002C6D53">
        <w:rPr>
          <w:rFonts w:ascii="Palatino Linotype" w:eastAsia="Calibri" w:hAnsi="Palatino Linotype" w:cs="Arial"/>
          <w:b/>
          <w:bCs/>
          <w:sz w:val="22"/>
          <w:szCs w:val="22"/>
        </w:rPr>
        <w:t xml:space="preserve">en los casos en que la entrega de la información que se </w:t>
      </w:r>
      <w:r w:rsidRPr="002C6D53">
        <w:rPr>
          <w:rFonts w:ascii="Palatino Linotype" w:eastAsia="Calibri" w:hAnsi="Palatino Linotype" w:cs="Arial"/>
          <w:b/>
          <w:bCs/>
          <w:sz w:val="22"/>
          <w:szCs w:val="22"/>
        </w:rPr>
        <w:lastRenderedPageBreak/>
        <w:t>encuentre a su disposición, sobrepase las capacidades técnicas, administrativas y humanas del Sujeto Obligado para cumplir con la solicitud, se podrá poner a disposición del solicitante la información en consulta directa.</w:t>
      </w:r>
    </w:p>
    <w:p w14:paraId="7FA992CC" w14:textId="77777777" w:rsidR="004D0F4C" w:rsidRPr="002C6D53" w:rsidRDefault="004D0F4C" w:rsidP="004D0F4C">
      <w:pPr>
        <w:spacing w:line="360" w:lineRule="auto"/>
        <w:jc w:val="both"/>
        <w:rPr>
          <w:rFonts w:ascii="Palatino Linotype" w:eastAsia="Calibri" w:hAnsi="Palatino Linotype" w:cs="Arial"/>
          <w:b/>
          <w:bCs/>
          <w:sz w:val="22"/>
          <w:szCs w:val="22"/>
        </w:rPr>
      </w:pPr>
    </w:p>
    <w:p w14:paraId="73532C53" w14:textId="27719E7D" w:rsidR="004D0F4C" w:rsidRPr="002C6D53" w:rsidRDefault="004D0F4C" w:rsidP="004D0F4C">
      <w:pPr>
        <w:spacing w:line="360" w:lineRule="auto"/>
        <w:jc w:val="both"/>
        <w:rPr>
          <w:rFonts w:ascii="Palatino Linotype" w:eastAsia="Calibri" w:hAnsi="Palatino Linotype" w:cs="Arial"/>
          <w:bCs/>
          <w:sz w:val="22"/>
          <w:szCs w:val="22"/>
        </w:rPr>
      </w:pPr>
      <w:r w:rsidRPr="002C6D53">
        <w:rPr>
          <w:rFonts w:ascii="Palatino Linotype" w:eastAsia="Calibri" w:hAnsi="Palatino Linotype" w:cs="Arial"/>
          <w:bCs/>
          <w:sz w:val="22"/>
          <w:szCs w:val="22"/>
        </w:rPr>
        <w:t xml:space="preserve">En ese orden de ideas, el artículo 164 de dicho ordenamiento jurídico, prevé que el acceso se dará en la modalidad de entrega y, en su caso, de envío elegidos por al solicitante. </w:t>
      </w:r>
      <w:r w:rsidRPr="002C6D53">
        <w:rPr>
          <w:rFonts w:ascii="Palatino Linotype" w:eastAsia="Calibri" w:hAnsi="Palatino Linotype" w:cs="Arial"/>
          <w:b/>
          <w:bCs/>
          <w:sz w:val="22"/>
          <w:szCs w:val="22"/>
        </w:rPr>
        <w:t>Cuando la información no pueda entregarse o enviarse en la modalidad elegida, el sujeto obligado deberá ofrecer otra u otras modalidades de entrega.</w:t>
      </w:r>
      <w:r w:rsidRPr="002C6D53">
        <w:rPr>
          <w:rFonts w:ascii="Palatino Linotype" w:eastAsia="Calibri" w:hAnsi="Palatino Linotype" w:cs="Arial"/>
          <w:bCs/>
          <w:sz w:val="22"/>
          <w:szCs w:val="22"/>
        </w:rPr>
        <w:t xml:space="preserve"> En cualquier caso, </w:t>
      </w:r>
      <w:r w:rsidRPr="002C6D53">
        <w:rPr>
          <w:rFonts w:ascii="Palatino Linotype" w:eastAsia="Calibri" w:hAnsi="Palatino Linotype" w:cs="Arial"/>
          <w:b/>
          <w:bCs/>
          <w:sz w:val="22"/>
          <w:szCs w:val="22"/>
        </w:rPr>
        <w:t>se deberá fundar y motivar</w:t>
      </w:r>
      <w:r w:rsidRPr="002C6D53">
        <w:rPr>
          <w:rFonts w:ascii="Palatino Linotype" w:eastAsia="Calibri" w:hAnsi="Palatino Linotype" w:cs="Arial"/>
          <w:bCs/>
          <w:sz w:val="22"/>
          <w:szCs w:val="22"/>
        </w:rPr>
        <w:t xml:space="preserve"> la necesidad de ofrecer otras modalidades.</w:t>
      </w:r>
    </w:p>
    <w:p w14:paraId="58D8696E" w14:textId="77777777" w:rsidR="004D0F4C" w:rsidRPr="002C6D53" w:rsidRDefault="004D0F4C" w:rsidP="004D0F4C">
      <w:pPr>
        <w:spacing w:line="360" w:lineRule="auto"/>
        <w:jc w:val="both"/>
        <w:rPr>
          <w:rFonts w:ascii="Palatino Linotype" w:eastAsia="Calibri" w:hAnsi="Palatino Linotype" w:cs="Arial"/>
          <w:bCs/>
          <w:sz w:val="22"/>
          <w:szCs w:val="22"/>
        </w:rPr>
      </w:pPr>
    </w:p>
    <w:p w14:paraId="015195C7" w14:textId="77777777" w:rsidR="004D0F4C" w:rsidRPr="002C6D53" w:rsidRDefault="004D0F4C" w:rsidP="004D0F4C">
      <w:pPr>
        <w:spacing w:line="360" w:lineRule="auto"/>
        <w:jc w:val="both"/>
        <w:rPr>
          <w:rFonts w:ascii="Palatino Linotype" w:eastAsia="Calibri" w:hAnsi="Palatino Linotype" w:cs="Arial"/>
          <w:bCs/>
          <w:sz w:val="22"/>
          <w:szCs w:val="22"/>
        </w:rPr>
      </w:pPr>
      <w:r w:rsidRPr="002C6D53">
        <w:rPr>
          <w:rFonts w:ascii="Palatino Linotype" w:eastAsia="Calibri" w:hAnsi="Palatino Linotype" w:cs="Arial"/>
          <w:bCs/>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C6D53">
        <w:rPr>
          <w:rFonts w:ascii="Palatino Linotype" w:eastAsia="Calibri" w:hAnsi="Palatino Linotype" w:cs="Arial"/>
          <w:b/>
          <w:bCs/>
          <w:sz w:val="22"/>
          <w:szCs w:val="22"/>
        </w:rPr>
        <w:t>en la medida de lo posible, en la forma solicitada por el interesado, salvo que exista un impedimento justificado para atenderla</w:t>
      </w:r>
      <w:r w:rsidRPr="002C6D53">
        <w:rPr>
          <w:rFonts w:ascii="Palatino Linotype" w:eastAsia="Calibri" w:hAnsi="Palatino Linotype" w:cs="Arial"/>
          <w:bCs/>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2C6D53">
        <w:rPr>
          <w:rFonts w:ascii="Palatino Linotype" w:eastAsia="Calibri" w:hAnsi="Palatino Linotype" w:cs="Arial"/>
          <w:b/>
          <w:bCs/>
          <w:sz w:val="22"/>
          <w:szCs w:val="22"/>
        </w:rPr>
        <w:t>sólo procede, en caso de que se acredite la imposibilidad de atenderla.</w:t>
      </w:r>
      <w:r w:rsidRPr="002C6D53">
        <w:rPr>
          <w:rFonts w:ascii="Palatino Linotype" w:eastAsia="Calibri" w:hAnsi="Palatino Linotype" w:cs="Arial"/>
          <w:bCs/>
          <w:sz w:val="22"/>
          <w:szCs w:val="22"/>
        </w:rPr>
        <w:t xml:space="preserve"> </w:t>
      </w:r>
    </w:p>
    <w:p w14:paraId="31EBAD97" w14:textId="77777777" w:rsidR="004D0F4C" w:rsidRPr="002C6D53" w:rsidRDefault="004D0F4C" w:rsidP="004D0F4C">
      <w:pPr>
        <w:spacing w:line="360" w:lineRule="auto"/>
        <w:jc w:val="both"/>
        <w:rPr>
          <w:rFonts w:ascii="Palatino Linotype" w:eastAsia="Calibri" w:hAnsi="Palatino Linotype" w:cs="Arial"/>
          <w:bCs/>
          <w:sz w:val="22"/>
          <w:szCs w:val="22"/>
        </w:rPr>
      </w:pPr>
      <w:r w:rsidRPr="002C6D53">
        <w:rPr>
          <w:rFonts w:ascii="Palatino Linotype" w:eastAsia="Calibri" w:hAnsi="Palatino Linotype" w:cs="Arial"/>
          <w:bCs/>
          <w:sz w:val="22"/>
          <w:szCs w:val="22"/>
        </w:rPr>
        <w:t xml:space="preserve">Así, cuando se justifique el impedimento, </w:t>
      </w:r>
      <w:r w:rsidRPr="002C6D53">
        <w:rPr>
          <w:rFonts w:ascii="Palatino Linotype" w:eastAsia="Calibri" w:hAnsi="Palatino Linotype" w:cs="Arial"/>
          <w:b/>
          <w:bCs/>
          <w:sz w:val="22"/>
          <w:szCs w:val="22"/>
        </w:rPr>
        <w:t>los Sujetos Obligados deberán ofrecer al particular otras modalidades de entrega que permita la información</w:t>
      </w:r>
      <w:r w:rsidRPr="002C6D53">
        <w:rPr>
          <w:rFonts w:ascii="Palatino Linotype" w:eastAsia="Calibri" w:hAnsi="Palatino Linotype" w:cs="Arial"/>
          <w:bCs/>
          <w:sz w:val="22"/>
          <w:szCs w:val="22"/>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396F3979" w14:textId="77777777" w:rsidR="004D0F4C" w:rsidRPr="002C6D53" w:rsidRDefault="004D0F4C" w:rsidP="004D0F4C">
      <w:pPr>
        <w:spacing w:line="360" w:lineRule="auto"/>
        <w:jc w:val="both"/>
        <w:rPr>
          <w:rFonts w:ascii="Palatino Linotype" w:eastAsia="Calibri" w:hAnsi="Palatino Linotype" w:cs="Arial"/>
          <w:bCs/>
          <w:sz w:val="22"/>
          <w:szCs w:val="22"/>
        </w:rPr>
      </w:pPr>
    </w:p>
    <w:p w14:paraId="7AFC9E19" w14:textId="77777777" w:rsidR="004D0F4C" w:rsidRPr="002C6D53" w:rsidRDefault="004D0F4C" w:rsidP="004D0F4C">
      <w:pPr>
        <w:spacing w:line="360" w:lineRule="auto"/>
        <w:ind w:left="567" w:right="567"/>
        <w:jc w:val="both"/>
        <w:rPr>
          <w:rFonts w:ascii="Palatino Linotype" w:eastAsia="Calibri" w:hAnsi="Palatino Linotype" w:cs="Arial"/>
          <w:bCs/>
          <w:i/>
          <w:szCs w:val="22"/>
        </w:rPr>
      </w:pPr>
      <w:r w:rsidRPr="002C6D53">
        <w:rPr>
          <w:rFonts w:ascii="Palatino Linotype" w:eastAsia="Calibri" w:hAnsi="Palatino Linotype" w:cs="Arial"/>
          <w:b/>
          <w:bCs/>
          <w:i/>
          <w:szCs w:val="22"/>
        </w:rPr>
        <w:t>“Modalidad de entrega. Procedencia de proporcionar la información solicitada en una diversa a la elegida por el solicitante.</w:t>
      </w:r>
      <w:r w:rsidRPr="002C6D53">
        <w:rPr>
          <w:rFonts w:ascii="Palatino Linotype" w:eastAsia="Calibri" w:hAnsi="Palatino Linotype" w:cs="Arial"/>
          <w:bCs/>
          <w:i/>
          <w:szCs w:val="22"/>
        </w:rPr>
        <w:t xml:space="preserve"> De una interpretación a los artículos 133 de la Ley </w:t>
      </w:r>
      <w:r w:rsidRPr="002C6D53">
        <w:rPr>
          <w:rFonts w:ascii="Palatino Linotype" w:eastAsia="Calibri" w:hAnsi="Palatino Linotype" w:cs="Arial"/>
          <w:bCs/>
          <w:i/>
          <w:szCs w:val="22"/>
        </w:rPr>
        <w:lastRenderedPageBreak/>
        <w:t>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484A2403" w14:textId="77777777" w:rsidR="004D0F4C" w:rsidRPr="002C6D53" w:rsidRDefault="004D0F4C" w:rsidP="004D0F4C">
      <w:pPr>
        <w:spacing w:line="360" w:lineRule="auto"/>
        <w:jc w:val="both"/>
        <w:rPr>
          <w:rFonts w:ascii="Palatino Linotype" w:eastAsia="Calibri" w:hAnsi="Palatino Linotype" w:cs="Arial"/>
          <w:bCs/>
          <w:sz w:val="22"/>
          <w:szCs w:val="22"/>
        </w:rPr>
      </w:pPr>
    </w:p>
    <w:p w14:paraId="5F54558A" w14:textId="77777777" w:rsidR="004D0F4C" w:rsidRPr="002C6D53" w:rsidRDefault="004D0F4C" w:rsidP="004D0F4C">
      <w:pPr>
        <w:spacing w:line="360" w:lineRule="auto"/>
        <w:jc w:val="both"/>
        <w:rPr>
          <w:rFonts w:ascii="Palatino Linotype" w:eastAsia="Calibri" w:hAnsi="Palatino Linotype" w:cs="Arial"/>
          <w:b/>
          <w:sz w:val="22"/>
          <w:szCs w:val="22"/>
        </w:rPr>
      </w:pPr>
      <w:r w:rsidRPr="002C6D53">
        <w:rPr>
          <w:rFonts w:ascii="Palatino Linotype" w:eastAsia="Calibri" w:hAnsi="Palatino Linotype" w:cs="Arial"/>
          <w:bCs/>
          <w:sz w:val="22"/>
          <w:szCs w:val="22"/>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C6D53">
        <w:rPr>
          <w:rFonts w:ascii="Palatino Linotype" w:eastAsia="Calibri" w:hAnsi="Palatino Linotype" w:cs="Arial"/>
          <w:b/>
          <w:sz w:val="22"/>
          <w:szCs w:val="22"/>
        </w:rPr>
        <w:t>información en todas las modalidades que lo permitan, procurando reducir los costos de entrega.</w:t>
      </w:r>
    </w:p>
    <w:p w14:paraId="41626FCA" w14:textId="77777777" w:rsidR="004D0F4C" w:rsidRPr="002C6D53" w:rsidRDefault="004D0F4C" w:rsidP="004D0F4C">
      <w:pPr>
        <w:spacing w:line="360" w:lineRule="auto"/>
        <w:jc w:val="both"/>
        <w:rPr>
          <w:rFonts w:ascii="Palatino Linotype" w:eastAsia="Calibri" w:hAnsi="Palatino Linotype" w:cs="Arial"/>
          <w:b/>
          <w:sz w:val="22"/>
          <w:szCs w:val="22"/>
        </w:rPr>
      </w:pPr>
    </w:p>
    <w:p w14:paraId="78677E5B" w14:textId="77777777" w:rsidR="004D0F4C" w:rsidRPr="002C6D53" w:rsidRDefault="004D0F4C" w:rsidP="004D0F4C">
      <w:pPr>
        <w:spacing w:line="360" w:lineRule="auto"/>
        <w:jc w:val="both"/>
        <w:rPr>
          <w:rFonts w:ascii="Palatino Linotype" w:eastAsia="Calibri" w:hAnsi="Palatino Linotype" w:cs="Arial"/>
          <w:bCs/>
          <w:sz w:val="22"/>
          <w:szCs w:val="22"/>
        </w:rPr>
      </w:pPr>
      <w:r w:rsidRPr="002C6D53">
        <w:rPr>
          <w:rFonts w:ascii="Palatino Linotype" w:eastAsia="Calibri" w:hAnsi="Palatino Linotype" w:cs="Arial"/>
          <w:bCs/>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567716E" w14:textId="77777777" w:rsidR="004D0F4C" w:rsidRPr="002C6D53" w:rsidRDefault="004D0F4C" w:rsidP="004D0F4C">
      <w:pPr>
        <w:spacing w:line="360" w:lineRule="auto"/>
        <w:jc w:val="both"/>
        <w:rPr>
          <w:rFonts w:ascii="Palatino Linotype" w:eastAsia="Calibri" w:hAnsi="Palatino Linotype" w:cs="Arial"/>
          <w:bCs/>
          <w:sz w:val="22"/>
          <w:szCs w:val="22"/>
        </w:rPr>
      </w:pPr>
    </w:p>
    <w:p w14:paraId="5C7752EA" w14:textId="77777777" w:rsidR="004D0F4C" w:rsidRPr="002C6D53" w:rsidRDefault="004D0F4C" w:rsidP="004D0F4C">
      <w:pPr>
        <w:pStyle w:val="Prrafodelista"/>
        <w:numPr>
          <w:ilvl w:val="0"/>
          <w:numId w:val="15"/>
        </w:numPr>
        <w:spacing w:line="360" w:lineRule="auto"/>
        <w:jc w:val="both"/>
        <w:rPr>
          <w:rFonts w:ascii="Palatino Linotype" w:eastAsia="Calibri" w:hAnsi="Palatino Linotype" w:cs="Arial"/>
          <w:bCs/>
          <w:lang w:val="es-ES"/>
        </w:rPr>
      </w:pPr>
      <w:r w:rsidRPr="002C6D53">
        <w:rPr>
          <w:rFonts w:ascii="Palatino Linotype" w:eastAsia="Calibri" w:hAnsi="Palatino Linotype" w:cs="Arial"/>
          <w:bCs/>
          <w:lang w:val="es-ES"/>
        </w:rPr>
        <w:t>Las razones por las cuales la información implicaba un análisis, estudio o procesamiento de datos;</w:t>
      </w:r>
    </w:p>
    <w:p w14:paraId="68B4BF8F" w14:textId="77777777" w:rsidR="004D0F4C" w:rsidRPr="002C6D53" w:rsidRDefault="004D0F4C" w:rsidP="004D0F4C">
      <w:pPr>
        <w:pStyle w:val="Prrafodelista"/>
        <w:numPr>
          <w:ilvl w:val="0"/>
          <w:numId w:val="15"/>
        </w:numPr>
        <w:spacing w:line="360" w:lineRule="auto"/>
        <w:jc w:val="both"/>
        <w:rPr>
          <w:rFonts w:ascii="Palatino Linotype" w:eastAsia="Calibri" w:hAnsi="Palatino Linotype" w:cs="Arial"/>
          <w:bCs/>
          <w:lang w:val="es-ES"/>
        </w:rPr>
      </w:pPr>
      <w:r w:rsidRPr="002C6D53">
        <w:rPr>
          <w:rFonts w:ascii="Palatino Linotype" w:eastAsia="Calibri" w:hAnsi="Palatino Linotype" w:cs="Arial"/>
          <w:bCs/>
          <w:lang w:val="es-ES"/>
        </w:rPr>
        <w:t>El tiempo no es suficiente para atender la solicitud en la modalidad elegida, y</w:t>
      </w:r>
    </w:p>
    <w:p w14:paraId="7925C802" w14:textId="77777777" w:rsidR="004D0F4C" w:rsidRPr="002C6D53" w:rsidRDefault="004D0F4C" w:rsidP="004D0F4C">
      <w:pPr>
        <w:pStyle w:val="Prrafodelista"/>
        <w:numPr>
          <w:ilvl w:val="0"/>
          <w:numId w:val="15"/>
        </w:numPr>
        <w:spacing w:line="360" w:lineRule="auto"/>
        <w:jc w:val="both"/>
        <w:rPr>
          <w:rFonts w:ascii="Palatino Linotype" w:eastAsia="Calibri" w:hAnsi="Palatino Linotype" w:cs="Arial"/>
          <w:bCs/>
          <w:lang w:val="es-ES"/>
        </w:rPr>
      </w:pPr>
      <w:r w:rsidRPr="002C6D53">
        <w:rPr>
          <w:rFonts w:ascii="Palatino Linotype" w:eastAsia="Calibri" w:hAnsi="Palatino Linotype" w:cs="Arial"/>
          <w:bCs/>
          <w:lang w:val="es-ES"/>
        </w:rPr>
        <w:t>La cantidad de recursos humanos y materiales con los que cuenta el Sujeto Obligado son insuficientes.</w:t>
      </w:r>
    </w:p>
    <w:p w14:paraId="3976E69E" w14:textId="77777777" w:rsidR="004D0F4C" w:rsidRPr="002C6D53" w:rsidRDefault="004D0F4C" w:rsidP="004D0F4C">
      <w:pPr>
        <w:spacing w:line="360" w:lineRule="auto"/>
        <w:jc w:val="both"/>
        <w:rPr>
          <w:rFonts w:ascii="Palatino Linotype" w:hAnsi="Palatino Linotype" w:cs="Arial"/>
          <w:iCs/>
          <w:sz w:val="22"/>
          <w:szCs w:val="22"/>
        </w:rPr>
      </w:pPr>
    </w:p>
    <w:p w14:paraId="77141D84" w14:textId="22484D14" w:rsidR="004D0F4C" w:rsidRPr="002C6D53" w:rsidRDefault="004D0F4C" w:rsidP="009F35E9">
      <w:pPr>
        <w:spacing w:line="360" w:lineRule="auto"/>
        <w:jc w:val="both"/>
        <w:rPr>
          <w:rFonts w:ascii="Palatino Linotype" w:hAnsi="Palatino Linotype"/>
          <w:noProof/>
          <w:sz w:val="22"/>
          <w:szCs w:val="22"/>
          <w:lang w:eastAsia="es-MX"/>
        </w:rPr>
      </w:pPr>
      <w:r w:rsidRPr="002C6D53">
        <w:rPr>
          <w:rFonts w:ascii="Palatino Linotype" w:hAnsi="Palatino Linotype" w:cs="Tahoma"/>
          <w:bCs/>
          <w:sz w:val="22"/>
        </w:rPr>
        <w:t xml:space="preserve">Expuesto lo anterior, es de señalar por parte de este Instituto, que durante el procedimiento de acceso a la información, el Ente Recurrente no fundó ni motivó de manera óptima el cambio </w:t>
      </w:r>
      <w:r w:rsidRPr="002C6D53">
        <w:rPr>
          <w:rFonts w:ascii="Palatino Linotype" w:hAnsi="Palatino Linotype" w:cs="Tahoma"/>
          <w:bCs/>
          <w:sz w:val="22"/>
        </w:rPr>
        <w:lastRenderedPageBreak/>
        <w:t>de modalidad aludido, ya que no señaló de manera específica el total de fojas y/o tamaño por cada una de las solicitudes,</w:t>
      </w:r>
      <w:r w:rsidR="009F35E9" w:rsidRPr="002C6D53">
        <w:rPr>
          <w:rFonts w:ascii="Palatino Linotype" w:hAnsi="Palatino Linotype" w:cs="Tahoma"/>
          <w:bCs/>
          <w:sz w:val="22"/>
        </w:rPr>
        <w:t xml:space="preserve"> por lo que se </w:t>
      </w:r>
      <w:r w:rsidRPr="002C6D53">
        <w:rPr>
          <w:rFonts w:ascii="Palatino Linotype" w:hAnsi="Palatino Linotype"/>
          <w:noProof/>
          <w:sz w:val="22"/>
          <w:szCs w:val="22"/>
          <w:lang w:eastAsia="es-MX"/>
        </w:rPr>
        <w:t>presume que la información no sobrepasa las capacidades del SAIMEX, así de la respuesta proporcionada, no se encuentra debidamente fundamentado el cambio de modalidad, ya que en un principio no proporciona un número de fojas, ni especifica la imposibilidad para proporcionar la información por la vía escogida por el Particular en cada una de las solicitudes. En este sentido, es de traer a colación las siguientes Tesis de Jurisprudencia:</w:t>
      </w:r>
    </w:p>
    <w:p w14:paraId="59BD5786" w14:textId="77777777" w:rsidR="004D0F4C" w:rsidRPr="002C6D53" w:rsidRDefault="004D0F4C" w:rsidP="004D0F4C">
      <w:pPr>
        <w:spacing w:line="360" w:lineRule="auto"/>
        <w:jc w:val="both"/>
        <w:rPr>
          <w:rFonts w:ascii="Palatino Linotype" w:hAnsi="Palatino Linotype"/>
          <w:noProof/>
          <w:sz w:val="22"/>
          <w:szCs w:val="22"/>
          <w:lang w:eastAsia="es-MX"/>
        </w:rPr>
      </w:pPr>
    </w:p>
    <w:p w14:paraId="4FD39236" w14:textId="77777777" w:rsidR="004D0F4C" w:rsidRPr="002C6D53" w:rsidRDefault="004D0F4C" w:rsidP="004D0F4C">
      <w:pPr>
        <w:spacing w:line="360" w:lineRule="auto"/>
        <w:ind w:left="567" w:right="567"/>
        <w:jc w:val="both"/>
        <w:rPr>
          <w:rFonts w:ascii="Palatino Linotype" w:hAnsi="Palatino Linotype"/>
          <w:i/>
          <w:noProof/>
          <w:lang w:eastAsia="es-MX"/>
        </w:rPr>
      </w:pPr>
      <w:r w:rsidRPr="002C6D53">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2C6D53">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2C6D53">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029CF5FE" w14:textId="77777777" w:rsidR="004D0F4C" w:rsidRPr="002C6D53" w:rsidRDefault="004D0F4C" w:rsidP="004D0F4C">
      <w:pPr>
        <w:spacing w:line="360" w:lineRule="auto"/>
        <w:ind w:left="567" w:right="567"/>
        <w:jc w:val="both"/>
        <w:rPr>
          <w:rFonts w:ascii="Palatino Linotype" w:hAnsi="Palatino Linotype"/>
          <w:i/>
          <w:noProof/>
          <w:lang w:eastAsia="es-MX"/>
        </w:rPr>
      </w:pPr>
    </w:p>
    <w:p w14:paraId="5A95B29E" w14:textId="77777777" w:rsidR="004D0F4C" w:rsidRPr="002C6D53" w:rsidRDefault="004D0F4C" w:rsidP="004D0F4C">
      <w:pPr>
        <w:spacing w:line="360" w:lineRule="auto"/>
        <w:ind w:left="567" w:right="567"/>
        <w:jc w:val="both"/>
        <w:rPr>
          <w:rFonts w:ascii="Palatino Linotype" w:hAnsi="Palatino Linotype"/>
          <w:i/>
          <w:noProof/>
          <w:lang w:eastAsia="es-MX"/>
        </w:rPr>
      </w:pPr>
      <w:r w:rsidRPr="002C6D53">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3BF22AB9" w14:textId="77777777" w:rsidR="004D0F4C" w:rsidRPr="002C6D53" w:rsidRDefault="004D0F4C" w:rsidP="004D0F4C">
      <w:pPr>
        <w:spacing w:line="360" w:lineRule="auto"/>
        <w:ind w:left="567" w:right="567"/>
        <w:jc w:val="both"/>
        <w:rPr>
          <w:rFonts w:ascii="Palatino Linotype" w:hAnsi="Palatino Linotype"/>
          <w:i/>
          <w:noProof/>
          <w:lang w:eastAsia="es-MX"/>
        </w:rPr>
      </w:pPr>
    </w:p>
    <w:p w14:paraId="545DC516" w14:textId="77777777" w:rsidR="004D0F4C" w:rsidRPr="002C6D53" w:rsidRDefault="004D0F4C" w:rsidP="004D0F4C">
      <w:pPr>
        <w:spacing w:line="360" w:lineRule="auto"/>
        <w:ind w:left="567" w:right="567"/>
        <w:jc w:val="both"/>
        <w:rPr>
          <w:rFonts w:ascii="Palatino Linotype" w:hAnsi="Palatino Linotype"/>
          <w:i/>
          <w:noProof/>
          <w:lang w:eastAsia="es-MX"/>
        </w:rPr>
      </w:pPr>
      <w:r w:rsidRPr="002C6D53">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2C6D53">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w:t>
      </w:r>
      <w:r w:rsidRPr="002C6D53">
        <w:rPr>
          <w:rFonts w:ascii="Palatino Linotype" w:hAnsi="Palatino Linotype"/>
          <w:i/>
          <w:noProof/>
          <w:lang w:eastAsia="es-MX"/>
        </w:rPr>
        <w:lastRenderedPageBreak/>
        <w:t>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2C5EBA94" w14:textId="77777777" w:rsidR="004D0F4C" w:rsidRPr="002C6D53" w:rsidRDefault="004D0F4C" w:rsidP="004D0F4C">
      <w:pPr>
        <w:spacing w:line="360" w:lineRule="auto"/>
        <w:jc w:val="both"/>
        <w:rPr>
          <w:rFonts w:ascii="Palatino Linotype" w:hAnsi="Palatino Linotype" w:cs="Tahoma"/>
          <w:bCs/>
          <w:sz w:val="22"/>
        </w:rPr>
      </w:pPr>
    </w:p>
    <w:p w14:paraId="0553DFE7" w14:textId="77777777" w:rsidR="004D0F4C" w:rsidRPr="002C6D53" w:rsidRDefault="004D0F4C" w:rsidP="004D0F4C">
      <w:pPr>
        <w:spacing w:line="360" w:lineRule="auto"/>
        <w:ind w:right="-93"/>
        <w:jc w:val="both"/>
        <w:rPr>
          <w:rFonts w:ascii="Palatino Linotype" w:eastAsia="Calibri" w:hAnsi="Palatino Linotype" w:cs="Tahoma"/>
          <w:bCs/>
          <w:iCs/>
          <w:sz w:val="22"/>
          <w:szCs w:val="22"/>
          <w:lang w:eastAsia="en-US"/>
        </w:rPr>
      </w:pPr>
      <w:r w:rsidRPr="002C6D53">
        <w:rPr>
          <w:rFonts w:ascii="Palatino Linotype" w:hAnsi="Palatino Linotype"/>
          <w:noProof/>
          <w:sz w:val="22"/>
          <w:szCs w:val="22"/>
          <w:lang w:eastAsia="es-MX"/>
        </w:rPr>
        <w:t xml:space="preserve">En ese sentido, se tiene que el Sujeto Obligado no acreditó los impedimentos para proporcionar la información a través del SAIMEX. </w:t>
      </w:r>
      <w:r w:rsidRPr="002C6D53">
        <w:rPr>
          <w:rFonts w:ascii="Palatino Linotype" w:eastAsia="Calibri" w:hAnsi="Palatino Linotype" w:cs="Tahoma"/>
          <w:bCs/>
          <w:iCs/>
          <w:sz w:val="22"/>
          <w:szCs w:val="22"/>
          <w:lang w:eastAsia="en-US"/>
        </w:rPr>
        <w:t xml:space="preserve">Es de hacer hincapié, que en todo momento se debe privilegiar la modalidad escogida por el Particular, dicha manifestación además encuentra sustento dentro diversas resoluciones </w:t>
      </w:r>
      <w:r w:rsidRPr="002C6D53">
        <w:rPr>
          <w:rFonts w:ascii="Palatino Linotype" w:hAnsi="Palatino Linotype" w:cs="Tahoma"/>
          <w:iCs/>
          <w:sz w:val="22"/>
          <w:szCs w:val="22"/>
        </w:rPr>
        <w:t>de los Recursos de Inconformidad</w:t>
      </w:r>
      <w:r w:rsidRPr="002C6D53">
        <w:rPr>
          <w:rFonts w:ascii="Palatino Linotype" w:eastAsia="Calibri" w:hAnsi="Palatino Linotype" w:cs="Tahoma"/>
          <w:bCs/>
          <w:iCs/>
          <w:sz w:val="22"/>
          <w:szCs w:val="22"/>
          <w:lang w:eastAsia="en-US"/>
        </w:rPr>
        <w:t xml:space="preserve"> emitidas por el </w:t>
      </w:r>
      <w:r w:rsidRPr="002C6D53">
        <w:rPr>
          <w:rFonts w:ascii="Palatino Linotype" w:hAnsi="Palatino Linotype" w:cs="Tahoma"/>
          <w:iCs/>
          <w:sz w:val="22"/>
          <w:szCs w:val="22"/>
        </w:rPr>
        <w:t xml:space="preserve">Órgano Garante Nacional, por enunciar algunas, RIA 136/20, RIA 140/20, RIA 153/20 RIA 237/20, RIA 257/20, RIA 258/20, entre otros, en los que ha considerado que no resulta suficiente argumentar una imposibilidad técnica para acreditar un cambio de modalidad, sino que es necesario demostrar otros impedimentos, </w:t>
      </w:r>
      <w:r w:rsidRPr="002C6D53">
        <w:rPr>
          <w:rFonts w:ascii="Palatino Linotype" w:hAnsi="Palatino Linotype" w:cs="Tahoma"/>
          <w:bCs/>
          <w:iCs/>
          <w:sz w:val="22"/>
          <w:szCs w:val="22"/>
        </w:rPr>
        <w:t>que fuera de imposible reproducción en el medio elegido por el Solicitante</w:t>
      </w:r>
      <w:r w:rsidRPr="002C6D53">
        <w:rPr>
          <w:rFonts w:ascii="Palatino Linotype" w:hAnsi="Palatino Linotype" w:cs="Tahoma"/>
          <w:iCs/>
          <w:sz w:val="22"/>
          <w:szCs w:val="22"/>
        </w:rPr>
        <w:t xml:space="preserve">, que la información ameritara el cruce de información en los sistemas de datos, entre otros, </w:t>
      </w:r>
      <w:r w:rsidRPr="002C6D53">
        <w:rPr>
          <w:rFonts w:ascii="Palatino Linotype" w:eastAsia="Calibri" w:hAnsi="Palatino Linotype" w:cs="Tahoma"/>
          <w:bCs/>
          <w:iCs/>
          <w:sz w:val="22"/>
          <w:szCs w:val="22"/>
          <w:lang w:eastAsia="en-US"/>
        </w:rPr>
        <w:t>ello con el fin de privilegiar el Principio de Gratuidad y Máxima Publicidad.</w:t>
      </w:r>
    </w:p>
    <w:p w14:paraId="7DC1560A" w14:textId="77777777" w:rsidR="004D0F4C" w:rsidRPr="002C6D53" w:rsidRDefault="004D0F4C" w:rsidP="004D0F4C">
      <w:pPr>
        <w:spacing w:line="360" w:lineRule="auto"/>
        <w:ind w:right="-93"/>
        <w:jc w:val="both"/>
        <w:rPr>
          <w:rFonts w:ascii="Palatino Linotype" w:hAnsi="Palatino Linotype" w:cs="Tahoma"/>
          <w:iCs/>
          <w:sz w:val="22"/>
          <w:szCs w:val="22"/>
        </w:rPr>
      </w:pPr>
    </w:p>
    <w:p w14:paraId="7D0EB584" w14:textId="77777777" w:rsidR="004D0F4C" w:rsidRPr="002C6D53" w:rsidRDefault="004D0F4C" w:rsidP="004D0F4C">
      <w:pPr>
        <w:tabs>
          <w:tab w:val="left" w:pos="4962"/>
        </w:tabs>
        <w:spacing w:line="360" w:lineRule="auto"/>
        <w:jc w:val="both"/>
        <w:rPr>
          <w:rFonts w:ascii="Palatino Linotype" w:hAnsi="Palatino Linotype" w:cs="Tahoma"/>
          <w:sz w:val="22"/>
          <w:szCs w:val="24"/>
          <w:lang w:val="es-ES"/>
        </w:rPr>
      </w:pPr>
      <w:r w:rsidRPr="002C6D53">
        <w:rPr>
          <w:rFonts w:ascii="Palatino Linotype" w:hAnsi="Palatino Linotype" w:cs="Tahoma"/>
          <w:sz w:val="22"/>
          <w:szCs w:val="22"/>
        </w:rPr>
        <w:t xml:space="preserve">Por lo tanto, se precisa que </w:t>
      </w:r>
      <w:r w:rsidRPr="002C6D53">
        <w:rPr>
          <w:rFonts w:ascii="Palatino Linotype" w:hAnsi="Palatino Linotype" w:cs="Tahoma"/>
          <w:bCs/>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2C6D53">
        <w:rPr>
          <w:rFonts w:ascii="Palatino Linotype" w:hAnsi="Palatino Linotype" w:cs="Tahoma"/>
          <w:bCs/>
          <w:i/>
          <w:sz w:val="22"/>
          <w:szCs w:val="22"/>
        </w:rPr>
        <w:t>ad hoc</w:t>
      </w:r>
      <w:r w:rsidRPr="002C6D53">
        <w:rPr>
          <w:rFonts w:ascii="Palatino Linotype" w:hAnsi="Palatino Linotype" w:cs="Tahoma"/>
          <w:bCs/>
          <w:sz w:val="22"/>
          <w:szCs w:val="22"/>
        </w:rPr>
        <w:t>, de conformidad con en el artículo 160 de la Ley de Transparencia y Acceso a la Información Pública del Estado de México y Municipios, el cual refiere que los sujetos obligados deberán entregar la información que obre en sus archivos. Por tal razón resulta dable ordenar los oficios solicitados por el Particular.</w:t>
      </w:r>
    </w:p>
    <w:p w14:paraId="38567AC5" w14:textId="77777777" w:rsidR="004D0F4C" w:rsidRPr="002C6D53" w:rsidRDefault="004D0F4C" w:rsidP="004D0F4C">
      <w:pPr>
        <w:spacing w:line="360" w:lineRule="auto"/>
        <w:jc w:val="both"/>
        <w:rPr>
          <w:rFonts w:ascii="Palatino Linotype" w:hAnsi="Palatino Linotype" w:cs="Arial"/>
          <w:iCs/>
          <w:sz w:val="22"/>
          <w:szCs w:val="22"/>
        </w:rPr>
      </w:pPr>
    </w:p>
    <w:p w14:paraId="67B2F52A" w14:textId="77777777" w:rsidR="009F35E9" w:rsidRPr="002C6D53" w:rsidRDefault="004D0F4C" w:rsidP="004D0F4C">
      <w:pPr>
        <w:spacing w:line="360" w:lineRule="auto"/>
        <w:ind w:right="-28"/>
        <w:contextualSpacing/>
        <w:jc w:val="both"/>
        <w:rPr>
          <w:rFonts w:ascii="Palatino Linotype" w:hAnsi="Palatino Linotype" w:cs="Tahoma"/>
          <w:sz w:val="22"/>
          <w:szCs w:val="22"/>
        </w:rPr>
      </w:pPr>
      <w:r w:rsidRPr="002C6D53">
        <w:rPr>
          <w:rFonts w:ascii="Palatino Linotype" w:hAnsi="Palatino Linotype" w:cs="Tahoma"/>
          <w:sz w:val="22"/>
          <w:szCs w:val="22"/>
        </w:rPr>
        <w:lastRenderedPageBreak/>
        <w:t xml:space="preserve">Ahora, sobre </w:t>
      </w:r>
      <w:r w:rsidR="009F35E9" w:rsidRPr="002C6D53">
        <w:rPr>
          <w:rFonts w:ascii="Palatino Linotype" w:hAnsi="Palatino Linotype" w:cs="Tahoma"/>
          <w:sz w:val="22"/>
          <w:szCs w:val="22"/>
        </w:rPr>
        <w:t>lo solicitado por el Particular, es necesario señalar que la Ley Orgánica Municipal del Estado de México en su artículo 31establece las atribuciones de los ayuntamientos dentro de las que se encuentra la fracción XXII de dotar de servicios públicos a los habitantes del municipio y el artículo 125 de dicha ley señala los servicios públicos que deben prestar como se muestra a continuación:</w:t>
      </w:r>
    </w:p>
    <w:p w14:paraId="1FDD6820" w14:textId="77777777" w:rsidR="009F35E9" w:rsidRPr="002C6D53" w:rsidRDefault="009F35E9" w:rsidP="004D0F4C">
      <w:pPr>
        <w:spacing w:line="360" w:lineRule="auto"/>
        <w:ind w:right="-28"/>
        <w:contextualSpacing/>
        <w:jc w:val="both"/>
        <w:rPr>
          <w:rFonts w:ascii="Palatino Linotype" w:hAnsi="Palatino Linotype" w:cs="Tahoma"/>
          <w:sz w:val="22"/>
          <w:szCs w:val="22"/>
        </w:rPr>
      </w:pPr>
    </w:p>
    <w:p w14:paraId="01DBAD96" w14:textId="77777777" w:rsidR="009F35E9" w:rsidRPr="002C6D53" w:rsidRDefault="009F35E9" w:rsidP="009F35E9">
      <w:pPr>
        <w:spacing w:line="360" w:lineRule="auto"/>
        <w:ind w:left="567" w:right="539"/>
        <w:contextualSpacing/>
        <w:jc w:val="both"/>
        <w:rPr>
          <w:rFonts w:ascii="Palatino Linotype" w:hAnsi="Palatino Linotype" w:cs="Tahoma"/>
          <w:i/>
          <w:iCs/>
        </w:rPr>
      </w:pPr>
      <w:r w:rsidRPr="002C6D53">
        <w:rPr>
          <w:rFonts w:ascii="Palatino Linotype" w:hAnsi="Palatino Linotype" w:cs="Tahoma"/>
          <w:b/>
          <w:bCs/>
          <w:i/>
          <w:iCs/>
        </w:rPr>
        <w:t>Artículo 125</w:t>
      </w:r>
      <w:r w:rsidRPr="002C6D53">
        <w:rPr>
          <w:rFonts w:ascii="Palatino Linotype" w:hAnsi="Palatino Linotype" w:cs="Tahoma"/>
          <w:i/>
          <w:iCs/>
        </w:rPr>
        <w:t xml:space="preserve">.- Los municipios tendrán a su cargo la prestación, explotación, administración y conservación de los servicios públicos municipales, considerándose enunciativa y no limitativamente, los siguientes: </w:t>
      </w:r>
    </w:p>
    <w:p w14:paraId="69538D50" w14:textId="77777777" w:rsidR="009F35E9" w:rsidRPr="002C6D53" w:rsidRDefault="009F35E9" w:rsidP="009F35E9">
      <w:pPr>
        <w:spacing w:line="360" w:lineRule="auto"/>
        <w:ind w:left="567" w:right="539"/>
        <w:contextualSpacing/>
        <w:jc w:val="both"/>
        <w:rPr>
          <w:rFonts w:ascii="Palatino Linotype" w:hAnsi="Palatino Linotype" w:cs="Tahoma"/>
          <w:b/>
          <w:bCs/>
          <w:i/>
          <w:iCs/>
        </w:rPr>
      </w:pPr>
      <w:r w:rsidRPr="002C6D53">
        <w:rPr>
          <w:rFonts w:ascii="Palatino Linotype" w:hAnsi="Palatino Linotype" w:cs="Tahoma"/>
          <w:b/>
          <w:bCs/>
          <w:i/>
          <w:iCs/>
        </w:rPr>
        <w:t xml:space="preserve">I. Agua potable, alcantarillado, saneamiento y aguas residuales; </w:t>
      </w:r>
    </w:p>
    <w:p w14:paraId="20BB89C0" w14:textId="639F1773" w:rsidR="009F35E9" w:rsidRPr="002C6D53" w:rsidRDefault="009F35E9" w:rsidP="009F35E9">
      <w:pPr>
        <w:spacing w:line="360" w:lineRule="auto"/>
        <w:ind w:left="567" w:right="539"/>
        <w:contextualSpacing/>
        <w:jc w:val="both"/>
        <w:rPr>
          <w:rFonts w:ascii="Palatino Linotype" w:hAnsi="Palatino Linotype" w:cs="Tahoma"/>
          <w:b/>
          <w:bCs/>
          <w:i/>
          <w:iCs/>
        </w:rPr>
      </w:pPr>
      <w:r w:rsidRPr="002C6D53">
        <w:rPr>
          <w:rFonts w:ascii="Palatino Linotype" w:hAnsi="Palatino Linotype" w:cs="Tahoma"/>
          <w:b/>
          <w:bCs/>
          <w:i/>
          <w:iCs/>
        </w:rPr>
        <w:t xml:space="preserve">II. Alumbrado público; </w:t>
      </w:r>
    </w:p>
    <w:p w14:paraId="17051B03" w14:textId="48D3C698" w:rsidR="009F35E9" w:rsidRPr="002C6D53" w:rsidRDefault="009F35E9" w:rsidP="009F35E9">
      <w:pPr>
        <w:spacing w:line="360" w:lineRule="auto"/>
        <w:ind w:left="567" w:right="539"/>
        <w:contextualSpacing/>
        <w:jc w:val="both"/>
        <w:rPr>
          <w:rFonts w:ascii="Palatino Linotype" w:hAnsi="Palatino Linotype" w:cs="Tahoma"/>
          <w:i/>
          <w:iCs/>
        </w:rPr>
      </w:pPr>
      <w:r w:rsidRPr="002C6D53">
        <w:rPr>
          <w:rFonts w:ascii="Palatino Linotype" w:hAnsi="Palatino Linotype" w:cs="Tahoma"/>
          <w:b/>
          <w:bCs/>
          <w:i/>
          <w:iCs/>
        </w:rPr>
        <w:t>III. Limpia, recolección</w:t>
      </w:r>
      <w:r w:rsidRPr="002C6D53">
        <w:rPr>
          <w:rFonts w:ascii="Palatino Linotype" w:hAnsi="Palatino Linotype" w:cs="Tahoma"/>
          <w:i/>
          <w:iCs/>
        </w:rPr>
        <w:t>, segregada, traslado, tratamiento y disposición final de los residuos sólidos urbanos; debiendo emprender acciones para la identificación y prevención de la creación de nuevos tiraderos a cielo abierto o sitios de disposición clandestina de residuos de cualquier índole.</w:t>
      </w:r>
    </w:p>
    <w:p w14:paraId="3EA28AB2" w14:textId="75635DE6" w:rsidR="002045EA" w:rsidRPr="002C6D53" w:rsidRDefault="002045EA" w:rsidP="002045EA">
      <w:pPr>
        <w:spacing w:line="360" w:lineRule="auto"/>
        <w:ind w:left="567" w:right="539"/>
        <w:contextualSpacing/>
        <w:jc w:val="both"/>
        <w:rPr>
          <w:rFonts w:ascii="Palatino Linotype" w:hAnsi="Palatino Linotype" w:cs="Tahoma"/>
          <w:i/>
          <w:iCs/>
        </w:rPr>
      </w:pPr>
      <w:r w:rsidRPr="002C6D53">
        <w:rPr>
          <w:rFonts w:ascii="Palatino Linotype" w:hAnsi="Palatino Linotype" w:cs="Tahoma"/>
          <w:i/>
          <w:iCs/>
        </w:rPr>
        <w:t>En la recolección segregada, con la finalidad de fomentar la economía circular y promover la valorización de los residuos sólidos urbanos, se observará la siguiente clasificación:</w:t>
      </w:r>
    </w:p>
    <w:p w14:paraId="7CAFB443" w14:textId="77777777" w:rsidR="002045EA" w:rsidRPr="002C6D53" w:rsidRDefault="002045EA" w:rsidP="002045EA">
      <w:pPr>
        <w:spacing w:line="360" w:lineRule="auto"/>
        <w:ind w:left="567" w:right="539"/>
        <w:contextualSpacing/>
        <w:jc w:val="both"/>
        <w:rPr>
          <w:rFonts w:ascii="Palatino Linotype" w:hAnsi="Palatino Linotype" w:cs="Tahoma"/>
          <w:i/>
          <w:iCs/>
        </w:rPr>
      </w:pPr>
      <w:r w:rsidRPr="002C6D53">
        <w:rPr>
          <w:rFonts w:ascii="Palatino Linotype" w:hAnsi="Palatino Linotype" w:cs="Tahoma"/>
          <w:i/>
          <w:iCs/>
        </w:rPr>
        <w:t>a) Orgánicos</w:t>
      </w:r>
    </w:p>
    <w:p w14:paraId="7485DE31" w14:textId="001625B6" w:rsidR="002045EA" w:rsidRPr="002C6D53" w:rsidRDefault="002045EA" w:rsidP="002045EA">
      <w:pPr>
        <w:spacing w:line="360" w:lineRule="auto"/>
        <w:ind w:left="567" w:right="539"/>
        <w:contextualSpacing/>
        <w:jc w:val="both"/>
        <w:rPr>
          <w:rFonts w:ascii="Palatino Linotype" w:hAnsi="Palatino Linotype" w:cs="Tahoma"/>
          <w:i/>
          <w:iCs/>
        </w:rPr>
      </w:pPr>
      <w:r w:rsidRPr="002C6D53">
        <w:rPr>
          <w:rFonts w:ascii="Palatino Linotype" w:hAnsi="Palatino Linotype" w:cs="Tahoma"/>
          <w:i/>
          <w:iCs/>
        </w:rPr>
        <w:t>b) Inorgánicos</w:t>
      </w:r>
    </w:p>
    <w:p w14:paraId="7F768790" w14:textId="15142026" w:rsidR="002045EA" w:rsidRPr="002C6D53" w:rsidRDefault="002045EA" w:rsidP="009F35E9">
      <w:pPr>
        <w:spacing w:line="360" w:lineRule="auto"/>
        <w:ind w:left="567" w:right="539"/>
        <w:contextualSpacing/>
        <w:jc w:val="both"/>
        <w:rPr>
          <w:rFonts w:ascii="Palatino Linotype" w:hAnsi="Palatino Linotype" w:cs="Tahoma"/>
          <w:i/>
          <w:iCs/>
        </w:rPr>
      </w:pPr>
      <w:r w:rsidRPr="002C6D53">
        <w:rPr>
          <w:rFonts w:ascii="Palatino Linotype" w:hAnsi="Palatino Linotype" w:cs="Tahoma"/>
          <w:i/>
          <w:iCs/>
        </w:rPr>
        <w:t>IV a XI…</w:t>
      </w:r>
    </w:p>
    <w:p w14:paraId="298BB146" w14:textId="4DA7808D" w:rsidR="002045EA" w:rsidRPr="002C6D53" w:rsidRDefault="002045EA" w:rsidP="002045EA">
      <w:pPr>
        <w:spacing w:line="360" w:lineRule="auto"/>
        <w:jc w:val="both"/>
        <w:rPr>
          <w:rFonts w:ascii="Palatino Linotype" w:eastAsia="Calibri" w:hAnsi="Palatino Linotype" w:cs="Tahoma"/>
          <w:sz w:val="22"/>
          <w:szCs w:val="22"/>
          <w:lang w:eastAsia="es-ES_tradnl"/>
        </w:rPr>
      </w:pPr>
    </w:p>
    <w:p w14:paraId="2DFB6EED" w14:textId="161D6713" w:rsidR="00313033" w:rsidRPr="002C6D53" w:rsidRDefault="00313033" w:rsidP="002045EA">
      <w:pPr>
        <w:spacing w:line="360" w:lineRule="auto"/>
        <w:jc w:val="both"/>
        <w:rPr>
          <w:rFonts w:ascii="Palatino Linotype" w:eastAsia="Calibri" w:hAnsi="Palatino Linotype" w:cs="Tahoma"/>
          <w:sz w:val="22"/>
          <w:szCs w:val="22"/>
          <w:lang w:eastAsia="es-ES_tradnl"/>
        </w:rPr>
      </w:pPr>
      <w:r w:rsidRPr="002C6D53">
        <w:rPr>
          <w:rFonts w:ascii="Palatino Linotype" w:eastAsia="Calibri" w:hAnsi="Palatino Linotype" w:cs="Tahoma"/>
          <w:sz w:val="22"/>
          <w:szCs w:val="22"/>
          <w:lang w:eastAsia="es-ES_tradnl"/>
        </w:rPr>
        <w:t>Ahora</w:t>
      </w:r>
      <w:r w:rsidR="00ED2A74" w:rsidRPr="002C6D53">
        <w:rPr>
          <w:rFonts w:ascii="Palatino Linotype" w:eastAsia="Calibri" w:hAnsi="Palatino Linotype" w:cs="Tahoma"/>
          <w:sz w:val="22"/>
          <w:szCs w:val="22"/>
          <w:lang w:eastAsia="es-ES_tradnl"/>
        </w:rPr>
        <w:t>,</w:t>
      </w:r>
      <w:r w:rsidRPr="002C6D53">
        <w:rPr>
          <w:rFonts w:ascii="Palatino Linotype" w:eastAsia="Calibri" w:hAnsi="Palatino Linotype" w:cs="Tahoma"/>
          <w:sz w:val="22"/>
          <w:szCs w:val="22"/>
          <w:lang w:eastAsia="es-ES_tradnl"/>
        </w:rPr>
        <w:t xml:space="preserve"> sobre la solicitud en donde el Particular solicita “</w:t>
      </w:r>
      <w:r w:rsidRPr="002C6D53">
        <w:rPr>
          <w:rFonts w:ascii="Palatino Linotype" w:eastAsia="Calibri" w:hAnsi="Palatino Linotype" w:cs="Tahoma"/>
          <w:i/>
          <w:iCs/>
          <w:sz w:val="22"/>
          <w:szCs w:val="22"/>
          <w:lang w:eastAsia="es-ES_tradnl"/>
        </w:rPr>
        <w:t xml:space="preserve">mapeo” </w:t>
      </w:r>
      <w:r w:rsidR="00555A4C" w:rsidRPr="002C6D53">
        <w:rPr>
          <w:rFonts w:ascii="Palatino Linotype" w:eastAsia="Calibri" w:hAnsi="Palatino Linotype" w:cs="Tahoma"/>
          <w:sz w:val="22"/>
          <w:szCs w:val="22"/>
          <w:lang w:eastAsia="es-ES_tradnl"/>
        </w:rPr>
        <w:t xml:space="preserve">al respecto se localizó la liga electrónica </w:t>
      </w:r>
      <w:hyperlink r:id="rId8" w:history="1">
        <w:r w:rsidR="00555A4C" w:rsidRPr="002C6D53">
          <w:rPr>
            <w:rStyle w:val="Hipervnculo"/>
            <w:rFonts w:ascii="Palatino Linotype" w:eastAsia="Calibri" w:hAnsi="Palatino Linotype" w:cs="Tahoma"/>
            <w:sz w:val="22"/>
            <w:szCs w:val="22"/>
            <w:lang w:eastAsia="es-ES_tradnl"/>
          </w:rPr>
          <w:t>https://www.cvdrmorelia.ipn.mx/servicios-a-empresas/mapeo-de-procesos-productivos.html</w:t>
        </w:r>
      </w:hyperlink>
      <w:r w:rsidR="00555A4C" w:rsidRPr="002C6D53">
        <w:rPr>
          <w:rFonts w:ascii="Palatino Linotype" w:eastAsia="Calibri" w:hAnsi="Palatino Linotype" w:cs="Tahoma"/>
          <w:sz w:val="22"/>
          <w:szCs w:val="22"/>
          <w:lang w:eastAsia="es-ES_tradnl"/>
        </w:rPr>
        <w:t xml:space="preserve"> en la que lo define como “</w:t>
      </w:r>
      <w:r w:rsidR="00555A4C" w:rsidRPr="002C6D53">
        <w:rPr>
          <w:rFonts w:ascii="Palatino Linotype" w:eastAsia="Calibri" w:hAnsi="Palatino Linotype" w:cs="Tahoma"/>
          <w:i/>
          <w:iCs/>
          <w:sz w:val="22"/>
          <w:szCs w:val="22"/>
          <w:lang w:eastAsia="es-ES_tradnl"/>
        </w:rPr>
        <w:t xml:space="preserve">El mapeo de procesos recoge la interrelación de todos los procesos que realiza una organización. Los procesos tienen como propósito ofrecer al cliente o usuario un servicio que cubra sus necesidades y satisfaga sus expectativas. El mapeo de procesos permite contar con una perspectiva global-local, ubicando cada proceso en el marco de la cadena de valor. Simultáneamente relaciona el propósito de la organización con los procesos que lo gestionan, de modo </w:t>
      </w:r>
      <w:r w:rsidR="00555A4C" w:rsidRPr="002C6D53">
        <w:rPr>
          <w:rFonts w:ascii="Palatino Linotype" w:eastAsia="Calibri" w:hAnsi="Palatino Linotype" w:cs="Tahoma"/>
          <w:i/>
          <w:iCs/>
          <w:sz w:val="22"/>
          <w:szCs w:val="22"/>
          <w:lang w:eastAsia="es-ES_tradnl"/>
        </w:rPr>
        <w:lastRenderedPageBreak/>
        <w:t xml:space="preserve">que sirve también como herramienta de aprendizaje para los trabajadores” </w:t>
      </w:r>
      <w:r w:rsidR="00555A4C" w:rsidRPr="002C6D53">
        <w:rPr>
          <w:rFonts w:ascii="Palatino Linotype" w:eastAsia="Calibri" w:hAnsi="Palatino Linotype" w:cs="Tahoma"/>
          <w:sz w:val="22"/>
          <w:szCs w:val="22"/>
          <w:lang w:eastAsia="es-ES_tradnl"/>
        </w:rPr>
        <w:t xml:space="preserve">de lo anterior se puede concluir que lo que quiere conocer el Particular es la forma en la que se </w:t>
      </w:r>
      <w:r w:rsidR="003B6397" w:rsidRPr="002C6D53">
        <w:rPr>
          <w:rFonts w:ascii="Palatino Linotype" w:eastAsia="Calibri" w:hAnsi="Palatino Linotype" w:cs="Tahoma"/>
          <w:sz w:val="22"/>
          <w:szCs w:val="22"/>
          <w:lang w:eastAsia="es-ES_tradnl"/>
        </w:rPr>
        <w:t xml:space="preserve">organizan </w:t>
      </w:r>
      <w:r w:rsidR="00555A4C" w:rsidRPr="002C6D53">
        <w:rPr>
          <w:rFonts w:ascii="Palatino Linotype" w:eastAsia="Calibri" w:hAnsi="Palatino Linotype" w:cs="Tahoma"/>
          <w:sz w:val="22"/>
          <w:szCs w:val="22"/>
          <w:lang w:eastAsia="es-ES_tradnl"/>
        </w:rPr>
        <w:t>los servicios públicos que son de su interés.</w:t>
      </w:r>
    </w:p>
    <w:p w14:paraId="64A01280" w14:textId="77777777" w:rsidR="00555A4C" w:rsidRPr="002C6D53" w:rsidRDefault="00555A4C" w:rsidP="002045EA">
      <w:pPr>
        <w:spacing w:line="360" w:lineRule="auto"/>
        <w:jc w:val="both"/>
        <w:rPr>
          <w:rFonts w:ascii="Palatino Linotype" w:eastAsia="Calibri" w:hAnsi="Palatino Linotype" w:cs="Tahoma"/>
          <w:sz w:val="22"/>
          <w:szCs w:val="22"/>
          <w:lang w:eastAsia="es-ES_tradnl"/>
        </w:rPr>
      </w:pPr>
    </w:p>
    <w:p w14:paraId="60B1C96C" w14:textId="6AC01041" w:rsidR="00ED2A74" w:rsidRPr="002C6D53" w:rsidRDefault="00ED2A74" w:rsidP="002045EA">
      <w:pPr>
        <w:spacing w:line="360" w:lineRule="auto"/>
        <w:jc w:val="both"/>
        <w:rPr>
          <w:rFonts w:ascii="Palatino Linotype" w:eastAsia="Calibri" w:hAnsi="Palatino Linotype" w:cs="Tahoma"/>
          <w:sz w:val="22"/>
          <w:szCs w:val="22"/>
          <w:lang w:eastAsia="es-ES_tradnl"/>
        </w:rPr>
      </w:pPr>
      <w:r w:rsidRPr="002C6D53">
        <w:rPr>
          <w:rFonts w:ascii="Palatino Linotype" w:eastAsia="Calibri" w:hAnsi="Palatino Linotype" w:cs="Tahoma"/>
          <w:sz w:val="22"/>
          <w:szCs w:val="22"/>
          <w:lang w:eastAsia="es-ES_tradnl"/>
        </w:rPr>
        <w:t xml:space="preserve">Aunado a lo anterior, </w:t>
      </w:r>
      <w:r w:rsidR="002045EA" w:rsidRPr="002C6D53">
        <w:rPr>
          <w:rFonts w:ascii="Palatino Linotype" w:eastAsia="Calibri" w:hAnsi="Palatino Linotype" w:cs="Tahoma"/>
          <w:sz w:val="22"/>
          <w:szCs w:val="22"/>
          <w:lang w:eastAsia="es-ES_tradnl"/>
        </w:rPr>
        <w:t xml:space="preserve">sobre el punto del mapeo de alumbrado público es de señalar que en la liga </w:t>
      </w:r>
      <w:r w:rsidRPr="002C6D53">
        <w:rPr>
          <w:rFonts w:ascii="Palatino Linotype" w:eastAsia="Calibri" w:hAnsi="Palatino Linotype" w:cs="Tahoma"/>
          <w:sz w:val="22"/>
          <w:szCs w:val="22"/>
          <w:lang w:eastAsia="es-ES_tradnl"/>
        </w:rPr>
        <w:t>electrónica:</w:t>
      </w:r>
    </w:p>
    <w:p w14:paraId="35E5D47D" w14:textId="6846DC90" w:rsidR="002045EA" w:rsidRPr="002C6D53" w:rsidRDefault="005B2748" w:rsidP="002045EA">
      <w:pPr>
        <w:spacing w:line="360" w:lineRule="auto"/>
        <w:jc w:val="both"/>
        <w:rPr>
          <w:rFonts w:ascii="Palatino Linotype" w:eastAsia="Calibri" w:hAnsi="Palatino Linotype" w:cs="Tahoma"/>
          <w:bCs/>
          <w:sz w:val="22"/>
          <w:szCs w:val="22"/>
          <w:lang w:eastAsia="en-US"/>
        </w:rPr>
      </w:pPr>
      <w:hyperlink r:id="rId9" w:history="1">
        <w:r w:rsidR="002045EA" w:rsidRPr="002C6D53">
          <w:rPr>
            <w:rStyle w:val="Hipervnculo"/>
            <w:rFonts w:ascii="Palatino Linotype" w:eastAsia="Calibri" w:hAnsi="Palatino Linotype" w:cs="Tahoma"/>
            <w:bCs/>
            <w:sz w:val="22"/>
            <w:szCs w:val="22"/>
            <w:lang w:eastAsia="en-US"/>
          </w:rPr>
          <w:t>https://www.gob.mx/cms/uploads/attachment/file/127275/Proc_Control_Servicios_Alumbrado_P_blico_2011.pdf</w:t>
        </w:r>
      </w:hyperlink>
      <w:r w:rsidR="002045EA" w:rsidRPr="002C6D53">
        <w:rPr>
          <w:rFonts w:ascii="Palatino Linotype" w:eastAsia="Calibri" w:hAnsi="Palatino Linotype" w:cs="Tahoma"/>
          <w:bCs/>
          <w:sz w:val="22"/>
          <w:szCs w:val="22"/>
          <w:lang w:eastAsia="en-US"/>
        </w:rPr>
        <w:t xml:space="preserve">), realizado por la Subdirección de Distribución de la Comisión Federal de Electricidad, establece que los censos de alumbrado público deberán realizarse conjuntamente con los funcionarios autorizados por la autoridad municipal. </w:t>
      </w:r>
    </w:p>
    <w:p w14:paraId="4D15913B" w14:textId="77777777" w:rsidR="002045EA" w:rsidRPr="002C6D53" w:rsidRDefault="002045EA" w:rsidP="002045EA">
      <w:pPr>
        <w:spacing w:line="360" w:lineRule="auto"/>
        <w:jc w:val="both"/>
        <w:rPr>
          <w:rFonts w:ascii="Palatino Linotype" w:eastAsia="Calibri" w:hAnsi="Palatino Linotype" w:cs="Tahoma"/>
          <w:bCs/>
          <w:sz w:val="22"/>
          <w:szCs w:val="22"/>
          <w:lang w:eastAsia="en-US"/>
        </w:rPr>
      </w:pPr>
    </w:p>
    <w:p w14:paraId="4F716BC2" w14:textId="77777777" w:rsidR="002045EA" w:rsidRPr="002C6D53" w:rsidRDefault="002045EA" w:rsidP="002045EA">
      <w:pPr>
        <w:spacing w:line="360" w:lineRule="auto"/>
        <w:jc w:val="both"/>
        <w:rPr>
          <w:rFonts w:ascii="Palatino Linotype" w:eastAsia="Calibri" w:hAnsi="Palatino Linotype" w:cs="Tahoma"/>
          <w:bCs/>
          <w:sz w:val="22"/>
          <w:szCs w:val="22"/>
          <w:lang w:eastAsia="en-US"/>
        </w:rPr>
      </w:pPr>
      <w:r w:rsidRPr="002C6D53">
        <w:rPr>
          <w:rFonts w:ascii="Palatino Linotype" w:eastAsia="Calibri" w:hAnsi="Palatino Linotype" w:cs="Tahoma"/>
          <w:bCs/>
          <w:sz w:val="22"/>
          <w:szCs w:val="22"/>
          <w:lang w:eastAsia="en-US"/>
        </w:rPr>
        <w:t>Al respecto, la Comisión Federal de Electricidad debe notificar al Presidente Municipal, mediante oficio el programa de levantamiento del censo con un mes de anticipación; por otra parte, cabe precisar que la elaboración de los censos de alumbrado público, se debe realizar de la siguiente manera:</w:t>
      </w:r>
    </w:p>
    <w:p w14:paraId="4D3FDDD3" w14:textId="77777777" w:rsidR="002045EA" w:rsidRPr="002C6D53" w:rsidRDefault="002045EA" w:rsidP="002045EA">
      <w:pPr>
        <w:spacing w:line="360" w:lineRule="auto"/>
        <w:jc w:val="both"/>
        <w:rPr>
          <w:rFonts w:ascii="Palatino Linotype" w:eastAsia="Calibri" w:hAnsi="Palatino Linotype" w:cs="Tahoma"/>
          <w:bCs/>
          <w:sz w:val="22"/>
          <w:szCs w:val="22"/>
          <w:lang w:eastAsia="en-US"/>
        </w:rPr>
      </w:pPr>
    </w:p>
    <w:p w14:paraId="262DB428" w14:textId="77777777" w:rsidR="002045EA" w:rsidRPr="002C6D53" w:rsidRDefault="002045EA" w:rsidP="002045EA">
      <w:pPr>
        <w:pStyle w:val="Prrafodelista"/>
        <w:numPr>
          <w:ilvl w:val="0"/>
          <w:numId w:val="16"/>
        </w:numPr>
        <w:spacing w:line="360" w:lineRule="auto"/>
        <w:jc w:val="both"/>
        <w:rPr>
          <w:rFonts w:ascii="Palatino Linotype" w:eastAsia="Calibri" w:hAnsi="Palatino Linotype" w:cs="Tahoma"/>
          <w:bCs/>
          <w:szCs w:val="22"/>
          <w:lang w:eastAsia="en-US"/>
        </w:rPr>
      </w:pPr>
      <w:r w:rsidRPr="002C6D53">
        <w:rPr>
          <w:rFonts w:ascii="Palatino Linotype" w:eastAsia="Calibri" w:hAnsi="Palatino Linotype" w:cs="Tahoma"/>
          <w:bCs/>
          <w:szCs w:val="22"/>
          <w:lang w:eastAsia="en-US"/>
        </w:rPr>
        <w:t>Ciudades con más de 100,000 usuarios.</w:t>
      </w:r>
    </w:p>
    <w:p w14:paraId="3DA7DE44" w14:textId="77777777" w:rsidR="002045EA" w:rsidRPr="002C6D53" w:rsidRDefault="002045EA" w:rsidP="002045EA">
      <w:pPr>
        <w:pStyle w:val="Prrafodelista"/>
        <w:numPr>
          <w:ilvl w:val="0"/>
          <w:numId w:val="16"/>
        </w:numPr>
        <w:spacing w:line="360" w:lineRule="auto"/>
        <w:jc w:val="both"/>
        <w:rPr>
          <w:rFonts w:ascii="Palatino Linotype" w:eastAsia="Calibri" w:hAnsi="Palatino Linotype" w:cs="Tahoma"/>
          <w:bCs/>
          <w:szCs w:val="22"/>
          <w:lang w:eastAsia="en-US"/>
        </w:rPr>
      </w:pPr>
      <w:r w:rsidRPr="002C6D53">
        <w:rPr>
          <w:rFonts w:ascii="Palatino Linotype" w:eastAsia="Calibri" w:hAnsi="Palatino Linotype" w:cs="Tahoma"/>
          <w:bCs/>
          <w:szCs w:val="22"/>
          <w:lang w:eastAsia="en-US"/>
        </w:rPr>
        <w:t>El resto de las ciudades, cuando menos una vez al año.</w:t>
      </w:r>
    </w:p>
    <w:p w14:paraId="577338E2" w14:textId="77777777" w:rsidR="002045EA" w:rsidRPr="002C6D53" w:rsidRDefault="002045EA" w:rsidP="002045EA">
      <w:pPr>
        <w:pStyle w:val="Prrafodelista"/>
        <w:numPr>
          <w:ilvl w:val="0"/>
          <w:numId w:val="16"/>
        </w:numPr>
        <w:spacing w:line="360" w:lineRule="auto"/>
        <w:jc w:val="both"/>
        <w:rPr>
          <w:rFonts w:ascii="Palatino Linotype" w:eastAsia="Calibri" w:hAnsi="Palatino Linotype" w:cs="Tahoma"/>
          <w:bCs/>
          <w:szCs w:val="22"/>
          <w:lang w:eastAsia="en-US"/>
        </w:rPr>
      </w:pPr>
      <w:r w:rsidRPr="002C6D53">
        <w:rPr>
          <w:rFonts w:ascii="Palatino Linotype" w:eastAsia="Calibri" w:hAnsi="Palatino Linotype" w:cs="Tahoma"/>
          <w:b/>
          <w:bCs/>
          <w:szCs w:val="22"/>
          <w:lang w:eastAsia="en-US"/>
        </w:rPr>
        <w:t>Censos entregados a las administraciones estatales o municipales salientes:</w:t>
      </w:r>
      <w:r w:rsidRPr="002C6D53">
        <w:rPr>
          <w:rFonts w:ascii="Palatino Linotype" w:eastAsia="Calibri" w:hAnsi="Palatino Linotype" w:cs="Tahoma"/>
          <w:bCs/>
          <w:szCs w:val="22"/>
          <w:lang w:eastAsia="en-US"/>
        </w:rPr>
        <w:t xml:space="preserve"> En los casos en que las administraciones estatales o municipales se encuentren en el último  año de gestión, el censo de alumbrado se deberá presentar con una anticipación de seis meses antes de la entrega de poderes a la nueva administración, a fin de evitar retrasos en la gestión de la autorización de cobro de los nuevos importes facturados o de los ajustes a la facturación que resulten de la actualización de los censos.</w:t>
      </w:r>
    </w:p>
    <w:p w14:paraId="7A5A1961" w14:textId="77777777" w:rsidR="002045EA" w:rsidRPr="002C6D53" w:rsidRDefault="002045EA" w:rsidP="002045EA">
      <w:pPr>
        <w:spacing w:line="360" w:lineRule="auto"/>
        <w:jc w:val="both"/>
        <w:rPr>
          <w:rFonts w:ascii="Palatino Linotype" w:eastAsia="Calibri" w:hAnsi="Palatino Linotype" w:cs="Tahoma"/>
          <w:bCs/>
          <w:sz w:val="22"/>
          <w:szCs w:val="22"/>
          <w:lang w:eastAsia="en-US"/>
        </w:rPr>
      </w:pPr>
    </w:p>
    <w:p w14:paraId="02521971" w14:textId="240F6245" w:rsidR="002045EA" w:rsidRPr="002C6D53" w:rsidRDefault="002045EA" w:rsidP="002045EA">
      <w:pPr>
        <w:spacing w:line="360" w:lineRule="auto"/>
        <w:ind w:firstLine="1"/>
        <w:jc w:val="both"/>
        <w:rPr>
          <w:rFonts w:ascii="Palatino Linotype" w:eastAsia="Calibri" w:hAnsi="Palatino Linotype" w:cs="Tahoma"/>
          <w:iCs/>
          <w:sz w:val="22"/>
          <w:szCs w:val="22"/>
          <w:lang w:val="es-ES" w:eastAsia="es-ES_tradnl"/>
        </w:rPr>
      </w:pPr>
      <w:r w:rsidRPr="002C6D53">
        <w:rPr>
          <w:rFonts w:ascii="Palatino Linotype" w:eastAsia="Calibri" w:hAnsi="Palatino Linotype" w:cs="Tahoma"/>
          <w:bCs/>
          <w:sz w:val="22"/>
          <w:szCs w:val="22"/>
          <w:lang w:eastAsia="en-US"/>
        </w:rPr>
        <w:lastRenderedPageBreak/>
        <w:t xml:space="preserve">Como se logra observar, la Comisión Federal de Electricidad proporciona los censos de alumbrado público a los Municipios que se encuentren en su último año de administración; por lo que, </w:t>
      </w:r>
      <w:r w:rsidRPr="002C6D53">
        <w:rPr>
          <w:rFonts w:ascii="Palatino Linotype" w:eastAsia="Calibri" w:hAnsi="Palatino Linotype" w:cs="Tahoma"/>
          <w:b/>
          <w:bCs/>
          <w:sz w:val="22"/>
          <w:szCs w:val="22"/>
          <w:lang w:eastAsia="en-US"/>
        </w:rPr>
        <w:t xml:space="preserve">podría obrar en sus archivos dicho documento </w:t>
      </w:r>
      <w:r w:rsidRPr="002C6D53">
        <w:rPr>
          <w:rFonts w:ascii="Palatino Linotype" w:eastAsia="Calibri" w:hAnsi="Palatino Linotype" w:cs="Tahoma"/>
          <w:sz w:val="22"/>
          <w:szCs w:val="22"/>
          <w:lang w:eastAsia="en-US"/>
        </w:rPr>
        <w:t xml:space="preserve">en el que conste lo requerido por el Particular sobre el mapeo y/o censo de alumbrado público, por lo que de ser el caso deberá proporcionarlo </w:t>
      </w:r>
      <w:r w:rsidRPr="002C6D53">
        <w:rPr>
          <w:rFonts w:ascii="Palatino Linotype" w:hAnsi="Palatino Linotype" w:cs="Tahoma"/>
          <w:bCs/>
          <w:iCs/>
          <w:sz w:val="22"/>
          <w:szCs w:val="22"/>
        </w:rPr>
        <w:t>ello</w:t>
      </w:r>
      <w:r w:rsidRPr="002C6D53">
        <w:rPr>
          <w:rFonts w:ascii="Palatino Linotype" w:hAnsi="Palatino Linotype" w:cs="Tahoma"/>
          <w:sz w:val="22"/>
          <w:szCs w:val="24"/>
        </w:rPr>
        <w:t xml:space="preserve"> en virtud de que </w:t>
      </w:r>
      <w:r w:rsidRPr="002C6D53">
        <w:rPr>
          <w:rFonts w:ascii="Palatino Linotype" w:hAnsi="Palatino Linotype" w:cs="Tahoma"/>
          <w:sz w:val="22"/>
          <w:szCs w:val="22"/>
        </w:rPr>
        <w:t xml:space="preserve">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r w:rsidRPr="002C6D53">
        <w:rPr>
          <w:rFonts w:ascii="Palatino Linotype" w:eastAsia="Calibri" w:hAnsi="Palatino Linotype" w:cs="Tahoma"/>
          <w:bCs/>
          <w:iCs/>
          <w:sz w:val="22"/>
          <w:szCs w:val="22"/>
          <w:lang w:eastAsia="es-ES_tradnl"/>
        </w:rPr>
        <w:t xml:space="preserve">ya </w:t>
      </w:r>
      <w:r w:rsidRPr="002C6D53">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Pr="002C6D53">
        <w:rPr>
          <w:rFonts w:ascii="Palatino Linotype" w:eastAsia="Calibri" w:hAnsi="Palatino Linotype" w:cs="Tahoma"/>
          <w:i/>
          <w:iCs/>
          <w:sz w:val="22"/>
          <w:szCs w:val="22"/>
          <w:lang w:val="es-ES" w:eastAsia="es-ES_tradnl"/>
        </w:rPr>
        <w:t>Ad hoc.</w:t>
      </w:r>
    </w:p>
    <w:p w14:paraId="6D8C91ED" w14:textId="22A6AFE3" w:rsidR="002045EA" w:rsidRPr="002C6D53" w:rsidRDefault="002045EA" w:rsidP="002045EA">
      <w:pPr>
        <w:spacing w:line="360" w:lineRule="auto"/>
        <w:jc w:val="both"/>
        <w:rPr>
          <w:rFonts w:ascii="Palatino Linotype" w:eastAsia="Calibri" w:hAnsi="Palatino Linotype" w:cs="Tahoma"/>
          <w:bCs/>
          <w:sz w:val="22"/>
          <w:szCs w:val="22"/>
          <w:lang w:eastAsia="en-US"/>
        </w:rPr>
      </w:pPr>
      <w:r w:rsidRPr="002C6D53">
        <w:rPr>
          <w:rFonts w:ascii="Palatino Linotype" w:eastAsia="Calibri" w:hAnsi="Palatino Linotype" w:cs="Tahoma"/>
          <w:b/>
          <w:bCs/>
          <w:sz w:val="22"/>
          <w:szCs w:val="22"/>
          <w:lang w:eastAsia="en-US"/>
        </w:rPr>
        <w:t xml:space="preserve"> </w:t>
      </w:r>
    </w:p>
    <w:p w14:paraId="0B42B5F8" w14:textId="0B4CADF1" w:rsidR="00555A4C" w:rsidRPr="002C6D53" w:rsidRDefault="00555A4C" w:rsidP="00555A4C">
      <w:pPr>
        <w:spacing w:line="360" w:lineRule="auto"/>
        <w:ind w:right="-93"/>
        <w:jc w:val="both"/>
        <w:rPr>
          <w:rFonts w:ascii="Palatino Linotype" w:eastAsia="Calibri" w:hAnsi="Palatino Linotype" w:cs="Tahoma"/>
          <w:bCs/>
          <w:sz w:val="22"/>
          <w:szCs w:val="22"/>
          <w:lang w:eastAsia="en-US"/>
        </w:rPr>
      </w:pPr>
      <w:r w:rsidRPr="002C6D53">
        <w:rPr>
          <w:rFonts w:ascii="Palatino Linotype" w:eastAsia="Calibri" w:hAnsi="Palatino Linotype" w:cs="Tahoma"/>
          <w:bCs/>
          <w:sz w:val="22"/>
          <w:szCs w:val="22"/>
          <w:lang w:eastAsia="en-US"/>
        </w:rPr>
        <w:t>En ese contexto, sobre el servicio de agua la Ley del Agua para el Estado de México y Municipios que señala lo siguiente:</w:t>
      </w:r>
    </w:p>
    <w:p w14:paraId="194B9069" w14:textId="77777777" w:rsidR="00555A4C" w:rsidRPr="002C6D53" w:rsidRDefault="00555A4C" w:rsidP="00555A4C">
      <w:pPr>
        <w:spacing w:line="360" w:lineRule="auto"/>
        <w:ind w:right="-93"/>
        <w:jc w:val="both"/>
        <w:rPr>
          <w:rFonts w:ascii="Palatino Linotype" w:eastAsia="Calibri" w:hAnsi="Palatino Linotype" w:cs="Tahoma"/>
          <w:bCs/>
          <w:sz w:val="22"/>
          <w:szCs w:val="22"/>
          <w:lang w:eastAsia="en-US"/>
        </w:rPr>
      </w:pPr>
    </w:p>
    <w:p w14:paraId="02EFD128" w14:textId="77777777" w:rsidR="00555A4C" w:rsidRPr="002C6D53" w:rsidRDefault="00555A4C" w:rsidP="00555A4C">
      <w:pPr>
        <w:spacing w:line="360" w:lineRule="auto"/>
        <w:ind w:left="567" w:right="539"/>
        <w:jc w:val="center"/>
        <w:rPr>
          <w:rFonts w:ascii="Palatino Linotype" w:eastAsia="Calibri" w:hAnsi="Palatino Linotype" w:cs="Tahoma"/>
          <w:b/>
          <w:bCs/>
          <w:i/>
          <w:lang w:eastAsia="en-US"/>
        </w:rPr>
      </w:pPr>
      <w:r w:rsidRPr="002C6D53">
        <w:rPr>
          <w:rFonts w:ascii="Palatino Linotype" w:eastAsia="Calibri" w:hAnsi="Palatino Linotype" w:cs="Tahoma"/>
          <w:b/>
          <w:bCs/>
          <w:i/>
          <w:lang w:eastAsia="en-US"/>
        </w:rPr>
        <w:t>CAPÍTULO OCTAVO</w:t>
      </w:r>
    </w:p>
    <w:p w14:paraId="4537AA2C" w14:textId="77777777" w:rsidR="00555A4C" w:rsidRPr="002C6D53" w:rsidRDefault="00555A4C" w:rsidP="00555A4C">
      <w:pPr>
        <w:spacing w:line="360" w:lineRule="auto"/>
        <w:ind w:left="567" w:right="539"/>
        <w:jc w:val="center"/>
        <w:rPr>
          <w:rFonts w:ascii="Palatino Linotype" w:eastAsia="Calibri" w:hAnsi="Palatino Linotype" w:cs="Tahoma"/>
          <w:b/>
          <w:bCs/>
          <w:i/>
          <w:lang w:eastAsia="en-US"/>
        </w:rPr>
      </w:pPr>
      <w:r w:rsidRPr="002C6D53">
        <w:rPr>
          <w:rFonts w:ascii="Palatino Linotype" w:eastAsia="Calibri" w:hAnsi="Palatino Linotype" w:cs="Tahoma"/>
          <w:b/>
          <w:bCs/>
          <w:i/>
          <w:lang w:eastAsia="en-US"/>
        </w:rPr>
        <w:t>DE LOS SERVICIOS</w:t>
      </w:r>
    </w:p>
    <w:p w14:paraId="03882E23"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
          <w:bCs/>
          <w:i/>
          <w:lang w:eastAsia="en-US"/>
        </w:rPr>
        <w:t>Artículo 67</w:t>
      </w:r>
      <w:r w:rsidRPr="002C6D53">
        <w:rPr>
          <w:rFonts w:ascii="Palatino Linotype" w:eastAsia="Calibri" w:hAnsi="Palatino Linotype" w:cs="Tahoma"/>
          <w:bCs/>
          <w:i/>
          <w:lang w:eastAsia="en-US"/>
        </w:rPr>
        <w:t>.- Los servicios que regula esta Ley son los siguientes:</w:t>
      </w:r>
    </w:p>
    <w:p w14:paraId="1A5E9829" w14:textId="77777777" w:rsidR="00555A4C" w:rsidRPr="002C6D53" w:rsidRDefault="00555A4C" w:rsidP="00555A4C">
      <w:pPr>
        <w:spacing w:line="360" w:lineRule="auto"/>
        <w:ind w:left="567" w:right="539"/>
        <w:jc w:val="both"/>
        <w:rPr>
          <w:rFonts w:ascii="Palatino Linotype" w:eastAsia="Calibri" w:hAnsi="Palatino Linotype" w:cs="Tahoma"/>
          <w:b/>
          <w:bCs/>
          <w:i/>
          <w:lang w:eastAsia="en-US"/>
        </w:rPr>
      </w:pPr>
      <w:r w:rsidRPr="002C6D53">
        <w:rPr>
          <w:rFonts w:ascii="Palatino Linotype" w:eastAsia="Calibri" w:hAnsi="Palatino Linotype" w:cs="Tahoma"/>
          <w:b/>
          <w:bCs/>
          <w:i/>
          <w:lang w:eastAsia="en-US"/>
        </w:rPr>
        <w:t>I. El de agua potable y de agua en bloque;</w:t>
      </w:r>
    </w:p>
    <w:p w14:paraId="3A000D26"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II. El de drenaje y alcantarillado;</w:t>
      </w:r>
    </w:p>
    <w:p w14:paraId="2F0543BF"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III. El de saneamiento;</w:t>
      </w:r>
    </w:p>
    <w:p w14:paraId="7804C129"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IV. El de tratamiento de aguas residuales y disposición final de los productos resultantes;</w:t>
      </w:r>
    </w:p>
    <w:p w14:paraId="69734CBC"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 El servicio de Conducción; y</w:t>
      </w:r>
    </w:p>
    <w:p w14:paraId="0753B878"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VI. El servicio de cloración.</w:t>
      </w:r>
    </w:p>
    <w:p w14:paraId="31D883D9"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lastRenderedPageBreak/>
        <w:t>Los servicios de descarga de aguas residuales derivadas de usos industriales y de servicios que no tengan instalados sistemas de tratamiento previo, se regirán por los permisos respectivos y demás disposiciones aplicables.</w:t>
      </w:r>
    </w:p>
    <w:p w14:paraId="6F291AB5"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 xml:space="preserve">El </w:t>
      </w:r>
      <w:proofErr w:type="spellStart"/>
      <w:r w:rsidRPr="002C6D53">
        <w:rPr>
          <w:rFonts w:ascii="Palatino Linotype" w:eastAsia="Calibri" w:hAnsi="Palatino Linotype" w:cs="Tahoma"/>
          <w:bCs/>
          <w:i/>
          <w:lang w:eastAsia="en-US"/>
        </w:rPr>
        <w:t>reuso</w:t>
      </w:r>
      <w:proofErr w:type="spellEnd"/>
      <w:r w:rsidRPr="002C6D53">
        <w:rPr>
          <w:rFonts w:ascii="Palatino Linotype" w:eastAsia="Calibri" w:hAnsi="Palatino Linotype" w:cs="Tahoma"/>
          <w:bCs/>
          <w:i/>
          <w:lang w:eastAsia="en-US"/>
        </w:rPr>
        <w:t xml:space="preserve"> de aguas tratadas, resultantes de una concesión o convenio, se determinará en el instrumento jurídico respectivo, en los términos de la Ley y su Reglamento.</w:t>
      </w:r>
    </w:p>
    <w:p w14:paraId="16F2763C"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p>
    <w:p w14:paraId="6EAEA599"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
          <w:bCs/>
          <w:i/>
          <w:lang w:eastAsia="en-US"/>
        </w:rPr>
        <w:t>Artículo 68</w:t>
      </w:r>
      <w:r w:rsidRPr="002C6D53">
        <w:rPr>
          <w:rFonts w:ascii="Palatino Linotype" w:eastAsia="Calibri" w:hAnsi="Palatino Linotype" w:cs="Tahoma"/>
          <w:bCs/>
          <w:i/>
          <w:lang w:eastAsia="en-US"/>
        </w:rPr>
        <w:t>.- Corresponde prestar los servicios, según la modalidad dentro de las que prevé la presente Ley, a:</w:t>
      </w:r>
    </w:p>
    <w:p w14:paraId="3D13DB90" w14:textId="77777777" w:rsidR="00555A4C" w:rsidRPr="002C6D53" w:rsidRDefault="00555A4C" w:rsidP="00555A4C">
      <w:pPr>
        <w:spacing w:line="360" w:lineRule="auto"/>
        <w:ind w:left="567" w:right="539"/>
        <w:jc w:val="both"/>
        <w:rPr>
          <w:rFonts w:ascii="Palatino Linotype" w:eastAsia="Calibri" w:hAnsi="Palatino Linotype" w:cs="Tahoma"/>
          <w:b/>
          <w:bCs/>
          <w:i/>
          <w:lang w:eastAsia="en-US"/>
        </w:rPr>
      </w:pPr>
      <w:r w:rsidRPr="002C6D53">
        <w:rPr>
          <w:rFonts w:ascii="Palatino Linotype" w:eastAsia="Calibri" w:hAnsi="Palatino Linotype" w:cs="Tahoma"/>
          <w:b/>
          <w:bCs/>
          <w:i/>
          <w:lang w:eastAsia="en-US"/>
        </w:rPr>
        <w:t>I. Los municipios de manera directa;</w:t>
      </w:r>
    </w:p>
    <w:p w14:paraId="4CCD941C" w14:textId="1A8CEC35" w:rsidR="00555A4C" w:rsidRPr="002C6D53" w:rsidRDefault="00555A4C" w:rsidP="00CF3AD2">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 xml:space="preserve">II. </w:t>
      </w:r>
      <w:r w:rsidR="00CF3AD2" w:rsidRPr="002C6D53">
        <w:rPr>
          <w:rFonts w:ascii="Palatino Linotype" w:eastAsia="Calibri" w:hAnsi="Palatino Linotype" w:cs="Tahoma"/>
          <w:bCs/>
          <w:i/>
          <w:lang w:eastAsia="en-US"/>
        </w:rPr>
        <w:t>a V…</w:t>
      </w:r>
    </w:p>
    <w:p w14:paraId="05B7D350"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p>
    <w:p w14:paraId="78324F11"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
          <w:bCs/>
          <w:i/>
          <w:lang w:eastAsia="en-US"/>
        </w:rPr>
        <w:t>Artículo 70.-</w:t>
      </w:r>
      <w:r w:rsidRPr="002C6D53">
        <w:rPr>
          <w:rFonts w:ascii="Palatino Linotype" w:eastAsia="Calibri" w:hAnsi="Palatino Linotype" w:cs="Tahoma"/>
          <w:bCs/>
          <w:i/>
          <w:lang w:eastAsia="en-US"/>
        </w:rPr>
        <w:t xml:space="preserve"> Los prestadores de los servicios otorgarán el servicio de agua potable en su ámbito de competencia, considerando la siguiente prioridad en los usos:</w:t>
      </w:r>
    </w:p>
    <w:p w14:paraId="3D10496B"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 Doméstico y público urbano;</w:t>
      </w:r>
    </w:p>
    <w:p w14:paraId="34DD6CA8"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II. De servicios;</w:t>
      </w:r>
    </w:p>
    <w:p w14:paraId="2D9E3A41"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III. Industrial;</w:t>
      </w:r>
    </w:p>
    <w:p w14:paraId="2A2DA58F"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IV. Agrícola y pecuario;</w:t>
      </w:r>
    </w:p>
    <w:p w14:paraId="34351F8A"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 Acuacultura;</w:t>
      </w:r>
    </w:p>
    <w:p w14:paraId="7507BAA2"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VI. Recreativo;</w:t>
      </w:r>
    </w:p>
    <w:p w14:paraId="448FE052"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VII. Conservación ecológica y ambiental; y</w:t>
      </w:r>
    </w:p>
    <w:p w14:paraId="5E9D9336"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VIII. Los demás que determinen las autoridades del agua.</w:t>
      </w:r>
    </w:p>
    <w:p w14:paraId="5E256E42" w14:textId="77777777" w:rsidR="00555A4C" w:rsidRPr="002C6D53" w:rsidRDefault="00555A4C" w:rsidP="00555A4C">
      <w:pPr>
        <w:spacing w:line="360" w:lineRule="auto"/>
        <w:ind w:left="567" w:right="539"/>
        <w:jc w:val="both"/>
        <w:rPr>
          <w:rFonts w:ascii="Palatino Linotype" w:eastAsia="Calibri" w:hAnsi="Palatino Linotype" w:cs="Tahoma"/>
          <w:bCs/>
          <w:i/>
          <w:lang w:eastAsia="en-US"/>
        </w:rPr>
      </w:pPr>
      <w:r w:rsidRPr="002C6D53">
        <w:rPr>
          <w:rFonts w:ascii="Palatino Linotype" w:eastAsia="Calibri" w:hAnsi="Palatino Linotype" w:cs="Tahoma"/>
          <w:bCs/>
          <w:i/>
          <w:lang w:eastAsia="en-US"/>
        </w:rPr>
        <w:t>El suministro de agua para los usos a que se refieren las fracciones II a la VIII se realizará preferentemente mediante el aprovechamiento de agua tratada conforme a su disponibilidad y en apego a las disposiciones aplicables.</w:t>
      </w:r>
    </w:p>
    <w:p w14:paraId="5D03CC8A" w14:textId="77777777" w:rsidR="00555A4C" w:rsidRPr="002C6D53" w:rsidRDefault="00555A4C" w:rsidP="00555A4C">
      <w:pPr>
        <w:spacing w:line="360" w:lineRule="auto"/>
        <w:ind w:right="-93"/>
        <w:jc w:val="both"/>
        <w:rPr>
          <w:rFonts w:ascii="Palatino Linotype" w:eastAsia="Calibri" w:hAnsi="Palatino Linotype" w:cs="Tahoma"/>
          <w:bCs/>
          <w:sz w:val="22"/>
          <w:szCs w:val="22"/>
          <w:lang w:eastAsia="en-US"/>
        </w:rPr>
      </w:pPr>
    </w:p>
    <w:p w14:paraId="66D3C639" w14:textId="4F2FDA94" w:rsidR="00CF3AD2" w:rsidRPr="002C6D53" w:rsidRDefault="00CF3AD2" w:rsidP="00CF3AD2">
      <w:pPr>
        <w:spacing w:line="360" w:lineRule="auto"/>
        <w:jc w:val="both"/>
        <w:rPr>
          <w:rFonts w:ascii="Palatino Linotype" w:eastAsia="Calibri" w:hAnsi="Palatino Linotype" w:cs="Tahoma"/>
          <w:iCs/>
          <w:sz w:val="22"/>
          <w:szCs w:val="22"/>
          <w:lang w:eastAsia="es-ES_tradnl"/>
        </w:rPr>
      </w:pPr>
      <w:r w:rsidRPr="002C6D53">
        <w:rPr>
          <w:rFonts w:ascii="Palatino Linotype" w:eastAsia="Calibri" w:hAnsi="Palatino Linotype" w:cs="Tahoma"/>
          <w:bCs/>
          <w:sz w:val="22"/>
          <w:szCs w:val="22"/>
          <w:lang w:eastAsia="en-US"/>
        </w:rPr>
        <w:t xml:space="preserve">Por ultimo sobre el servicio de recolección, </w:t>
      </w:r>
      <w:r w:rsidRPr="002C6D53">
        <w:rPr>
          <w:rFonts w:ascii="Palatino Linotype" w:eastAsia="Calibri" w:hAnsi="Palatino Linotype" w:cs="Tahoma"/>
          <w:iCs/>
          <w:sz w:val="22"/>
          <w:szCs w:val="22"/>
          <w:lang w:eastAsia="es-ES_tradnl"/>
        </w:rPr>
        <w:t xml:space="preserve">el artículo 4.7, fracción VI, del Código para la Biodiversidad del Estado de México, establece que corresponde a las autoridades municipales el ejercicio de las facultades respecto al objeto del presente libro previstas en la Ley General </w:t>
      </w:r>
      <w:r w:rsidRPr="002C6D53">
        <w:rPr>
          <w:rFonts w:ascii="Palatino Linotype" w:eastAsia="Calibri" w:hAnsi="Palatino Linotype" w:cs="Tahoma"/>
          <w:iCs/>
          <w:sz w:val="22"/>
          <w:szCs w:val="22"/>
          <w:lang w:eastAsia="es-ES_tradnl"/>
        </w:rPr>
        <w:lastRenderedPageBreak/>
        <w:t>así como promover el establecimiento de programas de minimización y gestión integral de los residuos producidos por los grandes generadores de su Municipio, determinar los costos de las distintas etapas de la operación de los servicios de limpia y definir los mecanismos a través de los cuales se establecerá el sistema de cobro y tarifas correspondientes en función del volumen y características de los residuos recolectados; además de organizar y operar la prestación del servicio de limpia y aseo público de su competencia y supervisar la prestación del servicio concesionado</w:t>
      </w:r>
    </w:p>
    <w:p w14:paraId="65685611" w14:textId="77777777" w:rsidR="00CF3AD2" w:rsidRPr="002C6D53" w:rsidRDefault="00CF3AD2" w:rsidP="00CF3AD2">
      <w:pPr>
        <w:spacing w:line="360" w:lineRule="auto"/>
        <w:jc w:val="both"/>
        <w:rPr>
          <w:rFonts w:ascii="Palatino Linotype" w:eastAsia="Calibri" w:hAnsi="Palatino Linotype" w:cs="Tahoma"/>
          <w:iCs/>
          <w:sz w:val="22"/>
          <w:szCs w:val="22"/>
          <w:lang w:eastAsia="es-ES_tradnl"/>
        </w:rPr>
      </w:pPr>
    </w:p>
    <w:p w14:paraId="6EBAB073" w14:textId="77777777" w:rsidR="00CF3AD2" w:rsidRPr="002C6D53" w:rsidRDefault="00CF3AD2" w:rsidP="00CF3AD2">
      <w:pPr>
        <w:spacing w:line="360" w:lineRule="auto"/>
        <w:ind w:right="-93"/>
        <w:jc w:val="both"/>
        <w:rPr>
          <w:rFonts w:ascii="Palatino Linotype" w:eastAsia="Calibri" w:hAnsi="Palatino Linotype" w:cs="Tahoma"/>
          <w:iCs/>
          <w:sz w:val="22"/>
          <w:szCs w:val="22"/>
          <w:lang w:val="es-ES" w:eastAsia="es-ES_tradnl"/>
        </w:rPr>
      </w:pPr>
      <w:r w:rsidRPr="002C6D53">
        <w:rPr>
          <w:rFonts w:ascii="Palatino Linotype" w:eastAsia="Calibri" w:hAnsi="Palatino Linotype" w:cs="Tahoma"/>
          <w:iCs/>
          <w:sz w:val="22"/>
          <w:szCs w:val="22"/>
          <w:lang w:val="es-ES" w:eastAsia="es-ES_tradnl"/>
        </w:rPr>
        <w:t>Aunado a lo anterior, el Código para la Biodiversidad del Estado de México que establece lo siguiente:</w:t>
      </w:r>
    </w:p>
    <w:p w14:paraId="0B1029A9" w14:textId="77777777" w:rsidR="00CF3AD2" w:rsidRPr="002C6D53" w:rsidRDefault="00CF3AD2" w:rsidP="00CF3AD2">
      <w:pPr>
        <w:spacing w:line="360" w:lineRule="auto"/>
        <w:ind w:right="-93"/>
        <w:jc w:val="both"/>
        <w:rPr>
          <w:rFonts w:ascii="Palatino Linotype" w:eastAsia="Calibri" w:hAnsi="Palatino Linotype" w:cs="Tahoma"/>
          <w:iCs/>
          <w:sz w:val="22"/>
          <w:szCs w:val="22"/>
          <w:lang w:val="es-ES" w:eastAsia="es-ES_tradnl"/>
        </w:rPr>
      </w:pPr>
    </w:p>
    <w:p w14:paraId="061AF1DE" w14:textId="77777777"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r w:rsidRPr="002C6D53">
        <w:rPr>
          <w:rFonts w:ascii="Palatino Linotype" w:eastAsia="Calibri" w:hAnsi="Palatino Linotype" w:cs="Tahoma"/>
          <w:b/>
          <w:i/>
          <w:iCs/>
          <w:szCs w:val="22"/>
          <w:lang w:val="es-ES" w:eastAsia="es-ES_tradnl"/>
        </w:rPr>
        <w:t>Artículo 4.56.</w:t>
      </w:r>
      <w:r w:rsidRPr="002C6D53">
        <w:rPr>
          <w:rFonts w:ascii="Palatino Linotype" w:eastAsia="Calibri" w:hAnsi="Palatino Linotype" w:cs="Tahoma"/>
          <w:i/>
          <w:iCs/>
          <w:szCs w:val="22"/>
          <w:lang w:val="es-ES" w:eastAsia="es-ES_tradnl"/>
        </w:rPr>
        <w:t xml:space="preserve"> El servicio de limpia y recolección de residuos comprende las siguientes etapas:</w:t>
      </w:r>
    </w:p>
    <w:p w14:paraId="52BD9156" w14:textId="77777777"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r w:rsidRPr="002C6D53">
        <w:rPr>
          <w:rFonts w:ascii="Palatino Linotype" w:eastAsia="Calibri" w:hAnsi="Palatino Linotype" w:cs="Tahoma"/>
          <w:i/>
          <w:iCs/>
          <w:szCs w:val="22"/>
          <w:lang w:val="es-ES" w:eastAsia="es-ES_tradnl"/>
        </w:rPr>
        <w:t>I. El barrido de áreas comunes, vialidades y demás vías públicas;</w:t>
      </w:r>
    </w:p>
    <w:p w14:paraId="4D7D7937" w14:textId="77777777" w:rsidR="00CF3AD2" w:rsidRPr="002C6D53" w:rsidRDefault="00CF3AD2" w:rsidP="00CF3AD2">
      <w:pPr>
        <w:spacing w:line="360" w:lineRule="auto"/>
        <w:ind w:left="567" w:right="539"/>
        <w:jc w:val="both"/>
        <w:rPr>
          <w:rFonts w:ascii="Palatino Linotype" w:eastAsia="Calibri" w:hAnsi="Palatino Linotype" w:cs="Tahoma"/>
          <w:i/>
          <w:iCs/>
          <w:szCs w:val="22"/>
          <w:u w:val="single"/>
          <w:lang w:val="es-ES" w:eastAsia="es-ES_tradnl"/>
        </w:rPr>
      </w:pPr>
      <w:r w:rsidRPr="002C6D53">
        <w:rPr>
          <w:rFonts w:ascii="Palatino Linotype" w:eastAsia="Calibri" w:hAnsi="Palatino Linotype" w:cs="Tahoma"/>
          <w:i/>
          <w:iCs/>
          <w:szCs w:val="22"/>
          <w:u w:val="single"/>
          <w:lang w:val="es-ES" w:eastAsia="es-ES_tradnl"/>
        </w:rPr>
        <w:t>II. La recolección y el transporte de residuos sólidos urbanos o de manejo especial a las estaciones de transferencia;</w:t>
      </w:r>
    </w:p>
    <w:p w14:paraId="61A01F2D" w14:textId="77777777"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r w:rsidRPr="002C6D53">
        <w:rPr>
          <w:rFonts w:ascii="Palatino Linotype" w:eastAsia="Calibri" w:hAnsi="Palatino Linotype" w:cs="Tahoma"/>
          <w:i/>
          <w:iCs/>
          <w:szCs w:val="22"/>
          <w:lang w:val="es-ES" w:eastAsia="es-ES_tradnl"/>
        </w:rPr>
        <w:t>III. El almacenamiento temporal de residuos sólidos urbanos o de manejo especial en las plantas de selección de los materiales contenidos en ellas para su envío a las plantas de compostaje, de reutilización, reciclaje o tratamiento térmico y de cualquier tratamiento para su reducción o eliminación; y</w:t>
      </w:r>
    </w:p>
    <w:p w14:paraId="56D8E646" w14:textId="77777777"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r w:rsidRPr="002C6D53">
        <w:rPr>
          <w:rFonts w:ascii="Palatino Linotype" w:eastAsia="Calibri" w:hAnsi="Palatino Linotype" w:cs="Tahoma"/>
          <w:i/>
          <w:iCs/>
          <w:szCs w:val="22"/>
          <w:lang w:val="es-ES" w:eastAsia="es-ES_tradnl"/>
        </w:rPr>
        <w:t>IV. La eliminación mediante tecnologías de mineralización de disposición final de los residuos sólidos urbanos o de manejo especial en rellenos sanitarios o en confinamientos controlados.</w:t>
      </w:r>
    </w:p>
    <w:p w14:paraId="5A06FEF8" w14:textId="7DFAA89C"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r w:rsidRPr="002C6D53">
        <w:rPr>
          <w:rFonts w:ascii="Palatino Linotype" w:eastAsia="Calibri" w:hAnsi="Palatino Linotype" w:cs="Tahoma"/>
          <w:i/>
          <w:iCs/>
          <w:szCs w:val="22"/>
          <w:lang w:val="es-ES" w:eastAsia="es-ES_tradnl"/>
        </w:rPr>
        <w:t>…</w:t>
      </w:r>
    </w:p>
    <w:p w14:paraId="14235B77" w14:textId="77777777" w:rsidR="00CF3AD2" w:rsidRPr="002C6D53" w:rsidRDefault="00CF3AD2" w:rsidP="00CF3AD2">
      <w:pPr>
        <w:spacing w:line="360" w:lineRule="auto"/>
        <w:ind w:left="567" w:right="539"/>
        <w:jc w:val="both"/>
        <w:rPr>
          <w:rFonts w:ascii="Palatino Linotype" w:eastAsia="Calibri" w:hAnsi="Palatino Linotype" w:cs="Tahoma"/>
          <w:i/>
          <w:iCs/>
          <w:szCs w:val="22"/>
          <w:lang w:val="es-ES" w:eastAsia="es-ES_tradnl"/>
        </w:rPr>
      </w:pPr>
    </w:p>
    <w:p w14:paraId="1BFA83AA" w14:textId="1D4C0CE8" w:rsidR="002045EA" w:rsidRPr="002C6D53" w:rsidRDefault="00CF3AD2" w:rsidP="002045EA">
      <w:pPr>
        <w:spacing w:line="360" w:lineRule="auto"/>
        <w:jc w:val="both"/>
        <w:rPr>
          <w:rFonts w:ascii="Palatino Linotype" w:eastAsia="Palatino Linotype" w:hAnsi="Palatino Linotype" w:cs="Palatino Linotype"/>
          <w:sz w:val="22"/>
          <w:szCs w:val="22"/>
        </w:rPr>
      </w:pPr>
      <w:r w:rsidRPr="002C6D53">
        <w:rPr>
          <w:rFonts w:ascii="Palatino Linotype" w:hAnsi="Palatino Linotype" w:cs="Tahoma"/>
          <w:sz w:val="22"/>
          <w:szCs w:val="22"/>
          <w:lang w:val="es-ES"/>
        </w:rPr>
        <w:t>De la normatividad anteriormente señalada, se advierte que el Sujeto Obligado puede contar con la información interés del Particular</w:t>
      </w:r>
      <w:r w:rsidR="001817FD" w:rsidRPr="002C6D53">
        <w:rPr>
          <w:rFonts w:ascii="Palatino Linotype" w:hAnsi="Palatino Linotype" w:cs="Tahoma"/>
          <w:sz w:val="22"/>
          <w:szCs w:val="22"/>
          <w:lang w:val="es-ES"/>
        </w:rPr>
        <w:t>, por</w:t>
      </w:r>
      <w:r w:rsidR="002045EA" w:rsidRPr="002C6D53">
        <w:rPr>
          <w:rFonts w:ascii="Palatino Linotype" w:eastAsia="Calibri" w:hAnsi="Palatino Linotype" w:cs="Tahoma"/>
          <w:bCs/>
          <w:sz w:val="22"/>
          <w:szCs w:val="22"/>
          <w:lang w:eastAsia="en-US"/>
        </w:rPr>
        <w:t xml:space="preserve"> lo cual, se considera que el Sujeto Obligado </w:t>
      </w:r>
      <w:r w:rsidR="001817FD" w:rsidRPr="002C6D53">
        <w:rPr>
          <w:rFonts w:ascii="Palatino Linotype" w:eastAsia="Calibri" w:hAnsi="Palatino Linotype" w:cs="Tahoma"/>
          <w:bCs/>
          <w:sz w:val="22"/>
          <w:szCs w:val="22"/>
          <w:lang w:eastAsia="en-US"/>
        </w:rPr>
        <w:t>d</w:t>
      </w:r>
      <w:r w:rsidR="002045EA" w:rsidRPr="002C6D53">
        <w:rPr>
          <w:rFonts w:ascii="Palatino Linotype" w:eastAsia="Calibri" w:hAnsi="Palatino Linotype" w:cs="Tahoma"/>
          <w:bCs/>
          <w:sz w:val="22"/>
          <w:szCs w:val="22"/>
          <w:lang w:eastAsia="en-US"/>
        </w:rPr>
        <w:t>eberá realizar una búsqueda de la información que dé cuenta de lo solicitado y proporcionar</w:t>
      </w:r>
      <w:r w:rsidR="001817FD" w:rsidRPr="002C6D53">
        <w:rPr>
          <w:rFonts w:ascii="Palatino Linotype" w:eastAsia="Calibri" w:hAnsi="Palatino Linotype" w:cs="Tahoma"/>
          <w:bCs/>
          <w:sz w:val="22"/>
          <w:szCs w:val="22"/>
          <w:lang w:eastAsia="en-US"/>
        </w:rPr>
        <w:t xml:space="preserve">la </w:t>
      </w:r>
      <w:r w:rsidR="002045EA" w:rsidRPr="002C6D53">
        <w:rPr>
          <w:rFonts w:ascii="Palatino Linotype" w:eastAsia="Calibri" w:hAnsi="Palatino Linotype" w:cs="Tahoma"/>
          <w:sz w:val="22"/>
          <w:szCs w:val="22"/>
          <w:lang w:eastAsia="es-ES_tradnl"/>
        </w:rPr>
        <w:t>como obre en sus archivos, por lo que cabe hacer la precisión que</w:t>
      </w:r>
      <w:r w:rsidR="002045EA" w:rsidRPr="002C6D53">
        <w:rPr>
          <w:rFonts w:ascii="Palatino Linotype" w:eastAsia="Palatino Linotype" w:hAnsi="Palatino Linotype" w:cs="Palatino Linotype"/>
          <w:sz w:val="22"/>
          <w:szCs w:val="22"/>
        </w:rPr>
        <w:t xml:space="preserve"> mediante el </w:t>
      </w:r>
      <w:r w:rsidR="002045EA" w:rsidRPr="002C6D53">
        <w:rPr>
          <w:rFonts w:ascii="Palatino Linotype" w:eastAsia="Palatino Linotype" w:hAnsi="Palatino Linotype" w:cs="Palatino Linotype"/>
          <w:sz w:val="22"/>
          <w:szCs w:val="22"/>
        </w:rPr>
        <w:lastRenderedPageBreak/>
        <w:t>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7499D3AA" w14:textId="77777777" w:rsidR="002045EA" w:rsidRPr="002C6D53" w:rsidRDefault="002045EA" w:rsidP="002045EA">
      <w:pPr>
        <w:spacing w:line="360" w:lineRule="auto"/>
        <w:jc w:val="both"/>
        <w:rPr>
          <w:rFonts w:ascii="Palatino Linotype" w:eastAsia="Palatino Linotype" w:hAnsi="Palatino Linotype" w:cs="Palatino Linotype"/>
          <w:sz w:val="22"/>
          <w:szCs w:val="22"/>
        </w:rPr>
      </w:pPr>
    </w:p>
    <w:p w14:paraId="4C5A28D4" w14:textId="77777777" w:rsidR="002045EA" w:rsidRPr="002C6D53" w:rsidRDefault="002045EA" w:rsidP="002045EA">
      <w:pPr>
        <w:spacing w:line="360" w:lineRule="auto"/>
        <w:jc w:val="both"/>
        <w:rPr>
          <w:rFonts w:ascii="Palatino Linotype" w:eastAsia="Palatino Linotype" w:hAnsi="Palatino Linotype" w:cs="Palatino Linotype"/>
          <w:sz w:val="22"/>
          <w:szCs w:val="22"/>
        </w:rPr>
      </w:pPr>
      <w:r w:rsidRPr="002C6D53">
        <w:rPr>
          <w:rFonts w:ascii="Palatino Linotype" w:eastAsia="Palatino Linotype" w:hAnsi="Palatino Linotype" w:cs="Palatino Linotype"/>
          <w:sz w:val="22"/>
          <w:szCs w:val="22"/>
        </w:rPr>
        <w:t xml:space="preserve">De tales circunstancias, se colige que los sujetos obligados únicamente están constreñidos a proporcionar </w:t>
      </w:r>
      <w:r w:rsidRPr="002C6D53">
        <w:rPr>
          <w:rFonts w:ascii="Palatino Linotype" w:eastAsia="Palatino Linotype" w:hAnsi="Palatino Linotype" w:cs="Palatino Linotype"/>
          <w:b/>
          <w:sz w:val="22"/>
          <w:szCs w:val="22"/>
        </w:rPr>
        <w:t>la documentación que obre en sus archivos</w:t>
      </w:r>
      <w:r w:rsidRPr="002C6D53">
        <w:rPr>
          <w:rFonts w:ascii="Palatino Linotype" w:eastAsia="Palatino Linotype" w:hAnsi="Palatino Linotype" w:cs="Palatino Linotype"/>
          <w:sz w:val="22"/>
          <w:szCs w:val="22"/>
        </w:rPr>
        <w:t>; por lo que, no están obligados a generar o elaborar documentos </w:t>
      </w:r>
      <w:r w:rsidRPr="002C6D53">
        <w:rPr>
          <w:rFonts w:ascii="Palatino Linotype" w:eastAsia="Palatino Linotype" w:hAnsi="Palatino Linotype" w:cs="Palatino Linotype"/>
          <w:i/>
          <w:sz w:val="22"/>
          <w:szCs w:val="22"/>
        </w:rPr>
        <w:t>ad hoc, </w:t>
      </w:r>
      <w:r w:rsidRPr="002C6D53">
        <w:rPr>
          <w:rFonts w:ascii="Palatino Linotype" w:eastAsia="Palatino Linotype" w:hAnsi="Palatino Linotype" w:cs="Palatino Linotype"/>
          <w:sz w:val="22"/>
          <w:szCs w:val="22"/>
        </w:rPr>
        <w:t xml:space="preserve">como es el caso de proporcionar respuesta a un cuestionamiento. Robustece lo anterior el Criterio de Interpretación, con clave de control SO/01/2021, </w:t>
      </w:r>
      <w:r w:rsidRPr="002C6D53">
        <w:rPr>
          <w:rFonts w:ascii="Palatino Linotype" w:hAnsi="Palatino Linotype"/>
          <w:sz w:val="22"/>
          <w:szCs w:val="22"/>
        </w:rPr>
        <w:t>emitido por el Instituto Nacional de Transparencia, Acceso a la Información y Protección de Datos Personales</w:t>
      </w:r>
    </w:p>
    <w:p w14:paraId="39DD2176" w14:textId="77777777" w:rsidR="002045EA" w:rsidRPr="002C6D53" w:rsidRDefault="002045EA" w:rsidP="002045EA">
      <w:pPr>
        <w:spacing w:line="360" w:lineRule="auto"/>
        <w:contextualSpacing/>
        <w:jc w:val="both"/>
        <w:rPr>
          <w:rFonts w:ascii="Palatino Linotype" w:hAnsi="Palatino Linotype" w:cs="Tahoma"/>
          <w:bCs/>
          <w:sz w:val="22"/>
          <w:szCs w:val="22"/>
        </w:rPr>
      </w:pPr>
    </w:p>
    <w:p w14:paraId="3814D099" w14:textId="77777777" w:rsidR="001817FD" w:rsidRPr="002C6D53" w:rsidRDefault="001817FD" w:rsidP="001817FD">
      <w:pPr>
        <w:spacing w:line="360" w:lineRule="auto"/>
        <w:contextualSpacing/>
        <w:jc w:val="both"/>
        <w:rPr>
          <w:rFonts w:ascii="Palatino Linotype" w:hAnsi="Palatino Linotype" w:cs="Tahoma"/>
          <w:b/>
          <w:sz w:val="22"/>
          <w:szCs w:val="22"/>
        </w:rPr>
      </w:pPr>
      <w:r w:rsidRPr="002C6D53">
        <w:rPr>
          <w:rFonts w:ascii="Palatino Linotype" w:hAnsi="Palatino Linotype" w:cs="Tahoma"/>
          <w:b/>
          <w:sz w:val="22"/>
          <w:szCs w:val="22"/>
        </w:rPr>
        <w:t>Versión pública</w:t>
      </w:r>
    </w:p>
    <w:p w14:paraId="11934E48" w14:textId="77777777" w:rsidR="001817FD" w:rsidRPr="002C6D53" w:rsidRDefault="001817FD" w:rsidP="001817FD">
      <w:pPr>
        <w:spacing w:line="360" w:lineRule="auto"/>
        <w:contextualSpacing/>
        <w:jc w:val="both"/>
        <w:rPr>
          <w:rFonts w:ascii="Palatino Linotype" w:hAnsi="Palatino Linotype" w:cs="Tahoma"/>
          <w:bCs/>
          <w:sz w:val="22"/>
          <w:szCs w:val="22"/>
        </w:rPr>
      </w:pPr>
    </w:p>
    <w:p w14:paraId="5B2EEBAF" w14:textId="77777777" w:rsidR="001817FD" w:rsidRPr="002C6D53" w:rsidRDefault="001817FD" w:rsidP="001817FD">
      <w:pPr>
        <w:spacing w:line="360" w:lineRule="auto"/>
        <w:contextualSpacing/>
        <w:jc w:val="both"/>
        <w:rPr>
          <w:rFonts w:ascii="Palatino Linotype" w:hAnsi="Palatino Linotype" w:cs="Tahoma"/>
          <w:bCs/>
          <w:sz w:val="22"/>
          <w:szCs w:val="22"/>
        </w:rPr>
      </w:pPr>
      <w:r w:rsidRPr="002C6D53">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2C6D53">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32147603"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560017F9"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CA47EDA"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2DA35168"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6D76BEF2"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7F8844A5"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9BE5C2A"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06E2723B"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3844F309"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482C838D" w14:textId="77777777" w:rsidR="001817FD" w:rsidRPr="002C6D53" w:rsidRDefault="001817FD" w:rsidP="001817FD">
      <w:pPr>
        <w:numPr>
          <w:ilvl w:val="0"/>
          <w:numId w:val="3"/>
        </w:num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lastRenderedPageBreak/>
        <w:t xml:space="preserve">Se trate de datos personales o información privada; esto es, información concerniente a una persona física o jurídico colectiva y que ésta sea identificada o identificable. </w:t>
      </w:r>
    </w:p>
    <w:p w14:paraId="6EBF858C" w14:textId="77777777" w:rsidR="001817FD" w:rsidRPr="002C6D53" w:rsidRDefault="001817FD" w:rsidP="001817FD">
      <w:pPr>
        <w:numPr>
          <w:ilvl w:val="0"/>
          <w:numId w:val="3"/>
        </w:num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 xml:space="preserve">Para la difusión de los datos, se requiera el consentimiento del titular. </w:t>
      </w:r>
    </w:p>
    <w:p w14:paraId="44733715"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1314F7C6"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67223EC"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03D8E908"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Además, en el artículo 5° de dicho ordenamiento jurídico, establece que es la Ley aplicable para todo tratamiento de datos personales.</w:t>
      </w:r>
    </w:p>
    <w:p w14:paraId="337098A5"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019CC963"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6E68D77"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05CDF869"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 xml:space="preserve">Ante tales situaciones, un dato personal es cualquier información que pueda hacer a una persona física identificada e identificable, como su nombre o imagen. Asimismo, la doctrina desarrollada a nivel internacional, respecto del tema de datos personales, establece que </w:t>
      </w:r>
      <w:r w:rsidRPr="002C6D53">
        <w:rPr>
          <w:rFonts w:ascii="Palatino Linotype" w:hAnsi="Palatino Linotype" w:cs="Tahoma"/>
          <w:bCs/>
          <w:iCs/>
          <w:sz w:val="22"/>
          <w:szCs w:val="22"/>
        </w:rPr>
        <w:lastRenderedPageBreak/>
        <w:t>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9BF7BA2"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51F6C520"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2F53D36"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1539F944"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6C1C6578"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186D8D2E"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DCDD66F"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1CA8270F" w14:textId="77777777" w:rsidR="001817FD" w:rsidRPr="002C6D53" w:rsidRDefault="001817FD" w:rsidP="001817FD">
      <w:pPr>
        <w:spacing w:line="360" w:lineRule="auto"/>
        <w:contextualSpacing/>
        <w:jc w:val="both"/>
        <w:rPr>
          <w:rFonts w:ascii="Palatino Linotype" w:hAnsi="Palatino Linotype" w:cs="Tahoma"/>
          <w:bCs/>
          <w:iCs/>
          <w:sz w:val="22"/>
          <w:szCs w:val="22"/>
        </w:rPr>
      </w:pPr>
      <w:r w:rsidRPr="002C6D53">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w:t>
      </w:r>
      <w:r w:rsidRPr="002C6D53">
        <w:rPr>
          <w:rFonts w:ascii="Palatino Linotype" w:hAnsi="Palatino Linotype" w:cs="Tahoma"/>
          <w:bCs/>
          <w:iCs/>
          <w:sz w:val="22"/>
          <w:szCs w:val="22"/>
        </w:rPr>
        <w:lastRenderedPageBreak/>
        <w:t>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9EF2FE8" w14:textId="77777777" w:rsidR="001817FD" w:rsidRPr="002C6D53" w:rsidRDefault="001817FD" w:rsidP="001817FD">
      <w:pPr>
        <w:spacing w:line="360" w:lineRule="auto"/>
        <w:contextualSpacing/>
        <w:jc w:val="both"/>
        <w:rPr>
          <w:rFonts w:ascii="Palatino Linotype" w:hAnsi="Palatino Linotype" w:cs="Tahoma"/>
          <w:bCs/>
          <w:iCs/>
          <w:sz w:val="22"/>
          <w:szCs w:val="22"/>
        </w:rPr>
      </w:pPr>
    </w:p>
    <w:p w14:paraId="680DBFBB" w14:textId="77777777" w:rsidR="001817FD" w:rsidRPr="002C6D53" w:rsidRDefault="001817FD" w:rsidP="001817FD">
      <w:pPr>
        <w:spacing w:line="360" w:lineRule="auto"/>
        <w:contextualSpacing/>
        <w:jc w:val="both"/>
        <w:rPr>
          <w:rFonts w:ascii="Palatino Linotype" w:hAnsi="Palatino Linotype" w:cs="Tahoma"/>
          <w:bCs/>
          <w:sz w:val="22"/>
          <w:szCs w:val="22"/>
        </w:rPr>
      </w:pPr>
      <w:r w:rsidRPr="002C6D53">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11BBF967" w14:textId="26056588" w:rsidR="006B263F" w:rsidRPr="002C6D53" w:rsidRDefault="006B263F" w:rsidP="006B263F">
      <w:pPr>
        <w:autoSpaceDE w:val="0"/>
        <w:autoSpaceDN w:val="0"/>
        <w:spacing w:line="360" w:lineRule="auto"/>
        <w:jc w:val="both"/>
        <w:rPr>
          <w:rFonts w:ascii="Palatino Linotype" w:hAnsi="Palatino Linotype" w:cs="Tahoma"/>
          <w:bCs/>
          <w:sz w:val="22"/>
          <w:szCs w:val="22"/>
        </w:rPr>
      </w:pPr>
    </w:p>
    <w:p w14:paraId="1C017C50" w14:textId="77777777" w:rsidR="005D4044" w:rsidRPr="002C6D53" w:rsidRDefault="005D4044" w:rsidP="005D4044">
      <w:pPr>
        <w:spacing w:line="360" w:lineRule="auto"/>
        <w:ind w:right="-93"/>
        <w:jc w:val="both"/>
        <w:rPr>
          <w:rFonts w:ascii="Palatino Linotype" w:hAnsi="Palatino Linotype" w:cs="Tahoma"/>
          <w:b/>
          <w:sz w:val="22"/>
          <w:szCs w:val="22"/>
        </w:rPr>
      </w:pPr>
      <w:r w:rsidRPr="002C6D53">
        <w:rPr>
          <w:rFonts w:ascii="Palatino Linotype" w:hAnsi="Palatino Linotype" w:cs="Tahoma"/>
          <w:b/>
          <w:sz w:val="22"/>
          <w:szCs w:val="22"/>
        </w:rPr>
        <w:t>SEXTO. Decisión</w:t>
      </w:r>
    </w:p>
    <w:p w14:paraId="000AD784" w14:textId="77777777" w:rsidR="005D4044" w:rsidRPr="002C6D53" w:rsidRDefault="005D4044" w:rsidP="005D4044">
      <w:pPr>
        <w:spacing w:line="360" w:lineRule="auto"/>
        <w:ind w:right="-93"/>
        <w:jc w:val="both"/>
        <w:rPr>
          <w:rFonts w:ascii="Palatino Linotype" w:hAnsi="Palatino Linotype" w:cs="Tahoma"/>
          <w:b/>
          <w:sz w:val="22"/>
          <w:szCs w:val="22"/>
        </w:rPr>
      </w:pPr>
    </w:p>
    <w:p w14:paraId="3AFA9D3F" w14:textId="072EEF54" w:rsidR="005D4044" w:rsidRPr="002C6D53" w:rsidRDefault="005D4044" w:rsidP="005D4044">
      <w:pPr>
        <w:spacing w:line="360" w:lineRule="auto"/>
        <w:ind w:right="-93"/>
        <w:jc w:val="both"/>
        <w:rPr>
          <w:rFonts w:ascii="Palatino Linotype" w:hAnsi="Palatino Linotype" w:cs="Tahoma"/>
          <w:sz w:val="22"/>
          <w:szCs w:val="22"/>
        </w:rPr>
      </w:pPr>
      <w:r w:rsidRPr="002C6D53">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CE4970" w:rsidRPr="002C6D53">
        <w:rPr>
          <w:rFonts w:ascii="Palatino Linotype" w:hAnsi="Palatino Linotype" w:cs="Tahoma"/>
          <w:b/>
          <w:sz w:val="22"/>
          <w:szCs w:val="22"/>
        </w:rPr>
        <w:t>REVOCAR</w:t>
      </w:r>
      <w:r w:rsidRPr="002C6D53">
        <w:rPr>
          <w:rFonts w:ascii="Palatino Linotype" w:hAnsi="Palatino Linotype" w:cs="Tahoma"/>
          <w:sz w:val="22"/>
          <w:szCs w:val="22"/>
        </w:rPr>
        <w:t xml:space="preserve"> las respuestas otorgadas por el Sujeto Obligado a las solicitudes de información </w:t>
      </w:r>
      <w:r w:rsidR="001817FD" w:rsidRPr="002C6D53">
        <w:rPr>
          <w:rFonts w:ascii="Palatino Linotype" w:hAnsi="Palatino Linotype" w:cs="Tahoma"/>
          <w:b/>
          <w:bCs/>
          <w:sz w:val="22"/>
          <w:szCs w:val="22"/>
        </w:rPr>
        <w:t>00455/TEMAMATL/IP/2024</w:t>
      </w:r>
      <w:r w:rsidR="00A74B11" w:rsidRPr="002C6D53">
        <w:rPr>
          <w:rFonts w:ascii="Palatino Linotype" w:hAnsi="Palatino Linotype" w:cs="Tahoma"/>
          <w:b/>
          <w:bCs/>
          <w:sz w:val="22"/>
          <w:szCs w:val="22"/>
        </w:rPr>
        <w:t>,</w:t>
      </w:r>
      <w:r w:rsidRPr="002C6D53">
        <w:rPr>
          <w:rFonts w:ascii="Palatino Linotype" w:hAnsi="Palatino Linotype" w:cs="Tahoma"/>
          <w:b/>
          <w:bCs/>
          <w:sz w:val="22"/>
          <w:szCs w:val="22"/>
        </w:rPr>
        <w:t xml:space="preserve"> </w:t>
      </w:r>
      <w:r w:rsidR="001817FD" w:rsidRPr="002C6D53">
        <w:rPr>
          <w:rFonts w:ascii="Palatino Linotype" w:hAnsi="Palatino Linotype" w:cs="Tahoma"/>
          <w:b/>
          <w:bCs/>
          <w:sz w:val="22"/>
          <w:szCs w:val="22"/>
        </w:rPr>
        <w:t>00450/TEMAMATL/IP/2024,</w:t>
      </w:r>
      <w:r w:rsidR="00A74B11" w:rsidRPr="002C6D53">
        <w:rPr>
          <w:rFonts w:ascii="Palatino Linotype" w:hAnsi="Palatino Linotype" w:cs="Tahoma"/>
          <w:sz w:val="22"/>
          <w:szCs w:val="22"/>
        </w:rPr>
        <w:t xml:space="preserve"> y</w:t>
      </w:r>
      <w:r w:rsidR="00A64EF7" w:rsidRPr="002C6D53">
        <w:rPr>
          <w:rFonts w:ascii="Palatino Linotype" w:hAnsi="Palatino Linotype" w:cs="Tahoma"/>
          <w:sz w:val="22"/>
          <w:szCs w:val="22"/>
        </w:rPr>
        <w:t xml:space="preserve"> </w:t>
      </w:r>
      <w:r w:rsidR="001817FD" w:rsidRPr="002C6D53">
        <w:rPr>
          <w:rFonts w:ascii="Palatino Linotype" w:hAnsi="Palatino Linotype" w:cs="Tahoma"/>
          <w:b/>
          <w:sz w:val="22"/>
          <w:szCs w:val="22"/>
        </w:rPr>
        <w:t xml:space="preserve">00448/TEMAMATL/IP/2024 </w:t>
      </w:r>
      <w:r w:rsidRPr="002C6D53">
        <w:rPr>
          <w:rFonts w:ascii="Palatino Linotype" w:hAnsi="Palatino Linotype" w:cs="Tahoma"/>
          <w:sz w:val="22"/>
          <w:szCs w:val="22"/>
        </w:rPr>
        <w:t xml:space="preserve">por resultar fundadas las razones o motivos de inconformidad hechos valer por el Recurrente, en los Recursos de Revisión </w:t>
      </w:r>
      <w:r w:rsidR="001817FD" w:rsidRPr="002C6D53">
        <w:rPr>
          <w:rFonts w:ascii="Palatino Linotype" w:hAnsi="Palatino Linotype" w:cs="Tahoma"/>
          <w:b/>
          <w:sz w:val="22"/>
          <w:szCs w:val="22"/>
        </w:rPr>
        <w:t>06681</w:t>
      </w:r>
      <w:r w:rsidRPr="002C6D53">
        <w:rPr>
          <w:rFonts w:ascii="Palatino Linotype" w:hAnsi="Palatino Linotype" w:cs="Tahoma"/>
          <w:b/>
          <w:sz w:val="22"/>
          <w:szCs w:val="22"/>
        </w:rPr>
        <w:t>/INFOEM/IP/RR/2024</w:t>
      </w:r>
      <w:r w:rsidR="00A74B11" w:rsidRPr="002C6D53">
        <w:rPr>
          <w:rFonts w:ascii="Palatino Linotype" w:hAnsi="Palatino Linotype" w:cs="Tahoma"/>
          <w:b/>
          <w:sz w:val="22"/>
          <w:szCs w:val="22"/>
        </w:rPr>
        <w:t>,</w:t>
      </w:r>
      <w:r w:rsidRPr="002C6D53">
        <w:rPr>
          <w:rFonts w:ascii="Palatino Linotype" w:hAnsi="Palatino Linotype" w:cs="Tahoma"/>
          <w:b/>
          <w:sz w:val="22"/>
          <w:szCs w:val="22"/>
        </w:rPr>
        <w:t xml:space="preserve"> </w:t>
      </w:r>
      <w:r w:rsidR="00CE4970" w:rsidRPr="002C6D53">
        <w:rPr>
          <w:rFonts w:ascii="Palatino Linotype" w:hAnsi="Palatino Linotype" w:cs="Tahoma"/>
          <w:b/>
          <w:bCs/>
          <w:color w:val="0D0D0D" w:themeColor="text1" w:themeTint="F2"/>
          <w:sz w:val="22"/>
          <w:szCs w:val="22"/>
        </w:rPr>
        <w:t>0</w:t>
      </w:r>
      <w:r w:rsidR="001817FD" w:rsidRPr="002C6D53">
        <w:rPr>
          <w:rFonts w:ascii="Palatino Linotype" w:hAnsi="Palatino Linotype" w:cs="Tahoma"/>
          <w:b/>
          <w:bCs/>
          <w:color w:val="0D0D0D" w:themeColor="text1" w:themeTint="F2"/>
          <w:sz w:val="22"/>
          <w:szCs w:val="22"/>
        </w:rPr>
        <w:t>6690</w:t>
      </w:r>
      <w:r w:rsidR="00CE4970" w:rsidRPr="002C6D53">
        <w:rPr>
          <w:rFonts w:ascii="Palatino Linotype" w:hAnsi="Palatino Linotype" w:cs="Tahoma"/>
          <w:b/>
          <w:bCs/>
          <w:color w:val="0D0D0D" w:themeColor="text1" w:themeTint="F2"/>
          <w:sz w:val="22"/>
          <w:szCs w:val="22"/>
        </w:rPr>
        <w:t>/INFOEM/IP/RR/2024</w:t>
      </w:r>
      <w:r w:rsidR="001817FD" w:rsidRPr="002C6D53">
        <w:rPr>
          <w:rFonts w:ascii="Palatino Linotype" w:hAnsi="Palatino Linotype" w:cs="Tahoma"/>
          <w:b/>
          <w:bCs/>
          <w:color w:val="0D0D0D" w:themeColor="text1" w:themeTint="F2"/>
          <w:sz w:val="22"/>
          <w:szCs w:val="22"/>
        </w:rPr>
        <w:t xml:space="preserve"> y 06692</w:t>
      </w:r>
      <w:r w:rsidR="00CE4970" w:rsidRPr="002C6D53">
        <w:rPr>
          <w:rFonts w:ascii="Palatino Linotype" w:hAnsi="Palatino Linotype" w:cs="Tahoma"/>
          <w:b/>
          <w:bCs/>
          <w:color w:val="0D0D0D" w:themeColor="text1" w:themeTint="F2"/>
          <w:sz w:val="22"/>
          <w:szCs w:val="22"/>
        </w:rPr>
        <w:t xml:space="preserve">/INFOEM/IP/RR/2024, </w:t>
      </w:r>
      <w:r w:rsidRPr="002C6D53">
        <w:rPr>
          <w:rFonts w:ascii="Palatino Linotype" w:hAnsi="Palatino Linotype" w:cs="Tahoma"/>
          <w:sz w:val="22"/>
          <w:szCs w:val="22"/>
        </w:rPr>
        <w:t xml:space="preserve">en consecuencia procede </w:t>
      </w:r>
      <w:r w:rsidRPr="002C6D53">
        <w:rPr>
          <w:rFonts w:ascii="Palatino Linotype" w:hAnsi="Palatino Linotype" w:cs="Tahoma"/>
          <w:b/>
          <w:sz w:val="22"/>
          <w:szCs w:val="22"/>
        </w:rPr>
        <w:t>ORDENAR</w:t>
      </w:r>
      <w:r w:rsidRPr="002C6D53">
        <w:rPr>
          <w:rFonts w:ascii="Palatino Linotype" w:hAnsi="Palatino Linotype" w:cs="Tahoma"/>
          <w:sz w:val="22"/>
          <w:szCs w:val="22"/>
        </w:rPr>
        <w:t xml:space="preserve">, conceda en su caso en versión pública a través del </w:t>
      </w:r>
      <w:r w:rsidR="007E0786" w:rsidRPr="002C6D53">
        <w:rPr>
          <w:rFonts w:ascii="Palatino Linotype" w:hAnsi="Palatino Linotype" w:cs="Tahoma"/>
          <w:sz w:val="22"/>
          <w:szCs w:val="22"/>
        </w:rPr>
        <w:t>SAIMEX</w:t>
      </w:r>
      <w:r w:rsidR="00F82C32" w:rsidRPr="002C6D53">
        <w:rPr>
          <w:rFonts w:ascii="Palatino Linotype" w:hAnsi="Palatino Linotype" w:cs="Tahoma"/>
          <w:sz w:val="22"/>
          <w:szCs w:val="22"/>
        </w:rPr>
        <w:t xml:space="preserve">, </w:t>
      </w:r>
      <w:r w:rsidRPr="002C6D53">
        <w:rPr>
          <w:rFonts w:ascii="Palatino Linotype" w:hAnsi="Palatino Linotype" w:cs="Tahoma"/>
          <w:sz w:val="22"/>
          <w:szCs w:val="22"/>
        </w:rPr>
        <w:t>los documentos solicitados.</w:t>
      </w:r>
    </w:p>
    <w:p w14:paraId="3B6F5FDE" w14:textId="77777777" w:rsidR="005D4044" w:rsidRPr="002C6D53" w:rsidRDefault="005D4044" w:rsidP="005D4044">
      <w:pPr>
        <w:spacing w:line="360" w:lineRule="auto"/>
        <w:ind w:right="-93"/>
        <w:jc w:val="both"/>
        <w:rPr>
          <w:rFonts w:ascii="Palatino Linotype" w:eastAsia="Palatino Linotype" w:hAnsi="Palatino Linotype" w:cs="Palatino Linotype"/>
          <w:sz w:val="22"/>
          <w:szCs w:val="22"/>
        </w:rPr>
      </w:pPr>
    </w:p>
    <w:p w14:paraId="3ABD90EE" w14:textId="77777777" w:rsidR="005D4044" w:rsidRPr="002C6D53" w:rsidRDefault="005D4044" w:rsidP="005D4044">
      <w:pPr>
        <w:spacing w:line="360" w:lineRule="auto"/>
        <w:contextualSpacing/>
        <w:jc w:val="both"/>
        <w:rPr>
          <w:rFonts w:ascii="Palatino Linotype" w:eastAsia="Calibri" w:hAnsi="Palatino Linotype" w:cs="Tahoma"/>
          <w:b/>
          <w:bCs/>
          <w:iCs/>
          <w:sz w:val="22"/>
          <w:szCs w:val="22"/>
          <w:lang w:val="es-ES" w:eastAsia="es-ES_tradnl"/>
        </w:rPr>
      </w:pPr>
      <w:r w:rsidRPr="002C6D53">
        <w:rPr>
          <w:rFonts w:ascii="Palatino Linotype" w:eastAsia="Calibri" w:hAnsi="Palatino Linotype" w:cs="Tahoma"/>
          <w:b/>
          <w:bCs/>
          <w:iCs/>
          <w:sz w:val="22"/>
          <w:szCs w:val="22"/>
          <w:lang w:val="es-ES" w:eastAsia="es-ES_tradnl"/>
        </w:rPr>
        <w:t>Términos de la Resolución para el Recurrente</w:t>
      </w:r>
    </w:p>
    <w:p w14:paraId="156DC6AA" w14:textId="77777777" w:rsidR="005D4044" w:rsidRPr="002C6D53" w:rsidRDefault="005D4044" w:rsidP="005D4044">
      <w:pPr>
        <w:spacing w:line="360" w:lineRule="auto"/>
        <w:jc w:val="both"/>
        <w:rPr>
          <w:rFonts w:ascii="Palatino Linotype" w:eastAsia="Calibri" w:hAnsi="Palatino Linotype" w:cs="Tahoma"/>
          <w:iCs/>
          <w:sz w:val="22"/>
          <w:szCs w:val="22"/>
          <w:lang w:eastAsia="es-ES_tradnl"/>
        </w:rPr>
      </w:pPr>
    </w:p>
    <w:p w14:paraId="2F6B372F" w14:textId="6230F6D9" w:rsidR="005D4044" w:rsidRPr="002C6D53" w:rsidRDefault="005D4044" w:rsidP="005D4044">
      <w:pPr>
        <w:spacing w:line="360" w:lineRule="auto"/>
        <w:jc w:val="both"/>
        <w:rPr>
          <w:rFonts w:ascii="Palatino Linotype" w:hAnsi="Palatino Linotype" w:cs="Tahoma"/>
          <w:bCs/>
          <w:sz w:val="22"/>
          <w:szCs w:val="22"/>
        </w:rPr>
      </w:pPr>
      <w:r w:rsidRPr="002C6D53">
        <w:rPr>
          <w:rFonts w:ascii="Palatino Linotype" w:hAnsi="Palatino Linotype" w:cs="Tahoma"/>
          <w:bCs/>
          <w:sz w:val="22"/>
          <w:szCs w:val="22"/>
        </w:rPr>
        <w:lastRenderedPageBreak/>
        <w:t xml:space="preserve">Este Instituto, determinó </w:t>
      </w:r>
      <w:r w:rsidR="00CE4970" w:rsidRPr="002C6D53">
        <w:rPr>
          <w:rFonts w:ascii="Palatino Linotype" w:hAnsi="Palatino Linotype" w:cs="Tahoma"/>
          <w:bCs/>
          <w:sz w:val="22"/>
          <w:szCs w:val="22"/>
        </w:rPr>
        <w:t>revocar</w:t>
      </w:r>
      <w:r w:rsidRPr="002C6D53">
        <w:rPr>
          <w:rFonts w:ascii="Palatino Linotype" w:hAnsi="Palatino Linotype" w:cs="Tahoma"/>
          <w:bCs/>
          <w:sz w:val="22"/>
          <w:szCs w:val="22"/>
        </w:rPr>
        <w:t xml:space="preserve"> la</w:t>
      </w:r>
      <w:r w:rsidR="001817FD" w:rsidRPr="002C6D53">
        <w:rPr>
          <w:rFonts w:ascii="Palatino Linotype" w:hAnsi="Palatino Linotype" w:cs="Tahoma"/>
          <w:bCs/>
          <w:sz w:val="22"/>
          <w:szCs w:val="22"/>
        </w:rPr>
        <w:t>s</w:t>
      </w:r>
      <w:r w:rsidRPr="002C6D53">
        <w:rPr>
          <w:rFonts w:ascii="Palatino Linotype" w:hAnsi="Palatino Linotype" w:cs="Tahoma"/>
          <w:bCs/>
          <w:sz w:val="22"/>
          <w:szCs w:val="22"/>
        </w:rPr>
        <w:t xml:space="preserve"> respuesta</w:t>
      </w:r>
      <w:r w:rsidR="001817FD" w:rsidRPr="002C6D53">
        <w:rPr>
          <w:rFonts w:ascii="Palatino Linotype" w:hAnsi="Palatino Linotype" w:cs="Tahoma"/>
          <w:bCs/>
          <w:sz w:val="22"/>
          <w:szCs w:val="22"/>
        </w:rPr>
        <w:t>s</w:t>
      </w:r>
      <w:r w:rsidRPr="002C6D53">
        <w:rPr>
          <w:rFonts w:ascii="Palatino Linotype" w:hAnsi="Palatino Linotype" w:cs="Tahoma"/>
          <w:bCs/>
          <w:sz w:val="22"/>
          <w:szCs w:val="22"/>
        </w:rPr>
        <w:t xml:space="preserve"> que le entregó el Sujeto Obligado a su</w:t>
      </w:r>
      <w:r w:rsidR="001817FD" w:rsidRPr="002C6D53">
        <w:rPr>
          <w:rFonts w:ascii="Palatino Linotype" w:hAnsi="Palatino Linotype" w:cs="Tahoma"/>
          <w:bCs/>
          <w:sz w:val="22"/>
          <w:szCs w:val="22"/>
        </w:rPr>
        <w:t>s</w:t>
      </w:r>
      <w:r w:rsidRPr="002C6D53">
        <w:rPr>
          <w:rFonts w:ascii="Palatino Linotype" w:hAnsi="Palatino Linotype" w:cs="Tahoma"/>
          <w:bCs/>
          <w:sz w:val="22"/>
          <w:szCs w:val="22"/>
        </w:rPr>
        <w:t xml:space="preserve"> solicitud</w:t>
      </w:r>
      <w:r w:rsidR="001817FD" w:rsidRPr="002C6D53">
        <w:rPr>
          <w:rFonts w:ascii="Palatino Linotype" w:hAnsi="Palatino Linotype" w:cs="Tahoma"/>
          <w:bCs/>
          <w:sz w:val="22"/>
          <w:szCs w:val="22"/>
        </w:rPr>
        <w:t>es</w:t>
      </w:r>
      <w:r w:rsidRPr="002C6D53">
        <w:rPr>
          <w:rFonts w:ascii="Palatino Linotype" w:hAnsi="Palatino Linotype" w:cs="Tahoma"/>
          <w:bCs/>
          <w:sz w:val="22"/>
          <w:szCs w:val="22"/>
        </w:rPr>
        <w:t xml:space="preserve"> de acceso, toda vez que</w:t>
      </w:r>
      <w:r w:rsidR="00CE4970" w:rsidRPr="002C6D53">
        <w:rPr>
          <w:rFonts w:ascii="Palatino Linotype" w:hAnsi="Palatino Linotype" w:cs="Tahoma"/>
          <w:bCs/>
          <w:sz w:val="22"/>
          <w:szCs w:val="22"/>
        </w:rPr>
        <w:t xml:space="preserve"> </w:t>
      </w:r>
      <w:r w:rsidR="001817FD" w:rsidRPr="002C6D53">
        <w:rPr>
          <w:rFonts w:ascii="Palatino Linotype" w:hAnsi="Palatino Linotype" w:cs="Tahoma"/>
          <w:bCs/>
          <w:sz w:val="22"/>
          <w:szCs w:val="22"/>
        </w:rPr>
        <w:t>no fundamento ni motivo el cambio de modalidad para la entrega de la información.</w:t>
      </w:r>
      <w:r w:rsidRPr="002C6D53">
        <w:rPr>
          <w:rFonts w:ascii="Palatino Linotype" w:hAnsi="Palatino Linotype" w:cs="Tahoma"/>
          <w:bCs/>
          <w:sz w:val="22"/>
          <w:szCs w:val="22"/>
        </w:rPr>
        <w:t xml:space="preserve"> </w:t>
      </w:r>
    </w:p>
    <w:p w14:paraId="3F30CE3B" w14:textId="77777777" w:rsidR="005D4044" w:rsidRPr="002C6D53" w:rsidRDefault="005D4044" w:rsidP="005D4044">
      <w:pPr>
        <w:spacing w:line="360" w:lineRule="auto"/>
        <w:jc w:val="both"/>
        <w:rPr>
          <w:rFonts w:ascii="Palatino Linotype" w:hAnsi="Palatino Linotype" w:cs="Tahoma"/>
          <w:bCs/>
          <w:sz w:val="22"/>
          <w:szCs w:val="22"/>
          <w:u w:val="single"/>
        </w:rPr>
      </w:pPr>
    </w:p>
    <w:p w14:paraId="4E648433" w14:textId="77777777" w:rsidR="005D4044" w:rsidRPr="002C6D53" w:rsidRDefault="005D4044" w:rsidP="005D4044">
      <w:pPr>
        <w:spacing w:line="360" w:lineRule="auto"/>
        <w:ind w:right="-93"/>
        <w:jc w:val="both"/>
        <w:rPr>
          <w:rFonts w:ascii="Palatino Linotype" w:hAnsi="Palatino Linotype" w:cs="Tahoma"/>
          <w:bCs/>
          <w:sz w:val="22"/>
          <w:szCs w:val="22"/>
          <w:u w:val="single"/>
        </w:rPr>
      </w:pPr>
      <w:r w:rsidRPr="002C6D53">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1307F68" w14:textId="77777777" w:rsidR="005D4044" w:rsidRPr="002C6D53" w:rsidRDefault="005D4044" w:rsidP="005D4044">
      <w:pPr>
        <w:spacing w:line="360" w:lineRule="auto"/>
        <w:ind w:right="-93"/>
        <w:jc w:val="both"/>
        <w:rPr>
          <w:rFonts w:ascii="Palatino Linotype" w:hAnsi="Palatino Linotype" w:cs="Tahoma"/>
          <w:bCs/>
          <w:sz w:val="22"/>
          <w:szCs w:val="22"/>
          <w:u w:val="single"/>
        </w:rPr>
      </w:pPr>
    </w:p>
    <w:p w14:paraId="274BB7A8" w14:textId="77777777" w:rsidR="005D4044" w:rsidRPr="002C6D53" w:rsidRDefault="005D4044" w:rsidP="005D4044">
      <w:pPr>
        <w:spacing w:line="360" w:lineRule="auto"/>
        <w:ind w:right="-91"/>
        <w:jc w:val="center"/>
        <w:rPr>
          <w:rFonts w:ascii="Palatino Linotype" w:eastAsia="Calibri" w:hAnsi="Palatino Linotype" w:cs="Tahoma"/>
          <w:b/>
          <w:bCs/>
          <w:sz w:val="22"/>
          <w:szCs w:val="22"/>
          <w:lang w:eastAsia="en-US"/>
        </w:rPr>
      </w:pPr>
      <w:r w:rsidRPr="002C6D53">
        <w:rPr>
          <w:rFonts w:ascii="Palatino Linotype" w:eastAsia="Calibri" w:hAnsi="Palatino Linotype" w:cs="Tahoma"/>
          <w:b/>
          <w:bCs/>
          <w:sz w:val="22"/>
          <w:szCs w:val="22"/>
          <w:lang w:eastAsia="en-US"/>
        </w:rPr>
        <w:t>R E S U E L V E</w:t>
      </w:r>
    </w:p>
    <w:p w14:paraId="1ED1762F" w14:textId="77777777" w:rsidR="005D4044" w:rsidRPr="002C6D53" w:rsidRDefault="005D4044" w:rsidP="005D4044">
      <w:pPr>
        <w:spacing w:line="360" w:lineRule="auto"/>
        <w:ind w:right="-91"/>
        <w:jc w:val="center"/>
        <w:rPr>
          <w:rFonts w:ascii="Palatino Linotype" w:eastAsia="Calibri" w:hAnsi="Palatino Linotype" w:cs="Tahoma"/>
          <w:b/>
          <w:bCs/>
          <w:sz w:val="22"/>
          <w:szCs w:val="22"/>
          <w:lang w:eastAsia="en-US"/>
        </w:rPr>
      </w:pPr>
    </w:p>
    <w:p w14:paraId="64AFADDB" w14:textId="4B15E66A" w:rsidR="005D4044" w:rsidRPr="002C6D53" w:rsidRDefault="005D4044" w:rsidP="005D4044">
      <w:pPr>
        <w:spacing w:line="360" w:lineRule="auto"/>
        <w:contextualSpacing/>
        <w:jc w:val="both"/>
        <w:rPr>
          <w:rFonts w:ascii="Palatino Linotype" w:eastAsia="Calibri" w:hAnsi="Palatino Linotype" w:cs="Tahoma"/>
          <w:bCs/>
          <w:sz w:val="22"/>
          <w:szCs w:val="22"/>
          <w:lang w:eastAsia="en-US"/>
        </w:rPr>
      </w:pPr>
      <w:r w:rsidRPr="002C6D53">
        <w:rPr>
          <w:rFonts w:ascii="Palatino Linotype" w:hAnsi="Palatino Linotype" w:cs="Tahoma"/>
          <w:b/>
          <w:bCs/>
          <w:sz w:val="22"/>
          <w:szCs w:val="22"/>
        </w:rPr>
        <w:t xml:space="preserve">PRIMERO. </w:t>
      </w:r>
      <w:r w:rsidRPr="002C6D53">
        <w:rPr>
          <w:rFonts w:ascii="Palatino Linotype" w:hAnsi="Palatino Linotype" w:cs="Tahoma"/>
          <w:bCs/>
          <w:sz w:val="22"/>
          <w:szCs w:val="22"/>
        </w:rPr>
        <w:t xml:space="preserve">Se </w:t>
      </w:r>
      <w:r w:rsidR="00CE4970" w:rsidRPr="002C6D53">
        <w:rPr>
          <w:rFonts w:ascii="Palatino Linotype" w:hAnsi="Palatino Linotype" w:cs="Tahoma"/>
          <w:b/>
          <w:bCs/>
          <w:sz w:val="22"/>
          <w:szCs w:val="22"/>
        </w:rPr>
        <w:t>REVOCAN</w:t>
      </w:r>
      <w:r w:rsidRPr="002C6D53">
        <w:rPr>
          <w:rFonts w:ascii="Palatino Linotype" w:hAnsi="Palatino Linotype" w:cs="Tahoma"/>
          <w:bCs/>
          <w:sz w:val="22"/>
          <w:szCs w:val="22"/>
        </w:rPr>
        <w:t xml:space="preserve"> las respuestas entregadas por el </w:t>
      </w:r>
      <w:r w:rsidR="00172BA7" w:rsidRPr="002C6D53">
        <w:rPr>
          <w:rFonts w:ascii="Palatino Linotype" w:hAnsi="Palatino Linotype" w:cs="Tahoma"/>
          <w:b/>
          <w:bCs/>
          <w:sz w:val="22"/>
          <w:szCs w:val="22"/>
        </w:rPr>
        <w:t>Ayuntamiento de Temamatla</w:t>
      </w:r>
      <w:r w:rsidR="006D747C" w:rsidRPr="002C6D53">
        <w:rPr>
          <w:rFonts w:ascii="Palatino Linotype" w:eastAsia="Calibri" w:hAnsi="Palatino Linotype" w:cs="Tahoma"/>
          <w:b/>
          <w:bCs/>
          <w:sz w:val="22"/>
          <w:szCs w:val="22"/>
        </w:rPr>
        <w:t xml:space="preserve"> </w:t>
      </w:r>
      <w:r w:rsidR="006D747C" w:rsidRPr="002C6D53">
        <w:rPr>
          <w:rFonts w:ascii="Palatino Linotype" w:hAnsi="Palatino Linotype" w:cs="Tahoma"/>
          <w:sz w:val="22"/>
          <w:szCs w:val="22"/>
        </w:rPr>
        <w:t xml:space="preserve">a las solicitudes de información </w:t>
      </w:r>
      <w:r w:rsidR="001817FD" w:rsidRPr="002C6D53">
        <w:rPr>
          <w:rFonts w:ascii="Palatino Linotype" w:hAnsi="Palatino Linotype" w:cs="Tahoma"/>
          <w:b/>
          <w:bCs/>
          <w:sz w:val="22"/>
          <w:szCs w:val="22"/>
        </w:rPr>
        <w:t>00455/TEMAMATL/IP/2024, 00450/TEMAMATL/IP/2024,</w:t>
      </w:r>
      <w:r w:rsidR="001817FD" w:rsidRPr="002C6D53">
        <w:rPr>
          <w:rFonts w:ascii="Palatino Linotype" w:hAnsi="Palatino Linotype" w:cs="Tahoma"/>
          <w:sz w:val="22"/>
          <w:szCs w:val="22"/>
        </w:rPr>
        <w:t xml:space="preserve"> y </w:t>
      </w:r>
      <w:r w:rsidR="001817FD" w:rsidRPr="002C6D53">
        <w:rPr>
          <w:rFonts w:ascii="Palatino Linotype" w:hAnsi="Palatino Linotype" w:cs="Tahoma"/>
          <w:b/>
          <w:sz w:val="22"/>
          <w:szCs w:val="22"/>
        </w:rPr>
        <w:t xml:space="preserve">00448/TEMAMATL/IP/2024 </w:t>
      </w:r>
      <w:r w:rsidR="001817FD" w:rsidRPr="002C6D53">
        <w:rPr>
          <w:rFonts w:ascii="Palatino Linotype" w:hAnsi="Palatino Linotype" w:cs="Tahoma"/>
          <w:sz w:val="22"/>
          <w:szCs w:val="22"/>
        </w:rPr>
        <w:t xml:space="preserve">por resultar fundadas las razones o motivos de inconformidad hechos valer por el Recurrente, en los Recursos de Revisión </w:t>
      </w:r>
      <w:r w:rsidR="001817FD" w:rsidRPr="002C6D53">
        <w:rPr>
          <w:rFonts w:ascii="Palatino Linotype" w:hAnsi="Palatino Linotype" w:cs="Tahoma"/>
          <w:b/>
          <w:sz w:val="22"/>
          <w:szCs w:val="22"/>
        </w:rPr>
        <w:t xml:space="preserve">06681/INFOEM/IP/RR/2024, </w:t>
      </w:r>
      <w:r w:rsidR="001817FD" w:rsidRPr="002C6D53">
        <w:rPr>
          <w:rFonts w:ascii="Palatino Linotype" w:hAnsi="Palatino Linotype" w:cs="Tahoma"/>
          <w:b/>
          <w:bCs/>
          <w:color w:val="0D0D0D" w:themeColor="text1" w:themeTint="F2"/>
          <w:sz w:val="22"/>
          <w:szCs w:val="22"/>
        </w:rPr>
        <w:t>06690/INFOEM/IP/RR/2024 y 06692/INFOEM/IP/RR/2024</w:t>
      </w:r>
      <w:r w:rsidR="00CE4970" w:rsidRPr="002C6D53">
        <w:rPr>
          <w:rFonts w:ascii="Palatino Linotype" w:hAnsi="Palatino Linotype" w:cs="Tahoma"/>
          <w:sz w:val="22"/>
          <w:szCs w:val="22"/>
        </w:rPr>
        <w:t>,</w:t>
      </w:r>
      <w:r w:rsidRPr="002C6D53">
        <w:rPr>
          <w:rFonts w:ascii="Palatino Linotype" w:eastAsia="Calibri" w:hAnsi="Palatino Linotype" w:cs="Tahoma"/>
          <w:bCs/>
          <w:sz w:val="22"/>
          <w:szCs w:val="22"/>
          <w:lang w:eastAsia="en-US"/>
        </w:rPr>
        <w:t xml:space="preserve"> en términos de los considerandos QUINTO y SEXTO de la presente Resolución.</w:t>
      </w:r>
    </w:p>
    <w:p w14:paraId="42ADA105" w14:textId="77777777" w:rsidR="005D4044" w:rsidRPr="002C6D53" w:rsidRDefault="005D4044" w:rsidP="005D4044">
      <w:pPr>
        <w:spacing w:line="360" w:lineRule="auto"/>
        <w:contextualSpacing/>
        <w:jc w:val="both"/>
        <w:rPr>
          <w:rFonts w:ascii="Palatino Linotype" w:eastAsia="Calibri" w:hAnsi="Palatino Linotype" w:cs="Tahoma"/>
          <w:bCs/>
          <w:sz w:val="22"/>
          <w:szCs w:val="22"/>
          <w:lang w:eastAsia="en-US"/>
        </w:rPr>
      </w:pPr>
    </w:p>
    <w:p w14:paraId="4DA74A55" w14:textId="344488BD" w:rsidR="003B6397" w:rsidRPr="002C6D53" w:rsidRDefault="005D4044" w:rsidP="00CE4970">
      <w:pPr>
        <w:tabs>
          <w:tab w:val="left" w:pos="7938"/>
        </w:tabs>
        <w:spacing w:line="360" w:lineRule="auto"/>
        <w:ind w:right="-93"/>
        <w:contextualSpacing/>
        <w:jc w:val="both"/>
        <w:rPr>
          <w:rFonts w:ascii="Palatino Linotype" w:hAnsi="Palatino Linotype" w:cs="Arial"/>
          <w:sz w:val="22"/>
          <w:szCs w:val="22"/>
          <w:lang w:val="es-ES"/>
        </w:rPr>
      </w:pPr>
      <w:r w:rsidRPr="002C6D53">
        <w:rPr>
          <w:rFonts w:ascii="Palatino Linotype" w:hAnsi="Palatino Linotype" w:cs="Tahoma"/>
          <w:b/>
          <w:bCs/>
          <w:sz w:val="22"/>
          <w:szCs w:val="22"/>
        </w:rPr>
        <w:t xml:space="preserve">SEGUNDO. </w:t>
      </w:r>
      <w:r w:rsidRPr="002C6D53">
        <w:rPr>
          <w:rFonts w:ascii="Palatino Linotype" w:hAnsi="Palatino Linotype" w:cs="Tahoma"/>
          <w:sz w:val="22"/>
          <w:szCs w:val="22"/>
        </w:rPr>
        <w:t xml:space="preserve">Se </w:t>
      </w:r>
      <w:r w:rsidRPr="002C6D53">
        <w:rPr>
          <w:rFonts w:ascii="Palatino Linotype" w:hAnsi="Palatino Linotype" w:cs="Tahoma"/>
          <w:b/>
          <w:sz w:val="22"/>
          <w:szCs w:val="22"/>
        </w:rPr>
        <w:t xml:space="preserve">ORDENA </w:t>
      </w:r>
      <w:r w:rsidRPr="002C6D53">
        <w:rPr>
          <w:rFonts w:ascii="Palatino Linotype" w:hAnsi="Palatino Linotype" w:cs="Tahoma"/>
          <w:sz w:val="22"/>
          <w:szCs w:val="22"/>
        </w:rPr>
        <w:t xml:space="preserve">al </w:t>
      </w:r>
      <w:r w:rsidR="00172BA7" w:rsidRPr="002C6D53">
        <w:rPr>
          <w:rFonts w:ascii="Palatino Linotype" w:eastAsia="Calibri" w:hAnsi="Palatino Linotype" w:cs="Tahoma"/>
          <w:b/>
          <w:bCs/>
          <w:sz w:val="22"/>
          <w:szCs w:val="22"/>
          <w:lang w:eastAsia="en-US"/>
        </w:rPr>
        <w:t>Ayuntamiento de Temamatla</w:t>
      </w:r>
      <w:r w:rsidRPr="002C6D53">
        <w:rPr>
          <w:rFonts w:ascii="Palatino Linotype" w:hAnsi="Palatino Linotype" w:cs="Tahoma"/>
          <w:sz w:val="22"/>
          <w:szCs w:val="22"/>
        </w:rPr>
        <w:t>, a efecto de que, previa búsqueda exhaustiva y razonable en los archivos de sus áreas competentes, remita</w:t>
      </w:r>
      <w:r w:rsidRPr="002C6D53">
        <w:rPr>
          <w:rFonts w:ascii="Palatino Linotype" w:hAnsi="Palatino Linotype" w:cs="Tahoma"/>
          <w:bCs/>
          <w:iCs/>
          <w:sz w:val="22"/>
          <w:szCs w:val="22"/>
          <w:lang w:val="es-ES_tradnl"/>
        </w:rPr>
        <w:t>, a través del SAIMEX</w:t>
      </w:r>
      <w:r w:rsidRPr="002C6D53">
        <w:rPr>
          <w:rFonts w:ascii="Palatino Linotype" w:hAnsi="Palatino Linotype" w:cs="Arial"/>
          <w:sz w:val="22"/>
          <w:szCs w:val="22"/>
          <w:lang w:val="es-ES"/>
        </w:rPr>
        <w:t>, de ser procedente en versión pública,</w:t>
      </w:r>
      <w:r w:rsidR="006D747C" w:rsidRPr="002C6D53">
        <w:rPr>
          <w:rFonts w:ascii="Palatino Linotype" w:hAnsi="Palatino Linotype" w:cs="Arial"/>
          <w:sz w:val="22"/>
          <w:szCs w:val="22"/>
          <w:lang w:val="es-ES"/>
        </w:rPr>
        <w:t xml:space="preserve"> </w:t>
      </w:r>
      <w:r w:rsidR="003B6397" w:rsidRPr="002C6D53">
        <w:rPr>
          <w:rFonts w:ascii="Palatino Linotype" w:hAnsi="Palatino Linotype" w:cs="Arial"/>
          <w:sz w:val="22"/>
          <w:szCs w:val="22"/>
          <w:lang w:val="es-ES"/>
        </w:rPr>
        <w:t>los documentos en donde conste lo siguiente:</w:t>
      </w:r>
    </w:p>
    <w:p w14:paraId="443E7913" w14:textId="77777777" w:rsidR="003B6397" w:rsidRPr="002C6D53" w:rsidRDefault="003B6397" w:rsidP="00CE4970">
      <w:pPr>
        <w:tabs>
          <w:tab w:val="left" w:pos="7938"/>
        </w:tabs>
        <w:spacing w:line="360" w:lineRule="auto"/>
        <w:ind w:right="-93"/>
        <w:contextualSpacing/>
        <w:jc w:val="both"/>
        <w:rPr>
          <w:rFonts w:ascii="Palatino Linotype" w:hAnsi="Palatino Linotype" w:cs="Arial"/>
          <w:sz w:val="22"/>
          <w:szCs w:val="22"/>
          <w:lang w:val="es-ES"/>
        </w:rPr>
      </w:pPr>
    </w:p>
    <w:p w14:paraId="1A071D54" w14:textId="1D745564" w:rsidR="007C3A55" w:rsidRPr="002C6D53" w:rsidRDefault="003B6397" w:rsidP="003B6397">
      <w:pPr>
        <w:pStyle w:val="Prrafodelista"/>
        <w:numPr>
          <w:ilvl w:val="0"/>
          <w:numId w:val="17"/>
        </w:numPr>
        <w:tabs>
          <w:tab w:val="left" w:pos="7938"/>
        </w:tabs>
        <w:spacing w:line="360" w:lineRule="auto"/>
        <w:ind w:right="-93"/>
        <w:jc w:val="both"/>
        <w:rPr>
          <w:rFonts w:ascii="Palatino Linotype" w:hAnsi="Palatino Linotype" w:cs="Arial"/>
          <w:szCs w:val="22"/>
          <w:lang w:val="es-ES"/>
        </w:rPr>
      </w:pPr>
      <w:r w:rsidRPr="002C6D53">
        <w:rPr>
          <w:rFonts w:ascii="Palatino Linotype" w:hAnsi="Palatino Linotype" w:cs="Arial"/>
          <w:szCs w:val="22"/>
          <w:lang w:val="es-ES"/>
        </w:rPr>
        <w:t>E</w:t>
      </w:r>
      <w:r w:rsidR="00ED2A74" w:rsidRPr="002C6D53">
        <w:rPr>
          <w:rFonts w:ascii="Palatino Linotype" w:hAnsi="Palatino Linotype" w:cs="Arial"/>
          <w:szCs w:val="22"/>
          <w:lang w:val="es-ES"/>
        </w:rPr>
        <w:t xml:space="preserve">l mapeo </w:t>
      </w:r>
      <w:r w:rsidRPr="002C6D53">
        <w:rPr>
          <w:rFonts w:ascii="Palatino Linotype" w:hAnsi="Palatino Linotype" w:cs="Arial"/>
          <w:szCs w:val="22"/>
          <w:lang w:val="es-ES"/>
        </w:rPr>
        <w:t>del alumbrado público, al dos de octubre de dos mil veinticuatro.</w:t>
      </w:r>
    </w:p>
    <w:p w14:paraId="4D3DE3C0" w14:textId="77777777" w:rsidR="003B6397" w:rsidRPr="002C6D53" w:rsidRDefault="003B6397" w:rsidP="003B6397">
      <w:pPr>
        <w:pStyle w:val="Prrafodelista"/>
        <w:numPr>
          <w:ilvl w:val="0"/>
          <w:numId w:val="17"/>
        </w:numPr>
        <w:tabs>
          <w:tab w:val="left" w:pos="7938"/>
        </w:tabs>
        <w:spacing w:line="360" w:lineRule="auto"/>
        <w:ind w:right="-93"/>
        <w:jc w:val="both"/>
        <w:rPr>
          <w:rFonts w:ascii="Palatino Linotype" w:hAnsi="Palatino Linotype" w:cs="Arial"/>
          <w:szCs w:val="22"/>
          <w:lang w:val="es-ES"/>
        </w:rPr>
      </w:pPr>
      <w:r w:rsidRPr="002C6D53">
        <w:rPr>
          <w:rFonts w:ascii="Palatino Linotype" w:hAnsi="Palatino Linotype" w:cs="Arial"/>
          <w:szCs w:val="22"/>
          <w:lang w:val="es-ES"/>
        </w:rPr>
        <w:t>Mapeo y bitácora del suministro de agua que se realizó a través de pipas por mes del primero de enero de dos mil veintidós al dos de octubre de dos mil veinticuatro y cantidad de habitantes beneficiados.</w:t>
      </w:r>
    </w:p>
    <w:p w14:paraId="6033B134" w14:textId="7487079F" w:rsidR="001817FD" w:rsidRPr="002C6D53" w:rsidRDefault="003B6397" w:rsidP="003B6397">
      <w:pPr>
        <w:pStyle w:val="Prrafodelista"/>
        <w:numPr>
          <w:ilvl w:val="0"/>
          <w:numId w:val="17"/>
        </w:numPr>
        <w:tabs>
          <w:tab w:val="left" w:pos="7938"/>
        </w:tabs>
        <w:spacing w:line="360" w:lineRule="auto"/>
        <w:ind w:right="-93"/>
        <w:jc w:val="both"/>
        <w:rPr>
          <w:rFonts w:ascii="Palatino Linotype" w:hAnsi="Palatino Linotype" w:cs="Arial"/>
          <w:szCs w:val="22"/>
          <w:lang w:val="es-ES"/>
        </w:rPr>
      </w:pPr>
      <w:r w:rsidRPr="002C6D53">
        <w:rPr>
          <w:rFonts w:ascii="Palatino Linotype" w:hAnsi="Palatino Linotype" w:cs="Arial"/>
          <w:szCs w:val="22"/>
          <w:lang w:val="es-ES"/>
        </w:rPr>
        <w:t>Mapeo del servicio de recolección de basura por día y por lugar del primero de enero de dos mil veintidós al dos de octubre de dos mil veinticuatro</w:t>
      </w:r>
    </w:p>
    <w:p w14:paraId="06F22F0E" w14:textId="7B875506" w:rsidR="005D4044" w:rsidRPr="002C6D53" w:rsidRDefault="00371FAF" w:rsidP="00371FAF">
      <w:pPr>
        <w:pBdr>
          <w:top w:val="nil"/>
          <w:left w:val="nil"/>
          <w:bottom w:val="nil"/>
          <w:right w:val="nil"/>
          <w:between w:val="nil"/>
        </w:pBdr>
        <w:tabs>
          <w:tab w:val="left" w:pos="7938"/>
        </w:tabs>
        <w:spacing w:line="360" w:lineRule="auto"/>
        <w:ind w:right="-93"/>
        <w:jc w:val="both"/>
        <w:rPr>
          <w:rFonts w:ascii="Palatino Linotype" w:eastAsia="Calibri" w:hAnsi="Palatino Linotype" w:cs="Tahoma"/>
          <w:bCs/>
          <w:sz w:val="22"/>
          <w:szCs w:val="22"/>
          <w:lang w:eastAsia="en-US"/>
        </w:rPr>
      </w:pPr>
      <w:r w:rsidRPr="002C6D53">
        <w:rPr>
          <w:rFonts w:ascii="Palatino Linotype" w:eastAsia="Calibri" w:hAnsi="Palatino Linotype" w:cs="Tahoma"/>
          <w:bCs/>
          <w:sz w:val="22"/>
          <w:szCs w:val="22"/>
          <w:lang w:eastAsia="en-US"/>
        </w:rPr>
        <w:lastRenderedPageBreak/>
        <w:t>De ser necesarias l</w:t>
      </w:r>
      <w:r w:rsidR="005D4044" w:rsidRPr="002C6D53">
        <w:rPr>
          <w:rFonts w:ascii="Palatino Linotype" w:eastAsia="Calibri" w:hAnsi="Palatino Linotype" w:cs="Tahoma"/>
          <w:bCs/>
          <w:sz w:val="22"/>
          <w:szCs w:val="22"/>
          <w:lang w:eastAsia="en-US"/>
        </w:rPr>
        <w:t>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1403CEEE" w14:textId="520DB86E" w:rsidR="005D4044" w:rsidRPr="002C6D53" w:rsidRDefault="005D4044" w:rsidP="005D4044">
      <w:pPr>
        <w:spacing w:line="360" w:lineRule="auto"/>
        <w:ind w:right="-93"/>
        <w:jc w:val="both"/>
        <w:rPr>
          <w:rFonts w:ascii="Palatino Linotype" w:eastAsia="Calibri" w:hAnsi="Palatino Linotype" w:cs="Tahoma"/>
          <w:bCs/>
          <w:sz w:val="22"/>
          <w:szCs w:val="22"/>
          <w:lang w:eastAsia="en-US"/>
        </w:rPr>
      </w:pPr>
    </w:p>
    <w:p w14:paraId="26A552A7" w14:textId="57B60942" w:rsidR="003B6397" w:rsidRPr="002C6D53" w:rsidRDefault="003B6397" w:rsidP="005D4044">
      <w:pPr>
        <w:spacing w:line="360" w:lineRule="auto"/>
        <w:ind w:right="-93"/>
        <w:jc w:val="both"/>
        <w:rPr>
          <w:rFonts w:ascii="Palatino Linotype" w:eastAsia="Calibri" w:hAnsi="Palatino Linotype" w:cs="Tahoma"/>
          <w:bCs/>
          <w:sz w:val="22"/>
          <w:szCs w:val="22"/>
          <w:lang w:eastAsia="en-US"/>
        </w:rPr>
      </w:pPr>
      <w:r w:rsidRPr="002C6D53">
        <w:rPr>
          <w:rFonts w:ascii="Palatino Linotype" w:eastAsia="Calibri" w:hAnsi="Palatino Linotype" w:cs="Tahoma"/>
          <w:bCs/>
          <w:sz w:val="22"/>
          <w:szCs w:val="22"/>
          <w:lang w:eastAsia="en-US"/>
        </w:rPr>
        <w:t xml:space="preserve">Para el caso de que </w:t>
      </w:r>
      <w:r w:rsidR="00371FAF" w:rsidRPr="002C6D53">
        <w:rPr>
          <w:rFonts w:ascii="Palatino Linotype" w:eastAsia="Calibri" w:hAnsi="Palatino Linotype" w:cs="Tahoma"/>
          <w:bCs/>
          <w:sz w:val="22"/>
          <w:szCs w:val="22"/>
          <w:lang w:eastAsia="en-US"/>
        </w:rPr>
        <w:t>no obre la información que se ordena entregar por no haber sido generada,</w:t>
      </w:r>
      <w:r w:rsidRPr="002C6D53">
        <w:rPr>
          <w:rFonts w:ascii="Palatino Linotype" w:eastAsia="Calibri" w:hAnsi="Palatino Linotype" w:cs="Tahoma"/>
          <w:bCs/>
          <w:sz w:val="22"/>
          <w:szCs w:val="22"/>
          <w:lang w:eastAsia="en-US"/>
        </w:rPr>
        <w:t xml:space="preserve"> </w:t>
      </w:r>
      <w:r w:rsidR="00371FAF" w:rsidRPr="002C6D53">
        <w:rPr>
          <w:rFonts w:ascii="Palatino Linotype" w:eastAsia="Calibri" w:hAnsi="Palatino Linotype" w:cs="Tahoma"/>
          <w:bCs/>
          <w:sz w:val="22"/>
          <w:szCs w:val="22"/>
          <w:lang w:eastAsia="en-US"/>
        </w:rPr>
        <w:t xml:space="preserve">bastará </w:t>
      </w:r>
      <w:r w:rsidRPr="002C6D53">
        <w:rPr>
          <w:rFonts w:ascii="Palatino Linotype" w:eastAsia="Calibri" w:hAnsi="Palatino Linotype" w:cs="Tahoma"/>
          <w:bCs/>
          <w:sz w:val="22"/>
          <w:szCs w:val="22"/>
          <w:lang w:eastAsia="en-US"/>
        </w:rPr>
        <w:t>con que lo haga del conocimiento del Recurrente, de manera precisa y clara.</w:t>
      </w:r>
    </w:p>
    <w:p w14:paraId="24822F01" w14:textId="77777777" w:rsidR="003B6397" w:rsidRPr="002C6D53" w:rsidRDefault="003B6397" w:rsidP="005D4044">
      <w:pPr>
        <w:spacing w:line="360" w:lineRule="auto"/>
        <w:ind w:right="-93"/>
        <w:jc w:val="both"/>
        <w:rPr>
          <w:rFonts w:ascii="Palatino Linotype" w:eastAsia="Calibri" w:hAnsi="Palatino Linotype" w:cs="Tahoma"/>
          <w:bCs/>
          <w:sz w:val="22"/>
          <w:szCs w:val="22"/>
          <w:lang w:eastAsia="en-US"/>
        </w:rPr>
      </w:pPr>
    </w:p>
    <w:p w14:paraId="712645B1" w14:textId="77777777" w:rsidR="005D4044" w:rsidRPr="002C6D53" w:rsidRDefault="005D4044" w:rsidP="005D4044">
      <w:pPr>
        <w:spacing w:line="360" w:lineRule="auto"/>
        <w:contextualSpacing/>
        <w:jc w:val="both"/>
        <w:rPr>
          <w:rFonts w:ascii="Palatino Linotype" w:eastAsia="Calibri" w:hAnsi="Palatino Linotype" w:cs="Tahoma"/>
          <w:bCs/>
          <w:sz w:val="22"/>
          <w:szCs w:val="22"/>
          <w:lang w:eastAsia="en-US"/>
        </w:rPr>
      </w:pPr>
      <w:r w:rsidRPr="002C6D53">
        <w:rPr>
          <w:rFonts w:ascii="Palatino Linotype" w:eastAsia="Calibri" w:hAnsi="Palatino Linotype" w:cs="Tahoma"/>
          <w:b/>
          <w:bCs/>
          <w:sz w:val="22"/>
          <w:szCs w:val="22"/>
          <w:lang w:eastAsia="en-US"/>
        </w:rPr>
        <w:t>TERCERO. NOTIFÍQUESE</w:t>
      </w:r>
      <w:r w:rsidR="00B70844" w:rsidRPr="002C6D53">
        <w:rPr>
          <w:rFonts w:ascii="Palatino Linotype" w:eastAsia="Calibri" w:hAnsi="Palatino Linotype" w:cs="Tahoma"/>
          <w:b/>
          <w:bCs/>
          <w:sz w:val="22"/>
          <w:szCs w:val="22"/>
          <w:lang w:eastAsia="en-US"/>
        </w:rPr>
        <w:t xml:space="preserve"> </w:t>
      </w:r>
      <w:r w:rsidR="00B70844" w:rsidRPr="002C6D53">
        <w:rPr>
          <w:rFonts w:ascii="Palatino Linotype" w:hAnsi="Palatino Linotype" w:cs="Tahoma"/>
          <w:b/>
          <w:color w:val="000000" w:themeColor="text1"/>
          <w:sz w:val="22"/>
          <w:szCs w:val="22"/>
        </w:rPr>
        <w:t>POR SAIMEX</w:t>
      </w:r>
      <w:r w:rsidRPr="002C6D53">
        <w:rPr>
          <w:rFonts w:ascii="Palatino Linotype" w:eastAsia="Calibri" w:hAnsi="Palatino Linotype" w:cs="Tahoma"/>
          <w:b/>
          <w:bCs/>
          <w:sz w:val="22"/>
          <w:szCs w:val="22"/>
          <w:lang w:eastAsia="en-US"/>
        </w:rPr>
        <w:t xml:space="preserve"> </w:t>
      </w:r>
      <w:r w:rsidRPr="002C6D53">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644C9135" w14:textId="77777777" w:rsidR="005D4044" w:rsidRPr="002C6D53" w:rsidRDefault="005D4044" w:rsidP="005D4044">
      <w:pPr>
        <w:spacing w:line="360" w:lineRule="auto"/>
        <w:contextualSpacing/>
        <w:jc w:val="both"/>
        <w:rPr>
          <w:rFonts w:ascii="Palatino Linotype" w:hAnsi="Palatino Linotype" w:cs="Tahoma"/>
          <w:sz w:val="22"/>
          <w:szCs w:val="22"/>
        </w:rPr>
      </w:pPr>
    </w:p>
    <w:p w14:paraId="686B8C79" w14:textId="77777777" w:rsidR="005D4044" w:rsidRPr="002C6D53" w:rsidRDefault="005D4044" w:rsidP="005D4044">
      <w:pPr>
        <w:spacing w:line="360" w:lineRule="auto"/>
        <w:contextualSpacing/>
        <w:jc w:val="both"/>
        <w:rPr>
          <w:rFonts w:ascii="Palatino Linotype" w:hAnsi="Palatino Linotype" w:cs="Tahoma"/>
          <w:iCs/>
          <w:sz w:val="22"/>
          <w:szCs w:val="22"/>
        </w:rPr>
      </w:pPr>
      <w:r w:rsidRPr="002C6D53">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00F8DF38" w14:textId="77777777" w:rsidR="005D4044" w:rsidRPr="002C6D53" w:rsidRDefault="005D4044" w:rsidP="005D4044">
      <w:pPr>
        <w:spacing w:line="360" w:lineRule="auto"/>
        <w:contextualSpacing/>
        <w:jc w:val="both"/>
        <w:rPr>
          <w:rFonts w:ascii="Palatino Linotype" w:eastAsia="Calibri" w:hAnsi="Palatino Linotype" w:cs="Tahoma"/>
          <w:color w:val="000000"/>
          <w:sz w:val="22"/>
          <w:szCs w:val="22"/>
          <w:lang w:val="es-ES" w:eastAsia="es-MX"/>
        </w:rPr>
      </w:pPr>
    </w:p>
    <w:p w14:paraId="669811FA" w14:textId="77777777" w:rsidR="005D4044" w:rsidRPr="002C6D53" w:rsidRDefault="005D4044" w:rsidP="005D4044">
      <w:pPr>
        <w:spacing w:line="360" w:lineRule="auto"/>
        <w:contextualSpacing/>
        <w:jc w:val="both"/>
        <w:rPr>
          <w:rFonts w:ascii="Palatino Linotype" w:hAnsi="Palatino Linotype" w:cs="Tahoma"/>
          <w:color w:val="000000" w:themeColor="text1"/>
          <w:sz w:val="22"/>
          <w:szCs w:val="22"/>
        </w:rPr>
      </w:pPr>
      <w:r w:rsidRPr="002C6D53">
        <w:rPr>
          <w:rFonts w:ascii="Palatino Linotype" w:eastAsia="Calibri" w:hAnsi="Palatino Linotype" w:cs="Tahoma"/>
          <w:b/>
          <w:color w:val="000000" w:themeColor="text1"/>
          <w:sz w:val="22"/>
          <w:szCs w:val="22"/>
          <w:lang w:eastAsia="es-MX"/>
        </w:rPr>
        <w:t>CUARTO</w:t>
      </w:r>
      <w:r w:rsidRPr="002C6D53">
        <w:rPr>
          <w:rFonts w:ascii="Palatino Linotype" w:eastAsia="Calibri" w:hAnsi="Palatino Linotype" w:cs="Tahoma"/>
          <w:b/>
          <w:bCs/>
          <w:color w:val="000000" w:themeColor="text1"/>
          <w:sz w:val="22"/>
          <w:szCs w:val="22"/>
          <w:lang w:eastAsia="en-US"/>
        </w:rPr>
        <w:t xml:space="preserve">. </w:t>
      </w:r>
      <w:r w:rsidRPr="002C6D53">
        <w:rPr>
          <w:rFonts w:ascii="Palatino Linotype" w:hAnsi="Palatino Linotype" w:cs="Tahoma"/>
          <w:b/>
          <w:color w:val="000000" w:themeColor="text1"/>
          <w:sz w:val="22"/>
          <w:szCs w:val="22"/>
        </w:rPr>
        <w:t>NOTIFÍQUESE</w:t>
      </w:r>
      <w:r w:rsidR="00B70844" w:rsidRPr="002C6D53">
        <w:rPr>
          <w:rFonts w:ascii="Palatino Linotype" w:hAnsi="Palatino Linotype" w:cs="Tahoma"/>
          <w:b/>
          <w:color w:val="000000" w:themeColor="text1"/>
          <w:sz w:val="22"/>
          <w:szCs w:val="22"/>
        </w:rPr>
        <w:t xml:space="preserve"> POR SAIMEX</w:t>
      </w:r>
      <w:r w:rsidRPr="002C6D53">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747E21F" w14:textId="6D8D3558" w:rsidR="00803E3D" w:rsidRDefault="00803E3D" w:rsidP="008B6BE0">
      <w:pPr>
        <w:spacing w:line="360" w:lineRule="auto"/>
        <w:contextualSpacing/>
        <w:jc w:val="both"/>
        <w:rPr>
          <w:rFonts w:ascii="Palatino Linotype" w:hAnsi="Palatino Linotype" w:cs="Tahoma"/>
          <w:sz w:val="22"/>
          <w:szCs w:val="22"/>
        </w:rPr>
      </w:pPr>
      <w:r w:rsidRPr="002C6D53">
        <w:rPr>
          <w:rFonts w:ascii="Palatino Linotype" w:hAnsi="Palatino Linotype" w:cs="Tahoma"/>
          <w:sz w:val="22"/>
          <w:szCs w:val="22"/>
          <w:lang w:eastAsia="es-MX"/>
        </w:rPr>
        <w:lastRenderedPageBreak/>
        <w:t xml:space="preserve">ASÍ LO RESUELVE, POR </w:t>
      </w:r>
      <w:r w:rsidRPr="002C6D53">
        <w:rPr>
          <w:rFonts w:ascii="Palatino Linotype" w:hAnsi="Palatino Linotype" w:cs="Tahoma"/>
          <w:b/>
          <w:sz w:val="22"/>
          <w:szCs w:val="22"/>
          <w:lang w:eastAsia="es-MX"/>
        </w:rPr>
        <w:t>UNANIMIDAD</w:t>
      </w:r>
      <w:r w:rsidRPr="002C6D53">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817FD" w:rsidRPr="002C6D53">
        <w:rPr>
          <w:rFonts w:ascii="Palatino Linotype" w:hAnsi="Palatino Linotype" w:cs="Tahoma"/>
          <w:sz w:val="22"/>
          <w:szCs w:val="22"/>
          <w:lang w:eastAsia="es-MX"/>
        </w:rPr>
        <w:t>CUADRA</w:t>
      </w:r>
      <w:r w:rsidR="00A558E5" w:rsidRPr="002C6D53">
        <w:rPr>
          <w:rFonts w:ascii="Palatino Linotype" w:hAnsi="Palatino Linotype" w:cs="Tahoma"/>
          <w:sz w:val="22"/>
          <w:szCs w:val="22"/>
          <w:lang w:eastAsia="es-MX"/>
        </w:rPr>
        <w:t xml:space="preserve">GÉSIMA </w:t>
      </w:r>
      <w:r w:rsidR="00CB4703" w:rsidRPr="002C6D53">
        <w:rPr>
          <w:rFonts w:ascii="Palatino Linotype" w:hAnsi="Palatino Linotype" w:cs="Tahoma"/>
          <w:sz w:val="22"/>
          <w:szCs w:val="22"/>
          <w:lang w:eastAsia="es-MX"/>
        </w:rPr>
        <w:t xml:space="preserve">SESIÓN ORDINARIA, CELEBRADA EL </w:t>
      </w:r>
      <w:r w:rsidR="001817FD" w:rsidRPr="002C6D53">
        <w:rPr>
          <w:rFonts w:ascii="Palatino Linotype" w:hAnsi="Palatino Linotype" w:cs="Tahoma"/>
          <w:sz w:val="22"/>
          <w:szCs w:val="22"/>
          <w:lang w:eastAsia="es-MX"/>
        </w:rPr>
        <w:t xml:space="preserve">VEINTIUNO DE NOVIEMBRE </w:t>
      </w:r>
      <w:r w:rsidR="00050D67" w:rsidRPr="002C6D53">
        <w:rPr>
          <w:rFonts w:ascii="Palatino Linotype" w:hAnsi="Palatino Linotype" w:cs="Tahoma"/>
          <w:sz w:val="22"/>
          <w:szCs w:val="22"/>
          <w:lang w:eastAsia="es-MX"/>
        </w:rPr>
        <w:t>DE</w:t>
      </w:r>
      <w:r w:rsidR="00B73D51" w:rsidRPr="002C6D53">
        <w:rPr>
          <w:rFonts w:ascii="Palatino Linotype" w:hAnsi="Palatino Linotype" w:cs="Tahoma"/>
          <w:sz w:val="22"/>
          <w:szCs w:val="22"/>
          <w:lang w:eastAsia="es-MX"/>
        </w:rPr>
        <w:t xml:space="preserve"> DOS MIL VEINTI</w:t>
      </w:r>
      <w:r w:rsidR="00050D67" w:rsidRPr="002C6D53">
        <w:rPr>
          <w:rFonts w:ascii="Palatino Linotype" w:hAnsi="Palatino Linotype" w:cs="Tahoma"/>
          <w:sz w:val="22"/>
          <w:szCs w:val="22"/>
          <w:lang w:eastAsia="es-MX"/>
        </w:rPr>
        <w:t>CUATRO</w:t>
      </w:r>
      <w:r w:rsidRPr="002C6D53">
        <w:rPr>
          <w:rFonts w:ascii="Palatino Linotype" w:hAnsi="Palatino Linotype" w:cs="Tahoma"/>
          <w:sz w:val="22"/>
          <w:szCs w:val="22"/>
          <w:lang w:eastAsia="es-MX"/>
        </w:rPr>
        <w:t>, ANTE EL SECRETARIO TÉCNICO DEL PLENO, ALEXIS TAPIA RAMÍREZ.</w:t>
      </w:r>
    </w:p>
    <w:p w14:paraId="1BBAA5FE" w14:textId="77777777" w:rsidR="00163BAA" w:rsidRDefault="00163BAA" w:rsidP="008B6BE0">
      <w:pPr>
        <w:spacing w:line="360" w:lineRule="auto"/>
        <w:contextualSpacing/>
        <w:jc w:val="both"/>
        <w:rPr>
          <w:rFonts w:ascii="Palatino Linotype" w:hAnsi="Palatino Linotype" w:cs="Tahoma"/>
          <w:sz w:val="22"/>
          <w:szCs w:val="22"/>
        </w:rPr>
      </w:pPr>
    </w:p>
    <w:p w14:paraId="627EB5F2" w14:textId="77777777" w:rsidR="00163BAA" w:rsidRDefault="00163BAA" w:rsidP="008B6BE0">
      <w:pPr>
        <w:spacing w:line="360" w:lineRule="auto"/>
        <w:contextualSpacing/>
        <w:jc w:val="both"/>
        <w:rPr>
          <w:rFonts w:ascii="Palatino Linotype" w:hAnsi="Palatino Linotype" w:cs="Tahoma"/>
          <w:sz w:val="22"/>
          <w:szCs w:val="22"/>
        </w:rPr>
      </w:pPr>
    </w:p>
    <w:p w14:paraId="3216F95B" w14:textId="77777777" w:rsidR="00163BAA" w:rsidRDefault="00163BAA" w:rsidP="008B6BE0">
      <w:pPr>
        <w:spacing w:line="360" w:lineRule="auto"/>
        <w:contextualSpacing/>
        <w:jc w:val="both"/>
        <w:rPr>
          <w:rFonts w:ascii="Palatino Linotype" w:hAnsi="Palatino Linotype" w:cs="Tahoma"/>
          <w:sz w:val="22"/>
          <w:szCs w:val="22"/>
        </w:rPr>
      </w:pPr>
    </w:p>
    <w:p w14:paraId="3668D5E0" w14:textId="77777777" w:rsidR="0089175F" w:rsidRDefault="0089175F" w:rsidP="008B6BE0">
      <w:pPr>
        <w:spacing w:line="360" w:lineRule="auto"/>
        <w:contextualSpacing/>
        <w:jc w:val="both"/>
        <w:rPr>
          <w:rFonts w:ascii="Palatino Linotype" w:hAnsi="Palatino Linotype" w:cs="Tahoma"/>
          <w:sz w:val="22"/>
          <w:szCs w:val="22"/>
        </w:rPr>
      </w:pPr>
    </w:p>
    <w:p w14:paraId="6EE1C698" w14:textId="77777777" w:rsidR="0089175F" w:rsidRDefault="0089175F" w:rsidP="008B6BE0">
      <w:pPr>
        <w:spacing w:line="360" w:lineRule="auto"/>
        <w:contextualSpacing/>
        <w:jc w:val="both"/>
        <w:rPr>
          <w:rFonts w:ascii="Palatino Linotype" w:hAnsi="Palatino Linotype" w:cs="Tahoma"/>
          <w:sz w:val="22"/>
          <w:szCs w:val="22"/>
        </w:rPr>
      </w:pPr>
    </w:p>
    <w:p w14:paraId="668C955A" w14:textId="77777777" w:rsidR="0089175F" w:rsidRDefault="0089175F" w:rsidP="008B6BE0">
      <w:pPr>
        <w:spacing w:line="360" w:lineRule="auto"/>
        <w:contextualSpacing/>
        <w:jc w:val="both"/>
        <w:rPr>
          <w:rFonts w:ascii="Palatino Linotype" w:hAnsi="Palatino Linotype" w:cs="Tahoma"/>
          <w:sz w:val="22"/>
          <w:szCs w:val="22"/>
        </w:rPr>
      </w:pPr>
    </w:p>
    <w:p w14:paraId="3A4A7955" w14:textId="77777777" w:rsidR="0089175F" w:rsidRDefault="0089175F" w:rsidP="008B6BE0">
      <w:pPr>
        <w:spacing w:line="360" w:lineRule="auto"/>
        <w:contextualSpacing/>
        <w:jc w:val="both"/>
        <w:rPr>
          <w:rFonts w:ascii="Palatino Linotype" w:hAnsi="Palatino Linotype" w:cs="Tahoma"/>
          <w:sz w:val="22"/>
          <w:szCs w:val="22"/>
        </w:rPr>
      </w:pPr>
    </w:p>
    <w:p w14:paraId="561D9156" w14:textId="77777777" w:rsidR="0089175F" w:rsidRDefault="0089175F" w:rsidP="008B6BE0">
      <w:pPr>
        <w:spacing w:line="360" w:lineRule="auto"/>
        <w:contextualSpacing/>
        <w:jc w:val="both"/>
        <w:rPr>
          <w:rFonts w:ascii="Palatino Linotype" w:hAnsi="Palatino Linotype" w:cs="Tahoma"/>
          <w:sz w:val="22"/>
          <w:szCs w:val="22"/>
        </w:rPr>
      </w:pPr>
    </w:p>
    <w:p w14:paraId="475D79D1" w14:textId="77777777" w:rsidR="0089175F" w:rsidRDefault="0089175F" w:rsidP="008B6BE0">
      <w:pPr>
        <w:spacing w:line="360" w:lineRule="auto"/>
        <w:contextualSpacing/>
        <w:jc w:val="both"/>
        <w:rPr>
          <w:rFonts w:ascii="Palatino Linotype" w:hAnsi="Palatino Linotype" w:cs="Tahoma"/>
          <w:sz w:val="22"/>
          <w:szCs w:val="22"/>
        </w:rPr>
      </w:pPr>
    </w:p>
    <w:p w14:paraId="68171E24" w14:textId="77777777" w:rsidR="001F1A77" w:rsidRDefault="001F1A77" w:rsidP="008B6BE0">
      <w:pPr>
        <w:spacing w:line="360" w:lineRule="auto"/>
        <w:contextualSpacing/>
        <w:jc w:val="both"/>
        <w:rPr>
          <w:rFonts w:ascii="Palatino Linotype" w:hAnsi="Palatino Linotype" w:cs="Tahoma"/>
          <w:sz w:val="22"/>
          <w:szCs w:val="22"/>
        </w:rPr>
      </w:pPr>
    </w:p>
    <w:p w14:paraId="59EC3566" w14:textId="77777777" w:rsidR="001F1A77" w:rsidRDefault="001F1A77" w:rsidP="008B6BE0">
      <w:pPr>
        <w:spacing w:line="360" w:lineRule="auto"/>
        <w:contextualSpacing/>
        <w:jc w:val="both"/>
        <w:rPr>
          <w:rFonts w:ascii="Palatino Linotype" w:hAnsi="Palatino Linotype" w:cs="Tahoma"/>
          <w:sz w:val="22"/>
          <w:szCs w:val="22"/>
        </w:rPr>
      </w:pPr>
    </w:p>
    <w:p w14:paraId="55C98097" w14:textId="77777777" w:rsidR="000B1059" w:rsidRDefault="000B1059" w:rsidP="008B6BE0">
      <w:pPr>
        <w:spacing w:line="360" w:lineRule="auto"/>
        <w:contextualSpacing/>
        <w:jc w:val="both"/>
        <w:rPr>
          <w:rFonts w:ascii="Palatino Linotype" w:hAnsi="Palatino Linotype" w:cs="Tahoma"/>
          <w:sz w:val="22"/>
          <w:szCs w:val="22"/>
        </w:rPr>
      </w:pPr>
    </w:p>
    <w:p w14:paraId="2E570855" w14:textId="77777777" w:rsidR="000B1059" w:rsidRDefault="000B1059" w:rsidP="008B6BE0">
      <w:pPr>
        <w:spacing w:line="360" w:lineRule="auto"/>
        <w:contextualSpacing/>
        <w:jc w:val="both"/>
        <w:rPr>
          <w:rFonts w:ascii="Palatino Linotype" w:hAnsi="Palatino Linotype" w:cs="Tahoma"/>
          <w:sz w:val="22"/>
          <w:szCs w:val="22"/>
        </w:rPr>
      </w:pPr>
    </w:p>
    <w:p w14:paraId="5BE778CC" w14:textId="77777777" w:rsidR="000B1059" w:rsidRDefault="000B1059" w:rsidP="008B6BE0">
      <w:pPr>
        <w:spacing w:line="360" w:lineRule="auto"/>
        <w:contextualSpacing/>
        <w:jc w:val="both"/>
        <w:rPr>
          <w:rFonts w:ascii="Palatino Linotype" w:hAnsi="Palatino Linotype" w:cs="Tahoma"/>
          <w:sz w:val="22"/>
          <w:szCs w:val="22"/>
        </w:rPr>
      </w:pPr>
    </w:p>
    <w:p w14:paraId="5A1214BB" w14:textId="77777777" w:rsidR="001F1A77" w:rsidRDefault="001F1A77" w:rsidP="008B6BE0">
      <w:pPr>
        <w:spacing w:line="360" w:lineRule="auto"/>
        <w:contextualSpacing/>
        <w:jc w:val="both"/>
        <w:rPr>
          <w:rFonts w:ascii="Palatino Linotype" w:hAnsi="Palatino Linotype" w:cs="Tahoma"/>
          <w:sz w:val="22"/>
          <w:szCs w:val="22"/>
        </w:rPr>
      </w:pPr>
    </w:p>
    <w:p w14:paraId="02B235FC" w14:textId="77777777" w:rsidR="001F1A77" w:rsidRDefault="001F1A77" w:rsidP="008B6BE0">
      <w:pPr>
        <w:spacing w:line="360" w:lineRule="auto"/>
        <w:contextualSpacing/>
        <w:jc w:val="both"/>
        <w:rPr>
          <w:rFonts w:ascii="Palatino Linotype" w:hAnsi="Palatino Linotype" w:cs="Tahoma"/>
          <w:sz w:val="22"/>
          <w:szCs w:val="22"/>
        </w:rPr>
      </w:pPr>
    </w:p>
    <w:p w14:paraId="09CDB52E" w14:textId="77777777" w:rsidR="001F1A77" w:rsidRDefault="001F1A77" w:rsidP="008B6BE0">
      <w:pPr>
        <w:spacing w:line="360" w:lineRule="auto"/>
        <w:contextualSpacing/>
        <w:jc w:val="both"/>
        <w:rPr>
          <w:rFonts w:ascii="Palatino Linotype" w:hAnsi="Palatino Linotype" w:cs="Tahoma"/>
          <w:sz w:val="22"/>
          <w:szCs w:val="22"/>
        </w:rPr>
      </w:pPr>
    </w:p>
    <w:p w14:paraId="33AC54C5" w14:textId="77777777" w:rsidR="001F1A77" w:rsidRDefault="001F1A77" w:rsidP="008B6BE0">
      <w:pPr>
        <w:spacing w:line="360" w:lineRule="auto"/>
        <w:contextualSpacing/>
        <w:jc w:val="both"/>
        <w:rPr>
          <w:rFonts w:ascii="Palatino Linotype" w:hAnsi="Palatino Linotype" w:cs="Tahoma"/>
          <w:sz w:val="22"/>
          <w:szCs w:val="22"/>
        </w:rPr>
      </w:pPr>
    </w:p>
    <w:p w14:paraId="753CD6BB" w14:textId="77777777" w:rsidR="001F1A77" w:rsidRDefault="001F1A77" w:rsidP="008B6BE0">
      <w:pPr>
        <w:spacing w:line="360" w:lineRule="auto"/>
        <w:contextualSpacing/>
        <w:jc w:val="both"/>
        <w:rPr>
          <w:rFonts w:ascii="Palatino Linotype" w:hAnsi="Palatino Linotype" w:cs="Tahoma"/>
          <w:sz w:val="22"/>
          <w:szCs w:val="22"/>
        </w:rPr>
      </w:pPr>
    </w:p>
    <w:p w14:paraId="3A06B856" w14:textId="77777777" w:rsidR="001F1A77" w:rsidRDefault="001F1A77" w:rsidP="008B6BE0">
      <w:pPr>
        <w:spacing w:line="360" w:lineRule="auto"/>
        <w:contextualSpacing/>
        <w:jc w:val="both"/>
        <w:rPr>
          <w:rFonts w:ascii="Palatino Linotype" w:hAnsi="Palatino Linotype" w:cs="Tahoma"/>
          <w:sz w:val="22"/>
          <w:szCs w:val="22"/>
        </w:rPr>
      </w:pPr>
    </w:p>
    <w:p w14:paraId="2EDA88CB" w14:textId="77777777" w:rsidR="001F1A77" w:rsidRDefault="001F1A77" w:rsidP="008B6BE0">
      <w:pPr>
        <w:spacing w:line="360" w:lineRule="auto"/>
        <w:contextualSpacing/>
        <w:jc w:val="both"/>
        <w:rPr>
          <w:rFonts w:ascii="Palatino Linotype" w:hAnsi="Palatino Linotype" w:cs="Tahoma"/>
          <w:sz w:val="22"/>
          <w:szCs w:val="22"/>
        </w:rPr>
      </w:pPr>
    </w:p>
    <w:p w14:paraId="10BEAD83" w14:textId="77777777" w:rsidR="001F1A77" w:rsidRPr="003A1DF0" w:rsidRDefault="001F1A77" w:rsidP="008B6BE0">
      <w:pPr>
        <w:spacing w:line="360" w:lineRule="auto"/>
        <w:contextualSpacing/>
        <w:jc w:val="both"/>
        <w:rPr>
          <w:rFonts w:ascii="Palatino Linotype" w:hAnsi="Palatino Linotype" w:cs="Tahoma"/>
          <w:sz w:val="22"/>
          <w:szCs w:val="22"/>
        </w:rPr>
      </w:pPr>
    </w:p>
    <w:p w14:paraId="7E13454A" w14:textId="77777777" w:rsidR="003A1DF0" w:rsidRPr="003A1DF0" w:rsidRDefault="003A1DF0" w:rsidP="008B6BE0">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A0A7" w14:textId="77777777" w:rsidR="005B2748" w:rsidRDefault="005B2748" w:rsidP="00B31222">
      <w:r>
        <w:separator/>
      </w:r>
    </w:p>
  </w:endnote>
  <w:endnote w:type="continuationSeparator" w:id="0">
    <w:p w14:paraId="5C0AD391" w14:textId="77777777" w:rsidR="005B2748" w:rsidRDefault="005B2748" w:rsidP="00B31222">
      <w:r>
        <w:continuationSeparator/>
      </w:r>
    </w:p>
  </w:endnote>
  <w:endnote w:type="continuationNotice" w:id="1">
    <w:p w14:paraId="488D2183" w14:textId="77777777" w:rsidR="005B2748" w:rsidRDefault="005B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40EF45DD" w14:textId="77777777" w:rsidR="003C4736" w:rsidRDefault="003C473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4E50">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4E50">
              <w:rPr>
                <w:b/>
                <w:bCs/>
                <w:noProof/>
              </w:rPr>
              <w:t>33</w:t>
            </w:r>
            <w:r>
              <w:rPr>
                <w:b/>
                <w:bCs/>
                <w:sz w:val="24"/>
                <w:szCs w:val="24"/>
              </w:rPr>
              <w:fldChar w:fldCharType="end"/>
            </w:r>
          </w:p>
        </w:sdtContent>
      </w:sdt>
    </w:sdtContent>
  </w:sdt>
  <w:p w14:paraId="36580BF9" w14:textId="77777777" w:rsidR="003C4736" w:rsidRDefault="003C47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23BF952" w14:textId="77777777" w:rsidR="003C4736" w:rsidRDefault="003C473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4E5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4E50">
              <w:rPr>
                <w:b/>
                <w:bCs/>
                <w:noProof/>
              </w:rPr>
              <w:t>33</w:t>
            </w:r>
            <w:r>
              <w:rPr>
                <w:b/>
                <w:bCs/>
                <w:sz w:val="24"/>
                <w:szCs w:val="24"/>
              </w:rPr>
              <w:fldChar w:fldCharType="end"/>
            </w:r>
          </w:p>
        </w:sdtContent>
      </w:sdt>
    </w:sdtContent>
  </w:sdt>
  <w:p w14:paraId="31D8BA32" w14:textId="77777777" w:rsidR="003C4736" w:rsidRDefault="003C4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9CC9" w14:textId="77777777" w:rsidR="005B2748" w:rsidRDefault="005B2748" w:rsidP="00B31222">
      <w:r>
        <w:separator/>
      </w:r>
    </w:p>
  </w:footnote>
  <w:footnote w:type="continuationSeparator" w:id="0">
    <w:p w14:paraId="00B11510" w14:textId="77777777" w:rsidR="005B2748" w:rsidRDefault="005B2748" w:rsidP="00B31222">
      <w:r>
        <w:continuationSeparator/>
      </w:r>
    </w:p>
  </w:footnote>
  <w:footnote w:type="continuationNotice" w:id="1">
    <w:p w14:paraId="1F3F0148" w14:textId="77777777" w:rsidR="005B2748" w:rsidRDefault="005B2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1261" w14:textId="77777777" w:rsidR="003C4736" w:rsidRDefault="005B2748">
    <w:pPr>
      <w:pStyle w:val="Encabezado"/>
    </w:pPr>
    <w:r>
      <w:rPr>
        <w:noProof/>
        <w:lang w:eastAsia="es-MX"/>
      </w:rPr>
      <w:pict w14:anchorId="24E55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C4736" w:rsidRPr="005C106F" w14:paraId="68798B85" w14:textId="77777777" w:rsidTr="00202DB8">
      <w:trPr>
        <w:trHeight w:val="1435"/>
      </w:trPr>
      <w:tc>
        <w:tcPr>
          <w:tcW w:w="2835" w:type="dxa"/>
          <w:shd w:val="clear" w:color="auto" w:fill="auto"/>
        </w:tcPr>
        <w:p w14:paraId="3918B2EF" w14:textId="77777777" w:rsidR="003C4736" w:rsidRPr="005C106F" w:rsidRDefault="003C4736"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DAA9674" wp14:editId="645A9424">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3955651" w14:textId="77777777" w:rsidR="003C4736" w:rsidRDefault="003C4736" w:rsidP="005743D2"/>
        <w:tbl>
          <w:tblPr>
            <w:tblStyle w:val="Tablaconcuadrcula"/>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682"/>
          </w:tblGrid>
          <w:tr w:rsidR="003C4736" w14:paraId="1AE99762" w14:textId="77777777" w:rsidTr="00B86C86">
            <w:trPr>
              <w:trHeight w:val="144"/>
            </w:trPr>
            <w:tc>
              <w:tcPr>
                <w:tcW w:w="2589" w:type="dxa"/>
              </w:tcPr>
              <w:p w14:paraId="131D0C96" w14:textId="77777777" w:rsidR="003C4736" w:rsidRPr="00431A70" w:rsidRDefault="003C473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682" w:type="dxa"/>
              </w:tcPr>
              <w:p w14:paraId="5C78A1F2" w14:textId="729B4EE7" w:rsidR="003C4736" w:rsidRPr="00431A70" w:rsidRDefault="00172BA7"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06681</w:t>
                </w:r>
                <w:r w:rsidR="003C4736" w:rsidRPr="001A412B">
                  <w:rPr>
                    <w:rFonts w:ascii="Palatino Linotype" w:eastAsia="Calibri" w:hAnsi="Palatino Linotype" w:cs="Tahoma"/>
                    <w:b/>
                    <w:bCs/>
                    <w:sz w:val="22"/>
                    <w:szCs w:val="22"/>
                    <w:lang w:val="es-MX" w:eastAsia="en-US"/>
                  </w:rPr>
                  <w:t>/INFOEM/IP/RR/202</w:t>
                </w:r>
                <w:r w:rsidR="003C4736">
                  <w:rPr>
                    <w:rFonts w:ascii="Palatino Linotype" w:eastAsia="Calibri" w:hAnsi="Palatino Linotype" w:cs="Tahoma"/>
                    <w:b/>
                    <w:bCs/>
                    <w:sz w:val="22"/>
                    <w:szCs w:val="22"/>
                    <w:lang w:val="es-MX" w:eastAsia="en-US"/>
                  </w:rPr>
                  <w:t>4 y acumulados</w:t>
                </w:r>
              </w:p>
            </w:tc>
          </w:tr>
          <w:tr w:rsidR="003C4736" w14:paraId="624CF03E" w14:textId="77777777" w:rsidTr="00B86C86">
            <w:trPr>
              <w:trHeight w:val="283"/>
            </w:trPr>
            <w:tc>
              <w:tcPr>
                <w:tcW w:w="2589" w:type="dxa"/>
              </w:tcPr>
              <w:p w14:paraId="0E61559C" w14:textId="77777777" w:rsidR="003C4736" w:rsidRPr="00431A70" w:rsidRDefault="003C473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682" w:type="dxa"/>
              </w:tcPr>
              <w:p w14:paraId="471DEE54" w14:textId="7671BCCF" w:rsidR="003C4736" w:rsidRPr="005F13CF" w:rsidRDefault="00172BA7" w:rsidP="00B86C86">
                <w:pPr>
                  <w:tabs>
                    <w:tab w:val="left" w:pos="2834"/>
                    <w:tab w:val="right" w:pos="8838"/>
                  </w:tabs>
                  <w:ind w:left="-106" w:right="-105"/>
                  <w:jc w:val="both"/>
                  <w:rPr>
                    <w:rFonts w:ascii="Palatino Linotype" w:eastAsia="Calibri" w:hAnsi="Palatino Linotype" w:cs="Tahoma"/>
                    <w:bCs/>
                    <w:sz w:val="22"/>
                    <w:szCs w:val="22"/>
                    <w:lang w:eastAsia="en-US"/>
                  </w:rPr>
                </w:pPr>
                <w:r w:rsidRPr="00172BA7">
                  <w:rPr>
                    <w:rFonts w:ascii="Palatino Linotype" w:eastAsia="Calibri" w:hAnsi="Palatino Linotype" w:cs="Tahoma"/>
                    <w:bCs/>
                    <w:sz w:val="22"/>
                    <w:szCs w:val="22"/>
                    <w:lang w:val="es-MX" w:eastAsia="en-US"/>
                  </w:rPr>
                  <w:t>Ayuntamiento de Temamatla</w:t>
                </w:r>
              </w:p>
            </w:tc>
          </w:tr>
          <w:tr w:rsidR="003C4736" w14:paraId="3D9A08B3" w14:textId="77777777" w:rsidTr="00B86C86">
            <w:trPr>
              <w:trHeight w:val="283"/>
            </w:trPr>
            <w:tc>
              <w:tcPr>
                <w:tcW w:w="2589" w:type="dxa"/>
              </w:tcPr>
              <w:p w14:paraId="3CA971A9" w14:textId="77777777" w:rsidR="003C4736" w:rsidRPr="00431A70" w:rsidRDefault="003C4736"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682" w:type="dxa"/>
              </w:tcPr>
              <w:p w14:paraId="4B7A32E4" w14:textId="77777777" w:rsidR="003C4736" w:rsidRDefault="003C4736"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29FF2E25" w14:textId="77777777" w:rsidR="00950ECD" w:rsidRPr="00431A70" w:rsidRDefault="00950ECD" w:rsidP="005F13CF">
                <w:pPr>
                  <w:tabs>
                    <w:tab w:val="right" w:pos="8838"/>
                  </w:tabs>
                  <w:ind w:left="-106" w:right="171"/>
                  <w:jc w:val="both"/>
                  <w:rPr>
                    <w:rFonts w:ascii="Palatino Linotype" w:eastAsia="Calibri" w:hAnsi="Palatino Linotype" w:cs="Tahoma"/>
                    <w:b/>
                    <w:sz w:val="22"/>
                    <w:szCs w:val="22"/>
                    <w:lang w:eastAsia="en-US"/>
                  </w:rPr>
                </w:pPr>
              </w:p>
            </w:tc>
          </w:tr>
        </w:tbl>
        <w:p w14:paraId="594C8AE6" w14:textId="77777777" w:rsidR="003C4736" w:rsidRPr="005C106F" w:rsidRDefault="003C4736" w:rsidP="005743D2">
          <w:pPr>
            <w:tabs>
              <w:tab w:val="right" w:pos="8838"/>
            </w:tabs>
            <w:ind w:left="-28"/>
            <w:jc w:val="both"/>
            <w:rPr>
              <w:rFonts w:ascii="Arial" w:eastAsia="Calibri" w:hAnsi="Arial" w:cs="Arial"/>
              <w:b/>
              <w:sz w:val="22"/>
              <w:szCs w:val="22"/>
              <w:lang w:eastAsia="en-US"/>
            </w:rPr>
          </w:pPr>
        </w:p>
      </w:tc>
    </w:tr>
  </w:tbl>
  <w:p w14:paraId="19EA51B9" w14:textId="77777777" w:rsidR="003C4736" w:rsidRPr="00A25151" w:rsidRDefault="003C4736"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5" w:type="dxa"/>
      <w:tblLayout w:type="fixed"/>
      <w:tblLook w:val="04A0" w:firstRow="1" w:lastRow="0" w:firstColumn="1" w:lastColumn="0" w:noHBand="0" w:noVBand="1"/>
    </w:tblPr>
    <w:tblGrid>
      <w:gridCol w:w="2552"/>
      <w:gridCol w:w="6733"/>
    </w:tblGrid>
    <w:tr w:rsidR="003C4736" w:rsidRPr="00330DA7" w14:paraId="75368DDF" w14:textId="77777777" w:rsidTr="00B86C86">
      <w:trPr>
        <w:trHeight w:val="1435"/>
      </w:trPr>
      <w:tc>
        <w:tcPr>
          <w:tcW w:w="2552" w:type="dxa"/>
          <w:shd w:val="clear" w:color="auto" w:fill="auto"/>
        </w:tcPr>
        <w:p w14:paraId="4D040ED8" w14:textId="77777777" w:rsidR="003C4736" w:rsidRPr="00330DA7" w:rsidRDefault="003C4736"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1F2052B" wp14:editId="3CBCFF2A">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823"/>
          </w:tblGrid>
          <w:tr w:rsidR="003C4736" w:rsidRPr="00431A70" w14:paraId="54C43FF7" w14:textId="77777777" w:rsidTr="00B86C86">
            <w:trPr>
              <w:trHeight w:val="144"/>
            </w:trPr>
            <w:tc>
              <w:tcPr>
                <w:tcW w:w="2589" w:type="dxa"/>
              </w:tcPr>
              <w:p w14:paraId="2FBA5102" w14:textId="77777777" w:rsidR="003C4736" w:rsidRPr="00431A70" w:rsidRDefault="003C4736"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823" w:type="dxa"/>
              </w:tcPr>
              <w:p w14:paraId="19C279B8" w14:textId="2B01DB4F" w:rsidR="003C4736" w:rsidRPr="00431A70" w:rsidRDefault="00172BA7" w:rsidP="006B4B3F">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06681</w:t>
                </w:r>
                <w:r w:rsidR="003C4736">
                  <w:rPr>
                    <w:rFonts w:ascii="Palatino Linotype" w:eastAsia="Calibri" w:hAnsi="Palatino Linotype" w:cs="Tahoma"/>
                    <w:b/>
                    <w:bCs/>
                    <w:sz w:val="22"/>
                    <w:szCs w:val="22"/>
                    <w:lang w:val="es-MX" w:eastAsia="en-US"/>
                  </w:rPr>
                  <w:t>/INFOEM/IP/RR/2024 y acumulados</w:t>
                </w:r>
              </w:p>
            </w:tc>
          </w:tr>
          <w:tr w:rsidR="003C4736" w:rsidRPr="00286D0C" w14:paraId="556BE0C6" w14:textId="77777777" w:rsidTr="00B86C86">
            <w:trPr>
              <w:trHeight w:val="144"/>
            </w:trPr>
            <w:tc>
              <w:tcPr>
                <w:tcW w:w="2589" w:type="dxa"/>
              </w:tcPr>
              <w:p w14:paraId="07D6C272" w14:textId="77777777" w:rsidR="003C4736" w:rsidRPr="00431A70" w:rsidRDefault="003C473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823" w:type="dxa"/>
              </w:tcPr>
              <w:p w14:paraId="54EE4F7A" w14:textId="77777777" w:rsidR="003C4736" w:rsidRPr="00286D0C" w:rsidRDefault="003C4736"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3C4736" w:rsidRPr="00431A70" w14:paraId="5BCFFCD4" w14:textId="77777777" w:rsidTr="00B86C86">
            <w:trPr>
              <w:trHeight w:val="283"/>
            </w:trPr>
            <w:tc>
              <w:tcPr>
                <w:tcW w:w="2589" w:type="dxa"/>
              </w:tcPr>
              <w:p w14:paraId="269AE386" w14:textId="77777777" w:rsidR="003C4736" w:rsidRPr="00431A70" w:rsidRDefault="003C473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823" w:type="dxa"/>
              </w:tcPr>
              <w:p w14:paraId="1F174C1F" w14:textId="4C67FADC" w:rsidR="003C4736" w:rsidRPr="005F13CF" w:rsidRDefault="00172BA7" w:rsidP="0031023E">
                <w:pPr>
                  <w:tabs>
                    <w:tab w:val="left" w:pos="2834"/>
                    <w:tab w:val="right" w:pos="8838"/>
                  </w:tabs>
                  <w:ind w:left="-106" w:right="-105"/>
                  <w:jc w:val="both"/>
                  <w:rPr>
                    <w:rFonts w:ascii="Palatino Linotype" w:eastAsia="Calibri" w:hAnsi="Palatino Linotype" w:cs="Tahoma"/>
                    <w:bCs/>
                    <w:sz w:val="22"/>
                    <w:szCs w:val="22"/>
                    <w:lang w:eastAsia="en-US"/>
                  </w:rPr>
                </w:pPr>
                <w:r w:rsidRPr="00172BA7">
                  <w:rPr>
                    <w:rFonts w:ascii="Palatino Linotype" w:eastAsia="Calibri" w:hAnsi="Palatino Linotype" w:cs="Tahoma"/>
                    <w:bCs/>
                    <w:sz w:val="22"/>
                    <w:szCs w:val="22"/>
                    <w:lang w:val="es-MX" w:eastAsia="en-US"/>
                  </w:rPr>
                  <w:t>Ayuntamiento de Temamatla</w:t>
                </w:r>
              </w:p>
            </w:tc>
          </w:tr>
          <w:tr w:rsidR="003C4736" w:rsidRPr="00431A70" w14:paraId="10698132" w14:textId="77777777" w:rsidTr="00B86C86">
            <w:trPr>
              <w:trHeight w:val="283"/>
            </w:trPr>
            <w:tc>
              <w:tcPr>
                <w:tcW w:w="2589" w:type="dxa"/>
              </w:tcPr>
              <w:p w14:paraId="55233A5D" w14:textId="77777777" w:rsidR="003C4736" w:rsidRPr="00431A70" w:rsidRDefault="003C4736"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823" w:type="dxa"/>
              </w:tcPr>
              <w:p w14:paraId="4382EA76" w14:textId="77777777" w:rsidR="003C4736" w:rsidRPr="00431A70" w:rsidRDefault="003C4736"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A8E03DA" w14:textId="77777777" w:rsidR="003C4736" w:rsidRPr="00330DA7" w:rsidRDefault="003C4736" w:rsidP="00DB7E5F">
          <w:pPr>
            <w:tabs>
              <w:tab w:val="right" w:pos="8838"/>
            </w:tabs>
            <w:ind w:left="-28"/>
            <w:jc w:val="both"/>
            <w:rPr>
              <w:rFonts w:ascii="Arial" w:eastAsia="Calibri" w:hAnsi="Arial" w:cs="Arial"/>
              <w:b/>
              <w:sz w:val="22"/>
              <w:szCs w:val="22"/>
              <w:lang w:eastAsia="en-US"/>
            </w:rPr>
          </w:pPr>
        </w:p>
      </w:tc>
    </w:tr>
  </w:tbl>
  <w:p w14:paraId="48ED8F62" w14:textId="77777777" w:rsidR="003C4736" w:rsidRPr="00330DA7" w:rsidRDefault="003C4736"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C04CA"/>
    <w:multiLevelType w:val="hybridMultilevel"/>
    <w:tmpl w:val="14323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812030"/>
    <w:multiLevelType w:val="hybridMultilevel"/>
    <w:tmpl w:val="32F2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5C658D"/>
    <w:multiLevelType w:val="hybridMultilevel"/>
    <w:tmpl w:val="32A0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3C50EB"/>
    <w:multiLevelType w:val="hybridMultilevel"/>
    <w:tmpl w:val="0D6EAB9C"/>
    <w:lvl w:ilvl="0" w:tplc="287ECE94">
      <w:start w:val="1"/>
      <w:numFmt w:val="decimal"/>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301BFF"/>
    <w:multiLevelType w:val="hybridMultilevel"/>
    <w:tmpl w:val="8F702F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F31254F"/>
    <w:multiLevelType w:val="hybridMultilevel"/>
    <w:tmpl w:val="123628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3B5270"/>
    <w:multiLevelType w:val="hybridMultilevel"/>
    <w:tmpl w:val="8D0807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0"/>
  </w:num>
  <w:num w:numId="5">
    <w:abstractNumId w:val="4"/>
  </w:num>
  <w:num w:numId="6">
    <w:abstractNumId w:val="12"/>
  </w:num>
  <w:num w:numId="7">
    <w:abstractNumId w:val="11"/>
  </w:num>
  <w:num w:numId="8">
    <w:abstractNumId w:val="2"/>
  </w:num>
  <w:num w:numId="9">
    <w:abstractNumId w:val="3"/>
  </w:num>
  <w:num w:numId="10">
    <w:abstractNumId w:val="14"/>
  </w:num>
  <w:num w:numId="11">
    <w:abstractNumId w:val="9"/>
  </w:num>
  <w:num w:numId="12">
    <w:abstractNumId w:val="8"/>
  </w:num>
  <w:num w:numId="13">
    <w:abstractNumId w:val="5"/>
  </w:num>
  <w:num w:numId="14">
    <w:abstractNumId w:val="7"/>
  </w:num>
  <w:num w:numId="15">
    <w:abstractNumId w:val="13"/>
  </w:num>
  <w:num w:numId="16">
    <w:abstractNumId w:val="1"/>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306"/>
    <w:rsid w:val="00006543"/>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21D"/>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56E"/>
    <w:rsid w:val="0008787B"/>
    <w:rsid w:val="000900E4"/>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518"/>
    <w:rsid w:val="000A0861"/>
    <w:rsid w:val="000A1342"/>
    <w:rsid w:val="000A20A4"/>
    <w:rsid w:val="000A275D"/>
    <w:rsid w:val="000A3AEE"/>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B769A"/>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5108"/>
    <w:rsid w:val="000D616B"/>
    <w:rsid w:val="000D62E2"/>
    <w:rsid w:val="000D62EF"/>
    <w:rsid w:val="000D6304"/>
    <w:rsid w:val="000D7F71"/>
    <w:rsid w:val="000E0BEA"/>
    <w:rsid w:val="000E189E"/>
    <w:rsid w:val="000E2884"/>
    <w:rsid w:val="000E50C3"/>
    <w:rsid w:val="000E54A2"/>
    <w:rsid w:val="000E6517"/>
    <w:rsid w:val="000E7038"/>
    <w:rsid w:val="000E7527"/>
    <w:rsid w:val="000E7E79"/>
    <w:rsid w:val="000F019D"/>
    <w:rsid w:val="000F0262"/>
    <w:rsid w:val="000F02BE"/>
    <w:rsid w:val="000F04E8"/>
    <w:rsid w:val="000F1AF4"/>
    <w:rsid w:val="000F24C8"/>
    <w:rsid w:val="000F2B83"/>
    <w:rsid w:val="000F2EBF"/>
    <w:rsid w:val="000F3B9F"/>
    <w:rsid w:val="000F3D6D"/>
    <w:rsid w:val="000F3DA0"/>
    <w:rsid w:val="000F4178"/>
    <w:rsid w:val="000F4183"/>
    <w:rsid w:val="000F437A"/>
    <w:rsid w:val="000F4876"/>
    <w:rsid w:val="000F555D"/>
    <w:rsid w:val="000F5B40"/>
    <w:rsid w:val="000F60F8"/>
    <w:rsid w:val="000F6336"/>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C4B"/>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BF"/>
    <w:rsid w:val="00127B6A"/>
    <w:rsid w:val="00130B72"/>
    <w:rsid w:val="00130C11"/>
    <w:rsid w:val="00131C7D"/>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7C8"/>
    <w:rsid w:val="00141895"/>
    <w:rsid w:val="00141CDA"/>
    <w:rsid w:val="00141FB5"/>
    <w:rsid w:val="00142312"/>
    <w:rsid w:val="00142780"/>
    <w:rsid w:val="0014307A"/>
    <w:rsid w:val="00144363"/>
    <w:rsid w:val="00144D0B"/>
    <w:rsid w:val="00144FA7"/>
    <w:rsid w:val="001459BE"/>
    <w:rsid w:val="001460EE"/>
    <w:rsid w:val="0014682A"/>
    <w:rsid w:val="00147516"/>
    <w:rsid w:val="00147566"/>
    <w:rsid w:val="00147666"/>
    <w:rsid w:val="00147887"/>
    <w:rsid w:val="00147D17"/>
    <w:rsid w:val="001507DF"/>
    <w:rsid w:val="00150E21"/>
    <w:rsid w:val="00151053"/>
    <w:rsid w:val="00151753"/>
    <w:rsid w:val="0015192B"/>
    <w:rsid w:val="00151FBB"/>
    <w:rsid w:val="00151FBC"/>
    <w:rsid w:val="001534EA"/>
    <w:rsid w:val="0015381E"/>
    <w:rsid w:val="0015530E"/>
    <w:rsid w:val="00155B1A"/>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54"/>
    <w:rsid w:val="001646D2"/>
    <w:rsid w:val="00165010"/>
    <w:rsid w:val="00165891"/>
    <w:rsid w:val="0016712E"/>
    <w:rsid w:val="00167136"/>
    <w:rsid w:val="00170171"/>
    <w:rsid w:val="00170545"/>
    <w:rsid w:val="00170B20"/>
    <w:rsid w:val="00171ADD"/>
    <w:rsid w:val="001728F3"/>
    <w:rsid w:val="00172BA7"/>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17FD"/>
    <w:rsid w:val="001821D9"/>
    <w:rsid w:val="001824D6"/>
    <w:rsid w:val="00182D6C"/>
    <w:rsid w:val="00182DCE"/>
    <w:rsid w:val="00182F0F"/>
    <w:rsid w:val="001832D9"/>
    <w:rsid w:val="00183664"/>
    <w:rsid w:val="00183D24"/>
    <w:rsid w:val="001851A6"/>
    <w:rsid w:val="00186AC2"/>
    <w:rsid w:val="00187211"/>
    <w:rsid w:val="001872B5"/>
    <w:rsid w:val="001875A7"/>
    <w:rsid w:val="0018776B"/>
    <w:rsid w:val="001879E1"/>
    <w:rsid w:val="0019031A"/>
    <w:rsid w:val="00190E90"/>
    <w:rsid w:val="00190F5F"/>
    <w:rsid w:val="0019295F"/>
    <w:rsid w:val="0019389B"/>
    <w:rsid w:val="00196522"/>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2D"/>
    <w:rsid w:val="001D6B83"/>
    <w:rsid w:val="001D7012"/>
    <w:rsid w:val="001D733A"/>
    <w:rsid w:val="001D7530"/>
    <w:rsid w:val="001D7974"/>
    <w:rsid w:val="001D7BD2"/>
    <w:rsid w:val="001E04FC"/>
    <w:rsid w:val="001E05F1"/>
    <w:rsid w:val="001E0B9A"/>
    <w:rsid w:val="001E0C19"/>
    <w:rsid w:val="001E16C2"/>
    <w:rsid w:val="001E2025"/>
    <w:rsid w:val="001E2118"/>
    <w:rsid w:val="001E211D"/>
    <w:rsid w:val="001E293E"/>
    <w:rsid w:val="001E2A4D"/>
    <w:rsid w:val="001E331E"/>
    <w:rsid w:val="001E3322"/>
    <w:rsid w:val="001E343E"/>
    <w:rsid w:val="001E4C89"/>
    <w:rsid w:val="001E5136"/>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61B"/>
    <w:rsid w:val="001F787A"/>
    <w:rsid w:val="001F78D9"/>
    <w:rsid w:val="002000F7"/>
    <w:rsid w:val="0020024D"/>
    <w:rsid w:val="00200E50"/>
    <w:rsid w:val="0020187B"/>
    <w:rsid w:val="002020FA"/>
    <w:rsid w:val="00202DB8"/>
    <w:rsid w:val="00203950"/>
    <w:rsid w:val="002045EA"/>
    <w:rsid w:val="002051ED"/>
    <w:rsid w:val="002060B4"/>
    <w:rsid w:val="002066D0"/>
    <w:rsid w:val="00206B1F"/>
    <w:rsid w:val="00206EC9"/>
    <w:rsid w:val="002072EE"/>
    <w:rsid w:val="00207736"/>
    <w:rsid w:val="002079D3"/>
    <w:rsid w:val="00207D7C"/>
    <w:rsid w:val="00207F5A"/>
    <w:rsid w:val="0021049B"/>
    <w:rsid w:val="00210546"/>
    <w:rsid w:val="002108B0"/>
    <w:rsid w:val="00210A50"/>
    <w:rsid w:val="002121D1"/>
    <w:rsid w:val="00212460"/>
    <w:rsid w:val="00215D0D"/>
    <w:rsid w:val="00216042"/>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103"/>
    <w:rsid w:val="00237C1F"/>
    <w:rsid w:val="00237D0D"/>
    <w:rsid w:val="00240363"/>
    <w:rsid w:val="00241116"/>
    <w:rsid w:val="002433A4"/>
    <w:rsid w:val="002435DC"/>
    <w:rsid w:val="002447B2"/>
    <w:rsid w:val="00244ABB"/>
    <w:rsid w:val="00245D6C"/>
    <w:rsid w:val="00245F40"/>
    <w:rsid w:val="00245F9F"/>
    <w:rsid w:val="00246501"/>
    <w:rsid w:val="00246E9B"/>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0AC"/>
    <w:rsid w:val="002661B2"/>
    <w:rsid w:val="002669E5"/>
    <w:rsid w:val="002671C8"/>
    <w:rsid w:val="002672CF"/>
    <w:rsid w:val="00271E0B"/>
    <w:rsid w:val="002727CC"/>
    <w:rsid w:val="00272ADB"/>
    <w:rsid w:val="00272F63"/>
    <w:rsid w:val="00273679"/>
    <w:rsid w:val="00274E6F"/>
    <w:rsid w:val="00275C84"/>
    <w:rsid w:val="00275CC4"/>
    <w:rsid w:val="00276009"/>
    <w:rsid w:val="00276A4C"/>
    <w:rsid w:val="00277B53"/>
    <w:rsid w:val="00280D8C"/>
    <w:rsid w:val="00280DC2"/>
    <w:rsid w:val="00281A35"/>
    <w:rsid w:val="00281AD9"/>
    <w:rsid w:val="00281BB7"/>
    <w:rsid w:val="002825EB"/>
    <w:rsid w:val="00283068"/>
    <w:rsid w:val="00284486"/>
    <w:rsid w:val="00284AE2"/>
    <w:rsid w:val="00285118"/>
    <w:rsid w:val="00285644"/>
    <w:rsid w:val="0028581E"/>
    <w:rsid w:val="0028601B"/>
    <w:rsid w:val="002862DB"/>
    <w:rsid w:val="0028682F"/>
    <w:rsid w:val="00286D0C"/>
    <w:rsid w:val="00287034"/>
    <w:rsid w:val="00290649"/>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047"/>
    <w:rsid w:val="002C5ADE"/>
    <w:rsid w:val="002C6027"/>
    <w:rsid w:val="002C63FA"/>
    <w:rsid w:val="002C6BDE"/>
    <w:rsid w:val="002C6D53"/>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75C"/>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551"/>
    <w:rsid w:val="00304687"/>
    <w:rsid w:val="00304E7C"/>
    <w:rsid w:val="00305F77"/>
    <w:rsid w:val="00306418"/>
    <w:rsid w:val="003100F3"/>
    <w:rsid w:val="0031023E"/>
    <w:rsid w:val="003103E2"/>
    <w:rsid w:val="00310C11"/>
    <w:rsid w:val="00311D8B"/>
    <w:rsid w:val="00311DCB"/>
    <w:rsid w:val="0031243F"/>
    <w:rsid w:val="00312456"/>
    <w:rsid w:val="00313033"/>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C7C"/>
    <w:rsid w:val="00325EC0"/>
    <w:rsid w:val="00326A83"/>
    <w:rsid w:val="00326EA2"/>
    <w:rsid w:val="00330729"/>
    <w:rsid w:val="00330822"/>
    <w:rsid w:val="00330D7B"/>
    <w:rsid w:val="00330DA7"/>
    <w:rsid w:val="003323E7"/>
    <w:rsid w:val="00332724"/>
    <w:rsid w:val="00332AFD"/>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B45"/>
    <w:rsid w:val="00341E21"/>
    <w:rsid w:val="00341E6C"/>
    <w:rsid w:val="00343B91"/>
    <w:rsid w:val="00343DCE"/>
    <w:rsid w:val="00344511"/>
    <w:rsid w:val="00344743"/>
    <w:rsid w:val="00350142"/>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17F"/>
    <w:rsid w:val="00364521"/>
    <w:rsid w:val="003649E0"/>
    <w:rsid w:val="00364D22"/>
    <w:rsid w:val="00365026"/>
    <w:rsid w:val="00366C8C"/>
    <w:rsid w:val="0036780A"/>
    <w:rsid w:val="00367F82"/>
    <w:rsid w:val="00370CB0"/>
    <w:rsid w:val="0037163B"/>
    <w:rsid w:val="00371916"/>
    <w:rsid w:val="00371AB3"/>
    <w:rsid w:val="00371FAF"/>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90249"/>
    <w:rsid w:val="003905C8"/>
    <w:rsid w:val="00390BF8"/>
    <w:rsid w:val="0039109D"/>
    <w:rsid w:val="0039165C"/>
    <w:rsid w:val="00391E2E"/>
    <w:rsid w:val="003925E2"/>
    <w:rsid w:val="00392877"/>
    <w:rsid w:val="00392E12"/>
    <w:rsid w:val="00393668"/>
    <w:rsid w:val="00393685"/>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D09"/>
    <w:rsid w:val="003B12E6"/>
    <w:rsid w:val="003B165A"/>
    <w:rsid w:val="003B1A7B"/>
    <w:rsid w:val="003B1C81"/>
    <w:rsid w:val="003B1CFD"/>
    <w:rsid w:val="003B2140"/>
    <w:rsid w:val="003B22BE"/>
    <w:rsid w:val="003B3AB4"/>
    <w:rsid w:val="003B3B8E"/>
    <w:rsid w:val="003B45E3"/>
    <w:rsid w:val="003B4ABD"/>
    <w:rsid w:val="003B504B"/>
    <w:rsid w:val="003B571C"/>
    <w:rsid w:val="003B5AD4"/>
    <w:rsid w:val="003B5C01"/>
    <w:rsid w:val="003B5D10"/>
    <w:rsid w:val="003B5D41"/>
    <w:rsid w:val="003B6397"/>
    <w:rsid w:val="003B643A"/>
    <w:rsid w:val="003B6586"/>
    <w:rsid w:val="003B6BEF"/>
    <w:rsid w:val="003C01B9"/>
    <w:rsid w:val="003C0AFA"/>
    <w:rsid w:val="003C0CA6"/>
    <w:rsid w:val="003C1B21"/>
    <w:rsid w:val="003C28B8"/>
    <w:rsid w:val="003C2BAA"/>
    <w:rsid w:val="003C3BD5"/>
    <w:rsid w:val="003C3E71"/>
    <w:rsid w:val="003C4519"/>
    <w:rsid w:val="003C4673"/>
    <w:rsid w:val="003C4736"/>
    <w:rsid w:val="003C5C01"/>
    <w:rsid w:val="003C6934"/>
    <w:rsid w:val="003C7FD0"/>
    <w:rsid w:val="003D0268"/>
    <w:rsid w:val="003D11DD"/>
    <w:rsid w:val="003D1770"/>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295D"/>
    <w:rsid w:val="003E3072"/>
    <w:rsid w:val="003E309A"/>
    <w:rsid w:val="003E31E5"/>
    <w:rsid w:val="003E32ED"/>
    <w:rsid w:val="003E3A39"/>
    <w:rsid w:val="003E3DF8"/>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445F"/>
    <w:rsid w:val="003F57CA"/>
    <w:rsid w:val="003F650B"/>
    <w:rsid w:val="003F6EF0"/>
    <w:rsid w:val="003F73EE"/>
    <w:rsid w:val="003F7DF9"/>
    <w:rsid w:val="004004E9"/>
    <w:rsid w:val="0040115B"/>
    <w:rsid w:val="00402B25"/>
    <w:rsid w:val="004052C5"/>
    <w:rsid w:val="004059FB"/>
    <w:rsid w:val="00406B7F"/>
    <w:rsid w:val="00406BFE"/>
    <w:rsid w:val="00406F84"/>
    <w:rsid w:val="004074B3"/>
    <w:rsid w:val="00407A93"/>
    <w:rsid w:val="00407F13"/>
    <w:rsid w:val="004100AA"/>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550A"/>
    <w:rsid w:val="0044640B"/>
    <w:rsid w:val="004464AF"/>
    <w:rsid w:val="00446A2A"/>
    <w:rsid w:val="00447C98"/>
    <w:rsid w:val="00447F7D"/>
    <w:rsid w:val="004506B1"/>
    <w:rsid w:val="004506BF"/>
    <w:rsid w:val="004524C9"/>
    <w:rsid w:val="00452945"/>
    <w:rsid w:val="00452EF4"/>
    <w:rsid w:val="0045371C"/>
    <w:rsid w:val="00453729"/>
    <w:rsid w:val="0045411C"/>
    <w:rsid w:val="004544CD"/>
    <w:rsid w:val="00454DE4"/>
    <w:rsid w:val="00455993"/>
    <w:rsid w:val="00456152"/>
    <w:rsid w:val="00460032"/>
    <w:rsid w:val="0046048A"/>
    <w:rsid w:val="00461181"/>
    <w:rsid w:val="00461E53"/>
    <w:rsid w:val="00463F50"/>
    <w:rsid w:val="0046548F"/>
    <w:rsid w:val="00465497"/>
    <w:rsid w:val="00466346"/>
    <w:rsid w:val="00466C2C"/>
    <w:rsid w:val="00467498"/>
    <w:rsid w:val="004675F7"/>
    <w:rsid w:val="004676FF"/>
    <w:rsid w:val="004702B0"/>
    <w:rsid w:val="00473A1C"/>
    <w:rsid w:val="00473F72"/>
    <w:rsid w:val="00475174"/>
    <w:rsid w:val="004751D6"/>
    <w:rsid w:val="00475E6B"/>
    <w:rsid w:val="0047608E"/>
    <w:rsid w:val="004763B0"/>
    <w:rsid w:val="00476591"/>
    <w:rsid w:val="004769EB"/>
    <w:rsid w:val="00476A1A"/>
    <w:rsid w:val="00476EE9"/>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514C"/>
    <w:rsid w:val="0049576F"/>
    <w:rsid w:val="00495D70"/>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3CF"/>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56B"/>
    <w:rsid w:val="004D0E1D"/>
    <w:rsid w:val="004D0E22"/>
    <w:rsid w:val="004D0F4C"/>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1D6A"/>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3FC9"/>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6C5"/>
    <w:rsid w:val="00533B79"/>
    <w:rsid w:val="00533C44"/>
    <w:rsid w:val="00533FD4"/>
    <w:rsid w:val="00534258"/>
    <w:rsid w:val="0053462F"/>
    <w:rsid w:val="0053527A"/>
    <w:rsid w:val="00535C1C"/>
    <w:rsid w:val="00536006"/>
    <w:rsid w:val="005366E5"/>
    <w:rsid w:val="00536B36"/>
    <w:rsid w:val="00540E5A"/>
    <w:rsid w:val="00541E50"/>
    <w:rsid w:val="005423DD"/>
    <w:rsid w:val="00542B7D"/>
    <w:rsid w:val="00542D5F"/>
    <w:rsid w:val="005435DE"/>
    <w:rsid w:val="00543AD3"/>
    <w:rsid w:val="005441AD"/>
    <w:rsid w:val="00544B35"/>
    <w:rsid w:val="00544C28"/>
    <w:rsid w:val="00544E69"/>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A4C"/>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510"/>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68C"/>
    <w:rsid w:val="005B08E6"/>
    <w:rsid w:val="005B0D7C"/>
    <w:rsid w:val="005B0E86"/>
    <w:rsid w:val="005B2748"/>
    <w:rsid w:val="005B2B96"/>
    <w:rsid w:val="005B5416"/>
    <w:rsid w:val="005B5CB1"/>
    <w:rsid w:val="005B5D03"/>
    <w:rsid w:val="005B6854"/>
    <w:rsid w:val="005C04CB"/>
    <w:rsid w:val="005C08B8"/>
    <w:rsid w:val="005C0E92"/>
    <w:rsid w:val="005C0FE1"/>
    <w:rsid w:val="005C1800"/>
    <w:rsid w:val="005C1943"/>
    <w:rsid w:val="005C2BEF"/>
    <w:rsid w:val="005C3570"/>
    <w:rsid w:val="005C37A0"/>
    <w:rsid w:val="005C4034"/>
    <w:rsid w:val="005C4626"/>
    <w:rsid w:val="005C483A"/>
    <w:rsid w:val="005C48AE"/>
    <w:rsid w:val="005C491D"/>
    <w:rsid w:val="005C4955"/>
    <w:rsid w:val="005C4DA8"/>
    <w:rsid w:val="005C4E50"/>
    <w:rsid w:val="005C4E98"/>
    <w:rsid w:val="005C5721"/>
    <w:rsid w:val="005C5BF9"/>
    <w:rsid w:val="005C5F0C"/>
    <w:rsid w:val="005C651C"/>
    <w:rsid w:val="005C656A"/>
    <w:rsid w:val="005D0941"/>
    <w:rsid w:val="005D1427"/>
    <w:rsid w:val="005D22D3"/>
    <w:rsid w:val="005D26B8"/>
    <w:rsid w:val="005D285E"/>
    <w:rsid w:val="005D364D"/>
    <w:rsid w:val="005D3841"/>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2ED"/>
    <w:rsid w:val="005E37E9"/>
    <w:rsid w:val="005E3B56"/>
    <w:rsid w:val="005E4B75"/>
    <w:rsid w:val="005E4BAF"/>
    <w:rsid w:val="005E541A"/>
    <w:rsid w:val="005E6CA4"/>
    <w:rsid w:val="005E6E23"/>
    <w:rsid w:val="005E7994"/>
    <w:rsid w:val="005E7F0A"/>
    <w:rsid w:val="005F03DB"/>
    <w:rsid w:val="005F0F0A"/>
    <w:rsid w:val="005F13CF"/>
    <w:rsid w:val="005F220F"/>
    <w:rsid w:val="005F2E78"/>
    <w:rsid w:val="005F3BF5"/>
    <w:rsid w:val="005F48F1"/>
    <w:rsid w:val="005F50AE"/>
    <w:rsid w:val="005F52F4"/>
    <w:rsid w:val="005F7BA4"/>
    <w:rsid w:val="00600280"/>
    <w:rsid w:val="006005AF"/>
    <w:rsid w:val="0060111D"/>
    <w:rsid w:val="00601E59"/>
    <w:rsid w:val="00602657"/>
    <w:rsid w:val="00602736"/>
    <w:rsid w:val="00602991"/>
    <w:rsid w:val="0060381C"/>
    <w:rsid w:val="00603A46"/>
    <w:rsid w:val="006045FD"/>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554"/>
    <w:rsid w:val="00650BF8"/>
    <w:rsid w:val="00650F8E"/>
    <w:rsid w:val="0065303D"/>
    <w:rsid w:val="00653E94"/>
    <w:rsid w:val="00654139"/>
    <w:rsid w:val="00654AF0"/>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1C"/>
    <w:rsid w:val="00661857"/>
    <w:rsid w:val="00661AD1"/>
    <w:rsid w:val="006620DA"/>
    <w:rsid w:val="0066371D"/>
    <w:rsid w:val="006637A2"/>
    <w:rsid w:val="00663A6B"/>
    <w:rsid w:val="00664587"/>
    <w:rsid w:val="006646D0"/>
    <w:rsid w:val="00664B6D"/>
    <w:rsid w:val="0066503C"/>
    <w:rsid w:val="00665955"/>
    <w:rsid w:val="00665E52"/>
    <w:rsid w:val="00665FAF"/>
    <w:rsid w:val="00666F25"/>
    <w:rsid w:val="00667045"/>
    <w:rsid w:val="00667C1C"/>
    <w:rsid w:val="0067001F"/>
    <w:rsid w:val="006702FA"/>
    <w:rsid w:val="00670A43"/>
    <w:rsid w:val="006718E5"/>
    <w:rsid w:val="00671AE7"/>
    <w:rsid w:val="00671CE8"/>
    <w:rsid w:val="0067227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9D9"/>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6C3"/>
    <w:rsid w:val="006A608F"/>
    <w:rsid w:val="006A67AA"/>
    <w:rsid w:val="006A6B88"/>
    <w:rsid w:val="006A6C45"/>
    <w:rsid w:val="006A6D7F"/>
    <w:rsid w:val="006A76E7"/>
    <w:rsid w:val="006B0298"/>
    <w:rsid w:val="006B0962"/>
    <w:rsid w:val="006B0D07"/>
    <w:rsid w:val="006B0E83"/>
    <w:rsid w:val="006B180E"/>
    <w:rsid w:val="006B263F"/>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47C"/>
    <w:rsid w:val="006D7795"/>
    <w:rsid w:val="006D7ACB"/>
    <w:rsid w:val="006D7D14"/>
    <w:rsid w:val="006E00EF"/>
    <w:rsid w:val="006E06BB"/>
    <w:rsid w:val="006E0DA3"/>
    <w:rsid w:val="006E1A7A"/>
    <w:rsid w:val="006E3491"/>
    <w:rsid w:val="006E4723"/>
    <w:rsid w:val="006E5F79"/>
    <w:rsid w:val="006E62C1"/>
    <w:rsid w:val="006E716F"/>
    <w:rsid w:val="006E7DA9"/>
    <w:rsid w:val="006E7DEE"/>
    <w:rsid w:val="006F01E7"/>
    <w:rsid w:val="006F0FD7"/>
    <w:rsid w:val="006F13AF"/>
    <w:rsid w:val="006F1F3A"/>
    <w:rsid w:val="006F2104"/>
    <w:rsid w:val="006F5A6D"/>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B24"/>
    <w:rsid w:val="007053A7"/>
    <w:rsid w:val="00705663"/>
    <w:rsid w:val="00705C40"/>
    <w:rsid w:val="00710855"/>
    <w:rsid w:val="0071087E"/>
    <w:rsid w:val="00711EF8"/>
    <w:rsid w:val="00712750"/>
    <w:rsid w:val="00712E8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30D13"/>
    <w:rsid w:val="00730D35"/>
    <w:rsid w:val="007312DB"/>
    <w:rsid w:val="00731461"/>
    <w:rsid w:val="00731D11"/>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083"/>
    <w:rsid w:val="0075065B"/>
    <w:rsid w:val="00750D42"/>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04B"/>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29AE"/>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EAE"/>
    <w:rsid w:val="007A3FDD"/>
    <w:rsid w:val="007A409E"/>
    <w:rsid w:val="007A4296"/>
    <w:rsid w:val="007A43AB"/>
    <w:rsid w:val="007A5398"/>
    <w:rsid w:val="007A5C59"/>
    <w:rsid w:val="007B00A0"/>
    <w:rsid w:val="007B0C10"/>
    <w:rsid w:val="007B0E89"/>
    <w:rsid w:val="007B1385"/>
    <w:rsid w:val="007B2C38"/>
    <w:rsid w:val="007B2E54"/>
    <w:rsid w:val="007B31B9"/>
    <w:rsid w:val="007B36BB"/>
    <w:rsid w:val="007B38DE"/>
    <w:rsid w:val="007B56A8"/>
    <w:rsid w:val="007B7498"/>
    <w:rsid w:val="007B77DC"/>
    <w:rsid w:val="007B7AEE"/>
    <w:rsid w:val="007C02F6"/>
    <w:rsid w:val="007C0D24"/>
    <w:rsid w:val="007C18E6"/>
    <w:rsid w:val="007C3A55"/>
    <w:rsid w:val="007C3E2E"/>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8DB"/>
    <w:rsid w:val="00812A28"/>
    <w:rsid w:val="00812C0C"/>
    <w:rsid w:val="0081376F"/>
    <w:rsid w:val="00813AD9"/>
    <w:rsid w:val="0081480A"/>
    <w:rsid w:val="008158E7"/>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376"/>
    <w:rsid w:val="0082778C"/>
    <w:rsid w:val="00827F88"/>
    <w:rsid w:val="008310F6"/>
    <w:rsid w:val="008315CE"/>
    <w:rsid w:val="00831AA8"/>
    <w:rsid w:val="008336A5"/>
    <w:rsid w:val="0083454E"/>
    <w:rsid w:val="00834C4C"/>
    <w:rsid w:val="00834E16"/>
    <w:rsid w:val="00835107"/>
    <w:rsid w:val="00835474"/>
    <w:rsid w:val="00836653"/>
    <w:rsid w:val="00836A32"/>
    <w:rsid w:val="008370FD"/>
    <w:rsid w:val="008373C0"/>
    <w:rsid w:val="00837A48"/>
    <w:rsid w:val="00837E18"/>
    <w:rsid w:val="008402A5"/>
    <w:rsid w:val="0084052B"/>
    <w:rsid w:val="008407B9"/>
    <w:rsid w:val="00840CF3"/>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7687"/>
    <w:rsid w:val="008704DF"/>
    <w:rsid w:val="00870622"/>
    <w:rsid w:val="008706E3"/>
    <w:rsid w:val="008715CB"/>
    <w:rsid w:val="00874300"/>
    <w:rsid w:val="00874748"/>
    <w:rsid w:val="00874894"/>
    <w:rsid w:val="00875DB0"/>
    <w:rsid w:val="00876057"/>
    <w:rsid w:val="0087693F"/>
    <w:rsid w:val="00876F54"/>
    <w:rsid w:val="00877292"/>
    <w:rsid w:val="0087754A"/>
    <w:rsid w:val="0087766C"/>
    <w:rsid w:val="00880552"/>
    <w:rsid w:val="008814A6"/>
    <w:rsid w:val="00882595"/>
    <w:rsid w:val="0088336E"/>
    <w:rsid w:val="008839DA"/>
    <w:rsid w:val="008843F5"/>
    <w:rsid w:val="00884EE8"/>
    <w:rsid w:val="00885168"/>
    <w:rsid w:val="008868FF"/>
    <w:rsid w:val="00890C12"/>
    <w:rsid w:val="008915DD"/>
    <w:rsid w:val="00891641"/>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33B9"/>
    <w:rsid w:val="008B440B"/>
    <w:rsid w:val="008B5AB3"/>
    <w:rsid w:val="008B5E49"/>
    <w:rsid w:val="008B6848"/>
    <w:rsid w:val="008B6BE0"/>
    <w:rsid w:val="008B75B8"/>
    <w:rsid w:val="008B7ED5"/>
    <w:rsid w:val="008C0024"/>
    <w:rsid w:val="008C1393"/>
    <w:rsid w:val="008C15FF"/>
    <w:rsid w:val="008C2FA1"/>
    <w:rsid w:val="008C4434"/>
    <w:rsid w:val="008C491F"/>
    <w:rsid w:val="008C58DF"/>
    <w:rsid w:val="008C5AE6"/>
    <w:rsid w:val="008C62AB"/>
    <w:rsid w:val="008C6C63"/>
    <w:rsid w:val="008C796D"/>
    <w:rsid w:val="008C7A97"/>
    <w:rsid w:val="008D0157"/>
    <w:rsid w:val="008D098D"/>
    <w:rsid w:val="008D1369"/>
    <w:rsid w:val="008D2028"/>
    <w:rsid w:val="008D2916"/>
    <w:rsid w:val="008D2C4C"/>
    <w:rsid w:val="008D2E01"/>
    <w:rsid w:val="008D38A3"/>
    <w:rsid w:val="008D3A3F"/>
    <w:rsid w:val="008D3CAF"/>
    <w:rsid w:val="008D44D9"/>
    <w:rsid w:val="008D47FC"/>
    <w:rsid w:val="008D4C39"/>
    <w:rsid w:val="008D654B"/>
    <w:rsid w:val="008D67CA"/>
    <w:rsid w:val="008D6B34"/>
    <w:rsid w:val="008D6F2C"/>
    <w:rsid w:val="008D7E0D"/>
    <w:rsid w:val="008D7EDB"/>
    <w:rsid w:val="008E064C"/>
    <w:rsid w:val="008E0B2F"/>
    <w:rsid w:val="008E1829"/>
    <w:rsid w:val="008E1856"/>
    <w:rsid w:val="008E1949"/>
    <w:rsid w:val="008E1A61"/>
    <w:rsid w:val="008E2327"/>
    <w:rsid w:val="008E2C9C"/>
    <w:rsid w:val="008E2D66"/>
    <w:rsid w:val="008E3507"/>
    <w:rsid w:val="008E3EFA"/>
    <w:rsid w:val="008E4181"/>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2970"/>
    <w:rsid w:val="008F46C2"/>
    <w:rsid w:val="008F5C6C"/>
    <w:rsid w:val="008F6CE5"/>
    <w:rsid w:val="008F7068"/>
    <w:rsid w:val="008F77BF"/>
    <w:rsid w:val="008F7852"/>
    <w:rsid w:val="00901CD4"/>
    <w:rsid w:val="0090360E"/>
    <w:rsid w:val="00903A75"/>
    <w:rsid w:val="00903D37"/>
    <w:rsid w:val="00903F7E"/>
    <w:rsid w:val="0090582F"/>
    <w:rsid w:val="009065FB"/>
    <w:rsid w:val="00906A94"/>
    <w:rsid w:val="009079CA"/>
    <w:rsid w:val="009079ED"/>
    <w:rsid w:val="0091000D"/>
    <w:rsid w:val="0091055D"/>
    <w:rsid w:val="00911631"/>
    <w:rsid w:val="00911A5C"/>
    <w:rsid w:val="009125AE"/>
    <w:rsid w:val="009125C5"/>
    <w:rsid w:val="00912A54"/>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4B21"/>
    <w:rsid w:val="00924B6C"/>
    <w:rsid w:val="00924E02"/>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0ECD"/>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77B08"/>
    <w:rsid w:val="00980900"/>
    <w:rsid w:val="00982BC9"/>
    <w:rsid w:val="009830F7"/>
    <w:rsid w:val="00983120"/>
    <w:rsid w:val="00983EDC"/>
    <w:rsid w:val="00983EED"/>
    <w:rsid w:val="0098457D"/>
    <w:rsid w:val="009849EF"/>
    <w:rsid w:val="00984A3A"/>
    <w:rsid w:val="00984BC7"/>
    <w:rsid w:val="00985967"/>
    <w:rsid w:val="00986DB7"/>
    <w:rsid w:val="00987D23"/>
    <w:rsid w:val="009905A5"/>
    <w:rsid w:val="009912C8"/>
    <w:rsid w:val="009912E0"/>
    <w:rsid w:val="00991FEF"/>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EAC"/>
    <w:rsid w:val="009C18C0"/>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86F"/>
    <w:rsid w:val="009D7975"/>
    <w:rsid w:val="009E068D"/>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5E9"/>
    <w:rsid w:val="009F3CA9"/>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2BFB"/>
    <w:rsid w:val="00A034EF"/>
    <w:rsid w:val="00A03A1B"/>
    <w:rsid w:val="00A044BC"/>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B63"/>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40F1"/>
    <w:rsid w:val="00A64EF7"/>
    <w:rsid w:val="00A64F4B"/>
    <w:rsid w:val="00A650C6"/>
    <w:rsid w:val="00A660D1"/>
    <w:rsid w:val="00A66528"/>
    <w:rsid w:val="00A66829"/>
    <w:rsid w:val="00A6697B"/>
    <w:rsid w:val="00A7079C"/>
    <w:rsid w:val="00A70E4C"/>
    <w:rsid w:val="00A71251"/>
    <w:rsid w:val="00A719AA"/>
    <w:rsid w:val="00A72A0E"/>
    <w:rsid w:val="00A731B5"/>
    <w:rsid w:val="00A73DE3"/>
    <w:rsid w:val="00A73E67"/>
    <w:rsid w:val="00A747F9"/>
    <w:rsid w:val="00A74B11"/>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0F5"/>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2CB"/>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C5"/>
    <w:rsid w:val="00AF17E9"/>
    <w:rsid w:val="00AF1992"/>
    <w:rsid w:val="00AF3305"/>
    <w:rsid w:val="00AF4424"/>
    <w:rsid w:val="00AF4610"/>
    <w:rsid w:val="00AF4C29"/>
    <w:rsid w:val="00AF4EED"/>
    <w:rsid w:val="00AF6432"/>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4523"/>
    <w:rsid w:val="00B25B60"/>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165"/>
    <w:rsid w:val="00B4328E"/>
    <w:rsid w:val="00B4329D"/>
    <w:rsid w:val="00B457EF"/>
    <w:rsid w:val="00B45BEE"/>
    <w:rsid w:val="00B45C95"/>
    <w:rsid w:val="00B464B0"/>
    <w:rsid w:val="00B46A26"/>
    <w:rsid w:val="00B46C8E"/>
    <w:rsid w:val="00B4790B"/>
    <w:rsid w:val="00B50512"/>
    <w:rsid w:val="00B50F74"/>
    <w:rsid w:val="00B51282"/>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E0E"/>
    <w:rsid w:val="00B85781"/>
    <w:rsid w:val="00B85DF3"/>
    <w:rsid w:val="00B861AD"/>
    <w:rsid w:val="00B8690B"/>
    <w:rsid w:val="00B86C19"/>
    <w:rsid w:val="00B86C86"/>
    <w:rsid w:val="00B8730C"/>
    <w:rsid w:val="00B878CC"/>
    <w:rsid w:val="00B90490"/>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A7EEF"/>
    <w:rsid w:val="00BB1236"/>
    <w:rsid w:val="00BB18B6"/>
    <w:rsid w:val="00BB1A27"/>
    <w:rsid w:val="00BB375D"/>
    <w:rsid w:val="00BB4277"/>
    <w:rsid w:val="00BB49A0"/>
    <w:rsid w:val="00BB4D89"/>
    <w:rsid w:val="00BB515F"/>
    <w:rsid w:val="00BB532B"/>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8E2"/>
    <w:rsid w:val="00BD4BB3"/>
    <w:rsid w:val="00BD4C86"/>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2A4"/>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A2"/>
    <w:rsid w:val="00C51CD8"/>
    <w:rsid w:val="00C521F7"/>
    <w:rsid w:val="00C526DE"/>
    <w:rsid w:val="00C53008"/>
    <w:rsid w:val="00C55151"/>
    <w:rsid w:val="00C554F7"/>
    <w:rsid w:val="00C5575D"/>
    <w:rsid w:val="00C558FF"/>
    <w:rsid w:val="00C55D26"/>
    <w:rsid w:val="00C560FA"/>
    <w:rsid w:val="00C56772"/>
    <w:rsid w:val="00C576D2"/>
    <w:rsid w:val="00C57778"/>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2552"/>
    <w:rsid w:val="00C92916"/>
    <w:rsid w:val="00C92C27"/>
    <w:rsid w:val="00C92EA0"/>
    <w:rsid w:val="00C93F1B"/>
    <w:rsid w:val="00C9454B"/>
    <w:rsid w:val="00C94F1C"/>
    <w:rsid w:val="00C950E3"/>
    <w:rsid w:val="00C953F1"/>
    <w:rsid w:val="00C955F1"/>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00F"/>
    <w:rsid w:val="00CB4703"/>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1873"/>
    <w:rsid w:val="00CD2422"/>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970"/>
    <w:rsid w:val="00CE4DD6"/>
    <w:rsid w:val="00CE5049"/>
    <w:rsid w:val="00CE5228"/>
    <w:rsid w:val="00CE5BC5"/>
    <w:rsid w:val="00CE5EF9"/>
    <w:rsid w:val="00CE76FF"/>
    <w:rsid w:val="00CF066D"/>
    <w:rsid w:val="00CF090B"/>
    <w:rsid w:val="00CF0C41"/>
    <w:rsid w:val="00CF1CF7"/>
    <w:rsid w:val="00CF3AD2"/>
    <w:rsid w:val="00CF3AEC"/>
    <w:rsid w:val="00CF3B92"/>
    <w:rsid w:val="00CF4012"/>
    <w:rsid w:val="00CF42CC"/>
    <w:rsid w:val="00CF43D5"/>
    <w:rsid w:val="00CF446E"/>
    <w:rsid w:val="00CF517B"/>
    <w:rsid w:val="00CF5F40"/>
    <w:rsid w:val="00CF73F3"/>
    <w:rsid w:val="00CF7778"/>
    <w:rsid w:val="00D0060A"/>
    <w:rsid w:val="00D01A66"/>
    <w:rsid w:val="00D01BB6"/>
    <w:rsid w:val="00D01C3D"/>
    <w:rsid w:val="00D01F75"/>
    <w:rsid w:val="00D026F0"/>
    <w:rsid w:val="00D02BC6"/>
    <w:rsid w:val="00D0310D"/>
    <w:rsid w:val="00D03542"/>
    <w:rsid w:val="00D04FF0"/>
    <w:rsid w:val="00D04FF5"/>
    <w:rsid w:val="00D0542E"/>
    <w:rsid w:val="00D05803"/>
    <w:rsid w:val="00D05A44"/>
    <w:rsid w:val="00D05C7C"/>
    <w:rsid w:val="00D06906"/>
    <w:rsid w:val="00D06EF0"/>
    <w:rsid w:val="00D07171"/>
    <w:rsid w:val="00D07742"/>
    <w:rsid w:val="00D1029B"/>
    <w:rsid w:val="00D10711"/>
    <w:rsid w:val="00D117D5"/>
    <w:rsid w:val="00D11916"/>
    <w:rsid w:val="00D125A8"/>
    <w:rsid w:val="00D1276A"/>
    <w:rsid w:val="00D136D5"/>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C9D"/>
    <w:rsid w:val="00D90E57"/>
    <w:rsid w:val="00D91757"/>
    <w:rsid w:val="00D91910"/>
    <w:rsid w:val="00D91AA8"/>
    <w:rsid w:val="00D92062"/>
    <w:rsid w:val="00D925A8"/>
    <w:rsid w:val="00D92844"/>
    <w:rsid w:val="00D92FF3"/>
    <w:rsid w:val="00D930D2"/>
    <w:rsid w:val="00D944A6"/>
    <w:rsid w:val="00D94877"/>
    <w:rsid w:val="00D948AF"/>
    <w:rsid w:val="00D95319"/>
    <w:rsid w:val="00D9559A"/>
    <w:rsid w:val="00D95B5F"/>
    <w:rsid w:val="00D960B4"/>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15DC"/>
    <w:rsid w:val="00DB3319"/>
    <w:rsid w:val="00DB400B"/>
    <w:rsid w:val="00DB42EB"/>
    <w:rsid w:val="00DB42F5"/>
    <w:rsid w:val="00DB43A2"/>
    <w:rsid w:val="00DB44D6"/>
    <w:rsid w:val="00DB469A"/>
    <w:rsid w:val="00DB50B8"/>
    <w:rsid w:val="00DB52C3"/>
    <w:rsid w:val="00DB5454"/>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D1"/>
    <w:rsid w:val="00DD14F8"/>
    <w:rsid w:val="00DD15B7"/>
    <w:rsid w:val="00DD173F"/>
    <w:rsid w:val="00DD178F"/>
    <w:rsid w:val="00DD186A"/>
    <w:rsid w:val="00DD1BCE"/>
    <w:rsid w:val="00DD1FE4"/>
    <w:rsid w:val="00DD23C5"/>
    <w:rsid w:val="00DD3A92"/>
    <w:rsid w:val="00DD3B58"/>
    <w:rsid w:val="00DD3C0E"/>
    <w:rsid w:val="00DD4022"/>
    <w:rsid w:val="00DD6AFE"/>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16C"/>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68"/>
    <w:rsid w:val="00E178B3"/>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B"/>
    <w:rsid w:val="00E445DA"/>
    <w:rsid w:val="00E447EE"/>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4F1C"/>
    <w:rsid w:val="00E6519C"/>
    <w:rsid w:val="00E65A16"/>
    <w:rsid w:val="00E66263"/>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12"/>
    <w:rsid w:val="00E85CC0"/>
    <w:rsid w:val="00E85E1F"/>
    <w:rsid w:val="00E86301"/>
    <w:rsid w:val="00E86815"/>
    <w:rsid w:val="00E86A65"/>
    <w:rsid w:val="00E86F77"/>
    <w:rsid w:val="00E87043"/>
    <w:rsid w:val="00E90F9D"/>
    <w:rsid w:val="00E911A0"/>
    <w:rsid w:val="00E913DC"/>
    <w:rsid w:val="00E91404"/>
    <w:rsid w:val="00E9199A"/>
    <w:rsid w:val="00E9220A"/>
    <w:rsid w:val="00E93886"/>
    <w:rsid w:val="00E94225"/>
    <w:rsid w:val="00E947EF"/>
    <w:rsid w:val="00E94C22"/>
    <w:rsid w:val="00E95147"/>
    <w:rsid w:val="00E96AB8"/>
    <w:rsid w:val="00E96E1A"/>
    <w:rsid w:val="00EA030F"/>
    <w:rsid w:val="00EA0A1B"/>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1A"/>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74"/>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D7D0D"/>
    <w:rsid w:val="00EE025F"/>
    <w:rsid w:val="00EE0B38"/>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28"/>
    <w:rsid w:val="00F11F3F"/>
    <w:rsid w:val="00F1282E"/>
    <w:rsid w:val="00F14017"/>
    <w:rsid w:val="00F160C8"/>
    <w:rsid w:val="00F1684C"/>
    <w:rsid w:val="00F17435"/>
    <w:rsid w:val="00F17BCE"/>
    <w:rsid w:val="00F20633"/>
    <w:rsid w:val="00F210B8"/>
    <w:rsid w:val="00F21CB5"/>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21F"/>
    <w:rsid w:val="00F34B11"/>
    <w:rsid w:val="00F35243"/>
    <w:rsid w:val="00F35D24"/>
    <w:rsid w:val="00F36E9F"/>
    <w:rsid w:val="00F37F2A"/>
    <w:rsid w:val="00F4004A"/>
    <w:rsid w:val="00F4060B"/>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4DC"/>
    <w:rsid w:val="00F563D6"/>
    <w:rsid w:val="00F56B6D"/>
    <w:rsid w:val="00F56CC2"/>
    <w:rsid w:val="00F56F47"/>
    <w:rsid w:val="00F5771A"/>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805F6"/>
    <w:rsid w:val="00F80F33"/>
    <w:rsid w:val="00F8108F"/>
    <w:rsid w:val="00F8257B"/>
    <w:rsid w:val="00F82C32"/>
    <w:rsid w:val="00F82D9E"/>
    <w:rsid w:val="00F82FA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A83"/>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17F9"/>
    <w:rsid w:val="00FD21E3"/>
    <w:rsid w:val="00FD298C"/>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5B9"/>
    <w:rsid w:val="00FF05E6"/>
    <w:rsid w:val="00FF08BF"/>
    <w:rsid w:val="00FF0EB1"/>
    <w:rsid w:val="00FF1049"/>
    <w:rsid w:val="00FF156D"/>
    <w:rsid w:val="00FF3529"/>
    <w:rsid w:val="00FF3634"/>
    <w:rsid w:val="00FF3699"/>
    <w:rsid w:val="00FF4408"/>
    <w:rsid w:val="00FF456A"/>
    <w:rsid w:val="00FF46FD"/>
    <w:rsid w:val="00FF6204"/>
    <w:rsid w:val="00FF634D"/>
    <w:rsid w:val="00FF6B43"/>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D15F47"/>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 w:type="character" w:customStyle="1" w:styleId="Mencinsinresolver7">
    <w:name w:val="Mención sin resolver7"/>
    <w:basedOn w:val="Fuentedeprrafopredeter"/>
    <w:uiPriority w:val="99"/>
    <w:semiHidden/>
    <w:unhideWhenUsed/>
    <w:rsid w:val="0055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2049085">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338080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drmorelia.ipn.mx/servicios-a-empresas/mapeo-de-procesos-productivo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ms/uploads/attachment/file/127275/Proc_Control_Servicios_Alumbrado_P_blico_2011.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D8F7-2C56-4763-9E6E-C9B39E14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8279</Words>
  <Characters>45535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2024-11-22T20:32:00Z</cp:lastPrinted>
  <dcterms:created xsi:type="dcterms:W3CDTF">2024-11-28T21:18:00Z</dcterms:created>
  <dcterms:modified xsi:type="dcterms:W3CDTF">2024-11-28T21:18:00Z</dcterms:modified>
</cp:coreProperties>
</file>