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7C443" w14:textId="77777777" w:rsidR="008026A1" w:rsidRDefault="004B25DB">
      <w:pPr>
        <w:tabs>
          <w:tab w:val="left" w:pos="3465"/>
        </w:tabs>
        <w:spacing w:line="360" w:lineRule="auto"/>
        <w:ind w:right="-787"/>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trece (13) de noviembre de dos mil veinticuatro.</w:t>
      </w:r>
    </w:p>
    <w:p w14:paraId="02610154" w14:textId="77777777" w:rsidR="008026A1" w:rsidRDefault="008026A1">
      <w:pPr>
        <w:tabs>
          <w:tab w:val="left" w:pos="3465"/>
        </w:tabs>
        <w:spacing w:line="360" w:lineRule="auto"/>
        <w:ind w:right="-787"/>
        <w:jc w:val="both"/>
        <w:rPr>
          <w:rFonts w:ascii="Palatino Linotype" w:eastAsia="Palatino Linotype" w:hAnsi="Palatino Linotype" w:cs="Palatino Linotype"/>
        </w:rPr>
      </w:pPr>
    </w:p>
    <w:p w14:paraId="5E7CB5D3" w14:textId="650D04A8" w:rsidR="008026A1" w:rsidRDefault="004B25DB">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02958/INFOEM/IP/RR/2024</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promovido por un usuario que se registró como </w:t>
      </w:r>
      <w:r w:rsidR="00A828BC">
        <w:rPr>
          <w:rFonts w:ascii="Palatino Linotype" w:eastAsia="Palatino Linotype" w:hAnsi="Palatino Linotype" w:cs="Palatino Linotype"/>
          <w:b/>
        </w:rPr>
        <w:t xml:space="preserve">XXX </w:t>
      </w:r>
      <w:proofErr w:type="spellStart"/>
      <w:r w:rsidR="00A828BC">
        <w:rPr>
          <w:rFonts w:ascii="Palatino Linotype" w:eastAsia="Palatino Linotype" w:hAnsi="Palatino Linotype" w:cs="Palatino Linotype"/>
          <w:b/>
        </w:rPr>
        <w:t>XXX</w:t>
      </w:r>
      <w:proofErr w:type="spellEnd"/>
      <w:r w:rsidRPr="000033CB">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Ixtapaluca,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71585657" w14:textId="77777777" w:rsidR="008026A1" w:rsidRDefault="008026A1">
      <w:pPr>
        <w:spacing w:line="360" w:lineRule="auto"/>
        <w:ind w:right="-787"/>
        <w:jc w:val="both"/>
        <w:rPr>
          <w:rFonts w:ascii="Palatino Linotype" w:eastAsia="Palatino Linotype" w:hAnsi="Palatino Linotype" w:cs="Palatino Linotype"/>
        </w:rPr>
      </w:pPr>
    </w:p>
    <w:p w14:paraId="64F52DA8" w14:textId="77777777" w:rsidR="008026A1" w:rsidRDefault="004B25DB">
      <w:pPr>
        <w:pStyle w:val="Ttulo1"/>
        <w:spacing w:before="0" w:line="360" w:lineRule="auto"/>
        <w:ind w:right="-787"/>
        <w:jc w:val="center"/>
        <w:rPr>
          <w:rFonts w:ascii="Palatino Linotype" w:eastAsia="Palatino Linotype" w:hAnsi="Palatino Linotype" w:cs="Palatino Linotype"/>
          <w:b/>
          <w:color w:val="000000"/>
          <w:sz w:val="24"/>
          <w:szCs w:val="24"/>
        </w:rPr>
      </w:pPr>
      <w:bookmarkStart w:id="1" w:name="_heading=h.30j0zll" w:colFirst="0" w:colLast="0"/>
      <w:bookmarkEnd w:id="1"/>
      <w:r>
        <w:rPr>
          <w:rFonts w:ascii="Palatino Linotype" w:eastAsia="Palatino Linotype" w:hAnsi="Palatino Linotype" w:cs="Palatino Linotype"/>
          <w:b/>
          <w:color w:val="000000"/>
          <w:sz w:val="24"/>
          <w:szCs w:val="24"/>
        </w:rPr>
        <w:t>A N T E C E D E N T E S</w:t>
      </w:r>
    </w:p>
    <w:p w14:paraId="2CE56F28"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8E6254C"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día </w:t>
      </w:r>
      <w:r>
        <w:rPr>
          <w:rFonts w:ascii="Palatino Linotype" w:eastAsia="Palatino Linotype" w:hAnsi="Palatino Linotype" w:cs="Palatino Linotype"/>
          <w:b/>
          <w:color w:val="000000"/>
        </w:rPr>
        <w:t xml:space="preserve">cuatro de abril de dos mil veinticuatro,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00268/IXTAPALU/IP/2024; </w:t>
      </w:r>
      <w:r>
        <w:rPr>
          <w:rFonts w:ascii="Palatino Linotype" w:eastAsia="Palatino Linotype" w:hAnsi="Palatino Linotype" w:cs="Palatino Linotype"/>
        </w:rPr>
        <w:t>en la que</w:t>
      </w:r>
      <w:r>
        <w:rPr>
          <w:rFonts w:ascii="Palatino Linotype" w:eastAsia="Palatino Linotype" w:hAnsi="Palatino Linotype" w:cs="Palatino Linotype"/>
          <w:color w:val="000000"/>
        </w:rPr>
        <w:t xml:space="preserve"> se solicitó la siguiente información:</w:t>
      </w:r>
    </w:p>
    <w:p w14:paraId="3031D7A9"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32B3C66" w14:textId="77777777" w:rsidR="008026A1" w:rsidRDefault="004B25DB">
      <w:pPr>
        <w:pBdr>
          <w:top w:val="nil"/>
          <w:left w:val="nil"/>
          <w:bottom w:val="nil"/>
          <w:right w:val="nil"/>
          <w:between w:val="nil"/>
        </w:pBdr>
        <w:spacing w:line="360" w:lineRule="auto"/>
        <w:ind w:left="426" w:right="-78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la siguiente información pública de todas las Direcciones de la Administración del Municipio de Ixtapaluca, cual fue el presupuesto asignado del año 2022, y como fue ejecutado dicho presupuesto especificando de manera clara, concisa, </w:t>
      </w:r>
      <w:proofErr w:type="spellStart"/>
      <w:r>
        <w:rPr>
          <w:rFonts w:ascii="Palatino Linotype" w:eastAsia="Palatino Linotype" w:hAnsi="Palatino Linotype" w:cs="Palatino Linotype"/>
          <w:i/>
          <w:color w:val="000000"/>
        </w:rPr>
        <w:t>espesififica</w:t>
      </w:r>
      <w:proofErr w:type="spellEnd"/>
      <w:r>
        <w:rPr>
          <w:rFonts w:ascii="Palatino Linotype" w:eastAsia="Palatino Linotype" w:hAnsi="Palatino Linotype" w:cs="Palatino Linotype"/>
          <w:i/>
          <w:color w:val="000000"/>
        </w:rPr>
        <w:t xml:space="preserve"> y entendible todo en versión pública si es el caso.”</w:t>
      </w:r>
    </w:p>
    <w:p w14:paraId="2CB8CBE7" w14:textId="77777777" w:rsidR="008026A1" w:rsidRDefault="008026A1">
      <w:pPr>
        <w:pBdr>
          <w:top w:val="nil"/>
          <w:left w:val="nil"/>
          <w:bottom w:val="nil"/>
          <w:right w:val="nil"/>
          <w:between w:val="nil"/>
        </w:pBdr>
        <w:spacing w:line="360" w:lineRule="auto"/>
        <w:ind w:left="426" w:right="-787"/>
        <w:jc w:val="both"/>
        <w:rPr>
          <w:rFonts w:ascii="Palatino Linotype" w:eastAsia="Palatino Linotype" w:hAnsi="Palatino Linotype" w:cs="Palatino Linotype"/>
          <w:i/>
          <w:color w:val="000000"/>
        </w:rPr>
      </w:pPr>
    </w:p>
    <w:p w14:paraId="48733543"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color w:val="000000"/>
        </w:rPr>
        <w:t xml:space="preserve">ocho de abril 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giro el requerimiento de información para que fuera atendida la solicitud de información de información </w:t>
      </w:r>
      <w:r>
        <w:rPr>
          <w:rFonts w:ascii="Palatino Linotype" w:eastAsia="Palatino Linotype" w:hAnsi="Palatino Linotype" w:cs="Palatino Linotype"/>
          <w:b/>
          <w:color w:val="000000"/>
        </w:rPr>
        <w:t xml:space="preserve">00268/IXTAPALU/IP/2024. </w:t>
      </w:r>
    </w:p>
    <w:p w14:paraId="06CF1BBE"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14:paraId="5267F7AD"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veinte de agosto 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emitió el acuerdo de prórroga para atender la solicitud de información </w:t>
      </w:r>
      <w:r>
        <w:rPr>
          <w:rFonts w:ascii="Palatino Linotype" w:eastAsia="Palatino Linotype" w:hAnsi="Palatino Linotype" w:cs="Palatino Linotype"/>
          <w:b/>
          <w:color w:val="000000"/>
        </w:rPr>
        <w:t xml:space="preserve">00268/IXTAPALU/IP/2024. </w:t>
      </w:r>
    </w:p>
    <w:p w14:paraId="799595C4" w14:textId="77777777" w:rsidR="008026A1" w:rsidRDefault="008026A1">
      <w:pPr>
        <w:pBdr>
          <w:top w:val="nil"/>
          <w:left w:val="nil"/>
          <w:bottom w:val="nil"/>
          <w:right w:val="nil"/>
          <w:between w:val="nil"/>
        </w:pBdr>
        <w:ind w:left="708" w:right="-787"/>
        <w:rPr>
          <w:rFonts w:ascii="Palatino Linotype" w:eastAsia="Palatino Linotype" w:hAnsi="Palatino Linotype" w:cs="Palatino Linotype"/>
          <w:color w:val="000000"/>
        </w:rPr>
      </w:pPr>
    </w:p>
    <w:p w14:paraId="7A9F6BF2" w14:textId="77777777" w:rsidR="008026A1" w:rsidRDefault="004B25DB" w:rsidP="00A828BC">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veinticuatro de abril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dio respuesta a la solicitud de información, mediante veinte archivos electrónicos en </w:t>
      </w:r>
      <w:r>
        <w:rPr>
          <w:rFonts w:ascii="Palatino Linotype" w:eastAsia="Palatino Linotype" w:hAnsi="Palatino Linotype" w:cs="Palatino Linotype"/>
        </w:rPr>
        <w:t>formato</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cuyo contenido grosso modo es el siguiente:</w:t>
      </w:r>
    </w:p>
    <w:p w14:paraId="50FD2AE9"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Recaudación.pdf: </w:t>
      </w:r>
      <w:r>
        <w:rPr>
          <w:rFonts w:ascii="Palatino Linotype" w:eastAsia="Palatino Linotype" w:hAnsi="Palatino Linotype" w:cs="Palatino Linotype"/>
          <w:i/>
          <w:color w:val="000000"/>
          <w:sz w:val="22"/>
          <w:szCs w:val="22"/>
        </w:rPr>
        <w:t xml:space="preserve">oficio del </w:t>
      </w:r>
      <w:proofErr w:type="gramStart"/>
      <w:r>
        <w:rPr>
          <w:rFonts w:ascii="Palatino Linotype" w:eastAsia="Palatino Linotype" w:hAnsi="Palatino Linotype" w:cs="Palatino Linotype"/>
          <w:i/>
          <w:color w:val="000000"/>
          <w:sz w:val="22"/>
          <w:szCs w:val="22"/>
        </w:rPr>
        <w:t>Subdirector</w:t>
      </w:r>
      <w:proofErr w:type="gramEnd"/>
      <w:r>
        <w:rPr>
          <w:rFonts w:ascii="Palatino Linotype" w:eastAsia="Palatino Linotype" w:hAnsi="Palatino Linotype" w:cs="Palatino Linotype"/>
          <w:i/>
          <w:color w:val="000000"/>
          <w:sz w:val="22"/>
          <w:szCs w:val="22"/>
        </w:rPr>
        <w:t xml:space="preserve"> de Recaudación, mediante el cual informa que la información solicitada no corresponde a su área, toda vez que depende de la Tesorería Municipal. </w:t>
      </w:r>
    </w:p>
    <w:p w14:paraId="1B63FA33"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Tesorería.pdf: </w:t>
      </w:r>
      <w:r>
        <w:rPr>
          <w:rFonts w:ascii="Palatino Linotype" w:eastAsia="Palatino Linotype" w:hAnsi="Palatino Linotype" w:cs="Palatino Linotype"/>
          <w:i/>
          <w:color w:val="000000"/>
          <w:sz w:val="22"/>
          <w:szCs w:val="22"/>
        </w:rPr>
        <w:t xml:space="preserve">oficio de la Tesorería Municipal, mediante el cual informa que anexa copia del Estado </w:t>
      </w:r>
      <w:proofErr w:type="spellStart"/>
      <w:r>
        <w:rPr>
          <w:rFonts w:ascii="Palatino Linotype" w:eastAsia="Palatino Linotype" w:hAnsi="Palatino Linotype" w:cs="Palatino Linotype"/>
          <w:i/>
          <w:color w:val="000000"/>
          <w:sz w:val="22"/>
          <w:szCs w:val="22"/>
        </w:rPr>
        <w:t>Analitico</w:t>
      </w:r>
      <w:proofErr w:type="spellEnd"/>
      <w:r>
        <w:rPr>
          <w:rFonts w:ascii="Palatino Linotype" w:eastAsia="Palatino Linotype" w:hAnsi="Palatino Linotype" w:cs="Palatino Linotype"/>
          <w:i/>
          <w:color w:val="000000"/>
          <w:sz w:val="22"/>
          <w:szCs w:val="22"/>
        </w:rPr>
        <w:t xml:space="preserve"> del Presupuesto de Egresos Clasificación Administrativa que se encuentra en el link </w:t>
      </w:r>
      <w:hyperlink r:id="rId8">
        <w:r>
          <w:rPr>
            <w:rFonts w:ascii="Palatino Linotype" w:eastAsia="Palatino Linotype" w:hAnsi="Palatino Linotype" w:cs="Palatino Linotype"/>
            <w:i/>
            <w:color w:val="0563C1"/>
            <w:sz w:val="22"/>
            <w:szCs w:val="22"/>
            <w:u w:val="single"/>
          </w:rPr>
          <w:t>https://www.ixtapluca.gob.mx/files_ugd/64678c_1d31fd785c0b4e6797c2e7eb4c0d8053.pdf</w:t>
        </w:r>
      </w:hyperlink>
      <w:r>
        <w:rPr>
          <w:rFonts w:ascii="Palatino Linotype" w:eastAsia="Palatino Linotype" w:hAnsi="Palatino Linotype" w:cs="Palatino Linotype"/>
          <w:i/>
          <w:color w:val="000000"/>
          <w:sz w:val="22"/>
          <w:szCs w:val="22"/>
        </w:rPr>
        <w:t xml:space="preserve">. </w:t>
      </w:r>
    </w:p>
    <w:p w14:paraId="658229ED"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la misma respuesta anexa el Estado Analítico del Ejercicio del Presupuesto de Egresos Clasificación administrativa del uno de enero al treinta y uno de diciembre de dos mil veintidós, del cual se observa el monto aprobado, ampliaciones y reducciones, modificado, devengado, pagado y </w:t>
      </w:r>
      <w:proofErr w:type="spellStart"/>
      <w:r>
        <w:rPr>
          <w:rFonts w:ascii="Palatino Linotype" w:eastAsia="Palatino Linotype" w:hAnsi="Palatino Linotype" w:cs="Palatino Linotype"/>
          <w:i/>
          <w:color w:val="000000"/>
          <w:sz w:val="22"/>
          <w:szCs w:val="22"/>
        </w:rPr>
        <w:t>subejercido</w:t>
      </w:r>
      <w:proofErr w:type="spellEnd"/>
      <w:r>
        <w:rPr>
          <w:rFonts w:ascii="Palatino Linotype" w:eastAsia="Palatino Linotype" w:hAnsi="Palatino Linotype" w:cs="Palatino Linotype"/>
          <w:i/>
          <w:color w:val="000000"/>
          <w:sz w:val="22"/>
          <w:szCs w:val="22"/>
        </w:rPr>
        <w:t xml:space="preserve"> de algunas dependencias. </w:t>
      </w:r>
    </w:p>
    <w:p w14:paraId="4D8F5A2A"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SALUD.pdf: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 Salud, mediante el cual informa hace entrega de la información digital, de la respuesta se observa el presupuesto autorizado, así como el informe trimestral del PBRM-08C, del cual se observa que miden el avance trimestral por actividad. </w:t>
      </w:r>
    </w:p>
    <w:p w14:paraId="0F82DAC6"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Planeación.pdf: </w:t>
      </w:r>
      <w:r>
        <w:rPr>
          <w:rFonts w:ascii="Palatino Linotype" w:eastAsia="Palatino Linotype" w:hAnsi="Palatino Linotype" w:cs="Palatino Linotype"/>
          <w:i/>
          <w:color w:val="000000"/>
          <w:sz w:val="22"/>
          <w:szCs w:val="22"/>
        </w:rPr>
        <w:t xml:space="preserve">oficio de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de Planeación, Programación y Evaluación, mediante el cual informa no cuenta con la información solicitada. </w:t>
      </w:r>
    </w:p>
    <w:p w14:paraId="2A0F856B"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Económico.pdf: </w:t>
      </w:r>
      <w:r>
        <w:rPr>
          <w:rFonts w:ascii="Palatino Linotype" w:eastAsia="Palatino Linotype" w:hAnsi="Palatino Linotype" w:cs="Palatino Linotype"/>
          <w:i/>
          <w:color w:val="000000"/>
          <w:sz w:val="22"/>
          <w:szCs w:val="22"/>
        </w:rPr>
        <w:t xml:space="preserve">oficio del Director de Fomento y  Desarrollo Económico, mediante el cual informa que la información solicitada no obra en los archivos de la dependencia pero que en el ejercicio de máxima publicidad remite lo siguiente links </w:t>
      </w:r>
      <w:hyperlink r:id="rId9">
        <w:r>
          <w:rPr>
            <w:rFonts w:ascii="Palatino Linotype" w:eastAsia="Palatino Linotype" w:hAnsi="Palatino Linotype" w:cs="Palatino Linotype"/>
            <w:i/>
            <w:color w:val="0563C1"/>
            <w:sz w:val="22"/>
            <w:szCs w:val="22"/>
            <w:u w:val="single"/>
          </w:rPr>
          <w:t>https://www.ixtapaluca.gob.mx/presupuesto2022</w:t>
        </w:r>
      </w:hyperlink>
      <w:r>
        <w:rPr>
          <w:rFonts w:ascii="Palatino Linotype" w:eastAsia="Palatino Linotype" w:hAnsi="Palatino Linotype" w:cs="Palatino Linotype"/>
          <w:i/>
          <w:color w:val="000000"/>
          <w:sz w:val="22"/>
          <w:szCs w:val="22"/>
        </w:rPr>
        <w:t xml:space="preserve">, el cual remite a información de la caratula de egresos. </w:t>
      </w:r>
    </w:p>
    <w:p w14:paraId="307E2926"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segundo link </w:t>
      </w:r>
      <w:hyperlink r:id="rId10">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 xml:space="preserve"> </w:t>
      </w:r>
    </w:p>
    <w:p w14:paraId="72FD5105" w14:textId="77777777" w:rsidR="008026A1" w:rsidRDefault="004B25DB">
      <w:pPr>
        <w:pBdr>
          <w:top w:val="nil"/>
          <w:left w:val="nil"/>
          <w:bottom w:val="nil"/>
          <w:right w:val="nil"/>
          <w:between w:val="nil"/>
        </w:pBdr>
        <w:ind w:left="425" w:right="-79"/>
        <w:jc w:val="both"/>
        <w:rPr>
          <w:i/>
          <w:color w:val="000000"/>
          <w:sz w:val="22"/>
          <w:szCs w:val="22"/>
        </w:rPr>
      </w:pPr>
      <w:r>
        <w:rPr>
          <w:rFonts w:ascii="Palatino Linotype" w:eastAsia="Palatino Linotype" w:hAnsi="Palatino Linotype" w:cs="Palatino Linotype"/>
          <w:b/>
          <w:i/>
          <w:color w:val="000000"/>
          <w:sz w:val="22"/>
          <w:szCs w:val="22"/>
        </w:rPr>
        <w:t xml:space="preserve">Respuesta 268 Oficina de Presidencia.pdf: </w:t>
      </w:r>
      <w:r>
        <w:rPr>
          <w:i/>
          <w:color w:val="000000"/>
          <w:sz w:val="22"/>
          <w:szCs w:val="22"/>
        </w:rPr>
        <w:t xml:space="preserve">oficio del Titular de la Unidad de Transparencia, mediante el cual informa que del presupuesto asignado del año 2022 no se encuentra registro de la información y de cómo fue ejecutado informa que hace entrega del Presupuesto Baso en Resultados del formato PBRM-08C, donde contiene todas las actividades realizadas por el Titular de la Unidad de la Presidencia Municipal. </w:t>
      </w:r>
    </w:p>
    <w:p w14:paraId="7B1A322F"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Turismo.pdf: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 Turismo, mediante el cual informan que adjunta el PBRM 2022, donde se indican todas las actividades realizadas por la Dirección de Turismo. </w:t>
      </w:r>
    </w:p>
    <w:p w14:paraId="37044191"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archivo contiene el PBRM-01-C del Programa Anual de Metas de Actividad por Proyecto, del cual no se observa el presupuesto asignado y la evaluación </w:t>
      </w:r>
      <w:proofErr w:type="gramStart"/>
      <w:r>
        <w:rPr>
          <w:rFonts w:ascii="Palatino Linotype" w:eastAsia="Palatino Linotype" w:hAnsi="Palatino Linotype" w:cs="Palatino Linotype"/>
          <w:i/>
          <w:color w:val="000000"/>
          <w:sz w:val="22"/>
          <w:szCs w:val="22"/>
        </w:rPr>
        <w:t>de  metas</w:t>
      </w:r>
      <w:proofErr w:type="gramEnd"/>
      <w:r>
        <w:rPr>
          <w:rFonts w:ascii="Palatino Linotype" w:eastAsia="Palatino Linotype" w:hAnsi="Palatino Linotype" w:cs="Palatino Linotype"/>
          <w:i/>
          <w:color w:val="000000"/>
          <w:sz w:val="22"/>
          <w:szCs w:val="22"/>
        </w:rPr>
        <w:t xml:space="preserve"> por actividad. </w:t>
      </w:r>
    </w:p>
    <w:p w14:paraId="39542155"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Educación.pdf: </w:t>
      </w:r>
      <w:r>
        <w:rPr>
          <w:rFonts w:ascii="Palatino Linotype" w:eastAsia="Palatino Linotype" w:hAnsi="Palatino Linotype" w:cs="Palatino Linotype"/>
          <w:i/>
          <w:color w:val="000000"/>
          <w:sz w:val="22"/>
          <w:szCs w:val="22"/>
        </w:rPr>
        <w:t xml:space="preserve">oficio de la Dirección de Educación, mediante la cual remiten el link </w:t>
      </w:r>
      <w:hyperlink r:id="rId11">
        <w:r>
          <w:rPr>
            <w:rFonts w:ascii="Palatino Linotype" w:eastAsia="Palatino Linotype" w:hAnsi="Palatino Linotype" w:cs="Palatino Linotype"/>
            <w:i/>
            <w:color w:val="0563C1"/>
            <w:sz w:val="22"/>
            <w:szCs w:val="22"/>
            <w:u w:val="single"/>
          </w:rPr>
          <w:t>https://www.ixtapaluca22-24.com.mx/presupuesto2022</w:t>
        </w:r>
      </w:hyperlink>
      <w:r>
        <w:rPr>
          <w:rFonts w:ascii="Palatino Linotype" w:eastAsia="Palatino Linotype" w:hAnsi="Palatino Linotype" w:cs="Palatino Linotype"/>
          <w:i/>
          <w:color w:val="000000"/>
          <w:sz w:val="22"/>
          <w:szCs w:val="22"/>
        </w:rPr>
        <w:t xml:space="preserve">, del cual se observa que no abre ninguna página. </w:t>
      </w:r>
    </w:p>
    <w:p w14:paraId="6B8F828F"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IMISI.pdf: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del Instituto de la Mujer para la Igualdad Sustantiva, del cual refiere que es información financiera </w:t>
      </w:r>
    </w:p>
    <w:p w14:paraId="7B908921"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IMISI ANEXO.pdf: </w:t>
      </w:r>
      <w:r>
        <w:rPr>
          <w:rFonts w:ascii="Palatino Linotype" w:eastAsia="Palatino Linotype" w:hAnsi="Palatino Linotype" w:cs="Palatino Linotype"/>
          <w:i/>
          <w:color w:val="000000"/>
          <w:sz w:val="22"/>
          <w:szCs w:val="22"/>
        </w:rPr>
        <w:t xml:space="preserve">documento consistente en el PBRM-02ª del uno de enero al treinta y uno de diciembre de dos mil veintidós, de cual se observa la calendarización de metas físicas por trimestres, documentos que no colman la información solicitada, toda vez que no se observa el presupuesto ejecutado.  </w:t>
      </w:r>
    </w:p>
    <w:p w14:paraId="72E9A774"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Urbano.pdf: </w:t>
      </w:r>
      <w:r>
        <w:rPr>
          <w:rFonts w:ascii="Palatino Linotype" w:eastAsia="Palatino Linotype" w:hAnsi="Palatino Linotype" w:cs="Palatino Linotype"/>
          <w:i/>
          <w:color w:val="000000"/>
          <w:sz w:val="22"/>
          <w:szCs w:val="22"/>
        </w:rPr>
        <w:t>oficio del Director de Desarrollo Territorial Urbano, del cual informa que anexa copias de los formatos PBRM-01</w:t>
      </w:r>
      <w:proofErr w:type="gramStart"/>
      <w:r>
        <w:rPr>
          <w:rFonts w:ascii="Palatino Linotype" w:eastAsia="Palatino Linotype" w:hAnsi="Palatino Linotype" w:cs="Palatino Linotype"/>
          <w:i/>
          <w:color w:val="000000"/>
          <w:sz w:val="22"/>
          <w:szCs w:val="22"/>
        </w:rPr>
        <w:t>ª  y</w:t>
      </w:r>
      <w:proofErr w:type="gramEnd"/>
      <w:r>
        <w:rPr>
          <w:rFonts w:ascii="Palatino Linotype" w:eastAsia="Palatino Linotype" w:hAnsi="Palatino Linotype" w:cs="Palatino Linotype"/>
          <w:i/>
          <w:color w:val="000000"/>
          <w:sz w:val="22"/>
          <w:szCs w:val="22"/>
        </w:rPr>
        <w:t xml:space="preserve"> el formato PBRM-01c, los cuales describen las actividades para presupuesto 2022, del cual no se observa el presupuesto ejecutado.</w:t>
      </w:r>
    </w:p>
    <w:p w14:paraId="08C9FFB6"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Secretaría.pdf: </w:t>
      </w:r>
      <w:r>
        <w:rPr>
          <w:rFonts w:ascii="Palatino Linotype" w:eastAsia="Palatino Linotype" w:hAnsi="Palatino Linotype" w:cs="Palatino Linotype"/>
          <w:i/>
          <w:color w:val="000000"/>
          <w:sz w:val="22"/>
          <w:szCs w:val="22"/>
        </w:rPr>
        <w:t xml:space="preserve">oficio del </w:t>
      </w:r>
      <w:proofErr w:type="gramStart"/>
      <w:r>
        <w:rPr>
          <w:rFonts w:ascii="Palatino Linotype" w:eastAsia="Palatino Linotype" w:hAnsi="Palatino Linotype" w:cs="Palatino Linotype"/>
          <w:i/>
          <w:color w:val="000000"/>
          <w:sz w:val="22"/>
          <w:szCs w:val="22"/>
        </w:rPr>
        <w:t>Secretario</w:t>
      </w:r>
      <w:proofErr w:type="gramEnd"/>
      <w:r>
        <w:rPr>
          <w:rFonts w:ascii="Palatino Linotype" w:eastAsia="Palatino Linotype" w:hAnsi="Palatino Linotype" w:cs="Palatino Linotype"/>
          <w:i/>
          <w:color w:val="000000"/>
          <w:sz w:val="22"/>
          <w:szCs w:val="22"/>
        </w:rPr>
        <w:t xml:space="preserve"> del Ayuntamiento, mediante el cual informa que del presupuesto asignado 2022 dentro de los archivos no se encontró información. </w:t>
      </w:r>
    </w:p>
    <w:p w14:paraId="48639241"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Referente a lo ejecutado agrega las metas de actividades por </w:t>
      </w:r>
      <w:proofErr w:type="gramStart"/>
      <w:r>
        <w:rPr>
          <w:rFonts w:ascii="Palatino Linotype" w:eastAsia="Palatino Linotype" w:hAnsi="Palatino Linotype" w:cs="Palatino Linotype"/>
          <w:i/>
          <w:color w:val="000000"/>
          <w:sz w:val="22"/>
          <w:szCs w:val="22"/>
        </w:rPr>
        <w:t>proyectos  de</w:t>
      </w:r>
      <w:proofErr w:type="gramEnd"/>
      <w:r>
        <w:rPr>
          <w:rFonts w:ascii="Palatino Linotype" w:eastAsia="Palatino Linotype" w:hAnsi="Palatino Linotype" w:cs="Palatino Linotype"/>
          <w:i/>
          <w:color w:val="000000"/>
          <w:sz w:val="22"/>
          <w:szCs w:val="22"/>
        </w:rPr>
        <w:t xml:space="preserve"> cómo se ejercicio el presupuesto, del archivo se observa que contiene el PBRM-08c, que mide las actividades  por meta en porcentaje y no en cantidad ejecutada. </w:t>
      </w:r>
    </w:p>
    <w:p w14:paraId="2EEE96BD"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268 Mejora (1).</w:t>
      </w:r>
      <w:proofErr w:type="spellStart"/>
      <w:r>
        <w:rPr>
          <w:rFonts w:ascii="Palatino Linotype" w:eastAsia="Palatino Linotype" w:hAnsi="Palatino Linotype" w:cs="Palatino Linotype"/>
          <w:b/>
          <w:i/>
          <w:color w:val="000000"/>
          <w:sz w:val="22"/>
          <w:szCs w:val="22"/>
        </w:rPr>
        <w:t>pdf</w:t>
      </w:r>
      <w:proofErr w:type="spellEnd"/>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del Coordinador Municipal de  Mejora Regulatoria mediante el cual remite el link </w:t>
      </w:r>
      <w:hyperlink r:id="rId12">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1219A34F"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Respuesta 268 Cultura (1).</w:t>
      </w:r>
      <w:proofErr w:type="spellStart"/>
      <w:r>
        <w:rPr>
          <w:rFonts w:ascii="Palatino Linotype" w:eastAsia="Palatino Linotype" w:hAnsi="Palatino Linotype" w:cs="Palatino Linotype"/>
          <w:b/>
          <w:i/>
          <w:color w:val="000000"/>
          <w:sz w:val="22"/>
          <w:szCs w:val="22"/>
        </w:rPr>
        <w:t>pdf</w:t>
      </w:r>
      <w:proofErr w:type="spellEnd"/>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del Director de Cultura mediante el cual remite el link </w:t>
      </w:r>
      <w:hyperlink r:id="rId13">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7C9ACE95"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Jurídico.pdf: </w:t>
      </w:r>
      <w:r>
        <w:rPr>
          <w:rFonts w:ascii="Palatino Linotype" w:eastAsia="Palatino Linotype" w:hAnsi="Palatino Linotype" w:cs="Palatino Linotype"/>
          <w:i/>
          <w:color w:val="000000"/>
          <w:sz w:val="22"/>
          <w:szCs w:val="22"/>
        </w:rPr>
        <w:t xml:space="preserve">oficio del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de Asuntos Jurídicos, mediante el cual informa que no cuenta con facultades y obligaciones para asignar el presupuesto y que el área encargada es la Tesorería Municipal. </w:t>
      </w:r>
    </w:p>
    <w:p w14:paraId="59F435DE"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Derechos Humanos.pdf: </w:t>
      </w:r>
      <w:r>
        <w:rPr>
          <w:rFonts w:ascii="Palatino Linotype" w:eastAsia="Palatino Linotype" w:hAnsi="Palatino Linotype" w:cs="Palatino Linotype"/>
          <w:i/>
          <w:color w:val="000000"/>
          <w:sz w:val="22"/>
          <w:szCs w:val="22"/>
        </w:rPr>
        <w:t xml:space="preserve">oficio del Defensor Municipal de Derechos Humanos, mediante el cual informa que de la información del presupuesto asignado le corresponde a la Tesorería y del presupuesto ejecutado manda una tabla con el nombre de la meta de actividad, información que no colma la información del solicitante. </w:t>
      </w:r>
    </w:p>
    <w:p w14:paraId="08C37CB7"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268 Gobierno.pdf: </w:t>
      </w:r>
      <w:r>
        <w:rPr>
          <w:rFonts w:ascii="Palatino Linotype" w:eastAsia="Palatino Linotype" w:hAnsi="Palatino Linotype" w:cs="Palatino Linotype"/>
          <w:i/>
          <w:color w:val="000000"/>
          <w:sz w:val="22"/>
          <w:szCs w:val="22"/>
        </w:rPr>
        <w:t xml:space="preserve">oficio del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de Gobierno, mediante el cual informa que remite la información requerida, del cual se observa que mandan el PBRM-08c, del trimestre de octubre a diciembre de dos mil veintidós, que mide el avance de metas por actividad, información que no colma la solicitud del </w:t>
      </w:r>
      <w:r>
        <w:rPr>
          <w:rFonts w:ascii="Palatino Linotype" w:eastAsia="Palatino Linotype" w:hAnsi="Palatino Linotype" w:cs="Palatino Linotype"/>
          <w:b/>
          <w:i/>
          <w:color w:val="000000"/>
          <w:sz w:val="22"/>
          <w:szCs w:val="22"/>
        </w:rPr>
        <w:t xml:space="preserve">solicitante. </w:t>
      </w:r>
    </w:p>
    <w:p w14:paraId="4E941DA5"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Protección Civil.pdf: </w:t>
      </w:r>
      <w:r>
        <w:rPr>
          <w:rFonts w:ascii="Palatino Linotype" w:eastAsia="Palatino Linotype" w:hAnsi="Palatino Linotype" w:cs="Palatino Linotype"/>
          <w:i/>
          <w:color w:val="000000"/>
          <w:sz w:val="22"/>
          <w:szCs w:val="22"/>
        </w:rPr>
        <w:t xml:space="preserve">oficio del Encargado de Despacho de la Coordinación Municipal de Protección Civil y Atención a Riesgos, mediante el cual que incompetente para generar la información solicitada. </w:t>
      </w:r>
    </w:p>
    <w:p w14:paraId="23422061"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ECOLOGIA.pdf: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 Ecología, mediante el cual informa que envía la documentación solicitada. </w:t>
      </w:r>
    </w:p>
    <w:p w14:paraId="3AE0F01F"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Del archivo se observa que contiene tablas de las cuales viene el presupuesto asignado por actividad de la Dirección, así como el PBRM-08c que mide las actividades. </w:t>
      </w:r>
    </w:p>
    <w:p w14:paraId="6268A8A8"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RURAL.pdf: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 Desarrollo Rural, mediante el cual informa el presupuesto de la dependencia y las actividades en las cuales fue ocupado. </w:t>
      </w:r>
    </w:p>
    <w:p w14:paraId="641B153D"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SERVICIOS.pdf: </w:t>
      </w:r>
      <w:r>
        <w:rPr>
          <w:rFonts w:ascii="Palatino Linotype" w:eastAsia="Palatino Linotype" w:hAnsi="Palatino Linotype" w:cs="Palatino Linotype"/>
          <w:i/>
          <w:color w:val="000000"/>
          <w:sz w:val="22"/>
          <w:szCs w:val="22"/>
        </w:rPr>
        <w:t xml:space="preserve">oficio del Director de Servicios Públicos, mediante el cual informa que el PBRM-08c, lo puede encontrar en la liga </w:t>
      </w:r>
      <w:hyperlink r:id="rId14">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7E0AA7B0" w14:textId="77777777" w:rsidR="008026A1" w:rsidRDefault="008026A1">
      <w:pPr>
        <w:ind w:left="425" w:right="-79"/>
        <w:jc w:val="both"/>
        <w:rPr>
          <w:rFonts w:ascii="Palatino Linotype" w:eastAsia="Palatino Linotype" w:hAnsi="Palatino Linotype" w:cs="Palatino Linotype"/>
          <w:i/>
          <w:color w:val="000000"/>
          <w:sz w:val="22"/>
          <w:szCs w:val="22"/>
        </w:rPr>
      </w:pPr>
    </w:p>
    <w:p w14:paraId="79D005AB"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268 BIENESTAR.pdf</w:t>
      </w:r>
      <w:r>
        <w:rPr>
          <w:rFonts w:ascii="Palatino Linotype" w:eastAsia="Palatino Linotype" w:hAnsi="Palatino Linotype" w:cs="Palatino Linotype"/>
          <w:i/>
          <w:color w:val="000000"/>
          <w:sz w:val="22"/>
          <w:szCs w:val="22"/>
        </w:rPr>
        <w:t xml:space="preserve">. oficio del Director de Bienestar e Inclusión Social, mediante el cual remite el link </w:t>
      </w:r>
      <w:hyperlink r:id="rId15">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3C765F57" w14:textId="77777777" w:rsidR="008026A1" w:rsidRDefault="008026A1">
      <w:pPr>
        <w:ind w:left="425" w:right="-79"/>
        <w:jc w:val="both"/>
        <w:rPr>
          <w:rFonts w:ascii="Palatino Linotype" w:eastAsia="Palatino Linotype" w:hAnsi="Palatino Linotype" w:cs="Palatino Linotype"/>
          <w:i/>
          <w:color w:val="000000"/>
          <w:sz w:val="22"/>
          <w:szCs w:val="22"/>
        </w:rPr>
      </w:pPr>
    </w:p>
    <w:p w14:paraId="24346DF0"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Inconforme con la respuesta, el </w:t>
      </w:r>
      <w:r>
        <w:rPr>
          <w:rFonts w:ascii="Palatino Linotype" w:eastAsia="Palatino Linotype" w:hAnsi="Palatino Linotype" w:cs="Palatino Linotype"/>
          <w:b/>
          <w:color w:val="000000"/>
        </w:rPr>
        <w:t xml:space="preserve">quince de mayo de dos mil veinticuatro, </w:t>
      </w:r>
      <w:r>
        <w:rPr>
          <w:rFonts w:ascii="Palatino Linotype" w:eastAsia="Palatino Linotype" w:hAnsi="Palatino Linotype" w:cs="Palatino Linotype"/>
          <w:color w:val="000000"/>
        </w:rPr>
        <w:t>la entonces solicitante interpuso el recurso de revisión de mérito, manifestando las siguientes razones o motivos de inconformidad:</w:t>
      </w:r>
    </w:p>
    <w:p w14:paraId="0A6A6828" w14:textId="77777777" w:rsidR="008026A1" w:rsidRDefault="004B25DB">
      <w:pPr>
        <w:numPr>
          <w:ilvl w:val="0"/>
          <w:numId w:val="2"/>
        </w:numPr>
        <w:pBdr>
          <w:top w:val="nil"/>
          <w:left w:val="nil"/>
          <w:bottom w:val="nil"/>
          <w:right w:val="nil"/>
          <w:between w:val="nil"/>
        </w:pBdr>
        <w:spacing w:line="360" w:lineRule="auto"/>
        <w:ind w:left="786" w:right="62"/>
        <w:jc w:val="both"/>
        <w:rPr>
          <w:rFonts w:ascii="Palatino Linotype" w:eastAsia="Palatino Linotype" w:hAnsi="Palatino Linotype" w:cs="Palatino Linotype"/>
          <w:i/>
          <w:color w:val="000000"/>
        </w:rPr>
      </w:pPr>
      <w:bookmarkStart w:id="2" w:name="_heading=h.1fob9te" w:colFirst="0" w:colLast="0"/>
      <w:bookmarkEnd w:id="2"/>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 xml:space="preserve">“Solicito la siguiente información pública de todas las Direcciones de la Administración del Municipio de Ixtapaluca, cual fue el presupuesto asignado del año 2022, y como fue ejecutado dicho presupuesto especificando de manera clara, concisa, </w:t>
      </w:r>
      <w:proofErr w:type="spellStart"/>
      <w:r>
        <w:rPr>
          <w:rFonts w:ascii="Palatino Linotype" w:eastAsia="Palatino Linotype" w:hAnsi="Palatino Linotype" w:cs="Palatino Linotype"/>
          <w:i/>
          <w:color w:val="000000"/>
        </w:rPr>
        <w:t>espesififica</w:t>
      </w:r>
      <w:proofErr w:type="spellEnd"/>
      <w:r>
        <w:rPr>
          <w:rFonts w:ascii="Palatino Linotype" w:eastAsia="Palatino Linotype" w:hAnsi="Palatino Linotype" w:cs="Palatino Linotype"/>
          <w:i/>
          <w:color w:val="000000"/>
        </w:rPr>
        <w:t xml:space="preserve"> y entendible todo en versión pública si es el caso.</w:t>
      </w:r>
      <w:r>
        <w:rPr>
          <w:rFonts w:ascii="Palatino Linotype" w:eastAsia="Palatino Linotype" w:hAnsi="Palatino Linotype" w:cs="Palatino Linotype"/>
          <w:color w:val="000000"/>
        </w:rPr>
        <w:t>”</w:t>
      </w:r>
    </w:p>
    <w:p w14:paraId="2F2A8373" w14:textId="77777777" w:rsidR="008026A1" w:rsidRDefault="004B25DB">
      <w:pPr>
        <w:numPr>
          <w:ilvl w:val="0"/>
          <w:numId w:val="2"/>
        </w:numPr>
        <w:pBdr>
          <w:top w:val="nil"/>
          <w:left w:val="nil"/>
          <w:bottom w:val="nil"/>
          <w:right w:val="nil"/>
          <w:between w:val="nil"/>
        </w:pBdr>
        <w:spacing w:line="360" w:lineRule="auto"/>
        <w:ind w:left="786" w:right="62"/>
        <w:jc w:val="both"/>
        <w:rPr>
          <w:rFonts w:ascii="Palatino Linotype" w:eastAsia="Palatino Linotype" w:hAnsi="Palatino Linotype" w:cs="Palatino Linotype"/>
          <w:i/>
          <w:color w:val="000000"/>
        </w:rPr>
      </w:pPr>
      <w:bookmarkStart w:id="3" w:name="_heading=h.3znysh7" w:colFirst="0" w:colLast="0"/>
      <w:bookmarkEnd w:id="3"/>
      <w:r>
        <w:rPr>
          <w:rFonts w:ascii="Palatino Linotype" w:eastAsia="Palatino Linotype" w:hAnsi="Palatino Linotype" w:cs="Palatino Linotype"/>
          <w:b/>
          <w:color w:val="000000"/>
        </w:rPr>
        <w:t xml:space="preserve">Razones o Motivos de inconformidad: </w:t>
      </w:r>
      <w:r>
        <w:rPr>
          <w:rFonts w:ascii="Palatino Linotype" w:eastAsia="Palatino Linotype" w:hAnsi="Palatino Linotype" w:cs="Palatino Linotype"/>
          <w:i/>
          <w:color w:val="000000"/>
        </w:rPr>
        <w:t xml:space="preserve">“Solicite el presupuesto otorgado y como fue ejecutado y lo que mandaron no tiene nada que ver con </w:t>
      </w:r>
      <w:proofErr w:type="gramStart"/>
      <w:r>
        <w:rPr>
          <w:rFonts w:ascii="Palatino Linotype" w:eastAsia="Palatino Linotype" w:hAnsi="Palatino Linotype" w:cs="Palatino Linotype"/>
          <w:i/>
          <w:color w:val="000000"/>
        </w:rPr>
        <w:t>las pregunta</w:t>
      </w:r>
      <w:proofErr w:type="gramEnd"/>
      <w:r>
        <w:rPr>
          <w:rFonts w:ascii="Palatino Linotype" w:eastAsia="Palatino Linotype" w:hAnsi="Palatino Linotype" w:cs="Palatino Linotype"/>
          <w:i/>
          <w:color w:val="000000"/>
        </w:rPr>
        <w:t xml:space="preserve"> de mi solicitud de información.”</w:t>
      </w:r>
    </w:p>
    <w:p w14:paraId="0D01A01B" w14:textId="77777777" w:rsidR="008026A1" w:rsidRDefault="008026A1">
      <w:pPr>
        <w:pBdr>
          <w:top w:val="nil"/>
          <w:left w:val="nil"/>
          <w:bottom w:val="nil"/>
          <w:right w:val="nil"/>
          <w:between w:val="nil"/>
        </w:pBdr>
        <w:spacing w:line="360" w:lineRule="auto"/>
        <w:ind w:left="1134" w:right="-787"/>
        <w:jc w:val="both"/>
        <w:rPr>
          <w:rFonts w:ascii="Palatino Linotype" w:eastAsia="Palatino Linotype" w:hAnsi="Palatino Linotype" w:cs="Palatino Linotype"/>
          <w:i/>
          <w:color w:val="000000"/>
        </w:rPr>
      </w:pPr>
    </w:p>
    <w:p w14:paraId="1267F0AC"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color w:val="000000"/>
        </w:rPr>
        <w:t>diecisiete de mayo de dos mil veinticuatro</w:t>
      </w:r>
      <w:r>
        <w:rPr>
          <w:rFonts w:ascii="Palatino Linotype" w:eastAsia="Palatino Linotype" w:hAnsi="Palatino Linotype" w:cs="Palatino Linotype"/>
          <w:color w:val="000000"/>
        </w:rPr>
        <w:t xml:space="preserve">, se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3888A730"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D82B8D2"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treinta de mayo, tres, cinco y once de junio de dos mil veinticuatro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entregó</w:t>
      </w:r>
      <w:r>
        <w:rPr>
          <w:rFonts w:ascii="Palatino Linotype" w:eastAsia="Palatino Linotype" w:hAnsi="Palatino Linotype" w:cs="Palatino Linotype"/>
          <w:color w:val="000000"/>
        </w:rPr>
        <w:t xml:space="preserve"> cuatro archivos electrónicos en formato, cuyo contenido grosso modo es el siguiente. </w:t>
      </w:r>
    </w:p>
    <w:p w14:paraId="4AF94F11"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color w:val="000000"/>
          <w:sz w:val="22"/>
          <w:szCs w:val="22"/>
        </w:rPr>
        <w:t xml:space="preserve">RESPUESTA 268-2024.pdf: </w:t>
      </w:r>
      <w:r>
        <w:rPr>
          <w:rFonts w:ascii="Palatino Linotype" w:eastAsia="Palatino Linotype" w:hAnsi="Palatino Linotype" w:cs="Palatino Linotype"/>
          <w:i/>
          <w:color w:val="000000"/>
          <w:sz w:val="22"/>
          <w:szCs w:val="22"/>
        </w:rPr>
        <w:t>oficios de las Direcciones del Ayuntamiento de Ixtapaluca, mediante el cual remiten el link</w:t>
      </w:r>
      <w:r>
        <w:rPr>
          <w:rFonts w:ascii="Palatino Linotype" w:eastAsia="Palatino Linotype" w:hAnsi="Palatino Linotype" w:cs="Palatino Linotype"/>
          <w:color w:val="000000"/>
          <w:sz w:val="22"/>
          <w:szCs w:val="22"/>
        </w:rPr>
        <w:t xml:space="preserve"> </w:t>
      </w:r>
      <w:hyperlink r:id="rId16">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595B25E7"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268 SEGURIDAD.pdf: </w:t>
      </w:r>
      <w:r>
        <w:rPr>
          <w:rFonts w:ascii="Palatino Linotype" w:eastAsia="Palatino Linotype" w:hAnsi="Palatino Linotype" w:cs="Palatino Linotype"/>
          <w:i/>
          <w:color w:val="000000"/>
          <w:sz w:val="22"/>
          <w:szCs w:val="22"/>
        </w:rPr>
        <w:t>oficio del Director de Seguridad mediante el cual remiten el link</w:t>
      </w:r>
      <w:r>
        <w:rPr>
          <w:rFonts w:ascii="Palatino Linotype" w:eastAsia="Palatino Linotype" w:hAnsi="Palatino Linotype" w:cs="Palatino Linotype"/>
          <w:color w:val="000000"/>
          <w:sz w:val="22"/>
          <w:szCs w:val="22"/>
        </w:rPr>
        <w:t xml:space="preserve"> </w:t>
      </w:r>
      <w:hyperlink r:id="rId17">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18C9E9E2"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268 CONTRALORIA.pdf:  </w:t>
      </w:r>
      <w:r>
        <w:rPr>
          <w:rFonts w:ascii="Palatino Linotype" w:eastAsia="Palatino Linotype" w:hAnsi="Palatino Linotype" w:cs="Palatino Linotype"/>
          <w:i/>
          <w:color w:val="000000"/>
          <w:sz w:val="22"/>
          <w:szCs w:val="22"/>
        </w:rPr>
        <w:t>oficio del Director de Seguridad mediante el cual remiten el link</w:t>
      </w:r>
      <w:r>
        <w:rPr>
          <w:rFonts w:ascii="Palatino Linotype" w:eastAsia="Palatino Linotype" w:hAnsi="Palatino Linotype" w:cs="Palatino Linotype"/>
          <w:color w:val="000000"/>
          <w:sz w:val="22"/>
          <w:szCs w:val="22"/>
        </w:rPr>
        <w:t xml:space="preserve"> </w:t>
      </w:r>
      <w:hyperlink r:id="rId18">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151E4A36" w14:textId="77777777" w:rsidR="008026A1" w:rsidRDefault="004B25DB">
      <w:pPr>
        <w:pBdr>
          <w:top w:val="nil"/>
          <w:left w:val="nil"/>
          <w:bottom w:val="nil"/>
          <w:right w:val="nil"/>
          <w:between w:val="nil"/>
        </w:pBdr>
        <w:ind w:left="425"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TESORERIA.pdf: </w:t>
      </w:r>
      <w:r>
        <w:rPr>
          <w:rFonts w:ascii="Palatino Linotype" w:eastAsia="Palatino Linotype" w:hAnsi="Palatino Linotype" w:cs="Palatino Linotype"/>
          <w:i/>
          <w:color w:val="000000"/>
          <w:sz w:val="22"/>
          <w:szCs w:val="22"/>
        </w:rPr>
        <w:t xml:space="preserve">oficio de la Tesorería Municipal, mediante el cual informa que anexa copia del Estado </w:t>
      </w:r>
      <w:proofErr w:type="spellStart"/>
      <w:r>
        <w:rPr>
          <w:rFonts w:ascii="Palatino Linotype" w:eastAsia="Palatino Linotype" w:hAnsi="Palatino Linotype" w:cs="Palatino Linotype"/>
          <w:i/>
          <w:color w:val="000000"/>
          <w:sz w:val="22"/>
          <w:szCs w:val="22"/>
        </w:rPr>
        <w:t>Analitico</w:t>
      </w:r>
      <w:proofErr w:type="spellEnd"/>
      <w:r>
        <w:rPr>
          <w:rFonts w:ascii="Palatino Linotype" w:eastAsia="Palatino Linotype" w:hAnsi="Palatino Linotype" w:cs="Palatino Linotype"/>
          <w:i/>
          <w:color w:val="000000"/>
          <w:sz w:val="22"/>
          <w:szCs w:val="22"/>
        </w:rPr>
        <w:t xml:space="preserve"> del Presupuesto de Egresos Clasificación Administrativa que se encuentra en el link </w:t>
      </w:r>
      <w:hyperlink r:id="rId19">
        <w:r>
          <w:rPr>
            <w:rFonts w:ascii="Palatino Linotype" w:eastAsia="Palatino Linotype" w:hAnsi="Palatino Linotype" w:cs="Palatino Linotype"/>
            <w:i/>
            <w:color w:val="0563C1"/>
            <w:sz w:val="22"/>
            <w:szCs w:val="22"/>
            <w:u w:val="single"/>
          </w:rPr>
          <w:t>https://www.ixtapluca.gob.mx/files_ugd/64678c_1d31fd785c0b4e6797c2e7eb4c0d8053.pdf</w:t>
        </w:r>
      </w:hyperlink>
      <w:r>
        <w:rPr>
          <w:rFonts w:ascii="Palatino Linotype" w:eastAsia="Palatino Linotype" w:hAnsi="Palatino Linotype" w:cs="Palatino Linotype"/>
          <w:i/>
          <w:color w:val="000000"/>
          <w:sz w:val="22"/>
          <w:szCs w:val="22"/>
        </w:rPr>
        <w:t xml:space="preserve">. </w:t>
      </w:r>
    </w:p>
    <w:p w14:paraId="4611BB8E" w14:textId="77777777" w:rsidR="008026A1" w:rsidRDefault="008026A1">
      <w:pPr>
        <w:ind w:right="-787"/>
        <w:jc w:val="both"/>
        <w:rPr>
          <w:rFonts w:ascii="Palatino Linotype" w:eastAsia="Palatino Linotype" w:hAnsi="Palatino Linotype" w:cs="Palatino Linotype"/>
          <w:i/>
          <w:color w:val="000000"/>
        </w:rPr>
      </w:pPr>
    </w:p>
    <w:p w14:paraId="31550A6F" w14:textId="77777777" w:rsidR="008026A1" w:rsidRDefault="008026A1">
      <w:pPr>
        <w:pBdr>
          <w:top w:val="nil"/>
          <w:left w:val="nil"/>
          <w:bottom w:val="nil"/>
          <w:right w:val="nil"/>
          <w:between w:val="nil"/>
        </w:pBdr>
        <w:ind w:left="708" w:right="-787"/>
        <w:rPr>
          <w:rFonts w:ascii="Palatino Linotype" w:eastAsia="Palatino Linotype" w:hAnsi="Palatino Linotype" w:cs="Palatino Linotype"/>
          <w:color w:val="000000"/>
        </w:rPr>
      </w:pPr>
    </w:p>
    <w:p w14:paraId="267E019E"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rPr>
        <w:t>dejó</w:t>
      </w:r>
      <w:r>
        <w:rPr>
          <w:rFonts w:ascii="Palatino Linotype" w:eastAsia="Palatino Linotype" w:hAnsi="Palatino Linotype" w:cs="Palatino Linotype"/>
          <w:color w:val="000000"/>
        </w:rPr>
        <w:t xml:space="preserve"> de realizar manifestaciones que a su derecho conviniera y asistiera. </w:t>
      </w:r>
    </w:p>
    <w:p w14:paraId="4B10D434"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5FA9A582"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cinco de noviembre de dos mil veinticuatro</w:t>
      </w:r>
      <w:r>
        <w:rPr>
          <w:rFonts w:ascii="Palatino Linotype" w:eastAsia="Palatino Linotype" w:hAnsi="Palatino Linotype" w:cs="Palatino Linotype"/>
          <w:color w:val="000000"/>
        </w:rPr>
        <w:t>, la Comisionada Ponente notificó el acuerdo de ampliación para emitir resolución.</w:t>
      </w:r>
    </w:p>
    <w:p w14:paraId="0A3F452C"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84D4D66"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089F268A"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C961F7F"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434127"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D272BDD"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CAAE0D" w14:textId="77777777" w:rsidR="008026A1" w:rsidRDefault="008026A1">
      <w:pPr>
        <w:pBdr>
          <w:top w:val="nil"/>
          <w:left w:val="nil"/>
          <w:bottom w:val="nil"/>
          <w:right w:val="nil"/>
          <w:between w:val="nil"/>
        </w:pBdr>
        <w:ind w:left="720" w:right="-787"/>
        <w:rPr>
          <w:rFonts w:ascii="Palatino Linotype" w:eastAsia="Palatino Linotype" w:hAnsi="Palatino Linotype" w:cs="Palatino Linotype"/>
          <w:color w:val="000000"/>
        </w:rPr>
      </w:pPr>
    </w:p>
    <w:p w14:paraId="748410B8"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982678C"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ACB0D58"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0ACBDE9C" w14:textId="77777777" w:rsidR="008026A1" w:rsidRDefault="004B25DB">
      <w:pPr>
        <w:pBdr>
          <w:top w:val="nil"/>
          <w:left w:val="nil"/>
          <w:bottom w:val="nil"/>
          <w:right w:val="nil"/>
          <w:between w:val="nil"/>
        </w:pBdr>
        <w:spacing w:line="360" w:lineRule="auto"/>
        <w:ind w:left="28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a) </w:t>
      </w:r>
      <w:r>
        <w:rPr>
          <w:rFonts w:ascii="Palatino Linotype" w:eastAsia="Palatino Linotype" w:hAnsi="Palatino Linotype" w:cs="Palatino Linotype"/>
          <w:color w:val="000000"/>
          <w:sz w:val="22"/>
          <w:szCs w:val="22"/>
        </w:rPr>
        <w:t xml:space="preserve"> Complejidad del asunto: La complejidad de la prueba, la pluralidad de sujetos procesales, el tiempo transcurrido, las características y contexto del recurso.</w:t>
      </w:r>
    </w:p>
    <w:p w14:paraId="4A27C10A" w14:textId="77777777" w:rsidR="008026A1" w:rsidRDefault="004B25DB">
      <w:pPr>
        <w:pBdr>
          <w:top w:val="nil"/>
          <w:left w:val="nil"/>
          <w:bottom w:val="nil"/>
          <w:right w:val="nil"/>
          <w:between w:val="nil"/>
        </w:pBdr>
        <w:spacing w:line="360" w:lineRule="auto"/>
        <w:ind w:left="28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     Actividad Procesal del interesado: Acciones u omisiones del interesado.</w:t>
      </w:r>
    </w:p>
    <w:p w14:paraId="72258993" w14:textId="77777777" w:rsidR="008026A1" w:rsidRDefault="004B25DB">
      <w:pPr>
        <w:pBdr>
          <w:top w:val="nil"/>
          <w:left w:val="nil"/>
          <w:bottom w:val="nil"/>
          <w:right w:val="nil"/>
          <w:between w:val="nil"/>
        </w:pBdr>
        <w:spacing w:line="360" w:lineRule="auto"/>
        <w:ind w:left="28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c) </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251BD0A7" w14:textId="77777777" w:rsidR="008026A1" w:rsidRDefault="004B25DB">
      <w:pPr>
        <w:pBdr>
          <w:top w:val="nil"/>
          <w:left w:val="nil"/>
          <w:bottom w:val="nil"/>
          <w:right w:val="nil"/>
          <w:between w:val="nil"/>
        </w:pBdr>
        <w:spacing w:line="360" w:lineRule="auto"/>
        <w:ind w:left="284"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37206113"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038D789"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4FB1A778"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Argumento que encuentra sustento en la jurisprudencia P./J.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6D727471" w14:textId="77777777" w:rsidR="008026A1" w:rsidRDefault="008026A1">
      <w:pPr>
        <w:pBdr>
          <w:top w:val="nil"/>
          <w:left w:val="nil"/>
          <w:bottom w:val="nil"/>
          <w:right w:val="nil"/>
          <w:between w:val="nil"/>
        </w:pBdr>
        <w:ind w:left="720" w:right="-787"/>
        <w:rPr>
          <w:rFonts w:ascii="Palatino Linotype" w:eastAsia="Palatino Linotype" w:hAnsi="Palatino Linotype" w:cs="Palatino Linotype"/>
          <w:color w:val="000000"/>
        </w:rPr>
      </w:pPr>
    </w:p>
    <w:p w14:paraId="5AEA08B0"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w:t>
      </w:r>
      <w:r>
        <w:rPr>
          <w:rFonts w:ascii="Palatino Linotype" w:eastAsia="Palatino Linotype" w:hAnsi="Palatino Linotype" w:cs="Palatino Linotype"/>
          <w:color w:val="000000"/>
        </w:rPr>
        <w:lastRenderedPageBreak/>
        <w:t>la tramitación de los recursos dentro de los términos legales previamente establecidos por la Ley, por tratarse de causas de fuerza mayor.</w:t>
      </w:r>
    </w:p>
    <w:p w14:paraId="5F5C28AB"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D911510"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71E20B0F" w14:textId="77777777" w:rsidR="008026A1" w:rsidRDefault="008026A1">
      <w:pPr>
        <w:pBdr>
          <w:top w:val="nil"/>
          <w:left w:val="nil"/>
          <w:bottom w:val="nil"/>
          <w:right w:val="nil"/>
          <w:between w:val="nil"/>
        </w:pBdr>
        <w:ind w:left="708" w:right="-787"/>
        <w:rPr>
          <w:color w:val="000000"/>
        </w:rPr>
      </w:pPr>
    </w:p>
    <w:p w14:paraId="07CF2F38" w14:textId="77777777" w:rsidR="008026A1" w:rsidRDefault="004B25DB">
      <w:pPr>
        <w:pBdr>
          <w:top w:val="nil"/>
          <w:left w:val="nil"/>
          <w:bottom w:val="nil"/>
          <w:right w:val="nil"/>
          <w:between w:val="nil"/>
        </w:pBdr>
        <w:spacing w:line="360"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nario Judicial de la Federación y su gaceta, con el registro digital 2002351.</w:t>
      </w:r>
    </w:p>
    <w:p w14:paraId="3253390F" w14:textId="77777777" w:rsidR="008026A1" w:rsidRDefault="004B25DB">
      <w:pPr>
        <w:pBdr>
          <w:top w:val="nil"/>
          <w:left w:val="nil"/>
          <w:bottom w:val="nil"/>
          <w:right w:val="nil"/>
          <w:between w:val="nil"/>
        </w:pBdr>
        <w:spacing w:line="360" w:lineRule="auto"/>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Semanario Judicial de la Federación y su gaceta, con el registro digital 2002350.</w:t>
      </w:r>
    </w:p>
    <w:p w14:paraId="3DC0B364" w14:textId="77777777" w:rsidR="008026A1" w:rsidRDefault="008026A1">
      <w:pPr>
        <w:pBdr>
          <w:top w:val="nil"/>
          <w:left w:val="nil"/>
          <w:bottom w:val="nil"/>
          <w:right w:val="nil"/>
          <w:between w:val="nil"/>
        </w:pBdr>
        <w:spacing w:line="360" w:lineRule="auto"/>
        <w:ind w:left="708" w:right="-787"/>
        <w:jc w:val="both"/>
        <w:rPr>
          <w:rFonts w:ascii="Palatino Linotype" w:eastAsia="Palatino Linotype" w:hAnsi="Palatino Linotype" w:cs="Palatino Linotype"/>
          <w:color w:val="000000"/>
        </w:rPr>
      </w:pPr>
    </w:p>
    <w:p w14:paraId="24AECCFC"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60FAA83A" w14:textId="77777777" w:rsidR="008026A1" w:rsidRDefault="008026A1">
      <w:pPr>
        <w:ind w:right="-787"/>
        <w:rPr>
          <w:rFonts w:ascii="Palatino Linotype" w:eastAsia="Palatino Linotype" w:hAnsi="Palatino Linotype" w:cs="Palatino Linotype"/>
        </w:rPr>
      </w:pPr>
    </w:p>
    <w:p w14:paraId="0B149A42" w14:textId="77777777" w:rsidR="008026A1" w:rsidRDefault="004B25D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Seguidamente el día </w:t>
      </w:r>
      <w:r>
        <w:rPr>
          <w:rFonts w:ascii="Palatino Linotype" w:eastAsia="Palatino Linotype" w:hAnsi="Palatino Linotype" w:cs="Palatino Linotype"/>
          <w:b/>
          <w:color w:val="000000"/>
        </w:rPr>
        <w:t>once de noviembre de dos mil veinticuatro</w:t>
      </w:r>
      <w:r>
        <w:rPr>
          <w:rFonts w:ascii="Palatino Linotype" w:eastAsia="Palatino Linotype" w:hAnsi="Palatino Linotype" w:cs="Palatino Linotype"/>
          <w:color w:val="000000"/>
        </w:rPr>
        <w:t xml:space="preserve">, se decretó el cierre de instrucción, por lo que no habiendo más que hacer constar, y </w:t>
      </w:r>
      <w:r>
        <w:rPr>
          <w:rFonts w:ascii="Palatino Linotype" w:eastAsia="Palatino Linotype" w:hAnsi="Palatino Linotype" w:cs="Palatino Linotype"/>
        </w:rPr>
        <w:t>—-----------------------</w:t>
      </w:r>
    </w:p>
    <w:p w14:paraId="306E79A5"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193D741A" w14:textId="77777777" w:rsidR="008026A1" w:rsidRDefault="004B25DB">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659BD605" w14:textId="77777777" w:rsidR="008026A1" w:rsidRDefault="004B25DB">
      <w:pPr>
        <w:pStyle w:val="Ttulo2"/>
        <w:spacing w:before="0" w:line="360" w:lineRule="auto"/>
        <w:ind w:right="-787"/>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lastRenderedPageBreak/>
        <w:t>PRIMERO. De la competencia</w:t>
      </w:r>
    </w:p>
    <w:p w14:paraId="266E7015"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5CEAF8A" w14:textId="77777777" w:rsidR="008026A1" w:rsidRDefault="008026A1">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5" w:name="_heading=h.tyjcwt" w:colFirst="0" w:colLast="0"/>
      <w:bookmarkEnd w:id="5"/>
    </w:p>
    <w:p w14:paraId="15314024" w14:textId="77777777" w:rsidR="008026A1" w:rsidRDefault="004B25DB">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color w:val="000000"/>
        </w:rPr>
      </w:pPr>
      <w:bookmarkStart w:id="6" w:name="_heading=h.3dy6vkm" w:colFirst="0" w:colLast="0"/>
      <w:bookmarkEnd w:id="6"/>
      <w:r>
        <w:rPr>
          <w:rFonts w:ascii="Palatino Linotype" w:eastAsia="Palatino Linotype" w:hAnsi="Palatino Linotype" w:cs="Palatino Linotype"/>
          <w:b/>
          <w:color w:val="000000"/>
        </w:rPr>
        <w:t>SEGUNDO. De la oportunidad y procedencia.</w:t>
      </w:r>
    </w:p>
    <w:p w14:paraId="1D765410"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bookmarkStart w:id="7" w:name="_heading=h.1t3h5sf" w:colFirst="0" w:colLast="0"/>
      <w:bookmarkEnd w:id="7"/>
      <w:r>
        <w:rPr>
          <w:rFonts w:ascii="Palatino Linotype" w:eastAsia="Palatino Linotype" w:hAnsi="Palatino Linotype" w:cs="Palatino Linotype"/>
          <w:color w:val="000000"/>
        </w:rPr>
        <w:t xml:space="preserve">Los medios de impugnación fueron presentados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sus respuestas el </w:t>
      </w:r>
      <w:r>
        <w:rPr>
          <w:rFonts w:ascii="Palatino Linotype" w:eastAsia="Palatino Linotype" w:hAnsi="Palatino Linotype" w:cs="Palatino Linotype"/>
          <w:b/>
          <w:color w:val="000000"/>
        </w:rPr>
        <w:t>veinticuatro de abril de dos mil veinticuatro</w:t>
      </w:r>
      <w:r>
        <w:rPr>
          <w:rFonts w:ascii="Palatino Linotype" w:eastAsia="Palatino Linotype" w:hAnsi="Palatino Linotype" w:cs="Palatino Linotype"/>
          <w:color w:val="000000"/>
        </w:rPr>
        <w:t xml:space="preserve">, de tal forma que el plazo para interponer el recurso de revisión transcurrió del día del </w:t>
      </w:r>
      <w:r>
        <w:rPr>
          <w:rFonts w:ascii="Palatino Linotype" w:eastAsia="Palatino Linotype" w:hAnsi="Palatino Linotype" w:cs="Palatino Linotype"/>
          <w:b/>
          <w:color w:val="000000"/>
        </w:rPr>
        <w:t>veinticinco de abril al diecisiete de mayo 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sus inconformidades  veintitrés a abril , sin embargo el sistema lo tomo el día </w:t>
      </w:r>
      <w:r>
        <w:rPr>
          <w:rFonts w:ascii="Palatino Linotype" w:eastAsia="Palatino Linotype" w:hAnsi="Palatino Linotype" w:cs="Palatino Linotype"/>
          <w:b/>
          <w:color w:val="000000"/>
        </w:rPr>
        <w:t xml:space="preserve">quince de mayo de dos mil veinticuatro </w:t>
      </w:r>
      <w:r>
        <w:rPr>
          <w:rFonts w:ascii="Palatino Linotype" w:eastAsia="Palatino Linotype" w:hAnsi="Palatino Linotype" w:cs="Palatino Linotype"/>
          <w:color w:val="000000"/>
        </w:rPr>
        <w:t>por la suspensión de actividades; es decir dentro del lapso legalmente establecido para tal efecto.</w:t>
      </w:r>
    </w:p>
    <w:p w14:paraId="5F839904"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569218ED"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DD31A35"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Las solicitudes anónimas</w:t>
      </w:r>
      <w:r>
        <w:rPr>
          <w:rFonts w:ascii="Palatino Linotype" w:eastAsia="Palatino Linotype" w:hAnsi="Palatino Linotype" w:cs="Palatino Linotype"/>
          <w:i/>
          <w:color w:val="000000"/>
          <w:sz w:val="22"/>
          <w:szCs w:val="22"/>
        </w:rPr>
        <w:t xml:space="preserve">, con nombre incompleto o seudónimo </w:t>
      </w:r>
      <w:r>
        <w:rPr>
          <w:rFonts w:ascii="Palatino Linotype" w:eastAsia="Palatino Linotype" w:hAnsi="Palatino Linotype" w:cs="Palatino Linotype"/>
          <w:b/>
          <w:i/>
          <w:color w:val="000000"/>
          <w:sz w:val="22"/>
          <w:szCs w:val="22"/>
        </w:rPr>
        <w:t>serán procedentes para su trámite por parte del sujeto obligado ante quien se presente</w:t>
      </w:r>
      <w:r>
        <w:rPr>
          <w:rFonts w:ascii="Palatino Linotype" w:eastAsia="Palatino Linotype" w:hAnsi="Palatino Linotype" w:cs="Palatino Linotype"/>
          <w:i/>
          <w:color w:val="000000"/>
          <w:sz w:val="22"/>
          <w:szCs w:val="22"/>
        </w:rPr>
        <w:t>. No podrá requerirse información adicional con motivo del nombre proporcionado por el solicitante.”</w:t>
      </w:r>
    </w:p>
    <w:p w14:paraId="66A1427C" w14:textId="77777777" w:rsidR="008026A1" w:rsidRDefault="008026A1">
      <w:pPr>
        <w:pBdr>
          <w:top w:val="nil"/>
          <w:left w:val="nil"/>
          <w:bottom w:val="nil"/>
          <w:right w:val="nil"/>
          <w:between w:val="nil"/>
        </w:pBdr>
        <w:ind w:right="-787"/>
        <w:rPr>
          <w:rFonts w:ascii="Palatino Linotype" w:eastAsia="Palatino Linotype" w:hAnsi="Palatino Linotype" w:cs="Palatino Linotype"/>
          <w:i/>
          <w:color w:val="000000"/>
        </w:rPr>
      </w:pPr>
    </w:p>
    <w:p w14:paraId="53808A14"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053E04D9"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6.-</w:t>
      </w:r>
      <w:r>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74CBBAB" w14:textId="77777777" w:rsidR="008026A1" w:rsidRDefault="004B25DB">
      <w:pPr>
        <w:pBdr>
          <w:top w:val="nil"/>
          <w:left w:val="nil"/>
          <w:bottom w:val="nil"/>
          <w:right w:val="nil"/>
          <w:between w:val="nil"/>
        </w:pBdr>
        <w:spacing w:after="120"/>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efectos de lo dispuesto en el presente artículo se observará lo siguiente:</w:t>
      </w:r>
    </w:p>
    <w:p w14:paraId="15C869DD"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4491F57D"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2E838AB6" w14:textId="77777777" w:rsidR="008026A1" w:rsidRDefault="008026A1">
      <w:pPr>
        <w:pBdr>
          <w:top w:val="nil"/>
          <w:left w:val="nil"/>
          <w:bottom w:val="nil"/>
          <w:right w:val="nil"/>
          <w:between w:val="nil"/>
        </w:pBdr>
        <w:ind w:left="360" w:right="-787" w:hanging="76"/>
        <w:rPr>
          <w:rFonts w:ascii="Palatino Linotype" w:eastAsia="Palatino Linotype" w:hAnsi="Palatino Linotype" w:cs="Palatino Linotype"/>
          <w:i/>
          <w:color w:val="000000"/>
        </w:rPr>
      </w:pPr>
    </w:p>
    <w:p w14:paraId="076D3AD8"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047711F7"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5.-</w:t>
      </w:r>
      <w:r>
        <w:rPr>
          <w:rFonts w:ascii="Palatino Linotype" w:eastAsia="Palatino Linotype" w:hAnsi="Palatino Linotype" w:cs="Palatino Linotype"/>
          <w:i/>
          <w:color w:val="000000"/>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6F8EB9F" w14:textId="77777777" w:rsidR="008026A1" w:rsidRDefault="004B25DB">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6742A1F"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 persona en el Estado de México, tiene derecho al libre acceso a la información plural y oportuna, así como a buscar recibir y difundir información e ideas de toda índole por cualquier medio de expresión.</w:t>
      </w:r>
    </w:p>
    <w:p w14:paraId="6180CEA9" w14:textId="77777777" w:rsidR="008026A1" w:rsidRDefault="004B25DB">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5851CB6"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derecho a la información será garantizado por el Estado. La ley establecerá las previsiones que permitan asegurar la protección, el respeto y la difusión de este derecho.</w:t>
      </w:r>
    </w:p>
    <w:p w14:paraId="7EAB3A7F" w14:textId="77777777" w:rsidR="008026A1" w:rsidRDefault="008026A1">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p>
    <w:p w14:paraId="09F005D0"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81BB0C9"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395A0003" w14:textId="77777777" w:rsidR="008026A1" w:rsidRDefault="004B25DB">
      <w:pPr>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CBF49A2"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61789DD2"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14:paraId="6B4B768D"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490FE354"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w:t>
      </w:r>
      <w:r>
        <w:rPr>
          <w:rFonts w:ascii="Palatino Linotype" w:eastAsia="Palatino Linotype" w:hAnsi="Palatino Linotype" w:cs="Palatino Linotype"/>
          <w:i/>
          <w:color w:val="000000"/>
          <w:sz w:val="22"/>
          <w:szCs w:val="22"/>
        </w:rPr>
        <w:t xml:space="preserve">. En los Estados Unidos Mexicanos todas las personas gozarán de los derechos humanos reconocidos en esta Constitución y en los </w:t>
      </w:r>
      <w:proofErr w:type="gramStart"/>
      <w:r>
        <w:rPr>
          <w:rFonts w:ascii="Palatino Linotype" w:eastAsia="Palatino Linotype" w:hAnsi="Palatino Linotype" w:cs="Palatino Linotype"/>
          <w:i/>
          <w:color w:val="000000"/>
          <w:sz w:val="22"/>
          <w:szCs w:val="22"/>
        </w:rPr>
        <w:t>tratados  internacionales</w:t>
      </w:r>
      <w:proofErr w:type="gramEnd"/>
      <w:r>
        <w:rPr>
          <w:rFonts w:ascii="Palatino Linotype" w:eastAsia="Palatino Linotype" w:hAnsi="Palatino Linotype" w:cs="Palatino Linotype"/>
          <w:i/>
          <w:color w:val="000000"/>
          <w:sz w:val="22"/>
          <w:szCs w:val="22"/>
        </w:rPr>
        <w:t xml:space="preserve"> de los que el Estado Mexicano sea parte, así como de las garantías para su protección, </w:t>
      </w:r>
      <w:r>
        <w:rPr>
          <w:rFonts w:ascii="Palatino Linotype" w:eastAsia="Palatino Linotype" w:hAnsi="Palatino Linotype" w:cs="Palatino Linotype"/>
          <w:i/>
          <w:color w:val="000000"/>
          <w:sz w:val="22"/>
          <w:szCs w:val="22"/>
        </w:rPr>
        <w:lastRenderedPageBreak/>
        <w:t>cuyo ejercicio no podrá restringirse ni suspenderse, salvo en los casos y bajo las condiciones que esta Constitución establece.</w:t>
      </w:r>
    </w:p>
    <w:p w14:paraId="0190DAC5"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2D257575"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1117E4B2" w14:textId="77777777" w:rsidR="008026A1" w:rsidRDefault="008026A1">
      <w:pPr>
        <w:pBdr>
          <w:top w:val="nil"/>
          <w:left w:val="nil"/>
          <w:bottom w:val="nil"/>
          <w:right w:val="nil"/>
          <w:between w:val="nil"/>
        </w:pBdr>
        <w:ind w:left="360" w:right="-787" w:firstLine="66"/>
        <w:rPr>
          <w:rFonts w:ascii="Palatino Linotype" w:eastAsia="Palatino Linotype" w:hAnsi="Palatino Linotype" w:cs="Palatino Linotype"/>
          <w:i/>
          <w:color w:val="000000"/>
        </w:rPr>
      </w:pPr>
    </w:p>
    <w:p w14:paraId="5CAD41D0"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color w:val="000000"/>
        </w:rPr>
        <w:t>derecho fundamental exime a quien lo ejerce</w:t>
      </w:r>
      <w:r>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DC2B325"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15F8E39"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39DFFD3F" w14:textId="77777777" w:rsidR="008026A1" w:rsidRDefault="004B25DB">
      <w:pPr>
        <w:pBdr>
          <w:top w:val="nil"/>
          <w:left w:val="nil"/>
          <w:bottom w:val="nil"/>
          <w:right w:val="nil"/>
          <w:between w:val="nil"/>
        </w:pBdr>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w:t>
      </w:r>
      <w:r>
        <w:rPr>
          <w:rFonts w:ascii="Palatino Linotype" w:eastAsia="Palatino Linotype" w:hAnsi="Palatino Linotype" w:cs="Palatino Linotype"/>
          <w:i/>
          <w:color w:val="000000"/>
        </w:rPr>
        <w:lastRenderedPageBreak/>
        <w:t>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roofErr w:type="gramStart"/>
      <w:r>
        <w:rPr>
          <w:rFonts w:ascii="Palatino Linotype" w:eastAsia="Palatino Linotype" w:hAnsi="Palatino Linotype" w:cs="Palatino Linotype"/>
          <w:i/>
          <w:color w:val="000000"/>
        </w:rPr>
        <w:t>.”(</w:t>
      </w:r>
      <w:proofErr w:type="gramEnd"/>
      <w:r>
        <w:rPr>
          <w:rFonts w:ascii="Palatino Linotype" w:eastAsia="Palatino Linotype" w:hAnsi="Palatino Linotype" w:cs="Palatino Linotype"/>
          <w:i/>
          <w:color w:val="000000"/>
        </w:rPr>
        <w:t>Sic)</w:t>
      </w:r>
    </w:p>
    <w:p w14:paraId="610319E0" w14:textId="77777777" w:rsidR="008026A1" w:rsidRDefault="008026A1">
      <w:pPr>
        <w:pBdr>
          <w:top w:val="nil"/>
          <w:left w:val="nil"/>
          <w:bottom w:val="nil"/>
          <w:right w:val="nil"/>
          <w:between w:val="nil"/>
        </w:pBdr>
        <w:ind w:left="360" w:right="-787" w:hanging="76"/>
        <w:jc w:val="both"/>
        <w:rPr>
          <w:rFonts w:ascii="Palatino Linotype" w:eastAsia="Palatino Linotype" w:hAnsi="Palatino Linotype" w:cs="Palatino Linotype"/>
          <w:i/>
          <w:color w:val="000000"/>
        </w:rPr>
      </w:pPr>
    </w:p>
    <w:p w14:paraId="4F0484DC"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B69C7A1" w14:textId="77777777" w:rsidR="008026A1" w:rsidRDefault="008026A1">
      <w:pPr>
        <w:spacing w:line="360" w:lineRule="auto"/>
        <w:ind w:right="-787"/>
        <w:rPr>
          <w:rFonts w:ascii="Palatino Linotype" w:eastAsia="Palatino Linotype" w:hAnsi="Palatino Linotype" w:cs="Palatino Linotype"/>
        </w:rPr>
      </w:pPr>
    </w:p>
    <w:p w14:paraId="241C7848" w14:textId="77777777" w:rsidR="008026A1" w:rsidRDefault="004B25DB">
      <w:pPr>
        <w:pStyle w:val="Ttulo1"/>
        <w:spacing w:before="0" w:line="360" w:lineRule="auto"/>
        <w:ind w:right="-787"/>
        <w:rPr>
          <w:rFonts w:ascii="Palatino Linotype" w:eastAsia="Palatino Linotype" w:hAnsi="Palatino Linotype" w:cs="Palatino Linotype"/>
          <w:b/>
          <w:color w:val="000000"/>
          <w:sz w:val="24"/>
          <w:szCs w:val="24"/>
        </w:rPr>
      </w:pPr>
      <w:bookmarkStart w:id="8" w:name="_heading=h.4d34og8" w:colFirst="0" w:colLast="0"/>
      <w:bookmarkEnd w:id="8"/>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733F2151" w14:textId="77777777" w:rsidR="008026A1" w:rsidRDefault="004B25D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14:paraId="57EE2559"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b/>
          <w:i/>
          <w:color w:val="000000"/>
        </w:rPr>
      </w:pPr>
    </w:p>
    <w:p w14:paraId="661BAA29" w14:textId="77777777" w:rsidR="008026A1" w:rsidRDefault="004B25DB">
      <w:pPr>
        <w:numPr>
          <w:ilvl w:val="0"/>
          <w:numId w:val="1"/>
        </w:numPr>
        <w:pBdr>
          <w:top w:val="nil"/>
          <w:left w:val="nil"/>
          <w:bottom w:val="nil"/>
          <w:right w:val="nil"/>
          <w:between w:val="nil"/>
        </w:pBdr>
        <w:spacing w:line="360" w:lineRule="auto"/>
        <w:ind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Solicito la siguiente información pública de todas las Direcciones de la Administración del Municipio de Ixtapaluca, el presupuesto </w:t>
      </w:r>
      <w:proofErr w:type="gramStart"/>
      <w:r>
        <w:rPr>
          <w:rFonts w:ascii="Palatino Linotype" w:eastAsia="Palatino Linotype" w:hAnsi="Palatino Linotype" w:cs="Palatino Linotype"/>
          <w:b/>
          <w:i/>
          <w:color w:val="000000"/>
          <w:sz w:val="22"/>
          <w:szCs w:val="22"/>
        </w:rPr>
        <w:t>asignado  y</w:t>
      </w:r>
      <w:proofErr w:type="gramEnd"/>
      <w:r>
        <w:rPr>
          <w:rFonts w:ascii="Palatino Linotype" w:eastAsia="Palatino Linotype" w:hAnsi="Palatino Linotype" w:cs="Palatino Linotype"/>
          <w:b/>
          <w:i/>
          <w:color w:val="000000"/>
          <w:sz w:val="22"/>
          <w:szCs w:val="22"/>
        </w:rPr>
        <w:t xml:space="preserve"> como fue ejecutado del ejercicio fiscal dos mil veintidós.  </w:t>
      </w:r>
    </w:p>
    <w:p w14:paraId="4E5BD723" w14:textId="77777777" w:rsidR="008026A1" w:rsidRDefault="008026A1">
      <w:pPr>
        <w:pBdr>
          <w:top w:val="nil"/>
          <w:left w:val="nil"/>
          <w:bottom w:val="nil"/>
          <w:right w:val="nil"/>
          <w:between w:val="nil"/>
        </w:pBdr>
        <w:spacing w:line="360" w:lineRule="auto"/>
        <w:ind w:left="1498" w:right="-787"/>
        <w:jc w:val="both"/>
        <w:rPr>
          <w:rFonts w:ascii="Palatino Linotype" w:eastAsia="Palatino Linotype" w:hAnsi="Palatino Linotype" w:cs="Palatino Linotype"/>
          <w:b/>
          <w:i/>
          <w:color w:val="000000"/>
        </w:rPr>
      </w:pPr>
    </w:p>
    <w:p w14:paraId="3459374D"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remitió veinte archivos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que contiene links, formatos PBRM-08c y el Estado Analítico del Ejercicio del Presupuesto de Egresos por </w:t>
      </w:r>
      <w:r>
        <w:rPr>
          <w:rFonts w:ascii="Palatino Linotype" w:eastAsia="Palatino Linotype" w:hAnsi="Palatino Linotype" w:cs="Palatino Linotype"/>
        </w:rPr>
        <w:t>clasificación</w:t>
      </w:r>
      <w:r>
        <w:rPr>
          <w:rFonts w:ascii="Palatino Linotype" w:eastAsia="Palatino Linotype" w:hAnsi="Palatino Linotype" w:cs="Palatino Linotype"/>
          <w:color w:val="000000"/>
        </w:rPr>
        <w:t xml:space="preserve"> Administrativa. </w:t>
      </w:r>
    </w:p>
    <w:p w14:paraId="5DAB59CA"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11A08BE7"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dichas condiciones,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Pr>
          <w:rFonts w:ascii="Palatino Linotype" w:eastAsia="Palatino Linotype" w:hAnsi="Palatino Linotype" w:cs="Palatino Linotype"/>
          <w:b/>
          <w:color w:val="000000"/>
        </w:rPr>
        <w:t xml:space="preserve">fracción VI </w:t>
      </w:r>
      <w:r>
        <w:rPr>
          <w:rFonts w:ascii="Palatino Linotype" w:eastAsia="Palatino Linotype" w:hAnsi="Palatino Linotype" w:cs="Palatino Linotype"/>
          <w:color w:val="000000"/>
        </w:rPr>
        <w:t>de la Ley</w:t>
      </w:r>
      <w:r>
        <w:rPr>
          <w:rFonts w:ascii="Palatino Linotype" w:eastAsia="Palatino Linotype" w:hAnsi="Palatino Linotype" w:cs="Palatino Linotype"/>
          <w:b/>
          <w:color w:val="000000"/>
        </w:rPr>
        <w:t xml:space="preserve"> de Transparencia y Acceso a la Información Pública del Estado de </w:t>
      </w:r>
      <w:r>
        <w:rPr>
          <w:rFonts w:ascii="Palatino Linotype" w:eastAsia="Palatino Linotype" w:hAnsi="Palatino Linotype" w:cs="Palatino Linotype"/>
          <w:color w:val="000000"/>
        </w:rPr>
        <w:t>México</w:t>
      </w:r>
      <w:r>
        <w:rPr>
          <w:rFonts w:ascii="Palatino Linotype" w:eastAsia="Palatino Linotype" w:hAnsi="Palatino Linotype" w:cs="Palatino Linotype"/>
          <w:b/>
          <w:color w:val="000000"/>
        </w:rPr>
        <w:t xml:space="preserve"> y </w:t>
      </w:r>
      <w:r>
        <w:rPr>
          <w:rFonts w:ascii="Palatino Linotype" w:eastAsia="Palatino Linotype" w:hAnsi="Palatino Linotype" w:cs="Palatino Linotype"/>
          <w:b/>
          <w:color w:val="000000"/>
        </w:rPr>
        <w:lastRenderedPageBreak/>
        <w:t>Municipios</w:t>
      </w:r>
      <w:r>
        <w:rPr>
          <w:rFonts w:ascii="Palatino Linotype" w:eastAsia="Palatino Linotype" w:hAnsi="Palatino Linotype" w:cs="Palatino Linotype"/>
          <w:color w:val="000000"/>
        </w:rPr>
        <w:t xml:space="preserve">; fracción que determina la hipótesis jurídica relativa a la entrega de información que no corresponde con lo solicitado; contexto del cual se dolió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al momento de interponer su inconformidad.</w:t>
      </w:r>
    </w:p>
    <w:p w14:paraId="5723D783"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150F9815"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modo tal que el presente recurso de revisión se abocara en determinar si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124A08CA" w14:textId="77777777" w:rsidR="008026A1" w:rsidRDefault="008026A1">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14:paraId="3D3FF8D6" w14:textId="77777777" w:rsidR="008026A1" w:rsidRDefault="004B25DB">
      <w:pPr>
        <w:keepNext/>
        <w:keepLines/>
        <w:spacing w:line="360" w:lineRule="auto"/>
        <w:ind w:right="-787"/>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CUARTO. Del estudio y resolución del estudio.</w:t>
      </w:r>
    </w:p>
    <w:p w14:paraId="5A3A0035" w14:textId="77777777" w:rsidR="008026A1" w:rsidRDefault="004B25DB">
      <w:pPr>
        <w:keepNext/>
        <w:keepLines/>
        <w:numPr>
          <w:ilvl w:val="0"/>
          <w:numId w:val="5"/>
        </w:numPr>
        <w:spacing w:after="240" w:line="360" w:lineRule="auto"/>
        <w:ind w:left="786" w:right="-787"/>
        <w:rPr>
          <w:rFonts w:ascii="Palatino Linotype" w:eastAsia="Palatino Linotype" w:hAnsi="Palatino Linotype" w:cs="Palatino Linotype"/>
          <w:b/>
          <w:color w:val="000000"/>
        </w:rPr>
      </w:pPr>
      <w:bookmarkStart w:id="9" w:name="_heading=h.2s8eyo1" w:colFirst="0" w:colLast="0"/>
      <w:bookmarkEnd w:id="9"/>
      <w:r>
        <w:rPr>
          <w:rFonts w:ascii="Palatino Linotype" w:eastAsia="Palatino Linotype" w:hAnsi="Palatino Linotype" w:cs="Palatino Linotype"/>
          <w:b/>
          <w:color w:val="000000"/>
        </w:rPr>
        <w:t>Del derecho de acceso a la información.</w:t>
      </w:r>
    </w:p>
    <w:p w14:paraId="7E26E29E"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34D0C0C9" w14:textId="77777777" w:rsidR="008026A1" w:rsidRDefault="008026A1">
      <w:pPr>
        <w:pBdr>
          <w:top w:val="nil"/>
          <w:left w:val="nil"/>
          <w:bottom w:val="nil"/>
          <w:right w:val="nil"/>
          <w:between w:val="nil"/>
        </w:pBdr>
        <w:spacing w:line="360" w:lineRule="auto"/>
        <w:ind w:left="360" w:right="-787"/>
        <w:jc w:val="both"/>
        <w:rPr>
          <w:rFonts w:ascii="Palatino Linotype" w:eastAsia="Palatino Linotype" w:hAnsi="Palatino Linotype" w:cs="Palatino Linotype"/>
        </w:rPr>
      </w:pPr>
    </w:p>
    <w:p w14:paraId="47809C63"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color w:val="000000"/>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2BFC52BD" w14:textId="77777777" w:rsidR="008026A1" w:rsidRDefault="008026A1">
      <w:pPr>
        <w:spacing w:line="360" w:lineRule="auto"/>
        <w:ind w:right="-787"/>
        <w:jc w:val="both"/>
        <w:rPr>
          <w:rFonts w:ascii="Palatino Linotype" w:eastAsia="Palatino Linotype" w:hAnsi="Palatino Linotype" w:cs="Palatino Linotype"/>
        </w:rPr>
      </w:pPr>
    </w:p>
    <w:p w14:paraId="09FEEF29"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En México, además de los derechos, están reconocidas las garantías para su protección, en ese sentido el párrafo tercero de artículo primero de la Constitución Política de los Estados Unidos Mexicanos dispone lo siguiente:</w:t>
      </w:r>
    </w:p>
    <w:p w14:paraId="1429AAD9" w14:textId="77777777" w:rsidR="008026A1" w:rsidRDefault="004B25DB">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1D8C0E17" w14:textId="77777777" w:rsidR="008026A1" w:rsidRDefault="004B25DB">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05583B" w14:textId="77777777" w:rsidR="008026A1" w:rsidRDefault="004B25DB">
      <w:pPr>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169B09" w14:textId="77777777" w:rsidR="008026A1" w:rsidRDefault="004B25DB">
      <w:pPr>
        <w:ind w:left="1134" w:right="-7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2F468CAD" w14:textId="77777777" w:rsidR="008026A1" w:rsidRDefault="008026A1">
      <w:pPr>
        <w:ind w:right="-787"/>
        <w:jc w:val="both"/>
        <w:rPr>
          <w:rFonts w:ascii="Palatino Linotype" w:eastAsia="Palatino Linotype" w:hAnsi="Palatino Linotype" w:cs="Palatino Linotype"/>
          <w:b/>
        </w:rPr>
      </w:pPr>
    </w:p>
    <w:p w14:paraId="408F8B9C"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DEBB371" w14:textId="77777777" w:rsidR="008026A1" w:rsidRDefault="008026A1">
      <w:pPr>
        <w:spacing w:line="360" w:lineRule="auto"/>
        <w:ind w:right="-787"/>
        <w:jc w:val="both"/>
        <w:rPr>
          <w:rFonts w:ascii="Palatino Linotype" w:eastAsia="Palatino Linotype" w:hAnsi="Palatino Linotype" w:cs="Palatino Linotype"/>
        </w:rPr>
      </w:pPr>
    </w:p>
    <w:p w14:paraId="364FD2BD"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F546A96" w14:textId="77777777" w:rsidR="008026A1" w:rsidRDefault="004B25DB">
      <w:pPr>
        <w:spacing w:after="240"/>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5489D2BC" w14:textId="77777777" w:rsidR="008026A1" w:rsidRDefault="004B25DB">
      <w:pPr>
        <w:spacing w:before="240" w:after="240"/>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466652C2" w14:textId="77777777" w:rsidR="008026A1" w:rsidRDefault="004B25DB">
      <w:pPr>
        <w:spacing w:before="240" w:after="240"/>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81BBDC" w14:textId="77777777" w:rsidR="008026A1" w:rsidRDefault="004B25DB">
      <w:pPr>
        <w:spacing w:before="240" w:after="240"/>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3210C987" w14:textId="77777777" w:rsidR="008026A1" w:rsidRDefault="004B25DB">
      <w:pPr>
        <w:spacing w:before="240" w:after="240"/>
        <w:ind w:left="1134"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49101B61" w14:textId="77777777" w:rsidR="008026A1" w:rsidRDefault="004B25DB">
      <w:pPr>
        <w:spacing w:before="240" w:after="240"/>
        <w:ind w:left="1134"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xml:space="preserve">, la ley determinará los </w:t>
      </w:r>
      <w:r>
        <w:rPr>
          <w:rFonts w:ascii="Palatino Linotype" w:eastAsia="Palatino Linotype" w:hAnsi="Palatino Linotype" w:cs="Palatino Linotype"/>
          <w:i/>
          <w:sz w:val="22"/>
          <w:szCs w:val="22"/>
        </w:rPr>
        <w:lastRenderedPageBreak/>
        <w:t>supuestos específicos bajo los cuales procederá la declaración de inexistencia de la información.”</w:t>
      </w:r>
    </w:p>
    <w:p w14:paraId="09F74231" w14:textId="77777777" w:rsidR="008026A1" w:rsidRDefault="008026A1">
      <w:pPr>
        <w:pBdr>
          <w:top w:val="nil"/>
          <w:left w:val="nil"/>
          <w:bottom w:val="nil"/>
          <w:right w:val="nil"/>
          <w:between w:val="nil"/>
        </w:pBdr>
        <w:tabs>
          <w:tab w:val="left" w:pos="567"/>
        </w:tabs>
        <w:spacing w:before="240" w:after="240"/>
        <w:ind w:left="1134" w:right="-787"/>
        <w:jc w:val="both"/>
        <w:rPr>
          <w:rFonts w:ascii="Palatino Linotype" w:eastAsia="Palatino Linotype" w:hAnsi="Palatino Linotype" w:cs="Palatino Linotype"/>
          <w:b/>
          <w:i/>
          <w:color w:val="000000"/>
        </w:rPr>
      </w:pPr>
    </w:p>
    <w:p w14:paraId="6DB2FF21" w14:textId="77777777" w:rsidR="008026A1" w:rsidRDefault="004B25DB">
      <w:pPr>
        <w:spacing w:before="240" w:after="240"/>
        <w:ind w:left="1134" w:right="-7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06F29113" w14:textId="77777777" w:rsidR="008026A1" w:rsidRDefault="004B25DB">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22B43196" w14:textId="77777777" w:rsidR="008026A1" w:rsidRDefault="004B25DB">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5DF1D5B" w14:textId="77777777" w:rsidR="008026A1" w:rsidRDefault="004B25DB">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0B763269" w14:textId="77777777" w:rsidR="008026A1" w:rsidRDefault="004B25DB">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0788D7B" w14:textId="77777777" w:rsidR="008026A1" w:rsidRDefault="004B25DB">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3BD88F63" w14:textId="77777777" w:rsidR="008026A1" w:rsidRDefault="004B25DB">
      <w:pPr>
        <w:spacing w:before="240" w:after="240"/>
        <w:ind w:left="1134" w:right="-7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7E018B6C" w14:textId="77777777" w:rsidR="008026A1" w:rsidRDefault="008026A1">
      <w:pPr>
        <w:tabs>
          <w:tab w:val="left" w:pos="567"/>
        </w:tabs>
        <w:spacing w:before="240" w:after="240"/>
        <w:ind w:right="-787"/>
        <w:jc w:val="both"/>
        <w:rPr>
          <w:rFonts w:ascii="Palatino Linotype" w:eastAsia="Palatino Linotype" w:hAnsi="Palatino Linotype" w:cs="Palatino Linotype"/>
          <w:b/>
          <w:i/>
        </w:rPr>
      </w:pPr>
    </w:p>
    <w:p w14:paraId="1C4EB2DC"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color w:val="000000"/>
        </w:rPr>
        <w:t>por los principios de simplicidad, rapidez gratuidad del procedimiento, auxilio y orientación a los particulares</w:t>
      </w:r>
      <w:r>
        <w:rPr>
          <w:rFonts w:ascii="Palatino Linotype" w:eastAsia="Palatino Linotype" w:hAnsi="Palatino Linotype" w:cs="Palatino Linotype"/>
          <w:color w:val="000000"/>
        </w:rPr>
        <w:t>, contemplando el derecho de las personas con discapacidad y hablantes de lengua indígena.</w:t>
      </w:r>
    </w:p>
    <w:p w14:paraId="123068E2" w14:textId="77777777" w:rsidR="008026A1" w:rsidRDefault="008026A1">
      <w:pPr>
        <w:spacing w:line="360" w:lineRule="auto"/>
        <w:ind w:right="-787"/>
        <w:jc w:val="both"/>
        <w:rPr>
          <w:rFonts w:ascii="Palatino Linotype" w:eastAsia="Palatino Linotype" w:hAnsi="Palatino Linotype" w:cs="Palatino Linotype"/>
        </w:rPr>
      </w:pPr>
    </w:p>
    <w:p w14:paraId="66345A1A"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El Derecho de Acceso a la Información se garantiza y respeta oportunamente, y según lo que dispone la Ley, las </w:t>
      </w:r>
      <w:r>
        <w:rPr>
          <w:rFonts w:ascii="Palatino Linotype" w:eastAsia="Palatino Linotype" w:hAnsi="Palatino Linotype" w:cs="Palatino Linotype"/>
          <w:i/>
          <w:color w:val="000000"/>
        </w:rPr>
        <w:t>solicitudes de acceso a la información</w:t>
      </w:r>
      <w:r>
        <w:rPr>
          <w:rFonts w:ascii="Palatino Linotype" w:eastAsia="Palatino Linotype" w:hAnsi="Palatino Linotype" w:cs="Palatino Linotype"/>
          <w:color w:val="000000"/>
        </w:rPr>
        <w:t>.</w:t>
      </w:r>
    </w:p>
    <w:p w14:paraId="01717389" w14:textId="77777777" w:rsidR="008026A1" w:rsidRDefault="008026A1">
      <w:pPr>
        <w:spacing w:line="360" w:lineRule="auto"/>
        <w:ind w:right="-787"/>
        <w:jc w:val="both"/>
        <w:rPr>
          <w:rFonts w:ascii="Palatino Linotype" w:eastAsia="Palatino Linotype" w:hAnsi="Palatino Linotype" w:cs="Palatino Linotype"/>
        </w:rPr>
      </w:pPr>
    </w:p>
    <w:p w14:paraId="786A0B4F"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bookmarkStart w:id="10" w:name="_heading=h.17dp8vu" w:colFirst="0" w:colLast="0"/>
      <w:bookmarkEnd w:id="10"/>
      <w:r>
        <w:rPr>
          <w:rFonts w:ascii="Palatino Linotype" w:eastAsia="Palatino Linotype" w:hAnsi="Palatino Linotype" w:cs="Palatino Linotype"/>
          <w:color w:val="000000"/>
        </w:rPr>
        <w:t xml:space="preserve">Así entonces, se procede analizar, en primer lugar, si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740CCEA" w14:textId="77777777" w:rsidR="008026A1" w:rsidRDefault="008026A1">
      <w:pPr>
        <w:spacing w:line="360" w:lineRule="auto"/>
        <w:ind w:right="-787"/>
        <w:jc w:val="both"/>
        <w:rPr>
          <w:rFonts w:ascii="Palatino Linotype" w:eastAsia="Palatino Linotype" w:hAnsi="Palatino Linotype" w:cs="Palatino Linotype"/>
        </w:rPr>
      </w:pPr>
    </w:p>
    <w:p w14:paraId="2C01EBB9" w14:textId="77777777" w:rsidR="008026A1" w:rsidRDefault="004B25DB">
      <w:pPr>
        <w:keepNext/>
        <w:keepLines/>
        <w:spacing w:after="240" w:line="360" w:lineRule="auto"/>
        <w:ind w:right="-787"/>
        <w:rPr>
          <w:rFonts w:ascii="Palatino Linotype" w:eastAsia="Palatino Linotype" w:hAnsi="Palatino Linotype" w:cs="Palatino Linotype"/>
          <w:b/>
          <w:color w:val="000000"/>
        </w:rPr>
      </w:pPr>
      <w:bookmarkStart w:id="11" w:name="_heading=h.3rdcrjn" w:colFirst="0" w:colLast="0"/>
      <w:bookmarkEnd w:id="11"/>
      <w:r>
        <w:rPr>
          <w:rFonts w:ascii="Palatino Linotype" w:eastAsia="Palatino Linotype" w:hAnsi="Palatino Linotype" w:cs="Palatino Linotype"/>
          <w:b/>
          <w:color w:val="000000"/>
        </w:rPr>
        <w:t>II. De la información solicitada y la respuesta del SUJETO OBLIGADO</w:t>
      </w:r>
    </w:p>
    <w:p w14:paraId="60BCF351"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proofErr w:type="gramStart"/>
      <w:r>
        <w:rPr>
          <w:rFonts w:ascii="Palatino Linotype" w:eastAsia="Palatino Linotype" w:hAnsi="Palatino Linotype" w:cs="Palatino Linotype"/>
          <w:color w:val="000000"/>
        </w:rPr>
        <w:t>De  lo</w:t>
      </w:r>
      <w:proofErr w:type="gramEnd"/>
      <w:r>
        <w:rPr>
          <w:rFonts w:ascii="Palatino Linotype" w:eastAsia="Palatino Linotype" w:hAnsi="Palatino Linotype" w:cs="Palatino Linotype"/>
          <w:color w:val="000000"/>
        </w:rPr>
        <w:t xml:space="preserve"> anterior, se debe de establecer que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pretende acceder a información sobre el presupuesto asignado y como fue ejecutado por cada una de las áreas del Ayuntamiento de Ixtapaluca, del ejercicio fiscal dos mil veintidós. </w:t>
      </w:r>
    </w:p>
    <w:p w14:paraId="4BCF65D5"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E827C6F"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remite veinte archivos electrónicos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cuyo contenido grosso modo es el siguiente. </w:t>
      </w:r>
    </w:p>
    <w:p w14:paraId="1EECA949"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 xml:space="preserve">Respuesta 268 Recaudación.pdf: </w:t>
      </w:r>
      <w:r>
        <w:rPr>
          <w:rFonts w:ascii="Palatino Linotype" w:eastAsia="Palatino Linotype" w:hAnsi="Palatino Linotype" w:cs="Palatino Linotype"/>
          <w:i/>
          <w:color w:val="000000"/>
          <w:sz w:val="22"/>
          <w:szCs w:val="22"/>
        </w:rPr>
        <w:t xml:space="preserve">oficio del </w:t>
      </w:r>
      <w:proofErr w:type="gramStart"/>
      <w:r>
        <w:rPr>
          <w:rFonts w:ascii="Palatino Linotype" w:eastAsia="Palatino Linotype" w:hAnsi="Palatino Linotype" w:cs="Palatino Linotype"/>
          <w:i/>
          <w:color w:val="000000"/>
          <w:sz w:val="22"/>
          <w:szCs w:val="22"/>
        </w:rPr>
        <w:t>Subdirector</w:t>
      </w:r>
      <w:proofErr w:type="gramEnd"/>
      <w:r>
        <w:rPr>
          <w:rFonts w:ascii="Palatino Linotype" w:eastAsia="Palatino Linotype" w:hAnsi="Palatino Linotype" w:cs="Palatino Linotype"/>
          <w:i/>
          <w:color w:val="000000"/>
          <w:sz w:val="22"/>
          <w:szCs w:val="22"/>
        </w:rPr>
        <w:t xml:space="preserve"> de Recaudación, mediante el cual informa que la información solicitada no corresponde a su área, toda vez que depende de la Tesorería Municipal. </w:t>
      </w:r>
    </w:p>
    <w:p w14:paraId="78270BD7"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Tesorería.pdf: </w:t>
      </w:r>
      <w:r>
        <w:rPr>
          <w:rFonts w:ascii="Palatino Linotype" w:eastAsia="Palatino Linotype" w:hAnsi="Palatino Linotype" w:cs="Palatino Linotype"/>
          <w:i/>
          <w:color w:val="000000"/>
          <w:sz w:val="22"/>
          <w:szCs w:val="22"/>
        </w:rPr>
        <w:t xml:space="preserve">oficio de la Tesorería Municipal, mediante el cual informa que anexa copia del Estado </w:t>
      </w:r>
      <w:proofErr w:type="spellStart"/>
      <w:r>
        <w:rPr>
          <w:rFonts w:ascii="Palatino Linotype" w:eastAsia="Palatino Linotype" w:hAnsi="Palatino Linotype" w:cs="Palatino Linotype"/>
          <w:i/>
          <w:color w:val="000000"/>
          <w:sz w:val="22"/>
          <w:szCs w:val="22"/>
        </w:rPr>
        <w:t>Analitico</w:t>
      </w:r>
      <w:proofErr w:type="spellEnd"/>
      <w:r>
        <w:rPr>
          <w:rFonts w:ascii="Palatino Linotype" w:eastAsia="Palatino Linotype" w:hAnsi="Palatino Linotype" w:cs="Palatino Linotype"/>
          <w:i/>
          <w:color w:val="000000"/>
          <w:sz w:val="22"/>
          <w:szCs w:val="22"/>
        </w:rPr>
        <w:t xml:space="preserve"> del Presupuesto de Egresos Clasificación Administrativa que se encuentra en el link </w:t>
      </w:r>
      <w:hyperlink r:id="rId20">
        <w:r>
          <w:rPr>
            <w:rFonts w:ascii="Palatino Linotype" w:eastAsia="Palatino Linotype" w:hAnsi="Palatino Linotype" w:cs="Palatino Linotype"/>
            <w:i/>
            <w:color w:val="0563C1"/>
            <w:sz w:val="22"/>
            <w:szCs w:val="22"/>
            <w:u w:val="single"/>
          </w:rPr>
          <w:t>https://www.ixtapluca.gob.mx/files_ugd/64678c_1d31fd785c0b4e6797c2e7eb4c0d8053.pdf</w:t>
        </w:r>
      </w:hyperlink>
      <w:r>
        <w:rPr>
          <w:rFonts w:ascii="Palatino Linotype" w:eastAsia="Palatino Linotype" w:hAnsi="Palatino Linotype" w:cs="Palatino Linotype"/>
          <w:i/>
          <w:color w:val="000000"/>
          <w:sz w:val="22"/>
          <w:szCs w:val="22"/>
        </w:rPr>
        <w:t xml:space="preserve">. </w:t>
      </w:r>
    </w:p>
    <w:p w14:paraId="0CFE2B66"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la misma respuesta anexa el Estado Analítico del Ejercicio del Presupuesto de Egresos Clasificación administrativa del uno de enero al treinta y uno de diciembre de dos mil veintidós, del cual se observa el monto aprobado, ampliaciones y reducciones, modificado, devengado, pagado y </w:t>
      </w:r>
      <w:proofErr w:type="spellStart"/>
      <w:r>
        <w:rPr>
          <w:rFonts w:ascii="Palatino Linotype" w:eastAsia="Palatino Linotype" w:hAnsi="Palatino Linotype" w:cs="Palatino Linotype"/>
          <w:i/>
          <w:color w:val="000000"/>
          <w:sz w:val="22"/>
          <w:szCs w:val="22"/>
        </w:rPr>
        <w:t>subejercido</w:t>
      </w:r>
      <w:proofErr w:type="spellEnd"/>
      <w:r>
        <w:rPr>
          <w:rFonts w:ascii="Palatino Linotype" w:eastAsia="Palatino Linotype" w:hAnsi="Palatino Linotype" w:cs="Palatino Linotype"/>
          <w:i/>
          <w:color w:val="000000"/>
          <w:sz w:val="22"/>
          <w:szCs w:val="22"/>
        </w:rPr>
        <w:t xml:space="preserve"> de algunas dependencias. </w:t>
      </w:r>
    </w:p>
    <w:p w14:paraId="0DD397F0"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SALUD.pdf: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 Salud, mediante el cual informa hace entrega de la información digital, de la respuesta se observa el presupuesto autorizado, así como el informe trimestral del PBRM-08C, del cual se observa que miden el avance trimestral por actividad. </w:t>
      </w:r>
    </w:p>
    <w:p w14:paraId="0978884A"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Planeación.pdf: </w:t>
      </w:r>
      <w:r>
        <w:rPr>
          <w:rFonts w:ascii="Palatino Linotype" w:eastAsia="Palatino Linotype" w:hAnsi="Palatino Linotype" w:cs="Palatino Linotype"/>
          <w:i/>
          <w:color w:val="000000"/>
          <w:sz w:val="22"/>
          <w:szCs w:val="22"/>
        </w:rPr>
        <w:t xml:space="preserve">oficio de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de Planeación, Programación y Evaluación, mediante el cual informa no cuenta con la información solicitada. </w:t>
      </w:r>
    </w:p>
    <w:p w14:paraId="701137E7"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Económico.pdf: </w:t>
      </w:r>
      <w:r>
        <w:rPr>
          <w:rFonts w:ascii="Palatino Linotype" w:eastAsia="Palatino Linotype" w:hAnsi="Palatino Linotype" w:cs="Palatino Linotype"/>
          <w:i/>
          <w:color w:val="000000"/>
          <w:sz w:val="22"/>
          <w:szCs w:val="22"/>
        </w:rPr>
        <w:t xml:space="preserve">oficio del Director de Fomento y  Desarrollo Económico, mediante el cual informa que la información solicitada no obra en los archivos de la dependencia pero que en el ejercicio de máxima publicidad remite lo siguiente links </w:t>
      </w:r>
      <w:hyperlink r:id="rId21">
        <w:r>
          <w:rPr>
            <w:rFonts w:ascii="Palatino Linotype" w:eastAsia="Palatino Linotype" w:hAnsi="Palatino Linotype" w:cs="Palatino Linotype"/>
            <w:i/>
            <w:color w:val="0563C1"/>
            <w:sz w:val="22"/>
            <w:szCs w:val="22"/>
            <w:u w:val="single"/>
          </w:rPr>
          <w:t>https://www.ixtapaluca.gob.mx/presupuesto2022</w:t>
        </w:r>
      </w:hyperlink>
      <w:r>
        <w:rPr>
          <w:rFonts w:ascii="Palatino Linotype" w:eastAsia="Palatino Linotype" w:hAnsi="Palatino Linotype" w:cs="Palatino Linotype"/>
          <w:i/>
          <w:color w:val="000000"/>
          <w:sz w:val="22"/>
          <w:szCs w:val="22"/>
        </w:rPr>
        <w:t xml:space="preserve">, el cual remite a información de la caratula de egresos. </w:t>
      </w:r>
    </w:p>
    <w:p w14:paraId="5F9A7B86"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segundo link </w:t>
      </w:r>
      <w:hyperlink r:id="rId22">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 xml:space="preserve"> </w:t>
      </w:r>
    </w:p>
    <w:p w14:paraId="44819F04" w14:textId="77777777" w:rsidR="008026A1" w:rsidRDefault="004B25DB">
      <w:pPr>
        <w:pBdr>
          <w:top w:val="nil"/>
          <w:left w:val="nil"/>
          <w:bottom w:val="nil"/>
          <w:right w:val="nil"/>
          <w:between w:val="nil"/>
        </w:pBdr>
        <w:ind w:left="566" w:right="-79"/>
        <w:jc w:val="both"/>
        <w:rPr>
          <w:i/>
          <w:color w:val="000000"/>
          <w:sz w:val="22"/>
          <w:szCs w:val="22"/>
        </w:rPr>
      </w:pPr>
      <w:r>
        <w:rPr>
          <w:rFonts w:ascii="Palatino Linotype" w:eastAsia="Palatino Linotype" w:hAnsi="Palatino Linotype" w:cs="Palatino Linotype"/>
          <w:b/>
          <w:i/>
          <w:color w:val="000000"/>
          <w:sz w:val="22"/>
          <w:szCs w:val="22"/>
        </w:rPr>
        <w:t xml:space="preserve">Respuesta 268 Oficina de Presidencia.pdf: </w:t>
      </w:r>
      <w:r>
        <w:rPr>
          <w:i/>
          <w:color w:val="000000"/>
          <w:sz w:val="22"/>
          <w:szCs w:val="22"/>
        </w:rPr>
        <w:t xml:space="preserve">oficio del Titular de la Unidad de Transparencia, mediante el cual informa que del presupuesto asignado del año 2022 no se encuentra registro de la información y de cómo fue ejecutado informa que hace entrega del Presupuesto Baso en Resultados del formato PBRM-08C, donde contiene todas las actividades realizadas por el Titular de la Unidad de la Presidencia Municipal. </w:t>
      </w:r>
    </w:p>
    <w:p w14:paraId="3BBE4667"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Turismo.pdf: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 Turismo, mediante el cual informan que adjunta el PBRM 2022, donde se indican todas las actividades realizadas por la Dirección de Turismo. </w:t>
      </w:r>
    </w:p>
    <w:p w14:paraId="0D9FB11E"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archivo contiene el PBRM-01-C del Programa Anual de Metas de Actividad por Proyecto, del cual no se observa el presupuesto asignado y la evaluación </w:t>
      </w:r>
      <w:proofErr w:type="gramStart"/>
      <w:r>
        <w:rPr>
          <w:rFonts w:ascii="Palatino Linotype" w:eastAsia="Palatino Linotype" w:hAnsi="Palatino Linotype" w:cs="Palatino Linotype"/>
          <w:i/>
          <w:color w:val="000000"/>
          <w:sz w:val="22"/>
          <w:szCs w:val="22"/>
        </w:rPr>
        <w:t>de  metas</w:t>
      </w:r>
      <w:proofErr w:type="gramEnd"/>
      <w:r>
        <w:rPr>
          <w:rFonts w:ascii="Palatino Linotype" w:eastAsia="Palatino Linotype" w:hAnsi="Palatino Linotype" w:cs="Palatino Linotype"/>
          <w:i/>
          <w:color w:val="000000"/>
          <w:sz w:val="22"/>
          <w:szCs w:val="22"/>
        </w:rPr>
        <w:t xml:space="preserve"> por actividad. </w:t>
      </w:r>
    </w:p>
    <w:p w14:paraId="425A7B41"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 xml:space="preserve">Respuesta 268 Educación.pdf: </w:t>
      </w:r>
      <w:r>
        <w:rPr>
          <w:rFonts w:ascii="Palatino Linotype" w:eastAsia="Palatino Linotype" w:hAnsi="Palatino Linotype" w:cs="Palatino Linotype"/>
          <w:i/>
          <w:color w:val="000000"/>
          <w:sz w:val="22"/>
          <w:szCs w:val="22"/>
        </w:rPr>
        <w:t xml:space="preserve">oficio de la Dirección de Educación, mediante la cual remiten el link </w:t>
      </w:r>
      <w:hyperlink r:id="rId23">
        <w:r>
          <w:rPr>
            <w:rFonts w:ascii="Palatino Linotype" w:eastAsia="Palatino Linotype" w:hAnsi="Palatino Linotype" w:cs="Palatino Linotype"/>
            <w:i/>
            <w:color w:val="0563C1"/>
            <w:sz w:val="22"/>
            <w:szCs w:val="22"/>
            <w:u w:val="single"/>
          </w:rPr>
          <w:t>https://www.ixtapaluca22-24.com.mx/presupuesto2022</w:t>
        </w:r>
      </w:hyperlink>
      <w:r>
        <w:rPr>
          <w:rFonts w:ascii="Palatino Linotype" w:eastAsia="Palatino Linotype" w:hAnsi="Palatino Linotype" w:cs="Palatino Linotype"/>
          <w:i/>
          <w:color w:val="000000"/>
          <w:sz w:val="22"/>
          <w:szCs w:val="22"/>
        </w:rPr>
        <w:t xml:space="preserve">, del cual se observa que no abre ninguna página. </w:t>
      </w:r>
    </w:p>
    <w:p w14:paraId="24373EA9"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IMISI.pdf: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del Instituto de la Mujer para la Igualdad Sustantiva, del cual refiere que es información financiera </w:t>
      </w:r>
    </w:p>
    <w:p w14:paraId="766BAF42"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IMISI ANEXO.pdf: </w:t>
      </w:r>
      <w:r>
        <w:rPr>
          <w:rFonts w:ascii="Palatino Linotype" w:eastAsia="Palatino Linotype" w:hAnsi="Palatino Linotype" w:cs="Palatino Linotype"/>
          <w:i/>
          <w:color w:val="000000"/>
          <w:sz w:val="22"/>
          <w:szCs w:val="22"/>
        </w:rPr>
        <w:t xml:space="preserve">documento consistente en el PBRM-02ª del uno de enero al treinta y uno de diciembre de dos mil veintidós, de cual se observa la calendarización de metas físicas por trimestres, documentos que no colman la información solicitada, toda vez que no se observa el presupuesto ejecutado.  </w:t>
      </w:r>
    </w:p>
    <w:p w14:paraId="1C2F7D53"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Urbano.pdf: </w:t>
      </w:r>
      <w:r>
        <w:rPr>
          <w:rFonts w:ascii="Palatino Linotype" w:eastAsia="Palatino Linotype" w:hAnsi="Palatino Linotype" w:cs="Palatino Linotype"/>
          <w:i/>
          <w:color w:val="000000"/>
          <w:sz w:val="22"/>
          <w:szCs w:val="22"/>
        </w:rPr>
        <w:t>oficio del Director de Desarrollo Territorial Urbano, del cual informa que anexa copias de los formatos PBRM-01</w:t>
      </w:r>
      <w:proofErr w:type="gramStart"/>
      <w:r>
        <w:rPr>
          <w:rFonts w:ascii="Palatino Linotype" w:eastAsia="Palatino Linotype" w:hAnsi="Palatino Linotype" w:cs="Palatino Linotype"/>
          <w:i/>
          <w:color w:val="000000"/>
          <w:sz w:val="22"/>
          <w:szCs w:val="22"/>
        </w:rPr>
        <w:t>ª  y</w:t>
      </w:r>
      <w:proofErr w:type="gramEnd"/>
      <w:r>
        <w:rPr>
          <w:rFonts w:ascii="Palatino Linotype" w:eastAsia="Palatino Linotype" w:hAnsi="Palatino Linotype" w:cs="Palatino Linotype"/>
          <w:i/>
          <w:color w:val="000000"/>
          <w:sz w:val="22"/>
          <w:szCs w:val="22"/>
        </w:rPr>
        <w:t xml:space="preserve"> el formato PBRM-01c, los cuales describen las actividades para presupuesto 2022, del cual no se observa el presupuesto ejecutado.</w:t>
      </w:r>
    </w:p>
    <w:p w14:paraId="64E7A6DA"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Secretaría.pdf: </w:t>
      </w:r>
      <w:r>
        <w:rPr>
          <w:rFonts w:ascii="Palatino Linotype" w:eastAsia="Palatino Linotype" w:hAnsi="Palatino Linotype" w:cs="Palatino Linotype"/>
          <w:i/>
          <w:color w:val="000000"/>
          <w:sz w:val="22"/>
          <w:szCs w:val="22"/>
        </w:rPr>
        <w:t xml:space="preserve">oficio del </w:t>
      </w:r>
      <w:proofErr w:type="gramStart"/>
      <w:r>
        <w:rPr>
          <w:rFonts w:ascii="Palatino Linotype" w:eastAsia="Palatino Linotype" w:hAnsi="Palatino Linotype" w:cs="Palatino Linotype"/>
          <w:i/>
          <w:color w:val="000000"/>
          <w:sz w:val="22"/>
          <w:szCs w:val="22"/>
        </w:rPr>
        <w:t>Secretario</w:t>
      </w:r>
      <w:proofErr w:type="gramEnd"/>
      <w:r>
        <w:rPr>
          <w:rFonts w:ascii="Palatino Linotype" w:eastAsia="Palatino Linotype" w:hAnsi="Palatino Linotype" w:cs="Palatino Linotype"/>
          <w:i/>
          <w:color w:val="000000"/>
          <w:sz w:val="22"/>
          <w:szCs w:val="22"/>
        </w:rPr>
        <w:t xml:space="preserve"> del Ayuntamiento, mediante el cual informa que del presupuesto asignado 2022 dentro de los archivos no se encontró información. </w:t>
      </w:r>
    </w:p>
    <w:p w14:paraId="25F8E0E6"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Referente a lo ejecutado agrega las metas de actividades por </w:t>
      </w:r>
      <w:proofErr w:type="gramStart"/>
      <w:r>
        <w:rPr>
          <w:rFonts w:ascii="Palatino Linotype" w:eastAsia="Palatino Linotype" w:hAnsi="Palatino Linotype" w:cs="Palatino Linotype"/>
          <w:i/>
          <w:color w:val="000000"/>
          <w:sz w:val="22"/>
          <w:szCs w:val="22"/>
        </w:rPr>
        <w:t>proyectos  de</w:t>
      </w:r>
      <w:proofErr w:type="gramEnd"/>
      <w:r>
        <w:rPr>
          <w:rFonts w:ascii="Palatino Linotype" w:eastAsia="Palatino Linotype" w:hAnsi="Palatino Linotype" w:cs="Palatino Linotype"/>
          <w:i/>
          <w:color w:val="000000"/>
          <w:sz w:val="22"/>
          <w:szCs w:val="22"/>
        </w:rPr>
        <w:t xml:space="preserve"> cómo se ejercicio el presupuesto, del archivo se observa que contiene el PBRM-08c, que mide las actividades  por meta en porcentaje y no en cantidad ejecutada. </w:t>
      </w:r>
    </w:p>
    <w:p w14:paraId="57D89A04"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268 Mejora (1).</w:t>
      </w:r>
      <w:proofErr w:type="spellStart"/>
      <w:r>
        <w:rPr>
          <w:rFonts w:ascii="Palatino Linotype" w:eastAsia="Palatino Linotype" w:hAnsi="Palatino Linotype" w:cs="Palatino Linotype"/>
          <w:b/>
          <w:i/>
          <w:color w:val="000000"/>
          <w:sz w:val="22"/>
          <w:szCs w:val="22"/>
        </w:rPr>
        <w:t>pdf</w:t>
      </w:r>
      <w:proofErr w:type="spellEnd"/>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del Coordinador Municipal de  Mejora Regulatoria mediante el cual remite el link </w:t>
      </w:r>
      <w:hyperlink r:id="rId24">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2B9969B7"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268 Cultura (1).</w:t>
      </w:r>
      <w:proofErr w:type="spellStart"/>
      <w:r>
        <w:rPr>
          <w:rFonts w:ascii="Palatino Linotype" w:eastAsia="Palatino Linotype" w:hAnsi="Palatino Linotype" w:cs="Palatino Linotype"/>
          <w:b/>
          <w:i/>
          <w:color w:val="000000"/>
          <w:sz w:val="22"/>
          <w:szCs w:val="22"/>
        </w:rPr>
        <w:t>pdf</w:t>
      </w:r>
      <w:proofErr w:type="spellEnd"/>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del Director de Cultura mediante el cual remite el link </w:t>
      </w:r>
      <w:hyperlink r:id="rId25">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3779584A"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Jurídico.pdf: </w:t>
      </w:r>
      <w:r>
        <w:rPr>
          <w:rFonts w:ascii="Palatino Linotype" w:eastAsia="Palatino Linotype" w:hAnsi="Palatino Linotype" w:cs="Palatino Linotype"/>
          <w:i/>
          <w:color w:val="000000"/>
          <w:sz w:val="22"/>
          <w:szCs w:val="22"/>
        </w:rPr>
        <w:t xml:space="preserve">oficio del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de Asuntos Jurídicos, mediante el cual informa que no cuenta con facultades y obligaciones para asignar el presupuesto y que el área encargada es la Tesorería Municipal. </w:t>
      </w:r>
    </w:p>
    <w:p w14:paraId="453CDB4F"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Derechos Humanos.pdf: </w:t>
      </w:r>
      <w:r>
        <w:rPr>
          <w:rFonts w:ascii="Palatino Linotype" w:eastAsia="Palatino Linotype" w:hAnsi="Palatino Linotype" w:cs="Palatino Linotype"/>
          <w:i/>
          <w:color w:val="000000"/>
          <w:sz w:val="22"/>
          <w:szCs w:val="22"/>
        </w:rPr>
        <w:t xml:space="preserve">oficio del Defensor Municipal de Derechos Humanos, mediante el cual informa que de la información del presupuesto asignado le corresponde a la Tesorería y del presupuesto ejecutado manda una tabla con el nombre de la meta de actividad, información que no colma la información del solicitante. </w:t>
      </w:r>
    </w:p>
    <w:p w14:paraId="4AB64A07"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268 Gobierno.pdf: </w:t>
      </w:r>
      <w:r>
        <w:rPr>
          <w:rFonts w:ascii="Palatino Linotype" w:eastAsia="Palatino Linotype" w:hAnsi="Palatino Linotype" w:cs="Palatino Linotype"/>
          <w:i/>
          <w:color w:val="000000"/>
          <w:sz w:val="22"/>
          <w:szCs w:val="22"/>
        </w:rPr>
        <w:t xml:space="preserve">oficio del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de Gobierno, mediante el cual informa que remite la información requerida, del cual se observa que mandan el PBRM-08c, del trimestre de </w:t>
      </w:r>
      <w:r>
        <w:rPr>
          <w:rFonts w:ascii="Palatino Linotype" w:eastAsia="Palatino Linotype" w:hAnsi="Palatino Linotype" w:cs="Palatino Linotype"/>
          <w:i/>
          <w:color w:val="000000"/>
          <w:sz w:val="22"/>
          <w:szCs w:val="22"/>
        </w:rPr>
        <w:lastRenderedPageBreak/>
        <w:t xml:space="preserve">octubre a diciembre de dos mil veintidós, que mide el avance de metas por actividad, información que no colma la solicitud del </w:t>
      </w:r>
      <w:r>
        <w:rPr>
          <w:rFonts w:ascii="Palatino Linotype" w:eastAsia="Palatino Linotype" w:hAnsi="Palatino Linotype" w:cs="Palatino Linotype"/>
          <w:b/>
          <w:i/>
          <w:color w:val="000000"/>
          <w:sz w:val="22"/>
          <w:szCs w:val="22"/>
        </w:rPr>
        <w:t xml:space="preserve">solicitante. </w:t>
      </w:r>
    </w:p>
    <w:p w14:paraId="4E42D0B3"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Protección Civil.pdf: </w:t>
      </w:r>
      <w:r>
        <w:rPr>
          <w:rFonts w:ascii="Palatino Linotype" w:eastAsia="Palatino Linotype" w:hAnsi="Palatino Linotype" w:cs="Palatino Linotype"/>
          <w:i/>
          <w:color w:val="000000"/>
          <w:sz w:val="22"/>
          <w:szCs w:val="22"/>
        </w:rPr>
        <w:t xml:space="preserve">oficio del Encargado de Despacho de la Coordinación Municipal de Protección Civil y Atención a Riesgos, mediante el cual que incompetente para generar la información solicitada. </w:t>
      </w:r>
    </w:p>
    <w:p w14:paraId="744D3AEA"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ECOLOGIA.pdf: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 Ecología, mediante el cual informa que envía la documentación solicitada. </w:t>
      </w:r>
    </w:p>
    <w:p w14:paraId="51DA25AF"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Del archivo se observa que contiene tablas de las cuales viene el presupuesto asignado por actividad de la Dirección, así como el PBRM-08c que mide las actividades. </w:t>
      </w:r>
    </w:p>
    <w:p w14:paraId="38E47C06"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RURAL.pdf: </w:t>
      </w:r>
      <w:r>
        <w:rPr>
          <w:rFonts w:ascii="Palatino Linotype" w:eastAsia="Palatino Linotype" w:hAnsi="Palatino Linotype" w:cs="Palatino Linotype"/>
          <w:i/>
          <w:color w:val="000000"/>
          <w:sz w:val="22"/>
          <w:szCs w:val="22"/>
        </w:rPr>
        <w:t xml:space="preserve">oficio de la </w:t>
      </w:r>
      <w:proofErr w:type="gramStart"/>
      <w:r>
        <w:rPr>
          <w:rFonts w:ascii="Palatino Linotype" w:eastAsia="Palatino Linotype" w:hAnsi="Palatino Linotype" w:cs="Palatino Linotype"/>
          <w:i/>
          <w:color w:val="000000"/>
          <w:sz w:val="22"/>
          <w:szCs w:val="22"/>
        </w:rPr>
        <w:t>Directora</w:t>
      </w:r>
      <w:proofErr w:type="gramEnd"/>
      <w:r>
        <w:rPr>
          <w:rFonts w:ascii="Palatino Linotype" w:eastAsia="Palatino Linotype" w:hAnsi="Palatino Linotype" w:cs="Palatino Linotype"/>
          <w:i/>
          <w:color w:val="000000"/>
          <w:sz w:val="22"/>
          <w:szCs w:val="22"/>
        </w:rPr>
        <w:t xml:space="preserve"> de Desarrollo Rural, mediante el cual informa el presupuesto de la dependencia y las actividades en las cuales fue ocupado. </w:t>
      </w:r>
    </w:p>
    <w:p w14:paraId="3076B6AA"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SERVICIOS.pdf: </w:t>
      </w:r>
      <w:r>
        <w:rPr>
          <w:rFonts w:ascii="Palatino Linotype" w:eastAsia="Palatino Linotype" w:hAnsi="Palatino Linotype" w:cs="Palatino Linotype"/>
          <w:i/>
          <w:color w:val="000000"/>
          <w:sz w:val="22"/>
          <w:szCs w:val="22"/>
        </w:rPr>
        <w:t xml:space="preserve">oficio del Director de Servicios Públicos, mediante el cual informa que el PBRM-08c, lo puede encontrar en la liga </w:t>
      </w:r>
      <w:hyperlink r:id="rId26">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554A7258" w14:textId="77777777" w:rsidR="008026A1" w:rsidRDefault="008026A1">
      <w:pPr>
        <w:ind w:left="566" w:right="-79"/>
        <w:jc w:val="both"/>
        <w:rPr>
          <w:rFonts w:ascii="Palatino Linotype" w:eastAsia="Palatino Linotype" w:hAnsi="Palatino Linotype" w:cs="Palatino Linotype"/>
          <w:i/>
          <w:color w:val="000000"/>
          <w:sz w:val="22"/>
          <w:szCs w:val="22"/>
        </w:rPr>
      </w:pPr>
    </w:p>
    <w:p w14:paraId="24118AF6"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RESPUESTA 268 BIENESTAR.pdf</w:t>
      </w:r>
      <w:r>
        <w:rPr>
          <w:rFonts w:ascii="Palatino Linotype" w:eastAsia="Palatino Linotype" w:hAnsi="Palatino Linotype" w:cs="Palatino Linotype"/>
          <w:i/>
          <w:color w:val="000000"/>
          <w:sz w:val="22"/>
          <w:szCs w:val="22"/>
        </w:rPr>
        <w:t xml:space="preserve">. oficio del Director de Bienestar e Inclusión Social, mediante el cual remite el link </w:t>
      </w:r>
      <w:hyperlink r:id="rId27">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500CD5E9"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17771D9E"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la información otorgada el entonces solicitante se </w:t>
      </w:r>
      <w:r>
        <w:rPr>
          <w:rFonts w:ascii="Palatino Linotype" w:eastAsia="Palatino Linotype" w:hAnsi="Palatino Linotype" w:cs="Palatino Linotype"/>
        </w:rPr>
        <w:t>inconformó</w:t>
      </w:r>
      <w:r>
        <w:rPr>
          <w:rFonts w:ascii="Palatino Linotype" w:eastAsia="Palatino Linotype" w:hAnsi="Palatino Linotype" w:cs="Palatino Linotype"/>
          <w:color w:val="000000"/>
        </w:rPr>
        <w:t xml:space="preserve"> porque la información remitida no tiene relación con lo solicitado. </w:t>
      </w:r>
    </w:p>
    <w:p w14:paraId="4FB8054C" w14:textId="77777777" w:rsidR="008026A1" w:rsidRDefault="008026A1">
      <w:pPr>
        <w:pBdr>
          <w:top w:val="nil"/>
          <w:left w:val="nil"/>
          <w:bottom w:val="nil"/>
          <w:right w:val="nil"/>
          <w:between w:val="nil"/>
        </w:pBdr>
        <w:spacing w:line="360" w:lineRule="auto"/>
        <w:ind w:left="360" w:right="-787"/>
        <w:jc w:val="both"/>
        <w:rPr>
          <w:rFonts w:ascii="Palatino Linotype" w:eastAsia="Palatino Linotype" w:hAnsi="Palatino Linotype" w:cs="Palatino Linotype"/>
        </w:rPr>
      </w:pPr>
    </w:p>
    <w:p w14:paraId="61B018B6"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la etapa de manifestaciones entrega cuatro archivos electrónicos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cuyo contenido grosso modo es el siguiente. </w:t>
      </w:r>
    </w:p>
    <w:p w14:paraId="3BB0F1BB"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color w:val="000000"/>
          <w:sz w:val="22"/>
          <w:szCs w:val="22"/>
        </w:rPr>
        <w:t xml:space="preserve">RESPUESTA 268-2024.pdf: </w:t>
      </w:r>
      <w:r>
        <w:rPr>
          <w:rFonts w:ascii="Palatino Linotype" w:eastAsia="Palatino Linotype" w:hAnsi="Palatino Linotype" w:cs="Palatino Linotype"/>
          <w:i/>
          <w:color w:val="000000"/>
          <w:sz w:val="22"/>
          <w:szCs w:val="22"/>
        </w:rPr>
        <w:t>oficios de las Direcciones del Ayuntamiento de Ixtapaluca, mediante el cual remiten el link</w:t>
      </w:r>
      <w:r>
        <w:rPr>
          <w:rFonts w:ascii="Palatino Linotype" w:eastAsia="Palatino Linotype" w:hAnsi="Palatino Linotype" w:cs="Palatino Linotype"/>
          <w:color w:val="000000"/>
          <w:sz w:val="22"/>
          <w:szCs w:val="22"/>
        </w:rPr>
        <w:t xml:space="preserve"> </w:t>
      </w:r>
      <w:hyperlink r:id="rId28">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w:t>
      </w:r>
      <w:r>
        <w:rPr>
          <w:rFonts w:ascii="Palatino Linotype" w:eastAsia="Palatino Linotype" w:hAnsi="Palatino Linotype" w:cs="Palatino Linotype"/>
          <w:i/>
          <w:color w:val="000000"/>
          <w:sz w:val="22"/>
          <w:szCs w:val="22"/>
        </w:rPr>
        <w:lastRenderedPageBreak/>
        <w:t xml:space="preserve">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0E367731"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268 SEGURIDAD.pdf: </w:t>
      </w:r>
      <w:r>
        <w:rPr>
          <w:rFonts w:ascii="Palatino Linotype" w:eastAsia="Palatino Linotype" w:hAnsi="Palatino Linotype" w:cs="Palatino Linotype"/>
          <w:i/>
          <w:color w:val="000000"/>
          <w:sz w:val="22"/>
          <w:szCs w:val="22"/>
        </w:rPr>
        <w:t>oficio del Director de Seguridad mediante el cual remiten el link</w:t>
      </w:r>
      <w:r>
        <w:rPr>
          <w:rFonts w:ascii="Palatino Linotype" w:eastAsia="Palatino Linotype" w:hAnsi="Palatino Linotype" w:cs="Palatino Linotype"/>
          <w:color w:val="000000"/>
          <w:sz w:val="22"/>
          <w:szCs w:val="22"/>
        </w:rPr>
        <w:t xml:space="preserve"> </w:t>
      </w:r>
      <w:hyperlink r:id="rId29">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5A8747A0"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268 CONTRALORIA.pdf:  </w:t>
      </w:r>
      <w:r>
        <w:rPr>
          <w:rFonts w:ascii="Palatino Linotype" w:eastAsia="Palatino Linotype" w:hAnsi="Palatino Linotype" w:cs="Palatino Linotype"/>
          <w:i/>
          <w:color w:val="000000"/>
          <w:sz w:val="22"/>
          <w:szCs w:val="22"/>
        </w:rPr>
        <w:t>oficio del Director de Seguridad mediante el cual remiten el link</w:t>
      </w:r>
      <w:r>
        <w:rPr>
          <w:rFonts w:ascii="Palatino Linotype" w:eastAsia="Palatino Linotype" w:hAnsi="Palatino Linotype" w:cs="Palatino Linotype"/>
          <w:color w:val="000000"/>
          <w:sz w:val="22"/>
          <w:szCs w:val="22"/>
        </w:rPr>
        <w:t xml:space="preserve"> </w:t>
      </w:r>
      <w:hyperlink r:id="rId30">
        <w:r>
          <w:rPr>
            <w:rFonts w:ascii="Palatino Linotype" w:eastAsia="Palatino Linotype" w:hAnsi="Palatino Linotype" w:cs="Palatino Linotype"/>
            <w:i/>
            <w:color w:val="0563C1"/>
            <w:sz w:val="22"/>
            <w:szCs w:val="22"/>
            <w:u w:val="single"/>
          </w:rPr>
          <w:t>https://www.ixtapaluca.gob.mx/reportestrimestrales</w:t>
        </w:r>
      </w:hyperlink>
      <w:r>
        <w:rPr>
          <w:rFonts w:ascii="Palatino Linotype" w:eastAsia="Palatino Linotype" w:hAnsi="Palatino Linotype" w:cs="Palatino Linotype"/>
          <w:i/>
          <w:color w:val="000000"/>
          <w:sz w:val="22"/>
          <w:szCs w:val="22"/>
        </w:rPr>
        <w:t xml:space="preserve">, remite a avances trimestrales que contienen el formato PBRM-08B, que mide los avances de seguimiento estratégico medido en porcentaje del año dos mil veintidós, mismos que no colman la pretensión del </w:t>
      </w:r>
      <w:r>
        <w:rPr>
          <w:rFonts w:ascii="Palatino Linotype" w:eastAsia="Palatino Linotype" w:hAnsi="Palatino Linotype" w:cs="Palatino Linotype"/>
          <w:b/>
          <w:i/>
          <w:color w:val="000000"/>
          <w:sz w:val="22"/>
          <w:szCs w:val="22"/>
        </w:rPr>
        <w:t>RECURRENTE.</w:t>
      </w:r>
    </w:p>
    <w:p w14:paraId="12D3A124" w14:textId="77777777" w:rsidR="008026A1" w:rsidRDefault="004B25DB">
      <w:pPr>
        <w:pBdr>
          <w:top w:val="nil"/>
          <w:left w:val="nil"/>
          <w:bottom w:val="nil"/>
          <w:right w:val="nil"/>
          <w:between w:val="nil"/>
        </w:pBdr>
        <w:ind w:left="566"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RESPUESTA 268 TESORERIA.pdf: </w:t>
      </w:r>
      <w:r>
        <w:rPr>
          <w:rFonts w:ascii="Palatino Linotype" w:eastAsia="Palatino Linotype" w:hAnsi="Palatino Linotype" w:cs="Palatino Linotype"/>
          <w:i/>
          <w:color w:val="000000"/>
          <w:sz w:val="22"/>
          <w:szCs w:val="22"/>
        </w:rPr>
        <w:t xml:space="preserve">oficio de la Tesorería Municipal, mediante el cual informa que anexa copia del Estado </w:t>
      </w:r>
      <w:proofErr w:type="spellStart"/>
      <w:r>
        <w:rPr>
          <w:rFonts w:ascii="Palatino Linotype" w:eastAsia="Palatino Linotype" w:hAnsi="Palatino Linotype" w:cs="Palatino Linotype"/>
          <w:i/>
          <w:color w:val="000000"/>
          <w:sz w:val="22"/>
          <w:szCs w:val="22"/>
        </w:rPr>
        <w:t>Analitico</w:t>
      </w:r>
      <w:proofErr w:type="spellEnd"/>
      <w:r>
        <w:rPr>
          <w:rFonts w:ascii="Palatino Linotype" w:eastAsia="Palatino Linotype" w:hAnsi="Palatino Linotype" w:cs="Palatino Linotype"/>
          <w:i/>
          <w:color w:val="000000"/>
          <w:sz w:val="22"/>
          <w:szCs w:val="22"/>
        </w:rPr>
        <w:t xml:space="preserve"> del Presupuesto de Egresos Clasificación Administrativa que se encuentra en el link </w:t>
      </w:r>
      <w:hyperlink r:id="rId31" w:history="1">
        <w:r w:rsidR="00C34180" w:rsidRPr="00CA2212">
          <w:rPr>
            <w:rStyle w:val="Hipervnculo"/>
            <w:rFonts w:ascii="Palatino Linotype" w:eastAsia="Palatino Linotype" w:hAnsi="Palatino Linotype" w:cs="Palatino Linotype"/>
            <w:i/>
            <w:sz w:val="22"/>
            <w:szCs w:val="22"/>
          </w:rPr>
          <w:t>https://www.ixtapluca.gob.mx/files_ugd/64678c_1d31fd78 5c0b4e6797c2e7eb4c0d8053.pdf</w:t>
        </w:r>
      </w:hyperlink>
      <w:r>
        <w:rPr>
          <w:rFonts w:ascii="Palatino Linotype" w:eastAsia="Palatino Linotype" w:hAnsi="Palatino Linotype" w:cs="Palatino Linotype"/>
          <w:i/>
          <w:color w:val="000000"/>
          <w:sz w:val="22"/>
          <w:szCs w:val="22"/>
        </w:rPr>
        <w:t xml:space="preserve">. </w:t>
      </w:r>
    </w:p>
    <w:p w14:paraId="5BD997A7"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459BB6A3"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lo anterior, se debe </w:t>
      </w:r>
      <w:r>
        <w:rPr>
          <w:rFonts w:ascii="Palatino Linotype" w:eastAsia="Palatino Linotype" w:hAnsi="Palatino Linotype" w:cs="Palatino Linotype"/>
        </w:rPr>
        <w:t>de precisar</w:t>
      </w:r>
      <w:r>
        <w:rPr>
          <w:rFonts w:ascii="Palatino Linotype" w:eastAsia="Palatino Linotype" w:hAnsi="Palatino Linotype" w:cs="Palatino Linotype"/>
          <w:color w:val="000000"/>
        </w:rPr>
        <w:t xml:space="preserve"> que la información solicitada </w:t>
      </w:r>
      <w:r>
        <w:rPr>
          <w:rFonts w:ascii="Palatino Linotype" w:eastAsia="Palatino Linotype" w:hAnsi="Palatino Linotype" w:cs="Palatino Linotype"/>
        </w:rPr>
        <w:t>quedó</w:t>
      </w:r>
      <w:r>
        <w:rPr>
          <w:rFonts w:ascii="Palatino Linotype" w:eastAsia="Palatino Linotype" w:hAnsi="Palatino Linotype" w:cs="Palatino Linotype"/>
          <w:color w:val="000000"/>
        </w:rPr>
        <w:t xml:space="preserve"> </w:t>
      </w:r>
      <w:proofErr w:type="gramStart"/>
      <w:r>
        <w:rPr>
          <w:rFonts w:ascii="Palatino Linotype" w:eastAsia="Palatino Linotype" w:hAnsi="Palatino Linotype" w:cs="Palatino Linotype"/>
          <w:color w:val="000000"/>
        </w:rPr>
        <w:t>colmado</w:t>
      </w:r>
      <w:proofErr w:type="gramEnd"/>
      <w:r>
        <w:rPr>
          <w:rFonts w:ascii="Palatino Linotype" w:eastAsia="Palatino Linotype" w:hAnsi="Palatino Linotype" w:cs="Palatino Linotype"/>
          <w:color w:val="000000"/>
        </w:rPr>
        <w:t xml:space="preserve"> parcialmente de acuerdo con el siguiente </w:t>
      </w:r>
      <w:r>
        <w:rPr>
          <w:rFonts w:ascii="Palatino Linotype" w:eastAsia="Palatino Linotype" w:hAnsi="Palatino Linotype" w:cs="Palatino Linotype"/>
        </w:rPr>
        <w:t>análisis</w:t>
      </w:r>
      <w:r>
        <w:rPr>
          <w:rFonts w:ascii="Palatino Linotype" w:eastAsia="Palatino Linotype" w:hAnsi="Palatino Linotype" w:cs="Palatino Linotype"/>
          <w:color w:val="000000"/>
        </w:rPr>
        <w:t xml:space="preserve">. </w:t>
      </w:r>
    </w:p>
    <w:p w14:paraId="01BA644F"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6A6DD0D" w14:textId="77777777" w:rsidR="008026A1" w:rsidRDefault="004B25DB">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color w:val="000000"/>
        </w:rPr>
        <w:t xml:space="preserve">Resulta necesario referir que respecto a la información solicitada se advierte que el </w:t>
      </w:r>
      <w:r>
        <w:rPr>
          <w:rFonts w:ascii="Palatino Linotype" w:eastAsia="Palatino Linotype" w:hAnsi="Palatino Linotype" w:cs="Palatino Linotype"/>
          <w:b/>
          <w:color w:val="000000"/>
        </w:rPr>
        <w:t xml:space="preserve">SUJETO OBLOGADO, </w:t>
      </w:r>
      <w:r>
        <w:rPr>
          <w:rFonts w:ascii="Palatino Linotype" w:eastAsia="Palatino Linotype" w:hAnsi="Palatino Linotype" w:cs="Palatino Linotype"/>
          <w:color w:val="000000"/>
        </w:rPr>
        <w:t xml:space="preserve">acepta que genera y/o posee y/o administra la información solicitada ya que entregó el ESTADO ANALITICO DEL EJERCICIO DEL PRESUPUESTO DE EGRESOS CLASIFICACIÓN ADMINISTRATIVA, por lo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en consecuencia, resulta innecesario establecer la fuente obligacional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para dar atención a la solicitud de información en comento </w:t>
      </w:r>
    </w:p>
    <w:p w14:paraId="2A7B17F7" w14:textId="77777777" w:rsidR="008026A1" w:rsidRDefault="008026A1">
      <w:pPr>
        <w:pBdr>
          <w:top w:val="nil"/>
          <w:left w:val="nil"/>
          <w:bottom w:val="nil"/>
          <w:right w:val="nil"/>
          <w:between w:val="nil"/>
        </w:pBdr>
        <w:ind w:left="720" w:right="-787"/>
        <w:rPr>
          <w:rFonts w:ascii="Palatino Linotype" w:eastAsia="Palatino Linotype" w:hAnsi="Palatino Linotype" w:cs="Palatino Linotype"/>
          <w:color w:val="000000"/>
        </w:rPr>
      </w:pPr>
    </w:p>
    <w:p w14:paraId="4F5319D9" w14:textId="77777777" w:rsidR="008026A1" w:rsidRDefault="004B25DB">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color w:val="000000"/>
        </w:rPr>
        <w:t>Ahora bien, respecto de la solicitud, se solicita la información de las contenidas en el Bando Municipal 2022 en su artículo 74, el cual refiere lo siguiente:</w:t>
      </w:r>
    </w:p>
    <w:p w14:paraId="42137FBC" w14:textId="77777777" w:rsidR="008026A1" w:rsidRDefault="008026A1">
      <w:pPr>
        <w:pBdr>
          <w:top w:val="nil"/>
          <w:left w:val="nil"/>
          <w:bottom w:val="nil"/>
          <w:right w:val="nil"/>
          <w:between w:val="nil"/>
        </w:pBdr>
        <w:ind w:left="720" w:right="-787"/>
        <w:rPr>
          <w:rFonts w:ascii="Palatino Linotype" w:eastAsia="Palatino Linotype" w:hAnsi="Palatino Linotype" w:cs="Palatino Linotype"/>
          <w:color w:val="000000"/>
        </w:rPr>
      </w:pPr>
    </w:p>
    <w:p w14:paraId="01182A57" w14:textId="77777777" w:rsidR="008026A1" w:rsidRDefault="004B25DB">
      <w:pPr>
        <w:spacing w:line="360" w:lineRule="auto"/>
        <w:ind w:right="-787"/>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C6CE2E2" wp14:editId="1848C37B">
            <wp:extent cx="2395901" cy="324000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395901" cy="3240000"/>
                    </a:xfrm>
                    <a:prstGeom prst="rect">
                      <a:avLst/>
                    </a:prstGeom>
                    <a:ln/>
                  </pic:spPr>
                </pic:pic>
              </a:graphicData>
            </a:graphic>
          </wp:inline>
        </w:drawing>
      </w:r>
    </w:p>
    <w:p w14:paraId="171CF352" w14:textId="77777777" w:rsidR="008026A1" w:rsidRDefault="008026A1">
      <w:pPr>
        <w:spacing w:line="360" w:lineRule="auto"/>
        <w:ind w:right="-787"/>
        <w:jc w:val="center"/>
        <w:rPr>
          <w:rFonts w:ascii="Palatino Linotype" w:eastAsia="Palatino Linotype" w:hAnsi="Palatino Linotype" w:cs="Palatino Linotype"/>
        </w:rPr>
      </w:pPr>
    </w:p>
    <w:p w14:paraId="4CAF4E9B" w14:textId="77777777" w:rsidR="008026A1" w:rsidRDefault="008026A1">
      <w:pPr>
        <w:spacing w:line="360" w:lineRule="auto"/>
        <w:ind w:right="-787"/>
        <w:jc w:val="center"/>
        <w:rPr>
          <w:rFonts w:ascii="Palatino Linotype" w:eastAsia="Palatino Linotype" w:hAnsi="Palatino Linotype" w:cs="Palatino Linotype"/>
        </w:rPr>
      </w:pPr>
    </w:p>
    <w:p w14:paraId="7C677007" w14:textId="77777777" w:rsidR="008026A1" w:rsidRDefault="008026A1">
      <w:pPr>
        <w:spacing w:line="360" w:lineRule="auto"/>
        <w:ind w:right="-787"/>
        <w:jc w:val="center"/>
        <w:rPr>
          <w:rFonts w:ascii="Palatino Linotype" w:eastAsia="Palatino Linotype" w:hAnsi="Palatino Linotype" w:cs="Palatino Linotype"/>
        </w:rPr>
      </w:pPr>
    </w:p>
    <w:p w14:paraId="2741AB4A" w14:textId="77777777" w:rsidR="008026A1" w:rsidRDefault="008026A1">
      <w:pPr>
        <w:spacing w:line="360" w:lineRule="auto"/>
        <w:ind w:right="-787"/>
        <w:jc w:val="center"/>
        <w:rPr>
          <w:rFonts w:ascii="Palatino Linotype" w:eastAsia="Palatino Linotype" w:hAnsi="Palatino Linotype" w:cs="Palatino Linotype"/>
        </w:rPr>
      </w:pPr>
    </w:p>
    <w:p w14:paraId="1D54FB58" w14:textId="77777777" w:rsidR="008026A1" w:rsidRDefault="004B25DB">
      <w:pPr>
        <w:spacing w:line="276" w:lineRule="auto"/>
        <w:ind w:right="-787"/>
        <w:jc w:val="center"/>
        <w:rPr>
          <w:rFonts w:ascii="Palatino Linotype" w:eastAsia="Palatino Linotype" w:hAnsi="Palatino Linotype" w:cs="Palatino Linotype"/>
          <w:b/>
          <w:i/>
        </w:rPr>
      </w:pPr>
      <w:r>
        <w:rPr>
          <w:rFonts w:ascii="Palatino Linotype" w:eastAsia="Palatino Linotype" w:hAnsi="Palatino Linotype" w:cs="Palatino Linotype"/>
          <w:b/>
          <w:i/>
        </w:rPr>
        <w:t>Capítulo II.</w:t>
      </w:r>
    </w:p>
    <w:p w14:paraId="603B210E" w14:textId="77777777" w:rsidR="008026A1" w:rsidRDefault="004B25DB">
      <w:pPr>
        <w:spacing w:line="276" w:lineRule="auto"/>
        <w:ind w:right="-787"/>
        <w:jc w:val="center"/>
        <w:rPr>
          <w:rFonts w:ascii="Palatino Linotype" w:eastAsia="Palatino Linotype" w:hAnsi="Palatino Linotype" w:cs="Palatino Linotype"/>
          <w:b/>
          <w:i/>
        </w:rPr>
      </w:pPr>
      <w:r>
        <w:rPr>
          <w:rFonts w:ascii="Palatino Linotype" w:eastAsia="Palatino Linotype" w:hAnsi="Palatino Linotype" w:cs="Palatino Linotype"/>
          <w:b/>
          <w:i/>
        </w:rPr>
        <w:t>DE LA ADMINISTRACIÓN PÚBLICA MUNICIPAL.</w:t>
      </w:r>
    </w:p>
    <w:p w14:paraId="576FF7DE" w14:textId="77777777" w:rsidR="008026A1" w:rsidRDefault="004B25DB">
      <w:pPr>
        <w:spacing w:line="276" w:lineRule="auto"/>
        <w:ind w:right="-787"/>
        <w:jc w:val="center"/>
        <w:rPr>
          <w:rFonts w:ascii="Palatino Linotype" w:eastAsia="Palatino Linotype" w:hAnsi="Palatino Linotype" w:cs="Palatino Linotype"/>
          <w:b/>
          <w:i/>
        </w:rPr>
      </w:pPr>
      <w:r>
        <w:rPr>
          <w:rFonts w:ascii="Palatino Linotype" w:eastAsia="Palatino Linotype" w:hAnsi="Palatino Linotype" w:cs="Palatino Linotype"/>
          <w:b/>
          <w:i/>
        </w:rPr>
        <w:t>SECCIÓN PRIMERA.</w:t>
      </w:r>
    </w:p>
    <w:p w14:paraId="7D84DB0F" w14:textId="77777777" w:rsidR="008026A1" w:rsidRDefault="004B25DB">
      <w:pPr>
        <w:spacing w:line="276" w:lineRule="auto"/>
        <w:ind w:right="-787"/>
        <w:jc w:val="center"/>
        <w:rPr>
          <w:rFonts w:ascii="Palatino Linotype" w:eastAsia="Palatino Linotype" w:hAnsi="Palatino Linotype" w:cs="Palatino Linotype"/>
          <w:b/>
          <w:i/>
        </w:rPr>
      </w:pPr>
      <w:r>
        <w:rPr>
          <w:rFonts w:ascii="Palatino Linotype" w:eastAsia="Palatino Linotype" w:hAnsi="Palatino Linotype" w:cs="Palatino Linotype"/>
          <w:b/>
          <w:i/>
        </w:rPr>
        <w:t>DE LA ADMINISTRACIÓN PÚBLICA CENTRALIZADA.</w:t>
      </w:r>
    </w:p>
    <w:p w14:paraId="6CD4BF5D" w14:textId="77777777" w:rsidR="008026A1" w:rsidRDefault="008026A1">
      <w:pPr>
        <w:spacing w:line="276" w:lineRule="auto"/>
        <w:ind w:right="-787"/>
        <w:jc w:val="center"/>
        <w:rPr>
          <w:rFonts w:ascii="Palatino Linotype" w:eastAsia="Palatino Linotype" w:hAnsi="Palatino Linotype" w:cs="Palatino Linotype"/>
          <w:b/>
          <w:i/>
        </w:rPr>
      </w:pPr>
    </w:p>
    <w:p w14:paraId="38BE48CC"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74.-</w:t>
      </w:r>
      <w:r>
        <w:rPr>
          <w:rFonts w:ascii="Palatino Linotype" w:eastAsia="Palatino Linotype" w:hAnsi="Palatino Linotype" w:cs="Palatino Linotype"/>
          <w:i/>
          <w:sz w:val="22"/>
          <w:szCs w:val="22"/>
        </w:rPr>
        <w:t xml:space="preserve"> Para el despacho de los asuntos de la Administración Pública Municipal, 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Municipal, se auxiliará de las dependencias de la administración pública municipal centralizada, mismas que estarán subordinadas directamente a ella, y son las siguientes:</w:t>
      </w:r>
    </w:p>
    <w:p w14:paraId="76FB973E" w14:textId="77777777" w:rsidR="008026A1" w:rsidRDefault="008026A1">
      <w:pPr>
        <w:spacing w:line="276" w:lineRule="auto"/>
        <w:ind w:right="-787"/>
        <w:jc w:val="both"/>
        <w:rPr>
          <w:rFonts w:ascii="Palatino Linotype" w:eastAsia="Palatino Linotype" w:hAnsi="Palatino Linotype" w:cs="Palatino Linotype"/>
          <w:i/>
          <w:sz w:val="22"/>
          <w:szCs w:val="22"/>
        </w:rPr>
      </w:pPr>
    </w:p>
    <w:p w14:paraId="2CE61D43"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w:t>
      </w:r>
      <w:r>
        <w:rPr>
          <w:rFonts w:ascii="Palatino Linotype" w:eastAsia="Palatino Linotype" w:hAnsi="Palatino Linotype" w:cs="Palatino Linotype"/>
          <w:b/>
          <w:i/>
          <w:sz w:val="22"/>
          <w:szCs w:val="22"/>
        </w:rPr>
        <w:t>.- Direcciones:</w:t>
      </w:r>
    </w:p>
    <w:p w14:paraId="12FD5102"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La Oficina de la Presidencia;</w:t>
      </w:r>
    </w:p>
    <w:p w14:paraId="1B198003"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b. La Secretaría del Ayuntamiento (en su función administrativa);</w:t>
      </w:r>
    </w:p>
    <w:p w14:paraId="3C50B51A"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La Dirección de Gobierno.</w:t>
      </w:r>
    </w:p>
    <w:p w14:paraId="7F408141"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La Dirección de Administración y Finanzas. (Tesorería);</w:t>
      </w:r>
    </w:p>
    <w:p w14:paraId="68ABA082"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La Contraloría Municipal;</w:t>
      </w:r>
    </w:p>
    <w:p w14:paraId="1B398BD9"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 La Dirección de Comunicación Social y Eventos Institucionales;</w:t>
      </w:r>
    </w:p>
    <w:p w14:paraId="09B6B789"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g. La Dirección de Seguridad y Protección Ciudadana;</w:t>
      </w:r>
    </w:p>
    <w:p w14:paraId="41ABC2FC"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h. La Dirección de Desarrollo Territorial y Urbano;</w:t>
      </w:r>
    </w:p>
    <w:p w14:paraId="75640A92"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Dirección de Ecología.</w:t>
      </w:r>
    </w:p>
    <w:p w14:paraId="19F678C1"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j. La Dirección de Fomento y Desarrollo Económico;</w:t>
      </w:r>
    </w:p>
    <w:p w14:paraId="1F834561"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k. La Dirección de Turismo.</w:t>
      </w:r>
    </w:p>
    <w:p w14:paraId="0A0955BC"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 La Dirección de Infraestructura y Obras Públicas;</w:t>
      </w:r>
    </w:p>
    <w:p w14:paraId="232AC951"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m. La Dirección de Mantenimiento y Servicios Generales;</w:t>
      </w:r>
    </w:p>
    <w:p w14:paraId="3B79EEDC"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 La Dirección de Asuntos Jurídicos;</w:t>
      </w:r>
    </w:p>
    <w:p w14:paraId="4FCD3DDF"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ñ. La Dirección de Educación;</w:t>
      </w:r>
    </w:p>
    <w:p w14:paraId="0FCB6696"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o. La Dirección de Cultura;</w:t>
      </w:r>
    </w:p>
    <w:p w14:paraId="092B426A"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p. </w:t>
      </w:r>
      <w:r>
        <w:rPr>
          <w:rFonts w:ascii="Palatino Linotype" w:eastAsia="Palatino Linotype" w:hAnsi="Palatino Linotype" w:cs="Palatino Linotype"/>
          <w:b/>
          <w:i/>
          <w:sz w:val="22"/>
          <w:szCs w:val="22"/>
        </w:rPr>
        <w:t>La Dirección de Salud;</w:t>
      </w:r>
    </w:p>
    <w:p w14:paraId="5B9F9FA4"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 La Dirección de Bienestar e Inclusión Social;</w:t>
      </w:r>
    </w:p>
    <w:p w14:paraId="15BC4D31"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 La Dirección de Desarrollo Rural.</w:t>
      </w:r>
    </w:p>
    <w:p w14:paraId="73EA18E1"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 La Unidad de Transparencia y acceso a la Información Pública de Ixtapaluca;</w:t>
      </w:r>
    </w:p>
    <w:p w14:paraId="76C965E6"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 La Dirección de Planeación, Programación y Evaluación;</w:t>
      </w:r>
    </w:p>
    <w:p w14:paraId="275713A1"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u. La Dirección de Servicios Públicos.</w:t>
      </w:r>
    </w:p>
    <w:p w14:paraId="5298D0B1"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El Instituto Municipal para la Atención de la Juventud;</w:t>
      </w:r>
    </w:p>
    <w:p w14:paraId="4B8B01E6"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 El Instituto de la Mujer para la Igualdad Sustantiva de Ixtapaluca; y</w:t>
      </w:r>
    </w:p>
    <w:p w14:paraId="2ED4A81A"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La Defensoría Municipal de Derechos Humanos de Ixtapaluca.</w:t>
      </w:r>
    </w:p>
    <w:p w14:paraId="2F41B53A"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y. La Dirección de Asuntos Indígenas y Atención a la Población Afromexicana.</w:t>
      </w:r>
    </w:p>
    <w:p w14:paraId="06D24C5D" w14:textId="77777777" w:rsidR="008026A1" w:rsidRDefault="008026A1">
      <w:pPr>
        <w:spacing w:line="276" w:lineRule="auto"/>
        <w:ind w:right="-787"/>
        <w:jc w:val="both"/>
        <w:rPr>
          <w:rFonts w:ascii="Palatino Linotype" w:eastAsia="Palatino Linotype" w:hAnsi="Palatino Linotype" w:cs="Palatino Linotype"/>
          <w:i/>
          <w:sz w:val="22"/>
          <w:szCs w:val="22"/>
        </w:rPr>
      </w:pPr>
    </w:p>
    <w:p w14:paraId="4CC83A8A"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Coordinaciones:</w:t>
      </w:r>
    </w:p>
    <w:p w14:paraId="387AA729"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Coordinación Municipal de Protección Civil y Atención a Riesgos.</w:t>
      </w:r>
    </w:p>
    <w:p w14:paraId="546BA05E"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b. Coordinación Municipal de Mejora Regulatoria; y</w:t>
      </w:r>
    </w:p>
    <w:p w14:paraId="3FF41323"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 Coordinación Municipal de Derechos Humanos de Ixtapaluca.</w:t>
      </w:r>
    </w:p>
    <w:p w14:paraId="118EE927" w14:textId="77777777" w:rsidR="008026A1" w:rsidRDefault="008026A1">
      <w:pPr>
        <w:spacing w:line="360" w:lineRule="auto"/>
        <w:ind w:right="-787"/>
        <w:jc w:val="both"/>
        <w:rPr>
          <w:rFonts w:ascii="Palatino Linotype" w:eastAsia="Palatino Linotype" w:hAnsi="Palatino Linotype" w:cs="Palatino Linotype"/>
        </w:rPr>
      </w:pPr>
    </w:p>
    <w:p w14:paraId="329342ED" w14:textId="77777777" w:rsidR="008026A1" w:rsidRPr="00C34180" w:rsidRDefault="004B25DB">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color w:val="000000"/>
        </w:rPr>
        <w:lastRenderedPageBreak/>
        <w:t>De la respuesta se advierte que se remitió información relativa a 35 áreas, siendo las siguientes:</w:t>
      </w:r>
    </w:p>
    <w:p w14:paraId="567B5C0F" w14:textId="77777777" w:rsidR="00C34180" w:rsidRDefault="00C34180" w:rsidP="00C34180">
      <w:pPr>
        <w:pBdr>
          <w:top w:val="nil"/>
          <w:left w:val="nil"/>
          <w:bottom w:val="nil"/>
          <w:right w:val="nil"/>
          <w:between w:val="nil"/>
        </w:pBdr>
        <w:spacing w:line="360" w:lineRule="auto"/>
        <w:ind w:right="-787"/>
        <w:jc w:val="both"/>
      </w:pPr>
    </w:p>
    <w:p w14:paraId="55877CBF" w14:textId="77777777" w:rsidR="008026A1" w:rsidRDefault="004B25DB">
      <w:pPr>
        <w:spacing w:line="360" w:lineRule="auto"/>
        <w:ind w:right="-787"/>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A80152F" wp14:editId="5EB97B32">
            <wp:extent cx="4747564" cy="3299155"/>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4751840" cy="3302126"/>
                    </a:xfrm>
                    <a:prstGeom prst="rect">
                      <a:avLst/>
                    </a:prstGeom>
                    <a:ln/>
                  </pic:spPr>
                </pic:pic>
              </a:graphicData>
            </a:graphic>
          </wp:inline>
        </w:drawing>
      </w:r>
    </w:p>
    <w:p w14:paraId="49C9884C" w14:textId="77777777" w:rsidR="008026A1" w:rsidRDefault="008026A1">
      <w:pPr>
        <w:spacing w:line="360" w:lineRule="auto"/>
        <w:ind w:right="-787"/>
        <w:jc w:val="both"/>
        <w:rPr>
          <w:rFonts w:ascii="Palatino Linotype" w:eastAsia="Palatino Linotype" w:hAnsi="Palatino Linotype" w:cs="Palatino Linotype"/>
          <w:i/>
        </w:rPr>
      </w:pPr>
    </w:p>
    <w:p w14:paraId="537EAE70" w14:textId="77777777" w:rsidR="008026A1" w:rsidRDefault="004B25DB">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color w:val="000000"/>
        </w:rPr>
        <w:t>De la respuesta anterior, dentro del apartado de concepto se desprende que no se proporcionó la información de las 35 áreas que refiere el artículo 74 del Sujeto Obligado, aunado a que no se refiere con claridad si se trata de alguna área y departamento, refiriendo como ejemplo, que en concepto se refiere “Administración” y “Tesorería” por separado; contrario al concepto “</w:t>
      </w:r>
      <w:r>
        <w:rPr>
          <w:rFonts w:ascii="Palatino Linotype" w:eastAsia="Palatino Linotype" w:hAnsi="Palatino Linotype" w:cs="Palatino Linotype"/>
          <w:i/>
          <w:color w:val="000000"/>
        </w:rPr>
        <w:t xml:space="preserve">secretaria de ayuntamiento” </w:t>
      </w:r>
      <w:r>
        <w:rPr>
          <w:rFonts w:ascii="Palatino Linotype" w:eastAsia="Palatino Linotype" w:hAnsi="Palatino Linotype" w:cs="Palatino Linotype"/>
          <w:color w:val="000000"/>
        </w:rPr>
        <w:t xml:space="preserve">que permite establecer que atiende a la dirección marcada con el inciso b) </w:t>
      </w:r>
      <w:r>
        <w:rPr>
          <w:rFonts w:ascii="Palatino Linotype" w:eastAsia="Palatino Linotype" w:hAnsi="Palatino Linotype" w:cs="Palatino Linotype"/>
          <w:i/>
          <w:color w:val="000000"/>
        </w:rPr>
        <w:t xml:space="preserve">La Secretaría del Ayuntamiento (en su función administrativa); </w:t>
      </w:r>
      <w:r>
        <w:rPr>
          <w:rFonts w:ascii="Palatino Linotype" w:eastAsia="Palatino Linotype" w:hAnsi="Palatino Linotype" w:cs="Palatino Linotype"/>
          <w:color w:val="000000"/>
        </w:rPr>
        <w:t>asimismo, se desprende que se remitió información de áreas que no están incluidas en el multicitado artículo.</w:t>
      </w:r>
    </w:p>
    <w:p w14:paraId="3DF6EEEE" w14:textId="77777777" w:rsidR="008026A1" w:rsidRDefault="008026A1">
      <w:pPr>
        <w:pBdr>
          <w:top w:val="nil"/>
          <w:left w:val="nil"/>
          <w:bottom w:val="nil"/>
          <w:right w:val="nil"/>
          <w:between w:val="nil"/>
        </w:pBdr>
        <w:ind w:right="-787"/>
        <w:rPr>
          <w:rFonts w:ascii="Palatino Linotype" w:eastAsia="Palatino Linotype" w:hAnsi="Palatino Linotype" w:cs="Palatino Linotype"/>
          <w:color w:val="000000"/>
        </w:rPr>
      </w:pPr>
    </w:p>
    <w:p w14:paraId="4538FE0C" w14:textId="77777777" w:rsidR="008026A1" w:rsidRDefault="004B25DB">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color w:val="000000"/>
        </w:rPr>
        <w:lastRenderedPageBreak/>
        <w:t xml:space="preserve">Si bien es cierto, el Estado Analítico del Ejercicio del Presupuesto de Egresos Clasificación Administrativa contempla </w:t>
      </w:r>
      <w:r>
        <w:rPr>
          <w:rFonts w:ascii="Palatino Linotype" w:eastAsia="Palatino Linotype" w:hAnsi="Palatino Linotype" w:cs="Palatino Linotype"/>
          <w:b/>
          <w:color w:val="000000"/>
        </w:rPr>
        <w:t>el presupuesto asignado, así como el presupuesto ejercido en el ejercicio fiscal dos mil veintidós</w:t>
      </w:r>
      <w:r>
        <w:rPr>
          <w:rFonts w:ascii="Palatino Linotype" w:eastAsia="Palatino Linotype" w:hAnsi="Palatino Linotype" w:cs="Palatino Linotype"/>
          <w:color w:val="000000"/>
        </w:rPr>
        <w:t>, también lo es que no contempla todas las áreas que integran la administración pública municipal del Ayuntamiento de Ixtapaluca, conforme a lo que se establece en el bando municipal.</w:t>
      </w:r>
    </w:p>
    <w:p w14:paraId="3676E72E" w14:textId="77777777" w:rsidR="008026A1" w:rsidRDefault="008026A1">
      <w:pPr>
        <w:spacing w:line="360" w:lineRule="auto"/>
        <w:ind w:right="-787"/>
        <w:jc w:val="both"/>
      </w:pPr>
    </w:p>
    <w:p w14:paraId="0A8F9ADE" w14:textId="77777777" w:rsidR="008026A1" w:rsidRDefault="004B25DB">
      <w:pPr>
        <w:numPr>
          <w:ilvl w:val="0"/>
          <w:numId w:val="4"/>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color w:val="000000"/>
        </w:rPr>
        <w:t>Se enfatiza el hecho de verificar que la información a entregar cumpla con las características y cualidades que establece el referido artículo 11 de la Ley de Transparencia Local, el cual contiene lo siguiente:</w:t>
      </w:r>
    </w:p>
    <w:p w14:paraId="4234F13E" w14:textId="77777777" w:rsidR="008026A1" w:rsidRDefault="004B25DB">
      <w:pPr>
        <w:pBdr>
          <w:top w:val="nil"/>
          <w:left w:val="nil"/>
          <w:bottom w:val="nil"/>
          <w:right w:val="nil"/>
          <w:between w:val="nil"/>
        </w:pBdr>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11. En la generación, publicación y entrega de información se deberá garantizar que ésta sea accesible,</w:t>
      </w:r>
      <w:r>
        <w:rPr>
          <w:rFonts w:ascii="Palatino Linotype" w:eastAsia="Palatino Linotype" w:hAnsi="Palatino Linotype" w:cs="Palatino Linotype"/>
          <w:i/>
          <w:color w:val="000000"/>
          <w:sz w:val="22"/>
          <w:szCs w:val="22"/>
        </w:rPr>
        <w:t xml:space="preserve"> actualizada, </w:t>
      </w:r>
      <w:r>
        <w:rPr>
          <w:rFonts w:ascii="Palatino Linotype" w:eastAsia="Palatino Linotype" w:hAnsi="Palatino Linotype" w:cs="Palatino Linotype"/>
          <w:b/>
          <w:i/>
          <w:color w:val="000000"/>
          <w:sz w:val="22"/>
          <w:szCs w:val="22"/>
        </w:rPr>
        <w:t>completa</w:t>
      </w:r>
      <w:r>
        <w:rPr>
          <w:rFonts w:ascii="Palatino Linotype" w:eastAsia="Palatino Linotype" w:hAnsi="Palatino Linotype" w:cs="Palatino Linotype"/>
          <w:i/>
          <w:color w:val="000000"/>
          <w:sz w:val="22"/>
          <w:szCs w:val="22"/>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417B304" w14:textId="77777777" w:rsidR="008026A1" w:rsidRDefault="008026A1">
      <w:pPr>
        <w:pBdr>
          <w:top w:val="nil"/>
          <w:left w:val="nil"/>
          <w:bottom w:val="nil"/>
          <w:right w:val="nil"/>
          <w:between w:val="nil"/>
        </w:pBdr>
        <w:ind w:left="708" w:right="-787"/>
        <w:rPr>
          <w:rFonts w:ascii="Palatino Linotype" w:eastAsia="Palatino Linotype" w:hAnsi="Palatino Linotype" w:cs="Palatino Linotype"/>
          <w:color w:val="000000"/>
        </w:rPr>
      </w:pPr>
    </w:p>
    <w:p w14:paraId="1C3B4B9D"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Tal y como se muestra en el precepto legal citado, en la entrega de la información se debe garantizar que esta sea accesible, lo cual se relaciona con el artículo 22 del mismo cuerpo normativo, el cual refiere lo siguiente:</w:t>
      </w:r>
    </w:p>
    <w:p w14:paraId="29D0917D" w14:textId="77777777" w:rsidR="008026A1" w:rsidRDefault="004B25DB">
      <w:pPr>
        <w:pBdr>
          <w:top w:val="nil"/>
          <w:left w:val="nil"/>
          <w:bottom w:val="nil"/>
          <w:right w:val="nil"/>
          <w:between w:val="nil"/>
        </w:pBdr>
        <w:tabs>
          <w:tab w:val="left" w:pos="851"/>
        </w:tabs>
        <w:spacing w:before="240" w:after="240"/>
        <w:ind w:left="1134"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22. En el procedimiento de acceso, entrega y publicación de la información se propiciarán las condiciones necesarias para que ésta sea accesible a cualquier persona</w:t>
      </w:r>
      <w:r>
        <w:rPr>
          <w:rFonts w:ascii="Palatino Linotype" w:eastAsia="Palatino Linotype" w:hAnsi="Palatino Linotype" w:cs="Palatino Linotype"/>
          <w:i/>
          <w:color w:val="000000"/>
          <w:sz w:val="22"/>
          <w:szCs w:val="22"/>
        </w:rPr>
        <w:t>, de conformidad con el artículo 5 de la Constitución Local y demás disposiciones de la materia.</w:t>
      </w:r>
    </w:p>
    <w:p w14:paraId="416A3EE1" w14:textId="77777777" w:rsidR="008026A1" w:rsidRDefault="008026A1">
      <w:pPr>
        <w:pBdr>
          <w:top w:val="nil"/>
          <w:left w:val="nil"/>
          <w:bottom w:val="nil"/>
          <w:right w:val="nil"/>
          <w:between w:val="nil"/>
        </w:pBdr>
        <w:tabs>
          <w:tab w:val="left" w:pos="851"/>
        </w:tabs>
        <w:spacing w:before="240" w:after="240" w:line="360" w:lineRule="auto"/>
        <w:ind w:right="62"/>
        <w:jc w:val="both"/>
        <w:rPr>
          <w:rFonts w:ascii="Palatino Linotype" w:eastAsia="Palatino Linotype" w:hAnsi="Palatino Linotype" w:cs="Palatino Linotype"/>
          <w:color w:val="000000"/>
          <w:sz w:val="22"/>
          <w:szCs w:val="22"/>
        </w:rPr>
      </w:pPr>
    </w:p>
    <w:p w14:paraId="23FB08BE"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Al establecer “</w:t>
      </w:r>
      <w:r>
        <w:rPr>
          <w:rFonts w:ascii="Palatino Linotype" w:eastAsia="Palatino Linotype" w:hAnsi="Palatino Linotype" w:cs="Palatino Linotype"/>
          <w:i/>
          <w:color w:val="000000"/>
        </w:rPr>
        <w:t>condiciones necesarias para que esta sea accesible</w:t>
      </w:r>
      <w:r>
        <w:rPr>
          <w:rFonts w:ascii="Palatino Linotype" w:eastAsia="Palatino Linotype" w:hAnsi="Palatino Linotype" w:cs="Palatino Linotype"/>
          <w:color w:val="000000"/>
        </w:rPr>
        <w:t xml:space="preserve">”, abarca muchos factores, algunos más complejos y específicos, como accesibilidad a personas con discapacidad o </w:t>
      </w:r>
      <w:r>
        <w:rPr>
          <w:rFonts w:ascii="Palatino Linotype" w:eastAsia="Palatino Linotype" w:hAnsi="Palatino Linotype" w:cs="Palatino Linotype"/>
          <w:color w:val="000000"/>
        </w:rPr>
        <w:lastRenderedPageBreak/>
        <w:t>lenguas indígenas, u otros más simples, como en el presente asunto en particular, la entrega de información incompleta.</w:t>
      </w:r>
    </w:p>
    <w:p w14:paraId="708B340B"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27586DBA"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La información que proporcionen los Sujetos Obligados para dar cumplimiento al derecho de acceso a la información debe ser clara, precisa y completa, para cumplir en estricto sentido con el principio de accesibilidad, puesto que de lo contrario se restringe de manera ilegítima el derecho de los particulares.</w:t>
      </w:r>
    </w:p>
    <w:p w14:paraId="0676496C" w14:textId="77777777" w:rsidR="008026A1" w:rsidRDefault="008026A1">
      <w:pPr>
        <w:pBdr>
          <w:top w:val="nil"/>
          <w:left w:val="nil"/>
          <w:bottom w:val="nil"/>
          <w:right w:val="nil"/>
          <w:between w:val="nil"/>
        </w:pBdr>
        <w:ind w:left="708" w:right="-787"/>
        <w:rPr>
          <w:rFonts w:ascii="Palatino Linotype" w:eastAsia="Palatino Linotype" w:hAnsi="Palatino Linotype" w:cs="Palatino Linotype"/>
          <w:color w:val="000000"/>
        </w:rPr>
      </w:pPr>
    </w:p>
    <w:p w14:paraId="02EB6757"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En ese sentido, tal y como se estableció en líneas anteriores, la </w:t>
      </w:r>
      <w:proofErr w:type="gramStart"/>
      <w:r>
        <w:rPr>
          <w:rFonts w:ascii="Palatino Linotype" w:eastAsia="Palatino Linotype" w:hAnsi="Palatino Linotype" w:cs="Palatino Linotype"/>
          <w:color w:val="000000"/>
        </w:rPr>
        <w:t>información  respecto</w:t>
      </w:r>
      <w:proofErr w:type="gramEnd"/>
      <w:r>
        <w:rPr>
          <w:rFonts w:ascii="Palatino Linotype" w:eastAsia="Palatino Linotype" w:hAnsi="Palatino Linotype" w:cs="Palatino Linotype"/>
          <w:color w:val="000000"/>
        </w:rPr>
        <w:t xml:space="preserve"> de las áreas que se tenían contemplada para el año dos mil veintidós no fueron contempladas en su totalidad por parte de la información que </w:t>
      </w:r>
      <w:r>
        <w:rPr>
          <w:rFonts w:ascii="Palatino Linotype" w:eastAsia="Palatino Linotype" w:hAnsi="Palatino Linotype" w:cs="Palatino Linotype"/>
        </w:rPr>
        <w:t>entregó al</w:t>
      </w:r>
      <w:r>
        <w:rPr>
          <w:rFonts w:ascii="Palatino Linotype" w:eastAsia="Palatino Linotype" w:hAnsi="Palatino Linotype" w:cs="Palatino Linotype"/>
          <w:color w:val="000000"/>
        </w:rPr>
        <w:t xml:space="preserve"> Tesorero Municipal en su respuesta, lo cual no brinda certeza.</w:t>
      </w:r>
      <w:r>
        <w:rPr>
          <w:rFonts w:ascii="Palatino Linotype" w:eastAsia="Palatino Linotype" w:hAnsi="Palatino Linotype" w:cs="Palatino Linotype"/>
          <w:b/>
          <w:color w:val="000000"/>
        </w:rPr>
        <w:t xml:space="preserve"> </w:t>
      </w:r>
    </w:p>
    <w:p w14:paraId="1BE82370" w14:textId="77777777" w:rsidR="008026A1" w:rsidRDefault="008026A1">
      <w:pPr>
        <w:pBdr>
          <w:top w:val="nil"/>
          <w:left w:val="nil"/>
          <w:bottom w:val="nil"/>
          <w:right w:val="nil"/>
          <w:between w:val="nil"/>
        </w:pBdr>
        <w:ind w:left="708" w:right="-787"/>
        <w:rPr>
          <w:rFonts w:ascii="Palatino Linotype" w:eastAsia="Palatino Linotype" w:hAnsi="Palatino Linotype" w:cs="Palatino Linotype"/>
          <w:b/>
          <w:color w:val="000000"/>
        </w:rPr>
      </w:pPr>
    </w:p>
    <w:p w14:paraId="33A44753"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b/>
          <w:color w:val="000000"/>
        </w:rPr>
        <w:t>E</w:t>
      </w:r>
      <w:r>
        <w:rPr>
          <w:rFonts w:ascii="Palatino Linotype" w:eastAsia="Palatino Linotype" w:hAnsi="Palatino Linotype" w:cs="Palatino Linotype"/>
          <w:color w:val="000000"/>
        </w:rPr>
        <w:t>n ese sentido, sirve por analogía, el Criterio 2/17, emitido por el Instituto Nacional de Transparencia, Acceso a la Información y Protección de Datos Personales, señala lo siguiente:</w:t>
      </w:r>
    </w:p>
    <w:p w14:paraId="4050F825" w14:textId="77777777" w:rsidR="008026A1" w:rsidRDefault="004B25DB">
      <w:pPr>
        <w:pBdr>
          <w:top w:val="nil"/>
          <w:left w:val="nil"/>
          <w:bottom w:val="nil"/>
          <w:right w:val="nil"/>
          <w:between w:val="nil"/>
        </w:pBdr>
        <w:ind w:left="1134" w:right="-7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rPr>
        <w:t>“</w:t>
      </w: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xml:space="preserve">. Por lo anterior, los sujetos obligados cumplirán con los principios de congruencia y exhaustividad, cuando las respuestas que emitan guarden una relación lógica con lo solicitado y </w:t>
      </w:r>
      <w:r>
        <w:rPr>
          <w:rFonts w:ascii="Palatino Linotype" w:eastAsia="Palatino Linotype" w:hAnsi="Palatino Linotype" w:cs="Palatino Linotype"/>
          <w:b/>
          <w:i/>
          <w:color w:val="000000"/>
          <w:sz w:val="22"/>
          <w:szCs w:val="22"/>
        </w:rPr>
        <w:t>atiendan de manera puntual y expresa, cada uno de los contenidos de información.”</w:t>
      </w:r>
    </w:p>
    <w:p w14:paraId="7D4C77BB" w14:textId="77777777" w:rsidR="008026A1" w:rsidRDefault="008026A1">
      <w:pPr>
        <w:pBdr>
          <w:top w:val="nil"/>
          <w:left w:val="nil"/>
          <w:bottom w:val="nil"/>
          <w:right w:val="nil"/>
          <w:between w:val="nil"/>
        </w:pBdr>
        <w:spacing w:line="360" w:lineRule="auto"/>
        <w:ind w:left="644" w:right="-787"/>
        <w:jc w:val="both"/>
        <w:rPr>
          <w:rFonts w:ascii="Palatino Linotype" w:eastAsia="Palatino Linotype" w:hAnsi="Palatino Linotype" w:cs="Palatino Linotype"/>
          <w:color w:val="000000"/>
        </w:rPr>
      </w:pPr>
    </w:p>
    <w:p w14:paraId="799A4E65"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 xml:space="preserve">Del citado criterio, se desprende que todo acto administrativo debe apegarse al </w:t>
      </w:r>
      <w:r>
        <w:rPr>
          <w:rFonts w:ascii="Palatino Linotype" w:eastAsia="Palatino Linotype" w:hAnsi="Palatino Linotype" w:cs="Palatino Linotype"/>
          <w:b/>
          <w:color w:val="000000"/>
        </w:rPr>
        <w:t>principio de congruencia y exhaustividad</w:t>
      </w:r>
      <w:r>
        <w:rPr>
          <w:rFonts w:ascii="Palatino Linotype" w:eastAsia="Palatino Linotype" w:hAnsi="Palatino Linotype" w:cs="Palatino Linotype"/>
          <w:color w:val="000000"/>
        </w:rPr>
        <w:t>,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w:t>
      </w:r>
      <w:r>
        <w:rPr>
          <w:rFonts w:ascii="Palatino Linotype" w:eastAsia="Palatino Linotype" w:hAnsi="Palatino Linotype" w:cs="Palatino Linotype"/>
          <w:b/>
          <w:color w:val="000000"/>
        </w:rPr>
        <w:t>de manera íntegra</w:t>
      </w:r>
      <w:r>
        <w:rPr>
          <w:rFonts w:ascii="Palatino Linotype" w:eastAsia="Palatino Linotype" w:hAnsi="Palatino Linotype" w:cs="Palatino Linotype"/>
          <w:color w:val="000000"/>
        </w:rPr>
        <w:t xml:space="preserve">- sobre todos los puntos requeridos, a fin de satisfacer la solicitud correspondiente. </w:t>
      </w:r>
    </w:p>
    <w:p w14:paraId="2FBE767F" w14:textId="77777777" w:rsidR="008026A1" w:rsidRDefault="008026A1">
      <w:pPr>
        <w:pBdr>
          <w:top w:val="nil"/>
          <w:left w:val="nil"/>
          <w:bottom w:val="nil"/>
          <w:right w:val="nil"/>
          <w:between w:val="nil"/>
        </w:pBdr>
        <w:spacing w:line="360" w:lineRule="auto"/>
        <w:ind w:left="360" w:right="-787"/>
        <w:jc w:val="both"/>
        <w:rPr>
          <w:rFonts w:ascii="Palatino Linotype" w:eastAsia="Palatino Linotype" w:hAnsi="Palatino Linotype" w:cs="Palatino Linotype"/>
        </w:rPr>
      </w:pPr>
    </w:p>
    <w:p w14:paraId="38D4BF14"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De esta forma, al analizar el contenido del Estado Analítico del Presupuesto de Egresos, Clasificación Administrativa, se identifica el reporte de 35 unidades administrativas; sin embargo, al contrastarse con la estructura orgánica señalada en el artículo 74 del Bando Municipal, se advierte que faltan las siguientes: </w:t>
      </w:r>
    </w:p>
    <w:p w14:paraId="54B32D0B" w14:textId="77777777" w:rsidR="008026A1" w:rsidRDefault="008026A1">
      <w:pPr>
        <w:pBdr>
          <w:top w:val="nil"/>
          <w:left w:val="nil"/>
          <w:bottom w:val="nil"/>
          <w:right w:val="nil"/>
          <w:between w:val="nil"/>
        </w:pBdr>
        <w:ind w:left="708" w:right="-787"/>
        <w:rPr>
          <w:rFonts w:ascii="Palatino Linotype" w:eastAsia="Palatino Linotype" w:hAnsi="Palatino Linotype" w:cs="Palatino Linotype"/>
          <w:color w:val="000000"/>
          <w:sz w:val="22"/>
          <w:szCs w:val="22"/>
        </w:rPr>
      </w:pPr>
    </w:p>
    <w:p w14:paraId="78D3E379"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k. La Dirección de Turismo.</w:t>
      </w:r>
    </w:p>
    <w:p w14:paraId="73CA890C"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 La Dirección de Mantenimiento y Servicios Generales;</w:t>
      </w:r>
    </w:p>
    <w:p w14:paraId="3BF8875F"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ñ. La Dirección de Educación;</w:t>
      </w:r>
    </w:p>
    <w:p w14:paraId="486E24A6"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 La Dirección de Salud;</w:t>
      </w:r>
    </w:p>
    <w:p w14:paraId="4480C5AD"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 La Dirección de Desarrollo Rural.</w:t>
      </w:r>
    </w:p>
    <w:p w14:paraId="1B2C61BB"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 La Unidad de Transparencia y acceso a la Información Pública de Ixtapaluca;</w:t>
      </w:r>
    </w:p>
    <w:p w14:paraId="10ADFB48"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El Instituto Municipal para la Atención de la Juventud;</w:t>
      </w:r>
    </w:p>
    <w:p w14:paraId="7D8DC368"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 El Instituto de la Mujer para la Igualdad Sustantiva de Ixtapaluca; y</w:t>
      </w:r>
    </w:p>
    <w:p w14:paraId="428E6D35"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y. La Dirección de Asuntos Indígenas y Atención a la Población Afromexicana.</w:t>
      </w:r>
    </w:p>
    <w:p w14:paraId="6D0070FA" w14:textId="77777777" w:rsidR="008026A1" w:rsidRDefault="008026A1">
      <w:pPr>
        <w:spacing w:line="276" w:lineRule="auto"/>
        <w:ind w:right="-787"/>
        <w:jc w:val="both"/>
        <w:rPr>
          <w:rFonts w:ascii="Palatino Linotype" w:eastAsia="Palatino Linotype" w:hAnsi="Palatino Linotype" w:cs="Palatino Linotype"/>
          <w:i/>
          <w:sz w:val="22"/>
          <w:szCs w:val="22"/>
        </w:rPr>
      </w:pPr>
    </w:p>
    <w:p w14:paraId="44FB2826" w14:textId="77777777" w:rsidR="008026A1" w:rsidRDefault="004B25DB">
      <w:pPr>
        <w:spacing w:line="276" w:lineRule="auto"/>
        <w:ind w:right="-78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Coordinaciones:</w:t>
      </w:r>
    </w:p>
    <w:p w14:paraId="7240010F"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Coordinación Municipal de Mejora Regulatoria; y</w:t>
      </w:r>
    </w:p>
    <w:p w14:paraId="1C7592B0" w14:textId="77777777" w:rsidR="008026A1" w:rsidRDefault="004B25DB">
      <w:pPr>
        <w:spacing w:line="276" w:lineRule="auto"/>
        <w:ind w:right="-78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 Coordinación Municipal de Derechos Humanos de Ixtapaluca</w:t>
      </w:r>
    </w:p>
    <w:p w14:paraId="658935B0" w14:textId="77777777" w:rsidR="008026A1" w:rsidRDefault="008026A1">
      <w:pPr>
        <w:spacing w:line="360" w:lineRule="auto"/>
        <w:ind w:right="-787"/>
        <w:jc w:val="both"/>
      </w:pPr>
    </w:p>
    <w:p w14:paraId="5BDD9347" w14:textId="77777777" w:rsidR="008026A1" w:rsidRDefault="008026A1">
      <w:pPr>
        <w:ind w:right="-787"/>
      </w:pPr>
    </w:p>
    <w:p w14:paraId="5E67EBAC"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Es así que, se ordena al Sujeto Obligado realizar una búsqueda exhaustiva y razonable de la información a efecto de localizar y poner a disposición del Recurrente los documentos donde conste el Presupuesto aprobado y ejercido por las unidades administrativas antes citadas.</w:t>
      </w:r>
    </w:p>
    <w:p w14:paraId="53C9205E" w14:textId="77777777" w:rsidR="008026A1" w:rsidRDefault="008026A1">
      <w:pPr>
        <w:spacing w:line="360" w:lineRule="auto"/>
        <w:ind w:right="-787"/>
        <w:jc w:val="both"/>
        <w:rPr>
          <w:rFonts w:ascii="Palatino Linotype" w:eastAsia="Palatino Linotype" w:hAnsi="Palatino Linotype" w:cs="Palatino Linotype"/>
        </w:rPr>
      </w:pPr>
    </w:p>
    <w:p w14:paraId="65EB8BCA"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No obstante, si como resultado de la búsqueda no se localiza la información, el Sujeto Obligado deberá de manifestar las razones por las que no se cuenta con la misma, ya sea por el hecho de que no se asignó presupuesto, o bien, que se encuentren contempladas dentro de algunas que hayan sido reportadas dentro de Estado Analítico del Presupuesto de Egresos, Clasificación Administrativa remitido en respuesta.</w:t>
      </w:r>
    </w:p>
    <w:p w14:paraId="185EB5D4" w14:textId="77777777" w:rsidR="00C34180" w:rsidRPr="00C34180" w:rsidRDefault="00C34180" w:rsidP="00C34180">
      <w:pPr>
        <w:pBdr>
          <w:top w:val="nil"/>
          <w:left w:val="nil"/>
          <w:bottom w:val="nil"/>
          <w:right w:val="nil"/>
          <w:between w:val="nil"/>
        </w:pBdr>
        <w:spacing w:line="360" w:lineRule="auto"/>
        <w:ind w:right="-787"/>
        <w:jc w:val="both"/>
        <w:rPr>
          <w:color w:val="000000"/>
        </w:rPr>
      </w:pPr>
    </w:p>
    <w:p w14:paraId="047239A5" w14:textId="77777777" w:rsidR="00C34180" w:rsidRPr="00C34180" w:rsidRDefault="00C34180">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Ahora bien, una vez que se estableció que lo relacionado con el presupuesto asignado, no se encuentra colmado en su totalidad por faltar áreas, es que debe de analizar lo respectivo al punto de la solicitud consistente en cómo fue ejecutado dicho presupuesto. </w:t>
      </w:r>
    </w:p>
    <w:p w14:paraId="2D1A2830" w14:textId="77777777" w:rsidR="00C34180" w:rsidRDefault="00C34180" w:rsidP="00C34180">
      <w:pPr>
        <w:pStyle w:val="Prrafodelista"/>
        <w:rPr>
          <w:rFonts w:ascii="Palatino Linotype" w:eastAsia="Palatino Linotype" w:hAnsi="Palatino Linotype" w:cs="Palatino Linotype"/>
          <w:color w:val="000000"/>
        </w:rPr>
      </w:pPr>
    </w:p>
    <w:p w14:paraId="5F848A95"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 </w:t>
      </w:r>
      <w:r w:rsidR="00C34180">
        <w:rPr>
          <w:rFonts w:ascii="Palatino Linotype" w:eastAsia="Palatino Linotype" w:hAnsi="Palatino Linotype" w:cs="Palatino Linotype"/>
          <w:color w:val="000000"/>
        </w:rPr>
        <w:t>En ese sentido</w:t>
      </w:r>
      <w:r>
        <w:rPr>
          <w:rFonts w:ascii="Palatino Linotype" w:eastAsia="Palatino Linotype" w:hAnsi="Palatino Linotype" w:cs="Palatino Linotype"/>
          <w:color w:val="000000"/>
        </w:rPr>
        <w:t xml:space="preserve">, se debe de mencionar que en respuesta la Dirección de Salud, la Dirección de Ecología, la Dirección de Turismo, la Dirección de Desarrollo Urbano y Territorial, la Secretaría del Ayuntamiento, Derechos Humanos, Dirección de Gobierno y la Dirección de Desarrollo Rural, remiten en la información los formatos de PBRM-08c y PBRM-01a y PBRM-01b, de los cuales se observa que no contiene información del presupuesto asignado y de la ejecución de los mismos en gasto, toda vez que solo miden el </w:t>
      </w:r>
      <w:r w:rsidRPr="00C34180">
        <w:rPr>
          <w:rFonts w:ascii="Palatino Linotype" w:eastAsia="Palatino Linotype" w:hAnsi="Palatino Linotype" w:cs="Palatino Linotype"/>
          <w:b/>
          <w:color w:val="000000"/>
        </w:rPr>
        <w:t>presupuesto en porcentajes de  avance trimestral.</w:t>
      </w:r>
      <w:r>
        <w:rPr>
          <w:rFonts w:ascii="Palatino Linotype" w:eastAsia="Palatino Linotype" w:hAnsi="Palatino Linotype" w:cs="Palatino Linotype"/>
          <w:color w:val="000000"/>
        </w:rPr>
        <w:t xml:space="preserve"> </w:t>
      </w:r>
    </w:p>
    <w:p w14:paraId="7AC56B77"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2B89F4F" w14:textId="77777777" w:rsidR="008026A1" w:rsidRDefault="004B25DB">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lastRenderedPageBreak/>
        <w:t>Por otro lado, se debe de referir que en la información remitida por la Dirección de Educación, por la Coordinación de Mejora Regulatoria, pro la Dirección de Cultura por la Dirección de Desarrollo Rural y por la Dirección de Bienestar e Inclusión Social dan respuesta  a través de  links en donde refirió se encontraba la información que se solicitó</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sin embargo, este se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proporcionó en un </w:t>
      </w:r>
      <w:r>
        <w:rPr>
          <w:rFonts w:ascii="Palatino Linotype" w:eastAsia="Palatino Linotype" w:hAnsi="Palatino Linotype" w:cs="Palatino Linotype"/>
          <w:b/>
          <w:color w:val="000000"/>
          <w:u w:val="single"/>
        </w:rPr>
        <w:t>formato cerrado</w:t>
      </w:r>
      <w:r>
        <w:rPr>
          <w:rFonts w:ascii="Palatino Linotype" w:eastAsia="Palatino Linotype" w:hAnsi="Palatino Linotype" w:cs="Palatino Linotype"/>
          <w:color w:val="000000"/>
        </w:rPr>
        <w:t xml:space="preserve">, es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Pr>
          <w:rFonts w:ascii="Palatino Linotype" w:eastAsia="Palatino Linotype" w:hAnsi="Palatino Linotype" w:cs="Palatino Linotype"/>
          <w:b/>
          <w:color w:val="000000"/>
        </w:rPr>
        <w:t>en formatos abiertos, con los efectos de facilitar la reutilización de la información.</w:t>
      </w:r>
    </w:p>
    <w:p w14:paraId="7FC43C8A" w14:textId="77777777" w:rsidR="008026A1" w:rsidRDefault="008026A1">
      <w:pPr>
        <w:pBdr>
          <w:top w:val="nil"/>
          <w:left w:val="nil"/>
          <w:bottom w:val="nil"/>
          <w:right w:val="nil"/>
          <w:between w:val="nil"/>
        </w:pBdr>
        <w:tabs>
          <w:tab w:val="left" w:pos="851"/>
        </w:tabs>
        <w:spacing w:line="360" w:lineRule="auto"/>
        <w:ind w:right="-787"/>
        <w:jc w:val="both"/>
        <w:rPr>
          <w:rFonts w:ascii="Palatino Linotype" w:eastAsia="Palatino Linotype" w:hAnsi="Palatino Linotype" w:cs="Palatino Linotype"/>
          <w:color w:val="000000"/>
        </w:rPr>
      </w:pPr>
    </w:p>
    <w:p w14:paraId="265365BC" w14:textId="77777777" w:rsidR="00C34180" w:rsidRDefault="004B25DB" w:rsidP="00C34180">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Es así que, cuando realice la entrega de la información a través de links o enlaces electrónicos, estos deben de permi</w:t>
      </w:r>
      <w:r w:rsidR="00C34180">
        <w:rPr>
          <w:rFonts w:ascii="Palatino Linotype" w:eastAsia="Palatino Linotype" w:hAnsi="Palatino Linotype" w:cs="Palatino Linotype"/>
          <w:color w:val="000000"/>
        </w:rPr>
        <w:t>tir el acceso directo y no mediante</w:t>
      </w:r>
      <w:r>
        <w:rPr>
          <w:rFonts w:ascii="Palatino Linotype" w:eastAsia="Palatino Linotype" w:hAnsi="Palatino Linotype" w:cs="Palatino Linotype"/>
          <w:color w:val="000000"/>
        </w:rPr>
        <w:t xml:space="preserve"> la digitación de caracteres, que permita al usuario a cometer un error humano en la misma digitación de la información.</w:t>
      </w:r>
    </w:p>
    <w:p w14:paraId="6872A18E" w14:textId="77777777" w:rsidR="00C34180" w:rsidRPr="00C34180" w:rsidRDefault="00C34180" w:rsidP="00C34180">
      <w:pPr>
        <w:pBdr>
          <w:top w:val="nil"/>
          <w:left w:val="nil"/>
          <w:bottom w:val="nil"/>
          <w:right w:val="nil"/>
          <w:between w:val="nil"/>
        </w:pBdr>
        <w:spacing w:line="360" w:lineRule="auto"/>
        <w:ind w:right="-787"/>
        <w:jc w:val="both"/>
        <w:rPr>
          <w:color w:val="000000"/>
        </w:rPr>
      </w:pPr>
    </w:p>
    <w:p w14:paraId="10ACB0A3" w14:textId="77777777" w:rsidR="008026A1" w:rsidRDefault="00C34180">
      <w:pPr>
        <w:numPr>
          <w:ilvl w:val="0"/>
          <w:numId w:val="4"/>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En esa línea</w:t>
      </w:r>
      <w:r w:rsidR="004B25DB">
        <w:rPr>
          <w:rFonts w:ascii="Palatino Linotype" w:eastAsia="Palatino Linotype" w:hAnsi="Palatino Linotype" w:cs="Palatino Linotype"/>
          <w:color w:val="000000"/>
        </w:rPr>
        <w:t xml:space="preserve">, al momento de realizar el estudio, se hizo el </w:t>
      </w:r>
      <w:r w:rsidR="004B25DB">
        <w:rPr>
          <w:rFonts w:ascii="Palatino Linotype" w:eastAsia="Palatino Linotype" w:hAnsi="Palatino Linotype" w:cs="Palatino Linotype"/>
        </w:rPr>
        <w:t>análisis</w:t>
      </w:r>
      <w:r w:rsidR="004B25DB">
        <w:rPr>
          <w:rFonts w:ascii="Palatino Linotype" w:eastAsia="Palatino Linotype" w:hAnsi="Palatino Linotype" w:cs="Palatino Linotype"/>
          <w:color w:val="000000"/>
        </w:rPr>
        <w:t xml:space="preserve"> de cada una de las ligas electrónicas, de las cuales se refiere lo siguiente: </w:t>
      </w:r>
    </w:p>
    <w:p w14:paraId="4C010DD8" w14:textId="77777777" w:rsidR="008026A1" w:rsidRDefault="003E3961">
      <w:pPr>
        <w:pBdr>
          <w:top w:val="nil"/>
          <w:left w:val="nil"/>
          <w:bottom w:val="nil"/>
          <w:right w:val="nil"/>
          <w:between w:val="nil"/>
        </w:pBdr>
        <w:spacing w:line="360" w:lineRule="auto"/>
        <w:ind w:right="62"/>
        <w:jc w:val="both"/>
        <w:rPr>
          <w:rFonts w:ascii="Palatino Linotype" w:eastAsia="Palatino Linotype" w:hAnsi="Palatino Linotype" w:cs="Palatino Linotype"/>
          <w:i/>
          <w:color w:val="000000"/>
          <w:sz w:val="22"/>
          <w:szCs w:val="22"/>
        </w:rPr>
      </w:pPr>
      <w:hyperlink r:id="rId34">
        <w:r w:rsidR="004B25DB">
          <w:rPr>
            <w:rFonts w:ascii="Palatino Linotype" w:eastAsia="Palatino Linotype" w:hAnsi="Palatino Linotype" w:cs="Palatino Linotype"/>
            <w:b/>
            <w:i/>
            <w:color w:val="0563C1"/>
            <w:sz w:val="22"/>
            <w:szCs w:val="22"/>
            <w:u w:val="single"/>
          </w:rPr>
          <w:t>https://www.ixtapluca.gob.mx/files_ugd/64678c_1d31fd785c0b4e6797c2e7eb4c0d8053.pdf</w:t>
        </w:r>
      </w:hyperlink>
      <w:r w:rsidR="004B25DB">
        <w:rPr>
          <w:rFonts w:ascii="Palatino Linotype" w:eastAsia="Palatino Linotype" w:hAnsi="Palatino Linotype" w:cs="Palatino Linotype"/>
          <w:b/>
          <w:i/>
          <w:color w:val="000000"/>
          <w:sz w:val="22"/>
          <w:szCs w:val="22"/>
        </w:rPr>
        <w:t xml:space="preserve">: </w:t>
      </w:r>
      <w:r w:rsidR="004B25DB">
        <w:rPr>
          <w:rFonts w:ascii="Palatino Linotype" w:eastAsia="Palatino Linotype" w:hAnsi="Palatino Linotype" w:cs="Palatino Linotype"/>
          <w:i/>
          <w:color w:val="000000"/>
          <w:sz w:val="22"/>
          <w:szCs w:val="22"/>
        </w:rPr>
        <w:t>liga electrónica que no remite a ninguna página</w:t>
      </w:r>
    </w:p>
    <w:p w14:paraId="5F7CECE3" w14:textId="77777777" w:rsidR="008026A1" w:rsidRDefault="003E3961">
      <w:pPr>
        <w:pBdr>
          <w:top w:val="nil"/>
          <w:left w:val="nil"/>
          <w:bottom w:val="nil"/>
          <w:right w:val="nil"/>
          <w:between w:val="nil"/>
        </w:pBdr>
        <w:spacing w:line="360" w:lineRule="auto"/>
        <w:ind w:right="62"/>
        <w:jc w:val="both"/>
        <w:rPr>
          <w:rFonts w:ascii="Palatino Linotype" w:eastAsia="Palatino Linotype" w:hAnsi="Palatino Linotype" w:cs="Palatino Linotype"/>
          <w:i/>
          <w:color w:val="000000"/>
          <w:sz w:val="22"/>
          <w:szCs w:val="22"/>
        </w:rPr>
      </w:pPr>
      <w:hyperlink r:id="rId35">
        <w:r w:rsidR="004B25DB">
          <w:rPr>
            <w:rFonts w:ascii="Palatino Linotype" w:eastAsia="Palatino Linotype" w:hAnsi="Palatino Linotype" w:cs="Palatino Linotype"/>
            <w:b/>
            <w:i/>
            <w:color w:val="0563C1"/>
            <w:sz w:val="22"/>
            <w:szCs w:val="22"/>
            <w:u w:val="single"/>
          </w:rPr>
          <w:t>https://www.ixtapaluca.gob.mx/reportestrimestrales</w:t>
        </w:r>
      </w:hyperlink>
      <w:r w:rsidR="004B25DB">
        <w:rPr>
          <w:rFonts w:ascii="Palatino Linotype" w:eastAsia="Palatino Linotype" w:hAnsi="Palatino Linotype" w:cs="Palatino Linotype"/>
          <w:b/>
          <w:i/>
          <w:color w:val="000000"/>
          <w:sz w:val="22"/>
          <w:szCs w:val="22"/>
        </w:rPr>
        <w:t xml:space="preserve">: </w:t>
      </w:r>
      <w:r w:rsidR="004B25DB">
        <w:rPr>
          <w:rFonts w:ascii="Palatino Linotype" w:eastAsia="Palatino Linotype" w:hAnsi="Palatino Linotype" w:cs="Palatino Linotype"/>
          <w:i/>
          <w:color w:val="000000"/>
          <w:sz w:val="22"/>
          <w:szCs w:val="22"/>
        </w:rPr>
        <w:t xml:space="preserve">liga electrónica que conduce a la página del Ayuntamiento de la cual se observa que si descarga la información del </w:t>
      </w:r>
      <w:r w:rsidR="004B25DB">
        <w:rPr>
          <w:rFonts w:ascii="Palatino Linotype" w:eastAsia="Palatino Linotype" w:hAnsi="Palatino Linotype" w:cs="Palatino Linotype"/>
          <w:i/>
          <w:color w:val="000000"/>
          <w:sz w:val="22"/>
          <w:szCs w:val="22"/>
        </w:rPr>
        <w:lastRenderedPageBreak/>
        <w:t xml:space="preserve">año dos mil veintidós </w:t>
      </w:r>
      <w:proofErr w:type="spellStart"/>
      <w:r w:rsidR="00C34180">
        <w:rPr>
          <w:rFonts w:ascii="Palatino Linotype" w:eastAsia="Palatino Linotype" w:hAnsi="Palatino Linotype" w:cs="Palatino Linotype"/>
          <w:i/>
          <w:color w:val="000000"/>
          <w:sz w:val="22"/>
          <w:szCs w:val="22"/>
        </w:rPr>
        <w:t>qur</w:t>
      </w:r>
      <w:proofErr w:type="spellEnd"/>
      <w:r w:rsidR="00C34180">
        <w:rPr>
          <w:rFonts w:ascii="Palatino Linotype" w:eastAsia="Palatino Linotype" w:hAnsi="Palatino Linotype" w:cs="Palatino Linotype"/>
          <w:i/>
          <w:color w:val="000000"/>
          <w:sz w:val="22"/>
          <w:szCs w:val="22"/>
        </w:rPr>
        <w:t xml:space="preserve"> </w:t>
      </w:r>
      <w:r w:rsidR="004B25DB">
        <w:rPr>
          <w:rFonts w:ascii="Palatino Linotype" w:eastAsia="Palatino Linotype" w:hAnsi="Palatino Linotype" w:cs="Palatino Linotype"/>
          <w:i/>
          <w:color w:val="000000"/>
          <w:sz w:val="22"/>
          <w:szCs w:val="22"/>
        </w:rPr>
        <w:t xml:space="preserve">contiene la información del avance trimestral de metas de activadas por proyecto. </w:t>
      </w:r>
    </w:p>
    <w:p w14:paraId="56989D00" w14:textId="77777777" w:rsidR="008026A1" w:rsidRDefault="003E3961">
      <w:pPr>
        <w:pBdr>
          <w:top w:val="nil"/>
          <w:left w:val="nil"/>
          <w:bottom w:val="nil"/>
          <w:right w:val="nil"/>
          <w:between w:val="nil"/>
        </w:pBdr>
        <w:spacing w:line="360" w:lineRule="auto"/>
        <w:ind w:right="62"/>
        <w:jc w:val="both"/>
        <w:rPr>
          <w:rFonts w:ascii="Palatino Linotype" w:eastAsia="Palatino Linotype" w:hAnsi="Palatino Linotype" w:cs="Palatino Linotype"/>
          <w:i/>
          <w:color w:val="000000"/>
          <w:sz w:val="22"/>
          <w:szCs w:val="22"/>
        </w:rPr>
      </w:pPr>
      <w:hyperlink r:id="rId36">
        <w:r w:rsidR="004B25DB">
          <w:rPr>
            <w:rFonts w:ascii="Palatino Linotype" w:eastAsia="Palatino Linotype" w:hAnsi="Palatino Linotype" w:cs="Palatino Linotype"/>
            <w:i/>
            <w:color w:val="0563C1"/>
            <w:sz w:val="22"/>
            <w:szCs w:val="22"/>
            <w:u w:val="single"/>
          </w:rPr>
          <w:t>https://www.ixtapaluca22-24.com.mx/presupuesto2022</w:t>
        </w:r>
      </w:hyperlink>
      <w:r w:rsidR="004B25DB">
        <w:rPr>
          <w:rFonts w:ascii="Palatino Linotype" w:eastAsia="Palatino Linotype" w:hAnsi="Palatino Linotype" w:cs="Palatino Linotype"/>
          <w:i/>
          <w:color w:val="000000"/>
          <w:sz w:val="22"/>
          <w:szCs w:val="22"/>
        </w:rPr>
        <w:t>: liga electrónica que no remite a ninguna página</w:t>
      </w:r>
    </w:p>
    <w:p w14:paraId="37CBEF5A" w14:textId="77777777" w:rsidR="008026A1" w:rsidRDefault="008026A1">
      <w:pPr>
        <w:ind w:right="62"/>
        <w:rPr>
          <w:rFonts w:ascii="Palatino Linotype" w:eastAsia="Palatino Linotype" w:hAnsi="Palatino Linotype" w:cs="Palatino Linotype"/>
          <w:color w:val="000000"/>
          <w:sz w:val="22"/>
          <w:szCs w:val="22"/>
        </w:rPr>
      </w:pPr>
    </w:p>
    <w:p w14:paraId="25AA2E2F" w14:textId="77777777" w:rsidR="008026A1" w:rsidRPr="00C34180" w:rsidRDefault="00C3418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De lo anterior</w:t>
      </w:r>
      <w:r w:rsidR="004B25DB">
        <w:rPr>
          <w:rFonts w:ascii="Palatino Linotype" w:eastAsia="Palatino Linotype" w:hAnsi="Palatino Linotype" w:cs="Palatino Linotype"/>
          <w:color w:val="000000"/>
          <w:sz w:val="22"/>
          <w:szCs w:val="22"/>
        </w:rPr>
        <w:t xml:space="preserve">, se debe de mencionar que de la liga </w:t>
      </w:r>
      <w:hyperlink r:id="rId37">
        <w:r w:rsidR="004B25DB">
          <w:rPr>
            <w:rFonts w:ascii="Palatino Linotype" w:eastAsia="Palatino Linotype" w:hAnsi="Palatino Linotype" w:cs="Palatino Linotype"/>
            <w:b/>
            <w:i/>
            <w:color w:val="0563C1"/>
            <w:sz w:val="22"/>
            <w:szCs w:val="22"/>
            <w:u w:val="single"/>
          </w:rPr>
          <w:t>https://www.ixtapaluca.gob.mx/reportestrimestrales</w:t>
        </w:r>
      </w:hyperlink>
      <w:r w:rsidR="004B25DB">
        <w:rPr>
          <w:rFonts w:ascii="Palatino Linotype" w:eastAsia="Palatino Linotype" w:hAnsi="Palatino Linotype" w:cs="Palatino Linotype"/>
          <w:color w:val="000000"/>
          <w:sz w:val="22"/>
          <w:szCs w:val="22"/>
        </w:rPr>
        <w:t>, se logra vislumbrar que no da cuenta de lo solicitado ya que se observan los presupuestos basados en resultados medidos en porcentajes, situación por la cual no se logra obtener como fueron ejecutados los presupuestos asi</w:t>
      </w:r>
      <w:r>
        <w:rPr>
          <w:rFonts w:ascii="Palatino Linotype" w:eastAsia="Palatino Linotype" w:hAnsi="Palatino Linotype" w:cs="Palatino Linotype"/>
          <w:color w:val="000000"/>
          <w:sz w:val="22"/>
          <w:szCs w:val="22"/>
        </w:rPr>
        <w:t xml:space="preserve">gnados a cada una de las áreas, situación  que se traduce a que el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 xml:space="preserve">dentro del cumulo de información haga una búsqueda de manera global para poder acceder a la información solicitada, que consiste en saber cómo fue ejecutado el presupuesto asignado. </w:t>
      </w:r>
    </w:p>
    <w:p w14:paraId="0CBA766D" w14:textId="77777777" w:rsidR="00C34180" w:rsidRPr="00C34180" w:rsidRDefault="00C34180" w:rsidP="00C34180">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sz w:val="22"/>
          <w:szCs w:val="22"/>
        </w:rPr>
      </w:pPr>
    </w:p>
    <w:p w14:paraId="685DF3A9" w14:textId="77777777" w:rsidR="00C34180" w:rsidRPr="00C34180" w:rsidRDefault="00C3418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En ese sentido, se debe de establecer que cuando los </w:t>
      </w:r>
      <w:r>
        <w:rPr>
          <w:rFonts w:ascii="Palatino Linotype" w:eastAsia="Palatino Linotype" w:hAnsi="Palatino Linotype" w:cs="Palatino Linotype"/>
          <w:b/>
          <w:color w:val="000000"/>
          <w:sz w:val="22"/>
          <w:szCs w:val="22"/>
        </w:rPr>
        <w:t xml:space="preserve">SUJETOS OBLIGADOS </w:t>
      </w:r>
      <w:r>
        <w:rPr>
          <w:rFonts w:ascii="Palatino Linotype" w:eastAsia="Palatino Linotype" w:hAnsi="Palatino Linotype" w:cs="Palatino Linotype"/>
          <w:color w:val="000000"/>
          <w:sz w:val="22"/>
          <w:szCs w:val="22"/>
        </w:rPr>
        <w:t>pretendan colmar el derecho de acceso a la información de los solicitantes por medio de ligas electrónicas, están deberán de ser en formato abierto, esto se traduce a que los solicitantes no deban de transcribir el link proporcionado.</w:t>
      </w:r>
    </w:p>
    <w:p w14:paraId="77597FD8" w14:textId="77777777" w:rsidR="008026A1" w:rsidRDefault="008026A1">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3F8A7F6C" w14:textId="77777777" w:rsidR="008026A1" w:rsidRPr="004B25DB" w:rsidRDefault="004B25DB" w:rsidP="004B25D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ese sentido, se establece que las áreas habilitadas no </w:t>
      </w:r>
      <w:r>
        <w:rPr>
          <w:rFonts w:ascii="Palatino Linotype" w:eastAsia="Palatino Linotype" w:hAnsi="Palatino Linotype" w:cs="Palatino Linotype"/>
        </w:rPr>
        <w:t>brinda</w:t>
      </w:r>
      <w:r>
        <w:rPr>
          <w:rFonts w:ascii="Palatino Linotype" w:eastAsia="Palatino Linotype" w:hAnsi="Palatino Linotype" w:cs="Palatino Linotype"/>
          <w:color w:val="000000"/>
        </w:rPr>
        <w:t>n</w:t>
      </w:r>
      <w:r w:rsidRPr="004B25DB">
        <w:rPr>
          <w:rFonts w:ascii="Palatino Linotype" w:eastAsia="Palatino Linotype" w:hAnsi="Palatino Linotype" w:cs="Palatino Linotype"/>
          <w:color w:val="000000"/>
        </w:rPr>
        <w:t xml:space="preserve"> mayores elementos para localizar la información, ya que no señaló la secuencia de pasos a seguir para consultar los documentos requeridos, como lo establece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sidRPr="004B25DB">
        <w:rPr>
          <w:rFonts w:ascii="Palatino Linotype" w:eastAsia="Palatino Linotype" w:hAnsi="Palatino Linotype" w:cs="Palatino Linotype"/>
          <w:b/>
          <w:color w:val="000000"/>
          <w:u w:val="single"/>
        </w:rPr>
        <w:t xml:space="preserve">se le hará saber por el medio </w:t>
      </w:r>
      <w:r w:rsidRPr="004B25DB">
        <w:rPr>
          <w:rFonts w:ascii="Palatino Linotype" w:eastAsia="Palatino Linotype" w:hAnsi="Palatino Linotype" w:cs="Palatino Linotype"/>
          <w:b/>
          <w:color w:val="000000"/>
          <w:u w:val="single"/>
        </w:rPr>
        <w:lastRenderedPageBreak/>
        <w:t>requerido por el solicitante la fuente, el lugar y la forma en que puede consultar, reproducir o adquirir dicha información en un plazo no mayor a cinco días hábiles</w:t>
      </w:r>
      <w:r>
        <w:rPr>
          <w:rFonts w:ascii="Palatino Linotype" w:eastAsia="Palatino Linotype" w:hAnsi="Palatino Linotype" w:cs="Palatino Linotype"/>
          <w:b/>
          <w:color w:val="000000"/>
          <w:u w:val="single"/>
        </w:rPr>
        <w:t>.</w:t>
      </w:r>
    </w:p>
    <w:p w14:paraId="3F47391C" w14:textId="77777777" w:rsidR="004B25DB" w:rsidRDefault="004B25DB" w:rsidP="004B25DB">
      <w:pPr>
        <w:pStyle w:val="Prrafodelista"/>
        <w:rPr>
          <w:rFonts w:ascii="Palatino Linotype" w:eastAsia="Palatino Linotype" w:hAnsi="Palatino Linotype" w:cs="Palatino Linotype"/>
          <w:b/>
          <w:color w:val="000000"/>
        </w:rPr>
      </w:pPr>
    </w:p>
    <w:p w14:paraId="2A66D013" w14:textId="77777777" w:rsidR="004B25DB" w:rsidRPr="004B25DB" w:rsidRDefault="004B25DB" w:rsidP="004B25DB">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454927C4" w14:textId="77777777" w:rsidR="008026A1" w:rsidRPr="000033CB" w:rsidRDefault="004B25DB">
      <w:pPr>
        <w:numPr>
          <w:ilvl w:val="0"/>
          <w:numId w:val="4"/>
        </w:numPr>
        <w:pBdr>
          <w:top w:val="nil"/>
          <w:left w:val="nil"/>
          <w:bottom w:val="nil"/>
          <w:right w:val="nil"/>
          <w:between w:val="nil"/>
        </w:pBdr>
        <w:spacing w:line="360" w:lineRule="auto"/>
        <w:ind w:left="0" w:right="-787" w:firstLine="0"/>
        <w:jc w:val="both"/>
        <w:rPr>
          <w:color w:val="000000"/>
        </w:rPr>
      </w:pPr>
      <w:r w:rsidRPr="000033CB">
        <w:rPr>
          <w:rFonts w:ascii="Palatino Linotype" w:eastAsia="Palatino Linotype" w:hAnsi="Palatino Linotype" w:cs="Palatino Linotype"/>
          <w:color w:val="000000"/>
        </w:rPr>
        <w:t xml:space="preserve">De lo anterior se colige que no se pueden tener por </w:t>
      </w:r>
      <w:r w:rsidRPr="000033CB">
        <w:rPr>
          <w:rFonts w:ascii="Palatino Linotype" w:eastAsia="Palatino Linotype" w:hAnsi="Palatino Linotype" w:cs="Palatino Linotype"/>
        </w:rPr>
        <w:t>válido</w:t>
      </w:r>
      <w:r w:rsidR="00B25540" w:rsidRPr="000033CB">
        <w:rPr>
          <w:rFonts w:ascii="Palatino Linotype" w:eastAsia="Palatino Linotype" w:hAnsi="Palatino Linotype" w:cs="Palatino Linotype"/>
          <w:color w:val="000000"/>
        </w:rPr>
        <w:t xml:space="preserve"> los links</w:t>
      </w:r>
      <w:r w:rsidRPr="000033CB">
        <w:rPr>
          <w:rFonts w:ascii="Palatino Linotype" w:eastAsia="Palatino Linotype" w:hAnsi="Palatino Linotype" w:cs="Palatino Linotype"/>
          <w:color w:val="000000"/>
        </w:rPr>
        <w:t xml:space="preserve"> remitido</w:t>
      </w:r>
      <w:r w:rsidR="00B25540" w:rsidRPr="000033CB">
        <w:rPr>
          <w:rFonts w:ascii="Palatino Linotype" w:eastAsia="Palatino Linotype" w:hAnsi="Palatino Linotype" w:cs="Palatino Linotype"/>
          <w:color w:val="000000"/>
        </w:rPr>
        <w:t>s</w:t>
      </w:r>
      <w:r w:rsidRPr="000033CB">
        <w:rPr>
          <w:rFonts w:ascii="Palatino Linotype" w:eastAsia="Palatino Linotype" w:hAnsi="Palatino Linotype" w:cs="Palatino Linotype"/>
          <w:color w:val="000000"/>
        </w:rPr>
        <w:t xml:space="preserve"> por los argumentos expuestos con anterioridad.</w:t>
      </w:r>
    </w:p>
    <w:p w14:paraId="22877341" w14:textId="77777777" w:rsidR="004B25DB" w:rsidRPr="000033CB" w:rsidRDefault="004B25DB" w:rsidP="004B25DB">
      <w:pPr>
        <w:pBdr>
          <w:top w:val="nil"/>
          <w:left w:val="nil"/>
          <w:bottom w:val="nil"/>
          <w:right w:val="nil"/>
          <w:between w:val="nil"/>
        </w:pBdr>
        <w:spacing w:line="360" w:lineRule="auto"/>
        <w:ind w:right="-787"/>
        <w:jc w:val="both"/>
        <w:rPr>
          <w:color w:val="000000"/>
        </w:rPr>
      </w:pPr>
    </w:p>
    <w:p w14:paraId="415D516A" w14:textId="77777777" w:rsidR="004B25DB" w:rsidRPr="000033CB" w:rsidRDefault="004B25DB" w:rsidP="004B25DB">
      <w:pPr>
        <w:numPr>
          <w:ilvl w:val="0"/>
          <w:numId w:val="4"/>
        </w:numPr>
        <w:pBdr>
          <w:top w:val="nil"/>
          <w:left w:val="nil"/>
          <w:bottom w:val="nil"/>
          <w:right w:val="nil"/>
          <w:between w:val="nil"/>
        </w:pBdr>
        <w:spacing w:line="360" w:lineRule="auto"/>
        <w:ind w:left="0" w:right="-787" w:firstLine="0"/>
        <w:jc w:val="both"/>
        <w:rPr>
          <w:color w:val="000000"/>
        </w:rPr>
      </w:pPr>
      <w:r w:rsidRPr="000033CB">
        <w:rPr>
          <w:rFonts w:ascii="Palatino Linotype" w:eastAsia="Palatino Linotype" w:hAnsi="Palatino Linotype" w:cs="Palatino Linotype"/>
          <w:color w:val="000000"/>
        </w:rPr>
        <w:t xml:space="preserve">Ahora bien, como ya se señaló en párrafo anteriores la Dirección de Salud, la Dirección de Ecología, la Dirección de Turismo, la Dirección de Desarrollo Urbano y Territorial, la Secretaría del Ayuntamiento, Derechos Humanos, Dirección de Gobierno y la Dirección de Desarrollo Rural, remiten en la información los formatos de PBRM-08c y PBRM-01a y PBRM-01b, de los cuales se observa que no contiene información de cómo fue ejecutado el presupuesto asignado ejecución de los mismos en gasto, toda vez que solo miden el </w:t>
      </w:r>
      <w:r w:rsidRPr="000033CB">
        <w:rPr>
          <w:rFonts w:ascii="Palatino Linotype" w:eastAsia="Palatino Linotype" w:hAnsi="Palatino Linotype" w:cs="Palatino Linotype"/>
          <w:b/>
          <w:color w:val="000000"/>
        </w:rPr>
        <w:t xml:space="preserve">presupuesto en porcentajes de  avance trimestral, situación por la cual se realiza el siguiente </w:t>
      </w:r>
      <w:proofErr w:type="spellStart"/>
      <w:r w:rsidRPr="000033CB">
        <w:rPr>
          <w:rFonts w:ascii="Palatino Linotype" w:eastAsia="Palatino Linotype" w:hAnsi="Palatino Linotype" w:cs="Palatino Linotype"/>
          <w:b/>
          <w:color w:val="000000"/>
        </w:rPr>
        <w:t>analisis</w:t>
      </w:r>
      <w:proofErr w:type="spellEnd"/>
      <w:r w:rsidRPr="000033CB">
        <w:rPr>
          <w:rFonts w:ascii="Palatino Linotype" w:eastAsia="Palatino Linotype" w:hAnsi="Palatino Linotype" w:cs="Palatino Linotype"/>
          <w:b/>
          <w:color w:val="000000"/>
        </w:rPr>
        <w:t xml:space="preserve"> de los documentos de los cual</w:t>
      </w:r>
      <w:r w:rsidR="008E4BF9" w:rsidRPr="000033CB">
        <w:rPr>
          <w:rFonts w:ascii="Palatino Linotype" w:eastAsia="Palatino Linotype" w:hAnsi="Palatino Linotype" w:cs="Palatino Linotype"/>
          <w:b/>
          <w:color w:val="000000"/>
        </w:rPr>
        <w:t xml:space="preserve">es de manera enunciativa más no limitativa contienen la información de cómo fue ejecutado el presupuesto asignado. </w:t>
      </w:r>
    </w:p>
    <w:p w14:paraId="34093051" w14:textId="77777777" w:rsidR="008E4BF9" w:rsidRPr="000033CB" w:rsidRDefault="008E4BF9" w:rsidP="008E4BF9">
      <w:pPr>
        <w:pStyle w:val="Prrafodelista"/>
        <w:rPr>
          <w:color w:val="000000"/>
        </w:rPr>
      </w:pPr>
    </w:p>
    <w:p w14:paraId="5F8F60FA" w14:textId="77777777" w:rsidR="008E4BF9" w:rsidRPr="000033CB" w:rsidRDefault="00CB6B91"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En ese sentido</w:t>
      </w:r>
      <w:r w:rsidR="008E4BF9" w:rsidRPr="000033CB">
        <w:rPr>
          <w:rFonts w:ascii="Palatino Linotype" w:eastAsia="Palatino Linotype" w:hAnsi="Palatino Linotype" w:cs="Palatino Linotype"/>
        </w:rPr>
        <w:t xml:space="preserve">, este Instituto procede a verificar el Marco Normativo que faculta o no al </w:t>
      </w:r>
      <w:r w:rsidR="008E4BF9" w:rsidRPr="000033CB">
        <w:rPr>
          <w:rFonts w:ascii="Palatino Linotype" w:eastAsia="Palatino Linotype" w:hAnsi="Palatino Linotype" w:cs="Palatino Linotype"/>
          <w:b/>
        </w:rPr>
        <w:t>Sujeto Obligado</w:t>
      </w:r>
      <w:r w:rsidR="008E4BF9" w:rsidRPr="000033CB">
        <w:rPr>
          <w:rFonts w:ascii="Palatino Linotype" w:eastAsia="Palatino Linotype" w:hAnsi="Palatino Linotype" w:cs="Palatino Linotype"/>
        </w:rPr>
        <w:t xml:space="preserve"> para dotar de la información requerida por la persona solicitante, advirtiendo lo siguiente: </w:t>
      </w:r>
    </w:p>
    <w:p w14:paraId="1A883096"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p>
    <w:p w14:paraId="75BCB531" w14:textId="77777777" w:rsidR="008E4BF9" w:rsidRPr="000033CB" w:rsidRDefault="008E4BF9" w:rsidP="00CB6B91">
      <w:pPr>
        <w:pBdr>
          <w:top w:val="nil"/>
          <w:left w:val="nil"/>
          <w:bottom w:val="nil"/>
          <w:right w:val="nil"/>
          <w:between w:val="nil"/>
        </w:pBdr>
        <w:ind w:left="1134" w:right="900"/>
        <w:jc w:val="center"/>
        <w:rPr>
          <w:rFonts w:ascii="Palatino Linotype" w:eastAsia="Palatino Linotype" w:hAnsi="Palatino Linotype" w:cs="Palatino Linotype"/>
          <w:b/>
          <w:i/>
          <w:sz w:val="22"/>
        </w:rPr>
      </w:pPr>
      <w:r w:rsidRPr="000033CB">
        <w:rPr>
          <w:rFonts w:ascii="Palatino Linotype" w:eastAsia="Palatino Linotype" w:hAnsi="Palatino Linotype" w:cs="Palatino Linotype"/>
          <w:b/>
          <w:i/>
          <w:sz w:val="22"/>
        </w:rPr>
        <w:t>LEY ORGÁNICA MUNICIPAL DEL ESTADO DE MÉXICO</w:t>
      </w:r>
    </w:p>
    <w:p w14:paraId="63801CAC"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 xml:space="preserve">TITULO IV Régimen Administrativo </w:t>
      </w:r>
    </w:p>
    <w:p w14:paraId="44D8E6B3"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CAPITULO PRIMERO De las Dependencias Administrativas</w:t>
      </w:r>
    </w:p>
    <w:p w14:paraId="5017304D"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b/>
          <w:i/>
          <w:sz w:val="22"/>
        </w:rPr>
        <w:t>Artículo 87.-</w:t>
      </w:r>
      <w:r w:rsidRPr="000033CB">
        <w:rPr>
          <w:rFonts w:ascii="Palatino Linotype" w:eastAsia="Palatino Linotype" w:hAnsi="Palatino Linotype" w:cs="Palatino Linotype"/>
          <w:i/>
          <w:sz w:val="22"/>
        </w:rPr>
        <w:t xml:space="preserve"> Para el despacho, estudio y planeación de los diversos asuntos de la administración municipal, el ayuntamiento contará por lo menos con las siguientes Dependencias: </w:t>
      </w:r>
    </w:p>
    <w:p w14:paraId="24A4DA8F"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lastRenderedPageBreak/>
        <w:t>(…)</w:t>
      </w:r>
    </w:p>
    <w:p w14:paraId="63615898"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b/>
          <w:i/>
          <w:sz w:val="22"/>
        </w:rPr>
      </w:pPr>
      <w:r w:rsidRPr="000033CB">
        <w:rPr>
          <w:rFonts w:ascii="Palatino Linotype" w:eastAsia="Palatino Linotype" w:hAnsi="Palatino Linotype" w:cs="Palatino Linotype"/>
          <w:b/>
          <w:i/>
          <w:sz w:val="22"/>
        </w:rPr>
        <w:t>II. La tesorería municipal.</w:t>
      </w:r>
    </w:p>
    <w:p w14:paraId="2890A559"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w:t>
      </w:r>
    </w:p>
    <w:p w14:paraId="502410E9"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p>
    <w:p w14:paraId="12A9A2B9"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 xml:space="preserve">CAPITULO SEGUNDO De la Tesorería Municipal </w:t>
      </w:r>
    </w:p>
    <w:p w14:paraId="10D45226"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b/>
          <w:i/>
          <w:sz w:val="22"/>
        </w:rPr>
      </w:pPr>
      <w:r w:rsidRPr="000033CB">
        <w:rPr>
          <w:rFonts w:ascii="Palatino Linotype" w:eastAsia="Palatino Linotype" w:hAnsi="Palatino Linotype" w:cs="Palatino Linotype"/>
          <w:b/>
          <w:i/>
          <w:sz w:val="22"/>
        </w:rPr>
        <w:t>Artículo 93.- La tesorería municipal es el órgano encargado de la recaudación de los ingresos municipales y responsable de realizar las erogaciones que haga el ayuntamiento.</w:t>
      </w:r>
    </w:p>
    <w:p w14:paraId="3C604576"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b/>
          <w:i/>
          <w:sz w:val="22"/>
        </w:rPr>
      </w:pPr>
    </w:p>
    <w:p w14:paraId="5455888C"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b/>
          <w:i/>
          <w:sz w:val="22"/>
        </w:rPr>
        <w:t>Artículo 95.-</w:t>
      </w:r>
      <w:r w:rsidRPr="000033CB">
        <w:rPr>
          <w:rFonts w:ascii="Palatino Linotype" w:eastAsia="Palatino Linotype" w:hAnsi="Palatino Linotype" w:cs="Palatino Linotype"/>
          <w:i/>
          <w:sz w:val="22"/>
        </w:rPr>
        <w:t xml:space="preserve"> Son atribuciones del </w:t>
      </w:r>
      <w:r w:rsidRPr="000033CB">
        <w:rPr>
          <w:rFonts w:ascii="Palatino Linotype" w:eastAsia="Palatino Linotype" w:hAnsi="Palatino Linotype" w:cs="Palatino Linotype"/>
          <w:b/>
          <w:i/>
          <w:sz w:val="22"/>
        </w:rPr>
        <w:t>tesorero municipal</w:t>
      </w:r>
      <w:r w:rsidRPr="000033CB">
        <w:rPr>
          <w:rFonts w:ascii="Palatino Linotype" w:eastAsia="Palatino Linotype" w:hAnsi="Palatino Linotype" w:cs="Palatino Linotype"/>
          <w:i/>
          <w:sz w:val="22"/>
        </w:rPr>
        <w:t xml:space="preserve">: </w:t>
      </w:r>
    </w:p>
    <w:p w14:paraId="7064440A"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b/>
          <w:i/>
          <w:sz w:val="22"/>
        </w:rPr>
      </w:pPr>
      <w:r w:rsidRPr="000033CB">
        <w:rPr>
          <w:rFonts w:ascii="Palatino Linotype" w:eastAsia="Palatino Linotype" w:hAnsi="Palatino Linotype" w:cs="Palatino Linotype"/>
          <w:b/>
          <w:i/>
          <w:sz w:val="22"/>
        </w:rPr>
        <w:t xml:space="preserve">I. Administrar la hacienda pública municipal, de conformidad con las disposiciones legales aplicables; </w:t>
      </w:r>
    </w:p>
    <w:p w14:paraId="51932406"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b/>
          <w:i/>
          <w:sz w:val="22"/>
        </w:rPr>
      </w:pPr>
      <w:r w:rsidRPr="000033CB">
        <w:rPr>
          <w:rFonts w:ascii="Palatino Linotype" w:eastAsia="Palatino Linotype" w:hAnsi="Palatino Linotype" w:cs="Palatino Linotype"/>
          <w:b/>
          <w:i/>
          <w:sz w:val="22"/>
        </w:rPr>
        <w:t>(…)</w:t>
      </w:r>
    </w:p>
    <w:p w14:paraId="14D9E5B4"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b/>
          <w:i/>
          <w:sz w:val="22"/>
        </w:rPr>
      </w:pPr>
      <w:r w:rsidRPr="000033CB">
        <w:rPr>
          <w:rFonts w:ascii="Palatino Linotype" w:eastAsia="Palatino Linotype" w:hAnsi="Palatino Linotype" w:cs="Palatino Linotype"/>
          <w:b/>
          <w:i/>
          <w:sz w:val="22"/>
        </w:rPr>
        <w:t>IV. Llevar los registros contables, financieros y administrativos de los ingresos, egresos, e inventarios;</w:t>
      </w:r>
    </w:p>
    <w:p w14:paraId="064DF6F9"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w:t>
      </w:r>
    </w:p>
    <w:p w14:paraId="780853FE"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p>
    <w:p w14:paraId="728B378C" w14:textId="77777777" w:rsidR="008E4BF9" w:rsidRPr="000033CB" w:rsidRDefault="008E4BF9" w:rsidP="00CB6B91">
      <w:pPr>
        <w:pBdr>
          <w:top w:val="nil"/>
          <w:left w:val="nil"/>
          <w:bottom w:val="nil"/>
          <w:right w:val="nil"/>
          <w:between w:val="nil"/>
        </w:pBdr>
        <w:ind w:left="1134" w:right="900"/>
        <w:jc w:val="center"/>
        <w:rPr>
          <w:rFonts w:ascii="Palatino Linotype" w:eastAsia="Palatino Linotype" w:hAnsi="Palatino Linotype" w:cs="Palatino Linotype"/>
          <w:b/>
          <w:i/>
          <w:sz w:val="22"/>
        </w:rPr>
      </w:pPr>
      <w:r w:rsidRPr="000033CB">
        <w:rPr>
          <w:rFonts w:ascii="Palatino Linotype" w:eastAsia="Palatino Linotype" w:hAnsi="Palatino Linotype" w:cs="Palatino Linotype"/>
          <w:b/>
          <w:i/>
          <w:sz w:val="22"/>
        </w:rPr>
        <w:t>BANDO MUNICIPAL DE IXTAPALUCA 2024</w:t>
      </w:r>
    </w:p>
    <w:p w14:paraId="61DEF4DC"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CAPÍTULO II De la Administración Pública Municipal</w:t>
      </w:r>
    </w:p>
    <w:p w14:paraId="416497A1"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 xml:space="preserve">Sección Primera </w:t>
      </w:r>
    </w:p>
    <w:p w14:paraId="4B19D10E"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 xml:space="preserve">De la Administración Pública Centralizada </w:t>
      </w:r>
    </w:p>
    <w:p w14:paraId="3875F08F"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b/>
          <w:i/>
          <w:sz w:val="22"/>
        </w:rPr>
        <w:t>ARTÍCULO 71.-</w:t>
      </w:r>
      <w:r w:rsidRPr="000033CB">
        <w:rPr>
          <w:rFonts w:ascii="Palatino Linotype" w:eastAsia="Palatino Linotype" w:hAnsi="Palatino Linotype" w:cs="Palatino Linotype"/>
          <w:i/>
          <w:sz w:val="22"/>
        </w:rPr>
        <w:t xml:space="preserve"> Para el despacho de los asuntos de la Administración Pública Municipal, el </w:t>
      </w:r>
      <w:proofErr w:type="gramStart"/>
      <w:r w:rsidRPr="000033CB">
        <w:rPr>
          <w:rFonts w:ascii="Palatino Linotype" w:eastAsia="Palatino Linotype" w:hAnsi="Palatino Linotype" w:cs="Palatino Linotype"/>
          <w:i/>
          <w:sz w:val="22"/>
        </w:rPr>
        <w:t>Presidente</w:t>
      </w:r>
      <w:proofErr w:type="gramEnd"/>
      <w:r w:rsidRPr="000033CB">
        <w:rPr>
          <w:rFonts w:ascii="Palatino Linotype" w:eastAsia="Palatino Linotype" w:hAnsi="Palatino Linotype" w:cs="Palatino Linotype"/>
          <w:i/>
          <w:sz w:val="22"/>
        </w:rPr>
        <w:t xml:space="preserve"> Municipal, se auxiliará de las dependencias de la administración pública municipal centralizada, mismas que estarán subordinadas directamente a él, y son las siguientes:</w:t>
      </w:r>
    </w:p>
    <w:p w14:paraId="1F9A7C10"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I. Direcciones:</w:t>
      </w:r>
    </w:p>
    <w:p w14:paraId="04962AB0"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w:t>
      </w:r>
    </w:p>
    <w:p w14:paraId="0FF0503F"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b/>
          <w:i/>
          <w:sz w:val="22"/>
        </w:rPr>
        <w:t>d. La Tesorería Municipal;</w:t>
      </w:r>
      <w:r w:rsidRPr="000033CB">
        <w:rPr>
          <w:rFonts w:ascii="Palatino Linotype" w:eastAsia="Palatino Linotype" w:hAnsi="Palatino Linotype" w:cs="Palatino Linotype"/>
          <w:b/>
          <w:i/>
          <w:sz w:val="22"/>
        </w:rPr>
        <w:cr/>
      </w:r>
      <w:r w:rsidRPr="000033CB">
        <w:rPr>
          <w:rFonts w:ascii="Palatino Linotype" w:eastAsia="Palatino Linotype" w:hAnsi="Palatino Linotype" w:cs="Palatino Linotype"/>
          <w:i/>
          <w:sz w:val="22"/>
        </w:rPr>
        <w:t>(…)</w:t>
      </w:r>
    </w:p>
    <w:p w14:paraId="11433E1B"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b/>
          <w:i/>
          <w:sz w:val="22"/>
        </w:rPr>
        <w:t>ARTÍCULO 73.-</w:t>
      </w:r>
      <w:r w:rsidRPr="000033CB">
        <w:rPr>
          <w:rFonts w:ascii="Palatino Linotype" w:eastAsia="Palatino Linotype" w:hAnsi="Palatino Linotype" w:cs="Palatino Linotype"/>
          <w:i/>
          <w:sz w:val="22"/>
        </w:rPr>
        <w:t xml:space="preserve"> De conformidad con los ordenamientos legales aplicables, la Tesorería Municipal es el órgano de la Administración Pública Municipal facultado para administrar la hacienda pública municipal, así como, la indicada para efectuar las erogaciones contraídas por el Gobierno Municipal.</w:t>
      </w:r>
    </w:p>
    <w:p w14:paraId="5BB254A5"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p>
    <w:p w14:paraId="636618AD"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 xml:space="preserve">Así mismo, para llevar a cabo la administración de los ingresos y egresos de la Administración Pública Municipal, la Tesorería coordinará sus actividades con las Dependencias Administrativas, estableciendo políticas y lineamientos, </w:t>
      </w:r>
      <w:r w:rsidRPr="000033CB">
        <w:rPr>
          <w:rFonts w:ascii="Palatino Linotype" w:eastAsia="Palatino Linotype" w:hAnsi="Palatino Linotype" w:cs="Palatino Linotype"/>
          <w:i/>
          <w:sz w:val="22"/>
        </w:rPr>
        <w:lastRenderedPageBreak/>
        <w:t>para el control eficiente de la recaudación, recursos materiales y servicios catastrales.</w:t>
      </w:r>
    </w:p>
    <w:p w14:paraId="5ECDA3C6" w14:textId="77777777" w:rsidR="008E4BF9" w:rsidRPr="000033CB" w:rsidRDefault="008E4BF9" w:rsidP="00CB6B91">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w:t>
      </w:r>
    </w:p>
    <w:p w14:paraId="1210D799" w14:textId="77777777" w:rsidR="008E4BF9" w:rsidRPr="000033CB" w:rsidRDefault="008E4BF9" w:rsidP="008E4BF9">
      <w:pPr>
        <w:pBdr>
          <w:top w:val="nil"/>
          <w:left w:val="nil"/>
          <w:bottom w:val="nil"/>
          <w:right w:val="nil"/>
          <w:between w:val="nil"/>
        </w:pBdr>
        <w:ind w:left="851" w:right="851"/>
        <w:jc w:val="both"/>
        <w:rPr>
          <w:rFonts w:ascii="Palatino Linotype" w:eastAsia="Palatino Linotype" w:hAnsi="Palatino Linotype" w:cs="Palatino Linotype"/>
          <w:i/>
        </w:rPr>
      </w:pPr>
    </w:p>
    <w:p w14:paraId="2B2BB4F1" w14:textId="77777777" w:rsidR="00200AEC" w:rsidRPr="000033CB" w:rsidRDefault="00CB6B91"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Cs/>
        </w:rPr>
      </w:pPr>
      <w:r w:rsidRPr="000033CB">
        <w:rPr>
          <w:rFonts w:ascii="Palatino Linotype" w:eastAsia="Palatino Linotype" w:hAnsi="Palatino Linotype" w:cs="Palatino Linotype"/>
        </w:rPr>
        <w:t>De lo anterior</w:t>
      </w:r>
      <w:r w:rsidR="008E4BF9" w:rsidRPr="000033CB">
        <w:rPr>
          <w:rFonts w:ascii="Palatino Linotype" w:eastAsia="Palatino Linotype" w:hAnsi="Palatino Linotype" w:cs="Palatino Linotype"/>
        </w:rPr>
        <w:t xml:space="preserve">, </w:t>
      </w:r>
      <w:r w:rsidRPr="000033CB">
        <w:rPr>
          <w:rFonts w:ascii="Palatino Linotype" w:eastAsia="Palatino Linotype" w:hAnsi="Palatino Linotype" w:cs="Palatino Linotype"/>
        </w:rPr>
        <w:t xml:space="preserve">se observa que </w:t>
      </w:r>
      <w:r w:rsidR="008E4BF9" w:rsidRPr="000033CB">
        <w:rPr>
          <w:rFonts w:ascii="Palatino Linotype" w:eastAsia="Palatino Linotype" w:hAnsi="Palatino Linotype" w:cs="Palatino Linotype"/>
        </w:rPr>
        <w:t>el</w:t>
      </w:r>
      <w:r w:rsidRPr="000033CB">
        <w:rPr>
          <w:rFonts w:ascii="Palatino Linotype" w:eastAsia="Palatino Linotype" w:hAnsi="Palatino Linotype" w:cs="Palatino Linotype"/>
        </w:rPr>
        <w:t xml:space="preserve"> área habilitada para dar contestación a la solicitud de información en </w:t>
      </w:r>
      <w:proofErr w:type="gramStart"/>
      <w:r w:rsidRPr="000033CB">
        <w:rPr>
          <w:rFonts w:ascii="Palatino Linotype" w:eastAsia="Palatino Linotype" w:hAnsi="Palatino Linotype" w:cs="Palatino Linotype"/>
        </w:rPr>
        <w:t xml:space="preserve">el </w:t>
      </w:r>
      <w:r w:rsidR="008E4BF9" w:rsidRPr="000033CB">
        <w:rPr>
          <w:rFonts w:ascii="Palatino Linotype" w:eastAsia="Palatino Linotype" w:hAnsi="Palatino Linotype" w:cs="Palatino Linotype"/>
        </w:rPr>
        <w:t xml:space="preserve"> Ayuntamiento</w:t>
      </w:r>
      <w:proofErr w:type="gramEnd"/>
      <w:r w:rsidR="008E4BF9" w:rsidRPr="000033CB">
        <w:rPr>
          <w:rFonts w:ascii="Palatino Linotype" w:eastAsia="Palatino Linotype" w:hAnsi="Palatino Linotype" w:cs="Palatino Linotype"/>
        </w:rPr>
        <w:t xml:space="preserve"> de Ixtapaluca </w:t>
      </w:r>
      <w:r w:rsidRPr="000033CB">
        <w:rPr>
          <w:rFonts w:ascii="Palatino Linotype" w:eastAsia="Palatino Linotype" w:hAnsi="Palatino Linotype" w:cs="Palatino Linotype"/>
        </w:rPr>
        <w:t>es la Tesorería Municipal, de la cual se observa que es el parea facultada para administrar la hacienda pública municipal, así como la indicada para efectuar las erogaciones efectuadas por el Gobierno Municipal, en ese caso en particular de como ejecutado el presupuesto asignado por las Direcciones</w:t>
      </w:r>
      <w:r w:rsidR="00200AEC" w:rsidRPr="000033CB">
        <w:rPr>
          <w:rFonts w:ascii="Palatino Linotype" w:eastAsia="Palatino Linotype" w:hAnsi="Palatino Linotype" w:cs="Palatino Linotype"/>
        </w:rPr>
        <w:t xml:space="preserve"> del ejercicio fiscal dos mil veintidós. </w:t>
      </w:r>
      <w:r w:rsidRPr="000033CB">
        <w:rPr>
          <w:rFonts w:ascii="Palatino Linotype" w:eastAsia="Palatino Linotype" w:hAnsi="Palatino Linotype" w:cs="Palatino Linotype"/>
        </w:rPr>
        <w:t xml:space="preserve">  </w:t>
      </w:r>
    </w:p>
    <w:p w14:paraId="46C94968" w14:textId="77777777" w:rsidR="00200AEC" w:rsidRPr="000033CB" w:rsidRDefault="00200AEC" w:rsidP="00200AEC">
      <w:pPr>
        <w:pBdr>
          <w:top w:val="nil"/>
          <w:left w:val="nil"/>
          <w:bottom w:val="nil"/>
          <w:right w:val="nil"/>
          <w:between w:val="nil"/>
        </w:pBdr>
        <w:spacing w:line="360" w:lineRule="auto"/>
        <w:ind w:right="-787"/>
        <w:jc w:val="both"/>
        <w:rPr>
          <w:rFonts w:ascii="Palatino Linotype" w:eastAsia="Palatino Linotype" w:hAnsi="Palatino Linotype" w:cs="Palatino Linotype"/>
          <w:bCs/>
        </w:rPr>
      </w:pPr>
    </w:p>
    <w:p w14:paraId="3311FC0A" w14:textId="77777777" w:rsidR="008E4BF9" w:rsidRPr="000033CB" w:rsidRDefault="0077285D"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En ese sentido</w:t>
      </w:r>
      <w:r w:rsidR="008E4BF9" w:rsidRPr="000033CB">
        <w:rPr>
          <w:rFonts w:ascii="Palatino Linotype" w:eastAsia="Palatino Linotype" w:hAnsi="Palatino Linotype" w:cs="Palatino Linotype"/>
        </w:rPr>
        <w:t xml:space="preserve">, es conveniente precisar que los particulares no son expertos en la materia, pues se presume que lo que desea conocer </w:t>
      </w:r>
      <w:r w:rsidRPr="000033CB">
        <w:rPr>
          <w:rFonts w:ascii="Palatino Linotype" w:eastAsia="Palatino Linotype" w:hAnsi="Palatino Linotype" w:cs="Palatino Linotype"/>
        </w:rPr>
        <w:t xml:space="preserve">el </w:t>
      </w:r>
      <w:r w:rsidRPr="000033CB">
        <w:rPr>
          <w:rFonts w:ascii="Palatino Linotype" w:eastAsia="Palatino Linotype" w:hAnsi="Palatino Linotype" w:cs="Palatino Linotype"/>
          <w:b/>
        </w:rPr>
        <w:t xml:space="preserve">RECURRENTE </w:t>
      </w:r>
      <w:r w:rsidR="008E4BF9" w:rsidRPr="000033CB">
        <w:rPr>
          <w:rFonts w:ascii="Palatino Linotype" w:eastAsia="Palatino Linotype" w:hAnsi="Palatino Linotype" w:cs="Palatino Linotype"/>
        </w:rPr>
        <w:t>es el presupuesto asignado y ejercido por la</w:t>
      </w:r>
      <w:r w:rsidRPr="000033CB">
        <w:rPr>
          <w:rFonts w:ascii="Palatino Linotype" w:eastAsia="Palatino Linotype" w:hAnsi="Palatino Linotype" w:cs="Palatino Linotype"/>
        </w:rPr>
        <w:t xml:space="preserve">s Direcciones que integran al Ayuntamiento de Ixtapaluca en el ejercicio fiscal 2022, </w:t>
      </w:r>
      <w:r w:rsidR="008E4BF9" w:rsidRPr="000033CB">
        <w:rPr>
          <w:rFonts w:ascii="Palatino Linotype" w:eastAsia="Palatino Linotype" w:hAnsi="Palatino Linotype" w:cs="Palatino Linotype"/>
        </w:rPr>
        <w:t xml:space="preserve">desglosado por capítulo y partida presupuestal para el año, por lo que es necesario señalar que de conformidad con el artículo 293 del Código Financiero del Estado de México, </w:t>
      </w:r>
      <w:r w:rsidR="008E4BF9" w:rsidRPr="000033CB">
        <w:rPr>
          <w:rFonts w:ascii="Palatino Linotype" w:eastAsia="Palatino Linotype" w:hAnsi="Palatino Linotype" w:cs="Palatino Linotype"/>
          <w:b/>
        </w:rPr>
        <w:t>los capítulos de gasto se dividirán en concepto, partida genérica y partida específica</w:t>
      </w:r>
      <w:r w:rsidR="008E4BF9" w:rsidRPr="000033CB">
        <w:rPr>
          <w:rFonts w:ascii="Palatino Linotype" w:eastAsia="Palatino Linotype" w:hAnsi="Palatino Linotype" w:cs="Palatino Linotype"/>
        </w:rPr>
        <w:t>, que representarán las autorizaciones específicas del presupuesto, las cuales se encuentran contenidas en el clasificador por objeto de gasto que debe emitir la Tesorería</w:t>
      </w:r>
      <w:r w:rsidRPr="000033CB">
        <w:rPr>
          <w:rFonts w:ascii="Palatino Linotype" w:eastAsia="Palatino Linotype" w:hAnsi="Palatino Linotype" w:cs="Palatino Linotype"/>
        </w:rPr>
        <w:t xml:space="preserve"> Municipal</w:t>
      </w:r>
      <w:r w:rsidR="008E4BF9" w:rsidRPr="000033CB">
        <w:rPr>
          <w:rFonts w:ascii="Palatino Linotype" w:eastAsia="Palatino Linotype" w:hAnsi="Palatino Linotype" w:cs="Palatino Linotype"/>
        </w:rPr>
        <w:t>, mismo que debe guardar congruencia con el clasificador que emita el Consejo Nacional de Armonización Contable y el Consejo de Armonización Contable del Estado de México, a saber:</w:t>
      </w:r>
    </w:p>
    <w:p w14:paraId="53FEDCA1" w14:textId="77777777" w:rsidR="008E4BF9" w:rsidRPr="000033CB" w:rsidRDefault="008E4BF9" w:rsidP="0077285D">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w:t>
      </w:r>
      <w:r w:rsidRPr="000033CB">
        <w:rPr>
          <w:rFonts w:ascii="Palatino Linotype" w:eastAsia="Palatino Linotype" w:hAnsi="Palatino Linotype" w:cs="Palatino Linotype"/>
          <w:b/>
          <w:i/>
          <w:sz w:val="22"/>
        </w:rPr>
        <w:t>Artículo 293.-</w:t>
      </w:r>
      <w:r w:rsidRPr="000033CB">
        <w:rPr>
          <w:rFonts w:ascii="Palatino Linotype" w:eastAsia="Palatino Linotype" w:hAnsi="Palatino Linotype" w:cs="Palatino Linotype"/>
          <w:i/>
          <w:sz w:val="22"/>
        </w:rPr>
        <w:t xml:space="preserve">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7362F3E3" w14:textId="77777777" w:rsidR="008E4BF9" w:rsidRPr="000033CB" w:rsidRDefault="008E4BF9" w:rsidP="0077285D">
      <w:pPr>
        <w:pBdr>
          <w:top w:val="nil"/>
          <w:left w:val="nil"/>
          <w:bottom w:val="nil"/>
          <w:right w:val="nil"/>
          <w:between w:val="nil"/>
        </w:pBdr>
        <w:ind w:left="1134" w:right="900"/>
        <w:jc w:val="both"/>
        <w:rPr>
          <w:rFonts w:ascii="Palatino Linotype" w:eastAsia="Palatino Linotype" w:hAnsi="Palatino Linotype" w:cs="Palatino Linotype"/>
          <w:i/>
          <w:sz w:val="22"/>
        </w:rPr>
      </w:pPr>
    </w:p>
    <w:p w14:paraId="36333EC8" w14:textId="77777777" w:rsidR="008E4BF9" w:rsidRPr="000033CB" w:rsidRDefault="008E4BF9" w:rsidP="0077285D">
      <w:pPr>
        <w:pBdr>
          <w:top w:val="nil"/>
          <w:left w:val="nil"/>
          <w:bottom w:val="nil"/>
          <w:right w:val="nil"/>
          <w:between w:val="nil"/>
        </w:pBdr>
        <w:ind w:left="1134" w:right="900"/>
        <w:jc w:val="both"/>
        <w:rPr>
          <w:rFonts w:ascii="Palatino Linotype" w:eastAsia="Palatino Linotype" w:hAnsi="Palatino Linotype" w:cs="Palatino Linotype"/>
          <w:i/>
          <w:sz w:val="22"/>
        </w:rPr>
      </w:pPr>
      <w:r w:rsidRPr="000033CB">
        <w:rPr>
          <w:rFonts w:ascii="Palatino Linotype" w:eastAsia="Palatino Linotype" w:hAnsi="Palatino Linotype" w:cs="Palatino Linotype"/>
          <w:i/>
          <w:sz w:val="22"/>
        </w:rPr>
        <w:t>En el caso de los municipios, corresponderá a su Tesorería emitir el Clasificador por Objeto del Gasto, el cual deberá guardar congruencia y homogeneidad con el señalado en el párrafo anterior.”</w:t>
      </w:r>
    </w:p>
    <w:p w14:paraId="66FC471C"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7740EFCF"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 xml:space="preserve">Con base en lo anterior el </w:t>
      </w:r>
      <w:r w:rsidRPr="000033CB">
        <w:rPr>
          <w:rFonts w:ascii="Palatino Linotype" w:eastAsia="Palatino Linotype" w:hAnsi="Palatino Linotype" w:cs="Palatino Linotype"/>
          <w:b/>
        </w:rPr>
        <w:t>Clasificador por Objeto del Gasto</w:t>
      </w:r>
      <w:r w:rsidRPr="000033CB">
        <w:rPr>
          <w:rFonts w:ascii="Palatino Linotype" w:eastAsia="Palatino Linotype" w:hAnsi="Palatino Linotype" w:cs="Palatino Linotype"/>
        </w:rPr>
        <w:t>,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 autorizado por el CONAC, en la reunión celebrada el 28 de mayo del 2010 y que fue publicado en Gaceta del Gobierno del estado de México No. 118 del 23 de junio de 2010.</w:t>
      </w:r>
    </w:p>
    <w:p w14:paraId="113CD4F5"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65C27F1D"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w:t>
      </w:r>
      <w:r w:rsidRPr="000033CB">
        <w:rPr>
          <w:rFonts w:ascii="Palatino Linotype" w:eastAsia="Palatino Linotype" w:hAnsi="Palatino Linotype" w:cs="Palatino Linotype"/>
          <w:b/>
        </w:rPr>
        <w:t xml:space="preserve">n qué se gasta, (base del registro de las transacciones económico – financieras) </w:t>
      </w:r>
      <w:r w:rsidRPr="000033CB">
        <w:rPr>
          <w:rFonts w:ascii="Palatino Linotype" w:eastAsia="Palatino Linotype" w:hAnsi="Palatino Linotype" w:cs="Palatino Linotype"/>
        </w:rPr>
        <w:t>y a su vez permite cuantificar la demanda de bienes y servicios que realiza el Sector Público; teniendo como objetivos principales los siguientes:</w:t>
      </w:r>
    </w:p>
    <w:p w14:paraId="719359A4"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3CE2EE2D" w14:textId="77777777" w:rsidR="008E4BF9" w:rsidRPr="000033CB" w:rsidRDefault="008E4BF9" w:rsidP="008E4BF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033CB">
        <w:rPr>
          <w:rFonts w:ascii="Palatino Linotype" w:eastAsia="Palatino Linotype" w:hAnsi="Palatino Linotype" w:cs="Palatino Linotype"/>
          <w:sz w:val="24"/>
          <w:szCs w:val="24"/>
        </w:rPr>
        <w:t>Ofrecer información valiosa de la demanda de bienes y servicios que realiza el Sector Público.</w:t>
      </w:r>
    </w:p>
    <w:p w14:paraId="68D80917" w14:textId="77777777" w:rsidR="008E4BF9" w:rsidRPr="000033CB" w:rsidRDefault="008E4BF9" w:rsidP="008E4BF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033CB">
        <w:rPr>
          <w:rFonts w:ascii="Palatino Linotype" w:eastAsia="Palatino Linotype" w:hAnsi="Palatino Linotype" w:cs="Palatino Linotype"/>
          <w:sz w:val="24"/>
          <w:szCs w:val="24"/>
        </w:rPr>
        <w:lastRenderedPageBreak/>
        <w:t>Permite identificar con claridad y transparencia los bienes y servicios que se adquieren, las transferencias que se realizan y las aplicaciones previstas en el presupuesto.</w:t>
      </w:r>
    </w:p>
    <w:p w14:paraId="42E1A1E7" w14:textId="77777777" w:rsidR="008E4BF9" w:rsidRPr="000033CB" w:rsidRDefault="008E4BF9" w:rsidP="008E4BF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033CB">
        <w:rPr>
          <w:rFonts w:ascii="Palatino Linotype" w:eastAsia="Palatino Linotype" w:hAnsi="Palatino Linotype" w:cs="Palatino Linotype"/>
          <w:sz w:val="24"/>
          <w:szCs w:val="24"/>
        </w:rPr>
        <w:t>Facilitar la programación de las adquisiciones de bienes y servicios y otras acciones relacionadas con administración de bienes del Estado.</w:t>
      </w:r>
    </w:p>
    <w:p w14:paraId="650CFFFF" w14:textId="77777777" w:rsidR="008E4BF9" w:rsidRPr="000033CB" w:rsidRDefault="008E4BF9" w:rsidP="008E4BF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033CB">
        <w:rPr>
          <w:rFonts w:ascii="Palatino Linotype" w:eastAsia="Palatino Linotype" w:hAnsi="Palatino Linotype" w:cs="Palatino Linotype"/>
          <w:sz w:val="24"/>
          <w:szCs w:val="24"/>
        </w:rPr>
        <w:t>En el marco del sistema de cuentas gubernamentales, integradas e interrelacionadas, el Clasificador por Objeto del Gasto es uno de los principales elementos para obtener clasificaciones agregadas.</w:t>
      </w:r>
    </w:p>
    <w:p w14:paraId="3EC5B4C0" w14:textId="77777777" w:rsidR="008E4BF9" w:rsidRPr="000033CB" w:rsidRDefault="008E4BF9" w:rsidP="008E4BF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033CB">
        <w:rPr>
          <w:rFonts w:ascii="Palatino Linotype" w:eastAsia="Palatino Linotype" w:hAnsi="Palatino Linotype" w:cs="Palatino Linotype"/>
          <w:sz w:val="24"/>
          <w:szCs w:val="24"/>
        </w:rPr>
        <w:t>Facilitar el ejercicio del control interno y externo de las transacciones de los entes públicos.</w:t>
      </w:r>
    </w:p>
    <w:p w14:paraId="41B3FECB" w14:textId="77777777" w:rsidR="008E4BF9" w:rsidRPr="000033CB" w:rsidRDefault="008E4BF9" w:rsidP="008E4BF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033CB">
        <w:rPr>
          <w:rFonts w:ascii="Palatino Linotype" w:eastAsia="Palatino Linotype" w:hAnsi="Palatino Linotype" w:cs="Palatino Linotype"/>
          <w:sz w:val="24"/>
          <w:szCs w:val="24"/>
        </w:rPr>
        <w:t>Promover el desarrollo y aplicación de los sistemas de programación y gestión del gasto público.</w:t>
      </w:r>
    </w:p>
    <w:p w14:paraId="314291CE" w14:textId="77777777" w:rsidR="008E4BF9" w:rsidRPr="000033CB" w:rsidRDefault="008E4BF9" w:rsidP="008E4BF9">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0033CB">
        <w:rPr>
          <w:rFonts w:ascii="Palatino Linotype" w:eastAsia="Palatino Linotype" w:hAnsi="Palatino Linotype" w:cs="Palatino Linotype"/>
          <w:sz w:val="24"/>
          <w:szCs w:val="24"/>
        </w:rPr>
        <w:t>Permitir el análisis de los efectos del gasto público y la proyección del mismo.</w:t>
      </w:r>
    </w:p>
    <w:p w14:paraId="61E0606E"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77E03892"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 xml:space="preserve">Asimismo, cabe señalar que </w:t>
      </w:r>
      <w:r w:rsidRPr="000033CB">
        <w:rPr>
          <w:rFonts w:ascii="Palatino Linotype" w:eastAsia="Palatino Linotype" w:hAnsi="Palatino Linotype" w:cs="Palatino Linotype"/>
          <w:b/>
        </w:rPr>
        <w:t>el Clasificador por Objeto del Gasto</w:t>
      </w:r>
      <w:r w:rsidRPr="000033CB">
        <w:rPr>
          <w:rFonts w:ascii="Palatino Linotype" w:eastAsia="Palatino Linotype" w:hAnsi="Palatino Linotype" w:cs="Palatino Linotype"/>
        </w:rPr>
        <w:t xml:space="preserve">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w:t>
      </w:r>
      <w:r w:rsidRPr="000033CB">
        <w:rPr>
          <w:rFonts w:ascii="Palatino Linotype" w:eastAsia="Palatino Linotype" w:hAnsi="Palatino Linotype" w:cs="Palatino Linotype"/>
          <w:b/>
        </w:rPr>
        <w:t>Plan de Desarrollo Municipal</w:t>
      </w:r>
      <w:r w:rsidRPr="000033CB">
        <w:rPr>
          <w:rFonts w:ascii="Palatino Linotype" w:eastAsia="Palatino Linotype" w:hAnsi="Palatino Linotype" w:cs="Palatino Linotype"/>
        </w:rPr>
        <w:t xml:space="preserve">, respectivamente, es de observancia obligatoria para las dependencias, entidades públicas y </w:t>
      </w:r>
      <w:r w:rsidRPr="000033CB">
        <w:rPr>
          <w:rFonts w:ascii="Palatino Linotype" w:eastAsia="Palatino Linotype" w:hAnsi="Palatino Linotype" w:cs="Palatino Linotype"/>
        </w:rPr>
        <w:lastRenderedPageBreak/>
        <w:t xml:space="preserve">los Municipios, por lo que para la integración de la clave presupuestaria debe considerarse el </w:t>
      </w:r>
      <w:r w:rsidRPr="000033CB">
        <w:rPr>
          <w:rFonts w:ascii="Palatino Linotype" w:eastAsia="Palatino Linotype" w:hAnsi="Palatino Linotype" w:cs="Palatino Linotype"/>
          <w:b/>
        </w:rPr>
        <w:t>Clasificador.</w:t>
      </w:r>
    </w:p>
    <w:p w14:paraId="6FE7265B"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11B771DD"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14:paraId="4597E80D"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6FAE2079"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 xml:space="preserve">Para tal efecto, el </w:t>
      </w:r>
      <w:r w:rsidRPr="000033CB">
        <w:rPr>
          <w:rFonts w:ascii="Palatino Linotype" w:eastAsia="Palatino Linotype" w:hAnsi="Palatino Linotype" w:cs="Palatino Linotype"/>
          <w:b/>
        </w:rPr>
        <w:t>Manual para la Planeación, Programación y Presupuesto de Egresos Municipal para el Ejercicio Fiscal 2022</w:t>
      </w:r>
      <w:r w:rsidRPr="000033CB">
        <w:rPr>
          <w:rFonts w:ascii="Palatino Linotype" w:eastAsia="Palatino Linotype" w:hAnsi="Palatino Linotype" w:cs="Palatino Linotype"/>
        </w:rPr>
        <w:t>, integra como anexo el “</w:t>
      </w:r>
      <w:r w:rsidRPr="000033CB">
        <w:rPr>
          <w:rFonts w:ascii="Palatino Linotype" w:eastAsia="Palatino Linotype" w:hAnsi="Palatino Linotype" w:cs="Palatino Linotype"/>
          <w:b/>
        </w:rPr>
        <w:t>Clasificador por objeto del gasto”</w:t>
      </w:r>
      <w:r w:rsidRPr="000033CB">
        <w:rPr>
          <w:rFonts w:ascii="Palatino Linotype" w:eastAsia="Palatino Linotype" w:hAnsi="Palatino Linotype" w:cs="Palatino Linotype"/>
        </w:rPr>
        <w:t>,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0620B56D"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2FDCC6A1"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 xml:space="preserve">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w:t>
      </w:r>
      <w:r w:rsidRPr="000033CB">
        <w:rPr>
          <w:rFonts w:ascii="Palatino Linotype" w:eastAsia="Palatino Linotype" w:hAnsi="Palatino Linotype" w:cs="Palatino Linotype"/>
        </w:rPr>
        <w:lastRenderedPageBreak/>
        <w:t>entidades federativas la desagregación e identificación de la partida específica, dando origen a la siguiente estructura:</w:t>
      </w:r>
    </w:p>
    <w:p w14:paraId="43BCD286"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3DE535D2" w14:textId="77777777" w:rsidR="008E4BF9" w:rsidRPr="000033CB" w:rsidRDefault="008E4BF9" w:rsidP="00A20016">
      <w:pPr>
        <w:pBdr>
          <w:top w:val="nil"/>
          <w:left w:val="nil"/>
          <w:bottom w:val="nil"/>
          <w:right w:val="nil"/>
          <w:between w:val="nil"/>
        </w:pBdr>
        <w:spacing w:line="360" w:lineRule="auto"/>
        <w:jc w:val="center"/>
        <w:rPr>
          <w:rFonts w:ascii="Palatino Linotype" w:eastAsia="Palatino Linotype" w:hAnsi="Palatino Linotype" w:cs="Palatino Linotype"/>
        </w:rPr>
      </w:pPr>
      <w:r w:rsidRPr="000033CB">
        <w:rPr>
          <w:rFonts w:ascii="Palatino Linotype" w:hAnsi="Palatino Linotype"/>
          <w:noProof/>
          <w:lang w:val="es-MX"/>
        </w:rPr>
        <w:drawing>
          <wp:inline distT="0" distB="0" distL="0" distR="0" wp14:anchorId="0CB8262D" wp14:editId="0F9D4D3D">
            <wp:extent cx="5324475" cy="962025"/>
            <wp:effectExtent l="152400" t="152400" r="371475" b="371475"/>
            <wp:docPr id="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5324475" cy="962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4E9CA5"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Debiendo definir cada una de las partes que lo integran como sigue:</w:t>
      </w:r>
    </w:p>
    <w:p w14:paraId="6BDC3A3C"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7AB2F6E5"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rPr>
        <w:t>●</w:t>
      </w:r>
      <w:r w:rsidRPr="000033CB">
        <w:rPr>
          <w:rFonts w:ascii="Palatino Linotype" w:eastAsia="Palatino Linotype" w:hAnsi="Palatino Linotype" w:cs="Palatino Linotype"/>
        </w:rPr>
        <w:tab/>
      </w:r>
      <w:r w:rsidRPr="000033CB">
        <w:rPr>
          <w:rFonts w:ascii="Palatino Linotype" w:eastAsia="Palatino Linotype" w:hAnsi="Palatino Linotype" w:cs="Palatino Linotype"/>
          <w:b/>
        </w:rPr>
        <w:t>Capítulo:</w:t>
      </w:r>
      <w:r w:rsidRPr="000033CB">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3EB6ACFF"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rPr>
        <w:t>●</w:t>
      </w:r>
      <w:r w:rsidRPr="000033CB">
        <w:rPr>
          <w:rFonts w:ascii="Palatino Linotype" w:eastAsia="Palatino Linotype" w:hAnsi="Palatino Linotype" w:cs="Palatino Linotype"/>
        </w:rPr>
        <w:tab/>
      </w:r>
      <w:r w:rsidRPr="000033CB">
        <w:rPr>
          <w:rFonts w:ascii="Palatino Linotype" w:eastAsia="Palatino Linotype" w:hAnsi="Palatino Linotype" w:cs="Palatino Linotype"/>
          <w:b/>
        </w:rPr>
        <w:t>Concepto:</w:t>
      </w:r>
      <w:r w:rsidRPr="000033CB">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01178B95"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rPr>
        <w:t>●</w:t>
      </w:r>
      <w:r w:rsidRPr="000033CB">
        <w:rPr>
          <w:rFonts w:ascii="Palatino Linotype" w:eastAsia="Palatino Linotype" w:hAnsi="Palatino Linotype" w:cs="Palatino Linotype"/>
        </w:rPr>
        <w:tab/>
      </w:r>
      <w:r w:rsidRPr="000033CB">
        <w:rPr>
          <w:rFonts w:ascii="Palatino Linotype" w:eastAsia="Palatino Linotype" w:hAnsi="Palatino Linotype" w:cs="Palatino Linotype"/>
          <w:b/>
        </w:rPr>
        <w:t>Partida:</w:t>
      </w:r>
      <w:r w:rsidRPr="000033CB">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7F52778A" w14:textId="77777777" w:rsidR="008E4BF9" w:rsidRPr="000033CB" w:rsidRDefault="008E4BF9" w:rsidP="00A20016">
      <w:pPr>
        <w:pBdr>
          <w:top w:val="nil"/>
          <w:left w:val="nil"/>
          <w:bottom w:val="nil"/>
          <w:right w:val="nil"/>
          <w:between w:val="nil"/>
        </w:pBdr>
        <w:spacing w:line="360" w:lineRule="auto"/>
        <w:ind w:left="709"/>
        <w:jc w:val="both"/>
        <w:rPr>
          <w:rFonts w:ascii="Palatino Linotype" w:eastAsia="Palatino Linotype" w:hAnsi="Palatino Linotype" w:cs="Palatino Linotype"/>
        </w:rPr>
      </w:pPr>
      <w:r w:rsidRPr="000033CB">
        <w:rPr>
          <w:rFonts w:ascii="Palatino Linotype" w:eastAsia="Palatino Linotype" w:hAnsi="Palatino Linotype" w:cs="Palatino Linotype"/>
        </w:rPr>
        <w:t>a)</w:t>
      </w:r>
      <w:r w:rsidRPr="000033CB">
        <w:rPr>
          <w:rFonts w:ascii="Palatino Linotype" w:eastAsia="Palatino Linotype" w:hAnsi="Palatino Linotype" w:cs="Palatino Linotype"/>
        </w:rPr>
        <w:tab/>
        <w:t>La Partida Genérica se refiere al tercer dígito, el cual logrará la armonización a todos los niveles de gobierno.</w:t>
      </w:r>
    </w:p>
    <w:p w14:paraId="19C0F3FB" w14:textId="77777777" w:rsidR="008E4BF9" w:rsidRPr="000033CB" w:rsidRDefault="008E4BF9" w:rsidP="008E4BF9">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0033CB">
        <w:rPr>
          <w:rFonts w:ascii="Palatino Linotype" w:eastAsia="Palatino Linotype" w:hAnsi="Palatino Linotype" w:cs="Palatino Linotype"/>
        </w:rPr>
        <w:t>b)</w:t>
      </w:r>
      <w:r w:rsidRPr="000033CB">
        <w:rPr>
          <w:rFonts w:ascii="Palatino Linotype" w:eastAsia="Palatino Linotype" w:hAnsi="Palatino Linotype" w:cs="Palatino Linotype"/>
        </w:rPr>
        <w:tab/>
        <w:t xml:space="preserve">La Partida Específica corresponde al cuarto dígito, el cual permitirá que las unidades administrativas o instancias competentes en materia de Contabilidad Gubernamental y de Presupuesto de cada orden de gobierno, con base en sus necesidades, generen su apertura, conservando la estructura </w:t>
      </w:r>
      <w:r w:rsidRPr="000033CB">
        <w:rPr>
          <w:rFonts w:ascii="Palatino Linotype" w:eastAsia="Palatino Linotype" w:hAnsi="Palatino Linotype" w:cs="Palatino Linotype"/>
        </w:rPr>
        <w:lastRenderedPageBreak/>
        <w:t>básica (capítulo, concepto y partida genérica), con el fin de mantener la armonización con el Plan de Cuenta.</w:t>
      </w:r>
    </w:p>
    <w:p w14:paraId="1A5C932B"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6C8687D3"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 xml:space="preserve">De acuerdo con este nivel de desagregación del Clasificador por Objeto del Gasto Estatal y Municipal, la definición de los Capítulos de gasto es la siguiente: </w:t>
      </w:r>
    </w:p>
    <w:p w14:paraId="00159421"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56E06DCF"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b/>
        </w:rPr>
        <w:t xml:space="preserve">1000 SERVICIOS PERSONALES. </w:t>
      </w:r>
      <w:r w:rsidRPr="000033CB">
        <w:rPr>
          <w:rFonts w:ascii="Palatino Linotype" w:eastAsia="Palatino Linotype" w:hAnsi="Palatino Linotype" w:cs="Palatino Linotype"/>
        </w:rPr>
        <w:t>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7AE18466"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38A1419B"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b/>
        </w:rPr>
        <w:t>2000 MATERIALES Y SUMINISTROS.</w:t>
      </w:r>
      <w:r w:rsidRPr="000033CB">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1D5E973A"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50DC3D39"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b/>
        </w:rPr>
        <w:t xml:space="preserve">3000 SERVICIOS GENERALES. </w:t>
      </w:r>
      <w:r w:rsidRPr="000033CB">
        <w:rPr>
          <w:rFonts w:ascii="Palatino Linotype" w:eastAsia="Palatino Linotype" w:hAnsi="Palatino Linotype" w:cs="Palatino Linotype"/>
        </w:rPr>
        <w:t xml:space="preserve">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2C25938B"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3899FB30"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b/>
        </w:rPr>
        <w:t>4000 TRANSFERENCIAS, ASIGNACIONES, SUBSIDIOS Y OTRAS AYUDAS.</w:t>
      </w:r>
      <w:r w:rsidRPr="000033CB">
        <w:rPr>
          <w:rFonts w:ascii="Palatino Linotype" w:eastAsia="Palatino Linotype" w:hAnsi="Palatino Linotype" w:cs="Palatino Linotype"/>
        </w:rPr>
        <w:t xml:space="preserve"> Asignaciones destinadas en forma directa o indirecta a los sectores público, privado </w:t>
      </w:r>
      <w:r w:rsidRPr="000033CB">
        <w:rPr>
          <w:rFonts w:ascii="Palatino Linotype" w:eastAsia="Palatino Linotype" w:hAnsi="Palatino Linotype" w:cs="Palatino Linotype"/>
        </w:rPr>
        <w:lastRenderedPageBreak/>
        <w:t>y externo, organismos y empresas paraestatales y apoyos como parte de su política económica y social, de acuerdo a las estrategias y prioridades de desarrollo para el sostenimiento y desempeño de sus actividades.</w:t>
      </w:r>
    </w:p>
    <w:p w14:paraId="0646230D"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4BBB6F8E"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b/>
        </w:rPr>
        <w:t>5000 BIENES MUEBLES, INMUEBLES E INTANGIBLES.</w:t>
      </w:r>
      <w:r w:rsidRPr="000033CB">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70B37F83"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312FB821"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b/>
        </w:rPr>
        <w:t>6000 INVERSIÓN PÚBLICA.</w:t>
      </w:r>
      <w:r w:rsidRPr="000033CB">
        <w:rPr>
          <w:rFonts w:ascii="Palatino Linotype" w:eastAsia="Palatino Linotype" w:hAnsi="Palatino Linotype" w:cs="Palatino Linotype"/>
        </w:rPr>
        <w:t xml:space="preserve"> Asignaciones destinadas a obras por contrato y proyectos productivos y acciones de fomento. Incluye los gastos en estudios de </w:t>
      </w:r>
      <w:proofErr w:type="spellStart"/>
      <w:r w:rsidRPr="000033CB">
        <w:rPr>
          <w:rFonts w:ascii="Palatino Linotype" w:eastAsia="Palatino Linotype" w:hAnsi="Palatino Linotype" w:cs="Palatino Linotype"/>
        </w:rPr>
        <w:t>pre‐inversión</w:t>
      </w:r>
      <w:proofErr w:type="spellEnd"/>
      <w:r w:rsidRPr="000033CB">
        <w:rPr>
          <w:rFonts w:ascii="Palatino Linotype" w:eastAsia="Palatino Linotype" w:hAnsi="Palatino Linotype" w:cs="Palatino Linotype"/>
        </w:rPr>
        <w:t xml:space="preserve"> y preparación del proyecto. </w:t>
      </w:r>
    </w:p>
    <w:p w14:paraId="0EB7A76D"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369EC77B"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b/>
        </w:rPr>
        <w:t>7000 INVERSIONES FINANCIERAS Y OTRAS PROVISIONES.</w:t>
      </w:r>
      <w:r w:rsidRPr="000033CB">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04578D15"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2DCC187A"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b/>
        </w:rPr>
        <w:t xml:space="preserve">8000 PARTICIPACIONES Y APORTACIONES. </w:t>
      </w:r>
      <w:r w:rsidRPr="000033CB">
        <w:rPr>
          <w:rFonts w:ascii="Palatino Linotype" w:eastAsia="Palatino Linotype" w:hAnsi="Palatino Linotype" w:cs="Palatino Linotype"/>
        </w:rPr>
        <w:t xml:space="preserve">Agrupa el importe de los recursos federales y estatales para cubrir las participaciones en ingresos federales a </w:t>
      </w:r>
      <w:r w:rsidRPr="000033CB">
        <w:rPr>
          <w:rFonts w:ascii="Palatino Linotype" w:eastAsia="Palatino Linotype" w:hAnsi="Palatino Linotype" w:cs="Palatino Linotype"/>
        </w:rPr>
        <w:lastRenderedPageBreak/>
        <w:t xml:space="preserve">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09D3BC7E"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1AF2DBC8"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r w:rsidRPr="000033CB">
        <w:rPr>
          <w:rFonts w:ascii="Palatino Linotype" w:eastAsia="Palatino Linotype" w:hAnsi="Palatino Linotype" w:cs="Palatino Linotype"/>
          <w:b/>
        </w:rPr>
        <w:t xml:space="preserve">9000 DEUDA PÚBLICA. </w:t>
      </w:r>
      <w:r w:rsidRPr="000033CB">
        <w:rPr>
          <w:rFonts w:ascii="Palatino Linotype" w:eastAsia="Palatino Linotype" w:hAnsi="Palatino Linotype" w:cs="Palatino Linotype"/>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71E64F5C"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2B7F761B"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De la estructura de codificación, se derivan subcapítulos, partidas genéricas y partidas específicas como se ejemplifica a continuación, para mejor referencia:</w:t>
      </w:r>
    </w:p>
    <w:p w14:paraId="53E2C30C"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3D618A03" w14:textId="77777777" w:rsidR="008E4BF9" w:rsidRPr="000033CB" w:rsidRDefault="008E4BF9" w:rsidP="00A4338A">
      <w:pPr>
        <w:pBdr>
          <w:top w:val="nil"/>
          <w:left w:val="nil"/>
          <w:bottom w:val="nil"/>
          <w:right w:val="nil"/>
          <w:between w:val="nil"/>
        </w:pBdr>
        <w:spacing w:line="360" w:lineRule="auto"/>
        <w:jc w:val="center"/>
        <w:rPr>
          <w:rFonts w:ascii="Palatino Linotype" w:eastAsia="Palatino Linotype" w:hAnsi="Palatino Linotype" w:cs="Palatino Linotype"/>
        </w:rPr>
      </w:pPr>
      <w:r w:rsidRPr="000033CB">
        <w:rPr>
          <w:rFonts w:ascii="Palatino Linotype" w:hAnsi="Palatino Linotype"/>
          <w:noProof/>
          <w:lang w:val="es-MX"/>
        </w:rPr>
        <w:lastRenderedPageBreak/>
        <w:drawing>
          <wp:inline distT="0" distB="0" distL="0" distR="0" wp14:anchorId="20A8DC2D" wp14:editId="09137AF9">
            <wp:extent cx="4476902" cy="3138221"/>
            <wp:effectExtent l="152400" t="152400" r="361950" b="367030"/>
            <wp:docPr id="1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b="13318"/>
                    <a:stretch>
                      <a:fillRect/>
                    </a:stretch>
                  </pic:blipFill>
                  <pic:spPr>
                    <a:xfrm>
                      <a:off x="0" y="0"/>
                      <a:ext cx="4500492" cy="3154757"/>
                    </a:xfrm>
                    <a:prstGeom prst="rect">
                      <a:avLst/>
                    </a:prstGeom>
                    <a:ln>
                      <a:noFill/>
                    </a:ln>
                    <a:effectLst>
                      <a:outerShdw blurRad="292100" dist="139700" dir="2700000" algn="tl" rotWithShape="0">
                        <a:srgbClr val="333333">
                          <a:alpha val="65000"/>
                        </a:srgbClr>
                      </a:outerShdw>
                    </a:effectLst>
                  </pic:spPr>
                </pic:pic>
              </a:graphicData>
            </a:graphic>
          </wp:inline>
        </w:drawing>
      </w:r>
    </w:p>
    <w:p w14:paraId="61F86915" w14:textId="77777777" w:rsidR="008E4BF9" w:rsidRPr="000033CB" w:rsidRDefault="008E4BF9" w:rsidP="008E4BF9">
      <w:pPr>
        <w:pBdr>
          <w:top w:val="nil"/>
          <w:left w:val="nil"/>
          <w:bottom w:val="nil"/>
          <w:right w:val="nil"/>
          <w:between w:val="nil"/>
        </w:pBdr>
        <w:spacing w:line="360" w:lineRule="auto"/>
        <w:jc w:val="center"/>
        <w:rPr>
          <w:rFonts w:ascii="Palatino Linotype" w:eastAsia="Palatino Linotype" w:hAnsi="Palatino Linotype" w:cs="Palatino Linotype"/>
        </w:rPr>
      </w:pPr>
      <w:r w:rsidRPr="000033CB">
        <w:rPr>
          <w:rFonts w:ascii="Palatino Linotype" w:hAnsi="Palatino Linotype"/>
          <w:noProof/>
          <w:lang w:val="es-MX"/>
        </w:rPr>
        <w:drawing>
          <wp:inline distT="0" distB="0" distL="0" distR="0" wp14:anchorId="4B616704" wp14:editId="72B9E602">
            <wp:extent cx="3935577" cy="1953158"/>
            <wp:effectExtent l="152400" t="152400" r="370205" b="371475"/>
            <wp:docPr id="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b="46875"/>
                    <a:stretch>
                      <a:fillRect/>
                    </a:stretch>
                  </pic:blipFill>
                  <pic:spPr>
                    <a:xfrm>
                      <a:off x="0" y="0"/>
                      <a:ext cx="3975575" cy="1973008"/>
                    </a:xfrm>
                    <a:prstGeom prst="rect">
                      <a:avLst/>
                    </a:prstGeom>
                    <a:ln>
                      <a:noFill/>
                    </a:ln>
                    <a:effectLst>
                      <a:outerShdw blurRad="292100" dist="139700" dir="2700000" algn="tl" rotWithShape="0">
                        <a:srgbClr val="333333">
                          <a:alpha val="65000"/>
                        </a:srgbClr>
                      </a:outerShdw>
                    </a:effectLst>
                  </pic:spPr>
                </pic:pic>
              </a:graphicData>
            </a:graphic>
          </wp:inline>
        </w:drawing>
      </w:r>
    </w:p>
    <w:p w14:paraId="11E43C39" w14:textId="77777777" w:rsidR="008E4BF9" w:rsidRPr="000033CB" w:rsidRDefault="008E4BF9" w:rsidP="00A20016">
      <w:pPr>
        <w:pBdr>
          <w:top w:val="nil"/>
          <w:left w:val="nil"/>
          <w:bottom w:val="nil"/>
          <w:right w:val="nil"/>
          <w:between w:val="nil"/>
        </w:pBdr>
        <w:spacing w:line="360" w:lineRule="auto"/>
        <w:jc w:val="center"/>
        <w:rPr>
          <w:rFonts w:ascii="Palatino Linotype" w:eastAsia="Palatino Linotype" w:hAnsi="Palatino Linotype" w:cs="Palatino Linotype"/>
        </w:rPr>
      </w:pPr>
      <w:r w:rsidRPr="000033CB">
        <w:rPr>
          <w:rFonts w:ascii="Palatino Linotype" w:hAnsi="Palatino Linotype"/>
          <w:noProof/>
          <w:lang w:val="es-MX"/>
        </w:rPr>
        <w:lastRenderedPageBreak/>
        <w:drawing>
          <wp:inline distT="0" distB="0" distL="0" distR="0" wp14:anchorId="60B9C799" wp14:editId="522B0F93">
            <wp:extent cx="4330598" cy="1565452"/>
            <wp:effectExtent l="152400" t="152400" r="356235" b="358775"/>
            <wp:docPr id="1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b="42552"/>
                    <a:stretch>
                      <a:fillRect/>
                    </a:stretch>
                  </pic:blipFill>
                  <pic:spPr>
                    <a:xfrm>
                      <a:off x="0" y="0"/>
                      <a:ext cx="4395027" cy="1588742"/>
                    </a:xfrm>
                    <a:prstGeom prst="rect">
                      <a:avLst/>
                    </a:prstGeom>
                    <a:ln>
                      <a:noFill/>
                    </a:ln>
                    <a:effectLst>
                      <a:outerShdw blurRad="292100" dist="139700" dir="2700000" algn="tl" rotWithShape="0">
                        <a:srgbClr val="333333">
                          <a:alpha val="65000"/>
                        </a:srgbClr>
                      </a:outerShdw>
                    </a:effectLst>
                  </pic:spPr>
                </pic:pic>
              </a:graphicData>
            </a:graphic>
          </wp:inline>
        </w:drawing>
      </w:r>
    </w:p>
    <w:p w14:paraId="7BE71844"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De las imágenes anteriores podemos advertir, por ejemplo, que la erogación por concepto de Sueldos base, se encuentra contemplado en la partida específica 1131, que pertenece a la partida genérica 1130 Sueldos base al personal permanente, del subcapítulo 1100 Remuneraciones al Personal de Carácter Permanente, del capítulo 1000 Servicios Personales.</w:t>
      </w:r>
    </w:p>
    <w:p w14:paraId="6B9AE66E"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3087025F"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 xml:space="preserve">A mayor abundamiento, conviene traer a contexto que los Lineamientos para la Integración y Entrega de los Informes Trimestrales Municipales del Ejercicio Fiscal 2022, refiere que el </w:t>
      </w:r>
      <w:r w:rsidRPr="000033CB">
        <w:rPr>
          <w:rFonts w:ascii="Palatino Linotype" w:eastAsia="Palatino Linotype" w:hAnsi="Palatino Linotype" w:cs="Palatino Linotype"/>
          <w:b/>
        </w:rPr>
        <w:t>Estado Analítico del Ejercicio del Presupuesto de Egresos Clasificación por Objeto del Gasto (Capítulo y Concepto),</w:t>
      </w:r>
      <w:r w:rsidRPr="000033CB">
        <w:rPr>
          <w:rFonts w:ascii="Palatino Linotype" w:eastAsia="Palatino Linotype" w:hAnsi="Palatino Linotype" w:cs="Palatino Linotype"/>
        </w:rPr>
        <w:t xml:space="preserve"> forma parte del Módulo 2 de la Información presupuestaria que se integra dentro de los Informes Trimestrales Municipales y </w:t>
      </w:r>
      <w:r w:rsidRPr="000033CB">
        <w:rPr>
          <w:rFonts w:ascii="Palatino Linotype" w:eastAsia="Palatino Linotype" w:hAnsi="Palatino Linotype" w:cs="Palatino Linotype"/>
          <w:b/>
        </w:rPr>
        <w:t>cuya periodicidad de elaboración es mensual</w:t>
      </w:r>
      <w:r w:rsidRPr="000033CB">
        <w:rPr>
          <w:rFonts w:ascii="Palatino Linotype" w:eastAsia="Palatino Linotype" w:hAnsi="Palatino Linotype" w:cs="Palatino Linotype"/>
        </w:rPr>
        <w:t>, tal y como a continuación se observa de la Matriz de documentos, firmas y archivos siguiente:</w:t>
      </w:r>
    </w:p>
    <w:p w14:paraId="4672CC74" w14:textId="77777777" w:rsidR="008E4BF9" w:rsidRPr="000033CB" w:rsidRDefault="008E4BF9" w:rsidP="00A20016">
      <w:pPr>
        <w:pBdr>
          <w:top w:val="nil"/>
          <w:left w:val="nil"/>
          <w:bottom w:val="nil"/>
          <w:right w:val="nil"/>
          <w:between w:val="nil"/>
        </w:pBdr>
        <w:spacing w:line="360" w:lineRule="auto"/>
        <w:jc w:val="center"/>
        <w:rPr>
          <w:rFonts w:ascii="Palatino Linotype" w:eastAsia="Palatino Linotype" w:hAnsi="Palatino Linotype" w:cs="Palatino Linotype"/>
        </w:rPr>
      </w:pPr>
      <w:r w:rsidRPr="000033CB">
        <w:rPr>
          <w:rFonts w:ascii="Palatino Linotype" w:hAnsi="Palatino Linotype"/>
          <w:noProof/>
          <w:lang w:val="es-MX"/>
        </w:rPr>
        <w:lastRenderedPageBreak/>
        <mc:AlternateContent>
          <mc:Choice Requires="wps">
            <w:drawing>
              <wp:anchor distT="0" distB="0" distL="114300" distR="114300" simplePos="0" relativeHeight="251659264" behindDoc="0" locked="0" layoutInCell="1" hidden="0" allowOverlap="1" wp14:anchorId="59014FD2" wp14:editId="226007D4">
                <wp:simplePos x="0" y="0"/>
                <wp:positionH relativeFrom="margin">
                  <wp:posOffset>1464945</wp:posOffset>
                </wp:positionH>
                <wp:positionV relativeFrom="paragraph">
                  <wp:posOffset>1068019</wp:posOffset>
                </wp:positionV>
                <wp:extent cx="2940710" cy="219456"/>
                <wp:effectExtent l="0" t="0" r="12065" b="28575"/>
                <wp:wrapNone/>
                <wp:docPr id="158" name="Rectángulo 158"/>
                <wp:cNvGraphicFramePr/>
                <a:graphic xmlns:a="http://schemas.openxmlformats.org/drawingml/2006/main">
                  <a:graphicData uri="http://schemas.microsoft.com/office/word/2010/wordprocessingShape">
                    <wps:wsp>
                      <wps:cNvSpPr/>
                      <wps:spPr>
                        <a:xfrm>
                          <a:off x="0" y="0"/>
                          <a:ext cx="2940710" cy="219456"/>
                        </a:xfrm>
                        <a:prstGeom prst="rect">
                          <a:avLst/>
                        </a:prstGeom>
                        <a:noFill/>
                        <a:ln w="19050" cap="flat" cmpd="sng">
                          <a:solidFill>
                            <a:srgbClr val="FF0000"/>
                          </a:solidFill>
                          <a:prstDash val="solid"/>
                          <a:miter lim="800000"/>
                          <a:headEnd type="none" w="sm" len="sm"/>
                          <a:tailEnd type="none" w="sm" len="sm"/>
                        </a:ln>
                      </wps:spPr>
                      <wps:txbx>
                        <w:txbxContent>
                          <w:p w14:paraId="277C5712" w14:textId="77777777" w:rsidR="00A20016" w:rsidRDefault="00A20016" w:rsidP="00A20016">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624DD9A" id="Rectángulo 158" o:spid="_x0000_s1026" style="position:absolute;left:0;text-align:left;margin-left:115.35pt;margin-top:84.1pt;width:231.5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" filled="f" strokecolor="red" strokeweight="1.5pt">
                <v:stroke startarrowwidth="narrow" startarrowlength="short" endarrowwidth="narrow" endarrowlength="short"/>
                <v:textbox inset="2.53958mm,2.53958mm,2.53958mm,2.53958mm">
                  <w:txbxContent>
                    <w:p w:rsidR="00A20016" w:rsidRDefault="00A20016" w:rsidP="00A20016">
                      <w:pPr>
                        <w:jc w:val="center"/>
                        <w:textDirection w:val="btLr"/>
                      </w:pPr>
                    </w:p>
                  </w:txbxContent>
                </v:textbox>
                <w10:wrap anchorx="margin"/>
              </v:rect>
            </w:pict>
          </mc:Fallback>
        </mc:AlternateContent>
      </w:r>
      <w:r w:rsidRPr="000033CB">
        <w:rPr>
          <w:rFonts w:ascii="Palatino Linotype" w:eastAsia="Palatino Linotype" w:hAnsi="Palatino Linotype" w:cs="Palatino Linotype"/>
          <w:noProof/>
          <w:lang w:val="es-MX"/>
        </w:rPr>
        <w:drawing>
          <wp:inline distT="0" distB="0" distL="0" distR="0" wp14:anchorId="59191001" wp14:editId="3187D4D9">
            <wp:extent cx="3555187" cy="4389120"/>
            <wp:effectExtent l="152400" t="152400" r="369570" b="354330"/>
            <wp:docPr id="1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3567181" cy="4403927"/>
                    </a:xfrm>
                    <a:prstGeom prst="rect">
                      <a:avLst/>
                    </a:prstGeom>
                    <a:ln>
                      <a:noFill/>
                    </a:ln>
                    <a:effectLst>
                      <a:outerShdw blurRad="292100" dist="139700" dir="2700000" algn="tl" rotWithShape="0">
                        <a:srgbClr val="333333">
                          <a:alpha val="65000"/>
                        </a:srgbClr>
                      </a:outerShdw>
                    </a:effectLst>
                  </pic:spPr>
                </pic:pic>
              </a:graphicData>
            </a:graphic>
          </wp:inline>
        </w:drawing>
      </w:r>
    </w:p>
    <w:p w14:paraId="3D1A6518"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r w:rsidRPr="000033CB">
        <w:rPr>
          <w:rFonts w:ascii="Palatino Linotype" w:eastAsia="Palatino Linotype" w:hAnsi="Palatino Linotype" w:cs="Palatino Linotype"/>
        </w:rPr>
        <w:t xml:space="preserve">Aunado a ello, el Manual de Contabilidad Gubernamental en su numeral II, inciso b), referente al Estado Analítico del Ejercicio del Presupuesto de Egresos del Consejo Nacional de Armonización Contable (CONAC), establece como finalidad realizar periódicamente el seguimiento del ejercicio de los egresos presupuestarios. </w:t>
      </w:r>
      <w:r w:rsidRPr="000033CB">
        <w:rPr>
          <w:rFonts w:ascii="Palatino Linotype" w:eastAsia="Palatino Linotype" w:hAnsi="Palatino Linotype" w:cs="Palatino Linotype"/>
          <w:b/>
        </w:rPr>
        <w:t xml:space="preserve">Dichos Estados deben mostrar, a una fecha determinada del ejercicio del Presupuesto de Egresos, </w:t>
      </w:r>
      <w:r w:rsidRPr="000033CB">
        <w:rPr>
          <w:rFonts w:ascii="Palatino Linotype" w:eastAsia="Palatino Linotype" w:hAnsi="Palatino Linotype" w:cs="Palatino Linotype"/>
          <w:b/>
          <w:u w:val="single"/>
        </w:rPr>
        <w:t>los movimientos y la situación de cada cuenta de las distintas clasificaciones,</w:t>
      </w:r>
      <w:r w:rsidRPr="000033CB">
        <w:rPr>
          <w:rFonts w:ascii="Palatino Linotype" w:eastAsia="Palatino Linotype" w:hAnsi="Palatino Linotype" w:cs="Palatino Linotype"/>
          <w:b/>
        </w:rPr>
        <w:t xml:space="preserve"> de acuerdo con los diferentes grados de desagregación de las mismas que se requiera.</w:t>
      </w:r>
    </w:p>
    <w:p w14:paraId="38A51339"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2FDF52D1"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14:paraId="2578DEFD"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290F5931"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La clasificación de la información presupuestaria a generar será al menos la siguiente:</w:t>
      </w:r>
    </w:p>
    <w:p w14:paraId="4CDD7901"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6777EAC9" w14:textId="77777777" w:rsidR="008E4BF9" w:rsidRPr="000033CB" w:rsidRDefault="008E4BF9" w:rsidP="008E4BF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0033CB">
        <w:rPr>
          <w:rFonts w:ascii="Palatino Linotype" w:eastAsia="Palatino Linotype" w:hAnsi="Palatino Linotype" w:cs="Palatino Linotype"/>
          <w:b/>
          <w:color w:val="000000"/>
        </w:rPr>
        <w:t>Clasificación por Objeto del Gasto (Capítulo y Concepto).</w:t>
      </w:r>
    </w:p>
    <w:p w14:paraId="7E770F89" w14:textId="77777777" w:rsidR="008E4BF9" w:rsidRPr="000033CB" w:rsidRDefault="008E4BF9" w:rsidP="008E4BF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033CB">
        <w:rPr>
          <w:rFonts w:ascii="Palatino Linotype" w:eastAsia="Palatino Linotype" w:hAnsi="Palatino Linotype" w:cs="Palatino Linotype"/>
          <w:color w:val="000000"/>
        </w:rPr>
        <w:t>Clasificación Económica (por Tipo de Gasto).</w:t>
      </w:r>
    </w:p>
    <w:p w14:paraId="389BF7E7" w14:textId="77777777" w:rsidR="008E4BF9" w:rsidRPr="000033CB" w:rsidRDefault="008E4BF9" w:rsidP="008E4BF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0033CB">
        <w:rPr>
          <w:rFonts w:ascii="Palatino Linotype" w:eastAsia="Palatino Linotype" w:hAnsi="Palatino Linotype" w:cs="Palatino Linotype"/>
          <w:b/>
          <w:color w:val="000000"/>
        </w:rPr>
        <w:t>Clasificación Administrativa.</w:t>
      </w:r>
    </w:p>
    <w:p w14:paraId="52821995" w14:textId="77777777" w:rsidR="008E4BF9" w:rsidRPr="000033CB" w:rsidRDefault="008E4BF9" w:rsidP="008E4BF9">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033CB">
        <w:rPr>
          <w:rFonts w:ascii="Palatino Linotype" w:eastAsia="Palatino Linotype" w:hAnsi="Palatino Linotype" w:cs="Palatino Linotype"/>
          <w:color w:val="000000"/>
        </w:rPr>
        <w:t>Clasificación Funcional (Finalidad y Función)</w:t>
      </w:r>
    </w:p>
    <w:p w14:paraId="641C399A" w14:textId="77777777" w:rsidR="008E4BF9" w:rsidRPr="000033CB" w:rsidRDefault="008E4BF9" w:rsidP="00A20016">
      <w:pPr>
        <w:pBdr>
          <w:top w:val="nil"/>
          <w:left w:val="nil"/>
          <w:bottom w:val="nil"/>
          <w:right w:val="nil"/>
          <w:between w:val="nil"/>
        </w:pBdr>
        <w:spacing w:line="360" w:lineRule="auto"/>
        <w:jc w:val="center"/>
        <w:rPr>
          <w:rFonts w:ascii="Palatino Linotype" w:eastAsia="Palatino Linotype" w:hAnsi="Palatino Linotype" w:cs="Palatino Linotype"/>
        </w:rPr>
      </w:pPr>
      <w:r w:rsidRPr="000033CB">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42FD648B" wp14:editId="0E070EED">
                <wp:simplePos x="0" y="0"/>
                <wp:positionH relativeFrom="margin">
                  <wp:posOffset>1560652</wp:posOffset>
                </wp:positionH>
                <wp:positionV relativeFrom="paragraph">
                  <wp:posOffset>196037</wp:posOffset>
                </wp:positionV>
                <wp:extent cx="2466975" cy="403352"/>
                <wp:effectExtent l="0" t="0" r="28575" b="15875"/>
                <wp:wrapNone/>
                <wp:docPr id="1922341484" name="Rectángulo 1"/>
                <wp:cNvGraphicFramePr/>
                <a:graphic xmlns:a="http://schemas.openxmlformats.org/drawingml/2006/main">
                  <a:graphicData uri="http://schemas.microsoft.com/office/word/2010/wordprocessingShape">
                    <wps:wsp>
                      <wps:cNvSpPr/>
                      <wps:spPr>
                        <a:xfrm>
                          <a:off x="0" y="0"/>
                          <a:ext cx="2466975" cy="40335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B91075B" id="Rectángulo 1" o:spid="_x0000_s1026" style="position:absolute;margin-left:122.9pt;margin-top:15.45pt;width:194.25pt;height:31.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" filled="f" strokecolor="red" strokeweight="1.5pt">
                <w10:wrap anchorx="margin"/>
              </v:rect>
            </w:pict>
          </mc:Fallback>
        </mc:AlternateContent>
      </w:r>
      <w:r w:rsidRPr="000033CB">
        <w:rPr>
          <w:rFonts w:ascii="Palatino Linotype" w:eastAsia="Palatino Linotype" w:hAnsi="Palatino Linotype" w:cs="Palatino Linotype"/>
          <w:noProof/>
          <w:lang w:val="es-MX"/>
        </w:rPr>
        <w:drawing>
          <wp:inline distT="0" distB="0" distL="0" distR="0" wp14:anchorId="3FD45930" wp14:editId="506E5E07">
            <wp:extent cx="4235501" cy="5720486"/>
            <wp:effectExtent l="152400" t="152400" r="355600" b="356870"/>
            <wp:docPr id="1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4250376" cy="57405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AA5EF" w14:textId="77777777" w:rsidR="008E4BF9" w:rsidRPr="000033CB" w:rsidRDefault="008E4BF9" w:rsidP="00A20016">
      <w:pPr>
        <w:pBdr>
          <w:top w:val="nil"/>
          <w:left w:val="nil"/>
          <w:bottom w:val="nil"/>
          <w:right w:val="nil"/>
          <w:between w:val="nil"/>
        </w:pBdr>
        <w:spacing w:line="360" w:lineRule="auto"/>
        <w:jc w:val="center"/>
        <w:rPr>
          <w:rFonts w:ascii="Palatino Linotype" w:eastAsia="Palatino Linotype" w:hAnsi="Palatino Linotype" w:cs="Palatino Linotype"/>
        </w:rPr>
      </w:pPr>
      <w:r w:rsidRPr="000033CB">
        <w:rPr>
          <w:rFonts w:ascii="Palatino Linotype" w:eastAsia="Palatino Linotype" w:hAnsi="Palatino Linotype" w:cs="Palatino Linotype"/>
          <w:noProof/>
          <w:lang w:val="es-MX"/>
        </w:rPr>
        <w:lastRenderedPageBreak/>
        <w:drawing>
          <wp:inline distT="0" distB="0" distL="0" distR="0" wp14:anchorId="351A1958" wp14:editId="454B26E6">
            <wp:extent cx="3321100" cy="3957523"/>
            <wp:effectExtent l="152400" t="152400" r="355600" b="367030"/>
            <wp:docPr id="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3327669" cy="3965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1C8542" w14:textId="77777777" w:rsidR="008E4BF9" w:rsidRPr="000033CB" w:rsidRDefault="00F040A7"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En ese sentido se debe de establecer que si bien es cierto el Tesorero Municipal remite el Estado Analítico del Ejercicio del Prepuesto de Egresos de Clasificación Administrativa, también lo es que</w:t>
      </w:r>
      <w:r w:rsidR="008E4BF9" w:rsidRPr="000033CB">
        <w:rPr>
          <w:rFonts w:ascii="Palatino Linotype" w:eastAsia="Palatino Linotype" w:hAnsi="Palatino Linotype" w:cs="Palatino Linotype"/>
        </w:rPr>
        <w:t xml:space="preserve"> no contiene</w:t>
      </w:r>
      <w:r w:rsidRPr="000033CB">
        <w:rPr>
          <w:rFonts w:ascii="Palatino Linotype" w:eastAsia="Palatino Linotype" w:hAnsi="Palatino Linotype" w:cs="Palatino Linotype"/>
        </w:rPr>
        <w:t xml:space="preserve"> la totalidad de la información </w:t>
      </w:r>
      <w:r w:rsidR="008E4BF9" w:rsidRPr="000033CB">
        <w:rPr>
          <w:rFonts w:ascii="Palatino Linotype" w:eastAsia="Palatino Linotype" w:hAnsi="Palatino Linotype" w:cs="Palatino Linotype"/>
        </w:rPr>
        <w:t xml:space="preserve">que es del interés del solicitante; sin embargo, </w:t>
      </w:r>
      <w:r w:rsidRPr="000033CB">
        <w:rPr>
          <w:rFonts w:ascii="Palatino Linotype" w:eastAsia="Palatino Linotype" w:hAnsi="Palatino Linotype" w:cs="Palatino Linotype"/>
        </w:rPr>
        <w:t xml:space="preserve">que  </w:t>
      </w:r>
      <w:r w:rsidR="008E4BF9" w:rsidRPr="000033CB">
        <w:rPr>
          <w:rFonts w:ascii="Palatino Linotype" w:eastAsia="Palatino Linotype" w:hAnsi="Palatino Linotype" w:cs="Palatino Linotype"/>
        </w:rPr>
        <w:t xml:space="preserve">de manera enunciativa más no limitativa </w:t>
      </w:r>
      <w:r w:rsidR="006B115B" w:rsidRPr="000033CB">
        <w:rPr>
          <w:rFonts w:ascii="Palatino Linotype" w:eastAsia="Palatino Linotype" w:hAnsi="Palatino Linotype" w:cs="Palatino Linotype"/>
        </w:rPr>
        <w:t xml:space="preserve">se encuentra en </w:t>
      </w:r>
      <w:r w:rsidR="008E4BF9" w:rsidRPr="000033CB">
        <w:rPr>
          <w:rFonts w:ascii="Palatino Linotype" w:eastAsia="Palatino Linotype" w:hAnsi="Palatino Linotype" w:cs="Palatino Linotype"/>
        </w:rPr>
        <w:t xml:space="preserve">la </w:t>
      </w:r>
      <w:r w:rsidR="008E4BF9" w:rsidRPr="000033CB">
        <w:rPr>
          <w:rFonts w:ascii="Palatino Linotype" w:eastAsia="Palatino Linotype" w:hAnsi="Palatino Linotype" w:cs="Palatino Linotype"/>
          <w:b/>
        </w:rPr>
        <w:t>Clasificación por Objeto del Gasto (Capítulo y Concepto)</w:t>
      </w:r>
      <w:r w:rsidR="008E4BF9" w:rsidRPr="000033CB">
        <w:rPr>
          <w:rFonts w:ascii="Palatino Linotype" w:eastAsia="Palatino Linotype" w:hAnsi="Palatino Linotype" w:cs="Palatino Linotype"/>
        </w:rPr>
        <w:t xml:space="preserve">, </w:t>
      </w:r>
      <w:r w:rsidR="006B115B" w:rsidRPr="000033CB">
        <w:rPr>
          <w:rFonts w:ascii="Palatino Linotype" w:eastAsia="Palatino Linotype" w:hAnsi="Palatino Linotype" w:cs="Palatino Linotype"/>
        </w:rPr>
        <w:t xml:space="preserve">que </w:t>
      </w:r>
      <w:r w:rsidR="008E4BF9" w:rsidRPr="000033CB">
        <w:rPr>
          <w:rFonts w:ascii="Palatino Linotype" w:eastAsia="Palatino Linotype" w:hAnsi="Palatino Linotype" w:cs="Palatino Linotype"/>
        </w:rPr>
        <w:t xml:space="preserve">es el </w:t>
      </w:r>
      <w:r w:rsidR="008E4BF9" w:rsidRPr="000033CB">
        <w:rPr>
          <w:rFonts w:ascii="Palatino Linotype" w:eastAsia="Palatino Linotype" w:hAnsi="Palatino Linotype" w:cs="Palatino Linotype"/>
          <w:u w:val="single"/>
        </w:rPr>
        <w:t xml:space="preserve">documento </w:t>
      </w:r>
      <w:r w:rsidR="006B115B" w:rsidRPr="000033CB">
        <w:rPr>
          <w:rFonts w:ascii="Palatino Linotype" w:eastAsia="Palatino Linotype" w:hAnsi="Palatino Linotype" w:cs="Palatino Linotype"/>
          <w:u w:val="single"/>
        </w:rPr>
        <w:t xml:space="preserve">que se integra de manera </w:t>
      </w:r>
      <w:r w:rsidR="008E4BF9" w:rsidRPr="000033CB">
        <w:rPr>
          <w:rFonts w:ascii="Palatino Linotype" w:eastAsia="Palatino Linotype" w:hAnsi="Palatino Linotype" w:cs="Palatino Linotype"/>
          <w:u w:val="single"/>
        </w:rPr>
        <w:t xml:space="preserve">mensual </w:t>
      </w:r>
      <w:r w:rsidR="006B115B" w:rsidRPr="000033CB">
        <w:rPr>
          <w:rFonts w:ascii="Palatino Linotype" w:eastAsia="Palatino Linotype" w:hAnsi="Palatino Linotype" w:cs="Palatino Linotype"/>
          <w:u w:val="single"/>
        </w:rPr>
        <w:t xml:space="preserve">del cual se </w:t>
      </w:r>
      <w:r w:rsidR="008E4BF9" w:rsidRPr="000033CB">
        <w:rPr>
          <w:rFonts w:ascii="Palatino Linotype" w:eastAsia="Palatino Linotype" w:hAnsi="Palatino Linotype" w:cs="Palatino Linotype"/>
          <w:u w:val="single"/>
        </w:rPr>
        <w:t xml:space="preserve">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w:t>
      </w:r>
      <w:r w:rsidR="008E4BF9" w:rsidRPr="000033CB">
        <w:rPr>
          <w:rFonts w:ascii="Palatino Linotype" w:eastAsia="Palatino Linotype" w:hAnsi="Palatino Linotype" w:cs="Palatino Linotype"/>
          <w:u w:val="single"/>
        </w:rPr>
        <w:lastRenderedPageBreak/>
        <w:t xml:space="preserve">y aportaciones federales, y deuda </w:t>
      </w:r>
      <w:r w:rsidR="008E4BF9" w:rsidRPr="000033CB">
        <w:rPr>
          <w:rFonts w:ascii="Palatino Linotype" w:eastAsia="Palatino Linotype" w:hAnsi="Palatino Linotype" w:cs="Palatino Linotype"/>
        </w:rPr>
        <w:t>pública, que requieren las dependencias, entidades públicas, así como</w:t>
      </w:r>
      <w:r w:rsidR="008E4BF9" w:rsidRPr="000033CB">
        <w:rPr>
          <w:rFonts w:ascii="Palatino Linotype" w:eastAsia="Palatino Linotype" w:hAnsi="Palatino Linotype" w:cs="Palatino Linotype"/>
          <w:u w:val="single"/>
        </w:rPr>
        <w:t xml:space="preserve"> </w:t>
      </w:r>
      <w:r w:rsidR="008E4BF9" w:rsidRPr="000033CB">
        <w:rPr>
          <w:rFonts w:ascii="Palatino Linotype" w:eastAsia="Palatino Linotype" w:hAnsi="Palatino Linotype" w:cs="Palatino Linotype"/>
          <w:b/>
          <w:u w:val="single"/>
        </w:rPr>
        <w:t>los Municipios</w:t>
      </w:r>
      <w:r w:rsidR="008E4BF9" w:rsidRPr="000033CB">
        <w:rPr>
          <w:rFonts w:ascii="Palatino Linotype" w:eastAsia="Palatino Linotype" w:hAnsi="Palatino Linotype" w:cs="Palatino Linotype"/>
        </w:rPr>
        <w:t xml:space="preserve">, para cumplir con los objetivos y programas señalados en el Plan de Desarrollo del Estado de México vigente y en el Plan de Desarrollo Municipal; por lo que, lo procedente es ordenar la entrega del documento donde conste el presupuesto autorizado </w:t>
      </w:r>
      <w:r w:rsidR="00A20016" w:rsidRPr="000033CB">
        <w:rPr>
          <w:rFonts w:ascii="Palatino Linotype" w:eastAsia="Palatino Linotype" w:hAnsi="Palatino Linotype" w:cs="Palatino Linotype"/>
        </w:rPr>
        <w:t xml:space="preserve">de las Direcciones y áreas que integraron al Ayuntamiento de Ixtapaluca, </w:t>
      </w:r>
      <w:r w:rsidR="008E4BF9" w:rsidRPr="000033CB">
        <w:rPr>
          <w:rFonts w:ascii="Palatino Linotype" w:eastAsia="Palatino Linotype" w:hAnsi="Palatino Linotype" w:cs="Palatino Linotype"/>
        </w:rPr>
        <w:t>por capítulo, partida presupuestal y proyecto para el ejercicio fis</w:t>
      </w:r>
      <w:bookmarkStart w:id="12" w:name="_Hlk159630100"/>
      <w:r w:rsidR="008E4BF9" w:rsidRPr="000033CB">
        <w:rPr>
          <w:rFonts w:ascii="Palatino Linotype" w:eastAsia="Palatino Linotype" w:hAnsi="Palatino Linotype" w:cs="Palatino Linotype"/>
        </w:rPr>
        <w:t xml:space="preserve">cal dos mil veintidós. </w:t>
      </w:r>
    </w:p>
    <w:p w14:paraId="1531211A" w14:textId="77777777" w:rsidR="008E4BF9" w:rsidRPr="000033CB" w:rsidRDefault="008E4BF9" w:rsidP="008E4BF9">
      <w:pPr>
        <w:pBdr>
          <w:top w:val="nil"/>
          <w:left w:val="nil"/>
          <w:bottom w:val="nil"/>
          <w:right w:val="nil"/>
          <w:between w:val="nil"/>
        </w:pBdr>
        <w:spacing w:line="360" w:lineRule="auto"/>
        <w:jc w:val="both"/>
        <w:rPr>
          <w:rFonts w:ascii="Palatino Linotype" w:eastAsia="Palatino Linotype" w:hAnsi="Palatino Linotype" w:cs="Palatino Linotype"/>
        </w:rPr>
      </w:pPr>
    </w:p>
    <w:p w14:paraId="18CF9A0B"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 xml:space="preserve">Ahora </w:t>
      </w:r>
      <w:proofErr w:type="gramStart"/>
      <w:r w:rsidRPr="000033CB">
        <w:rPr>
          <w:rFonts w:ascii="Palatino Linotype" w:eastAsia="Palatino Linotype" w:hAnsi="Palatino Linotype" w:cs="Palatino Linotype"/>
        </w:rPr>
        <w:t>bien</w:t>
      </w:r>
      <w:r w:rsidR="00A4338A" w:rsidRPr="000033CB">
        <w:rPr>
          <w:rFonts w:ascii="Palatino Linotype" w:eastAsia="Palatino Linotype" w:hAnsi="Palatino Linotype" w:cs="Palatino Linotype"/>
        </w:rPr>
        <w:t xml:space="preserve">, </w:t>
      </w:r>
      <w:r w:rsidRPr="000033CB">
        <w:rPr>
          <w:rFonts w:ascii="Palatino Linotype" w:eastAsia="Palatino Linotype" w:hAnsi="Palatino Linotype" w:cs="Palatino Linotype"/>
        </w:rPr>
        <w:t xml:space="preserve"> respecto</w:t>
      </w:r>
      <w:proofErr w:type="gramEnd"/>
      <w:r w:rsidRPr="000033CB">
        <w:rPr>
          <w:rFonts w:ascii="Palatino Linotype" w:eastAsia="Palatino Linotype" w:hAnsi="Palatino Linotype" w:cs="Palatino Linotype"/>
        </w:rPr>
        <w:t xml:space="preserve"> al presupuesto ejercido por </w:t>
      </w:r>
      <w:r w:rsidRPr="000033CB">
        <w:rPr>
          <w:rFonts w:ascii="Palatino Linotype" w:eastAsia="Palatino Linotype" w:hAnsi="Palatino Linotype" w:cs="Palatino Linotype"/>
          <w:b/>
        </w:rPr>
        <w:t>dependencia</w:t>
      </w:r>
      <w:r w:rsidRPr="000033CB">
        <w:rPr>
          <w:rFonts w:ascii="Palatino Linotype" w:eastAsia="Palatino Linotype" w:hAnsi="Palatino Linotype" w:cs="Palatino Linotype"/>
        </w:rPr>
        <w:t xml:space="preserve">, es menester precisar que, de acuerdo con el Manual, dentro del sistema de evaluación de la gestión pública municipal, existen cuatro tipos de reportes que los ayuntamientos deben presentar: el Informe de Ejecución del Plan de Desarrollo Municipal, Informe de Gobierno, el Reporte de Avance Trimestral, y la Cuenta Pública, los cuales son instrumentos para el seguimiento, evaluación de avances y rendición de cuentas. </w:t>
      </w:r>
    </w:p>
    <w:p w14:paraId="6F55694A" w14:textId="77777777" w:rsidR="008E4BF9" w:rsidRPr="000033CB" w:rsidRDefault="008E4BF9" w:rsidP="008E4BF9">
      <w:pPr>
        <w:spacing w:line="360" w:lineRule="auto"/>
        <w:jc w:val="both"/>
        <w:rPr>
          <w:rFonts w:ascii="Palatino Linotype" w:eastAsia="Palatino Linotype" w:hAnsi="Palatino Linotype" w:cs="Palatino Linotype"/>
        </w:rPr>
      </w:pPr>
    </w:p>
    <w:p w14:paraId="5644C45C" w14:textId="2DB147FA" w:rsidR="008E4BF9" w:rsidRPr="000033CB" w:rsidRDefault="008E4BF9" w:rsidP="008E4BF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 xml:space="preserve">En ese sentido, cabe mencionar que para la integración del Informe de Gobierno, se servirá de soporte las fichas técnicas de los indicadores de evaluación del desempeño que integran la Matriz de Indicadores para Resultados (MIR) y los formatos de evaluación </w:t>
      </w:r>
      <w:proofErr w:type="spellStart"/>
      <w:r w:rsidRPr="000033CB">
        <w:rPr>
          <w:rFonts w:ascii="Palatino Linotype" w:eastAsia="Palatino Linotype" w:hAnsi="Palatino Linotype" w:cs="Palatino Linotype"/>
        </w:rPr>
        <w:t>PbRM</w:t>
      </w:r>
      <w:proofErr w:type="spellEnd"/>
      <w:r w:rsidRPr="000033CB">
        <w:rPr>
          <w:rFonts w:ascii="Palatino Linotype" w:eastAsia="Palatino Linotype" w:hAnsi="Palatino Linotype" w:cs="Palatino Linotype"/>
        </w:rPr>
        <w:t xml:space="preserve"> 08b; </w:t>
      </w:r>
      <w:proofErr w:type="spellStart"/>
      <w:r w:rsidRPr="000033CB">
        <w:rPr>
          <w:rFonts w:ascii="Palatino Linotype" w:eastAsia="Palatino Linotype" w:hAnsi="Palatino Linotype" w:cs="Palatino Linotype"/>
        </w:rPr>
        <w:t>PbRM</w:t>
      </w:r>
      <w:proofErr w:type="spellEnd"/>
      <w:r w:rsidRPr="000033CB">
        <w:rPr>
          <w:rFonts w:ascii="Palatino Linotype" w:eastAsia="Palatino Linotype" w:hAnsi="Palatino Linotype" w:cs="Palatino Linotype"/>
        </w:rPr>
        <w:t xml:space="preserve"> 08c; </w:t>
      </w:r>
      <w:proofErr w:type="spellStart"/>
      <w:r w:rsidRPr="000033CB">
        <w:rPr>
          <w:rFonts w:ascii="Palatino Linotype" w:eastAsia="Palatino Linotype" w:hAnsi="Palatino Linotype" w:cs="Palatino Linotype"/>
        </w:rPr>
        <w:t>PbRM</w:t>
      </w:r>
      <w:proofErr w:type="spellEnd"/>
      <w:r w:rsidRPr="000033CB">
        <w:rPr>
          <w:rFonts w:ascii="Palatino Linotype" w:eastAsia="Palatino Linotype" w:hAnsi="Palatino Linotype" w:cs="Palatino Linotype"/>
        </w:rPr>
        <w:t xml:space="preserve"> 09b; </w:t>
      </w:r>
      <w:proofErr w:type="spellStart"/>
      <w:r w:rsidRPr="000033CB">
        <w:rPr>
          <w:rFonts w:ascii="Palatino Linotype" w:eastAsia="Palatino Linotype" w:hAnsi="Palatino Linotype" w:cs="Palatino Linotype"/>
        </w:rPr>
        <w:t>PbRM</w:t>
      </w:r>
      <w:proofErr w:type="spellEnd"/>
      <w:r w:rsidRPr="000033CB">
        <w:rPr>
          <w:rFonts w:ascii="Palatino Linotype" w:eastAsia="Palatino Linotype" w:hAnsi="Palatino Linotype" w:cs="Palatino Linotype"/>
        </w:rPr>
        <w:t xml:space="preserve"> 10a; </w:t>
      </w:r>
      <w:proofErr w:type="spellStart"/>
      <w:r w:rsidRPr="000033CB">
        <w:rPr>
          <w:rFonts w:ascii="Palatino Linotype" w:eastAsia="Palatino Linotype" w:hAnsi="Palatino Linotype" w:cs="Palatino Linotype"/>
        </w:rPr>
        <w:t>PbRM</w:t>
      </w:r>
      <w:proofErr w:type="spellEnd"/>
      <w:r w:rsidRPr="000033CB">
        <w:rPr>
          <w:rFonts w:ascii="Palatino Linotype" w:eastAsia="Palatino Linotype" w:hAnsi="Palatino Linotype" w:cs="Palatino Linotype"/>
        </w:rPr>
        <w:t xml:space="preserve"> 10b; </w:t>
      </w:r>
      <w:proofErr w:type="spellStart"/>
      <w:r w:rsidRPr="000033CB">
        <w:rPr>
          <w:rFonts w:ascii="Palatino Linotype" w:eastAsia="Palatino Linotype" w:hAnsi="Palatino Linotype" w:cs="Palatino Linotype"/>
        </w:rPr>
        <w:t>PbRM</w:t>
      </w:r>
      <w:proofErr w:type="spellEnd"/>
      <w:r w:rsidRPr="000033CB">
        <w:rPr>
          <w:rFonts w:ascii="Palatino Linotype" w:eastAsia="Palatino Linotype" w:hAnsi="Palatino Linotype" w:cs="Palatino Linotype"/>
        </w:rPr>
        <w:t xml:space="preserve"> 10c; </w:t>
      </w:r>
      <w:proofErr w:type="spellStart"/>
      <w:r w:rsidRPr="000033CB">
        <w:rPr>
          <w:rFonts w:ascii="Palatino Linotype" w:eastAsia="Palatino Linotype" w:hAnsi="Palatino Linotype" w:cs="Palatino Linotype"/>
        </w:rPr>
        <w:t>PbRM</w:t>
      </w:r>
      <w:proofErr w:type="spellEnd"/>
      <w:r w:rsidRPr="000033CB">
        <w:rPr>
          <w:rFonts w:ascii="Palatino Linotype" w:eastAsia="Palatino Linotype" w:hAnsi="Palatino Linotype" w:cs="Palatino Linotype"/>
        </w:rPr>
        <w:t xml:space="preserve"> 11, de los cuales, </w:t>
      </w:r>
      <w:r w:rsidRPr="000033CB">
        <w:rPr>
          <w:rFonts w:ascii="Palatino Linotype" w:eastAsia="Palatino Linotype" w:hAnsi="Palatino Linotype" w:cs="Palatino Linotype"/>
          <w:b/>
          <w:u w:val="single"/>
        </w:rPr>
        <w:t xml:space="preserve">podemos destacar el </w:t>
      </w:r>
      <w:proofErr w:type="spellStart"/>
      <w:r w:rsidRPr="000033CB">
        <w:rPr>
          <w:rFonts w:ascii="Palatino Linotype" w:eastAsia="Palatino Linotype" w:hAnsi="Palatino Linotype" w:cs="Palatino Linotype"/>
          <w:b/>
          <w:u w:val="single"/>
        </w:rPr>
        <w:t>PbRM</w:t>
      </w:r>
      <w:proofErr w:type="spellEnd"/>
      <w:r w:rsidRPr="000033CB">
        <w:rPr>
          <w:rFonts w:ascii="Palatino Linotype" w:eastAsia="Palatino Linotype" w:hAnsi="Palatino Linotype" w:cs="Palatino Linotype"/>
          <w:b/>
          <w:u w:val="single"/>
        </w:rPr>
        <w:t xml:space="preserve"> 10a</w:t>
      </w:r>
      <w:r w:rsidRPr="000033CB">
        <w:rPr>
          <w:rFonts w:ascii="Palatino Linotype" w:eastAsia="Palatino Linotype" w:hAnsi="Palatino Linotype" w:cs="Palatino Linotype"/>
        </w:rPr>
        <w:t xml:space="preserve">, que de acuerdo con el Instructivo de llenado este permite conocer el avance presupuestal de los egresos de forma completa, además de permitir visualizar el avance del presupuesto anual, así </w:t>
      </w:r>
      <w:r w:rsidRPr="000033CB">
        <w:rPr>
          <w:rFonts w:ascii="Palatino Linotype" w:eastAsia="Palatino Linotype" w:hAnsi="Palatino Linotype" w:cs="Palatino Linotype"/>
          <w:b/>
          <w:u w:val="single"/>
        </w:rPr>
        <w:t>como el presupuesto del mes (autorizado y ejercido)</w:t>
      </w:r>
      <w:r w:rsidRPr="000033CB">
        <w:rPr>
          <w:rFonts w:ascii="Palatino Linotype" w:eastAsia="Palatino Linotype" w:hAnsi="Palatino Linotype" w:cs="Palatino Linotype"/>
          <w:b/>
        </w:rPr>
        <w:t xml:space="preserve">; </w:t>
      </w:r>
      <w:r w:rsidRPr="000033CB">
        <w:rPr>
          <w:rFonts w:ascii="Palatino Linotype" w:eastAsia="Palatino Linotype" w:hAnsi="Palatino Linotype" w:cs="Palatino Linotype"/>
        </w:rPr>
        <w:t>y el presupuesto acumulado de dependencias generales (DG), dependencias auxiliares (DA).</w:t>
      </w:r>
    </w:p>
    <w:p w14:paraId="272DEDAB" w14:textId="77777777" w:rsidR="008E4BF9" w:rsidRPr="000033CB" w:rsidRDefault="008E4BF9" w:rsidP="00B26A4B">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lastRenderedPageBreak/>
        <w:t xml:space="preserve">Por otro lado, de conformidad con los ya referidos Lineamientos para la integración y entrega del Informe Trimestral Municipal 2022 del Órgano Superior de Fiscalización del Estado de México, señalan que estos se integran trimestralmente al OSFEM, es actualizado de manera mensual por parte del ente público y el cual también da cuenta del avance presupuestal de este. </w:t>
      </w:r>
    </w:p>
    <w:p w14:paraId="28037058" w14:textId="77777777" w:rsidR="008E4BF9" w:rsidRPr="000033CB" w:rsidRDefault="008E4BF9" w:rsidP="008E4BF9">
      <w:pPr>
        <w:spacing w:line="360" w:lineRule="auto"/>
        <w:jc w:val="both"/>
        <w:rPr>
          <w:rFonts w:ascii="Palatino Linotype" w:eastAsia="Palatino Linotype" w:hAnsi="Palatino Linotype" w:cs="Palatino Linotype"/>
        </w:rPr>
      </w:pPr>
    </w:p>
    <w:p w14:paraId="26F9B4CA" w14:textId="77777777" w:rsidR="008E4BF9" w:rsidRPr="000033CB" w:rsidRDefault="008E4BF9" w:rsidP="008E4BF9">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0033CB">
        <w:rPr>
          <w:rFonts w:ascii="Palatino Linotype" w:eastAsia="Palatino Linotype" w:hAnsi="Palatino Linotype" w:cs="Palatino Linotype"/>
        </w:rPr>
        <w:t xml:space="preserve">En esos términos tenemos que la información remitida no colma lo solicitado por la parte </w:t>
      </w:r>
      <w:r w:rsidRPr="000033CB">
        <w:rPr>
          <w:rFonts w:ascii="Palatino Linotype" w:eastAsia="Palatino Linotype" w:hAnsi="Palatino Linotype" w:cs="Palatino Linotype"/>
          <w:b/>
        </w:rPr>
        <w:t xml:space="preserve">Recurrente, </w:t>
      </w:r>
      <w:r w:rsidRPr="000033CB">
        <w:rPr>
          <w:rFonts w:ascii="Palatino Linotype" w:eastAsia="Palatino Linotype" w:hAnsi="Palatino Linotype" w:cs="Palatino Linotype"/>
        </w:rPr>
        <w:t>pues no se visualizan los datos requeridos, en ese sentido, lo conveniente es ordenar la entrega del documento donde conste el presupuesto ejercido por la</w:t>
      </w:r>
      <w:r w:rsidR="00A20016" w:rsidRPr="000033CB">
        <w:rPr>
          <w:rFonts w:ascii="Palatino Linotype" w:eastAsia="Palatino Linotype" w:hAnsi="Palatino Linotype" w:cs="Palatino Linotype"/>
        </w:rPr>
        <w:t>s</w:t>
      </w:r>
      <w:r w:rsidRPr="000033CB">
        <w:rPr>
          <w:rFonts w:ascii="Palatino Linotype" w:eastAsia="Palatino Linotype" w:hAnsi="Palatino Linotype" w:cs="Palatino Linotype"/>
        </w:rPr>
        <w:t xml:space="preserve"> </w:t>
      </w:r>
      <w:r w:rsidR="00A20016" w:rsidRPr="000033CB">
        <w:rPr>
          <w:rFonts w:ascii="Palatino Linotype" w:eastAsia="Palatino Linotype" w:hAnsi="Palatino Linotype" w:cs="Palatino Linotype"/>
        </w:rPr>
        <w:t xml:space="preserve">Direcciones y áreas que integraron al Ayuntamiento de Ixtapaluca </w:t>
      </w:r>
      <w:r w:rsidRPr="000033CB">
        <w:rPr>
          <w:rFonts w:ascii="Palatino Linotype" w:eastAsia="Palatino Linotype" w:hAnsi="Palatino Linotype" w:cs="Palatino Linotype"/>
        </w:rPr>
        <w:t xml:space="preserve">por capítulo, partida presupuestal y proyecto para el ejercicio fiscal dos mil veintidós. </w:t>
      </w:r>
      <w:bookmarkEnd w:id="12"/>
    </w:p>
    <w:p w14:paraId="54997489" w14:textId="77777777" w:rsidR="004B25DB" w:rsidRPr="000033CB" w:rsidRDefault="004B25DB" w:rsidP="008E4BF9">
      <w:pPr>
        <w:rPr>
          <w:rFonts w:ascii="Palatino Linotype" w:eastAsia="Palatino Linotype" w:hAnsi="Palatino Linotype" w:cs="Palatino Linotype"/>
          <w:color w:val="000000"/>
        </w:rPr>
      </w:pPr>
    </w:p>
    <w:p w14:paraId="1E188CBB" w14:textId="77777777" w:rsidR="008026A1" w:rsidRDefault="00A4338A">
      <w:pPr>
        <w:numPr>
          <w:ilvl w:val="0"/>
          <w:numId w:val="4"/>
        </w:numPr>
        <w:pBdr>
          <w:top w:val="nil"/>
          <w:left w:val="nil"/>
          <w:bottom w:val="nil"/>
          <w:right w:val="nil"/>
          <w:between w:val="nil"/>
        </w:pBdr>
        <w:spacing w:line="360" w:lineRule="auto"/>
        <w:ind w:left="0" w:right="-787" w:firstLine="0"/>
        <w:jc w:val="both"/>
        <w:rPr>
          <w:color w:val="000000"/>
        </w:rPr>
      </w:pPr>
      <w:r w:rsidRPr="000033CB">
        <w:rPr>
          <w:rFonts w:ascii="Palatino Linotype" w:eastAsia="Palatino Linotype" w:hAnsi="Palatino Linotype" w:cs="Palatino Linotype"/>
          <w:color w:val="000000"/>
        </w:rPr>
        <w:t xml:space="preserve">Por </w:t>
      </w:r>
      <w:r w:rsidR="004B25DB" w:rsidRPr="000033CB">
        <w:rPr>
          <w:rFonts w:ascii="Palatino Linotype" w:eastAsia="Palatino Linotype" w:hAnsi="Palatino Linotype" w:cs="Palatino Linotype"/>
          <w:color w:val="000000"/>
        </w:rPr>
        <w:t>lo anteriormente expuesto, este Órgano Garante considera fundadas las</w:t>
      </w:r>
      <w:r w:rsidR="004B25DB">
        <w:rPr>
          <w:rFonts w:ascii="Palatino Linotype" w:eastAsia="Palatino Linotype" w:hAnsi="Palatino Linotype" w:cs="Palatino Linotype"/>
          <w:color w:val="000000"/>
        </w:rPr>
        <w:t xml:space="preserve"> razones o motivos de inconformidad que plantea el</w:t>
      </w:r>
      <w:r w:rsidR="004B25DB">
        <w:rPr>
          <w:rFonts w:ascii="Palatino Linotype" w:eastAsia="Palatino Linotype" w:hAnsi="Palatino Linotype" w:cs="Palatino Linotype"/>
          <w:b/>
          <w:color w:val="000000"/>
        </w:rPr>
        <w:t xml:space="preserve"> RECURRENTE</w:t>
      </w:r>
      <w:r w:rsidR="004B25DB">
        <w:rPr>
          <w:rFonts w:ascii="Palatino Linotype" w:eastAsia="Palatino Linotype" w:hAnsi="Palatino Linotype" w:cs="Palatino Linotype"/>
          <w:color w:val="000000"/>
        </w:rPr>
        <w:t xml:space="preserve">, determinando </w:t>
      </w:r>
      <w:r w:rsidR="004B25DB">
        <w:rPr>
          <w:rFonts w:ascii="Palatino Linotype" w:eastAsia="Palatino Linotype" w:hAnsi="Palatino Linotype" w:cs="Palatino Linotype"/>
          <w:b/>
          <w:color w:val="000000"/>
        </w:rPr>
        <w:t xml:space="preserve">MODIFICAR </w:t>
      </w:r>
      <w:r w:rsidR="004B25DB">
        <w:rPr>
          <w:rFonts w:ascii="Palatino Linotype" w:eastAsia="Palatino Linotype" w:hAnsi="Palatino Linotype" w:cs="Palatino Linotype"/>
          <w:color w:val="000000"/>
        </w:rPr>
        <w:t xml:space="preserve">la respuesta del </w:t>
      </w:r>
      <w:r w:rsidR="004B25DB">
        <w:rPr>
          <w:rFonts w:ascii="Palatino Linotype" w:eastAsia="Palatino Linotype" w:hAnsi="Palatino Linotype" w:cs="Palatino Linotype"/>
          <w:b/>
          <w:color w:val="000000"/>
        </w:rPr>
        <w:t>SUJETO OBLIGADO</w:t>
      </w:r>
      <w:r w:rsidR="004B25DB">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004B25DB">
        <w:rPr>
          <w:rFonts w:ascii="Palatino Linotype" w:eastAsia="Palatino Linotype" w:hAnsi="Palatino Linotype" w:cs="Palatino Linotype"/>
          <w:b/>
          <w:color w:val="000000"/>
        </w:rPr>
        <w:t>ÓRGANO GARANTE</w:t>
      </w:r>
      <w:r w:rsidR="004B25DB">
        <w:rPr>
          <w:rFonts w:ascii="Palatino Linotype" w:eastAsia="Palatino Linotype" w:hAnsi="Palatino Linotype" w:cs="Palatino Linotype"/>
          <w:color w:val="000000"/>
        </w:rPr>
        <w:t xml:space="preserve"> emite los siguientes.</w:t>
      </w:r>
    </w:p>
    <w:p w14:paraId="2EDB970F" w14:textId="77777777" w:rsidR="008026A1" w:rsidRDefault="008026A1">
      <w:pPr>
        <w:spacing w:line="360" w:lineRule="auto"/>
        <w:ind w:right="-787"/>
        <w:jc w:val="both"/>
        <w:rPr>
          <w:rFonts w:ascii="Palatino Linotype" w:eastAsia="Palatino Linotype" w:hAnsi="Palatino Linotype" w:cs="Palatino Linotype"/>
          <w:color w:val="000000"/>
        </w:rPr>
      </w:pPr>
    </w:p>
    <w:p w14:paraId="3DEF7AE9" w14:textId="0522FF1E" w:rsidR="008026A1" w:rsidRPr="000033CB" w:rsidRDefault="004B25DB" w:rsidP="000033CB">
      <w:pPr>
        <w:keepNext/>
        <w:keepLines/>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O L U T I V O S</w:t>
      </w:r>
    </w:p>
    <w:p w14:paraId="274B131D" w14:textId="77777777" w:rsidR="008026A1" w:rsidRDefault="004B25DB">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rPr>
        <w:t xml:space="preserve">02958/INFOEM/IP/RR/2024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la presente resolución. </w:t>
      </w:r>
    </w:p>
    <w:p w14:paraId="06290A8B" w14:textId="77777777" w:rsidR="008026A1" w:rsidRDefault="008026A1">
      <w:pPr>
        <w:spacing w:line="360" w:lineRule="auto"/>
        <w:ind w:right="-787"/>
        <w:jc w:val="both"/>
        <w:rPr>
          <w:rFonts w:ascii="Palatino Linotype" w:eastAsia="Palatino Linotype" w:hAnsi="Palatino Linotype" w:cs="Palatino Linotype"/>
        </w:rPr>
      </w:pPr>
    </w:p>
    <w:p w14:paraId="6F862327" w14:textId="31274270" w:rsidR="008026A1" w:rsidRDefault="004B25DB">
      <w:pPr>
        <w:spacing w:line="360" w:lineRule="auto"/>
        <w:ind w:right="-787"/>
        <w:jc w:val="both"/>
        <w:rPr>
          <w:rFonts w:ascii="Palatino Linotype" w:eastAsia="Palatino Linotype" w:hAnsi="Palatino Linotype" w:cs="Palatino Linotype"/>
        </w:rPr>
      </w:pPr>
      <w:bookmarkStart w:id="13" w:name="_heading=h.26in1rg" w:colFirst="0" w:colLast="0"/>
      <w:bookmarkEnd w:id="13"/>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REVOCA </w:t>
      </w:r>
      <w:r w:rsidR="0013065C">
        <w:rPr>
          <w:rFonts w:ascii="Palatino Linotype" w:eastAsia="Palatino Linotype" w:hAnsi="Palatino Linotype" w:cs="Palatino Linotype"/>
          <w:color w:val="000000"/>
        </w:rPr>
        <w:t>la respuesta</w:t>
      </w:r>
      <w:r>
        <w:rPr>
          <w:rFonts w:ascii="Palatino Linotype" w:eastAsia="Palatino Linotype" w:hAnsi="Palatino Linotype" w:cs="Palatino Linotype"/>
          <w:color w:val="000000"/>
        </w:rPr>
        <w:t xml:space="preserve"> </w:t>
      </w:r>
      <w:r w:rsidR="0013065C">
        <w:rPr>
          <w:rFonts w:ascii="Palatino Linotype" w:eastAsia="Palatino Linotype" w:hAnsi="Palatino Linotype" w:cs="Palatino Linotype"/>
        </w:rPr>
        <w:t>emitida</w:t>
      </w:r>
      <w:r>
        <w:rPr>
          <w:rFonts w:ascii="Palatino Linotype" w:eastAsia="Palatino Linotype" w:hAnsi="Palatino Linotype" w:cs="Palatino Linotype"/>
          <w:color w:val="000000"/>
        </w:rPr>
        <w:t xml:space="preserve"> por el Ayuntamiento de Ixtapaluca 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versión pública. </w:t>
      </w:r>
    </w:p>
    <w:p w14:paraId="07FF72E7" w14:textId="77777777" w:rsidR="008026A1" w:rsidRDefault="004B25DB">
      <w:pPr>
        <w:spacing w:line="360" w:lineRule="auto"/>
        <w:ind w:right="-787"/>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p w14:paraId="6DE7B266" w14:textId="77777777" w:rsidR="008026A1" w:rsidRDefault="008C474A">
      <w:pPr>
        <w:numPr>
          <w:ilvl w:val="0"/>
          <w:numId w:val="3"/>
        </w:numPr>
        <w:pBdr>
          <w:top w:val="nil"/>
          <w:left w:val="nil"/>
          <w:bottom w:val="nil"/>
          <w:right w:val="nil"/>
          <w:between w:val="nil"/>
        </w:pBdr>
        <w:spacing w:before="240" w:line="360" w:lineRule="auto"/>
        <w:ind w:right="-787"/>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 xml:space="preserve">Presupuesto aprobado </w:t>
      </w:r>
      <w:r w:rsidR="004B25DB">
        <w:rPr>
          <w:rFonts w:ascii="Palatino Linotype" w:eastAsia="Palatino Linotype" w:hAnsi="Palatino Linotype" w:cs="Palatino Linotype"/>
          <w:color w:val="000000"/>
          <w:highlight w:val="white"/>
        </w:rPr>
        <w:t>del ejercicio fiscal dos mil veintidós, de las áreas administrativas faltantes, del año dos mil veintidós</w:t>
      </w:r>
      <w:r w:rsidR="00A4338A">
        <w:rPr>
          <w:rFonts w:ascii="Palatino Linotype" w:eastAsia="Palatino Linotype" w:hAnsi="Palatino Linotype" w:cs="Palatino Linotype"/>
          <w:color w:val="000000"/>
          <w:highlight w:val="white"/>
        </w:rPr>
        <w:t xml:space="preserve">. </w:t>
      </w:r>
    </w:p>
    <w:p w14:paraId="6D36FE04" w14:textId="77777777" w:rsidR="00CA7B18" w:rsidRPr="0013065C" w:rsidRDefault="008C474A" w:rsidP="00CA7B18">
      <w:pPr>
        <w:numPr>
          <w:ilvl w:val="0"/>
          <w:numId w:val="3"/>
        </w:numPr>
        <w:pBdr>
          <w:top w:val="nil"/>
          <w:left w:val="nil"/>
          <w:bottom w:val="nil"/>
          <w:right w:val="nil"/>
          <w:between w:val="nil"/>
        </w:pBdr>
        <w:spacing w:before="240" w:line="360" w:lineRule="auto"/>
        <w:ind w:right="-787"/>
        <w:jc w:val="both"/>
        <w:rPr>
          <w:rFonts w:ascii="Palatino Linotype" w:eastAsia="Palatino Linotype" w:hAnsi="Palatino Linotype" w:cs="Palatino Linotype"/>
          <w:color w:val="000000"/>
        </w:rPr>
      </w:pPr>
      <w:r w:rsidRPr="0013065C">
        <w:rPr>
          <w:rFonts w:ascii="Palatino Linotype" w:eastAsia="Palatino Linotype" w:hAnsi="Palatino Linotype" w:cs="Palatino Linotype"/>
          <w:color w:val="000000"/>
        </w:rPr>
        <w:t>Documento donde conste o se advierta como fue ejecutado el Presupuesto Ejercido de todas la Direcciones del</w:t>
      </w:r>
      <w:r w:rsidR="00F83521" w:rsidRPr="0013065C">
        <w:rPr>
          <w:rFonts w:ascii="Palatino Linotype" w:eastAsia="Palatino Linotype" w:hAnsi="Palatino Linotype" w:cs="Palatino Linotype"/>
          <w:color w:val="000000"/>
        </w:rPr>
        <w:t xml:space="preserve"> ejercicio fiscal dos mil veintidós. </w:t>
      </w:r>
    </w:p>
    <w:p w14:paraId="2A99F40F" w14:textId="6C8609E8" w:rsidR="008026A1" w:rsidRPr="00CA7B18" w:rsidRDefault="004B25DB" w:rsidP="00CA7B18">
      <w:pPr>
        <w:pBdr>
          <w:top w:val="nil"/>
          <w:left w:val="nil"/>
          <w:bottom w:val="nil"/>
          <w:right w:val="nil"/>
          <w:between w:val="nil"/>
        </w:pBdr>
        <w:spacing w:before="240" w:line="360" w:lineRule="auto"/>
        <w:ind w:right="-787"/>
        <w:jc w:val="both"/>
        <w:rPr>
          <w:rFonts w:ascii="Palatino Linotype" w:eastAsia="Palatino Linotype" w:hAnsi="Palatino Linotype" w:cs="Palatino Linotype"/>
          <w:color w:val="000000"/>
          <w:highlight w:val="yellow"/>
        </w:rPr>
      </w:pPr>
      <w:r w:rsidRPr="0013065C">
        <w:rPr>
          <w:rFonts w:ascii="Palatino Linotype" w:eastAsia="Palatino Linotype" w:hAnsi="Palatino Linotype" w:cs="Palatino Linotype"/>
          <w:color w:val="000000"/>
        </w:rPr>
        <w:t>De ser el caso de que no se localice</w:t>
      </w:r>
      <w:r w:rsidRPr="00CA7B18">
        <w:rPr>
          <w:rFonts w:ascii="Palatino Linotype" w:eastAsia="Palatino Linotype" w:hAnsi="Palatino Linotype" w:cs="Palatino Linotype"/>
          <w:color w:val="000000"/>
        </w:rPr>
        <w:t xml:space="preserve"> la información,</w:t>
      </w:r>
      <w:r w:rsidR="00F83521" w:rsidRPr="00CA7B18">
        <w:rPr>
          <w:rFonts w:ascii="Palatino Linotype" w:eastAsia="Palatino Linotype" w:hAnsi="Palatino Linotype" w:cs="Palatino Linotype"/>
          <w:color w:val="000000"/>
        </w:rPr>
        <w:t xml:space="preserve"> de las áreas faltantes por no haberse autorizado un presupuesto</w:t>
      </w:r>
      <w:r w:rsidRPr="00CA7B18">
        <w:rPr>
          <w:rFonts w:ascii="Palatino Linotype" w:eastAsia="Palatino Linotype" w:hAnsi="Palatino Linotype" w:cs="Palatino Linotype"/>
          <w:color w:val="000000"/>
        </w:rPr>
        <w:t xml:space="preserve"> el Sujeto Obligado deberá manifestar las razones por las que no se cuenta con la información, en términos del artículo 19, segundo párrafo de la Ley de Transparencia y Acceso a la Información Pública del Estado de México y Municipios.</w:t>
      </w:r>
    </w:p>
    <w:p w14:paraId="6F34AE86" w14:textId="77777777" w:rsidR="008026A1" w:rsidRDefault="008026A1">
      <w:pPr>
        <w:spacing w:line="360" w:lineRule="auto"/>
        <w:ind w:right="-787"/>
        <w:jc w:val="both"/>
        <w:rPr>
          <w:rFonts w:ascii="Palatino Linotype" w:eastAsia="Palatino Linotype" w:hAnsi="Palatino Linotype" w:cs="Palatino Linotype"/>
          <w:b/>
        </w:rPr>
      </w:pPr>
    </w:p>
    <w:p w14:paraId="53184B08" w14:textId="77777777" w:rsidR="008026A1" w:rsidRDefault="004B25DB">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NOTIFÍQUESE la presente resolución al Titular de la Unidad de Transparencia del Sujeto Obligado </w:t>
      </w:r>
      <w:r>
        <w:rPr>
          <w:rFonts w:ascii="Palatino Linotype" w:eastAsia="Palatino Linotype" w:hAnsi="Palatino Linotype" w:cs="Palatino Linotype"/>
          <w:b/>
        </w:rPr>
        <w:t>vía SAIMEX</w:t>
      </w:r>
      <w:r>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w:t>
      </w:r>
      <w:r>
        <w:rPr>
          <w:rFonts w:ascii="Palatino Linotype" w:eastAsia="Palatino Linotype" w:hAnsi="Palatino Linotype" w:cs="Palatino Linotype"/>
        </w:rPr>
        <w:lastRenderedPageBreak/>
        <w:t>conformidad con lo previsto en los artículos 198, 200, fracción III; 214, 215 y 216 de la Ley  de Transparencia y Acceso a la Información Pública del Estado de México y Municipios.</w:t>
      </w:r>
    </w:p>
    <w:p w14:paraId="66035196" w14:textId="77777777" w:rsidR="008026A1" w:rsidRDefault="008026A1">
      <w:pPr>
        <w:tabs>
          <w:tab w:val="left" w:pos="8080"/>
        </w:tabs>
        <w:spacing w:line="360" w:lineRule="auto"/>
        <w:ind w:right="-787"/>
        <w:jc w:val="both"/>
        <w:rPr>
          <w:rFonts w:ascii="Palatino Linotype" w:eastAsia="Palatino Linotype" w:hAnsi="Palatino Linotype" w:cs="Palatino Linotype"/>
          <w:highlight w:val="white"/>
        </w:rPr>
      </w:pPr>
    </w:p>
    <w:p w14:paraId="285DE5F9" w14:textId="77777777" w:rsidR="008026A1" w:rsidRDefault="004B25DB">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354C4C50" w14:textId="77777777" w:rsidR="008026A1" w:rsidRDefault="008026A1">
      <w:pPr>
        <w:spacing w:line="360" w:lineRule="auto"/>
        <w:ind w:right="-787"/>
        <w:jc w:val="both"/>
        <w:rPr>
          <w:rFonts w:ascii="Palatino Linotype" w:eastAsia="Palatino Linotype" w:hAnsi="Palatino Linotype" w:cs="Palatino Linotype"/>
        </w:rPr>
      </w:pPr>
    </w:p>
    <w:p w14:paraId="4B185E25" w14:textId="77777777" w:rsidR="008026A1" w:rsidRDefault="004B25DB">
      <w:pPr>
        <w:tabs>
          <w:tab w:val="left" w:pos="8080"/>
        </w:tabs>
        <w:spacing w:line="360" w:lineRule="auto"/>
        <w:ind w:right="-787"/>
        <w:jc w:val="both"/>
        <w:rPr>
          <w:rFonts w:ascii="Palatino Linotype" w:eastAsia="Palatino Linotype" w:hAnsi="Palatino Linotype" w:cs="Palatino Linotype"/>
        </w:rPr>
      </w:pPr>
      <w:bookmarkStart w:id="14" w:name="_heading=h.lnxbz9" w:colFirst="0" w:colLast="0"/>
      <w:bookmarkEnd w:id="14"/>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00E09D6B" w14:textId="77777777" w:rsidR="008026A1" w:rsidRDefault="008026A1">
      <w:pPr>
        <w:tabs>
          <w:tab w:val="left" w:pos="8080"/>
        </w:tabs>
        <w:spacing w:line="360" w:lineRule="auto"/>
        <w:ind w:right="-787"/>
        <w:jc w:val="both"/>
        <w:rPr>
          <w:rFonts w:ascii="Palatino Linotype" w:eastAsia="Palatino Linotype" w:hAnsi="Palatino Linotype" w:cs="Palatino Linotype"/>
        </w:rPr>
      </w:pPr>
    </w:p>
    <w:p w14:paraId="4403BB88" w14:textId="77777777" w:rsidR="008026A1" w:rsidRDefault="004B25DB">
      <w:pPr>
        <w:shd w:val="clear" w:color="auto" w:fill="FFFFFF"/>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5E3E29F2" w14:textId="77777777" w:rsidR="008026A1" w:rsidRDefault="008026A1">
      <w:pPr>
        <w:shd w:val="clear" w:color="auto" w:fill="FFFFFF"/>
        <w:spacing w:line="360" w:lineRule="auto"/>
        <w:ind w:right="-787"/>
        <w:jc w:val="both"/>
        <w:rPr>
          <w:rFonts w:ascii="Palatino Linotype" w:eastAsia="Palatino Linotype" w:hAnsi="Palatino Linotype" w:cs="Palatino Linotype"/>
        </w:rPr>
      </w:pPr>
    </w:p>
    <w:p w14:paraId="49D900B8" w14:textId="77777777" w:rsidR="002D752E" w:rsidRPr="003C7186" w:rsidRDefault="002D752E" w:rsidP="002D752E">
      <w:pPr>
        <w:spacing w:line="360" w:lineRule="auto"/>
        <w:ind w:left="-142" w:right="-801"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NOVENA </w:t>
      </w:r>
      <w:r w:rsidRPr="003C7186">
        <w:rPr>
          <w:rFonts w:ascii="Palatino Linotype" w:hAnsi="Palatino Linotype"/>
        </w:rPr>
        <w:t xml:space="preserve">SESIÓN ORDINARIA CELEBRADA EL </w:t>
      </w:r>
      <w:r>
        <w:rPr>
          <w:rFonts w:ascii="Palatino Linotype" w:hAnsi="Palatino Linotype"/>
        </w:rPr>
        <w:t>TRECE</w:t>
      </w:r>
      <w:r w:rsidRPr="003C7186">
        <w:rPr>
          <w:rFonts w:ascii="Palatino Linotype" w:hAnsi="Palatino Linotype"/>
        </w:rPr>
        <w:t xml:space="preserve"> </w:t>
      </w:r>
      <w:r>
        <w:rPr>
          <w:rFonts w:ascii="Palatino Linotype" w:hAnsi="Palatino Linotype"/>
        </w:rPr>
        <w:t>(13) DE NOVIEMBRE</w:t>
      </w:r>
      <w:r w:rsidRPr="003C7186">
        <w:rPr>
          <w:rFonts w:ascii="Palatino Linotype" w:hAnsi="Palatino Linotype"/>
        </w:rPr>
        <w:t xml:space="preserve"> DE DOS MIL VEINTICUATRO, ANTE EL SECRETARIO TÉCNICO DEL PLENO ALEXIS TAPIA RAMÍREZ. </w:t>
      </w:r>
    </w:p>
    <w:p w14:paraId="24FD73E1" w14:textId="77777777" w:rsidR="002D752E" w:rsidRPr="00902BA4" w:rsidRDefault="002D752E" w:rsidP="002D752E">
      <w:pPr>
        <w:widowControl w:val="0"/>
        <w:autoSpaceDE w:val="0"/>
        <w:autoSpaceDN w:val="0"/>
        <w:adjustRightInd w:val="0"/>
        <w:spacing w:after="200" w:line="276" w:lineRule="auto"/>
        <w:ind w:left="-142" w:right="-234"/>
        <w:rPr>
          <w:rFonts w:ascii="Calibri" w:hAnsi="Calibri" w:cs="Calibri"/>
        </w:rPr>
      </w:pPr>
    </w:p>
    <w:p w14:paraId="260858AA" w14:textId="77777777" w:rsidR="008026A1" w:rsidRDefault="008026A1">
      <w:pPr>
        <w:spacing w:line="360" w:lineRule="auto"/>
        <w:ind w:right="-787"/>
        <w:rPr>
          <w:rFonts w:ascii="Palatino Linotype" w:eastAsia="Palatino Linotype" w:hAnsi="Palatino Linotype" w:cs="Palatino Linotype"/>
        </w:rPr>
      </w:pPr>
    </w:p>
    <w:p w14:paraId="293E423C" w14:textId="77777777" w:rsidR="008026A1" w:rsidRDefault="008026A1">
      <w:pPr>
        <w:spacing w:line="360" w:lineRule="auto"/>
        <w:ind w:right="-787"/>
        <w:rPr>
          <w:rFonts w:ascii="Palatino Linotype" w:eastAsia="Palatino Linotype" w:hAnsi="Palatino Linotype" w:cs="Palatino Linotype"/>
        </w:rPr>
      </w:pPr>
    </w:p>
    <w:p w14:paraId="547FAE6B" w14:textId="77777777" w:rsidR="008026A1" w:rsidRDefault="008026A1">
      <w:pPr>
        <w:spacing w:line="360" w:lineRule="auto"/>
        <w:ind w:right="-787"/>
        <w:rPr>
          <w:rFonts w:ascii="Palatino Linotype" w:eastAsia="Palatino Linotype" w:hAnsi="Palatino Linotype" w:cs="Palatino Linotype"/>
        </w:rPr>
      </w:pPr>
    </w:p>
    <w:p w14:paraId="415328AC" w14:textId="77777777" w:rsidR="008026A1" w:rsidRDefault="008026A1">
      <w:pPr>
        <w:spacing w:line="360" w:lineRule="auto"/>
        <w:ind w:right="-787"/>
        <w:rPr>
          <w:rFonts w:ascii="Palatino Linotype" w:eastAsia="Palatino Linotype" w:hAnsi="Palatino Linotype" w:cs="Palatino Linotype"/>
        </w:rPr>
      </w:pPr>
    </w:p>
    <w:p w14:paraId="2E4C143E" w14:textId="77777777" w:rsidR="008026A1" w:rsidRDefault="008026A1">
      <w:pPr>
        <w:spacing w:line="360" w:lineRule="auto"/>
        <w:ind w:right="-787"/>
        <w:rPr>
          <w:rFonts w:ascii="Palatino Linotype" w:eastAsia="Palatino Linotype" w:hAnsi="Palatino Linotype" w:cs="Palatino Linotype"/>
        </w:rPr>
      </w:pPr>
    </w:p>
    <w:p w14:paraId="37B16C7C" w14:textId="77777777" w:rsidR="008026A1" w:rsidRDefault="008026A1">
      <w:pPr>
        <w:spacing w:line="360" w:lineRule="auto"/>
        <w:ind w:right="-787"/>
        <w:rPr>
          <w:rFonts w:ascii="Palatino Linotype" w:eastAsia="Palatino Linotype" w:hAnsi="Palatino Linotype" w:cs="Palatino Linotype"/>
        </w:rPr>
      </w:pPr>
    </w:p>
    <w:p w14:paraId="2C9BA258" w14:textId="77777777" w:rsidR="008026A1" w:rsidRDefault="008026A1">
      <w:pPr>
        <w:spacing w:line="360" w:lineRule="auto"/>
        <w:ind w:right="-787"/>
        <w:rPr>
          <w:rFonts w:ascii="Palatino Linotype" w:eastAsia="Palatino Linotype" w:hAnsi="Palatino Linotype" w:cs="Palatino Linotype"/>
        </w:rPr>
      </w:pPr>
    </w:p>
    <w:p w14:paraId="69AFE6E1" w14:textId="77777777" w:rsidR="008026A1" w:rsidRDefault="008026A1">
      <w:pPr>
        <w:spacing w:line="360" w:lineRule="auto"/>
        <w:ind w:right="-787"/>
        <w:rPr>
          <w:rFonts w:ascii="Palatino Linotype" w:eastAsia="Palatino Linotype" w:hAnsi="Palatino Linotype" w:cs="Palatino Linotype"/>
        </w:rPr>
      </w:pPr>
    </w:p>
    <w:p w14:paraId="1C392892" w14:textId="77777777" w:rsidR="008026A1" w:rsidRDefault="008026A1">
      <w:pPr>
        <w:spacing w:line="360" w:lineRule="auto"/>
        <w:ind w:right="-787"/>
        <w:rPr>
          <w:rFonts w:ascii="Palatino Linotype" w:eastAsia="Palatino Linotype" w:hAnsi="Palatino Linotype" w:cs="Palatino Linotype"/>
        </w:rPr>
      </w:pPr>
    </w:p>
    <w:p w14:paraId="57D632EB" w14:textId="77777777" w:rsidR="008026A1" w:rsidRDefault="008026A1">
      <w:pPr>
        <w:spacing w:line="360" w:lineRule="auto"/>
        <w:ind w:right="-787"/>
        <w:rPr>
          <w:rFonts w:ascii="Palatino Linotype" w:eastAsia="Palatino Linotype" w:hAnsi="Palatino Linotype" w:cs="Palatino Linotype"/>
        </w:rPr>
      </w:pPr>
    </w:p>
    <w:p w14:paraId="4F6C3EF5" w14:textId="77777777" w:rsidR="008026A1" w:rsidRDefault="008026A1">
      <w:pPr>
        <w:spacing w:line="360" w:lineRule="auto"/>
        <w:ind w:right="-787"/>
        <w:rPr>
          <w:rFonts w:ascii="Palatino Linotype" w:eastAsia="Palatino Linotype" w:hAnsi="Palatino Linotype" w:cs="Palatino Linotype"/>
        </w:rPr>
      </w:pPr>
    </w:p>
    <w:p w14:paraId="06B811D4" w14:textId="77777777" w:rsidR="008026A1" w:rsidRDefault="008026A1">
      <w:pPr>
        <w:spacing w:line="360" w:lineRule="auto"/>
        <w:ind w:right="-787"/>
        <w:rPr>
          <w:rFonts w:ascii="Palatino Linotype" w:eastAsia="Palatino Linotype" w:hAnsi="Palatino Linotype" w:cs="Palatino Linotype"/>
        </w:rPr>
      </w:pPr>
    </w:p>
    <w:p w14:paraId="5E9096CE" w14:textId="77777777" w:rsidR="008026A1" w:rsidRDefault="008026A1">
      <w:pPr>
        <w:spacing w:line="360" w:lineRule="auto"/>
        <w:ind w:right="-787"/>
        <w:rPr>
          <w:rFonts w:ascii="Palatino Linotype" w:eastAsia="Palatino Linotype" w:hAnsi="Palatino Linotype" w:cs="Palatino Linotype"/>
        </w:rPr>
      </w:pPr>
    </w:p>
    <w:p w14:paraId="6BF63DCA" w14:textId="77777777" w:rsidR="008026A1" w:rsidRDefault="008026A1">
      <w:pPr>
        <w:spacing w:line="360" w:lineRule="auto"/>
        <w:ind w:right="-787"/>
        <w:rPr>
          <w:rFonts w:ascii="Palatino Linotype" w:eastAsia="Palatino Linotype" w:hAnsi="Palatino Linotype" w:cs="Palatino Linotype"/>
        </w:rPr>
      </w:pPr>
    </w:p>
    <w:p w14:paraId="60AD703B" w14:textId="77777777" w:rsidR="008026A1" w:rsidRDefault="008026A1">
      <w:pPr>
        <w:spacing w:line="360" w:lineRule="auto"/>
        <w:ind w:right="-787"/>
        <w:rPr>
          <w:rFonts w:ascii="Palatino Linotype" w:eastAsia="Palatino Linotype" w:hAnsi="Palatino Linotype" w:cs="Palatino Linotype"/>
        </w:rPr>
      </w:pPr>
    </w:p>
    <w:p w14:paraId="78B77F64" w14:textId="77777777" w:rsidR="008026A1" w:rsidRDefault="008026A1">
      <w:pPr>
        <w:spacing w:line="360" w:lineRule="auto"/>
        <w:ind w:right="-787"/>
        <w:rPr>
          <w:rFonts w:ascii="Palatino Linotype" w:eastAsia="Palatino Linotype" w:hAnsi="Palatino Linotype" w:cs="Palatino Linotype"/>
        </w:rPr>
      </w:pPr>
    </w:p>
    <w:p w14:paraId="329F181D" w14:textId="77777777" w:rsidR="008026A1" w:rsidRDefault="008026A1">
      <w:pPr>
        <w:ind w:right="-787"/>
      </w:pPr>
    </w:p>
    <w:sectPr w:rsidR="008026A1">
      <w:headerReference w:type="default" r:id="rId45"/>
      <w:footerReference w:type="default" r:id="rId46"/>
      <w:headerReference w:type="first" r:id="rId47"/>
      <w:footerReference w:type="first" r:id="rId48"/>
      <w:pgSz w:w="12240" w:h="15840"/>
      <w:pgMar w:top="2410" w:right="1701" w:bottom="1985"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C420A" w14:textId="77777777" w:rsidR="003E3961" w:rsidRDefault="003E3961">
      <w:r>
        <w:separator/>
      </w:r>
    </w:p>
  </w:endnote>
  <w:endnote w:type="continuationSeparator" w:id="0">
    <w:p w14:paraId="3AC9F851" w14:textId="77777777" w:rsidR="003E3961" w:rsidRDefault="003E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D93F" w14:textId="77777777" w:rsidR="00A20016" w:rsidRDefault="00A2001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47DD9">
      <w:rPr>
        <w:rFonts w:ascii="Arial" w:eastAsia="Arial" w:hAnsi="Arial" w:cs="Arial"/>
        <w:b/>
        <w:noProof/>
        <w:color w:val="000000"/>
        <w:sz w:val="20"/>
        <w:szCs w:val="20"/>
      </w:rPr>
      <w:t>51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47DD9">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7E8647E2" w14:textId="77777777" w:rsidR="00A20016" w:rsidRDefault="00A20016">
    <w:pPr>
      <w:pBdr>
        <w:top w:val="nil"/>
        <w:left w:val="nil"/>
        <w:bottom w:val="nil"/>
        <w:right w:val="nil"/>
        <w:between w:val="nil"/>
      </w:pBdr>
      <w:tabs>
        <w:tab w:val="center" w:pos="4252"/>
        <w:tab w:val="right" w:pos="8504"/>
      </w:tabs>
      <w:rPr>
        <w:color w:val="000000"/>
      </w:rPr>
    </w:pPr>
  </w:p>
  <w:p w14:paraId="0080AEED" w14:textId="77777777" w:rsidR="00A20016" w:rsidRDefault="00A2001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E54A" w14:textId="77777777" w:rsidR="00A20016" w:rsidRDefault="00A2001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47DD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47DD9">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659F14C2" w14:textId="77777777" w:rsidR="00A20016" w:rsidRDefault="00A2001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B4569" w14:textId="77777777" w:rsidR="003E3961" w:rsidRDefault="003E3961">
      <w:r>
        <w:separator/>
      </w:r>
    </w:p>
  </w:footnote>
  <w:footnote w:type="continuationSeparator" w:id="0">
    <w:p w14:paraId="65A36A21" w14:textId="77777777" w:rsidR="003E3961" w:rsidRDefault="003E3961">
      <w:r>
        <w:continuationSeparator/>
      </w:r>
    </w:p>
  </w:footnote>
  <w:footnote w:id="1">
    <w:p w14:paraId="0F4E2CE3" w14:textId="77777777" w:rsidR="00A20016" w:rsidRDefault="00A2001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451CC6BF" w14:textId="77777777" w:rsidR="00A20016" w:rsidRDefault="00A2001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7C0175C2" w14:textId="77777777" w:rsidR="00A20016" w:rsidRDefault="00A2001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5F0F94A7" w14:textId="77777777" w:rsidR="00A20016" w:rsidRDefault="00A2001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A454" w14:textId="77777777" w:rsidR="00A20016" w:rsidRDefault="00A20016">
    <w:pPr>
      <w:widowControl w:val="0"/>
      <w:pBdr>
        <w:top w:val="nil"/>
        <w:left w:val="nil"/>
        <w:bottom w:val="nil"/>
        <w:right w:val="nil"/>
        <w:between w:val="nil"/>
      </w:pBdr>
      <w:spacing w:line="276" w:lineRule="auto"/>
      <w:rPr>
        <w:color w:val="000000"/>
        <w:sz w:val="20"/>
        <w:szCs w:val="20"/>
      </w:rPr>
    </w:pPr>
  </w:p>
  <w:tbl>
    <w:tblPr>
      <w:tblStyle w:val="a"/>
      <w:tblW w:w="6095" w:type="dxa"/>
      <w:tblInd w:w="2977" w:type="dxa"/>
      <w:tblLayout w:type="fixed"/>
      <w:tblLook w:val="0400" w:firstRow="0" w:lastRow="0" w:firstColumn="0" w:lastColumn="0" w:noHBand="0" w:noVBand="1"/>
    </w:tblPr>
    <w:tblGrid>
      <w:gridCol w:w="2552"/>
      <w:gridCol w:w="3543"/>
    </w:tblGrid>
    <w:tr w:rsidR="00A20016" w14:paraId="0D847438" w14:textId="77777777">
      <w:tc>
        <w:tcPr>
          <w:tcW w:w="2552" w:type="dxa"/>
          <w:vAlign w:val="center"/>
        </w:tcPr>
        <w:p w14:paraId="1076E856" w14:textId="77777777" w:rsidR="00A20016" w:rsidRDefault="00A200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3CBBD919" w14:textId="77777777" w:rsidR="00A20016" w:rsidRDefault="00A20016">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02958/INFOEM/IP/RR/2024 </w:t>
          </w:r>
        </w:p>
      </w:tc>
    </w:tr>
    <w:tr w:rsidR="00A20016" w14:paraId="4E32123E" w14:textId="77777777">
      <w:trPr>
        <w:trHeight w:val="228"/>
      </w:trPr>
      <w:tc>
        <w:tcPr>
          <w:tcW w:w="2552" w:type="dxa"/>
          <w:vAlign w:val="center"/>
        </w:tcPr>
        <w:p w14:paraId="2D6B3D8B" w14:textId="77777777" w:rsidR="00A20016" w:rsidRDefault="00A200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shd w:val="clear" w:color="auto" w:fill="auto"/>
          <w:vAlign w:val="center"/>
        </w:tcPr>
        <w:p w14:paraId="0624D5FE" w14:textId="77777777" w:rsidR="00A20016" w:rsidRDefault="00A20016">
          <w:pPr>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Ixtapaluca</w:t>
          </w:r>
        </w:p>
      </w:tc>
    </w:tr>
    <w:tr w:rsidR="00A20016" w14:paraId="257C916B" w14:textId="77777777">
      <w:tc>
        <w:tcPr>
          <w:tcW w:w="2552" w:type="dxa"/>
          <w:vAlign w:val="center"/>
        </w:tcPr>
        <w:p w14:paraId="71F2AB5D" w14:textId="77777777" w:rsidR="00A20016" w:rsidRDefault="00A200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05A4FCA2" w14:textId="77777777" w:rsidR="00A20016" w:rsidRDefault="00A20016">
          <w:pPr>
            <w:ind w:right="-53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36E3830C" w14:textId="77777777" w:rsidR="00A20016" w:rsidRDefault="00A2001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618A3922" wp14:editId="0EBEBAE6">
          <wp:simplePos x="0" y="0"/>
          <wp:positionH relativeFrom="column">
            <wp:posOffset>-1080134</wp:posOffset>
          </wp:positionH>
          <wp:positionV relativeFrom="paragraph">
            <wp:posOffset>-1492935</wp:posOffset>
          </wp:positionV>
          <wp:extent cx="7813085" cy="10170000"/>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D6A8" w14:textId="77777777" w:rsidR="00A20016" w:rsidRDefault="00A20016">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lang w:val="es-MX"/>
      </w:rPr>
      <w:drawing>
        <wp:anchor distT="0" distB="0" distL="0" distR="0" simplePos="0" relativeHeight="251659264" behindDoc="1" locked="0" layoutInCell="1" hidden="0" allowOverlap="1" wp14:anchorId="4614D276" wp14:editId="27DAC898">
          <wp:simplePos x="0" y="0"/>
          <wp:positionH relativeFrom="column">
            <wp:posOffset>-1078864</wp:posOffset>
          </wp:positionH>
          <wp:positionV relativeFrom="paragraph">
            <wp:posOffset>-411479</wp:posOffset>
          </wp:positionV>
          <wp:extent cx="7813085" cy="10170000"/>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0"/>
      <w:tblW w:w="6095" w:type="dxa"/>
      <w:tblInd w:w="3119" w:type="dxa"/>
      <w:tblLayout w:type="fixed"/>
      <w:tblLook w:val="0400" w:firstRow="0" w:lastRow="0" w:firstColumn="0" w:lastColumn="0" w:noHBand="0" w:noVBand="1"/>
    </w:tblPr>
    <w:tblGrid>
      <w:gridCol w:w="2551"/>
      <w:gridCol w:w="3544"/>
    </w:tblGrid>
    <w:tr w:rsidR="00A20016" w14:paraId="5D1E8C35" w14:textId="77777777">
      <w:tc>
        <w:tcPr>
          <w:tcW w:w="2551" w:type="dxa"/>
          <w:vAlign w:val="center"/>
        </w:tcPr>
        <w:p w14:paraId="6427D893" w14:textId="77777777" w:rsidR="00A20016" w:rsidRDefault="00A200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67AC6EAB" w14:textId="77777777" w:rsidR="00A20016" w:rsidRDefault="00A20016">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02958/INFOEM/IP/RR/2024 </w:t>
          </w:r>
        </w:p>
      </w:tc>
    </w:tr>
    <w:tr w:rsidR="00A20016" w14:paraId="1A61B800" w14:textId="77777777">
      <w:tc>
        <w:tcPr>
          <w:tcW w:w="2551" w:type="dxa"/>
          <w:vAlign w:val="center"/>
        </w:tcPr>
        <w:p w14:paraId="77F5B148" w14:textId="77777777" w:rsidR="00A20016" w:rsidRDefault="00A2001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shd w:val="clear" w:color="auto" w:fill="auto"/>
          <w:vAlign w:val="center"/>
        </w:tcPr>
        <w:p w14:paraId="279F03CE" w14:textId="19283E42" w:rsidR="00A20016" w:rsidRDefault="00A828BC">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A20016" w14:paraId="79B971E7" w14:textId="77777777">
      <w:trPr>
        <w:trHeight w:val="228"/>
      </w:trPr>
      <w:tc>
        <w:tcPr>
          <w:tcW w:w="2551" w:type="dxa"/>
          <w:vAlign w:val="center"/>
        </w:tcPr>
        <w:p w14:paraId="31DC9A63" w14:textId="77777777" w:rsidR="00A20016" w:rsidRDefault="00A200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771B9F41" w14:textId="77777777" w:rsidR="00A20016" w:rsidRDefault="00A20016">
          <w:pPr>
            <w:ind w:left="35" w:hanging="35"/>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Ixtapaluca</w:t>
          </w:r>
        </w:p>
      </w:tc>
    </w:tr>
    <w:tr w:rsidR="00A20016" w14:paraId="0B638F35" w14:textId="77777777">
      <w:tc>
        <w:tcPr>
          <w:tcW w:w="2551" w:type="dxa"/>
          <w:vAlign w:val="center"/>
        </w:tcPr>
        <w:p w14:paraId="5A539D55" w14:textId="77777777" w:rsidR="00A20016" w:rsidRDefault="00A200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54C7ADCE" w14:textId="77777777" w:rsidR="00A20016" w:rsidRDefault="00A20016">
          <w:pPr>
            <w:ind w:right="-53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05798FCB" w14:textId="77777777" w:rsidR="00A20016" w:rsidRDefault="00A2001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51C24"/>
    <w:multiLevelType w:val="multilevel"/>
    <w:tmpl w:val="70F2912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575EF0"/>
    <w:multiLevelType w:val="multilevel"/>
    <w:tmpl w:val="E04ED4C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43D90FDB"/>
    <w:multiLevelType w:val="hybridMultilevel"/>
    <w:tmpl w:val="76B2E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02B502A"/>
    <w:multiLevelType w:val="multilevel"/>
    <w:tmpl w:val="30FEDD1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4E81DF4"/>
    <w:multiLevelType w:val="multilevel"/>
    <w:tmpl w:val="BCC218F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56A542E7"/>
    <w:multiLevelType w:val="multilevel"/>
    <w:tmpl w:val="C8B43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290B62"/>
    <w:multiLevelType w:val="multilevel"/>
    <w:tmpl w:val="BF4083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03573CB"/>
    <w:multiLevelType w:val="multilevel"/>
    <w:tmpl w:val="F710E9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131482878">
    <w:abstractNumId w:val="5"/>
  </w:num>
  <w:num w:numId="2" w16cid:durableId="450976115">
    <w:abstractNumId w:val="1"/>
  </w:num>
  <w:num w:numId="3" w16cid:durableId="494565842">
    <w:abstractNumId w:val="8"/>
  </w:num>
  <w:num w:numId="4" w16cid:durableId="1363630829">
    <w:abstractNumId w:val="0"/>
  </w:num>
  <w:num w:numId="5" w16cid:durableId="1426613710">
    <w:abstractNumId w:val="4"/>
  </w:num>
  <w:num w:numId="6" w16cid:durableId="1048604957">
    <w:abstractNumId w:val="3"/>
  </w:num>
  <w:num w:numId="7" w16cid:durableId="851646130">
    <w:abstractNumId w:val="2"/>
  </w:num>
  <w:num w:numId="8" w16cid:durableId="1125268765">
    <w:abstractNumId w:val="6"/>
  </w:num>
  <w:num w:numId="9" w16cid:durableId="790682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6A1"/>
    <w:rsid w:val="000033CB"/>
    <w:rsid w:val="00047DD9"/>
    <w:rsid w:val="0008100F"/>
    <w:rsid w:val="0013065C"/>
    <w:rsid w:val="00200AEC"/>
    <w:rsid w:val="002D752E"/>
    <w:rsid w:val="003B41A3"/>
    <w:rsid w:val="003E3961"/>
    <w:rsid w:val="003F3427"/>
    <w:rsid w:val="004B25DB"/>
    <w:rsid w:val="005669BE"/>
    <w:rsid w:val="005F0F63"/>
    <w:rsid w:val="00665DB8"/>
    <w:rsid w:val="00686614"/>
    <w:rsid w:val="00694150"/>
    <w:rsid w:val="006B115B"/>
    <w:rsid w:val="0077285D"/>
    <w:rsid w:val="008026A1"/>
    <w:rsid w:val="008C474A"/>
    <w:rsid w:val="008E4BF9"/>
    <w:rsid w:val="008F01E0"/>
    <w:rsid w:val="00A20016"/>
    <w:rsid w:val="00A4338A"/>
    <w:rsid w:val="00A77D25"/>
    <w:rsid w:val="00A828BC"/>
    <w:rsid w:val="00AA3470"/>
    <w:rsid w:val="00B25540"/>
    <w:rsid w:val="00B26A4B"/>
    <w:rsid w:val="00C34180"/>
    <w:rsid w:val="00CA7B18"/>
    <w:rsid w:val="00CB6B91"/>
    <w:rsid w:val="00E11D74"/>
    <w:rsid w:val="00E5623F"/>
    <w:rsid w:val="00E62919"/>
    <w:rsid w:val="00F040A7"/>
    <w:rsid w:val="00F469D9"/>
    <w:rsid w:val="00F83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236BA"/>
  <w15:docId w15:val="{23FF66BC-02B2-4CFA-BCBA-1C591313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1E7"/>
  </w:style>
  <w:style w:type="paragraph" w:styleId="Ttulo1">
    <w:name w:val="heading 1"/>
    <w:basedOn w:val="Normal"/>
    <w:next w:val="Normal"/>
    <w:link w:val="Ttulo1Car"/>
    <w:uiPriority w:val="9"/>
    <w:qFormat/>
    <w:rsid w:val="006E71E7"/>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6E71E7"/>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6E71E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6E71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6E71E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6E71E7"/>
    <w:rPr>
      <w:rFonts w:eastAsiaTheme="minorEastAsia"/>
      <w:sz w:val="24"/>
      <w:szCs w:val="24"/>
      <w:lang w:val="es-ES_tradnl" w:eastAsia="es-ES"/>
    </w:rPr>
  </w:style>
  <w:style w:type="paragraph" w:styleId="Piedepgina">
    <w:name w:val="footer"/>
    <w:basedOn w:val="Normal"/>
    <w:link w:val="PiedepginaCar"/>
    <w:uiPriority w:val="99"/>
    <w:unhideWhenUsed/>
    <w:rsid w:val="006E71E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6E71E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E71E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E71E7"/>
    <w:pPr>
      <w:ind w:left="708"/>
    </w:pPr>
    <w:rPr>
      <w:sz w:val="22"/>
      <w:szCs w:val="22"/>
      <w:lang w:eastAsia="en-US"/>
    </w:rPr>
  </w:style>
  <w:style w:type="paragraph" w:styleId="Sangradetextonormal">
    <w:name w:val="Body Text Indent"/>
    <w:basedOn w:val="Normal"/>
    <w:link w:val="SangradetextonormalCar"/>
    <w:uiPriority w:val="99"/>
    <w:unhideWhenUsed/>
    <w:rsid w:val="006E71E7"/>
    <w:pPr>
      <w:spacing w:after="120"/>
      <w:ind w:left="283"/>
    </w:pPr>
  </w:style>
  <w:style w:type="character" w:customStyle="1" w:styleId="SangradetextonormalCar">
    <w:name w:val="Sangría de texto normal Car"/>
    <w:basedOn w:val="Fuentedeprrafopredeter"/>
    <w:link w:val="Sangradetextonormal"/>
    <w:uiPriority w:val="99"/>
    <w:rsid w:val="006E71E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6E71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71E7"/>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6E71E7"/>
    <w:rPr>
      <w:color w:val="0563C1" w:themeColor="hyperlink"/>
      <w:u w:val="single"/>
    </w:rPr>
  </w:style>
  <w:style w:type="paragraph" w:customStyle="1" w:styleId="Fundamentos">
    <w:name w:val="Fundamentos"/>
    <w:basedOn w:val="Normal"/>
    <w:next w:val="Normal"/>
    <w:qFormat/>
    <w:rsid w:val="006E71E7"/>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character" w:styleId="Hipervnculovisitado">
    <w:name w:val="FollowedHyperlink"/>
    <w:basedOn w:val="Fuentedeprrafopredeter"/>
    <w:uiPriority w:val="99"/>
    <w:semiHidden/>
    <w:unhideWhenUsed/>
    <w:rsid w:val="00C45B36"/>
    <w:rPr>
      <w:color w:val="954F72" w:themeColor="followedHyperlink"/>
      <w:u w:val="single"/>
    </w:rPr>
  </w:style>
  <w:style w:type="table" w:styleId="Tablaconcuadrcula">
    <w:name w:val="Table Grid"/>
    <w:basedOn w:val="Tablanormal"/>
    <w:uiPriority w:val="39"/>
    <w:rsid w:val="00CB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602DFB"/>
    <w:pPr>
      <w:numPr>
        <w:numId w:val="6"/>
      </w:numPr>
      <w:contextualSpacing/>
    </w:pPr>
    <w:rPr>
      <w:sz w:val="20"/>
      <w:szCs w:val="20"/>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ixtapaluca.gob.mx/reportestrimestrales" TargetMode="External"/><Relationship Id="rId18" Type="http://schemas.openxmlformats.org/officeDocument/2006/relationships/hyperlink" Target="https://www.ixtapaluca.gob.mx/reportestrimestrales" TargetMode="External"/><Relationship Id="rId26" Type="http://schemas.openxmlformats.org/officeDocument/2006/relationships/hyperlink" Target="https://www.ixtapaluca.gob.mx/reportestrimestrales" TargetMode="External"/><Relationship Id="rId39" Type="http://schemas.openxmlformats.org/officeDocument/2006/relationships/image" Target="media/image4.png"/><Relationship Id="rId21" Type="http://schemas.openxmlformats.org/officeDocument/2006/relationships/hyperlink" Target="https://www.ixtapaluca.gob.mx/presupuesto2022" TargetMode="External"/><Relationship Id="rId34" Type="http://schemas.openxmlformats.org/officeDocument/2006/relationships/hyperlink" Target="https://www.ixtapluca.gob.mx/files_ugd/64678c_1d31fd785c0b4e6797c2e7eb4c0d8053.pdf" TargetMode="External"/><Relationship Id="rId42" Type="http://schemas.openxmlformats.org/officeDocument/2006/relationships/image" Target="media/image7.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xtapaluca.gob.mx/reportestrimestrales" TargetMode="External"/><Relationship Id="rId29" Type="http://schemas.openxmlformats.org/officeDocument/2006/relationships/hyperlink" Target="https://www.ixtapaluca.gob.mx/reportestrimestrales" TargetMode="External"/><Relationship Id="rId11" Type="http://schemas.openxmlformats.org/officeDocument/2006/relationships/hyperlink" Target="https://www.ixtapaluca22-24.com.mx/presupuesto2022" TargetMode="External"/><Relationship Id="rId24" Type="http://schemas.openxmlformats.org/officeDocument/2006/relationships/hyperlink" Target="https://www.ixtapaluca.gob.mx/reportestrimestrales" TargetMode="External"/><Relationship Id="rId32" Type="http://schemas.openxmlformats.org/officeDocument/2006/relationships/image" Target="media/image1.png"/><Relationship Id="rId37" Type="http://schemas.openxmlformats.org/officeDocument/2006/relationships/hyperlink" Target="https://www.ixtapaluca.gob.mx/reportestrimestrales" TargetMode="External"/><Relationship Id="rId40" Type="http://schemas.openxmlformats.org/officeDocument/2006/relationships/image" Target="media/image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xtapaluca.gob.mx/reportestrimestrales" TargetMode="External"/><Relationship Id="rId23" Type="http://schemas.openxmlformats.org/officeDocument/2006/relationships/hyperlink" Target="https://www.ixtapaluca22-24.com.mx/presupuesto2022" TargetMode="External"/><Relationship Id="rId28" Type="http://schemas.openxmlformats.org/officeDocument/2006/relationships/hyperlink" Target="https://www.ixtapaluca.gob.mx/reportestrimestrales" TargetMode="External"/><Relationship Id="rId36" Type="http://schemas.openxmlformats.org/officeDocument/2006/relationships/hyperlink" Target="https://www.ixtapaluca22-24.com.mx/presupuesto2022" TargetMode="External"/><Relationship Id="rId49" Type="http://schemas.openxmlformats.org/officeDocument/2006/relationships/fontTable" Target="fontTable.xml"/><Relationship Id="rId10" Type="http://schemas.openxmlformats.org/officeDocument/2006/relationships/hyperlink" Target="https://www.ixtapaluca.gob.mx/reportestrimestrales" TargetMode="External"/><Relationship Id="rId19" Type="http://schemas.openxmlformats.org/officeDocument/2006/relationships/hyperlink" Target="https://www.ixtapluca.gob.mx/files_ugd/64678c_1d31fd785c0b4e6797c2e7eb4c0d8053.pdf" TargetMode="External"/><Relationship Id="rId31" Type="http://schemas.openxmlformats.org/officeDocument/2006/relationships/hyperlink" Target="https://www.ixtapluca.gob.mx/files_ugd/64678c_1d31fd78%205c0b4e6797c2e7eb4c0d8053.pdf"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ixtapaluca.gob.mx/presupuesto2022" TargetMode="External"/><Relationship Id="rId14" Type="http://schemas.openxmlformats.org/officeDocument/2006/relationships/hyperlink" Target="https://www.ixtapaluca.gob.mx/reportestrimestrales" TargetMode="External"/><Relationship Id="rId22" Type="http://schemas.openxmlformats.org/officeDocument/2006/relationships/hyperlink" Target="https://www.ixtapaluca.gob.mx/reportestrimestrales" TargetMode="External"/><Relationship Id="rId27" Type="http://schemas.openxmlformats.org/officeDocument/2006/relationships/hyperlink" Target="https://www.ixtapaluca.gob.mx/reportestrimestrales" TargetMode="External"/><Relationship Id="rId30" Type="http://schemas.openxmlformats.org/officeDocument/2006/relationships/hyperlink" Target="https://www.ixtapaluca.gob.mx/reportestrimestrales" TargetMode="External"/><Relationship Id="rId35" Type="http://schemas.openxmlformats.org/officeDocument/2006/relationships/hyperlink" Target="https://www.ixtapaluca.gob.mx/reportestrimestrales" TargetMode="External"/><Relationship Id="rId43" Type="http://schemas.openxmlformats.org/officeDocument/2006/relationships/image" Target="media/image8.png"/><Relationship Id="rId48" Type="http://schemas.openxmlformats.org/officeDocument/2006/relationships/footer" Target="footer2.xml"/><Relationship Id="rId8" Type="http://schemas.openxmlformats.org/officeDocument/2006/relationships/hyperlink" Target="https://www.ixtapluca.gob.mx/files_ugd/64678c_1d31fd785c0b4e6797c2e7eb4c0d8053.pdf" TargetMode="External"/><Relationship Id="rId3" Type="http://schemas.openxmlformats.org/officeDocument/2006/relationships/styles" Target="styles.xml"/><Relationship Id="rId12" Type="http://schemas.openxmlformats.org/officeDocument/2006/relationships/hyperlink" Target="https://www.ixtapaluca.gob.mx/reportestrimestrales" TargetMode="External"/><Relationship Id="rId17" Type="http://schemas.openxmlformats.org/officeDocument/2006/relationships/hyperlink" Target="https://www.ixtapaluca.gob.mx/reportestrimestrales" TargetMode="External"/><Relationship Id="rId25" Type="http://schemas.openxmlformats.org/officeDocument/2006/relationships/hyperlink" Target="https://www.ixtapaluca.gob.mx/reportestrimestrales" TargetMode="External"/><Relationship Id="rId33" Type="http://schemas.openxmlformats.org/officeDocument/2006/relationships/image" Target="media/image2.png"/><Relationship Id="rId38" Type="http://schemas.openxmlformats.org/officeDocument/2006/relationships/image" Target="media/image3.png"/><Relationship Id="rId46" Type="http://schemas.openxmlformats.org/officeDocument/2006/relationships/footer" Target="footer1.xml"/><Relationship Id="rId20" Type="http://schemas.openxmlformats.org/officeDocument/2006/relationships/hyperlink" Target="https://www.ixtapluca.gob.mx/files_ugd/64678c_1d31fd785c0b4e6797c2e7eb4c0d8053.pdf"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VGefqvx628dEPClkw+O5r7WZYw==">CgMxLjAyCGguZ2pkZ3hzMgloLjMwajB6bGwyCWguMWZvYjl0ZTIJaC4zem55c2g3MgloLjJldDkycDAyCGgudHlqY3d0MgloLjNkeTZ2a20yCWguMXQzaDVzZjIJaC40ZDM0b2c4MgloLjJzOGV5bzEyCWguMTdkcDh2dTIJaC4zcmRjcmpuMgloLjI2aW4xcmcyCGgubG54Yno5MgloLjM1bmt1bjIyCWguMzVua3VuMjgAciExeEw0d0VTVXB4Yk5Hb2phM1hPU2JqSm9MYjVPSkpKT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53</Pages>
  <Words>12611</Words>
  <Characters>69366</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12</cp:revision>
  <cp:lastPrinted>2024-11-14T23:21:00Z</cp:lastPrinted>
  <dcterms:created xsi:type="dcterms:W3CDTF">2024-11-12T01:07:00Z</dcterms:created>
  <dcterms:modified xsi:type="dcterms:W3CDTF">2024-11-27T19:56:00Z</dcterms:modified>
</cp:coreProperties>
</file>