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0DC58" w14:textId="77777777" w:rsidR="00F00022" w:rsidRPr="000046F2" w:rsidRDefault="00651FDC">
      <w:pPr>
        <w:spacing w:line="360" w:lineRule="auto"/>
        <w:jc w:val="both"/>
        <w:rPr>
          <w:rFonts w:ascii="Palatino Linotype" w:eastAsia="Palatino Linotype" w:hAnsi="Palatino Linotype" w:cs="Palatino Linotype"/>
        </w:rPr>
      </w:pPr>
      <w:bookmarkStart w:id="0" w:name="_GoBack"/>
      <w:bookmarkEnd w:id="0"/>
      <w:r w:rsidRPr="000046F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0046F2">
        <w:rPr>
          <w:rFonts w:ascii="Palatino Linotype" w:eastAsia="Palatino Linotype" w:hAnsi="Palatino Linotype" w:cs="Palatino Linotype"/>
          <w:b/>
        </w:rPr>
        <w:t>treinta y uno de enero de dos mil veinticuatro</w:t>
      </w:r>
      <w:r w:rsidRPr="000046F2">
        <w:rPr>
          <w:rFonts w:ascii="Palatino Linotype" w:eastAsia="Palatino Linotype" w:hAnsi="Palatino Linotype" w:cs="Palatino Linotype"/>
        </w:rPr>
        <w:t xml:space="preserve">. </w:t>
      </w:r>
    </w:p>
    <w:p w14:paraId="00C1E1BB" w14:textId="77777777" w:rsidR="00F00022" w:rsidRPr="000046F2" w:rsidRDefault="00F00022">
      <w:pPr>
        <w:spacing w:line="360" w:lineRule="auto"/>
        <w:jc w:val="both"/>
        <w:rPr>
          <w:rFonts w:ascii="Palatino Linotype" w:eastAsia="Palatino Linotype" w:hAnsi="Palatino Linotype" w:cs="Palatino Linotype"/>
        </w:rPr>
      </w:pPr>
    </w:p>
    <w:p w14:paraId="28FD7A88"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b/>
        </w:rPr>
        <w:t xml:space="preserve">VISTO </w:t>
      </w:r>
      <w:r w:rsidRPr="000046F2">
        <w:rPr>
          <w:rFonts w:ascii="Palatino Linotype" w:eastAsia="Palatino Linotype" w:hAnsi="Palatino Linotype" w:cs="Palatino Linotype"/>
        </w:rPr>
        <w:t xml:space="preserve">el expediente relativo al recurso de revisión </w:t>
      </w:r>
      <w:r w:rsidRPr="000046F2">
        <w:rPr>
          <w:rFonts w:ascii="Palatino Linotype" w:eastAsia="Palatino Linotype" w:hAnsi="Palatino Linotype" w:cs="Palatino Linotype"/>
          <w:b/>
        </w:rPr>
        <w:t xml:space="preserve">04364/INFOEM/IP/RR/2023, </w:t>
      </w:r>
      <w:r w:rsidRPr="000046F2">
        <w:rPr>
          <w:rFonts w:ascii="Palatino Linotype" w:eastAsia="Palatino Linotype" w:hAnsi="Palatino Linotype" w:cs="Palatino Linotype"/>
        </w:rPr>
        <w:t xml:space="preserve">interpuesto por un particular de manera anónima, a quien en lo sucesivo le denominaremos como </w:t>
      </w:r>
      <w:r w:rsidRPr="000046F2">
        <w:rPr>
          <w:rFonts w:ascii="Palatino Linotype" w:eastAsia="Palatino Linotype" w:hAnsi="Palatino Linotype" w:cs="Palatino Linotype"/>
          <w:b/>
        </w:rPr>
        <w:t>LA PARTE RECURRENTE,</w:t>
      </w:r>
      <w:r w:rsidRPr="000046F2">
        <w:rPr>
          <w:rFonts w:ascii="Palatino Linotype" w:eastAsia="Palatino Linotype" w:hAnsi="Palatino Linotype" w:cs="Palatino Linotype"/>
        </w:rPr>
        <w:t xml:space="preserve"> en contra de la respuesta a la solicitud de información con número de folio</w:t>
      </w:r>
      <w:r w:rsidRPr="000046F2">
        <w:rPr>
          <w:rFonts w:ascii="Palatino Linotype" w:eastAsia="Palatino Linotype" w:hAnsi="Palatino Linotype" w:cs="Palatino Linotype"/>
          <w:b/>
        </w:rPr>
        <w:t xml:space="preserve"> 00189/COACALCO/IP/2023, </w:t>
      </w:r>
      <w:r w:rsidRPr="000046F2">
        <w:rPr>
          <w:rFonts w:ascii="Palatino Linotype" w:eastAsia="Palatino Linotype" w:hAnsi="Palatino Linotype" w:cs="Palatino Linotype"/>
        </w:rPr>
        <w:t xml:space="preserve">por parte del </w:t>
      </w:r>
      <w:r w:rsidRPr="000046F2">
        <w:rPr>
          <w:rFonts w:ascii="Palatino Linotype" w:eastAsia="Palatino Linotype" w:hAnsi="Palatino Linotype" w:cs="Palatino Linotype"/>
          <w:b/>
        </w:rPr>
        <w:t xml:space="preserve">Ayuntamiento de Coacalco de Berriozábal </w:t>
      </w:r>
      <w:r w:rsidRPr="000046F2">
        <w:rPr>
          <w:rFonts w:ascii="Palatino Linotype" w:eastAsia="Palatino Linotype" w:hAnsi="Palatino Linotype" w:cs="Palatino Linotype"/>
        </w:rPr>
        <w:t xml:space="preserve">que en lo sucesivo será identificado como </w:t>
      </w:r>
      <w:r w:rsidRPr="000046F2">
        <w:rPr>
          <w:rFonts w:ascii="Palatino Linotype" w:eastAsia="Palatino Linotype" w:hAnsi="Palatino Linotype" w:cs="Palatino Linotype"/>
          <w:b/>
        </w:rPr>
        <w:t>EL SUJETO OBLIGADO;</w:t>
      </w:r>
      <w:r w:rsidRPr="000046F2">
        <w:rPr>
          <w:rFonts w:ascii="Palatino Linotype" w:eastAsia="Palatino Linotype" w:hAnsi="Palatino Linotype" w:cs="Palatino Linotype"/>
        </w:rPr>
        <w:t xml:space="preserve"> se procede a dictar la presente resolución, con base en los siguientes</w:t>
      </w:r>
    </w:p>
    <w:p w14:paraId="1F5284B5" w14:textId="77777777" w:rsidR="00F00022" w:rsidRPr="000046F2" w:rsidRDefault="00F00022">
      <w:pPr>
        <w:spacing w:line="360" w:lineRule="auto"/>
        <w:jc w:val="both"/>
        <w:rPr>
          <w:rFonts w:ascii="Palatino Linotype" w:eastAsia="Palatino Linotype" w:hAnsi="Palatino Linotype" w:cs="Palatino Linotype"/>
          <w:b/>
        </w:rPr>
      </w:pPr>
    </w:p>
    <w:p w14:paraId="3BB9D5CE" w14:textId="77777777" w:rsidR="00F00022" w:rsidRPr="000046F2" w:rsidRDefault="00651FDC">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0046F2">
        <w:rPr>
          <w:rFonts w:ascii="Palatino Linotype" w:eastAsia="Palatino Linotype" w:hAnsi="Palatino Linotype" w:cs="Palatino Linotype"/>
          <w:b/>
        </w:rPr>
        <w:t>A N T E C E D E N T E S</w:t>
      </w:r>
    </w:p>
    <w:p w14:paraId="634C0AF3" w14:textId="77777777" w:rsidR="00F00022" w:rsidRPr="000046F2" w:rsidRDefault="00F00022">
      <w:pPr>
        <w:pBdr>
          <w:top w:val="nil"/>
          <w:left w:val="nil"/>
          <w:bottom w:val="nil"/>
          <w:right w:val="nil"/>
          <w:between w:val="nil"/>
        </w:pBdr>
        <w:spacing w:line="360" w:lineRule="auto"/>
        <w:ind w:left="1080"/>
        <w:rPr>
          <w:rFonts w:ascii="Palatino Linotype" w:eastAsia="Palatino Linotype" w:hAnsi="Palatino Linotype" w:cs="Palatino Linotype"/>
          <w:b/>
        </w:rPr>
      </w:pPr>
    </w:p>
    <w:p w14:paraId="774CFCF7" w14:textId="77777777" w:rsidR="00F00022" w:rsidRPr="000046F2" w:rsidRDefault="00651FDC">
      <w:pPr>
        <w:pBdr>
          <w:top w:val="nil"/>
          <w:left w:val="nil"/>
          <w:bottom w:val="nil"/>
          <w:right w:val="nil"/>
          <w:between w:val="nil"/>
        </w:pBd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b/>
        </w:rPr>
        <w:t xml:space="preserve">1. Solicitud de acceso a la información. </w:t>
      </w:r>
      <w:r w:rsidRPr="000046F2">
        <w:rPr>
          <w:rFonts w:ascii="Palatino Linotype" w:eastAsia="Palatino Linotype" w:hAnsi="Palatino Linotype" w:cs="Palatino Linotype"/>
        </w:rPr>
        <w:t xml:space="preserve">El </w:t>
      </w:r>
      <w:r w:rsidRPr="000046F2">
        <w:rPr>
          <w:rFonts w:ascii="Palatino Linotype" w:eastAsia="Palatino Linotype" w:hAnsi="Palatino Linotype" w:cs="Palatino Linotype"/>
          <w:b/>
        </w:rPr>
        <w:t>treinta de junio de dos mil veintitrés</w:t>
      </w:r>
      <w:r w:rsidRPr="000046F2">
        <w:rPr>
          <w:rFonts w:ascii="Palatino Linotype" w:eastAsia="Palatino Linotype" w:hAnsi="Palatino Linotype" w:cs="Palatino Linotype"/>
        </w:rPr>
        <w:t xml:space="preserve">, </w:t>
      </w:r>
      <w:r w:rsidRPr="000046F2">
        <w:rPr>
          <w:rFonts w:ascii="Palatino Linotype" w:eastAsia="Palatino Linotype" w:hAnsi="Palatino Linotype" w:cs="Palatino Linotype"/>
          <w:b/>
        </w:rPr>
        <w:t>LA PARTE RECURRENTE</w:t>
      </w:r>
      <w:r w:rsidRPr="000046F2">
        <w:rPr>
          <w:rFonts w:ascii="Palatino Linotype" w:eastAsia="Palatino Linotype" w:hAnsi="Palatino Linotype" w:cs="Palatino Linotype"/>
        </w:rPr>
        <w:t xml:space="preserve">, formuló la solicitud </w:t>
      </w:r>
      <w:r w:rsidRPr="000046F2">
        <w:rPr>
          <w:rFonts w:ascii="Palatino Linotype" w:eastAsia="Palatino Linotype" w:hAnsi="Palatino Linotype" w:cs="Palatino Linotype"/>
          <w:b/>
        </w:rPr>
        <w:t xml:space="preserve">00048/TONANI/IP/2023, </w:t>
      </w:r>
      <w:r w:rsidRPr="000046F2">
        <w:rPr>
          <w:rFonts w:ascii="Palatino Linotype" w:eastAsia="Palatino Linotype" w:hAnsi="Palatino Linotype" w:cs="Palatino Linotype"/>
        </w:rPr>
        <w:t xml:space="preserve">al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xml:space="preserve"> a través del Sistema de Acceso a la Información Mexiquense, en adelante SAIMEX, requiriendo lo siguiente:</w:t>
      </w:r>
    </w:p>
    <w:p w14:paraId="5F919720" w14:textId="77777777" w:rsidR="00F00022" w:rsidRPr="000046F2" w:rsidRDefault="00F00022">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6F5F8927" w14:textId="77777777" w:rsidR="00F00022" w:rsidRPr="000046F2" w:rsidRDefault="00651FDC">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“Cuantos camiones tiene el ayuntamiento de Coacalco, cuantos prestan servicio, cuantos están descompuestos, los que son de propiedad municipal requiero la factura o </w:t>
      </w:r>
      <w:proofErr w:type="spellStart"/>
      <w:r w:rsidRPr="000046F2">
        <w:rPr>
          <w:rFonts w:ascii="Palatino Linotype" w:eastAsia="Palatino Linotype" w:hAnsi="Palatino Linotype" w:cs="Palatino Linotype"/>
          <w:i/>
          <w:sz w:val="22"/>
          <w:szCs w:val="22"/>
        </w:rPr>
        <w:t>titulo</w:t>
      </w:r>
      <w:proofErr w:type="spellEnd"/>
      <w:r w:rsidRPr="000046F2">
        <w:rPr>
          <w:rFonts w:ascii="Palatino Linotype" w:eastAsia="Palatino Linotype" w:hAnsi="Palatino Linotype" w:cs="Palatino Linotype"/>
          <w:i/>
          <w:sz w:val="22"/>
          <w:szCs w:val="22"/>
        </w:rPr>
        <w:t xml:space="preserve"> de propiedad, Cuantos camiones son propios, cuantos son prestados, cuantos alquilados, cuantos arrendados, deseo conocer </w:t>
      </w:r>
      <w:proofErr w:type="spellStart"/>
      <w:r w:rsidRPr="000046F2">
        <w:rPr>
          <w:rFonts w:ascii="Palatino Linotype" w:eastAsia="Palatino Linotype" w:hAnsi="Palatino Linotype" w:cs="Palatino Linotype"/>
          <w:i/>
          <w:sz w:val="22"/>
          <w:szCs w:val="22"/>
        </w:rPr>
        <w:t>cual</w:t>
      </w:r>
      <w:proofErr w:type="spellEnd"/>
      <w:r w:rsidRPr="000046F2">
        <w:rPr>
          <w:rFonts w:ascii="Palatino Linotype" w:eastAsia="Palatino Linotype" w:hAnsi="Palatino Linotype" w:cs="Palatino Linotype"/>
          <w:i/>
          <w:sz w:val="22"/>
          <w:szCs w:val="22"/>
        </w:rPr>
        <w:t xml:space="preserve"> es la relación de cada uno de ellos, el expediente, ficha técnica que se tenga de cada uno” (Sic)</w:t>
      </w:r>
    </w:p>
    <w:p w14:paraId="3F1D97E7" w14:textId="77777777" w:rsidR="00F00022" w:rsidRPr="000046F2" w:rsidRDefault="00F00022">
      <w:pPr>
        <w:spacing w:line="360" w:lineRule="auto"/>
      </w:pPr>
    </w:p>
    <w:p w14:paraId="6D5940C6"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b/>
        </w:rPr>
        <w:lastRenderedPageBreak/>
        <w:t>Modalidad de Entrega:</w:t>
      </w:r>
      <w:r w:rsidRPr="000046F2">
        <w:rPr>
          <w:rFonts w:ascii="Palatino Linotype" w:eastAsia="Palatino Linotype" w:hAnsi="Palatino Linotype" w:cs="Palatino Linotype"/>
        </w:rPr>
        <w:t xml:space="preserve"> A través de </w:t>
      </w:r>
      <w:r w:rsidRPr="000046F2">
        <w:rPr>
          <w:rFonts w:ascii="Palatino Linotype" w:eastAsia="Palatino Linotype" w:hAnsi="Palatino Linotype" w:cs="Palatino Linotype"/>
          <w:b/>
        </w:rPr>
        <w:t>SAIMEX</w:t>
      </w:r>
      <w:r w:rsidRPr="000046F2">
        <w:rPr>
          <w:rFonts w:ascii="Palatino Linotype" w:eastAsia="Palatino Linotype" w:hAnsi="Palatino Linotype" w:cs="Palatino Linotype"/>
        </w:rPr>
        <w:t>.</w:t>
      </w:r>
    </w:p>
    <w:p w14:paraId="1416CD31" w14:textId="77777777" w:rsidR="00F00022" w:rsidRPr="000046F2" w:rsidRDefault="00F00022">
      <w:pPr>
        <w:spacing w:line="360" w:lineRule="auto"/>
        <w:jc w:val="both"/>
        <w:rPr>
          <w:rFonts w:ascii="Palatino Linotype" w:eastAsia="Palatino Linotype" w:hAnsi="Palatino Linotype" w:cs="Palatino Linotype"/>
        </w:rPr>
      </w:pPr>
    </w:p>
    <w:p w14:paraId="49CA7B96"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b/>
        </w:rPr>
        <w:t xml:space="preserve">2. Respuesta. </w:t>
      </w:r>
      <w:r w:rsidRPr="000046F2">
        <w:rPr>
          <w:rFonts w:ascii="Palatino Linotype" w:eastAsia="Palatino Linotype" w:hAnsi="Palatino Linotype" w:cs="Palatino Linotype"/>
        </w:rPr>
        <w:t xml:space="preserve">El </w:t>
      </w:r>
      <w:r w:rsidRPr="000046F2">
        <w:rPr>
          <w:rFonts w:ascii="Palatino Linotype" w:eastAsia="Palatino Linotype" w:hAnsi="Palatino Linotype" w:cs="Palatino Linotype"/>
          <w:b/>
        </w:rPr>
        <w:t>cuatro de agosto de dos mil veintitrés</w:t>
      </w:r>
      <w:r w:rsidRPr="000046F2">
        <w:rPr>
          <w:rFonts w:ascii="Palatino Linotype" w:eastAsia="Palatino Linotype" w:hAnsi="Palatino Linotype" w:cs="Palatino Linotype"/>
        </w:rPr>
        <w:t xml:space="preserve">, el </w:t>
      </w:r>
      <w:r w:rsidRPr="000046F2">
        <w:rPr>
          <w:rFonts w:ascii="Palatino Linotype" w:eastAsia="Palatino Linotype" w:hAnsi="Palatino Linotype" w:cs="Palatino Linotype"/>
          <w:b/>
        </w:rPr>
        <w:t xml:space="preserve">Sujeto Obligado </w:t>
      </w:r>
      <w:r w:rsidRPr="000046F2">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77F3F877" w14:textId="77777777" w:rsidR="00F00022" w:rsidRPr="000046F2" w:rsidRDefault="00F00022">
      <w:pPr>
        <w:spacing w:line="360" w:lineRule="auto"/>
        <w:jc w:val="both"/>
        <w:rPr>
          <w:rFonts w:ascii="Palatino Linotype" w:eastAsia="Palatino Linotype" w:hAnsi="Palatino Linotype" w:cs="Palatino Linotype"/>
        </w:rPr>
      </w:pPr>
    </w:p>
    <w:p w14:paraId="658FD84D"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69F18A"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Con fundamento en el artículo 53 Fracción II y 163 de la Ley de Transparencia y Acceso a la Información Pública del Estado de México y Municipios, se da respuesta a la presente solicitud con el oficio que emite la Dirección de administración, secretaria del ayuntamiento, dirección de servicios públicos del cual se anexa copia, así como la respuesta integradora por parte de la Unidad de Transparencia cumpliendo en tiempo y forma con lo solicitado</w:t>
      </w:r>
    </w:p>
    <w:p w14:paraId="2D6426BB"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ATENTAMENTE</w:t>
      </w:r>
    </w:p>
    <w:p w14:paraId="762EA77A"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LIC. CESAR AUGUSTO MAGDALENO GUERRERO”</w:t>
      </w:r>
    </w:p>
    <w:p w14:paraId="76DBE176" w14:textId="77777777" w:rsidR="00F00022" w:rsidRPr="000046F2" w:rsidRDefault="00F00022">
      <w:pPr>
        <w:spacing w:line="360" w:lineRule="auto"/>
        <w:ind w:left="851" w:right="902"/>
        <w:jc w:val="both"/>
        <w:rPr>
          <w:rFonts w:ascii="Palatino Linotype" w:eastAsia="Palatino Linotype" w:hAnsi="Palatino Linotype" w:cs="Palatino Linotype"/>
          <w:i/>
          <w:sz w:val="22"/>
          <w:szCs w:val="22"/>
        </w:rPr>
      </w:pPr>
    </w:p>
    <w:p w14:paraId="6C656CAB" w14:textId="77777777" w:rsidR="00F00022" w:rsidRPr="000046F2" w:rsidRDefault="00651FDC">
      <w:pPr>
        <w:spacing w:line="360" w:lineRule="auto"/>
        <w:ind w:right="902"/>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xml:space="preserve"> adjuntó a su repuesta los siguientes documentos:</w:t>
      </w:r>
    </w:p>
    <w:p w14:paraId="0A06BF41" w14:textId="77777777" w:rsidR="00F00022" w:rsidRPr="000046F2" w:rsidRDefault="00F00022">
      <w:pPr>
        <w:spacing w:line="360" w:lineRule="auto"/>
        <w:ind w:right="902"/>
        <w:jc w:val="both"/>
        <w:rPr>
          <w:rFonts w:ascii="Palatino Linotype" w:eastAsia="Palatino Linotype" w:hAnsi="Palatino Linotype" w:cs="Palatino Linotype"/>
        </w:rPr>
      </w:pPr>
    </w:p>
    <w:p w14:paraId="3FE3E014" w14:textId="77777777" w:rsidR="00F00022" w:rsidRPr="000046F2" w:rsidRDefault="00651FDC">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r w:rsidRPr="000046F2">
        <w:rPr>
          <w:rFonts w:ascii="Palatino Linotype" w:eastAsia="Palatino Linotype" w:hAnsi="Palatino Linotype" w:cs="Palatino Linotype"/>
        </w:rPr>
        <w:t>“</w:t>
      </w:r>
      <w:hyperlink r:id="rId8">
        <w:r w:rsidRPr="000046F2">
          <w:rPr>
            <w:rFonts w:ascii="Palatino Linotype" w:eastAsia="Palatino Linotype" w:hAnsi="Palatino Linotype" w:cs="Palatino Linotype"/>
          </w:rPr>
          <w:t xml:space="preserve">Respuesta al </w:t>
        </w:r>
        <w:proofErr w:type="spellStart"/>
        <w:r w:rsidRPr="000046F2">
          <w:rPr>
            <w:rFonts w:ascii="Palatino Linotype" w:eastAsia="Palatino Linotype" w:hAnsi="Palatino Linotype" w:cs="Palatino Linotype"/>
          </w:rPr>
          <w:t>solic</w:t>
        </w:r>
        <w:proofErr w:type="spellEnd"/>
        <w:r w:rsidRPr="000046F2">
          <w:rPr>
            <w:rFonts w:ascii="Palatino Linotype" w:eastAsia="Palatino Linotype" w:hAnsi="Palatino Linotype" w:cs="Palatino Linotype"/>
          </w:rPr>
          <w:t xml:space="preserve"> 189.pdf</w:t>
        </w:r>
      </w:hyperlink>
      <w:r w:rsidRPr="000046F2">
        <w:rPr>
          <w:rFonts w:ascii="Palatino Linotype" w:eastAsia="Palatino Linotype" w:hAnsi="Palatino Linotype" w:cs="Palatino Linotype"/>
        </w:rPr>
        <w:t xml:space="preserve">”, por medio del cual el titular de la Unidad de Transparencia del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xml:space="preserve">, hizo del conocimiento de 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xml:space="preserve"> la respuesta otorgada por el servidor público habilitado de la Secretaría del Ayuntamiento, Dirección de Administración y Dirección de Servicios Públicos.</w:t>
      </w:r>
    </w:p>
    <w:p w14:paraId="24183356" w14:textId="77777777" w:rsidR="00F00022" w:rsidRPr="000046F2" w:rsidRDefault="00F00022">
      <w:pPr>
        <w:spacing w:line="360" w:lineRule="auto"/>
        <w:ind w:right="902"/>
        <w:jc w:val="both"/>
        <w:rPr>
          <w:rFonts w:ascii="Palatino Linotype" w:eastAsia="Palatino Linotype" w:hAnsi="Palatino Linotype" w:cs="Palatino Linotype"/>
        </w:rPr>
      </w:pPr>
    </w:p>
    <w:p w14:paraId="4F763C70"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w:t>
      </w:r>
      <w:hyperlink r:id="rId9">
        <w:r w:rsidRPr="000046F2">
          <w:rPr>
            <w:rFonts w:ascii="Palatino Linotype" w:eastAsia="Palatino Linotype" w:hAnsi="Palatino Linotype" w:cs="Palatino Linotype"/>
          </w:rPr>
          <w:t>189sria .</w:t>
        </w:r>
        <w:proofErr w:type="spellStart"/>
        <w:r w:rsidRPr="000046F2">
          <w:rPr>
            <w:rFonts w:ascii="Palatino Linotype" w:eastAsia="Palatino Linotype" w:hAnsi="Palatino Linotype" w:cs="Palatino Linotype"/>
          </w:rPr>
          <w:t>pdf</w:t>
        </w:r>
        <w:proofErr w:type="spellEnd"/>
      </w:hyperlink>
      <w:r w:rsidRPr="000046F2">
        <w:rPr>
          <w:rFonts w:ascii="Palatino Linotype" w:eastAsia="Palatino Linotype" w:hAnsi="Palatino Linotype" w:cs="Palatino Linotype"/>
        </w:rPr>
        <w:t xml:space="preserve">”, el cual contiene el oficio número SRIA/669/2023, por medio del cual la Secretaría del Ayuntamiento de Coacalco, informó que la Administración de Coacalco </w:t>
      </w:r>
      <w:r w:rsidRPr="000046F2">
        <w:rPr>
          <w:rFonts w:ascii="Palatino Linotype" w:eastAsia="Palatino Linotype" w:hAnsi="Palatino Linotype" w:cs="Palatino Linotype"/>
        </w:rPr>
        <w:lastRenderedPageBreak/>
        <w:t>cuenta con catorce camiones los cuales son bienes del Ayuntamiento, en cuanto a los bienes arrendados la Secretaría del Ayuntamiento no cuenta con esa información, proporcionado la ficha técnica de los catorce camiones pertenecientes al Ayuntamiento, como se observa a continuación de manera de ejemplo:</w:t>
      </w:r>
    </w:p>
    <w:p w14:paraId="05F9787F"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noProof/>
        </w:rPr>
        <w:drawing>
          <wp:inline distT="0" distB="0" distL="0" distR="0" wp14:anchorId="7FF05EC4" wp14:editId="4370931E">
            <wp:extent cx="5763960" cy="5815039"/>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63960" cy="5815039"/>
                    </a:xfrm>
                    <a:prstGeom prst="rect">
                      <a:avLst/>
                    </a:prstGeom>
                    <a:ln/>
                  </pic:spPr>
                </pic:pic>
              </a:graphicData>
            </a:graphic>
          </wp:inline>
        </w:drawing>
      </w:r>
    </w:p>
    <w:p w14:paraId="4E905184"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 </w:t>
      </w:r>
    </w:p>
    <w:p w14:paraId="11940355"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lastRenderedPageBreak/>
        <w:t>“</w:t>
      </w:r>
      <w:hyperlink r:id="rId11">
        <w:r w:rsidRPr="000046F2">
          <w:rPr>
            <w:rFonts w:ascii="Palatino Linotype" w:eastAsia="Palatino Linotype" w:hAnsi="Palatino Linotype" w:cs="Palatino Linotype"/>
          </w:rPr>
          <w:t>Servicios 189.pdf</w:t>
        </w:r>
      </w:hyperlink>
      <w:r w:rsidRPr="000046F2">
        <w:rPr>
          <w:rFonts w:ascii="Palatino Linotype" w:eastAsia="Palatino Linotype" w:hAnsi="Palatino Linotype" w:cs="Palatino Linotype"/>
        </w:rPr>
        <w:t xml:space="preserve">”, el cual contiene el oficio número DSP/GVDD/123/2023, por medio del cual la Dirección de Servicios Públicos del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informó que no cuenta las facultades para emitir la información requerida.</w:t>
      </w:r>
    </w:p>
    <w:p w14:paraId="76508734" w14:textId="77777777" w:rsidR="00F00022" w:rsidRPr="000046F2" w:rsidRDefault="00F00022">
      <w:pPr>
        <w:spacing w:line="360" w:lineRule="auto"/>
        <w:ind w:right="902"/>
        <w:jc w:val="both"/>
        <w:rPr>
          <w:rFonts w:ascii="Palatino Linotype" w:eastAsia="Palatino Linotype" w:hAnsi="Palatino Linotype" w:cs="Palatino Linotype"/>
        </w:rPr>
      </w:pPr>
    </w:p>
    <w:p w14:paraId="0A5FBFFE"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w:t>
      </w:r>
      <w:proofErr w:type="spellStart"/>
      <w:r w:rsidRPr="000046F2">
        <w:rPr>
          <w:rFonts w:ascii="Palatino Linotype" w:eastAsia="Palatino Linotype" w:hAnsi="Palatino Linotype" w:cs="Palatino Linotype"/>
        </w:rPr>
        <w:fldChar w:fldCharType="begin"/>
      </w:r>
      <w:r w:rsidRPr="000046F2">
        <w:rPr>
          <w:rFonts w:ascii="Palatino Linotype" w:eastAsia="Palatino Linotype" w:hAnsi="Palatino Linotype" w:cs="Palatino Linotype"/>
        </w:rPr>
        <w:instrText xml:space="preserve"> HYPERLINK "https://saimex.org.mx/saimex/solicitud/downloadAttach/1851839.page" \h </w:instrText>
      </w:r>
      <w:r w:rsidRPr="000046F2">
        <w:rPr>
          <w:rFonts w:ascii="Palatino Linotype" w:eastAsia="Palatino Linotype" w:hAnsi="Palatino Linotype" w:cs="Palatino Linotype"/>
        </w:rPr>
        <w:fldChar w:fldCharType="separate"/>
      </w:r>
      <w:r w:rsidRPr="000046F2">
        <w:rPr>
          <w:rFonts w:ascii="Palatino Linotype" w:eastAsia="Palatino Linotype" w:hAnsi="Palatino Linotype" w:cs="Palatino Linotype"/>
        </w:rPr>
        <w:t>Admon</w:t>
      </w:r>
      <w:proofErr w:type="spellEnd"/>
      <w:r w:rsidRPr="000046F2">
        <w:rPr>
          <w:rFonts w:ascii="Palatino Linotype" w:eastAsia="Palatino Linotype" w:hAnsi="Palatino Linotype" w:cs="Palatino Linotype"/>
        </w:rPr>
        <w:t xml:space="preserve"> 189.pdf</w:t>
      </w:r>
      <w:r w:rsidRPr="000046F2">
        <w:rPr>
          <w:rFonts w:ascii="Palatino Linotype" w:eastAsia="Palatino Linotype" w:hAnsi="Palatino Linotype" w:cs="Palatino Linotype"/>
        </w:rPr>
        <w:fldChar w:fldCharType="end"/>
      </w:r>
      <w:r w:rsidRPr="000046F2">
        <w:rPr>
          <w:rFonts w:ascii="Palatino Linotype" w:eastAsia="Palatino Linotype" w:hAnsi="Palatino Linotype" w:cs="Palatino Linotype"/>
        </w:rPr>
        <w:t xml:space="preserve">”, el cual contiene el oficio número DA/1280/2023, por medio del cual la Dirección de Administración del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informó que adjuntaba la respuesta de la Subdirección de Adquisiciones y Recursos Materiales, la cual informó lo siguiente:</w:t>
      </w:r>
    </w:p>
    <w:p w14:paraId="16552E8B"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noProof/>
        </w:rPr>
        <w:drawing>
          <wp:inline distT="0" distB="0" distL="0" distR="0" wp14:anchorId="50C8C0F0" wp14:editId="409E8543">
            <wp:extent cx="5710746" cy="4655352"/>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10746" cy="4655352"/>
                    </a:xfrm>
                    <a:prstGeom prst="rect">
                      <a:avLst/>
                    </a:prstGeom>
                    <a:ln/>
                  </pic:spPr>
                </pic:pic>
              </a:graphicData>
            </a:graphic>
          </wp:inline>
        </w:drawing>
      </w:r>
    </w:p>
    <w:p w14:paraId="5CE757F8" w14:textId="77777777" w:rsidR="00F00022" w:rsidRPr="000046F2" w:rsidRDefault="00651FDC">
      <w:pPr>
        <w:spacing w:line="360" w:lineRule="auto"/>
        <w:ind w:right="902"/>
        <w:jc w:val="both"/>
        <w:rPr>
          <w:rFonts w:ascii="Palatino Linotype" w:eastAsia="Palatino Linotype" w:hAnsi="Palatino Linotype" w:cs="Palatino Linotype"/>
        </w:rPr>
      </w:pPr>
      <w:r w:rsidRPr="000046F2">
        <w:rPr>
          <w:rFonts w:ascii="Palatino Linotype" w:eastAsia="Palatino Linotype" w:hAnsi="Palatino Linotype" w:cs="Palatino Linotype"/>
          <w:noProof/>
        </w:rPr>
        <w:lastRenderedPageBreak/>
        <w:drawing>
          <wp:inline distT="0" distB="0" distL="0" distR="0" wp14:anchorId="1C6B3F85" wp14:editId="5970A589">
            <wp:extent cx="5760720" cy="2562225"/>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60720" cy="2562225"/>
                    </a:xfrm>
                    <a:prstGeom prst="rect">
                      <a:avLst/>
                    </a:prstGeom>
                    <a:ln/>
                  </pic:spPr>
                </pic:pic>
              </a:graphicData>
            </a:graphic>
          </wp:inline>
        </w:drawing>
      </w:r>
    </w:p>
    <w:p w14:paraId="3226BE41" w14:textId="77777777" w:rsidR="00F00022" w:rsidRPr="000046F2" w:rsidRDefault="00F00022">
      <w:pPr>
        <w:spacing w:line="360" w:lineRule="auto"/>
        <w:jc w:val="both"/>
        <w:rPr>
          <w:rFonts w:ascii="Palatino Linotype" w:eastAsia="Palatino Linotype" w:hAnsi="Palatino Linotype" w:cs="Palatino Linotype"/>
        </w:rPr>
      </w:pPr>
    </w:p>
    <w:p w14:paraId="135D9271"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b/>
        </w:rPr>
        <w:t>3. Interposición del recurso de revisión</w:t>
      </w:r>
      <w:r w:rsidRPr="000046F2">
        <w:rPr>
          <w:rFonts w:ascii="Palatino Linotype" w:eastAsia="Palatino Linotype" w:hAnsi="Palatino Linotype" w:cs="Palatino Linotype"/>
        </w:rPr>
        <w:t xml:space="preserve">. Inconforme 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xml:space="preserve"> con la respuesta del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xml:space="preserve">, con fecha </w:t>
      </w:r>
      <w:r w:rsidRPr="000046F2">
        <w:rPr>
          <w:rFonts w:ascii="Palatino Linotype" w:eastAsia="Palatino Linotype" w:hAnsi="Palatino Linotype" w:cs="Palatino Linotype"/>
          <w:b/>
        </w:rPr>
        <w:t>cuatro de agosto de dos mil veintitrés,</w:t>
      </w:r>
      <w:r w:rsidRPr="000046F2">
        <w:rPr>
          <w:rFonts w:ascii="Palatino Linotype" w:eastAsia="Palatino Linotype" w:hAnsi="Palatino Linotype" w:cs="Palatino Linotype"/>
        </w:rPr>
        <w:t xml:space="preserve"> accionó este recurso de revisión a través de SAIMEX, en donde se manifestó de la siguiente manera:</w:t>
      </w:r>
    </w:p>
    <w:p w14:paraId="07C7AFD4" w14:textId="77777777" w:rsidR="00F00022" w:rsidRPr="000046F2" w:rsidRDefault="00F00022">
      <w:pPr>
        <w:spacing w:line="360" w:lineRule="auto"/>
        <w:jc w:val="both"/>
        <w:rPr>
          <w:rFonts w:ascii="Palatino Linotype" w:eastAsia="Palatino Linotype" w:hAnsi="Palatino Linotype" w:cs="Palatino Linotype"/>
        </w:rPr>
      </w:pPr>
    </w:p>
    <w:p w14:paraId="12B10307" w14:textId="77777777" w:rsidR="00F00022" w:rsidRPr="000046F2" w:rsidRDefault="00651FDC">
      <w:pPr>
        <w:spacing w:line="360" w:lineRule="auto"/>
        <w:ind w:left="567"/>
        <w:jc w:val="both"/>
        <w:rPr>
          <w:rFonts w:ascii="Palatino Linotype" w:eastAsia="Palatino Linotype" w:hAnsi="Palatino Linotype" w:cs="Palatino Linotype"/>
          <w:b/>
          <w:i/>
          <w:sz w:val="22"/>
          <w:szCs w:val="22"/>
        </w:rPr>
      </w:pPr>
      <w:r w:rsidRPr="000046F2">
        <w:rPr>
          <w:rFonts w:ascii="Palatino Linotype" w:eastAsia="Palatino Linotype" w:hAnsi="Palatino Linotype" w:cs="Palatino Linotype"/>
          <w:b/>
          <w:i/>
          <w:sz w:val="22"/>
          <w:szCs w:val="22"/>
        </w:rPr>
        <w:t xml:space="preserve">Acto impugnado:  </w:t>
      </w:r>
    </w:p>
    <w:p w14:paraId="2BCDE110" w14:textId="77777777" w:rsidR="00F00022" w:rsidRPr="000046F2" w:rsidRDefault="00F00022">
      <w:pPr>
        <w:spacing w:line="360" w:lineRule="auto"/>
        <w:ind w:left="567"/>
        <w:jc w:val="both"/>
        <w:rPr>
          <w:rFonts w:ascii="Palatino Linotype" w:eastAsia="Palatino Linotype" w:hAnsi="Palatino Linotype" w:cs="Palatino Linotype"/>
          <w:b/>
          <w:i/>
          <w:sz w:val="22"/>
          <w:szCs w:val="22"/>
        </w:rPr>
      </w:pPr>
    </w:p>
    <w:p w14:paraId="143FDB29" w14:textId="77777777" w:rsidR="00F00022" w:rsidRPr="000046F2" w:rsidRDefault="00651FDC">
      <w:pPr>
        <w:spacing w:line="360" w:lineRule="auto"/>
        <w:ind w:left="567"/>
        <w:jc w:val="both"/>
        <w:rPr>
          <w:rFonts w:ascii="Palatino Linotype" w:eastAsia="Palatino Linotype" w:hAnsi="Palatino Linotype" w:cs="Palatino Linotype"/>
          <w:b/>
          <w:i/>
          <w:sz w:val="22"/>
          <w:szCs w:val="22"/>
        </w:rPr>
      </w:pPr>
      <w:r w:rsidRPr="000046F2">
        <w:rPr>
          <w:rFonts w:ascii="Palatino Linotype" w:eastAsia="Palatino Linotype" w:hAnsi="Palatino Linotype" w:cs="Palatino Linotype"/>
          <w:i/>
          <w:sz w:val="22"/>
          <w:szCs w:val="22"/>
        </w:rPr>
        <w:t>“La vulneración del derecho de acceso a la información” (Sic)</w:t>
      </w:r>
    </w:p>
    <w:p w14:paraId="70C77E25" w14:textId="77777777" w:rsidR="00F00022" w:rsidRPr="000046F2" w:rsidRDefault="00F00022">
      <w:pPr>
        <w:spacing w:line="360" w:lineRule="auto"/>
        <w:ind w:left="567"/>
        <w:rPr>
          <w:i/>
          <w:sz w:val="22"/>
          <w:szCs w:val="22"/>
        </w:rPr>
      </w:pPr>
    </w:p>
    <w:p w14:paraId="303F51DF" w14:textId="77777777" w:rsidR="00F00022" w:rsidRPr="000046F2" w:rsidRDefault="00651FDC">
      <w:pPr>
        <w:spacing w:line="360" w:lineRule="auto"/>
        <w:ind w:left="567"/>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Razones o motivos de inconformidad</w:t>
      </w:r>
      <w:r w:rsidRPr="000046F2">
        <w:rPr>
          <w:rFonts w:ascii="Palatino Linotype" w:eastAsia="Palatino Linotype" w:hAnsi="Palatino Linotype" w:cs="Palatino Linotype"/>
          <w:i/>
          <w:sz w:val="22"/>
          <w:szCs w:val="22"/>
        </w:rPr>
        <w:t xml:space="preserve">:  </w:t>
      </w:r>
    </w:p>
    <w:p w14:paraId="08349861" w14:textId="77777777" w:rsidR="00F00022" w:rsidRPr="000046F2" w:rsidRDefault="00651FDC">
      <w:pPr>
        <w:spacing w:line="360" w:lineRule="auto"/>
        <w:ind w:left="567"/>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“Hay varios motivos pero </w:t>
      </w:r>
      <w:proofErr w:type="spellStart"/>
      <w:r w:rsidRPr="000046F2">
        <w:rPr>
          <w:rFonts w:ascii="Palatino Linotype" w:eastAsia="Palatino Linotype" w:hAnsi="Palatino Linotype" w:cs="Palatino Linotype"/>
          <w:i/>
          <w:sz w:val="22"/>
          <w:szCs w:val="22"/>
        </w:rPr>
        <w:t>aqu</w:t>
      </w:r>
      <w:proofErr w:type="spellEnd"/>
      <w:r w:rsidRPr="000046F2">
        <w:rPr>
          <w:rFonts w:ascii="Palatino Linotype" w:eastAsia="Palatino Linotype" w:hAnsi="Palatino Linotype" w:cs="Palatino Linotype"/>
          <w:i/>
          <w:sz w:val="22"/>
          <w:szCs w:val="22"/>
        </w:rPr>
        <w:t xml:space="preserve"> van La respuesta es sin duda una oda a la corrupción, vaya tremenda administración corrupta y opaca, aquí lo desarrollamos. 1. Resulta que nadie sabe </w:t>
      </w:r>
      <w:proofErr w:type="spellStart"/>
      <w:r w:rsidRPr="000046F2">
        <w:rPr>
          <w:rFonts w:ascii="Palatino Linotype" w:eastAsia="Palatino Linotype" w:hAnsi="Palatino Linotype" w:cs="Palatino Linotype"/>
          <w:i/>
          <w:sz w:val="22"/>
          <w:szCs w:val="22"/>
        </w:rPr>
        <w:t>cuantos</w:t>
      </w:r>
      <w:proofErr w:type="spellEnd"/>
      <w:r w:rsidRPr="000046F2">
        <w:rPr>
          <w:rFonts w:ascii="Palatino Linotype" w:eastAsia="Palatino Linotype" w:hAnsi="Palatino Linotype" w:cs="Palatino Linotype"/>
          <w:i/>
          <w:sz w:val="22"/>
          <w:szCs w:val="22"/>
        </w:rPr>
        <w:t xml:space="preserve"> camiones de basura hay, entonces como demonios recogen la basura, desaparece como por arte de magia 2. Sin duda el director de servicios públicos hace gala de una ignorancia abundante, se limita a decir no </w:t>
      </w:r>
      <w:proofErr w:type="spellStart"/>
      <w:r w:rsidRPr="000046F2">
        <w:rPr>
          <w:rFonts w:ascii="Palatino Linotype" w:eastAsia="Palatino Linotype" w:hAnsi="Palatino Linotype" w:cs="Palatino Linotype"/>
          <w:i/>
          <w:sz w:val="22"/>
          <w:szCs w:val="22"/>
        </w:rPr>
        <w:t>se</w:t>
      </w:r>
      <w:proofErr w:type="spellEnd"/>
      <w:r w:rsidRPr="000046F2">
        <w:rPr>
          <w:rFonts w:ascii="Palatino Linotype" w:eastAsia="Palatino Linotype" w:hAnsi="Palatino Linotype" w:cs="Palatino Linotype"/>
          <w:i/>
          <w:sz w:val="22"/>
          <w:szCs w:val="22"/>
        </w:rPr>
        <w:t xml:space="preserve">, pues si es tan ignorante porque está en el cargo. 3 Solo existen camiones </w:t>
      </w:r>
      <w:r w:rsidRPr="000046F2">
        <w:rPr>
          <w:rFonts w:ascii="Palatino Linotype" w:eastAsia="Palatino Linotype" w:hAnsi="Palatino Linotype" w:cs="Palatino Linotype"/>
          <w:i/>
          <w:sz w:val="22"/>
          <w:szCs w:val="22"/>
        </w:rPr>
        <w:lastRenderedPageBreak/>
        <w:t xml:space="preserve">descompuestos Hasta ignorantes son para dar respuestas, en fin, esperemos que el INFOEM como ha sido costumbre les componga la plana, será muy divertido exhibir su falta de </w:t>
      </w:r>
      <w:proofErr w:type="spellStart"/>
      <w:r w:rsidRPr="000046F2">
        <w:rPr>
          <w:rFonts w:ascii="Palatino Linotype" w:eastAsia="Palatino Linotype" w:hAnsi="Palatino Linotype" w:cs="Palatino Linotype"/>
          <w:i/>
          <w:sz w:val="22"/>
          <w:szCs w:val="22"/>
        </w:rPr>
        <w:t>transparecia</w:t>
      </w:r>
      <w:proofErr w:type="spellEnd"/>
      <w:r w:rsidRPr="000046F2">
        <w:rPr>
          <w:rFonts w:ascii="Palatino Linotype" w:eastAsia="Palatino Linotype" w:hAnsi="Palatino Linotype" w:cs="Palatino Linotype"/>
          <w:i/>
          <w:sz w:val="22"/>
          <w:szCs w:val="22"/>
        </w:rPr>
        <w:t xml:space="preserve"> muy cerca de los comisiones del siguiente año" (Sic)</w:t>
      </w:r>
    </w:p>
    <w:p w14:paraId="64C675D6" w14:textId="77777777" w:rsidR="00F00022" w:rsidRPr="000046F2" w:rsidRDefault="00F00022">
      <w:pPr>
        <w:spacing w:line="360" w:lineRule="auto"/>
        <w:ind w:right="902"/>
        <w:jc w:val="both"/>
        <w:rPr>
          <w:rFonts w:ascii="Palatino Linotype" w:eastAsia="Palatino Linotype" w:hAnsi="Palatino Linotype" w:cs="Palatino Linotype"/>
          <w:sz w:val="22"/>
          <w:szCs w:val="22"/>
        </w:rPr>
      </w:pPr>
    </w:p>
    <w:p w14:paraId="2CA38037" w14:textId="77777777" w:rsidR="00F00022" w:rsidRPr="000046F2" w:rsidRDefault="00651FDC">
      <w:pPr>
        <w:spacing w:line="360" w:lineRule="auto"/>
        <w:ind w:right="51"/>
        <w:jc w:val="both"/>
        <w:rPr>
          <w:rFonts w:ascii="Palatino Linotype" w:eastAsia="Palatino Linotype" w:hAnsi="Palatino Linotype" w:cs="Palatino Linotype"/>
        </w:rPr>
      </w:pPr>
      <w:r w:rsidRPr="000046F2">
        <w:rPr>
          <w:rFonts w:ascii="Palatino Linotype" w:eastAsia="Palatino Linotype" w:hAnsi="Palatino Linotype" w:cs="Palatino Linotype"/>
          <w:b/>
        </w:rPr>
        <w:t xml:space="preserve">4. Turno. </w:t>
      </w:r>
      <w:r w:rsidRPr="000046F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0046F2">
        <w:rPr>
          <w:rFonts w:ascii="Palatino Linotype" w:eastAsia="Palatino Linotype" w:hAnsi="Palatino Linotype" w:cs="Palatino Linotype"/>
          <w:b/>
        </w:rPr>
        <w:t>Comisionada</w:t>
      </w:r>
      <w:r w:rsidRPr="000046F2">
        <w:rPr>
          <w:rFonts w:ascii="Palatino Linotype" w:eastAsia="Palatino Linotype" w:hAnsi="Palatino Linotype" w:cs="Palatino Linotype"/>
        </w:rPr>
        <w:t xml:space="preserve"> </w:t>
      </w:r>
      <w:r w:rsidRPr="000046F2">
        <w:rPr>
          <w:rFonts w:ascii="Palatino Linotype" w:eastAsia="Palatino Linotype" w:hAnsi="Palatino Linotype" w:cs="Palatino Linotype"/>
          <w:b/>
        </w:rPr>
        <w:t xml:space="preserve">Guadalupe Ramírez Peña, </w:t>
      </w:r>
      <w:r w:rsidRPr="000046F2">
        <w:rPr>
          <w:rFonts w:ascii="Palatino Linotype" w:eastAsia="Palatino Linotype" w:hAnsi="Palatino Linotype" w:cs="Palatino Linotype"/>
        </w:rPr>
        <w:t xml:space="preserve">a efecto de que analizara sobre su admisión o su </w:t>
      </w:r>
      <w:proofErr w:type="spellStart"/>
      <w:r w:rsidRPr="000046F2">
        <w:rPr>
          <w:rFonts w:ascii="Palatino Linotype" w:eastAsia="Palatino Linotype" w:hAnsi="Palatino Linotype" w:cs="Palatino Linotype"/>
        </w:rPr>
        <w:t>desechamiento</w:t>
      </w:r>
      <w:proofErr w:type="spellEnd"/>
      <w:r w:rsidRPr="000046F2">
        <w:rPr>
          <w:rFonts w:ascii="Palatino Linotype" w:eastAsia="Palatino Linotype" w:hAnsi="Palatino Linotype" w:cs="Palatino Linotype"/>
        </w:rPr>
        <w:t>.</w:t>
      </w:r>
    </w:p>
    <w:p w14:paraId="177A7FEC" w14:textId="77777777" w:rsidR="00F00022" w:rsidRPr="000046F2" w:rsidRDefault="00F00022">
      <w:pPr>
        <w:spacing w:line="360" w:lineRule="auto"/>
        <w:ind w:right="51"/>
        <w:jc w:val="both"/>
        <w:rPr>
          <w:rFonts w:ascii="Palatino Linotype" w:eastAsia="Palatino Linotype" w:hAnsi="Palatino Linotype" w:cs="Palatino Linotype"/>
        </w:rPr>
      </w:pPr>
    </w:p>
    <w:p w14:paraId="518A2E37" w14:textId="77777777" w:rsidR="00F00022" w:rsidRPr="000046F2" w:rsidRDefault="00651FDC">
      <w:pPr>
        <w:spacing w:line="360" w:lineRule="auto"/>
        <w:jc w:val="both"/>
        <w:rPr>
          <w:rFonts w:ascii="Palatino Linotype" w:eastAsia="Palatino Linotype" w:hAnsi="Palatino Linotype" w:cs="Palatino Linotype"/>
        </w:rPr>
      </w:pPr>
      <w:bookmarkStart w:id="1" w:name="_heading=h.2s8eyo1" w:colFirst="0" w:colLast="0"/>
      <w:bookmarkEnd w:id="1"/>
      <w:r w:rsidRPr="000046F2">
        <w:rPr>
          <w:rFonts w:ascii="Palatino Linotype" w:eastAsia="Palatino Linotype" w:hAnsi="Palatino Linotype" w:cs="Palatino Linotype"/>
          <w:b/>
        </w:rPr>
        <w:t>5. Admisión del Recurso de revisión.</w:t>
      </w:r>
      <w:r w:rsidRPr="000046F2">
        <w:rPr>
          <w:rFonts w:ascii="Palatino Linotype" w:eastAsia="Palatino Linotype" w:hAnsi="Palatino Linotype" w:cs="Palatino Linotype"/>
        </w:rPr>
        <w:t xml:space="preserve"> Con fecha</w:t>
      </w:r>
      <w:r w:rsidRPr="000046F2">
        <w:rPr>
          <w:rFonts w:ascii="Palatino Linotype" w:eastAsia="Palatino Linotype" w:hAnsi="Palatino Linotype" w:cs="Palatino Linotype"/>
          <w:b/>
        </w:rPr>
        <w:t xml:space="preserve"> nueve de agosto de dos mil veintitrés, </w:t>
      </w:r>
      <w:r w:rsidRPr="000046F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0046F2">
        <w:rPr>
          <w:rFonts w:ascii="Palatino Linotype" w:eastAsia="Palatino Linotype" w:hAnsi="Palatino Linotype" w:cs="Palatino Linotype"/>
          <w:b/>
        </w:rPr>
        <w:t xml:space="preserve">EL SUJETO OBLIGADO </w:t>
      </w:r>
      <w:r w:rsidRPr="000046F2">
        <w:rPr>
          <w:rFonts w:ascii="Palatino Linotype" w:eastAsia="Palatino Linotype" w:hAnsi="Palatino Linotype" w:cs="Palatino Linotype"/>
        </w:rPr>
        <w:t>presentara su Informe Justificado.</w:t>
      </w:r>
    </w:p>
    <w:p w14:paraId="3D1BD7A3" w14:textId="77777777" w:rsidR="00F00022" w:rsidRPr="000046F2" w:rsidRDefault="00651FDC">
      <w:pPr>
        <w:spacing w:before="240" w:after="240" w:line="360" w:lineRule="auto"/>
        <w:jc w:val="both"/>
      </w:pPr>
      <w:r w:rsidRPr="000046F2">
        <w:rPr>
          <w:rFonts w:ascii="Palatino Linotype" w:eastAsia="Palatino Linotype" w:hAnsi="Palatino Linotype" w:cs="Palatino Linotype"/>
          <w:b/>
        </w:rPr>
        <w:t>6. Manifestaciones</w:t>
      </w:r>
      <w:r w:rsidRPr="000046F2">
        <w:rPr>
          <w:rFonts w:ascii="Palatino Linotype" w:eastAsia="Palatino Linotype" w:hAnsi="Palatino Linotype" w:cs="Palatino Linotype"/>
        </w:rPr>
        <w:t xml:space="preserve">. De las constancias que obran en el expediente electrónico del SAIMEX se desprende que </w:t>
      </w:r>
      <w:r w:rsidRPr="000046F2">
        <w:rPr>
          <w:rFonts w:ascii="Palatino Linotype" w:eastAsia="Palatino Linotype" w:hAnsi="Palatino Linotype" w:cs="Palatino Linotype"/>
          <w:b/>
        </w:rPr>
        <w:t>la parte RECURRENTE</w:t>
      </w:r>
      <w:r w:rsidRPr="000046F2">
        <w:rPr>
          <w:rFonts w:ascii="Palatino Linotype" w:eastAsia="Palatino Linotype" w:hAnsi="Palatino Linotype" w:cs="Palatino Linotype"/>
        </w:rPr>
        <w:t xml:space="preserve"> omitió realizar manifestaciones. </w:t>
      </w:r>
    </w:p>
    <w:p w14:paraId="702C5204" w14:textId="77777777" w:rsidR="00F00022" w:rsidRPr="000046F2" w:rsidRDefault="00651FDC">
      <w:pPr>
        <w:spacing w:after="240" w:line="360" w:lineRule="auto"/>
        <w:jc w:val="both"/>
        <w:rPr>
          <w:rFonts w:ascii="Palatino Linotype" w:eastAsia="Palatino Linotype" w:hAnsi="Palatino Linotype" w:cs="Palatino Linotype"/>
        </w:rPr>
      </w:pPr>
      <w:bookmarkStart w:id="2" w:name="_heading=h.3znysh7" w:colFirst="0" w:colLast="0"/>
      <w:bookmarkEnd w:id="2"/>
      <w:r w:rsidRPr="000046F2">
        <w:rPr>
          <w:rFonts w:ascii="Palatino Linotype" w:eastAsia="Palatino Linotype" w:hAnsi="Palatino Linotype" w:cs="Palatino Linotype"/>
        </w:rPr>
        <w:t>En fecha diecisiete de agosto de dos mil veintitrés</w:t>
      </w:r>
      <w:r w:rsidRPr="000046F2">
        <w:rPr>
          <w:rFonts w:ascii="Palatino Linotype" w:eastAsia="Palatino Linotype" w:hAnsi="Palatino Linotype" w:cs="Palatino Linotype"/>
          <w:b/>
        </w:rPr>
        <w:t xml:space="preserve">, </w:t>
      </w:r>
      <w:r w:rsidRPr="000046F2">
        <w:rPr>
          <w:rFonts w:ascii="Palatino Linotype" w:eastAsia="Palatino Linotype" w:hAnsi="Palatino Linotype" w:cs="Palatino Linotype"/>
        </w:rPr>
        <w:t xml:space="preserve">el </w:t>
      </w:r>
      <w:r w:rsidRPr="000046F2">
        <w:rPr>
          <w:rFonts w:ascii="Palatino Linotype" w:eastAsia="Palatino Linotype" w:hAnsi="Palatino Linotype" w:cs="Palatino Linotype"/>
          <w:b/>
        </w:rPr>
        <w:t xml:space="preserve">SUJETO OBLIGADO </w:t>
      </w:r>
      <w:r w:rsidRPr="000046F2">
        <w:rPr>
          <w:rFonts w:ascii="Palatino Linotype" w:eastAsia="Palatino Linotype" w:hAnsi="Palatino Linotype" w:cs="Palatino Linotype"/>
        </w:rPr>
        <w:t>remitió, a través del SAIMEX, los siguientes archivos electrónicos:</w:t>
      </w:r>
    </w:p>
    <w:p w14:paraId="6F53606E" w14:textId="77777777" w:rsidR="00F00022" w:rsidRPr="000046F2" w:rsidRDefault="00651FDC">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r w:rsidRPr="000046F2">
        <w:rPr>
          <w:rFonts w:ascii="Palatino Linotype" w:eastAsia="Palatino Linotype" w:hAnsi="Palatino Linotype" w:cs="Palatino Linotype"/>
        </w:rPr>
        <w:lastRenderedPageBreak/>
        <w:t>“</w:t>
      </w:r>
      <w:hyperlink r:id="rId14">
        <w:r w:rsidRPr="000046F2">
          <w:rPr>
            <w:rFonts w:ascii="Palatino Linotype" w:eastAsia="Palatino Linotype" w:hAnsi="Palatino Linotype" w:cs="Palatino Linotype"/>
          </w:rPr>
          <w:t>RR 189.pdf</w:t>
        </w:r>
      </w:hyperlink>
      <w:r w:rsidRPr="000046F2">
        <w:rPr>
          <w:rFonts w:ascii="Palatino Linotype" w:eastAsia="Palatino Linotype" w:hAnsi="Palatino Linotype" w:cs="Palatino Linotype"/>
        </w:rPr>
        <w:t xml:space="preserve">”, el cual contiene el informe justificado del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xml:space="preserve"> por medio del cual remitió las respuestas emitidas por el servidor público habilitado de la Secretaría del Ayuntamiento, Dirección de Administración y Dirección de Servicios Públicos, a los motivos de inconformidad de 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w:t>
      </w:r>
    </w:p>
    <w:p w14:paraId="6CA75B43" w14:textId="77777777" w:rsidR="00F00022" w:rsidRPr="000046F2" w:rsidRDefault="00F00022">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p>
    <w:p w14:paraId="6B650A8E" w14:textId="77777777" w:rsidR="00F00022" w:rsidRPr="000046F2" w:rsidRDefault="00651FDC">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r w:rsidRPr="000046F2">
        <w:rPr>
          <w:rFonts w:ascii="Palatino Linotype" w:eastAsia="Palatino Linotype" w:hAnsi="Palatino Linotype" w:cs="Palatino Linotype"/>
        </w:rPr>
        <w:t>“</w:t>
      </w:r>
      <w:proofErr w:type="spellStart"/>
      <w:r w:rsidRPr="000046F2">
        <w:rPr>
          <w:rFonts w:ascii="Palatino Linotype" w:eastAsia="Palatino Linotype" w:hAnsi="Palatino Linotype" w:cs="Palatino Linotype"/>
        </w:rPr>
        <w:fldChar w:fldCharType="begin"/>
      </w:r>
      <w:r w:rsidRPr="000046F2">
        <w:rPr>
          <w:rFonts w:ascii="Palatino Linotype" w:eastAsia="Palatino Linotype" w:hAnsi="Palatino Linotype" w:cs="Palatino Linotype"/>
        </w:rPr>
        <w:instrText xml:space="preserve"> HYPERLINK "https://saimex.org.mx/saimex/solicitud/downloadAttach/1864356.page" \h </w:instrText>
      </w:r>
      <w:r w:rsidRPr="000046F2">
        <w:rPr>
          <w:rFonts w:ascii="Palatino Linotype" w:eastAsia="Palatino Linotype" w:hAnsi="Palatino Linotype" w:cs="Palatino Linotype"/>
        </w:rPr>
        <w:fldChar w:fldCharType="separate"/>
      </w:r>
      <w:r w:rsidRPr="000046F2">
        <w:rPr>
          <w:rFonts w:ascii="Palatino Linotype" w:eastAsia="Palatino Linotype" w:hAnsi="Palatino Linotype" w:cs="Palatino Linotype"/>
        </w:rPr>
        <w:t>Admon</w:t>
      </w:r>
      <w:proofErr w:type="spellEnd"/>
      <w:r w:rsidRPr="000046F2">
        <w:rPr>
          <w:rFonts w:ascii="Palatino Linotype" w:eastAsia="Palatino Linotype" w:hAnsi="Palatino Linotype" w:cs="Palatino Linotype"/>
        </w:rPr>
        <w:t xml:space="preserve"> 189.pdf</w:t>
      </w:r>
      <w:r w:rsidRPr="000046F2">
        <w:rPr>
          <w:rFonts w:ascii="Palatino Linotype" w:eastAsia="Palatino Linotype" w:hAnsi="Palatino Linotype" w:cs="Palatino Linotype"/>
        </w:rPr>
        <w:fldChar w:fldCharType="end"/>
      </w:r>
      <w:r w:rsidRPr="000046F2">
        <w:rPr>
          <w:rFonts w:ascii="Palatino Linotype" w:eastAsia="Palatino Linotype" w:hAnsi="Palatino Linotype" w:cs="Palatino Linotype"/>
        </w:rPr>
        <w:t xml:space="preserve">”, el cual contiene el oficio número SRM/ACO/0231/2023, por medio del cual la Subdirección de Adquisiciones y Recursos Materiales, ratificó su respuesta inicial. </w:t>
      </w:r>
    </w:p>
    <w:p w14:paraId="1E52D51C" w14:textId="77777777" w:rsidR="00F00022" w:rsidRPr="000046F2" w:rsidRDefault="00F00022">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p>
    <w:p w14:paraId="6AC65FD2" w14:textId="77777777" w:rsidR="00F00022" w:rsidRPr="000046F2" w:rsidRDefault="00821E6C">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hyperlink r:id="rId15">
        <w:r w:rsidR="00651FDC" w:rsidRPr="000046F2">
          <w:rPr>
            <w:rFonts w:ascii="Palatino Linotype" w:eastAsia="Palatino Linotype" w:hAnsi="Palatino Linotype" w:cs="Palatino Linotype"/>
          </w:rPr>
          <w:t>“SRIA 189.pdf</w:t>
        </w:r>
      </w:hyperlink>
      <w:r w:rsidR="00651FDC" w:rsidRPr="000046F2">
        <w:rPr>
          <w:rFonts w:ascii="Palatino Linotype" w:eastAsia="Palatino Linotype" w:hAnsi="Palatino Linotype" w:cs="Palatino Linotype"/>
        </w:rPr>
        <w:t xml:space="preserve">”, el cual contiene el oficio número SRIA/700/2023, por medio del cual la Secretaría del </w:t>
      </w:r>
      <w:r w:rsidR="00651FDC" w:rsidRPr="000046F2">
        <w:rPr>
          <w:rFonts w:ascii="Palatino Linotype" w:eastAsia="Palatino Linotype" w:hAnsi="Palatino Linotype" w:cs="Palatino Linotype"/>
          <w:b/>
        </w:rPr>
        <w:t>SUJETO OBLIGADO</w:t>
      </w:r>
      <w:r w:rsidR="00651FDC" w:rsidRPr="000046F2">
        <w:rPr>
          <w:rFonts w:ascii="Palatino Linotype" w:eastAsia="Palatino Linotype" w:hAnsi="Palatino Linotype" w:cs="Palatino Linotype"/>
        </w:rPr>
        <w:t xml:space="preserve">, ratificó su respuesta inicial. </w:t>
      </w:r>
    </w:p>
    <w:p w14:paraId="5756F486" w14:textId="77777777" w:rsidR="00F00022" w:rsidRPr="000046F2" w:rsidRDefault="00F00022">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p>
    <w:p w14:paraId="3DEF8E9F" w14:textId="77777777" w:rsidR="00F00022" w:rsidRPr="000046F2" w:rsidRDefault="00651FDC">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r w:rsidRPr="000046F2">
        <w:rPr>
          <w:rFonts w:ascii="Palatino Linotype" w:eastAsia="Palatino Linotype" w:hAnsi="Palatino Linotype" w:cs="Palatino Linotype"/>
        </w:rPr>
        <w:t>“</w:t>
      </w:r>
      <w:hyperlink r:id="rId16">
        <w:r w:rsidRPr="000046F2">
          <w:rPr>
            <w:rFonts w:ascii="Palatino Linotype" w:eastAsia="Palatino Linotype" w:hAnsi="Palatino Linotype" w:cs="Palatino Linotype"/>
          </w:rPr>
          <w:t>Servicios 189.pdf</w:t>
        </w:r>
      </w:hyperlink>
      <w:r w:rsidRPr="000046F2">
        <w:rPr>
          <w:rFonts w:ascii="Palatino Linotype" w:eastAsia="Palatino Linotype" w:hAnsi="Palatino Linotype" w:cs="Palatino Linotype"/>
        </w:rPr>
        <w:t xml:space="preserve">”, el cual contiene el oficio número DSP/GVDD/127/2023, por medio del cual la Dirección de Servicios Públicos del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informó lo siguiente:</w:t>
      </w:r>
      <w:r w:rsidRPr="000046F2">
        <w:rPr>
          <w:noProof/>
        </w:rPr>
        <mc:AlternateContent>
          <mc:Choice Requires="wpg">
            <w:drawing>
              <wp:anchor distT="0" distB="0" distL="114300" distR="114300" simplePos="0" relativeHeight="251658240" behindDoc="0" locked="0" layoutInCell="1" hidden="0" allowOverlap="1" wp14:anchorId="518B58E7" wp14:editId="69DE717A">
                <wp:simplePos x="0" y="0"/>
                <wp:positionH relativeFrom="column">
                  <wp:posOffset>114300</wp:posOffset>
                </wp:positionH>
                <wp:positionV relativeFrom="paragraph">
                  <wp:posOffset>927100</wp:posOffset>
                </wp:positionV>
                <wp:extent cx="4987428" cy="2746931"/>
                <wp:effectExtent l="0" t="0" r="0" b="0"/>
                <wp:wrapNone/>
                <wp:docPr id="31" name="Conector recto de flecha 31"/>
                <wp:cNvGraphicFramePr/>
                <a:graphic xmlns:a="http://schemas.openxmlformats.org/drawingml/2006/main">
                  <a:graphicData uri="http://schemas.microsoft.com/office/word/2010/wordprocessingShape">
                    <wps:wsp>
                      <wps:cNvCnPr/>
                      <wps:spPr>
                        <a:xfrm>
                          <a:off x="2864986" y="2419235"/>
                          <a:ext cx="4962028" cy="2721531"/>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927100</wp:posOffset>
                </wp:positionV>
                <wp:extent cx="4987428" cy="2746931"/>
                <wp:effectExtent b="0" l="0" r="0" t="0"/>
                <wp:wrapNone/>
                <wp:docPr id="31"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4987428" cy="2746931"/>
                        </a:xfrm>
                        <a:prstGeom prst="rect"/>
                        <a:ln/>
                      </pic:spPr>
                    </pic:pic>
                  </a:graphicData>
                </a:graphic>
              </wp:anchor>
            </w:drawing>
          </mc:Fallback>
        </mc:AlternateContent>
      </w:r>
    </w:p>
    <w:p w14:paraId="2A3F50B7" w14:textId="77777777" w:rsidR="00F00022" w:rsidRPr="000046F2" w:rsidRDefault="00651FDC">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r w:rsidRPr="000046F2">
        <w:rPr>
          <w:rFonts w:ascii="Palatino Linotype" w:eastAsia="Palatino Linotype" w:hAnsi="Palatino Linotype" w:cs="Palatino Linotype"/>
          <w:noProof/>
        </w:rPr>
        <w:lastRenderedPageBreak/>
        <w:drawing>
          <wp:inline distT="0" distB="0" distL="0" distR="0" wp14:anchorId="15B4542D" wp14:editId="420E09AE">
            <wp:extent cx="5784989" cy="3578423"/>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84989" cy="3578423"/>
                    </a:xfrm>
                    <a:prstGeom prst="rect">
                      <a:avLst/>
                    </a:prstGeom>
                    <a:ln/>
                  </pic:spPr>
                </pic:pic>
              </a:graphicData>
            </a:graphic>
          </wp:inline>
        </w:drawing>
      </w:r>
    </w:p>
    <w:p w14:paraId="5A0845FC" w14:textId="77777777" w:rsidR="00F00022" w:rsidRPr="000046F2" w:rsidRDefault="00651FDC">
      <w:pPr>
        <w:spacing w:after="240"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Documentos que, una vez analizados, se hicieron del conocimiento de 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14:paraId="0A71B5A8" w14:textId="77777777" w:rsidR="00F00022" w:rsidRPr="000046F2" w:rsidRDefault="00651FDC">
      <w:pPr>
        <w:widowControl w:val="0"/>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b/>
        </w:rPr>
        <w:t>7.- Ampliación del plazo para emitir resolución.</w:t>
      </w:r>
      <w:r w:rsidRPr="000046F2">
        <w:rPr>
          <w:rFonts w:ascii="Palatino Linotype" w:eastAsia="Palatino Linotype" w:hAnsi="Palatino Linotype" w:cs="Palatino Linotype"/>
        </w:rPr>
        <w:t xml:space="preserve"> El </w:t>
      </w:r>
      <w:r w:rsidRPr="000046F2">
        <w:rPr>
          <w:rFonts w:ascii="Palatino Linotype" w:eastAsia="Palatino Linotype" w:hAnsi="Palatino Linotype" w:cs="Palatino Linotype"/>
          <w:b/>
        </w:rPr>
        <w:t>veintitrés de enero del año dos mil veinticuatro</w:t>
      </w:r>
      <w:r w:rsidRPr="000046F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752B118" w14:textId="77777777" w:rsidR="00F00022" w:rsidRPr="000046F2" w:rsidRDefault="00F00022">
      <w:pPr>
        <w:widowControl w:val="0"/>
        <w:spacing w:line="360" w:lineRule="auto"/>
        <w:jc w:val="both"/>
        <w:rPr>
          <w:rFonts w:ascii="Palatino Linotype" w:eastAsia="Palatino Linotype" w:hAnsi="Palatino Linotype" w:cs="Palatino Linotype"/>
          <w:b/>
        </w:rPr>
      </w:pPr>
    </w:p>
    <w:p w14:paraId="4A60AF00"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w:t>
      </w:r>
      <w:r w:rsidRPr="000046F2">
        <w:rPr>
          <w:rFonts w:ascii="Palatino Linotype" w:eastAsia="Palatino Linotype" w:hAnsi="Palatino Linotype" w:cs="Palatino Linotype"/>
        </w:rPr>
        <w:lastRenderedPageBreak/>
        <w:t>de revisión recibidos, circunstancia atípica que ha rebasado las capacidades técnicas y humanas del personal encargado de la proyección de las resoluciones a dichos medios de impugnación.</w:t>
      </w:r>
    </w:p>
    <w:p w14:paraId="7A265F33" w14:textId="77777777" w:rsidR="00F00022" w:rsidRPr="000046F2" w:rsidRDefault="00F00022">
      <w:pPr>
        <w:spacing w:line="360" w:lineRule="auto"/>
        <w:jc w:val="both"/>
        <w:rPr>
          <w:rFonts w:ascii="Palatino Linotype" w:eastAsia="Palatino Linotype" w:hAnsi="Palatino Linotype" w:cs="Palatino Linotype"/>
        </w:rPr>
      </w:pPr>
    </w:p>
    <w:p w14:paraId="2D1F1D51"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DB47496" w14:textId="77777777" w:rsidR="00F00022" w:rsidRPr="000046F2" w:rsidRDefault="00F00022">
      <w:pPr>
        <w:spacing w:line="360" w:lineRule="auto"/>
        <w:jc w:val="both"/>
        <w:rPr>
          <w:rFonts w:ascii="Palatino Linotype" w:eastAsia="Palatino Linotype" w:hAnsi="Palatino Linotype" w:cs="Palatino Linotype"/>
        </w:rPr>
      </w:pPr>
    </w:p>
    <w:p w14:paraId="2EE94EE6"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848E11" w14:textId="77777777" w:rsidR="00F00022" w:rsidRPr="000046F2" w:rsidRDefault="00F00022">
      <w:pPr>
        <w:spacing w:line="360" w:lineRule="auto"/>
        <w:jc w:val="both"/>
        <w:rPr>
          <w:rFonts w:ascii="Palatino Linotype" w:eastAsia="Palatino Linotype" w:hAnsi="Palatino Linotype" w:cs="Palatino Linotype"/>
        </w:rPr>
      </w:pPr>
    </w:p>
    <w:p w14:paraId="434B0B13"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0F4BD22" w14:textId="77777777" w:rsidR="00F00022" w:rsidRPr="000046F2" w:rsidRDefault="00F00022">
      <w:pPr>
        <w:spacing w:line="360" w:lineRule="auto"/>
        <w:jc w:val="both"/>
        <w:rPr>
          <w:rFonts w:ascii="Palatino Linotype" w:eastAsia="Palatino Linotype" w:hAnsi="Palatino Linotype" w:cs="Palatino Linotype"/>
        </w:rPr>
      </w:pPr>
    </w:p>
    <w:p w14:paraId="3808840A" w14:textId="77777777" w:rsidR="00F00022" w:rsidRPr="000046F2" w:rsidRDefault="00651FDC">
      <w:pPr>
        <w:spacing w:line="360" w:lineRule="auto"/>
        <w:jc w:val="both"/>
        <w:rPr>
          <w:rFonts w:ascii="Palatino Linotype" w:eastAsia="Palatino Linotype" w:hAnsi="Palatino Linotype" w:cs="Palatino Linotype"/>
          <w:strike/>
        </w:rPr>
      </w:pPr>
      <w:r w:rsidRPr="000046F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9BE406F" w14:textId="77777777" w:rsidR="00F00022" w:rsidRPr="000046F2" w:rsidRDefault="00F00022">
      <w:pPr>
        <w:spacing w:line="360" w:lineRule="auto"/>
        <w:jc w:val="both"/>
        <w:rPr>
          <w:rFonts w:ascii="Palatino Linotype" w:eastAsia="Palatino Linotype" w:hAnsi="Palatino Linotype" w:cs="Palatino Linotype"/>
          <w:sz w:val="22"/>
          <w:szCs w:val="22"/>
        </w:rPr>
      </w:pPr>
    </w:p>
    <w:p w14:paraId="52BAC321" w14:textId="77777777" w:rsidR="00F00022" w:rsidRPr="000046F2" w:rsidRDefault="00651FDC">
      <w:pPr>
        <w:numPr>
          <w:ilvl w:val="0"/>
          <w:numId w:val="3"/>
        </w:numPr>
        <w:spacing w:line="360" w:lineRule="auto"/>
        <w:ind w:left="567" w:right="900" w:hanging="141"/>
        <w:jc w:val="both"/>
        <w:rPr>
          <w:rFonts w:ascii="Palatino Linotype" w:eastAsia="Palatino Linotype" w:hAnsi="Palatino Linotype" w:cs="Palatino Linotype"/>
          <w:sz w:val="22"/>
          <w:szCs w:val="22"/>
        </w:rPr>
      </w:pPr>
      <w:r w:rsidRPr="000046F2">
        <w:rPr>
          <w:rFonts w:ascii="Palatino Linotype" w:eastAsia="Palatino Linotype" w:hAnsi="Palatino Linotype" w:cs="Palatino Linotype"/>
          <w:b/>
          <w:sz w:val="22"/>
          <w:szCs w:val="22"/>
        </w:rPr>
        <w:t>Complejidad del Asunto:</w:t>
      </w:r>
      <w:r w:rsidRPr="000046F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1DCBCE7" w14:textId="77777777" w:rsidR="00F00022" w:rsidRPr="000046F2" w:rsidRDefault="00651FDC">
      <w:pPr>
        <w:numPr>
          <w:ilvl w:val="0"/>
          <w:numId w:val="3"/>
        </w:numPr>
        <w:spacing w:line="360" w:lineRule="auto"/>
        <w:ind w:left="567" w:right="900" w:hanging="141"/>
        <w:jc w:val="both"/>
        <w:rPr>
          <w:rFonts w:ascii="Palatino Linotype" w:eastAsia="Palatino Linotype" w:hAnsi="Palatino Linotype" w:cs="Palatino Linotype"/>
          <w:sz w:val="22"/>
          <w:szCs w:val="22"/>
        </w:rPr>
      </w:pPr>
      <w:r w:rsidRPr="000046F2">
        <w:rPr>
          <w:rFonts w:ascii="Palatino Linotype" w:eastAsia="Palatino Linotype" w:hAnsi="Palatino Linotype" w:cs="Palatino Linotype"/>
          <w:b/>
          <w:sz w:val="22"/>
          <w:szCs w:val="22"/>
        </w:rPr>
        <w:t>Actividad Procesal del interesado.</w:t>
      </w:r>
      <w:r w:rsidRPr="000046F2">
        <w:rPr>
          <w:rFonts w:ascii="Palatino Linotype" w:eastAsia="Palatino Linotype" w:hAnsi="Palatino Linotype" w:cs="Palatino Linotype"/>
          <w:sz w:val="22"/>
          <w:szCs w:val="22"/>
        </w:rPr>
        <w:t xml:space="preserve"> Acciones u omisiones del interesado.</w:t>
      </w:r>
    </w:p>
    <w:p w14:paraId="6C47C3AE" w14:textId="77777777" w:rsidR="00F00022" w:rsidRPr="000046F2" w:rsidRDefault="00651FDC">
      <w:pPr>
        <w:numPr>
          <w:ilvl w:val="0"/>
          <w:numId w:val="3"/>
        </w:numPr>
        <w:spacing w:line="360" w:lineRule="auto"/>
        <w:ind w:left="567" w:right="900" w:hanging="141"/>
        <w:jc w:val="both"/>
        <w:rPr>
          <w:rFonts w:ascii="Palatino Linotype" w:eastAsia="Palatino Linotype" w:hAnsi="Palatino Linotype" w:cs="Palatino Linotype"/>
          <w:sz w:val="22"/>
          <w:szCs w:val="22"/>
        </w:rPr>
      </w:pPr>
      <w:r w:rsidRPr="000046F2">
        <w:rPr>
          <w:rFonts w:ascii="Palatino Linotype" w:eastAsia="Palatino Linotype" w:hAnsi="Palatino Linotype" w:cs="Palatino Linotype"/>
          <w:b/>
          <w:sz w:val="22"/>
          <w:szCs w:val="22"/>
        </w:rPr>
        <w:t>Conducta de la Autoridad:</w:t>
      </w:r>
      <w:r w:rsidRPr="000046F2">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2ADB48" w14:textId="77777777" w:rsidR="00F00022" w:rsidRPr="000046F2" w:rsidRDefault="00651FDC">
      <w:pPr>
        <w:spacing w:line="360" w:lineRule="auto"/>
        <w:ind w:left="567" w:right="900" w:hanging="141"/>
        <w:jc w:val="both"/>
        <w:rPr>
          <w:rFonts w:ascii="Palatino Linotype" w:eastAsia="Palatino Linotype" w:hAnsi="Palatino Linotype" w:cs="Palatino Linotype"/>
          <w:sz w:val="22"/>
          <w:szCs w:val="22"/>
        </w:rPr>
      </w:pPr>
      <w:r w:rsidRPr="000046F2">
        <w:rPr>
          <w:rFonts w:ascii="Palatino Linotype" w:eastAsia="Palatino Linotype" w:hAnsi="Palatino Linotype" w:cs="Palatino Linotype"/>
          <w:b/>
          <w:sz w:val="22"/>
          <w:szCs w:val="22"/>
        </w:rPr>
        <w:t>d) La afectación generada en la situación jurídica de la persona involucrada en el proceso</w:t>
      </w:r>
      <w:r w:rsidRPr="000046F2">
        <w:rPr>
          <w:rFonts w:ascii="Palatino Linotype" w:eastAsia="Palatino Linotype" w:hAnsi="Palatino Linotype" w:cs="Palatino Linotype"/>
          <w:sz w:val="22"/>
          <w:szCs w:val="22"/>
        </w:rPr>
        <w:t>: Violación a sus derechos humanos.</w:t>
      </w:r>
    </w:p>
    <w:p w14:paraId="3F2B1061" w14:textId="77777777" w:rsidR="00F00022" w:rsidRPr="000046F2" w:rsidRDefault="00F00022">
      <w:pPr>
        <w:spacing w:line="360" w:lineRule="auto"/>
        <w:jc w:val="both"/>
        <w:rPr>
          <w:rFonts w:ascii="Palatino Linotype" w:eastAsia="Palatino Linotype" w:hAnsi="Palatino Linotype" w:cs="Palatino Linotype"/>
        </w:rPr>
      </w:pPr>
    </w:p>
    <w:p w14:paraId="72202E0E"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793C09A" w14:textId="77777777" w:rsidR="00F00022" w:rsidRPr="000046F2" w:rsidRDefault="00F00022">
      <w:pPr>
        <w:spacing w:line="360" w:lineRule="auto"/>
        <w:jc w:val="both"/>
        <w:rPr>
          <w:rFonts w:ascii="Palatino Linotype" w:eastAsia="Palatino Linotype" w:hAnsi="Palatino Linotype" w:cs="Palatino Linotype"/>
        </w:rPr>
      </w:pPr>
    </w:p>
    <w:p w14:paraId="5A50B4FA" w14:textId="77777777" w:rsidR="00F00022" w:rsidRPr="000046F2" w:rsidRDefault="00651FDC">
      <w:pPr>
        <w:spacing w:line="360" w:lineRule="auto"/>
        <w:jc w:val="both"/>
        <w:rPr>
          <w:rFonts w:ascii="Palatino Linotype" w:eastAsia="Palatino Linotype" w:hAnsi="Palatino Linotype" w:cs="Palatino Linotype"/>
          <w:b/>
        </w:rPr>
      </w:pPr>
      <w:r w:rsidRPr="000046F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046F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046F2">
        <w:rPr>
          <w:rFonts w:ascii="Palatino Linotype" w:eastAsia="Palatino Linotype" w:hAnsi="Palatino Linotype" w:cs="Palatino Linotype"/>
        </w:rPr>
        <w:t>, visible en la Gaceta del Seminario Judicial de la Federación con el registro digital 205635.</w:t>
      </w:r>
    </w:p>
    <w:p w14:paraId="653BBD46" w14:textId="77777777" w:rsidR="00F00022" w:rsidRPr="000046F2" w:rsidRDefault="00F00022">
      <w:pPr>
        <w:spacing w:line="360" w:lineRule="auto"/>
        <w:jc w:val="both"/>
        <w:rPr>
          <w:rFonts w:ascii="Palatino Linotype" w:eastAsia="Palatino Linotype" w:hAnsi="Palatino Linotype" w:cs="Palatino Linotype"/>
        </w:rPr>
      </w:pPr>
    </w:p>
    <w:p w14:paraId="3FD91A32"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0046F2">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CEBBFF" w14:textId="77777777" w:rsidR="00F00022" w:rsidRPr="000046F2" w:rsidRDefault="00F00022">
      <w:pPr>
        <w:spacing w:line="360" w:lineRule="auto"/>
        <w:jc w:val="both"/>
        <w:rPr>
          <w:rFonts w:ascii="Palatino Linotype" w:eastAsia="Palatino Linotype" w:hAnsi="Palatino Linotype" w:cs="Palatino Linotype"/>
        </w:rPr>
      </w:pPr>
    </w:p>
    <w:p w14:paraId="440ED238"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7A38B1C" w14:textId="77777777" w:rsidR="00F00022" w:rsidRPr="000046F2" w:rsidRDefault="00F00022">
      <w:pPr>
        <w:spacing w:line="360" w:lineRule="auto"/>
        <w:jc w:val="both"/>
        <w:rPr>
          <w:rFonts w:ascii="Palatino Linotype" w:eastAsia="Palatino Linotype" w:hAnsi="Palatino Linotype" w:cs="Palatino Linotype"/>
        </w:rPr>
      </w:pPr>
    </w:p>
    <w:p w14:paraId="281C5FB4"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 </w:t>
      </w:r>
      <w:r w:rsidRPr="000046F2">
        <w:rPr>
          <w:rFonts w:ascii="Palatino Linotype" w:eastAsia="Palatino Linotype" w:hAnsi="Palatino Linotype" w:cs="Palatino Linotype"/>
          <w:i/>
        </w:rPr>
        <w:t>“PLAZO RAZONABLE PARA RESOLVER. DIMENSIÓN Y EFECTOS DE ESTE CONCEPTO CUANDO SE ADUCE EXCESIVA CARGA DE TRABAJO.”</w:t>
      </w:r>
      <w:r w:rsidRPr="000046F2">
        <w:rPr>
          <w:rFonts w:ascii="Palatino Linotype" w:eastAsia="Palatino Linotype" w:hAnsi="Palatino Linotype" w:cs="Palatino Linotype"/>
        </w:rPr>
        <w:t xml:space="preserve"> consultable en el Seminario Judicial de la Federación y su gaceta, con el registro digital 2002351.</w:t>
      </w:r>
    </w:p>
    <w:p w14:paraId="63904E83" w14:textId="77777777" w:rsidR="00F00022" w:rsidRPr="000046F2" w:rsidRDefault="00F00022">
      <w:pPr>
        <w:spacing w:line="360" w:lineRule="auto"/>
        <w:jc w:val="both"/>
        <w:rPr>
          <w:rFonts w:ascii="Palatino Linotype" w:eastAsia="Palatino Linotype" w:hAnsi="Palatino Linotype" w:cs="Palatino Linotype"/>
          <w:b/>
        </w:rPr>
      </w:pPr>
    </w:p>
    <w:p w14:paraId="3220D46D"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i/>
        </w:rPr>
        <w:t>“PLAZO RAZONABLE PARA RESOLVER. CONCEPTO Y ELEMENTOS QUE LO INTEGRAN A LA LUZ DEL DERECHO INTERNACIONAL DE LOS DERECHOS HUMANOS.”</w:t>
      </w:r>
      <w:r w:rsidRPr="000046F2">
        <w:rPr>
          <w:rFonts w:ascii="Palatino Linotype" w:eastAsia="Palatino Linotype" w:hAnsi="Palatino Linotype" w:cs="Palatino Linotype"/>
        </w:rPr>
        <w:t>, visible en el Seminario Judicial de la Federación y su gaceta, con el registro digital 2002350.</w:t>
      </w:r>
    </w:p>
    <w:p w14:paraId="30823576" w14:textId="77777777" w:rsidR="00F00022" w:rsidRPr="000046F2" w:rsidRDefault="00F00022">
      <w:pPr>
        <w:spacing w:line="360" w:lineRule="auto"/>
        <w:jc w:val="both"/>
        <w:rPr>
          <w:rFonts w:ascii="Palatino Linotype" w:eastAsia="Palatino Linotype" w:hAnsi="Palatino Linotype" w:cs="Palatino Linotype"/>
        </w:rPr>
      </w:pPr>
    </w:p>
    <w:p w14:paraId="0E49BDDF"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3E05CADC" w14:textId="77777777" w:rsidR="00F00022" w:rsidRPr="000046F2" w:rsidRDefault="00F00022">
      <w:pPr>
        <w:spacing w:line="360" w:lineRule="auto"/>
        <w:jc w:val="both"/>
        <w:rPr>
          <w:rFonts w:ascii="Palatino Linotype" w:eastAsia="Palatino Linotype" w:hAnsi="Palatino Linotype" w:cs="Palatino Linotype"/>
        </w:rPr>
      </w:pPr>
    </w:p>
    <w:p w14:paraId="7F443242" w14:textId="77777777" w:rsidR="00F00022" w:rsidRPr="000046F2" w:rsidRDefault="00651FDC">
      <w:pPr>
        <w:widowControl w:val="0"/>
        <w:spacing w:line="360" w:lineRule="auto"/>
        <w:ind w:right="49"/>
        <w:jc w:val="both"/>
        <w:rPr>
          <w:rFonts w:ascii="Palatino Linotype" w:eastAsia="Palatino Linotype" w:hAnsi="Palatino Linotype" w:cs="Palatino Linotype"/>
        </w:rPr>
      </w:pPr>
      <w:r w:rsidRPr="000046F2">
        <w:rPr>
          <w:rFonts w:ascii="Palatino Linotype" w:eastAsia="Palatino Linotype" w:hAnsi="Palatino Linotype" w:cs="Palatino Linotype"/>
          <w:b/>
        </w:rPr>
        <w:t xml:space="preserve">8. Cierre de instrucción. </w:t>
      </w:r>
      <w:r w:rsidRPr="000046F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0046F2">
        <w:rPr>
          <w:rFonts w:ascii="Palatino Linotype" w:eastAsia="Palatino Linotype" w:hAnsi="Palatino Linotype" w:cs="Palatino Linotype"/>
          <w:b/>
        </w:rPr>
        <w:t>veintinueve de enero de dos mil veinticuatro</w:t>
      </w:r>
      <w:r w:rsidRPr="000046F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6491418" w14:textId="77777777" w:rsidR="00F00022" w:rsidRPr="000046F2" w:rsidRDefault="00F00022">
      <w:pPr>
        <w:widowControl w:val="0"/>
        <w:spacing w:line="360" w:lineRule="auto"/>
        <w:ind w:right="49"/>
        <w:jc w:val="both"/>
        <w:rPr>
          <w:rFonts w:ascii="Palatino Linotype" w:eastAsia="Palatino Linotype" w:hAnsi="Palatino Linotype" w:cs="Palatino Linotype"/>
        </w:rPr>
      </w:pPr>
    </w:p>
    <w:p w14:paraId="6C94E250"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6BB122C" w14:textId="77777777" w:rsidR="00F00022" w:rsidRPr="000046F2" w:rsidRDefault="00F00022">
      <w:pPr>
        <w:spacing w:line="360" w:lineRule="auto"/>
        <w:jc w:val="both"/>
        <w:rPr>
          <w:rFonts w:ascii="Palatino Linotype" w:eastAsia="Palatino Linotype" w:hAnsi="Palatino Linotype" w:cs="Palatino Linotype"/>
        </w:rPr>
      </w:pPr>
    </w:p>
    <w:p w14:paraId="71B4E63E" w14:textId="77777777" w:rsidR="00F00022" w:rsidRPr="000046F2" w:rsidRDefault="00651FDC">
      <w:pPr>
        <w:widowControl w:val="0"/>
        <w:spacing w:line="360" w:lineRule="auto"/>
        <w:jc w:val="center"/>
        <w:rPr>
          <w:rFonts w:ascii="Palatino Linotype" w:eastAsia="Palatino Linotype" w:hAnsi="Palatino Linotype" w:cs="Palatino Linotype"/>
          <w:b/>
        </w:rPr>
      </w:pPr>
      <w:r w:rsidRPr="000046F2">
        <w:rPr>
          <w:rFonts w:ascii="Palatino Linotype" w:eastAsia="Palatino Linotype" w:hAnsi="Palatino Linotype" w:cs="Palatino Linotype"/>
          <w:b/>
        </w:rPr>
        <w:t>II. C O N S I D E R A N D O S</w:t>
      </w:r>
    </w:p>
    <w:p w14:paraId="43F1C492" w14:textId="77777777" w:rsidR="00F00022" w:rsidRPr="000046F2" w:rsidRDefault="00F00022">
      <w:pPr>
        <w:widowControl w:val="0"/>
        <w:spacing w:line="360" w:lineRule="auto"/>
        <w:jc w:val="center"/>
        <w:rPr>
          <w:rFonts w:ascii="Palatino Linotype" w:eastAsia="Palatino Linotype" w:hAnsi="Palatino Linotype" w:cs="Palatino Linotype"/>
          <w:b/>
        </w:rPr>
      </w:pPr>
    </w:p>
    <w:p w14:paraId="2D0EEC2F"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b/>
        </w:rPr>
        <w:t>Primero. Competencia.</w:t>
      </w:r>
      <w:r w:rsidRPr="000046F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w:t>
      </w:r>
      <w:r w:rsidRPr="000046F2">
        <w:rPr>
          <w:rFonts w:ascii="Palatino Linotype" w:eastAsia="Palatino Linotype" w:hAnsi="Palatino Linotype" w:cs="Palatino Linotype"/>
        </w:rPr>
        <w:lastRenderedPageBreak/>
        <w:t>México y Municipios; 9, fracciones I y XXIII y 11 del Reglamento Interior del Instituto de Transparencia, Acceso a la Información Pública y Protección de Datos Personales del Estado de México y Municipios.</w:t>
      </w:r>
    </w:p>
    <w:p w14:paraId="30878411" w14:textId="77777777" w:rsidR="00F00022" w:rsidRPr="000046F2" w:rsidRDefault="00F00022">
      <w:pPr>
        <w:spacing w:line="360" w:lineRule="auto"/>
        <w:jc w:val="both"/>
        <w:rPr>
          <w:rFonts w:ascii="Palatino Linotype" w:eastAsia="Palatino Linotype" w:hAnsi="Palatino Linotype" w:cs="Palatino Linotype"/>
        </w:rPr>
      </w:pPr>
    </w:p>
    <w:p w14:paraId="59E25478" w14:textId="77777777" w:rsidR="00F00022" w:rsidRPr="000046F2" w:rsidRDefault="00651FDC">
      <w:pPr>
        <w:spacing w:line="360" w:lineRule="auto"/>
        <w:jc w:val="both"/>
        <w:rPr>
          <w:rFonts w:ascii="Palatino Linotype" w:eastAsia="Palatino Linotype" w:hAnsi="Palatino Linotype" w:cs="Palatino Linotype"/>
        </w:rPr>
      </w:pPr>
      <w:bookmarkStart w:id="3" w:name="_heading=h.tyjcwt" w:colFirst="0" w:colLast="0"/>
      <w:bookmarkEnd w:id="3"/>
      <w:r w:rsidRPr="000046F2">
        <w:rPr>
          <w:rFonts w:ascii="Palatino Linotype" w:eastAsia="Palatino Linotype" w:hAnsi="Palatino Linotype" w:cs="Palatino Linotype"/>
          <w:b/>
        </w:rPr>
        <w:t xml:space="preserve">Segundo. Oportunidad y Procedibilidad del Recurso de Revisión. </w:t>
      </w:r>
      <w:r w:rsidRPr="000046F2">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ACF66B2" w14:textId="77777777" w:rsidR="00F00022" w:rsidRPr="000046F2" w:rsidRDefault="00F00022">
      <w:pPr>
        <w:spacing w:line="360" w:lineRule="auto"/>
        <w:jc w:val="both"/>
        <w:rPr>
          <w:rFonts w:ascii="Palatino Linotype" w:eastAsia="Palatino Linotype" w:hAnsi="Palatino Linotype" w:cs="Palatino Linotype"/>
        </w:rPr>
      </w:pPr>
    </w:p>
    <w:p w14:paraId="61A3921B"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contados a partir de la fecha en que el </w:t>
      </w:r>
      <w:r w:rsidRPr="000046F2">
        <w:rPr>
          <w:rFonts w:ascii="Palatino Linotype" w:eastAsia="Palatino Linotype" w:hAnsi="Palatino Linotype" w:cs="Palatino Linotype"/>
          <w:b/>
        </w:rPr>
        <w:t xml:space="preserve">SUJETO OBLIGADO </w:t>
      </w:r>
      <w:r w:rsidRPr="000046F2">
        <w:rPr>
          <w:rFonts w:ascii="Palatino Linotype" w:eastAsia="Palatino Linotype" w:hAnsi="Palatino Linotype" w:cs="Palatino Linotype"/>
        </w:rPr>
        <w:t xml:space="preserve">emitió la respuesta, toda vez que esta fue pronunciada el día </w:t>
      </w:r>
      <w:r w:rsidRPr="000046F2">
        <w:rPr>
          <w:rFonts w:ascii="Palatino Linotype" w:eastAsia="Palatino Linotype" w:hAnsi="Palatino Linotype" w:cs="Palatino Linotype"/>
          <w:b/>
        </w:rPr>
        <w:t>cuatro de agosto de dos mil veintitrés</w:t>
      </w:r>
      <w:r w:rsidRPr="000046F2">
        <w:rPr>
          <w:rFonts w:ascii="Palatino Linotype" w:eastAsia="Palatino Linotype" w:hAnsi="Palatino Linotype" w:cs="Palatino Linotype"/>
        </w:rPr>
        <w:t xml:space="preserve">, mientras que </w:t>
      </w:r>
      <w:r w:rsidRPr="000046F2">
        <w:rPr>
          <w:rFonts w:ascii="Palatino Linotype" w:eastAsia="Palatino Linotype" w:hAnsi="Palatino Linotype" w:cs="Palatino Linotype"/>
          <w:b/>
        </w:rPr>
        <w:t>LA PARTE RECURRENTE</w:t>
      </w:r>
      <w:r w:rsidRPr="000046F2">
        <w:rPr>
          <w:rFonts w:ascii="Palatino Linotype" w:eastAsia="Palatino Linotype" w:hAnsi="Palatino Linotype" w:cs="Palatino Linotype"/>
        </w:rPr>
        <w:t xml:space="preserve"> interpuso el recurso de revisión en fecha cuatro de agosto de dos mil veintitrés; esto es, el </w:t>
      </w:r>
      <w:r w:rsidRPr="000046F2">
        <w:rPr>
          <w:rFonts w:ascii="Palatino Linotype" w:eastAsia="Palatino Linotype" w:hAnsi="Palatino Linotype" w:cs="Palatino Linotype"/>
          <w:b/>
        </w:rPr>
        <w:t xml:space="preserve">mismo día </w:t>
      </w:r>
      <w:r w:rsidRPr="000046F2">
        <w:rPr>
          <w:rFonts w:ascii="Palatino Linotype" w:eastAsia="Palatino Linotype" w:hAnsi="Palatino Linotype" w:cs="Palatino Linotype"/>
        </w:rPr>
        <w:t>en que tuvo conocimiento de la respuesta impugnada.</w:t>
      </w:r>
    </w:p>
    <w:p w14:paraId="5B28EEAC" w14:textId="77777777" w:rsidR="00F00022" w:rsidRPr="000046F2" w:rsidRDefault="00651FDC">
      <w:pPr>
        <w:spacing w:before="240" w:after="240"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En este sentido, al considerar la fecha en que se formuló la solicitud y la fecha en que respondió a esta 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4C5926A8" w14:textId="77777777" w:rsidR="00F00022" w:rsidRPr="000046F2" w:rsidRDefault="00651FDC">
      <w:pPr>
        <w:spacing w:before="240" w:after="240"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w:t>
      </w:r>
      <w:r w:rsidRPr="000046F2">
        <w:rPr>
          <w:rFonts w:ascii="Palatino Linotype" w:eastAsia="Palatino Linotype" w:hAnsi="Palatino Linotype" w:cs="Palatino Linotype"/>
        </w:rPr>
        <w:lastRenderedPageBreak/>
        <w:t>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32CE3A2" w14:textId="77777777" w:rsidR="00F00022" w:rsidRPr="000046F2" w:rsidRDefault="00651FDC">
      <w:pPr>
        <w:spacing w:before="120" w:after="120"/>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0046F2">
        <w:rPr>
          <w:rFonts w:ascii="Palatino Linotype" w:eastAsia="Palatino Linotype" w:hAnsi="Palatino Linotype" w:cs="Palatino Linotype"/>
          <w:i/>
          <w:sz w:val="22"/>
          <w:szCs w:val="22"/>
        </w:rPr>
        <w:t>.</w:t>
      </w:r>
    </w:p>
    <w:p w14:paraId="3C258735" w14:textId="77777777" w:rsidR="00F00022" w:rsidRPr="000046F2" w:rsidRDefault="00651FDC">
      <w:pPr>
        <w:spacing w:before="120" w:after="120"/>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14:paraId="06C0CF6E" w14:textId="77777777" w:rsidR="00F00022" w:rsidRPr="000046F2" w:rsidRDefault="00651FDC">
      <w:pPr>
        <w:spacing w:before="240" w:after="240" w:line="360" w:lineRule="auto"/>
        <w:ind w:right="49"/>
        <w:jc w:val="both"/>
        <w:rPr>
          <w:rFonts w:ascii="Palatino Linotype" w:eastAsia="Palatino Linotype" w:hAnsi="Palatino Linotype" w:cs="Palatino Linotype"/>
        </w:rPr>
      </w:pPr>
      <w:r w:rsidRPr="000046F2">
        <w:rPr>
          <w:rFonts w:ascii="Palatino Linotype" w:eastAsia="Palatino Linotype" w:hAnsi="Palatino Linotype" w:cs="Palatino Linotype"/>
          <w:b/>
        </w:rPr>
        <w:t xml:space="preserve"> </w:t>
      </w:r>
      <w:r w:rsidRPr="000046F2">
        <w:rPr>
          <w:rFonts w:ascii="Palatino Linotype" w:eastAsia="Palatino Linotype" w:hAnsi="Palatino Linotype" w:cs="Palatino Linotype"/>
        </w:rPr>
        <w:t xml:space="preserve">Por cuanto hace a la procedibilidad del recurso de revisión, es de suma importancia señalar que 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no proporcionó su nombre</w:t>
      </w:r>
      <w:r w:rsidRPr="000046F2">
        <w:rPr>
          <w:rFonts w:ascii="Palatino Linotype" w:eastAsia="Palatino Linotype" w:hAnsi="Palatino Linotype" w:cs="Palatino Linotype"/>
          <w:b/>
        </w:rPr>
        <w:t>,</w:t>
      </w:r>
      <w:r w:rsidRPr="000046F2">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DE253E7" w14:textId="77777777" w:rsidR="00F00022" w:rsidRPr="000046F2" w:rsidRDefault="00651FDC">
      <w:pPr>
        <w:spacing w:before="240" w:after="240" w:line="276" w:lineRule="auto"/>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w:t>
      </w:r>
      <w:r w:rsidRPr="000046F2">
        <w:rPr>
          <w:rFonts w:ascii="Palatino Linotype" w:eastAsia="Palatino Linotype" w:hAnsi="Palatino Linotype" w:cs="Palatino Linotype"/>
          <w:b/>
          <w:i/>
          <w:sz w:val="22"/>
          <w:szCs w:val="22"/>
        </w:rPr>
        <w:t xml:space="preserve">Las solicitudes </w:t>
      </w:r>
      <w:r w:rsidRPr="000046F2">
        <w:rPr>
          <w:rFonts w:ascii="Palatino Linotype" w:eastAsia="Palatino Linotype" w:hAnsi="Palatino Linotype" w:cs="Palatino Linotype"/>
          <w:i/>
          <w:sz w:val="22"/>
          <w:szCs w:val="22"/>
        </w:rPr>
        <w:t xml:space="preserve">anónimas, con </w:t>
      </w:r>
      <w:r w:rsidRPr="000046F2">
        <w:rPr>
          <w:rFonts w:ascii="Palatino Linotype" w:eastAsia="Palatino Linotype" w:hAnsi="Palatino Linotype" w:cs="Palatino Linotype"/>
          <w:b/>
          <w:i/>
          <w:sz w:val="22"/>
          <w:szCs w:val="22"/>
        </w:rPr>
        <w:t>nombre incompleto o seudónimo</w:t>
      </w:r>
      <w:r w:rsidRPr="000046F2">
        <w:rPr>
          <w:rFonts w:ascii="Palatino Linotype" w:eastAsia="Palatino Linotype" w:hAnsi="Palatino Linotype" w:cs="Palatino Linotype"/>
          <w:i/>
          <w:sz w:val="22"/>
          <w:szCs w:val="22"/>
        </w:rPr>
        <w:t xml:space="preserve"> </w:t>
      </w:r>
      <w:r w:rsidRPr="000046F2">
        <w:rPr>
          <w:rFonts w:ascii="Palatino Linotype" w:eastAsia="Palatino Linotype" w:hAnsi="Palatino Linotype" w:cs="Palatino Linotype"/>
          <w:b/>
          <w:i/>
          <w:sz w:val="22"/>
          <w:szCs w:val="22"/>
        </w:rPr>
        <w:t xml:space="preserve">serán procedentes para su trámite por parte del sujeto obligado ante quien se </w:t>
      </w:r>
      <w:r w:rsidRPr="000046F2">
        <w:rPr>
          <w:rFonts w:ascii="Palatino Linotype" w:eastAsia="Palatino Linotype" w:hAnsi="Palatino Linotype" w:cs="Palatino Linotype"/>
          <w:b/>
          <w:i/>
          <w:sz w:val="22"/>
          <w:szCs w:val="22"/>
        </w:rPr>
        <w:lastRenderedPageBreak/>
        <w:t>presente</w:t>
      </w:r>
      <w:r w:rsidRPr="000046F2">
        <w:rPr>
          <w:rFonts w:ascii="Palatino Linotype" w:eastAsia="Palatino Linotype" w:hAnsi="Palatino Linotype" w:cs="Palatino Linotype"/>
          <w:i/>
          <w:sz w:val="22"/>
          <w:szCs w:val="22"/>
        </w:rPr>
        <w:t>. No podrá requerirse información adicional con motivo del nombre proporcionado por el solicitante."(Sic)</w:t>
      </w:r>
    </w:p>
    <w:p w14:paraId="5EB98D72" w14:textId="77777777" w:rsidR="00F00022" w:rsidRPr="000046F2" w:rsidRDefault="00651FDC">
      <w:pPr>
        <w:spacing w:before="240" w:after="240"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F744807"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b/>
        </w:rPr>
        <w:t>TERCERO. Análisis De Las Causales De Sobreseimiento</w:t>
      </w:r>
      <w:r w:rsidRPr="000046F2">
        <w:rPr>
          <w:rFonts w:ascii="Palatino Linotype" w:eastAsia="Palatino Linotype" w:hAnsi="Palatino Linotype" w:cs="Palatino Linotype"/>
          <w:b/>
          <w:sz w:val="28"/>
          <w:szCs w:val="28"/>
        </w:rPr>
        <w:t xml:space="preserve">. </w:t>
      </w:r>
      <w:r w:rsidRPr="000046F2">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AFBE073"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b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w:t>
      </w:r>
      <w:r w:rsidRPr="000046F2">
        <w:rPr>
          <w:rFonts w:ascii="Palatino Linotype" w:eastAsia="Palatino Linotype" w:hAnsi="Palatino Linotype" w:cs="Palatino Linotype"/>
        </w:rPr>
        <w:lastRenderedPageBreak/>
        <w:t>causales de improcedencia que no son incompatibles con el derecho de acceso a la justicia, ya que éste no se coarta por regular causas de improcedencia y sobreseimiento con tales fines.</w:t>
      </w:r>
    </w:p>
    <w:p w14:paraId="2BDE868D" w14:textId="77777777" w:rsidR="00F00022" w:rsidRPr="000046F2" w:rsidRDefault="00F00022">
      <w:pPr>
        <w:spacing w:line="360" w:lineRule="auto"/>
        <w:jc w:val="both"/>
        <w:rPr>
          <w:rFonts w:ascii="Palatino Linotype" w:eastAsia="Palatino Linotype" w:hAnsi="Palatino Linotype" w:cs="Palatino Linotype"/>
        </w:rPr>
      </w:pPr>
    </w:p>
    <w:p w14:paraId="12DCA2EC"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3562E717" w14:textId="77777777" w:rsidR="00F00022" w:rsidRPr="000046F2" w:rsidRDefault="00F00022">
      <w:pPr>
        <w:spacing w:line="360" w:lineRule="auto"/>
        <w:jc w:val="both"/>
        <w:rPr>
          <w:rFonts w:ascii="Palatino Linotype" w:eastAsia="Palatino Linotype" w:hAnsi="Palatino Linotype" w:cs="Palatino Linotype"/>
        </w:rPr>
      </w:pPr>
    </w:p>
    <w:p w14:paraId="2E482F67"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224F584A" w14:textId="77777777" w:rsidR="00F00022" w:rsidRPr="000046F2" w:rsidRDefault="00F00022">
      <w:pPr>
        <w:spacing w:line="360" w:lineRule="auto"/>
        <w:jc w:val="both"/>
        <w:rPr>
          <w:rFonts w:ascii="Palatino Linotype" w:eastAsia="Palatino Linotype" w:hAnsi="Palatino Linotype" w:cs="Palatino Linotype"/>
        </w:rPr>
      </w:pPr>
    </w:p>
    <w:p w14:paraId="58FAC880" w14:textId="77777777" w:rsidR="00F00022" w:rsidRPr="000046F2" w:rsidRDefault="00651FDC">
      <w:pPr>
        <w:tabs>
          <w:tab w:val="left" w:pos="709"/>
        </w:tabs>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La Ley de Transparencia de la entidad, en su artículo 192, contempla la figura jurídica del sobreseimiento, y específicamente en sus hipótesis inmersas en la fracción IV, </w:t>
      </w:r>
      <w:r w:rsidRPr="000046F2">
        <w:rPr>
          <w:rFonts w:ascii="Palatino Linotype" w:eastAsia="Palatino Linotype" w:hAnsi="Palatino Linotype" w:cs="Palatino Linotype"/>
        </w:rPr>
        <w:lastRenderedPageBreak/>
        <w:t>refieren que se sobreseerá el asunto cuando admitido el recurso de revisión, aparezca alguna causal de improcedencia en los términos de la presente Ley.</w:t>
      </w:r>
    </w:p>
    <w:p w14:paraId="27EACA7E" w14:textId="77777777" w:rsidR="00F00022" w:rsidRPr="000046F2" w:rsidRDefault="00F00022">
      <w:pPr>
        <w:spacing w:line="360" w:lineRule="auto"/>
        <w:jc w:val="both"/>
      </w:pPr>
    </w:p>
    <w:p w14:paraId="7566FE24" w14:textId="77777777" w:rsidR="00F00022" w:rsidRPr="000046F2" w:rsidRDefault="00651FDC">
      <w:pPr>
        <w:spacing w:line="360" w:lineRule="auto"/>
        <w:ind w:right="51"/>
        <w:jc w:val="both"/>
        <w:rPr>
          <w:rFonts w:ascii="Palatino Linotype" w:eastAsia="Palatino Linotype" w:hAnsi="Palatino Linotype" w:cs="Palatino Linotype"/>
        </w:rPr>
      </w:pPr>
      <w:r w:rsidRPr="000046F2">
        <w:rPr>
          <w:rFonts w:ascii="Palatino Linotype" w:eastAsia="Palatino Linotype" w:hAnsi="Palatino Linotype" w:cs="Palatino Linotype"/>
        </w:rPr>
        <w:t>De manera preliminar en el caso concreto conviene analizar si se actualiza alguna de las causales de sobreseimiento del recurso de revisión.</w:t>
      </w:r>
    </w:p>
    <w:p w14:paraId="0B309807" w14:textId="77777777" w:rsidR="00F00022" w:rsidRPr="000046F2" w:rsidRDefault="00651FDC">
      <w:pPr>
        <w:spacing w:line="360" w:lineRule="auto"/>
        <w:ind w:right="51"/>
        <w:jc w:val="both"/>
      </w:pPr>
      <w:r w:rsidRPr="000046F2">
        <w:rPr>
          <w:rFonts w:ascii="Palatino Linotype" w:eastAsia="Palatino Linotype" w:hAnsi="Palatino Linotype" w:cs="Palatino Linotype"/>
        </w:rPr>
        <w:br/>
        <w:t xml:space="preserve">Así, del análisis de la solicitud </w:t>
      </w:r>
      <w:r w:rsidRPr="000046F2">
        <w:rPr>
          <w:rFonts w:ascii="Palatino Linotype" w:eastAsia="Palatino Linotype" w:hAnsi="Palatino Linotype" w:cs="Palatino Linotype"/>
          <w:b/>
        </w:rPr>
        <w:t xml:space="preserve">00189/COACALCO/IP/2023, </w:t>
      </w:r>
      <w:r w:rsidRPr="000046F2">
        <w:rPr>
          <w:rFonts w:ascii="Palatino Linotype" w:eastAsia="Palatino Linotype" w:hAnsi="Palatino Linotype" w:cs="Palatino Linotype"/>
        </w:rPr>
        <w:t xml:space="preserve">motivo del recurso de revisión que ahora se resuelve, se advierte que 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xml:space="preserve"> requirió al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xml:space="preserve"> le proporcione información, consistente en:</w:t>
      </w:r>
      <w:r w:rsidRPr="000046F2">
        <w:t xml:space="preserve"> </w:t>
      </w:r>
    </w:p>
    <w:p w14:paraId="6244FC37" w14:textId="77777777" w:rsidR="00F00022" w:rsidRPr="000046F2" w:rsidRDefault="00F00022">
      <w:pPr>
        <w:spacing w:line="360" w:lineRule="auto"/>
        <w:ind w:left="567" w:right="51"/>
        <w:jc w:val="both"/>
        <w:rPr>
          <w:sz w:val="22"/>
          <w:szCs w:val="22"/>
        </w:rPr>
      </w:pPr>
    </w:p>
    <w:p w14:paraId="0B8CA240" w14:textId="77777777" w:rsidR="00F00022" w:rsidRPr="000046F2" w:rsidRDefault="00651FDC">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Cuantos camiones tiene el ayuntamiento de Coacalco. </w:t>
      </w:r>
    </w:p>
    <w:p w14:paraId="2D3923AE" w14:textId="77777777" w:rsidR="00F00022" w:rsidRPr="000046F2" w:rsidRDefault="00651FDC">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0046F2">
        <w:rPr>
          <w:rFonts w:ascii="Palatino Linotype" w:eastAsia="Palatino Linotype" w:hAnsi="Palatino Linotype" w:cs="Palatino Linotype"/>
        </w:rPr>
        <w:t>Cuantos prestan servicio.</w:t>
      </w:r>
    </w:p>
    <w:p w14:paraId="041A870F" w14:textId="77777777" w:rsidR="00F00022" w:rsidRPr="000046F2" w:rsidRDefault="00651FDC">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Cuantos están descompuestos. </w:t>
      </w:r>
    </w:p>
    <w:p w14:paraId="08BBEA73" w14:textId="77777777" w:rsidR="00F00022" w:rsidRPr="000046F2" w:rsidRDefault="00651FDC">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0046F2">
        <w:rPr>
          <w:rFonts w:ascii="Palatino Linotype" w:eastAsia="Palatino Linotype" w:hAnsi="Palatino Linotype" w:cs="Palatino Linotype"/>
        </w:rPr>
        <w:t>Los que son de propiedad municipal requiero la factura o título de propiedad.</w:t>
      </w:r>
    </w:p>
    <w:p w14:paraId="2C1DE065" w14:textId="77777777" w:rsidR="00F00022" w:rsidRPr="000046F2" w:rsidRDefault="00651FDC">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0046F2">
        <w:rPr>
          <w:rFonts w:ascii="Palatino Linotype" w:eastAsia="Palatino Linotype" w:hAnsi="Palatino Linotype" w:cs="Palatino Linotype"/>
        </w:rPr>
        <w:t>Cuantos camiones son propios.</w:t>
      </w:r>
    </w:p>
    <w:p w14:paraId="11365963" w14:textId="77777777" w:rsidR="00F00022" w:rsidRPr="000046F2" w:rsidRDefault="00651FDC">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0046F2">
        <w:rPr>
          <w:rFonts w:ascii="Palatino Linotype" w:eastAsia="Palatino Linotype" w:hAnsi="Palatino Linotype" w:cs="Palatino Linotype"/>
        </w:rPr>
        <w:t>Cuántos son prestados.</w:t>
      </w:r>
    </w:p>
    <w:p w14:paraId="6D0FE482" w14:textId="77777777" w:rsidR="00F00022" w:rsidRPr="000046F2" w:rsidRDefault="00651FDC">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Cuantos alquilados. </w:t>
      </w:r>
    </w:p>
    <w:p w14:paraId="15BE3C40" w14:textId="77777777" w:rsidR="00F00022" w:rsidRPr="000046F2" w:rsidRDefault="00651FDC">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0046F2">
        <w:rPr>
          <w:rFonts w:ascii="Palatino Linotype" w:eastAsia="Palatino Linotype" w:hAnsi="Palatino Linotype" w:cs="Palatino Linotype"/>
        </w:rPr>
        <w:t>Cuantos arrendados.</w:t>
      </w:r>
    </w:p>
    <w:p w14:paraId="3E1A21D1" w14:textId="77777777" w:rsidR="00F00022" w:rsidRPr="000046F2" w:rsidRDefault="00651FDC">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0046F2">
        <w:rPr>
          <w:rFonts w:ascii="Palatino Linotype" w:eastAsia="Palatino Linotype" w:hAnsi="Palatino Linotype" w:cs="Palatino Linotype"/>
        </w:rPr>
        <w:t>Deseo conocer cuál es la relación de cada uno de ellos, el expediente, ficha técnica que se tenga de cada uno.</w:t>
      </w:r>
    </w:p>
    <w:p w14:paraId="0B901C1B" w14:textId="77777777" w:rsidR="00F00022" w:rsidRPr="000046F2" w:rsidRDefault="00F00022">
      <w:pPr>
        <w:spacing w:line="360" w:lineRule="auto"/>
        <w:ind w:left="567" w:right="51"/>
        <w:jc w:val="both"/>
        <w:rPr>
          <w:rFonts w:ascii="Palatino Linotype" w:eastAsia="Palatino Linotype" w:hAnsi="Palatino Linotype" w:cs="Palatino Linotype"/>
          <w:b/>
          <w:sz w:val="22"/>
          <w:szCs w:val="22"/>
        </w:rPr>
      </w:pPr>
    </w:p>
    <w:p w14:paraId="3292EEBB"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En la respuesta, </w:t>
      </w:r>
      <w:r w:rsidRPr="000046F2">
        <w:rPr>
          <w:rFonts w:ascii="Palatino Linotype" w:eastAsia="Palatino Linotype" w:hAnsi="Palatino Linotype" w:cs="Palatino Linotype"/>
          <w:b/>
        </w:rPr>
        <w:t>EL SUJETO OBLIGADO</w:t>
      </w:r>
      <w:r w:rsidRPr="000046F2">
        <w:rPr>
          <w:rFonts w:ascii="Palatino Linotype" w:eastAsia="Palatino Linotype" w:hAnsi="Palatino Linotype" w:cs="Palatino Linotype"/>
        </w:rPr>
        <w:t xml:space="preserve"> a través de la Secretaría del Ayuntamiento y Subdirección de Adquisiciones y Recursos Materiales, proporcionaron el número de </w:t>
      </w:r>
      <w:r w:rsidRPr="000046F2">
        <w:rPr>
          <w:rFonts w:ascii="Palatino Linotype" w:eastAsia="Palatino Linotype" w:hAnsi="Palatino Linotype" w:cs="Palatino Linotype"/>
        </w:rPr>
        <w:lastRenderedPageBreak/>
        <w:t xml:space="preserve">camiones propiedad del Ayuntamiento de Coacalco de Berriozábal y de arrendamientos, respectivamente. </w:t>
      </w:r>
    </w:p>
    <w:p w14:paraId="49DD5B3E" w14:textId="77777777" w:rsidR="00F00022" w:rsidRPr="000046F2" w:rsidRDefault="00F00022">
      <w:pPr>
        <w:spacing w:line="360" w:lineRule="auto"/>
        <w:jc w:val="both"/>
        <w:rPr>
          <w:rFonts w:ascii="Palatino Linotype" w:eastAsia="Palatino Linotype" w:hAnsi="Palatino Linotype" w:cs="Palatino Linotype"/>
        </w:rPr>
      </w:pPr>
    </w:p>
    <w:p w14:paraId="4C023529"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Por su parte la Dirección de Servicios Públicos del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informó que no cuenta las facultades para emitir la información requerida</w:t>
      </w:r>
    </w:p>
    <w:p w14:paraId="0BBE455B" w14:textId="77777777" w:rsidR="00F00022" w:rsidRPr="000046F2" w:rsidRDefault="00F00022">
      <w:pPr>
        <w:spacing w:line="360" w:lineRule="auto"/>
        <w:jc w:val="both"/>
        <w:rPr>
          <w:rFonts w:ascii="Palatino Linotype" w:eastAsia="Palatino Linotype" w:hAnsi="Palatino Linotype" w:cs="Palatino Linotype"/>
        </w:rPr>
      </w:pPr>
    </w:p>
    <w:p w14:paraId="1D777746" w14:textId="77777777" w:rsidR="00F00022" w:rsidRPr="000046F2" w:rsidRDefault="00651FDC">
      <w:pPr>
        <w:spacing w:line="360" w:lineRule="auto"/>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rPr>
        <w:t xml:space="preserve">Derivado de ello, </w:t>
      </w:r>
      <w:r w:rsidRPr="000046F2">
        <w:rPr>
          <w:rFonts w:ascii="Palatino Linotype" w:eastAsia="Palatino Linotype" w:hAnsi="Palatino Linotype" w:cs="Palatino Linotype"/>
          <w:b/>
        </w:rPr>
        <w:t>LA PARTE RECURRENTE</w:t>
      </w:r>
      <w:r w:rsidRPr="000046F2">
        <w:rPr>
          <w:rFonts w:ascii="Palatino Linotype" w:eastAsia="Palatino Linotype" w:hAnsi="Palatino Linotype" w:cs="Palatino Linotype"/>
        </w:rPr>
        <w:t xml:space="preserve">, presentó su recurso de revisión en el que manifestó textualmente lo siguiente </w:t>
      </w:r>
      <w:r w:rsidRPr="000046F2">
        <w:rPr>
          <w:rFonts w:ascii="Palatino Linotype" w:eastAsia="Palatino Linotype" w:hAnsi="Palatino Linotype" w:cs="Palatino Linotype"/>
          <w:i/>
          <w:sz w:val="22"/>
          <w:szCs w:val="22"/>
        </w:rPr>
        <w:t>“</w:t>
      </w:r>
      <w:r w:rsidRPr="000046F2">
        <w:rPr>
          <w:rFonts w:ascii="Palatino Linotype" w:eastAsia="Palatino Linotype" w:hAnsi="Palatino Linotype" w:cs="Palatino Linotype"/>
          <w:b/>
          <w:i/>
          <w:sz w:val="22"/>
          <w:szCs w:val="22"/>
        </w:rPr>
        <w:t>H</w:t>
      </w:r>
      <w:r w:rsidRPr="000046F2">
        <w:rPr>
          <w:rFonts w:ascii="Palatino Linotype" w:eastAsia="Palatino Linotype" w:hAnsi="Palatino Linotype" w:cs="Palatino Linotype"/>
          <w:i/>
          <w:sz w:val="22"/>
          <w:szCs w:val="22"/>
        </w:rPr>
        <w:t xml:space="preserve">ay varios motivos pero </w:t>
      </w:r>
      <w:proofErr w:type="spellStart"/>
      <w:r w:rsidRPr="000046F2">
        <w:rPr>
          <w:rFonts w:ascii="Palatino Linotype" w:eastAsia="Palatino Linotype" w:hAnsi="Palatino Linotype" w:cs="Palatino Linotype"/>
          <w:i/>
          <w:sz w:val="22"/>
          <w:szCs w:val="22"/>
        </w:rPr>
        <w:t>aqu</w:t>
      </w:r>
      <w:proofErr w:type="spellEnd"/>
      <w:r w:rsidRPr="000046F2">
        <w:rPr>
          <w:rFonts w:ascii="Palatino Linotype" w:eastAsia="Palatino Linotype" w:hAnsi="Palatino Linotype" w:cs="Palatino Linotype"/>
          <w:i/>
          <w:sz w:val="22"/>
          <w:szCs w:val="22"/>
        </w:rPr>
        <w:t xml:space="preserve"> van La respuesta es sin duda una oda a la corrupción, vaya tremenda administración corrupta y opaca, aquí lo desarrollamos. 1. Resulta que nadie sabe </w:t>
      </w:r>
      <w:proofErr w:type="spellStart"/>
      <w:r w:rsidRPr="000046F2">
        <w:rPr>
          <w:rFonts w:ascii="Palatino Linotype" w:eastAsia="Palatino Linotype" w:hAnsi="Palatino Linotype" w:cs="Palatino Linotype"/>
          <w:b/>
          <w:i/>
          <w:sz w:val="22"/>
          <w:szCs w:val="22"/>
          <w:u w:val="single"/>
        </w:rPr>
        <w:t>cuantos</w:t>
      </w:r>
      <w:proofErr w:type="spellEnd"/>
      <w:r w:rsidRPr="000046F2">
        <w:rPr>
          <w:rFonts w:ascii="Palatino Linotype" w:eastAsia="Palatino Linotype" w:hAnsi="Palatino Linotype" w:cs="Palatino Linotype"/>
          <w:b/>
          <w:i/>
          <w:sz w:val="22"/>
          <w:szCs w:val="22"/>
          <w:u w:val="single"/>
        </w:rPr>
        <w:t xml:space="preserve"> camiones de basura ha</w:t>
      </w:r>
      <w:r w:rsidRPr="000046F2">
        <w:rPr>
          <w:rFonts w:ascii="Palatino Linotype" w:eastAsia="Palatino Linotype" w:hAnsi="Palatino Linotype" w:cs="Palatino Linotype"/>
          <w:b/>
          <w:i/>
          <w:sz w:val="22"/>
          <w:szCs w:val="22"/>
        </w:rPr>
        <w:t>y</w:t>
      </w:r>
      <w:r w:rsidRPr="000046F2">
        <w:rPr>
          <w:rFonts w:ascii="Palatino Linotype" w:eastAsia="Palatino Linotype" w:hAnsi="Palatino Linotype" w:cs="Palatino Linotype"/>
          <w:i/>
          <w:sz w:val="22"/>
          <w:szCs w:val="22"/>
        </w:rPr>
        <w:t xml:space="preserve">, entonces como demonios recogen la basura, desaparece como por arte de magia 2. Sin duda </w:t>
      </w:r>
      <w:r w:rsidRPr="000046F2">
        <w:rPr>
          <w:rFonts w:ascii="Palatino Linotype" w:eastAsia="Palatino Linotype" w:hAnsi="Palatino Linotype" w:cs="Palatino Linotype"/>
          <w:b/>
          <w:i/>
          <w:sz w:val="22"/>
          <w:szCs w:val="22"/>
        </w:rPr>
        <w:t xml:space="preserve">el </w:t>
      </w:r>
      <w:r w:rsidRPr="000046F2">
        <w:rPr>
          <w:rFonts w:ascii="Palatino Linotype" w:eastAsia="Palatino Linotype" w:hAnsi="Palatino Linotype" w:cs="Palatino Linotype"/>
          <w:b/>
          <w:i/>
          <w:sz w:val="22"/>
          <w:szCs w:val="22"/>
          <w:u w:val="single"/>
        </w:rPr>
        <w:t>director de servicios público</w:t>
      </w:r>
      <w:r w:rsidRPr="000046F2">
        <w:rPr>
          <w:rFonts w:ascii="Palatino Linotype" w:eastAsia="Palatino Linotype" w:hAnsi="Palatino Linotype" w:cs="Palatino Linotype"/>
          <w:i/>
          <w:sz w:val="22"/>
          <w:szCs w:val="22"/>
          <w:u w:val="single"/>
        </w:rPr>
        <w:t xml:space="preserve">s </w:t>
      </w:r>
      <w:r w:rsidRPr="000046F2">
        <w:rPr>
          <w:rFonts w:ascii="Palatino Linotype" w:eastAsia="Palatino Linotype" w:hAnsi="Palatino Linotype" w:cs="Palatino Linotype"/>
          <w:i/>
          <w:sz w:val="22"/>
          <w:szCs w:val="22"/>
        </w:rPr>
        <w:t>hace gala de una ignorancia abundante, se</w:t>
      </w:r>
      <w:r w:rsidRPr="000046F2">
        <w:rPr>
          <w:rFonts w:ascii="Palatino Linotype" w:eastAsia="Palatino Linotype" w:hAnsi="Palatino Linotype" w:cs="Palatino Linotype"/>
          <w:b/>
          <w:i/>
          <w:sz w:val="22"/>
          <w:szCs w:val="22"/>
        </w:rPr>
        <w:t xml:space="preserve"> </w:t>
      </w:r>
      <w:r w:rsidRPr="000046F2">
        <w:rPr>
          <w:rFonts w:ascii="Palatino Linotype" w:eastAsia="Palatino Linotype" w:hAnsi="Palatino Linotype" w:cs="Palatino Linotype"/>
          <w:b/>
          <w:i/>
          <w:sz w:val="22"/>
          <w:szCs w:val="22"/>
          <w:u w:val="single"/>
        </w:rPr>
        <w:t xml:space="preserve">limita a decir no </w:t>
      </w:r>
      <w:proofErr w:type="spellStart"/>
      <w:r w:rsidRPr="000046F2">
        <w:rPr>
          <w:rFonts w:ascii="Palatino Linotype" w:eastAsia="Palatino Linotype" w:hAnsi="Palatino Linotype" w:cs="Palatino Linotype"/>
          <w:b/>
          <w:i/>
          <w:sz w:val="22"/>
          <w:szCs w:val="22"/>
          <w:u w:val="single"/>
        </w:rPr>
        <w:t>se</w:t>
      </w:r>
      <w:proofErr w:type="spellEnd"/>
      <w:r w:rsidRPr="000046F2">
        <w:rPr>
          <w:rFonts w:ascii="Palatino Linotype" w:eastAsia="Palatino Linotype" w:hAnsi="Palatino Linotype" w:cs="Palatino Linotype"/>
          <w:i/>
          <w:sz w:val="22"/>
          <w:szCs w:val="22"/>
        </w:rPr>
        <w:t xml:space="preserve">, pues si es tan ignorante porque está en el cargo. 3 Solo existen camiones descompuestos Hasta ignorantes son para dar respuestas, en fin, esperemos que el INFOEM como ha sido costumbre les componga la plana, será muy divertido exhibir su falta de </w:t>
      </w:r>
      <w:proofErr w:type="spellStart"/>
      <w:r w:rsidRPr="000046F2">
        <w:rPr>
          <w:rFonts w:ascii="Palatino Linotype" w:eastAsia="Palatino Linotype" w:hAnsi="Palatino Linotype" w:cs="Palatino Linotype"/>
          <w:i/>
          <w:sz w:val="22"/>
          <w:szCs w:val="22"/>
        </w:rPr>
        <w:t>transparecia</w:t>
      </w:r>
      <w:proofErr w:type="spellEnd"/>
      <w:r w:rsidRPr="000046F2">
        <w:rPr>
          <w:rFonts w:ascii="Palatino Linotype" w:eastAsia="Palatino Linotype" w:hAnsi="Palatino Linotype" w:cs="Palatino Linotype"/>
          <w:i/>
          <w:sz w:val="22"/>
          <w:szCs w:val="22"/>
        </w:rPr>
        <w:t xml:space="preserve"> muy cerca de los comisiones del siguiente año” (Sic).</w:t>
      </w:r>
    </w:p>
    <w:p w14:paraId="0B276949" w14:textId="77777777" w:rsidR="00F00022" w:rsidRPr="000046F2" w:rsidRDefault="00F00022">
      <w:pPr>
        <w:spacing w:line="360" w:lineRule="auto"/>
        <w:jc w:val="both"/>
        <w:rPr>
          <w:rFonts w:ascii="Palatino Linotype" w:eastAsia="Palatino Linotype" w:hAnsi="Palatino Linotype" w:cs="Palatino Linotype"/>
          <w:b/>
          <w:i/>
          <w:sz w:val="22"/>
          <w:szCs w:val="22"/>
          <w:u w:val="single"/>
        </w:rPr>
      </w:pPr>
    </w:p>
    <w:p w14:paraId="01FED97C"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Posteriormente, mediante informe justificado la Secretaría del Ayuntamiento y Dirección de Administración ratificaron sus respuestas iniciales. </w:t>
      </w:r>
    </w:p>
    <w:p w14:paraId="28EA13DC" w14:textId="77777777" w:rsidR="00F00022" w:rsidRPr="000046F2" w:rsidRDefault="00F00022">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p>
    <w:p w14:paraId="3708A00A" w14:textId="77777777" w:rsidR="00F00022" w:rsidRPr="000046F2" w:rsidRDefault="00651FDC">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Por su parte la Dirección de Servicios Públicos del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informó lo siguiente:</w:t>
      </w:r>
    </w:p>
    <w:p w14:paraId="60F06431" w14:textId="77777777" w:rsidR="00F00022" w:rsidRPr="000046F2" w:rsidRDefault="00651FDC">
      <w:p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rPr>
      </w:pPr>
      <w:r w:rsidRPr="000046F2">
        <w:rPr>
          <w:rFonts w:ascii="Palatino Linotype" w:eastAsia="Palatino Linotype" w:hAnsi="Palatino Linotype" w:cs="Palatino Linotype"/>
          <w:noProof/>
        </w:rPr>
        <w:lastRenderedPageBreak/>
        <w:drawing>
          <wp:inline distT="0" distB="0" distL="0" distR="0" wp14:anchorId="2F962F0E" wp14:editId="2F97F392">
            <wp:extent cx="5784989" cy="3578423"/>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84989" cy="3578423"/>
                    </a:xfrm>
                    <a:prstGeom prst="rect">
                      <a:avLst/>
                    </a:prstGeom>
                    <a:ln/>
                  </pic:spPr>
                </pic:pic>
              </a:graphicData>
            </a:graphic>
          </wp:inline>
        </w:drawing>
      </w:r>
    </w:p>
    <w:p w14:paraId="01408D5D" w14:textId="77777777" w:rsidR="00F00022" w:rsidRPr="000046F2" w:rsidRDefault="00F00022">
      <w:pPr>
        <w:spacing w:line="360" w:lineRule="auto"/>
        <w:jc w:val="both"/>
        <w:rPr>
          <w:rFonts w:ascii="Palatino Linotype" w:eastAsia="Palatino Linotype" w:hAnsi="Palatino Linotype" w:cs="Palatino Linotype"/>
        </w:rPr>
      </w:pPr>
    </w:p>
    <w:p w14:paraId="247BC8EE"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Ahora bien, en cuanto a los motivos de inconformidad de 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en donde señaló:</w:t>
      </w:r>
    </w:p>
    <w:p w14:paraId="3BD82961" w14:textId="77777777" w:rsidR="00F00022" w:rsidRPr="000046F2" w:rsidRDefault="00F00022">
      <w:pPr>
        <w:spacing w:line="360" w:lineRule="auto"/>
        <w:jc w:val="both"/>
        <w:rPr>
          <w:rFonts w:ascii="Palatino Linotype" w:eastAsia="Palatino Linotype" w:hAnsi="Palatino Linotype" w:cs="Palatino Linotype"/>
          <w:b/>
          <w:i/>
          <w:sz w:val="22"/>
          <w:szCs w:val="22"/>
          <w:u w:val="single"/>
        </w:rPr>
      </w:pPr>
    </w:p>
    <w:p w14:paraId="6EB84830" w14:textId="77777777" w:rsidR="00F00022" w:rsidRPr="000046F2" w:rsidRDefault="00651FDC">
      <w:pPr>
        <w:ind w:left="567"/>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“Hay varios motivos pero </w:t>
      </w:r>
      <w:proofErr w:type="spellStart"/>
      <w:r w:rsidRPr="000046F2">
        <w:rPr>
          <w:rFonts w:ascii="Palatino Linotype" w:eastAsia="Palatino Linotype" w:hAnsi="Palatino Linotype" w:cs="Palatino Linotype"/>
          <w:i/>
          <w:sz w:val="22"/>
          <w:szCs w:val="22"/>
        </w:rPr>
        <w:t>aqu</w:t>
      </w:r>
      <w:proofErr w:type="spellEnd"/>
      <w:r w:rsidRPr="000046F2">
        <w:rPr>
          <w:rFonts w:ascii="Palatino Linotype" w:eastAsia="Palatino Linotype" w:hAnsi="Palatino Linotype" w:cs="Palatino Linotype"/>
          <w:i/>
          <w:sz w:val="22"/>
          <w:szCs w:val="22"/>
        </w:rPr>
        <w:t xml:space="preserve"> van La respuesta es sin duda una oda a la corrupción, vaya tremenda administración corrupta y opaca, aquí lo desarrollamos,…, desaparece como por arte de magia 2. Sin duda el director de servicios públicos hace gala de una ignorancia abundante, se limita a decir no </w:t>
      </w:r>
      <w:proofErr w:type="spellStart"/>
      <w:r w:rsidRPr="000046F2">
        <w:rPr>
          <w:rFonts w:ascii="Palatino Linotype" w:eastAsia="Palatino Linotype" w:hAnsi="Palatino Linotype" w:cs="Palatino Linotype"/>
          <w:i/>
          <w:sz w:val="22"/>
          <w:szCs w:val="22"/>
        </w:rPr>
        <w:t>se</w:t>
      </w:r>
      <w:proofErr w:type="spellEnd"/>
      <w:r w:rsidRPr="000046F2">
        <w:rPr>
          <w:rFonts w:ascii="Palatino Linotype" w:eastAsia="Palatino Linotype" w:hAnsi="Palatino Linotype" w:cs="Palatino Linotype"/>
          <w:i/>
          <w:sz w:val="22"/>
          <w:szCs w:val="22"/>
        </w:rPr>
        <w:t xml:space="preserve">, pues si es tan ignorante porque está en el cargo. 3 Solo existen camiones descompuestos Hasta ignorantes son para dar respuestas, en fin, esperemos que el INFOEM como ha sido costumbre les componga la plana, será muy divertido exhibir su falta de </w:t>
      </w:r>
      <w:proofErr w:type="spellStart"/>
      <w:r w:rsidRPr="000046F2">
        <w:rPr>
          <w:rFonts w:ascii="Palatino Linotype" w:eastAsia="Palatino Linotype" w:hAnsi="Palatino Linotype" w:cs="Palatino Linotype"/>
          <w:i/>
          <w:sz w:val="22"/>
          <w:szCs w:val="22"/>
        </w:rPr>
        <w:t>transparecia</w:t>
      </w:r>
      <w:proofErr w:type="spellEnd"/>
      <w:r w:rsidRPr="000046F2">
        <w:rPr>
          <w:rFonts w:ascii="Palatino Linotype" w:eastAsia="Palatino Linotype" w:hAnsi="Palatino Linotype" w:cs="Palatino Linotype"/>
          <w:i/>
          <w:sz w:val="22"/>
          <w:szCs w:val="22"/>
        </w:rPr>
        <w:t xml:space="preserve"> muy cerca de los comisiones del siguiente año" (Sic)</w:t>
      </w:r>
    </w:p>
    <w:p w14:paraId="2EB648C8" w14:textId="77777777" w:rsidR="00F00022" w:rsidRPr="000046F2" w:rsidRDefault="00F00022">
      <w:pPr>
        <w:spacing w:line="360" w:lineRule="auto"/>
        <w:jc w:val="both"/>
        <w:rPr>
          <w:rFonts w:ascii="Palatino Linotype" w:eastAsia="Palatino Linotype" w:hAnsi="Palatino Linotype" w:cs="Palatino Linotype"/>
          <w:b/>
          <w:i/>
          <w:sz w:val="22"/>
          <w:szCs w:val="22"/>
          <w:u w:val="single"/>
        </w:rPr>
      </w:pPr>
    </w:p>
    <w:p w14:paraId="2212F780" w14:textId="77777777" w:rsidR="00F00022" w:rsidRPr="000046F2" w:rsidRDefault="00F00022">
      <w:pPr>
        <w:spacing w:line="360" w:lineRule="auto"/>
        <w:ind w:right="51"/>
        <w:jc w:val="both"/>
        <w:rPr>
          <w:rFonts w:ascii="Palatino Linotype" w:eastAsia="Palatino Linotype" w:hAnsi="Palatino Linotype" w:cs="Palatino Linotype"/>
        </w:rPr>
      </w:pPr>
    </w:p>
    <w:p w14:paraId="4CADB0FB" w14:textId="77777777" w:rsidR="00F00022" w:rsidRPr="000046F2" w:rsidRDefault="00651FDC">
      <w:pPr>
        <w:spacing w:before="240" w:after="240" w:line="360" w:lineRule="auto"/>
        <w:ind w:right="49"/>
        <w:jc w:val="both"/>
        <w:rPr>
          <w:rFonts w:ascii="Palatino Linotype" w:eastAsia="Palatino Linotype" w:hAnsi="Palatino Linotype" w:cs="Palatino Linotype"/>
        </w:rPr>
      </w:pPr>
      <w:r w:rsidRPr="000046F2">
        <w:rPr>
          <w:rFonts w:ascii="Palatino Linotype" w:eastAsia="Palatino Linotype" w:hAnsi="Palatino Linotype" w:cs="Palatino Linotype"/>
        </w:rPr>
        <w:lastRenderedPageBreak/>
        <w:t>Resulta necesario traer a colación el contenido del artículo 179 de la Ley de Transparencia y Acceso a la Información Pública del Estado de México y Municipios, a saber:</w:t>
      </w:r>
    </w:p>
    <w:p w14:paraId="3E6B71F6" w14:textId="77777777" w:rsidR="00F00022" w:rsidRPr="000046F2" w:rsidRDefault="00651FDC">
      <w:pPr>
        <w:spacing w:before="120"/>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“Artículo 179</w:t>
      </w:r>
      <w:r w:rsidRPr="000046F2">
        <w:rPr>
          <w:rFonts w:ascii="Palatino Linotype" w:eastAsia="Palatino Linotype" w:hAnsi="Palatino Linotype" w:cs="Palatino Linotype"/>
          <w:i/>
          <w:sz w:val="22"/>
          <w:szCs w:val="22"/>
        </w:rPr>
        <w:t>. El recurso de revisión es un medio de protección que la Ley otorga a los particulares, para hacer valer su derecho de acceso a la información pública, y procederá en contra de las siguientes causas:</w:t>
      </w:r>
    </w:p>
    <w:p w14:paraId="3AFFCFF8"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I.</w:t>
      </w:r>
      <w:r w:rsidRPr="000046F2">
        <w:rPr>
          <w:rFonts w:ascii="Palatino Linotype" w:eastAsia="Palatino Linotype" w:hAnsi="Palatino Linotype" w:cs="Palatino Linotype"/>
          <w:i/>
          <w:sz w:val="22"/>
          <w:szCs w:val="22"/>
        </w:rPr>
        <w:t xml:space="preserve"> La negativa a la información solicitada;</w:t>
      </w:r>
    </w:p>
    <w:p w14:paraId="02DA42A0"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II</w:t>
      </w:r>
      <w:r w:rsidRPr="000046F2">
        <w:rPr>
          <w:rFonts w:ascii="Palatino Linotype" w:eastAsia="Palatino Linotype" w:hAnsi="Palatino Linotype" w:cs="Palatino Linotype"/>
          <w:i/>
          <w:sz w:val="22"/>
          <w:szCs w:val="22"/>
        </w:rPr>
        <w:t>. La clasificación de la información;</w:t>
      </w:r>
    </w:p>
    <w:p w14:paraId="0A3AAC53"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III</w:t>
      </w:r>
      <w:r w:rsidRPr="000046F2">
        <w:rPr>
          <w:rFonts w:ascii="Palatino Linotype" w:eastAsia="Palatino Linotype" w:hAnsi="Palatino Linotype" w:cs="Palatino Linotype"/>
          <w:i/>
          <w:sz w:val="22"/>
          <w:szCs w:val="22"/>
        </w:rPr>
        <w:t>. La declaración de inexistencia de la información;</w:t>
      </w:r>
    </w:p>
    <w:p w14:paraId="07F1A87A"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IV</w:t>
      </w:r>
      <w:r w:rsidRPr="000046F2">
        <w:rPr>
          <w:rFonts w:ascii="Palatino Linotype" w:eastAsia="Palatino Linotype" w:hAnsi="Palatino Linotype" w:cs="Palatino Linotype"/>
          <w:i/>
          <w:sz w:val="22"/>
          <w:szCs w:val="22"/>
        </w:rPr>
        <w:t>. La declaración de incompetencia por el sujeto obligado;</w:t>
      </w:r>
    </w:p>
    <w:p w14:paraId="5CD8FCE4"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V</w:t>
      </w:r>
      <w:r w:rsidRPr="000046F2">
        <w:rPr>
          <w:rFonts w:ascii="Palatino Linotype" w:eastAsia="Palatino Linotype" w:hAnsi="Palatino Linotype" w:cs="Palatino Linotype"/>
          <w:i/>
          <w:sz w:val="22"/>
          <w:szCs w:val="22"/>
        </w:rPr>
        <w:t>. La entrega de información incompleta;</w:t>
      </w:r>
    </w:p>
    <w:p w14:paraId="0B6AAAB3"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VI.</w:t>
      </w:r>
      <w:r w:rsidRPr="000046F2">
        <w:rPr>
          <w:rFonts w:ascii="Palatino Linotype" w:eastAsia="Palatino Linotype" w:hAnsi="Palatino Linotype" w:cs="Palatino Linotype"/>
          <w:i/>
          <w:sz w:val="22"/>
          <w:szCs w:val="22"/>
        </w:rPr>
        <w:t xml:space="preserve"> La entrega de información que no corresponda con lo solicitado;</w:t>
      </w:r>
    </w:p>
    <w:p w14:paraId="162348E1"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VII</w:t>
      </w:r>
      <w:r w:rsidRPr="000046F2">
        <w:rPr>
          <w:rFonts w:ascii="Palatino Linotype" w:eastAsia="Palatino Linotype" w:hAnsi="Palatino Linotype" w:cs="Palatino Linotype"/>
          <w:i/>
          <w:sz w:val="22"/>
          <w:szCs w:val="22"/>
        </w:rPr>
        <w:t>. La falta de respuesta a una solicitud de acceso a la información;</w:t>
      </w:r>
    </w:p>
    <w:p w14:paraId="62AFADE3"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VIII</w:t>
      </w:r>
      <w:r w:rsidRPr="000046F2">
        <w:rPr>
          <w:rFonts w:ascii="Palatino Linotype" w:eastAsia="Palatino Linotype" w:hAnsi="Palatino Linotype" w:cs="Palatino Linotype"/>
          <w:i/>
          <w:sz w:val="22"/>
          <w:szCs w:val="22"/>
        </w:rPr>
        <w:t>. La notificación, entrega o puesta a disposición de información en una modalidad o formato distinto al solicitado;</w:t>
      </w:r>
    </w:p>
    <w:p w14:paraId="08AEC89E"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IX.</w:t>
      </w:r>
      <w:r w:rsidRPr="000046F2">
        <w:rPr>
          <w:rFonts w:ascii="Palatino Linotype" w:eastAsia="Palatino Linotype" w:hAnsi="Palatino Linotype" w:cs="Palatino Linotype"/>
          <w:i/>
          <w:sz w:val="22"/>
          <w:szCs w:val="22"/>
        </w:rPr>
        <w:t xml:space="preserve"> La entrega o puesta a disposición de información en un formato incomprensible y/o no accesible para el solicitante;</w:t>
      </w:r>
    </w:p>
    <w:p w14:paraId="3452FF22"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X.</w:t>
      </w:r>
      <w:r w:rsidRPr="000046F2">
        <w:rPr>
          <w:rFonts w:ascii="Palatino Linotype" w:eastAsia="Palatino Linotype" w:hAnsi="Palatino Linotype" w:cs="Palatino Linotype"/>
          <w:i/>
          <w:sz w:val="22"/>
          <w:szCs w:val="22"/>
        </w:rPr>
        <w:t xml:space="preserve"> Los costos o tiempos de entrega de la información;</w:t>
      </w:r>
    </w:p>
    <w:p w14:paraId="6F129BDB"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XI.</w:t>
      </w:r>
      <w:r w:rsidRPr="000046F2">
        <w:rPr>
          <w:rFonts w:ascii="Palatino Linotype" w:eastAsia="Palatino Linotype" w:hAnsi="Palatino Linotype" w:cs="Palatino Linotype"/>
          <w:i/>
          <w:sz w:val="22"/>
          <w:szCs w:val="22"/>
        </w:rPr>
        <w:t xml:space="preserve"> La falta de trámite a una solicitud;</w:t>
      </w:r>
    </w:p>
    <w:p w14:paraId="37F21EF7"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XII.</w:t>
      </w:r>
      <w:r w:rsidRPr="000046F2">
        <w:rPr>
          <w:rFonts w:ascii="Palatino Linotype" w:eastAsia="Palatino Linotype" w:hAnsi="Palatino Linotype" w:cs="Palatino Linotype"/>
          <w:i/>
          <w:sz w:val="22"/>
          <w:szCs w:val="22"/>
        </w:rPr>
        <w:t xml:space="preserve"> La negativa a permitir la consulta directa de la información;</w:t>
      </w:r>
    </w:p>
    <w:p w14:paraId="5E9AADB0"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XIII.</w:t>
      </w:r>
      <w:r w:rsidRPr="000046F2">
        <w:rPr>
          <w:rFonts w:ascii="Palatino Linotype" w:eastAsia="Palatino Linotype" w:hAnsi="Palatino Linotype" w:cs="Palatino Linotype"/>
          <w:i/>
          <w:sz w:val="22"/>
          <w:szCs w:val="22"/>
        </w:rPr>
        <w:t xml:space="preserve"> La falta, deficiencia o insuficiencia de la fundamentación y/o motivación en la respuesta; y</w:t>
      </w:r>
    </w:p>
    <w:p w14:paraId="6F062F79"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b/>
          <w:i/>
          <w:sz w:val="22"/>
          <w:szCs w:val="22"/>
        </w:rPr>
        <w:t>XIV</w:t>
      </w:r>
      <w:r w:rsidRPr="000046F2">
        <w:rPr>
          <w:rFonts w:ascii="Palatino Linotype" w:eastAsia="Palatino Linotype" w:hAnsi="Palatino Linotype" w:cs="Palatino Linotype"/>
          <w:i/>
          <w:sz w:val="22"/>
          <w:szCs w:val="22"/>
        </w:rPr>
        <w:t>. La orientación a un trámite específico.</w:t>
      </w:r>
    </w:p>
    <w:p w14:paraId="5B581C6F"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5E47A251" w14:textId="77777777" w:rsidR="00F00022" w:rsidRPr="000046F2" w:rsidRDefault="00F00022">
      <w:pPr>
        <w:spacing w:line="360" w:lineRule="auto"/>
        <w:jc w:val="both"/>
        <w:rPr>
          <w:rFonts w:ascii="Palatino Linotype" w:eastAsia="Palatino Linotype" w:hAnsi="Palatino Linotype" w:cs="Palatino Linotype"/>
        </w:rPr>
      </w:pPr>
    </w:p>
    <w:p w14:paraId="7D2AEF03"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De la interpretación sistemática del precepto legal citado, no se advierte que las causas invocadas por 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en sus motivos de inconformidad, actualice alguno de los supuestos que la norma jurídica contempla para la procedencia de los recursos de revisión.</w:t>
      </w:r>
    </w:p>
    <w:p w14:paraId="73205460"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lastRenderedPageBreak/>
        <w:t xml:space="preserve">Por otro lado, en cuanto al motivo de inconformidad de 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en donde señaló:</w:t>
      </w:r>
    </w:p>
    <w:p w14:paraId="3A51E4AE" w14:textId="77777777" w:rsidR="00F00022" w:rsidRPr="000046F2" w:rsidRDefault="00F00022">
      <w:pPr>
        <w:spacing w:line="360" w:lineRule="auto"/>
        <w:jc w:val="both"/>
        <w:rPr>
          <w:rFonts w:ascii="Palatino Linotype" w:eastAsia="Palatino Linotype" w:hAnsi="Palatino Linotype" w:cs="Palatino Linotype"/>
        </w:rPr>
      </w:pPr>
    </w:p>
    <w:p w14:paraId="72BEC026" w14:textId="77777777" w:rsidR="00F00022" w:rsidRPr="000046F2" w:rsidRDefault="00651FDC">
      <w:pPr>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“1. Resulta que nadie sabe </w:t>
      </w:r>
      <w:proofErr w:type="spellStart"/>
      <w:r w:rsidRPr="000046F2">
        <w:rPr>
          <w:rFonts w:ascii="Palatino Linotype" w:eastAsia="Palatino Linotype" w:hAnsi="Palatino Linotype" w:cs="Palatino Linotype"/>
          <w:i/>
          <w:sz w:val="22"/>
          <w:szCs w:val="22"/>
        </w:rPr>
        <w:t>cuantos</w:t>
      </w:r>
      <w:proofErr w:type="spellEnd"/>
      <w:r w:rsidRPr="000046F2">
        <w:rPr>
          <w:rFonts w:ascii="Palatino Linotype" w:eastAsia="Palatino Linotype" w:hAnsi="Palatino Linotype" w:cs="Palatino Linotype"/>
          <w:i/>
          <w:sz w:val="22"/>
          <w:szCs w:val="22"/>
        </w:rPr>
        <w:t xml:space="preserve"> camiones de basura hay, entonces como demonios recogen la basura…</w:t>
      </w:r>
      <w:proofErr w:type="gramStart"/>
      <w:r w:rsidRPr="000046F2">
        <w:rPr>
          <w:rFonts w:ascii="Palatino Linotype" w:eastAsia="Palatino Linotype" w:hAnsi="Palatino Linotype" w:cs="Palatino Linotype"/>
          <w:i/>
          <w:sz w:val="22"/>
          <w:szCs w:val="22"/>
        </w:rPr>
        <w:t>”(</w:t>
      </w:r>
      <w:proofErr w:type="gramEnd"/>
      <w:r w:rsidRPr="000046F2">
        <w:rPr>
          <w:rFonts w:ascii="Palatino Linotype" w:eastAsia="Palatino Linotype" w:hAnsi="Palatino Linotype" w:cs="Palatino Linotype"/>
          <w:i/>
          <w:sz w:val="22"/>
          <w:szCs w:val="22"/>
        </w:rPr>
        <w:t>Sic)</w:t>
      </w:r>
    </w:p>
    <w:p w14:paraId="1ADE62F3" w14:textId="77777777" w:rsidR="00F00022" w:rsidRPr="000046F2" w:rsidRDefault="00F00022">
      <w:pPr>
        <w:spacing w:line="360" w:lineRule="auto"/>
        <w:jc w:val="both"/>
        <w:rPr>
          <w:rFonts w:ascii="Palatino Linotype" w:eastAsia="Palatino Linotype" w:hAnsi="Palatino Linotype" w:cs="Palatino Linotype"/>
        </w:rPr>
      </w:pPr>
    </w:p>
    <w:p w14:paraId="6086C28B" w14:textId="77777777" w:rsidR="00F00022" w:rsidRPr="000046F2" w:rsidRDefault="00651FDC">
      <w:pPr>
        <w:spacing w:after="240" w:line="360" w:lineRule="auto"/>
        <w:ind w:right="49"/>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Constituye para este Organismo Garante un nuevo requerimiento de información, configurándose así lo que se conoce como </w:t>
      </w:r>
      <w:r w:rsidRPr="000046F2">
        <w:rPr>
          <w:rFonts w:ascii="Palatino Linotype" w:eastAsia="Palatino Linotype" w:hAnsi="Palatino Linotype" w:cs="Palatino Linotype"/>
          <w:i/>
        </w:rPr>
        <w:t xml:space="preserve">plus </w:t>
      </w:r>
      <w:proofErr w:type="spellStart"/>
      <w:r w:rsidRPr="000046F2">
        <w:rPr>
          <w:rFonts w:ascii="Palatino Linotype" w:eastAsia="Palatino Linotype" w:hAnsi="Palatino Linotype" w:cs="Palatino Linotype"/>
          <w:i/>
        </w:rPr>
        <w:t>petitio</w:t>
      </w:r>
      <w:proofErr w:type="spellEnd"/>
      <w:r w:rsidRPr="000046F2">
        <w:rPr>
          <w:rFonts w:ascii="Palatino Linotype" w:eastAsia="Palatino Linotype" w:hAnsi="Palatino Linotype" w:cs="Palatino Linotype"/>
          <w:b/>
          <w:i/>
        </w:rPr>
        <w:t xml:space="preserve">, </w:t>
      </w:r>
      <w:r w:rsidRPr="000046F2">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xml:space="preserve"> amplíe su solicitud en el Recurso de Revisión, </w:t>
      </w:r>
      <w:r w:rsidRPr="000046F2">
        <w:rPr>
          <w:rFonts w:ascii="Palatino Linotype" w:eastAsia="Palatino Linotype" w:hAnsi="Palatino Linotype" w:cs="Palatino Linotype"/>
          <w:b/>
          <w:u w:val="single"/>
        </w:rPr>
        <w:t xml:space="preserve">únicamente respecto de los nuevos contenidos; </w:t>
      </w:r>
      <w:r w:rsidRPr="000046F2">
        <w:rPr>
          <w:rFonts w:ascii="Palatino Linotype" w:eastAsia="Palatino Linotype" w:hAnsi="Palatino Linotype" w:cs="Palatino Linotype"/>
        </w:rPr>
        <w:t xml:space="preserve">cuestión que tuvo lugar en el presente caso, pues 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xml:space="preserve"> formuló un nuevo requerimiento, en los que solicitó información que no formó parte de su solicitud inicial y por lo tanto son inatendibles a través del recurso de revisión.</w:t>
      </w:r>
    </w:p>
    <w:p w14:paraId="2CE2262A" w14:textId="77777777" w:rsidR="00F00022" w:rsidRPr="000046F2" w:rsidRDefault="00651FDC">
      <w:pPr>
        <w:spacing w:before="240" w:after="240" w:line="360" w:lineRule="auto"/>
        <w:ind w:right="49"/>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Sin embargo, 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xml:space="preserve"> en aras de garantizar el derecho de acceso a la información pública mediante informe justificado, remitió a través de su Dirección de Servicios Públicos, la siguiente información:</w:t>
      </w:r>
      <w:r w:rsidRPr="000046F2">
        <w:rPr>
          <w:noProof/>
        </w:rPr>
        <mc:AlternateContent>
          <mc:Choice Requires="wpg">
            <w:drawing>
              <wp:anchor distT="0" distB="0" distL="114300" distR="114300" simplePos="0" relativeHeight="251659264" behindDoc="0" locked="0" layoutInCell="1" hidden="0" allowOverlap="1" wp14:anchorId="7367E674" wp14:editId="7400D5BE">
                <wp:simplePos x="0" y="0"/>
                <wp:positionH relativeFrom="column">
                  <wp:posOffset>76201</wp:posOffset>
                </wp:positionH>
                <wp:positionV relativeFrom="paragraph">
                  <wp:posOffset>901700</wp:posOffset>
                </wp:positionV>
                <wp:extent cx="5559470" cy="1884535"/>
                <wp:effectExtent l="0" t="0" r="0" b="0"/>
                <wp:wrapNone/>
                <wp:docPr id="32" name="Conector recto de flecha 32"/>
                <wp:cNvGraphicFramePr/>
                <a:graphic xmlns:a="http://schemas.openxmlformats.org/drawingml/2006/main">
                  <a:graphicData uri="http://schemas.microsoft.com/office/word/2010/wordprocessingShape">
                    <wps:wsp>
                      <wps:cNvCnPr/>
                      <wps:spPr>
                        <a:xfrm>
                          <a:off x="2578965" y="2850433"/>
                          <a:ext cx="5534070" cy="1859135"/>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901700</wp:posOffset>
                </wp:positionV>
                <wp:extent cx="5559470" cy="1884535"/>
                <wp:effectExtent b="0" l="0" r="0" t="0"/>
                <wp:wrapNone/>
                <wp:docPr id="32"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5559470" cy="1884535"/>
                        </a:xfrm>
                        <a:prstGeom prst="rect"/>
                        <a:ln/>
                      </pic:spPr>
                    </pic:pic>
                  </a:graphicData>
                </a:graphic>
              </wp:anchor>
            </w:drawing>
          </mc:Fallback>
        </mc:AlternateContent>
      </w:r>
    </w:p>
    <w:p w14:paraId="7ADEE0A9" w14:textId="77777777" w:rsidR="00F00022" w:rsidRPr="000046F2" w:rsidRDefault="00F00022">
      <w:pPr>
        <w:spacing w:before="240" w:after="240" w:line="360" w:lineRule="auto"/>
        <w:ind w:right="49"/>
        <w:jc w:val="both"/>
        <w:rPr>
          <w:rFonts w:ascii="Palatino Linotype" w:eastAsia="Palatino Linotype" w:hAnsi="Palatino Linotype" w:cs="Palatino Linotype"/>
        </w:rPr>
      </w:pPr>
    </w:p>
    <w:p w14:paraId="535DB791" w14:textId="77777777" w:rsidR="00F00022" w:rsidRPr="000046F2" w:rsidRDefault="00651FDC">
      <w:pPr>
        <w:spacing w:before="240" w:after="240" w:line="360" w:lineRule="auto"/>
        <w:ind w:right="49"/>
        <w:jc w:val="both"/>
        <w:rPr>
          <w:rFonts w:ascii="Palatino Linotype" w:eastAsia="Palatino Linotype" w:hAnsi="Palatino Linotype" w:cs="Palatino Linotype"/>
        </w:rPr>
      </w:pPr>
      <w:r w:rsidRPr="000046F2">
        <w:rPr>
          <w:rFonts w:ascii="Palatino Linotype" w:eastAsia="Palatino Linotype" w:hAnsi="Palatino Linotype" w:cs="Palatino Linotype"/>
          <w:noProof/>
        </w:rPr>
        <w:lastRenderedPageBreak/>
        <w:drawing>
          <wp:inline distT="0" distB="0" distL="0" distR="0" wp14:anchorId="5F14BF8D" wp14:editId="3A0562DC">
            <wp:extent cx="5784989" cy="3578423"/>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84989" cy="3578423"/>
                    </a:xfrm>
                    <a:prstGeom prst="rect">
                      <a:avLst/>
                    </a:prstGeom>
                    <a:ln/>
                  </pic:spPr>
                </pic:pic>
              </a:graphicData>
            </a:graphic>
          </wp:inline>
        </w:drawing>
      </w:r>
    </w:p>
    <w:p w14:paraId="4D581F66" w14:textId="77777777" w:rsidR="00F00022" w:rsidRPr="000046F2" w:rsidRDefault="00651FDC">
      <w:pPr>
        <w:spacing w:before="240" w:after="240" w:line="360" w:lineRule="auto"/>
        <w:ind w:right="49"/>
        <w:jc w:val="both"/>
        <w:rPr>
          <w:rFonts w:ascii="Palatino Linotype" w:eastAsia="Palatino Linotype" w:hAnsi="Palatino Linotype" w:cs="Palatino Linotype"/>
        </w:rPr>
      </w:pPr>
      <w:r w:rsidRPr="000046F2">
        <w:rPr>
          <w:rFonts w:ascii="Palatino Linotype" w:eastAsia="Palatino Linotype" w:hAnsi="Palatino Linotype" w:cs="Palatino Linotype"/>
        </w:rPr>
        <w:t>En donde señaló que dicha Dirección cuenta con 12 camiones los cuales se encuentran operando con normatividad, información que coincide con la entregada en respuesta por el Secretario del Ayuntamiento y la Dirección de Administración, en razón de que el primero informó cuales son los camiones pertenecientes al Ayuntamiento de Coacalco de Berriozábal, siendo estos 14 camiones, de los cuales 10 se encargan para compactar y recolectar basura y del segundo informó cuales son los camiones arrendados, siendo estos dos los cuales de igual forma son destinados para recolección de basura.</w:t>
      </w:r>
    </w:p>
    <w:p w14:paraId="48B97135" w14:textId="77777777" w:rsidR="00F00022" w:rsidRPr="000046F2" w:rsidRDefault="00651FDC">
      <w:pPr>
        <w:spacing w:before="240" w:after="240" w:line="360" w:lineRule="auto"/>
        <w:ind w:right="49"/>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Es pertinente aclarar, que la Dirección de Servicios Públicos en términos de lo señalado por el artículo 59 y 60 del Reglamento Interno de la Administración Pública Municipal de Coacalco de Berriozábal, Estado de México 2022-2024, es la encargada </w:t>
      </w:r>
      <w:r w:rsidRPr="000046F2">
        <w:rPr>
          <w:rFonts w:ascii="Palatino Linotype" w:eastAsia="Palatino Linotype" w:hAnsi="Palatino Linotype" w:cs="Palatino Linotype"/>
        </w:rPr>
        <w:lastRenderedPageBreak/>
        <w:t>de proporcionar los servicios públicos de parques y jardines, limpia, alumbrado público y mantenimiento de vialidades, como así lo determinan dichos preceptos legales que señalan:</w:t>
      </w:r>
    </w:p>
    <w:p w14:paraId="0D38E057" w14:textId="77777777" w:rsidR="00F00022" w:rsidRPr="000046F2" w:rsidRDefault="00651FDC">
      <w:pPr>
        <w:spacing w:before="240" w:after="240" w:line="360" w:lineRule="auto"/>
        <w:ind w:right="49"/>
        <w:jc w:val="both"/>
        <w:rPr>
          <w:rFonts w:ascii="Palatino Linotype" w:eastAsia="Palatino Linotype" w:hAnsi="Palatino Linotype" w:cs="Palatino Linotype"/>
          <w:i/>
        </w:rPr>
      </w:pPr>
      <w:r w:rsidRPr="000046F2">
        <w:rPr>
          <w:rFonts w:ascii="Palatino Linotype" w:eastAsia="Palatino Linotype" w:hAnsi="Palatino Linotype" w:cs="Palatino Linotype"/>
          <w:noProof/>
        </w:rPr>
        <w:lastRenderedPageBreak/>
        <w:drawing>
          <wp:inline distT="0" distB="0" distL="0" distR="0" wp14:anchorId="7BAE5534" wp14:editId="6A07B070">
            <wp:extent cx="5484535" cy="3087288"/>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484535" cy="3087288"/>
                    </a:xfrm>
                    <a:prstGeom prst="rect">
                      <a:avLst/>
                    </a:prstGeom>
                    <a:ln/>
                  </pic:spPr>
                </pic:pic>
              </a:graphicData>
            </a:graphic>
          </wp:inline>
        </w:drawing>
      </w:r>
      <w:r w:rsidRPr="000046F2">
        <w:rPr>
          <w:rFonts w:ascii="Palatino Linotype" w:eastAsia="Palatino Linotype" w:hAnsi="Palatino Linotype" w:cs="Palatino Linotype"/>
          <w:i/>
          <w:noProof/>
        </w:rPr>
        <w:drawing>
          <wp:inline distT="0" distB="0" distL="0" distR="0" wp14:anchorId="44089EF7" wp14:editId="19C74140">
            <wp:extent cx="5658526" cy="3166867"/>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658526" cy="3166867"/>
                    </a:xfrm>
                    <a:prstGeom prst="rect">
                      <a:avLst/>
                    </a:prstGeom>
                    <a:ln/>
                  </pic:spPr>
                </pic:pic>
              </a:graphicData>
            </a:graphic>
          </wp:inline>
        </w:drawing>
      </w:r>
    </w:p>
    <w:p w14:paraId="5A03142A" w14:textId="77777777" w:rsidR="00F00022" w:rsidRPr="000046F2" w:rsidRDefault="00651FDC">
      <w:pPr>
        <w:spacing w:before="240"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Sin que se advierta que tenga alguna atribución para generar, poseer o administrar información de los camiones en propiedad y en arrendamiento del Ayuntamiento de </w:t>
      </w:r>
      <w:r w:rsidRPr="000046F2">
        <w:rPr>
          <w:rFonts w:ascii="Palatino Linotype" w:eastAsia="Palatino Linotype" w:hAnsi="Palatino Linotype" w:cs="Palatino Linotype"/>
        </w:rPr>
        <w:lastRenderedPageBreak/>
        <w:t xml:space="preserve">Coacalco de Berriozábal, lo que fue puntualmente señalado por dicha Dirección en su respuesta. </w:t>
      </w:r>
    </w:p>
    <w:p w14:paraId="43296FB1" w14:textId="77777777" w:rsidR="00F00022" w:rsidRPr="000046F2" w:rsidRDefault="00F00022">
      <w:pPr>
        <w:spacing w:line="360" w:lineRule="auto"/>
        <w:jc w:val="both"/>
        <w:rPr>
          <w:rFonts w:ascii="Palatino Linotype" w:eastAsia="Palatino Linotype" w:hAnsi="Palatino Linotype" w:cs="Palatino Linotype"/>
        </w:rPr>
      </w:pPr>
    </w:p>
    <w:p w14:paraId="27AEAA60"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Por ello, es posible determinar que el argumento formulado, antes señalado, es una ampliación a la solicitud inicial y corresponde a un nuevo requerimiento de información, que no se encuentran relacionados con lo solicitado en un primer momento; en razón de que 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xml:space="preserve"> fue claro en solicitar cuantos camiones tiene en propiedad y en arrendamiento del Ayuntamiento de Coacalco de Berriozábal y no en específico sobre cuantos camiones de basura hay;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72CAECE1" w14:textId="77777777" w:rsidR="00F00022" w:rsidRPr="000046F2" w:rsidRDefault="00F00022">
      <w:pPr>
        <w:spacing w:line="360" w:lineRule="auto"/>
        <w:jc w:val="both"/>
        <w:rPr>
          <w:rFonts w:ascii="Palatino Linotype" w:eastAsia="Palatino Linotype" w:hAnsi="Palatino Linotype" w:cs="Palatino Linotype"/>
        </w:rPr>
      </w:pPr>
    </w:p>
    <w:p w14:paraId="6DEE62EE" w14:textId="77777777" w:rsidR="00F00022" w:rsidRPr="000046F2" w:rsidRDefault="00651FDC">
      <w:pPr>
        <w:spacing w:after="240"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En este orden de ideas, una vez formulada su solicitud inicial,</w:t>
      </w:r>
      <w:r w:rsidRPr="000046F2">
        <w:rPr>
          <w:rFonts w:ascii="Palatino Linotype" w:eastAsia="Palatino Linotype" w:hAnsi="Palatino Linotype" w:cs="Palatino Linotype"/>
          <w:i/>
        </w:rPr>
        <w:t xml:space="preserve"> </w:t>
      </w:r>
      <w:r w:rsidRPr="000046F2">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6D563394" w14:textId="77777777" w:rsidR="00F00022" w:rsidRPr="000046F2" w:rsidRDefault="00651FDC">
      <w:pPr>
        <w:spacing w:before="240" w:after="240"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1F059CFE" w14:textId="77777777" w:rsidR="00F00022" w:rsidRPr="000046F2" w:rsidRDefault="00651FDC">
      <w:pPr>
        <w:spacing w:before="240" w:after="240"/>
        <w:ind w:left="851" w:right="900"/>
        <w:jc w:val="both"/>
        <w:rPr>
          <w:rFonts w:ascii="Palatino Linotype" w:eastAsia="Palatino Linotype" w:hAnsi="Palatino Linotype" w:cs="Palatino Linotype"/>
        </w:rPr>
      </w:pPr>
      <w:r w:rsidRPr="000046F2">
        <w:rPr>
          <w:rFonts w:ascii="Palatino Linotype" w:eastAsia="Palatino Linotype" w:hAnsi="Palatino Linotype" w:cs="Palatino Linotype"/>
          <w:i/>
          <w:sz w:val="22"/>
          <w:szCs w:val="22"/>
        </w:rPr>
        <w:lastRenderedPageBreak/>
        <w:t>“</w:t>
      </w:r>
      <w:r w:rsidRPr="000046F2">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0046F2">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0046F2">
        <w:rPr>
          <w:rFonts w:ascii="Palatino Linotype" w:eastAsia="Palatino Linotype" w:hAnsi="Palatino Linotype" w:cs="Palatino Linotype"/>
          <w:b/>
          <w:i/>
          <w:sz w:val="22"/>
          <w:szCs w:val="22"/>
        </w:rPr>
        <w:t>.</w:t>
      </w:r>
      <w:r w:rsidRPr="000046F2">
        <w:rPr>
          <w:rFonts w:ascii="Palatino Linotype" w:eastAsia="Palatino Linotype" w:hAnsi="Palatino Linotype" w:cs="Palatino Linotype"/>
          <w:i/>
          <w:sz w:val="22"/>
          <w:szCs w:val="22"/>
        </w:rPr>
        <w:t>”</w:t>
      </w:r>
    </w:p>
    <w:p w14:paraId="3564893A" w14:textId="77777777" w:rsidR="00F00022" w:rsidRPr="000046F2" w:rsidRDefault="00F00022">
      <w:pPr>
        <w:spacing w:line="360" w:lineRule="auto"/>
        <w:ind w:right="49"/>
        <w:jc w:val="both"/>
        <w:rPr>
          <w:rFonts w:ascii="Palatino Linotype" w:eastAsia="Palatino Linotype" w:hAnsi="Palatino Linotype" w:cs="Palatino Linotype"/>
        </w:rPr>
      </w:pPr>
    </w:p>
    <w:p w14:paraId="6CF13E73" w14:textId="77777777" w:rsidR="00F00022" w:rsidRPr="000046F2" w:rsidRDefault="00651FDC">
      <w:pPr>
        <w:spacing w:line="360" w:lineRule="auto"/>
        <w:ind w:right="49"/>
        <w:jc w:val="both"/>
        <w:rPr>
          <w:rFonts w:ascii="Palatino Linotype" w:eastAsia="Palatino Linotype" w:hAnsi="Palatino Linotype" w:cs="Palatino Linotype"/>
        </w:rPr>
      </w:pPr>
      <w:r w:rsidRPr="000046F2">
        <w:rPr>
          <w:rFonts w:ascii="Palatino Linotype" w:eastAsia="Palatino Linotype" w:hAnsi="Palatino Linotype" w:cs="Palatino Linotype"/>
        </w:rPr>
        <w:t>Conforme a todo lo anterior, se actualiza lo dispuesto en el artículo 191 fracción III y VI de la Ley de Transparencia y Acceso a la Información Pública del Estado de México y Municipios, por al haber ampliado su requerimiento primigenio a través del recurso de revisión y no actualice algún supuesto de la ley de la Materia, las cuales disponen lo siguiente:</w:t>
      </w:r>
    </w:p>
    <w:p w14:paraId="7DF5AD72" w14:textId="77777777" w:rsidR="00F00022" w:rsidRPr="000046F2" w:rsidRDefault="00F00022">
      <w:pPr>
        <w:tabs>
          <w:tab w:val="left" w:pos="567"/>
        </w:tabs>
        <w:spacing w:line="360" w:lineRule="auto"/>
        <w:jc w:val="both"/>
        <w:rPr>
          <w:rFonts w:ascii="Palatino Linotype" w:eastAsia="Palatino Linotype" w:hAnsi="Palatino Linotype" w:cs="Palatino Linotype"/>
          <w:sz w:val="22"/>
          <w:szCs w:val="22"/>
        </w:rPr>
      </w:pPr>
    </w:p>
    <w:p w14:paraId="550BEF5D" w14:textId="77777777" w:rsidR="00F00022" w:rsidRPr="000046F2" w:rsidRDefault="00651FDC">
      <w:pPr>
        <w:tabs>
          <w:tab w:val="left" w:pos="851"/>
        </w:tabs>
        <w:ind w:left="851" w:right="82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“Artículo 191. El recurso será desechado por improcedente cuando:</w:t>
      </w:r>
    </w:p>
    <w:p w14:paraId="45EAB3DA" w14:textId="77777777" w:rsidR="00F00022" w:rsidRPr="000046F2" w:rsidRDefault="00651FDC">
      <w:pPr>
        <w:tabs>
          <w:tab w:val="left" w:pos="851"/>
        </w:tabs>
        <w:ind w:left="851" w:right="82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I. Sea extemporáneo por haber transcurrido el plazo establecido en la presente Ley, a partir de la respuesta; </w:t>
      </w:r>
    </w:p>
    <w:p w14:paraId="58028FB4" w14:textId="77777777" w:rsidR="00F00022" w:rsidRPr="000046F2" w:rsidRDefault="00651FDC">
      <w:pPr>
        <w:tabs>
          <w:tab w:val="left" w:pos="851"/>
        </w:tabs>
        <w:ind w:left="851" w:right="82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II. Se esté tramitando ante el Poder Judicial de la Federación algún recurso o medio de defensa interpuesto por el recurrente; </w:t>
      </w:r>
    </w:p>
    <w:p w14:paraId="754FE09A" w14:textId="77777777" w:rsidR="00F00022" w:rsidRPr="000046F2" w:rsidRDefault="00651FDC">
      <w:pPr>
        <w:tabs>
          <w:tab w:val="left" w:pos="851"/>
        </w:tabs>
        <w:ind w:left="851" w:right="822"/>
        <w:jc w:val="both"/>
        <w:rPr>
          <w:rFonts w:ascii="Palatino Linotype" w:eastAsia="Palatino Linotype" w:hAnsi="Palatino Linotype" w:cs="Palatino Linotype"/>
          <w:b/>
          <w:i/>
          <w:sz w:val="22"/>
          <w:szCs w:val="22"/>
        </w:rPr>
      </w:pPr>
      <w:r w:rsidRPr="000046F2">
        <w:rPr>
          <w:rFonts w:ascii="Palatino Linotype" w:eastAsia="Palatino Linotype" w:hAnsi="Palatino Linotype" w:cs="Palatino Linotype"/>
          <w:b/>
          <w:i/>
          <w:sz w:val="22"/>
          <w:szCs w:val="22"/>
        </w:rPr>
        <w:t xml:space="preserve">III. No actualice alguno de los supuestos previstos en la presente Ley; </w:t>
      </w:r>
    </w:p>
    <w:p w14:paraId="14686996" w14:textId="77777777" w:rsidR="00F00022" w:rsidRPr="000046F2" w:rsidRDefault="00651FDC">
      <w:pPr>
        <w:tabs>
          <w:tab w:val="left" w:pos="851"/>
        </w:tabs>
        <w:ind w:left="851" w:right="82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IV. No se haya desahogado la prevención en los términos establecidos en la presente Ley; </w:t>
      </w:r>
    </w:p>
    <w:p w14:paraId="04A759DE" w14:textId="77777777" w:rsidR="00F00022" w:rsidRPr="000046F2" w:rsidRDefault="00651FDC">
      <w:pPr>
        <w:tabs>
          <w:tab w:val="left" w:pos="851"/>
        </w:tabs>
        <w:ind w:left="851" w:right="82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V. Se impugne la veracidad de la información proporcionada; </w:t>
      </w:r>
    </w:p>
    <w:p w14:paraId="232F39DF" w14:textId="77777777" w:rsidR="00F00022" w:rsidRPr="000046F2" w:rsidRDefault="00651FDC">
      <w:pPr>
        <w:tabs>
          <w:tab w:val="left" w:pos="851"/>
        </w:tabs>
        <w:ind w:left="851" w:right="82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VI. Se trate de una consulta, o trámite en específico; y </w:t>
      </w:r>
    </w:p>
    <w:p w14:paraId="65CBD788" w14:textId="77777777" w:rsidR="00F00022" w:rsidRPr="000046F2" w:rsidRDefault="00651FDC">
      <w:pPr>
        <w:tabs>
          <w:tab w:val="left" w:pos="851"/>
        </w:tabs>
        <w:ind w:left="851" w:right="822"/>
        <w:jc w:val="both"/>
        <w:rPr>
          <w:rFonts w:ascii="Palatino Linotype" w:eastAsia="Palatino Linotype" w:hAnsi="Palatino Linotype" w:cs="Palatino Linotype"/>
          <w:b/>
          <w:i/>
          <w:sz w:val="22"/>
          <w:szCs w:val="22"/>
        </w:rPr>
      </w:pPr>
      <w:r w:rsidRPr="000046F2">
        <w:rPr>
          <w:rFonts w:ascii="Palatino Linotype" w:eastAsia="Palatino Linotype" w:hAnsi="Palatino Linotype" w:cs="Palatino Linotype"/>
          <w:b/>
          <w:i/>
          <w:sz w:val="22"/>
          <w:szCs w:val="22"/>
        </w:rPr>
        <w:t>VII. El recurrente amplíe su solicitud en el recurso de revisión, únicamente respecto de los nuevos contenidos.” (Sic)</w:t>
      </w:r>
    </w:p>
    <w:p w14:paraId="58186D19" w14:textId="77777777" w:rsidR="00F00022" w:rsidRPr="000046F2" w:rsidRDefault="00651FDC">
      <w:pPr>
        <w:tabs>
          <w:tab w:val="left" w:pos="567"/>
        </w:tabs>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La fracción III y VII del citado precepto legal, contempla la improcedencia del recurso de revisión cuando no actualice algún supuesto de la ley de la Materia y se amplíe la solicitud en el recurso de revisión, lo cual se relaciona con la solicitud de acceso a la información pública.</w:t>
      </w:r>
    </w:p>
    <w:p w14:paraId="3C1E391D" w14:textId="77777777" w:rsidR="00F00022" w:rsidRPr="000046F2" w:rsidRDefault="00F00022">
      <w:pPr>
        <w:tabs>
          <w:tab w:val="left" w:pos="567"/>
        </w:tabs>
        <w:spacing w:line="360" w:lineRule="auto"/>
        <w:jc w:val="both"/>
        <w:rPr>
          <w:rFonts w:ascii="Palatino Linotype" w:eastAsia="Palatino Linotype" w:hAnsi="Palatino Linotype" w:cs="Palatino Linotype"/>
        </w:rPr>
      </w:pPr>
    </w:p>
    <w:p w14:paraId="6E81EFFD" w14:textId="77777777" w:rsidR="00F00022" w:rsidRPr="000046F2" w:rsidRDefault="00651FDC">
      <w:pPr>
        <w:tabs>
          <w:tab w:val="left" w:pos="567"/>
        </w:tabs>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Sin embargo, al haber sido admitido el recurso de revisión, aún y cuando actualiza una causal de improcedencia, es necesario traer a contexto el artículo 192 fracción IV, de la multicitada Ley de Transparencia:</w:t>
      </w:r>
    </w:p>
    <w:p w14:paraId="09E0B0AE" w14:textId="77777777" w:rsidR="00F00022" w:rsidRPr="000046F2" w:rsidRDefault="00F00022">
      <w:pPr>
        <w:tabs>
          <w:tab w:val="left" w:pos="567"/>
        </w:tabs>
        <w:spacing w:line="360" w:lineRule="auto"/>
        <w:jc w:val="both"/>
        <w:rPr>
          <w:rFonts w:ascii="Palatino Linotype" w:eastAsia="Palatino Linotype" w:hAnsi="Palatino Linotype" w:cs="Palatino Linotype"/>
          <w:sz w:val="22"/>
          <w:szCs w:val="22"/>
        </w:rPr>
      </w:pPr>
    </w:p>
    <w:p w14:paraId="0BE6A8C1" w14:textId="77777777" w:rsidR="00F00022" w:rsidRPr="000046F2" w:rsidRDefault="00651FDC">
      <w:pPr>
        <w:tabs>
          <w:tab w:val="left" w:pos="851"/>
        </w:tabs>
        <w:ind w:left="851" w:right="82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“Artículo 192. El recurso será sobreseído, en todo o en parte, cuando una vez admitido, se actualicen alguno de los siguientes supuestos:</w:t>
      </w:r>
    </w:p>
    <w:p w14:paraId="2AE4A7AA" w14:textId="77777777" w:rsidR="00F00022" w:rsidRPr="000046F2" w:rsidRDefault="00651FDC">
      <w:pPr>
        <w:tabs>
          <w:tab w:val="left" w:pos="851"/>
        </w:tabs>
        <w:ind w:left="851" w:right="82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I. El recurrente se desista expresamente del recurso; </w:t>
      </w:r>
    </w:p>
    <w:p w14:paraId="2100FD66" w14:textId="77777777" w:rsidR="00F00022" w:rsidRPr="000046F2" w:rsidRDefault="00651FDC">
      <w:pPr>
        <w:tabs>
          <w:tab w:val="left" w:pos="851"/>
        </w:tabs>
        <w:ind w:left="851" w:right="82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II. El recurrente fallezca o, tratándose de personas jurídicas colectivas, se disuelva; </w:t>
      </w:r>
    </w:p>
    <w:p w14:paraId="3E060753" w14:textId="77777777" w:rsidR="00F00022" w:rsidRPr="000046F2" w:rsidRDefault="00651FDC">
      <w:pPr>
        <w:tabs>
          <w:tab w:val="left" w:pos="851"/>
        </w:tabs>
        <w:ind w:left="851" w:right="82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 xml:space="preserve">III. El sujeto obligado responsable del acto lo modifique o revoque de tal manera que el recurso de revisión quede sin materia; </w:t>
      </w:r>
    </w:p>
    <w:p w14:paraId="0853C9C1" w14:textId="77777777" w:rsidR="00F00022" w:rsidRPr="000046F2" w:rsidRDefault="00651FDC">
      <w:pPr>
        <w:tabs>
          <w:tab w:val="left" w:pos="851"/>
        </w:tabs>
        <w:ind w:left="851" w:right="822"/>
        <w:jc w:val="both"/>
        <w:rPr>
          <w:rFonts w:ascii="Palatino Linotype" w:eastAsia="Palatino Linotype" w:hAnsi="Palatino Linotype" w:cs="Palatino Linotype"/>
          <w:b/>
          <w:i/>
          <w:sz w:val="22"/>
          <w:szCs w:val="22"/>
        </w:rPr>
      </w:pPr>
      <w:r w:rsidRPr="000046F2">
        <w:rPr>
          <w:rFonts w:ascii="Palatino Linotype" w:eastAsia="Palatino Linotype" w:hAnsi="Palatino Linotype" w:cs="Palatino Linotype"/>
          <w:b/>
          <w:i/>
          <w:sz w:val="22"/>
          <w:szCs w:val="22"/>
        </w:rPr>
        <w:t xml:space="preserve">IV. Admitido el recurso de revisión, aparezca alguna causal de improcedencia en los términos de la presente Ley; y </w:t>
      </w:r>
    </w:p>
    <w:p w14:paraId="116FB959" w14:textId="77777777" w:rsidR="00F00022" w:rsidRPr="000046F2" w:rsidRDefault="00651FDC">
      <w:pPr>
        <w:tabs>
          <w:tab w:val="left" w:pos="851"/>
        </w:tabs>
        <w:ind w:left="851" w:right="82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V. Cuando por cualquier motivo quede sin materia el recurso.” (Sic)</w:t>
      </w:r>
    </w:p>
    <w:p w14:paraId="062642B5" w14:textId="77777777" w:rsidR="00F00022" w:rsidRPr="000046F2" w:rsidRDefault="00F00022">
      <w:pPr>
        <w:tabs>
          <w:tab w:val="left" w:pos="567"/>
        </w:tabs>
        <w:spacing w:line="360" w:lineRule="auto"/>
        <w:ind w:left="567" w:right="822"/>
        <w:jc w:val="both"/>
        <w:rPr>
          <w:rFonts w:ascii="Palatino Linotype" w:eastAsia="Palatino Linotype" w:hAnsi="Palatino Linotype" w:cs="Palatino Linotype"/>
          <w:i/>
          <w:sz w:val="22"/>
          <w:szCs w:val="22"/>
        </w:rPr>
      </w:pPr>
    </w:p>
    <w:p w14:paraId="04D9D626" w14:textId="77777777" w:rsidR="00F00022" w:rsidRPr="000046F2" w:rsidRDefault="00651FDC">
      <w:pPr>
        <w:tabs>
          <w:tab w:val="left" w:pos="567"/>
        </w:tabs>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Es así que, el recurso de revisión actualiza la causal de sobreseimiento establecida en la fracción IV del artículo 192, en relación a la fracción III y VII del artículo 191, ambos de la Ley de Transparencia y Acceso a la Información Pública del Estado de México y Municipios.</w:t>
      </w:r>
    </w:p>
    <w:p w14:paraId="33F932B7" w14:textId="77777777" w:rsidR="00F00022" w:rsidRPr="000046F2" w:rsidRDefault="00F00022">
      <w:pPr>
        <w:spacing w:line="360" w:lineRule="auto"/>
        <w:jc w:val="both"/>
        <w:rPr>
          <w:rFonts w:ascii="Palatino Linotype" w:eastAsia="Palatino Linotype" w:hAnsi="Palatino Linotype" w:cs="Palatino Linotype"/>
        </w:rPr>
      </w:pPr>
    </w:p>
    <w:p w14:paraId="7A1B782F"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0ADE9DE3" w14:textId="77777777" w:rsidR="00F00022" w:rsidRPr="000046F2" w:rsidRDefault="00F00022">
      <w:pPr>
        <w:spacing w:line="360" w:lineRule="auto"/>
        <w:jc w:val="both"/>
        <w:rPr>
          <w:rFonts w:ascii="Palatino Linotype" w:eastAsia="Palatino Linotype" w:hAnsi="Palatino Linotype" w:cs="Palatino Linotype"/>
        </w:rPr>
      </w:pPr>
    </w:p>
    <w:p w14:paraId="195BB5DB" w14:textId="77777777" w:rsidR="00F00022" w:rsidRPr="000046F2" w:rsidRDefault="00651FDC">
      <w:pPr>
        <w:ind w:left="567" w:right="567"/>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w:t>
      </w:r>
      <w:r w:rsidRPr="000046F2">
        <w:rPr>
          <w:rFonts w:ascii="Palatino Linotype" w:eastAsia="Palatino Linotype" w:hAnsi="Palatino Linotype" w:cs="Palatino Linotype"/>
          <w:b/>
          <w:i/>
          <w:sz w:val="22"/>
          <w:szCs w:val="22"/>
        </w:rPr>
        <w:t>SOBRESEIMIENTO EN EL JUICIO DE AMPARO DIRECTO. IMPIDE EL ESTUDIO DE LAS VIOLACIONES PROCESALES PLANTEADAS EN LOS CONCEPTOS DE VIOLACIÓN.</w:t>
      </w:r>
      <w:r w:rsidRPr="000046F2">
        <w:rPr>
          <w:rFonts w:ascii="Palatino Linotype" w:eastAsia="Palatino Linotype" w:hAnsi="Palatino Linotype" w:cs="Palatino Linotype"/>
          <w:i/>
          <w:sz w:val="22"/>
          <w:szCs w:val="22"/>
        </w:rPr>
        <w:t xml:space="preserve"> El sobreseimiento en el juicio de amparo directo provoca la terminación de la controversia planteada por el quejoso en la demanda de </w:t>
      </w:r>
      <w:r w:rsidRPr="000046F2">
        <w:rPr>
          <w:rFonts w:ascii="Palatino Linotype" w:eastAsia="Palatino Linotype" w:hAnsi="Palatino Linotype" w:cs="Palatino Linotype"/>
          <w:i/>
          <w:sz w:val="22"/>
          <w:szCs w:val="22"/>
        </w:rPr>
        <w:lastRenderedPageBreak/>
        <w:t>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E5C425C" w14:textId="77777777" w:rsidR="00F00022" w:rsidRPr="000046F2" w:rsidRDefault="00651FDC">
      <w:pPr>
        <w:ind w:left="567" w:right="567"/>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SEPTIMO TRIBUNAL COLEGIADO EN MATERIA CIVIL DEL PRIMER CIRCUITO</w:t>
      </w:r>
    </w:p>
    <w:p w14:paraId="646ABF47" w14:textId="77777777" w:rsidR="00F00022" w:rsidRPr="000046F2" w:rsidRDefault="00651FDC">
      <w:pPr>
        <w:ind w:left="567" w:right="567"/>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Amparo directo 699/2008. Mariana Leticia González Steele. 13 de noviembre de 2008. Unanimidad de votos. Ponente: Sara Judith Montalvo Trejo. Secretario: Arnulfo Mateos García.”(Sic)</w:t>
      </w:r>
    </w:p>
    <w:p w14:paraId="6E38EA5F" w14:textId="77777777" w:rsidR="00F00022" w:rsidRPr="000046F2" w:rsidRDefault="00F00022">
      <w:pPr>
        <w:spacing w:line="360" w:lineRule="auto"/>
        <w:jc w:val="both"/>
        <w:rPr>
          <w:rFonts w:ascii="Palatino Linotype" w:eastAsia="Palatino Linotype" w:hAnsi="Palatino Linotype" w:cs="Palatino Linotype"/>
        </w:rPr>
      </w:pPr>
    </w:p>
    <w:p w14:paraId="188427B7" w14:textId="7777777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Siendo el </w:t>
      </w:r>
      <w:r w:rsidRPr="000046F2">
        <w:rPr>
          <w:rFonts w:ascii="Palatino Linotype" w:eastAsia="Palatino Linotype" w:hAnsi="Palatino Linotype" w:cs="Palatino Linotype"/>
          <w:i/>
        </w:rPr>
        <w:t>sobreseimiento</w:t>
      </w:r>
      <w:r w:rsidRPr="000046F2">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20F44BDC" w14:textId="77777777" w:rsidR="00F00022" w:rsidRPr="000046F2" w:rsidRDefault="00F00022">
      <w:pPr>
        <w:spacing w:line="360" w:lineRule="auto"/>
        <w:jc w:val="both"/>
        <w:rPr>
          <w:rFonts w:ascii="Palatino Linotype" w:eastAsia="Palatino Linotype" w:hAnsi="Palatino Linotype" w:cs="Palatino Linotype"/>
        </w:rPr>
      </w:pPr>
    </w:p>
    <w:p w14:paraId="570EE91F" w14:textId="77777777" w:rsidR="00F00022" w:rsidRPr="000046F2" w:rsidRDefault="00651FDC">
      <w:pPr>
        <w:spacing w:after="120" w:line="276" w:lineRule="auto"/>
        <w:ind w:left="851" w:right="902"/>
        <w:jc w:val="both"/>
        <w:rPr>
          <w:rFonts w:ascii="Palatino Linotype" w:eastAsia="Palatino Linotype" w:hAnsi="Palatino Linotype" w:cs="Palatino Linotype"/>
          <w:b/>
          <w:i/>
          <w:sz w:val="22"/>
          <w:szCs w:val="22"/>
        </w:rPr>
      </w:pPr>
      <w:r w:rsidRPr="000046F2">
        <w:rPr>
          <w:rFonts w:ascii="Palatino Linotype" w:eastAsia="Palatino Linotype" w:hAnsi="Palatino Linotype" w:cs="Palatino Linotype"/>
          <w:i/>
          <w:sz w:val="22"/>
          <w:szCs w:val="22"/>
        </w:rPr>
        <w:t>“</w:t>
      </w:r>
      <w:r w:rsidRPr="000046F2">
        <w:rPr>
          <w:rFonts w:ascii="Palatino Linotype" w:eastAsia="Palatino Linotype" w:hAnsi="Palatino Linotype" w:cs="Palatino Linotype"/>
          <w:b/>
          <w:i/>
          <w:sz w:val="22"/>
          <w:szCs w:val="22"/>
        </w:rPr>
        <w:t>SOBRESEIMIENTO, NO PERMITE ENTRAR AL ESTUDIO DE LAS CUESTIONES DE FONDO</w:t>
      </w:r>
    </w:p>
    <w:p w14:paraId="72123EEC" w14:textId="77777777" w:rsidR="00F00022" w:rsidRPr="000046F2" w:rsidRDefault="00651FDC">
      <w:pPr>
        <w:spacing w:before="120" w:after="120" w:line="276" w:lineRule="auto"/>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4104DCD2" w14:textId="77777777" w:rsidR="00F00022" w:rsidRPr="000046F2" w:rsidRDefault="00651FDC">
      <w:pPr>
        <w:spacing w:before="120" w:after="120" w:line="276" w:lineRule="auto"/>
        <w:ind w:left="851" w:right="902"/>
        <w:jc w:val="both"/>
        <w:rPr>
          <w:rFonts w:ascii="Palatino Linotype" w:eastAsia="Palatino Linotype" w:hAnsi="Palatino Linotype" w:cs="Palatino Linotype"/>
          <w:i/>
          <w:sz w:val="22"/>
          <w:szCs w:val="22"/>
        </w:rPr>
      </w:pPr>
      <w:r w:rsidRPr="000046F2">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72982C24" w14:textId="77777777" w:rsidR="00F00022" w:rsidRPr="000046F2" w:rsidRDefault="00F00022">
      <w:pPr>
        <w:spacing w:before="120" w:line="360" w:lineRule="auto"/>
        <w:jc w:val="both"/>
        <w:rPr>
          <w:rFonts w:ascii="Palatino Linotype" w:eastAsia="Palatino Linotype" w:hAnsi="Palatino Linotype" w:cs="Palatino Linotype"/>
        </w:rPr>
      </w:pPr>
    </w:p>
    <w:p w14:paraId="52E268B3" w14:textId="77777777" w:rsidR="00F00022" w:rsidRPr="000046F2" w:rsidRDefault="00651FDC">
      <w:pPr>
        <w:spacing w:line="360" w:lineRule="auto"/>
        <w:ind w:right="96"/>
        <w:jc w:val="both"/>
        <w:rPr>
          <w:rFonts w:ascii="Palatino Linotype" w:eastAsia="Palatino Linotype" w:hAnsi="Palatino Linotype" w:cs="Palatino Linotype"/>
        </w:rPr>
      </w:pPr>
      <w:r w:rsidRPr="000046F2">
        <w:rPr>
          <w:rFonts w:ascii="Palatino Linotype" w:eastAsia="Palatino Linotype" w:hAnsi="Palatino Linotype" w:cs="Palatino Linotype"/>
        </w:rPr>
        <w:t xml:space="preserve">Así, con fundamento en lo prescrito en los artículos 5 párrafos trigésimo segundo, trigésimo tercero y trigésimo cuarto de la Constitución Política del Estado Libre y </w:t>
      </w:r>
      <w:r w:rsidRPr="000046F2">
        <w:rPr>
          <w:rFonts w:ascii="Palatino Linotype" w:eastAsia="Palatino Linotype" w:hAnsi="Palatino Linotype" w:cs="Palatino Linotype"/>
        </w:rPr>
        <w:lastRenderedPageBreak/>
        <w:t>Soberano de México; 2, fracción II; 29, 36 fracciones I y II; 176, 178, 181, 185 y 186 fracción II de la Ley de Transparencia y Acceso a la Información Pública del Estado de México y Municipios, este Pleno:</w:t>
      </w:r>
    </w:p>
    <w:p w14:paraId="52D76C2D" w14:textId="77777777" w:rsidR="00F00022" w:rsidRPr="000046F2" w:rsidRDefault="00F00022">
      <w:pPr>
        <w:spacing w:line="360" w:lineRule="auto"/>
        <w:ind w:right="96"/>
        <w:jc w:val="both"/>
        <w:rPr>
          <w:rFonts w:ascii="Palatino Linotype" w:eastAsia="Palatino Linotype" w:hAnsi="Palatino Linotype" w:cs="Palatino Linotype"/>
        </w:rPr>
      </w:pPr>
    </w:p>
    <w:p w14:paraId="2D5DC953" w14:textId="77777777" w:rsidR="00F00022" w:rsidRPr="000046F2" w:rsidRDefault="00651FDC">
      <w:pPr>
        <w:spacing w:line="360" w:lineRule="auto"/>
        <w:jc w:val="center"/>
        <w:rPr>
          <w:rFonts w:ascii="Palatino Linotype" w:eastAsia="Palatino Linotype" w:hAnsi="Palatino Linotype" w:cs="Palatino Linotype"/>
          <w:b/>
        </w:rPr>
      </w:pPr>
      <w:bookmarkStart w:id="4" w:name="_heading=h.1fob9te" w:colFirst="0" w:colLast="0"/>
      <w:bookmarkEnd w:id="4"/>
      <w:r w:rsidRPr="000046F2">
        <w:rPr>
          <w:rFonts w:ascii="Palatino Linotype" w:eastAsia="Palatino Linotype" w:hAnsi="Palatino Linotype" w:cs="Palatino Linotype"/>
          <w:b/>
        </w:rPr>
        <w:t>III. R E S U E L V E:</w:t>
      </w:r>
    </w:p>
    <w:p w14:paraId="020139DE" w14:textId="77777777" w:rsidR="00F00022" w:rsidRPr="000046F2" w:rsidRDefault="00F00022">
      <w:pPr>
        <w:pBdr>
          <w:top w:val="nil"/>
          <w:left w:val="nil"/>
          <w:bottom w:val="nil"/>
          <w:right w:val="nil"/>
          <w:between w:val="nil"/>
        </w:pBdr>
        <w:spacing w:line="360" w:lineRule="auto"/>
      </w:pPr>
    </w:p>
    <w:p w14:paraId="04159C6B" w14:textId="77777777" w:rsidR="00F00022" w:rsidRPr="000046F2" w:rsidRDefault="00651FDC">
      <w:pPr>
        <w:tabs>
          <w:tab w:val="left" w:pos="7936"/>
        </w:tabs>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b/>
        </w:rPr>
        <w:t xml:space="preserve">Primero. </w:t>
      </w:r>
      <w:r w:rsidRPr="000046F2">
        <w:rPr>
          <w:rFonts w:ascii="Palatino Linotype" w:eastAsia="Palatino Linotype" w:hAnsi="Palatino Linotype" w:cs="Palatino Linotype"/>
        </w:rPr>
        <w:t>Se</w:t>
      </w:r>
      <w:r w:rsidRPr="000046F2">
        <w:rPr>
          <w:rFonts w:ascii="Palatino Linotype" w:eastAsia="Palatino Linotype" w:hAnsi="Palatino Linotype" w:cs="Palatino Linotype"/>
          <w:b/>
        </w:rPr>
        <w:t xml:space="preserve"> Sobresee </w:t>
      </w:r>
      <w:r w:rsidRPr="000046F2">
        <w:rPr>
          <w:rFonts w:ascii="Palatino Linotype" w:eastAsia="Palatino Linotype" w:hAnsi="Palatino Linotype" w:cs="Palatino Linotype"/>
        </w:rPr>
        <w:t xml:space="preserve">el recurso de revisión número </w:t>
      </w:r>
      <w:r w:rsidRPr="000046F2">
        <w:rPr>
          <w:rFonts w:ascii="Palatino Linotype" w:eastAsia="Palatino Linotype" w:hAnsi="Palatino Linotype" w:cs="Palatino Linotype"/>
          <w:b/>
        </w:rPr>
        <w:t>04364/INFOEM/IP/RR/2023</w:t>
      </w:r>
      <w:r w:rsidRPr="000046F2">
        <w:rPr>
          <w:rFonts w:ascii="Palatino Linotype" w:eastAsia="Palatino Linotype" w:hAnsi="Palatino Linotype" w:cs="Palatino Linotype"/>
        </w:rPr>
        <w:t>, porque una vez admitido se actualizó la causal de improcedencia prevista en artículo 192 fracción IV, en relación con la fracción III y VII del artículo 191, de la Ley de Transparencia y Acceso a la Información Pública del Estado de México y Municipios, que lo dejó sin materia en términos del Considerando</w:t>
      </w:r>
      <w:r w:rsidRPr="000046F2">
        <w:rPr>
          <w:rFonts w:ascii="Palatino Linotype" w:eastAsia="Palatino Linotype" w:hAnsi="Palatino Linotype" w:cs="Palatino Linotype"/>
          <w:b/>
        </w:rPr>
        <w:t xml:space="preserve"> </w:t>
      </w:r>
      <w:r w:rsidRPr="000046F2">
        <w:rPr>
          <w:rFonts w:ascii="Palatino Linotype" w:eastAsia="Palatino Linotype" w:hAnsi="Palatino Linotype" w:cs="Palatino Linotype"/>
        </w:rPr>
        <w:t>Tercero</w:t>
      </w:r>
      <w:r w:rsidRPr="000046F2">
        <w:rPr>
          <w:rFonts w:ascii="Palatino Linotype" w:eastAsia="Palatino Linotype" w:hAnsi="Palatino Linotype" w:cs="Palatino Linotype"/>
          <w:b/>
        </w:rPr>
        <w:t xml:space="preserve"> </w:t>
      </w:r>
      <w:r w:rsidRPr="000046F2">
        <w:rPr>
          <w:rFonts w:ascii="Palatino Linotype" w:eastAsia="Palatino Linotype" w:hAnsi="Palatino Linotype" w:cs="Palatino Linotype"/>
        </w:rPr>
        <w:t>de la presente resolución.</w:t>
      </w:r>
    </w:p>
    <w:p w14:paraId="4C1E7323" w14:textId="77777777" w:rsidR="00F00022" w:rsidRPr="000046F2" w:rsidRDefault="00F00022">
      <w:pPr>
        <w:tabs>
          <w:tab w:val="left" w:pos="7936"/>
        </w:tabs>
        <w:spacing w:line="360" w:lineRule="auto"/>
        <w:jc w:val="both"/>
        <w:rPr>
          <w:rFonts w:ascii="Palatino Linotype" w:eastAsia="Palatino Linotype" w:hAnsi="Palatino Linotype" w:cs="Palatino Linotype"/>
        </w:rPr>
      </w:pPr>
    </w:p>
    <w:p w14:paraId="4733F460" w14:textId="77777777" w:rsidR="00F00022" w:rsidRPr="000046F2" w:rsidRDefault="00651FDC">
      <w:pPr>
        <w:tabs>
          <w:tab w:val="left" w:pos="7936"/>
        </w:tabs>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b/>
        </w:rPr>
        <w:t xml:space="preserve">Segundo. Notifíquese, </w:t>
      </w:r>
      <w:r w:rsidRPr="000046F2">
        <w:rPr>
          <w:rFonts w:ascii="Palatino Linotype" w:eastAsia="Palatino Linotype" w:hAnsi="Palatino Linotype" w:cs="Palatino Linotype"/>
        </w:rPr>
        <w:t>vía</w:t>
      </w:r>
      <w:r w:rsidRPr="000046F2">
        <w:rPr>
          <w:rFonts w:ascii="Palatino Linotype" w:eastAsia="Palatino Linotype" w:hAnsi="Palatino Linotype" w:cs="Palatino Linotype"/>
          <w:b/>
        </w:rPr>
        <w:t xml:space="preserve"> SAIMEX,</w:t>
      </w:r>
      <w:r w:rsidRPr="000046F2">
        <w:rPr>
          <w:rFonts w:ascii="Palatino Linotype" w:eastAsia="Palatino Linotype" w:hAnsi="Palatino Linotype" w:cs="Palatino Linotype"/>
        </w:rPr>
        <w:t xml:space="preserve"> al Titular de la Unidad de Transparencia del </w:t>
      </w:r>
      <w:r w:rsidRPr="000046F2">
        <w:rPr>
          <w:rFonts w:ascii="Palatino Linotype" w:eastAsia="Palatino Linotype" w:hAnsi="Palatino Linotype" w:cs="Palatino Linotype"/>
          <w:b/>
        </w:rPr>
        <w:t>SUJETO OBLIGADO</w:t>
      </w:r>
      <w:r w:rsidRPr="000046F2">
        <w:rPr>
          <w:rFonts w:ascii="Palatino Linotype" w:eastAsia="Palatino Linotype" w:hAnsi="Palatino Linotype" w:cs="Palatino Linotype"/>
        </w:rPr>
        <w:t xml:space="preserve"> la presente resolución, para su conocimiento.</w:t>
      </w:r>
    </w:p>
    <w:p w14:paraId="2F32DC4B" w14:textId="77777777" w:rsidR="00F00022" w:rsidRPr="000046F2" w:rsidRDefault="00F00022">
      <w:pPr>
        <w:tabs>
          <w:tab w:val="left" w:pos="7936"/>
        </w:tabs>
        <w:spacing w:line="360" w:lineRule="auto"/>
        <w:jc w:val="both"/>
        <w:rPr>
          <w:rFonts w:ascii="Palatino Linotype" w:eastAsia="Palatino Linotype" w:hAnsi="Palatino Linotype" w:cs="Palatino Linotype"/>
        </w:rPr>
      </w:pPr>
    </w:p>
    <w:p w14:paraId="4D3A05C8" w14:textId="631AB797" w:rsidR="00F00022" w:rsidRPr="000046F2" w:rsidRDefault="00651FDC">
      <w:pPr>
        <w:spacing w:line="360" w:lineRule="auto"/>
        <w:jc w:val="both"/>
        <w:rPr>
          <w:rFonts w:ascii="Palatino Linotype" w:eastAsia="Palatino Linotype" w:hAnsi="Palatino Linotype" w:cs="Palatino Linotype"/>
        </w:rPr>
      </w:pPr>
      <w:r w:rsidRPr="000046F2">
        <w:rPr>
          <w:rFonts w:ascii="Palatino Linotype" w:eastAsia="Palatino Linotype" w:hAnsi="Palatino Linotype" w:cs="Palatino Linotype"/>
          <w:b/>
        </w:rPr>
        <w:t xml:space="preserve">Tercero. Notifíquese, </w:t>
      </w:r>
      <w:r w:rsidRPr="000046F2">
        <w:rPr>
          <w:rFonts w:ascii="Palatino Linotype" w:eastAsia="Palatino Linotype" w:hAnsi="Palatino Linotype" w:cs="Palatino Linotype"/>
        </w:rPr>
        <w:t>vía</w:t>
      </w:r>
      <w:r w:rsidRPr="000046F2">
        <w:rPr>
          <w:rFonts w:ascii="Palatino Linotype" w:eastAsia="Palatino Linotype" w:hAnsi="Palatino Linotype" w:cs="Palatino Linotype"/>
          <w:b/>
        </w:rPr>
        <w:t xml:space="preserve"> SAIMEX</w:t>
      </w:r>
      <w:r w:rsidRPr="000046F2">
        <w:rPr>
          <w:rFonts w:ascii="Palatino Linotype" w:eastAsia="Palatino Linotype" w:hAnsi="Palatino Linotype" w:cs="Palatino Linotype"/>
        </w:rPr>
        <w:t>, a</w:t>
      </w:r>
      <w:r w:rsidRPr="000046F2">
        <w:rPr>
          <w:rFonts w:ascii="Palatino Linotype" w:eastAsia="Palatino Linotype" w:hAnsi="Palatino Linotype" w:cs="Palatino Linotype"/>
          <w:b/>
        </w:rPr>
        <w:t xml:space="preserve"> </w:t>
      </w:r>
      <w:r w:rsidRPr="000046F2">
        <w:rPr>
          <w:rFonts w:ascii="Palatino Linotype" w:eastAsia="Palatino Linotype" w:hAnsi="Palatino Linotype" w:cs="Palatino Linotype"/>
        </w:rPr>
        <w:t xml:space="preserve">la parte </w:t>
      </w:r>
      <w:r w:rsidRPr="000046F2">
        <w:rPr>
          <w:rFonts w:ascii="Palatino Linotype" w:eastAsia="Palatino Linotype" w:hAnsi="Palatino Linotype" w:cs="Palatino Linotype"/>
          <w:b/>
        </w:rPr>
        <w:t>RECURRENTE</w:t>
      </w:r>
      <w:r w:rsidRPr="000046F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13021910" w14:textId="5288424B" w:rsidR="000046F2" w:rsidRPr="000046F2" w:rsidRDefault="000046F2">
      <w:pPr>
        <w:spacing w:line="360" w:lineRule="auto"/>
        <w:jc w:val="both"/>
        <w:rPr>
          <w:rFonts w:ascii="Palatino Linotype" w:eastAsia="Palatino Linotype" w:hAnsi="Palatino Linotype" w:cs="Palatino Linotype"/>
        </w:rPr>
      </w:pPr>
    </w:p>
    <w:p w14:paraId="50641C06" w14:textId="2B93F7C9" w:rsidR="000046F2" w:rsidRPr="000046F2" w:rsidRDefault="000046F2">
      <w:pPr>
        <w:spacing w:line="360" w:lineRule="auto"/>
        <w:jc w:val="both"/>
        <w:rPr>
          <w:rFonts w:ascii="Palatino Linotype" w:eastAsia="Palatino Linotype" w:hAnsi="Palatino Linotype" w:cs="Palatino Linotype"/>
        </w:rPr>
      </w:pPr>
    </w:p>
    <w:p w14:paraId="6695992F" w14:textId="77777777" w:rsidR="000046F2" w:rsidRPr="000046F2" w:rsidRDefault="000046F2">
      <w:pPr>
        <w:spacing w:line="360" w:lineRule="auto"/>
        <w:jc w:val="both"/>
        <w:rPr>
          <w:rFonts w:ascii="Palatino Linotype" w:eastAsia="Palatino Linotype" w:hAnsi="Palatino Linotype" w:cs="Palatino Linotype"/>
        </w:rPr>
      </w:pPr>
    </w:p>
    <w:p w14:paraId="45FCB002" w14:textId="77777777" w:rsidR="00F00022" w:rsidRPr="000046F2" w:rsidRDefault="00F00022">
      <w:pPr>
        <w:spacing w:line="360" w:lineRule="auto"/>
        <w:jc w:val="both"/>
        <w:rPr>
          <w:rFonts w:ascii="Palatino Linotype" w:eastAsia="Palatino Linotype" w:hAnsi="Palatino Linotype" w:cs="Palatino Linotype"/>
        </w:rPr>
      </w:pPr>
    </w:p>
    <w:p w14:paraId="09F91B37" w14:textId="77777777" w:rsidR="00F00022" w:rsidRPr="000046F2" w:rsidRDefault="00651FDC">
      <w:pPr>
        <w:spacing w:line="360" w:lineRule="auto"/>
        <w:jc w:val="both"/>
        <w:rPr>
          <w:rFonts w:ascii="Palatino Linotype" w:eastAsia="Palatino Linotype" w:hAnsi="Palatino Linotype" w:cs="Palatino Linotype"/>
        </w:rPr>
      </w:pPr>
      <w:bookmarkStart w:id="5" w:name="_heading=h.2et92p0" w:colFirst="0" w:colLast="0"/>
      <w:bookmarkEnd w:id="5"/>
      <w:r w:rsidRPr="000046F2">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TREINTA Y UNO DE ENERO DE DOS MIL VEINTICUATRO, ANTE EL SECRETARIO TÉCNICO, ALEXIS TAPIA RAMÍREZ.</w:t>
      </w:r>
    </w:p>
    <w:p w14:paraId="3495C255" w14:textId="77777777" w:rsidR="00F00022" w:rsidRPr="000046F2" w:rsidRDefault="00F00022">
      <w:pPr>
        <w:spacing w:line="360" w:lineRule="auto"/>
        <w:jc w:val="both"/>
        <w:rPr>
          <w:rFonts w:ascii="Palatino Linotype" w:eastAsia="Palatino Linotype" w:hAnsi="Palatino Linotype" w:cs="Palatino Linotype"/>
        </w:rPr>
      </w:pPr>
    </w:p>
    <w:p w14:paraId="704CF6F1" w14:textId="77777777" w:rsidR="00F00022" w:rsidRPr="000046F2" w:rsidRDefault="00F00022">
      <w:pPr>
        <w:spacing w:line="360" w:lineRule="auto"/>
        <w:jc w:val="both"/>
        <w:rPr>
          <w:rFonts w:ascii="Palatino Linotype" w:eastAsia="Palatino Linotype" w:hAnsi="Palatino Linotype" w:cs="Palatino Linotype"/>
        </w:rPr>
      </w:pPr>
    </w:p>
    <w:p w14:paraId="53AA6101" w14:textId="77777777" w:rsidR="00F00022" w:rsidRPr="000046F2" w:rsidRDefault="00F00022">
      <w:pPr>
        <w:spacing w:line="360" w:lineRule="auto"/>
        <w:jc w:val="both"/>
        <w:rPr>
          <w:rFonts w:ascii="Palatino Linotype" w:eastAsia="Palatino Linotype" w:hAnsi="Palatino Linotype" w:cs="Palatino Linotype"/>
        </w:rPr>
      </w:pPr>
    </w:p>
    <w:p w14:paraId="4A583B1B" w14:textId="77777777" w:rsidR="00F00022" w:rsidRPr="000046F2" w:rsidRDefault="00F00022">
      <w:pPr>
        <w:spacing w:line="360" w:lineRule="auto"/>
        <w:jc w:val="both"/>
        <w:rPr>
          <w:rFonts w:ascii="Palatino Linotype" w:eastAsia="Palatino Linotype" w:hAnsi="Palatino Linotype" w:cs="Palatino Linotype"/>
          <w:sz w:val="8"/>
          <w:szCs w:val="8"/>
        </w:rPr>
      </w:pPr>
    </w:p>
    <w:p w14:paraId="35E0492F" w14:textId="77777777" w:rsidR="00F00022" w:rsidRPr="000046F2" w:rsidRDefault="00F00022">
      <w:pPr>
        <w:spacing w:line="360" w:lineRule="auto"/>
        <w:jc w:val="both"/>
        <w:rPr>
          <w:rFonts w:ascii="Palatino Linotype" w:eastAsia="Palatino Linotype" w:hAnsi="Palatino Linotype" w:cs="Palatino Linotype"/>
        </w:rPr>
      </w:pPr>
    </w:p>
    <w:p w14:paraId="786469C3" w14:textId="77777777" w:rsidR="00F00022" w:rsidRPr="000046F2" w:rsidRDefault="00F00022">
      <w:pPr>
        <w:spacing w:line="360" w:lineRule="auto"/>
        <w:jc w:val="both"/>
        <w:rPr>
          <w:rFonts w:ascii="Palatino Linotype" w:eastAsia="Palatino Linotype" w:hAnsi="Palatino Linotype" w:cs="Palatino Linotype"/>
        </w:rPr>
      </w:pPr>
    </w:p>
    <w:p w14:paraId="3F3A47F0" w14:textId="77777777" w:rsidR="00F00022" w:rsidRPr="000046F2" w:rsidRDefault="00F00022">
      <w:pPr>
        <w:spacing w:line="360" w:lineRule="auto"/>
        <w:jc w:val="both"/>
        <w:rPr>
          <w:rFonts w:ascii="Palatino Linotype" w:eastAsia="Palatino Linotype" w:hAnsi="Palatino Linotype" w:cs="Palatino Linotype"/>
        </w:rPr>
      </w:pPr>
    </w:p>
    <w:p w14:paraId="39E6A3D2" w14:textId="77777777" w:rsidR="00F00022" w:rsidRPr="000046F2" w:rsidRDefault="00F00022">
      <w:pPr>
        <w:spacing w:line="360" w:lineRule="auto"/>
        <w:jc w:val="both"/>
        <w:rPr>
          <w:rFonts w:ascii="Palatino Linotype" w:eastAsia="Palatino Linotype" w:hAnsi="Palatino Linotype" w:cs="Palatino Linotype"/>
        </w:rPr>
      </w:pPr>
    </w:p>
    <w:p w14:paraId="60277CC3" w14:textId="77777777" w:rsidR="00F00022" w:rsidRPr="000046F2" w:rsidRDefault="00F00022">
      <w:pPr>
        <w:spacing w:line="360" w:lineRule="auto"/>
        <w:jc w:val="both"/>
        <w:rPr>
          <w:rFonts w:ascii="Palatino Linotype" w:eastAsia="Palatino Linotype" w:hAnsi="Palatino Linotype" w:cs="Palatino Linotype"/>
        </w:rPr>
      </w:pPr>
    </w:p>
    <w:p w14:paraId="65EA3DFF" w14:textId="77777777" w:rsidR="00F00022" w:rsidRPr="000046F2" w:rsidRDefault="00F00022">
      <w:pPr>
        <w:spacing w:line="360" w:lineRule="auto"/>
        <w:jc w:val="both"/>
        <w:rPr>
          <w:rFonts w:ascii="Palatino Linotype" w:eastAsia="Palatino Linotype" w:hAnsi="Palatino Linotype" w:cs="Palatino Linotype"/>
        </w:rPr>
      </w:pPr>
    </w:p>
    <w:p w14:paraId="665954D3" w14:textId="77777777" w:rsidR="00F00022" w:rsidRPr="000046F2" w:rsidRDefault="00F00022">
      <w:pPr>
        <w:spacing w:line="360" w:lineRule="auto"/>
        <w:jc w:val="both"/>
        <w:rPr>
          <w:rFonts w:ascii="Palatino Linotype" w:eastAsia="Palatino Linotype" w:hAnsi="Palatino Linotype" w:cs="Palatino Linotype"/>
        </w:rPr>
      </w:pPr>
    </w:p>
    <w:p w14:paraId="0C17FFCB" w14:textId="77777777" w:rsidR="00F00022" w:rsidRPr="000046F2" w:rsidRDefault="00F00022">
      <w:pPr>
        <w:spacing w:line="360" w:lineRule="auto"/>
        <w:jc w:val="both"/>
        <w:rPr>
          <w:rFonts w:ascii="Palatino Linotype" w:eastAsia="Palatino Linotype" w:hAnsi="Palatino Linotype" w:cs="Palatino Linotype"/>
        </w:rPr>
      </w:pPr>
    </w:p>
    <w:p w14:paraId="0FBCB9C2" w14:textId="77777777" w:rsidR="00F00022" w:rsidRPr="000046F2" w:rsidRDefault="00F00022">
      <w:pPr>
        <w:spacing w:line="360" w:lineRule="auto"/>
        <w:jc w:val="both"/>
        <w:rPr>
          <w:rFonts w:ascii="Palatino Linotype" w:eastAsia="Palatino Linotype" w:hAnsi="Palatino Linotype" w:cs="Palatino Linotype"/>
        </w:rPr>
      </w:pPr>
    </w:p>
    <w:p w14:paraId="562F04FE" w14:textId="77777777" w:rsidR="00F00022" w:rsidRPr="000046F2" w:rsidRDefault="00F00022">
      <w:pPr>
        <w:spacing w:line="360" w:lineRule="auto"/>
        <w:jc w:val="both"/>
        <w:rPr>
          <w:rFonts w:ascii="Palatino Linotype" w:eastAsia="Palatino Linotype" w:hAnsi="Palatino Linotype" w:cs="Palatino Linotype"/>
        </w:rPr>
      </w:pPr>
    </w:p>
    <w:p w14:paraId="64DF62FB" w14:textId="77777777" w:rsidR="00F00022" w:rsidRPr="000046F2" w:rsidRDefault="00F00022">
      <w:pPr>
        <w:spacing w:line="360" w:lineRule="auto"/>
        <w:jc w:val="both"/>
        <w:rPr>
          <w:rFonts w:ascii="Palatino Linotype" w:eastAsia="Palatino Linotype" w:hAnsi="Palatino Linotype" w:cs="Palatino Linotype"/>
        </w:rPr>
      </w:pPr>
    </w:p>
    <w:p w14:paraId="68E527CC" w14:textId="77777777" w:rsidR="00F00022" w:rsidRPr="000046F2" w:rsidRDefault="00F00022">
      <w:pPr>
        <w:spacing w:line="360" w:lineRule="auto"/>
        <w:jc w:val="both"/>
        <w:rPr>
          <w:rFonts w:ascii="Palatino Linotype" w:eastAsia="Palatino Linotype" w:hAnsi="Palatino Linotype" w:cs="Palatino Linotype"/>
        </w:rPr>
      </w:pPr>
    </w:p>
    <w:p w14:paraId="3A34BD8A" w14:textId="77777777" w:rsidR="00F00022" w:rsidRPr="000046F2" w:rsidRDefault="00F00022">
      <w:pPr>
        <w:spacing w:line="360" w:lineRule="auto"/>
        <w:jc w:val="both"/>
        <w:rPr>
          <w:rFonts w:ascii="Palatino Linotype" w:eastAsia="Palatino Linotype" w:hAnsi="Palatino Linotype" w:cs="Palatino Linotype"/>
        </w:rPr>
      </w:pPr>
    </w:p>
    <w:p w14:paraId="14581759" w14:textId="77777777" w:rsidR="00F00022" w:rsidRPr="000046F2" w:rsidRDefault="00F00022">
      <w:pPr>
        <w:spacing w:line="360" w:lineRule="auto"/>
        <w:jc w:val="both"/>
        <w:rPr>
          <w:rFonts w:ascii="Palatino Linotype" w:eastAsia="Palatino Linotype" w:hAnsi="Palatino Linotype" w:cs="Palatino Linotype"/>
        </w:rPr>
      </w:pPr>
    </w:p>
    <w:p w14:paraId="12847E5D" w14:textId="77777777" w:rsidR="00F00022" w:rsidRPr="000046F2" w:rsidRDefault="00F00022">
      <w:pPr>
        <w:spacing w:line="360" w:lineRule="auto"/>
        <w:jc w:val="both"/>
        <w:rPr>
          <w:rFonts w:ascii="Palatino Linotype" w:eastAsia="Palatino Linotype" w:hAnsi="Palatino Linotype" w:cs="Palatino Linotype"/>
        </w:rPr>
      </w:pPr>
    </w:p>
    <w:sectPr w:rsidR="00F00022" w:rsidRPr="000046F2">
      <w:headerReference w:type="default" r:id="rId23"/>
      <w:footerReference w:type="default" r:id="rId24"/>
      <w:headerReference w:type="first" r:id="rId25"/>
      <w:footerReference w:type="first" r:id="rId26"/>
      <w:pgSz w:w="12240" w:h="15840"/>
      <w:pgMar w:top="1985" w:right="1467"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B02D67" w14:textId="77777777" w:rsidR="00C247D9" w:rsidRDefault="00C247D9">
      <w:r>
        <w:separator/>
      </w:r>
    </w:p>
  </w:endnote>
  <w:endnote w:type="continuationSeparator" w:id="0">
    <w:p w14:paraId="5E3A509C" w14:textId="77777777" w:rsidR="00C247D9" w:rsidRDefault="00C24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AB959" w14:textId="77777777" w:rsidR="00F00022" w:rsidRDefault="00651FDC">
    <w:pPr>
      <w:pBdr>
        <w:top w:val="nil"/>
        <w:left w:val="nil"/>
        <w:bottom w:val="nil"/>
        <w:right w:val="nil"/>
        <w:between w:val="nil"/>
      </w:pBdr>
      <w:tabs>
        <w:tab w:val="center" w:pos="4252"/>
        <w:tab w:val="right" w:pos="8504"/>
      </w:tabs>
      <w:jc w:val="right"/>
      <w:rPr>
        <w:rFonts w:ascii="Cambria" w:eastAsia="Cambria" w:hAnsi="Cambria" w:cs="Cambria"/>
        <w:color w:val="000000"/>
      </w:rPr>
    </w:pPr>
    <w:r>
      <w:rPr>
        <w:rFonts w:ascii="Cambria" w:eastAsia="Cambria" w:hAnsi="Cambria" w:cs="Cambria"/>
        <w:color w:val="000000"/>
      </w:rPr>
      <w:t xml:space="preserve">Página </w:t>
    </w:r>
    <w:r>
      <w:rPr>
        <w:rFonts w:ascii="Cambria" w:eastAsia="Cambria" w:hAnsi="Cambria" w:cs="Cambria"/>
        <w:b/>
        <w:color w:val="000000"/>
      </w:rPr>
      <w:fldChar w:fldCharType="begin"/>
    </w:r>
    <w:r>
      <w:rPr>
        <w:rFonts w:ascii="Cambria" w:eastAsia="Cambria" w:hAnsi="Cambria" w:cs="Cambria"/>
        <w:b/>
        <w:color w:val="000000"/>
      </w:rPr>
      <w:instrText>PAGE</w:instrText>
    </w:r>
    <w:r>
      <w:rPr>
        <w:rFonts w:ascii="Cambria" w:eastAsia="Cambria" w:hAnsi="Cambria" w:cs="Cambria"/>
        <w:b/>
        <w:color w:val="000000"/>
      </w:rPr>
      <w:fldChar w:fldCharType="separate"/>
    </w:r>
    <w:r w:rsidR="00821E6C">
      <w:rPr>
        <w:rFonts w:ascii="Cambria" w:eastAsia="Cambria" w:hAnsi="Cambria" w:cs="Cambria"/>
        <w:b/>
        <w:noProof/>
        <w:color w:val="000000"/>
      </w:rPr>
      <w:t>21</w:t>
    </w:r>
    <w:r>
      <w:rPr>
        <w:rFonts w:ascii="Cambria" w:eastAsia="Cambria" w:hAnsi="Cambria" w:cs="Cambria"/>
        <w:b/>
        <w:color w:val="000000"/>
      </w:rPr>
      <w:fldChar w:fldCharType="end"/>
    </w:r>
    <w:r>
      <w:rPr>
        <w:rFonts w:ascii="Cambria" w:eastAsia="Cambria" w:hAnsi="Cambria" w:cs="Cambria"/>
        <w:color w:val="000000"/>
      </w:rPr>
      <w:t xml:space="preserve"> de </w:t>
    </w:r>
    <w:r>
      <w:rPr>
        <w:rFonts w:ascii="Cambria" w:eastAsia="Cambria" w:hAnsi="Cambria" w:cs="Cambria"/>
        <w:b/>
        <w:color w:val="000000"/>
      </w:rPr>
      <w:fldChar w:fldCharType="begin"/>
    </w:r>
    <w:r>
      <w:rPr>
        <w:rFonts w:ascii="Cambria" w:eastAsia="Cambria" w:hAnsi="Cambria" w:cs="Cambria"/>
        <w:b/>
        <w:color w:val="000000"/>
      </w:rPr>
      <w:instrText>NUMPAGES</w:instrText>
    </w:r>
    <w:r>
      <w:rPr>
        <w:rFonts w:ascii="Cambria" w:eastAsia="Cambria" w:hAnsi="Cambria" w:cs="Cambria"/>
        <w:b/>
        <w:color w:val="000000"/>
      </w:rPr>
      <w:fldChar w:fldCharType="separate"/>
    </w:r>
    <w:r w:rsidR="00821E6C">
      <w:rPr>
        <w:rFonts w:ascii="Cambria" w:eastAsia="Cambria" w:hAnsi="Cambria" w:cs="Cambria"/>
        <w:b/>
        <w:noProof/>
        <w:color w:val="000000"/>
      </w:rPr>
      <w:t>31</w:t>
    </w:r>
    <w:r>
      <w:rPr>
        <w:rFonts w:ascii="Cambria" w:eastAsia="Cambria" w:hAnsi="Cambria" w:cs="Cambria"/>
        <w:b/>
        <w:color w:val="000000"/>
      </w:rPr>
      <w:fldChar w:fldCharType="end"/>
    </w:r>
  </w:p>
  <w:p w14:paraId="0925566A" w14:textId="77777777" w:rsidR="00F00022" w:rsidRDefault="00F0002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901B6" w14:textId="77777777" w:rsidR="00F00022" w:rsidRDefault="00651F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21E6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21E6C">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7E9356E4" w14:textId="77777777" w:rsidR="00F00022" w:rsidRDefault="00F0002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D70AE" w14:textId="77777777" w:rsidR="00C247D9" w:rsidRDefault="00C247D9">
      <w:r>
        <w:separator/>
      </w:r>
    </w:p>
  </w:footnote>
  <w:footnote w:type="continuationSeparator" w:id="0">
    <w:p w14:paraId="4D8DA3C9" w14:textId="77777777" w:rsidR="00C247D9" w:rsidRDefault="00C247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D906E" w14:textId="77777777" w:rsidR="00F00022" w:rsidRDefault="00651FDC">
    <w:pPr>
      <w:rPr>
        <w:rFonts w:ascii="Cambria" w:eastAsia="Cambria" w:hAnsi="Cambria" w:cs="Cambria"/>
        <w:color w:val="000000"/>
      </w:rPr>
    </w:pPr>
    <w:r>
      <w:rPr>
        <w:noProof/>
      </w:rPr>
      <w:drawing>
        <wp:anchor distT="0" distB="0" distL="0" distR="0" simplePos="0" relativeHeight="251658240" behindDoc="1" locked="0" layoutInCell="1" hidden="0" allowOverlap="1" wp14:anchorId="7733AD31" wp14:editId="148839EC">
          <wp:simplePos x="0" y="0"/>
          <wp:positionH relativeFrom="column">
            <wp:posOffset>-726439</wp:posOffset>
          </wp:positionH>
          <wp:positionV relativeFrom="paragraph">
            <wp:posOffset>-420368</wp:posOffset>
          </wp:positionV>
          <wp:extent cx="7809865" cy="10165715"/>
          <wp:effectExtent l="0" t="0" r="0" b="0"/>
          <wp:wrapNone/>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F00022" w14:paraId="584FA8C5" w14:textId="77777777">
      <w:tc>
        <w:tcPr>
          <w:tcW w:w="2489" w:type="dxa"/>
          <w:shd w:val="clear" w:color="auto" w:fill="auto"/>
        </w:tcPr>
        <w:p w14:paraId="589AA7E6" w14:textId="77777777" w:rsidR="00F00022" w:rsidRDefault="00651F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027F786" w14:textId="77777777" w:rsidR="00F00022" w:rsidRDefault="00651FDC">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04364/INFOEM/IP/RR/2023</w:t>
          </w:r>
        </w:p>
      </w:tc>
    </w:tr>
    <w:tr w:rsidR="00F00022" w14:paraId="1FCF512D" w14:textId="77777777">
      <w:trPr>
        <w:trHeight w:val="228"/>
      </w:trPr>
      <w:tc>
        <w:tcPr>
          <w:tcW w:w="2489" w:type="dxa"/>
          <w:shd w:val="clear" w:color="auto" w:fill="auto"/>
          <w:vAlign w:val="center"/>
        </w:tcPr>
        <w:p w14:paraId="030A6649" w14:textId="77777777" w:rsidR="00F00022" w:rsidRDefault="00651F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102B465" w14:textId="77777777" w:rsidR="00F00022" w:rsidRDefault="00651FDC">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F00022" w14:paraId="03112134" w14:textId="77777777">
      <w:tc>
        <w:tcPr>
          <w:tcW w:w="2489" w:type="dxa"/>
          <w:shd w:val="clear" w:color="auto" w:fill="auto"/>
          <w:vAlign w:val="center"/>
        </w:tcPr>
        <w:p w14:paraId="6F69E497" w14:textId="77777777" w:rsidR="00F00022" w:rsidRDefault="00651FD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C736C5E" w14:textId="77777777" w:rsidR="00F00022" w:rsidRDefault="00651FDC">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336D34" w14:textId="77777777" w:rsidR="00F00022" w:rsidRDefault="00651FD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6FBF6" w14:textId="77777777" w:rsidR="00F00022" w:rsidRDefault="00651FD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922D5CC" wp14:editId="5870BC63">
          <wp:simplePos x="0" y="0"/>
          <wp:positionH relativeFrom="column">
            <wp:posOffset>-840738</wp:posOffset>
          </wp:positionH>
          <wp:positionV relativeFrom="paragraph">
            <wp:posOffset>-421639</wp:posOffset>
          </wp:positionV>
          <wp:extent cx="7809865" cy="10165715"/>
          <wp:effectExtent l="0" t="0" r="0" b="0"/>
          <wp:wrapNone/>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662" w:type="dxa"/>
      <w:tblInd w:w="3261" w:type="dxa"/>
      <w:tblLayout w:type="fixed"/>
      <w:tblLook w:val="0400" w:firstRow="0" w:lastRow="0" w:firstColumn="0" w:lastColumn="0" w:noHBand="0" w:noVBand="1"/>
    </w:tblPr>
    <w:tblGrid>
      <w:gridCol w:w="2551"/>
      <w:gridCol w:w="4111"/>
    </w:tblGrid>
    <w:tr w:rsidR="00F00022" w14:paraId="047D722D" w14:textId="77777777">
      <w:tc>
        <w:tcPr>
          <w:tcW w:w="2551" w:type="dxa"/>
          <w:shd w:val="clear" w:color="auto" w:fill="auto"/>
          <w:vAlign w:val="center"/>
        </w:tcPr>
        <w:p w14:paraId="247CDD84" w14:textId="77777777" w:rsidR="00F00022" w:rsidRDefault="00651F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654ADFED" w14:textId="77777777" w:rsidR="00F00022" w:rsidRDefault="00651FDC">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04364/INFOEM/IP/RR/2023</w:t>
          </w:r>
        </w:p>
      </w:tc>
    </w:tr>
    <w:tr w:rsidR="00F00022" w14:paraId="7CBBAEEC" w14:textId="77777777">
      <w:trPr>
        <w:trHeight w:val="130"/>
      </w:trPr>
      <w:tc>
        <w:tcPr>
          <w:tcW w:w="2551" w:type="dxa"/>
          <w:shd w:val="clear" w:color="auto" w:fill="auto"/>
          <w:vAlign w:val="center"/>
        </w:tcPr>
        <w:p w14:paraId="5B91CB1D" w14:textId="77777777" w:rsidR="00F00022" w:rsidRDefault="00651F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0329FC2B" w14:textId="77777777" w:rsidR="00F00022" w:rsidRDefault="00F00022">
          <w:pPr>
            <w:ind w:right="176"/>
            <w:jc w:val="both"/>
            <w:rPr>
              <w:rFonts w:ascii="Palatino Linotype" w:eastAsia="Palatino Linotype" w:hAnsi="Palatino Linotype" w:cs="Palatino Linotype"/>
              <w:b/>
              <w:sz w:val="22"/>
              <w:szCs w:val="22"/>
            </w:rPr>
          </w:pPr>
        </w:p>
      </w:tc>
    </w:tr>
    <w:tr w:rsidR="00F00022" w14:paraId="2F9B9B82" w14:textId="77777777">
      <w:trPr>
        <w:trHeight w:val="228"/>
      </w:trPr>
      <w:tc>
        <w:tcPr>
          <w:tcW w:w="2551" w:type="dxa"/>
          <w:shd w:val="clear" w:color="auto" w:fill="auto"/>
          <w:vAlign w:val="center"/>
        </w:tcPr>
        <w:p w14:paraId="47328182" w14:textId="77777777" w:rsidR="00F00022" w:rsidRDefault="00651F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779F26AC" w14:textId="77777777" w:rsidR="00F00022" w:rsidRDefault="00651FDC">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Coacalco de Berriozábal. </w:t>
          </w:r>
        </w:p>
      </w:tc>
    </w:tr>
    <w:tr w:rsidR="00F00022" w14:paraId="261DF96C" w14:textId="77777777">
      <w:tc>
        <w:tcPr>
          <w:tcW w:w="2551" w:type="dxa"/>
          <w:shd w:val="clear" w:color="auto" w:fill="auto"/>
          <w:vAlign w:val="center"/>
        </w:tcPr>
        <w:p w14:paraId="7FA989FD" w14:textId="77777777" w:rsidR="00F00022" w:rsidRDefault="00651F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14:paraId="261F9EDB" w14:textId="77777777" w:rsidR="00F00022" w:rsidRDefault="00651FDC">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F6711C" w14:textId="77777777" w:rsidR="00F00022" w:rsidRDefault="00F0002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F0054"/>
    <w:multiLevelType w:val="multilevel"/>
    <w:tmpl w:val="9E68A4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BA4C14"/>
    <w:multiLevelType w:val="multilevel"/>
    <w:tmpl w:val="CE0C1F1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3997746"/>
    <w:multiLevelType w:val="multilevel"/>
    <w:tmpl w:val="05388010"/>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022"/>
    <w:rsid w:val="000046F2"/>
    <w:rsid w:val="00337AAD"/>
    <w:rsid w:val="00651FDC"/>
    <w:rsid w:val="0076556F"/>
    <w:rsid w:val="00821E6C"/>
    <w:rsid w:val="00A776AF"/>
    <w:rsid w:val="00C247D9"/>
    <w:rsid w:val="00C80094"/>
    <w:rsid w:val="00F000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874D6"/>
  <w15:docId w15:val="{32BEBA52-E87D-441C-9178-8A9497F1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434"/>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FA33D4"/>
    <w:rPr>
      <w:color w:val="605E5C"/>
      <w:shd w:val="clear" w:color="auto" w:fill="E1DFDD"/>
    </w:rPr>
  </w:style>
  <w:style w:type="character" w:customStyle="1" w:styleId="Mencinsinresolver4">
    <w:name w:val="Mención sin resolver4"/>
    <w:basedOn w:val="Fuentedeprrafopredeter"/>
    <w:uiPriority w:val="99"/>
    <w:semiHidden/>
    <w:unhideWhenUsed/>
    <w:rsid w:val="00FC2619"/>
    <w:rPr>
      <w:color w:val="605E5C"/>
      <w:shd w:val="clear" w:color="auto" w:fill="E1DFDD"/>
    </w:rPr>
  </w:style>
  <w:style w:type="paragraph" w:styleId="Cita">
    <w:name w:val="Quote"/>
    <w:basedOn w:val="Normal"/>
    <w:next w:val="Normal"/>
    <w:link w:val="CitaCar"/>
    <w:uiPriority w:val="29"/>
    <w:qFormat/>
    <w:rsid w:val="000B2F2D"/>
    <w:pPr>
      <w:spacing w:before="200" w:after="160"/>
      <w:ind w:left="864" w:right="864"/>
      <w:jc w:val="center"/>
    </w:pPr>
    <w:rPr>
      <w:i/>
      <w:iCs/>
      <w:color w:val="404040" w:themeColor="text1" w:themeTint="BF"/>
      <w:lang w:eastAsia="es-ES"/>
    </w:rPr>
  </w:style>
  <w:style w:type="character" w:customStyle="1" w:styleId="CitaCar">
    <w:name w:val="Cita Car"/>
    <w:basedOn w:val="Fuentedeprrafopredeter"/>
    <w:link w:val="Cita"/>
    <w:uiPriority w:val="29"/>
    <w:rsid w:val="000B2F2D"/>
    <w:rPr>
      <w:i/>
      <w:iCs/>
      <w:color w:val="404040" w:themeColor="text1" w:themeTint="BF"/>
      <w:lang w:val="es-MX" w:eastAsia="es-ES"/>
    </w:rPr>
  </w:style>
  <w:style w:type="character" w:customStyle="1" w:styleId="Mencinsinresolver5">
    <w:name w:val="Mención sin resolver5"/>
    <w:basedOn w:val="Fuentedeprrafopredeter"/>
    <w:uiPriority w:val="99"/>
    <w:semiHidden/>
    <w:unhideWhenUsed/>
    <w:rsid w:val="003970D4"/>
    <w:rPr>
      <w:color w:val="605E5C"/>
      <w:shd w:val="clear" w:color="auto" w:fill="E1DFDD"/>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51836.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aimex.org.mx/saimex/solicitud/downloadAttach/1864358.page"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51838.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aimex.org.mx/saimex/solicitud/downloadAttach/1864357.pag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saimex.org.mx/saimex/solicitud/downloadAttach/1851837.page" TargetMode="External"/><Relationship Id="rId14" Type="http://schemas.openxmlformats.org/officeDocument/2006/relationships/hyperlink" Target="https://saimex.org.mx/saimex/solicitud/downloadAttach/1864355.page" TargetMode="Externa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MNAZdo/aK42u50/wYBmiP5YR5w==">CgMxLjAyCWguMnM4ZXlvMTIJaC4zem55c2g3MghoLnR5amN3dDIJaC4xZm9iOXRlMgloLjJldDkycDA4AHIhMWJfVnJralVIYzBTeDZDTlp5YTJ1cjZ3TGh2aE93UlFw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5714</Words>
  <Characters>31432</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2024-02-02T16:07:00Z</cp:lastPrinted>
  <dcterms:created xsi:type="dcterms:W3CDTF">2024-02-07T18:39:00Z</dcterms:created>
  <dcterms:modified xsi:type="dcterms:W3CDTF">2024-02-07T18:39:00Z</dcterms:modified>
</cp:coreProperties>
</file>