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001C89" w14:textId="77777777" w:rsidR="006B14AA" w:rsidRPr="00625411" w:rsidRDefault="00FF3310">
      <w:pPr>
        <w:spacing w:after="0" w:line="360" w:lineRule="auto"/>
        <w:jc w:val="both"/>
        <w:rPr>
          <w:rFonts w:ascii="Palatino Linotype" w:eastAsia="Palatino Linotype" w:hAnsi="Palatino Linotype" w:cs="Palatino Linotype"/>
        </w:rPr>
      </w:pPr>
      <w:r w:rsidRPr="00625411">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Pr="00625411">
        <w:rPr>
          <w:rFonts w:ascii="Palatino Linotype" w:eastAsia="Palatino Linotype" w:hAnsi="Palatino Linotype" w:cs="Palatino Linotype"/>
          <w:b/>
        </w:rPr>
        <w:t>once de septiembre de dos mil veinticuatro</w:t>
      </w:r>
      <w:r w:rsidRPr="00625411">
        <w:rPr>
          <w:rFonts w:ascii="Palatino Linotype" w:eastAsia="Palatino Linotype" w:hAnsi="Palatino Linotype" w:cs="Palatino Linotype"/>
        </w:rPr>
        <w:t>.</w:t>
      </w:r>
    </w:p>
    <w:p w14:paraId="54538C42" w14:textId="77777777" w:rsidR="006B14AA" w:rsidRPr="00625411" w:rsidRDefault="006B14AA">
      <w:pPr>
        <w:spacing w:after="0" w:line="360" w:lineRule="auto"/>
        <w:jc w:val="both"/>
        <w:rPr>
          <w:rFonts w:ascii="Palatino Linotype" w:eastAsia="Palatino Linotype" w:hAnsi="Palatino Linotype" w:cs="Palatino Linotype"/>
        </w:rPr>
      </w:pPr>
    </w:p>
    <w:p w14:paraId="2438ADAC" w14:textId="77777777" w:rsidR="006B14AA" w:rsidRPr="00625411" w:rsidRDefault="00FF3310">
      <w:pPr>
        <w:spacing w:after="0" w:line="360" w:lineRule="auto"/>
        <w:ind w:right="-112"/>
        <w:jc w:val="both"/>
        <w:rPr>
          <w:rFonts w:ascii="Palatino Linotype" w:eastAsia="Palatino Linotype" w:hAnsi="Palatino Linotype" w:cs="Palatino Linotype"/>
        </w:rPr>
      </w:pPr>
      <w:bookmarkStart w:id="0" w:name="_heading=h.30j0zll" w:colFirst="0" w:colLast="0"/>
      <w:bookmarkEnd w:id="0"/>
      <w:r w:rsidRPr="00625411">
        <w:rPr>
          <w:rFonts w:ascii="Palatino Linotype" w:eastAsia="Palatino Linotype" w:hAnsi="Palatino Linotype" w:cs="Palatino Linotype"/>
          <w:b/>
        </w:rPr>
        <w:t xml:space="preserve">VISTOS </w:t>
      </w:r>
      <w:r w:rsidRPr="00625411">
        <w:rPr>
          <w:rFonts w:ascii="Palatino Linotype" w:eastAsia="Palatino Linotype" w:hAnsi="Palatino Linotype" w:cs="Palatino Linotype"/>
        </w:rPr>
        <w:t xml:space="preserve">los expedientes relativos a los recursos de revisión </w:t>
      </w:r>
      <w:r w:rsidRPr="00625411">
        <w:rPr>
          <w:rFonts w:ascii="Palatino Linotype" w:eastAsia="Palatino Linotype" w:hAnsi="Palatino Linotype" w:cs="Palatino Linotype"/>
          <w:b/>
        </w:rPr>
        <w:t>02394/INFOEM/IP/RR/2024, 02395/INFOEM/IP/RR/2024, 02396/INFOEM/IP/RR/2024 y 02397/INFOEM/IP/RR/2024, acumulados,</w:t>
      </w:r>
      <w:r w:rsidRPr="00625411">
        <w:rPr>
          <w:rFonts w:ascii="Palatino Linotype" w:eastAsia="Palatino Linotype" w:hAnsi="Palatino Linotype" w:cs="Palatino Linotype"/>
        </w:rPr>
        <w:t xml:space="preserve"> interpuestos por</w:t>
      </w:r>
      <w:r w:rsidRPr="00625411">
        <w:rPr>
          <w:rFonts w:ascii="Palatino Linotype" w:eastAsia="Palatino Linotype" w:hAnsi="Palatino Linotype" w:cs="Palatino Linotype"/>
          <w:b/>
        </w:rPr>
        <w:t xml:space="preserve"> una persona que no proporcionó nombre o seudónimo para ser identificada,</w:t>
      </w:r>
      <w:r w:rsidRPr="00625411">
        <w:rPr>
          <w:rFonts w:ascii="Palatino Linotype" w:eastAsia="Palatino Linotype" w:hAnsi="Palatino Linotype" w:cs="Palatino Linotype"/>
        </w:rPr>
        <w:t xml:space="preserve"> en lo sucesivo la parte </w:t>
      </w:r>
      <w:r w:rsidRPr="00625411">
        <w:rPr>
          <w:rFonts w:ascii="Palatino Linotype" w:eastAsia="Palatino Linotype" w:hAnsi="Palatino Linotype" w:cs="Palatino Linotype"/>
          <w:b/>
        </w:rPr>
        <w:t>Recurrente</w:t>
      </w:r>
      <w:r w:rsidRPr="00625411">
        <w:rPr>
          <w:rFonts w:ascii="Palatino Linotype" w:eastAsia="Palatino Linotype" w:hAnsi="Palatino Linotype" w:cs="Palatino Linotype"/>
        </w:rPr>
        <w:t>, en contra de las respuesta a sus solicitudes de información con números de folio</w:t>
      </w:r>
      <w:r w:rsidRPr="00625411">
        <w:rPr>
          <w:rFonts w:ascii="Palatino Linotype" w:eastAsia="Palatino Linotype" w:hAnsi="Palatino Linotype" w:cs="Palatino Linotype"/>
          <w:b/>
        </w:rPr>
        <w:t xml:space="preserve">  00229/NAUCALPA/IP/2024, 00228/NAUCALPA/IP/2024, 00227/NAUCALPA/IP/2024 y 00226/NAUCALPA/IP/2024</w:t>
      </w:r>
      <w:r w:rsidRPr="00625411">
        <w:rPr>
          <w:rFonts w:ascii="Palatino Linotype" w:eastAsia="Palatino Linotype" w:hAnsi="Palatino Linotype" w:cs="Palatino Linotype"/>
        </w:rPr>
        <w:t>, respectivamente, por parte del</w:t>
      </w:r>
      <w:r w:rsidRPr="00625411">
        <w:t xml:space="preserve"> </w:t>
      </w:r>
      <w:r w:rsidRPr="00625411">
        <w:rPr>
          <w:rFonts w:ascii="Palatino Linotype" w:eastAsia="Palatino Linotype" w:hAnsi="Palatino Linotype" w:cs="Palatino Linotype"/>
          <w:b/>
        </w:rPr>
        <w:t xml:space="preserve">Ayuntamiento de Naucalpan de Juárez, </w:t>
      </w:r>
      <w:r w:rsidRPr="00625411">
        <w:rPr>
          <w:rFonts w:ascii="Palatino Linotype" w:eastAsia="Palatino Linotype" w:hAnsi="Palatino Linotype" w:cs="Palatino Linotype"/>
        </w:rPr>
        <w:t xml:space="preserve">en lo sucesivo el </w:t>
      </w:r>
      <w:r w:rsidRPr="00625411">
        <w:rPr>
          <w:rFonts w:ascii="Palatino Linotype" w:eastAsia="Palatino Linotype" w:hAnsi="Palatino Linotype" w:cs="Palatino Linotype"/>
          <w:b/>
        </w:rPr>
        <w:t xml:space="preserve">Sujeto Obligado; </w:t>
      </w:r>
      <w:r w:rsidRPr="00625411">
        <w:rPr>
          <w:rFonts w:ascii="Palatino Linotype" w:eastAsia="Palatino Linotype" w:hAnsi="Palatino Linotype" w:cs="Palatino Linotype"/>
        </w:rPr>
        <w:t xml:space="preserve">se procede a dictar la presente resolución, con base en lo siguiente. </w:t>
      </w:r>
    </w:p>
    <w:p w14:paraId="2D6B7654" w14:textId="77777777" w:rsidR="006B14AA" w:rsidRPr="00625411" w:rsidRDefault="006B14AA">
      <w:pPr>
        <w:spacing w:after="0" w:line="360" w:lineRule="auto"/>
        <w:ind w:right="-112"/>
        <w:jc w:val="both"/>
        <w:rPr>
          <w:rFonts w:ascii="Palatino Linotype" w:eastAsia="Palatino Linotype" w:hAnsi="Palatino Linotype" w:cs="Palatino Linotype"/>
        </w:rPr>
      </w:pPr>
    </w:p>
    <w:p w14:paraId="0EA73C00" w14:textId="77777777" w:rsidR="006B14AA" w:rsidRPr="00625411" w:rsidRDefault="00FF3310">
      <w:pPr>
        <w:pBdr>
          <w:top w:val="nil"/>
          <w:left w:val="nil"/>
          <w:bottom w:val="nil"/>
          <w:right w:val="nil"/>
          <w:between w:val="nil"/>
        </w:pBdr>
        <w:spacing w:after="0" w:line="360" w:lineRule="auto"/>
        <w:jc w:val="center"/>
        <w:rPr>
          <w:rFonts w:ascii="Palatino Linotype" w:eastAsia="Palatino Linotype" w:hAnsi="Palatino Linotype" w:cs="Palatino Linotype"/>
          <w:b/>
        </w:rPr>
      </w:pPr>
      <w:r w:rsidRPr="00625411">
        <w:rPr>
          <w:rFonts w:ascii="Palatino Linotype" w:eastAsia="Palatino Linotype" w:hAnsi="Palatino Linotype" w:cs="Palatino Linotype"/>
          <w:b/>
        </w:rPr>
        <w:t>I. A N T E C E D E N T E S:</w:t>
      </w:r>
    </w:p>
    <w:p w14:paraId="40B58A6A" w14:textId="77777777" w:rsidR="006B14AA" w:rsidRPr="00625411" w:rsidRDefault="006B14AA">
      <w:pPr>
        <w:pBdr>
          <w:top w:val="nil"/>
          <w:left w:val="nil"/>
          <w:bottom w:val="nil"/>
          <w:right w:val="nil"/>
          <w:between w:val="nil"/>
        </w:pBdr>
        <w:spacing w:after="0" w:line="360" w:lineRule="auto"/>
        <w:jc w:val="center"/>
        <w:rPr>
          <w:rFonts w:ascii="Palatino Linotype" w:eastAsia="Palatino Linotype" w:hAnsi="Palatino Linotype" w:cs="Palatino Linotype"/>
          <w:b/>
        </w:rPr>
      </w:pPr>
    </w:p>
    <w:p w14:paraId="0F8BEA1D" w14:textId="77777777" w:rsidR="006B14AA" w:rsidRPr="00625411" w:rsidRDefault="00FF3310">
      <w:pPr>
        <w:numPr>
          <w:ilvl w:val="0"/>
          <w:numId w:val="6"/>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625411">
        <w:rPr>
          <w:rFonts w:ascii="Palatino Linotype" w:eastAsia="Palatino Linotype" w:hAnsi="Palatino Linotype" w:cs="Palatino Linotype"/>
          <w:b/>
        </w:rPr>
        <w:t>Solicitudes de acceso a la información.</w:t>
      </w:r>
      <w:r w:rsidRPr="00625411">
        <w:rPr>
          <w:rFonts w:ascii="Palatino Linotype" w:eastAsia="Palatino Linotype" w:hAnsi="Palatino Linotype" w:cs="Palatino Linotype"/>
        </w:rPr>
        <w:t xml:space="preserve"> Con fecha </w:t>
      </w:r>
      <w:r w:rsidRPr="00625411">
        <w:rPr>
          <w:rFonts w:ascii="Palatino Linotype" w:eastAsia="Palatino Linotype" w:hAnsi="Palatino Linotype" w:cs="Palatino Linotype"/>
          <w:b/>
        </w:rPr>
        <w:t xml:space="preserve">ocho de abril de dos mil veinticuatro, </w:t>
      </w:r>
      <w:r w:rsidRPr="00625411">
        <w:rPr>
          <w:rFonts w:ascii="Palatino Linotype" w:eastAsia="Palatino Linotype" w:hAnsi="Palatino Linotype" w:cs="Palatino Linotype"/>
        </w:rPr>
        <w:t>la persona solicitante</w:t>
      </w:r>
      <w:r w:rsidRPr="00625411">
        <w:rPr>
          <w:rFonts w:ascii="Palatino Linotype" w:eastAsia="Palatino Linotype" w:hAnsi="Palatino Linotype" w:cs="Palatino Linotype"/>
          <w:b/>
        </w:rPr>
        <w:t xml:space="preserve"> </w:t>
      </w:r>
      <w:r w:rsidRPr="00625411">
        <w:rPr>
          <w:rFonts w:ascii="Palatino Linotype" w:eastAsia="Palatino Linotype" w:hAnsi="Palatino Linotype" w:cs="Palatino Linotype"/>
        </w:rPr>
        <w:t xml:space="preserve">presentó, a través del Sistema de Acceso a la Información Mexiquense, en lo subsecuente </w:t>
      </w:r>
      <w:r w:rsidRPr="00625411">
        <w:rPr>
          <w:rFonts w:ascii="Palatino Linotype" w:eastAsia="Palatino Linotype" w:hAnsi="Palatino Linotype" w:cs="Palatino Linotype"/>
          <w:b/>
        </w:rPr>
        <w:t xml:space="preserve">SAIMEX, </w:t>
      </w:r>
      <w:r w:rsidRPr="00625411">
        <w:rPr>
          <w:rFonts w:ascii="Palatino Linotype" w:eastAsia="Palatino Linotype" w:hAnsi="Palatino Linotype" w:cs="Palatino Linotype"/>
        </w:rPr>
        <w:t xml:space="preserve">ante el </w:t>
      </w:r>
      <w:r w:rsidRPr="00625411">
        <w:rPr>
          <w:rFonts w:ascii="Palatino Linotype" w:eastAsia="Palatino Linotype" w:hAnsi="Palatino Linotype" w:cs="Palatino Linotype"/>
          <w:b/>
        </w:rPr>
        <w:t>Sujeto Obligado</w:t>
      </w:r>
      <w:r w:rsidRPr="00625411">
        <w:rPr>
          <w:rFonts w:ascii="Palatino Linotype" w:eastAsia="Palatino Linotype" w:hAnsi="Palatino Linotype" w:cs="Palatino Linotype"/>
        </w:rPr>
        <w:t>, las solicitudes de acceso a la información pública, mediante las cuales requirió la información siguiente:</w:t>
      </w:r>
    </w:p>
    <w:p w14:paraId="05A119B4" w14:textId="77777777" w:rsidR="006B14AA" w:rsidRPr="00625411" w:rsidRDefault="006B14AA">
      <w:pPr>
        <w:spacing w:after="0" w:line="360" w:lineRule="auto"/>
        <w:jc w:val="both"/>
        <w:rPr>
          <w:rFonts w:ascii="Palatino Linotype" w:eastAsia="Palatino Linotype" w:hAnsi="Palatino Linotype" w:cs="Palatino Linotype"/>
        </w:rPr>
      </w:pPr>
    </w:p>
    <w:p w14:paraId="1063C697" w14:textId="77777777" w:rsidR="006B14AA" w:rsidRPr="00625411" w:rsidRDefault="006B14AA">
      <w:pPr>
        <w:spacing w:after="0" w:line="360" w:lineRule="auto"/>
        <w:jc w:val="both"/>
        <w:rPr>
          <w:rFonts w:ascii="Palatino Linotype" w:eastAsia="Palatino Linotype" w:hAnsi="Palatino Linotype" w:cs="Palatino Linotype"/>
        </w:rPr>
      </w:pPr>
    </w:p>
    <w:p w14:paraId="5EC64B2C" w14:textId="77777777" w:rsidR="006B14AA" w:rsidRPr="00625411" w:rsidRDefault="006B14AA">
      <w:pPr>
        <w:spacing w:after="0" w:line="360" w:lineRule="auto"/>
        <w:jc w:val="both"/>
        <w:rPr>
          <w:rFonts w:ascii="Palatino Linotype" w:eastAsia="Palatino Linotype" w:hAnsi="Palatino Linotype" w:cs="Palatino Linotype"/>
        </w:rPr>
      </w:pPr>
    </w:p>
    <w:p w14:paraId="783EB94A" w14:textId="77777777" w:rsidR="006B14AA" w:rsidRPr="00625411" w:rsidRDefault="006B14AA">
      <w:pPr>
        <w:spacing w:after="0" w:line="360" w:lineRule="auto"/>
        <w:jc w:val="both"/>
        <w:rPr>
          <w:rFonts w:ascii="Palatino Linotype" w:eastAsia="Palatino Linotype" w:hAnsi="Palatino Linotype" w:cs="Palatino Linotype"/>
        </w:rPr>
      </w:pPr>
    </w:p>
    <w:tbl>
      <w:tblPr>
        <w:tblStyle w:val="af9"/>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281"/>
      </w:tblGrid>
      <w:tr w:rsidR="00625411" w:rsidRPr="00625411" w14:paraId="4026CE81" w14:textId="77777777">
        <w:trPr>
          <w:jc w:val="center"/>
        </w:trPr>
        <w:tc>
          <w:tcPr>
            <w:tcW w:w="2547" w:type="dxa"/>
            <w:shd w:val="clear" w:color="auto" w:fill="A6A6A6"/>
          </w:tcPr>
          <w:p w14:paraId="195731B7" w14:textId="77777777" w:rsidR="006B14AA" w:rsidRPr="00625411" w:rsidRDefault="00FF3310">
            <w:pPr>
              <w:spacing w:after="0"/>
              <w:jc w:val="center"/>
              <w:rPr>
                <w:rFonts w:ascii="Palatino Linotype" w:eastAsia="Palatino Linotype" w:hAnsi="Palatino Linotype" w:cs="Palatino Linotype"/>
                <w:b/>
                <w:sz w:val="20"/>
                <w:szCs w:val="20"/>
              </w:rPr>
            </w:pPr>
            <w:r w:rsidRPr="00625411">
              <w:rPr>
                <w:rFonts w:ascii="Palatino Linotype" w:eastAsia="Palatino Linotype" w:hAnsi="Palatino Linotype" w:cs="Palatino Linotype"/>
                <w:b/>
                <w:sz w:val="20"/>
                <w:szCs w:val="20"/>
              </w:rPr>
              <w:lastRenderedPageBreak/>
              <w:t>Número de solicitud</w:t>
            </w:r>
          </w:p>
        </w:tc>
        <w:tc>
          <w:tcPr>
            <w:tcW w:w="6281" w:type="dxa"/>
            <w:shd w:val="clear" w:color="auto" w:fill="A6A6A6"/>
          </w:tcPr>
          <w:p w14:paraId="411AE743" w14:textId="77777777" w:rsidR="006B14AA" w:rsidRPr="00625411" w:rsidRDefault="00FF3310">
            <w:pPr>
              <w:spacing w:after="0"/>
              <w:jc w:val="center"/>
              <w:rPr>
                <w:rFonts w:ascii="Palatino Linotype" w:eastAsia="Palatino Linotype" w:hAnsi="Palatino Linotype" w:cs="Palatino Linotype"/>
                <w:b/>
                <w:sz w:val="20"/>
                <w:szCs w:val="20"/>
              </w:rPr>
            </w:pPr>
            <w:r w:rsidRPr="00625411">
              <w:rPr>
                <w:rFonts w:ascii="Palatino Linotype" w:eastAsia="Palatino Linotype" w:hAnsi="Palatino Linotype" w:cs="Palatino Linotype"/>
                <w:b/>
                <w:sz w:val="20"/>
                <w:szCs w:val="20"/>
              </w:rPr>
              <w:t>Información solicitada</w:t>
            </w:r>
          </w:p>
        </w:tc>
      </w:tr>
      <w:tr w:rsidR="00625411" w:rsidRPr="00625411" w14:paraId="2E776302" w14:textId="77777777">
        <w:trPr>
          <w:jc w:val="center"/>
        </w:trPr>
        <w:tc>
          <w:tcPr>
            <w:tcW w:w="2547" w:type="dxa"/>
            <w:vAlign w:val="center"/>
          </w:tcPr>
          <w:p w14:paraId="2BCD0A8C" w14:textId="77777777" w:rsidR="006B14AA" w:rsidRPr="00625411" w:rsidRDefault="00FF3310">
            <w:pPr>
              <w:spacing w:after="0"/>
              <w:jc w:val="center"/>
              <w:rPr>
                <w:rFonts w:ascii="Palatino Linotype" w:eastAsia="Palatino Linotype" w:hAnsi="Palatino Linotype" w:cs="Palatino Linotype"/>
                <w:b/>
                <w:sz w:val="17"/>
                <w:szCs w:val="17"/>
                <w:lang w:val="en-US"/>
              </w:rPr>
            </w:pPr>
            <w:r w:rsidRPr="00625411">
              <w:rPr>
                <w:rFonts w:ascii="Palatino Linotype" w:eastAsia="Palatino Linotype" w:hAnsi="Palatino Linotype" w:cs="Palatino Linotype"/>
                <w:b/>
                <w:sz w:val="17"/>
                <w:szCs w:val="17"/>
                <w:lang w:val="en-US"/>
              </w:rPr>
              <w:t>00229/NAUCALPA/IP/2024</w:t>
            </w:r>
          </w:p>
          <w:p w14:paraId="741A74F9" w14:textId="77777777" w:rsidR="006B14AA" w:rsidRPr="00625411" w:rsidRDefault="00FF3310">
            <w:pPr>
              <w:spacing w:after="0"/>
              <w:jc w:val="center"/>
              <w:rPr>
                <w:rFonts w:ascii="Palatino Linotype" w:eastAsia="Palatino Linotype" w:hAnsi="Palatino Linotype" w:cs="Palatino Linotype"/>
                <w:b/>
                <w:sz w:val="20"/>
                <w:szCs w:val="20"/>
                <w:lang w:val="en-US"/>
              </w:rPr>
            </w:pPr>
            <w:r w:rsidRPr="00625411">
              <w:rPr>
                <w:rFonts w:ascii="Palatino Linotype" w:eastAsia="Palatino Linotype" w:hAnsi="Palatino Linotype" w:cs="Palatino Linotype"/>
                <w:b/>
                <w:sz w:val="18"/>
                <w:szCs w:val="18"/>
                <w:lang w:val="en-US"/>
              </w:rPr>
              <w:t>02394/INFOEM/IP/RR/2024</w:t>
            </w:r>
          </w:p>
        </w:tc>
        <w:tc>
          <w:tcPr>
            <w:tcW w:w="6281" w:type="dxa"/>
          </w:tcPr>
          <w:p w14:paraId="360665AD" w14:textId="77777777" w:rsidR="006B14AA" w:rsidRPr="00625411" w:rsidRDefault="00FF3310">
            <w:pPr>
              <w:spacing w:after="0"/>
              <w:jc w:val="both"/>
              <w:rPr>
                <w:rFonts w:ascii="Palatino Linotype" w:eastAsia="Palatino Linotype" w:hAnsi="Palatino Linotype" w:cs="Palatino Linotype"/>
                <w:i/>
                <w:sz w:val="18"/>
                <w:szCs w:val="18"/>
              </w:rPr>
            </w:pPr>
            <w:r w:rsidRPr="00625411">
              <w:rPr>
                <w:rFonts w:ascii="Palatino Linotype" w:eastAsia="Palatino Linotype" w:hAnsi="Palatino Linotype" w:cs="Palatino Linotype"/>
                <w:i/>
                <w:sz w:val="18"/>
                <w:szCs w:val="18"/>
              </w:rPr>
              <w:t>“De conformidad con el artículo 11 de la Ley General de Acceso a la información se solicitan las bajas del personal en 2023” (sic)</w:t>
            </w:r>
          </w:p>
        </w:tc>
      </w:tr>
      <w:tr w:rsidR="00625411" w:rsidRPr="00625411" w14:paraId="499CA38B" w14:textId="77777777">
        <w:trPr>
          <w:jc w:val="center"/>
        </w:trPr>
        <w:tc>
          <w:tcPr>
            <w:tcW w:w="2547" w:type="dxa"/>
            <w:vAlign w:val="center"/>
          </w:tcPr>
          <w:p w14:paraId="351E104E" w14:textId="77777777" w:rsidR="006B14AA" w:rsidRPr="00625411" w:rsidRDefault="00FF3310">
            <w:pPr>
              <w:spacing w:after="0"/>
              <w:jc w:val="center"/>
              <w:rPr>
                <w:rFonts w:ascii="Palatino Linotype" w:eastAsia="Palatino Linotype" w:hAnsi="Palatino Linotype" w:cs="Palatino Linotype"/>
                <w:b/>
                <w:sz w:val="17"/>
                <w:szCs w:val="17"/>
                <w:lang w:val="en-US"/>
              </w:rPr>
            </w:pPr>
            <w:r w:rsidRPr="00625411">
              <w:rPr>
                <w:rFonts w:ascii="Palatino Linotype" w:eastAsia="Palatino Linotype" w:hAnsi="Palatino Linotype" w:cs="Palatino Linotype"/>
                <w:b/>
                <w:sz w:val="17"/>
                <w:szCs w:val="17"/>
                <w:lang w:val="en-US"/>
              </w:rPr>
              <w:t>00228/NAUCALPA/IP/2024</w:t>
            </w:r>
          </w:p>
          <w:p w14:paraId="5D644C3D" w14:textId="77777777" w:rsidR="006B14AA" w:rsidRPr="00625411" w:rsidRDefault="00FF3310">
            <w:pPr>
              <w:spacing w:after="0"/>
              <w:jc w:val="center"/>
              <w:rPr>
                <w:rFonts w:ascii="Palatino Linotype" w:eastAsia="Palatino Linotype" w:hAnsi="Palatino Linotype" w:cs="Palatino Linotype"/>
                <w:b/>
                <w:i/>
                <w:sz w:val="20"/>
                <w:szCs w:val="20"/>
                <w:lang w:val="en-US"/>
              </w:rPr>
            </w:pPr>
            <w:r w:rsidRPr="00625411">
              <w:rPr>
                <w:rFonts w:ascii="Palatino Linotype" w:eastAsia="Palatino Linotype" w:hAnsi="Palatino Linotype" w:cs="Palatino Linotype"/>
                <w:b/>
                <w:sz w:val="18"/>
                <w:szCs w:val="18"/>
                <w:lang w:val="en-US"/>
              </w:rPr>
              <w:t>02395/INFOEM/IP/RR/2024</w:t>
            </w:r>
          </w:p>
        </w:tc>
        <w:tc>
          <w:tcPr>
            <w:tcW w:w="6281" w:type="dxa"/>
          </w:tcPr>
          <w:p w14:paraId="6BCD9A12" w14:textId="77777777" w:rsidR="006B14AA" w:rsidRPr="00625411" w:rsidRDefault="00FF3310">
            <w:pPr>
              <w:spacing w:after="0"/>
              <w:jc w:val="both"/>
              <w:rPr>
                <w:rFonts w:ascii="Palatino Linotype" w:eastAsia="Palatino Linotype" w:hAnsi="Palatino Linotype" w:cs="Palatino Linotype"/>
                <w:i/>
                <w:sz w:val="20"/>
                <w:szCs w:val="20"/>
              </w:rPr>
            </w:pPr>
            <w:r w:rsidRPr="00625411">
              <w:rPr>
                <w:rFonts w:ascii="Palatino Linotype" w:eastAsia="Palatino Linotype" w:hAnsi="Palatino Linotype" w:cs="Palatino Linotype"/>
                <w:i/>
                <w:sz w:val="18"/>
                <w:szCs w:val="18"/>
              </w:rPr>
              <w:t>“De conformidad con el artículo 11 de la Ley General de Acceso a la información se solicitan las bajas del personal en 2022” (sic)</w:t>
            </w:r>
          </w:p>
        </w:tc>
      </w:tr>
      <w:tr w:rsidR="00625411" w:rsidRPr="00625411" w14:paraId="110C49F6" w14:textId="77777777">
        <w:trPr>
          <w:jc w:val="center"/>
        </w:trPr>
        <w:tc>
          <w:tcPr>
            <w:tcW w:w="2547" w:type="dxa"/>
            <w:vAlign w:val="center"/>
          </w:tcPr>
          <w:p w14:paraId="193AE0D8" w14:textId="77777777" w:rsidR="006B14AA" w:rsidRPr="00625411" w:rsidRDefault="00FF3310">
            <w:pPr>
              <w:spacing w:after="0"/>
              <w:jc w:val="center"/>
              <w:rPr>
                <w:rFonts w:ascii="Palatino Linotype" w:eastAsia="Palatino Linotype" w:hAnsi="Palatino Linotype" w:cs="Palatino Linotype"/>
                <w:b/>
                <w:sz w:val="17"/>
                <w:szCs w:val="17"/>
                <w:lang w:val="en-US"/>
              </w:rPr>
            </w:pPr>
            <w:r w:rsidRPr="00625411">
              <w:rPr>
                <w:rFonts w:ascii="Palatino Linotype" w:eastAsia="Palatino Linotype" w:hAnsi="Palatino Linotype" w:cs="Palatino Linotype"/>
                <w:b/>
                <w:sz w:val="17"/>
                <w:szCs w:val="17"/>
                <w:lang w:val="en-US"/>
              </w:rPr>
              <w:t>00227/NAUCALPA/IP/2024 02396/INFOEM/IP/RR/2024</w:t>
            </w:r>
          </w:p>
        </w:tc>
        <w:tc>
          <w:tcPr>
            <w:tcW w:w="6281" w:type="dxa"/>
          </w:tcPr>
          <w:p w14:paraId="02D06DAD" w14:textId="77777777" w:rsidR="006B14AA" w:rsidRPr="00625411" w:rsidRDefault="00FF3310">
            <w:pPr>
              <w:spacing w:after="0"/>
              <w:jc w:val="both"/>
              <w:rPr>
                <w:rFonts w:ascii="Palatino Linotype" w:eastAsia="Palatino Linotype" w:hAnsi="Palatino Linotype" w:cs="Palatino Linotype"/>
                <w:i/>
                <w:sz w:val="18"/>
                <w:szCs w:val="18"/>
              </w:rPr>
            </w:pPr>
            <w:r w:rsidRPr="00625411">
              <w:rPr>
                <w:rFonts w:ascii="Palatino Linotype" w:eastAsia="Palatino Linotype" w:hAnsi="Palatino Linotype" w:cs="Palatino Linotype"/>
                <w:i/>
                <w:sz w:val="18"/>
                <w:szCs w:val="18"/>
              </w:rPr>
              <w:t>“De conformidad con el artículo 11 de la Ley General de Acceso a la información se solicitan las altas del personal en 2023” (sic)</w:t>
            </w:r>
          </w:p>
        </w:tc>
      </w:tr>
      <w:tr w:rsidR="00625411" w:rsidRPr="00625411" w14:paraId="102B40D0" w14:textId="77777777">
        <w:trPr>
          <w:jc w:val="center"/>
        </w:trPr>
        <w:tc>
          <w:tcPr>
            <w:tcW w:w="2547" w:type="dxa"/>
            <w:vAlign w:val="center"/>
          </w:tcPr>
          <w:p w14:paraId="1F7E1A1E" w14:textId="77777777" w:rsidR="006B14AA" w:rsidRPr="00625411" w:rsidRDefault="00FF3310">
            <w:pPr>
              <w:spacing w:after="0"/>
              <w:jc w:val="center"/>
              <w:rPr>
                <w:rFonts w:ascii="Palatino Linotype" w:eastAsia="Palatino Linotype" w:hAnsi="Palatino Linotype" w:cs="Palatino Linotype"/>
                <w:b/>
                <w:sz w:val="17"/>
                <w:szCs w:val="17"/>
                <w:lang w:val="en-US"/>
              </w:rPr>
            </w:pPr>
            <w:r w:rsidRPr="00625411">
              <w:rPr>
                <w:rFonts w:ascii="Palatino Linotype" w:eastAsia="Palatino Linotype" w:hAnsi="Palatino Linotype" w:cs="Palatino Linotype"/>
                <w:b/>
                <w:sz w:val="17"/>
                <w:szCs w:val="17"/>
                <w:lang w:val="en-US"/>
              </w:rPr>
              <w:t>00226/NAUCALPA/IP/2024</w:t>
            </w:r>
          </w:p>
          <w:p w14:paraId="43BCC0C6" w14:textId="77777777" w:rsidR="006B14AA" w:rsidRPr="00625411" w:rsidRDefault="00FF3310">
            <w:pPr>
              <w:spacing w:after="0"/>
              <w:jc w:val="center"/>
              <w:rPr>
                <w:rFonts w:ascii="Palatino Linotype" w:eastAsia="Palatino Linotype" w:hAnsi="Palatino Linotype" w:cs="Palatino Linotype"/>
                <w:b/>
                <w:sz w:val="17"/>
                <w:szCs w:val="17"/>
                <w:lang w:val="en-US"/>
              </w:rPr>
            </w:pPr>
            <w:r w:rsidRPr="00625411">
              <w:rPr>
                <w:rFonts w:ascii="Palatino Linotype" w:eastAsia="Palatino Linotype" w:hAnsi="Palatino Linotype" w:cs="Palatino Linotype"/>
                <w:b/>
                <w:sz w:val="17"/>
                <w:szCs w:val="17"/>
                <w:lang w:val="en-US"/>
              </w:rPr>
              <w:t>02397/INFOEM/IP/RR/2024</w:t>
            </w:r>
          </w:p>
        </w:tc>
        <w:tc>
          <w:tcPr>
            <w:tcW w:w="6281" w:type="dxa"/>
          </w:tcPr>
          <w:p w14:paraId="3B3C3788" w14:textId="77777777" w:rsidR="006B14AA" w:rsidRPr="00625411" w:rsidRDefault="00FF3310">
            <w:pPr>
              <w:spacing w:after="0"/>
              <w:jc w:val="both"/>
              <w:rPr>
                <w:rFonts w:ascii="Palatino Linotype" w:eastAsia="Palatino Linotype" w:hAnsi="Palatino Linotype" w:cs="Palatino Linotype"/>
                <w:i/>
                <w:sz w:val="18"/>
                <w:szCs w:val="18"/>
              </w:rPr>
            </w:pPr>
            <w:r w:rsidRPr="00625411">
              <w:rPr>
                <w:rFonts w:ascii="Palatino Linotype" w:eastAsia="Palatino Linotype" w:hAnsi="Palatino Linotype" w:cs="Palatino Linotype"/>
                <w:i/>
                <w:sz w:val="18"/>
                <w:szCs w:val="18"/>
              </w:rPr>
              <w:t>“De conformidad con el artículo 11 de la Ley General de Acceso a la información se solicitan las altas del personal en 2022.” (sic)</w:t>
            </w:r>
          </w:p>
        </w:tc>
      </w:tr>
    </w:tbl>
    <w:p w14:paraId="66622E52" w14:textId="77777777" w:rsidR="006B14AA" w:rsidRPr="00625411" w:rsidRDefault="00FF3310">
      <w:pPr>
        <w:spacing w:after="0" w:line="360" w:lineRule="auto"/>
        <w:jc w:val="both"/>
        <w:rPr>
          <w:rFonts w:ascii="Palatino Linotype" w:eastAsia="Palatino Linotype" w:hAnsi="Palatino Linotype" w:cs="Palatino Linotype"/>
        </w:rPr>
      </w:pPr>
      <w:bookmarkStart w:id="1" w:name="_heading=h.2et92p0" w:colFirst="0" w:colLast="0"/>
      <w:bookmarkEnd w:id="1"/>
      <w:r w:rsidRPr="00625411">
        <w:rPr>
          <w:rFonts w:ascii="Palatino Linotype" w:eastAsia="Palatino Linotype" w:hAnsi="Palatino Linotype" w:cs="Palatino Linotype"/>
          <w:b/>
        </w:rPr>
        <w:t xml:space="preserve">Modalidad elegida para la entrega de la información: </w:t>
      </w:r>
      <w:r w:rsidRPr="00625411">
        <w:rPr>
          <w:rFonts w:ascii="Palatino Linotype" w:eastAsia="Palatino Linotype" w:hAnsi="Palatino Linotype" w:cs="Palatino Linotype"/>
        </w:rPr>
        <w:t>a través del SAIMEX.</w:t>
      </w:r>
    </w:p>
    <w:p w14:paraId="5F97F9EC" w14:textId="77777777" w:rsidR="006B14AA" w:rsidRPr="00625411" w:rsidRDefault="006B14AA">
      <w:pPr>
        <w:spacing w:after="0" w:line="360" w:lineRule="auto"/>
        <w:jc w:val="both"/>
        <w:rPr>
          <w:rFonts w:ascii="Palatino Linotype" w:eastAsia="Palatino Linotype" w:hAnsi="Palatino Linotype" w:cs="Palatino Linotype"/>
        </w:rPr>
      </w:pPr>
    </w:p>
    <w:p w14:paraId="645BAF6B" w14:textId="77777777" w:rsidR="006B14AA" w:rsidRPr="00625411" w:rsidRDefault="00FF3310">
      <w:pPr>
        <w:spacing w:after="0" w:line="360" w:lineRule="auto"/>
        <w:jc w:val="both"/>
        <w:rPr>
          <w:rFonts w:ascii="Palatino Linotype" w:eastAsia="Palatino Linotype" w:hAnsi="Palatino Linotype" w:cs="Palatino Linotype"/>
        </w:rPr>
      </w:pPr>
      <w:r w:rsidRPr="00625411">
        <w:rPr>
          <w:rFonts w:ascii="Palatino Linotype" w:eastAsia="Palatino Linotype" w:hAnsi="Palatino Linotype" w:cs="Palatino Linotype"/>
          <w:b/>
        </w:rPr>
        <w:t xml:space="preserve">2. Respuesta. </w:t>
      </w:r>
      <w:r w:rsidRPr="00625411">
        <w:rPr>
          <w:rFonts w:ascii="Palatino Linotype" w:eastAsia="Palatino Linotype" w:hAnsi="Palatino Linotype" w:cs="Palatino Linotype"/>
        </w:rPr>
        <w:t xml:space="preserve">Con fecha </w:t>
      </w:r>
      <w:r w:rsidRPr="00625411">
        <w:rPr>
          <w:rFonts w:ascii="Palatino Linotype" w:eastAsia="Palatino Linotype" w:hAnsi="Palatino Linotype" w:cs="Palatino Linotype"/>
          <w:b/>
        </w:rPr>
        <w:t>veintinueve de abril de dos mil veinticuatro</w:t>
      </w:r>
      <w:r w:rsidRPr="00625411">
        <w:rPr>
          <w:rFonts w:ascii="Palatino Linotype" w:eastAsia="Palatino Linotype" w:hAnsi="Palatino Linotype" w:cs="Palatino Linotype"/>
        </w:rPr>
        <w:t xml:space="preserve">, el </w:t>
      </w:r>
      <w:r w:rsidRPr="00625411">
        <w:rPr>
          <w:rFonts w:ascii="Palatino Linotype" w:eastAsia="Palatino Linotype" w:hAnsi="Palatino Linotype" w:cs="Palatino Linotype"/>
          <w:b/>
        </w:rPr>
        <w:t xml:space="preserve">Sujeto Obligado </w:t>
      </w:r>
      <w:r w:rsidRPr="00625411">
        <w:rPr>
          <w:rFonts w:ascii="Palatino Linotype" w:eastAsia="Palatino Linotype" w:hAnsi="Palatino Linotype" w:cs="Palatino Linotype"/>
        </w:rPr>
        <w:t>envió sus respuestas a las solicitudes de acceso a la información a través de SAIMEX, sustancialmente en los términos siguientes:</w:t>
      </w:r>
    </w:p>
    <w:p w14:paraId="2C659029" w14:textId="77777777" w:rsidR="006B14AA" w:rsidRPr="00625411" w:rsidRDefault="006B14AA">
      <w:pPr>
        <w:spacing w:after="0" w:line="360" w:lineRule="auto"/>
        <w:jc w:val="both"/>
        <w:rPr>
          <w:rFonts w:ascii="Palatino Linotype" w:eastAsia="Palatino Linotype" w:hAnsi="Palatino Linotype" w:cs="Palatino Linotype"/>
        </w:rPr>
      </w:pPr>
    </w:p>
    <w:tbl>
      <w:tblPr>
        <w:tblStyle w:val="afa"/>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281"/>
      </w:tblGrid>
      <w:tr w:rsidR="00625411" w:rsidRPr="00625411" w14:paraId="115B4FBC" w14:textId="77777777">
        <w:trPr>
          <w:jc w:val="center"/>
        </w:trPr>
        <w:tc>
          <w:tcPr>
            <w:tcW w:w="2547" w:type="dxa"/>
            <w:shd w:val="clear" w:color="auto" w:fill="A6A6A6"/>
          </w:tcPr>
          <w:p w14:paraId="4F584B23" w14:textId="77777777" w:rsidR="006B14AA" w:rsidRPr="00625411" w:rsidRDefault="00FF3310">
            <w:pPr>
              <w:spacing w:after="0"/>
              <w:jc w:val="center"/>
              <w:rPr>
                <w:rFonts w:ascii="Palatino Linotype" w:eastAsia="Palatino Linotype" w:hAnsi="Palatino Linotype" w:cs="Palatino Linotype"/>
                <w:b/>
                <w:sz w:val="20"/>
                <w:szCs w:val="20"/>
              </w:rPr>
            </w:pPr>
            <w:r w:rsidRPr="00625411">
              <w:rPr>
                <w:rFonts w:ascii="Palatino Linotype" w:eastAsia="Palatino Linotype" w:hAnsi="Palatino Linotype" w:cs="Palatino Linotype"/>
                <w:b/>
                <w:sz w:val="20"/>
                <w:szCs w:val="20"/>
              </w:rPr>
              <w:t>Número de solicitud</w:t>
            </w:r>
          </w:p>
        </w:tc>
        <w:tc>
          <w:tcPr>
            <w:tcW w:w="6281" w:type="dxa"/>
            <w:shd w:val="clear" w:color="auto" w:fill="A6A6A6"/>
          </w:tcPr>
          <w:p w14:paraId="09475A2E" w14:textId="77777777" w:rsidR="006B14AA" w:rsidRPr="00625411" w:rsidRDefault="00FF3310">
            <w:pPr>
              <w:spacing w:after="0"/>
              <w:jc w:val="center"/>
              <w:rPr>
                <w:rFonts w:ascii="Palatino Linotype" w:eastAsia="Palatino Linotype" w:hAnsi="Palatino Linotype" w:cs="Palatino Linotype"/>
                <w:b/>
                <w:sz w:val="20"/>
                <w:szCs w:val="20"/>
              </w:rPr>
            </w:pPr>
            <w:r w:rsidRPr="00625411">
              <w:rPr>
                <w:rFonts w:ascii="Palatino Linotype" w:eastAsia="Palatino Linotype" w:hAnsi="Palatino Linotype" w:cs="Palatino Linotype"/>
                <w:b/>
                <w:sz w:val="20"/>
                <w:szCs w:val="20"/>
              </w:rPr>
              <w:t>Respuesta</w:t>
            </w:r>
          </w:p>
        </w:tc>
      </w:tr>
      <w:tr w:rsidR="00625411" w:rsidRPr="00625411" w14:paraId="0D30F9AB" w14:textId="77777777">
        <w:trPr>
          <w:jc w:val="center"/>
        </w:trPr>
        <w:tc>
          <w:tcPr>
            <w:tcW w:w="2547" w:type="dxa"/>
            <w:vAlign w:val="center"/>
          </w:tcPr>
          <w:p w14:paraId="770E9B89" w14:textId="77777777" w:rsidR="006B14AA" w:rsidRPr="00625411" w:rsidRDefault="00FF3310">
            <w:pPr>
              <w:spacing w:after="0"/>
              <w:jc w:val="center"/>
              <w:rPr>
                <w:rFonts w:ascii="Palatino Linotype" w:eastAsia="Palatino Linotype" w:hAnsi="Palatino Linotype" w:cs="Palatino Linotype"/>
                <w:b/>
                <w:sz w:val="17"/>
                <w:szCs w:val="17"/>
                <w:lang w:val="en-US"/>
              </w:rPr>
            </w:pPr>
            <w:r w:rsidRPr="00625411">
              <w:rPr>
                <w:rFonts w:ascii="Palatino Linotype" w:eastAsia="Palatino Linotype" w:hAnsi="Palatino Linotype" w:cs="Palatino Linotype"/>
                <w:b/>
                <w:sz w:val="17"/>
                <w:szCs w:val="17"/>
                <w:lang w:val="en-US"/>
              </w:rPr>
              <w:t>00229/NAUCALPA/IP/2024</w:t>
            </w:r>
          </w:p>
          <w:p w14:paraId="0671D879" w14:textId="77777777" w:rsidR="006B14AA" w:rsidRPr="00625411" w:rsidRDefault="00FF3310">
            <w:pPr>
              <w:spacing w:after="0"/>
              <w:jc w:val="center"/>
              <w:rPr>
                <w:rFonts w:ascii="Palatino Linotype" w:eastAsia="Palatino Linotype" w:hAnsi="Palatino Linotype" w:cs="Palatino Linotype"/>
                <w:b/>
                <w:sz w:val="20"/>
                <w:szCs w:val="20"/>
                <w:lang w:val="en-US"/>
              </w:rPr>
            </w:pPr>
            <w:r w:rsidRPr="00625411">
              <w:rPr>
                <w:rFonts w:ascii="Palatino Linotype" w:eastAsia="Palatino Linotype" w:hAnsi="Palatino Linotype" w:cs="Palatino Linotype"/>
                <w:b/>
                <w:sz w:val="18"/>
                <w:szCs w:val="18"/>
                <w:lang w:val="en-US"/>
              </w:rPr>
              <w:t>02394/INFOEM/IP/RR/2024</w:t>
            </w:r>
          </w:p>
        </w:tc>
        <w:tc>
          <w:tcPr>
            <w:tcW w:w="6281" w:type="dxa"/>
          </w:tcPr>
          <w:p w14:paraId="588A5D9E" w14:textId="77777777" w:rsidR="006B14AA" w:rsidRPr="00625411" w:rsidRDefault="00FF3310">
            <w:pPr>
              <w:spacing w:after="0"/>
              <w:jc w:val="both"/>
              <w:rPr>
                <w:rFonts w:ascii="Palatino Linotype" w:eastAsia="Palatino Linotype" w:hAnsi="Palatino Linotype" w:cs="Palatino Linotype"/>
                <w:i/>
                <w:sz w:val="18"/>
                <w:szCs w:val="18"/>
              </w:rPr>
            </w:pPr>
            <w:r w:rsidRPr="00625411">
              <w:rPr>
                <w:rFonts w:ascii="Palatino Linotype" w:eastAsia="Palatino Linotype" w:hAnsi="Palatino Linotype" w:cs="Palatino Linotype"/>
                <w:i/>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F365110" w14:textId="77777777" w:rsidR="006B14AA" w:rsidRPr="00625411" w:rsidRDefault="00FF3310">
            <w:pPr>
              <w:spacing w:after="0"/>
              <w:jc w:val="both"/>
              <w:rPr>
                <w:rFonts w:ascii="Palatino Linotype" w:eastAsia="Palatino Linotype" w:hAnsi="Palatino Linotype" w:cs="Palatino Linotype"/>
                <w:i/>
                <w:sz w:val="18"/>
                <w:szCs w:val="18"/>
              </w:rPr>
            </w:pPr>
            <w:r w:rsidRPr="00625411">
              <w:rPr>
                <w:rFonts w:ascii="Palatino Linotype" w:eastAsia="Palatino Linotype" w:hAnsi="Palatino Linotype" w:cs="Palatino Linotype"/>
                <w:i/>
                <w:sz w:val="18"/>
                <w:szCs w:val="18"/>
              </w:rPr>
              <w:t>SE ADJUNTA RESPUESTA. DIRECCIÓN GENERAL DE ADMINISTRACIÓN.</w:t>
            </w:r>
          </w:p>
          <w:p w14:paraId="71D0A468" w14:textId="77777777" w:rsidR="006B14AA" w:rsidRPr="00625411" w:rsidRDefault="00FF3310">
            <w:pPr>
              <w:spacing w:after="0"/>
              <w:jc w:val="both"/>
              <w:rPr>
                <w:rFonts w:ascii="Palatino Linotype" w:eastAsia="Palatino Linotype" w:hAnsi="Palatino Linotype" w:cs="Palatino Linotype"/>
                <w:i/>
                <w:sz w:val="18"/>
                <w:szCs w:val="18"/>
              </w:rPr>
            </w:pPr>
            <w:r w:rsidRPr="00625411">
              <w:rPr>
                <w:rFonts w:ascii="Palatino Linotype" w:eastAsia="Palatino Linotype" w:hAnsi="Palatino Linotype" w:cs="Palatino Linotype"/>
                <w:i/>
                <w:sz w:val="18"/>
                <w:szCs w:val="18"/>
              </w:rPr>
              <w:t>ATENTAMENTE</w:t>
            </w:r>
          </w:p>
          <w:p w14:paraId="6C402290" w14:textId="77777777" w:rsidR="006B14AA" w:rsidRPr="00625411" w:rsidRDefault="00FF3310">
            <w:pPr>
              <w:spacing w:after="0"/>
              <w:jc w:val="both"/>
              <w:rPr>
                <w:rFonts w:ascii="Palatino Linotype" w:eastAsia="Palatino Linotype" w:hAnsi="Palatino Linotype" w:cs="Palatino Linotype"/>
                <w:b/>
                <w:i/>
                <w:sz w:val="18"/>
                <w:szCs w:val="18"/>
              </w:rPr>
            </w:pPr>
            <w:r w:rsidRPr="00625411">
              <w:rPr>
                <w:rFonts w:ascii="Palatino Linotype" w:eastAsia="Palatino Linotype" w:hAnsi="Palatino Linotype" w:cs="Palatino Linotype"/>
                <w:i/>
                <w:sz w:val="18"/>
                <w:szCs w:val="18"/>
              </w:rPr>
              <w:t>MTRO. CARLOS MICHEL MOLINA HERRERA</w:t>
            </w:r>
          </w:p>
          <w:p w14:paraId="737AE705" w14:textId="77777777" w:rsidR="006B14AA" w:rsidRPr="00625411" w:rsidRDefault="00FF3310">
            <w:pPr>
              <w:spacing w:after="0"/>
              <w:jc w:val="both"/>
              <w:rPr>
                <w:rFonts w:ascii="Palatino Linotype" w:eastAsia="Palatino Linotype" w:hAnsi="Palatino Linotype" w:cs="Palatino Linotype"/>
                <w:b/>
                <w:i/>
                <w:sz w:val="18"/>
                <w:szCs w:val="18"/>
              </w:rPr>
            </w:pPr>
            <w:r w:rsidRPr="00625411">
              <w:rPr>
                <w:rFonts w:ascii="Palatino Linotype" w:eastAsia="Palatino Linotype" w:hAnsi="Palatino Linotype" w:cs="Palatino Linotype"/>
                <w:b/>
                <w:i/>
                <w:sz w:val="18"/>
                <w:szCs w:val="18"/>
              </w:rPr>
              <w:t>Archivos Adjuntos</w:t>
            </w:r>
          </w:p>
          <w:p w14:paraId="4CFD9CA2" w14:textId="77777777" w:rsidR="006B14AA" w:rsidRPr="00625411" w:rsidRDefault="00FF3310">
            <w:pPr>
              <w:numPr>
                <w:ilvl w:val="0"/>
                <w:numId w:val="8"/>
              </w:numPr>
              <w:pBdr>
                <w:top w:val="nil"/>
                <w:left w:val="nil"/>
                <w:bottom w:val="nil"/>
                <w:right w:val="nil"/>
                <w:between w:val="nil"/>
              </w:pBdr>
              <w:spacing w:after="0"/>
              <w:jc w:val="both"/>
              <w:rPr>
                <w:rFonts w:ascii="Palatino Linotype" w:eastAsia="Palatino Linotype" w:hAnsi="Palatino Linotype" w:cs="Palatino Linotype"/>
                <w:i/>
                <w:sz w:val="18"/>
                <w:szCs w:val="18"/>
              </w:rPr>
            </w:pPr>
            <w:r w:rsidRPr="00625411">
              <w:rPr>
                <w:rFonts w:ascii="Palatino Linotype" w:eastAsia="Palatino Linotype" w:hAnsi="Palatino Linotype" w:cs="Palatino Linotype"/>
                <w:b/>
                <w:i/>
                <w:sz w:val="18"/>
                <w:szCs w:val="18"/>
              </w:rPr>
              <w:t>RESPUESTA 00229-NAUCALPA-IP-2024.pdf:</w:t>
            </w:r>
            <w:r w:rsidRPr="00625411">
              <w:rPr>
                <w:rFonts w:ascii="Palatino Linotype" w:eastAsia="Palatino Linotype" w:hAnsi="Palatino Linotype" w:cs="Palatino Linotype"/>
                <w:i/>
                <w:sz w:val="18"/>
                <w:szCs w:val="18"/>
              </w:rPr>
              <w:t xml:space="preserve"> </w:t>
            </w:r>
            <w:r w:rsidRPr="00625411">
              <w:rPr>
                <w:rFonts w:ascii="Palatino Linotype" w:eastAsia="Palatino Linotype" w:hAnsi="Palatino Linotype" w:cs="Palatino Linotype"/>
                <w:sz w:val="18"/>
                <w:szCs w:val="18"/>
              </w:rPr>
              <w:t>Oficio de fecha veinticinco de abril de dos mil veinticuatro, signado por la Subdirector de Recursos Humanos, mediante el cual informa, después de llevar a cabo una búsqueda exhaustiva y razonable en los archivos físicos y electrónicos, que obran en la Subdirección de Recursos Humanos, adjunta la expresión documental denominada Reporte Quincenal de Altas y Bajas, en versión pública autorizada en Octava Sesión Ordinaria, del Comité de Transparencia, con el número de acuerdo CT/NAU/ACTA-ORD-0008/2024/0047.</w:t>
            </w:r>
          </w:p>
          <w:p w14:paraId="386EC965" w14:textId="77777777" w:rsidR="006B14AA" w:rsidRPr="00625411" w:rsidRDefault="00FF3310">
            <w:pPr>
              <w:numPr>
                <w:ilvl w:val="0"/>
                <w:numId w:val="8"/>
              </w:numPr>
              <w:pBdr>
                <w:top w:val="nil"/>
                <w:left w:val="nil"/>
                <w:bottom w:val="nil"/>
                <w:right w:val="nil"/>
                <w:between w:val="nil"/>
              </w:pBdr>
              <w:spacing w:after="0"/>
              <w:jc w:val="both"/>
              <w:rPr>
                <w:rFonts w:ascii="Palatino Linotype" w:eastAsia="Palatino Linotype" w:hAnsi="Palatino Linotype" w:cs="Palatino Linotype"/>
                <w:i/>
                <w:sz w:val="18"/>
                <w:szCs w:val="18"/>
              </w:rPr>
            </w:pPr>
            <w:r w:rsidRPr="00625411">
              <w:rPr>
                <w:rFonts w:ascii="Palatino Linotype" w:eastAsia="Palatino Linotype" w:hAnsi="Palatino Linotype" w:cs="Palatino Linotype"/>
                <w:b/>
                <w:i/>
                <w:sz w:val="18"/>
                <w:szCs w:val="18"/>
              </w:rPr>
              <w:lastRenderedPageBreak/>
              <w:t>Bajas 2023.pdf:</w:t>
            </w:r>
            <w:r w:rsidRPr="00625411">
              <w:rPr>
                <w:rFonts w:ascii="Palatino Linotype" w:eastAsia="Palatino Linotype" w:hAnsi="Palatino Linotype" w:cs="Palatino Linotype"/>
                <w:i/>
                <w:sz w:val="18"/>
                <w:szCs w:val="18"/>
              </w:rPr>
              <w:t xml:space="preserve"> </w:t>
            </w:r>
            <w:r w:rsidRPr="00625411">
              <w:rPr>
                <w:rFonts w:ascii="Palatino Linotype" w:eastAsia="Palatino Linotype" w:hAnsi="Palatino Linotype" w:cs="Palatino Linotype"/>
                <w:sz w:val="18"/>
                <w:szCs w:val="18"/>
              </w:rPr>
              <w:t xml:space="preserve">Documento que consta de 60 fojas, correspondientes a tablas con datos, como nombre, puesto, motivo de baja, por nombrar algunos. </w:t>
            </w:r>
          </w:p>
        </w:tc>
      </w:tr>
      <w:tr w:rsidR="00625411" w:rsidRPr="00625411" w14:paraId="55429254" w14:textId="77777777">
        <w:trPr>
          <w:jc w:val="center"/>
        </w:trPr>
        <w:tc>
          <w:tcPr>
            <w:tcW w:w="2547" w:type="dxa"/>
            <w:vAlign w:val="center"/>
          </w:tcPr>
          <w:p w14:paraId="2AE6BDA9" w14:textId="77777777" w:rsidR="006B14AA" w:rsidRPr="00625411" w:rsidRDefault="00FF3310">
            <w:pPr>
              <w:spacing w:after="0"/>
              <w:jc w:val="center"/>
              <w:rPr>
                <w:rFonts w:ascii="Palatino Linotype" w:eastAsia="Palatino Linotype" w:hAnsi="Palatino Linotype" w:cs="Palatino Linotype"/>
                <w:b/>
                <w:sz w:val="17"/>
                <w:szCs w:val="17"/>
                <w:lang w:val="en-US"/>
              </w:rPr>
            </w:pPr>
            <w:r w:rsidRPr="00625411">
              <w:rPr>
                <w:rFonts w:ascii="Palatino Linotype" w:eastAsia="Palatino Linotype" w:hAnsi="Palatino Linotype" w:cs="Palatino Linotype"/>
                <w:b/>
                <w:sz w:val="17"/>
                <w:szCs w:val="17"/>
                <w:lang w:val="en-US"/>
              </w:rPr>
              <w:lastRenderedPageBreak/>
              <w:t>00228/NAUCALPA/IP/2024</w:t>
            </w:r>
          </w:p>
          <w:p w14:paraId="7106BA22" w14:textId="77777777" w:rsidR="006B14AA" w:rsidRPr="00625411" w:rsidRDefault="00FF3310">
            <w:pPr>
              <w:spacing w:after="0"/>
              <w:jc w:val="center"/>
              <w:rPr>
                <w:rFonts w:ascii="Palatino Linotype" w:eastAsia="Palatino Linotype" w:hAnsi="Palatino Linotype" w:cs="Palatino Linotype"/>
                <w:b/>
                <w:i/>
                <w:sz w:val="20"/>
                <w:szCs w:val="20"/>
                <w:lang w:val="en-US"/>
              </w:rPr>
            </w:pPr>
            <w:r w:rsidRPr="00625411">
              <w:rPr>
                <w:rFonts w:ascii="Palatino Linotype" w:eastAsia="Palatino Linotype" w:hAnsi="Palatino Linotype" w:cs="Palatino Linotype"/>
                <w:b/>
                <w:sz w:val="18"/>
                <w:szCs w:val="18"/>
                <w:lang w:val="en-US"/>
              </w:rPr>
              <w:t>02395/INFOEM/IP/RR/2024</w:t>
            </w:r>
          </w:p>
        </w:tc>
        <w:tc>
          <w:tcPr>
            <w:tcW w:w="6281" w:type="dxa"/>
          </w:tcPr>
          <w:p w14:paraId="2A1F9DF8" w14:textId="77777777" w:rsidR="006B14AA" w:rsidRPr="00625411" w:rsidRDefault="00FF3310">
            <w:pPr>
              <w:spacing w:after="0"/>
              <w:jc w:val="both"/>
              <w:rPr>
                <w:rFonts w:ascii="Palatino Linotype" w:eastAsia="Palatino Linotype" w:hAnsi="Palatino Linotype" w:cs="Palatino Linotype"/>
                <w:i/>
                <w:sz w:val="20"/>
                <w:szCs w:val="20"/>
              </w:rPr>
            </w:pPr>
            <w:r w:rsidRPr="00625411">
              <w:rPr>
                <w:rFonts w:ascii="Palatino Linotype" w:eastAsia="Palatino Linotype" w:hAnsi="Palatino Linotype" w:cs="Palatino Linotype"/>
                <w:i/>
                <w:sz w:val="20"/>
                <w:szCs w:val="2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9FBF110" w14:textId="77777777" w:rsidR="006B14AA" w:rsidRPr="00625411" w:rsidRDefault="00FF3310">
            <w:pPr>
              <w:spacing w:after="0"/>
              <w:jc w:val="both"/>
              <w:rPr>
                <w:rFonts w:ascii="Palatino Linotype" w:eastAsia="Palatino Linotype" w:hAnsi="Palatino Linotype" w:cs="Palatino Linotype"/>
                <w:i/>
                <w:sz w:val="20"/>
                <w:szCs w:val="20"/>
              </w:rPr>
            </w:pPr>
            <w:r w:rsidRPr="00625411">
              <w:rPr>
                <w:rFonts w:ascii="Palatino Linotype" w:eastAsia="Palatino Linotype" w:hAnsi="Palatino Linotype" w:cs="Palatino Linotype"/>
                <w:i/>
                <w:sz w:val="20"/>
                <w:szCs w:val="20"/>
              </w:rPr>
              <w:t>SE ADJUNTA RESPUESTA. DIRECCIÓN GENERAL DE ADMINISTRACIÓN</w:t>
            </w:r>
          </w:p>
          <w:p w14:paraId="715BAE9A" w14:textId="77777777" w:rsidR="006B14AA" w:rsidRPr="00625411" w:rsidRDefault="00FF3310">
            <w:pPr>
              <w:spacing w:after="0"/>
              <w:jc w:val="both"/>
              <w:rPr>
                <w:rFonts w:ascii="Palatino Linotype" w:eastAsia="Palatino Linotype" w:hAnsi="Palatino Linotype" w:cs="Palatino Linotype"/>
                <w:i/>
                <w:sz w:val="20"/>
                <w:szCs w:val="20"/>
              </w:rPr>
            </w:pPr>
            <w:r w:rsidRPr="00625411">
              <w:rPr>
                <w:rFonts w:ascii="Palatino Linotype" w:eastAsia="Palatino Linotype" w:hAnsi="Palatino Linotype" w:cs="Palatino Linotype"/>
                <w:i/>
                <w:sz w:val="20"/>
                <w:szCs w:val="20"/>
              </w:rPr>
              <w:t>ATENTAMENTE</w:t>
            </w:r>
          </w:p>
          <w:p w14:paraId="65464833" w14:textId="77777777" w:rsidR="006B14AA" w:rsidRPr="00625411" w:rsidRDefault="00FF3310">
            <w:pPr>
              <w:spacing w:after="0"/>
              <w:jc w:val="both"/>
              <w:rPr>
                <w:rFonts w:ascii="Palatino Linotype" w:eastAsia="Palatino Linotype" w:hAnsi="Palatino Linotype" w:cs="Palatino Linotype"/>
                <w:i/>
                <w:sz w:val="20"/>
                <w:szCs w:val="20"/>
              </w:rPr>
            </w:pPr>
            <w:r w:rsidRPr="00625411">
              <w:rPr>
                <w:rFonts w:ascii="Palatino Linotype" w:eastAsia="Palatino Linotype" w:hAnsi="Palatino Linotype" w:cs="Palatino Linotype"/>
                <w:i/>
                <w:sz w:val="20"/>
                <w:szCs w:val="20"/>
              </w:rPr>
              <w:t>MTRO. CARLOS MICHEL MOLINA HERRERA</w:t>
            </w:r>
          </w:p>
          <w:p w14:paraId="544CA8EA" w14:textId="77777777" w:rsidR="006B14AA" w:rsidRPr="00625411" w:rsidRDefault="00FF3310">
            <w:pPr>
              <w:spacing w:after="0"/>
              <w:jc w:val="both"/>
              <w:rPr>
                <w:rFonts w:ascii="Palatino Linotype" w:eastAsia="Palatino Linotype" w:hAnsi="Palatino Linotype" w:cs="Palatino Linotype"/>
                <w:b/>
                <w:i/>
                <w:sz w:val="20"/>
                <w:szCs w:val="20"/>
              </w:rPr>
            </w:pPr>
            <w:r w:rsidRPr="00625411">
              <w:rPr>
                <w:rFonts w:ascii="Palatino Linotype" w:eastAsia="Palatino Linotype" w:hAnsi="Palatino Linotype" w:cs="Palatino Linotype"/>
                <w:b/>
                <w:i/>
                <w:sz w:val="20"/>
                <w:szCs w:val="20"/>
              </w:rPr>
              <w:t>Archivos Adjuntos</w:t>
            </w:r>
          </w:p>
          <w:p w14:paraId="1BF8F16D" w14:textId="77777777" w:rsidR="006B14AA" w:rsidRPr="00625411" w:rsidRDefault="00FF3310">
            <w:pPr>
              <w:numPr>
                <w:ilvl w:val="0"/>
                <w:numId w:val="1"/>
              </w:numPr>
              <w:pBdr>
                <w:top w:val="nil"/>
                <w:left w:val="nil"/>
                <w:bottom w:val="nil"/>
                <w:right w:val="nil"/>
                <w:between w:val="nil"/>
              </w:pBdr>
              <w:spacing w:after="0"/>
              <w:jc w:val="both"/>
              <w:rPr>
                <w:rFonts w:ascii="Palatino Linotype" w:eastAsia="Palatino Linotype" w:hAnsi="Palatino Linotype" w:cs="Palatino Linotype"/>
                <w:i/>
                <w:sz w:val="20"/>
                <w:szCs w:val="20"/>
              </w:rPr>
            </w:pPr>
            <w:r w:rsidRPr="00625411">
              <w:rPr>
                <w:rFonts w:ascii="Palatino Linotype" w:eastAsia="Palatino Linotype" w:hAnsi="Palatino Linotype" w:cs="Palatino Linotype"/>
                <w:b/>
                <w:i/>
                <w:sz w:val="20"/>
                <w:szCs w:val="20"/>
              </w:rPr>
              <w:t>Bajas 2022.pdf:</w:t>
            </w:r>
            <w:r w:rsidRPr="00625411">
              <w:rPr>
                <w:rFonts w:ascii="Palatino Linotype" w:eastAsia="Palatino Linotype" w:hAnsi="Palatino Linotype" w:cs="Palatino Linotype"/>
                <w:i/>
                <w:sz w:val="20"/>
                <w:szCs w:val="20"/>
              </w:rPr>
              <w:t xml:space="preserve"> </w:t>
            </w:r>
            <w:r w:rsidRPr="00625411">
              <w:rPr>
                <w:rFonts w:ascii="Palatino Linotype" w:eastAsia="Palatino Linotype" w:hAnsi="Palatino Linotype" w:cs="Palatino Linotype"/>
                <w:sz w:val="18"/>
                <w:szCs w:val="18"/>
              </w:rPr>
              <w:t>Documento que consta de 126 fojas, correspondientes a tablas con datos, mismos que no son legibles.</w:t>
            </w:r>
          </w:p>
          <w:p w14:paraId="3852A2F6" w14:textId="77777777" w:rsidR="006B14AA" w:rsidRPr="00625411" w:rsidRDefault="00FF3310">
            <w:pPr>
              <w:numPr>
                <w:ilvl w:val="0"/>
                <w:numId w:val="1"/>
              </w:numPr>
              <w:pBdr>
                <w:top w:val="nil"/>
                <w:left w:val="nil"/>
                <w:bottom w:val="nil"/>
                <w:right w:val="nil"/>
                <w:between w:val="nil"/>
              </w:pBdr>
              <w:spacing w:after="0"/>
              <w:jc w:val="both"/>
              <w:rPr>
                <w:rFonts w:ascii="Palatino Linotype" w:eastAsia="Palatino Linotype" w:hAnsi="Palatino Linotype" w:cs="Palatino Linotype"/>
                <w:i/>
                <w:sz w:val="20"/>
                <w:szCs w:val="20"/>
              </w:rPr>
            </w:pPr>
            <w:r w:rsidRPr="00625411">
              <w:rPr>
                <w:rFonts w:ascii="Palatino Linotype" w:eastAsia="Palatino Linotype" w:hAnsi="Palatino Linotype" w:cs="Palatino Linotype"/>
                <w:b/>
                <w:i/>
                <w:sz w:val="20"/>
                <w:szCs w:val="20"/>
              </w:rPr>
              <w:t>RESPUESTA 00228-NAUCALPA-IP-2024.pdf:</w:t>
            </w:r>
            <w:r w:rsidRPr="00625411">
              <w:rPr>
                <w:rFonts w:ascii="Palatino Linotype" w:eastAsia="Palatino Linotype" w:hAnsi="Palatino Linotype" w:cs="Palatino Linotype"/>
                <w:b/>
                <w:sz w:val="18"/>
                <w:szCs w:val="18"/>
              </w:rPr>
              <w:t xml:space="preserve"> </w:t>
            </w:r>
            <w:r w:rsidRPr="00625411">
              <w:rPr>
                <w:rFonts w:ascii="Palatino Linotype" w:eastAsia="Palatino Linotype" w:hAnsi="Palatino Linotype" w:cs="Palatino Linotype"/>
                <w:sz w:val="18"/>
                <w:szCs w:val="18"/>
              </w:rPr>
              <w:t>Oficio de fecha veinticinco de abril de dos mil veinticuatro, signado por la Subdirector de Recursos Humanos, mediante el cual informa, después de llevar a cabo una búsqueda exhaustiva y razonable en los archivos físicos y electrónicos, que obran en la Subdirección de Recursos Humanos, adjunta la expresión documental denominada Reporte Quincenal de Altas y Bajas, en versión pública autorizada en Octava Sesión Ordinaria, del Comité de Transparencia, con el número de acuerdo CT/NAU/ACTA-ORD-0008/2024/0046.</w:t>
            </w:r>
          </w:p>
        </w:tc>
      </w:tr>
      <w:tr w:rsidR="00625411" w:rsidRPr="00625411" w14:paraId="61C18E8E" w14:textId="77777777">
        <w:trPr>
          <w:jc w:val="center"/>
        </w:trPr>
        <w:tc>
          <w:tcPr>
            <w:tcW w:w="2547" w:type="dxa"/>
            <w:vAlign w:val="center"/>
          </w:tcPr>
          <w:p w14:paraId="75F48DFC" w14:textId="77777777" w:rsidR="006B14AA" w:rsidRPr="00625411" w:rsidRDefault="00FF3310">
            <w:pPr>
              <w:spacing w:after="0"/>
              <w:jc w:val="center"/>
              <w:rPr>
                <w:rFonts w:ascii="Palatino Linotype" w:eastAsia="Palatino Linotype" w:hAnsi="Palatino Linotype" w:cs="Palatino Linotype"/>
                <w:b/>
                <w:sz w:val="17"/>
                <w:szCs w:val="17"/>
                <w:lang w:val="en-US"/>
              </w:rPr>
            </w:pPr>
            <w:r w:rsidRPr="00625411">
              <w:rPr>
                <w:rFonts w:ascii="Palatino Linotype" w:eastAsia="Palatino Linotype" w:hAnsi="Palatino Linotype" w:cs="Palatino Linotype"/>
                <w:b/>
                <w:sz w:val="17"/>
                <w:szCs w:val="17"/>
                <w:lang w:val="en-US"/>
              </w:rPr>
              <w:t>00227/NAUCALPA/IP/2024 02396/INFOEM/IP/RR/2024</w:t>
            </w:r>
          </w:p>
        </w:tc>
        <w:tc>
          <w:tcPr>
            <w:tcW w:w="6281" w:type="dxa"/>
          </w:tcPr>
          <w:p w14:paraId="41F7E4D9" w14:textId="77777777" w:rsidR="006B14AA" w:rsidRPr="00625411" w:rsidRDefault="00FF3310">
            <w:pPr>
              <w:spacing w:after="0"/>
              <w:jc w:val="both"/>
              <w:rPr>
                <w:rFonts w:ascii="Palatino Linotype" w:eastAsia="Palatino Linotype" w:hAnsi="Palatino Linotype" w:cs="Palatino Linotype"/>
                <w:i/>
                <w:sz w:val="20"/>
                <w:szCs w:val="20"/>
              </w:rPr>
            </w:pPr>
            <w:r w:rsidRPr="00625411">
              <w:rPr>
                <w:rFonts w:ascii="Palatino Linotype" w:eastAsia="Palatino Linotype" w:hAnsi="Palatino Linotype" w:cs="Palatino Linotype"/>
                <w:i/>
                <w:sz w:val="20"/>
                <w:szCs w:val="2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E132CAD" w14:textId="77777777" w:rsidR="006B14AA" w:rsidRPr="00625411" w:rsidRDefault="00FF3310">
            <w:pPr>
              <w:spacing w:after="0"/>
              <w:jc w:val="both"/>
              <w:rPr>
                <w:rFonts w:ascii="Palatino Linotype" w:eastAsia="Palatino Linotype" w:hAnsi="Palatino Linotype" w:cs="Palatino Linotype"/>
                <w:i/>
                <w:sz w:val="20"/>
                <w:szCs w:val="20"/>
              </w:rPr>
            </w:pPr>
            <w:r w:rsidRPr="00625411">
              <w:rPr>
                <w:rFonts w:ascii="Palatino Linotype" w:eastAsia="Palatino Linotype" w:hAnsi="Palatino Linotype" w:cs="Palatino Linotype"/>
                <w:i/>
                <w:sz w:val="20"/>
                <w:szCs w:val="20"/>
              </w:rPr>
              <w:t>SE ADJUNTA RESPUESTA. DIRECCIÓN GENERAL DE ADMINISTRACIÓN</w:t>
            </w:r>
          </w:p>
          <w:p w14:paraId="20A5CC81" w14:textId="77777777" w:rsidR="006B14AA" w:rsidRPr="00625411" w:rsidRDefault="00FF3310">
            <w:pPr>
              <w:spacing w:after="0"/>
              <w:jc w:val="both"/>
              <w:rPr>
                <w:rFonts w:ascii="Palatino Linotype" w:eastAsia="Palatino Linotype" w:hAnsi="Palatino Linotype" w:cs="Palatino Linotype"/>
                <w:i/>
                <w:sz w:val="20"/>
                <w:szCs w:val="20"/>
              </w:rPr>
            </w:pPr>
            <w:r w:rsidRPr="00625411">
              <w:rPr>
                <w:rFonts w:ascii="Palatino Linotype" w:eastAsia="Palatino Linotype" w:hAnsi="Palatino Linotype" w:cs="Palatino Linotype"/>
                <w:i/>
                <w:sz w:val="20"/>
                <w:szCs w:val="20"/>
              </w:rPr>
              <w:t>ATENTAMENTE</w:t>
            </w:r>
          </w:p>
          <w:p w14:paraId="13A33AAC" w14:textId="77777777" w:rsidR="006B14AA" w:rsidRPr="00625411" w:rsidRDefault="00FF3310">
            <w:pPr>
              <w:spacing w:after="0"/>
              <w:jc w:val="both"/>
              <w:rPr>
                <w:rFonts w:ascii="Palatino Linotype" w:eastAsia="Palatino Linotype" w:hAnsi="Palatino Linotype" w:cs="Palatino Linotype"/>
                <w:i/>
                <w:sz w:val="20"/>
                <w:szCs w:val="20"/>
              </w:rPr>
            </w:pPr>
            <w:r w:rsidRPr="00625411">
              <w:rPr>
                <w:rFonts w:ascii="Palatino Linotype" w:eastAsia="Palatino Linotype" w:hAnsi="Palatino Linotype" w:cs="Palatino Linotype"/>
                <w:i/>
                <w:sz w:val="20"/>
                <w:szCs w:val="20"/>
              </w:rPr>
              <w:t>MTRO. CARLOS MICHEL MOLINA HERRERA</w:t>
            </w:r>
          </w:p>
          <w:p w14:paraId="780E88BC" w14:textId="77777777" w:rsidR="006B14AA" w:rsidRPr="00625411" w:rsidRDefault="00FF3310">
            <w:pPr>
              <w:spacing w:after="0"/>
              <w:jc w:val="both"/>
              <w:rPr>
                <w:rFonts w:ascii="Palatino Linotype" w:eastAsia="Palatino Linotype" w:hAnsi="Palatino Linotype" w:cs="Palatino Linotype"/>
                <w:b/>
                <w:i/>
                <w:sz w:val="20"/>
                <w:szCs w:val="20"/>
              </w:rPr>
            </w:pPr>
            <w:r w:rsidRPr="00625411">
              <w:rPr>
                <w:rFonts w:ascii="Palatino Linotype" w:eastAsia="Palatino Linotype" w:hAnsi="Palatino Linotype" w:cs="Palatino Linotype"/>
                <w:b/>
                <w:i/>
                <w:sz w:val="20"/>
                <w:szCs w:val="20"/>
              </w:rPr>
              <w:t>Archivos Adjuntos</w:t>
            </w:r>
          </w:p>
          <w:p w14:paraId="60A09399" w14:textId="77777777" w:rsidR="006B14AA" w:rsidRPr="00625411" w:rsidRDefault="00FF3310">
            <w:pPr>
              <w:numPr>
                <w:ilvl w:val="0"/>
                <w:numId w:val="1"/>
              </w:numPr>
              <w:pBdr>
                <w:top w:val="nil"/>
                <w:left w:val="nil"/>
                <w:bottom w:val="nil"/>
                <w:right w:val="nil"/>
                <w:between w:val="nil"/>
              </w:pBdr>
              <w:spacing w:after="0"/>
              <w:jc w:val="both"/>
              <w:rPr>
                <w:rFonts w:ascii="Palatino Linotype" w:eastAsia="Palatino Linotype" w:hAnsi="Palatino Linotype" w:cs="Palatino Linotype"/>
                <w:sz w:val="18"/>
                <w:szCs w:val="18"/>
              </w:rPr>
            </w:pPr>
            <w:r w:rsidRPr="00625411">
              <w:rPr>
                <w:rFonts w:ascii="Palatino Linotype" w:eastAsia="Palatino Linotype" w:hAnsi="Palatino Linotype" w:cs="Palatino Linotype"/>
                <w:b/>
                <w:i/>
                <w:sz w:val="18"/>
                <w:szCs w:val="18"/>
              </w:rPr>
              <w:t>RESPUESTA 00227-NAUCALPA-IP-2024.pdf:</w:t>
            </w:r>
            <w:r w:rsidRPr="00625411">
              <w:rPr>
                <w:rFonts w:ascii="Palatino Linotype" w:eastAsia="Palatino Linotype" w:hAnsi="Palatino Linotype" w:cs="Palatino Linotype"/>
                <w:i/>
                <w:sz w:val="18"/>
                <w:szCs w:val="18"/>
              </w:rPr>
              <w:t xml:space="preserve"> </w:t>
            </w:r>
            <w:r w:rsidRPr="00625411">
              <w:rPr>
                <w:rFonts w:ascii="Palatino Linotype" w:eastAsia="Palatino Linotype" w:hAnsi="Palatino Linotype" w:cs="Palatino Linotype"/>
                <w:sz w:val="18"/>
                <w:szCs w:val="18"/>
              </w:rPr>
              <w:t xml:space="preserve">Oficio de fecha veinticinco de abril de dos mil veinticuatro, signado por la Subdirector de Recursos Humanos, mediante el cual informa, después de llevar a cabo una búsqueda exhaustiva y razonable en los archivos físicos y electrónicos, que obran en la Subdirección de </w:t>
            </w:r>
            <w:r w:rsidRPr="00625411">
              <w:rPr>
                <w:rFonts w:ascii="Palatino Linotype" w:eastAsia="Palatino Linotype" w:hAnsi="Palatino Linotype" w:cs="Palatino Linotype"/>
                <w:sz w:val="18"/>
                <w:szCs w:val="18"/>
              </w:rPr>
              <w:lastRenderedPageBreak/>
              <w:t>Recursos Humanos, adjunta la expresión documental denominada Reporte Quincenal de Altas y Bajas, en versión pública autorizada en Octava Sesión Ordinaria, del Comité de Transparencia, con el número de acuerdo CT/NAU/ACTA-ORD-0008/2024/0045.</w:t>
            </w:r>
          </w:p>
          <w:p w14:paraId="0B4B45CD" w14:textId="77777777" w:rsidR="006B14AA" w:rsidRPr="00625411" w:rsidRDefault="00FF3310">
            <w:pPr>
              <w:numPr>
                <w:ilvl w:val="0"/>
                <w:numId w:val="1"/>
              </w:numPr>
              <w:pBdr>
                <w:top w:val="nil"/>
                <w:left w:val="nil"/>
                <w:bottom w:val="nil"/>
                <w:right w:val="nil"/>
                <w:between w:val="nil"/>
              </w:pBdr>
              <w:spacing w:after="0"/>
              <w:jc w:val="both"/>
              <w:rPr>
                <w:rFonts w:ascii="Palatino Linotype" w:eastAsia="Palatino Linotype" w:hAnsi="Palatino Linotype" w:cs="Palatino Linotype"/>
                <w:sz w:val="18"/>
                <w:szCs w:val="18"/>
              </w:rPr>
            </w:pPr>
            <w:r w:rsidRPr="00625411">
              <w:rPr>
                <w:rFonts w:ascii="Palatino Linotype" w:eastAsia="Palatino Linotype" w:hAnsi="Palatino Linotype" w:cs="Palatino Linotype"/>
                <w:b/>
                <w:i/>
                <w:sz w:val="18"/>
                <w:szCs w:val="18"/>
                <w:u w:val="single"/>
              </w:rPr>
              <w:t>Altas 2023.pdf</w:t>
            </w:r>
            <w:r w:rsidRPr="00625411">
              <w:rPr>
                <w:rFonts w:ascii="Palatino Linotype" w:eastAsia="Palatino Linotype" w:hAnsi="Palatino Linotype" w:cs="Palatino Linotype"/>
                <w:b/>
                <w:sz w:val="18"/>
                <w:szCs w:val="18"/>
                <w:u w:val="single"/>
              </w:rPr>
              <w:t>:</w:t>
            </w:r>
            <w:r w:rsidRPr="00625411">
              <w:rPr>
                <w:rFonts w:ascii="Palatino Linotype" w:eastAsia="Palatino Linotype" w:hAnsi="Palatino Linotype" w:cs="Palatino Linotype"/>
                <w:sz w:val="18"/>
                <w:szCs w:val="18"/>
              </w:rPr>
              <w:t xml:space="preserve"> Documento que consta de 39 fojas, correspondientes a tablas con datos de personal del Sujeto Obligado, mismos que son poco legibles.</w:t>
            </w:r>
          </w:p>
        </w:tc>
      </w:tr>
      <w:tr w:rsidR="006B14AA" w:rsidRPr="00625411" w14:paraId="6E4B51D6" w14:textId="77777777">
        <w:trPr>
          <w:jc w:val="center"/>
        </w:trPr>
        <w:tc>
          <w:tcPr>
            <w:tcW w:w="2547" w:type="dxa"/>
            <w:vAlign w:val="center"/>
          </w:tcPr>
          <w:p w14:paraId="5986C98E" w14:textId="77777777" w:rsidR="006B14AA" w:rsidRPr="00625411" w:rsidRDefault="00FF3310">
            <w:pPr>
              <w:spacing w:after="0"/>
              <w:jc w:val="center"/>
              <w:rPr>
                <w:rFonts w:ascii="Palatino Linotype" w:eastAsia="Palatino Linotype" w:hAnsi="Palatino Linotype" w:cs="Palatino Linotype"/>
                <w:b/>
                <w:sz w:val="17"/>
                <w:szCs w:val="17"/>
                <w:lang w:val="en-US"/>
              </w:rPr>
            </w:pPr>
            <w:r w:rsidRPr="00625411">
              <w:rPr>
                <w:rFonts w:ascii="Palatino Linotype" w:eastAsia="Palatino Linotype" w:hAnsi="Palatino Linotype" w:cs="Palatino Linotype"/>
                <w:b/>
                <w:sz w:val="17"/>
                <w:szCs w:val="17"/>
                <w:lang w:val="en-US"/>
              </w:rPr>
              <w:lastRenderedPageBreak/>
              <w:t>00226/NAUCALPA/IP/2024</w:t>
            </w:r>
          </w:p>
          <w:p w14:paraId="22EF42FA" w14:textId="77777777" w:rsidR="006B14AA" w:rsidRPr="00625411" w:rsidRDefault="00FF3310">
            <w:pPr>
              <w:spacing w:after="0"/>
              <w:jc w:val="center"/>
              <w:rPr>
                <w:rFonts w:ascii="Palatino Linotype" w:eastAsia="Palatino Linotype" w:hAnsi="Palatino Linotype" w:cs="Palatino Linotype"/>
                <w:b/>
                <w:sz w:val="17"/>
                <w:szCs w:val="17"/>
                <w:lang w:val="en-US"/>
              </w:rPr>
            </w:pPr>
            <w:r w:rsidRPr="00625411">
              <w:rPr>
                <w:rFonts w:ascii="Palatino Linotype" w:eastAsia="Palatino Linotype" w:hAnsi="Palatino Linotype" w:cs="Palatino Linotype"/>
                <w:b/>
                <w:sz w:val="17"/>
                <w:szCs w:val="17"/>
                <w:lang w:val="en-US"/>
              </w:rPr>
              <w:t>02397/INFOEM/IP/RR/2024</w:t>
            </w:r>
          </w:p>
        </w:tc>
        <w:tc>
          <w:tcPr>
            <w:tcW w:w="6281" w:type="dxa"/>
          </w:tcPr>
          <w:p w14:paraId="4FE923FF" w14:textId="77777777" w:rsidR="006B14AA" w:rsidRPr="00625411" w:rsidRDefault="00FF3310">
            <w:pPr>
              <w:spacing w:after="0"/>
              <w:jc w:val="both"/>
              <w:rPr>
                <w:rFonts w:ascii="Palatino Linotype" w:eastAsia="Palatino Linotype" w:hAnsi="Palatino Linotype" w:cs="Palatino Linotype"/>
                <w:i/>
                <w:sz w:val="18"/>
                <w:szCs w:val="18"/>
              </w:rPr>
            </w:pPr>
            <w:r w:rsidRPr="00625411">
              <w:rPr>
                <w:rFonts w:ascii="Palatino Linotype" w:eastAsia="Palatino Linotype" w:hAnsi="Palatino Linotype" w:cs="Palatino Linotype"/>
                <w:i/>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E16C9CD" w14:textId="77777777" w:rsidR="006B14AA" w:rsidRPr="00625411" w:rsidRDefault="00FF3310">
            <w:pPr>
              <w:spacing w:after="0"/>
              <w:jc w:val="both"/>
              <w:rPr>
                <w:rFonts w:ascii="Palatino Linotype" w:eastAsia="Palatino Linotype" w:hAnsi="Palatino Linotype" w:cs="Palatino Linotype"/>
                <w:i/>
                <w:sz w:val="18"/>
                <w:szCs w:val="18"/>
              </w:rPr>
            </w:pPr>
            <w:r w:rsidRPr="00625411">
              <w:rPr>
                <w:rFonts w:ascii="Palatino Linotype" w:eastAsia="Palatino Linotype" w:hAnsi="Palatino Linotype" w:cs="Palatino Linotype"/>
                <w:i/>
                <w:sz w:val="18"/>
                <w:szCs w:val="18"/>
              </w:rPr>
              <w:t>SE ADJUNTA RESPUESTA. DIRECCIÓN GENERAL DE ADMINSITRACIÓN</w:t>
            </w:r>
          </w:p>
          <w:p w14:paraId="0B4880FD" w14:textId="77777777" w:rsidR="006B14AA" w:rsidRPr="00625411" w:rsidRDefault="00FF3310">
            <w:pPr>
              <w:spacing w:after="0"/>
              <w:jc w:val="both"/>
              <w:rPr>
                <w:rFonts w:ascii="Palatino Linotype" w:eastAsia="Palatino Linotype" w:hAnsi="Palatino Linotype" w:cs="Palatino Linotype"/>
                <w:i/>
                <w:sz w:val="18"/>
                <w:szCs w:val="18"/>
              </w:rPr>
            </w:pPr>
            <w:r w:rsidRPr="00625411">
              <w:rPr>
                <w:rFonts w:ascii="Palatino Linotype" w:eastAsia="Palatino Linotype" w:hAnsi="Palatino Linotype" w:cs="Palatino Linotype"/>
                <w:i/>
                <w:sz w:val="18"/>
                <w:szCs w:val="18"/>
              </w:rPr>
              <w:t>ATENTAMENTE</w:t>
            </w:r>
          </w:p>
          <w:p w14:paraId="77891045" w14:textId="77777777" w:rsidR="006B14AA" w:rsidRPr="00625411" w:rsidRDefault="00FF3310">
            <w:pPr>
              <w:spacing w:after="0"/>
              <w:jc w:val="both"/>
              <w:rPr>
                <w:rFonts w:ascii="Palatino Linotype" w:eastAsia="Palatino Linotype" w:hAnsi="Palatino Linotype" w:cs="Palatino Linotype"/>
                <w:b/>
                <w:i/>
                <w:sz w:val="18"/>
                <w:szCs w:val="18"/>
              </w:rPr>
            </w:pPr>
            <w:r w:rsidRPr="00625411">
              <w:rPr>
                <w:rFonts w:ascii="Palatino Linotype" w:eastAsia="Palatino Linotype" w:hAnsi="Palatino Linotype" w:cs="Palatino Linotype"/>
                <w:i/>
                <w:sz w:val="18"/>
                <w:szCs w:val="18"/>
              </w:rPr>
              <w:t>MTRO. CARLOS MICHEL MOLINA HERRERA</w:t>
            </w:r>
          </w:p>
          <w:p w14:paraId="60422744" w14:textId="77777777" w:rsidR="006B14AA" w:rsidRPr="00625411" w:rsidRDefault="00FF3310">
            <w:pPr>
              <w:spacing w:after="0"/>
              <w:jc w:val="both"/>
              <w:rPr>
                <w:rFonts w:ascii="Palatino Linotype" w:eastAsia="Palatino Linotype" w:hAnsi="Palatino Linotype" w:cs="Palatino Linotype"/>
                <w:b/>
                <w:i/>
                <w:sz w:val="18"/>
                <w:szCs w:val="18"/>
              </w:rPr>
            </w:pPr>
            <w:r w:rsidRPr="00625411">
              <w:rPr>
                <w:rFonts w:ascii="Palatino Linotype" w:eastAsia="Palatino Linotype" w:hAnsi="Palatino Linotype" w:cs="Palatino Linotype"/>
                <w:b/>
                <w:i/>
                <w:sz w:val="18"/>
                <w:szCs w:val="18"/>
              </w:rPr>
              <w:t>Archivos Adjuntos</w:t>
            </w:r>
          </w:p>
          <w:p w14:paraId="64E953D0" w14:textId="77777777" w:rsidR="006B14AA" w:rsidRPr="00625411" w:rsidRDefault="00FF3310">
            <w:pPr>
              <w:numPr>
                <w:ilvl w:val="0"/>
                <w:numId w:val="1"/>
              </w:numPr>
              <w:pBdr>
                <w:top w:val="nil"/>
                <w:left w:val="nil"/>
                <w:bottom w:val="nil"/>
                <w:right w:val="nil"/>
                <w:between w:val="nil"/>
              </w:pBdr>
              <w:spacing w:after="0"/>
              <w:jc w:val="both"/>
              <w:rPr>
                <w:rFonts w:ascii="Palatino Linotype" w:eastAsia="Palatino Linotype" w:hAnsi="Palatino Linotype" w:cs="Palatino Linotype"/>
                <w:sz w:val="18"/>
                <w:szCs w:val="18"/>
              </w:rPr>
            </w:pPr>
            <w:r w:rsidRPr="00625411">
              <w:rPr>
                <w:rFonts w:ascii="Palatino Linotype" w:eastAsia="Palatino Linotype" w:hAnsi="Palatino Linotype" w:cs="Palatino Linotype"/>
                <w:b/>
                <w:i/>
                <w:sz w:val="18"/>
                <w:szCs w:val="18"/>
              </w:rPr>
              <w:t>Alta 2022.pdf:</w:t>
            </w:r>
            <w:r w:rsidRPr="00625411">
              <w:rPr>
                <w:rFonts w:ascii="Palatino Linotype" w:eastAsia="Palatino Linotype" w:hAnsi="Palatino Linotype" w:cs="Palatino Linotype"/>
                <w:i/>
                <w:sz w:val="18"/>
                <w:szCs w:val="18"/>
              </w:rPr>
              <w:t xml:space="preserve"> </w:t>
            </w:r>
            <w:r w:rsidRPr="00625411">
              <w:rPr>
                <w:rFonts w:ascii="Palatino Linotype" w:eastAsia="Palatino Linotype" w:hAnsi="Palatino Linotype" w:cs="Palatino Linotype"/>
                <w:sz w:val="18"/>
                <w:szCs w:val="18"/>
              </w:rPr>
              <w:t>Documento que consta de 84 fojas, correspondientes a unas tablas con datos, mismo que no son legibles.</w:t>
            </w:r>
          </w:p>
          <w:p w14:paraId="664132EB" w14:textId="77777777" w:rsidR="006B14AA" w:rsidRPr="00625411" w:rsidRDefault="00FF3310">
            <w:pPr>
              <w:numPr>
                <w:ilvl w:val="0"/>
                <w:numId w:val="1"/>
              </w:numPr>
              <w:pBdr>
                <w:top w:val="nil"/>
                <w:left w:val="nil"/>
                <w:bottom w:val="nil"/>
                <w:right w:val="nil"/>
                <w:between w:val="nil"/>
              </w:pBdr>
              <w:spacing w:after="0"/>
              <w:jc w:val="both"/>
              <w:rPr>
                <w:rFonts w:ascii="Palatino Linotype" w:eastAsia="Palatino Linotype" w:hAnsi="Palatino Linotype" w:cs="Palatino Linotype"/>
                <w:sz w:val="18"/>
                <w:szCs w:val="18"/>
              </w:rPr>
            </w:pPr>
            <w:r w:rsidRPr="00625411">
              <w:rPr>
                <w:rFonts w:ascii="Palatino Linotype" w:eastAsia="Palatino Linotype" w:hAnsi="Palatino Linotype" w:cs="Palatino Linotype"/>
                <w:b/>
                <w:i/>
                <w:sz w:val="18"/>
                <w:szCs w:val="18"/>
              </w:rPr>
              <w:t>RESPUESTA 00226-NAUCALPA-IP-2024.pdf:</w:t>
            </w:r>
            <w:r w:rsidRPr="00625411">
              <w:rPr>
                <w:rFonts w:ascii="Palatino Linotype" w:eastAsia="Palatino Linotype" w:hAnsi="Palatino Linotype" w:cs="Palatino Linotype"/>
                <w:sz w:val="18"/>
                <w:szCs w:val="18"/>
              </w:rPr>
              <w:t xml:space="preserve"> Oficio de fecha veinticinco de abril de dos mil veinticuatro, signado por la Subdirector de Recursos Humanos, mediante el cual informa, después de llevar a cabo una búsqueda exhaustiva y razonable en los archivos físicos y electrónicos, que obran en la Subdirección de Recursos Humanos, adjunta la expresión documental denominada Reporte Quincenal de Altas y Bajas, en versión pública autorizada en Octava Sesión Ordinaria, del Comité de Transparencia, con el número de acuerdo CT/NAU/ACTA-ORD-0008/2024/0044.</w:t>
            </w:r>
          </w:p>
        </w:tc>
      </w:tr>
    </w:tbl>
    <w:p w14:paraId="5A8F713B" w14:textId="77777777" w:rsidR="006B14AA" w:rsidRPr="00625411" w:rsidRDefault="006B14AA">
      <w:pPr>
        <w:spacing w:after="0" w:line="360" w:lineRule="auto"/>
        <w:jc w:val="both"/>
        <w:rPr>
          <w:rFonts w:ascii="Palatino Linotype" w:eastAsia="Palatino Linotype" w:hAnsi="Palatino Linotype" w:cs="Palatino Linotype"/>
        </w:rPr>
      </w:pPr>
    </w:p>
    <w:p w14:paraId="4BF7D341" w14:textId="77777777" w:rsidR="006B14AA" w:rsidRPr="00625411" w:rsidRDefault="00FF3310">
      <w:pPr>
        <w:spacing w:after="0" w:line="360" w:lineRule="auto"/>
        <w:jc w:val="both"/>
        <w:rPr>
          <w:rFonts w:ascii="Palatino Linotype" w:eastAsia="Palatino Linotype" w:hAnsi="Palatino Linotype" w:cs="Palatino Linotype"/>
        </w:rPr>
      </w:pPr>
      <w:bookmarkStart w:id="2" w:name="_heading=h.gjdgxs" w:colFirst="0" w:colLast="0"/>
      <w:bookmarkEnd w:id="2"/>
      <w:r w:rsidRPr="00625411">
        <w:rPr>
          <w:rFonts w:ascii="Palatino Linotype" w:eastAsia="Palatino Linotype" w:hAnsi="Palatino Linotype" w:cs="Palatino Linotype"/>
          <w:b/>
        </w:rPr>
        <w:t xml:space="preserve">3. Interposición de los recursos de revisión. </w:t>
      </w:r>
      <w:r w:rsidRPr="00625411">
        <w:rPr>
          <w:rFonts w:ascii="Palatino Linotype" w:eastAsia="Palatino Linotype" w:hAnsi="Palatino Linotype" w:cs="Palatino Linotype"/>
        </w:rPr>
        <w:t xml:space="preserve">Inconforme la persona solicitante con las respuestas emitidas por el </w:t>
      </w:r>
      <w:r w:rsidRPr="00625411">
        <w:rPr>
          <w:rFonts w:ascii="Palatino Linotype" w:eastAsia="Palatino Linotype" w:hAnsi="Palatino Linotype" w:cs="Palatino Linotype"/>
          <w:b/>
        </w:rPr>
        <w:t xml:space="preserve">Sujeto Obligado </w:t>
      </w:r>
      <w:r w:rsidRPr="00625411">
        <w:rPr>
          <w:rFonts w:ascii="Palatino Linotype" w:eastAsia="Palatino Linotype" w:hAnsi="Palatino Linotype" w:cs="Palatino Linotype"/>
        </w:rPr>
        <w:t xml:space="preserve">a sus solicitudes, en fecha </w:t>
      </w:r>
      <w:r w:rsidRPr="00625411">
        <w:rPr>
          <w:rFonts w:ascii="Palatino Linotype" w:eastAsia="Palatino Linotype" w:hAnsi="Palatino Linotype" w:cs="Palatino Linotype"/>
          <w:b/>
        </w:rPr>
        <w:t>treinta de abril de dos mil veinticuatro</w:t>
      </w:r>
      <w:r w:rsidRPr="00625411">
        <w:rPr>
          <w:rFonts w:ascii="Palatino Linotype" w:eastAsia="Palatino Linotype" w:hAnsi="Palatino Linotype" w:cs="Palatino Linotype"/>
        </w:rPr>
        <w:t>, interpuso los recursos de revisión a través del SAIMEX, expresando lo siguiente:</w:t>
      </w:r>
    </w:p>
    <w:p w14:paraId="7D7030E3" w14:textId="77777777" w:rsidR="006B14AA" w:rsidRPr="00625411" w:rsidRDefault="006B14AA">
      <w:pPr>
        <w:spacing w:after="0" w:line="360" w:lineRule="auto"/>
        <w:jc w:val="both"/>
        <w:rPr>
          <w:rFonts w:ascii="Palatino Linotype" w:eastAsia="Palatino Linotype" w:hAnsi="Palatino Linotype" w:cs="Palatino Linotype"/>
        </w:rPr>
      </w:pPr>
    </w:p>
    <w:tbl>
      <w:tblPr>
        <w:tblStyle w:val="afb"/>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4"/>
        <w:gridCol w:w="2943"/>
        <w:gridCol w:w="3180"/>
      </w:tblGrid>
      <w:tr w:rsidR="00625411" w:rsidRPr="00625411" w14:paraId="59261B81" w14:textId="77777777">
        <w:tc>
          <w:tcPr>
            <w:tcW w:w="2944" w:type="dxa"/>
            <w:shd w:val="clear" w:color="auto" w:fill="A6A6A6"/>
          </w:tcPr>
          <w:p w14:paraId="54107138" w14:textId="77777777" w:rsidR="006B14AA" w:rsidRPr="00625411" w:rsidRDefault="00FF3310">
            <w:pPr>
              <w:spacing w:after="0" w:line="360" w:lineRule="auto"/>
              <w:jc w:val="center"/>
              <w:rPr>
                <w:rFonts w:ascii="Palatino Linotype" w:eastAsia="Palatino Linotype" w:hAnsi="Palatino Linotype" w:cs="Palatino Linotype"/>
                <w:b/>
              </w:rPr>
            </w:pPr>
            <w:r w:rsidRPr="00625411">
              <w:rPr>
                <w:rFonts w:ascii="Palatino Linotype" w:eastAsia="Palatino Linotype" w:hAnsi="Palatino Linotype" w:cs="Palatino Linotype"/>
                <w:b/>
              </w:rPr>
              <w:t>Recurso de Revisión</w:t>
            </w:r>
          </w:p>
        </w:tc>
        <w:tc>
          <w:tcPr>
            <w:tcW w:w="2943" w:type="dxa"/>
            <w:shd w:val="clear" w:color="auto" w:fill="A6A6A6"/>
          </w:tcPr>
          <w:p w14:paraId="15D45BD2" w14:textId="77777777" w:rsidR="006B14AA" w:rsidRPr="00625411" w:rsidRDefault="00FF3310">
            <w:pPr>
              <w:spacing w:after="0" w:line="360" w:lineRule="auto"/>
              <w:jc w:val="center"/>
              <w:rPr>
                <w:rFonts w:ascii="Palatino Linotype" w:eastAsia="Palatino Linotype" w:hAnsi="Palatino Linotype" w:cs="Palatino Linotype"/>
                <w:b/>
              </w:rPr>
            </w:pPr>
            <w:r w:rsidRPr="00625411">
              <w:rPr>
                <w:rFonts w:ascii="Palatino Linotype" w:eastAsia="Palatino Linotype" w:hAnsi="Palatino Linotype" w:cs="Palatino Linotype"/>
                <w:b/>
              </w:rPr>
              <w:t>Acto impugnado</w:t>
            </w:r>
          </w:p>
        </w:tc>
        <w:tc>
          <w:tcPr>
            <w:tcW w:w="3180" w:type="dxa"/>
            <w:shd w:val="clear" w:color="auto" w:fill="A6A6A6"/>
          </w:tcPr>
          <w:p w14:paraId="0ED33F0A" w14:textId="77777777" w:rsidR="006B14AA" w:rsidRPr="00625411" w:rsidRDefault="00FF3310">
            <w:pPr>
              <w:spacing w:after="0" w:line="276" w:lineRule="auto"/>
              <w:jc w:val="center"/>
              <w:rPr>
                <w:rFonts w:ascii="Palatino Linotype" w:eastAsia="Palatino Linotype" w:hAnsi="Palatino Linotype" w:cs="Palatino Linotype"/>
                <w:b/>
              </w:rPr>
            </w:pPr>
            <w:r w:rsidRPr="00625411">
              <w:rPr>
                <w:rFonts w:ascii="Palatino Linotype" w:eastAsia="Palatino Linotype" w:hAnsi="Palatino Linotype" w:cs="Palatino Linotype"/>
                <w:b/>
              </w:rPr>
              <w:t>Razones o Motivos de Inconformidad</w:t>
            </w:r>
          </w:p>
        </w:tc>
      </w:tr>
      <w:tr w:rsidR="00625411" w:rsidRPr="00625411" w14:paraId="0A0E3221" w14:textId="77777777">
        <w:tc>
          <w:tcPr>
            <w:tcW w:w="2944" w:type="dxa"/>
          </w:tcPr>
          <w:p w14:paraId="25F9F889" w14:textId="77777777" w:rsidR="006B14AA" w:rsidRPr="00625411" w:rsidRDefault="00FF3310">
            <w:pPr>
              <w:spacing w:after="0" w:line="360" w:lineRule="auto"/>
              <w:jc w:val="center"/>
              <w:rPr>
                <w:rFonts w:ascii="Palatino Linotype" w:eastAsia="Palatino Linotype" w:hAnsi="Palatino Linotype" w:cs="Palatino Linotype"/>
                <w:b/>
              </w:rPr>
            </w:pPr>
            <w:r w:rsidRPr="00625411">
              <w:rPr>
                <w:rFonts w:ascii="Palatino Linotype" w:eastAsia="Palatino Linotype" w:hAnsi="Palatino Linotype" w:cs="Palatino Linotype"/>
                <w:b/>
              </w:rPr>
              <w:lastRenderedPageBreak/>
              <w:t>02394/INFOEM/IP/RR/2024</w:t>
            </w:r>
          </w:p>
        </w:tc>
        <w:tc>
          <w:tcPr>
            <w:tcW w:w="2943" w:type="dxa"/>
          </w:tcPr>
          <w:p w14:paraId="01C05CFD" w14:textId="77777777" w:rsidR="006B14AA" w:rsidRPr="00625411" w:rsidRDefault="00FF3310">
            <w:pPr>
              <w:spacing w:after="0"/>
              <w:jc w:val="both"/>
              <w:rPr>
                <w:rFonts w:ascii="Palatino Linotype" w:eastAsia="Palatino Linotype" w:hAnsi="Palatino Linotype" w:cs="Palatino Linotype"/>
                <w:i/>
                <w:sz w:val="18"/>
                <w:szCs w:val="18"/>
              </w:rPr>
            </w:pPr>
            <w:r w:rsidRPr="00625411">
              <w:rPr>
                <w:rFonts w:ascii="Palatino Linotype" w:eastAsia="Palatino Linotype" w:hAnsi="Palatino Linotype" w:cs="Palatino Linotype"/>
                <w:i/>
                <w:sz w:val="18"/>
                <w:szCs w:val="18"/>
              </w:rPr>
              <w:t>No es lo solicitado falta información</w:t>
            </w:r>
          </w:p>
        </w:tc>
        <w:tc>
          <w:tcPr>
            <w:tcW w:w="3180" w:type="dxa"/>
          </w:tcPr>
          <w:p w14:paraId="4BBC18BF" w14:textId="77777777" w:rsidR="006B14AA" w:rsidRPr="00625411" w:rsidRDefault="00FF3310">
            <w:pPr>
              <w:spacing w:after="0"/>
              <w:jc w:val="both"/>
              <w:rPr>
                <w:rFonts w:ascii="Palatino Linotype" w:eastAsia="Palatino Linotype" w:hAnsi="Palatino Linotype" w:cs="Palatino Linotype"/>
                <w:i/>
                <w:sz w:val="18"/>
                <w:szCs w:val="18"/>
              </w:rPr>
            </w:pPr>
            <w:r w:rsidRPr="00625411">
              <w:rPr>
                <w:rFonts w:ascii="Palatino Linotype" w:eastAsia="Palatino Linotype" w:hAnsi="Palatino Linotype" w:cs="Palatino Linotype"/>
                <w:i/>
                <w:sz w:val="18"/>
                <w:szCs w:val="18"/>
              </w:rPr>
              <w:t>alta informaicón y esta borrosa</w:t>
            </w:r>
          </w:p>
        </w:tc>
      </w:tr>
      <w:tr w:rsidR="00625411" w:rsidRPr="00625411" w14:paraId="04071BBB" w14:textId="77777777">
        <w:tc>
          <w:tcPr>
            <w:tcW w:w="2944" w:type="dxa"/>
          </w:tcPr>
          <w:p w14:paraId="5DA5E531" w14:textId="77777777" w:rsidR="006B14AA" w:rsidRPr="00625411" w:rsidRDefault="00FF3310">
            <w:pPr>
              <w:spacing w:after="0" w:line="360" w:lineRule="auto"/>
              <w:jc w:val="center"/>
              <w:rPr>
                <w:rFonts w:ascii="Palatino Linotype" w:eastAsia="Palatino Linotype" w:hAnsi="Palatino Linotype" w:cs="Palatino Linotype"/>
                <w:b/>
              </w:rPr>
            </w:pPr>
            <w:r w:rsidRPr="00625411">
              <w:rPr>
                <w:rFonts w:ascii="Palatino Linotype" w:eastAsia="Palatino Linotype" w:hAnsi="Palatino Linotype" w:cs="Palatino Linotype"/>
                <w:b/>
              </w:rPr>
              <w:t xml:space="preserve">02395/INFOEM/IP/RR/2024 </w:t>
            </w:r>
          </w:p>
        </w:tc>
        <w:tc>
          <w:tcPr>
            <w:tcW w:w="2943" w:type="dxa"/>
          </w:tcPr>
          <w:p w14:paraId="40567466" w14:textId="77777777" w:rsidR="006B14AA" w:rsidRPr="00625411" w:rsidRDefault="00FF3310">
            <w:pPr>
              <w:spacing w:after="0"/>
              <w:jc w:val="both"/>
              <w:rPr>
                <w:rFonts w:ascii="Palatino Linotype" w:eastAsia="Palatino Linotype" w:hAnsi="Palatino Linotype" w:cs="Palatino Linotype"/>
                <w:i/>
                <w:sz w:val="18"/>
                <w:szCs w:val="18"/>
              </w:rPr>
            </w:pPr>
            <w:r w:rsidRPr="00625411">
              <w:rPr>
                <w:rFonts w:ascii="Palatino Linotype" w:eastAsia="Palatino Linotype" w:hAnsi="Palatino Linotype" w:cs="Palatino Linotype"/>
                <w:i/>
                <w:sz w:val="18"/>
                <w:szCs w:val="18"/>
              </w:rPr>
              <w:t>No es la información completa</w:t>
            </w:r>
          </w:p>
        </w:tc>
        <w:tc>
          <w:tcPr>
            <w:tcW w:w="3180" w:type="dxa"/>
          </w:tcPr>
          <w:p w14:paraId="4FBC4099" w14:textId="77777777" w:rsidR="006B14AA" w:rsidRPr="00625411" w:rsidRDefault="00FF3310">
            <w:pPr>
              <w:spacing w:after="0"/>
              <w:jc w:val="both"/>
              <w:rPr>
                <w:rFonts w:ascii="Palatino Linotype" w:eastAsia="Palatino Linotype" w:hAnsi="Palatino Linotype" w:cs="Palatino Linotype"/>
                <w:i/>
                <w:sz w:val="18"/>
                <w:szCs w:val="18"/>
              </w:rPr>
            </w:pPr>
            <w:r w:rsidRPr="00625411">
              <w:rPr>
                <w:rFonts w:ascii="Palatino Linotype" w:eastAsia="Palatino Linotype" w:hAnsi="Palatino Linotype" w:cs="Palatino Linotype"/>
                <w:i/>
                <w:sz w:val="18"/>
                <w:szCs w:val="18"/>
              </w:rPr>
              <w:t>no es la informaicón completa y esta borrosa la que entrega</w:t>
            </w:r>
          </w:p>
        </w:tc>
      </w:tr>
      <w:tr w:rsidR="00625411" w:rsidRPr="00625411" w14:paraId="05D1CEDF" w14:textId="77777777">
        <w:tc>
          <w:tcPr>
            <w:tcW w:w="2944" w:type="dxa"/>
          </w:tcPr>
          <w:p w14:paraId="1FBF88DC" w14:textId="77777777" w:rsidR="006B14AA" w:rsidRPr="00625411" w:rsidRDefault="00FF3310">
            <w:pPr>
              <w:spacing w:after="0" w:line="360" w:lineRule="auto"/>
              <w:jc w:val="center"/>
              <w:rPr>
                <w:rFonts w:ascii="Palatino Linotype" w:eastAsia="Palatino Linotype" w:hAnsi="Palatino Linotype" w:cs="Palatino Linotype"/>
                <w:b/>
              </w:rPr>
            </w:pPr>
            <w:r w:rsidRPr="00625411">
              <w:rPr>
                <w:rFonts w:ascii="Palatino Linotype" w:eastAsia="Palatino Linotype" w:hAnsi="Palatino Linotype" w:cs="Palatino Linotype"/>
                <w:b/>
              </w:rPr>
              <w:t xml:space="preserve">02396/INFOEM/IP/RR/2024 </w:t>
            </w:r>
          </w:p>
        </w:tc>
        <w:tc>
          <w:tcPr>
            <w:tcW w:w="2943" w:type="dxa"/>
          </w:tcPr>
          <w:p w14:paraId="11F2350B" w14:textId="77777777" w:rsidR="006B14AA" w:rsidRPr="00625411" w:rsidRDefault="00FF3310">
            <w:pPr>
              <w:spacing w:after="0"/>
              <w:jc w:val="both"/>
              <w:rPr>
                <w:rFonts w:ascii="Palatino Linotype" w:eastAsia="Palatino Linotype" w:hAnsi="Palatino Linotype" w:cs="Palatino Linotype"/>
                <w:i/>
                <w:sz w:val="18"/>
                <w:szCs w:val="18"/>
              </w:rPr>
            </w:pPr>
            <w:r w:rsidRPr="00625411">
              <w:rPr>
                <w:rFonts w:ascii="Palatino Linotype" w:eastAsia="Palatino Linotype" w:hAnsi="Palatino Linotype" w:cs="Palatino Linotype"/>
                <w:i/>
                <w:sz w:val="18"/>
                <w:szCs w:val="18"/>
              </w:rPr>
              <w:t>información cinompleta y esta borrosa</w:t>
            </w:r>
          </w:p>
        </w:tc>
        <w:tc>
          <w:tcPr>
            <w:tcW w:w="3180" w:type="dxa"/>
          </w:tcPr>
          <w:p w14:paraId="13E9A7AA" w14:textId="77777777" w:rsidR="006B14AA" w:rsidRPr="00625411" w:rsidRDefault="00FF3310">
            <w:pPr>
              <w:spacing w:after="0"/>
              <w:jc w:val="both"/>
              <w:rPr>
                <w:rFonts w:ascii="Palatino Linotype" w:eastAsia="Palatino Linotype" w:hAnsi="Palatino Linotype" w:cs="Palatino Linotype"/>
                <w:i/>
                <w:sz w:val="18"/>
                <w:szCs w:val="18"/>
              </w:rPr>
            </w:pPr>
            <w:r w:rsidRPr="00625411">
              <w:rPr>
                <w:rFonts w:ascii="Palatino Linotype" w:eastAsia="Palatino Linotype" w:hAnsi="Palatino Linotype" w:cs="Palatino Linotype"/>
                <w:i/>
                <w:sz w:val="18"/>
                <w:szCs w:val="18"/>
              </w:rPr>
              <w:t>información cinompleta y esta borrosa la que entrega</w:t>
            </w:r>
          </w:p>
        </w:tc>
      </w:tr>
      <w:tr w:rsidR="006B14AA" w:rsidRPr="00625411" w14:paraId="579CD2A2" w14:textId="77777777">
        <w:tc>
          <w:tcPr>
            <w:tcW w:w="2944" w:type="dxa"/>
          </w:tcPr>
          <w:p w14:paraId="5CF9F7A2" w14:textId="77777777" w:rsidR="006B14AA" w:rsidRPr="00625411" w:rsidRDefault="00FF3310">
            <w:pPr>
              <w:spacing w:after="0" w:line="360" w:lineRule="auto"/>
              <w:jc w:val="center"/>
              <w:rPr>
                <w:rFonts w:ascii="Palatino Linotype" w:eastAsia="Palatino Linotype" w:hAnsi="Palatino Linotype" w:cs="Palatino Linotype"/>
                <w:b/>
              </w:rPr>
            </w:pPr>
            <w:r w:rsidRPr="00625411">
              <w:rPr>
                <w:rFonts w:ascii="Palatino Linotype" w:eastAsia="Palatino Linotype" w:hAnsi="Palatino Linotype" w:cs="Palatino Linotype"/>
                <w:b/>
              </w:rPr>
              <w:t>02397/INFOEM/IP/RR/2024</w:t>
            </w:r>
          </w:p>
        </w:tc>
        <w:tc>
          <w:tcPr>
            <w:tcW w:w="2943" w:type="dxa"/>
          </w:tcPr>
          <w:p w14:paraId="7C9DEBA6" w14:textId="77777777" w:rsidR="006B14AA" w:rsidRPr="00625411" w:rsidRDefault="00FF3310">
            <w:pPr>
              <w:spacing w:after="0"/>
              <w:jc w:val="both"/>
              <w:rPr>
                <w:rFonts w:ascii="Palatino Linotype" w:eastAsia="Palatino Linotype" w:hAnsi="Palatino Linotype" w:cs="Palatino Linotype"/>
                <w:i/>
                <w:sz w:val="18"/>
                <w:szCs w:val="18"/>
              </w:rPr>
            </w:pPr>
            <w:r w:rsidRPr="00625411">
              <w:rPr>
                <w:rFonts w:ascii="Palatino Linotype" w:eastAsia="Palatino Linotype" w:hAnsi="Palatino Linotype" w:cs="Palatino Linotype"/>
                <w:i/>
                <w:sz w:val="18"/>
                <w:szCs w:val="18"/>
              </w:rPr>
              <w:t>información cinompleta y esta borrosa la que entrega</w:t>
            </w:r>
          </w:p>
        </w:tc>
        <w:tc>
          <w:tcPr>
            <w:tcW w:w="3180" w:type="dxa"/>
          </w:tcPr>
          <w:p w14:paraId="51662B6D" w14:textId="77777777" w:rsidR="006B14AA" w:rsidRPr="00625411" w:rsidRDefault="00FF3310">
            <w:pPr>
              <w:spacing w:after="0"/>
              <w:jc w:val="both"/>
              <w:rPr>
                <w:rFonts w:ascii="Palatino Linotype" w:eastAsia="Palatino Linotype" w:hAnsi="Palatino Linotype" w:cs="Palatino Linotype"/>
                <w:i/>
                <w:sz w:val="18"/>
                <w:szCs w:val="18"/>
              </w:rPr>
            </w:pPr>
            <w:r w:rsidRPr="00625411">
              <w:rPr>
                <w:rFonts w:ascii="Palatino Linotype" w:eastAsia="Palatino Linotype" w:hAnsi="Palatino Linotype" w:cs="Palatino Linotype"/>
                <w:i/>
                <w:sz w:val="18"/>
                <w:szCs w:val="18"/>
              </w:rPr>
              <w:t>información cinompleta y esta borrosa la que entrega</w:t>
            </w:r>
          </w:p>
        </w:tc>
      </w:tr>
    </w:tbl>
    <w:p w14:paraId="3649691E" w14:textId="77777777" w:rsidR="006B14AA" w:rsidRPr="00625411" w:rsidRDefault="006B14AA">
      <w:pPr>
        <w:spacing w:after="0" w:line="360" w:lineRule="auto"/>
        <w:jc w:val="both"/>
        <w:rPr>
          <w:rFonts w:ascii="Palatino Linotype" w:eastAsia="Palatino Linotype" w:hAnsi="Palatino Linotype" w:cs="Palatino Linotype"/>
        </w:rPr>
      </w:pPr>
    </w:p>
    <w:p w14:paraId="39527CB0" w14:textId="77777777" w:rsidR="006B14AA" w:rsidRPr="00625411" w:rsidRDefault="00FF3310">
      <w:pPr>
        <w:spacing w:after="0" w:line="360" w:lineRule="auto"/>
        <w:jc w:val="both"/>
        <w:rPr>
          <w:rFonts w:ascii="Palatino Linotype" w:eastAsia="Palatino Linotype" w:hAnsi="Palatino Linotype" w:cs="Palatino Linotype"/>
        </w:rPr>
      </w:pPr>
      <w:r w:rsidRPr="00625411">
        <w:rPr>
          <w:rFonts w:ascii="Palatino Linotype" w:eastAsia="Palatino Linotype" w:hAnsi="Palatino Linotype" w:cs="Palatino Linotype"/>
          <w:b/>
        </w:rPr>
        <w:t>4. Turno.</w:t>
      </w:r>
      <w:r w:rsidRPr="00625411">
        <w:rPr>
          <w:rFonts w:ascii="Palatino Linotype" w:eastAsia="Palatino Linotype" w:hAnsi="Palatino Linotype" w:cs="Palatino Linotype"/>
        </w:rPr>
        <w:t xml:space="preserve"> De conformidad con el artículo 185 fracción I de la Ley Transparencia y Acceso a la Información Pública, los recursos de revisión fueron</w:t>
      </w:r>
      <w:r w:rsidRPr="00625411">
        <w:rPr>
          <w:rFonts w:ascii="Palatino Linotype" w:eastAsia="Palatino Linotype" w:hAnsi="Palatino Linotype" w:cs="Palatino Linotype"/>
          <w:b/>
        </w:rPr>
        <w:t xml:space="preserve"> </w:t>
      </w:r>
      <w:r w:rsidRPr="00625411">
        <w:rPr>
          <w:rFonts w:ascii="Palatino Linotype" w:eastAsia="Palatino Linotype" w:hAnsi="Palatino Linotype" w:cs="Palatino Linotype"/>
        </w:rPr>
        <w:t xml:space="preserve">turnados de la siguiente manera a efecto de presentar al Pleno los proyectos de resolución correspondientes: </w:t>
      </w:r>
    </w:p>
    <w:p w14:paraId="2C864F25" w14:textId="77777777" w:rsidR="006B14AA" w:rsidRPr="00625411" w:rsidRDefault="006B14AA">
      <w:pPr>
        <w:spacing w:after="0" w:line="360" w:lineRule="auto"/>
        <w:jc w:val="both"/>
        <w:rPr>
          <w:rFonts w:ascii="Palatino Linotype" w:eastAsia="Palatino Linotype" w:hAnsi="Palatino Linotype" w:cs="Palatino Linotype"/>
        </w:rPr>
      </w:pPr>
    </w:p>
    <w:tbl>
      <w:tblPr>
        <w:tblStyle w:val="afc"/>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60"/>
        <w:gridCol w:w="4461"/>
      </w:tblGrid>
      <w:tr w:rsidR="00625411" w:rsidRPr="00625411" w14:paraId="0E9839D6" w14:textId="77777777">
        <w:tc>
          <w:tcPr>
            <w:tcW w:w="4460" w:type="dxa"/>
            <w:shd w:val="clear" w:color="auto" w:fill="A6A6A6"/>
          </w:tcPr>
          <w:p w14:paraId="379704CD" w14:textId="77777777" w:rsidR="006B14AA" w:rsidRPr="00625411" w:rsidRDefault="00FF3310">
            <w:pPr>
              <w:spacing w:after="0" w:line="360" w:lineRule="auto"/>
              <w:jc w:val="center"/>
              <w:rPr>
                <w:rFonts w:ascii="Palatino Linotype" w:eastAsia="Palatino Linotype" w:hAnsi="Palatino Linotype" w:cs="Palatino Linotype"/>
                <w:b/>
              </w:rPr>
            </w:pPr>
            <w:r w:rsidRPr="00625411">
              <w:rPr>
                <w:rFonts w:ascii="Palatino Linotype" w:eastAsia="Palatino Linotype" w:hAnsi="Palatino Linotype" w:cs="Palatino Linotype"/>
                <w:b/>
              </w:rPr>
              <w:t>Recurso de Revisión</w:t>
            </w:r>
          </w:p>
        </w:tc>
        <w:tc>
          <w:tcPr>
            <w:tcW w:w="4461" w:type="dxa"/>
            <w:shd w:val="clear" w:color="auto" w:fill="A6A6A6"/>
          </w:tcPr>
          <w:p w14:paraId="379FF574" w14:textId="77777777" w:rsidR="006B14AA" w:rsidRPr="00625411" w:rsidRDefault="00FF3310">
            <w:pPr>
              <w:spacing w:after="0" w:line="360" w:lineRule="auto"/>
              <w:jc w:val="center"/>
              <w:rPr>
                <w:rFonts w:ascii="Palatino Linotype" w:eastAsia="Palatino Linotype" w:hAnsi="Palatino Linotype" w:cs="Palatino Linotype"/>
                <w:b/>
              </w:rPr>
            </w:pPr>
            <w:r w:rsidRPr="00625411">
              <w:rPr>
                <w:rFonts w:ascii="Palatino Linotype" w:eastAsia="Palatino Linotype" w:hAnsi="Palatino Linotype" w:cs="Palatino Linotype"/>
                <w:b/>
              </w:rPr>
              <w:t>Comisionada/o</w:t>
            </w:r>
          </w:p>
        </w:tc>
      </w:tr>
      <w:tr w:rsidR="00625411" w:rsidRPr="00625411" w14:paraId="0B265BFE" w14:textId="77777777">
        <w:tc>
          <w:tcPr>
            <w:tcW w:w="4460" w:type="dxa"/>
          </w:tcPr>
          <w:p w14:paraId="00EF804B" w14:textId="77777777" w:rsidR="006B14AA" w:rsidRPr="00625411" w:rsidRDefault="00FF3310">
            <w:pPr>
              <w:spacing w:after="0" w:line="276" w:lineRule="auto"/>
              <w:jc w:val="center"/>
              <w:rPr>
                <w:rFonts w:ascii="Palatino Linotype" w:eastAsia="Palatino Linotype" w:hAnsi="Palatino Linotype" w:cs="Palatino Linotype"/>
                <w:b/>
              </w:rPr>
            </w:pPr>
            <w:r w:rsidRPr="00625411">
              <w:rPr>
                <w:rFonts w:ascii="Palatino Linotype" w:eastAsia="Palatino Linotype" w:hAnsi="Palatino Linotype" w:cs="Palatino Linotype"/>
                <w:b/>
                <w:sz w:val="20"/>
                <w:szCs w:val="20"/>
              </w:rPr>
              <w:t>02394/INFOEM/IP/RR/2024</w:t>
            </w:r>
          </w:p>
        </w:tc>
        <w:tc>
          <w:tcPr>
            <w:tcW w:w="4461" w:type="dxa"/>
          </w:tcPr>
          <w:p w14:paraId="7F195D89" w14:textId="77777777" w:rsidR="006B14AA" w:rsidRPr="00625411" w:rsidRDefault="00FF3310">
            <w:pPr>
              <w:spacing w:after="0"/>
              <w:jc w:val="center"/>
              <w:rPr>
                <w:rFonts w:ascii="Palatino Linotype" w:eastAsia="Palatino Linotype" w:hAnsi="Palatino Linotype" w:cs="Palatino Linotype"/>
                <w:b/>
                <w:sz w:val="20"/>
                <w:szCs w:val="20"/>
              </w:rPr>
            </w:pPr>
            <w:r w:rsidRPr="00625411">
              <w:rPr>
                <w:rFonts w:ascii="Palatino Linotype" w:eastAsia="Palatino Linotype" w:hAnsi="Palatino Linotype" w:cs="Palatino Linotype"/>
                <w:b/>
                <w:sz w:val="20"/>
                <w:szCs w:val="20"/>
              </w:rPr>
              <w:t>Comisionada Guadalupe Ramírez Peña</w:t>
            </w:r>
          </w:p>
        </w:tc>
      </w:tr>
      <w:tr w:rsidR="00625411" w:rsidRPr="00625411" w14:paraId="2198196F" w14:textId="77777777">
        <w:tc>
          <w:tcPr>
            <w:tcW w:w="4460" w:type="dxa"/>
          </w:tcPr>
          <w:p w14:paraId="59A3CAA8" w14:textId="77777777" w:rsidR="006B14AA" w:rsidRPr="00625411" w:rsidRDefault="00FF3310">
            <w:pPr>
              <w:spacing w:after="0" w:line="276" w:lineRule="auto"/>
              <w:jc w:val="center"/>
              <w:rPr>
                <w:rFonts w:ascii="Palatino Linotype" w:eastAsia="Palatino Linotype" w:hAnsi="Palatino Linotype" w:cs="Palatino Linotype"/>
                <w:b/>
                <w:sz w:val="20"/>
                <w:szCs w:val="20"/>
              </w:rPr>
            </w:pPr>
            <w:r w:rsidRPr="00625411">
              <w:rPr>
                <w:rFonts w:ascii="Palatino Linotype" w:eastAsia="Palatino Linotype" w:hAnsi="Palatino Linotype" w:cs="Palatino Linotype"/>
                <w:b/>
                <w:sz w:val="20"/>
                <w:szCs w:val="20"/>
              </w:rPr>
              <w:t>02395/INFOEM/IP/RR/2024</w:t>
            </w:r>
          </w:p>
        </w:tc>
        <w:tc>
          <w:tcPr>
            <w:tcW w:w="4461" w:type="dxa"/>
          </w:tcPr>
          <w:p w14:paraId="7BA26F63" w14:textId="77777777" w:rsidR="006B14AA" w:rsidRPr="00625411" w:rsidRDefault="00FF3310">
            <w:pPr>
              <w:spacing w:after="0"/>
              <w:jc w:val="center"/>
              <w:rPr>
                <w:rFonts w:ascii="Palatino Linotype" w:eastAsia="Palatino Linotype" w:hAnsi="Palatino Linotype" w:cs="Palatino Linotype"/>
                <w:b/>
                <w:sz w:val="20"/>
                <w:szCs w:val="20"/>
              </w:rPr>
            </w:pPr>
            <w:r w:rsidRPr="00625411">
              <w:rPr>
                <w:rFonts w:ascii="Palatino Linotype" w:eastAsia="Palatino Linotype" w:hAnsi="Palatino Linotype" w:cs="Palatino Linotype"/>
                <w:b/>
                <w:sz w:val="20"/>
                <w:szCs w:val="20"/>
              </w:rPr>
              <w:t>Comisionado Presidente José Martínez Vilchis</w:t>
            </w:r>
          </w:p>
        </w:tc>
      </w:tr>
      <w:tr w:rsidR="00625411" w:rsidRPr="00625411" w14:paraId="0A6D40C1" w14:textId="77777777">
        <w:tc>
          <w:tcPr>
            <w:tcW w:w="4460" w:type="dxa"/>
          </w:tcPr>
          <w:p w14:paraId="63148386" w14:textId="77777777" w:rsidR="006B14AA" w:rsidRPr="00625411" w:rsidRDefault="00FF3310">
            <w:pPr>
              <w:spacing w:after="0" w:line="276" w:lineRule="auto"/>
              <w:jc w:val="center"/>
              <w:rPr>
                <w:rFonts w:ascii="Palatino Linotype" w:eastAsia="Palatino Linotype" w:hAnsi="Palatino Linotype" w:cs="Palatino Linotype"/>
                <w:b/>
                <w:sz w:val="20"/>
                <w:szCs w:val="20"/>
              </w:rPr>
            </w:pPr>
            <w:r w:rsidRPr="00625411">
              <w:rPr>
                <w:rFonts w:ascii="Palatino Linotype" w:eastAsia="Palatino Linotype" w:hAnsi="Palatino Linotype" w:cs="Palatino Linotype"/>
                <w:b/>
                <w:sz w:val="20"/>
                <w:szCs w:val="20"/>
              </w:rPr>
              <w:t>02396/INFOEM/IP/RR/2024</w:t>
            </w:r>
          </w:p>
        </w:tc>
        <w:tc>
          <w:tcPr>
            <w:tcW w:w="4461" w:type="dxa"/>
          </w:tcPr>
          <w:p w14:paraId="2506A178" w14:textId="77777777" w:rsidR="006B14AA" w:rsidRPr="00625411" w:rsidRDefault="00FF3310">
            <w:pPr>
              <w:spacing w:after="0"/>
              <w:jc w:val="center"/>
              <w:rPr>
                <w:rFonts w:ascii="Palatino Linotype" w:eastAsia="Palatino Linotype" w:hAnsi="Palatino Linotype" w:cs="Palatino Linotype"/>
                <w:b/>
                <w:sz w:val="20"/>
                <w:szCs w:val="20"/>
              </w:rPr>
            </w:pPr>
            <w:r w:rsidRPr="00625411">
              <w:rPr>
                <w:rFonts w:ascii="Palatino Linotype" w:eastAsia="Palatino Linotype" w:hAnsi="Palatino Linotype" w:cs="Palatino Linotype"/>
                <w:b/>
                <w:sz w:val="20"/>
                <w:szCs w:val="20"/>
              </w:rPr>
              <w:t>Comisionado Luis Gustavo Parra Noriega</w:t>
            </w:r>
          </w:p>
        </w:tc>
      </w:tr>
      <w:tr w:rsidR="006B14AA" w:rsidRPr="00625411" w14:paraId="0DD99FEB" w14:textId="77777777">
        <w:tc>
          <w:tcPr>
            <w:tcW w:w="4460" w:type="dxa"/>
          </w:tcPr>
          <w:p w14:paraId="1C59DC85" w14:textId="77777777" w:rsidR="006B14AA" w:rsidRPr="00625411" w:rsidRDefault="00FF3310">
            <w:pPr>
              <w:spacing w:after="0" w:line="276" w:lineRule="auto"/>
              <w:jc w:val="center"/>
              <w:rPr>
                <w:rFonts w:ascii="Palatino Linotype" w:eastAsia="Palatino Linotype" w:hAnsi="Palatino Linotype" w:cs="Palatino Linotype"/>
                <w:b/>
                <w:sz w:val="20"/>
                <w:szCs w:val="20"/>
              </w:rPr>
            </w:pPr>
            <w:r w:rsidRPr="00625411">
              <w:rPr>
                <w:rFonts w:ascii="Palatino Linotype" w:eastAsia="Palatino Linotype" w:hAnsi="Palatino Linotype" w:cs="Palatino Linotype"/>
                <w:b/>
                <w:sz w:val="20"/>
                <w:szCs w:val="20"/>
              </w:rPr>
              <w:t>02397/INFOEM/IP/RR/2024</w:t>
            </w:r>
          </w:p>
        </w:tc>
        <w:tc>
          <w:tcPr>
            <w:tcW w:w="4461" w:type="dxa"/>
          </w:tcPr>
          <w:p w14:paraId="3E6D9AD5" w14:textId="77777777" w:rsidR="006B14AA" w:rsidRPr="00625411" w:rsidRDefault="00FF3310">
            <w:pPr>
              <w:spacing w:after="0"/>
              <w:jc w:val="center"/>
              <w:rPr>
                <w:rFonts w:ascii="Palatino Linotype" w:eastAsia="Palatino Linotype" w:hAnsi="Palatino Linotype" w:cs="Palatino Linotype"/>
                <w:b/>
                <w:sz w:val="20"/>
                <w:szCs w:val="20"/>
              </w:rPr>
            </w:pPr>
            <w:r w:rsidRPr="00625411">
              <w:rPr>
                <w:rFonts w:ascii="Palatino Linotype" w:eastAsia="Palatino Linotype" w:hAnsi="Palatino Linotype" w:cs="Palatino Linotype"/>
                <w:b/>
                <w:sz w:val="20"/>
                <w:szCs w:val="20"/>
              </w:rPr>
              <w:t>Comisionado Sharon Cristina Morales Martínez</w:t>
            </w:r>
          </w:p>
        </w:tc>
      </w:tr>
    </w:tbl>
    <w:p w14:paraId="70D8B93C" w14:textId="77777777" w:rsidR="006B14AA" w:rsidRPr="00625411" w:rsidRDefault="006B14AA">
      <w:pPr>
        <w:spacing w:after="0" w:line="360" w:lineRule="auto"/>
        <w:jc w:val="both"/>
        <w:rPr>
          <w:rFonts w:ascii="Palatino Linotype" w:eastAsia="Palatino Linotype" w:hAnsi="Palatino Linotype" w:cs="Palatino Linotype"/>
          <w:sz w:val="24"/>
          <w:szCs w:val="24"/>
        </w:rPr>
      </w:pPr>
    </w:p>
    <w:p w14:paraId="45471BD9" w14:textId="77777777" w:rsidR="006B14AA" w:rsidRPr="00625411" w:rsidRDefault="00FF3310">
      <w:pPr>
        <w:spacing w:after="0" w:line="360" w:lineRule="auto"/>
        <w:ind w:right="51"/>
        <w:jc w:val="both"/>
        <w:rPr>
          <w:rFonts w:ascii="Palatino Linotype" w:eastAsia="Palatino Linotype" w:hAnsi="Palatino Linotype" w:cs="Palatino Linotype"/>
        </w:rPr>
      </w:pPr>
      <w:r w:rsidRPr="00625411">
        <w:rPr>
          <w:rFonts w:ascii="Palatino Linotype" w:eastAsia="Palatino Linotype" w:hAnsi="Palatino Linotype" w:cs="Palatino Linotype"/>
          <w:b/>
        </w:rPr>
        <w:t xml:space="preserve">5. Admisión de los Recursos de Revisión. </w:t>
      </w:r>
      <w:r w:rsidRPr="00625411">
        <w:rPr>
          <w:rFonts w:ascii="Palatino Linotype" w:eastAsia="Palatino Linotype" w:hAnsi="Palatino Linotype" w:cs="Palatino Linotype"/>
        </w:rPr>
        <w:t xml:space="preserve">En fecha </w:t>
      </w:r>
      <w:r w:rsidRPr="00625411">
        <w:rPr>
          <w:rFonts w:ascii="Palatino Linotype" w:eastAsia="Palatino Linotype" w:hAnsi="Palatino Linotype" w:cs="Palatino Linotype"/>
          <w:b/>
        </w:rPr>
        <w:t>tres de mayo de dos mil veinticuatro</w:t>
      </w:r>
      <w:r w:rsidRPr="00625411">
        <w:rPr>
          <w:rFonts w:ascii="Palatino Linotype" w:eastAsia="Palatino Linotype" w:hAnsi="Palatino Linotype" w:cs="Palatino Linotype"/>
        </w:rPr>
        <w:t xml:space="preserve">, en términos de lo dispuesto en el artículo 185 fracciones I, II y IV de la Ley de Transparencia y Acceso a la Información Pública del Estado de México y Municipios, se admitieron a trámite los recursos de revisión </w:t>
      </w:r>
      <w:r w:rsidRPr="00625411">
        <w:rPr>
          <w:rFonts w:ascii="Palatino Linotype" w:eastAsia="Palatino Linotype" w:hAnsi="Palatino Linotype" w:cs="Palatino Linotype"/>
          <w:b/>
        </w:rPr>
        <w:t xml:space="preserve">02395/INFOEM/IP/RR/2024 y 02397/INFOEM/IP/RR/2024; </w:t>
      </w:r>
      <w:r w:rsidRPr="00625411">
        <w:rPr>
          <w:rFonts w:ascii="Palatino Linotype" w:eastAsia="Palatino Linotype" w:hAnsi="Palatino Linotype" w:cs="Palatino Linotype"/>
        </w:rPr>
        <w:t xml:space="preserve">en fecha </w:t>
      </w:r>
      <w:r w:rsidRPr="00625411">
        <w:rPr>
          <w:rFonts w:ascii="Palatino Linotype" w:eastAsia="Palatino Linotype" w:hAnsi="Palatino Linotype" w:cs="Palatino Linotype"/>
          <w:b/>
        </w:rPr>
        <w:t>siete de mayo de dos mil veinticuatro</w:t>
      </w:r>
      <w:r w:rsidRPr="00625411">
        <w:rPr>
          <w:rFonts w:ascii="Palatino Linotype" w:eastAsia="Palatino Linotype" w:hAnsi="Palatino Linotype" w:cs="Palatino Linotype"/>
        </w:rPr>
        <w:t xml:space="preserve"> el recurso de revisión </w:t>
      </w:r>
      <w:r w:rsidRPr="00625411">
        <w:rPr>
          <w:rFonts w:ascii="Palatino Linotype" w:eastAsia="Palatino Linotype" w:hAnsi="Palatino Linotype" w:cs="Palatino Linotype"/>
          <w:b/>
        </w:rPr>
        <w:t xml:space="preserve">02394/INFOEM/IP/RR/2024; </w:t>
      </w:r>
      <w:r w:rsidRPr="00625411">
        <w:rPr>
          <w:rFonts w:ascii="Palatino Linotype" w:eastAsia="Palatino Linotype" w:hAnsi="Palatino Linotype" w:cs="Palatino Linotype"/>
        </w:rPr>
        <w:t xml:space="preserve">mediante acuerdo de fecha siete de mayo de dos mil </w:t>
      </w:r>
      <w:r w:rsidRPr="00625411">
        <w:rPr>
          <w:rFonts w:ascii="Palatino Linotype" w:eastAsia="Palatino Linotype" w:hAnsi="Palatino Linotype" w:cs="Palatino Linotype"/>
        </w:rPr>
        <w:lastRenderedPageBreak/>
        <w:t xml:space="preserve">veinticuatro y notificado el nueve de mayo de dos mil veinticuatro el recurso </w:t>
      </w:r>
      <w:r w:rsidRPr="00625411">
        <w:rPr>
          <w:rFonts w:ascii="Palatino Linotype" w:eastAsia="Palatino Linotype" w:hAnsi="Palatino Linotype" w:cs="Palatino Linotype"/>
          <w:b/>
        </w:rPr>
        <w:t xml:space="preserve">02396/INFOEM/IP/RR/2024. </w:t>
      </w:r>
    </w:p>
    <w:p w14:paraId="540420A2" w14:textId="77777777" w:rsidR="006B14AA" w:rsidRPr="00625411" w:rsidRDefault="006B14AA">
      <w:pPr>
        <w:spacing w:after="0" w:line="360" w:lineRule="auto"/>
        <w:ind w:right="51"/>
        <w:jc w:val="both"/>
        <w:rPr>
          <w:rFonts w:ascii="Palatino Linotype" w:eastAsia="Palatino Linotype" w:hAnsi="Palatino Linotype" w:cs="Palatino Linotype"/>
        </w:rPr>
      </w:pPr>
    </w:p>
    <w:p w14:paraId="3D64C7A9" w14:textId="77777777" w:rsidR="006B14AA" w:rsidRPr="00625411" w:rsidRDefault="00FF3310">
      <w:pPr>
        <w:spacing w:after="0" w:line="360" w:lineRule="auto"/>
        <w:jc w:val="both"/>
        <w:rPr>
          <w:rFonts w:ascii="Palatino Linotype" w:eastAsia="Palatino Linotype" w:hAnsi="Palatino Linotype" w:cs="Palatino Linotype"/>
        </w:rPr>
      </w:pPr>
      <w:r w:rsidRPr="00625411">
        <w:rPr>
          <w:rFonts w:ascii="Palatino Linotype" w:eastAsia="Palatino Linotype" w:hAnsi="Palatino Linotype" w:cs="Palatino Linotype"/>
          <w:b/>
          <w:sz w:val="20"/>
          <w:szCs w:val="20"/>
        </w:rPr>
        <w:t xml:space="preserve">6. </w:t>
      </w:r>
      <w:r w:rsidRPr="00625411">
        <w:rPr>
          <w:rFonts w:ascii="Palatino Linotype" w:eastAsia="Palatino Linotype" w:hAnsi="Palatino Linotype" w:cs="Palatino Linotype"/>
          <w:b/>
        </w:rPr>
        <w:t xml:space="preserve">Manifestaciones. </w:t>
      </w:r>
      <w:r w:rsidRPr="00625411">
        <w:rPr>
          <w:rFonts w:ascii="Palatino Linotype" w:eastAsia="Palatino Linotype" w:hAnsi="Palatino Linotype" w:cs="Palatino Linotype"/>
        </w:rPr>
        <w:t>En fecha</w:t>
      </w:r>
      <w:r w:rsidRPr="00625411">
        <w:rPr>
          <w:rFonts w:ascii="Palatino Linotype" w:eastAsia="Palatino Linotype" w:hAnsi="Palatino Linotype" w:cs="Palatino Linotype"/>
          <w:b/>
        </w:rPr>
        <w:t xml:space="preserve"> veinte de mayo de dos mil veinticuatro</w:t>
      </w:r>
      <w:r w:rsidRPr="00625411">
        <w:rPr>
          <w:rFonts w:ascii="Palatino Linotype" w:eastAsia="Palatino Linotype" w:hAnsi="Palatino Linotype" w:cs="Palatino Linotype"/>
        </w:rPr>
        <w:t xml:space="preserve">, </w:t>
      </w:r>
      <w:r w:rsidRPr="00625411">
        <w:rPr>
          <w:rFonts w:ascii="Palatino Linotype" w:eastAsia="Palatino Linotype" w:hAnsi="Palatino Linotype" w:cs="Palatino Linotype"/>
          <w:b/>
        </w:rPr>
        <w:t>EL SUJETO OBLIGADO</w:t>
      </w:r>
      <w:r w:rsidRPr="00625411">
        <w:rPr>
          <w:rFonts w:ascii="Palatino Linotype" w:eastAsia="Palatino Linotype" w:hAnsi="Palatino Linotype" w:cs="Palatino Linotype"/>
        </w:rPr>
        <w:t xml:space="preserve"> rindió su informe justificado en los recursos de revisión de la siguiente forma:</w:t>
      </w:r>
    </w:p>
    <w:p w14:paraId="5E4C6BF2" w14:textId="77777777" w:rsidR="006B14AA" w:rsidRPr="00625411" w:rsidRDefault="006B14AA">
      <w:pPr>
        <w:spacing w:after="0" w:line="360" w:lineRule="auto"/>
        <w:jc w:val="both"/>
        <w:rPr>
          <w:rFonts w:ascii="Palatino Linotype" w:eastAsia="Palatino Linotype" w:hAnsi="Palatino Linotype" w:cs="Palatino Linotype"/>
          <w:sz w:val="24"/>
          <w:szCs w:val="24"/>
        </w:rPr>
      </w:pPr>
    </w:p>
    <w:tbl>
      <w:tblPr>
        <w:tblStyle w:val="afd"/>
        <w:tblW w:w="8828" w:type="dxa"/>
        <w:tblInd w:w="0" w:type="dxa"/>
        <w:tblLayout w:type="fixed"/>
        <w:tblLook w:val="0400" w:firstRow="0" w:lastRow="0" w:firstColumn="0" w:lastColumn="0" w:noHBand="0" w:noVBand="1"/>
      </w:tblPr>
      <w:tblGrid>
        <w:gridCol w:w="2834"/>
        <w:gridCol w:w="5994"/>
      </w:tblGrid>
      <w:tr w:rsidR="00625411" w:rsidRPr="00625411" w14:paraId="382B1385" w14:textId="77777777">
        <w:tc>
          <w:tcPr>
            <w:tcW w:w="2834"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34D5FCAE" w14:textId="77777777" w:rsidR="006B14AA" w:rsidRPr="00625411" w:rsidRDefault="00FF3310">
            <w:pPr>
              <w:spacing w:after="0" w:line="240" w:lineRule="auto"/>
              <w:jc w:val="both"/>
              <w:rPr>
                <w:rFonts w:ascii="Palatino Linotype" w:eastAsia="Palatino Linotype" w:hAnsi="Palatino Linotype" w:cs="Palatino Linotype"/>
                <w:sz w:val="24"/>
                <w:szCs w:val="24"/>
              </w:rPr>
            </w:pPr>
            <w:r w:rsidRPr="00625411">
              <w:rPr>
                <w:rFonts w:ascii="Palatino Linotype" w:eastAsia="Palatino Linotype" w:hAnsi="Palatino Linotype" w:cs="Palatino Linotype"/>
                <w:b/>
                <w:sz w:val="24"/>
                <w:szCs w:val="24"/>
              </w:rPr>
              <w:t>Recurso de revisión.</w:t>
            </w:r>
          </w:p>
        </w:tc>
        <w:tc>
          <w:tcPr>
            <w:tcW w:w="5994"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tcPr>
          <w:p w14:paraId="104B69EB" w14:textId="77777777" w:rsidR="006B14AA" w:rsidRPr="00625411" w:rsidRDefault="00FF3310">
            <w:pPr>
              <w:spacing w:after="0" w:line="240" w:lineRule="auto"/>
              <w:jc w:val="both"/>
              <w:rPr>
                <w:rFonts w:ascii="Palatino Linotype" w:eastAsia="Palatino Linotype" w:hAnsi="Palatino Linotype" w:cs="Palatino Linotype"/>
                <w:sz w:val="24"/>
                <w:szCs w:val="24"/>
              </w:rPr>
            </w:pPr>
            <w:r w:rsidRPr="00625411">
              <w:rPr>
                <w:rFonts w:ascii="Palatino Linotype" w:eastAsia="Palatino Linotype" w:hAnsi="Palatino Linotype" w:cs="Palatino Linotype"/>
                <w:b/>
                <w:sz w:val="24"/>
                <w:szCs w:val="24"/>
              </w:rPr>
              <w:t xml:space="preserve">Informe Justificado </w:t>
            </w:r>
          </w:p>
        </w:tc>
      </w:tr>
      <w:tr w:rsidR="00625411" w:rsidRPr="00625411" w14:paraId="4ADC8A70" w14:textId="77777777">
        <w:tc>
          <w:tcPr>
            <w:tcW w:w="28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98A32A" w14:textId="77777777" w:rsidR="006B14AA" w:rsidRPr="00625411" w:rsidRDefault="00255683">
            <w:pPr>
              <w:spacing w:after="0" w:line="240" w:lineRule="auto"/>
              <w:jc w:val="both"/>
              <w:rPr>
                <w:rFonts w:ascii="Palatino Linotype" w:eastAsia="Palatino Linotype" w:hAnsi="Palatino Linotype" w:cs="Palatino Linotype"/>
                <w:b/>
                <w:sz w:val="20"/>
                <w:szCs w:val="20"/>
                <w:lang w:val="en-US"/>
              </w:rPr>
            </w:pPr>
            <w:hyperlink r:id="rId8">
              <w:r w:rsidR="00FF3310" w:rsidRPr="00625411">
                <w:rPr>
                  <w:rFonts w:ascii="Palatino Linotype" w:eastAsia="Palatino Linotype" w:hAnsi="Palatino Linotype" w:cs="Palatino Linotype"/>
                  <w:b/>
                  <w:sz w:val="20"/>
                  <w:szCs w:val="20"/>
                  <w:lang w:val="en-US"/>
                </w:rPr>
                <w:br/>
              </w:r>
            </w:hyperlink>
            <w:hyperlink r:id="rId9">
              <w:r w:rsidR="00FF3310" w:rsidRPr="00625411">
                <w:rPr>
                  <w:rFonts w:ascii="Palatino Linotype" w:eastAsia="Palatino Linotype" w:hAnsi="Palatino Linotype" w:cs="Palatino Linotype"/>
                  <w:sz w:val="20"/>
                  <w:szCs w:val="20"/>
                  <w:lang w:val="en-US"/>
                </w:rPr>
                <w:t>00229/NAUCALPA/IP/2024</w:t>
              </w:r>
            </w:hyperlink>
            <w:r w:rsidR="00FF3310" w:rsidRPr="00625411">
              <w:rPr>
                <w:rFonts w:ascii="Palatino Linotype" w:eastAsia="Palatino Linotype" w:hAnsi="Palatino Linotype" w:cs="Palatino Linotype"/>
                <w:sz w:val="20"/>
                <w:szCs w:val="20"/>
                <w:lang w:val="en-US"/>
              </w:rPr>
              <w:t>= </w:t>
            </w:r>
          </w:p>
          <w:p w14:paraId="65B877E5" w14:textId="77777777" w:rsidR="006B14AA" w:rsidRPr="00625411" w:rsidRDefault="00FF3310">
            <w:pPr>
              <w:spacing w:after="0" w:line="240" w:lineRule="auto"/>
              <w:jc w:val="both"/>
              <w:rPr>
                <w:rFonts w:ascii="Palatino Linotype" w:eastAsia="Palatino Linotype" w:hAnsi="Palatino Linotype" w:cs="Palatino Linotype"/>
                <w:sz w:val="20"/>
                <w:szCs w:val="20"/>
                <w:lang w:val="en-US"/>
              </w:rPr>
            </w:pPr>
            <w:r w:rsidRPr="00625411">
              <w:rPr>
                <w:rFonts w:ascii="Palatino Linotype" w:eastAsia="Palatino Linotype" w:hAnsi="Palatino Linotype" w:cs="Palatino Linotype"/>
                <w:sz w:val="20"/>
                <w:szCs w:val="20"/>
                <w:lang w:val="en-US"/>
              </w:rPr>
              <w:t>02394/INFOEM/IP/RR/2024</w:t>
            </w:r>
          </w:p>
        </w:tc>
        <w:tc>
          <w:tcPr>
            <w:tcW w:w="59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DC6CC5" w14:textId="77777777" w:rsidR="006B14AA" w:rsidRPr="00625411" w:rsidRDefault="00FF3310">
            <w:pPr>
              <w:spacing w:after="0" w:line="240" w:lineRule="auto"/>
              <w:jc w:val="both"/>
              <w:rPr>
                <w:rFonts w:ascii="Palatino Linotype" w:eastAsia="Palatino Linotype" w:hAnsi="Palatino Linotype" w:cs="Palatino Linotype"/>
                <w:sz w:val="20"/>
                <w:szCs w:val="20"/>
              </w:rPr>
            </w:pPr>
            <w:r w:rsidRPr="00625411">
              <w:rPr>
                <w:rFonts w:ascii="Palatino Linotype" w:eastAsia="Palatino Linotype" w:hAnsi="Palatino Linotype" w:cs="Palatino Linotype"/>
                <w:sz w:val="20"/>
                <w:szCs w:val="20"/>
              </w:rPr>
              <w:t>”</w:t>
            </w:r>
            <w:r w:rsidRPr="00625411">
              <w:t xml:space="preserve"> </w:t>
            </w:r>
            <w:r w:rsidRPr="00625411">
              <w:rPr>
                <w:rFonts w:ascii="Palatino Linotype" w:eastAsia="Palatino Linotype" w:hAnsi="Palatino Linotype" w:cs="Palatino Linotype"/>
                <w:b/>
                <w:i/>
                <w:sz w:val="20"/>
                <w:szCs w:val="20"/>
                <w:u w:val="single"/>
              </w:rPr>
              <w:t>Reporte de Bajas 2023.pdf</w:t>
            </w:r>
            <w:r w:rsidRPr="00625411">
              <w:rPr>
                <w:rFonts w:ascii="Palatino Linotype" w:eastAsia="Palatino Linotype" w:hAnsi="Palatino Linotype" w:cs="Palatino Linotype"/>
                <w:sz w:val="20"/>
                <w:szCs w:val="20"/>
              </w:rPr>
              <w:t>”: Documento que consta de 60 fojas, correspondientes a bajas de personal, mismo que contiene datos de los empleados, de los cuales algunos fueron testados.</w:t>
            </w:r>
          </w:p>
          <w:p w14:paraId="5345C6F0" w14:textId="77777777" w:rsidR="006B14AA" w:rsidRPr="00625411" w:rsidRDefault="00FF3310">
            <w:pPr>
              <w:spacing w:after="0" w:line="240" w:lineRule="auto"/>
              <w:jc w:val="both"/>
              <w:rPr>
                <w:rFonts w:ascii="Palatino Linotype" w:eastAsia="Palatino Linotype" w:hAnsi="Palatino Linotype" w:cs="Palatino Linotype"/>
                <w:sz w:val="20"/>
                <w:szCs w:val="20"/>
              </w:rPr>
            </w:pPr>
            <w:r w:rsidRPr="00625411">
              <w:rPr>
                <w:rFonts w:ascii="Palatino Linotype" w:eastAsia="Palatino Linotype" w:hAnsi="Palatino Linotype" w:cs="Palatino Linotype"/>
                <w:b/>
                <w:i/>
                <w:sz w:val="20"/>
                <w:szCs w:val="20"/>
                <w:u w:val="single"/>
              </w:rPr>
              <w:t>“DGA-CEJ-3173-2023.pdf”:</w:t>
            </w:r>
            <w:r w:rsidRPr="00625411">
              <w:rPr>
                <w:rFonts w:ascii="Palatino Linotype" w:eastAsia="Palatino Linotype" w:hAnsi="Palatino Linotype" w:cs="Palatino Linotype"/>
                <w:sz w:val="20"/>
                <w:szCs w:val="20"/>
              </w:rPr>
              <w:t xml:space="preserve"> Oficio GDA/CEJ/3173/2024, de fecha dieciséis de mayo de dos mil veinticuatro, signado por el Director General de Administración, mediante el cual se reitera la respuesta emitida, haciendo la aclaración que la expresión documental denominada “Reporte Quincenal de Altas y Bajas”, es el documento con el cual se atiende la solicitud del peticionario, por ello se entregó la información correspondiente a las bajas del ejercicio 2023; no obstante, de que el mismo manifiesta que esta es borrosa, nuevamente se hace entrega de dicho documento.</w:t>
            </w:r>
          </w:p>
          <w:p w14:paraId="36EDCB51" w14:textId="77777777" w:rsidR="006B14AA" w:rsidRPr="00625411" w:rsidRDefault="006B14AA">
            <w:pPr>
              <w:spacing w:after="0" w:line="240" w:lineRule="auto"/>
              <w:jc w:val="both"/>
              <w:rPr>
                <w:rFonts w:ascii="Palatino Linotype" w:eastAsia="Palatino Linotype" w:hAnsi="Palatino Linotype" w:cs="Palatino Linotype"/>
                <w:sz w:val="20"/>
                <w:szCs w:val="20"/>
              </w:rPr>
            </w:pPr>
          </w:p>
          <w:p w14:paraId="5B9DAC01" w14:textId="77777777" w:rsidR="006B14AA" w:rsidRPr="00625411" w:rsidRDefault="00FF3310">
            <w:pPr>
              <w:spacing w:after="0" w:line="240" w:lineRule="auto"/>
              <w:jc w:val="both"/>
              <w:rPr>
                <w:rFonts w:ascii="Palatino Linotype" w:eastAsia="Palatino Linotype" w:hAnsi="Palatino Linotype" w:cs="Palatino Linotype"/>
                <w:b/>
                <w:sz w:val="20"/>
                <w:szCs w:val="20"/>
                <w:u w:val="single"/>
              </w:rPr>
            </w:pPr>
            <w:bookmarkStart w:id="3" w:name="_heading=h.3znysh7" w:colFirst="0" w:colLast="0"/>
            <w:bookmarkEnd w:id="3"/>
            <w:r w:rsidRPr="00625411">
              <w:rPr>
                <w:rFonts w:ascii="Palatino Linotype" w:eastAsia="Palatino Linotype" w:hAnsi="Palatino Linotype" w:cs="Palatino Linotype"/>
                <w:b/>
                <w:sz w:val="20"/>
                <w:szCs w:val="20"/>
                <w:u w:val="single"/>
              </w:rPr>
              <w:t>El oficio GDA/CEJ/3173/2024 fue puesto a la vista de la parte recurrente en fecha cuatro de septiembre de dos mil veinticuatro.</w:t>
            </w:r>
          </w:p>
        </w:tc>
      </w:tr>
      <w:tr w:rsidR="00625411" w:rsidRPr="00625411" w14:paraId="2BFCC123" w14:textId="77777777">
        <w:tc>
          <w:tcPr>
            <w:tcW w:w="28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B7CFFF" w14:textId="77777777" w:rsidR="006B14AA" w:rsidRPr="00625411" w:rsidRDefault="00FF3310">
            <w:pPr>
              <w:spacing w:after="0" w:line="240" w:lineRule="auto"/>
              <w:jc w:val="both"/>
              <w:rPr>
                <w:rFonts w:ascii="Palatino Linotype" w:eastAsia="Palatino Linotype" w:hAnsi="Palatino Linotype" w:cs="Palatino Linotype"/>
                <w:sz w:val="20"/>
                <w:szCs w:val="20"/>
                <w:lang w:val="en-US"/>
              </w:rPr>
            </w:pPr>
            <w:r w:rsidRPr="00625411">
              <w:rPr>
                <w:rFonts w:ascii="Palatino Linotype" w:eastAsia="Palatino Linotype" w:hAnsi="Palatino Linotype" w:cs="Palatino Linotype"/>
                <w:sz w:val="20"/>
                <w:szCs w:val="20"/>
                <w:lang w:val="en-US"/>
              </w:rPr>
              <w:t>00228/NAUCALPA/IP/2024=</w:t>
            </w:r>
          </w:p>
          <w:p w14:paraId="6BB30CED" w14:textId="77777777" w:rsidR="006B14AA" w:rsidRPr="00625411" w:rsidRDefault="00FF3310">
            <w:pPr>
              <w:spacing w:after="0" w:line="240" w:lineRule="auto"/>
              <w:jc w:val="both"/>
              <w:rPr>
                <w:rFonts w:ascii="Palatino Linotype" w:eastAsia="Palatino Linotype" w:hAnsi="Palatino Linotype" w:cs="Palatino Linotype"/>
                <w:sz w:val="20"/>
                <w:szCs w:val="20"/>
                <w:lang w:val="en-US"/>
              </w:rPr>
            </w:pPr>
            <w:r w:rsidRPr="00625411">
              <w:rPr>
                <w:rFonts w:ascii="Palatino Linotype" w:eastAsia="Palatino Linotype" w:hAnsi="Palatino Linotype" w:cs="Palatino Linotype"/>
                <w:sz w:val="20"/>
                <w:szCs w:val="20"/>
                <w:lang w:val="en-US"/>
              </w:rPr>
              <w:t>02395/INFOEM/IP/RR/2024</w:t>
            </w:r>
          </w:p>
        </w:tc>
        <w:tc>
          <w:tcPr>
            <w:tcW w:w="59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03CF24" w14:textId="77777777" w:rsidR="006B14AA" w:rsidRPr="00625411" w:rsidRDefault="00FF3310">
            <w:pPr>
              <w:spacing w:after="0" w:line="240" w:lineRule="auto"/>
              <w:jc w:val="both"/>
              <w:rPr>
                <w:rFonts w:ascii="Palatino Linotype" w:eastAsia="Palatino Linotype" w:hAnsi="Palatino Linotype" w:cs="Palatino Linotype"/>
                <w:sz w:val="20"/>
                <w:szCs w:val="20"/>
              </w:rPr>
            </w:pPr>
            <w:r w:rsidRPr="00625411">
              <w:rPr>
                <w:rFonts w:ascii="Palatino Linotype" w:eastAsia="Palatino Linotype" w:hAnsi="Palatino Linotype" w:cs="Palatino Linotype"/>
                <w:b/>
                <w:i/>
                <w:sz w:val="20"/>
                <w:szCs w:val="20"/>
                <w:u w:val="single"/>
              </w:rPr>
              <w:t>“DGA-CEJ-3172-2023.pdf”:</w:t>
            </w:r>
            <w:r w:rsidRPr="00625411">
              <w:rPr>
                <w:rFonts w:ascii="Palatino Linotype" w:eastAsia="Palatino Linotype" w:hAnsi="Palatino Linotype" w:cs="Palatino Linotype"/>
                <w:sz w:val="20"/>
                <w:szCs w:val="20"/>
              </w:rPr>
              <w:t xml:space="preserve"> Oficio GDA/CEJ/3172/2024, de fecha dieciséis de mayo de dos mil veinticuatro, signado por el Director General de Administración, mediante el cual se reitera la respuesta emitida, haciendo la aclaración que la expresión documental denominada “Reporte Quincenal de Altas y Bajas”, es el documento con el cual se atiende la solicitud del peticionario, por ello se entregó la información correspondiente a las bajas del ejercicio 2022; no obstante, de que el mismo manifiesta que esta es borrosa, nuevamente se hace entrega de dicho documento.</w:t>
            </w:r>
          </w:p>
          <w:p w14:paraId="602E7942" w14:textId="77777777" w:rsidR="006B14AA" w:rsidRPr="00625411" w:rsidRDefault="00FF3310">
            <w:pPr>
              <w:spacing w:after="0" w:line="240" w:lineRule="auto"/>
              <w:jc w:val="both"/>
              <w:rPr>
                <w:rFonts w:ascii="Palatino Linotype" w:eastAsia="Palatino Linotype" w:hAnsi="Palatino Linotype" w:cs="Palatino Linotype"/>
                <w:sz w:val="20"/>
                <w:szCs w:val="20"/>
              </w:rPr>
            </w:pPr>
            <w:r w:rsidRPr="00625411">
              <w:rPr>
                <w:rFonts w:ascii="Palatino Linotype" w:eastAsia="Palatino Linotype" w:hAnsi="Palatino Linotype" w:cs="Palatino Linotype"/>
                <w:b/>
                <w:i/>
                <w:sz w:val="24"/>
                <w:szCs w:val="24"/>
                <w:u w:val="single"/>
              </w:rPr>
              <w:lastRenderedPageBreak/>
              <w:t>“</w:t>
            </w:r>
            <w:r w:rsidRPr="00625411">
              <w:rPr>
                <w:rFonts w:ascii="Palatino Linotype" w:eastAsia="Palatino Linotype" w:hAnsi="Palatino Linotype" w:cs="Palatino Linotype"/>
                <w:b/>
                <w:i/>
                <w:sz w:val="20"/>
                <w:szCs w:val="20"/>
                <w:u w:val="single"/>
              </w:rPr>
              <w:t>Reporte de Bajas 2022.pdf”:</w:t>
            </w:r>
            <w:r w:rsidRPr="00625411">
              <w:rPr>
                <w:rFonts w:ascii="Palatino Linotype" w:eastAsia="Palatino Linotype" w:hAnsi="Palatino Linotype" w:cs="Palatino Linotype"/>
                <w:sz w:val="20"/>
                <w:szCs w:val="20"/>
              </w:rPr>
              <w:t xml:space="preserve"> Documento que consta de 106 fojas, correspondientes a bajas de personal, mismo que contiene datos de los empleados, de los cuales algunos fueron testados.</w:t>
            </w:r>
          </w:p>
          <w:p w14:paraId="71EEC95E" w14:textId="77777777" w:rsidR="006B14AA" w:rsidRPr="00625411" w:rsidRDefault="006B14AA">
            <w:pPr>
              <w:spacing w:after="0" w:line="240" w:lineRule="auto"/>
              <w:jc w:val="both"/>
              <w:rPr>
                <w:rFonts w:ascii="Palatino Linotype" w:eastAsia="Palatino Linotype" w:hAnsi="Palatino Linotype" w:cs="Palatino Linotype"/>
                <w:sz w:val="20"/>
                <w:szCs w:val="20"/>
              </w:rPr>
            </w:pPr>
          </w:p>
          <w:p w14:paraId="70B006AB" w14:textId="77777777" w:rsidR="006B14AA" w:rsidRPr="00625411" w:rsidRDefault="00FF3310">
            <w:pPr>
              <w:spacing w:after="0" w:line="240" w:lineRule="auto"/>
              <w:jc w:val="both"/>
              <w:rPr>
                <w:rFonts w:ascii="Palatino Linotype" w:eastAsia="Palatino Linotype" w:hAnsi="Palatino Linotype" w:cs="Palatino Linotype"/>
                <w:sz w:val="24"/>
                <w:szCs w:val="24"/>
              </w:rPr>
            </w:pPr>
            <w:r w:rsidRPr="00625411">
              <w:rPr>
                <w:rFonts w:ascii="Palatino Linotype" w:eastAsia="Palatino Linotype" w:hAnsi="Palatino Linotype" w:cs="Palatino Linotype"/>
                <w:b/>
                <w:sz w:val="20"/>
                <w:szCs w:val="20"/>
                <w:u w:val="single"/>
              </w:rPr>
              <w:t>El oficio GDA/CEJ/3172/2024 fue puesto a la vista de la parte recurrente en fecha cuatro de septiembre de dos mil veinticuatro.</w:t>
            </w:r>
          </w:p>
        </w:tc>
      </w:tr>
      <w:tr w:rsidR="00625411" w:rsidRPr="00625411" w14:paraId="5E67C625" w14:textId="77777777">
        <w:tc>
          <w:tcPr>
            <w:tcW w:w="28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8A2EAA" w14:textId="77777777" w:rsidR="006B14AA" w:rsidRPr="00625411" w:rsidRDefault="00FF3310">
            <w:pPr>
              <w:spacing w:after="0" w:line="240" w:lineRule="auto"/>
              <w:jc w:val="both"/>
              <w:rPr>
                <w:rFonts w:ascii="Palatino Linotype" w:eastAsia="Palatino Linotype" w:hAnsi="Palatino Linotype" w:cs="Palatino Linotype"/>
                <w:sz w:val="20"/>
                <w:szCs w:val="20"/>
                <w:lang w:val="en-US"/>
              </w:rPr>
            </w:pPr>
            <w:r w:rsidRPr="00625411">
              <w:rPr>
                <w:rFonts w:ascii="Palatino Linotype" w:eastAsia="Palatino Linotype" w:hAnsi="Palatino Linotype" w:cs="Palatino Linotype"/>
                <w:sz w:val="20"/>
                <w:szCs w:val="20"/>
                <w:lang w:val="en-US"/>
              </w:rPr>
              <w:lastRenderedPageBreak/>
              <w:t>00227/NAUCALPA/IP/2024 =</w:t>
            </w:r>
          </w:p>
          <w:p w14:paraId="422CE628" w14:textId="77777777" w:rsidR="006B14AA" w:rsidRPr="00625411" w:rsidRDefault="00FF3310">
            <w:pPr>
              <w:spacing w:after="0" w:line="240" w:lineRule="auto"/>
              <w:jc w:val="both"/>
              <w:rPr>
                <w:rFonts w:ascii="Palatino Linotype" w:eastAsia="Palatino Linotype" w:hAnsi="Palatino Linotype" w:cs="Palatino Linotype"/>
                <w:sz w:val="20"/>
                <w:szCs w:val="20"/>
                <w:lang w:val="en-US"/>
              </w:rPr>
            </w:pPr>
            <w:r w:rsidRPr="00625411">
              <w:rPr>
                <w:rFonts w:ascii="Palatino Linotype" w:eastAsia="Palatino Linotype" w:hAnsi="Palatino Linotype" w:cs="Palatino Linotype"/>
                <w:sz w:val="20"/>
                <w:szCs w:val="20"/>
                <w:lang w:val="en-US"/>
              </w:rPr>
              <w:t>02396/INFOEM/IP/RR/2024</w:t>
            </w:r>
          </w:p>
        </w:tc>
        <w:tc>
          <w:tcPr>
            <w:tcW w:w="59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86616D" w14:textId="77777777" w:rsidR="006B14AA" w:rsidRPr="00625411" w:rsidRDefault="00FF3310">
            <w:pPr>
              <w:spacing w:after="0" w:line="240" w:lineRule="auto"/>
              <w:jc w:val="both"/>
              <w:rPr>
                <w:rFonts w:ascii="Palatino Linotype" w:eastAsia="Palatino Linotype" w:hAnsi="Palatino Linotype" w:cs="Palatino Linotype"/>
                <w:sz w:val="20"/>
                <w:szCs w:val="20"/>
              </w:rPr>
            </w:pPr>
            <w:r w:rsidRPr="00625411">
              <w:rPr>
                <w:rFonts w:ascii="Palatino Linotype" w:eastAsia="Palatino Linotype" w:hAnsi="Palatino Linotype" w:cs="Palatino Linotype"/>
                <w:b/>
                <w:i/>
                <w:sz w:val="20"/>
                <w:szCs w:val="20"/>
                <w:u w:val="single"/>
              </w:rPr>
              <w:t>“Reporte de Altas 2023.pdf”:</w:t>
            </w:r>
            <w:r w:rsidRPr="00625411">
              <w:rPr>
                <w:rFonts w:ascii="Palatino Linotype" w:eastAsia="Palatino Linotype" w:hAnsi="Palatino Linotype" w:cs="Palatino Linotype"/>
                <w:sz w:val="20"/>
                <w:szCs w:val="20"/>
              </w:rPr>
              <w:t xml:space="preserve"> Documento que consta de 58 fojas, correspondientes a las altas de personal, mismo que contiene datos de los empleados, de los cuales algunos fueron testados.</w:t>
            </w:r>
          </w:p>
          <w:p w14:paraId="715464B7" w14:textId="77777777" w:rsidR="006B14AA" w:rsidRPr="00625411" w:rsidRDefault="00FF3310">
            <w:pPr>
              <w:spacing w:after="0" w:line="240" w:lineRule="auto"/>
              <w:jc w:val="both"/>
              <w:rPr>
                <w:rFonts w:ascii="Palatino Linotype" w:eastAsia="Palatino Linotype" w:hAnsi="Palatino Linotype" w:cs="Palatino Linotype"/>
                <w:sz w:val="20"/>
                <w:szCs w:val="20"/>
              </w:rPr>
            </w:pPr>
            <w:r w:rsidRPr="00625411">
              <w:rPr>
                <w:rFonts w:ascii="Palatino Linotype" w:eastAsia="Palatino Linotype" w:hAnsi="Palatino Linotype" w:cs="Palatino Linotype"/>
                <w:b/>
                <w:i/>
                <w:sz w:val="20"/>
                <w:szCs w:val="20"/>
                <w:u w:val="single"/>
              </w:rPr>
              <w:t>“DGA-CEJ-3171-2023.pdf”:</w:t>
            </w:r>
            <w:r w:rsidRPr="00625411">
              <w:rPr>
                <w:rFonts w:ascii="Palatino Linotype" w:eastAsia="Palatino Linotype" w:hAnsi="Palatino Linotype" w:cs="Palatino Linotype"/>
                <w:sz w:val="20"/>
                <w:szCs w:val="20"/>
              </w:rPr>
              <w:t xml:space="preserve"> Oficio GDA/CEJ/3171/2024, de fecha dieciséis de mayo de dos mil veinticuatro, signado por el Director General de Administración, mediante el cual se reitera la respuesta emitida, haciendo la aclaración que la expresión documental denominada “Reporte Quincenal de Altas y Bajas”, es el documento con el cual se atiende la solicitud del peticionario, por ello se entregó la información correspondiente a las bajas del ejercicio 2023; no obstante, de que el mismo manifiesta que esta es borrosa, nuevamente se hace entrega de dicho documento.</w:t>
            </w:r>
          </w:p>
          <w:p w14:paraId="4DA8C3AE" w14:textId="77777777" w:rsidR="006B14AA" w:rsidRPr="00625411" w:rsidRDefault="00FF3310">
            <w:pPr>
              <w:spacing w:after="0" w:line="240" w:lineRule="auto"/>
              <w:jc w:val="both"/>
              <w:rPr>
                <w:rFonts w:ascii="Palatino Linotype" w:eastAsia="Palatino Linotype" w:hAnsi="Palatino Linotype" w:cs="Palatino Linotype"/>
                <w:b/>
                <w:sz w:val="20"/>
                <w:szCs w:val="20"/>
                <w:u w:val="single"/>
              </w:rPr>
            </w:pPr>
            <w:r w:rsidRPr="00625411">
              <w:rPr>
                <w:rFonts w:ascii="Palatino Linotype" w:eastAsia="Palatino Linotype" w:hAnsi="Palatino Linotype" w:cs="Palatino Linotype"/>
                <w:b/>
                <w:sz w:val="20"/>
                <w:szCs w:val="20"/>
                <w:u w:val="single"/>
              </w:rPr>
              <w:t>El oficio GDA/CEJ/3171/2024 fue puesto a la vista de la parte recurrente en fecha cuatro de septiembre de dos mil veinticuatro.</w:t>
            </w:r>
          </w:p>
        </w:tc>
      </w:tr>
      <w:tr w:rsidR="006B14AA" w:rsidRPr="00625411" w14:paraId="6045C1D7" w14:textId="77777777">
        <w:tc>
          <w:tcPr>
            <w:tcW w:w="28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2974C6" w14:textId="77777777" w:rsidR="006B14AA" w:rsidRPr="00625411" w:rsidRDefault="00FF3310">
            <w:pPr>
              <w:spacing w:after="0" w:line="240" w:lineRule="auto"/>
              <w:jc w:val="both"/>
              <w:rPr>
                <w:rFonts w:ascii="Palatino Linotype" w:eastAsia="Palatino Linotype" w:hAnsi="Palatino Linotype" w:cs="Palatino Linotype"/>
                <w:sz w:val="20"/>
                <w:szCs w:val="20"/>
                <w:lang w:val="en-US"/>
              </w:rPr>
            </w:pPr>
            <w:r w:rsidRPr="00625411">
              <w:rPr>
                <w:rFonts w:ascii="Palatino Linotype" w:eastAsia="Palatino Linotype" w:hAnsi="Palatino Linotype" w:cs="Palatino Linotype"/>
                <w:sz w:val="20"/>
                <w:szCs w:val="20"/>
                <w:lang w:val="en-US"/>
              </w:rPr>
              <w:t>00226/NAUCALPA/IP/2024=</w:t>
            </w:r>
          </w:p>
          <w:p w14:paraId="2771A905" w14:textId="77777777" w:rsidR="006B14AA" w:rsidRPr="00625411" w:rsidRDefault="00FF3310">
            <w:pPr>
              <w:spacing w:after="0" w:line="240" w:lineRule="auto"/>
              <w:jc w:val="both"/>
              <w:rPr>
                <w:rFonts w:ascii="Palatino Linotype" w:eastAsia="Palatino Linotype" w:hAnsi="Palatino Linotype" w:cs="Palatino Linotype"/>
                <w:sz w:val="20"/>
                <w:szCs w:val="20"/>
                <w:lang w:val="en-US"/>
              </w:rPr>
            </w:pPr>
            <w:r w:rsidRPr="00625411">
              <w:rPr>
                <w:rFonts w:ascii="Palatino Linotype" w:eastAsia="Palatino Linotype" w:hAnsi="Palatino Linotype" w:cs="Palatino Linotype"/>
                <w:sz w:val="20"/>
                <w:szCs w:val="20"/>
                <w:lang w:val="en-US"/>
              </w:rPr>
              <w:t>02397/INFOEM/IP/RR/2024</w:t>
            </w:r>
          </w:p>
        </w:tc>
        <w:tc>
          <w:tcPr>
            <w:tcW w:w="59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6DFD88" w14:textId="77777777" w:rsidR="006B14AA" w:rsidRPr="00625411" w:rsidRDefault="00FF3310">
            <w:pPr>
              <w:spacing w:after="0" w:line="240" w:lineRule="auto"/>
              <w:jc w:val="both"/>
              <w:rPr>
                <w:rFonts w:ascii="Palatino Linotype" w:eastAsia="Palatino Linotype" w:hAnsi="Palatino Linotype" w:cs="Palatino Linotype"/>
                <w:sz w:val="20"/>
                <w:szCs w:val="20"/>
              </w:rPr>
            </w:pPr>
            <w:r w:rsidRPr="00625411">
              <w:rPr>
                <w:rFonts w:ascii="Palatino Linotype" w:eastAsia="Palatino Linotype" w:hAnsi="Palatino Linotype" w:cs="Palatino Linotype"/>
                <w:sz w:val="20"/>
                <w:szCs w:val="20"/>
              </w:rPr>
              <w:t>”</w:t>
            </w:r>
            <w:r w:rsidRPr="00625411">
              <w:rPr>
                <w:rFonts w:ascii="Palatino Linotype" w:eastAsia="Palatino Linotype" w:hAnsi="Palatino Linotype" w:cs="Palatino Linotype"/>
                <w:b/>
                <w:i/>
                <w:sz w:val="20"/>
                <w:szCs w:val="20"/>
                <w:u w:val="single"/>
              </w:rPr>
              <w:t>DGA-CEJ-3170-2023.pdf</w:t>
            </w:r>
            <w:r w:rsidRPr="00625411">
              <w:rPr>
                <w:rFonts w:ascii="Palatino Linotype" w:eastAsia="Palatino Linotype" w:hAnsi="Palatino Linotype" w:cs="Palatino Linotype"/>
                <w:sz w:val="20"/>
                <w:szCs w:val="20"/>
              </w:rPr>
              <w:t>”: Oficio GDA/CEJ/3170/2024, de fecha dieciséis de mayo de dos mil veinticuatro, signado por el Director General de Administración, mediante el cual se reitera la respuesta emitida, haciendo la aclaración que la expresión documental denominada “Reporte Quincenal de Altas y Bajas”, es el documento con el cual se atiende la solicitud del peticionario, por ello se entregó la información correspondiente a las bajas del ejercicio 2022; no obstante, de que el mismo manifiesta que esta es borrosa, nuevamente se hace entrega de dicho documento.</w:t>
            </w:r>
          </w:p>
          <w:p w14:paraId="6CA426A4" w14:textId="77777777" w:rsidR="006B14AA" w:rsidRPr="00625411" w:rsidRDefault="00FF3310">
            <w:pPr>
              <w:spacing w:after="0" w:line="240" w:lineRule="auto"/>
              <w:jc w:val="both"/>
              <w:rPr>
                <w:rFonts w:ascii="Palatino Linotype" w:eastAsia="Palatino Linotype" w:hAnsi="Palatino Linotype" w:cs="Palatino Linotype"/>
                <w:sz w:val="20"/>
                <w:szCs w:val="20"/>
              </w:rPr>
            </w:pPr>
            <w:r w:rsidRPr="00625411">
              <w:rPr>
                <w:rFonts w:ascii="Palatino Linotype" w:eastAsia="Palatino Linotype" w:hAnsi="Palatino Linotype" w:cs="Palatino Linotype"/>
                <w:b/>
                <w:i/>
                <w:sz w:val="20"/>
                <w:szCs w:val="20"/>
                <w:u w:val="single"/>
              </w:rPr>
              <w:t>“Reporte de Altas 2022.pdf”:</w:t>
            </w:r>
            <w:r w:rsidRPr="00625411">
              <w:rPr>
                <w:rFonts w:ascii="Palatino Linotype" w:eastAsia="Palatino Linotype" w:hAnsi="Palatino Linotype" w:cs="Palatino Linotype"/>
                <w:sz w:val="20"/>
                <w:szCs w:val="20"/>
              </w:rPr>
              <w:t xml:space="preserve"> Documento que consta de 84 fojas, correspondientes a las altas de personal, mismo que contiene datos de los empleados, de los cuales algunos fueron testados</w:t>
            </w:r>
          </w:p>
          <w:p w14:paraId="706B526B" w14:textId="77777777" w:rsidR="006B14AA" w:rsidRPr="00625411" w:rsidRDefault="00FF3310">
            <w:pPr>
              <w:spacing w:after="0" w:line="240" w:lineRule="auto"/>
              <w:jc w:val="both"/>
              <w:rPr>
                <w:rFonts w:ascii="Palatino Linotype" w:eastAsia="Palatino Linotype" w:hAnsi="Palatino Linotype" w:cs="Palatino Linotype"/>
                <w:sz w:val="20"/>
                <w:szCs w:val="20"/>
              </w:rPr>
            </w:pPr>
            <w:r w:rsidRPr="00625411">
              <w:rPr>
                <w:rFonts w:ascii="Palatino Linotype" w:eastAsia="Palatino Linotype" w:hAnsi="Palatino Linotype" w:cs="Palatino Linotype"/>
                <w:b/>
                <w:sz w:val="20"/>
                <w:szCs w:val="20"/>
                <w:u w:val="single"/>
              </w:rPr>
              <w:t>El oficio GDA/CEJ/3170/2024 fue puesto a la vista de la parte recurrente en fecha cuatro de septiembre de dos mil veinticuatro.</w:t>
            </w:r>
          </w:p>
        </w:tc>
      </w:tr>
    </w:tbl>
    <w:p w14:paraId="6F2A2F64" w14:textId="77777777" w:rsidR="006B14AA" w:rsidRPr="00625411" w:rsidRDefault="006B14AA">
      <w:pPr>
        <w:pBdr>
          <w:top w:val="nil"/>
          <w:left w:val="nil"/>
          <w:bottom w:val="nil"/>
          <w:right w:val="nil"/>
          <w:between w:val="nil"/>
        </w:pBdr>
        <w:tabs>
          <w:tab w:val="left" w:pos="142"/>
          <w:tab w:val="left" w:pos="284"/>
        </w:tabs>
        <w:spacing w:after="0" w:line="360" w:lineRule="auto"/>
        <w:ind w:right="49"/>
        <w:jc w:val="both"/>
        <w:rPr>
          <w:rFonts w:ascii="Palatino Linotype" w:eastAsia="Palatino Linotype" w:hAnsi="Palatino Linotype" w:cs="Palatino Linotype"/>
        </w:rPr>
      </w:pPr>
    </w:p>
    <w:p w14:paraId="40690ACF" w14:textId="77777777" w:rsidR="006B14AA" w:rsidRPr="00625411" w:rsidRDefault="006B14AA">
      <w:pPr>
        <w:spacing w:after="0" w:line="360" w:lineRule="auto"/>
        <w:jc w:val="both"/>
        <w:rPr>
          <w:rFonts w:ascii="Palatino Linotype" w:eastAsia="Palatino Linotype" w:hAnsi="Palatino Linotype" w:cs="Palatino Linotype"/>
          <w:b/>
          <w:sz w:val="6"/>
          <w:szCs w:val="6"/>
        </w:rPr>
      </w:pPr>
      <w:bookmarkStart w:id="4" w:name="_heading=h.1fob9te" w:colFirst="0" w:colLast="0"/>
      <w:bookmarkEnd w:id="4"/>
    </w:p>
    <w:p w14:paraId="18D08E3A" w14:textId="77777777" w:rsidR="006B14AA" w:rsidRPr="00625411" w:rsidRDefault="00FF3310">
      <w:pPr>
        <w:pBdr>
          <w:top w:val="nil"/>
          <w:left w:val="nil"/>
          <w:bottom w:val="nil"/>
          <w:right w:val="nil"/>
          <w:between w:val="nil"/>
        </w:pBdr>
        <w:spacing w:after="0" w:line="360" w:lineRule="auto"/>
        <w:jc w:val="both"/>
        <w:rPr>
          <w:rFonts w:ascii="Palatino Linotype" w:eastAsia="Palatino Linotype" w:hAnsi="Palatino Linotype" w:cs="Palatino Linotype"/>
        </w:rPr>
      </w:pPr>
      <w:r w:rsidRPr="00625411">
        <w:rPr>
          <w:rFonts w:ascii="Palatino Linotype" w:eastAsia="Palatino Linotype" w:hAnsi="Palatino Linotype" w:cs="Palatino Linotype"/>
          <w:b/>
        </w:rPr>
        <w:lastRenderedPageBreak/>
        <w:t xml:space="preserve">7. Acumulación de los recursos de revisión. </w:t>
      </w:r>
      <w:r w:rsidRPr="00625411">
        <w:rPr>
          <w:rFonts w:ascii="Palatino Linotype" w:eastAsia="Palatino Linotype" w:hAnsi="Palatino Linotype" w:cs="Palatino Linotype"/>
        </w:rPr>
        <w:t xml:space="preserve">Al respecto cabe señalar, que el Pleno de este Instituto, en la </w:t>
      </w:r>
      <w:r w:rsidRPr="00625411">
        <w:rPr>
          <w:rFonts w:ascii="Palatino Linotype" w:eastAsia="Palatino Linotype" w:hAnsi="Palatino Linotype" w:cs="Palatino Linotype"/>
          <w:b/>
        </w:rPr>
        <w:t>Décima Séptima Sesión</w:t>
      </w:r>
      <w:r w:rsidRPr="00625411">
        <w:rPr>
          <w:rFonts w:ascii="Palatino Linotype" w:eastAsia="Palatino Linotype" w:hAnsi="Palatino Linotype" w:cs="Palatino Linotype"/>
        </w:rPr>
        <w:t xml:space="preserve"> </w:t>
      </w:r>
      <w:r w:rsidRPr="00625411">
        <w:rPr>
          <w:rFonts w:ascii="Palatino Linotype" w:eastAsia="Palatino Linotype" w:hAnsi="Palatino Linotype" w:cs="Palatino Linotype"/>
          <w:b/>
        </w:rPr>
        <w:t>Ordinaria</w:t>
      </w:r>
      <w:r w:rsidRPr="00625411">
        <w:rPr>
          <w:rFonts w:ascii="Palatino Linotype" w:eastAsia="Palatino Linotype" w:hAnsi="Palatino Linotype" w:cs="Palatino Linotype"/>
        </w:rPr>
        <w:t xml:space="preserve"> de fecha </w:t>
      </w:r>
      <w:r w:rsidRPr="00625411">
        <w:rPr>
          <w:rFonts w:ascii="Palatino Linotype" w:eastAsia="Palatino Linotype" w:hAnsi="Palatino Linotype" w:cs="Palatino Linotype"/>
          <w:b/>
        </w:rPr>
        <w:t>quince de mayo de dos mil veinticuatro,</w:t>
      </w:r>
      <w:r w:rsidRPr="00625411">
        <w:rPr>
          <w:rFonts w:ascii="Palatino Linotype" w:eastAsia="Palatino Linotype" w:hAnsi="Palatino Linotype" w:cs="Palatino Linotype"/>
        </w:rPr>
        <w:t xml:space="preserve"> ordenó la acumulación de los expedientes citados, a efecto de que la </w:t>
      </w:r>
      <w:r w:rsidRPr="00625411">
        <w:rPr>
          <w:rFonts w:ascii="Palatino Linotype" w:eastAsia="Palatino Linotype" w:hAnsi="Palatino Linotype" w:cs="Palatino Linotype"/>
          <w:b/>
        </w:rPr>
        <w:t xml:space="preserve">Comisionada Guadalupe Ramírez Peña </w:t>
      </w:r>
      <w:r w:rsidRPr="00625411">
        <w:rPr>
          <w:rFonts w:ascii="Palatino Linotype" w:eastAsia="Palatino Linotype" w:hAnsi="Palatino Linotype" w:cs="Palatino Linotype"/>
        </w:rPr>
        <w:t>formulara y presentara el proyecto de resolución correspondiente,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  </w:t>
      </w:r>
    </w:p>
    <w:p w14:paraId="13ED178C" w14:textId="77777777" w:rsidR="006B14AA" w:rsidRPr="00625411" w:rsidRDefault="006B14AA">
      <w:pPr>
        <w:pBdr>
          <w:top w:val="nil"/>
          <w:left w:val="nil"/>
          <w:bottom w:val="nil"/>
          <w:right w:val="nil"/>
          <w:between w:val="nil"/>
        </w:pBdr>
        <w:spacing w:after="0" w:line="360" w:lineRule="auto"/>
        <w:jc w:val="both"/>
      </w:pPr>
    </w:p>
    <w:p w14:paraId="09AD0C7C" w14:textId="77777777" w:rsidR="006B14AA" w:rsidRPr="00625411" w:rsidRDefault="00FF3310">
      <w:pPr>
        <w:pBdr>
          <w:top w:val="nil"/>
          <w:left w:val="nil"/>
          <w:bottom w:val="nil"/>
          <w:right w:val="nil"/>
          <w:between w:val="nil"/>
        </w:pBdr>
        <w:spacing w:after="0"/>
        <w:ind w:left="851" w:right="902"/>
        <w:jc w:val="both"/>
        <w:rPr>
          <w:rFonts w:ascii="Palatino Linotype" w:eastAsia="Palatino Linotype" w:hAnsi="Palatino Linotype" w:cs="Palatino Linotype"/>
        </w:rPr>
      </w:pPr>
      <w:r w:rsidRPr="00625411">
        <w:rPr>
          <w:rFonts w:ascii="Palatino Linotype" w:eastAsia="Palatino Linotype" w:hAnsi="Palatino Linotype" w:cs="Palatino Linotype"/>
          <w:b/>
          <w:i/>
        </w:rPr>
        <w:t>Código de Procedimientos Administrativos del Estado de México</w:t>
      </w:r>
    </w:p>
    <w:p w14:paraId="4EC4B47B" w14:textId="77777777" w:rsidR="006B14AA" w:rsidRPr="00625411" w:rsidRDefault="00FF3310">
      <w:pPr>
        <w:pBdr>
          <w:top w:val="nil"/>
          <w:left w:val="nil"/>
          <w:bottom w:val="nil"/>
          <w:right w:val="nil"/>
          <w:between w:val="nil"/>
        </w:pBdr>
        <w:spacing w:after="0"/>
        <w:ind w:left="851" w:right="902"/>
        <w:jc w:val="both"/>
        <w:rPr>
          <w:rFonts w:ascii="Palatino Linotype" w:eastAsia="Palatino Linotype" w:hAnsi="Palatino Linotype" w:cs="Palatino Linotype"/>
        </w:rPr>
      </w:pPr>
      <w:r w:rsidRPr="00625411">
        <w:rPr>
          <w:rFonts w:ascii="Palatino Linotype" w:eastAsia="Palatino Linotype" w:hAnsi="Palatino Linotype" w:cs="Palatino Linotype"/>
          <w:b/>
          <w:i/>
        </w:rPr>
        <w:t>“Artículo 18.-</w:t>
      </w:r>
      <w:r w:rsidRPr="00625411">
        <w:rPr>
          <w:rFonts w:ascii="Palatino Linotype" w:eastAsia="Palatino Linotype" w:hAnsi="Palatino Linotype" w:cs="Palatino Linotype"/>
          <w:i/>
        </w:rPr>
        <w:t xml:space="preserve"> </w:t>
      </w:r>
      <w:r w:rsidRPr="00625411">
        <w:rPr>
          <w:rFonts w:ascii="Palatino Linotype" w:eastAsia="Palatino Linotype" w:hAnsi="Palatino Linotype" w:cs="Palatino Linotype"/>
          <w:b/>
          <w:i/>
        </w:rPr>
        <w:t>La autoridad administrativa o el Tribunal acordarán la acumulación de los expedientes del procedimiento y proceso administrativo que ante ellos se sigan, de oficio</w:t>
      </w:r>
      <w:r w:rsidRPr="00625411">
        <w:rPr>
          <w:rFonts w:ascii="Palatino Linotype" w:eastAsia="Palatino Linotype" w:hAnsi="Palatino Linotype" w:cs="Palatino Linotype"/>
          <w:i/>
        </w:rPr>
        <w:t xml:space="preserve"> o a petición de parte, </w:t>
      </w:r>
      <w:r w:rsidRPr="00625411">
        <w:rPr>
          <w:rFonts w:ascii="Palatino Linotype" w:eastAsia="Palatino Linotype" w:hAnsi="Palatino Linotype" w:cs="Palatino Linotype"/>
          <w:b/>
          <w:i/>
        </w:rPr>
        <w:t>cuando las partes</w:t>
      </w:r>
      <w:r w:rsidRPr="00625411">
        <w:rPr>
          <w:rFonts w:ascii="Palatino Linotype" w:eastAsia="Palatino Linotype" w:hAnsi="Palatino Linotype" w:cs="Palatino Linotype"/>
          <w:i/>
        </w:rPr>
        <w:t xml:space="preserve"> o los actos administrativos sean iguales, se trate de actos conexos o </w:t>
      </w:r>
      <w:r w:rsidRPr="00625411">
        <w:rPr>
          <w:rFonts w:ascii="Palatino Linotype" w:eastAsia="Palatino Linotype" w:hAnsi="Palatino Linotype" w:cs="Palatino Linotype"/>
          <w:b/>
          <w:i/>
        </w:rPr>
        <w:t>resulte conveniente el trámite unificado de los asuntos, para evitar la emisión de resoluciones contradictorias</w:t>
      </w:r>
      <w:r w:rsidRPr="00625411">
        <w:rPr>
          <w:rFonts w:ascii="Palatino Linotype" w:eastAsia="Palatino Linotype" w:hAnsi="Palatino Linotype" w:cs="Palatino Linotype"/>
          <w:i/>
        </w:rPr>
        <w:t>. La misma regla se aplicará, en lo conducente, para la separación de los expedientes.”</w:t>
      </w:r>
    </w:p>
    <w:p w14:paraId="6B4CBECE" w14:textId="77777777" w:rsidR="006B14AA" w:rsidRPr="00625411" w:rsidRDefault="00FF3310">
      <w:pPr>
        <w:pBdr>
          <w:top w:val="nil"/>
          <w:left w:val="nil"/>
          <w:bottom w:val="nil"/>
          <w:right w:val="nil"/>
          <w:between w:val="nil"/>
        </w:pBdr>
        <w:spacing w:after="0"/>
        <w:ind w:left="851" w:right="902"/>
        <w:jc w:val="both"/>
        <w:rPr>
          <w:rFonts w:ascii="Palatino Linotype" w:eastAsia="Palatino Linotype" w:hAnsi="Palatino Linotype" w:cs="Palatino Linotype"/>
        </w:rPr>
      </w:pPr>
      <w:r w:rsidRPr="00625411">
        <w:rPr>
          <w:rFonts w:ascii="Palatino Linotype" w:eastAsia="Palatino Linotype" w:hAnsi="Palatino Linotype" w:cs="Palatino Linotype"/>
          <w:b/>
          <w:i/>
        </w:rPr>
        <w:t>Ley de Transparencia y Acceso a la Información Pública del Estado de México y Municipios</w:t>
      </w:r>
    </w:p>
    <w:p w14:paraId="7A40C2CB" w14:textId="77777777" w:rsidR="006B14AA" w:rsidRPr="00625411" w:rsidRDefault="00FF3310">
      <w:pPr>
        <w:pBdr>
          <w:top w:val="nil"/>
          <w:left w:val="nil"/>
          <w:bottom w:val="nil"/>
          <w:right w:val="nil"/>
          <w:between w:val="nil"/>
        </w:pBdr>
        <w:spacing w:after="0"/>
        <w:ind w:left="851" w:right="902"/>
        <w:jc w:val="both"/>
        <w:rPr>
          <w:rFonts w:ascii="Palatino Linotype" w:eastAsia="Palatino Linotype" w:hAnsi="Palatino Linotype" w:cs="Palatino Linotype"/>
        </w:rPr>
      </w:pPr>
      <w:r w:rsidRPr="00625411">
        <w:rPr>
          <w:rFonts w:ascii="Palatino Linotype" w:eastAsia="Palatino Linotype" w:hAnsi="Palatino Linotype" w:cs="Palatino Linotype"/>
          <w:b/>
          <w:i/>
        </w:rPr>
        <w:t>“Artículo 195.-</w:t>
      </w:r>
      <w:r w:rsidRPr="00625411">
        <w:rPr>
          <w:rFonts w:ascii="Palatino Linotype" w:eastAsia="Palatino Linotype" w:hAnsi="Palatino Linotype" w:cs="Palatino Linotype"/>
          <w:i/>
        </w:rPr>
        <w:t xml:space="preserve"> En la tramitación del recurso de revisión se aplicará supletoriamente las disposiciones contenidas en el Código de Procedimientos Administrativos del Estado de México.”</w:t>
      </w:r>
    </w:p>
    <w:p w14:paraId="217DDD69" w14:textId="77777777" w:rsidR="006B14AA" w:rsidRPr="00625411" w:rsidRDefault="006B14AA">
      <w:pPr>
        <w:spacing w:after="0" w:line="360" w:lineRule="auto"/>
        <w:ind w:right="49"/>
        <w:jc w:val="both"/>
        <w:rPr>
          <w:rFonts w:ascii="Palatino Linotype" w:eastAsia="Palatino Linotype" w:hAnsi="Palatino Linotype" w:cs="Palatino Linotype"/>
        </w:rPr>
      </w:pPr>
    </w:p>
    <w:p w14:paraId="74A3BBC4" w14:textId="77777777" w:rsidR="006B14AA" w:rsidRPr="00625411" w:rsidRDefault="00FF3310">
      <w:pPr>
        <w:spacing w:after="0" w:line="360" w:lineRule="auto"/>
        <w:ind w:right="49"/>
        <w:jc w:val="both"/>
        <w:rPr>
          <w:rFonts w:ascii="Palatino Linotype" w:eastAsia="Palatino Linotype" w:hAnsi="Palatino Linotype" w:cs="Palatino Linotype"/>
        </w:rPr>
      </w:pPr>
      <w:r w:rsidRPr="00625411">
        <w:rPr>
          <w:rFonts w:ascii="Palatino Linotype" w:eastAsia="Palatino Linotype" w:hAnsi="Palatino Linotype" w:cs="Palatino Linotype"/>
        </w:rPr>
        <w:t xml:space="preserve">Durante la sustanciación de los medios de impugnación citados se advirtió que los mismos fueron interpuestos por la misma parte </w:t>
      </w:r>
      <w:r w:rsidRPr="00625411">
        <w:rPr>
          <w:rFonts w:ascii="Palatino Linotype" w:eastAsia="Palatino Linotype" w:hAnsi="Palatino Linotype" w:cs="Palatino Linotype"/>
          <w:b/>
        </w:rPr>
        <w:t>Recurrente</w:t>
      </w:r>
      <w:r w:rsidRPr="00625411">
        <w:rPr>
          <w:rFonts w:ascii="Palatino Linotype" w:eastAsia="Palatino Linotype" w:hAnsi="Palatino Linotype" w:cs="Palatino Linotype"/>
        </w:rPr>
        <w:t xml:space="preserve"> ante el mismo </w:t>
      </w:r>
      <w:r w:rsidRPr="00625411">
        <w:rPr>
          <w:rFonts w:ascii="Palatino Linotype" w:eastAsia="Palatino Linotype" w:hAnsi="Palatino Linotype" w:cs="Palatino Linotype"/>
          <w:b/>
        </w:rPr>
        <w:t>Sujeto Obligado</w:t>
      </w:r>
      <w:r w:rsidRPr="00625411">
        <w:rPr>
          <w:rFonts w:ascii="Palatino Linotype" w:eastAsia="Palatino Linotype" w:hAnsi="Palatino Linotype" w:cs="Palatino Linotype"/>
        </w:rPr>
        <w:t>, razón por la cual, la Comisionada Ponente consideró que resultaba conveniente su acumulación a efecto de que formulara y presentara el proyecto de resolución correspondiente.</w:t>
      </w:r>
    </w:p>
    <w:p w14:paraId="48673800" w14:textId="77777777" w:rsidR="006B14AA" w:rsidRPr="00625411" w:rsidRDefault="006B14AA">
      <w:pPr>
        <w:spacing w:after="0" w:line="360" w:lineRule="auto"/>
        <w:ind w:right="49"/>
        <w:jc w:val="both"/>
        <w:rPr>
          <w:rFonts w:ascii="Palatino Linotype" w:eastAsia="Palatino Linotype" w:hAnsi="Palatino Linotype" w:cs="Palatino Linotype"/>
        </w:rPr>
      </w:pPr>
    </w:p>
    <w:p w14:paraId="3ADC441F" w14:textId="77777777" w:rsidR="006B14AA" w:rsidRPr="00625411" w:rsidRDefault="00FF3310">
      <w:pPr>
        <w:pBdr>
          <w:top w:val="nil"/>
          <w:left w:val="nil"/>
          <w:bottom w:val="nil"/>
          <w:right w:val="nil"/>
          <w:between w:val="nil"/>
        </w:pBdr>
        <w:spacing w:after="0" w:line="360" w:lineRule="auto"/>
        <w:jc w:val="both"/>
        <w:rPr>
          <w:rFonts w:ascii="Palatino Linotype" w:eastAsia="Palatino Linotype" w:hAnsi="Palatino Linotype" w:cs="Palatino Linotype"/>
          <w:b/>
        </w:rPr>
      </w:pPr>
      <w:r w:rsidRPr="00625411">
        <w:rPr>
          <w:rFonts w:ascii="Palatino Linotype" w:eastAsia="Palatino Linotype" w:hAnsi="Palatino Linotype" w:cs="Palatino Linotype"/>
          <w:b/>
        </w:rPr>
        <w:t>8. Ampliación de plazo:</w:t>
      </w:r>
      <w:r w:rsidRPr="00625411">
        <w:rPr>
          <w:rFonts w:ascii="Palatino Linotype" w:eastAsia="Palatino Linotype" w:hAnsi="Palatino Linotype" w:cs="Palatino Linotype"/>
        </w:rPr>
        <w:t xml:space="preserve"> El</w:t>
      </w:r>
      <w:r w:rsidRPr="00625411">
        <w:rPr>
          <w:rFonts w:ascii="Palatino Linotype" w:eastAsia="Palatino Linotype" w:hAnsi="Palatino Linotype" w:cs="Palatino Linotype"/>
          <w:b/>
        </w:rPr>
        <w:t xml:space="preserve"> cuatro de septiembre de dos mil veinticuatro</w:t>
      </w:r>
      <w:r w:rsidRPr="00625411">
        <w:rPr>
          <w:rFonts w:ascii="Palatino Linotype" w:eastAsia="Palatino Linotype" w:hAnsi="Palatino Linotype" w:cs="Palatino Linotype"/>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2F2E3739" w14:textId="77777777" w:rsidR="006B14AA" w:rsidRPr="00625411" w:rsidRDefault="006B14AA">
      <w:pPr>
        <w:spacing w:after="0" w:line="360" w:lineRule="auto"/>
        <w:ind w:right="49"/>
        <w:jc w:val="both"/>
        <w:rPr>
          <w:rFonts w:ascii="Palatino Linotype" w:eastAsia="Palatino Linotype" w:hAnsi="Palatino Linotype" w:cs="Palatino Linotype"/>
        </w:rPr>
      </w:pPr>
    </w:p>
    <w:p w14:paraId="1B095702" w14:textId="77777777" w:rsidR="006B14AA" w:rsidRPr="00625411" w:rsidRDefault="00FF3310">
      <w:pPr>
        <w:pBdr>
          <w:top w:val="nil"/>
          <w:left w:val="nil"/>
          <w:bottom w:val="nil"/>
          <w:right w:val="nil"/>
          <w:between w:val="nil"/>
        </w:pBdr>
        <w:tabs>
          <w:tab w:val="left" w:pos="360"/>
        </w:tabs>
        <w:spacing w:after="0" w:line="360" w:lineRule="auto"/>
        <w:ind w:right="49"/>
        <w:jc w:val="both"/>
        <w:rPr>
          <w:rFonts w:ascii="Palatino Linotype" w:eastAsia="Palatino Linotype" w:hAnsi="Palatino Linotype" w:cs="Palatino Linotype"/>
        </w:rPr>
      </w:pPr>
      <w:r w:rsidRPr="00625411">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505B9E46" w14:textId="77777777" w:rsidR="006B14AA" w:rsidRPr="00625411" w:rsidRDefault="00FF3310">
      <w:pPr>
        <w:spacing w:after="0" w:line="360" w:lineRule="auto"/>
        <w:ind w:right="49"/>
        <w:jc w:val="both"/>
        <w:rPr>
          <w:rFonts w:ascii="Palatino Linotype" w:eastAsia="Palatino Linotype" w:hAnsi="Palatino Linotype" w:cs="Palatino Linotype"/>
        </w:rPr>
      </w:pPr>
      <w:r w:rsidRPr="00625411">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65D3C642" w14:textId="77777777" w:rsidR="006B14AA" w:rsidRPr="00625411" w:rsidRDefault="00FF3310">
      <w:pPr>
        <w:spacing w:after="0" w:line="360" w:lineRule="auto"/>
        <w:ind w:right="49"/>
        <w:jc w:val="both"/>
        <w:rPr>
          <w:rFonts w:ascii="Palatino Linotype" w:eastAsia="Palatino Linotype" w:hAnsi="Palatino Linotype" w:cs="Palatino Linotype"/>
        </w:rPr>
      </w:pPr>
      <w:r w:rsidRPr="00625411">
        <w:rPr>
          <w:rFonts w:ascii="Palatino Linotype" w:eastAsia="Palatino Linotype" w:hAnsi="Palatino Linotype" w:cs="Palatino Linotype"/>
        </w:rPr>
        <w:t xml:space="preserve"> </w:t>
      </w:r>
    </w:p>
    <w:p w14:paraId="0869C239" w14:textId="77777777" w:rsidR="006B14AA" w:rsidRPr="00625411" w:rsidRDefault="00FF3310">
      <w:pPr>
        <w:spacing w:after="0" w:line="360" w:lineRule="auto"/>
        <w:ind w:right="49"/>
        <w:jc w:val="both"/>
        <w:rPr>
          <w:rFonts w:ascii="Palatino Linotype" w:eastAsia="Palatino Linotype" w:hAnsi="Palatino Linotype" w:cs="Palatino Linotype"/>
        </w:rPr>
      </w:pPr>
      <w:r w:rsidRPr="00625411">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C4CBBEE" w14:textId="77777777" w:rsidR="006B14AA" w:rsidRPr="00625411" w:rsidRDefault="006B14AA">
      <w:pPr>
        <w:spacing w:after="0" w:line="360" w:lineRule="auto"/>
        <w:ind w:right="49"/>
        <w:jc w:val="both"/>
        <w:rPr>
          <w:rFonts w:ascii="Palatino Linotype" w:eastAsia="Palatino Linotype" w:hAnsi="Palatino Linotype" w:cs="Palatino Linotype"/>
        </w:rPr>
      </w:pPr>
    </w:p>
    <w:p w14:paraId="06D26E49" w14:textId="77777777" w:rsidR="006B14AA" w:rsidRPr="00625411" w:rsidRDefault="00FF3310">
      <w:pPr>
        <w:spacing w:after="0" w:line="360" w:lineRule="auto"/>
        <w:ind w:right="49"/>
        <w:jc w:val="both"/>
        <w:rPr>
          <w:rFonts w:ascii="Palatino Linotype" w:eastAsia="Palatino Linotype" w:hAnsi="Palatino Linotype" w:cs="Palatino Linotype"/>
        </w:rPr>
      </w:pPr>
      <w:r w:rsidRPr="00625411">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w:t>
      </w:r>
      <w:r w:rsidRPr="00625411">
        <w:rPr>
          <w:rFonts w:ascii="Palatino Linotype" w:eastAsia="Palatino Linotype" w:hAnsi="Palatino Linotype" w:cs="Palatino Linotype"/>
        </w:rPr>
        <w:lastRenderedPageBreak/>
        <w:t>jurisdiccionales o cuasi jurisdiccionales, tanto por la complejidad de los hechos, como por el número de casos que conocen.</w:t>
      </w:r>
    </w:p>
    <w:p w14:paraId="51DD8B4F" w14:textId="77777777" w:rsidR="006B14AA" w:rsidRPr="00625411" w:rsidRDefault="006B14AA">
      <w:pPr>
        <w:spacing w:after="0" w:line="360" w:lineRule="auto"/>
        <w:ind w:right="49"/>
        <w:jc w:val="both"/>
        <w:rPr>
          <w:rFonts w:ascii="Palatino Linotype" w:eastAsia="Palatino Linotype" w:hAnsi="Palatino Linotype" w:cs="Palatino Linotype"/>
        </w:rPr>
      </w:pPr>
    </w:p>
    <w:p w14:paraId="3B3636A8" w14:textId="77777777" w:rsidR="006B14AA" w:rsidRPr="00625411" w:rsidRDefault="00FF3310">
      <w:pPr>
        <w:spacing w:after="0" w:line="360" w:lineRule="auto"/>
        <w:ind w:right="49"/>
        <w:jc w:val="both"/>
        <w:rPr>
          <w:rFonts w:ascii="Palatino Linotype" w:eastAsia="Palatino Linotype" w:hAnsi="Palatino Linotype" w:cs="Palatino Linotype"/>
        </w:rPr>
      </w:pPr>
      <w:r w:rsidRPr="00625411">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29DBA685" w14:textId="77777777" w:rsidR="006B14AA" w:rsidRPr="00625411" w:rsidRDefault="006B14AA">
      <w:pPr>
        <w:spacing w:after="0" w:line="360" w:lineRule="auto"/>
        <w:ind w:right="49"/>
        <w:jc w:val="both"/>
        <w:rPr>
          <w:rFonts w:ascii="Palatino Linotype" w:eastAsia="Palatino Linotype" w:hAnsi="Palatino Linotype" w:cs="Palatino Linotype"/>
        </w:rPr>
      </w:pPr>
    </w:p>
    <w:p w14:paraId="6A900DD6" w14:textId="77777777" w:rsidR="006B14AA" w:rsidRPr="00625411" w:rsidRDefault="00FF3310">
      <w:pPr>
        <w:tabs>
          <w:tab w:val="left" w:pos="709"/>
        </w:tabs>
        <w:spacing w:after="0" w:line="360" w:lineRule="auto"/>
        <w:ind w:left="567" w:right="560"/>
        <w:jc w:val="both"/>
        <w:rPr>
          <w:rFonts w:ascii="Palatino Linotype" w:eastAsia="Palatino Linotype" w:hAnsi="Palatino Linotype" w:cs="Palatino Linotype"/>
        </w:rPr>
      </w:pPr>
      <w:r w:rsidRPr="00625411">
        <w:rPr>
          <w:rFonts w:ascii="Palatino Linotype" w:eastAsia="Palatino Linotype" w:hAnsi="Palatino Linotype" w:cs="Palatino Linotype"/>
          <w:b/>
        </w:rPr>
        <w:t>a)    Complejidad del asunto:</w:t>
      </w:r>
      <w:r w:rsidRPr="00625411">
        <w:rPr>
          <w:rFonts w:ascii="Palatino Linotype" w:eastAsia="Palatino Linotype" w:hAnsi="Palatino Linotype" w:cs="Palatino Linotype"/>
        </w:rPr>
        <w:t xml:space="preserve"> La complejidad de la prueba, la pluralidad de sujetos procesales, el tiempo transcurrido, las características y contexto del recurso.</w:t>
      </w:r>
    </w:p>
    <w:p w14:paraId="336FBC8F" w14:textId="77777777" w:rsidR="006B14AA" w:rsidRPr="00625411" w:rsidRDefault="00FF3310">
      <w:pPr>
        <w:tabs>
          <w:tab w:val="left" w:pos="709"/>
        </w:tabs>
        <w:spacing w:after="0" w:line="360" w:lineRule="auto"/>
        <w:ind w:left="567" w:right="560"/>
        <w:jc w:val="both"/>
        <w:rPr>
          <w:rFonts w:ascii="Palatino Linotype" w:eastAsia="Palatino Linotype" w:hAnsi="Palatino Linotype" w:cs="Palatino Linotype"/>
        </w:rPr>
      </w:pPr>
      <w:r w:rsidRPr="00625411">
        <w:rPr>
          <w:rFonts w:ascii="Palatino Linotype" w:eastAsia="Palatino Linotype" w:hAnsi="Palatino Linotype" w:cs="Palatino Linotype"/>
          <w:b/>
        </w:rPr>
        <w:t>b)   Actividad Procesal del interesado</w:t>
      </w:r>
      <w:r w:rsidRPr="00625411">
        <w:rPr>
          <w:rFonts w:ascii="Palatino Linotype" w:eastAsia="Palatino Linotype" w:hAnsi="Palatino Linotype" w:cs="Palatino Linotype"/>
        </w:rPr>
        <w:t>: Acciones u omisiones del interesado.</w:t>
      </w:r>
    </w:p>
    <w:p w14:paraId="60A1906A" w14:textId="77777777" w:rsidR="006B14AA" w:rsidRPr="00625411" w:rsidRDefault="00FF3310">
      <w:pPr>
        <w:tabs>
          <w:tab w:val="left" w:pos="851"/>
        </w:tabs>
        <w:spacing w:after="0" w:line="360" w:lineRule="auto"/>
        <w:ind w:left="567" w:right="560"/>
        <w:jc w:val="both"/>
        <w:rPr>
          <w:rFonts w:ascii="Palatino Linotype" w:eastAsia="Palatino Linotype" w:hAnsi="Palatino Linotype" w:cs="Palatino Linotype"/>
        </w:rPr>
      </w:pPr>
      <w:r w:rsidRPr="00625411">
        <w:rPr>
          <w:rFonts w:ascii="Palatino Linotype" w:eastAsia="Palatino Linotype" w:hAnsi="Palatino Linotype" w:cs="Palatino Linotype"/>
          <w:b/>
        </w:rPr>
        <w:t>c)  Conducta de la Autoridad:</w:t>
      </w:r>
      <w:r w:rsidRPr="00625411">
        <w:rPr>
          <w:rFonts w:ascii="Palatino Linotype" w:eastAsia="Palatino Linotype" w:hAnsi="Palatino Linotype" w:cs="Palatino Linotype"/>
        </w:rPr>
        <w:t xml:space="preserve"> Las Acciones u omisiones realizadas en el procedimiento. Así como si la autoridad actuó con la debida diligencia.</w:t>
      </w:r>
    </w:p>
    <w:p w14:paraId="312E23E0" w14:textId="77777777" w:rsidR="006B14AA" w:rsidRPr="00625411" w:rsidRDefault="00FF3310">
      <w:pPr>
        <w:tabs>
          <w:tab w:val="left" w:pos="851"/>
        </w:tabs>
        <w:spacing w:after="0" w:line="360" w:lineRule="auto"/>
        <w:ind w:left="567" w:right="560"/>
        <w:jc w:val="both"/>
        <w:rPr>
          <w:rFonts w:ascii="Palatino Linotype" w:eastAsia="Palatino Linotype" w:hAnsi="Palatino Linotype" w:cs="Palatino Linotype"/>
        </w:rPr>
      </w:pPr>
      <w:r w:rsidRPr="00625411">
        <w:rPr>
          <w:rFonts w:ascii="Palatino Linotype" w:eastAsia="Palatino Linotype" w:hAnsi="Palatino Linotype" w:cs="Palatino Linotype"/>
          <w:b/>
        </w:rPr>
        <w:t>d) La afectación generada en la situación jurídica de la persona involucrada en el proceso:</w:t>
      </w:r>
      <w:r w:rsidRPr="00625411">
        <w:rPr>
          <w:rFonts w:ascii="Palatino Linotype" w:eastAsia="Palatino Linotype" w:hAnsi="Palatino Linotype" w:cs="Palatino Linotype"/>
        </w:rPr>
        <w:t xml:space="preserve"> Violación a sus derechos humanos.</w:t>
      </w:r>
    </w:p>
    <w:p w14:paraId="52231B65" w14:textId="77777777" w:rsidR="006B14AA" w:rsidRPr="00625411" w:rsidRDefault="006B14AA">
      <w:pPr>
        <w:spacing w:after="0" w:line="360" w:lineRule="auto"/>
        <w:ind w:right="49"/>
        <w:jc w:val="both"/>
        <w:rPr>
          <w:rFonts w:ascii="Palatino Linotype" w:eastAsia="Palatino Linotype" w:hAnsi="Palatino Linotype" w:cs="Palatino Linotype"/>
        </w:rPr>
      </w:pPr>
    </w:p>
    <w:p w14:paraId="27DED56C" w14:textId="77777777" w:rsidR="006B14AA" w:rsidRPr="00625411" w:rsidRDefault="00FF3310">
      <w:pPr>
        <w:spacing w:after="0" w:line="360" w:lineRule="auto"/>
        <w:ind w:right="49"/>
        <w:jc w:val="both"/>
        <w:rPr>
          <w:rFonts w:ascii="Palatino Linotype" w:eastAsia="Palatino Linotype" w:hAnsi="Palatino Linotype" w:cs="Palatino Linotype"/>
        </w:rPr>
      </w:pPr>
      <w:r w:rsidRPr="00625411">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AAE6102" w14:textId="77777777" w:rsidR="006B14AA" w:rsidRPr="00625411" w:rsidRDefault="00FF3310">
      <w:pPr>
        <w:spacing w:after="0" w:line="360" w:lineRule="auto"/>
        <w:ind w:right="49"/>
        <w:jc w:val="both"/>
        <w:rPr>
          <w:rFonts w:ascii="Palatino Linotype" w:eastAsia="Palatino Linotype" w:hAnsi="Palatino Linotype" w:cs="Palatino Linotype"/>
        </w:rPr>
      </w:pPr>
      <w:r w:rsidRPr="00625411">
        <w:rPr>
          <w:rFonts w:ascii="Palatino Linotype" w:eastAsia="Palatino Linotype" w:hAnsi="Palatino Linotype" w:cs="Palatino Linotype"/>
        </w:rPr>
        <w:t xml:space="preserve"> </w:t>
      </w:r>
    </w:p>
    <w:p w14:paraId="7ECC5C38" w14:textId="77777777" w:rsidR="006B14AA" w:rsidRPr="00625411" w:rsidRDefault="00FF3310">
      <w:pPr>
        <w:spacing w:after="0" w:line="360" w:lineRule="auto"/>
        <w:ind w:right="49"/>
        <w:jc w:val="both"/>
        <w:rPr>
          <w:rFonts w:ascii="Palatino Linotype" w:eastAsia="Palatino Linotype" w:hAnsi="Palatino Linotype" w:cs="Palatino Linotype"/>
        </w:rPr>
      </w:pPr>
      <w:r w:rsidRPr="00625411">
        <w:rPr>
          <w:rFonts w:ascii="Palatino Linotype" w:eastAsia="Palatino Linotype" w:hAnsi="Palatino Linotype" w:cs="Palatino Linotype"/>
        </w:rPr>
        <w:t>Argumento que encuentra sustento en la jurisprudencia P./J. 32/92 emitida por el Pleno de la Suprema Corte de Justicia de la Nación de rubro “</w:t>
      </w:r>
      <w:r w:rsidRPr="00625411">
        <w:rPr>
          <w:rFonts w:ascii="Palatino Linotype" w:eastAsia="Palatino Linotype" w:hAnsi="Palatino Linotype" w:cs="Palatino Linotype"/>
          <w:b/>
        </w:rPr>
        <w:t xml:space="preserve">TÉRMINOS PROCESALES. PARA </w:t>
      </w:r>
      <w:r w:rsidRPr="00625411">
        <w:rPr>
          <w:rFonts w:ascii="Palatino Linotype" w:eastAsia="Palatino Linotype" w:hAnsi="Palatino Linotype" w:cs="Palatino Linotype"/>
          <w:b/>
        </w:rPr>
        <w:lastRenderedPageBreak/>
        <w:t>DETERMINAR SI UN FUNCIONARIO JUDICIAL ACTUÓ INDEBIDAMENTE POR NO RESPETARLOS SE DEBE ATENDER AL PRESUPUESTO QUE CONSIDERÓ EL LEGISLADOR AL FIJARLOS Y LAS CARACTERÍSTICAS DEL CASO.”</w:t>
      </w:r>
      <w:r w:rsidRPr="00625411">
        <w:rPr>
          <w:rFonts w:ascii="Palatino Linotype" w:eastAsia="Palatino Linotype" w:hAnsi="Palatino Linotype" w:cs="Palatino Linotype"/>
        </w:rPr>
        <w:t>, visible en la Gaceta del Seminario Judicial de la Federación con el registro digital 205635.</w:t>
      </w:r>
    </w:p>
    <w:p w14:paraId="00FAD007" w14:textId="77777777" w:rsidR="006B14AA" w:rsidRPr="00625411" w:rsidRDefault="00FF3310">
      <w:pPr>
        <w:spacing w:after="0" w:line="360" w:lineRule="auto"/>
        <w:ind w:right="49"/>
        <w:jc w:val="both"/>
        <w:rPr>
          <w:rFonts w:ascii="Palatino Linotype" w:eastAsia="Palatino Linotype" w:hAnsi="Palatino Linotype" w:cs="Palatino Linotype"/>
        </w:rPr>
      </w:pPr>
      <w:r w:rsidRPr="00625411">
        <w:rPr>
          <w:rFonts w:ascii="Palatino Linotype" w:eastAsia="Palatino Linotype" w:hAnsi="Palatino Linotype" w:cs="Palatino Linotype"/>
        </w:rPr>
        <w:t xml:space="preserve"> </w:t>
      </w:r>
    </w:p>
    <w:p w14:paraId="310B3D70" w14:textId="77777777" w:rsidR="006B14AA" w:rsidRPr="00625411" w:rsidRDefault="00FF3310">
      <w:pPr>
        <w:spacing w:after="0" w:line="360" w:lineRule="auto"/>
        <w:ind w:right="49"/>
        <w:jc w:val="both"/>
        <w:rPr>
          <w:rFonts w:ascii="Palatino Linotype" w:eastAsia="Palatino Linotype" w:hAnsi="Palatino Linotype" w:cs="Palatino Linotype"/>
        </w:rPr>
      </w:pPr>
      <w:r w:rsidRPr="00625411">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740C191" w14:textId="77777777" w:rsidR="006B14AA" w:rsidRPr="00625411" w:rsidRDefault="006B14AA">
      <w:pPr>
        <w:spacing w:after="0" w:line="360" w:lineRule="auto"/>
        <w:ind w:right="49"/>
        <w:jc w:val="both"/>
        <w:rPr>
          <w:rFonts w:ascii="Palatino Linotype" w:eastAsia="Palatino Linotype" w:hAnsi="Palatino Linotype" w:cs="Palatino Linotype"/>
        </w:rPr>
      </w:pPr>
    </w:p>
    <w:p w14:paraId="2A4E886B" w14:textId="77777777" w:rsidR="006B14AA" w:rsidRPr="00625411" w:rsidRDefault="00FF3310">
      <w:pPr>
        <w:spacing w:after="0" w:line="360" w:lineRule="auto"/>
        <w:ind w:right="49"/>
        <w:jc w:val="both"/>
        <w:rPr>
          <w:rFonts w:ascii="Palatino Linotype" w:eastAsia="Palatino Linotype" w:hAnsi="Palatino Linotype" w:cs="Palatino Linotype"/>
        </w:rPr>
      </w:pPr>
      <w:r w:rsidRPr="00625411">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21D43D90" w14:textId="77777777" w:rsidR="006B14AA" w:rsidRPr="00625411" w:rsidRDefault="00FF3310">
      <w:pPr>
        <w:spacing w:after="0" w:line="360" w:lineRule="auto"/>
        <w:ind w:right="49"/>
        <w:jc w:val="both"/>
        <w:rPr>
          <w:rFonts w:ascii="Palatino Linotype" w:eastAsia="Palatino Linotype" w:hAnsi="Palatino Linotype" w:cs="Palatino Linotype"/>
        </w:rPr>
      </w:pPr>
      <w:r w:rsidRPr="00625411">
        <w:rPr>
          <w:rFonts w:ascii="Palatino Linotype" w:eastAsia="Palatino Linotype" w:hAnsi="Palatino Linotype" w:cs="Palatino Linotype"/>
        </w:rPr>
        <w:t xml:space="preserve"> </w:t>
      </w:r>
    </w:p>
    <w:p w14:paraId="664A807C" w14:textId="77777777" w:rsidR="006B14AA" w:rsidRPr="00625411" w:rsidRDefault="00FF3310">
      <w:pPr>
        <w:spacing w:after="0" w:line="360" w:lineRule="auto"/>
        <w:ind w:left="567" w:right="560"/>
        <w:jc w:val="both"/>
        <w:rPr>
          <w:rFonts w:ascii="Palatino Linotype" w:eastAsia="Palatino Linotype" w:hAnsi="Palatino Linotype" w:cs="Palatino Linotype"/>
        </w:rPr>
      </w:pPr>
      <w:r w:rsidRPr="00625411">
        <w:rPr>
          <w:rFonts w:ascii="Palatino Linotype" w:eastAsia="Palatino Linotype" w:hAnsi="Palatino Linotype" w:cs="Palatino Linotype"/>
          <w:b/>
        </w:rPr>
        <w:t xml:space="preserve"> “PLAZO RAZONABLE PARA RESOLVER. DIMENSIÓN Y EFECTOS DE ESTE CONCEPTO CUANDO SE ADUCE EXCESIVA CARGA DE TRABAJO.”</w:t>
      </w:r>
      <w:r w:rsidRPr="00625411">
        <w:rPr>
          <w:rFonts w:ascii="Palatino Linotype" w:eastAsia="Palatino Linotype" w:hAnsi="Palatino Linotype" w:cs="Palatino Linotype"/>
        </w:rPr>
        <w:t xml:space="preserve"> consultable en el Seminario Judicial de la Federación y su gaceta, con el registro digital 2002351.</w:t>
      </w:r>
    </w:p>
    <w:p w14:paraId="532FFBF6" w14:textId="77777777" w:rsidR="006B14AA" w:rsidRPr="00625411" w:rsidRDefault="00FF3310">
      <w:pPr>
        <w:spacing w:after="0" w:line="360" w:lineRule="auto"/>
        <w:ind w:left="567" w:right="560"/>
        <w:jc w:val="both"/>
        <w:rPr>
          <w:rFonts w:ascii="Palatino Linotype" w:eastAsia="Palatino Linotype" w:hAnsi="Palatino Linotype" w:cs="Palatino Linotype"/>
        </w:rPr>
      </w:pPr>
      <w:r w:rsidRPr="00625411">
        <w:rPr>
          <w:rFonts w:ascii="Palatino Linotype" w:eastAsia="Palatino Linotype" w:hAnsi="Palatino Linotype" w:cs="Palatino Linotype"/>
        </w:rPr>
        <w:t xml:space="preserve"> </w:t>
      </w:r>
    </w:p>
    <w:p w14:paraId="72E1E59B" w14:textId="77777777" w:rsidR="006B14AA" w:rsidRPr="00625411" w:rsidRDefault="00FF3310">
      <w:pPr>
        <w:spacing w:after="0" w:line="360" w:lineRule="auto"/>
        <w:ind w:left="567" w:right="560"/>
        <w:jc w:val="both"/>
        <w:rPr>
          <w:rFonts w:ascii="Palatino Linotype" w:eastAsia="Palatino Linotype" w:hAnsi="Palatino Linotype" w:cs="Palatino Linotype"/>
        </w:rPr>
      </w:pPr>
      <w:r w:rsidRPr="00625411">
        <w:rPr>
          <w:rFonts w:ascii="Palatino Linotype" w:eastAsia="Palatino Linotype" w:hAnsi="Palatino Linotype" w:cs="Palatino Linotype"/>
          <w:b/>
        </w:rPr>
        <w:lastRenderedPageBreak/>
        <w:t>“PLAZO RAZONABLE PARA RESOLVER. CONCEPTO Y ELEMENTOS QUE LO INTEGRAN A LA LUZ DEL DERECHO INTERNACIONAL DE LOS DERECHOS HUMANOS.”,</w:t>
      </w:r>
      <w:r w:rsidRPr="00625411">
        <w:rPr>
          <w:rFonts w:ascii="Palatino Linotype" w:eastAsia="Palatino Linotype" w:hAnsi="Palatino Linotype" w:cs="Palatino Linotype"/>
        </w:rPr>
        <w:t xml:space="preserve"> visible en el Seminario Judicial de la Federación y su gaceta, con el registro digital 2002350.</w:t>
      </w:r>
    </w:p>
    <w:p w14:paraId="5F3251F5" w14:textId="77777777" w:rsidR="006B14AA" w:rsidRPr="00625411" w:rsidRDefault="006B14AA">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287F1E5D" w14:textId="77777777" w:rsidR="006B14AA" w:rsidRPr="00625411" w:rsidRDefault="00FF3310">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625411">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2FBCA104" w14:textId="77777777" w:rsidR="006B14AA" w:rsidRPr="00625411" w:rsidRDefault="006B14AA">
      <w:pPr>
        <w:spacing w:after="0" w:line="360" w:lineRule="auto"/>
        <w:ind w:right="49"/>
        <w:jc w:val="both"/>
        <w:rPr>
          <w:rFonts w:ascii="Palatino Linotype" w:eastAsia="Palatino Linotype" w:hAnsi="Palatino Linotype" w:cs="Palatino Linotype"/>
        </w:rPr>
      </w:pPr>
    </w:p>
    <w:p w14:paraId="7279D803" w14:textId="77777777" w:rsidR="006B14AA" w:rsidRPr="00625411" w:rsidRDefault="00FF3310">
      <w:pPr>
        <w:pBdr>
          <w:top w:val="nil"/>
          <w:left w:val="nil"/>
          <w:bottom w:val="nil"/>
          <w:right w:val="nil"/>
          <w:between w:val="nil"/>
        </w:pBdr>
        <w:spacing w:after="0" w:line="360" w:lineRule="auto"/>
        <w:jc w:val="both"/>
        <w:rPr>
          <w:rFonts w:ascii="Palatino Linotype" w:eastAsia="Palatino Linotype" w:hAnsi="Palatino Linotype" w:cs="Palatino Linotype"/>
        </w:rPr>
      </w:pPr>
      <w:r w:rsidRPr="00625411">
        <w:rPr>
          <w:rFonts w:ascii="Palatino Linotype" w:eastAsia="Palatino Linotype" w:hAnsi="Palatino Linotype" w:cs="Palatino Linotype"/>
          <w:b/>
        </w:rPr>
        <w:t>9. Cierre de instrucción</w:t>
      </w:r>
      <w:r w:rsidRPr="00625411">
        <w:rPr>
          <w:rFonts w:ascii="Palatino Linotype" w:eastAsia="Palatino Linotype" w:hAnsi="Palatino Linotype" w:cs="Palatino Linotype"/>
        </w:rPr>
        <w:t xml:space="preserve">. En fecha </w:t>
      </w:r>
      <w:r w:rsidRPr="00625411">
        <w:rPr>
          <w:rFonts w:ascii="Palatino Linotype" w:eastAsia="Palatino Linotype" w:hAnsi="Palatino Linotype" w:cs="Palatino Linotype"/>
          <w:b/>
        </w:rPr>
        <w:t>diez de septiembre de dos mil veinticuatro</w:t>
      </w:r>
      <w:r w:rsidRPr="00625411">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4760E8D2" w14:textId="77777777" w:rsidR="006B14AA" w:rsidRPr="00625411" w:rsidRDefault="006B14AA">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6BD0922F" w14:textId="77777777" w:rsidR="006B14AA" w:rsidRPr="00625411" w:rsidRDefault="00FF3310">
      <w:pPr>
        <w:spacing w:after="0" w:line="360" w:lineRule="auto"/>
        <w:ind w:right="49"/>
        <w:jc w:val="both"/>
        <w:rPr>
          <w:rFonts w:ascii="Palatino Linotype" w:eastAsia="Palatino Linotype" w:hAnsi="Palatino Linotype" w:cs="Palatino Linotype"/>
        </w:rPr>
      </w:pPr>
      <w:r w:rsidRPr="00625411">
        <w:rPr>
          <w:rFonts w:ascii="Palatino Linotype" w:eastAsia="Palatino Linotype" w:hAnsi="Palatino Linotype" w:cs="Palatino Linotype"/>
        </w:rPr>
        <w:t xml:space="preserve">Debido a que fueron debidamente sustanciados los expedientes electrónicos y no existe diligencia pendiente de desahogo, se emite la Resolución que conforme a Derecho proceda, de acuerdo con los siguientes: </w:t>
      </w:r>
    </w:p>
    <w:p w14:paraId="3B85035F" w14:textId="77777777" w:rsidR="006B14AA" w:rsidRPr="00625411" w:rsidRDefault="006B14AA">
      <w:pPr>
        <w:spacing w:after="0" w:line="360" w:lineRule="auto"/>
        <w:ind w:right="49"/>
        <w:jc w:val="both"/>
        <w:rPr>
          <w:rFonts w:ascii="Palatino Linotype" w:eastAsia="Palatino Linotype" w:hAnsi="Palatino Linotype" w:cs="Palatino Linotype"/>
        </w:rPr>
      </w:pPr>
    </w:p>
    <w:p w14:paraId="78DF155F" w14:textId="77777777" w:rsidR="006B14AA" w:rsidRPr="00625411" w:rsidRDefault="00FF3310">
      <w:pPr>
        <w:spacing w:after="0" w:line="360" w:lineRule="auto"/>
        <w:ind w:right="49"/>
        <w:jc w:val="center"/>
        <w:rPr>
          <w:rFonts w:ascii="Palatino Linotype" w:eastAsia="Palatino Linotype" w:hAnsi="Palatino Linotype" w:cs="Palatino Linotype"/>
          <w:b/>
        </w:rPr>
      </w:pPr>
      <w:r w:rsidRPr="00625411">
        <w:rPr>
          <w:rFonts w:ascii="Palatino Linotype" w:eastAsia="Palatino Linotype" w:hAnsi="Palatino Linotype" w:cs="Palatino Linotype"/>
          <w:b/>
        </w:rPr>
        <w:t>II.</w:t>
      </w:r>
      <w:r w:rsidRPr="00625411">
        <w:rPr>
          <w:rFonts w:ascii="Palatino Linotype" w:eastAsia="Palatino Linotype" w:hAnsi="Palatino Linotype" w:cs="Palatino Linotype"/>
          <w:b/>
        </w:rPr>
        <w:tab/>
        <w:t>C O N S I D E R A N D O:</w:t>
      </w:r>
    </w:p>
    <w:p w14:paraId="2143D0C1" w14:textId="77777777" w:rsidR="006B14AA" w:rsidRPr="00625411" w:rsidRDefault="006B14AA">
      <w:pPr>
        <w:spacing w:after="0" w:line="360" w:lineRule="auto"/>
        <w:ind w:right="49"/>
        <w:jc w:val="both"/>
        <w:rPr>
          <w:rFonts w:ascii="Palatino Linotype" w:eastAsia="Palatino Linotype" w:hAnsi="Palatino Linotype" w:cs="Palatino Linotype"/>
        </w:rPr>
      </w:pPr>
    </w:p>
    <w:p w14:paraId="41AC3D87" w14:textId="77777777" w:rsidR="006B14AA" w:rsidRPr="00625411" w:rsidRDefault="00FF3310">
      <w:pPr>
        <w:spacing w:after="0" w:line="360" w:lineRule="auto"/>
        <w:jc w:val="both"/>
        <w:rPr>
          <w:rFonts w:ascii="Palatino Linotype" w:eastAsia="Palatino Linotype" w:hAnsi="Palatino Linotype" w:cs="Palatino Linotype"/>
        </w:rPr>
      </w:pPr>
      <w:r w:rsidRPr="00625411">
        <w:rPr>
          <w:rFonts w:ascii="Palatino Linotype" w:eastAsia="Palatino Linotype" w:hAnsi="Palatino Linotype" w:cs="Palatino Linotype"/>
          <w:b/>
        </w:rPr>
        <w:t xml:space="preserve">Primero. Competencia. </w:t>
      </w:r>
      <w:r w:rsidRPr="00625411">
        <w:rPr>
          <w:rFonts w:ascii="Palatino Linotype" w:eastAsia="Palatino Linotype" w:hAnsi="Palatino Linotype" w:cs="Palatino Linotype"/>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w:t>
      </w:r>
      <w:r w:rsidRPr="00625411">
        <w:rPr>
          <w:rFonts w:ascii="Palatino Linotype" w:eastAsia="Palatino Linotype" w:hAnsi="Palatino Linotype" w:cs="Palatino Linotype"/>
        </w:rPr>
        <w:lastRenderedPageBreak/>
        <w:t>Estados Unidos Mexicanos; 5, párrafos trigésimo segundo, trigésimo tercero y trigésimo cuarto,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XXIII y XXIV y 11 del Reglamento Interior del Instituto de Transparencia, Acceso a la Información Pública y Protección de Datos Personales del Estado de México y Municipios.</w:t>
      </w:r>
    </w:p>
    <w:p w14:paraId="07C12D7A" w14:textId="77777777" w:rsidR="006B14AA" w:rsidRPr="00625411" w:rsidRDefault="006B14AA">
      <w:pPr>
        <w:spacing w:after="0" w:line="360" w:lineRule="auto"/>
        <w:ind w:right="49"/>
        <w:jc w:val="both"/>
        <w:rPr>
          <w:rFonts w:ascii="Palatino Linotype" w:eastAsia="Palatino Linotype" w:hAnsi="Palatino Linotype" w:cs="Palatino Linotype"/>
          <w:b/>
        </w:rPr>
      </w:pPr>
    </w:p>
    <w:p w14:paraId="18FA5519" w14:textId="77777777" w:rsidR="006B14AA" w:rsidRPr="00625411" w:rsidRDefault="00FF3310">
      <w:pPr>
        <w:spacing w:after="0" w:line="360" w:lineRule="auto"/>
        <w:ind w:right="49"/>
        <w:jc w:val="both"/>
        <w:rPr>
          <w:rFonts w:ascii="Palatino Linotype" w:eastAsia="Palatino Linotype" w:hAnsi="Palatino Linotype" w:cs="Palatino Linotype"/>
        </w:rPr>
      </w:pPr>
      <w:r w:rsidRPr="00625411">
        <w:rPr>
          <w:rFonts w:ascii="Palatino Linotype" w:eastAsia="Palatino Linotype" w:hAnsi="Palatino Linotype" w:cs="Palatino Linotype"/>
          <w:b/>
        </w:rPr>
        <w:t>Segundo. Oportunidad y Procedibilidad del Recurso de Revisión.</w:t>
      </w:r>
      <w:r w:rsidRPr="00625411">
        <w:rPr>
          <w:rFonts w:ascii="Palatino Linotype" w:eastAsia="Palatino Linotype" w:hAnsi="Palatino Linotype" w:cs="Palatino Linotype"/>
        </w:rPr>
        <w:t xml:space="preserve"> Previo al estudio del fondo del asunto, se procede a analizar los requisitos de oportunidad y procedibilidad que deben reunir los recursos de revisión interpuestos, previstos en los artículos 178 y 180 de la Ley de Transparencia y Acceso a la Información Pública del Estado de México y Municipios.</w:t>
      </w:r>
    </w:p>
    <w:p w14:paraId="569F6743" w14:textId="77777777" w:rsidR="006B14AA" w:rsidRPr="00625411" w:rsidRDefault="006B14AA">
      <w:pPr>
        <w:spacing w:after="0" w:line="360" w:lineRule="auto"/>
        <w:ind w:right="49"/>
        <w:jc w:val="both"/>
        <w:rPr>
          <w:rFonts w:ascii="Palatino Linotype" w:eastAsia="Palatino Linotype" w:hAnsi="Palatino Linotype" w:cs="Palatino Linotype"/>
        </w:rPr>
      </w:pPr>
    </w:p>
    <w:p w14:paraId="3C49649C" w14:textId="77777777" w:rsidR="006B14AA" w:rsidRPr="00625411" w:rsidRDefault="00FF3310">
      <w:pPr>
        <w:spacing w:after="0" w:line="360" w:lineRule="auto"/>
        <w:ind w:right="49"/>
        <w:jc w:val="both"/>
        <w:rPr>
          <w:rFonts w:ascii="Palatino Linotype" w:eastAsia="Palatino Linotype" w:hAnsi="Palatino Linotype" w:cs="Palatino Linotype"/>
        </w:rPr>
      </w:pPr>
      <w:r w:rsidRPr="00625411">
        <w:rPr>
          <w:rFonts w:ascii="Palatino Linotype" w:eastAsia="Palatino Linotype" w:hAnsi="Palatino Linotype" w:cs="Palatino Linotype"/>
        </w:rPr>
        <w:t xml:space="preserve">Los recursos de revisión fueron interpuestos dentro del plazo de quince días hábiles previstos en el artículo 178 de la Ley de Transparencia y Acceso a la Información Pública del Estado de México y Municipios, toda vez que el </w:t>
      </w:r>
      <w:r w:rsidRPr="00625411">
        <w:rPr>
          <w:rFonts w:ascii="Palatino Linotype" w:eastAsia="Palatino Linotype" w:hAnsi="Palatino Linotype" w:cs="Palatino Linotype"/>
          <w:b/>
        </w:rPr>
        <w:t>SUJETO OBLIGADO</w:t>
      </w:r>
      <w:r w:rsidRPr="00625411">
        <w:rPr>
          <w:rFonts w:ascii="Palatino Linotype" w:eastAsia="Palatino Linotype" w:hAnsi="Palatino Linotype" w:cs="Palatino Linotype"/>
        </w:rPr>
        <w:t xml:space="preserve"> remitió las respuestas a las solicitudes de información y los recursos de revisión fueron interpuestos por la parte </w:t>
      </w:r>
      <w:r w:rsidRPr="00625411">
        <w:rPr>
          <w:rFonts w:ascii="Palatino Linotype" w:eastAsia="Palatino Linotype" w:hAnsi="Palatino Linotype" w:cs="Palatino Linotype"/>
          <w:b/>
        </w:rPr>
        <w:t xml:space="preserve">RECURRENTE </w:t>
      </w:r>
      <w:r w:rsidRPr="00625411">
        <w:rPr>
          <w:rFonts w:ascii="Palatino Linotype" w:eastAsia="Palatino Linotype" w:hAnsi="Palatino Linotype" w:cs="Palatino Linotype"/>
        </w:rPr>
        <w:t>en los siguientes días:</w:t>
      </w:r>
    </w:p>
    <w:p w14:paraId="66A58465" w14:textId="77777777" w:rsidR="006B14AA" w:rsidRPr="00625411" w:rsidRDefault="006B14AA">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76D4FAB8" w14:textId="77777777" w:rsidR="006B14AA" w:rsidRPr="00625411" w:rsidRDefault="00FF3310">
      <w:pPr>
        <w:numPr>
          <w:ilvl w:val="0"/>
          <w:numId w:val="7"/>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625411">
        <w:rPr>
          <w:rFonts w:ascii="Palatino Linotype" w:eastAsia="Palatino Linotype" w:hAnsi="Palatino Linotype" w:cs="Palatino Linotype"/>
        </w:rPr>
        <w:t xml:space="preserve">El Sujeto Obligado emitió respuestas el </w:t>
      </w:r>
      <w:r w:rsidRPr="00625411">
        <w:rPr>
          <w:rFonts w:ascii="Palatino Linotype" w:eastAsia="Palatino Linotype" w:hAnsi="Palatino Linotype" w:cs="Palatino Linotype"/>
          <w:b/>
        </w:rPr>
        <w:t xml:space="preserve">29 de abril de dos mil veinticuatro </w:t>
      </w:r>
      <w:r w:rsidRPr="00625411">
        <w:rPr>
          <w:rFonts w:ascii="Palatino Linotype" w:eastAsia="Palatino Linotype" w:hAnsi="Palatino Linotype" w:cs="Palatino Linotype"/>
        </w:rPr>
        <w:t xml:space="preserve">y la parte Recurrente interpuso su recurso de revisión el </w:t>
      </w:r>
      <w:r w:rsidRPr="00625411">
        <w:rPr>
          <w:rFonts w:ascii="Palatino Linotype" w:eastAsia="Palatino Linotype" w:hAnsi="Palatino Linotype" w:cs="Palatino Linotype"/>
          <w:b/>
        </w:rPr>
        <w:t>30 de abril de dos mil veinticuatro</w:t>
      </w:r>
      <w:r w:rsidRPr="00625411">
        <w:rPr>
          <w:rFonts w:ascii="Palatino Linotype" w:eastAsia="Palatino Linotype" w:hAnsi="Palatino Linotype" w:cs="Palatino Linotype"/>
        </w:rPr>
        <w:t xml:space="preserve">, esto es al siguiente día hábil en que tuvo conocimiento de la respuesta. </w:t>
      </w:r>
    </w:p>
    <w:p w14:paraId="63A3517D" w14:textId="77777777" w:rsidR="006B14AA" w:rsidRPr="00625411" w:rsidRDefault="006B14AA">
      <w:pPr>
        <w:pBdr>
          <w:top w:val="nil"/>
          <w:left w:val="nil"/>
          <w:bottom w:val="nil"/>
          <w:right w:val="nil"/>
          <w:between w:val="nil"/>
        </w:pBdr>
        <w:spacing w:after="0" w:line="360" w:lineRule="auto"/>
        <w:ind w:left="720" w:right="49"/>
        <w:jc w:val="both"/>
        <w:rPr>
          <w:rFonts w:ascii="Palatino Linotype" w:eastAsia="Palatino Linotype" w:hAnsi="Palatino Linotype" w:cs="Palatino Linotype"/>
        </w:rPr>
      </w:pPr>
    </w:p>
    <w:p w14:paraId="0B7A10CA" w14:textId="77777777" w:rsidR="006B14AA" w:rsidRPr="00625411" w:rsidRDefault="00FF3310">
      <w:pPr>
        <w:spacing w:after="0" w:line="360" w:lineRule="auto"/>
        <w:ind w:right="49"/>
        <w:jc w:val="both"/>
        <w:rPr>
          <w:rFonts w:ascii="Palatino Linotype" w:eastAsia="Palatino Linotype" w:hAnsi="Palatino Linotype" w:cs="Palatino Linotype"/>
        </w:rPr>
      </w:pPr>
      <w:r w:rsidRPr="00625411">
        <w:rPr>
          <w:rFonts w:ascii="Palatino Linotype" w:eastAsia="Palatino Linotype" w:hAnsi="Palatino Linotype" w:cs="Palatino Linotype"/>
        </w:rPr>
        <w:lastRenderedPageBreak/>
        <w:t xml:space="preserve">Ahora bien, del análisis efectuado se advierte que resulta procedente la interposición de los recursos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w:t>
      </w:r>
      <w:r w:rsidRPr="00625411">
        <w:rPr>
          <w:rFonts w:ascii="Palatino Linotype" w:eastAsia="Palatino Linotype" w:hAnsi="Palatino Linotype" w:cs="Palatino Linotype"/>
          <w:b/>
        </w:rPr>
        <w:t>SAIMEX</w:t>
      </w:r>
      <w:r w:rsidRPr="00625411">
        <w:rPr>
          <w:rFonts w:ascii="Palatino Linotype" w:eastAsia="Palatino Linotype" w:hAnsi="Palatino Linotype" w:cs="Palatino Linotype"/>
        </w:rPr>
        <w:t xml:space="preserve">.  </w:t>
      </w:r>
    </w:p>
    <w:p w14:paraId="64E2C9D5" w14:textId="77777777" w:rsidR="006B14AA" w:rsidRPr="00625411" w:rsidRDefault="006B14AA">
      <w:pPr>
        <w:spacing w:after="0" w:line="360" w:lineRule="auto"/>
        <w:ind w:right="49"/>
        <w:jc w:val="both"/>
        <w:rPr>
          <w:rFonts w:ascii="Palatino Linotype" w:eastAsia="Palatino Linotype" w:hAnsi="Palatino Linotype" w:cs="Palatino Linotype"/>
        </w:rPr>
      </w:pPr>
    </w:p>
    <w:p w14:paraId="6B65CFE9" w14:textId="77777777" w:rsidR="006B14AA" w:rsidRPr="00625411" w:rsidRDefault="00FF3310">
      <w:pPr>
        <w:spacing w:after="0" w:line="360" w:lineRule="auto"/>
        <w:jc w:val="both"/>
        <w:rPr>
          <w:rFonts w:ascii="Palatino Linotype" w:eastAsia="Palatino Linotype" w:hAnsi="Palatino Linotype" w:cs="Palatino Linotype"/>
        </w:rPr>
      </w:pPr>
      <w:r w:rsidRPr="00625411">
        <w:rPr>
          <w:rFonts w:ascii="Palatino Linotype" w:eastAsia="Palatino Linotype" w:hAnsi="Palatino Linotype" w:cs="Palatino Linotype"/>
        </w:rPr>
        <w:t>Al mismo tiempo, tras la revisión del formato de interposición de los recursos, es de suma importancia señalar que la Parte Recurrente no proporcionó un nombre o seudónimo</w:t>
      </w:r>
      <w:r w:rsidRPr="00625411">
        <w:rPr>
          <w:rFonts w:ascii="Palatino Linotype" w:eastAsia="Palatino Linotype" w:hAnsi="Palatino Linotype" w:cs="Palatino Linotype"/>
          <w:b/>
        </w:rPr>
        <w:t xml:space="preserve">, </w:t>
      </w:r>
      <w:r w:rsidRPr="00625411">
        <w:rPr>
          <w:rFonts w:ascii="Palatino Linotype" w:eastAsia="Palatino Linotype" w:hAnsi="Palatino Linotype" w:cs="Palatino Linotype"/>
        </w:rPr>
        <w:t>como se advierte en el detalle de seguimiento del SAIMEX, no obstante lo anterior, si proporcionar el nombre o no, no es motivo para archivar las solicitudes de acceso a la información pública como concluida, conforme a lo previsto en el artículo 155, penúltimo párrafo de la Ley de Transparencia y Acceso a la Información Pública del Estado de México y Municipios que establece lo siguiente:</w:t>
      </w:r>
    </w:p>
    <w:p w14:paraId="3BE60E30" w14:textId="77777777" w:rsidR="006B14AA" w:rsidRPr="00625411" w:rsidRDefault="006B14AA">
      <w:pPr>
        <w:spacing w:after="0" w:line="360" w:lineRule="auto"/>
        <w:jc w:val="both"/>
        <w:rPr>
          <w:rFonts w:ascii="Palatino Linotype" w:eastAsia="Palatino Linotype" w:hAnsi="Palatino Linotype" w:cs="Palatino Linotype"/>
        </w:rPr>
      </w:pPr>
    </w:p>
    <w:p w14:paraId="03BB1A89" w14:textId="77777777" w:rsidR="006B14AA" w:rsidRPr="00625411" w:rsidRDefault="00FF3310">
      <w:pPr>
        <w:spacing w:after="0"/>
        <w:ind w:left="567" w:right="616"/>
        <w:jc w:val="both"/>
        <w:rPr>
          <w:rFonts w:ascii="Palatino Linotype" w:eastAsia="Palatino Linotype" w:hAnsi="Palatino Linotype" w:cs="Palatino Linotype"/>
          <w:i/>
        </w:rPr>
      </w:pPr>
      <w:r w:rsidRPr="00625411">
        <w:rPr>
          <w:rFonts w:ascii="Palatino Linotype" w:eastAsia="Palatino Linotype" w:hAnsi="Palatino Linotype" w:cs="Palatino Linotype"/>
          <w:i/>
        </w:rPr>
        <w:t>"Las solicitudes anónimas, con nombre incompleto o seudónimo serán procedentes para su trámite por parte del sujeto obligado ante quien se presente. No podrá requerirse información adicional con motivo del nombre proporcionado por el solicitante."</w:t>
      </w:r>
    </w:p>
    <w:p w14:paraId="3BF5BE1B" w14:textId="77777777" w:rsidR="006B14AA" w:rsidRPr="00625411" w:rsidRDefault="006B14AA">
      <w:pPr>
        <w:spacing w:after="0" w:line="360" w:lineRule="auto"/>
        <w:ind w:right="49"/>
        <w:jc w:val="both"/>
        <w:rPr>
          <w:rFonts w:ascii="Palatino Linotype" w:eastAsia="Palatino Linotype" w:hAnsi="Palatino Linotype" w:cs="Palatino Linotype"/>
        </w:rPr>
      </w:pPr>
    </w:p>
    <w:p w14:paraId="5D8ADE75" w14:textId="77777777" w:rsidR="006B14AA" w:rsidRPr="00625411" w:rsidRDefault="00FF3310">
      <w:pPr>
        <w:spacing w:after="0" w:line="360" w:lineRule="auto"/>
        <w:ind w:right="49"/>
        <w:jc w:val="both"/>
        <w:rPr>
          <w:rFonts w:ascii="Palatino Linotype" w:eastAsia="Palatino Linotype" w:hAnsi="Palatino Linotype" w:cs="Palatino Linotype"/>
        </w:rPr>
      </w:pPr>
      <w:r w:rsidRPr="00625411">
        <w:rPr>
          <w:rFonts w:ascii="Palatino Linotype" w:eastAsia="Palatino Linotype" w:hAnsi="Palatino Linotype" w:cs="Palatino Linotype"/>
        </w:rPr>
        <w:t>Finalmente, resulta procedente la interposición de los recursos de revisión al rubro anotado, toda vez que se actualizan las hipótesis de procedencia previstas en el artículo 179, fracción V y IX de la Ley de la materia, que a la letra dice:</w:t>
      </w:r>
    </w:p>
    <w:p w14:paraId="338527BD" w14:textId="77777777" w:rsidR="006B14AA" w:rsidRPr="00625411" w:rsidRDefault="006B14AA">
      <w:pPr>
        <w:spacing w:after="0" w:line="360" w:lineRule="auto"/>
        <w:ind w:right="49"/>
        <w:jc w:val="both"/>
        <w:rPr>
          <w:rFonts w:ascii="Palatino Linotype" w:eastAsia="Palatino Linotype" w:hAnsi="Palatino Linotype" w:cs="Palatino Linotype"/>
        </w:rPr>
      </w:pPr>
    </w:p>
    <w:p w14:paraId="16525375" w14:textId="77777777" w:rsidR="006B14AA" w:rsidRPr="00625411" w:rsidRDefault="00FF3310">
      <w:pPr>
        <w:spacing w:after="0"/>
        <w:ind w:left="567" w:right="560"/>
        <w:jc w:val="both"/>
        <w:rPr>
          <w:rFonts w:ascii="Palatino Linotype" w:eastAsia="Palatino Linotype" w:hAnsi="Palatino Linotype" w:cs="Palatino Linotype"/>
          <w:i/>
        </w:rPr>
      </w:pPr>
      <w:r w:rsidRPr="00625411">
        <w:rPr>
          <w:rFonts w:ascii="Palatino Linotype" w:eastAsia="Palatino Linotype" w:hAnsi="Palatino Linotype" w:cs="Palatino Linotype"/>
          <w:i/>
        </w:rPr>
        <w:t>“</w:t>
      </w:r>
      <w:r w:rsidRPr="00625411">
        <w:rPr>
          <w:rFonts w:ascii="Palatino Linotype" w:eastAsia="Palatino Linotype" w:hAnsi="Palatino Linotype" w:cs="Palatino Linotype"/>
          <w:b/>
          <w:i/>
        </w:rPr>
        <w:t>Artículo 179.</w:t>
      </w:r>
      <w:r w:rsidRPr="00625411">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14:paraId="6F586227" w14:textId="77777777" w:rsidR="006B14AA" w:rsidRPr="00625411" w:rsidRDefault="00FF3310">
      <w:pPr>
        <w:spacing w:after="0"/>
        <w:ind w:left="567" w:right="560"/>
        <w:jc w:val="both"/>
        <w:rPr>
          <w:rFonts w:ascii="Palatino Linotype" w:eastAsia="Palatino Linotype" w:hAnsi="Palatino Linotype" w:cs="Palatino Linotype"/>
          <w:i/>
        </w:rPr>
      </w:pPr>
      <w:r w:rsidRPr="00625411">
        <w:rPr>
          <w:rFonts w:ascii="Palatino Linotype" w:eastAsia="Palatino Linotype" w:hAnsi="Palatino Linotype" w:cs="Palatino Linotype"/>
          <w:i/>
        </w:rPr>
        <w:lastRenderedPageBreak/>
        <w:t>…</w:t>
      </w:r>
    </w:p>
    <w:p w14:paraId="2CBA6A48" w14:textId="77777777" w:rsidR="006B14AA" w:rsidRPr="00625411" w:rsidRDefault="00FF3310">
      <w:pPr>
        <w:spacing w:after="0"/>
        <w:ind w:left="567" w:right="560"/>
        <w:jc w:val="both"/>
        <w:rPr>
          <w:rFonts w:ascii="Palatino Linotype" w:eastAsia="Palatino Linotype" w:hAnsi="Palatino Linotype" w:cs="Palatino Linotype"/>
          <w:i/>
        </w:rPr>
      </w:pPr>
      <w:r w:rsidRPr="00625411">
        <w:rPr>
          <w:rFonts w:ascii="Palatino Linotype" w:eastAsia="Palatino Linotype" w:hAnsi="Palatino Linotype" w:cs="Palatino Linotype"/>
          <w:i/>
        </w:rPr>
        <w:t>V. La entrega de información incompleta</w:t>
      </w:r>
    </w:p>
    <w:p w14:paraId="068C063B" w14:textId="77777777" w:rsidR="006B14AA" w:rsidRPr="00625411" w:rsidRDefault="00FF3310">
      <w:pPr>
        <w:spacing w:after="0"/>
        <w:ind w:left="567" w:right="560"/>
        <w:jc w:val="both"/>
        <w:rPr>
          <w:rFonts w:ascii="Palatino Linotype" w:eastAsia="Palatino Linotype" w:hAnsi="Palatino Linotype" w:cs="Palatino Linotype"/>
          <w:i/>
        </w:rPr>
      </w:pPr>
      <w:r w:rsidRPr="00625411">
        <w:rPr>
          <w:rFonts w:ascii="Palatino Linotype" w:eastAsia="Palatino Linotype" w:hAnsi="Palatino Linotype" w:cs="Palatino Linotype"/>
          <w:i/>
        </w:rPr>
        <w:t>…</w:t>
      </w:r>
    </w:p>
    <w:p w14:paraId="44D7B025" w14:textId="77777777" w:rsidR="006B14AA" w:rsidRPr="00625411" w:rsidRDefault="00FF3310">
      <w:pPr>
        <w:spacing w:after="0"/>
        <w:ind w:left="567" w:right="560"/>
        <w:jc w:val="both"/>
        <w:rPr>
          <w:rFonts w:ascii="Palatino Linotype" w:eastAsia="Palatino Linotype" w:hAnsi="Palatino Linotype" w:cs="Palatino Linotype"/>
          <w:i/>
        </w:rPr>
      </w:pPr>
      <w:r w:rsidRPr="00625411">
        <w:rPr>
          <w:rFonts w:ascii="Palatino Linotype" w:eastAsia="Palatino Linotype" w:hAnsi="Palatino Linotype" w:cs="Palatino Linotype"/>
          <w:i/>
        </w:rPr>
        <w:t>IX. La entrega o puesta a disposición de información en un formato incomprensible y/o no accesible para el solicitante;</w:t>
      </w:r>
    </w:p>
    <w:p w14:paraId="218D4373" w14:textId="77777777" w:rsidR="006B14AA" w:rsidRPr="00625411" w:rsidRDefault="00FF3310">
      <w:pPr>
        <w:spacing w:after="0"/>
        <w:ind w:left="567" w:right="560"/>
        <w:jc w:val="both"/>
        <w:rPr>
          <w:rFonts w:ascii="Palatino Linotype" w:eastAsia="Palatino Linotype" w:hAnsi="Palatino Linotype" w:cs="Palatino Linotype"/>
          <w:i/>
        </w:rPr>
      </w:pPr>
      <w:r w:rsidRPr="00625411">
        <w:rPr>
          <w:rFonts w:ascii="Palatino Linotype" w:eastAsia="Palatino Linotype" w:hAnsi="Palatino Linotype" w:cs="Palatino Linotype"/>
          <w:i/>
        </w:rPr>
        <w:t>…</w:t>
      </w:r>
    </w:p>
    <w:p w14:paraId="43615B9C" w14:textId="77777777" w:rsidR="006B14AA" w:rsidRPr="00625411" w:rsidRDefault="006B14AA">
      <w:pPr>
        <w:spacing w:after="0" w:line="360" w:lineRule="auto"/>
        <w:ind w:right="49"/>
        <w:jc w:val="both"/>
        <w:rPr>
          <w:rFonts w:ascii="Palatino Linotype" w:eastAsia="Palatino Linotype" w:hAnsi="Palatino Linotype" w:cs="Palatino Linotype"/>
          <w:b/>
        </w:rPr>
      </w:pPr>
    </w:p>
    <w:p w14:paraId="0904386E" w14:textId="77777777" w:rsidR="006B14AA" w:rsidRPr="00625411" w:rsidRDefault="00FF3310">
      <w:pPr>
        <w:spacing w:after="0" w:line="360" w:lineRule="auto"/>
        <w:ind w:right="49"/>
        <w:jc w:val="both"/>
        <w:rPr>
          <w:rFonts w:ascii="Palatino Linotype" w:eastAsia="Palatino Linotype" w:hAnsi="Palatino Linotype" w:cs="Palatino Linotype"/>
        </w:rPr>
      </w:pPr>
      <w:r w:rsidRPr="00625411">
        <w:rPr>
          <w:rFonts w:ascii="Palatino Linotype" w:eastAsia="Palatino Linotype" w:hAnsi="Palatino Linotype" w:cs="Palatino Linotype"/>
          <w:b/>
        </w:rPr>
        <w:t>Tercero. Materia de la revisión</w:t>
      </w:r>
      <w:r w:rsidRPr="00625411">
        <w:rPr>
          <w:rFonts w:ascii="Palatino Linotype" w:eastAsia="Palatino Linotype" w:hAnsi="Palatino Linotype" w:cs="Palatino Linotype"/>
        </w:rPr>
        <w:t xml:space="preserve">. De la revisión a las constancias y documentos que obran en los expedientes electrónicos se advierte, que el tema sobre el que este Organismo Garante de Transparencia y Acceso a la Información se pronunciará será  determinar, si se actualizan las hipótesis previstas en las fracciones V y IX del artículo 179 de la Ley en la materia. </w:t>
      </w:r>
    </w:p>
    <w:p w14:paraId="01F595C1" w14:textId="77777777" w:rsidR="006B14AA" w:rsidRPr="00625411" w:rsidRDefault="006B14AA">
      <w:pPr>
        <w:spacing w:after="0" w:line="360" w:lineRule="auto"/>
        <w:ind w:right="49"/>
        <w:jc w:val="both"/>
        <w:rPr>
          <w:rFonts w:ascii="Palatino Linotype" w:eastAsia="Palatino Linotype" w:hAnsi="Palatino Linotype" w:cs="Palatino Linotype"/>
        </w:rPr>
      </w:pPr>
    </w:p>
    <w:p w14:paraId="457EACA8" w14:textId="77777777" w:rsidR="006B14AA" w:rsidRPr="00625411" w:rsidRDefault="00FF3310">
      <w:pPr>
        <w:spacing w:after="0" w:line="360" w:lineRule="auto"/>
        <w:ind w:right="49"/>
        <w:jc w:val="both"/>
        <w:rPr>
          <w:rFonts w:ascii="Palatino Linotype" w:eastAsia="Palatino Linotype" w:hAnsi="Palatino Linotype" w:cs="Palatino Linotype"/>
        </w:rPr>
      </w:pPr>
      <w:r w:rsidRPr="00625411">
        <w:rPr>
          <w:rFonts w:ascii="Palatino Linotype" w:eastAsia="Palatino Linotype" w:hAnsi="Palatino Linotype" w:cs="Palatino Linotype"/>
          <w:b/>
        </w:rPr>
        <w:t>Cuarto.</w:t>
      </w:r>
      <w:r w:rsidRPr="00625411">
        <w:rPr>
          <w:rFonts w:ascii="Palatino Linotype" w:eastAsia="Palatino Linotype" w:hAnsi="Palatino Linotype" w:cs="Palatino Linotype"/>
        </w:rPr>
        <w:t xml:space="preserve"> </w:t>
      </w:r>
      <w:r w:rsidRPr="00625411">
        <w:rPr>
          <w:rFonts w:ascii="Palatino Linotype" w:eastAsia="Palatino Linotype" w:hAnsi="Palatino Linotype" w:cs="Palatino Linotype"/>
          <w:b/>
        </w:rPr>
        <w:t>Estudio de fondo del asunto.</w:t>
      </w:r>
      <w:r w:rsidRPr="00625411">
        <w:rPr>
          <w:rFonts w:ascii="Palatino Linotype" w:eastAsia="Palatino Linotype" w:hAnsi="Palatino Linotype" w:cs="Palatino Linotype"/>
        </w:rPr>
        <w:t xml:space="preserve">  Antes de entrar al análisis de los pronunciamientos del Sujeto Obligado en las respuestas proporcionadas,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27B294EF" w14:textId="77777777" w:rsidR="006B14AA" w:rsidRPr="00625411" w:rsidRDefault="006B14AA">
      <w:pPr>
        <w:spacing w:after="0"/>
        <w:ind w:left="567" w:right="560"/>
        <w:jc w:val="both"/>
        <w:rPr>
          <w:rFonts w:ascii="Palatino Linotype" w:eastAsia="Palatino Linotype" w:hAnsi="Palatino Linotype" w:cs="Palatino Linotype"/>
          <w:i/>
        </w:rPr>
      </w:pPr>
    </w:p>
    <w:p w14:paraId="09084E86" w14:textId="77777777" w:rsidR="006B14AA" w:rsidRPr="00625411" w:rsidRDefault="00FF3310">
      <w:pPr>
        <w:spacing w:after="0"/>
        <w:ind w:left="567" w:right="560"/>
        <w:jc w:val="both"/>
        <w:rPr>
          <w:rFonts w:ascii="Palatino Linotype" w:eastAsia="Palatino Linotype" w:hAnsi="Palatino Linotype" w:cs="Palatino Linotype"/>
          <w:i/>
        </w:rPr>
      </w:pPr>
      <w:r w:rsidRPr="00625411">
        <w:rPr>
          <w:rFonts w:ascii="Palatino Linotype" w:eastAsia="Palatino Linotype" w:hAnsi="Palatino Linotype" w:cs="Palatino Linotype"/>
          <w:b/>
          <w:i/>
        </w:rPr>
        <w:t>Artículo 1o.</w:t>
      </w:r>
      <w:r w:rsidRPr="00625411">
        <w:rPr>
          <w:rFonts w:ascii="Palatino Linotype" w:eastAsia="Palatino Linotype" w:hAnsi="Palatino Linotype" w:cs="Palatino Linotype"/>
          <w:i/>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1EB918EA" w14:textId="77777777" w:rsidR="006B14AA" w:rsidRPr="00625411" w:rsidRDefault="00FF3310">
      <w:pPr>
        <w:spacing w:after="0"/>
        <w:ind w:left="567" w:right="560"/>
        <w:jc w:val="both"/>
        <w:rPr>
          <w:rFonts w:ascii="Palatino Linotype" w:eastAsia="Palatino Linotype" w:hAnsi="Palatino Linotype" w:cs="Palatino Linotype"/>
          <w:i/>
        </w:rPr>
      </w:pPr>
      <w:r w:rsidRPr="00625411">
        <w:rPr>
          <w:rFonts w:ascii="Palatino Linotype" w:eastAsia="Palatino Linotype" w:hAnsi="Palatino Linotype" w:cs="Palatino Linotype"/>
          <w:i/>
        </w:rPr>
        <w:t>Las normas relativas a los derechos humanos se interpretarán de conformidad con esta Constitución y con los tratados internacionales de la materia favoreciendo en todo tiempo a las personas la protección más amplia.</w:t>
      </w:r>
    </w:p>
    <w:p w14:paraId="3DFD7F42" w14:textId="77777777" w:rsidR="006B14AA" w:rsidRPr="00625411" w:rsidRDefault="00FF3310">
      <w:pPr>
        <w:spacing w:after="0"/>
        <w:ind w:left="567" w:right="560"/>
        <w:jc w:val="both"/>
        <w:rPr>
          <w:rFonts w:ascii="Palatino Linotype" w:eastAsia="Palatino Linotype" w:hAnsi="Palatino Linotype" w:cs="Palatino Linotype"/>
          <w:i/>
        </w:rPr>
      </w:pPr>
      <w:r w:rsidRPr="00625411">
        <w:rPr>
          <w:rFonts w:ascii="Palatino Linotype" w:eastAsia="Palatino Linotype" w:hAnsi="Palatino Linotype" w:cs="Palatino Linotype"/>
          <w:i/>
        </w:rPr>
        <w:lastRenderedPageBreak/>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4107CDEF" w14:textId="77777777" w:rsidR="006B14AA" w:rsidRPr="00625411" w:rsidRDefault="00FF3310">
      <w:pPr>
        <w:spacing w:after="0"/>
        <w:ind w:left="567" w:right="560"/>
        <w:jc w:val="both"/>
        <w:rPr>
          <w:rFonts w:ascii="Palatino Linotype" w:eastAsia="Palatino Linotype" w:hAnsi="Palatino Linotype" w:cs="Palatino Linotype"/>
          <w:i/>
        </w:rPr>
      </w:pPr>
      <w:r w:rsidRPr="00625411">
        <w:rPr>
          <w:rFonts w:ascii="Palatino Linotype" w:eastAsia="Palatino Linotype" w:hAnsi="Palatino Linotype" w:cs="Palatino Linotype"/>
          <w:i/>
        </w:rPr>
        <w:t>[…]</w:t>
      </w:r>
    </w:p>
    <w:p w14:paraId="63742430" w14:textId="77777777" w:rsidR="006B14AA" w:rsidRPr="00625411" w:rsidRDefault="00FF3310">
      <w:pPr>
        <w:spacing w:after="0"/>
        <w:ind w:left="567" w:right="560"/>
        <w:jc w:val="both"/>
        <w:rPr>
          <w:rFonts w:ascii="Palatino Linotype" w:eastAsia="Palatino Linotype" w:hAnsi="Palatino Linotype" w:cs="Palatino Linotype"/>
          <w:b/>
          <w:i/>
        </w:rPr>
      </w:pPr>
      <w:r w:rsidRPr="00625411">
        <w:rPr>
          <w:rFonts w:ascii="Palatino Linotype" w:eastAsia="Palatino Linotype" w:hAnsi="Palatino Linotype" w:cs="Palatino Linotype"/>
          <w:b/>
          <w:i/>
        </w:rPr>
        <w:t>“Artículo 6o.</w:t>
      </w:r>
    </w:p>
    <w:p w14:paraId="799D2185" w14:textId="77777777" w:rsidR="006B14AA" w:rsidRPr="00625411" w:rsidRDefault="00FF3310">
      <w:pPr>
        <w:spacing w:after="0"/>
        <w:ind w:left="567" w:right="560"/>
        <w:jc w:val="both"/>
        <w:rPr>
          <w:rFonts w:ascii="Palatino Linotype" w:eastAsia="Palatino Linotype" w:hAnsi="Palatino Linotype" w:cs="Palatino Linotype"/>
          <w:i/>
        </w:rPr>
      </w:pPr>
      <w:r w:rsidRPr="00625411">
        <w:rPr>
          <w:rFonts w:ascii="Palatino Linotype" w:eastAsia="Palatino Linotype" w:hAnsi="Palatino Linotype" w:cs="Palatino Linotype"/>
          <w:i/>
        </w:rPr>
        <w:t>[...]</w:t>
      </w:r>
    </w:p>
    <w:p w14:paraId="1C1BF496" w14:textId="77777777" w:rsidR="006B14AA" w:rsidRPr="00625411" w:rsidRDefault="00FF3310">
      <w:pPr>
        <w:spacing w:after="0"/>
        <w:ind w:left="567" w:right="560"/>
        <w:jc w:val="both"/>
        <w:rPr>
          <w:rFonts w:ascii="Palatino Linotype" w:eastAsia="Palatino Linotype" w:hAnsi="Palatino Linotype" w:cs="Palatino Linotype"/>
          <w:i/>
        </w:rPr>
      </w:pPr>
      <w:r w:rsidRPr="00625411">
        <w:rPr>
          <w:rFonts w:ascii="Palatino Linotype" w:eastAsia="Palatino Linotype" w:hAnsi="Palatino Linotype" w:cs="Palatino Linotype"/>
          <w:i/>
        </w:rPr>
        <w:t>A. Para el ejercicio del derecho de acceso a la información, la Federación y las entidades federativas, en el ámbito de sus respectivas competencias, se regirán por los siguientes principios y bases:</w:t>
      </w:r>
    </w:p>
    <w:p w14:paraId="7782EF56" w14:textId="77777777" w:rsidR="006B14AA" w:rsidRPr="00625411" w:rsidRDefault="00FF3310">
      <w:pPr>
        <w:spacing w:after="0"/>
        <w:ind w:left="567" w:right="560"/>
        <w:jc w:val="both"/>
        <w:rPr>
          <w:rFonts w:ascii="Palatino Linotype" w:eastAsia="Palatino Linotype" w:hAnsi="Palatino Linotype" w:cs="Palatino Linotype"/>
          <w:i/>
        </w:rPr>
      </w:pPr>
      <w:r w:rsidRPr="00625411">
        <w:rPr>
          <w:rFonts w:ascii="Palatino Linotype" w:eastAsia="Palatino Linotype" w:hAnsi="Palatino Linotype" w:cs="Palatino Linotype"/>
          <w:i/>
        </w:rPr>
        <w:t xml:space="preserve"> 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524B611" w14:textId="77777777" w:rsidR="006B14AA" w:rsidRPr="00625411" w:rsidRDefault="00FF3310">
      <w:pPr>
        <w:spacing w:after="0"/>
        <w:ind w:left="567" w:right="560"/>
        <w:jc w:val="both"/>
        <w:rPr>
          <w:rFonts w:ascii="Palatino Linotype" w:eastAsia="Palatino Linotype" w:hAnsi="Palatino Linotype" w:cs="Palatino Linotype"/>
          <w:i/>
        </w:rPr>
      </w:pPr>
      <w:r w:rsidRPr="00625411">
        <w:rPr>
          <w:rFonts w:ascii="Palatino Linotype" w:eastAsia="Palatino Linotype" w:hAnsi="Palatino Linotype" w:cs="Palatino Linotype"/>
          <w:i/>
        </w:rPr>
        <w:t xml:space="preserve"> II. La información que se refiere a la vida privada y los datos personales será protegida en los términos y con las excepciones que fijen las leyes.</w:t>
      </w:r>
    </w:p>
    <w:p w14:paraId="1C69A5BC" w14:textId="77777777" w:rsidR="006B14AA" w:rsidRPr="00625411" w:rsidRDefault="00FF3310">
      <w:pPr>
        <w:spacing w:after="0"/>
        <w:ind w:left="567" w:right="560"/>
        <w:jc w:val="both"/>
        <w:rPr>
          <w:rFonts w:ascii="Palatino Linotype" w:eastAsia="Palatino Linotype" w:hAnsi="Palatino Linotype" w:cs="Palatino Linotype"/>
          <w:i/>
        </w:rPr>
      </w:pPr>
      <w:r w:rsidRPr="00625411">
        <w:rPr>
          <w:rFonts w:ascii="Palatino Linotype" w:eastAsia="Palatino Linotype" w:hAnsi="Palatino Linotype" w:cs="Palatino Linotype"/>
          <w:i/>
        </w:rPr>
        <w:t xml:space="preserve"> III. Toda persona, sin necesidad de acreditar interés alguno o justificar su utilización, tendrá acceso gratuito a la información pública, a sus datos personales o a la rectificación de éstos.</w:t>
      </w:r>
    </w:p>
    <w:p w14:paraId="1C07E501" w14:textId="77777777" w:rsidR="006B14AA" w:rsidRPr="00625411" w:rsidRDefault="00FF3310">
      <w:pPr>
        <w:spacing w:after="0"/>
        <w:ind w:left="567" w:right="560"/>
        <w:jc w:val="both"/>
        <w:rPr>
          <w:rFonts w:ascii="Palatino Linotype" w:eastAsia="Palatino Linotype" w:hAnsi="Palatino Linotype" w:cs="Palatino Linotype"/>
          <w:i/>
        </w:rPr>
      </w:pPr>
      <w:r w:rsidRPr="00625411">
        <w:rPr>
          <w:rFonts w:ascii="Palatino Linotype" w:eastAsia="Palatino Linotype" w:hAnsi="Palatino Linotype" w:cs="Palatino Linotype"/>
          <w:i/>
        </w:rPr>
        <w:t xml:space="preserve"> IV. Se establecerán mecanismos de acceso a la información y procedimientos de revisión expeditos que se sustanciarán ante los organismos autónomos especializados e imparciales que establece esta Constitución.</w:t>
      </w:r>
    </w:p>
    <w:p w14:paraId="75E92AAE" w14:textId="77777777" w:rsidR="006B14AA" w:rsidRPr="00625411" w:rsidRDefault="00FF3310">
      <w:pPr>
        <w:spacing w:after="0"/>
        <w:ind w:left="567" w:right="560"/>
        <w:jc w:val="both"/>
        <w:rPr>
          <w:rFonts w:ascii="Palatino Linotype" w:eastAsia="Palatino Linotype" w:hAnsi="Palatino Linotype" w:cs="Palatino Linotype"/>
          <w:i/>
        </w:rPr>
      </w:pPr>
      <w:r w:rsidRPr="00625411">
        <w:rPr>
          <w:rFonts w:ascii="Palatino Linotype" w:eastAsia="Palatino Linotype" w:hAnsi="Palatino Linotype" w:cs="Palatino Linotype"/>
          <w:i/>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0D1754D1" w14:textId="77777777" w:rsidR="006B14AA" w:rsidRPr="00625411" w:rsidRDefault="00FF3310">
      <w:pPr>
        <w:spacing w:after="0"/>
        <w:ind w:left="567" w:right="560"/>
        <w:jc w:val="both"/>
        <w:rPr>
          <w:rFonts w:ascii="Palatino Linotype" w:eastAsia="Palatino Linotype" w:hAnsi="Palatino Linotype" w:cs="Palatino Linotype"/>
          <w:i/>
        </w:rPr>
      </w:pPr>
      <w:r w:rsidRPr="00625411">
        <w:rPr>
          <w:rFonts w:ascii="Palatino Linotype" w:eastAsia="Palatino Linotype" w:hAnsi="Palatino Linotype" w:cs="Palatino Linotype"/>
          <w:i/>
        </w:rPr>
        <w:lastRenderedPageBreak/>
        <w:t xml:space="preserve"> VI. Las leyes determinarán la manera en que los sujetos obligados deberán hacer pública la información relativa a los recursos públicos que entreguen a personas físicas o morales.</w:t>
      </w:r>
    </w:p>
    <w:p w14:paraId="531D964A" w14:textId="77777777" w:rsidR="006B14AA" w:rsidRPr="00625411" w:rsidRDefault="00FF3310">
      <w:pPr>
        <w:spacing w:after="0"/>
        <w:ind w:left="567" w:right="560"/>
        <w:jc w:val="both"/>
        <w:rPr>
          <w:rFonts w:ascii="Palatino Linotype" w:eastAsia="Palatino Linotype" w:hAnsi="Palatino Linotype" w:cs="Palatino Linotype"/>
          <w:i/>
        </w:rPr>
      </w:pPr>
      <w:r w:rsidRPr="00625411">
        <w:rPr>
          <w:rFonts w:ascii="Palatino Linotype" w:eastAsia="Palatino Linotype" w:hAnsi="Palatino Linotype" w:cs="Palatino Linotype"/>
          <w:i/>
        </w:rPr>
        <w:t xml:space="preserve"> VII. La inobservancia a las disposiciones en materia de acceso a la información pública será sancionada en los términos que dispongan las leyes. [...]</w:t>
      </w:r>
    </w:p>
    <w:p w14:paraId="311B6FD9" w14:textId="77777777" w:rsidR="006B14AA" w:rsidRPr="00625411" w:rsidRDefault="006B14AA">
      <w:pPr>
        <w:spacing w:after="0" w:line="360" w:lineRule="auto"/>
        <w:ind w:right="49"/>
        <w:jc w:val="both"/>
        <w:rPr>
          <w:rFonts w:ascii="Palatino Linotype" w:eastAsia="Palatino Linotype" w:hAnsi="Palatino Linotype" w:cs="Palatino Linotype"/>
        </w:rPr>
      </w:pPr>
    </w:p>
    <w:p w14:paraId="049E9EF1" w14:textId="77777777" w:rsidR="006B14AA" w:rsidRPr="00625411" w:rsidRDefault="00FF3310">
      <w:pPr>
        <w:spacing w:after="0" w:line="360" w:lineRule="auto"/>
        <w:ind w:right="49"/>
        <w:jc w:val="both"/>
        <w:rPr>
          <w:rFonts w:ascii="Palatino Linotype" w:eastAsia="Palatino Linotype" w:hAnsi="Palatino Linotype" w:cs="Palatino Linotype"/>
        </w:rPr>
      </w:pPr>
      <w:r w:rsidRPr="00625411">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5444457D" w14:textId="77777777" w:rsidR="006B14AA" w:rsidRPr="00625411" w:rsidRDefault="006B14AA">
      <w:pPr>
        <w:spacing w:after="0" w:line="360" w:lineRule="auto"/>
        <w:ind w:right="49"/>
        <w:jc w:val="both"/>
        <w:rPr>
          <w:rFonts w:ascii="Palatino Linotype" w:eastAsia="Palatino Linotype" w:hAnsi="Palatino Linotype" w:cs="Palatino Linotype"/>
        </w:rPr>
      </w:pPr>
    </w:p>
    <w:p w14:paraId="5A2AA041" w14:textId="77777777" w:rsidR="006B14AA" w:rsidRPr="00625411" w:rsidRDefault="00FF3310">
      <w:pPr>
        <w:spacing w:after="0"/>
        <w:ind w:left="567" w:right="560"/>
        <w:jc w:val="both"/>
        <w:rPr>
          <w:rFonts w:ascii="Palatino Linotype" w:eastAsia="Palatino Linotype" w:hAnsi="Palatino Linotype" w:cs="Palatino Linotype"/>
          <w:i/>
        </w:rPr>
      </w:pPr>
      <w:r w:rsidRPr="00625411">
        <w:rPr>
          <w:rFonts w:ascii="Palatino Linotype" w:eastAsia="Palatino Linotype" w:hAnsi="Palatino Linotype" w:cs="Palatino Linotype"/>
          <w:i/>
        </w:rPr>
        <w:t>“</w:t>
      </w:r>
      <w:r w:rsidRPr="00625411">
        <w:rPr>
          <w:rFonts w:ascii="Palatino Linotype" w:eastAsia="Palatino Linotype" w:hAnsi="Palatino Linotype" w:cs="Palatino Linotype"/>
          <w:b/>
          <w:i/>
        </w:rPr>
        <w:t>Artículo 4.</w:t>
      </w:r>
      <w:r w:rsidRPr="00625411">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052C145" w14:textId="77777777" w:rsidR="006B14AA" w:rsidRPr="00625411" w:rsidRDefault="00FF3310">
      <w:pPr>
        <w:spacing w:after="0"/>
        <w:ind w:left="567" w:right="560"/>
        <w:jc w:val="both"/>
        <w:rPr>
          <w:rFonts w:ascii="Palatino Linotype" w:eastAsia="Palatino Linotype" w:hAnsi="Palatino Linotype" w:cs="Palatino Linotype"/>
          <w:i/>
        </w:rPr>
      </w:pPr>
      <w:r w:rsidRPr="00625411">
        <w:rPr>
          <w:rFonts w:ascii="Palatino Linotype" w:eastAsia="Palatino Linotype" w:hAnsi="Palatino Linotype" w:cs="Palatino Linotype"/>
          <w:i/>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71CD3DDE" w14:textId="77777777" w:rsidR="006B14AA" w:rsidRPr="00625411" w:rsidRDefault="00FF3310">
      <w:pPr>
        <w:spacing w:after="0"/>
        <w:ind w:left="567" w:right="560"/>
        <w:jc w:val="both"/>
        <w:rPr>
          <w:rFonts w:ascii="Palatino Linotype" w:eastAsia="Palatino Linotype" w:hAnsi="Palatino Linotype" w:cs="Palatino Linotype"/>
          <w:i/>
        </w:rPr>
      </w:pPr>
      <w:r w:rsidRPr="00625411">
        <w:rPr>
          <w:rFonts w:ascii="Palatino Linotype" w:eastAsia="Palatino Linotype" w:hAnsi="Palatino Linotype" w:cs="Palatino Linotype"/>
          <w:i/>
        </w:rPr>
        <w:lastRenderedPageBreak/>
        <w:t>Los sujetos obligados deben poner en práctica, políticas y programas de acceso a la información que se apeguen a criterios de publicidad, veracidad, oportunidad, precisión y suficiencia en beneficio de los solicitantes.”</w:t>
      </w:r>
    </w:p>
    <w:p w14:paraId="69CB6AA0" w14:textId="77777777" w:rsidR="006B14AA" w:rsidRPr="00625411" w:rsidRDefault="006B14AA">
      <w:pPr>
        <w:spacing w:after="0" w:line="360" w:lineRule="auto"/>
        <w:ind w:left="567" w:right="560"/>
        <w:jc w:val="both"/>
        <w:rPr>
          <w:rFonts w:ascii="Palatino Linotype" w:eastAsia="Palatino Linotype" w:hAnsi="Palatino Linotype" w:cs="Palatino Linotype"/>
          <w:i/>
        </w:rPr>
      </w:pPr>
    </w:p>
    <w:p w14:paraId="3BC67B6E" w14:textId="77777777" w:rsidR="006B14AA" w:rsidRPr="00625411" w:rsidRDefault="00FF3310">
      <w:pPr>
        <w:spacing w:after="0" w:line="360" w:lineRule="auto"/>
        <w:ind w:right="49"/>
        <w:jc w:val="both"/>
        <w:rPr>
          <w:rFonts w:ascii="Palatino Linotype" w:eastAsia="Palatino Linotype" w:hAnsi="Palatino Linotype" w:cs="Palatino Linotype"/>
        </w:rPr>
      </w:pPr>
      <w:r w:rsidRPr="00625411">
        <w:rPr>
          <w:rFonts w:ascii="Palatino Linotype" w:eastAsia="Palatino Linotype" w:hAnsi="Palatino Linotype" w:cs="Palatino Linotype"/>
        </w:rPr>
        <w:t>De lo precedente,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4879F5BD" w14:textId="77777777" w:rsidR="006B14AA" w:rsidRPr="00625411" w:rsidRDefault="006B14AA">
      <w:pPr>
        <w:spacing w:after="0" w:line="360" w:lineRule="auto"/>
        <w:ind w:right="49"/>
        <w:jc w:val="both"/>
        <w:rPr>
          <w:rFonts w:ascii="Palatino Linotype" w:eastAsia="Palatino Linotype" w:hAnsi="Palatino Linotype" w:cs="Palatino Linotype"/>
        </w:rPr>
      </w:pPr>
    </w:p>
    <w:p w14:paraId="09D53825" w14:textId="77777777" w:rsidR="006B14AA" w:rsidRPr="00625411" w:rsidRDefault="00FF3310">
      <w:pPr>
        <w:spacing w:after="0"/>
        <w:ind w:left="567" w:right="560"/>
        <w:jc w:val="both"/>
        <w:rPr>
          <w:rFonts w:ascii="Palatino Linotype" w:eastAsia="Palatino Linotype" w:hAnsi="Palatino Linotype" w:cs="Palatino Linotype"/>
          <w:i/>
        </w:rPr>
      </w:pPr>
      <w:r w:rsidRPr="00625411">
        <w:rPr>
          <w:rFonts w:ascii="Palatino Linotype" w:eastAsia="Palatino Linotype" w:hAnsi="Palatino Linotype" w:cs="Palatino Linotype"/>
          <w:i/>
        </w:rPr>
        <w:t>“</w:t>
      </w:r>
      <w:r w:rsidRPr="00625411">
        <w:rPr>
          <w:rFonts w:ascii="Palatino Linotype" w:eastAsia="Palatino Linotype" w:hAnsi="Palatino Linotype" w:cs="Palatino Linotype"/>
          <w:b/>
          <w:i/>
        </w:rPr>
        <w:t>Artículo 12.</w:t>
      </w:r>
      <w:r w:rsidRPr="00625411">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53D786CF" w14:textId="77777777" w:rsidR="006B14AA" w:rsidRPr="00625411" w:rsidRDefault="00FF3310">
      <w:pPr>
        <w:spacing w:after="0"/>
        <w:ind w:left="567" w:right="560"/>
        <w:jc w:val="both"/>
        <w:rPr>
          <w:rFonts w:ascii="Palatino Linotype" w:eastAsia="Palatino Linotype" w:hAnsi="Palatino Linotype" w:cs="Palatino Linotype"/>
          <w:i/>
        </w:rPr>
      </w:pPr>
      <w:r w:rsidRPr="00625411">
        <w:rPr>
          <w:rFonts w:ascii="Palatino Linotype" w:eastAsia="Palatino Linotype" w:hAnsi="Palatino Linotype" w:cs="Palatino Linotype"/>
          <w:i/>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0E5B82DA" w14:textId="77777777" w:rsidR="006B14AA" w:rsidRPr="00625411" w:rsidRDefault="006B14AA">
      <w:pPr>
        <w:spacing w:after="0" w:line="360" w:lineRule="auto"/>
        <w:ind w:right="49"/>
        <w:jc w:val="both"/>
        <w:rPr>
          <w:rFonts w:ascii="Palatino Linotype" w:eastAsia="Palatino Linotype" w:hAnsi="Palatino Linotype" w:cs="Palatino Linotype"/>
        </w:rPr>
      </w:pPr>
    </w:p>
    <w:p w14:paraId="67B79BE4" w14:textId="77777777" w:rsidR="006B14AA" w:rsidRPr="00625411" w:rsidRDefault="00FF3310">
      <w:pPr>
        <w:spacing w:after="0" w:line="360" w:lineRule="auto"/>
        <w:ind w:right="49"/>
        <w:jc w:val="both"/>
        <w:rPr>
          <w:rFonts w:ascii="Palatino Linotype" w:eastAsia="Palatino Linotype" w:hAnsi="Palatino Linotype" w:cs="Palatino Linotype"/>
        </w:rPr>
      </w:pPr>
      <w:r w:rsidRPr="00625411">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 no tienen el deber de generar, poseer o administrar la información pública con el grado de detalle solicitado; esto es, que no tienen el deber de generar un documento ad hoc, para satisfacer el derecho de acceso a la información pública, como así lo establece el Criterio 03/17 emitido por el Instituto Nacional de Transparencia, Acceso a la Información Pública y Protección de Datos Personales, el cual señala lo siguiente:</w:t>
      </w:r>
    </w:p>
    <w:p w14:paraId="09E46A99" w14:textId="77777777" w:rsidR="006B14AA" w:rsidRPr="00625411" w:rsidRDefault="006B14AA">
      <w:pPr>
        <w:spacing w:after="0" w:line="360" w:lineRule="auto"/>
        <w:ind w:right="49"/>
        <w:jc w:val="both"/>
        <w:rPr>
          <w:rFonts w:ascii="Palatino Linotype" w:eastAsia="Palatino Linotype" w:hAnsi="Palatino Linotype" w:cs="Palatino Linotype"/>
        </w:rPr>
      </w:pPr>
    </w:p>
    <w:p w14:paraId="1ADA3139" w14:textId="77777777" w:rsidR="006B14AA" w:rsidRPr="00625411" w:rsidRDefault="00FF3310">
      <w:pPr>
        <w:spacing w:after="0"/>
        <w:ind w:left="567" w:right="560"/>
        <w:jc w:val="both"/>
        <w:rPr>
          <w:rFonts w:ascii="Palatino Linotype" w:eastAsia="Palatino Linotype" w:hAnsi="Palatino Linotype" w:cs="Palatino Linotype"/>
          <w:b/>
          <w:i/>
        </w:rPr>
      </w:pPr>
      <w:r w:rsidRPr="00625411">
        <w:rPr>
          <w:rFonts w:ascii="Palatino Linotype" w:eastAsia="Palatino Linotype" w:hAnsi="Palatino Linotype" w:cs="Palatino Linotype"/>
          <w:b/>
          <w:i/>
        </w:rPr>
        <w:lastRenderedPageBreak/>
        <w:t>Criterio 03/17</w:t>
      </w:r>
    </w:p>
    <w:p w14:paraId="3F9F0FAE" w14:textId="77777777" w:rsidR="006B14AA" w:rsidRPr="00625411" w:rsidRDefault="00FF3310">
      <w:pPr>
        <w:spacing w:after="0"/>
        <w:ind w:left="567" w:right="560"/>
        <w:jc w:val="both"/>
        <w:rPr>
          <w:rFonts w:ascii="Palatino Linotype" w:eastAsia="Palatino Linotype" w:hAnsi="Palatino Linotype" w:cs="Palatino Linotype"/>
          <w:i/>
        </w:rPr>
      </w:pPr>
      <w:r w:rsidRPr="00625411">
        <w:rPr>
          <w:rFonts w:ascii="Palatino Linotype" w:eastAsia="Palatino Linotype" w:hAnsi="Palatino Linotype" w:cs="Palatino Linotype"/>
          <w:b/>
          <w:i/>
        </w:rPr>
        <w:t xml:space="preserve">“NO EXISTE OBLIGACIÓN DE ELABORAR DOCUMENTOS AD HOC PARA ATENDER LAS SOLICITUDES DE ACCESO A LA INFORMACIÓN. </w:t>
      </w:r>
      <w:r w:rsidRPr="00625411">
        <w:rPr>
          <w:rFonts w:ascii="Palatino Linotype" w:eastAsia="Palatino Linotype" w:hAnsi="Palatino Linotype" w:cs="Palatino Linotype"/>
          <w:i/>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542953FC" w14:textId="77777777" w:rsidR="006B14AA" w:rsidRPr="00625411" w:rsidRDefault="006B14AA">
      <w:pPr>
        <w:spacing w:after="0" w:line="360" w:lineRule="auto"/>
        <w:ind w:left="567" w:right="560"/>
        <w:jc w:val="both"/>
        <w:rPr>
          <w:rFonts w:ascii="Palatino Linotype" w:eastAsia="Palatino Linotype" w:hAnsi="Palatino Linotype" w:cs="Palatino Linotype"/>
          <w:b/>
          <w:i/>
        </w:rPr>
      </w:pPr>
    </w:p>
    <w:p w14:paraId="5087D937" w14:textId="77777777" w:rsidR="006B14AA" w:rsidRPr="00625411" w:rsidRDefault="00FF3310">
      <w:pPr>
        <w:spacing w:after="0" w:line="360" w:lineRule="auto"/>
        <w:ind w:right="49"/>
        <w:jc w:val="both"/>
        <w:rPr>
          <w:rFonts w:ascii="Palatino Linotype" w:eastAsia="Palatino Linotype" w:hAnsi="Palatino Linotype" w:cs="Palatino Linotype"/>
        </w:rPr>
      </w:pPr>
      <w:r w:rsidRPr="00625411">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6A4F7B0" w14:textId="77777777" w:rsidR="006B14AA" w:rsidRPr="00625411" w:rsidRDefault="006B14AA">
      <w:pPr>
        <w:spacing w:after="0" w:line="360" w:lineRule="auto"/>
        <w:ind w:right="49"/>
        <w:jc w:val="both"/>
        <w:rPr>
          <w:rFonts w:ascii="Palatino Linotype" w:eastAsia="Palatino Linotype" w:hAnsi="Palatino Linotype" w:cs="Palatino Linotype"/>
        </w:rPr>
      </w:pPr>
    </w:p>
    <w:p w14:paraId="01BED336" w14:textId="77777777" w:rsidR="006B14AA" w:rsidRPr="00625411" w:rsidRDefault="00FF3310">
      <w:pPr>
        <w:spacing w:after="0" w:line="360" w:lineRule="auto"/>
        <w:ind w:right="49"/>
        <w:jc w:val="both"/>
        <w:rPr>
          <w:rFonts w:ascii="Palatino Linotype" w:eastAsia="Palatino Linotype" w:hAnsi="Palatino Linotype" w:cs="Palatino Linotype"/>
        </w:rPr>
      </w:pPr>
      <w:r w:rsidRPr="00625411">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0B981E8" w14:textId="77777777" w:rsidR="006B14AA" w:rsidRPr="00625411" w:rsidRDefault="006B14AA">
      <w:pPr>
        <w:spacing w:after="0" w:line="360" w:lineRule="auto"/>
        <w:ind w:right="49"/>
        <w:jc w:val="both"/>
        <w:rPr>
          <w:rFonts w:ascii="Palatino Linotype" w:eastAsia="Palatino Linotype" w:hAnsi="Palatino Linotype" w:cs="Palatino Linotype"/>
        </w:rPr>
      </w:pPr>
    </w:p>
    <w:p w14:paraId="37B9591B" w14:textId="77777777" w:rsidR="006B14AA" w:rsidRPr="00625411" w:rsidRDefault="00FF3310">
      <w:pPr>
        <w:spacing w:after="0" w:line="360" w:lineRule="auto"/>
        <w:ind w:right="49"/>
        <w:jc w:val="both"/>
        <w:rPr>
          <w:rFonts w:ascii="Palatino Linotype" w:eastAsia="Palatino Linotype" w:hAnsi="Palatino Linotype" w:cs="Palatino Linotype"/>
        </w:rPr>
      </w:pPr>
      <w:r w:rsidRPr="00625411">
        <w:rPr>
          <w:rFonts w:ascii="Palatino Linotype" w:eastAsia="Palatino Linotype" w:hAnsi="Palatino Linotype" w:cs="Palatino Linotype"/>
        </w:rPr>
        <w:lastRenderedPageBreak/>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C9C37A6" w14:textId="77777777" w:rsidR="006B14AA" w:rsidRPr="00625411" w:rsidRDefault="006B14AA">
      <w:pPr>
        <w:spacing w:after="0" w:line="360" w:lineRule="auto"/>
        <w:ind w:right="49"/>
        <w:jc w:val="both"/>
        <w:rPr>
          <w:rFonts w:ascii="Palatino Linotype" w:eastAsia="Palatino Linotype" w:hAnsi="Palatino Linotype" w:cs="Palatino Linotype"/>
        </w:rPr>
      </w:pPr>
    </w:p>
    <w:p w14:paraId="700FC926" w14:textId="77777777" w:rsidR="006B14AA" w:rsidRPr="00625411" w:rsidRDefault="00FF3310">
      <w:pPr>
        <w:spacing w:after="0"/>
        <w:ind w:left="567" w:right="560"/>
        <w:jc w:val="both"/>
        <w:rPr>
          <w:rFonts w:ascii="Palatino Linotype" w:eastAsia="Palatino Linotype" w:hAnsi="Palatino Linotype" w:cs="Palatino Linotype"/>
          <w:i/>
        </w:rPr>
      </w:pPr>
      <w:r w:rsidRPr="00625411">
        <w:rPr>
          <w:rFonts w:ascii="Palatino Linotype" w:eastAsia="Palatino Linotype" w:hAnsi="Palatino Linotype" w:cs="Palatino Linotype"/>
          <w:i/>
        </w:rPr>
        <w:t>“</w:t>
      </w:r>
      <w:r w:rsidRPr="00625411">
        <w:rPr>
          <w:rFonts w:ascii="Palatino Linotype" w:eastAsia="Palatino Linotype" w:hAnsi="Palatino Linotype" w:cs="Palatino Linotype"/>
          <w:b/>
          <w:i/>
        </w:rPr>
        <w:t>Artículo 3.</w:t>
      </w:r>
      <w:r w:rsidRPr="00625411">
        <w:rPr>
          <w:rFonts w:ascii="Palatino Linotype" w:eastAsia="Palatino Linotype" w:hAnsi="Palatino Linotype" w:cs="Palatino Linotype"/>
          <w:i/>
        </w:rPr>
        <w:t xml:space="preserve"> Para los efectos de la presente Ley se entenderá por:</w:t>
      </w:r>
    </w:p>
    <w:p w14:paraId="28A49B96" w14:textId="77777777" w:rsidR="006B14AA" w:rsidRPr="00625411" w:rsidRDefault="00FF3310">
      <w:pPr>
        <w:spacing w:after="0"/>
        <w:ind w:left="567" w:right="560"/>
        <w:jc w:val="both"/>
        <w:rPr>
          <w:rFonts w:ascii="Palatino Linotype" w:eastAsia="Palatino Linotype" w:hAnsi="Palatino Linotype" w:cs="Palatino Linotype"/>
          <w:i/>
        </w:rPr>
      </w:pPr>
      <w:r w:rsidRPr="00625411">
        <w:rPr>
          <w:rFonts w:ascii="Palatino Linotype" w:eastAsia="Palatino Linotype" w:hAnsi="Palatino Linotype" w:cs="Palatino Linotype"/>
          <w:i/>
        </w:rPr>
        <w:t>…</w:t>
      </w:r>
    </w:p>
    <w:p w14:paraId="4DF188CE" w14:textId="77777777" w:rsidR="006B14AA" w:rsidRPr="00625411" w:rsidRDefault="00FF3310">
      <w:pPr>
        <w:spacing w:after="0"/>
        <w:ind w:left="567" w:right="560"/>
        <w:jc w:val="both"/>
        <w:rPr>
          <w:rFonts w:ascii="Palatino Linotype" w:eastAsia="Palatino Linotype" w:hAnsi="Palatino Linotype" w:cs="Palatino Linotype"/>
          <w:i/>
        </w:rPr>
      </w:pPr>
      <w:r w:rsidRPr="00625411">
        <w:rPr>
          <w:rFonts w:ascii="Palatino Linotype" w:eastAsia="Palatino Linotype" w:hAnsi="Palatino Linotype" w:cs="Palatino Linotype"/>
          <w:b/>
          <w:i/>
        </w:rPr>
        <w:t>XI. Documento:</w:t>
      </w:r>
      <w:r w:rsidRPr="00625411">
        <w:rPr>
          <w:rFonts w:ascii="Palatino Linotype" w:eastAsia="Palatino Linotype" w:hAnsi="Palatino Linotype" w:cs="Palatino Linotype"/>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461A3355" w14:textId="77777777" w:rsidR="006B14AA" w:rsidRPr="00625411" w:rsidRDefault="006B14AA">
      <w:pPr>
        <w:spacing w:after="0" w:line="360" w:lineRule="auto"/>
        <w:ind w:right="49"/>
        <w:jc w:val="both"/>
        <w:rPr>
          <w:rFonts w:ascii="Palatino Linotype" w:eastAsia="Palatino Linotype" w:hAnsi="Palatino Linotype" w:cs="Palatino Linotype"/>
        </w:rPr>
      </w:pPr>
    </w:p>
    <w:p w14:paraId="76301E50" w14:textId="77777777" w:rsidR="006B14AA" w:rsidRPr="00625411" w:rsidRDefault="00FF3310">
      <w:pPr>
        <w:spacing w:after="0" w:line="360" w:lineRule="auto"/>
        <w:ind w:right="49"/>
        <w:jc w:val="both"/>
        <w:rPr>
          <w:rFonts w:ascii="Palatino Linotype" w:eastAsia="Palatino Linotype" w:hAnsi="Palatino Linotype" w:cs="Palatino Linotype"/>
        </w:rPr>
      </w:pPr>
      <w:r w:rsidRPr="00625411">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2F07EC7B" w14:textId="77777777" w:rsidR="006B14AA" w:rsidRPr="00625411" w:rsidRDefault="006B14AA">
      <w:pPr>
        <w:spacing w:after="0" w:line="360" w:lineRule="auto"/>
        <w:ind w:right="49"/>
        <w:jc w:val="both"/>
        <w:rPr>
          <w:rFonts w:ascii="Palatino Linotype" w:eastAsia="Palatino Linotype" w:hAnsi="Palatino Linotype" w:cs="Palatino Linotype"/>
        </w:rPr>
      </w:pPr>
    </w:p>
    <w:p w14:paraId="5E080977" w14:textId="77777777" w:rsidR="006B14AA" w:rsidRPr="00625411" w:rsidRDefault="00FF3310">
      <w:pPr>
        <w:spacing w:after="0"/>
        <w:ind w:left="567" w:right="560"/>
        <w:jc w:val="both"/>
        <w:rPr>
          <w:rFonts w:ascii="Palatino Linotype" w:eastAsia="Palatino Linotype" w:hAnsi="Palatino Linotype" w:cs="Palatino Linotype"/>
          <w:b/>
          <w:i/>
        </w:rPr>
      </w:pPr>
      <w:r w:rsidRPr="00625411">
        <w:rPr>
          <w:rFonts w:ascii="Palatino Linotype" w:eastAsia="Palatino Linotype" w:hAnsi="Palatino Linotype" w:cs="Palatino Linotype"/>
          <w:i/>
        </w:rPr>
        <w:t>“</w:t>
      </w:r>
      <w:r w:rsidRPr="00625411">
        <w:rPr>
          <w:rFonts w:ascii="Palatino Linotype" w:eastAsia="Palatino Linotype" w:hAnsi="Palatino Linotype" w:cs="Palatino Linotype"/>
          <w:b/>
          <w:i/>
        </w:rPr>
        <w:t>CRITERIO 0002-11</w:t>
      </w:r>
    </w:p>
    <w:p w14:paraId="756011D0" w14:textId="77777777" w:rsidR="006B14AA" w:rsidRPr="00625411" w:rsidRDefault="00FF3310">
      <w:pPr>
        <w:spacing w:after="0"/>
        <w:ind w:left="567" w:right="560"/>
        <w:jc w:val="both"/>
        <w:rPr>
          <w:rFonts w:ascii="Palatino Linotype" w:eastAsia="Palatino Linotype" w:hAnsi="Palatino Linotype" w:cs="Palatino Linotype"/>
          <w:i/>
        </w:rPr>
      </w:pPr>
      <w:r w:rsidRPr="00625411">
        <w:rPr>
          <w:rFonts w:ascii="Palatino Linotype" w:eastAsia="Palatino Linotype" w:hAnsi="Palatino Linotype" w:cs="Palatino Linotype"/>
          <w:b/>
          <w:i/>
        </w:rPr>
        <w:lastRenderedPageBreak/>
        <w:t>INFORMACIÓN PÚBLICA, CONCEPTO DE, EN MATERIA DE TRANSPARENCIA. INTERPRETACIÓN SISTEMÁTICA DE LOS ARTÍCULOS 2°, FRACCIÓN V, XV, Y XVI, 3°, 4°, 11 Y 41.</w:t>
      </w:r>
      <w:r w:rsidRPr="00625411">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19854DF" w14:textId="77777777" w:rsidR="006B14AA" w:rsidRPr="00625411" w:rsidRDefault="00FF3310">
      <w:pPr>
        <w:spacing w:after="0"/>
        <w:ind w:left="567" w:right="560"/>
        <w:jc w:val="both"/>
        <w:rPr>
          <w:rFonts w:ascii="Palatino Linotype" w:eastAsia="Palatino Linotype" w:hAnsi="Palatino Linotype" w:cs="Palatino Linotype"/>
          <w:i/>
        </w:rPr>
      </w:pPr>
      <w:r w:rsidRPr="00625411">
        <w:rPr>
          <w:rFonts w:ascii="Palatino Linotype" w:eastAsia="Palatino Linotype" w:hAnsi="Palatino Linotype" w:cs="Palatino Linotype"/>
          <w:i/>
        </w:rPr>
        <w:t>En consecuencia el acceso a la información se refiere a que se cumplan cualquiera de los siguientes tres supuestos:</w:t>
      </w:r>
    </w:p>
    <w:p w14:paraId="4BFCAFAD" w14:textId="77777777" w:rsidR="006B14AA" w:rsidRPr="00625411" w:rsidRDefault="00FF3310">
      <w:pPr>
        <w:spacing w:after="0"/>
        <w:ind w:left="567" w:right="560"/>
        <w:jc w:val="both"/>
        <w:rPr>
          <w:rFonts w:ascii="Palatino Linotype" w:eastAsia="Palatino Linotype" w:hAnsi="Palatino Linotype" w:cs="Palatino Linotype"/>
          <w:i/>
        </w:rPr>
      </w:pPr>
      <w:r w:rsidRPr="00625411">
        <w:rPr>
          <w:rFonts w:ascii="Palatino Linotype" w:eastAsia="Palatino Linotype" w:hAnsi="Palatino Linotype" w:cs="Palatino Linotype"/>
          <w:i/>
        </w:rPr>
        <w:t>1)</w:t>
      </w:r>
      <w:r w:rsidRPr="00625411">
        <w:rPr>
          <w:rFonts w:ascii="Palatino Linotype" w:eastAsia="Palatino Linotype" w:hAnsi="Palatino Linotype" w:cs="Palatino Linotype"/>
          <w:i/>
        </w:rPr>
        <w:tab/>
        <w:t>Que se trate de información registrada en cualquier soporte documental, que en ejercicio de las atribuciones conferidas, sea generada por los Sujetos Obligados;</w:t>
      </w:r>
    </w:p>
    <w:p w14:paraId="37EC5053" w14:textId="77777777" w:rsidR="006B14AA" w:rsidRPr="00625411" w:rsidRDefault="00FF3310">
      <w:pPr>
        <w:spacing w:after="0"/>
        <w:ind w:left="567" w:right="560"/>
        <w:jc w:val="both"/>
        <w:rPr>
          <w:rFonts w:ascii="Palatino Linotype" w:eastAsia="Palatino Linotype" w:hAnsi="Palatino Linotype" w:cs="Palatino Linotype"/>
          <w:i/>
        </w:rPr>
      </w:pPr>
      <w:r w:rsidRPr="00625411">
        <w:rPr>
          <w:rFonts w:ascii="Palatino Linotype" w:eastAsia="Palatino Linotype" w:hAnsi="Palatino Linotype" w:cs="Palatino Linotype"/>
          <w:i/>
        </w:rPr>
        <w:t>2)</w:t>
      </w:r>
      <w:r w:rsidRPr="00625411">
        <w:rPr>
          <w:rFonts w:ascii="Palatino Linotype" w:eastAsia="Palatino Linotype" w:hAnsi="Palatino Linotype" w:cs="Palatino Linotype"/>
          <w:i/>
        </w:rPr>
        <w:tab/>
        <w:t>Que se trate de información registrada en cualquier soporte documental, que en ejercicio de las atribuciones conferidas, sea administrada por los Sujetos Obligados, y</w:t>
      </w:r>
    </w:p>
    <w:p w14:paraId="7FD2423C" w14:textId="77777777" w:rsidR="006B14AA" w:rsidRPr="00625411" w:rsidRDefault="00FF3310">
      <w:pPr>
        <w:spacing w:after="0"/>
        <w:ind w:left="567" w:right="560"/>
        <w:jc w:val="both"/>
        <w:rPr>
          <w:rFonts w:ascii="Palatino Linotype" w:eastAsia="Palatino Linotype" w:hAnsi="Palatino Linotype" w:cs="Palatino Linotype"/>
          <w:i/>
        </w:rPr>
      </w:pPr>
      <w:r w:rsidRPr="00625411">
        <w:rPr>
          <w:rFonts w:ascii="Palatino Linotype" w:eastAsia="Palatino Linotype" w:hAnsi="Palatino Linotype" w:cs="Palatino Linotype"/>
          <w:i/>
        </w:rPr>
        <w:t xml:space="preserve">3) Que se trate de información registrada en cualquier soporte documental, que en ejercicio de las atribuciones conferidas, se encuentre en posesión de los Sujetos Obligados.” </w:t>
      </w:r>
    </w:p>
    <w:p w14:paraId="4043FFF1" w14:textId="77777777" w:rsidR="006B14AA" w:rsidRPr="00625411" w:rsidRDefault="006B14AA">
      <w:pPr>
        <w:spacing w:after="0" w:line="360" w:lineRule="auto"/>
        <w:ind w:right="49"/>
        <w:jc w:val="both"/>
        <w:rPr>
          <w:rFonts w:ascii="Palatino Linotype" w:eastAsia="Palatino Linotype" w:hAnsi="Palatino Linotype" w:cs="Palatino Linotype"/>
        </w:rPr>
      </w:pPr>
    </w:p>
    <w:p w14:paraId="0BBE9C0B" w14:textId="77777777" w:rsidR="006B14AA" w:rsidRPr="00625411" w:rsidRDefault="00FF3310">
      <w:pPr>
        <w:spacing w:after="0" w:line="360" w:lineRule="auto"/>
        <w:ind w:right="49"/>
        <w:jc w:val="both"/>
        <w:rPr>
          <w:rFonts w:ascii="Palatino Linotype" w:eastAsia="Palatino Linotype" w:hAnsi="Palatino Linotype" w:cs="Palatino Linotype"/>
        </w:rPr>
      </w:pPr>
      <w:r w:rsidRPr="00625411">
        <w:rPr>
          <w:rFonts w:ascii="Palatino Linotype" w:eastAsia="Palatino Linotype" w:hAnsi="Palatino Linotype" w:cs="Palatino Linotype"/>
        </w:rPr>
        <w:t>De ahí que el Sujeto Obligado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 .</w:t>
      </w:r>
    </w:p>
    <w:p w14:paraId="2A74FD28" w14:textId="77777777" w:rsidR="006B14AA" w:rsidRPr="00625411" w:rsidRDefault="006B14AA">
      <w:pPr>
        <w:spacing w:after="0" w:line="360" w:lineRule="auto"/>
        <w:ind w:right="49"/>
        <w:jc w:val="both"/>
        <w:rPr>
          <w:rFonts w:ascii="Palatino Linotype" w:eastAsia="Palatino Linotype" w:hAnsi="Palatino Linotype" w:cs="Palatino Linotype"/>
        </w:rPr>
      </w:pPr>
    </w:p>
    <w:p w14:paraId="6520B2FB" w14:textId="77777777" w:rsidR="006B14AA" w:rsidRPr="00625411" w:rsidRDefault="00FF3310">
      <w:pPr>
        <w:spacing w:after="0" w:line="360" w:lineRule="auto"/>
        <w:ind w:right="49"/>
        <w:jc w:val="both"/>
        <w:rPr>
          <w:rFonts w:ascii="Palatino Linotype" w:eastAsia="Palatino Linotype" w:hAnsi="Palatino Linotype" w:cs="Palatino Linotype"/>
        </w:rPr>
      </w:pPr>
      <w:r w:rsidRPr="00625411">
        <w:rPr>
          <w:rFonts w:ascii="Palatino Linotype" w:eastAsia="Palatino Linotype" w:hAnsi="Palatino Linotype" w:cs="Palatino Linotype"/>
        </w:rPr>
        <w:t>Ahora bien, es preciso mencionar que la parte Recurrente requirió la siguiente información:</w:t>
      </w:r>
    </w:p>
    <w:p w14:paraId="327F4404" w14:textId="77777777" w:rsidR="006B14AA" w:rsidRPr="00625411" w:rsidRDefault="006B14AA">
      <w:pPr>
        <w:spacing w:after="0" w:line="360" w:lineRule="auto"/>
        <w:ind w:right="49"/>
        <w:jc w:val="both"/>
        <w:rPr>
          <w:rFonts w:ascii="Palatino Linotype" w:eastAsia="Palatino Linotype" w:hAnsi="Palatino Linotype" w:cs="Palatino Linotype"/>
        </w:rPr>
      </w:pPr>
    </w:p>
    <w:p w14:paraId="57611875" w14:textId="77777777" w:rsidR="006B14AA" w:rsidRPr="00625411" w:rsidRDefault="00FF3310">
      <w:pPr>
        <w:numPr>
          <w:ilvl w:val="0"/>
          <w:numId w:val="7"/>
        </w:numPr>
        <w:pBdr>
          <w:top w:val="nil"/>
          <w:left w:val="nil"/>
          <w:bottom w:val="nil"/>
          <w:right w:val="nil"/>
          <w:between w:val="nil"/>
        </w:pBdr>
        <w:spacing w:after="0" w:line="360" w:lineRule="auto"/>
        <w:ind w:right="49"/>
        <w:jc w:val="both"/>
        <w:rPr>
          <w:rFonts w:ascii="Palatino Linotype" w:eastAsia="Palatino Linotype" w:hAnsi="Palatino Linotype" w:cs="Palatino Linotype"/>
          <w:b/>
        </w:rPr>
      </w:pPr>
      <w:r w:rsidRPr="00625411">
        <w:rPr>
          <w:rFonts w:ascii="Palatino Linotype" w:eastAsia="Palatino Linotype" w:hAnsi="Palatino Linotype" w:cs="Palatino Linotype"/>
          <w:b/>
        </w:rPr>
        <w:t xml:space="preserve">Altas y bajas del personal de los años 2022 y 2023. </w:t>
      </w:r>
    </w:p>
    <w:p w14:paraId="42F41386" w14:textId="77777777" w:rsidR="006B14AA" w:rsidRPr="00625411" w:rsidRDefault="006B14AA">
      <w:pPr>
        <w:spacing w:after="0" w:line="360" w:lineRule="auto"/>
        <w:ind w:right="49"/>
        <w:jc w:val="both"/>
        <w:rPr>
          <w:rFonts w:ascii="Palatino Linotype" w:eastAsia="Palatino Linotype" w:hAnsi="Palatino Linotype" w:cs="Palatino Linotype"/>
        </w:rPr>
      </w:pPr>
    </w:p>
    <w:p w14:paraId="289DDF69" w14:textId="77777777" w:rsidR="006B14AA" w:rsidRPr="00625411" w:rsidRDefault="00FF3310">
      <w:pPr>
        <w:spacing w:after="0" w:line="360" w:lineRule="auto"/>
        <w:ind w:right="49"/>
        <w:jc w:val="both"/>
        <w:rPr>
          <w:rFonts w:ascii="Palatino Linotype" w:eastAsia="Palatino Linotype" w:hAnsi="Palatino Linotype" w:cs="Palatino Linotype"/>
        </w:rPr>
      </w:pPr>
      <w:r w:rsidRPr="00625411">
        <w:rPr>
          <w:rFonts w:ascii="Palatino Linotype" w:eastAsia="Palatino Linotype" w:hAnsi="Palatino Linotype" w:cs="Palatino Linotype"/>
        </w:rPr>
        <w:t xml:space="preserve">En respuesta, el Sujeto Obligado, a través de su Dirección General de Administración remitió diversos archivos de altas y bajas en versión pública. </w:t>
      </w:r>
    </w:p>
    <w:p w14:paraId="4B908FEB" w14:textId="77777777" w:rsidR="006B14AA" w:rsidRPr="00625411" w:rsidRDefault="006B14AA">
      <w:pPr>
        <w:spacing w:after="0" w:line="360" w:lineRule="auto"/>
        <w:ind w:right="49"/>
        <w:jc w:val="both"/>
        <w:rPr>
          <w:rFonts w:ascii="Palatino Linotype" w:eastAsia="Palatino Linotype" w:hAnsi="Palatino Linotype" w:cs="Palatino Linotype"/>
        </w:rPr>
      </w:pPr>
    </w:p>
    <w:p w14:paraId="03EDFCDF" w14:textId="77777777" w:rsidR="006B14AA" w:rsidRPr="00625411" w:rsidRDefault="00FF3310">
      <w:pPr>
        <w:spacing w:after="0" w:line="360" w:lineRule="auto"/>
        <w:ind w:right="49"/>
        <w:jc w:val="both"/>
        <w:rPr>
          <w:rFonts w:ascii="Palatino Linotype" w:eastAsia="Palatino Linotype" w:hAnsi="Palatino Linotype" w:cs="Palatino Linotype"/>
        </w:rPr>
      </w:pPr>
      <w:r w:rsidRPr="00625411">
        <w:rPr>
          <w:rFonts w:ascii="Palatino Linotype" w:eastAsia="Palatino Linotype" w:hAnsi="Palatino Linotype" w:cs="Palatino Linotype"/>
        </w:rPr>
        <w:t xml:space="preserve">Derivado de ello, la parte Recurrente se inconformó arguyendo en todos los recursos de revisión que la información se encontraba incompleta, no correspondía con lo solicitado y se encontraba borrosa. </w:t>
      </w:r>
    </w:p>
    <w:p w14:paraId="5C0AA9F6" w14:textId="77777777" w:rsidR="006B14AA" w:rsidRPr="00625411" w:rsidRDefault="006B14AA">
      <w:pPr>
        <w:spacing w:after="0" w:line="360" w:lineRule="auto"/>
        <w:ind w:right="49"/>
        <w:jc w:val="both"/>
        <w:rPr>
          <w:rFonts w:ascii="Palatino Linotype" w:eastAsia="Palatino Linotype" w:hAnsi="Palatino Linotype" w:cs="Palatino Linotype"/>
        </w:rPr>
      </w:pPr>
    </w:p>
    <w:p w14:paraId="20272FFD" w14:textId="77777777" w:rsidR="006B14AA" w:rsidRPr="00625411" w:rsidRDefault="00FF3310">
      <w:pPr>
        <w:spacing w:after="0" w:line="360" w:lineRule="auto"/>
        <w:ind w:right="49"/>
        <w:jc w:val="both"/>
        <w:rPr>
          <w:rFonts w:ascii="Palatino Linotype" w:eastAsia="Palatino Linotype" w:hAnsi="Palatino Linotype" w:cs="Palatino Linotype"/>
        </w:rPr>
      </w:pPr>
      <w:r w:rsidRPr="00625411">
        <w:rPr>
          <w:rFonts w:ascii="Palatino Linotype" w:eastAsia="Palatino Linotype" w:hAnsi="Palatino Linotype" w:cs="Palatino Linotype"/>
        </w:rPr>
        <w:t xml:space="preserve">En atención a ello, mediante informe justificado, el Sujeto Obligado remitió de nueva cuenta la información requerida por la parte Recurrente. </w:t>
      </w:r>
    </w:p>
    <w:p w14:paraId="1A68CCC9" w14:textId="77777777" w:rsidR="006B14AA" w:rsidRPr="00625411" w:rsidRDefault="006B14AA">
      <w:pPr>
        <w:spacing w:after="0" w:line="360" w:lineRule="auto"/>
        <w:ind w:right="49"/>
        <w:jc w:val="both"/>
        <w:rPr>
          <w:rFonts w:ascii="Palatino Linotype" w:eastAsia="Palatino Linotype" w:hAnsi="Palatino Linotype" w:cs="Palatino Linotype"/>
        </w:rPr>
      </w:pPr>
    </w:p>
    <w:p w14:paraId="4185069F" w14:textId="77777777" w:rsidR="006B14AA" w:rsidRPr="00625411" w:rsidRDefault="00FF3310">
      <w:pPr>
        <w:spacing w:after="0" w:line="360" w:lineRule="auto"/>
        <w:ind w:right="49"/>
        <w:jc w:val="both"/>
        <w:rPr>
          <w:rFonts w:ascii="Palatino Linotype" w:eastAsia="Palatino Linotype" w:hAnsi="Palatino Linotype" w:cs="Palatino Linotype"/>
        </w:rPr>
      </w:pPr>
      <w:r w:rsidRPr="00625411">
        <w:rPr>
          <w:rFonts w:ascii="Palatino Linotype" w:eastAsia="Palatino Linotype" w:hAnsi="Palatino Linotype" w:cs="Palatino Linotype"/>
        </w:rPr>
        <w:t xml:space="preserve">Dicho lo anterior, en principio es de recordar que, quien dio atención a la solicitud de información fue la Dirección General de Administración situación por la que, de acuerdo con el artículo 162 de la Ley de Transparencia y Acceso a la Información Pública del Estado de México y Municipios, se establece que 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w:t>
      </w:r>
    </w:p>
    <w:p w14:paraId="275BE62B" w14:textId="77777777" w:rsidR="006B14AA" w:rsidRPr="00625411" w:rsidRDefault="006B14AA">
      <w:pPr>
        <w:spacing w:after="0" w:line="360" w:lineRule="auto"/>
        <w:ind w:right="49"/>
        <w:jc w:val="both"/>
        <w:rPr>
          <w:rFonts w:ascii="Palatino Linotype" w:eastAsia="Palatino Linotype" w:hAnsi="Palatino Linotype" w:cs="Palatino Linotype"/>
        </w:rPr>
      </w:pPr>
    </w:p>
    <w:p w14:paraId="0B99C263" w14:textId="77777777" w:rsidR="006B14AA" w:rsidRPr="00625411" w:rsidRDefault="00FF3310">
      <w:pPr>
        <w:spacing w:after="0" w:line="360" w:lineRule="auto"/>
        <w:jc w:val="both"/>
        <w:rPr>
          <w:rFonts w:ascii="Palatino Linotype" w:eastAsia="Palatino Linotype" w:hAnsi="Palatino Linotype" w:cs="Palatino Linotype"/>
          <w:b/>
        </w:rPr>
      </w:pPr>
      <w:r w:rsidRPr="00625411">
        <w:rPr>
          <w:rFonts w:ascii="Palatino Linotype" w:eastAsia="Palatino Linotype" w:hAnsi="Palatino Linotype" w:cs="Palatino Linotype"/>
        </w:rPr>
        <w:t xml:space="preserve">En ese sentido, según Jarquín, Soledad (2019), en el “Diccionario de Transparencia y Acceso a la Información Pública” (p. 68), </w:t>
      </w:r>
      <w:r w:rsidRPr="00625411">
        <w:rPr>
          <w:rFonts w:ascii="Palatino Linotype" w:eastAsia="Palatino Linotype" w:hAnsi="Palatino Linotype" w:cs="Palatino Linotype"/>
          <w:b/>
        </w:rPr>
        <w:t>la búsqueda exhaustiva</w:t>
      </w:r>
      <w:r w:rsidRPr="00625411">
        <w:rPr>
          <w:rFonts w:ascii="Palatino Linotype" w:eastAsia="Palatino Linotype" w:hAnsi="Palatino Linotype" w:cs="Palatino Linotype"/>
        </w:rPr>
        <w:t xml:space="preserve"> es la obligación del área </w:t>
      </w:r>
      <w:r w:rsidRPr="00625411">
        <w:rPr>
          <w:rFonts w:ascii="Palatino Linotype" w:eastAsia="Palatino Linotype" w:hAnsi="Palatino Linotype" w:cs="Palatino Linotype"/>
        </w:rPr>
        <w:lastRenderedPageBreak/>
        <w:t>administrativa del Sujeto Obligado que cuenta o puede contar con la información requerida, la cual consiste en localizar toda aquella que atienda la solicitud, hasta agotar por completo las posibilidades de indagación.</w:t>
      </w:r>
    </w:p>
    <w:p w14:paraId="24C2FD60" w14:textId="77777777" w:rsidR="006B14AA" w:rsidRPr="00625411" w:rsidRDefault="006B14AA">
      <w:pPr>
        <w:spacing w:after="0" w:line="360" w:lineRule="auto"/>
        <w:ind w:right="49"/>
        <w:jc w:val="both"/>
        <w:rPr>
          <w:rFonts w:ascii="Palatino Linotype" w:eastAsia="Palatino Linotype" w:hAnsi="Palatino Linotype" w:cs="Palatino Linotype"/>
        </w:rPr>
      </w:pPr>
    </w:p>
    <w:p w14:paraId="677F0232" w14:textId="77777777" w:rsidR="006B14AA" w:rsidRPr="00625411" w:rsidRDefault="00FF3310">
      <w:pPr>
        <w:spacing w:after="0" w:line="360" w:lineRule="auto"/>
        <w:ind w:right="49"/>
        <w:jc w:val="both"/>
        <w:rPr>
          <w:rFonts w:ascii="Palatino Linotype" w:eastAsia="Palatino Linotype" w:hAnsi="Palatino Linotype" w:cs="Palatino Linotype"/>
        </w:rPr>
      </w:pPr>
      <w:r w:rsidRPr="00625411">
        <w:rPr>
          <w:rFonts w:ascii="Palatino Linotype" w:eastAsia="Palatino Linotype" w:hAnsi="Palatino Linotype" w:cs="Palatino Linotype"/>
        </w:rPr>
        <w:t xml:space="preserve">Por ello, es de referir que el Ente Recurrido turnó la solicitud de información a la unidad administrativa competente, la cual, de conformidad con el Reglamento Orgánico de la Administración Municipal cuenta con las siguientes atribuciones: </w:t>
      </w:r>
    </w:p>
    <w:p w14:paraId="0E842C75" w14:textId="77777777" w:rsidR="006B14AA" w:rsidRPr="00625411" w:rsidRDefault="006B14AA">
      <w:pPr>
        <w:spacing w:after="0" w:line="360" w:lineRule="auto"/>
        <w:ind w:right="49"/>
        <w:jc w:val="both"/>
        <w:rPr>
          <w:rFonts w:ascii="Palatino Linotype" w:eastAsia="Palatino Linotype" w:hAnsi="Palatino Linotype" w:cs="Palatino Linotype"/>
          <w:b/>
          <w:i/>
        </w:rPr>
      </w:pPr>
    </w:p>
    <w:p w14:paraId="7FAA3461" w14:textId="77777777" w:rsidR="006B14AA" w:rsidRPr="00625411" w:rsidRDefault="00FF3310">
      <w:pPr>
        <w:spacing w:after="0" w:line="276" w:lineRule="auto"/>
        <w:ind w:left="567" w:right="560"/>
        <w:jc w:val="both"/>
        <w:rPr>
          <w:rFonts w:ascii="Palatino Linotype" w:eastAsia="Palatino Linotype" w:hAnsi="Palatino Linotype" w:cs="Palatino Linotype"/>
          <w:i/>
        </w:rPr>
      </w:pPr>
      <w:r w:rsidRPr="00625411">
        <w:rPr>
          <w:rFonts w:ascii="Palatino Linotype" w:eastAsia="Palatino Linotype" w:hAnsi="Palatino Linotype" w:cs="Palatino Linotype"/>
          <w:b/>
          <w:i/>
        </w:rPr>
        <w:t>Artículo 45.-</w:t>
      </w:r>
      <w:r w:rsidRPr="00625411">
        <w:rPr>
          <w:rFonts w:ascii="Palatino Linotype" w:eastAsia="Palatino Linotype" w:hAnsi="Palatino Linotype" w:cs="Palatino Linotype"/>
          <w:i/>
        </w:rPr>
        <w:t xml:space="preserve"> La Dirección General de Administración, es una Dependencia de la Administración Pública Municipal Centralizada del Municipio, y tendrá́ a su cargo brindar el soporte material, técnico, humano, administrativo, así́ como organizacional, que permita a los servidores públicos de la Administración Pública Municipal Centralizada, atender las demandas ciudadanas y cumplir con sus atribuciones, así́ como para optimizar las funciones de la misma.</w:t>
      </w:r>
    </w:p>
    <w:p w14:paraId="3FA87010" w14:textId="77777777" w:rsidR="006B14AA" w:rsidRPr="00625411" w:rsidRDefault="006B14AA">
      <w:pPr>
        <w:spacing w:after="0" w:line="276" w:lineRule="auto"/>
        <w:ind w:left="567" w:right="560"/>
        <w:jc w:val="both"/>
        <w:rPr>
          <w:rFonts w:ascii="Palatino Linotype" w:eastAsia="Palatino Linotype" w:hAnsi="Palatino Linotype" w:cs="Palatino Linotype"/>
          <w:i/>
        </w:rPr>
      </w:pPr>
    </w:p>
    <w:p w14:paraId="3BDFF532" w14:textId="77777777" w:rsidR="006B14AA" w:rsidRPr="00625411" w:rsidRDefault="00FF3310">
      <w:pPr>
        <w:spacing w:after="0" w:line="276" w:lineRule="auto"/>
        <w:ind w:left="567" w:right="560"/>
        <w:jc w:val="both"/>
        <w:rPr>
          <w:rFonts w:ascii="Palatino Linotype" w:eastAsia="Palatino Linotype" w:hAnsi="Palatino Linotype" w:cs="Palatino Linotype"/>
          <w:i/>
        </w:rPr>
      </w:pPr>
      <w:r w:rsidRPr="00625411">
        <w:rPr>
          <w:rFonts w:ascii="Palatino Linotype" w:eastAsia="Palatino Linotype" w:hAnsi="Palatino Linotype" w:cs="Palatino Linotype"/>
          <w:i/>
        </w:rPr>
        <w:t>De igual forma, será́ la responsable de vigilar el cumplimiento de las disposiciones jurídicas que regulan las relaciones entre el Municipio y sus servidores públicos, de la selección, contratación y capacitación del personal que requieran las Dependencias de la Administración Pública Municipal, en términos de la normatividad aplicable, así como de la adecuada planeación, programación y adquisición de los bienes muebles e inmuebles y servicios que requiera el Ayuntamiento y las Dependencias, debiendo vigilar el cumplimiento de las disposiciones que, en materia de adquisiciones, enajenaciones, arrendamientos y contratación de servicios, resulten aplicables.</w:t>
      </w:r>
    </w:p>
    <w:p w14:paraId="19CE61C6" w14:textId="77777777" w:rsidR="006B14AA" w:rsidRPr="00625411" w:rsidRDefault="00FF3310">
      <w:pPr>
        <w:spacing w:after="0" w:line="276" w:lineRule="auto"/>
        <w:ind w:left="567" w:right="560"/>
        <w:jc w:val="both"/>
        <w:rPr>
          <w:rFonts w:ascii="Palatino Linotype" w:eastAsia="Palatino Linotype" w:hAnsi="Palatino Linotype" w:cs="Palatino Linotype"/>
          <w:i/>
        </w:rPr>
      </w:pPr>
      <w:r w:rsidRPr="00625411">
        <w:rPr>
          <w:rFonts w:ascii="Palatino Linotype" w:eastAsia="Palatino Linotype" w:hAnsi="Palatino Linotype" w:cs="Palatino Linotype"/>
          <w:i/>
        </w:rPr>
        <w:t>Asimismo, tendrá a su cargo el impulsar la participación de los estudiantes, a través del servicio social, estadías, prácticas profesionales o proyectos especiales, con la finalidad de coadyuvar en su desarrollo profesional.</w:t>
      </w:r>
    </w:p>
    <w:p w14:paraId="1D899DE8" w14:textId="77777777" w:rsidR="006B14AA" w:rsidRPr="00625411" w:rsidRDefault="006B14AA">
      <w:pPr>
        <w:spacing w:after="0" w:line="276" w:lineRule="auto"/>
        <w:ind w:left="567" w:right="560"/>
        <w:jc w:val="both"/>
        <w:rPr>
          <w:rFonts w:ascii="Palatino Linotype" w:eastAsia="Palatino Linotype" w:hAnsi="Palatino Linotype" w:cs="Palatino Linotype"/>
          <w:i/>
        </w:rPr>
      </w:pPr>
    </w:p>
    <w:p w14:paraId="437B90DE" w14:textId="77777777" w:rsidR="006B14AA" w:rsidRPr="00625411" w:rsidRDefault="00FF3310">
      <w:pPr>
        <w:spacing w:after="0" w:line="360" w:lineRule="auto"/>
        <w:ind w:right="49"/>
        <w:jc w:val="both"/>
        <w:rPr>
          <w:rFonts w:ascii="Palatino Linotype" w:eastAsia="Palatino Linotype" w:hAnsi="Palatino Linotype" w:cs="Palatino Linotype"/>
        </w:rPr>
      </w:pPr>
      <w:r w:rsidRPr="00625411">
        <w:rPr>
          <w:rFonts w:ascii="Palatino Linotype" w:eastAsia="Palatino Linotype" w:hAnsi="Palatino Linotype" w:cs="Palatino Linotype"/>
        </w:rPr>
        <w:lastRenderedPageBreak/>
        <w:t xml:space="preserve">Es así que, se colige que quien dio atención a la solicitud de información, fue la unidad administrativa competente. </w:t>
      </w:r>
    </w:p>
    <w:p w14:paraId="76716857" w14:textId="77777777" w:rsidR="006B14AA" w:rsidRPr="00625411" w:rsidRDefault="006B14AA">
      <w:pPr>
        <w:spacing w:after="0" w:line="360" w:lineRule="auto"/>
        <w:ind w:right="49"/>
        <w:jc w:val="both"/>
        <w:rPr>
          <w:rFonts w:ascii="Palatino Linotype" w:eastAsia="Palatino Linotype" w:hAnsi="Palatino Linotype" w:cs="Palatino Linotype"/>
        </w:rPr>
      </w:pPr>
    </w:p>
    <w:p w14:paraId="77BCCDAF" w14:textId="77777777" w:rsidR="006B14AA" w:rsidRPr="00625411" w:rsidRDefault="00FF3310">
      <w:pPr>
        <w:spacing w:after="0" w:line="360" w:lineRule="auto"/>
        <w:ind w:right="49"/>
        <w:jc w:val="both"/>
        <w:rPr>
          <w:rFonts w:ascii="Palatino Linotype" w:eastAsia="Palatino Linotype" w:hAnsi="Palatino Linotype" w:cs="Palatino Linotype"/>
        </w:rPr>
      </w:pPr>
      <w:r w:rsidRPr="00625411">
        <w:rPr>
          <w:rFonts w:ascii="Palatino Linotype" w:eastAsia="Palatino Linotype" w:hAnsi="Palatino Linotype" w:cs="Palatino Linotype"/>
        </w:rPr>
        <w:t>Dicho esto, se procede a contextualizar la información requerida para ello, es necesario traer a colación a manera de referencia, el Manual de Normas y Procedimientos de Desarrollo y Administración de Personal, emitido por la Secretaría de Finanzas del Estado de México, que de sus procedimientos “021 Alta o Reingreso de Servidoras Públicas y Servidores Públicos Generales y de Confianza” y “031 Baja de Servidoras Públicas y Servidores Públicos Generales y de Confianza”, se desprende lo siguiente:</w:t>
      </w:r>
    </w:p>
    <w:p w14:paraId="212BAAFC" w14:textId="77777777" w:rsidR="006B14AA" w:rsidRPr="00625411" w:rsidRDefault="006B14AA">
      <w:pPr>
        <w:spacing w:after="0" w:line="360" w:lineRule="auto"/>
        <w:jc w:val="both"/>
        <w:rPr>
          <w:rFonts w:ascii="Palatino Linotype" w:eastAsia="Palatino Linotype" w:hAnsi="Palatino Linotype" w:cs="Palatino Linotype"/>
        </w:rPr>
      </w:pPr>
    </w:p>
    <w:p w14:paraId="234B5B7E" w14:textId="77777777" w:rsidR="006B14AA" w:rsidRPr="00625411" w:rsidRDefault="00FF3310">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625411">
        <w:rPr>
          <w:rFonts w:ascii="Palatino Linotype" w:eastAsia="Palatino Linotype" w:hAnsi="Palatino Linotype" w:cs="Palatino Linotype"/>
          <w:b/>
        </w:rPr>
        <w:t xml:space="preserve">Movimiento de alta: </w:t>
      </w:r>
      <w:r w:rsidRPr="00625411">
        <w:rPr>
          <w:rFonts w:ascii="Palatino Linotype" w:eastAsia="Palatino Linotype" w:hAnsi="Palatino Linotype" w:cs="Palatino Linotype"/>
        </w:rPr>
        <w:t>Corresponde aquel mediante el cual se registra el ingreso o reingreso de una persona al servicio público, con el propósito de emitir su pago quincenal y establecer la relación laboral entre este y la institución pública.</w:t>
      </w:r>
    </w:p>
    <w:p w14:paraId="1D01B15D" w14:textId="77777777" w:rsidR="006B14AA" w:rsidRPr="00625411" w:rsidRDefault="006B14AA">
      <w:pPr>
        <w:pBdr>
          <w:top w:val="nil"/>
          <w:left w:val="nil"/>
          <w:bottom w:val="nil"/>
          <w:right w:val="nil"/>
          <w:between w:val="nil"/>
        </w:pBdr>
        <w:spacing w:after="0" w:line="360" w:lineRule="auto"/>
        <w:ind w:left="720"/>
        <w:jc w:val="both"/>
        <w:rPr>
          <w:rFonts w:ascii="Palatino Linotype" w:eastAsia="Palatino Linotype" w:hAnsi="Palatino Linotype" w:cs="Palatino Linotype"/>
        </w:rPr>
      </w:pPr>
    </w:p>
    <w:p w14:paraId="64FE064A" w14:textId="77777777" w:rsidR="006B14AA" w:rsidRPr="00625411" w:rsidRDefault="00FF3310">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625411">
        <w:rPr>
          <w:rFonts w:ascii="Palatino Linotype" w:eastAsia="Palatino Linotype" w:hAnsi="Palatino Linotype" w:cs="Palatino Linotype"/>
          <w:b/>
        </w:rPr>
        <w:t xml:space="preserve">Movimiento de baja: </w:t>
      </w:r>
      <w:r w:rsidRPr="00625411">
        <w:rPr>
          <w:rFonts w:ascii="Palatino Linotype" w:eastAsia="Palatino Linotype" w:hAnsi="Palatino Linotype" w:cs="Palatino Linotype"/>
        </w:rPr>
        <w:t>Corresponde aquel mediante el cual se registra que una persona deja de prestar sus servicios en una institución pública y, por lo tanto, dar por concluida la relación laboral.</w:t>
      </w:r>
    </w:p>
    <w:p w14:paraId="004425FE" w14:textId="77777777" w:rsidR="006B14AA" w:rsidRPr="00625411" w:rsidRDefault="006B14AA">
      <w:pPr>
        <w:spacing w:after="0" w:line="360" w:lineRule="auto"/>
        <w:jc w:val="both"/>
        <w:rPr>
          <w:rFonts w:ascii="Palatino Linotype" w:eastAsia="Palatino Linotype" w:hAnsi="Palatino Linotype" w:cs="Palatino Linotype"/>
          <w:b/>
        </w:rPr>
      </w:pPr>
    </w:p>
    <w:p w14:paraId="51724455" w14:textId="77777777" w:rsidR="006B14AA" w:rsidRPr="00625411" w:rsidRDefault="00FF3310">
      <w:pPr>
        <w:spacing w:after="0" w:line="360" w:lineRule="auto"/>
        <w:jc w:val="both"/>
        <w:rPr>
          <w:rFonts w:ascii="Palatino Linotype" w:eastAsia="Palatino Linotype" w:hAnsi="Palatino Linotype" w:cs="Palatino Linotype"/>
        </w:rPr>
      </w:pPr>
      <w:r w:rsidRPr="00625411">
        <w:rPr>
          <w:rFonts w:ascii="Palatino Linotype" w:eastAsia="Palatino Linotype" w:hAnsi="Palatino Linotype" w:cs="Palatino Linotype"/>
        </w:rPr>
        <w:t xml:space="preserve">En ese orden de ideas, el Manual de Procedimientos para la afiliación y credencialización de los derechohabientes del ISSEMYM, que establece, que el servidor público designado por la institución pública, que incluye a los Municipios (Usuario Autorizado), será el responsable de generar y entregar con oportunidad a los trabajadores, </w:t>
      </w:r>
      <w:r w:rsidRPr="00625411">
        <w:rPr>
          <w:rFonts w:ascii="Palatino Linotype" w:eastAsia="Palatino Linotype" w:hAnsi="Palatino Linotype" w:cs="Palatino Linotype"/>
          <w:b/>
        </w:rPr>
        <w:t xml:space="preserve">los Avisos de Movimiento (Alta y Baja), </w:t>
      </w:r>
      <w:r w:rsidRPr="00625411">
        <w:rPr>
          <w:rFonts w:ascii="Palatino Linotype" w:eastAsia="Palatino Linotype" w:hAnsi="Palatino Linotype" w:cs="Palatino Linotype"/>
        </w:rPr>
        <w:t>para realizar sus respectivos trámites ante el Instituto de Seguridad Social del Estado de México y Municipios.</w:t>
      </w:r>
    </w:p>
    <w:p w14:paraId="27B46086" w14:textId="77777777" w:rsidR="006B14AA" w:rsidRPr="00625411" w:rsidRDefault="006B14AA">
      <w:pPr>
        <w:spacing w:after="0" w:line="360" w:lineRule="auto"/>
        <w:jc w:val="both"/>
        <w:rPr>
          <w:rFonts w:ascii="Palatino Linotype" w:eastAsia="Palatino Linotype" w:hAnsi="Palatino Linotype" w:cs="Palatino Linotype"/>
        </w:rPr>
      </w:pPr>
    </w:p>
    <w:p w14:paraId="4DE7CF44" w14:textId="77777777" w:rsidR="006B14AA" w:rsidRPr="00625411" w:rsidRDefault="00FF3310">
      <w:pPr>
        <w:spacing w:after="0" w:line="360" w:lineRule="auto"/>
        <w:jc w:val="both"/>
        <w:rPr>
          <w:rFonts w:ascii="Palatino Linotype" w:eastAsia="Palatino Linotype" w:hAnsi="Palatino Linotype" w:cs="Palatino Linotype"/>
        </w:rPr>
      </w:pPr>
      <w:r w:rsidRPr="00625411">
        <w:rPr>
          <w:rFonts w:ascii="Palatino Linotype" w:eastAsia="Palatino Linotype" w:hAnsi="Palatino Linotype" w:cs="Palatino Linotype"/>
        </w:rPr>
        <w:t>Además, que dicha persona autorizada, será la encargada de administrar y registrar los movimientos de altas, bajas y modificaciones de los servidores públicos contenidos en su nómina para la acreditación de la vigencia de derechos.</w:t>
      </w:r>
    </w:p>
    <w:p w14:paraId="510754B2" w14:textId="77777777" w:rsidR="006B14AA" w:rsidRPr="00625411" w:rsidRDefault="006B14AA">
      <w:pPr>
        <w:spacing w:after="0" w:line="360" w:lineRule="auto"/>
        <w:jc w:val="both"/>
        <w:rPr>
          <w:rFonts w:ascii="Palatino Linotype" w:eastAsia="Palatino Linotype" w:hAnsi="Palatino Linotype" w:cs="Palatino Linotype"/>
        </w:rPr>
      </w:pPr>
    </w:p>
    <w:p w14:paraId="21490735" w14:textId="77777777" w:rsidR="006B14AA" w:rsidRPr="00625411" w:rsidRDefault="00FF3310">
      <w:pPr>
        <w:spacing w:after="0" w:line="360" w:lineRule="auto"/>
        <w:jc w:val="both"/>
        <w:rPr>
          <w:rFonts w:ascii="Palatino Linotype" w:eastAsia="Palatino Linotype" w:hAnsi="Palatino Linotype" w:cs="Palatino Linotype"/>
        </w:rPr>
      </w:pPr>
      <w:r w:rsidRPr="00625411">
        <w:rPr>
          <w:rFonts w:ascii="Palatino Linotype" w:eastAsia="Palatino Linotype" w:hAnsi="Palatino Linotype" w:cs="Palatino Linotype"/>
        </w:rPr>
        <w:t xml:space="preserve">En ese sentido, se advierte que, derivado de las actividades básicas de la administración de personal, las Instituciones Públicas realizan diversos actos por medio de los cuales se da cuenta de la alta por ingreso al servicio público o bien, de la baja a causa de la terminación de la relación laboral con los servidores públicos. </w:t>
      </w:r>
    </w:p>
    <w:p w14:paraId="09A64E3B" w14:textId="77777777" w:rsidR="006B14AA" w:rsidRPr="00625411" w:rsidRDefault="006B14AA">
      <w:pPr>
        <w:spacing w:after="0" w:line="360" w:lineRule="auto"/>
        <w:jc w:val="both"/>
        <w:rPr>
          <w:rFonts w:ascii="Palatino Linotype" w:eastAsia="Palatino Linotype" w:hAnsi="Palatino Linotype" w:cs="Palatino Linotype"/>
        </w:rPr>
      </w:pPr>
    </w:p>
    <w:p w14:paraId="4C13D5F8" w14:textId="77777777" w:rsidR="006B14AA" w:rsidRPr="00625411" w:rsidRDefault="00FF3310">
      <w:pPr>
        <w:spacing w:after="0" w:line="360" w:lineRule="auto"/>
        <w:jc w:val="both"/>
        <w:rPr>
          <w:rFonts w:ascii="Palatino Linotype" w:eastAsia="Palatino Linotype" w:hAnsi="Palatino Linotype" w:cs="Palatino Linotype"/>
        </w:rPr>
      </w:pPr>
      <w:r w:rsidRPr="00625411">
        <w:rPr>
          <w:rFonts w:ascii="Palatino Linotype" w:eastAsia="Palatino Linotype" w:hAnsi="Palatino Linotype" w:cs="Palatino Linotype"/>
        </w:rPr>
        <w:t xml:space="preserve">Sobre esta circunstancia, tiene relevancias traer al estudio, lo previsto en el artículo 24, fracción XXII, de la Ley de Transparencia y Acceso a la Información Pública del Estado de México y Municipios, el cual establece que los sujetos obligados deberán documentar todo acto que derive del ejercicio de sus facultades, competencias o funciones. </w:t>
      </w:r>
    </w:p>
    <w:p w14:paraId="30046F33" w14:textId="77777777" w:rsidR="006B14AA" w:rsidRPr="00625411" w:rsidRDefault="006B14AA">
      <w:pPr>
        <w:spacing w:after="0" w:line="360" w:lineRule="auto"/>
        <w:jc w:val="both"/>
        <w:rPr>
          <w:rFonts w:ascii="Palatino Linotype" w:eastAsia="Palatino Linotype" w:hAnsi="Palatino Linotype" w:cs="Palatino Linotype"/>
        </w:rPr>
      </w:pPr>
    </w:p>
    <w:p w14:paraId="352AC4C8" w14:textId="77777777" w:rsidR="006B14AA" w:rsidRPr="00625411" w:rsidRDefault="00FF3310">
      <w:pPr>
        <w:spacing w:after="0" w:line="360" w:lineRule="auto"/>
        <w:ind w:right="-93"/>
        <w:jc w:val="both"/>
        <w:rPr>
          <w:rFonts w:ascii="Palatino Linotype" w:eastAsia="Palatino Linotype" w:hAnsi="Palatino Linotype" w:cs="Palatino Linotype"/>
        </w:rPr>
      </w:pPr>
      <w:r w:rsidRPr="00625411">
        <w:rPr>
          <w:rFonts w:ascii="Palatino Linotype" w:eastAsia="Palatino Linotype" w:hAnsi="Palatino Linotype" w:cs="Palatino Linotype"/>
        </w:rPr>
        <w:t>Adicionalmente que sirve como analogía el criterio  004/2006 del Comité de Información emitido por el Poder Judicial sobre la publicidad de la información de los expedientes laborales de los servidores públicos que señala lo siguiente:</w:t>
      </w:r>
    </w:p>
    <w:p w14:paraId="44CBEA8C" w14:textId="77777777" w:rsidR="006B14AA" w:rsidRPr="00625411" w:rsidRDefault="006B14AA">
      <w:pPr>
        <w:spacing w:after="0" w:line="360" w:lineRule="auto"/>
        <w:ind w:right="-93"/>
        <w:jc w:val="both"/>
        <w:rPr>
          <w:rFonts w:ascii="Palatino Linotype" w:eastAsia="Palatino Linotype" w:hAnsi="Palatino Linotype" w:cs="Palatino Linotype"/>
        </w:rPr>
      </w:pPr>
    </w:p>
    <w:p w14:paraId="5DF1D80C" w14:textId="77777777" w:rsidR="006B14AA" w:rsidRPr="00625411" w:rsidRDefault="00FF3310">
      <w:pPr>
        <w:spacing w:after="0"/>
        <w:ind w:left="567" w:right="616"/>
        <w:jc w:val="both"/>
        <w:rPr>
          <w:rFonts w:ascii="Palatino Linotype" w:eastAsia="Palatino Linotype" w:hAnsi="Palatino Linotype" w:cs="Palatino Linotype"/>
          <w:b/>
          <w:i/>
        </w:rPr>
      </w:pPr>
      <w:r w:rsidRPr="00625411">
        <w:rPr>
          <w:rFonts w:ascii="Palatino Linotype" w:eastAsia="Palatino Linotype" w:hAnsi="Palatino Linotype" w:cs="Palatino Linotype"/>
          <w:b/>
          <w:i/>
        </w:rPr>
        <w:t xml:space="preserve">NOMBRAMIENTOS Y AVISOS DE BAJA DE LOS SERVIDORES PÚBLICOS DE LA SUPREMA CORTE DE JUSTICIA DE LA NACIÓN. EL DOCUMENTO EN EL QUE CONSTEN ES PÚBLICO, CON EXCEPCIÓN DE LOS DATOS PERSONALES QUE CONTENGAN, LOS QUE CONSTITUYEN INFORMACIÓN CONFIDENCIAL QUE DEBE SUPRIMIRSE DE LA VERSIÓN PÚBLICA QUE SE GENERE. </w:t>
      </w:r>
      <w:r w:rsidRPr="00625411">
        <w:rPr>
          <w:rFonts w:ascii="Palatino Linotype" w:eastAsia="Palatino Linotype" w:hAnsi="Palatino Linotype" w:cs="Palatino Linotype"/>
          <w:b/>
          <w:i/>
          <w:u w:val="single"/>
        </w:rPr>
        <w:t xml:space="preserve">Los documentos </w:t>
      </w:r>
      <w:r w:rsidRPr="00625411">
        <w:rPr>
          <w:rFonts w:ascii="Palatino Linotype" w:eastAsia="Palatino Linotype" w:hAnsi="Palatino Linotype" w:cs="Palatino Linotype"/>
          <w:b/>
          <w:i/>
        </w:rPr>
        <w:t xml:space="preserve">relativos a los </w:t>
      </w:r>
      <w:r w:rsidRPr="00625411">
        <w:rPr>
          <w:rFonts w:ascii="Palatino Linotype" w:eastAsia="Palatino Linotype" w:hAnsi="Palatino Linotype" w:cs="Palatino Linotype"/>
          <w:b/>
          <w:i/>
          <w:u w:val="single"/>
        </w:rPr>
        <w:lastRenderedPageBreak/>
        <w:t>nombramientos</w:t>
      </w:r>
      <w:r w:rsidRPr="00625411">
        <w:rPr>
          <w:rFonts w:ascii="Palatino Linotype" w:eastAsia="Palatino Linotype" w:hAnsi="Palatino Linotype" w:cs="Palatino Linotype"/>
          <w:b/>
          <w:i/>
        </w:rPr>
        <w:t xml:space="preserve"> y</w:t>
      </w:r>
      <w:r w:rsidRPr="00625411">
        <w:rPr>
          <w:rFonts w:ascii="Palatino Linotype" w:eastAsia="Palatino Linotype" w:hAnsi="Palatino Linotype" w:cs="Palatino Linotype"/>
          <w:b/>
          <w:i/>
          <w:u w:val="single"/>
        </w:rPr>
        <w:t xml:space="preserve"> avisos de baja de los servidores públicos </w:t>
      </w:r>
      <w:r w:rsidRPr="00625411">
        <w:rPr>
          <w:rFonts w:ascii="Palatino Linotype" w:eastAsia="Palatino Linotype" w:hAnsi="Palatino Linotype" w:cs="Palatino Linotype"/>
          <w:i/>
        </w:rPr>
        <w:t>de la Suprema Corte de Justicia de la Nación</w:t>
      </w:r>
      <w:r w:rsidRPr="00625411">
        <w:rPr>
          <w:rFonts w:ascii="Palatino Linotype" w:eastAsia="Palatino Linotype" w:hAnsi="Palatino Linotype" w:cs="Palatino Linotype"/>
          <w:b/>
          <w:i/>
          <w:u w:val="single"/>
        </w:rPr>
        <w:t xml:space="preserve"> constituyen información pública, toda vez que se trata de actos administrativos relativos al manejo de su personal y, por ende, justifican parte del ejercicio del presupuesto público asignado.</w:t>
      </w:r>
      <w:r w:rsidRPr="00625411">
        <w:rPr>
          <w:rFonts w:ascii="Palatino Linotype" w:eastAsia="Palatino Linotype" w:hAnsi="Palatino Linotype" w:cs="Palatino Linotype"/>
          <w:i/>
        </w:rPr>
        <w:t xml:space="preserve"> En este sentido, si bien se trata de información de</w:t>
      </w:r>
      <w:r w:rsidRPr="00625411">
        <w:rPr>
          <w:rFonts w:ascii="Palatino Linotype" w:eastAsia="Palatino Linotype" w:hAnsi="Palatino Linotype" w:cs="Palatino Linotype"/>
          <w:b/>
          <w:i/>
        </w:rPr>
        <w:t xml:space="preserve"> </w:t>
      </w:r>
      <w:r w:rsidRPr="00625411">
        <w:rPr>
          <w:rFonts w:ascii="Palatino Linotype" w:eastAsia="Palatino Linotype" w:hAnsi="Palatino Linotype" w:cs="Palatino Linotype"/>
          <w:i/>
        </w:rPr>
        <w:t>naturaleza pública, lo cierto es que en acatamiento a lo dispuesto</w:t>
      </w:r>
      <w:r w:rsidRPr="00625411">
        <w:rPr>
          <w:rFonts w:ascii="Palatino Linotype" w:eastAsia="Palatino Linotype" w:hAnsi="Palatino Linotype" w:cs="Palatino Linotype"/>
          <w:b/>
          <w:i/>
        </w:rPr>
        <w:t xml:space="preserve"> </w:t>
      </w:r>
      <w:r w:rsidRPr="00625411">
        <w:rPr>
          <w:rFonts w:ascii="Palatino Linotype" w:eastAsia="Palatino Linotype" w:hAnsi="Palatino Linotype" w:cs="Palatino Linotype"/>
          <w:i/>
        </w:rPr>
        <w:t>en la Ley Federal de Transparencia y Acceso a la Información</w:t>
      </w:r>
      <w:r w:rsidRPr="00625411">
        <w:rPr>
          <w:rFonts w:ascii="Palatino Linotype" w:eastAsia="Palatino Linotype" w:hAnsi="Palatino Linotype" w:cs="Palatino Linotype"/>
          <w:b/>
          <w:i/>
        </w:rPr>
        <w:t xml:space="preserve"> </w:t>
      </w:r>
      <w:r w:rsidRPr="00625411">
        <w:rPr>
          <w:rFonts w:ascii="Palatino Linotype" w:eastAsia="Palatino Linotype" w:hAnsi="Palatino Linotype" w:cs="Palatino Linotype"/>
          <w:i/>
        </w:rPr>
        <w:t xml:space="preserve">Pública Gubernamental </w:t>
      </w:r>
      <w:r w:rsidRPr="00625411">
        <w:rPr>
          <w:rFonts w:ascii="Palatino Linotype" w:eastAsia="Palatino Linotype" w:hAnsi="Palatino Linotype" w:cs="Palatino Linotype"/>
          <w:i/>
          <w:u w:val="single"/>
        </w:rPr>
        <w:t>para dar acceso a los referidos</w:t>
      </w:r>
      <w:r w:rsidRPr="00625411">
        <w:rPr>
          <w:rFonts w:ascii="Palatino Linotype" w:eastAsia="Palatino Linotype" w:hAnsi="Palatino Linotype" w:cs="Palatino Linotype"/>
          <w:b/>
          <w:i/>
          <w:u w:val="single"/>
        </w:rPr>
        <w:t xml:space="preserve"> </w:t>
      </w:r>
      <w:r w:rsidRPr="00625411">
        <w:rPr>
          <w:rFonts w:ascii="Palatino Linotype" w:eastAsia="Palatino Linotype" w:hAnsi="Palatino Linotype" w:cs="Palatino Linotype"/>
          <w:i/>
          <w:u w:val="single"/>
        </w:rPr>
        <w:t>documentos es necesario generar una versión pública de la</w:t>
      </w:r>
      <w:r w:rsidRPr="00625411">
        <w:rPr>
          <w:rFonts w:ascii="Palatino Linotype" w:eastAsia="Palatino Linotype" w:hAnsi="Palatino Linotype" w:cs="Palatino Linotype"/>
          <w:b/>
          <w:i/>
          <w:u w:val="single"/>
        </w:rPr>
        <w:t xml:space="preserve"> </w:t>
      </w:r>
      <w:r w:rsidRPr="00625411">
        <w:rPr>
          <w:rFonts w:ascii="Palatino Linotype" w:eastAsia="Palatino Linotype" w:hAnsi="Palatino Linotype" w:cs="Palatino Linotype"/>
          <w:i/>
          <w:u w:val="single"/>
        </w:rPr>
        <w:t>que se supriman los datos confidenciales que contengan, como</w:t>
      </w:r>
      <w:r w:rsidRPr="00625411">
        <w:rPr>
          <w:rFonts w:ascii="Palatino Linotype" w:eastAsia="Palatino Linotype" w:hAnsi="Palatino Linotype" w:cs="Palatino Linotype"/>
          <w:b/>
          <w:i/>
          <w:u w:val="single"/>
        </w:rPr>
        <w:t xml:space="preserve"> </w:t>
      </w:r>
      <w:r w:rsidRPr="00625411">
        <w:rPr>
          <w:rFonts w:ascii="Palatino Linotype" w:eastAsia="Palatino Linotype" w:hAnsi="Palatino Linotype" w:cs="Palatino Linotype"/>
          <w:i/>
          <w:u w:val="single"/>
        </w:rPr>
        <w:t>pueden ser el domicilio, el estado civil o el teléfono particular</w:t>
      </w:r>
      <w:r w:rsidRPr="00625411">
        <w:rPr>
          <w:rFonts w:ascii="Palatino Linotype" w:eastAsia="Palatino Linotype" w:hAnsi="Palatino Linotype" w:cs="Palatino Linotype"/>
          <w:b/>
          <w:i/>
          <w:u w:val="single"/>
        </w:rPr>
        <w:t xml:space="preserve"> </w:t>
      </w:r>
      <w:r w:rsidRPr="00625411">
        <w:rPr>
          <w:rFonts w:ascii="Palatino Linotype" w:eastAsia="Palatino Linotype" w:hAnsi="Palatino Linotype" w:cs="Palatino Linotype"/>
          <w:i/>
          <w:u w:val="single"/>
        </w:rPr>
        <w:t>del servidor público respectivo.</w:t>
      </w:r>
    </w:p>
    <w:p w14:paraId="21FA2060" w14:textId="77777777" w:rsidR="006B14AA" w:rsidRPr="00625411" w:rsidRDefault="006B14AA">
      <w:pPr>
        <w:spacing w:after="0" w:line="360" w:lineRule="auto"/>
        <w:ind w:right="49"/>
        <w:jc w:val="both"/>
        <w:rPr>
          <w:rFonts w:ascii="Palatino Linotype" w:eastAsia="Palatino Linotype" w:hAnsi="Palatino Linotype" w:cs="Palatino Linotype"/>
        </w:rPr>
      </w:pPr>
    </w:p>
    <w:p w14:paraId="13B8B874" w14:textId="77777777" w:rsidR="006B14AA" w:rsidRPr="00625411" w:rsidRDefault="00FF3310">
      <w:pPr>
        <w:spacing w:after="0" w:line="360" w:lineRule="auto"/>
        <w:ind w:right="49"/>
        <w:jc w:val="both"/>
        <w:rPr>
          <w:rFonts w:ascii="Palatino Linotype" w:eastAsia="Palatino Linotype" w:hAnsi="Palatino Linotype" w:cs="Palatino Linotype"/>
        </w:rPr>
      </w:pPr>
      <w:r w:rsidRPr="00625411">
        <w:rPr>
          <w:rFonts w:ascii="Palatino Linotype" w:eastAsia="Palatino Linotype" w:hAnsi="Palatino Linotype" w:cs="Palatino Linotype"/>
        </w:rPr>
        <w:t xml:space="preserve">En este sentido, se colige que, los Entes Públicos deben documentar todas las acciones que, en ejercicio de sus funciones emanan, como lo son los reportes de altas y bajas de los servidores públicos. </w:t>
      </w:r>
    </w:p>
    <w:p w14:paraId="3088E8BF" w14:textId="77777777" w:rsidR="006B14AA" w:rsidRPr="00625411" w:rsidRDefault="006B14AA">
      <w:pPr>
        <w:spacing w:after="0" w:line="360" w:lineRule="auto"/>
        <w:ind w:right="49"/>
        <w:jc w:val="both"/>
        <w:rPr>
          <w:rFonts w:ascii="Palatino Linotype" w:eastAsia="Palatino Linotype" w:hAnsi="Palatino Linotype" w:cs="Palatino Linotype"/>
        </w:rPr>
      </w:pPr>
    </w:p>
    <w:p w14:paraId="0F55C07B" w14:textId="77777777" w:rsidR="006B14AA" w:rsidRPr="00625411" w:rsidRDefault="00FF3310">
      <w:pPr>
        <w:spacing w:after="0" w:line="360" w:lineRule="auto"/>
        <w:ind w:right="49"/>
        <w:jc w:val="both"/>
        <w:rPr>
          <w:rFonts w:ascii="Palatino Linotype" w:eastAsia="Palatino Linotype" w:hAnsi="Palatino Linotype" w:cs="Palatino Linotype"/>
        </w:rPr>
      </w:pPr>
      <w:r w:rsidRPr="00625411">
        <w:rPr>
          <w:rFonts w:ascii="Palatino Linotype" w:eastAsia="Palatino Linotype" w:hAnsi="Palatino Linotype" w:cs="Palatino Linotype"/>
        </w:rPr>
        <w:t>Señalado lo anterior, se procede al análisis de los Recursos de Revisión al tenor de lo siguiente:</w:t>
      </w:r>
    </w:p>
    <w:p w14:paraId="67C5E109" w14:textId="77777777" w:rsidR="006B14AA" w:rsidRPr="00625411" w:rsidRDefault="006B14AA">
      <w:pPr>
        <w:spacing w:after="0" w:line="360" w:lineRule="auto"/>
        <w:ind w:right="49"/>
        <w:jc w:val="both"/>
        <w:rPr>
          <w:rFonts w:ascii="Palatino Linotype" w:eastAsia="Palatino Linotype" w:hAnsi="Palatino Linotype" w:cs="Palatino Linotype"/>
        </w:rPr>
      </w:pPr>
    </w:p>
    <w:p w14:paraId="2D56F282" w14:textId="77777777" w:rsidR="006B14AA" w:rsidRPr="00625411" w:rsidRDefault="00FF3310">
      <w:pPr>
        <w:numPr>
          <w:ilvl w:val="0"/>
          <w:numId w:val="7"/>
        </w:numPr>
        <w:pBdr>
          <w:top w:val="nil"/>
          <w:left w:val="nil"/>
          <w:bottom w:val="nil"/>
          <w:right w:val="nil"/>
          <w:between w:val="nil"/>
        </w:pBdr>
        <w:spacing w:after="0" w:line="360" w:lineRule="auto"/>
        <w:ind w:right="49"/>
        <w:jc w:val="both"/>
        <w:rPr>
          <w:rFonts w:ascii="Palatino Linotype" w:eastAsia="Palatino Linotype" w:hAnsi="Palatino Linotype" w:cs="Palatino Linotype"/>
          <w:b/>
        </w:rPr>
      </w:pPr>
      <w:r w:rsidRPr="00625411">
        <w:rPr>
          <w:rFonts w:ascii="Palatino Linotype" w:eastAsia="Palatino Linotype" w:hAnsi="Palatino Linotype" w:cs="Palatino Linotype"/>
          <w:b/>
        </w:rPr>
        <w:t>Recursos de Revisión 02394/INFOEM/IP/RR/2024 y 02396/INFOEM/IP/RR/2024.</w:t>
      </w:r>
    </w:p>
    <w:p w14:paraId="7BA22FB4" w14:textId="77777777" w:rsidR="006B14AA" w:rsidRPr="00625411" w:rsidRDefault="006B14AA">
      <w:pPr>
        <w:spacing w:after="0" w:line="360" w:lineRule="auto"/>
        <w:ind w:right="49"/>
        <w:jc w:val="both"/>
        <w:rPr>
          <w:rFonts w:ascii="Palatino Linotype" w:eastAsia="Palatino Linotype" w:hAnsi="Palatino Linotype" w:cs="Palatino Linotype"/>
          <w:b/>
        </w:rPr>
      </w:pPr>
    </w:p>
    <w:p w14:paraId="180CFB5D" w14:textId="77777777" w:rsidR="006B14AA" w:rsidRPr="00625411" w:rsidRDefault="00FF3310">
      <w:pPr>
        <w:spacing w:after="0" w:line="360" w:lineRule="auto"/>
        <w:ind w:right="49"/>
        <w:jc w:val="both"/>
        <w:rPr>
          <w:rFonts w:ascii="Palatino Linotype" w:eastAsia="Palatino Linotype" w:hAnsi="Palatino Linotype" w:cs="Palatino Linotype"/>
        </w:rPr>
      </w:pPr>
      <w:r w:rsidRPr="00625411">
        <w:rPr>
          <w:rFonts w:ascii="Palatino Linotype" w:eastAsia="Palatino Linotype" w:hAnsi="Palatino Linotype" w:cs="Palatino Linotype"/>
        </w:rPr>
        <w:t xml:space="preserve">En lo que respecta al Recurso de Revisión </w:t>
      </w:r>
      <w:r w:rsidRPr="00625411">
        <w:rPr>
          <w:rFonts w:ascii="Palatino Linotype" w:eastAsia="Palatino Linotype" w:hAnsi="Palatino Linotype" w:cs="Palatino Linotype"/>
          <w:b/>
        </w:rPr>
        <w:t xml:space="preserve">02396/INFOEM/IP/RR/2024 </w:t>
      </w:r>
      <w:r w:rsidRPr="00625411">
        <w:rPr>
          <w:rFonts w:ascii="Palatino Linotype" w:eastAsia="Palatino Linotype" w:hAnsi="Palatino Linotype" w:cs="Palatino Linotype"/>
        </w:rPr>
        <w:t xml:space="preserve">es de precisar que en este se solicitaron las altas del personal en el 2023 y en lo que respecta al Recurso de Revisión </w:t>
      </w:r>
      <w:r w:rsidRPr="00625411">
        <w:rPr>
          <w:rFonts w:ascii="Palatino Linotype" w:eastAsia="Palatino Linotype" w:hAnsi="Palatino Linotype" w:cs="Palatino Linotype"/>
          <w:b/>
        </w:rPr>
        <w:t xml:space="preserve">02394/INFOEM/IP/RR/2024 </w:t>
      </w:r>
      <w:r w:rsidRPr="00625411">
        <w:rPr>
          <w:rFonts w:ascii="Palatino Linotype" w:eastAsia="Palatino Linotype" w:hAnsi="Palatino Linotype" w:cs="Palatino Linotype"/>
        </w:rPr>
        <w:t xml:space="preserve">se requirieron las bajas del personal en el 2023. </w:t>
      </w:r>
    </w:p>
    <w:p w14:paraId="4513D2B6" w14:textId="77777777" w:rsidR="006B14AA" w:rsidRPr="00625411" w:rsidRDefault="006B14AA">
      <w:pPr>
        <w:spacing w:after="0" w:line="360" w:lineRule="auto"/>
        <w:ind w:right="49"/>
        <w:jc w:val="both"/>
        <w:rPr>
          <w:rFonts w:ascii="Palatino Linotype" w:eastAsia="Palatino Linotype" w:hAnsi="Palatino Linotype" w:cs="Palatino Linotype"/>
        </w:rPr>
      </w:pPr>
    </w:p>
    <w:p w14:paraId="2487653D" w14:textId="77777777" w:rsidR="006B14AA" w:rsidRPr="00625411" w:rsidRDefault="00FF3310">
      <w:pPr>
        <w:spacing w:after="0" w:line="360" w:lineRule="auto"/>
        <w:ind w:right="49"/>
        <w:jc w:val="both"/>
        <w:rPr>
          <w:rFonts w:ascii="Palatino Linotype" w:eastAsia="Palatino Linotype" w:hAnsi="Palatino Linotype" w:cs="Palatino Linotype"/>
        </w:rPr>
      </w:pPr>
      <w:r w:rsidRPr="00625411">
        <w:rPr>
          <w:rFonts w:ascii="Palatino Linotype" w:eastAsia="Palatino Linotype" w:hAnsi="Palatino Linotype" w:cs="Palatino Linotype"/>
        </w:rPr>
        <w:t xml:space="preserve">En ese sentido, en lo que respecta a las altas y bajas del personal en el año 2023, el Sujeto Obligado remitió tablas en versión pública que contienen datos como, categoría, número de empleado, Clave Única de Registro de Población, Registro Federal de Contribuyentes, </w:t>
      </w:r>
      <w:r w:rsidRPr="00625411">
        <w:rPr>
          <w:rFonts w:ascii="Palatino Linotype" w:eastAsia="Palatino Linotype" w:hAnsi="Palatino Linotype" w:cs="Palatino Linotype"/>
        </w:rPr>
        <w:lastRenderedPageBreak/>
        <w:t>nombre, calle, colonia, municipio, estado, Código Postal, fecha de aviso a contraloría, fecha de ingreso, dependencia general, unidad administrativa, sueldo neto quincenal y correo electrónico, como se observa a continuación:</w:t>
      </w:r>
    </w:p>
    <w:p w14:paraId="794395D2" w14:textId="77777777" w:rsidR="006B14AA" w:rsidRPr="00625411" w:rsidRDefault="006B14AA">
      <w:pPr>
        <w:spacing w:after="0" w:line="360" w:lineRule="auto"/>
        <w:ind w:right="49"/>
        <w:jc w:val="both"/>
        <w:rPr>
          <w:rFonts w:ascii="Palatino Linotype" w:eastAsia="Palatino Linotype" w:hAnsi="Palatino Linotype" w:cs="Palatino Linotype"/>
        </w:rPr>
      </w:pPr>
    </w:p>
    <w:p w14:paraId="30D79020" w14:textId="77777777" w:rsidR="006B14AA" w:rsidRPr="00625411" w:rsidRDefault="00FF3310">
      <w:pPr>
        <w:numPr>
          <w:ilvl w:val="0"/>
          <w:numId w:val="7"/>
        </w:numPr>
        <w:pBdr>
          <w:top w:val="nil"/>
          <w:left w:val="nil"/>
          <w:bottom w:val="nil"/>
          <w:right w:val="nil"/>
          <w:between w:val="nil"/>
        </w:pBdr>
        <w:spacing w:after="0" w:line="360" w:lineRule="auto"/>
        <w:ind w:left="709" w:right="49"/>
        <w:jc w:val="both"/>
        <w:rPr>
          <w:rFonts w:ascii="Palatino Linotype" w:eastAsia="Palatino Linotype" w:hAnsi="Palatino Linotype" w:cs="Palatino Linotype"/>
        </w:rPr>
      </w:pPr>
      <w:r w:rsidRPr="00625411">
        <w:rPr>
          <w:rFonts w:ascii="Palatino Linotype" w:eastAsia="Palatino Linotype" w:hAnsi="Palatino Linotype" w:cs="Palatino Linotype"/>
        </w:rPr>
        <w:t>Altas del 2023</w:t>
      </w:r>
    </w:p>
    <w:p w14:paraId="58C0F89C" w14:textId="77777777" w:rsidR="006B14AA" w:rsidRPr="00625411" w:rsidRDefault="00FF3310">
      <w:pPr>
        <w:spacing w:after="0" w:line="360" w:lineRule="auto"/>
        <w:ind w:right="49"/>
        <w:jc w:val="both"/>
        <w:rPr>
          <w:rFonts w:ascii="Palatino Linotype" w:eastAsia="Palatino Linotype" w:hAnsi="Palatino Linotype" w:cs="Palatino Linotype"/>
        </w:rPr>
      </w:pPr>
      <w:r w:rsidRPr="00625411">
        <w:rPr>
          <w:rFonts w:ascii="Palatino Linotype" w:eastAsia="Palatino Linotype" w:hAnsi="Palatino Linotype" w:cs="Palatino Linotype"/>
          <w:noProof/>
        </w:rPr>
        <w:drawing>
          <wp:inline distT="0" distB="0" distL="0" distR="0" wp14:anchorId="1B37BB24" wp14:editId="441317D0">
            <wp:extent cx="5756275" cy="944245"/>
            <wp:effectExtent l="0" t="0" r="0" b="0"/>
            <wp:docPr id="214310819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756275" cy="944245"/>
                    </a:xfrm>
                    <a:prstGeom prst="rect">
                      <a:avLst/>
                    </a:prstGeom>
                    <a:ln/>
                  </pic:spPr>
                </pic:pic>
              </a:graphicData>
            </a:graphic>
          </wp:inline>
        </w:drawing>
      </w:r>
    </w:p>
    <w:p w14:paraId="7E0E6278" w14:textId="77777777" w:rsidR="006B14AA" w:rsidRPr="00625411" w:rsidRDefault="00FF3310">
      <w:pPr>
        <w:spacing w:after="0" w:line="360" w:lineRule="auto"/>
        <w:ind w:right="49"/>
        <w:jc w:val="center"/>
        <w:rPr>
          <w:rFonts w:ascii="Palatino Linotype" w:eastAsia="Palatino Linotype" w:hAnsi="Palatino Linotype" w:cs="Palatino Linotype"/>
          <w:b/>
        </w:rPr>
      </w:pPr>
      <w:r w:rsidRPr="00625411">
        <w:rPr>
          <w:rFonts w:ascii="Palatino Linotype" w:eastAsia="Palatino Linotype" w:hAnsi="Palatino Linotype" w:cs="Palatino Linotype"/>
          <w:b/>
        </w:rPr>
        <w:t>…</w:t>
      </w:r>
    </w:p>
    <w:p w14:paraId="08E481B8" w14:textId="77777777" w:rsidR="006B14AA" w:rsidRPr="00625411" w:rsidRDefault="00FF3310">
      <w:pPr>
        <w:numPr>
          <w:ilvl w:val="0"/>
          <w:numId w:val="7"/>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625411">
        <w:rPr>
          <w:rFonts w:ascii="Palatino Linotype" w:eastAsia="Palatino Linotype" w:hAnsi="Palatino Linotype" w:cs="Palatino Linotype"/>
        </w:rPr>
        <w:t>Bajas del 2023</w:t>
      </w:r>
    </w:p>
    <w:p w14:paraId="41512784" w14:textId="77777777" w:rsidR="006B14AA" w:rsidRPr="00625411" w:rsidRDefault="00FF3310">
      <w:pPr>
        <w:spacing w:after="0" w:line="360" w:lineRule="auto"/>
        <w:ind w:right="49"/>
        <w:jc w:val="both"/>
        <w:rPr>
          <w:rFonts w:ascii="Palatino Linotype" w:eastAsia="Palatino Linotype" w:hAnsi="Palatino Linotype" w:cs="Palatino Linotype"/>
        </w:rPr>
      </w:pPr>
      <w:r w:rsidRPr="00625411">
        <w:rPr>
          <w:rFonts w:ascii="Palatino Linotype" w:eastAsia="Palatino Linotype" w:hAnsi="Palatino Linotype" w:cs="Palatino Linotype"/>
          <w:noProof/>
        </w:rPr>
        <w:drawing>
          <wp:inline distT="0" distB="0" distL="0" distR="0" wp14:anchorId="2B856832" wp14:editId="37FB13A4">
            <wp:extent cx="5756275" cy="1228725"/>
            <wp:effectExtent l="0" t="0" r="0" b="0"/>
            <wp:docPr id="214310819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756275" cy="1228725"/>
                    </a:xfrm>
                    <a:prstGeom prst="rect">
                      <a:avLst/>
                    </a:prstGeom>
                    <a:ln/>
                  </pic:spPr>
                </pic:pic>
              </a:graphicData>
            </a:graphic>
          </wp:inline>
        </w:drawing>
      </w:r>
    </w:p>
    <w:p w14:paraId="6165CB38" w14:textId="77777777" w:rsidR="006B14AA" w:rsidRPr="00625411" w:rsidRDefault="006B14AA">
      <w:pPr>
        <w:spacing w:after="0" w:line="360" w:lineRule="auto"/>
        <w:ind w:right="49"/>
        <w:jc w:val="both"/>
        <w:rPr>
          <w:rFonts w:ascii="Palatino Linotype" w:eastAsia="Palatino Linotype" w:hAnsi="Palatino Linotype" w:cs="Palatino Linotype"/>
        </w:rPr>
      </w:pPr>
    </w:p>
    <w:p w14:paraId="1931FC23" w14:textId="77777777" w:rsidR="006B14AA" w:rsidRPr="00625411" w:rsidRDefault="00FF3310">
      <w:pPr>
        <w:spacing w:after="0" w:line="360" w:lineRule="auto"/>
        <w:ind w:right="49"/>
        <w:jc w:val="both"/>
        <w:rPr>
          <w:rFonts w:ascii="Palatino Linotype" w:eastAsia="Palatino Linotype" w:hAnsi="Palatino Linotype" w:cs="Palatino Linotype"/>
        </w:rPr>
      </w:pPr>
      <w:r w:rsidRPr="00625411">
        <w:rPr>
          <w:rFonts w:ascii="Palatino Linotype" w:eastAsia="Palatino Linotype" w:hAnsi="Palatino Linotype" w:cs="Palatino Linotype"/>
        </w:rPr>
        <w:t xml:space="preserve">Derivado de ello, la parte Recurrente, se inconformó arguyendo para ambos recursos de revisión que, la información entregada estaba incompleta y borrosa. </w:t>
      </w:r>
    </w:p>
    <w:p w14:paraId="2DA2878F" w14:textId="77777777" w:rsidR="006B14AA" w:rsidRPr="00625411" w:rsidRDefault="006B14AA">
      <w:pPr>
        <w:spacing w:after="0" w:line="360" w:lineRule="auto"/>
        <w:ind w:right="49"/>
        <w:jc w:val="both"/>
        <w:rPr>
          <w:rFonts w:ascii="Palatino Linotype" w:eastAsia="Palatino Linotype" w:hAnsi="Palatino Linotype" w:cs="Palatino Linotype"/>
        </w:rPr>
      </w:pPr>
    </w:p>
    <w:p w14:paraId="4F373F4E" w14:textId="77777777" w:rsidR="006B14AA" w:rsidRPr="00625411" w:rsidRDefault="00FF3310">
      <w:pPr>
        <w:spacing w:after="0" w:line="360" w:lineRule="auto"/>
        <w:ind w:right="49"/>
        <w:jc w:val="both"/>
        <w:rPr>
          <w:rFonts w:ascii="Palatino Linotype" w:eastAsia="Palatino Linotype" w:hAnsi="Palatino Linotype" w:cs="Palatino Linotype"/>
        </w:rPr>
      </w:pPr>
      <w:r w:rsidRPr="00625411">
        <w:rPr>
          <w:rFonts w:ascii="Palatino Linotype" w:eastAsia="Palatino Linotype" w:hAnsi="Palatino Linotype" w:cs="Palatino Linotype"/>
        </w:rPr>
        <w:t xml:space="preserve">Por lo que, se procedió al análisis de los documentos remitidos en respuestas y, se advirtió que, en efecto, parte de los documentos entregados se </w:t>
      </w:r>
      <w:r w:rsidRPr="00625411">
        <w:rPr>
          <w:rFonts w:ascii="Palatino Linotype" w:eastAsia="Palatino Linotype" w:hAnsi="Palatino Linotype" w:cs="Palatino Linotype"/>
          <w:b/>
          <w:u w:val="single"/>
        </w:rPr>
        <w:t>encontraban incompletos</w:t>
      </w:r>
      <w:r w:rsidRPr="00625411">
        <w:rPr>
          <w:rFonts w:ascii="Palatino Linotype" w:eastAsia="Palatino Linotype" w:hAnsi="Palatino Linotype" w:cs="Palatino Linotype"/>
        </w:rPr>
        <w:t xml:space="preserve">, en razón de que </w:t>
      </w:r>
      <w:r w:rsidRPr="00625411">
        <w:rPr>
          <w:rFonts w:ascii="Palatino Linotype" w:eastAsia="Palatino Linotype" w:hAnsi="Palatino Linotype" w:cs="Palatino Linotype"/>
          <w:b/>
          <w:u w:val="single"/>
        </w:rPr>
        <w:t>existen algunos campos en los que no se puede leer la información de manera completa</w:t>
      </w:r>
      <w:r w:rsidRPr="00625411">
        <w:rPr>
          <w:rFonts w:ascii="Palatino Linotype" w:eastAsia="Palatino Linotype" w:hAnsi="Palatino Linotype" w:cs="Palatino Linotype"/>
        </w:rPr>
        <w:t>, como se observa a continuación:</w:t>
      </w:r>
    </w:p>
    <w:p w14:paraId="158482AF" w14:textId="77777777" w:rsidR="006B14AA" w:rsidRPr="00625411" w:rsidRDefault="006B14AA">
      <w:pPr>
        <w:spacing w:after="0" w:line="360" w:lineRule="auto"/>
        <w:ind w:right="49"/>
        <w:jc w:val="both"/>
        <w:rPr>
          <w:rFonts w:ascii="Palatino Linotype" w:eastAsia="Palatino Linotype" w:hAnsi="Palatino Linotype" w:cs="Palatino Linotype"/>
        </w:rPr>
      </w:pPr>
    </w:p>
    <w:p w14:paraId="179623E8" w14:textId="77777777" w:rsidR="006B14AA" w:rsidRPr="00625411" w:rsidRDefault="00FF3310">
      <w:pPr>
        <w:spacing w:after="0" w:line="360" w:lineRule="auto"/>
        <w:ind w:right="49"/>
        <w:jc w:val="both"/>
        <w:rPr>
          <w:rFonts w:ascii="Palatino Linotype" w:eastAsia="Palatino Linotype" w:hAnsi="Palatino Linotype" w:cs="Palatino Linotype"/>
        </w:rPr>
      </w:pPr>
      <w:r w:rsidRPr="00625411">
        <w:rPr>
          <w:rFonts w:ascii="Palatino Linotype" w:eastAsia="Palatino Linotype" w:hAnsi="Palatino Linotype" w:cs="Palatino Linotype"/>
          <w:noProof/>
        </w:rPr>
        <w:drawing>
          <wp:inline distT="0" distB="0" distL="0" distR="0" wp14:anchorId="362D4D60" wp14:editId="02FE2AB4">
            <wp:extent cx="5728306" cy="879888"/>
            <wp:effectExtent l="0" t="0" r="0" b="0"/>
            <wp:docPr id="214310819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5728306" cy="879888"/>
                    </a:xfrm>
                    <a:prstGeom prst="rect">
                      <a:avLst/>
                    </a:prstGeom>
                    <a:ln/>
                  </pic:spPr>
                </pic:pic>
              </a:graphicData>
            </a:graphic>
          </wp:inline>
        </w:drawing>
      </w:r>
      <w:r w:rsidRPr="00625411">
        <w:rPr>
          <w:rFonts w:ascii="Palatino Linotype" w:eastAsia="Palatino Linotype" w:hAnsi="Palatino Linotype" w:cs="Palatino Linotype"/>
        </w:rPr>
        <w:t xml:space="preserve"> </w:t>
      </w:r>
      <w:r w:rsidRPr="00625411">
        <w:rPr>
          <w:noProof/>
        </w:rPr>
        <mc:AlternateContent>
          <mc:Choice Requires="wpg">
            <w:drawing>
              <wp:anchor distT="0" distB="0" distL="114300" distR="114300" simplePos="0" relativeHeight="251658240" behindDoc="0" locked="0" layoutInCell="1" hidden="0" allowOverlap="1" wp14:anchorId="6BB8F229" wp14:editId="312F06A2">
                <wp:simplePos x="0" y="0"/>
                <wp:positionH relativeFrom="column">
                  <wp:posOffset>203200</wp:posOffset>
                </wp:positionH>
                <wp:positionV relativeFrom="paragraph">
                  <wp:posOffset>139700</wp:posOffset>
                </wp:positionV>
                <wp:extent cx="4133850" cy="714375"/>
                <wp:effectExtent l="0" t="0" r="0" b="0"/>
                <wp:wrapNone/>
                <wp:docPr id="2143108192" name="Rectángulo 2143108192"/>
                <wp:cNvGraphicFramePr/>
                <a:graphic xmlns:a="http://schemas.openxmlformats.org/drawingml/2006/main">
                  <a:graphicData uri="http://schemas.microsoft.com/office/word/2010/wordprocessingShape">
                    <wps:wsp>
                      <wps:cNvSpPr/>
                      <wps:spPr>
                        <a:xfrm>
                          <a:off x="3317175" y="3460913"/>
                          <a:ext cx="4057650" cy="638175"/>
                        </a:xfrm>
                        <a:prstGeom prst="rect">
                          <a:avLst/>
                        </a:prstGeom>
                        <a:noFill/>
                        <a:ln w="38100" cap="flat" cmpd="sng">
                          <a:solidFill>
                            <a:srgbClr val="FF0000"/>
                          </a:solidFill>
                          <a:prstDash val="solid"/>
                          <a:miter lim="800000"/>
                          <a:headEnd type="none" w="sm" len="sm"/>
                          <a:tailEnd type="none" w="sm" len="sm"/>
                        </a:ln>
                      </wps:spPr>
                      <wps:txbx>
                        <w:txbxContent>
                          <w:p w14:paraId="1CD3F8ED" w14:textId="77777777" w:rsidR="006B14AA" w:rsidRDefault="006B14A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203200</wp:posOffset>
                </wp:positionH>
                <wp:positionV relativeFrom="paragraph">
                  <wp:posOffset>139700</wp:posOffset>
                </wp:positionV>
                <wp:extent cx="4133850" cy="714375"/>
                <wp:effectExtent b="0" l="0" r="0" t="0"/>
                <wp:wrapNone/>
                <wp:docPr id="2143108192" name="image10.png"/>
                <a:graphic>
                  <a:graphicData uri="http://schemas.openxmlformats.org/drawingml/2006/picture">
                    <pic:pic>
                      <pic:nvPicPr>
                        <pic:cNvPr id="0" name="image10.png"/>
                        <pic:cNvPicPr preferRelativeResize="0"/>
                      </pic:nvPicPr>
                      <pic:blipFill>
                        <a:blip r:embed="rId13"/>
                        <a:srcRect/>
                        <a:stretch>
                          <a:fillRect/>
                        </a:stretch>
                      </pic:blipFill>
                      <pic:spPr>
                        <a:xfrm>
                          <a:off x="0" y="0"/>
                          <a:ext cx="4133850" cy="714375"/>
                        </a:xfrm>
                        <a:prstGeom prst="rect"/>
                        <a:ln/>
                      </pic:spPr>
                    </pic:pic>
                  </a:graphicData>
                </a:graphic>
              </wp:anchor>
            </w:drawing>
          </mc:Fallback>
        </mc:AlternateContent>
      </w:r>
    </w:p>
    <w:p w14:paraId="75EC34D3" w14:textId="77777777" w:rsidR="006B14AA" w:rsidRPr="00625411" w:rsidRDefault="00FF3310">
      <w:pPr>
        <w:spacing w:after="0" w:line="360" w:lineRule="auto"/>
        <w:ind w:right="49"/>
        <w:jc w:val="both"/>
        <w:rPr>
          <w:rFonts w:ascii="Palatino Linotype" w:eastAsia="Palatino Linotype" w:hAnsi="Palatino Linotype" w:cs="Palatino Linotype"/>
        </w:rPr>
      </w:pPr>
      <w:r w:rsidRPr="00625411">
        <w:rPr>
          <w:rFonts w:ascii="Palatino Linotype" w:eastAsia="Palatino Linotype" w:hAnsi="Palatino Linotype" w:cs="Palatino Linotype"/>
        </w:rPr>
        <w:t xml:space="preserve"> Por otro lado, también se advirtió que parte de algunos documentos era ilegibles, como se observa a continuación:</w:t>
      </w:r>
    </w:p>
    <w:p w14:paraId="01B36FAD" w14:textId="77777777" w:rsidR="006B14AA" w:rsidRPr="00625411" w:rsidRDefault="006B14AA">
      <w:pPr>
        <w:spacing w:after="0" w:line="360" w:lineRule="auto"/>
        <w:ind w:right="49"/>
        <w:jc w:val="both"/>
        <w:rPr>
          <w:rFonts w:ascii="Palatino Linotype" w:eastAsia="Palatino Linotype" w:hAnsi="Palatino Linotype" w:cs="Palatino Linotype"/>
        </w:rPr>
      </w:pPr>
    </w:p>
    <w:p w14:paraId="5BCFFE69" w14:textId="77777777" w:rsidR="006B14AA" w:rsidRPr="00625411" w:rsidRDefault="00FF3310">
      <w:pPr>
        <w:spacing w:after="0" w:line="360" w:lineRule="auto"/>
        <w:ind w:right="49"/>
        <w:jc w:val="both"/>
        <w:rPr>
          <w:rFonts w:ascii="Palatino Linotype" w:eastAsia="Palatino Linotype" w:hAnsi="Palatino Linotype" w:cs="Palatino Linotype"/>
        </w:rPr>
      </w:pPr>
      <w:r w:rsidRPr="00625411">
        <w:rPr>
          <w:noProof/>
        </w:rPr>
        <w:drawing>
          <wp:inline distT="0" distB="0" distL="0" distR="0" wp14:anchorId="741E494B" wp14:editId="48EEB749">
            <wp:extent cx="5612130" cy="1400175"/>
            <wp:effectExtent l="0" t="0" r="0" b="0"/>
            <wp:docPr id="214310820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5612130" cy="1400175"/>
                    </a:xfrm>
                    <a:prstGeom prst="rect">
                      <a:avLst/>
                    </a:prstGeom>
                    <a:ln/>
                  </pic:spPr>
                </pic:pic>
              </a:graphicData>
            </a:graphic>
          </wp:inline>
        </w:drawing>
      </w:r>
    </w:p>
    <w:p w14:paraId="555FF5AF" w14:textId="77777777" w:rsidR="006B14AA" w:rsidRPr="00625411" w:rsidRDefault="006B14AA">
      <w:pPr>
        <w:spacing w:after="0" w:line="360" w:lineRule="auto"/>
        <w:ind w:right="49"/>
        <w:jc w:val="both"/>
        <w:rPr>
          <w:rFonts w:ascii="Palatino Linotype" w:eastAsia="Palatino Linotype" w:hAnsi="Palatino Linotype" w:cs="Palatino Linotype"/>
        </w:rPr>
      </w:pPr>
    </w:p>
    <w:p w14:paraId="5D612EDD" w14:textId="77777777" w:rsidR="006B14AA" w:rsidRPr="00625411" w:rsidRDefault="00FF3310">
      <w:pPr>
        <w:spacing w:after="0" w:line="360" w:lineRule="auto"/>
        <w:ind w:right="49"/>
        <w:jc w:val="both"/>
        <w:rPr>
          <w:rFonts w:ascii="Palatino Linotype" w:eastAsia="Palatino Linotype" w:hAnsi="Palatino Linotype" w:cs="Palatino Linotype"/>
        </w:rPr>
      </w:pPr>
      <w:r w:rsidRPr="00625411">
        <w:rPr>
          <w:rFonts w:ascii="Palatino Linotype" w:eastAsia="Palatino Linotype" w:hAnsi="Palatino Linotype" w:cs="Palatino Linotype"/>
        </w:rPr>
        <w:t xml:space="preserve">Por lo anterior, se colige que los agravios hechos valer por la parte Recurrente, en ambos Recursos de Revisión, resultaban </w:t>
      </w:r>
      <w:r w:rsidRPr="00625411">
        <w:rPr>
          <w:rFonts w:ascii="Palatino Linotype" w:eastAsia="Palatino Linotype" w:hAnsi="Palatino Linotype" w:cs="Palatino Linotype"/>
          <w:b/>
        </w:rPr>
        <w:t>FUNDADOS.</w:t>
      </w:r>
      <w:r w:rsidRPr="00625411">
        <w:rPr>
          <w:rFonts w:ascii="Palatino Linotype" w:eastAsia="Palatino Linotype" w:hAnsi="Palatino Linotype" w:cs="Palatino Linotype"/>
        </w:rPr>
        <w:t xml:space="preserve"> </w:t>
      </w:r>
    </w:p>
    <w:p w14:paraId="744FAA86" w14:textId="77777777" w:rsidR="006B14AA" w:rsidRPr="00625411" w:rsidRDefault="006B14AA">
      <w:pPr>
        <w:spacing w:after="0" w:line="360" w:lineRule="auto"/>
        <w:ind w:right="49"/>
        <w:jc w:val="both"/>
        <w:rPr>
          <w:rFonts w:ascii="Palatino Linotype" w:eastAsia="Palatino Linotype" w:hAnsi="Palatino Linotype" w:cs="Palatino Linotype"/>
        </w:rPr>
      </w:pPr>
    </w:p>
    <w:p w14:paraId="2F4DD981" w14:textId="77777777" w:rsidR="006B14AA" w:rsidRPr="00625411" w:rsidRDefault="00FF3310">
      <w:pPr>
        <w:spacing w:after="0" w:line="360" w:lineRule="auto"/>
        <w:ind w:right="49"/>
        <w:jc w:val="both"/>
        <w:rPr>
          <w:rFonts w:ascii="Palatino Linotype" w:eastAsia="Palatino Linotype" w:hAnsi="Palatino Linotype" w:cs="Palatino Linotype"/>
        </w:rPr>
      </w:pPr>
      <w:r w:rsidRPr="00625411">
        <w:rPr>
          <w:rFonts w:ascii="Palatino Linotype" w:eastAsia="Palatino Linotype" w:hAnsi="Palatino Linotype" w:cs="Palatino Linotype"/>
        </w:rPr>
        <w:t xml:space="preserve">En atención a ello, mediante informe justificado, el Sujeto Obligado remitió de nueva cuenta el reporte de altas como el de bajas del año 2023, en un formato legible, sin embargo, estos no se pudieron hacer del conocimiento de la parte Recurrente debido a que, el Sujeto Obligado realizó una inadecuada versión pública, pues se advierte que el testado no es permanente, aunado a que, aún persiste información que es incompleta porque </w:t>
      </w:r>
      <w:r w:rsidRPr="00625411">
        <w:rPr>
          <w:rFonts w:ascii="Palatino Linotype" w:eastAsia="Palatino Linotype" w:hAnsi="Palatino Linotype" w:cs="Palatino Linotype"/>
          <w:b/>
          <w:u w:val="single"/>
        </w:rPr>
        <w:t>existen algunos campos en los que no se puede leer la información</w:t>
      </w:r>
      <w:r w:rsidRPr="00625411">
        <w:rPr>
          <w:rFonts w:ascii="Palatino Linotype" w:eastAsia="Palatino Linotype" w:hAnsi="Palatino Linotype" w:cs="Palatino Linotype"/>
        </w:rPr>
        <w:t xml:space="preserve"> dentro de estas listas, como se observa a continuación:</w:t>
      </w:r>
    </w:p>
    <w:p w14:paraId="589E093F" w14:textId="77777777" w:rsidR="006B14AA" w:rsidRPr="00625411" w:rsidRDefault="00FF3310">
      <w:pPr>
        <w:spacing w:after="0" w:line="360" w:lineRule="auto"/>
        <w:ind w:right="49"/>
        <w:jc w:val="center"/>
        <w:rPr>
          <w:rFonts w:ascii="Palatino Linotype" w:eastAsia="Palatino Linotype" w:hAnsi="Palatino Linotype" w:cs="Palatino Linotype"/>
        </w:rPr>
      </w:pPr>
      <w:r w:rsidRPr="00625411">
        <w:rPr>
          <w:rFonts w:ascii="Palatino Linotype" w:eastAsia="Palatino Linotype" w:hAnsi="Palatino Linotype" w:cs="Palatino Linotype"/>
          <w:noProof/>
        </w:rPr>
        <w:lastRenderedPageBreak/>
        <w:drawing>
          <wp:inline distT="0" distB="0" distL="0" distR="0" wp14:anchorId="08FA3AB9" wp14:editId="02AB7E76">
            <wp:extent cx="3077054" cy="2095826"/>
            <wp:effectExtent l="0" t="0" r="0" b="0"/>
            <wp:docPr id="214310820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3077054" cy="2095826"/>
                    </a:xfrm>
                    <a:prstGeom prst="rect">
                      <a:avLst/>
                    </a:prstGeom>
                    <a:ln/>
                  </pic:spPr>
                </pic:pic>
              </a:graphicData>
            </a:graphic>
          </wp:inline>
        </w:drawing>
      </w:r>
      <w:r w:rsidRPr="00625411">
        <w:rPr>
          <w:noProof/>
        </w:rPr>
        <mc:AlternateContent>
          <mc:Choice Requires="wpg">
            <w:drawing>
              <wp:anchor distT="0" distB="0" distL="114300" distR="114300" simplePos="0" relativeHeight="251659264" behindDoc="0" locked="0" layoutInCell="1" hidden="0" allowOverlap="1" wp14:anchorId="081F31A3" wp14:editId="2FBFF99C">
                <wp:simplePos x="0" y="0"/>
                <wp:positionH relativeFrom="column">
                  <wp:posOffset>2781300</wp:posOffset>
                </wp:positionH>
                <wp:positionV relativeFrom="paragraph">
                  <wp:posOffset>723900</wp:posOffset>
                </wp:positionV>
                <wp:extent cx="1390650" cy="1333500"/>
                <wp:effectExtent l="0" t="0" r="0" b="0"/>
                <wp:wrapNone/>
                <wp:docPr id="2143108191" name="Rectángulo 2143108191"/>
                <wp:cNvGraphicFramePr/>
                <a:graphic xmlns:a="http://schemas.openxmlformats.org/drawingml/2006/main">
                  <a:graphicData uri="http://schemas.microsoft.com/office/word/2010/wordprocessingShape">
                    <wps:wsp>
                      <wps:cNvSpPr/>
                      <wps:spPr>
                        <a:xfrm>
                          <a:off x="4688775" y="3151350"/>
                          <a:ext cx="1314450" cy="1257300"/>
                        </a:xfrm>
                        <a:prstGeom prst="rect">
                          <a:avLst/>
                        </a:prstGeom>
                        <a:noFill/>
                        <a:ln w="38100" cap="flat" cmpd="sng">
                          <a:solidFill>
                            <a:srgbClr val="FF0000"/>
                          </a:solidFill>
                          <a:prstDash val="solid"/>
                          <a:miter lim="800000"/>
                          <a:headEnd type="none" w="sm" len="sm"/>
                          <a:tailEnd type="none" w="sm" len="sm"/>
                        </a:ln>
                      </wps:spPr>
                      <wps:txbx>
                        <w:txbxContent>
                          <w:p w14:paraId="4E7013E4" w14:textId="77777777" w:rsidR="006B14AA" w:rsidRDefault="006B14A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2781300</wp:posOffset>
                </wp:positionH>
                <wp:positionV relativeFrom="paragraph">
                  <wp:posOffset>723900</wp:posOffset>
                </wp:positionV>
                <wp:extent cx="1390650" cy="1333500"/>
                <wp:effectExtent b="0" l="0" r="0" t="0"/>
                <wp:wrapNone/>
                <wp:docPr id="2143108191" name="image9.png"/>
                <a:graphic>
                  <a:graphicData uri="http://schemas.openxmlformats.org/drawingml/2006/picture">
                    <pic:pic>
                      <pic:nvPicPr>
                        <pic:cNvPr id="0" name="image9.png"/>
                        <pic:cNvPicPr preferRelativeResize="0"/>
                      </pic:nvPicPr>
                      <pic:blipFill>
                        <a:blip r:embed="rId16"/>
                        <a:srcRect/>
                        <a:stretch>
                          <a:fillRect/>
                        </a:stretch>
                      </pic:blipFill>
                      <pic:spPr>
                        <a:xfrm>
                          <a:off x="0" y="0"/>
                          <a:ext cx="1390650" cy="1333500"/>
                        </a:xfrm>
                        <a:prstGeom prst="rect"/>
                        <a:ln/>
                      </pic:spPr>
                    </pic:pic>
                  </a:graphicData>
                </a:graphic>
              </wp:anchor>
            </w:drawing>
          </mc:Fallback>
        </mc:AlternateContent>
      </w:r>
    </w:p>
    <w:p w14:paraId="41D5987E" w14:textId="77777777" w:rsidR="006B14AA" w:rsidRPr="00625411" w:rsidRDefault="006B14AA">
      <w:pPr>
        <w:spacing w:after="0" w:line="360" w:lineRule="auto"/>
        <w:ind w:right="49"/>
        <w:jc w:val="both"/>
        <w:rPr>
          <w:rFonts w:ascii="Palatino Linotype" w:eastAsia="Palatino Linotype" w:hAnsi="Palatino Linotype" w:cs="Palatino Linotype"/>
        </w:rPr>
      </w:pPr>
    </w:p>
    <w:p w14:paraId="3A47F51D" w14:textId="77777777" w:rsidR="006B14AA" w:rsidRPr="00625411" w:rsidRDefault="00FF3310">
      <w:pPr>
        <w:spacing w:after="0" w:line="360" w:lineRule="auto"/>
        <w:ind w:right="49"/>
        <w:jc w:val="both"/>
        <w:rPr>
          <w:rFonts w:ascii="Palatino Linotype" w:eastAsia="Palatino Linotype" w:hAnsi="Palatino Linotype" w:cs="Palatino Linotype"/>
        </w:rPr>
      </w:pPr>
      <w:r w:rsidRPr="00625411">
        <w:rPr>
          <w:rFonts w:ascii="Palatino Linotype" w:eastAsia="Palatino Linotype" w:hAnsi="Palatino Linotype" w:cs="Palatino Linotype"/>
        </w:rPr>
        <w:t>Por otro lado, es de destacar que, en cuanto hace a la versión pública realizada a los documentos enviados, se clasificaron datos relacionados con Clave Única de Registro de Población, Registro Federal de Contribuyentes, domicilio y correo electrónico personal, datos susceptibles de ser clasificados como confidenciales, en términos del artículo 143, fracción I de la Ley de Transparencia y Acceso a la Información Pública del Estado de México y Municipios.</w:t>
      </w:r>
    </w:p>
    <w:p w14:paraId="75931D1E" w14:textId="77777777" w:rsidR="006B14AA" w:rsidRPr="00625411" w:rsidRDefault="006B14AA">
      <w:pPr>
        <w:spacing w:after="0" w:line="360" w:lineRule="auto"/>
        <w:ind w:right="49"/>
        <w:jc w:val="both"/>
        <w:rPr>
          <w:rFonts w:ascii="Palatino Linotype" w:eastAsia="Palatino Linotype" w:hAnsi="Palatino Linotype" w:cs="Palatino Linotype"/>
        </w:rPr>
      </w:pPr>
    </w:p>
    <w:p w14:paraId="27D101F5" w14:textId="77777777" w:rsidR="006B14AA" w:rsidRPr="00625411" w:rsidRDefault="00FF3310">
      <w:pPr>
        <w:spacing w:after="0" w:line="360" w:lineRule="auto"/>
        <w:ind w:right="49"/>
        <w:jc w:val="both"/>
        <w:rPr>
          <w:rFonts w:ascii="Palatino Linotype" w:eastAsia="Palatino Linotype" w:hAnsi="Palatino Linotype" w:cs="Palatino Linotype"/>
        </w:rPr>
      </w:pPr>
      <w:r w:rsidRPr="00625411">
        <w:rPr>
          <w:rFonts w:ascii="Palatino Linotype" w:eastAsia="Palatino Linotype" w:hAnsi="Palatino Linotype" w:cs="Palatino Linotype"/>
        </w:rPr>
        <w:t xml:space="preserve">Asimismo, se advierte que se clasificó el número de empleado, sin embargo, debido a que el Sujeto Obligado no remitió el Acuerdo de Clasificación respectivo, no se tiene certeza si este dato es susceptible de ser restringido. </w:t>
      </w:r>
    </w:p>
    <w:p w14:paraId="1844E9CD" w14:textId="77777777" w:rsidR="006B14AA" w:rsidRPr="00625411" w:rsidRDefault="00FF3310">
      <w:pPr>
        <w:spacing w:before="240" w:after="240" w:line="360" w:lineRule="auto"/>
        <w:ind w:right="40"/>
        <w:jc w:val="both"/>
        <w:rPr>
          <w:rFonts w:ascii="Palatino Linotype" w:eastAsia="Palatino Linotype" w:hAnsi="Palatino Linotype" w:cs="Palatino Linotype"/>
        </w:rPr>
      </w:pPr>
      <w:r w:rsidRPr="00625411">
        <w:rPr>
          <w:rFonts w:ascii="Palatino Linotype" w:eastAsia="Palatino Linotype" w:hAnsi="Palatino Linotype" w:cs="Palatino Linotype"/>
        </w:rPr>
        <w:t xml:space="preserve">Por ello, es conveniente referir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w:t>
      </w:r>
      <w:r w:rsidRPr="00625411">
        <w:rPr>
          <w:rFonts w:ascii="Palatino Linotype" w:eastAsia="Palatino Linotype" w:hAnsi="Palatino Linotype" w:cs="Palatino Linotype"/>
        </w:rPr>
        <w:lastRenderedPageBreak/>
        <w:t>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14:paraId="26CA1020" w14:textId="77777777" w:rsidR="006B14AA" w:rsidRPr="00625411" w:rsidRDefault="00FF3310">
      <w:pPr>
        <w:spacing w:after="0" w:line="360" w:lineRule="auto"/>
        <w:ind w:right="49"/>
        <w:jc w:val="both"/>
        <w:rPr>
          <w:rFonts w:ascii="Palatino Linotype" w:eastAsia="Palatino Linotype" w:hAnsi="Palatino Linotype" w:cs="Palatino Linotype"/>
        </w:rPr>
      </w:pPr>
      <w:r w:rsidRPr="00625411">
        <w:rPr>
          <w:rFonts w:ascii="Palatino Linotype" w:eastAsia="Palatino Linotype" w:hAnsi="Palatino Linotype" w:cs="Palatino Linotype"/>
        </w:rPr>
        <w:t xml:space="preserve">Del mismo modo, es de destacar que, en lo que respecta a los datos clasificados en las versiones públicas, serán analizados en el apartado de </w:t>
      </w:r>
      <w:r w:rsidRPr="00625411">
        <w:rPr>
          <w:rFonts w:ascii="Palatino Linotype" w:eastAsia="Palatino Linotype" w:hAnsi="Palatino Linotype" w:cs="Palatino Linotype"/>
          <w:b/>
        </w:rPr>
        <w:t xml:space="preserve">VERSIÓN PÚBLICA </w:t>
      </w:r>
      <w:r w:rsidRPr="00625411">
        <w:rPr>
          <w:rFonts w:ascii="Palatino Linotype" w:eastAsia="Palatino Linotype" w:hAnsi="Palatino Linotype" w:cs="Palatino Linotype"/>
        </w:rPr>
        <w:t xml:space="preserve">de esta resolución. </w:t>
      </w:r>
    </w:p>
    <w:p w14:paraId="30D96D5F" w14:textId="77777777" w:rsidR="006B14AA" w:rsidRPr="00625411" w:rsidRDefault="006B14AA">
      <w:pPr>
        <w:spacing w:after="0" w:line="360" w:lineRule="auto"/>
        <w:ind w:right="49"/>
        <w:jc w:val="both"/>
        <w:rPr>
          <w:rFonts w:ascii="Palatino Linotype" w:eastAsia="Palatino Linotype" w:hAnsi="Palatino Linotype" w:cs="Palatino Linotype"/>
        </w:rPr>
      </w:pPr>
    </w:p>
    <w:p w14:paraId="2045B5DF" w14:textId="77777777" w:rsidR="006B14AA" w:rsidRPr="00625411" w:rsidRDefault="00FF3310">
      <w:pPr>
        <w:spacing w:after="0" w:line="360" w:lineRule="auto"/>
        <w:ind w:right="49"/>
        <w:jc w:val="both"/>
        <w:rPr>
          <w:rFonts w:ascii="Palatino Linotype" w:eastAsia="Palatino Linotype" w:hAnsi="Palatino Linotype" w:cs="Palatino Linotype"/>
          <w:b/>
        </w:rPr>
      </w:pPr>
      <w:r w:rsidRPr="00625411">
        <w:rPr>
          <w:rFonts w:ascii="Palatino Linotype" w:eastAsia="Palatino Linotype" w:hAnsi="Palatino Linotype" w:cs="Palatino Linotype"/>
          <w:b/>
        </w:rPr>
        <w:t xml:space="preserve">Es por lo anterior que, el Sujeto Obligado deberá hacer entrega en versión pública, de los documentos donde consten las altas y bajas del personal del 2023, remitidos en respuesta, en los que se visualice de manera legible los campos completos que obran en el documento.  </w:t>
      </w:r>
    </w:p>
    <w:p w14:paraId="2D5EF61E" w14:textId="77777777" w:rsidR="006B14AA" w:rsidRPr="00625411" w:rsidRDefault="006B14AA">
      <w:pPr>
        <w:spacing w:after="0" w:line="360" w:lineRule="auto"/>
        <w:ind w:right="49"/>
        <w:jc w:val="both"/>
        <w:rPr>
          <w:rFonts w:ascii="Palatino Linotype" w:eastAsia="Palatino Linotype" w:hAnsi="Palatino Linotype" w:cs="Palatino Linotype"/>
        </w:rPr>
      </w:pPr>
    </w:p>
    <w:p w14:paraId="2F14A907" w14:textId="77777777" w:rsidR="006B14AA" w:rsidRPr="00625411" w:rsidRDefault="00FF3310">
      <w:pPr>
        <w:numPr>
          <w:ilvl w:val="0"/>
          <w:numId w:val="7"/>
        </w:numPr>
        <w:pBdr>
          <w:top w:val="nil"/>
          <w:left w:val="nil"/>
          <w:bottom w:val="nil"/>
          <w:right w:val="nil"/>
          <w:between w:val="nil"/>
        </w:pBdr>
        <w:spacing w:after="0" w:line="360" w:lineRule="auto"/>
        <w:ind w:right="49"/>
        <w:jc w:val="both"/>
        <w:rPr>
          <w:rFonts w:ascii="Palatino Linotype" w:eastAsia="Palatino Linotype" w:hAnsi="Palatino Linotype" w:cs="Palatino Linotype"/>
          <w:b/>
        </w:rPr>
      </w:pPr>
      <w:r w:rsidRPr="00625411">
        <w:rPr>
          <w:rFonts w:ascii="Palatino Linotype" w:eastAsia="Palatino Linotype" w:hAnsi="Palatino Linotype" w:cs="Palatino Linotype"/>
          <w:b/>
        </w:rPr>
        <w:t>Recursos de Revisión 02395/INFOEM/IP/RR/2024 y 02397/INFOEM/IP/RR/2024.</w:t>
      </w:r>
    </w:p>
    <w:p w14:paraId="46A53A00" w14:textId="77777777" w:rsidR="006B14AA" w:rsidRPr="00625411" w:rsidRDefault="006B14AA">
      <w:pPr>
        <w:spacing w:after="0" w:line="360" w:lineRule="auto"/>
        <w:ind w:right="49"/>
        <w:jc w:val="both"/>
        <w:rPr>
          <w:rFonts w:ascii="Palatino Linotype" w:eastAsia="Palatino Linotype" w:hAnsi="Palatino Linotype" w:cs="Palatino Linotype"/>
        </w:rPr>
      </w:pPr>
    </w:p>
    <w:p w14:paraId="4BAEDE47" w14:textId="77777777" w:rsidR="006B14AA" w:rsidRPr="00625411" w:rsidRDefault="00FF3310">
      <w:pPr>
        <w:spacing w:after="0" w:line="360" w:lineRule="auto"/>
        <w:ind w:right="49"/>
        <w:jc w:val="both"/>
        <w:rPr>
          <w:rFonts w:ascii="Palatino Linotype" w:eastAsia="Palatino Linotype" w:hAnsi="Palatino Linotype" w:cs="Palatino Linotype"/>
        </w:rPr>
      </w:pPr>
      <w:r w:rsidRPr="00625411">
        <w:rPr>
          <w:rFonts w:ascii="Palatino Linotype" w:eastAsia="Palatino Linotype" w:hAnsi="Palatino Linotype" w:cs="Palatino Linotype"/>
        </w:rPr>
        <w:t xml:space="preserve">En lo que respecta al Recurso de Revisión </w:t>
      </w:r>
      <w:r w:rsidRPr="00625411">
        <w:rPr>
          <w:rFonts w:ascii="Palatino Linotype" w:eastAsia="Palatino Linotype" w:hAnsi="Palatino Linotype" w:cs="Palatino Linotype"/>
          <w:b/>
        </w:rPr>
        <w:t xml:space="preserve">02397/INFOEM/IP/RR/2024 </w:t>
      </w:r>
      <w:r w:rsidRPr="00625411">
        <w:rPr>
          <w:rFonts w:ascii="Palatino Linotype" w:eastAsia="Palatino Linotype" w:hAnsi="Palatino Linotype" w:cs="Palatino Linotype"/>
        </w:rPr>
        <w:t xml:space="preserve">es de precisar que en este se solicitaron las altas del personal en el 2022 y en lo que respecta al Recurso de Revisión </w:t>
      </w:r>
      <w:r w:rsidRPr="00625411">
        <w:rPr>
          <w:rFonts w:ascii="Palatino Linotype" w:eastAsia="Palatino Linotype" w:hAnsi="Palatino Linotype" w:cs="Palatino Linotype"/>
          <w:b/>
        </w:rPr>
        <w:t xml:space="preserve">02395/INFOEM/IP/RR/2024 </w:t>
      </w:r>
      <w:r w:rsidRPr="00625411">
        <w:rPr>
          <w:rFonts w:ascii="Palatino Linotype" w:eastAsia="Palatino Linotype" w:hAnsi="Palatino Linotype" w:cs="Palatino Linotype"/>
        </w:rPr>
        <w:t xml:space="preserve">se requirieron las bajas del personal en el 2022. </w:t>
      </w:r>
    </w:p>
    <w:p w14:paraId="0E922030" w14:textId="77777777" w:rsidR="006B14AA" w:rsidRPr="00625411" w:rsidRDefault="006B14AA">
      <w:pPr>
        <w:spacing w:after="0" w:line="360" w:lineRule="auto"/>
        <w:ind w:right="49"/>
        <w:jc w:val="both"/>
        <w:rPr>
          <w:rFonts w:ascii="Palatino Linotype" w:eastAsia="Palatino Linotype" w:hAnsi="Palatino Linotype" w:cs="Palatino Linotype"/>
        </w:rPr>
      </w:pPr>
    </w:p>
    <w:p w14:paraId="16E9957A" w14:textId="77777777" w:rsidR="006B14AA" w:rsidRPr="00625411" w:rsidRDefault="00FF3310">
      <w:pPr>
        <w:spacing w:after="0" w:line="360" w:lineRule="auto"/>
        <w:ind w:right="49"/>
        <w:jc w:val="both"/>
        <w:rPr>
          <w:rFonts w:ascii="Palatino Linotype" w:eastAsia="Palatino Linotype" w:hAnsi="Palatino Linotype" w:cs="Palatino Linotype"/>
        </w:rPr>
      </w:pPr>
      <w:r w:rsidRPr="00625411">
        <w:rPr>
          <w:rFonts w:ascii="Palatino Linotype" w:eastAsia="Palatino Linotype" w:hAnsi="Palatino Linotype" w:cs="Palatino Linotype"/>
        </w:rPr>
        <w:t xml:space="preserve">En ese sentido, respecto a las altas y bajas del personal en el año 2022, el Sujeto Obligado remitió tablas en versión pública que contienen datos como, categoría, número de empleado, Clave Única de Registro de Población, Registro Federal de Contribuyentes, </w:t>
      </w:r>
      <w:r w:rsidRPr="00625411">
        <w:rPr>
          <w:rFonts w:ascii="Palatino Linotype" w:eastAsia="Palatino Linotype" w:hAnsi="Palatino Linotype" w:cs="Palatino Linotype"/>
        </w:rPr>
        <w:lastRenderedPageBreak/>
        <w:t xml:space="preserve">nombre, calle, colonia, municipio, estado, Código Postal, fecha de aviso a contraloría, fecha de ingreso, dependencia general, unidad administrativa, sueldo neto quincenal y correo electrónico. </w:t>
      </w:r>
    </w:p>
    <w:p w14:paraId="1A181A1A" w14:textId="77777777" w:rsidR="006B14AA" w:rsidRPr="00625411" w:rsidRDefault="006B14AA">
      <w:pPr>
        <w:spacing w:after="0" w:line="360" w:lineRule="auto"/>
        <w:ind w:right="49"/>
        <w:jc w:val="both"/>
        <w:rPr>
          <w:rFonts w:ascii="Palatino Linotype" w:eastAsia="Palatino Linotype" w:hAnsi="Palatino Linotype" w:cs="Palatino Linotype"/>
        </w:rPr>
      </w:pPr>
    </w:p>
    <w:p w14:paraId="29AE1470" w14:textId="77777777" w:rsidR="006B14AA" w:rsidRPr="00625411" w:rsidRDefault="00FF3310">
      <w:pPr>
        <w:spacing w:after="0" w:line="360" w:lineRule="auto"/>
        <w:ind w:right="49"/>
        <w:jc w:val="both"/>
        <w:rPr>
          <w:rFonts w:ascii="Palatino Linotype" w:eastAsia="Palatino Linotype" w:hAnsi="Palatino Linotype" w:cs="Palatino Linotype"/>
        </w:rPr>
      </w:pPr>
      <w:r w:rsidRPr="00625411">
        <w:rPr>
          <w:rFonts w:ascii="Palatino Linotype" w:eastAsia="Palatino Linotype" w:hAnsi="Palatino Linotype" w:cs="Palatino Linotype"/>
        </w:rPr>
        <w:t xml:space="preserve">En lo que compete a estos Recursos, la parte Recurrente se inconformó arguyendo que, la información entregada estaba incompleta y borrosa. </w:t>
      </w:r>
    </w:p>
    <w:p w14:paraId="1652E0FC" w14:textId="77777777" w:rsidR="006B14AA" w:rsidRPr="00625411" w:rsidRDefault="006B14AA">
      <w:pPr>
        <w:spacing w:after="0" w:line="360" w:lineRule="auto"/>
        <w:ind w:right="49"/>
        <w:jc w:val="both"/>
        <w:rPr>
          <w:rFonts w:ascii="Palatino Linotype" w:eastAsia="Palatino Linotype" w:hAnsi="Palatino Linotype" w:cs="Palatino Linotype"/>
        </w:rPr>
      </w:pPr>
    </w:p>
    <w:p w14:paraId="048DE44A" w14:textId="77777777" w:rsidR="006B14AA" w:rsidRPr="00625411" w:rsidRDefault="00FF3310">
      <w:pPr>
        <w:spacing w:after="0" w:line="360" w:lineRule="auto"/>
        <w:ind w:right="49"/>
        <w:jc w:val="both"/>
        <w:rPr>
          <w:rFonts w:ascii="Palatino Linotype" w:eastAsia="Palatino Linotype" w:hAnsi="Palatino Linotype" w:cs="Palatino Linotype"/>
        </w:rPr>
      </w:pPr>
      <w:r w:rsidRPr="00625411">
        <w:rPr>
          <w:rFonts w:ascii="Palatino Linotype" w:eastAsia="Palatino Linotype" w:hAnsi="Palatino Linotype" w:cs="Palatino Linotype"/>
        </w:rPr>
        <w:t xml:space="preserve">Por lo que, se procedió al análisis de los documentos remitidos en respuestas y, se advirtió que, en efecto, estos se encontraban incompletos, en razón de que </w:t>
      </w:r>
      <w:r w:rsidRPr="00625411">
        <w:rPr>
          <w:rFonts w:ascii="Palatino Linotype" w:eastAsia="Palatino Linotype" w:hAnsi="Palatino Linotype" w:cs="Palatino Linotype"/>
          <w:b/>
          <w:u w:val="single"/>
        </w:rPr>
        <w:t>existen algunos campos en los que no se puede leer la información de manera completa, así como, partes ilegibles</w:t>
      </w:r>
      <w:r w:rsidRPr="00625411">
        <w:rPr>
          <w:rFonts w:ascii="Palatino Linotype" w:eastAsia="Palatino Linotype" w:hAnsi="Palatino Linotype" w:cs="Palatino Linotype"/>
        </w:rPr>
        <w:t>, similar al caso anterior, como se observa a continuación:</w:t>
      </w:r>
    </w:p>
    <w:p w14:paraId="527B9BF6" w14:textId="77777777" w:rsidR="006B14AA" w:rsidRPr="00625411" w:rsidRDefault="006B14AA">
      <w:pPr>
        <w:spacing w:after="0" w:line="360" w:lineRule="auto"/>
        <w:ind w:right="49"/>
        <w:jc w:val="both"/>
        <w:rPr>
          <w:rFonts w:ascii="Palatino Linotype" w:eastAsia="Palatino Linotype" w:hAnsi="Palatino Linotype" w:cs="Palatino Linotype"/>
        </w:rPr>
      </w:pPr>
    </w:p>
    <w:p w14:paraId="6B1B053B" w14:textId="77777777" w:rsidR="006B14AA" w:rsidRPr="00625411" w:rsidRDefault="00FF3310">
      <w:pPr>
        <w:spacing w:after="0" w:line="360" w:lineRule="auto"/>
        <w:ind w:right="49"/>
        <w:jc w:val="center"/>
        <w:rPr>
          <w:rFonts w:ascii="Palatino Linotype" w:eastAsia="Palatino Linotype" w:hAnsi="Palatino Linotype" w:cs="Palatino Linotype"/>
        </w:rPr>
      </w:pPr>
      <w:r w:rsidRPr="00625411">
        <w:rPr>
          <w:rFonts w:ascii="Palatino Linotype" w:eastAsia="Palatino Linotype" w:hAnsi="Palatino Linotype" w:cs="Palatino Linotype"/>
          <w:noProof/>
        </w:rPr>
        <w:drawing>
          <wp:inline distT="0" distB="0" distL="0" distR="0" wp14:anchorId="72D79367" wp14:editId="533EBAC9">
            <wp:extent cx="4921448" cy="2190085"/>
            <wp:effectExtent l="0" t="0" r="0" b="0"/>
            <wp:docPr id="214310820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4921448" cy="2190085"/>
                    </a:xfrm>
                    <a:prstGeom prst="rect">
                      <a:avLst/>
                    </a:prstGeom>
                    <a:ln/>
                  </pic:spPr>
                </pic:pic>
              </a:graphicData>
            </a:graphic>
          </wp:inline>
        </w:drawing>
      </w:r>
      <w:r w:rsidRPr="00625411">
        <w:rPr>
          <w:noProof/>
        </w:rPr>
        <mc:AlternateContent>
          <mc:Choice Requires="wpg">
            <w:drawing>
              <wp:anchor distT="0" distB="0" distL="114300" distR="114300" simplePos="0" relativeHeight="251660288" behindDoc="0" locked="0" layoutInCell="1" hidden="0" allowOverlap="1" wp14:anchorId="28908384" wp14:editId="4B123844">
                <wp:simplePos x="0" y="0"/>
                <wp:positionH relativeFrom="column">
                  <wp:posOffset>2311400</wp:posOffset>
                </wp:positionH>
                <wp:positionV relativeFrom="paragraph">
                  <wp:posOffset>749300</wp:posOffset>
                </wp:positionV>
                <wp:extent cx="2828925" cy="1257300"/>
                <wp:effectExtent l="0" t="0" r="0" b="0"/>
                <wp:wrapNone/>
                <wp:docPr id="2143108193" name="Rectángulo 2143108193"/>
                <wp:cNvGraphicFramePr/>
                <a:graphic xmlns:a="http://schemas.openxmlformats.org/drawingml/2006/main">
                  <a:graphicData uri="http://schemas.microsoft.com/office/word/2010/wordprocessingShape">
                    <wps:wsp>
                      <wps:cNvSpPr/>
                      <wps:spPr>
                        <a:xfrm>
                          <a:off x="3969638" y="3189450"/>
                          <a:ext cx="2752725" cy="1181100"/>
                        </a:xfrm>
                        <a:prstGeom prst="rect">
                          <a:avLst/>
                        </a:prstGeom>
                        <a:noFill/>
                        <a:ln w="38100" cap="flat" cmpd="sng">
                          <a:solidFill>
                            <a:srgbClr val="FF0000"/>
                          </a:solidFill>
                          <a:prstDash val="solid"/>
                          <a:miter lim="800000"/>
                          <a:headEnd type="none" w="sm" len="sm"/>
                          <a:tailEnd type="none" w="sm" len="sm"/>
                        </a:ln>
                      </wps:spPr>
                      <wps:txbx>
                        <w:txbxContent>
                          <w:p w14:paraId="76463763" w14:textId="77777777" w:rsidR="006B14AA" w:rsidRDefault="006B14A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2311400</wp:posOffset>
                </wp:positionH>
                <wp:positionV relativeFrom="paragraph">
                  <wp:posOffset>749300</wp:posOffset>
                </wp:positionV>
                <wp:extent cx="2828925" cy="1257300"/>
                <wp:effectExtent b="0" l="0" r="0" t="0"/>
                <wp:wrapNone/>
                <wp:docPr id="2143108193" name="image11.png"/>
                <a:graphic>
                  <a:graphicData uri="http://schemas.openxmlformats.org/drawingml/2006/picture">
                    <pic:pic>
                      <pic:nvPicPr>
                        <pic:cNvPr id="0" name="image11.png"/>
                        <pic:cNvPicPr preferRelativeResize="0"/>
                      </pic:nvPicPr>
                      <pic:blipFill>
                        <a:blip r:embed="rId18"/>
                        <a:srcRect/>
                        <a:stretch>
                          <a:fillRect/>
                        </a:stretch>
                      </pic:blipFill>
                      <pic:spPr>
                        <a:xfrm>
                          <a:off x="0" y="0"/>
                          <a:ext cx="2828925" cy="1257300"/>
                        </a:xfrm>
                        <a:prstGeom prst="rect"/>
                        <a:ln/>
                      </pic:spPr>
                    </pic:pic>
                  </a:graphicData>
                </a:graphic>
              </wp:anchor>
            </w:drawing>
          </mc:Fallback>
        </mc:AlternateContent>
      </w:r>
    </w:p>
    <w:p w14:paraId="06A4929C" w14:textId="77777777" w:rsidR="006B14AA" w:rsidRPr="00625411" w:rsidRDefault="00FF3310">
      <w:pPr>
        <w:spacing w:after="0" w:line="360" w:lineRule="auto"/>
        <w:ind w:right="49"/>
        <w:jc w:val="center"/>
        <w:rPr>
          <w:rFonts w:ascii="Palatino Linotype" w:eastAsia="Palatino Linotype" w:hAnsi="Palatino Linotype" w:cs="Palatino Linotype"/>
        </w:rPr>
      </w:pPr>
      <w:r w:rsidRPr="00625411">
        <w:rPr>
          <w:rFonts w:ascii="Palatino Linotype" w:eastAsia="Palatino Linotype" w:hAnsi="Palatino Linotype" w:cs="Palatino Linotype"/>
        </w:rPr>
        <w:t>…</w:t>
      </w:r>
    </w:p>
    <w:p w14:paraId="72992CFB" w14:textId="77777777" w:rsidR="006B14AA" w:rsidRPr="00625411" w:rsidRDefault="00FF3310">
      <w:pPr>
        <w:spacing w:after="0" w:line="360" w:lineRule="auto"/>
        <w:ind w:right="49"/>
        <w:jc w:val="center"/>
        <w:rPr>
          <w:rFonts w:ascii="Palatino Linotype" w:eastAsia="Palatino Linotype" w:hAnsi="Palatino Linotype" w:cs="Palatino Linotype"/>
        </w:rPr>
      </w:pPr>
      <w:r w:rsidRPr="00625411">
        <w:rPr>
          <w:rFonts w:ascii="Palatino Linotype" w:eastAsia="Palatino Linotype" w:hAnsi="Palatino Linotype" w:cs="Palatino Linotype"/>
          <w:noProof/>
        </w:rPr>
        <w:lastRenderedPageBreak/>
        <w:drawing>
          <wp:inline distT="0" distB="0" distL="0" distR="0" wp14:anchorId="15057653" wp14:editId="0D991E08">
            <wp:extent cx="4911771" cy="977194"/>
            <wp:effectExtent l="0" t="0" r="0" b="0"/>
            <wp:docPr id="214310820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4911771" cy="977194"/>
                    </a:xfrm>
                    <a:prstGeom prst="rect">
                      <a:avLst/>
                    </a:prstGeom>
                    <a:ln/>
                  </pic:spPr>
                </pic:pic>
              </a:graphicData>
            </a:graphic>
          </wp:inline>
        </w:drawing>
      </w:r>
    </w:p>
    <w:p w14:paraId="795F8FDE" w14:textId="77777777" w:rsidR="006B14AA" w:rsidRPr="00625411" w:rsidRDefault="006B14AA">
      <w:pPr>
        <w:spacing w:after="0" w:line="360" w:lineRule="auto"/>
        <w:ind w:right="49"/>
        <w:jc w:val="center"/>
        <w:rPr>
          <w:rFonts w:ascii="Palatino Linotype" w:eastAsia="Palatino Linotype" w:hAnsi="Palatino Linotype" w:cs="Palatino Linotype"/>
        </w:rPr>
      </w:pPr>
    </w:p>
    <w:p w14:paraId="621F2D0F" w14:textId="77777777" w:rsidR="006B14AA" w:rsidRPr="00625411" w:rsidRDefault="00FF3310">
      <w:pPr>
        <w:spacing w:after="0" w:line="360" w:lineRule="auto"/>
        <w:ind w:right="49"/>
        <w:jc w:val="both"/>
        <w:rPr>
          <w:rFonts w:ascii="Palatino Linotype" w:eastAsia="Palatino Linotype" w:hAnsi="Palatino Linotype" w:cs="Palatino Linotype"/>
        </w:rPr>
      </w:pPr>
      <w:r w:rsidRPr="00625411">
        <w:rPr>
          <w:rFonts w:ascii="Palatino Linotype" w:eastAsia="Palatino Linotype" w:hAnsi="Palatino Linotype" w:cs="Palatino Linotype"/>
        </w:rPr>
        <w:t xml:space="preserve">Por lo anterior, se colige que en lo que compete a estos medios de impugnación los agravios hechos valer por la parte Recurrente, en ambos Recursos de Revisión, resultaban </w:t>
      </w:r>
      <w:r w:rsidRPr="00625411">
        <w:rPr>
          <w:rFonts w:ascii="Palatino Linotype" w:eastAsia="Palatino Linotype" w:hAnsi="Palatino Linotype" w:cs="Palatino Linotype"/>
          <w:b/>
        </w:rPr>
        <w:t>FUNDADOS.</w:t>
      </w:r>
      <w:r w:rsidRPr="00625411">
        <w:rPr>
          <w:rFonts w:ascii="Palatino Linotype" w:eastAsia="Palatino Linotype" w:hAnsi="Palatino Linotype" w:cs="Palatino Linotype"/>
        </w:rPr>
        <w:t xml:space="preserve"> </w:t>
      </w:r>
    </w:p>
    <w:p w14:paraId="61108A90" w14:textId="77777777" w:rsidR="006B14AA" w:rsidRPr="00625411" w:rsidRDefault="006B14AA">
      <w:pPr>
        <w:spacing w:after="0" w:line="360" w:lineRule="auto"/>
        <w:ind w:right="49"/>
        <w:jc w:val="both"/>
        <w:rPr>
          <w:rFonts w:ascii="Palatino Linotype" w:eastAsia="Palatino Linotype" w:hAnsi="Palatino Linotype" w:cs="Palatino Linotype"/>
        </w:rPr>
      </w:pPr>
    </w:p>
    <w:p w14:paraId="52A0A8A7" w14:textId="77777777" w:rsidR="006B14AA" w:rsidRPr="00625411" w:rsidRDefault="00FF3310">
      <w:pPr>
        <w:spacing w:after="0" w:line="360" w:lineRule="auto"/>
        <w:ind w:right="49"/>
        <w:jc w:val="both"/>
        <w:rPr>
          <w:rFonts w:ascii="Palatino Linotype" w:eastAsia="Palatino Linotype" w:hAnsi="Palatino Linotype" w:cs="Palatino Linotype"/>
        </w:rPr>
      </w:pPr>
      <w:r w:rsidRPr="00625411">
        <w:rPr>
          <w:rFonts w:ascii="Palatino Linotype" w:eastAsia="Palatino Linotype" w:hAnsi="Palatino Linotype" w:cs="Palatino Linotype"/>
        </w:rPr>
        <w:t xml:space="preserve">En atención a ello, mediante informe justificado, el Sujeto Obligado remitió de nueva cuenta el reporte de altas como el de bajas del año 2022, en un formato legible, sin embargo, no se hicieron del conocimiento de la parte Recurrente debido a que, el Sujeto Obligado realizó una inadecuada versión pública,  pues se advierte que el testado no es permanente, aunado a que, aún persiste información que es incompleta dentro de estas listas. </w:t>
      </w:r>
    </w:p>
    <w:p w14:paraId="7872EF8C" w14:textId="77777777" w:rsidR="006B14AA" w:rsidRPr="00625411" w:rsidRDefault="006B14AA">
      <w:pPr>
        <w:spacing w:after="0" w:line="360" w:lineRule="auto"/>
        <w:ind w:right="49"/>
        <w:jc w:val="both"/>
        <w:rPr>
          <w:rFonts w:ascii="Palatino Linotype" w:eastAsia="Palatino Linotype" w:hAnsi="Palatino Linotype" w:cs="Palatino Linotype"/>
        </w:rPr>
      </w:pPr>
    </w:p>
    <w:p w14:paraId="6C5CC8BD" w14:textId="77777777" w:rsidR="006B14AA" w:rsidRPr="00625411" w:rsidRDefault="00FF3310">
      <w:pPr>
        <w:spacing w:after="0" w:line="360" w:lineRule="auto"/>
        <w:ind w:right="49"/>
        <w:jc w:val="both"/>
        <w:rPr>
          <w:rFonts w:ascii="Palatino Linotype" w:eastAsia="Palatino Linotype" w:hAnsi="Palatino Linotype" w:cs="Palatino Linotype"/>
        </w:rPr>
      </w:pPr>
      <w:r w:rsidRPr="00625411">
        <w:rPr>
          <w:rFonts w:ascii="Palatino Linotype" w:eastAsia="Palatino Linotype" w:hAnsi="Palatino Linotype" w:cs="Palatino Linotype"/>
        </w:rPr>
        <w:t xml:space="preserve">Asimismo, en cuanto hace a la versión pública realizada a los documentos enviados, se clasificaron datos relacionados con Clave Única de Registro de Población, Registro Federal de Contribuyentes, domicilio y correo electrónico personal, datos susceptibles de ser clasificados como confidenciales, en términos del artículo 143, fracción I de la Ley de Transparencia y Acceso a la Información Pública del Estado de México y Municipios, pero, se advierte que se clasificó el número de empleado, sin embargo, debido a que el Sujeto Obligado no remitió el Acuerdo de Clasificación respectivo, no se tiene certeza si este dato es susceptible de ser restringido. </w:t>
      </w:r>
    </w:p>
    <w:p w14:paraId="3E8DF6AB" w14:textId="77777777" w:rsidR="006B14AA" w:rsidRPr="00625411" w:rsidRDefault="006B14AA">
      <w:pPr>
        <w:spacing w:after="0" w:line="360" w:lineRule="auto"/>
        <w:ind w:right="49"/>
        <w:jc w:val="both"/>
        <w:rPr>
          <w:rFonts w:ascii="Palatino Linotype" w:eastAsia="Palatino Linotype" w:hAnsi="Palatino Linotype" w:cs="Palatino Linotype"/>
        </w:rPr>
      </w:pPr>
    </w:p>
    <w:p w14:paraId="673CC946" w14:textId="77777777" w:rsidR="006B14AA" w:rsidRPr="00625411" w:rsidRDefault="00FF3310">
      <w:pPr>
        <w:spacing w:after="0" w:line="360" w:lineRule="auto"/>
        <w:ind w:right="49"/>
        <w:jc w:val="both"/>
        <w:rPr>
          <w:rFonts w:ascii="Palatino Linotype" w:eastAsia="Palatino Linotype" w:hAnsi="Palatino Linotype" w:cs="Palatino Linotype"/>
        </w:rPr>
      </w:pPr>
      <w:r w:rsidRPr="00625411">
        <w:rPr>
          <w:rFonts w:ascii="Palatino Linotype" w:eastAsia="Palatino Linotype" w:hAnsi="Palatino Linotype" w:cs="Palatino Linotype"/>
        </w:rPr>
        <w:lastRenderedPageBreak/>
        <w:t>Por lo que, del mismo modo, estos serán analizados en el apartado correspondiente</w:t>
      </w:r>
      <w:r w:rsidRPr="00625411">
        <w:rPr>
          <w:rFonts w:ascii="Palatino Linotype" w:eastAsia="Palatino Linotype" w:hAnsi="Palatino Linotype" w:cs="Palatino Linotype"/>
          <w:b/>
        </w:rPr>
        <w:t xml:space="preserve"> </w:t>
      </w:r>
      <w:r w:rsidRPr="00625411">
        <w:rPr>
          <w:rFonts w:ascii="Palatino Linotype" w:eastAsia="Palatino Linotype" w:hAnsi="Palatino Linotype" w:cs="Palatino Linotype"/>
        </w:rPr>
        <w:t xml:space="preserve">de esta resolución. </w:t>
      </w:r>
    </w:p>
    <w:p w14:paraId="22026364" w14:textId="77777777" w:rsidR="006B14AA" w:rsidRPr="00625411" w:rsidRDefault="006B14AA">
      <w:pPr>
        <w:spacing w:after="0" w:line="360" w:lineRule="auto"/>
        <w:ind w:right="49"/>
        <w:jc w:val="both"/>
        <w:rPr>
          <w:rFonts w:ascii="Palatino Linotype" w:eastAsia="Palatino Linotype" w:hAnsi="Palatino Linotype" w:cs="Palatino Linotype"/>
        </w:rPr>
      </w:pPr>
    </w:p>
    <w:p w14:paraId="50ABA874" w14:textId="77777777" w:rsidR="006B14AA" w:rsidRPr="00625411" w:rsidRDefault="00FF3310">
      <w:pPr>
        <w:spacing w:after="0" w:line="360" w:lineRule="auto"/>
        <w:ind w:right="49"/>
        <w:jc w:val="both"/>
        <w:rPr>
          <w:rFonts w:ascii="Palatino Linotype" w:eastAsia="Palatino Linotype" w:hAnsi="Palatino Linotype" w:cs="Palatino Linotype"/>
          <w:b/>
        </w:rPr>
      </w:pPr>
      <w:r w:rsidRPr="00625411">
        <w:rPr>
          <w:rFonts w:ascii="Palatino Linotype" w:eastAsia="Palatino Linotype" w:hAnsi="Palatino Linotype" w:cs="Palatino Linotype"/>
          <w:b/>
        </w:rPr>
        <w:t>Es por lo anterior que, el Sujeto Obligado deberá hacer entrega en versión pública, de los documentos donde consten las altas y bajas del personal del 2022, remitidos en respuesta, en los que se visualice de manera legible los campos completos que obran en el documento.</w:t>
      </w:r>
    </w:p>
    <w:p w14:paraId="646A3BA9" w14:textId="77777777" w:rsidR="006B14AA" w:rsidRPr="00625411" w:rsidRDefault="006B14AA">
      <w:pPr>
        <w:spacing w:after="0" w:line="360" w:lineRule="auto"/>
        <w:ind w:right="49"/>
        <w:jc w:val="both"/>
        <w:rPr>
          <w:rFonts w:ascii="Palatino Linotype" w:eastAsia="Palatino Linotype" w:hAnsi="Palatino Linotype" w:cs="Palatino Linotype"/>
        </w:rPr>
      </w:pPr>
    </w:p>
    <w:p w14:paraId="5A7FB436" w14:textId="77777777" w:rsidR="006B14AA" w:rsidRPr="00625411" w:rsidRDefault="00FF3310">
      <w:pPr>
        <w:pBdr>
          <w:top w:val="nil"/>
          <w:left w:val="nil"/>
          <w:bottom w:val="nil"/>
          <w:right w:val="nil"/>
          <w:between w:val="nil"/>
        </w:pBdr>
        <w:spacing w:after="0" w:line="360" w:lineRule="auto"/>
        <w:ind w:right="-7"/>
        <w:jc w:val="both"/>
        <w:rPr>
          <w:rFonts w:ascii="Palatino Linotype" w:eastAsia="Palatino Linotype" w:hAnsi="Palatino Linotype" w:cs="Palatino Linotype"/>
        </w:rPr>
      </w:pPr>
      <w:r w:rsidRPr="00625411">
        <w:rPr>
          <w:rFonts w:ascii="Palatino Linotype" w:eastAsia="Palatino Linotype" w:hAnsi="Palatino Linotype" w:cs="Palatino Linotype"/>
        </w:rPr>
        <w:t xml:space="preserve">Por lo antes dicho, debido a que el Sujeto Obligado, no cumplió cabalmente con la entrega de la información, los agravios hechos valer por la parte Solicitante deviene </w:t>
      </w:r>
      <w:r w:rsidRPr="00625411">
        <w:rPr>
          <w:rFonts w:ascii="Palatino Linotype" w:eastAsia="Palatino Linotype" w:hAnsi="Palatino Linotype" w:cs="Palatino Linotype"/>
          <w:b/>
        </w:rPr>
        <w:t xml:space="preserve">FUNDADOS </w:t>
      </w:r>
      <w:r w:rsidRPr="00625411">
        <w:rPr>
          <w:rFonts w:ascii="Palatino Linotype" w:eastAsia="Palatino Linotype" w:hAnsi="Palatino Linotype" w:cs="Palatino Linotype"/>
        </w:rPr>
        <w:t xml:space="preserve">y, por ende, este Organismo Garante determina </w:t>
      </w:r>
      <w:r w:rsidRPr="00625411">
        <w:rPr>
          <w:rFonts w:ascii="Palatino Linotype" w:eastAsia="Palatino Linotype" w:hAnsi="Palatino Linotype" w:cs="Palatino Linotype"/>
          <w:b/>
        </w:rPr>
        <w:t>ORDENAR</w:t>
      </w:r>
      <w:r w:rsidRPr="00625411">
        <w:rPr>
          <w:rFonts w:ascii="Palatino Linotype" w:eastAsia="Palatino Linotype" w:hAnsi="Palatino Linotype" w:cs="Palatino Linotype"/>
        </w:rPr>
        <w:t xml:space="preserve"> al Sujeto Obligado, la entrega, en versión pública, en donde se visualicen de manera legible los campos completo de lo siguiente: </w:t>
      </w:r>
    </w:p>
    <w:p w14:paraId="70315215" w14:textId="77777777" w:rsidR="006B14AA" w:rsidRPr="00625411" w:rsidRDefault="006B14AA">
      <w:pPr>
        <w:pBdr>
          <w:top w:val="nil"/>
          <w:left w:val="nil"/>
          <w:bottom w:val="nil"/>
          <w:right w:val="nil"/>
          <w:between w:val="nil"/>
        </w:pBdr>
        <w:spacing w:after="0" w:line="360" w:lineRule="auto"/>
        <w:ind w:right="-7"/>
        <w:jc w:val="both"/>
        <w:rPr>
          <w:rFonts w:ascii="Palatino Linotype" w:eastAsia="Palatino Linotype" w:hAnsi="Palatino Linotype" w:cs="Palatino Linotype"/>
        </w:rPr>
      </w:pPr>
    </w:p>
    <w:p w14:paraId="2F26E0FF" w14:textId="77777777" w:rsidR="006B14AA" w:rsidRPr="00625411" w:rsidRDefault="00FF3310">
      <w:pPr>
        <w:numPr>
          <w:ilvl w:val="0"/>
          <w:numId w:val="3"/>
        </w:numPr>
        <w:pBdr>
          <w:top w:val="nil"/>
          <w:left w:val="nil"/>
          <w:bottom w:val="nil"/>
          <w:right w:val="nil"/>
          <w:between w:val="nil"/>
        </w:pBdr>
        <w:tabs>
          <w:tab w:val="left" w:pos="8222"/>
        </w:tabs>
        <w:spacing w:after="0" w:line="360" w:lineRule="auto"/>
        <w:ind w:right="616"/>
        <w:jc w:val="both"/>
        <w:rPr>
          <w:rFonts w:ascii="Palatino Linotype" w:eastAsia="Palatino Linotype" w:hAnsi="Palatino Linotype" w:cs="Palatino Linotype"/>
          <w:b/>
        </w:rPr>
      </w:pPr>
      <w:r w:rsidRPr="00625411">
        <w:rPr>
          <w:rFonts w:ascii="Palatino Linotype" w:eastAsia="Palatino Linotype" w:hAnsi="Palatino Linotype" w:cs="Palatino Linotype"/>
          <w:b/>
        </w:rPr>
        <w:t xml:space="preserve">Documentos donde consten las altas y bajas del personal de los años 2022 y 2023, remitidos en respuesta. </w:t>
      </w:r>
    </w:p>
    <w:p w14:paraId="019269BD" w14:textId="77777777" w:rsidR="006B14AA" w:rsidRPr="00625411" w:rsidRDefault="006B14AA">
      <w:pPr>
        <w:pBdr>
          <w:top w:val="nil"/>
          <w:left w:val="nil"/>
          <w:bottom w:val="nil"/>
          <w:right w:val="nil"/>
          <w:between w:val="nil"/>
        </w:pBdr>
        <w:tabs>
          <w:tab w:val="left" w:pos="8222"/>
        </w:tabs>
        <w:spacing w:after="0" w:line="360" w:lineRule="auto"/>
        <w:ind w:left="720" w:right="616"/>
        <w:jc w:val="both"/>
        <w:rPr>
          <w:rFonts w:ascii="Palatino Linotype" w:eastAsia="Palatino Linotype" w:hAnsi="Palatino Linotype" w:cs="Palatino Linotype"/>
          <w:b/>
        </w:rPr>
      </w:pPr>
    </w:p>
    <w:p w14:paraId="68EF15A1" w14:textId="77777777" w:rsidR="006B14AA" w:rsidRPr="00625411" w:rsidRDefault="00FF3310">
      <w:pPr>
        <w:pBdr>
          <w:top w:val="nil"/>
          <w:left w:val="nil"/>
          <w:bottom w:val="nil"/>
          <w:right w:val="nil"/>
          <w:between w:val="nil"/>
        </w:pBdr>
        <w:spacing w:after="0"/>
        <w:ind w:left="567" w:right="560"/>
        <w:jc w:val="both"/>
        <w:rPr>
          <w:rFonts w:ascii="Palatino Linotype" w:eastAsia="Palatino Linotype" w:hAnsi="Palatino Linotype" w:cs="Palatino Linotype"/>
          <w:i/>
        </w:rPr>
      </w:pPr>
      <w:r w:rsidRPr="00625411">
        <w:rPr>
          <w:rFonts w:ascii="Palatino Linotype" w:eastAsia="Palatino Linotype" w:hAnsi="Palatino Linotype" w:cs="Palatino Linotype"/>
          <w:i/>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w:t>
      </w:r>
      <w:r w:rsidRPr="00625411">
        <w:rPr>
          <w:rFonts w:ascii="Palatino Linotype" w:eastAsia="Palatino Linotype" w:hAnsi="Palatino Linotype" w:cs="Palatino Linotype"/>
          <w:b/>
          <w:i/>
        </w:rPr>
        <w:t>,</w:t>
      </w:r>
      <w:r w:rsidRPr="00625411">
        <w:rPr>
          <w:rFonts w:ascii="Palatino Linotype" w:eastAsia="Palatino Linotype" w:hAnsi="Palatino Linotype" w:cs="Palatino Linotype"/>
          <w:i/>
        </w:rPr>
        <w:t xml:space="preserve"> y  se ponga a disposición de la parte Recurrente, en términos de los artículos 49, fracción VIII,  de la Ley de Transparencia y Acceso a la Información Pública del Estado de México y Municipios.</w:t>
      </w:r>
    </w:p>
    <w:p w14:paraId="371DB481" w14:textId="77777777" w:rsidR="006B14AA" w:rsidRPr="00625411" w:rsidRDefault="006B14AA">
      <w:pPr>
        <w:spacing w:after="0" w:line="360" w:lineRule="auto"/>
        <w:ind w:right="615"/>
        <w:jc w:val="both"/>
        <w:rPr>
          <w:rFonts w:ascii="Palatino Linotype" w:eastAsia="Palatino Linotype" w:hAnsi="Palatino Linotype" w:cs="Palatino Linotype"/>
          <w:i/>
        </w:rPr>
      </w:pPr>
    </w:p>
    <w:p w14:paraId="09A29734" w14:textId="77777777" w:rsidR="006B14AA" w:rsidRPr="00625411" w:rsidRDefault="00FF3310">
      <w:pPr>
        <w:spacing w:after="0" w:line="360" w:lineRule="auto"/>
        <w:jc w:val="both"/>
        <w:rPr>
          <w:rFonts w:ascii="Palatino Linotype" w:eastAsia="Palatino Linotype" w:hAnsi="Palatino Linotype" w:cs="Palatino Linotype"/>
        </w:rPr>
      </w:pPr>
      <w:r w:rsidRPr="00625411">
        <w:rPr>
          <w:rFonts w:ascii="Palatino Linotype" w:eastAsia="Palatino Linotype" w:hAnsi="Palatino Linotype" w:cs="Palatino Linotype"/>
          <w:b/>
        </w:rPr>
        <w:lastRenderedPageBreak/>
        <w:t xml:space="preserve">Quinto. Versión Pública. </w:t>
      </w:r>
      <w:r w:rsidRPr="00625411">
        <w:rPr>
          <w:rFonts w:ascii="Palatino Linotype" w:eastAsia="Palatino Linotype" w:hAnsi="Palatino Linotype" w:cs="Palatino Linotype"/>
        </w:rPr>
        <w:t xml:space="preserve">Finalmente, para la entrega de la información que se determina ordenar, el Sujeto Obligado deberá realizar un análisis con la finalidad de advertir si esta contiene datos que deben ser clasificados en los términos que la misma Ley en la materia señala. </w:t>
      </w:r>
    </w:p>
    <w:p w14:paraId="3D8F4D4E" w14:textId="77777777" w:rsidR="006B14AA" w:rsidRPr="00625411" w:rsidRDefault="006B14AA">
      <w:pPr>
        <w:spacing w:after="0" w:line="360" w:lineRule="auto"/>
        <w:jc w:val="both"/>
        <w:rPr>
          <w:rFonts w:ascii="Palatino Linotype" w:eastAsia="Palatino Linotype" w:hAnsi="Palatino Linotype" w:cs="Palatino Linotype"/>
        </w:rPr>
      </w:pPr>
    </w:p>
    <w:p w14:paraId="3D9571A4" w14:textId="77777777" w:rsidR="006B14AA" w:rsidRPr="00625411" w:rsidRDefault="00FF3310">
      <w:pPr>
        <w:spacing w:after="0" w:line="360" w:lineRule="auto"/>
        <w:jc w:val="both"/>
        <w:rPr>
          <w:rFonts w:ascii="Palatino Linotype" w:eastAsia="Palatino Linotype" w:hAnsi="Palatino Linotype" w:cs="Palatino Linotype"/>
        </w:rPr>
      </w:pPr>
      <w:r w:rsidRPr="00625411">
        <w:rPr>
          <w:rFonts w:ascii="Palatino Linotype" w:eastAsia="Palatino Linotype" w:hAnsi="Palatino Linotype" w:cs="Palatino Linotype"/>
        </w:rPr>
        <w:t>En ese sentido, el Sujeto Obligado tendrá que elaborar la versión pública de los documentos que vaya a entregar para dar cumplimiento a esta resolución a fin de satisfacer el derecho de acceso a la información pública del recurrente sin menoscabar el derecho a la protección de los datos personales de terceros, en el entendido de que la información que se proporciona tiene los siguientes datos:</w:t>
      </w:r>
    </w:p>
    <w:p w14:paraId="29358549" w14:textId="77777777" w:rsidR="006B14AA" w:rsidRPr="00625411" w:rsidRDefault="006B14AA">
      <w:pPr>
        <w:spacing w:after="0" w:line="360" w:lineRule="auto"/>
        <w:jc w:val="both"/>
        <w:rPr>
          <w:rFonts w:ascii="Palatino Linotype" w:eastAsia="Palatino Linotype" w:hAnsi="Palatino Linotype" w:cs="Palatino Linotype"/>
        </w:rPr>
      </w:pPr>
    </w:p>
    <w:p w14:paraId="0546F9CB" w14:textId="77777777" w:rsidR="006B14AA" w:rsidRPr="00625411" w:rsidRDefault="00FF3310">
      <w:pPr>
        <w:numPr>
          <w:ilvl w:val="0"/>
          <w:numId w:val="4"/>
        </w:numPr>
        <w:pBdr>
          <w:top w:val="nil"/>
          <w:left w:val="nil"/>
          <w:bottom w:val="nil"/>
          <w:right w:val="nil"/>
          <w:between w:val="nil"/>
        </w:pBdr>
        <w:tabs>
          <w:tab w:val="left" w:pos="993"/>
        </w:tabs>
        <w:spacing w:after="0" w:line="360" w:lineRule="auto"/>
        <w:ind w:left="567"/>
        <w:jc w:val="both"/>
        <w:rPr>
          <w:rFonts w:ascii="Palatino Linotype" w:eastAsia="Palatino Linotype" w:hAnsi="Palatino Linotype" w:cs="Palatino Linotype"/>
        </w:rPr>
      </w:pPr>
      <w:r w:rsidRPr="00625411">
        <w:rPr>
          <w:rFonts w:ascii="Palatino Linotype" w:eastAsia="Palatino Linotype" w:hAnsi="Palatino Linotype" w:cs="Palatino Linotype"/>
          <w:b/>
        </w:rPr>
        <w:t>Clave Única de Registro de Población</w:t>
      </w:r>
      <w:r w:rsidRPr="00625411">
        <w:rPr>
          <w:rFonts w:ascii="Palatino Linotype" w:eastAsia="Palatino Linotype" w:hAnsi="Palatino Linotype" w:cs="Palatino Linotype"/>
        </w:rPr>
        <w:t>.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0EE9A409" w14:textId="77777777" w:rsidR="006B14AA" w:rsidRPr="00625411" w:rsidRDefault="00FF3310">
      <w:pPr>
        <w:tabs>
          <w:tab w:val="left" w:pos="993"/>
        </w:tabs>
        <w:spacing w:after="0" w:line="360" w:lineRule="auto"/>
        <w:ind w:left="567"/>
        <w:jc w:val="both"/>
        <w:rPr>
          <w:rFonts w:ascii="Palatino Linotype" w:eastAsia="Palatino Linotype" w:hAnsi="Palatino Linotype" w:cs="Palatino Linotype"/>
        </w:rPr>
      </w:pPr>
      <w:r w:rsidRPr="00625411">
        <w:rPr>
          <w:rFonts w:ascii="Palatino Linotype" w:eastAsia="Palatino Linotype" w:hAnsi="Palatino Linotype" w:cs="Palatino Linotype"/>
        </w:rPr>
        <w:t>Situación que se robustece, con el Criterio 18/17, emitido por el Instituto Nacional de Transparencia, Acceso a la Información y Protección de Datos Personales, que establece lo siguiente:</w:t>
      </w:r>
    </w:p>
    <w:p w14:paraId="3446A518" w14:textId="77777777" w:rsidR="006B14AA" w:rsidRPr="00625411" w:rsidRDefault="00FF3310">
      <w:pPr>
        <w:tabs>
          <w:tab w:val="left" w:pos="993"/>
        </w:tabs>
        <w:spacing w:after="0"/>
        <w:ind w:left="851" w:right="560"/>
        <w:jc w:val="both"/>
        <w:rPr>
          <w:rFonts w:ascii="Palatino Linotype" w:eastAsia="Palatino Linotype" w:hAnsi="Palatino Linotype" w:cs="Palatino Linotype"/>
        </w:rPr>
      </w:pPr>
      <w:r w:rsidRPr="00625411">
        <w:rPr>
          <w:rFonts w:ascii="Palatino Linotype" w:eastAsia="Palatino Linotype" w:hAnsi="Palatino Linotype" w:cs="Palatino Linotype"/>
          <w:b/>
          <w:i/>
        </w:rPr>
        <w:t xml:space="preserve">Clave Única de Registro de Población (CURP). </w:t>
      </w:r>
      <w:r w:rsidRPr="00625411">
        <w:rPr>
          <w:rFonts w:ascii="Palatino Linotype" w:eastAsia="Palatino Linotype" w:hAnsi="Palatino Linotype" w:cs="Palatino Linotype"/>
          <w:i/>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w:t>
      </w:r>
      <w:r w:rsidRPr="00625411">
        <w:rPr>
          <w:rFonts w:ascii="Palatino Linotype" w:eastAsia="Palatino Linotype" w:hAnsi="Palatino Linotype" w:cs="Palatino Linotype"/>
          <w:i/>
        </w:rPr>
        <w:lastRenderedPageBreak/>
        <w:t xml:space="preserve">persona física del resto de los habitantes del país, por lo que la CURP está considerada como información confidencial.” </w:t>
      </w:r>
    </w:p>
    <w:p w14:paraId="15384990" w14:textId="77777777" w:rsidR="006B14AA" w:rsidRPr="00625411" w:rsidRDefault="006B14AA">
      <w:pPr>
        <w:tabs>
          <w:tab w:val="left" w:pos="993"/>
        </w:tabs>
        <w:spacing w:after="0" w:line="360" w:lineRule="auto"/>
        <w:ind w:left="567"/>
        <w:jc w:val="both"/>
        <w:rPr>
          <w:rFonts w:ascii="Palatino Linotype" w:eastAsia="Palatino Linotype" w:hAnsi="Palatino Linotype" w:cs="Palatino Linotype"/>
        </w:rPr>
      </w:pPr>
    </w:p>
    <w:p w14:paraId="2B6AC380" w14:textId="77777777" w:rsidR="006B14AA" w:rsidRPr="00625411" w:rsidRDefault="00FF3310">
      <w:pPr>
        <w:tabs>
          <w:tab w:val="left" w:pos="993"/>
        </w:tabs>
        <w:spacing w:after="0" w:line="360" w:lineRule="auto"/>
        <w:ind w:left="567"/>
        <w:jc w:val="both"/>
        <w:rPr>
          <w:rFonts w:ascii="Palatino Linotype" w:eastAsia="Palatino Linotype" w:hAnsi="Palatino Linotype" w:cs="Palatino Linotype"/>
        </w:rPr>
      </w:pPr>
      <w:r w:rsidRPr="00625411">
        <w:rPr>
          <w:rFonts w:ascii="Palatino Linotype" w:eastAsia="Palatino Linotype" w:hAnsi="Palatino Linotype" w:cs="Palatino Linotype"/>
        </w:rPr>
        <w:t xml:space="preserve">De acuerdo con lo anterior, resulta procedente la clasificación de la Clave Única de Registro de Población; por lo que, la constancia de dicho dato corre al misma suerte, pues únicamente contiene datos que hacen identificables de los servidores públicos, que en nada abonan a la transparencia y no rinden cuantas de la forma de actuar, por lo que, es un documento privado, en términos del artículo 143, fracción I, de la Ley de Transparencia y Acceso a la Información Pública del Estado de México y Municipios. </w:t>
      </w:r>
    </w:p>
    <w:p w14:paraId="39DAC317" w14:textId="77777777" w:rsidR="006B14AA" w:rsidRPr="00625411" w:rsidRDefault="006B14AA">
      <w:pPr>
        <w:tabs>
          <w:tab w:val="left" w:pos="993"/>
        </w:tabs>
        <w:spacing w:after="0" w:line="360" w:lineRule="auto"/>
        <w:ind w:left="567"/>
        <w:jc w:val="both"/>
        <w:rPr>
          <w:rFonts w:ascii="Palatino Linotype" w:eastAsia="Palatino Linotype" w:hAnsi="Palatino Linotype" w:cs="Palatino Linotype"/>
        </w:rPr>
      </w:pPr>
    </w:p>
    <w:p w14:paraId="187B2F09" w14:textId="77777777" w:rsidR="006B14AA" w:rsidRPr="00625411" w:rsidRDefault="00FF3310">
      <w:pPr>
        <w:numPr>
          <w:ilvl w:val="0"/>
          <w:numId w:val="4"/>
        </w:numPr>
        <w:pBdr>
          <w:top w:val="nil"/>
          <w:left w:val="nil"/>
          <w:bottom w:val="nil"/>
          <w:right w:val="nil"/>
          <w:between w:val="nil"/>
        </w:pBdr>
        <w:tabs>
          <w:tab w:val="left" w:pos="993"/>
        </w:tabs>
        <w:spacing w:after="0" w:line="360" w:lineRule="auto"/>
        <w:ind w:left="567"/>
        <w:jc w:val="both"/>
        <w:rPr>
          <w:rFonts w:ascii="Palatino Linotype" w:eastAsia="Palatino Linotype" w:hAnsi="Palatino Linotype" w:cs="Palatino Linotype"/>
        </w:rPr>
      </w:pPr>
      <w:r w:rsidRPr="00625411">
        <w:rPr>
          <w:rFonts w:ascii="Palatino Linotype" w:eastAsia="Palatino Linotype" w:hAnsi="Palatino Linotype" w:cs="Palatino Linotype"/>
          <w:b/>
        </w:rPr>
        <w:t xml:space="preserve">Registro Federal de Contribuyentes. </w:t>
      </w:r>
      <w:r w:rsidRPr="00625411">
        <w:rPr>
          <w:rFonts w:ascii="Palatino Linotype" w:eastAsia="Palatino Linotype" w:hAnsi="Palatino Linotype" w:cs="Palatino Linotype"/>
        </w:rPr>
        <w:t>El RFC de las personas físicas, constituye un dato personal, pues se genera con caracteres alfanuméricos a partir del nombre y la fecha de nacimiento de cada persona, y finalmente la homoclave, por lo que para su obtención es necesario acreditar ante la autoridad fiscal previamente la identidad de la persona, su fecha de nacimiento, entre otros aspectos.</w:t>
      </w:r>
    </w:p>
    <w:p w14:paraId="48C83267" w14:textId="77777777" w:rsidR="006B14AA" w:rsidRPr="00625411" w:rsidRDefault="00FF3310">
      <w:pPr>
        <w:pBdr>
          <w:top w:val="nil"/>
          <w:left w:val="nil"/>
          <w:bottom w:val="nil"/>
          <w:right w:val="nil"/>
          <w:between w:val="nil"/>
        </w:pBdr>
        <w:tabs>
          <w:tab w:val="left" w:pos="993"/>
        </w:tabs>
        <w:spacing w:after="0" w:line="360" w:lineRule="auto"/>
        <w:ind w:left="567"/>
        <w:jc w:val="both"/>
        <w:rPr>
          <w:rFonts w:ascii="Palatino Linotype" w:eastAsia="Palatino Linotype" w:hAnsi="Palatino Linotype" w:cs="Palatino Linotype"/>
        </w:rPr>
      </w:pPr>
      <w:r w:rsidRPr="00625411">
        <w:rPr>
          <w:rFonts w:ascii="Palatino Linotype" w:eastAsia="Palatino Linotype" w:hAnsi="Palatino Linotype" w:cs="Palatino Linotype"/>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434273DB" w14:textId="77777777" w:rsidR="006B14AA" w:rsidRPr="00625411" w:rsidRDefault="00FF3310">
      <w:pPr>
        <w:pBdr>
          <w:top w:val="nil"/>
          <w:left w:val="nil"/>
          <w:bottom w:val="nil"/>
          <w:right w:val="nil"/>
          <w:between w:val="nil"/>
        </w:pBdr>
        <w:tabs>
          <w:tab w:val="left" w:pos="993"/>
        </w:tabs>
        <w:spacing w:after="0" w:line="360" w:lineRule="auto"/>
        <w:ind w:left="567"/>
        <w:jc w:val="both"/>
        <w:rPr>
          <w:rFonts w:ascii="Palatino Linotype" w:eastAsia="Palatino Linotype" w:hAnsi="Palatino Linotype" w:cs="Palatino Linotype"/>
        </w:rPr>
      </w:pPr>
      <w:r w:rsidRPr="00625411">
        <w:rPr>
          <w:rFonts w:ascii="Palatino Linotype" w:eastAsia="Palatino Linotype" w:hAnsi="Palatino Linotype" w:cs="Palatino Linotype"/>
        </w:rPr>
        <w:t>Lo anterior es compartido por el Instituto Nacional de Transparencia, Acceso a la Información y Protección de Datos Personales, INAI, a través del Criterio 19/17, el cual es del tenor literal siguiente:</w:t>
      </w:r>
    </w:p>
    <w:p w14:paraId="67637B9D" w14:textId="77777777" w:rsidR="006B14AA" w:rsidRPr="00625411" w:rsidRDefault="00FF3310">
      <w:pPr>
        <w:pBdr>
          <w:top w:val="nil"/>
          <w:left w:val="nil"/>
          <w:bottom w:val="nil"/>
          <w:right w:val="nil"/>
          <w:between w:val="nil"/>
        </w:pBdr>
        <w:spacing w:after="0"/>
        <w:ind w:left="851" w:right="900"/>
        <w:jc w:val="both"/>
        <w:rPr>
          <w:rFonts w:ascii="Palatino Linotype" w:eastAsia="Palatino Linotype" w:hAnsi="Palatino Linotype" w:cs="Palatino Linotype"/>
          <w:i/>
        </w:rPr>
      </w:pPr>
      <w:r w:rsidRPr="00625411">
        <w:rPr>
          <w:rFonts w:ascii="Palatino Linotype" w:eastAsia="Palatino Linotype" w:hAnsi="Palatino Linotype" w:cs="Palatino Linotype"/>
          <w:b/>
          <w:i/>
        </w:rPr>
        <w:t> “Registro Federal de Contribuyentes (RFC) de personas físicas</w:t>
      </w:r>
      <w:r w:rsidRPr="00625411">
        <w:rPr>
          <w:rFonts w:ascii="Palatino Linotype" w:eastAsia="Palatino Linotype" w:hAnsi="Palatino Linotype" w:cs="Palatino Linotype"/>
          <w:i/>
        </w:rPr>
        <w:t xml:space="preserve">. El RFC es una clave de carácter fiscal, única e irrepetible, que permite identificar al titular, </w:t>
      </w:r>
      <w:r w:rsidRPr="00625411">
        <w:rPr>
          <w:rFonts w:ascii="Palatino Linotype" w:eastAsia="Palatino Linotype" w:hAnsi="Palatino Linotype" w:cs="Palatino Linotype"/>
          <w:i/>
        </w:rPr>
        <w:lastRenderedPageBreak/>
        <w:t>su edad y fecha de nacimiento, por lo que es un dato personal de carácter confidencial.”</w:t>
      </w:r>
    </w:p>
    <w:p w14:paraId="6E8A14D1" w14:textId="77777777" w:rsidR="006B14AA" w:rsidRPr="00625411" w:rsidRDefault="006B14AA">
      <w:pPr>
        <w:pBdr>
          <w:top w:val="nil"/>
          <w:left w:val="nil"/>
          <w:bottom w:val="nil"/>
          <w:right w:val="nil"/>
          <w:between w:val="nil"/>
        </w:pBdr>
        <w:spacing w:after="0"/>
        <w:ind w:left="851" w:right="900"/>
        <w:jc w:val="both"/>
      </w:pPr>
    </w:p>
    <w:p w14:paraId="424D8D83" w14:textId="77777777" w:rsidR="006B14AA" w:rsidRPr="00625411" w:rsidRDefault="00FF3310">
      <w:pPr>
        <w:tabs>
          <w:tab w:val="left" w:pos="993"/>
        </w:tabs>
        <w:spacing w:after="0" w:line="360" w:lineRule="auto"/>
        <w:ind w:left="567"/>
        <w:jc w:val="both"/>
        <w:rPr>
          <w:rFonts w:ascii="Palatino Linotype" w:eastAsia="Palatino Linotype" w:hAnsi="Palatino Linotype" w:cs="Palatino Linotype"/>
        </w:rPr>
      </w:pPr>
      <w:r w:rsidRPr="00625411">
        <w:rPr>
          <w:rFonts w:ascii="Palatino Linotype" w:eastAsia="Palatino Linotype" w:hAnsi="Palatino Linotype" w:cs="Palatino Linotype"/>
        </w:rPr>
        <w:t>Así, el Registro Federal de Contribuyentes,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343AB089" w14:textId="77777777" w:rsidR="006B14AA" w:rsidRPr="00625411" w:rsidRDefault="006B14AA">
      <w:pPr>
        <w:spacing w:after="0" w:line="360" w:lineRule="auto"/>
        <w:jc w:val="both"/>
        <w:rPr>
          <w:rFonts w:ascii="Palatino Linotype" w:eastAsia="Palatino Linotype" w:hAnsi="Palatino Linotype" w:cs="Palatino Linotype"/>
        </w:rPr>
      </w:pPr>
    </w:p>
    <w:p w14:paraId="4A93385B" w14:textId="77777777" w:rsidR="006B14AA" w:rsidRPr="00625411" w:rsidRDefault="00FF3310">
      <w:pPr>
        <w:numPr>
          <w:ilvl w:val="0"/>
          <w:numId w:val="4"/>
        </w:numPr>
        <w:pBdr>
          <w:top w:val="nil"/>
          <w:left w:val="nil"/>
          <w:bottom w:val="nil"/>
          <w:right w:val="nil"/>
          <w:between w:val="nil"/>
        </w:pBdr>
        <w:spacing w:after="0" w:line="360" w:lineRule="auto"/>
        <w:ind w:left="567"/>
        <w:jc w:val="both"/>
        <w:rPr>
          <w:rFonts w:ascii="Palatino Linotype" w:eastAsia="Palatino Linotype" w:hAnsi="Palatino Linotype" w:cs="Palatino Linotype"/>
        </w:rPr>
      </w:pPr>
      <w:r w:rsidRPr="00625411">
        <w:rPr>
          <w:rFonts w:ascii="Palatino Linotype" w:eastAsia="Palatino Linotype" w:hAnsi="Palatino Linotype" w:cs="Palatino Linotype"/>
          <w:b/>
        </w:rPr>
        <w:t>Número de empleado</w:t>
      </w:r>
      <w:r w:rsidRPr="00625411">
        <w:rPr>
          <w:rFonts w:ascii="Palatino Linotype" w:eastAsia="Palatino Linotype" w:hAnsi="Palatino Linotype" w:cs="Palatino Linotype"/>
        </w:rPr>
        <w:t>.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p>
    <w:p w14:paraId="0CE5EAEE" w14:textId="77777777" w:rsidR="006B14AA" w:rsidRPr="00625411" w:rsidRDefault="006B14AA">
      <w:pPr>
        <w:pBdr>
          <w:top w:val="nil"/>
          <w:left w:val="nil"/>
          <w:bottom w:val="nil"/>
          <w:right w:val="nil"/>
          <w:between w:val="nil"/>
        </w:pBdr>
        <w:spacing w:after="0" w:line="360" w:lineRule="auto"/>
        <w:ind w:left="567"/>
        <w:jc w:val="both"/>
        <w:rPr>
          <w:rFonts w:ascii="Palatino Linotype" w:eastAsia="Palatino Linotype" w:hAnsi="Palatino Linotype" w:cs="Palatino Linotype"/>
        </w:rPr>
      </w:pPr>
    </w:p>
    <w:p w14:paraId="6B726734" w14:textId="77777777" w:rsidR="006B14AA" w:rsidRPr="00625411" w:rsidRDefault="00FF3310">
      <w:pPr>
        <w:pBdr>
          <w:top w:val="nil"/>
          <w:left w:val="nil"/>
          <w:bottom w:val="nil"/>
          <w:right w:val="nil"/>
          <w:between w:val="nil"/>
        </w:pBdr>
        <w:spacing w:after="0" w:line="360" w:lineRule="auto"/>
        <w:ind w:left="567"/>
        <w:jc w:val="both"/>
        <w:rPr>
          <w:rFonts w:ascii="Palatino Linotype" w:eastAsia="Palatino Linotype" w:hAnsi="Palatino Linotype" w:cs="Palatino Linotype"/>
        </w:rPr>
      </w:pPr>
      <w:r w:rsidRPr="00625411">
        <w:rPr>
          <w:rFonts w:ascii="Palatino Linotype" w:eastAsia="Palatino Linotype" w:hAnsi="Palatino Linotype" w:cs="Palatino Linotype"/>
        </w:rPr>
        <w:t>Bajo esos argumentos, se entendería que la información relativa al número de empleado constituye información confidencial al tratarse de un número de identificación personal a través del cual se puede consultar la situación laboral personal, empero el Pleno del el Instituto Nacional de Transparencia, Acceso a la Información, y Protección de Datos Personales, INAI  se ha pronunciado sobre su publicidad, a través del criterio 06/19, que indica lo siguiente:</w:t>
      </w:r>
    </w:p>
    <w:p w14:paraId="1EEE1F51" w14:textId="77777777" w:rsidR="006B14AA" w:rsidRPr="00625411" w:rsidRDefault="006B14AA">
      <w:pPr>
        <w:pBdr>
          <w:top w:val="nil"/>
          <w:left w:val="nil"/>
          <w:bottom w:val="nil"/>
          <w:right w:val="nil"/>
          <w:between w:val="nil"/>
        </w:pBdr>
        <w:spacing w:after="0" w:line="360" w:lineRule="auto"/>
        <w:jc w:val="both"/>
      </w:pPr>
    </w:p>
    <w:p w14:paraId="30342FC8" w14:textId="77777777" w:rsidR="006B14AA" w:rsidRPr="00625411" w:rsidRDefault="00FF3310">
      <w:pPr>
        <w:pBdr>
          <w:top w:val="nil"/>
          <w:left w:val="nil"/>
          <w:bottom w:val="nil"/>
          <w:right w:val="nil"/>
          <w:between w:val="nil"/>
        </w:pBdr>
        <w:spacing w:after="0"/>
        <w:ind w:left="993" w:right="992"/>
        <w:jc w:val="both"/>
        <w:rPr>
          <w:rFonts w:ascii="Palatino Linotype" w:eastAsia="Palatino Linotype" w:hAnsi="Palatino Linotype" w:cs="Palatino Linotype"/>
          <w:i/>
        </w:rPr>
      </w:pPr>
      <w:r w:rsidRPr="00625411">
        <w:rPr>
          <w:rFonts w:ascii="Palatino Linotype" w:eastAsia="Palatino Linotype" w:hAnsi="Palatino Linotype" w:cs="Palatino Linotype"/>
          <w:b/>
          <w:i/>
        </w:rPr>
        <w:lastRenderedPageBreak/>
        <w:t xml:space="preserve">“Número de empleado. </w:t>
      </w:r>
      <w:r w:rsidRPr="00625411">
        <w:rPr>
          <w:rFonts w:ascii="Palatino Linotype" w:eastAsia="Palatino Linotype" w:hAnsi="Palatino Linotype" w:cs="Palatino Linotype"/>
          <w:i/>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14:paraId="5D19DED3" w14:textId="77777777" w:rsidR="006B14AA" w:rsidRPr="00625411" w:rsidRDefault="006B14AA">
      <w:pPr>
        <w:pBdr>
          <w:top w:val="nil"/>
          <w:left w:val="nil"/>
          <w:bottom w:val="nil"/>
          <w:right w:val="nil"/>
          <w:between w:val="nil"/>
        </w:pBdr>
        <w:spacing w:after="0"/>
        <w:ind w:left="993" w:right="992"/>
        <w:jc w:val="both"/>
        <w:rPr>
          <w:rFonts w:ascii="Palatino Linotype" w:eastAsia="Palatino Linotype" w:hAnsi="Palatino Linotype" w:cs="Palatino Linotype"/>
          <w:i/>
        </w:rPr>
      </w:pPr>
    </w:p>
    <w:p w14:paraId="44863652" w14:textId="77777777" w:rsidR="006B14AA" w:rsidRPr="00625411" w:rsidRDefault="00FF3310">
      <w:pPr>
        <w:pBdr>
          <w:top w:val="nil"/>
          <w:left w:val="nil"/>
          <w:bottom w:val="nil"/>
          <w:right w:val="nil"/>
          <w:between w:val="nil"/>
        </w:pBdr>
        <w:spacing w:after="0" w:line="360" w:lineRule="auto"/>
        <w:ind w:left="567"/>
        <w:jc w:val="both"/>
        <w:rPr>
          <w:rFonts w:ascii="Palatino Linotype" w:eastAsia="Palatino Linotype" w:hAnsi="Palatino Linotype" w:cs="Palatino Linotype"/>
        </w:rPr>
      </w:pPr>
      <w:r w:rsidRPr="00625411">
        <w:rPr>
          <w:rFonts w:ascii="Palatino Linotype" w:eastAsia="Palatino Linotype" w:hAnsi="Palatino Linotype" w:cs="Palatino Linotype"/>
        </w:rPr>
        <w:t xml:space="preserve">En atención al criterio de interpretación,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 </w:t>
      </w:r>
    </w:p>
    <w:p w14:paraId="6BDEB051" w14:textId="77777777" w:rsidR="006B14AA" w:rsidRPr="00625411" w:rsidRDefault="006B14AA">
      <w:pPr>
        <w:pBdr>
          <w:top w:val="nil"/>
          <w:left w:val="nil"/>
          <w:bottom w:val="nil"/>
          <w:right w:val="nil"/>
          <w:between w:val="nil"/>
        </w:pBdr>
        <w:spacing w:after="0" w:line="360" w:lineRule="auto"/>
        <w:ind w:left="567"/>
        <w:jc w:val="both"/>
        <w:rPr>
          <w:rFonts w:ascii="Palatino Linotype" w:eastAsia="Palatino Linotype" w:hAnsi="Palatino Linotype" w:cs="Palatino Linotype"/>
        </w:rPr>
      </w:pPr>
    </w:p>
    <w:p w14:paraId="591F0D08" w14:textId="77777777" w:rsidR="006B14AA" w:rsidRPr="00625411" w:rsidRDefault="00FF3310">
      <w:pPr>
        <w:numPr>
          <w:ilvl w:val="0"/>
          <w:numId w:val="5"/>
        </w:numPr>
        <w:pBdr>
          <w:top w:val="nil"/>
          <w:left w:val="nil"/>
          <w:bottom w:val="nil"/>
          <w:right w:val="nil"/>
          <w:between w:val="nil"/>
        </w:pBdr>
        <w:spacing w:after="0" w:line="360" w:lineRule="auto"/>
        <w:ind w:left="567"/>
        <w:jc w:val="both"/>
        <w:rPr>
          <w:rFonts w:ascii="Palatino Linotype" w:eastAsia="Palatino Linotype" w:hAnsi="Palatino Linotype" w:cs="Palatino Linotype"/>
        </w:rPr>
      </w:pPr>
      <w:r w:rsidRPr="00625411">
        <w:rPr>
          <w:rFonts w:ascii="Palatino Linotype" w:eastAsia="Palatino Linotype" w:hAnsi="Palatino Linotype" w:cs="Palatino Linotype"/>
          <w:b/>
        </w:rPr>
        <w:t xml:space="preserve">Domicilio particular. </w:t>
      </w:r>
      <w:r w:rsidRPr="00625411">
        <w:rPr>
          <w:rFonts w:ascii="Palatino Linotype" w:eastAsia="Palatino Linotype" w:hAnsi="Palatino Linotype" w:cs="Palatino Linotype"/>
        </w:rPr>
        <w:t>De acuerdo con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De la misma manera, lo establece el artículo 29 del Código Civil Federal, al precisar que el domicilio de personas físicas</w:t>
      </w:r>
      <w:r w:rsidRPr="00625411">
        <w:rPr>
          <w:rFonts w:ascii="Palatino Linotype" w:eastAsia="Palatino Linotype" w:hAnsi="Palatino Linotype" w:cs="Palatino Linotype"/>
          <w:b/>
        </w:rPr>
        <w:t xml:space="preserve">, es el lugar donde residen habitualmente, el lugar del centro principal de sus negocios, donde residan o el lugar donde se encuentren. </w:t>
      </w:r>
      <w:r w:rsidRPr="00625411">
        <w:rPr>
          <w:rFonts w:ascii="Palatino Linotype" w:eastAsia="Palatino Linotype" w:hAnsi="Palatino Linotype" w:cs="Palatino Linotype"/>
        </w:rPr>
        <w:t xml:space="preserve">Por lo que, se considera que este dato es susceptible de ser clasificado en términos de la fracción I del artículo 143 de la Ley de Transparencia y Acceso a la Información Pública del Estado de México y Municipios. </w:t>
      </w:r>
    </w:p>
    <w:p w14:paraId="1743E49E" w14:textId="77777777" w:rsidR="006B14AA" w:rsidRPr="00625411" w:rsidRDefault="006B14AA">
      <w:pPr>
        <w:pBdr>
          <w:top w:val="nil"/>
          <w:left w:val="nil"/>
          <w:bottom w:val="nil"/>
          <w:right w:val="nil"/>
          <w:between w:val="nil"/>
        </w:pBdr>
        <w:spacing w:after="0" w:line="360" w:lineRule="auto"/>
        <w:ind w:left="720"/>
        <w:jc w:val="both"/>
        <w:rPr>
          <w:rFonts w:ascii="Palatino Linotype" w:eastAsia="Palatino Linotype" w:hAnsi="Palatino Linotype" w:cs="Palatino Linotype"/>
        </w:rPr>
      </w:pPr>
    </w:p>
    <w:p w14:paraId="22A64CC7" w14:textId="77777777" w:rsidR="006B14AA" w:rsidRPr="00625411" w:rsidRDefault="00FF3310">
      <w:pPr>
        <w:numPr>
          <w:ilvl w:val="0"/>
          <w:numId w:val="5"/>
        </w:numPr>
        <w:pBdr>
          <w:top w:val="nil"/>
          <w:left w:val="nil"/>
          <w:bottom w:val="nil"/>
          <w:right w:val="nil"/>
          <w:between w:val="nil"/>
        </w:pBdr>
        <w:spacing w:after="0" w:line="360" w:lineRule="auto"/>
        <w:ind w:left="567" w:right="49"/>
        <w:jc w:val="both"/>
        <w:rPr>
          <w:rFonts w:ascii="Palatino Linotype" w:eastAsia="Palatino Linotype" w:hAnsi="Palatino Linotype" w:cs="Palatino Linotype"/>
        </w:rPr>
      </w:pPr>
      <w:r w:rsidRPr="00625411">
        <w:rPr>
          <w:rFonts w:ascii="Palatino Linotype" w:eastAsia="Palatino Linotype" w:hAnsi="Palatino Linotype" w:cs="Palatino Linotype"/>
          <w:b/>
        </w:rPr>
        <w:lastRenderedPageBreak/>
        <w:t>Correo electrónico particular.</w:t>
      </w:r>
      <w:r w:rsidRPr="00625411">
        <w:rPr>
          <w:rFonts w:ascii="Palatino Linotype" w:eastAsia="Palatino Linotype" w:hAnsi="Palatino Linotype" w:cs="Palatino Linotype"/>
        </w:rPr>
        <w:t xml:space="preserve"> El correo electrónico es un sistema de transmisión de mensajes por computadora a través de redes informáticas. Dicho dato se puede asimilar al teléfono o domicilio particular, cuya nomenclatura, se considera como un dato personal, toda vez que es un medio para comunicarse con la persona titular del mismo, la hace localizable e incluso identificable, al poder estar conformado por parte de su nombre o bien, fecha de nacimiento. En ese sentido la titularidad de dicho dato corresponde a la persona física y no así en su calidad de trabajador del Gobierno; por lo que corresponde a un dato personal que actualiza la causal de clasificación establecida en el artículo 143, fracción I de la Ley de Transparencia y Acceso a la Información Pública del Estado de México y Municipios.</w:t>
      </w:r>
    </w:p>
    <w:p w14:paraId="60DC3DCA" w14:textId="77777777" w:rsidR="006B14AA" w:rsidRPr="00625411" w:rsidRDefault="006B14AA">
      <w:pPr>
        <w:spacing w:after="0" w:line="360" w:lineRule="auto"/>
        <w:jc w:val="both"/>
        <w:rPr>
          <w:rFonts w:ascii="Palatino Linotype" w:eastAsia="Palatino Linotype" w:hAnsi="Palatino Linotype" w:cs="Palatino Linotype"/>
        </w:rPr>
      </w:pPr>
    </w:p>
    <w:p w14:paraId="7C3B63DE" w14:textId="77777777" w:rsidR="006B14AA" w:rsidRPr="00625411" w:rsidRDefault="00FF3310">
      <w:pPr>
        <w:spacing w:after="0" w:line="360" w:lineRule="auto"/>
        <w:ind w:right="50"/>
        <w:jc w:val="both"/>
        <w:rPr>
          <w:rFonts w:ascii="Palatino Linotype" w:eastAsia="Palatino Linotype" w:hAnsi="Palatino Linotype" w:cs="Palatino Linotype"/>
        </w:rPr>
      </w:pPr>
      <w:r w:rsidRPr="00625411">
        <w:rPr>
          <w:rFonts w:ascii="Palatino Linotype" w:eastAsia="Palatino Linotype" w:hAnsi="Palatino Linotype" w:cs="Palatino Linotype"/>
        </w:rPr>
        <w:t>Lo anterior, de conformidad con lo que señalan los artículos 3 fracciones IX, XX, XXI y XLV, 91, 132 fracciones II y III, y 143 de la Ley de Transparencia y Acceso a la Información Pública del Estado de México y Municipios que establecen:</w:t>
      </w:r>
    </w:p>
    <w:p w14:paraId="0D7334A9" w14:textId="77777777" w:rsidR="006B14AA" w:rsidRPr="00625411" w:rsidRDefault="006B14AA">
      <w:pPr>
        <w:spacing w:after="0" w:line="360" w:lineRule="auto"/>
        <w:ind w:right="50"/>
        <w:jc w:val="both"/>
        <w:rPr>
          <w:rFonts w:ascii="Palatino Linotype" w:eastAsia="Palatino Linotype" w:hAnsi="Palatino Linotype" w:cs="Palatino Linotype"/>
        </w:rPr>
      </w:pPr>
    </w:p>
    <w:p w14:paraId="17B7F85C" w14:textId="77777777" w:rsidR="006B14AA" w:rsidRPr="00625411" w:rsidRDefault="00FF3310">
      <w:pPr>
        <w:spacing w:after="0"/>
        <w:ind w:left="567" w:right="616"/>
        <w:jc w:val="both"/>
        <w:rPr>
          <w:rFonts w:ascii="Palatino Linotype" w:eastAsia="Palatino Linotype" w:hAnsi="Palatino Linotype" w:cs="Palatino Linotype"/>
          <w:i/>
        </w:rPr>
      </w:pPr>
      <w:r w:rsidRPr="00625411">
        <w:rPr>
          <w:rFonts w:ascii="Palatino Linotype" w:eastAsia="Palatino Linotype" w:hAnsi="Palatino Linotype" w:cs="Palatino Linotype"/>
          <w:i/>
        </w:rPr>
        <w:t>“</w:t>
      </w:r>
      <w:r w:rsidRPr="00625411">
        <w:rPr>
          <w:rFonts w:ascii="Palatino Linotype" w:eastAsia="Palatino Linotype" w:hAnsi="Palatino Linotype" w:cs="Palatino Linotype"/>
          <w:b/>
          <w:i/>
        </w:rPr>
        <w:t>Artículo 3.</w:t>
      </w:r>
      <w:r w:rsidRPr="00625411">
        <w:rPr>
          <w:rFonts w:ascii="Palatino Linotype" w:eastAsia="Palatino Linotype" w:hAnsi="Palatino Linotype" w:cs="Palatino Linotype"/>
          <w:i/>
        </w:rPr>
        <w:t xml:space="preserve"> Para los efectos de la presente Ley se entenderá por:</w:t>
      </w:r>
    </w:p>
    <w:p w14:paraId="07BFA769" w14:textId="77777777" w:rsidR="006B14AA" w:rsidRPr="00625411" w:rsidRDefault="00FF3310">
      <w:pPr>
        <w:spacing w:after="0"/>
        <w:ind w:left="567" w:right="616"/>
        <w:jc w:val="both"/>
        <w:rPr>
          <w:rFonts w:ascii="Palatino Linotype" w:eastAsia="Palatino Linotype" w:hAnsi="Palatino Linotype" w:cs="Palatino Linotype"/>
          <w:i/>
        </w:rPr>
      </w:pPr>
      <w:r w:rsidRPr="00625411">
        <w:rPr>
          <w:rFonts w:ascii="Palatino Linotype" w:eastAsia="Palatino Linotype" w:hAnsi="Palatino Linotype" w:cs="Palatino Linotype"/>
          <w:i/>
        </w:rPr>
        <w:t>[…]</w:t>
      </w:r>
    </w:p>
    <w:p w14:paraId="5E860D48" w14:textId="77777777" w:rsidR="006B14AA" w:rsidRPr="00625411" w:rsidRDefault="00FF3310">
      <w:pPr>
        <w:spacing w:after="0"/>
        <w:ind w:left="567" w:right="616"/>
        <w:jc w:val="both"/>
        <w:rPr>
          <w:rFonts w:ascii="Palatino Linotype" w:eastAsia="Palatino Linotype" w:hAnsi="Palatino Linotype" w:cs="Palatino Linotype"/>
          <w:i/>
        </w:rPr>
      </w:pPr>
      <w:r w:rsidRPr="00625411">
        <w:rPr>
          <w:rFonts w:ascii="Palatino Linotype" w:eastAsia="Palatino Linotype" w:hAnsi="Palatino Linotype" w:cs="Palatino Linotype"/>
          <w:i/>
        </w:rPr>
        <w:t xml:space="preserve">IX. Datos personales: La información concerniente a una persona, identificada o identificable según lo dispuesto por la Ley de Protección de Datos Personales del Estado de México; </w:t>
      </w:r>
    </w:p>
    <w:p w14:paraId="57B86E74" w14:textId="77777777" w:rsidR="006B14AA" w:rsidRPr="00625411" w:rsidRDefault="00FF3310">
      <w:pPr>
        <w:spacing w:after="0"/>
        <w:ind w:left="567" w:right="616"/>
        <w:jc w:val="both"/>
        <w:rPr>
          <w:rFonts w:ascii="Palatino Linotype" w:eastAsia="Palatino Linotype" w:hAnsi="Palatino Linotype" w:cs="Palatino Linotype"/>
          <w:i/>
        </w:rPr>
      </w:pPr>
      <w:r w:rsidRPr="00625411">
        <w:rPr>
          <w:rFonts w:ascii="Palatino Linotype" w:eastAsia="Palatino Linotype" w:hAnsi="Palatino Linotype" w:cs="Palatino Linotype"/>
          <w:i/>
        </w:rPr>
        <w:t>XX. Información clasificada: Aquella considerada por la presente Ley como reservada o confidencial;</w:t>
      </w:r>
    </w:p>
    <w:p w14:paraId="5972362D" w14:textId="77777777" w:rsidR="006B14AA" w:rsidRPr="00625411" w:rsidRDefault="00FF3310">
      <w:pPr>
        <w:spacing w:after="0"/>
        <w:ind w:left="567" w:right="616"/>
        <w:jc w:val="both"/>
        <w:rPr>
          <w:rFonts w:ascii="Palatino Linotype" w:eastAsia="Palatino Linotype" w:hAnsi="Palatino Linotype" w:cs="Palatino Linotype"/>
          <w:i/>
        </w:rPr>
      </w:pPr>
      <w:r w:rsidRPr="00625411">
        <w:rPr>
          <w:rFonts w:ascii="Palatino Linotype" w:eastAsia="Palatino Linotype" w:hAnsi="Palatino Linotype" w:cs="Palatino Linotype"/>
          <w:i/>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D95349E" w14:textId="77777777" w:rsidR="006B14AA" w:rsidRPr="00625411" w:rsidRDefault="00FF3310">
      <w:pPr>
        <w:spacing w:after="0"/>
        <w:ind w:left="567" w:right="616"/>
        <w:jc w:val="both"/>
        <w:rPr>
          <w:rFonts w:ascii="Palatino Linotype" w:eastAsia="Palatino Linotype" w:hAnsi="Palatino Linotype" w:cs="Palatino Linotype"/>
          <w:i/>
        </w:rPr>
      </w:pPr>
      <w:r w:rsidRPr="00625411">
        <w:rPr>
          <w:rFonts w:ascii="Palatino Linotype" w:eastAsia="Palatino Linotype" w:hAnsi="Palatino Linotype" w:cs="Palatino Linotype"/>
          <w:i/>
        </w:rPr>
        <w:lastRenderedPageBreak/>
        <w:t>XLV. Versión pública: Documento en el que se elimine, suprime o borra la información clasificada como reservada o confidencial para permitir su acceso.</w:t>
      </w:r>
    </w:p>
    <w:p w14:paraId="301043D4" w14:textId="77777777" w:rsidR="006B14AA" w:rsidRPr="00625411" w:rsidRDefault="00FF3310">
      <w:pPr>
        <w:spacing w:after="0"/>
        <w:ind w:left="567" w:right="616"/>
        <w:jc w:val="both"/>
        <w:rPr>
          <w:rFonts w:ascii="Palatino Linotype" w:eastAsia="Palatino Linotype" w:hAnsi="Palatino Linotype" w:cs="Palatino Linotype"/>
          <w:i/>
        </w:rPr>
      </w:pPr>
      <w:r w:rsidRPr="00625411">
        <w:rPr>
          <w:rFonts w:ascii="Palatino Linotype" w:eastAsia="Palatino Linotype" w:hAnsi="Palatino Linotype" w:cs="Palatino Linotype"/>
          <w:i/>
        </w:rPr>
        <w:t>[…]</w:t>
      </w:r>
    </w:p>
    <w:p w14:paraId="7B06D8DB" w14:textId="77777777" w:rsidR="006B14AA" w:rsidRPr="00625411" w:rsidRDefault="00FF3310">
      <w:pPr>
        <w:spacing w:after="0"/>
        <w:ind w:left="567" w:right="616"/>
        <w:jc w:val="both"/>
        <w:rPr>
          <w:rFonts w:ascii="Palatino Linotype" w:eastAsia="Palatino Linotype" w:hAnsi="Palatino Linotype" w:cs="Palatino Linotype"/>
          <w:i/>
        </w:rPr>
      </w:pPr>
      <w:r w:rsidRPr="00625411">
        <w:rPr>
          <w:rFonts w:ascii="Palatino Linotype" w:eastAsia="Palatino Linotype" w:hAnsi="Palatino Linotype" w:cs="Palatino Linotype"/>
          <w:b/>
          <w:i/>
        </w:rPr>
        <w:t>Artículo 91.</w:t>
      </w:r>
      <w:r w:rsidRPr="00625411">
        <w:rPr>
          <w:rFonts w:ascii="Palatino Linotype" w:eastAsia="Palatino Linotype" w:hAnsi="Palatino Linotype" w:cs="Palatino Linotype"/>
          <w:i/>
        </w:rPr>
        <w:t xml:space="preserve"> El acceso a la información pública será restringido excepcionalmente, cuando ésta sea clasificada como reservada o confidencial.</w:t>
      </w:r>
    </w:p>
    <w:p w14:paraId="50BA3647" w14:textId="77777777" w:rsidR="006B14AA" w:rsidRPr="00625411" w:rsidRDefault="00FF3310">
      <w:pPr>
        <w:spacing w:after="0"/>
        <w:ind w:left="567" w:right="616"/>
        <w:jc w:val="both"/>
        <w:rPr>
          <w:rFonts w:ascii="Palatino Linotype" w:eastAsia="Palatino Linotype" w:hAnsi="Palatino Linotype" w:cs="Palatino Linotype"/>
          <w:i/>
        </w:rPr>
      </w:pPr>
      <w:r w:rsidRPr="00625411">
        <w:rPr>
          <w:rFonts w:ascii="Palatino Linotype" w:eastAsia="Palatino Linotype" w:hAnsi="Palatino Linotype" w:cs="Palatino Linotype"/>
          <w:b/>
          <w:i/>
        </w:rPr>
        <w:t>Artículo 132.</w:t>
      </w:r>
      <w:r w:rsidRPr="00625411">
        <w:rPr>
          <w:rFonts w:ascii="Palatino Linotype" w:eastAsia="Palatino Linotype" w:hAnsi="Palatino Linotype" w:cs="Palatino Linotype"/>
          <w:i/>
        </w:rPr>
        <w:t xml:space="preserve"> La clasificación de la información se llevará a cabo en el momento en que:</w:t>
      </w:r>
    </w:p>
    <w:p w14:paraId="12C13137" w14:textId="77777777" w:rsidR="006B14AA" w:rsidRPr="00625411" w:rsidRDefault="00FF3310">
      <w:pPr>
        <w:tabs>
          <w:tab w:val="left" w:pos="1134"/>
        </w:tabs>
        <w:spacing w:after="0"/>
        <w:ind w:left="567" w:right="616"/>
        <w:jc w:val="both"/>
        <w:rPr>
          <w:rFonts w:ascii="Palatino Linotype" w:eastAsia="Palatino Linotype" w:hAnsi="Palatino Linotype" w:cs="Palatino Linotype"/>
          <w:i/>
        </w:rPr>
      </w:pPr>
      <w:r w:rsidRPr="00625411">
        <w:rPr>
          <w:rFonts w:ascii="Palatino Linotype" w:eastAsia="Palatino Linotype" w:hAnsi="Palatino Linotype" w:cs="Palatino Linotype"/>
          <w:i/>
        </w:rPr>
        <w:t>I. Se reciba una solicitud de acceso a la información;</w:t>
      </w:r>
    </w:p>
    <w:p w14:paraId="1889C248" w14:textId="77777777" w:rsidR="006B14AA" w:rsidRPr="00625411" w:rsidRDefault="00FF3310">
      <w:pPr>
        <w:tabs>
          <w:tab w:val="left" w:pos="1134"/>
        </w:tabs>
        <w:spacing w:after="0"/>
        <w:ind w:left="567" w:right="616"/>
        <w:jc w:val="both"/>
        <w:rPr>
          <w:rFonts w:ascii="Palatino Linotype" w:eastAsia="Palatino Linotype" w:hAnsi="Palatino Linotype" w:cs="Palatino Linotype"/>
          <w:i/>
        </w:rPr>
      </w:pPr>
      <w:r w:rsidRPr="00625411">
        <w:rPr>
          <w:rFonts w:ascii="Palatino Linotype" w:eastAsia="Palatino Linotype" w:hAnsi="Palatino Linotype" w:cs="Palatino Linotype"/>
          <w:i/>
        </w:rPr>
        <w:t>II. Se determine mediante resolución de autoridad competente; o</w:t>
      </w:r>
    </w:p>
    <w:p w14:paraId="77EEF994" w14:textId="77777777" w:rsidR="006B14AA" w:rsidRPr="00625411" w:rsidRDefault="00FF3310">
      <w:pPr>
        <w:tabs>
          <w:tab w:val="left" w:pos="1134"/>
        </w:tabs>
        <w:spacing w:after="0"/>
        <w:ind w:left="567" w:right="616"/>
        <w:jc w:val="both"/>
        <w:rPr>
          <w:rFonts w:ascii="Palatino Linotype" w:eastAsia="Palatino Linotype" w:hAnsi="Palatino Linotype" w:cs="Palatino Linotype"/>
          <w:i/>
        </w:rPr>
      </w:pPr>
      <w:r w:rsidRPr="00625411">
        <w:rPr>
          <w:rFonts w:ascii="Palatino Linotype" w:eastAsia="Palatino Linotype" w:hAnsi="Palatino Linotype" w:cs="Palatino Linotype"/>
          <w:i/>
        </w:rPr>
        <w:t>III. Se generen versiones públicas para dar cumplimiento a las obligaciones de transparencia previstas en esta Ley.</w:t>
      </w:r>
    </w:p>
    <w:p w14:paraId="25E9902A" w14:textId="77777777" w:rsidR="006B14AA" w:rsidRPr="00625411" w:rsidRDefault="00FF3310">
      <w:pPr>
        <w:spacing w:after="0"/>
        <w:ind w:left="567" w:right="616"/>
        <w:jc w:val="both"/>
        <w:rPr>
          <w:rFonts w:ascii="Palatino Linotype" w:eastAsia="Palatino Linotype" w:hAnsi="Palatino Linotype" w:cs="Palatino Linotype"/>
          <w:i/>
        </w:rPr>
      </w:pPr>
      <w:r w:rsidRPr="00625411">
        <w:rPr>
          <w:rFonts w:ascii="Palatino Linotype" w:eastAsia="Palatino Linotype" w:hAnsi="Palatino Linotype" w:cs="Palatino Linotype"/>
          <w:i/>
        </w:rPr>
        <w:t>[…]</w:t>
      </w:r>
    </w:p>
    <w:p w14:paraId="0C4C563B" w14:textId="77777777" w:rsidR="006B14AA" w:rsidRPr="00625411" w:rsidRDefault="00FF3310">
      <w:pPr>
        <w:spacing w:after="0"/>
        <w:ind w:left="567" w:right="616"/>
        <w:jc w:val="both"/>
        <w:rPr>
          <w:rFonts w:ascii="Palatino Linotype" w:eastAsia="Palatino Linotype" w:hAnsi="Palatino Linotype" w:cs="Palatino Linotype"/>
          <w:i/>
        </w:rPr>
      </w:pPr>
      <w:r w:rsidRPr="00625411">
        <w:rPr>
          <w:rFonts w:ascii="Palatino Linotype" w:eastAsia="Palatino Linotype" w:hAnsi="Palatino Linotype" w:cs="Palatino Linotype"/>
          <w:b/>
          <w:i/>
        </w:rPr>
        <w:t>Artículo 143</w:t>
      </w:r>
      <w:r w:rsidRPr="00625411">
        <w:rPr>
          <w:rFonts w:ascii="Palatino Linotype" w:eastAsia="Palatino Linotype" w:hAnsi="Palatino Linotype" w:cs="Palatino Linotype"/>
          <w:i/>
        </w:rPr>
        <w:t>. Para los efectos de esta Ley se considera información confidencial, la clasificada como tal, de manera permanente, por su naturaleza, cuando:</w:t>
      </w:r>
    </w:p>
    <w:p w14:paraId="6794C709" w14:textId="77777777" w:rsidR="006B14AA" w:rsidRPr="00625411" w:rsidRDefault="00FF3310">
      <w:pPr>
        <w:spacing w:after="0"/>
        <w:ind w:left="567" w:right="616"/>
        <w:jc w:val="both"/>
        <w:rPr>
          <w:rFonts w:ascii="Palatino Linotype" w:eastAsia="Palatino Linotype" w:hAnsi="Palatino Linotype" w:cs="Palatino Linotype"/>
          <w:i/>
        </w:rPr>
      </w:pPr>
      <w:r w:rsidRPr="00625411">
        <w:rPr>
          <w:rFonts w:ascii="Palatino Linotype" w:eastAsia="Palatino Linotype" w:hAnsi="Palatino Linotype" w:cs="Palatino Linotype"/>
          <w:i/>
        </w:rPr>
        <w:t>I. Se refiera a la información privada y los datos personales concernientes a una persona física o jurídico colectiva identificada o identificable;</w:t>
      </w:r>
    </w:p>
    <w:p w14:paraId="51A4878C" w14:textId="77777777" w:rsidR="006B14AA" w:rsidRPr="00625411" w:rsidRDefault="00FF3310">
      <w:pPr>
        <w:spacing w:after="0"/>
        <w:ind w:left="567" w:right="616"/>
        <w:jc w:val="both"/>
        <w:rPr>
          <w:rFonts w:ascii="Palatino Linotype" w:eastAsia="Palatino Linotype" w:hAnsi="Palatino Linotype" w:cs="Palatino Linotype"/>
          <w:i/>
        </w:rPr>
      </w:pPr>
      <w:r w:rsidRPr="00625411">
        <w:rPr>
          <w:rFonts w:ascii="Palatino Linotype" w:eastAsia="Palatino Linotype" w:hAnsi="Palatino Linotype" w:cs="Palatino Linotype"/>
          <w:i/>
        </w:rPr>
        <w:t>II. Los secretos bancario, fiduciario, industrial, comercial, fiscal, bursátil y postal, cuya titularidad corresponda a particulares, sujetos de derecho internacional o a sujetos obligados cuando no involucren el ejercicio de recursos públicos; y</w:t>
      </w:r>
    </w:p>
    <w:p w14:paraId="2FF0F98D" w14:textId="77777777" w:rsidR="006B14AA" w:rsidRPr="00625411" w:rsidRDefault="00FF3310">
      <w:pPr>
        <w:spacing w:after="0"/>
        <w:ind w:left="567" w:right="616"/>
        <w:jc w:val="both"/>
        <w:rPr>
          <w:rFonts w:ascii="Palatino Linotype" w:eastAsia="Palatino Linotype" w:hAnsi="Palatino Linotype" w:cs="Palatino Linotype"/>
          <w:i/>
        </w:rPr>
      </w:pPr>
      <w:r w:rsidRPr="00625411">
        <w:rPr>
          <w:rFonts w:ascii="Palatino Linotype" w:eastAsia="Palatino Linotype" w:hAnsi="Palatino Linotype" w:cs="Palatino Linotype"/>
          <w:i/>
        </w:rPr>
        <w:t>III. La que presenten los particulares a los sujetos obligados, de conformidad con lo dispuesto por las leyes o los tratados internacionales.</w:t>
      </w:r>
    </w:p>
    <w:p w14:paraId="4AA25B15" w14:textId="77777777" w:rsidR="006B14AA" w:rsidRPr="00625411" w:rsidRDefault="00FF3310">
      <w:pPr>
        <w:spacing w:after="0"/>
        <w:ind w:left="567" w:right="616"/>
        <w:jc w:val="both"/>
        <w:rPr>
          <w:rFonts w:ascii="Palatino Linotype" w:eastAsia="Palatino Linotype" w:hAnsi="Palatino Linotype" w:cs="Palatino Linotype"/>
          <w:i/>
        </w:rPr>
      </w:pPr>
      <w:r w:rsidRPr="00625411">
        <w:rPr>
          <w:rFonts w:ascii="Palatino Linotype" w:eastAsia="Palatino Linotype" w:hAnsi="Palatino Linotype" w:cs="Palatino Linotype"/>
          <w:i/>
        </w:rPr>
        <w:t>La información confidencial no estará sujeta a temporalidad alguna y sólo podrán tener acceso a ella los titulares de la misma, sus representantes y los servidores públicos facultados para ello.</w:t>
      </w:r>
    </w:p>
    <w:p w14:paraId="518D0BB2" w14:textId="77777777" w:rsidR="006B14AA" w:rsidRPr="00625411" w:rsidRDefault="00FF3310">
      <w:pPr>
        <w:spacing w:after="0"/>
        <w:ind w:left="567" w:right="616"/>
        <w:jc w:val="both"/>
        <w:rPr>
          <w:rFonts w:ascii="Palatino Linotype" w:eastAsia="Palatino Linotype" w:hAnsi="Palatino Linotype" w:cs="Palatino Linotype"/>
          <w:i/>
        </w:rPr>
      </w:pPr>
      <w:r w:rsidRPr="00625411">
        <w:rPr>
          <w:rFonts w:ascii="Palatino Linotype" w:eastAsia="Palatino Linotype" w:hAnsi="Palatino Linotype" w:cs="Palatino Linotype"/>
          <w:i/>
        </w:rPr>
        <w:t>No se considerará confidencial la información que se encuentre en los registros públicos o en fuentes de acceso público, ni tampoco la que sea considerada por la presente ley como información pública.”</w:t>
      </w:r>
    </w:p>
    <w:p w14:paraId="2B06880D" w14:textId="77777777" w:rsidR="006B14AA" w:rsidRPr="00625411" w:rsidRDefault="006B14AA">
      <w:pPr>
        <w:spacing w:after="0"/>
        <w:ind w:left="567" w:right="616"/>
        <w:jc w:val="both"/>
        <w:rPr>
          <w:rFonts w:ascii="Palatino Linotype" w:eastAsia="Palatino Linotype" w:hAnsi="Palatino Linotype" w:cs="Palatino Linotype"/>
          <w:i/>
        </w:rPr>
      </w:pPr>
    </w:p>
    <w:p w14:paraId="349E3324" w14:textId="77777777" w:rsidR="006B14AA" w:rsidRPr="00625411" w:rsidRDefault="00FF3310">
      <w:pPr>
        <w:pBdr>
          <w:top w:val="nil"/>
          <w:left w:val="nil"/>
          <w:bottom w:val="nil"/>
          <w:right w:val="nil"/>
          <w:between w:val="nil"/>
        </w:pBdr>
        <w:spacing w:after="0" w:line="360" w:lineRule="auto"/>
        <w:jc w:val="both"/>
        <w:rPr>
          <w:rFonts w:ascii="Palatino Linotype" w:eastAsia="Palatino Linotype" w:hAnsi="Palatino Linotype" w:cs="Palatino Linotype"/>
        </w:rPr>
      </w:pPr>
      <w:r w:rsidRPr="00625411">
        <w:rPr>
          <w:rFonts w:ascii="Palatino Linotype" w:eastAsia="Palatino Linotype" w:hAnsi="Palatino Linotype" w:cs="Palatino Linotype"/>
        </w:rPr>
        <w:t xml:space="preserve">Por otro lado, derivado de la información que se ordena entregar pudiera existir información de la </w:t>
      </w:r>
      <w:r w:rsidRPr="00625411">
        <w:rPr>
          <w:rFonts w:ascii="Palatino Linotype" w:eastAsia="Palatino Linotype" w:hAnsi="Palatino Linotype" w:cs="Palatino Linotype"/>
          <w:b/>
        </w:rPr>
        <w:t>Dirección de Seguridad Pública del Ayuntamiento o su equivalente,</w:t>
      </w:r>
      <w:r w:rsidRPr="00625411">
        <w:rPr>
          <w:rFonts w:ascii="Palatino Linotype" w:eastAsia="Palatino Linotype" w:hAnsi="Palatino Linotype" w:cs="Palatino Linotype"/>
        </w:rPr>
        <w:t xml:space="preserve"> la cual ponga en riesgo los integrantes de las corporaciones policiacas, esto es así derivado de las funciones encomendadas en términos del artículo 21 párrafo noveno de la Constitución </w:t>
      </w:r>
      <w:r w:rsidRPr="00625411">
        <w:rPr>
          <w:rFonts w:ascii="Palatino Linotype" w:eastAsia="Palatino Linotype" w:hAnsi="Palatino Linotype" w:cs="Palatino Linotype"/>
        </w:rPr>
        <w:lastRenderedPageBreak/>
        <w:t xml:space="preserve">Política de los Estados Unidos Mexicanos, de las cuales comprende la prevención de los delitos, investigación y persecución para hacerla efectiva, lo cual permite a esta Ponencia proteger los datos de los servidores públicos que integran dicha Dirección sólo por cuanto hace al nombre dejando intocable el rubro de percepciones que por su naturaleza conciernen a la ciudadanía por referirse a recursos de carácter público; circunstancia que en nada afecta al derecho tutelado por este Organismo Garante sino por el contrario también reafirma su compromiso con la rendición de cuentas del Estado y la protección a grupos vulnerables de acuerdo al cargo de seguridad Municipal, por lo que deberá testarse de igual manera sólo el nombre de los servidores públicos de la Policía Municipal </w:t>
      </w:r>
      <w:r w:rsidRPr="00625411">
        <w:rPr>
          <w:rFonts w:ascii="Palatino Linotype" w:eastAsia="Palatino Linotype" w:hAnsi="Palatino Linotype" w:cs="Palatino Linotype"/>
          <w:b/>
        </w:rPr>
        <w:t>que desempeñen funciones operativas</w:t>
      </w:r>
      <w:r w:rsidRPr="00625411">
        <w:rPr>
          <w:rFonts w:ascii="Palatino Linotype" w:eastAsia="Palatino Linotype" w:hAnsi="Palatino Linotype" w:cs="Palatino Linotype"/>
        </w:rPr>
        <w:t>.</w:t>
      </w:r>
    </w:p>
    <w:p w14:paraId="341CAC71" w14:textId="77777777" w:rsidR="006B14AA" w:rsidRPr="00625411" w:rsidRDefault="006B14AA">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4B104603" w14:textId="77777777" w:rsidR="006B14AA" w:rsidRPr="00625411" w:rsidRDefault="00FF3310">
      <w:pPr>
        <w:spacing w:after="0" w:line="360" w:lineRule="auto"/>
        <w:jc w:val="both"/>
        <w:rPr>
          <w:rFonts w:ascii="Palatino Linotype" w:eastAsia="Palatino Linotype" w:hAnsi="Palatino Linotype" w:cs="Palatino Linotype"/>
        </w:rPr>
      </w:pPr>
      <w:r w:rsidRPr="00625411">
        <w:rPr>
          <w:rFonts w:ascii="Palatino Linotype" w:eastAsia="Palatino Linotype" w:hAnsi="Palatino Linotype" w:cs="Palatino Linotype"/>
        </w:rPr>
        <w:t xml:space="preserve">Al respecto, la información </w:t>
      </w:r>
      <w:r w:rsidRPr="00625411">
        <w:rPr>
          <w:rFonts w:ascii="Palatino Linotype" w:eastAsia="Palatino Linotype" w:hAnsi="Palatino Linotype" w:cs="Palatino Linotype"/>
          <w:b/>
        </w:rPr>
        <w:t>de los elementos que realizan funciones operativas, entre ellos su nombre debe ser protegido</w:t>
      </w:r>
      <w:r w:rsidRPr="00625411">
        <w:rPr>
          <w:rFonts w:ascii="Palatino Linotype" w:eastAsia="Palatino Linotype" w:hAnsi="Palatino Linotype" w:cs="Palatino Linotype"/>
        </w:rPr>
        <w:t xml:space="preserve"> con la finalidad de evitar la identificación de las personas al amparo de la protección a la vida, salud y seguridad; porque los miembros de las instituciones policiales o que realizan actividades operativas en materia de seguridad pública, se encuentran en un régimen de excepción a diferencia de los servidores públicos con funciones administrativas, ello obedece a que el sólo ejercicio de las funciones que tienen encomendadas lleva implícito el riesgo a su integridad, toda vez que son responsables de procurar el orden, la estabilidad y la defensa de la sociedad a la que pertenecen, lo que se traduce en la prevención de delitos y combate a los delincuentes.</w:t>
      </w:r>
    </w:p>
    <w:p w14:paraId="4A5ACE8F" w14:textId="77777777" w:rsidR="006B14AA" w:rsidRPr="00625411" w:rsidRDefault="006B14AA">
      <w:pPr>
        <w:spacing w:after="0" w:line="360" w:lineRule="auto"/>
        <w:jc w:val="both"/>
        <w:rPr>
          <w:rFonts w:ascii="Palatino Linotype" w:eastAsia="Palatino Linotype" w:hAnsi="Palatino Linotype" w:cs="Palatino Linotype"/>
        </w:rPr>
      </w:pPr>
    </w:p>
    <w:p w14:paraId="18B32C41" w14:textId="77777777" w:rsidR="006B14AA" w:rsidRPr="00625411" w:rsidRDefault="00FF3310">
      <w:pPr>
        <w:pBdr>
          <w:top w:val="nil"/>
          <w:left w:val="nil"/>
          <w:bottom w:val="nil"/>
          <w:right w:val="nil"/>
          <w:between w:val="nil"/>
        </w:pBdr>
        <w:spacing w:after="0" w:line="360" w:lineRule="auto"/>
        <w:jc w:val="both"/>
      </w:pPr>
      <w:r w:rsidRPr="00625411">
        <w:rPr>
          <w:rFonts w:ascii="Palatino Linotype" w:eastAsia="Palatino Linotype" w:hAnsi="Palatino Linotype" w:cs="Palatino Linotype"/>
        </w:rPr>
        <w:t xml:space="preserve">Es importante mencionar que la causal de reserva antes señalada, puede ubicarse en los supuestos previstos por los artículos 140 fracción IV de la Ley de Transparencia y  Acceso a la Información Pública del Estado de México y Municipios, que a su vez se vincula con la </w:t>
      </w:r>
      <w:r w:rsidRPr="00625411">
        <w:rPr>
          <w:rFonts w:ascii="Palatino Linotype" w:eastAsia="Palatino Linotype" w:hAnsi="Palatino Linotype" w:cs="Palatino Linotype"/>
        </w:rPr>
        <w:lastRenderedPageBreak/>
        <w:t>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 así como para la elaboración de versiones públicas, al aplicar la prueba de daño correspondiente.</w:t>
      </w:r>
    </w:p>
    <w:p w14:paraId="2CB56719" w14:textId="77777777" w:rsidR="006B14AA" w:rsidRPr="00625411" w:rsidRDefault="006B14AA">
      <w:pPr>
        <w:spacing w:after="0" w:line="360" w:lineRule="auto"/>
      </w:pPr>
    </w:p>
    <w:p w14:paraId="4640E760" w14:textId="77777777" w:rsidR="006B14AA" w:rsidRPr="00625411" w:rsidRDefault="00FF3310">
      <w:pPr>
        <w:pBdr>
          <w:top w:val="nil"/>
          <w:left w:val="nil"/>
          <w:bottom w:val="nil"/>
          <w:right w:val="nil"/>
          <w:between w:val="nil"/>
        </w:pBdr>
        <w:spacing w:after="0" w:line="360" w:lineRule="auto"/>
        <w:jc w:val="both"/>
      </w:pPr>
      <w:r w:rsidRPr="00625411">
        <w:rPr>
          <w:rFonts w:ascii="Palatino Linotype" w:eastAsia="Palatino Linotype" w:hAnsi="Palatino Linotype" w:cs="Palatino Linotype"/>
        </w:rPr>
        <w:t>Como se ha referido es procedente la clasificación de la información como reservada, con el fin de no poner en riesgo su vida, salud y seguridad, dado que los hace identificables, y para no comprometer el cumplimiento de los objetivos en materia de seguridad pública, o bien, la consecución de la investigación de probables hechos delictivos y/o faltas administrativas; así como evitar que células delictivas neutralizar las acciones en materia de seguridad pública para la preservación del orden y la paz pública, por lo que, no se trata de una medida desproporcional, ni excesiva.</w:t>
      </w:r>
    </w:p>
    <w:p w14:paraId="42F917AE" w14:textId="77777777" w:rsidR="006B14AA" w:rsidRPr="00625411" w:rsidRDefault="006B14AA">
      <w:pPr>
        <w:spacing w:after="0" w:line="360" w:lineRule="auto"/>
      </w:pPr>
    </w:p>
    <w:p w14:paraId="690E44D3" w14:textId="77777777" w:rsidR="006B14AA" w:rsidRPr="00625411" w:rsidRDefault="00FF3310">
      <w:pPr>
        <w:pBdr>
          <w:top w:val="nil"/>
          <w:left w:val="nil"/>
          <w:bottom w:val="nil"/>
          <w:right w:val="nil"/>
          <w:between w:val="nil"/>
        </w:pBdr>
        <w:spacing w:after="0" w:line="360" w:lineRule="auto"/>
        <w:jc w:val="both"/>
      </w:pPr>
      <w:r w:rsidRPr="00625411">
        <w:rPr>
          <w:rFonts w:ascii="Palatino Linotype" w:eastAsia="Palatino Linotype" w:hAnsi="Palatino Linotype" w:cs="Palatino Linotype"/>
        </w:rPr>
        <w:t>En ese entendido, la leyenda de clasificación que se genere, deberá establecer ambos supuestos de clasificación: reserva y confidencialidad, en congruencia con los requisitos establecidos en los lineamientos citados.</w:t>
      </w:r>
    </w:p>
    <w:p w14:paraId="637351F4" w14:textId="77777777" w:rsidR="006B14AA" w:rsidRPr="00625411" w:rsidRDefault="006B14AA">
      <w:pPr>
        <w:spacing w:after="0" w:line="360" w:lineRule="auto"/>
      </w:pPr>
    </w:p>
    <w:p w14:paraId="5A1BEEC8" w14:textId="77777777" w:rsidR="006B14AA" w:rsidRPr="00625411" w:rsidRDefault="00FF3310">
      <w:pPr>
        <w:pBdr>
          <w:top w:val="nil"/>
          <w:left w:val="nil"/>
          <w:bottom w:val="nil"/>
          <w:right w:val="nil"/>
          <w:between w:val="nil"/>
        </w:pBdr>
        <w:spacing w:after="0" w:line="360" w:lineRule="auto"/>
        <w:jc w:val="both"/>
      </w:pPr>
      <w:r w:rsidRPr="00625411">
        <w:rPr>
          <w:rFonts w:ascii="Palatino Linotype" w:eastAsia="Palatino Linotype" w:hAnsi="Palatino Linotype" w:cs="Palatino Linotype"/>
        </w:rPr>
        <w:t xml:space="preserve">En este marco, cabe señalar que, si bien es cierto este Instituto de Transparencia, Acceso a la Información Pública y Protección de Datos Personales del Estado de México y Municipios tiene la misión de garantizar el derecho de acceso a la información pública de los particulares; también lo es que debe cuidar la protección de datos personales y sobre todo cuando traen implícito que se ponga en riesgo la vida o integridad de una persona, resulta necesario traer por analogía, el criterio de interpretación histórico 06/09, emitido por el </w:t>
      </w:r>
      <w:r w:rsidRPr="00625411">
        <w:rPr>
          <w:rFonts w:ascii="Palatino Linotype" w:eastAsia="Palatino Linotype" w:hAnsi="Palatino Linotype" w:cs="Palatino Linotype"/>
        </w:rPr>
        <w:lastRenderedPageBreak/>
        <w:t>entonces Instituto Federal de Acceso a la Información y Protección de Datos ahora Instituto Nacional de Transparencia, Acceso a la Información y Protección de Datos Personales, INAI, que establece lo siguiente:</w:t>
      </w:r>
    </w:p>
    <w:p w14:paraId="7CA45322" w14:textId="77777777" w:rsidR="006B14AA" w:rsidRPr="00625411" w:rsidRDefault="006B14AA">
      <w:pPr>
        <w:spacing w:after="0"/>
      </w:pPr>
    </w:p>
    <w:p w14:paraId="47162F72" w14:textId="77777777" w:rsidR="006B14AA" w:rsidRPr="00625411" w:rsidRDefault="00FF3310">
      <w:pPr>
        <w:pBdr>
          <w:top w:val="nil"/>
          <w:left w:val="nil"/>
          <w:bottom w:val="nil"/>
          <w:right w:val="nil"/>
          <w:between w:val="nil"/>
        </w:pBdr>
        <w:spacing w:after="0"/>
        <w:ind w:left="864" w:right="864"/>
        <w:jc w:val="both"/>
      </w:pPr>
      <w:r w:rsidRPr="00625411">
        <w:rPr>
          <w:rFonts w:ascii="Palatino Linotype" w:eastAsia="Palatino Linotype" w:hAnsi="Palatino Linotype" w:cs="Palatino Linotype"/>
          <w:b/>
          <w:i/>
        </w:rPr>
        <w:t>Nombres de servidores públicos dedicados a actividades en materia de seguridad, por excepción pueden considerarse información reservada.</w:t>
      </w:r>
      <w:r w:rsidRPr="00625411">
        <w:rPr>
          <w:rFonts w:ascii="Palatino Linotype" w:eastAsia="Palatino Linotype" w:hAnsi="Palatino Linotype" w:cs="Palatino Linotype"/>
          <w:i/>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3926F810" w14:textId="77777777" w:rsidR="006B14AA" w:rsidRPr="00625411" w:rsidRDefault="006B14AA">
      <w:pPr>
        <w:spacing w:after="0"/>
      </w:pPr>
    </w:p>
    <w:p w14:paraId="27075AE0" w14:textId="77777777" w:rsidR="006B14AA" w:rsidRPr="00625411" w:rsidRDefault="00FF3310">
      <w:pPr>
        <w:pBdr>
          <w:top w:val="nil"/>
          <w:left w:val="nil"/>
          <w:bottom w:val="nil"/>
          <w:right w:val="nil"/>
          <w:between w:val="nil"/>
        </w:pBdr>
        <w:spacing w:after="0" w:line="360" w:lineRule="auto"/>
        <w:jc w:val="both"/>
      </w:pPr>
      <w:r w:rsidRPr="00625411">
        <w:rPr>
          <w:rFonts w:ascii="Palatino Linotype" w:eastAsia="Palatino Linotype" w:hAnsi="Palatino Linotype" w:cs="Palatino Linotype"/>
        </w:rPr>
        <w:t xml:space="preserve">De dicho criterio, se desprende que existen funciones a cargo de servidores públicos, tendentes a garantizar de manera directa la seguridad pública, a través de acciones preventivas y correctivas, encaminadas a combatir a la delincuencia en sus diferentes </w:t>
      </w:r>
      <w:r w:rsidRPr="00625411">
        <w:rPr>
          <w:rFonts w:ascii="Palatino Linotype" w:eastAsia="Palatino Linotype" w:hAnsi="Palatino Linotype" w:cs="Palatino Linotype"/>
        </w:rPr>
        <w:lastRenderedPageBreak/>
        <w:t xml:space="preserve">manifestaciones; por lo que, una forma en que la delincuencia puede llegar a poner en riesgo la seguridad del País, Estado y Municipio, anulando, impidiendo u obstaculizando la actuación de los servidores públicos que realizan </w:t>
      </w:r>
      <w:r w:rsidRPr="00625411">
        <w:rPr>
          <w:rFonts w:ascii="Palatino Linotype" w:eastAsia="Palatino Linotype" w:hAnsi="Palatino Linotype" w:cs="Palatino Linotype"/>
          <w:b/>
        </w:rPr>
        <w:t>funciones de carácter operativo.</w:t>
      </w:r>
    </w:p>
    <w:p w14:paraId="60360DC7" w14:textId="77777777" w:rsidR="006B14AA" w:rsidRPr="00625411" w:rsidRDefault="006B14AA">
      <w:pPr>
        <w:spacing w:after="0" w:line="360" w:lineRule="auto"/>
      </w:pPr>
    </w:p>
    <w:p w14:paraId="14BB734C" w14:textId="77777777" w:rsidR="006B14AA" w:rsidRPr="00625411" w:rsidRDefault="00FF3310">
      <w:pPr>
        <w:pBdr>
          <w:top w:val="nil"/>
          <w:left w:val="nil"/>
          <w:bottom w:val="nil"/>
          <w:right w:val="nil"/>
          <w:between w:val="nil"/>
        </w:pBdr>
        <w:spacing w:after="0" w:line="360" w:lineRule="auto"/>
        <w:jc w:val="both"/>
      </w:pPr>
      <w:r w:rsidRPr="00625411">
        <w:rPr>
          <w:rFonts w:ascii="Palatino Linotype" w:eastAsia="Palatino Linotype" w:hAnsi="Palatino Linotype" w:cs="Palatino Linotype"/>
        </w:rPr>
        <w:t>Sirven de sustento a lo anterior las tesis jurisprudenciales emitidas por la Suprema corte de Justicia de la Nación, que son del literal siguiente:</w:t>
      </w:r>
    </w:p>
    <w:p w14:paraId="7642E294" w14:textId="77777777" w:rsidR="006B14AA" w:rsidRPr="00625411" w:rsidRDefault="006B14AA">
      <w:pPr>
        <w:spacing w:after="0" w:line="360" w:lineRule="auto"/>
      </w:pPr>
    </w:p>
    <w:p w14:paraId="7EFB3BE7" w14:textId="77777777" w:rsidR="006B14AA" w:rsidRPr="00625411" w:rsidRDefault="00FF3310">
      <w:pPr>
        <w:pBdr>
          <w:top w:val="nil"/>
          <w:left w:val="nil"/>
          <w:bottom w:val="nil"/>
          <w:right w:val="nil"/>
          <w:between w:val="nil"/>
        </w:pBdr>
        <w:spacing w:after="0"/>
        <w:ind w:left="864" w:right="864"/>
        <w:jc w:val="both"/>
      </w:pPr>
      <w:r w:rsidRPr="00625411">
        <w:rPr>
          <w:rFonts w:ascii="Palatino Linotype" w:eastAsia="Palatino Linotype" w:hAnsi="Palatino Linotype" w:cs="Palatino Linotype"/>
          <w:b/>
          <w:i/>
        </w:rPr>
        <w:t xml:space="preserve">DERECHO A LA INFORMACIÓN. SU EJERCICIO SE ENCUENTRA LIMITADO TANTO POR LOS INTERESES NACIONALES Y DE LA SOCIEDAD, COMO POR LOS DERECHOS DE TERCEROS. </w:t>
      </w:r>
      <w:r w:rsidRPr="00625411">
        <w:rPr>
          <w:rFonts w:ascii="Palatino Linotype" w:eastAsia="Palatino Linotype" w:hAnsi="Palatino Linotype" w:cs="Palatino Linotype"/>
          <w:i/>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625411">
        <w:rPr>
          <w:rFonts w:ascii="Palatino Linotype" w:eastAsia="Palatino Linotype" w:hAnsi="Palatino Linotype" w:cs="Palatino Linotype"/>
          <w:b/>
          <w:i/>
        </w:rPr>
        <w:t>restringen el acceso a la información en esta materia, en razón de que su conocimiento público puede generar daños a los intereses nacionales y, por el otro, sancionan la inobservancia de esa reserva;</w:t>
      </w:r>
      <w:r w:rsidRPr="00625411">
        <w:rPr>
          <w:rFonts w:ascii="Palatino Linotype" w:eastAsia="Palatino Linotype" w:hAnsi="Palatino Linotype" w:cs="Palatino Linotype"/>
          <w:i/>
        </w:rPr>
        <w:t xml:space="preserve"> por lo que hace al interés social, se cuenta con normas que tienden a proteger la averiguación de los delitos, la salud y la moral públicas, </w:t>
      </w:r>
      <w:r w:rsidRPr="00625411">
        <w:rPr>
          <w:rFonts w:ascii="Palatino Linotype" w:eastAsia="Palatino Linotype" w:hAnsi="Palatino Linotype" w:cs="Palatino Linotype"/>
          <w:b/>
          <w:i/>
        </w:rPr>
        <w:t>mientras que por lo que respecta a la protección de la persona existen normas que protegen el derecho a la vida o a la privacidad de los gobernados.</w:t>
      </w:r>
    </w:p>
    <w:p w14:paraId="0735FB97" w14:textId="77777777" w:rsidR="006B14AA" w:rsidRPr="00625411" w:rsidRDefault="006B14AA">
      <w:pPr>
        <w:spacing w:after="0"/>
      </w:pPr>
    </w:p>
    <w:p w14:paraId="3D018E45" w14:textId="77777777" w:rsidR="006B14AA" w:rsidRPr="00625411" w:rsidRDefault="00FF3310">
      <w:pPr>
        <w:pBdr>
          <w:top w:val="nil"/>
          <w:left w:val="nil"/>
          <w:bottom w:val="nil"/>
          <w:right w:val="nil"/>
          <w:between w:val="nil"/>
        </w:pBdr>
        <w:spacing w:after="0"/>
        <w:ind w:left="864" w:right="864"/>
        <w:jc w:val="both"/>
      </w:pPr>
      <w:r w:rsidRPr="00625411">
        <w:rPr>
          <w:rFonts w:ascii="Palatino Linotype" w:eastAsia="Palatino Linotype" w:hAnsi="Palatino Linotype" w:cs="Palatino Linotype"/>
          <w:b/>
          <w:i/>
        </w:rPr>
        <w:lastRenderedPageBreak/>
        <w:t>TRANSPARENCIA Y ACCESO A LA INFORMACIÓN PÚBLICA GUBERNAMENTAL. EL ARTÍCULO 14, FRACCIÓN I, DE LA LEY FEDERAL RELATIVA, NO VIOLA LA GARANTÍA DE ACCESO A LA INFORMACIÓN.</w:t>
      </w:r>
      <w:r w:rsidRPr="00625411">
        <w:rPr>
          <w:rFonts w:ascii="Palatino Linotype" w:eastAsia="Palatino Linotype" w:hAnsi="Palatino Linotype" w:cs="Palatino Linotype"/>
          <w:i/>
        </w:rPr>
        <w:t xml:space="preserve">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625411">
        <w:rPr>
          <w:rFonts w:ascii="Palatino Linotype" w:eastAsia="Palatino Linotype" w:hAnsi="Palatino Linotype" w:cs="Palatino Linotype"/>
          <w:b/>
          <w:i/>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625411">
        <w:rPr>
          <w:rFonts w:ascii="Palatino Linotype" w:eastAsia="Palatino Linotype" w:hAnsi="Palatino Linotype" w:cs="Palatino Linotype"/>
          <w:i/>
        </w:rPr>
        <w:t>, la cual debe ser adecuada y necesaria para alcanzar el fin perseguido, de manera que las ventajas obtenidas con la reserva compensen el sacrificio que ésta implique para los titulares de la garantía individual mencionada o para la sociedad en general.</w:t>
      </w:r>
    </w:p>
    <w:p w14:paraId="7FBBD2AA" w14:textId="77777777" w:rsidR="006B14AA" w:rsidRPr="00625411" w:rsidRDefault="006B14AA">
      <w:pPr>
        <w:spacing w:after="0"/>
      </w:pPr>
    </w:p>
    <w:p w14:paraId="638DCFA6" w14:textId="77777777" w:rsidR="006B14AA" w:rsidRPr="00625411" w:rsidRDefault="00FF3310">
      <w:pPr>
        <w:pBdr>
          <w:top w:val="nil"/>
          <w:left w:val="nil"/>
          <w:bottom w:val="nil"/>
          <w:right w:val="nil"/>
          <w:between w:val="nil"/>
        </w:pBdr>
        <w:spacing w:after="0" w:line="360" w:lineRule="auto"/>
        <w:jc w:val="both"/>
      </w:pPr>
      <w:r w:rsidRPr="00625411">
        <w:rPr>
          <w:rFonts w:ascii="Palatino Linotype" w:eastAsia="Palatino Linotype" w:hAnsi="Palatino Linotype" w:cs="Palatino Linotype"/>
        </w:rPr>
        <w:t xml:space="preserve">El Acuerdo de Clasificación de Información, se emitirá en términos de lo dispuesto tanto como en los en los artículos 128 y 129 de la Ley de Transparencia y Acceso a la Información Pública del Estado de México y Municipios, como en los Lineamientos Generales en Materia de Clasificación y Desclasificación de la Información, así como para la elaboración de </w:t>
      </w:r>
      <w:r w:rsidRPr="00625411">
        <w:rPr>
          <w:rFonts w:ascii="Palatino Linotype" w:eastAsia="Palatino Linotype" w:hAnsi="Palatino Linotype" w:cs="Palatino Linotype"/>
        </w:rPr>
        <w:lastRenderedPageBreak/>
        <w:t xml:space="preserve">Versiones Públicas, publicados en el Diario Oficial de la Federación en fecha quince de abril de la presente anualidad, mediante ACUERDO del Consejo Nacional del Sistema Nacional de Transparencia, Acceso a la Información Pública y Protección de Datos Personales, motivando la referida clasificación al señalar las </w:t>
      </w:r>
      <w:r w:rsidRPr="00625411">
        <w:rPr>
          <w:rFonts w:ascii="Palatino Linotype" w:eastAsia="Palatino Linotype" w:hAnsi="Palatino Linotype" w:cs="Palatino Linotype"/>
          <w:b/>
          <w:u w:val="single"/>
        </w:rPr>
        <w:t>razones, motivos o circunstancias especiales</w:t>
      </w:r>
      <w:r w:rsidRPr="00625411">
        <w:rPr>
          <w:rFonts w:ascii="Palatino Linotype" w:eastAsia="Palatino Linotype" w:hAnsi="Palatino Linotype" w:cs="Palatino Linotype"/>
        </w:rPr>
        <w:t xml:space="preserve"> que lo llevaron a concluir que el caso concreto, se ajustó a los supuestos previstos en la normatividad legal invocada como fundamento, para dichos efectos, debe proceder a su vez a realizar una prueba de daño, en la que se justificaran las razones, motivos y circunstancias que avalen que la divulgación de la información representa un riesgo real, demostrable e identificable de perjuicio significativo al interés público o a la seguridad nacional; que el riesgo de perjuicio que supondría la divulgación supera el interés público general de que se difunda, y que la limitación sea adecuada al principio de proporcionalidad y representa el medio menos restrictivo disponible para evitar el perjuicio.</w:t>
      </w:r>
    </w:p>
    <w:p w14:paraId="5263F1F0" w14:textId="77777777" w:rsidR="006B14AA" w:rsidRPr="00625411" w:rsidRDefault="006B14AA">
      <w:pPr>
        <w:spacing w:after="0" w:line="360" w:lineRule="auto"/>
        <w:jc w:val="both"/>
        <w:rPr>
          <w:rFonts w:ascii="Palatino Linotype" w:eastAsia="Palatino Linotype" w:hAnsi="Palatino Linotype" w:cs="Palatino Linotype"/>
        </w:rPr>
      </w:pPr>
    </w:p>
    <w:p w14:paraId="5F456DD6" w14:textId="77777777" w:rsidR="006B14AA" w:rsidRPr="00625411" w:rsidRDefault="00FF3310">
      <w:pPr>
        <w:spacing w:after="0" w:line="360" w:lineRule="auto"/>
        <w:jc w:val="both"/>
        <w:rPr>
          <w:rFonts w:ascii="Palatino Linotype" w:eastAsia="Palatino Linotype" w:hAnsi="Palatino Linotype" w:cs="Palatino Linotype"/>
        </w:rPr>
      </w:pPr>
      <w:r w:rsidRPr="00625411">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059388EE" w14:textId="77777777" w:rsidR="006B14AA" w:rsidRPr="00625411" w:rsidRDefault="006B14AA">
      <w:pPr>
        <w:spacing w:after="0" w:line="360" w:lineRule="auto"/>
        <w:jc w:val="both"/>
        <w:rPr>
          <w:rFonts w:ascii="Palatino Linotype" w:eastAsia="Palatino Linotype" w:hAnsi="Palatino Linotype" w:cs="Palatino Linotype"/>
        </w:rPr>
      </w:pPr>
    </w:p>
    <w:p w14:paraId="07F8D24E" w14:textId="77777777" w:rsidR="006B14AA" w:rsidRPr="00625411" w:rsidRDefault="00FF3310">
      <w:pPr>
        <w:spacing w:after="0" w:line="360" w:lineRule="auto"/>
        <w:jc w:val="both"/>
        <w:rPr>
          <w:rFonts w:ascii="Palatino Linotype" w:eastAsia="Palatino Linotype" w:hAnsi="Palatino Linotype" w:cs="Palatino Linotype"/>
        </w:rPr>
      </w:pPr>
      <w:r w:rsidRPr="00625411">
        <w:rPr>
          <w:rFonts w:ascii="Palatino Linotype" w:eastAsia="Palatino Linotype" w:hAnsi="Palatino Linotype" w:cs="Palatino Linotype"/>
        </w:rPr>
        <w:t xml:space="preserve">Por otro lado, es de destacar que los artículos Quincuagésimo, Quincuagésimo primero, Quincuagésimo segundo, de los Lineamientos Generales en Materia de Clasificación y Desclasificación de la Información, así como para la Elaboración de Versiones Públicas </w:t>
      </w:r>
      <w:r w:rsidRPr="00625411">
        <w:rPr>
          <w:rFonts w:ascii="Palatino Linotype" w:eastAsia="Palatino Linotype" w:hAnsi="Palatino Linotype" w:cs="Palatino Linotype"/>
        </w:rPr>
        <w:lastRenderedPageBreak/>
        <w:t>señalan las formalidades que deberá llevar el acuerdo de clasificación que deberá emitir el Sujeto Obligado, siendo estas las siguientes:</w:t>
      </w:r>
    </w:p>
    <w:p w14:paraId="6FA8A485" w14:textId="77777777" w:rsidR="006B14AA" w:rsidRPr="00625411" w:rsidRDefault="006B14AA">
      <w:pPr>
        <w:spacing w:after="0" w:line="360" w:lineRule="auto"/>
        <w:jc w:val="both"/>
        <w:rPr>
          <w:rFonts w:ascii="Palatino Linotype" w:eastAsia="Palatino Linotype" w:hAnsi="Palatino Linotype" w:cs="Palatino Linotype"/>
        </w:rPr>
      </w:pPr>
    </w:p>
    <w:p w14:paraId="33BC6646" w14:textId="77777777" w:rsidR="006B14AA" w:rsidRPr="00625411" w:rsidRDefault="00FF3310">
      <w:pPr>
        <w:spacing w:after="0"/>
        <w:ind w:left="567" w:right="616"/>
        <w:jc w:val="both"/>
        <w:rPr>
          <w:rFonts w:ascii="Palatino Linotype" w:eastAsia="Palatino Linotype" w:hAnsi="Palatino Linotype" w:cs="Palatino Linotype"/>
          <w:i/>
        </w:rPr>
      </w:pPr>
      <w:r w:rsidRPr="00625411">
        <w:rPr>
          <w:rFonts w:ascii="Palatino Linotype" w:eastAsia="Palatino Linotype" w:hAnsi="Palatino Linotype" w:cs="Palatino Linotype"/>
          <w:i/>
        </w:rPr>
        <w:t xml:space="preserve"> “</w:t>
      </w:r>
      <w:r w:rsidRPr="00625411">
        <w:rPr>
          <w:rFonts w:ascii="Palatino Linotype" w:eastAsia="Palatino Linotype" w:hAnsi="Palatino Linotype" w:cs="Palatino Linotype"/>
          <w:b/>
          <w:i/>
        </w:rPr>
        <w:t>Quincuagésimo</w:t>
      </w:r>
      <w:r w:rsidRPr="00625411">
        <w:rPr>
          <w:rFonts w:ascii="Palatino Linotype" w:eastAsia="Palatino Linotype" w:hAnsi="Palatino Linotype" w:cs="Palatino Linotype"/>
          <w:i/>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5DAC4ABE" w14:textId="77777777" w:rsidR="006B14AA" w:rsidRPr="00625411" w:rsidRDefault="00FF3310">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625411">
        <w:rPr>
          <w:rFonts w:ascii="Palatino Linotype" w:eastAsia="Palatino Linotype" w:hAnsi="Palatino Linotype" w:cs="Palatino Linotype"/>
          <w:b/>
          <w:i/>
        </w:rPr>
        <w:t>Quincuagésimo primero.</w:t>
      </w:r>
      <w:r w:rsidRPr="00625411">
        <w:rPr>
          <w:rFonts w:ascii="Palatino Linotype" w:eastAsia="Palatino Linotype" w:hAnsi="Palatino Linotype" w:cs="Palatino Linotype"/>
          <w:i/>
        </w:rPr>
        <w:t xml:space="preserve"> Toda acta del Comité de Transparencia deberá contener: </w:t>
      </w:r>
    </w:p>
    <w:p w14:paraId="35BC4785" w14:textId="77777777" w:rsidR="006B14AA" w:rsidRPr="00625411" w:rsidRDefault="00FF3310">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625411">
        <w:rPr>
          <w:rFonts w:ascii="Palatino Linotype" w:eastAsia="Palatino Linotype" w:hAnsi="Palatino Linotype" w:cs="Palatino Linotype"/>
          <w:i/>
        </w:rPr>
        <w:t xml:space="preserve">I. El número de sesión y fecha; </w:t>
      </w:r>
    </w:p>
    <w:p w14:paraId="131093C2" w14:textId="77777777" w:rsidR="006B14AA" w:rsidRPr="00625411" w:rsidRDefault="00FF3310">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625411">
        <w:rPr>
          <w:rFonts w:ascii="Palatino Linotype" w:eastAsia="Palatino Linotype" w:hAnsi="Palatino Linotype" w:cs="Palatino Linotype"/>
          <w:i/>
        </w:rPr>
        <w:t xml:space="preserve">II. El nombre del área que solicitó la clasificación de información; </w:t>
      </w:r>
    </w:p>
    <w:p w14:paraId="7E01362A" w14:textId="77777777" w:rsidR="006B14AA" w:rsidRPr="00625411" w:rsidRDefault="00FF3310">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625411">
        <w:rPr>
          <w:rFonts w:ascii="Palatino Linotype" w:eastAsia="Palatino Linotype" w:hAnsi="Palatino Linotype" w:cs="Palatino Linotype"/>
          <w:i/>
        </w:rPr>
        <w:t xml:space="preserve">III. La fundamentación legal y motivación correspondiente; </w:t>
      </w:r>
    </w:p>
    <w:p w14:paraId="0F87EE69" w14:textId="77777777" w:rsidR="006B14AA" w:rsidRPr="00625411" w:rsidRDefault="00FF3310">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625411">
        <w:rPr>
          <w:rFonts w:ascii="Palatino Linotype" w:eastAsia="Palatino Linotype" w:hAnsi="Palatino Linotype" w:cs="Palatino Linotype"/>
          <w:i/>
        </w:rPr>
        <w:t xml:space="preserve">IV. La resolución o resoluciones aprobadas; y </w:t>
      </w:r>
    </w:p>
    <w:p w14:paraId="6CD1DD13" w14:textId="77777777" w:rsidR="006B14AA" w:rsidRPr="00625411" w:rsidRDefault="00FF3310">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625411">
        <w:rPr>
          <w:rFonts w:ascii="Palatino Linotype" w:eastAsia="Palatino Linotype" w:hAnsi="Palatino Linotype" w:cs="Palatino Linotype"/>
          <w:i/>
        </w:rPr>
        <w:t xml:space="preserve">V. La rúbrica o firma digital de cada integrante del Comité de Transparencia. </w:t>
      </w:r>
    </w:p>
    <w:p w14:paraId="4A1B252D" w14:textId="77777777" w:rsidR="006B14AA" w:rsidRPr="00625411" w:rsidRDefault="00FF3310">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625411">
        <w:rPr>
          <w:rFonts w:ascii="Palatino Linotype" w:eastAsia="Palatino Linotype" w:hAnsi="Palatino Linotype" w:cs="Palatino Linotype"/>
          <w:i/>
        </w:rPr>
        <w:t xml:space="preserve">Las resoluciones del Comité en las que se haya determinado confirmar o modificar la clasificación de información pública como reservada, deberán incluir, cuando menos: </w:t>
      </w:r>
    </w:p>
    <w:p w14:paraId="0E6E122E" w14:textId="77777777" w:rsidR="006B14AA" w:rsidRPr="00625411" w:rsidRDefault="00FF3310">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625411">
        <w:rPr>
          <w:rFonts w:ascii="Palatino Linotype" w:eastAsia="Palatino Linotype" w:hAnsi="Palatino Linotype" w:cs="Palatino Linotype"/>
          <w:i/>
        </w:rPr>
        <w:t>I. Los motivos y razonamientos que sustenten la confirmación o modificación de la prueba de daño;</w:t>
      </w:r>
    </w:p>
    <w:p w14:paraId="2FBC3897" w14:textId="77777777" w:rsidR="006B14AA" w:rsidRPr="00625411" w:rsidRDefault="00FF3310">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625411">
        <w:rPr>
          <w:rFonts w:ascii="Palatino Linotype" w:eastAsia="Palatino Linotype" w:hAnsi="Palatino Linotype" w:cs="Palatino Linotype"/>
          <w:i/>
        </w:rPr>
        <w:t xml:space="preserve">II. Descripción de las partes o secciones reservadas, en caso de clasificación parcial; </w:t>
      </w:r>
    </w:p>
    <w:p w14:paraId="62D3D670" w14:textId="77777777" w:rsidR="006B14AA" w:rsidRPr="00625411" w:rsidRDefault="00FF3310">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625411">
        <w:rPr>
          <w:rFonts w:ascii="Palatino Linotype" w:eastAsia="Palatino Linotype" w:hAnsi="Palatino Linotype" w:cs="Palatino Linotype"/>
          <w:i/>
        </w:rPr>
        <w:t xml:space="preserve">III. El periodo por el que mantendrá su clasificación y fecha de expiración; y </w:t>
      </w:r>
    </w:p>
    <w:p w14:paraId="73D681DE" w14:textId="77777777" w:rsidR="006B14AA" w:rsidRPr="00625411" w:rsidRDefault="00FF3310">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625411">
        <w:rPr>
          <w:rFonts w:ascii="Palatino Linotype" w:eastAsia="Palatino Linotype" w:hAnsi="Palatino Linotype" w:cs="Palatino Linotype"/>
          <w:i/>
        </w:rPr>
        <w:t xml:space="preserve">IV. El nombre del titular y área encargada de realizar la versión pública del documento, en su caso. </w:t>
      </w:r>
    </w:p>
    <w:p w14:paraId="0741132B" w14:textId="77777777" w:rsidR="006B14AA" w:rsidRPr="00625411" w:rsidRDefault="00FF3310">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625411">
        <w:rPr>
          <w:rFonts w:ascii="Palatino Linotype" w:eastAsia="Palatino Linotype" w:hAnsi="Palatino Linotype" w:cs="Palatino Linotype"/>
          <w:i/>
        </w:rPr>
        <w:t xml:space="preserve">En los casos en que se clasifique la información como reservada siempre se entregará o anexará la prueba de daño con la respuesta al solicitante. </w:t>
      </w:r>
    </w:p>
    <w:p w14:paraId="6689134A" w14:textId="77777777" w:rsidR="006B14AA" w:rsidRPr="00625411" w:rsidRDefault="00FF3310">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625411">
        <w:rPr>
          <w:rFonts w:ascii="Palatino Linotype" w:eastAsia="Palatino Linotype" w:hAnsi="Palatino Linotype" w:cs="Palatino Linotype"/>
          <w:i/>
        </w:rPr>
        <w:t>En los casos de resoluciones del Comité de Transparencia en las que se confirme la clasificación de información confidencial solo se deberán de identificar los tipos de datos protegidos, de conformidad con el lineamiento trigésimo octavo.</w:t>
      </w:r>
    </w:p>
    <w:p w14:paraId="33B5E057" w14:textId="77777777" w:rsidR="006B14AA" w:rsidRPr="00625411" w:rsidRDefault="00FF3310">
      <w:pPr>
        <w:spacing w:after="0"/>
        <w:ind w:left="567" w:right="616"/>
        <w:jc w:val="both"/>
        <w:rPr>
          <w:rFonts w:ascii="Palatino Linotype" w:eastAsia="Palatino Linotype" w:hAnsi="Palatino Linotype" w:cs="Palatino Linotype"/>
          <w:i/>
        </w:rPr>
      </w:pPr>
      <w:r w:rsidRPr="00625411">
        <w:rPr>
          <w:rFonts w:ascii="Palatino Linotype" w:eastAsia="Palatino Linotype" w:hAnsi="Palatino Linotype" w:cs="Palatino Linotype"/>
          <w:b/>
          <w:i/>
        </w:rPr>
        <w:t>Quincuagésimo segundo.</w:t>
      </w:r>
      <w:r w:rsidRPr="00625411">
        <w:rPr>
          <w:rFonts w:ascii="Palatino Linotype" w:eastAsia="Palatino Linotype" w:hAnsi="Palatino Linotype" w:cs="Palatino Linotype"/>
          <w:i/>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636C3701" w14:textId="77777777" w:rsidR="006B14AA" w:rsidRPr="00625411" w:rsidRDefault="00FF3310">
      <w:pPr>
        <w:spacing w:after="0"/>
        <w:ind w:left="567" w:right="616"/>
        <w:jc w:val="both"/>
        <w:rPr>
          <w:rFonts w:ascii="Palatino Linotype" w:eastAsia="Palatino Linotype" w:hAnsi="Palatino Linotype" w:cs="Palatino Linotype"/>
          <w:i/>
        </w:rPr>
      </w:pPr>
      <w:r w:rsidRPr="00625411">
        <w:rPr>
          <w:rFonts w:ascii="Palatino Linotype" w:eastAsia="Palatino Linotype" w:hAnsi="Palatino Linotype" w:cs="Palatino Linotype"/>
          <w:i/>
        </w:rPr>
        <w:lastRenderedPageBreak/>
        <w:t xml:space="preserve">En el caso específico de la clasificación y elaboración de versiones públicas de documentos que contengan información confidencial, las áreas de los sujetos obligados deberán: </w:t>
      </w:r>
    </w:p>
    <w:p w14:paraId="4987138E" w14:textId="77777777" w:rsidR="006B14AA" w:rsidRPr="00625411" w:rsidRDefault="00FF3310">
      <w:pPr>
        <w:spacing w:after="0"/>
        <w:ind w:left="567" w:right="616"/>
        <w:jc w:val="both"/>
        <w:rPr>
          <w:rFonts w:ascii="Palatino Linotype" w:eastAsia="Palatino Linotype" w:hAnsi="Palatino Linotype" w:cs="Palatino Linotype"/>
          <w:i/>
        </w:rPr>
      </w:pPr>
      <w:r w:rsidRPr="00625411">
        <w:rPr>
          <w:rFonts w:ascii="Palatino Linotype" w:eastAsia="Palatino Linotype" w:hAnsi="Palatino Linotype" w:cs="Palatino Linotype"/>
          <w:i/>
        </w:rPr>
        <w:t>I. Fijar la fecha en que se elaboró la versión pública y la fecha en la cual el Comité de Transparencia confirmó dicha versión;</w:t>
      </w:r>
    </w:p>
    <w:p w14:paraId="5E060188" w14:textId="77777777" w:rsidR="006B14AA" w:rsidRPr="00625411" w:rsidRDefault="00FF3310">
      <w:pPr>
        <w:spacing w:after="0"/>
        <w:ind w:left="567" w:right="616"/>
        <w:jc w:val="both"/>
        <w:rPr>
          <w:rFonts w:ascii="Palatino Linotype" w:eastAsia="Palatino Linotype" w:hAnsi="Palatino Linotype" w:cs="Palatino Linotype"/>
          <w:i/>
        </w:rPr>
      </w:pPr>
      <w:r w:rsidRPr="00625411">
        <w:rPr>
          <w:rFonts w:ascii="Palatino Linotype" w:eastAsia="Palatino Linotype" w:hAnsi="Palatino Linotype" w:cs="Palatino Linotype"/>
          <w:i/>
        </w:rPr>
        <w:t>II. Señalar dentro del documento el tipo de información confidencial que fue testada en cada caso específico, de conformidad con el lineamiento trigésimo octavo; y</w:t>
      </w:r>
    </w:p>
    <w:p w14:paraId="27759B2B" w14:textId="77777777" w:rsidR="006B14AA" w:rsidRPr="00625411" w:rsidRDefault="00FF3310">
      <w:pPr>
        <w:spacing w:after="0"/>
        <w:ind w:left="567" w:right="616"/>
        <w:jc w:val="both"/>
        <w:rPr>
          <w:rFonts w:ascii="Palatino Linotype" w:eastAsia="Palatino Linotype" w:hAnsi="Palatino Linotype" w:cs="Palatino Linotype"/>
          <w:i/>
        </w:rPr>
      </w:pPr>
      <w:r w:rsidRPr="00625411">
        <w:rPr>
          <w:rFonts w:ascii="Palatino Linotype" w:eastAsia="Palatino Linotype" w:hAnsi="Palatino Linotype" w:cs="Palatino Linotype"/>
          <w:i/>
        </w:rPr>
        <w:t>III. Señalar las personas o instancias autorizadas a acceder a la información clasificada.</w:t>
      </w:r>
    </w:p>
    <w:p w14:paraId="65CE9583" w14:textId="77777777" w:rsidR="006B14AA" w:rsidRPr="00625411" w:rsidRDefault="00FF3310">
      <w:pPr>
        <w:spacing w:after="0"/>
        <w:ind w:left="567" w:right="616"/>
        <w:jc w:val="both"/>
        <w:rPr>
          <w:rFonts w:ascii="Palatino Linotype" w:eastAsia="Palatino Linotype" w:hAnsi="Palatino Linotype" w:cs="Palatino Linotype"/>
          <w:i/>
        </w:rPr>
      </w:pPr>
      <w:r w:rsidRPr="00625411">
        <w:rPr>
          <w:rFonts w:ascii="Palatino Linotype" w:eastAsia="Palatino Linotype" w:hAnsi="Palatino Linotype" w:cs="Palatino Linotype"/>
          <w:i/>
        </w:rPr>
        <w:t>En los documentos de difusión electrónica, señalar en la primera hoja y en el nombre del archivo, que la versión pública corresponde a un documento que contiene información confidencial.”</w:t>
      </w:r>
    </w:p>
    <w:p w14:paraId="414ABB13" w14:textId="77777777" w:rsidR="006B14AA" w:rsidRPr="00625411" w:rsidRDefault="006B14AA">
      <w:pPr>
        <w:spacing w:after="0" w:line="360" w:lineRule="auto"/>
        <w:jc w:val="both"/>
        <w:rPr>
          <w:rFonts w:ascii="Palatino Linotype" w:eastAsia="Palatino Linotype" w:hAnsi="Palatino Linotype" w:cs="Palatino Linotype"/>
        </w:rPr>
      </w:pPr>
    </w:p>
    <w:p w14:paraId="6AF7A4BC" w14:textId="77777777" w:rsidR="006B14AA" w:rsidRPr="00625411" w:rsidRDefault="00FF3310">
      <w:pPr>
        <w:spacing w:after="0" w:line="360" w:lineRule="auto"/>
        <w:jc w:val="both"/>
        <w:rPr>
          <w:rFonts w:ascii="Palatino Linotype" w:eastAsia="Palatino Linotype" w:hAnsi="Palatino Linotype" w:cs="Palatino Linotype"/>
        </w:rPr>
      </w:pPr>
      <w:r w:rsidRPr="00625411">
        <w:rPr>
          <w:rFonts w:ascii="Palatino Linotype" w:eastAsia="Palatino Linotype" w:hAnsi="Palatino Linotype" w:cs="Palatino Linotype"/>
        </w:rPr>
        <w:t>De igual forma, deberá observar los Lineamientos Quincuagésimo cuarto, Quincuagésimo quinto, Quincuagésimo séptimo y Quincuagésimo octavo, establecen lo siguiente:</w:t>
      </w:r>
    </w:p>
    <w:p w14:paraId="3977C286" w14:textId="77777777" w:rsidR="006B14AA" w:rsidRPr="00625411" w:rsidRDefault="006B14AA">
      <w:pPr>
        <w:spacing w:after="0" w:line="360" w:lineRule="auto"/>
        <w:jc w:val="both"/>
        <w:rPr>
          <w:rFonts w:ascii="Palatino Linotype" w:eastAsia="Palatino Linotype" w:hAnsi="Palatino Linotype" w:cs="Palatino Linotype"/>
        </w:rPr>
      </w:pPr>
    </w:p>
    <w:p w14:paraId="426E5CAE" w14:textId="77777777" w:rsidR="006B14AA" w:rsidRPr="00625411" w:rsidRDefault="00FF3310">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625411">
        <w:rPr>
          <w:rFonts w:ascii="Palatino Linotype" w:eastAsia="Palatino Linotype" w:hAnsi="Palatino Linotype" w:cs="Palatino Linotype"/>
          <w:i/>
        </w:rPr>
        <w:t>“</w:t>
      </w:r>
      <w:r w:rsidRPr="00625411">
        <w:rPr>
          <w:rFonts w:ascii="Palatino Linotype" w:eastAsia="Palatino Linotype" w:hAnsi="Palatino Linotype" w:cs="Palatino Linotype"/>
          <w:b/>
          <w:i/>
        </w:rPr>
        <w:t>Quincuagésimo cuarto.</w:t>
      </w:r>
      <w:r w:rsidRPr="00625411">
        <w:rPr>
          <w:rFonts w:ascii="Palatino Linotype" w:eastAsia="Palatino Linotype" w:hAnsi="Palatino Linotype" w:cs="Palatino Linotype"/>
          <w:i/>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14:paraId="1EE65C6D" w14:textId="77777777" w:rsidR="006B14AA" w:rsidRPr="00625411" w:rsidRDefault="00FF3310">
      <w:pPr>
        <w:spacing w:after="0"/>
        <w:ind w:left="567" w:right="616"/>
        <w:jc w:val="both"/>
        <w:rPr>
          <w:rFonts w:ascii="Palatino Linotype" w:eastAsia="Palatino Linotype" w:hAnsi="Palatino Linotype" w:cs="Palatino Linotype"/>
          <w:i/>
        </w:rPr>
      </w:pPr>
      <w:r w:rsidRPr="00625411">
        <w:rPr>
          <w:rFonts w:ascii="Palatino Linotype" w:eastAsia="Palatino Linotype" w:hAnsi="Palatino Linotype" w:cs="Palatino Linotype"/>
          <w:b/>
          <w:i/>
        </w:rPr>
        <w:t>Quincuagésimo quinto.</w:t>
      </w:r>
      <w:r w:rsidRPr="00625411">
        <w:rPr>
          <w:rFonts w:ascii="Palatino Linotype" w:eastAsia="Palatino Linotype" w:hAnsi="Palatino Linotype" w:cs="Palatino Linotype"/>
          <w:i/>
        </w:rPr>
        <w:t xml:space="preserve">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06747394" w14:textId="77777777" w:rsidR="006B14AA" w:rsidRPr="00625411" w:rsidRDefault="00FF3310">
      <w:pPr>
        <w:spacing w:after="0"/>
        <w:ind w:left="567" w:right="616"/>
        <w:jc w:val="both"/>
        <w:rPr>
          <w:rFonts w:ascii="Palatino Linotype" w:eastAsia="Palatino Linotype" w:hAnsi="Palatino Linotype" w:cs="Palatino Linotype"/>
          <w:i/>
        </w:rPr>
      </w:pPr>
      <w:r w:rsidRPr="00625411">
        <w:rPr>
          <w:rFonts w:ascii="Palatino Linotype" w:eastAsia="Palatino Linotype" w:hAnsi="Palatino Linotype" w:cs="Palatino Linotype"/>
          <w:i/>
        </w:rPr>
        <w:t>...</w:t>
      </w:r>
    </w:p>
    <w:p w14:paraId="3C82AE29" w14:textId="77777777" w:rsidR="006B14AA" w:rsidRPr="00625411" w:rsidRDefault="00FF3310">
      <w:pPr>
        <w:spacing w:after="0"/>
        <w:ind w:left="567" w:right="616"/>
        <w:jc w:val="both"/>
        <w:rPr>
          <w:rFonts w:ascii="Palatino Linotype" w:eastAsia="Palatino Linotype" w:hAnsi="Palatino Linotype" w:cs="Palatino Linotype"/>
          <w:i/>
        </w:rPr>
      </w:pPr>
      <w:r w:rsidRPr="00625411">
        <w:rPr>
          <w:rFonts w:ascii="Palatino Linotype" w:eastAsia="Palatino Linotype" w:hAnsi="Palatino Linotype" w:cs="Palatino Linotype"/>
          <w:b/>
          <w:i/>
        </w:rPr>
        <w:t>Quincuagésimo séptimo.</w:t>
      </w:r>
      <w:r w:rsidRPr="00625411">
        <w:rPr>
          <w:rFonts w:ascii="Palatino Linotype" w:eastAsia="Palatino Linotype" w:hAnsi="Palatino Linotype" w:cs="Palatino Linotype"/>
          <w:i/>
        </w:rPr>
        <w:t xml:space="preserve"> Se considera, en principio, como información pública y no podrá omitirse de las versiones públicas la siguiente: </w:t>
      </w:r>
    </w:p>
    <w:p w14:paraId="7C6039FA" w14:textId="77777777" w:rsidR="006B14AA" w:rsidRPr="00625411" w:rsidRDefault="00FF3310">
      <w:pPr>
        <w:spacing w:after="0"/>
        <w:ind w:left="567" w:right="616"/>
        <w:jc w:val="both"/>
        <w:rPr>
          <w:rFonts w:ascii="Palatino Linotype" w:eastAsia="Palatino Linotype" w:hAnsi="Palatino Linotype" w:cs="Palatino Linotype"/>
          <w:i/>
        </w:rPr>
      </w:pPr>
      <w:r w:rsidRPr="00625411">
        <w:rPr>
          <w:rFonts w:ascii="Palatino Linotype" w:eastAsia="Palatino Linotype" w:hAnsi="Palatino Linotype" w:cs="Palatino Linotype"/>
          <w:i/>
        </w:rPr>
        <w:t xml:space="preserve">I. La relativa a las Obligaciones de Transparencia que contempla el Título V de la Ley General y las demás disposiciones legales aplicables; </w:t>
      </w:r>
    </w:p>
    <w:p w14:paraId="129D18EB" w14:textId="77777777" w:rsidR="006B14AA" w:rsidRPr="00625411" w:rsidRDefault="00FF3310">
      <w:pPr>
        <w:spacing w:after="0"/>
        <w:ind w:left="567" w:right="616"/>
        <w:jc w:val="both"/>
        <w:rPr>
          <w:rFonts w:ascii="Palatino Linotype" w:eastAsia="Palatino Linotype" w:hAnsi="Palatino Linotype" w:cs="Palatino Linotype"/>
          <w:i/>
        </w:rPr>
      </w:pPr>
      <w:r w:rsidRPr="00625411">
        <w:rPr>
          <w:rFonts w:ascii="Palatino Linotype" w:eastAsia="Palatino Linotype" w:hAnsi="Palatino Linotype" w:cs="Palatino Linotype"/>
          <w:i/>
        </w:rPr>
        <w:lastRenderedPageBreak/>
        <w:t>II. El nombre de los integrantes de los sujetos obligados en los documentos, y sus firmas autógrafas o digitales, cuando sean utilizados en el ejercicio de las facultades conferidas para el desempeño del servicio público, y</w:t>
      </w:r>
    </w:p>
    <w:p w14:paraId="2FD1B4D5" w14:textId="77777777" w:rsidR="006B14AA" w:rsidRPr="00625411" w:rsidRDefault="00FF3310">
      <w:pPr>
        <w:spacing w:after="0"/>
        <w:ind w:left="567" w:right="616"/>
        <w:jc w:val="both"/>
        <w:rPr>
          <w:rFonts w:ascii="Palatino Linotype" w:eastAsia="Palatino Linotype" w:hAnsi="Palatino Linotype" w:cs="Palatino Linotype"/>
          <w:i/>
        </w:rPr>
      </w:pPr>
      <w:r w:rsidRPr="00625411">
        <w:rPr>
          <w:rFonts w:ascii="Palatino Linotype" w:eastAsia="Palatino Linotype" w:hAnsi="Palatino Linotype" w:cs="Palatino Linotype"/>
          <w:i/>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1B131178" w14:textId="77777777" w:rsidR="006B14AA" w:rsidRPr="00625411" w:rsidRDefault="00FF3310">
      <w:pPr>
        <w:spacing w:after="0"/>
        <w:ind w:left="567" w:right="616"/>
        <w:jc w:val="both"/>
        <w:rPr>
          <w:rFonts w:ascii="Palatino Linotype" w:eastAsia="Palatino Linotype" w:hAnsi="Palatino Linotype" w:cs="Palatino Linotype"/>
          <w:i/>
        </w:rPr>
      </w:pPr>
      <w:r w:rsidRPr="00625411">
        <w:rPr>
          <w:rFonts w:ascii="Palatino Linotype" w:eastAsia="Palatino Linotype" w:hAnsi="Palatino Linotype" w:cs="Palatino Linotype"/>
          <w:i/>
        </w:rPr>
        <w:t xml:space="preserve">Lo anterior, siempre y cuando no se acredite alguna causal de clasificación, prevista en las leyes o en los tratados internacionales suscritas por el Estado mexicano.  </w:t>
      </w:r>
    </w:p>
    <w:p w14:paraId="4591E403" w14:textId="77777777" w:rsidR="006B14AA" w:rsidRPr="00625411" w:rsidRDefault="00FF3310">
      <w:pPr>
        <w:spacing w:after="0"/>
        <w:ind w:left="567" w:right="616"/>
        <w:jc w:val="both"/>
        <w:rPr>
          <w:rFonts w:ascii="Palatino Linotype" w:eastAsia="Palatino Linotype" w:hAnsi="Palatino Linotype" w:cs="Palatino Linotype"/>
          <w:i/>
        </w:rPr>
      </w:pPr>
      <w:r w:rsidRPr="00625411">
        <w:rPr>
          <w:rFonts w:ascii="Palatino Linotype" w:eastAsia="Palatino Linotype" w:hAnsi="Palatino Linotype" w:cs="Palatino Linotype"/>
          <w:i/>
        </w:rPr>
        <w:t>Quincuagésimo octavo. Los sujetos obligados garantizarán que los sistemas o medios empleados para eliminar la información en las versiones públicas sean irreversibles, de tal forma que no permitan su recuperación o la visualización de la misma.”</w:t>
      </w:r>
    </w:p>
    <w:p w14:paraId="08E52282" w14:textId="77777777" w:rsidR="006B14AA" w:rsidRPr="00625411" w:rsidRDefault="006B14AA">
      <w:pPr>
        <w:spacing w:after="0" w:line="360" w:lineRule="auto"/>
        <w:ind w:left="567" w:right="616"/>
        <w:jc w:val="both"/>
        <w:rPr>
          <w:rFonts w:ascii="Palatino Linotype" w:eastAsia="Palatino Linotype" w:hAnsi="Palatino Linotype" w:cs="Palatino Linotype"/>
          <w:i/>
        </w:rPr>
      </w:pPr>
    </w:p>
    <w:p w14:paraId="5969796A" w14:textId="77777777" w:rsidR="006B14AA" w:rsidRPr="00625411" w:rsidRDefault="00FF3310">
      <w:pPr>
        <w:spacing w:after="0" w:line="360" w:lineRule="auto"/>
        <w:jc w:val="both"/>
        <w:rPr>
          <w:rFonts w:ascii="Palatino Linotype" w:eastAsia="Palatino Linotype" w:hAnsi="Palatino Linotype" w:cs="Palatino Linotype"/>
        </w:rPr>
      </w:pPr>
      <w:r w:rsidRPr="00625411">
        <w:rPr>
          <w:rFonts w:ascii="Palatino Linotype" w:eastAsia="Palatino Linotype" w:hAnsi="Palatino Linotype" w:cs="Palatino Linotype"/>
        </w:rPr>
        <w:t>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14:paraId="3E63CD72" w14:textId="77777777" w:rsidR="006B14AA" w:rsidRPr="00625411" w:rsidRDefault="006B14AA">
      <w:pPr>
        <w:spacing w:after="0" w:line="360" w:lineRule="auto"/>
        <w:jc w:val="both"/>
        <w:rPr>
          <w:rFonts w:ascii="Palatino Linotype" w:eastAsia="Palatino Linotype" w:hAnsi="Palatino Linotype" w:cs="Palatino Linotype"/>
        </w:rPr>
      </w:pPr>
    </w:p>
    <w:p w14:paraId="15CD6482" w14:textId="77777777" w:rsidR="006B14AA" w:rsidRPr="00625411" w:rsidRDefault="00FF3310">
      <w:pPr>
        <w:spacing w:after="0" w:line="360" w:lineRule="auto"/>
        <w:ind w:right="49"/>
        <w:jc w:val="both"/>
        <w:rPr>
          <w:rFonts w:ascii="Palatino Linotype" w:eastAsia="Palatino Linotype" w:hAnsi="Palatino Linotype" w:cs="Palatino Linotype"/>
        </w:rPr>
      </w:pPr>
      <w:r w:rsidRPr="00625411">
        <w:rPr>
          <w:rFonts w:ascii="Palatino Linotype" w:eastAsia="Palatino Linotype" w:hAnsi="Palatino Linotype" w:cs="Palatino Linotype"/>
        </w:rPr>
        <w:t xml:space="preserve">Es así como, en mérito de lo expuesto en líneas anteriores, resultan fundadas las razones o motivos de inconformidad hechos valer por la parte </w:t>
      </w:r>
      <w:r w:rsidRPr="00625411">
        <w:rPr>
          <w:rFonts w:ascii="Palatino Linotype" w:eastAsia="Palatino Linotype" w:hAnsi="Palatino Linotype" w:cs="Palatino Linotype"/>
          <w:b/>
        </w:rPr>
        <w:t>RECURRENTE</w:t>
      </w:r>
      <w:r w:rsidRPr="00625411">
        <w:rPr>
          <w:rFonts w:ascii="Palatino Linotype" w:eastAsia="Palatino Linotype" w:hAnsi="Palatino Linotype" w:cs="Palatino Linotype"/>
        </w:rPr>
        <w:t xml:space="preserve"> dentro de los recursos de revisión </w:t>
      </w:r>
      <w:r w:rsidRPr="00625411">
        <w:rPr>
          <w:rFonts w:ascii="Palatino Linotype" w:eastAsia="Palatino Linotype" w:hAnsi="Palatino Linotype" w:cs="Palatino Linotype"/>
          <w:b/>
        </w:rPr>
        <w:t>02394/INFOEM/IP/RR/2024, 02395/INFOEM/IP/RR/2024, 02396/INFOEM/IP/RR/2024 y 02397/INFOEM/IP/RR/2024</w:t>
      </w:r>
      <w:r w:rsidRPr="00625411">
        <w:rPr>
          <w:rFonts w:ascii="Palatino Linotype" w:eastAsia="Palatino Linotype" w:hAnsi="Palatino Linotype" w:cs="Palatino Linotype"/>
        </w:rPr>
        <w:t xml:space="preserve">; por ello, y con fundamento en la fracción IV del numeral 186 de la Ley de Transparencia y Acceso a la Información Pública </w:t>
      </w:r>
      <w:r w:rsidRPr="00625411">
        <w:rPr>
          <w:rFonts w:ascii="Palatino Linotype" w:eastAsia="Palatino Linotype" w:hAnsi="Palatino Linotype" w:cs="Palatino Linotype"/>
        </w:rPr>
        <w:lastRenderedPageBreak/>
        <w:t xml:space="preserve">del Estado de México y Municipios, por lo que se </w:t>
      </w:r>
      <w:r w:rsidRPr="00625411">
        <w:rPr>
          <w:rFonts w:ascii="Palatino Linotype" w:eastAsia="Palatino Linotype" w:hAnsi="Palatino Linotype" w:cs="Palatino Linotype"/>
          <w:b/>
        </w:rPr>
        <w:t xml:space="preserve">REVOCAN </w:t>
      </w:r>
      <w:r w:rsidRPr="00625411">
        <w:rPr>
          <w:rFonts w:ascii="Palatino Linotype" w:eastAsia="Palatino Linotype" w:hAnsi="Palatino Linotype" w:cs="Palatino Linotype"/>
        </w:rPr>
        <w:t xml:space="preserve">las respuestas del </w:t>
      </w:r>
      <w:r w:rsidRPr="00625411">
        <w:rPr>
          <w:rFonts w:ascii="Palatino Linotype" w:eastAsia="Palatino Linotype" w:hAnsi="Palatino Linotype" w:cs="Palatino Linotype"/>
          <w:b/>
        </w:rPr>
        <w:t xml:space="preserve">SUJETO OBLIGADO </w:t>
      </w:r>
      <w:r w:rsidRPr="00625411">
        <w:rPr>
          <w:rFonts w:ascii="Palatino Linotype" w:eastAsia="Palatino Linotype" w:hAnsi="Palatino Linotype" w:cs="Palatino Linotype"/>
        </w:rPr>
        <w:t xml:space="preserve">a las solicitudes de información </w:t>
      </w:r>
      <w:r w:rsidRPr="00625411">
        <w:rPr>
          <w:rFonts w:ascii="Palatino Linotype" w:eastAsia="Palatino Linotype" w:hAnsi="Palatino Linotype" w:cs="Palatino Linotype"/>
          <w:b/>
        </w:rPr>
        <w:t>00229/NAUCALPA/IP/2024</w:t>
      </w:r>
      <w:r w:rsidRPr="00625411">
        <w:rPr>
          <w:rFonts w:ascii="Palatino Linotype" w:eastAsia="Palatino Linotype" w:hAnsi="Palatino Linotype" w:cs="Palatino Linotype"/>
        </w:rPr>
        <w:t xml:space="preserve">, </w:t>
      </w:r>
      <w:r w:rsidRPr="00625411">
        <w:rPr>
          <w:rFonts w:ascii="Palatino Linotype" w:eastAsia="Palatino Linotype" w:hAnsi="Palatino Linotype" w:cs="Palatino Linotype"/>
          <w:b/>
        </w:rPr>
        <w:t xml:space="preserve">00228/NAUCALPA/IP/2024, 00227/NAUCALPA/IP/2024 </w:t>
      </w:r>
      <w:r w:rsidRPr="00625411">
        <w:rPr>
          <w:rFonts w:ascii="Palatino Linotype" w:eastAsia="Palatino Linotype" w:hAnsi="Palatino Linotype" w:cs="Palatino Linotype"/>
        </w:rPr>
        <w:t xml:space="preserve">y </w:t>
      </w:r>
      <w:r w:rsidRPr="00625411">
        <w:rPr>
          <w:rFonts w:ascii="Palatino Linotype" w:eastAsia="Palatino Linotype" w:hAnsi="Palatino Linotype" w:cs="Palatino Linotype"/>
          <w:b/>
        </w:rPr>
        <w:t>00226/NAUCALPA/IP/2024</w:t>
      </w:r>
    </w:p>
    <w:p w14:paraId="03959DC1" w14:textId="77777777" w:rsidR="006B14AA" w:rsidRPr="00625411" w:rsidRDefault="00FF3310">
      <w:pPr>
        <w:spacing w:after="0" w:line="360" w:lineRule="auto"/>
        <w:ind w:right="49"/>
        <w:jc w:val="both"/>
        <w:rPr>
          <w:rFonts w:ascii="Palatino Linotype" w:eastAsia="Palatino Linotype" w:hAnsi="Palatino Linotype" w:cs="Palatino Linotype"/>
        </w:rPr>
      </w:pPr>
      <w:r w:rsidRPr="00625411">
        <w:rPr>
          <w:rFonts w:ascii="Palatino Linotype" w:eastAsia="Palatino Linotype" w:hAnsi="Palatino Linotype" w:cs="Palatino Linotype"/>
        </w:rPr>
        <w:t>Así, con fundamento en lo prescrito en los artículos 5 párrafos trigésimo segundo, trigésimo tercero y trigésimo cuarto,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1DD1B661" w14:textId="77777777" w:rsidR="006B14AA" w:rsidRPr="00625411" w:rsidRDefault="006B14AA">
      <w:pPr>
        <w:spacing w:after="0" w:line="360" w:lineRule="auto"/>
        <w:ind w:right="49"/>
        <w:jc w:val="both"/>
        <w:rPr>
          <w:rFonts w:ascii="Palatino Linotype" w:eastAsia="Palatino Linotype" w:hAnsi="Palatino Linotype" w:cs="Palatino Linotype"/>
        </w:rPr>
      </w:pPr>
    </w:p>
    <w:p w14:paraId="114E62BC" w14:textId="77777777" w:rsidR="006B14AA" w:rsidRPr="00625411" w:rsidRDefault="00FF3310">
      <w:pPr>
        <w:spacing w:after="0" w:line="360" w:lineRule="auto"/>
        <w:ind w:right="49"/>
        <w:jc w:val="center"/>
        <w:rPr>
          <w:rFonts w:ascii="Palatino Linotype" w:eastAsia="Palatino Linotype" w:hAnsi="Palatino Linotype" w:cs="Palatino Linotype"/>
          <w:b/>
        </w:rPr>
      </w:pPr>
      <w:r w:rsidRPr="00625411">
        <w:rPr>
          <w:rFonts w:ascii="Palatino Linotype" w:eastAsia="Palatino Linotype" w:hAnsi="Palatino Linotype" w:cs="Palatino Linotype"/>
          <w:b/>
        </w:rPr>
        <w:t>III.</w:t>
      </w:r>
      <w:r w:rsidRPr="00625411">
        <w:rPr>
          <w:rFonts w:ascii="Palatino Linotype" w:eastAsia="Palatino Linotype" w:hAnsi="Palatino Linotype" w:cs="Palatino Linotype"/>
          <w:b/>
        </w:rPr>
        <w:tab/>
        <w:t>R E S U E L V E:</w:t>
      </w:r>
    </w:p>
    <w:p w14:paraId="072E8251" w14:textId="77777777" w:rsidR="006B14AA" w:rsidRPr="00625411" w:rsidRDefault="006B14AA">
      <w:pPr>
        <w:spacing w:after="0" w:line="360" w:lineRule="auto"/>
        <w:ind w:right="49"/>
        <w:jc w:val="center"/>
        <w:rPr>
          <w:rFonts w:ascii="Palatino Linotype" w:eastAsia="Palatino Linotype" w:hAnsi="Palatino Linotype" w:cs="Palatino Linotype"/>
          <w:b/>
        </w:rPr>
      </w:pPr>
    </w:p>
    <w:p w14:paraId="1E4A23DC" w14:textId="77777777" w:rsidR="006B14AA" w:rsidRPr="00625411" w:rsidRDefault="00FF3310">
      <w:pPr>
        <w:spacing w:after="0" w:line="360" w:lineRule="auto"/>
        <w:jc w:val="both"/>
        <w:rPr>
          <w:rFonts w:ascii="Palatino Linotype" w:eastAsia="Palatino Linotype" w:hAnsi="Palatino Linotype" w:cs="Palatino Linotype"/>
        </w:rPr>
      </w:pPr>
      <w:bookmarkStart w:id="5" w:name="_heading=h.tyjcwt" w:colFirst="0" w:colLast="0"/>
      <w:bookmarkEnd w:id="5"/>
      <w:r w:rsidRPr="00625411">
        <w:rPr>
          <w:rFonts w:ascii="Palatino Linotype" w:eastAsia="Palatino Linotype" w:hAnsi="Palatino Linotype" w:cs="Palatino Linotype"/>
          <w:b/>
        </w:rPr>
        <w:t xml:space="preserve">Primero. </w:t>
      </w:r>
      <w:r w:rsidRPr="00625411">
        <w:rPr>
          <w:rFonts w:ascii="Palatino Linotype" w:eastAsia="Palatino Linotype" w:hAnsi="Palatino Linotype" w:cs="Palatino Linotype"/>
        </w:rPr>
        <w:t>Se</w:t>
      </w:r>
      <w:r w:rsidRPr="00625411">
        <w:t xml:space="preserve"> </w:t>
      </w:r>
      <w:r w:rsidRPr="00625411">
        <w:rPr>
          <w:rFonts w:ascii="Palatino Linotype" w:eastAsia="Palatino Linotype" w:hAnsi="Palatino Linotype" w:cs="Palatino Linotype"/>
          <w:b/>
        </w:rPr>
        <w:t xml:space="preserve">REVOCAN </w:t>
      </w:r>
      <w:r w:rsidRPr="00625411">
        <w:rPr>
          <w:rFonts w:ascii="Palatino Linotype" w:eastAsia="Palatino Linotype" w:hAnsi="Palatino Linotype" w:cs="Palatino Linotype"/>
        </w:rPr>
        <w:t xml:space="preserve">las respuestas entregadas por </w:t>
      </w:r>
      <w:r w:rsidRPr="00625411">
        <w:rPr>
          <w:rFonts w:ascii="Palatino Linotype" w:eastAsia="Palatino Linotype" w:hAnsi="Palatino Linotype" w:cs="Palatino Linotype"/>
          <w:b/>
        </w:rPr>
        <w:t xml:space="preserve">EL SUJETO OBLIGADO </w:t>
      </w:r>
      <w:r w:rsidRPr="00625411">
        <w:rPr>
          <w:rFonts w:ascii="Palatino Linotype" w:eastAsia="Palatino Linotype" w:hAnsi="Palatino Linotype" w:cs="Palatino Linotype"/>
        </w:rPr>
        <w:t xml:space="preserve">a las solicitudes de información </w:t>
      </w:r>
      <w:r w:rsidRPr="00625411">
        <w:rPr>
          <w:rFonts w:ascii="Palatino Linotype" w:eastAsia="Palatino Linotype" w:hAnsi="Palatino Linotype" w:cs="Palatino Linotype"/>
          <w:b/>
        </w:rPr>
        <w:t>00229/NAUCALPA/IP/2024</w:t>
      </w:r>
      <w:r w:rsidRPr="00625411">
        <w:rPr>
          <w:rFonts w:ascii="Palatino Linotype" w:eastAsia="Palatino Linotype" w:hAnsi="Palatino Linotype" w:cs="Palatino Linotype"/>
        </w:rPr>
        <w:t xml:space="preserve">, </w:t>
      </w:r>
      <w:r w:rsidRPr="00625411">
        <w:rPr>
          <w:rFonts w:ascii="Palatino Linotype" w:eastAsia="Palatino Linotype" w:hAnsi="Palatino Linotype" w:cs="Palatino Linotype"/>
          <w:b/>
        </w:rPr>
        <w:t xml:space="preserve">00228/NAUCALPA/IP/2024, 00227/NAUCALPA/IP/2024 </w:t>
      </w:r>
      <w:r w:rsidRPr="00625411">
        <w:rPr>
          <w:rFonts w:ascii="Palatino Linotype" w:eastAsia="Palatino Linotype" w:hAnsi="Palatino Linotype" w:cs="Palatino Linotype"/>
        </w:rPr>
        <w:t xml:space="preserve">y </w:t>
      </w:r>
      <w:r w:rsidRPr="00625411">
        <w:rPr>
          <w:rFonts w:ascii="Palatino Linotype" w:eastAsia="Palatino Linotype" w:hAnsi="Palatino Linotype" w:cs="Palatino Linotype"/>
          <w:b/>
        </w:rPr>
        <w:t>00226/NAUCALPA/IP/2024</w:t>
      </w:r>
      <w:r w:rsidRPr="00625411">
        <w:rPr>
          <w:rFonts w:ascii="Palatino Linotype" w:eastAsia="Palatino Linotype" w:hAnsi="Palatino Linotype" w:cs="Palatino Linotype"/>
        </w:rPr>
        <w:t xml:space="preserve"> por resultar fundadas las razones o motivos de inconformidad hechos valer por la parte </w:t>
      </w:r>
      <w:r w:rsidRPr="00625411">
        <w:rPr>
          <w:rFonts w:ascii="Palatino Linotype" w:eastAsia="Palatino Linotype" w:hAnsi="Palatino Linotype" w:cs="Palatino Linotype"/>
          <w:b/>
        </w:rPr>
        <w:t xml:space="preserve">RECURRENTE, </w:t>
      </w:r>
      <w:r w:rsidRPr="00625411">
        <w:rPr>
          <w:rFonts w:ascii="Palatino Linotype" w:eastAsia="Palatino Linotype" w:hAnsi="Palatino Linotype" w:cs="Palatino Linotype"/>
        </w:rPr>
        <w:t xml:space="preserve">en los Recursos de Revisión </w:t>
      </w:r>
      <w:r w:rsidRPr="00625411">
        <w:rPr>
          <w:rFonts w:ascii="Palatino Linotype" w:eastAsia="Palatino Linotype" w:hAnsi="Palatino Linotype" w:cs="Palatino Linotype"/>
          <w:b/>
        </w:rPr>
        <w:t>02394/INFOEM/IP/RR/2024, 02395/INFOEM/IP/RR/2024, 02396/INFOEM/IP/RR/2024 y 02397/INFOEM/IP/RR/2024,</w:t>
      </w:r>
      <w:r w:rsidRPr="00625411">
        <w:rPr>
          <w:rFonts w:ascii="Palatino Linotype" w:eastAsia="Palatino Linotype" w:hAnsi="Palatino Linotype" w:cs="Palatino Linotype"/>
        </w:rPr>
        <w:t xml:space="preserve"> en términos del Considerando </w:t>
      </w:r>
      <w:r w:rsidRPr="00625411">
        <w:rPr>
          <w:rFonts w:ascii="Palatino Linotype" w:eastAsia="Palatino Linotype" w:hAnsi="Palatino Linotype" w:cs="Palatino Linotype"/>
          <w:b/>
        </w:rPr>
        <w:t>Cuarto</w:t>
      </w:r>
      <w:r w:rsidRPr="00625411">
        <w:rPr>
          <w:rFonts w:ascii="Palatino Linotype" w:eastAsia="Palatino Linotype" w:hAnsi="Palatino Linotype" w:cs="Palatino Linotype"/>
        </w:rPr>
        <w:t xml:space="preserve"> de la presente Resolución.</w:t>
      </w:r>
    </w:p>
    <w:p w14:paraId="1D4E7EDF" w14:textId="77777777" w:rsidR="006B14AA" w:rsidRPr="00625411" w:rsidRDefault="006B14AA">
      <w:pPr>
        <w:spacing w:after="0" w:line="360" w:lineRule="auto"/>
        <w:jc w:val="both"/>
        <w:rPr>
          <w:rFonts w:ascii="Palatino Linotype" w:eastAsia="Palatino Linotype" w:hAnsi="Palatino Linotype" w:cs="Palatino Linotype"/>
        </w:rPr>
      </w:pPr>
    </w:p>
    <w:p w14:paraId="67660395" w14:textId="77777777" w:rsidR="006B14AA" w:rsidRPr="00625411" w:rsidRDefault="00FF3310">
      <w:pPr>
        <w:pBdr>
          <w:top w:val="nil"/>
          <w:left w:val="nil"/>
          <w:bottom w:val="nil"/>
          <w:right w:val="nil"/>
          <w:between w:val="nil"/>
        </w:pBdr>
        <w:spacing w:after="0" w:line="360" w:lineRule="auto"/>
        <w:ind w:right="-7"/>
        <w:jc w:val="both"/>
        <w:rPr>
          <w:rFonts w:ascii="Palatino Linotype" w:eastAsia="Palatino Linotype" w:hAnsi="Palatino Linotype" w:cs="Palatino Linotype"/>
        </w:rPr>
      </w:pPr>
      <w:r w:rsidRPr="00625411">
        <w:rPr>
          <w:rFonts w:ascii="Palatino Linotype" w:eastAsia="Palatino Linotype" w:hAnsi="Palatino Linotype" w:cs="Palatino Linotype"/>
          <w:b/>
        </w:rPr>
        <w:t xml:space="preserve">Segundo. </w:t>
      </w:r>
      <w:r w:rsidRPr="00625411">
        <w:rPr>
          <w:rFonts w:ascii="Palatino Linotype" w:eastAsia="Palatino Linotype" w:hAnsi="Palatino Linotype" w:cs="Palatino Linotype"/>
        </w:rPr>
        <w:t>Se</w:t>
      </w:r>
      <w:r w:rsidRPr="00625411">
        <w:rPr>
          <w:rFonts w:ascii="Palatino Linotype" w:eastAsia="Palatino Linotype" w:hAnsi="Palatino Linotype" w:cs="Palatino Linotype"/>
          <w:b/>
        </w:rPr>
        <w:t xml:space="preserve"> ORDENA </w:t>
      </w:r>
      <w:r w:rsidRPr="00625411">
        <w:rPr>
          <w:rFonts w:ascii="Palatino Linotype" w:eastAsia="Palatino Linotype" w:hAnsi="Palatino Linotype" w:cs="Palatino Linotype"/>
        </w:rPr>
        <w:t xml:space="preserve">al </w:t>
      </w:r>
      <w:r w:rsidRPr="00625411">
        <w:rPr>
          <w:rFonts w:ascii="Palatino Linotype" w:eastAsia="Palatino Linotype" w:hAnsi="Palatino Linotype" w:cs="Palatino Linotype"/>
          <w:b/>
        </w:rPr>
        <w:t>SUJETO OBLIGADO</w:t>
      </w:r>
      <w:r w:rsidRPr="00625411">
        <w:rPr>
          <w:rFonts w:ascii="Palatino Linotype" w:eastAsia="Palatino Linotype" w:hAnsi="Palatino Linotype" w:cs="Palatino Linotype"/>
        </w:rPr>
        <w:t xml:space="preserve"> a que,</w:t>
      </w:r>
      <w:r w:rsidRPr="00625411">
        <w:rPr>
          <w:rFonts w:ascii="Palatino Linotype" w:eastAsia="Palatino Linotype" w:hAnsi="Palatino Linotype" w:cs="Palatino Linotype"/>
          <w:b/>
        </w:rPr>
        <w:t xml:space="preserve"> </w:t>
      </w:r>
      <w:r w:rsidRPr="00625411">
        <w:rPr>
          <w:rFonts w:ascii="Palatino Linotype" w:eastAsia="Palatino Linotype" w:hAnsi="Palatino Linotype" w:cs="Palatino Linotype"/>
        </w:rPr>
        <w:t xml:space="preserve">en términos del Considerando Cuarto y Quinto, haga entrega, vía Sistema de Acceso a la Información Mexiquense, en versión pública, en donde se visualicen de manera legible los campos completos, de lo siguiente: </w:t>
      </w:r>
    </w:p>
    <w:p w14:paraId="4FA44B69" w14:textId="77777777" w:rsidR="006B14AA" w:rsidRPr="00625411" w:rsidRDefault="006B14AA">
      <w:pPr>
        <w:pBdr>
          <w:top w:val="nil"/>
          <w:left w:val="nil"/>
          <w:bottom w:val="nil"/>
          <w:right w:val="nil"/>
          <w:between w:val="nil"/>
        </w:pBdr>
        <w:spacing w:after="0" w:line="360" w:lineRule="auto"/>
        <w:ind w:right="-7"/>
        <w:jc w:val="both"/>
        <w:rPr>
          <w:rFonts w:ascii="Palatino Linotype" w:eastAsia="Palatino Linotype" w:hAnsi="Palatino Linotype" w:cs="Palatino Linotype"/>
        </w:rPr>
      </w:pPr>
    </w:p>
    <w:p w14:paraId="6CEDE4A4" w14:textId="77777777" w:rsidR="006B14AA" w:rsidRPr="00625411" w:rsidRDefault="00FF3310">
      <w:pPr>
        <w:numPr>
          <w:ilvl w:val="0"/>
          <w:numId w:val="3"/>
        </w:numPr>
        <w:pBdr>
          <w:top w:val="nil"/>
          <w:left w:val="nil"/>
          <w:bottom w:val="nil"/>
          <w:right w:val="nil"/>
          <w:between w:val="nil"/>
        </w:pBdr>
        <w:tabs>
          <w:tab w:val="left" w:pos="8222"/>
        </w:tabs>
        <w:spacing w:after="0" w:line="360" w:lineRule="auto"/>
        <w:ind w:right="616"/>
        <w:jc w:val="both"/>
        <w:rPr>
          <w:rFonts w:ascii="Palatino Linotype" w:eastAsia="Palatino Linotype" w:hAnsi="Palatino Linotype" w:cs="Palatino Linotype"/>
          <w:b/>
        </w:rPr>
      </w:pPr>
      <w:r w:rsidRPr="00625411">
        <w:rPr>
          <w:rFonts w:ascii="Palatino Linotype" w:eastAsia="Palatino Linotype" w:hAnsi="Palatino Linotype" w:cs="Palatino Linotype"/>
          <w:b/>
        </w:rPr>
        <w:lastRenderedPageBreak/>
        <w:t xml:space="preserve">Documentos donde consten las altas y bajas del personal de los años 2022 y 2023, remitidos en respuesta. </w:t>
      </w:r>
    </w:p>
    <w:p w14:paraId="7D695E30" w14:textId="77777777" w:rsidR="006B14AA" w:rsidRPr="00625411" w:rsidRDefault="006B14AA">
      <w:pPr>
        <w:pBdr>
          <w:top w:val="nil"/>
          <w:left w:val="nil"/>
          <w:bottom w:val="nil"/>
          <w:right w:val="nil"/>
          <w:between w:val="nil"/>
        </w:pBdr>
        <w:spacing w:after="0" w:line="360" w:lineRule="auto"/>
        <w:ind w:right="-7"/>
        <w:jc w:val="both"/>
        <w:rPr>
          <w:rFonts w:ascii="Palatino Linotype" w:eastAsia="Palatino Linotype" w:hAnsi="Palatino Linotype" w:cs="Palatino Linotype"/>
        </w:rPr>
      </w:pPr>
    </w:p>
    <w:p w14:paraId="4E4F45F5" w14:textId="77777777" w:rsidR="006B14AA" w:rsidRPr="00625411" w:rsidRDefault="00FF3310">
      <w:pPr>
        <w:pBdr>
          <w:top w:val="nil"/>
          <w:left w:val="nil"/>
          <w:bottom w:val="nil"/>
          <w:right w:val="nil"/>
          <w:between w:val="nil"/>
        </w:pBdr>
        <w:spacing w:after="0"/>
        <w:ind w:left="567" w:right="560"/>
        <w:jc w:val="both"/>
        <w:rPr>
          <w:rFonts w:ascii="Palatino Linotype" w:eastAsia="Palatino Linotype" w:hAnsi="Palatino Linotype" w:cs="Palatino Linotype"/>
          <w:i/>
        </w:rPr>
      </w:pPr>
      <w:r w:rsidRPr="00625411">
        <w:rPr>
          <w:rFonts w:ascii="Palatino Linotype" w:eastAsia="Palatino Linotype" w:hAnsi="Palatino Linotype" w:cs="Palatino Linotype"/>
          <w:i/>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w:t>
      </w:r>
      <w:r w:rsidRPr="00625411">
        <w:rPr>
          <w:rFonts w:ascii="Palatino Linotype" w:eastAsia="Palatino Linotype" w:hAnsi="Palatino Linotype" w:cs="Palatino Linotype"/>
          <w:b/>
          <w:i/>
        </w:rPr>
        <w:t>,</w:t>
      </w:r>
      <w:r w:rsidRPr="00625411">
        <w:rPr>
          <w:rFonts w:ascii="Palatino Linotype" w:eastAsia="Palatino Linotype" w:hAnsi="Palatino Linotype" w:cs="Palatino Linotype"/>
          <w:i/>
        </w:rPr>
        <w:t xml:space="preserve"> y  se ponga a disposición de la parte Recurrente, en términos de los artículos 49, fracción VIII,  de la Ley de Transparencia y Acceso a la Información Pública del Estado de México y Municipios.</w:t>
      </w:r>
    </w:p>
    <w:p w14:paraId="523B9ED8" w14:textId="77777777" w:rsidR="006B14AA" w:rsidRPr="00625411" w:rsidRDefault="006B14AA">
      <w:pPr>
        <w:spacing w:after="0" w:line="360" w:lineRule="auto"/>
        <w:ind w:right="49"/>
        <w:jc w:val="both"/>
        <w:rPr>
          <w:rFonts w:ascii="Palatino Linotype" w:eastAsia="Palatino Linotype" w:hAnsi="Palatino Linotype" w:cs="Palatino Linotype"/>
        </w:rPr>
      </w:pPr>
    </w:p>
    <w:p w14:paraId="5449B250" w14:textId="77777777" w:rsidR="006B14AA" w:rsidRPr="00625411" w:rsidRDefault="00FF3310">
      <w:pPr>
        <w:spacing w:after="0" w:line="360" w:lineRule="auto"/>
        <w:ind w:right="49"/>
        <w:jc w:val="both"/>
        <w:rPr>
          <w:rFonts w:ascii="Palatino Linotype" w:eastAsia="Palatino Linotype" w:hAnsi="Palatino Linotype" w:cs="Palatino Linotype"/>
        </w:rPr>
      </w:pPr>
      <w:r w:rsidRPr="00625411">
        <w:rPr>
          <w:rFonts w:ascii="Palatino Linotype" w:eastAsia="Palatino Linotype" w:hAnsi="Palatino Linotype" w:cs="Palatino Linotype"/>
          <w:b/>
        </w:rPr>
        <w:t>Tercero.</w:t>
      </w:r>
      <w:r w:rsidRPr="00625411">
        <w:rPr>
          <w:rFonts w:ascii="Palatino Linotype" w:eastAsia="Palatino Linotype" w:hAnsi="Palatino Linotype" w:cs="Palatino Linotype"/>
        </w:rPr>
        <w:t xml:space="preserve"> </w:t>
      </w:r>
      <w:r w:rsidRPr="00625411">
        <w:rPr>
          <w:rFonts w:ascii="Palatino Linotype" w:eastAsia="Palatino Linotype" w:hAnsi="Palatino Linotype" w:cs="Palatino Linotype"/>
          <w:b/>
        </w:rPr>
        <w:t xml:space="preserve">Notifíquese vía SAIMEX </w:t>
      </w:r>
      <w:r w:rsidRPr="00625411">
        <w:rPr>
          <w:rFonts w:ascii="Palatino Linotype" w:eastAsia="Palatino Linotype" w:hAnsi="Palatino Linotype" w:cs="Palatino Linotype"/>
        </w:rPr>
        <w:t>la presente resolución al T</w:t>
      </w:r>
      <w:r w:rsidRPr="00625411">
        <w:rPr>
          <w:rFonts w:ascii="Palatino Linotype" w:eastAsia="Palatino Linotype" w:hAnsi="Palatino Linotype" w:cs="Palatino Linotype"/>
          <w:b/>
        </w:rPr>
        <w:t xml:space="preserve">itular de la Unidad de Transparencia </w:t>
      </w:r>
      <w:r w:rsidRPr="00625411">
        <w:rPr>
          <w:rFonts w:ascii="Palatino Linotype" w:eastAsia="Palatino Linotype" w:hAnsi="Palatino Linotype" w:cs="Palatino Linotype"/>
        </w:rPr>
        <w:t xml:space="preserve">del </w:t>
      </w:r>
      <w:r w:rsidRPr="00625411">
        <w:rPr>
          <w:rFonts w:ascii="Palatino Linotype" w:eastAsia="Palatino Linotype" w:hAnsi="Palatino Linotype" w:cs="Palatino Linotype"/>
          <w:b/>
        </w:rPr>
        <w:t>SUJETO OBLIGADO</w:t>
      </w:r>
      <w:r w:rsidRPr="00625411">
        <w:rPr>
          <w:rFonts w:ascii="Palatino Linotype" w:eastAsia="Palatino Linotype" w:hAnsi="Palatino Linotype" w:cs="Palatino Linotype"/>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A4A8BD8" w14:textId="77777777" w:rsidR="006B14AA" w:rsidRPr="00625411" w:rsidRDefault="006B14AA">
      <w:pPr>
        <w:spacing w:after="0" w:line="360" w:lineRule="auto"/>
        <w:ind w:right="49"/>
        <w:jc w:val="both"/>
        <w:rPr>
          <w:rFonts w:ascii="Palatino Linotype" w:eastAsia="Palatino Linotype" w:hAnsi="Palatino Linotype" w:cs="Palatino Linotype"/>
        </w:rPr>
      </w:pPr>
    </w:p>
    <w:p w14:paraId="08E39CB6" w14:textId="77777777" w:rsidR="006B14AA" w:rsidRPr="00625411" w:rsidRDefault="00FF3310">
      <w:pPr>
        <w:spacing w:after="0" w:line="360" w:lineRule="auto"/>
        <w:ind w:right="49"/>
        <w:jc w:val="both"/>
        <w:rPr>
          <w:rFonts w:ascii="Palatino Linotype" w:eastAsia="Palatino Linotype" w:hAnsi="Palatino Linotype" w:cs="Palatino Linotype"/>
          <w:b/>
        </w:rPr>
      </w:pPr>
      <w:r w:rsidRPr="00625411">
        <w:rPr>
          <w:rFonts w:ascii="Palatino Linotype" w:eastAsia="Palatino Linotype" w:hAnsi="Palatino Linotype" w:cs="Palatino Linotype"/>
          <w:b/>
        </w:rPr>
        <w:t>Cuarto.</w:t>
      </w:r>
      <w:r w:rsidRPr="00625411">
        <w:rPr>
          <w:rFonts w:ascii="Palatino Linotype" w:eastAsia="Palatino Linotype" w:hAnsi="Palatino Linotype" w:cs="Palatino Linotype"/>
        </w:rPr>
        <w:t xml:space="preserve"> </w:t>
      </w:r>
      <w:r w:rsidRPr="00625411">
        <w:rPr>
          <w:rFonts w:ascii="Palatino Linotype" w:eastAsia="Palatino Linotype" w:hAnsi="Palatino Linotype" w:cs="Palatino Linotype"/>
          <w:b/>
        </w:rPr>
        <w:t>Notifíquese vía SAIMEX</w:t>
      </w:r>
      <w:r w:rsidRPr="00625411">
        <w:rPr>
          <w:rFonts w:ascii="Palatino Linotype" w:eastAsia="Palatino Linotype" w:hAnsi="Palatino Linotype" w:cs="Palatino Linotype"/>
        </w:rPr>
        <w:t xml:space="preserve"> a la persona Recurrente la presente Resolución,</w:t>
      </w:r>
      <w:r w:rsidRPr="00625411">
        <w:rPr>
          <w:rFonts w:ascii="Palatino Linotype" w:eastAsia="Palatino Linotype" w:hAnsi="Palatino Linotype" w:cs="Palatino Linotype"/>
          <w:b/>
        </w:rPr>
        <w:t xml:space="preserve"> </w:t>
      </w:r>
      <w:r w:rsidRPr="00625411">
        <w:rPr>
          <w:rFonts w:ascii="Palatino Linotype" w:eastAsia="Palatino Linotype" w:hAnsi="Palatino Linotype" w:cs="Palatino Linotype"/>
        </w:rPr>
        <w:t>asimismo, se hace de su conocimiento que de conformidad con lo establecido en el artículo</w:t>
      </w:r>
      <w:r w:rsidRPr="00625411">
        <w:rPr>
          <w:rFonts w:ascii="Palatino Linotype" w:eastAsia="Palatino Linotype" w:hAnsi="Palatino Linotype" w:cs="Palatino Linotype"/>
          <w:b/>
        </w:rPr>
        <w:t xml:space="preserve"> </w:t>
      </w:r>
      <w:r w:rsidRPr="00625411">
        <w:rPr>
          <w:rFonts w:ascii="Palatino Linotype" w:eastAsia="Palatino Linotype" w:hAnsi="Palatino Linotype" w:cs="Palatino Linotype"/>
        </w:rPr>
        <w:t>196 de la Ley de Transparencia y Acceso a la Información Pública del Estado de México y</w:t>
      </w:r>
      <w:r w:rsidRPr="00625411">
        <w:rPr>
          <w:rFonts w:ascii="Palatino Linotype" w:eastAsia="Palatino Linotype" w:hAnsi="Palatino Linotype" w:cs="Palatino Linotype"/>
          <w:b/>
        </w:rPr>
        <w:t xml:space="preserve"> </w:t>
      </w:r>
      <w:r w:rsidRPr="00625411">
        <w:rPr>
          <w:rFonts w:ascii="Palatino Linotype" w:eastAsia="Palatino Linotype" w:hAnsi="Palatino Linotype" w:cs="Palatino Linotype"/>
        </w:rPr>
        <w:t>Municipios podrá promover el Juicio de Amparo en los términos de las leyes aplicables.</w:t>
      </w:r>
    </w:p>
    <w:p w14:paraId="1EFFB149" w14:textId="77777777" w:rsidR="006B14AA" w:rsidRPr="00625411" w:rsidRDefault="006B14AA">
      <w:pPr>
        <w:spacing w:after="0" w:line="360" w:lineRule="auto"/>
        <w:ind w:right="49"/>
        <w:jc w:val="both"/>
        <w:rPr>
          <w:rFonts w:ascii="Palatino Linotype" w:eastAsia="Palatino Linotype" w:hAnsi="Palatino Linotype" w:cs="Palatino Linotype"/>
        </w:rPr>
      </w:pPr>
    </w:p>
    <w:p w14:paraId="5240F5B7" w14:textId="77777777" w:rsidR="006B14AA" w:rsidRPr="00625411" w:rsidRDefault="00FF3310">
      <w:pPr>
        <w:spacing w:after="0" w:line="360" w:lineRule="auto"/>
        <w:ind w:right="49"/>
        <w:jc w:val="both"/>
        <w:rPr>
          <w:rFonts w:ascii="Palatino Linotype" w:eastAsia="Palatino Linotype" w:hAnsi="Palatino Linotype" w:cs="Palatino Linotype"/>
        </w:rPr>
      </w:pPr>
      <w:r w:rsidRPr="00625411">
        <w:rPr>
          <w:rFonts w:ascii="Palatino Linotype" w:eastAsia="Palatino Linotype" w:hAnsi="Palatino Linotype" w:cs="Palatino Linotype"/>
          <w:b/>
        </w:rPr>
        <w:lastRenderedPageBreak/>
        <w:t>Quinto.</w:t>
      </w:r>
      <w:r w:rsidRPr="00625411">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sidRPr="00625411">
        <w:rPr>
          <w:rFonts w:ascii="Palatino Linotype" w:eastAsia="Palatino Linotype" w:hAnsi="Palatino Linotype" w:cs="Palatino Linotype"/>
          <w:b/>
        </w:rPr>
        <w:t>SUJETO OBLIGADO</w:t>
      </w:r>
      <w:r w:rsidRPr="00625411">
        <w:rPr>
          <w:rFonts w:ascii="Palatino Linotype" w:eastAsia="Palatino Linotype" w:hAnsi="Palatino Linotype" w:cs="Palatino Linotype"/>
        </w:rPr>
        <w:t xml:space="preserve"> de manera fundada y motivada, podrá solicitar una ampliación de plazo para el cumplimiento de la presente resolución.</w:t>
      </w:r>
    </w:p>
    <w:p w14:paraId="211F502A" w14:textId="77777777" w:rsidR="006B14AA" w:rsidRPr="00625411" w:rsidRDefault="006B14AA">
      <w:pPr>
        <w:spacing w:after="0" w:line="360" w:lineRule="auto"/>
        <w:ind w:right="49"/>
        <w:jc w:val="both"/>
        <w:rPr>
          <w:rFonts w:ascii="Palatino Linotype" w:eastAsia="Palatino Linotype" w:hAnsi="Palatino Linotype" w:cs="Palatino Linotype"/>
        </w:rPr>
      </w:pPr>
    </w:p>
    <w:p w14:paraId="49531733" w14:textId="19EB3B75" w:rsidR="006B14AA" w:rsidRPr="00625411" w:rsidRDefault="00FF3310">
      <w:pPr>
        <w:spacing w:after="0" w:line="360" w:lineRule="auto"/>
        <w:jc w:val="both"/>
        <w:rPr>
          <w:rFonts w:ascii="Palatino Linotype" w:eastAsia="Palatino Linotype" w:hAnsi="Palatino Linotype" w:cs="Palatino Linotype"/>
        </w:rPr>
        <w:sectPr w:rsidR="006B14AA" w:rsidRPr="00625411">
          <w:headerReference w:type="default" r:id="rId20"/>
          <w:footerReference w:type="default" r:id="rId21"/>
          <w:headerReference w:type="first" r:id="rId22"/>
          <w:footerReference w:type="first" r:id="rId23"/>
          <w:pgSz w:w="12240" w:h="15840"/>
          <w:pgMar w:top="2041" w:right="1701" w:bottom="1701" w:left="1701" w:header="709" w:footer="709" w:gutter="0"/>
          <w:pgNumType w:start="1"/>
          <w:cols w:space="720"/>
          <w:titlePg/>
        </w:sectPr>
      </w:pPr>
      <w:r w:rsidRPr="00625411">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0A355B" w:rsidRPr="00625411">
        <w:rPr>
          <w:rFonts w:ascii="Palatino Linotype" w:eastAsia="Palatino Linotype" w:hAnsi="Palatino Linotype" w:cs="Palatino Linotype"/>
        </w:rPr>
        <w:t xml:space="preserve"> </w:t>
      </w:r>
      <w:r w:rsidR="00625411" w:rsidRPr="00625411">
        <w:rPr>
          <w:rFonts w:ascii="Palatino Linotype" w:eastAsia="Palatino Linotype" w:hAnsi="Palatino Linotype" w:cs="Palatino Linotype"/>
        </w:rPr>
        <w:t>(</w:t>
      </w:r>
      <w:r w:rsidR="000A355B" w:rsidRPr="00625411">
        <w:rPr>
          <w:rFonts w:ascii="Palatino Linotype" w:eastAsia="Palatino Linotype" w:hAnsi="Palatino Linotype" w:cs="Palatino Linotype"/>
        </w:rPr>
        <w:t>EMITIENDO VOTO PARTICULAR</w:t>
      </w:r>
      <w:r w:rsidR="00625411" w:rsidRPr="00625411">
        <w:rPr>
          <w:rFonts w:ascii="Palatino Linotype" w:eastAsia="Palatino Linotype" w:hAnsi="Palatino Linotype" w:cs="Palatino Linotype"/>
        </w:rPr>
        <w:t>)</w:t>
      </w:r>
      <w:r w:rsidRPr="00625411">
        <w:rPr>
          <w:rFonts w:ascii="Palatino Linotype" w:eastAsia="Palatino Linotype" w:hAnsi="Palatino Linotype" w:cs="Palatino Linotype"/>
        </w:rPr>
        <w:t xml:space="preserve"> Y GUADALUPE RAMÍREZ PEÑA; EN LA TRIGÉSIMA SEGUNDA SESIÓN ORDINARIA CELEBRADA EL ONCE DE SEPTIEMBRE DE DOS MIL VEINTICUATRO, ANTE EL SECRETARIO TÉCNICO DEL PLENO ALEXIS TAPIA RAMÍREZ.                              </w:t>
      </w:r>
    </w:p>
    <w:p w14:paraId="13ADE55C" w14:textId="77777777" w:rsidR="006B14AA" w:rsidRPr="00625411" w:rsidRDefault="006B14AA">
      <w:pPr>
        <w:spacing w:after="0" w:line="360" w:lineRule="auto"/>
        <w:jc w:val="both"/>
        <w:rPr>
          <w:rFonts w:ascii="Palatino Linotype" w:eastAsia="Palatino Linotype" w:hAnsi="Palatino Linotype" w:cs="Palatino Linotype"/>
          <w:i/>
        </w:rPr>
      </w:pPr>
    </w:p>
    <w:p w14:paraId="1144A822" w14:textId="77777777" w:rsidR="006B14AA" w:rsidRPr="00625411" w:rsidRDefault="006B14AA">
      <w:pPr>
        <w:spacing w:after="0" w:line="360" w:lineRule="auto"/>
        <w:jc w:val="both"/>
        <w:rPr>
          <w:rFonts w:ascii="Palatino Linotype" w:eastAsia="Palatino Linotype" w:hAnsi="Palatino Linotype" w:cs="Palatino Linotype"/>
          <w:i/>
        </w:rPr>
      </w:pPr>
    </w:p>
    <w:p w14:paraId="11F2CC30" w14:textId="77777777" w:rsidR="006B14AA" w:rsidRPr="00625411" w:rsidRDefault="006B14AA">
      <w:pPr>
        <w:spacing w:after="0" w:line="360" w:lineRule="auto"/>
        <w:jc w:val="both"/>
        <w:rPr>
          <w:rFonts w:ascii="Palatino Linotype" w:eastAsia="Palatino Linotype" w:hAnsi="Palatino Linotype" w:cs="Palatino Linotype"/>
          <w:i/>
        </w:rPr>
      </w:pPr>
    </w:p>
    <w:p w14:paraId="2A900AE1" w14:textId="77777777" w:rsidR="006B14AA" w:rsidRPr="00625411" w:rsidRDefault="006B14AA">
      <w:pPr>
        <w:spacing w:after="0" w:line="360" w:lineRule="auto"/>
        <w:jc w:val="both"/>
        <w:rPr>
          <w:rFonts w:ascii="Palatino Linotype" w:eastAsia="Palatino Linotype" w:hAnsi="Palatino Linotype" w:cs="Palatino Linotype"/>
          <w:i/>
        </w:rPr>
      </w:pPr>
    </w:p>
    <w:p w14:paraId="72FE317A" w14:textId="77777777" w:rsidR="006B14AA" w:rsidRPr="00625411" w:rsidRDefault="006B14AA">
      <w:pPr>
        <w:spacing w:after="0" w:line="360" w:lineRule="auto"/>
        <w:jc w:val="both"/>
        <w:rPr>
          <w:rFonts w:ascii="Palatino Linotype" w:eastAsia="Palatino Linotype" w:hAnsi="Palatino Linotype" w:cs="Palatino Linotype"/>
        </w:rPr>
      </w:pPr>
    </w:p>
    <w:p w14:paraId="1CBD0A10" w14:textId="77777777" w:rsidR="006B14AA" w:rsidRPr="00625411" w:rsidRDefault="006B14AA">
      <w:pPr>
        <w:spacing w:after="0" w:line="360" w:lineRule="auto"/>
        <w:jc w:val="both"/>
        <w:rPr>
          <w:rFonts w:ascii="Palatino Linotype" w:eastAsia="Palatino Linotype" w:hAnsi="Palatino Linotype" w:cs="Palatino Linotype"/>
        </w:rPr>
      </w:pPr>
    </w:p>
    <w:sectPr w:rsidR="006B14AA" w:rsidRPr="00625411">
      <w:headerReference w:type="default" r:id="rId24"/>
      <w:footerReference w:type="default" r:id="rId25"/>
      <w:headerReference w:type="first" r:id="rId26"/>
      <w:footerReference w:type="first" r:id="rId27"/>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31FB1F" w14:textId="77777777" w:rsidR="002868CB" w:rsidRDefault="002868CB">
      <w:pPr>
        <w:spacing w:after="0" w:line="240" w:lineRule="auto"/>
      </w:pPr>
      <w:r>
        <w:separator/>
      </w:r>
    </w:p>
  </w:endnote>
  <w:endnote w:type="continuationSeparator" w:id="0">
    <w:p w14:paraId="74ACE0C1" w14:textId="77777777" w:rsidR="002868CB" w:rsidRDefault="002868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80AE5" w14:textId="5E6D248E" w:rsidR="006B14AA" w:rsidRDefault="00FF3310">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Pr>
        <w:rFonts w:ascii="Arial" w:eastAsia="Arial" w:hAnsi="Arial" w:cs="Arial"/>
        <w:b/>
        <w:noProof/>
        <w:color w:val="000000"/>
        <w:sz w:val="20"/>
        <w:szCs w:val="20"/>
      </w:rPr>
      <w:t>51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Pr>
        <w:rFonts w:ascii="Arial" w:eastAsia="Arial" w:hAnsi="Arial" w:cs="Arial"/>
        <w:b/>
        <w:noProof/>
        <w:color w:val="000000"/>
        <w:sz w:val="20"/>
        <w:szCs w:val="20"/>
      </w:rPr>
      <w:t>52</w:t>
    </w:r>
    <w:r>
      <w:rPr>
        <w:rFonts w:ascii="Arial" w:eastAsia="Arial" w:hAnsi="Arial" w:cs="Arial"/>
        <w:b/>
        <w:color w:val="000000"/>
        <w:sz w:val="20"/>
        <w:szCs w:val="20"/>
      </w:rPr>
      <w:fldChar w:fldCharType="end"/>
    </w:r>
  </w:p>
  <w:p w14:paraId="3EC6DDE4" w14:textId="77777777" w:rsidR="006B14AA" w:rsidRDefault="006B14AA">
    <w:pPr>
      <w:pBdr>
        <w:top w:val="nil"/>
        <w:left w:val="nil"/>
        <w:bottom w:val="nil"/>
        <w:right w:val="nil"/>
        <w:between w:val="nil"/>
      </w:pBdr>
      <w:tabs>
        <w:tab w:val="center" w:pos="4252"/>
        <w:tab w:val="right" w:pos="8504"/>
      </w:tabs>
      <w:rPr>
        <w:color w:val="000000"/>
      </w:rPr>
    </w:pPr>
  </w:p>
  <w:p w14:paraId="6E3B407A" w14:textId="77777777" w:rsidR="006B14AA" w:rsidRDefault="006B14AA">
    <w:pPr>
      <w:pBdr>
        <w:top w:val="nil"/>
        <w:left w:val="nil"/>
        <w:bottom w:val="nil"/>
        <w:right w:val="nil"/>
        <w:between w:val="nil"/>
      </w:pBdr>
      <w:tabs>
        <w:tab w:val="center" w:pos="4252"/>
        <w:tab w:val="right" w:pos="8504"/>
      </w:tabs>
      <w:ind w:firstLine="708"/>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5DA07" w14:textId="77777777" w:rsidR="006B14AA" w:rsidRDefault="00FF3310">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Pr>
        <w:rFonts w:ascii="Arial" w:eastAsia="Arial" w:hAnsi="Arial" w:cs="Arial"/>
        <w:b/>
        <w:noProof/>
        <w:color w:val="000000"/>
        <w:sz w:val="20"/>
        <w:szCs w:val="20"/>
      </w:rPr>
      <w:t>52</w:t>
    </w:r>
    <w:r>
      <w:rPr>
        <w:rFonts w:ascii="Arial" w:eastAsia="Arial" w:hAnsi="Arial" w:cs="Arial"/>
        <w:b/>
        <w:color w:val="000000"/>
        <w:sz w:val="20"/>
        <w:szCs w:val="20"/>
      </w:rPr>
      <w:fldChar w:fldCharType="end"/>
    </w:r>
  </w:p>
  <w:p w14:paraId="766A3BAC" w14:textId="77777777" w:rsidR="006B14AA" w:rsidRDefault="006B14AA">
    <w:pPr>
      <w:pBdr>
        <w:top w:val="nil"/>
        <w:left w:val="nil"/>
        <w:bottom w:val="nil"/>
        <w:right w:val="nil"/>
        <w:between w:val="nil"/>
      </w:pBdr>
      <w:tabs>
        <w:tab w:val="center" w:pos="4252"/>
        <w:tab w:val="right" w:pos="8504"/>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6F964" w14:textId="102DA5B6" w:rsidR="006B14AA" w:rsidRDefault="00FF3310">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4E2DDC">
      <w:rPr>
        <w:b/>
        <w:noProof/>
        <w:color w:val="000000"/>
        <w:sz w:val="24"/>
        <w:szCs w:val="24"/>
      </w:rPr>
      <w:t>52</w:t>
    </w:r>
    <w:r>
      <w:rPr>
        <w:b/>
        <w:color w:val="000000"/>
        <w:sz w:val="24"/>
        <w:szCs w:val="24"/>
      </w:rPr>
      <w:fldChar w:fldCharType="end"/>
    </w:r>
  </w:p>
  <w:p w14:paraId="5CEA3716" w14:textId="77777777" w:rsidR="006B14AA" w:rsidRDefault="006B14AA">
    <w:pPr>
      <w:pBdr>
        <w:top w:val="nil"/>
        <w:left w:val="nil"/>
        <w:bottom w:val="nil"/>
        <w:right w:val="nil"/>
        <w:between w:val="nil"/>
      </w:pBdr>
      <w:tabs>
        <w:tab w:val="center" w:pos="4419"/>
        <w:tab w:val="right" w:pos="8838"/>
      </w:tabs>
      <w:spacing w:after="0"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5221D" w14:textId="292891FD" w:rsidR="006B14AA" w:rsidRDefault="00FF3310">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sz w:val="24"/>
        <w:szCs w:val="24"/>
      </w:rPr>
      <w:t>53</w:t>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Pr>
        <w:b/>
        <w:noProof/>
        <w:color w:val="000000"/>
        <w:sz w:val="24"/>
        <w:szCs w:val="24"/>
      </w:rPr>
      <w:t>52</w:t>
    </w:r>
    <w:r>
      <w:rPr>
        <w:b/>
        <w:color w:val="000000"/>
        <w:sz w:val="24"/>
        <w:szCs w:val="24"/>
      </w:rPr>
      <w:fldChar w:fldCharType="end"/>
    </w:r>
  </w:p>
  <w:p w14:paraId="1F9A61F8" w14:textId="77777777" w:rsidR="006B14AA" w:rsidRDefault="006B14AA">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4B9867" w14:textId="77777777" w:rsidR="002868CB" w:rsidRDefault="002868CB">
      <w:pPr>
        <w:spacing w:after="0" w:line="240" w:lineRule="auto"/>
      </w:pPr>
      <w:r>
        <w:separator/>
      </w:r>
    </w:p>
  </w:footnote>
  <w:footnote w:type="continuationSeparator" w:id="0">
    <w:p w14:paraId="49DA5FC8" w14:textId="77777777" w:rsidR="002868CB" w:rsidRDefault="002868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D8E33" w14:textId="77777777" w:rsidR="006B14AA" w:rsidRDefault="00FF3310">
    <w:pPr>
      <w:widowControl w:val="0"/>
      <w:pBdr>
        <w:top w:val="nil"/>
        <w:left w:val="nil"/>
        <w:bottom w:val="nil"/>
        <w:right w:val="nil"/>
        <w:between w:val="nil"/>
      </w:pBdr>
      <w:spacing w:line="276" w:lineRule="auto"/>
      <w:rPr>
        <w:color w:val="000000"/>
      </w:rPr>
    </w:pPr>
    <w:r>
      <w:rPr>
        <w:noProof/>
      </w:rPr>
      <w:drawing>
        <wp:anchor distT="0" distB="0" distL="0" distR="0" simplePos="0" relativeHeight="251658240" behindDoc="1" locked="0" layoutInCell="1" hidden="0" allowOverlap="1" wp14:anchorId="1A43A6B7" wp14:editId="305F69B9">
          <wp:simplePos x="0" y="0"/>
          <wp:positionH relativeFrom="column">
            <wp:posOffset>-638172</wp:posOffset>
          </wp:positionH>
          <wp:positionV relativeFrom="paragraph">
            <wp:posOffset>-450211</wp:posOffset>
          </wp:positionV>
          <wp:extent cx="7809876" cy="10165823"/>
          <wp:effectExtent l="0" t="0" r="0" b="0"/>
          <wp:wrapNone/>
          <wp:docPr id="214310819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e"/>
      <w:tblW w:w="5528" w:type="dxa"/>
      <w:tblInd w:w="3261" w:type="dxa"/>
      <w:tblLayout w:type="fixed"/>
      <w:tblLook w:val="0400" w:firstRow="0" w:lastRow="0" w:firstColumn="0" w:lastColumn="0" w:noHBand="0" w:noVBand="1"/>
    </w:tblPr>
    <w:tblGrid>
      <w:gridCol w:w="2551"/>
      <w:gridCol w:w="2977"/>
    </w:tblGrid>
    <w:tr w:rsidR="006B14AA" w14:paraId="5D70557D" w14:textId="77777777">
      <w:tc>
        <w:tcPr>
          <w:tcW w:w="2551" w:type="dxa"/>
          <w:vAlign w:val="center"/>
        </w:tcPr>
        <w:p w14:paraId="059515DE" w14:textId="77777777" w:rsidR="006B14AA" w:rsidRDefault="00FF3310">
          <w:pPr>
            <w:spacing w:after="0" w:line="240" w:lineRule="auto"/>
            <w:rPr>
              <w:rFonts w:ascii="Palatino Linotype" w:eastAsia="Palatino Linotype" w:hAnsi="Palatino Linotype" w:cs="Palatino Linotype"/>
              <w:b/>
            </w:rPr>
          </w:pPr>
          <w:r>
            <w:rPr>
              <w:rFonts w:ascii="Palatino Linotype" w:eastAsia="Palatino Linotype" w:hAnsi="Palatino Linotype" w:cs="Palatino Linotype"/>
              <w:b/>
            </w:rPr>
            <w:t>Recurso de Revisión:</w:t>
          </w:r>
        </w:p>
        <w:p w14:paraId="4374A93C" w14:textId="77777777" w:rsidR="006B14AA" w:rsidRDefault="006B14AA">
          <w:pPr>
            <w:spacing w:after="0" w:line="240" w:lineRule="auto"/>
            <w:rPr>
              <w:rFonts w:ascii="Palatino Linotype" w:eastAsia="Palatino Linotype" w:hAnsi="Palatino Linotype" w:cs="Palatino Linotype"/>
              <w:b/>
            </w:rPr>
          </w:pPr>
        </w:p>
      </w:tc>
      <w:tc>
        <w:tcPr>
          <w:tcW w:w="2977" w:type="dxa"/>
          <w:vAlign w:val="center"/>
        </w:tcPr>
        <w:p w14:paraId="6D8D367D" w14:textId="77777777" w:rsidR="006B14AA" w:rsidRDefault="00FF3310">
          <w:pPr>
            <w:spacing w:after="0" w:line="240" w:lineRule="auto"/>
            <w:jc w:val="both"/>
            <w:rPr>
              <w:rFonts w:ascii="Palatino Linotype" w:eastAsia="Palatino Linotype" w:hAnsi="Palatino Linotype" w:cs="Palatino Linotype"/>
              <w:b/>
            </w:rPr>
          </w:pPr>
          <w:r>
            <w:rPr>
              <w:rFonts w:ascii="Palatino Linotype" w:eastAsia="Palatino Linotype" w:hAnsi="Palatino Linotype" w:cs="Palatino Linotype"/>
              <w:b/>
            </w:rPr>
            <w:t>02394/INFOEM/IP/RR/2024 y acumulados</w:t>
          </w:r>
        </w:p>
      </w:tc>
    </w:tr>
    <w:tr w:rsidR="006B14AA" w14:paraId="6AAD5D94" w14:textId="77777777">
      <w:trPr>
        <w:trHeight w:val="228"/>
      </w:trPr>
      <w:tc>
        <w:tcPr>
          <w:tcW w:w="2551" w:type="dxa"/>
          <w:vAlign w:val="center"/>
        </w:tcPr>
        <w:p w14:paraId="398C94D2" w14:textId="77777777" w:rsidR="006B14AA" w:rsidRDefault="00FF3310">
          <w:pPr>
            <w:spacing w:after="0" w:line="240" w:lineRule="auto"/>
            <w:rPr>
              <w:rFonts w:ascii="Palatino Linotype" w:eastAsia="Palatino Linotype" w:hAnsi="Palatino Linotype" w:cs="Palatino Linotype"/>
              <w:b/>
            </w:rPr>
          </w:pPr>
          <w:r>
            <w:rPr>
              <w:rFonts w:ascii="Palatino Linotype" w:eastAsia="Palatino Linotype" w:hAnsi="Palatino Linotype" w:cs="Palatino Linotype"/>
              <w:b/>
            </w:rPr>
            <w:t>Sujeto obligado:</w:t>
          </w:r>
        </w:p>
        <w:p w14:paraId="61361228" w14:textId="77777777" w:rsidR="006B14AA" w:rsidRDefault="006B14AA">
          <w:pPr>
            <w:spacing w:after="0" w:line="240" w:lineRule="auto"/>
            <w:rPr>
              <w:rFonts w:ascii="Palatino Linotype" w:eastAsia="Palatino Linotype" w:hAnsi="Palatino Linotype" w:cs="Palatino Linotype"/>
              <w:b/>
            </w:rPr>
          </w:pPr>
        </w:p>
      </w:tc>
      <w:tc>
        <w:tcPr>
          <w:tcW w:w="2977" w:type="dxa"/>
          <w:vAlign w:val="center"/>
        </w:tcPr>
        <w:p w14:paraId="72636883" w14:textId="77777777" w:rsidR="006B14AA" w:rsidRDefault="00FF3310">
          <w:pPr>
            <w:spacing w:after="0" w:line="240" w:lineRule="auto"/>
            <w:jc w:val="both"/>
            <w:rPr>
              <w:rFonts w:ascii="Palatino Linotype" w:eastAsia="Palatino Linotype" w:hAnsi="Palatino Linotype" w:cs="Palatino Linotype"/>
              <w:b/>
            </w:rPr>
          </w:pPr>
          <w:r>
            <w:rPr>
              <w:rFonts w:ascii="Palatino Linotype" w:eastAsia="Palatino Linotype" w:hAnsi="Palatino Linotype" w:cs="Palatino Linotype"/>
              <w:b/>
            </w:rPr>
            <w:t>Ayuntamiento de Naucalpan de Juárez</w:t>
          </w:r>
        </w:p>
      </w:tc>
    </w:tr>
    <w:tr w:rsidR="006B14AA" w14:paraId="02F0D385" w14:textId="77777777">
      <w:tc>
        <w:tcPr>
          <w:tcW w:w="2551" w:type="dxa"/>
          <w:vAlign w:val="center"/>
        </w:tcPr>
        <w:p w14:paraId="17EBD780" w14:textId="77777777" w:rsidR="006B14AA" w:rsidRDefault="00FF3310">
          <w:pPr>
            <w:spacing w:after="0" w:line="240" w:lineRule="auto"/>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2977" w:type="dxa"/>
          <w:vAlign w:val="center"/>
        </w:tcPr>
        <w:p w14:paraId="4DB71015" w14:textId="77777777" w:rsidR="006B14AA" w:rsidRDefault="00FF3310">
          <w:pPr>
            <w:spacing w:after="0" w:line="240" w:lineRule="auto"/>
            <w:ind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6BEF3948" w14:textId="77777777" w:rsidR="006B14AA" w:rsidRDefault="00FF3310">
    <w:pPr>
      <w:pBdr>
        <w:top w:val="nil"/>
        <w:left w:val="nil"/>
        <w:bottom w:val="nil"/>
        <w:right w:val="nil"/>
        <w:between w:val="nil"/>
      </w:pBdr>
      <w:tabs>
        <w:tab w:val="center" w:pos="4252"/>
        <w:tab w:val="right" w:pos="8504"/>
        <w:tab w:val="left" w:pos="2326"/>
      </w:tabs>
      <w:rPr>
        <w:color w:val="000000"/>
      </w:rPr>
    </w:pPr>
    <w:r>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7FA62" w14:textId="77777777" w:rsidR="006B14AA" w:rsidRDefault="00FF3310">
    <w:pPr>
      <w:pBdr>
        <w:top w:val="nil"/>
        <w:left w:val="nil"/>
        <w:bottom w:val="nil"/>
        <w:right w:val="nil"/>
        <w:between w:val="nil"/>
      </w:pBdr>
      <w:tabs>
        <w:tab w:val="center" w:pos="4252"/>
        <w:tab w:val="right" w:pos="8504"/>
      </w:tabs>
      <w:jc w:val="both"/>
      <w:rPr>
        <w:color w:val="000000"/>
      </w:rPr>
    </w:pPr>
    <w:r>
      <w:rPr>
        <w:noProof/>
      </w:rPr>
      <w:drawing>
        <wp:anchor distT="0" distB="0" distL="0" distR="0" simplePos="0" relativeHeight="251659264" behindDoc="1" locked="0" layoutInCell="1" hidden="0" allowOverlap="1" wp14:anchorId="5767B8FB" wp14:editId="4130646A">
          <wp:simplePos x="0" y="0"/>
          <wp:positionH relativeFrom="column">
            <wp:posOffset>-798189</wp:posOffset>
          </wp:positionH>
          <wp:positionV relativeFrom="paragraph">
            <wp:posOffset>-399410</wp:posOffset>
          </wp:positionV>
          <wp:extent cx="7809876" cy="10165823"/>
          <wp:effectExtent l="0" t="0" r="0" b="0"/>
          <wp:wrapNone/>
          <wp:docPr id="214310819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f"/>
      <w:tblW w:w="5670" w:type="dxa"/>
      <w:tblInd w:w="3119" w:type="dxa"/>
      <w:tblLayout w:type="fixed"/>
      <w:tblLook w:val="0400" w:firstRow="0" w:lastRow="0" w:firstColumn="0" w:lastColumn="0" w:noHBand="0" w:noVBand="1"/>
    </w:tblPr>
    <w:tblGrid>
      <w:gridCol w:w="2551"/>
      <w:gridCol w:w="3119"/>
    </w:tblGrid>
    <w:tr w:rsidR="006B14AA" w14:paraId="2197C30A" w14:textId="77777777">
      <w:tc>
        <w:tcPr>
          <w:tcW w:w="2551" w:type="dxa"/>
          <w:vAlign w:val="center"/>
        </w:tcPr>
        <w:p w14:paraId="157D3455" w14:textId="77777777" w:rsidR="006B14AA" w:rsidRDefault="00FF3310">
          <w:pPr>
            <w:spacing w:after="0" w:line="240" w:lineRule="auto"/>
            <w:rPr>
              <w:rFonts w:ascii="Palatino Linotype" w:eastAsia="Palatino Linotype" w:hAnsi="Palatino Linotype" w:cs="Palatino Linotype"/>
              <w:b/>
            </w:rPr>
          </w:pPr>
          <w:r>
            <w:rPr>
              <w:rFonts w:ascii="Palatino Linotype" w:eastAsia="Palatino Linotype" w:hAnsi="Palatino Linotype" w:cs="Palatino Linotype"/>
              <w:b/>
            </w:rPr>
            <w:t>Recurso de Revisión:</w:t>
          </w:r>
        </w:p>
        <w:p w14:paraId="7F4D533A" w14:textId="77777777" w:rsidR="006B14AA" w:rsidRDefault="006B14AA">
          <w:pPr>
            <w:spacing w:after="0" w:line="240" w:lineRule="auto"/>
            <w:rPr>
              <w:rFonts w:ascii="Palatino Linotype" w:eastAsia="Palatino Linotype" w:hAnsi="Palatino Linotype" w:cs="Palatino Linotype"/>
              <w:b/>
            </w:rPr>
          </w:pPr>
        </w:p>
      </w:tc>
      <w:tc>
        <w:tcPr>
          <w:tcW w:w="3119" w:type="dxa"/>
          <w:vAlign w:val="center"/>
        </w:tcPr>
        <w:p w14:paraId="547EDAAB" w14:textId="77777777" w:rsidR="006B14AA" w:rsidRDefault="00FF3310">
          <w:pPr>
            <w:spacing w:after="0" w:line="240" w:lineRule="auto"/>
            <w:jc w:val="both"/>
            <w:rPr>
              <w:rFonts w:ascii="Palatino Linotype" w:eastAsia="Palatino Linotype" w:hAnsi="Palatino Linotype" w:cs="Palatino Linotype"/>
              <w:b/>
            </w:rPr>
          </w:pPr>
          <w:r>
            <w:rPr>
              <w:rFonts w:ascii="Palatino Linotype" w:eastAsia="Palatino Linotype" w:hAnsi="Palatino Linotype" w:cs="Palatino Linotype"/>
              <w:b/>
            </w:rPr>
            <w:t>02394/INFOEM/IP/RR/2024 y acumulados</w:t>
          </w:r>
        </w:p>
      </w:tc>
    </w:tr>
    <w:tr w:rsidR="006B14AA" w14:paraId="380E45DC" w14:textId="77777777">
      <w:tc>
        <w:tcPr>
          <w:tcW w:w="2551" w:type="dxa"/>
          <w:vAlign w:val="center"/>
        </w:tcPr>
        <w:p w14:paraId="56222635" w14:textId="77777777" w:rsidR="006B14AA" w:rsidRDefault="00FF3310">
          <w:pPr>
            <w:spacing w:after="0" w:line="240" w:lineRule="auto"/>
            <w:ind w:left="35" w:hanging="35"/>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119" w:type="dxa"/>
          <w:vAlign w:val="center"/>
        </w:tcPr>
        <w:p w14:paraId="77209558" w14:textId="77777777" w:rsidR="006B14AA" w:rsidRDefault="006B14AA">
          <w:pPr>
            <w:spacing w:after="0" w:line="240" w:lineRule="auto"/>
            <w:ind w:right="-533"/>
            <w:jc w:val="both"/>
            <w:rPr>
              <w:rFonts w:ascii="Palatino Linotype" w:eastAsia="Palatino Linotype" w:hAnsi="Palatino Linotype" w:cs="Palatino Linotype"/>
              <w:b/>
            </w:rPr>
          </w:pPr>
        </w:p>
      </w:tc>
    </w:tr>
    <w:tr w:rsidR="006B14AA" w14:paraId="194E3EE7" w14:textId="77777777">
      <w:trPr>
        <w:trHeight w:val="228"/>
      </w:trPr>
      <w:tc>
        <w:tcPr>
          <w:tcW w:w="2551" w:type="dxa"/>
          <w:vAlign w:val="center"/>
        </w:tcPr>
        <w:p w14:paraId="169ACA30" w14:textId="77777777" w:rsidR="006B14AA" w:rsidRDefault="00FF3310">
          <w:pPr>
            <w:spacing w:after="0" w:line="240" w:lineRule="auto"/>
            <w:rPr>
              <w:rFonts w:ascii="Palatino Linotype" w:eastAsia="Palatino Linotype" w:hAnsi="Palatino Linotype" w:cs="Palatino Linotype"/>
              <w:b/>
            </w:rPr>
          </w:pPr>
          <w:r>
            <w:rPr>
              <w:rFonts w:ascii="Palatino Linotype" w:eastAsia="Palatino Linotype" w:hAnsi="Palatino Linotype" w:cs="Palatino Linotype"/>
              <w:b/>
            </w:rPr>
            <w:t>Sujeto obligado:</w:t>
          </w:r>
        </w:p>
        <w:p w14:paraId="4B4B4EEE" w14:textId="77777777" w:rsidR="006B14AA" w:rsidRDefault="006B14AA">
          <w:pPr>
            <w:spacing w:after="0" w:line="240" w:lineRule="auto"/>
            <w:rPr>
              <w:rFonts w:ascii="Palatino Linotype" w:eastAsia="Palatino Linotype" w:hAnsi="Palatino Linotype" w:cs="Palatino Linotype"/>
              <w:b/>
            </w:rPr>
          </w:pPr>
        </w:p>
      </w:tc>
      <w:tc>
        <w:tcPr>
          <w:tcW w:w="3119" w:type="dxa"/>
          <w:vAlign w:val="center"/>
        </w:tcPr>
        <w:p w14:paraId="231FE2D8" w14:textId="77777777" w:rsidR="006B14AA" w:rsidRDefault="00FF3310">
          <w:pPr>
            <w:spacing w:after="0" w:line="240" w:lineRule="auto"/>
            <w:ind w:right="27"/>
            <w:jc w:val="both"/>
            <w:rPr>
              <w:rFonts w:ascii="Palatino Linotype" w:eastAsia="Palatino Linotype" w:hAnsi="Palatino Linotype" w:cs="Palatino Linotype"/>
              <w:b/>
            </w:rPr>
          </w:pPr>
          <w:r>
            <w:rPr>
              <w:rFonts w:ascii="Palatino Linotype" w:eastAsia="Palatino Linotype" w:hAnsi="Palatino Linotype" w:cs="Palatino Linotype"/>
              <w:b/>
            </w:rPr>
            <w:t>Ayuntamiento de Naucalpan de Juárez</w:t>
          </w:r>
        </w:p>
      </w:tc>
    </w:tr>
    <w:tr w:rsidR="006B14AA" w14:paraId="39EA6AA1" w14:textId="77777777">
      <w:tc>
        <w:tcPr>
          <w:tcW w:w="2551" w:type="dxa"/>
          <w:vAlign w:val="center"/>
        </w:tcPr>
        <w:p w14:paraId="69CFF3DD" w14:textId="77777777" w:rsidR="006B14AA" w:rsidRDefault="00FF3310">
          <w:pPr>
            <w:spacing w:after="0" w:line="240" w:lineRule="auto"/>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119" w:type="dxa"/>
          <w:vAlign w:val="center"/>
        </w:tcPr>
        <w:p w14:paraId="69CB5E38" w14:textId="77777777" w:rsidR="006B14AA" w:rsidRDefault="00FF3310">
          <w:pPr>
            <w:spacing w:after="0" w:line="240" w:lineRule="auto"/>
            <w:ind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7109659F" w14:textId="77777777" w:rsidR="006B14AA" w:rsidRDefault="006B14AA">
    <w:pPr>
      <w:pBdr>
        <w:top w:val="nil"/>
        <w:left w:val="nil"/>
        <w:bottom w:val="nil"/>
        <w:right w:val="nil"/>
        <w:between w:val="nil"/>
      </w:pBdr>
      <w:tabs>
        <w:tab w:val="center" w:pos="4252"/>
        <w:tab w:val="right" w:pos="8504"/>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CDE66" w14:textId="77777777" w:rsidR="006B14AA" w:rsidRDefault="00FF3310">
    <w:pPr>
      <w:widowControl w:val="0"/>
      <w:pBdr>
        <w:top w:val="nil"/>
        <w:left w:val="nil"/>
        <w:bottom w:val="nil"/>
        <w:right w:val="nil"/>
        <w:between w:val="nil"/>
      </w:pBdr>
      <w:spacing w:after="0" w:line="276" w:lineRule="auto"/>
      <w:rPr>
        <w:color w:val="000000"/>
      </w:rPr>
    </w:pPr>
    <w:r>
      <w:rPr>
        <w:noProof/>
      </w:rPr>
      <w:drawing>
        <wp:anchor distT="0" distB="0" distL="0" distR="0" simplePos="0" relativeHeight="251660288" behindDoc="1" locked="0" layoutInCell="1" hidden="0" allowOverlap="1" wp14:anchorId="788915F7" wp14:editId="3E1C8E4E">
          <wp:simplePos x="0" y="0"/>
          <wp:positionH relativeFrom="column">
            <wp:posOffset>-678813</wp:posOffset>
          </wp:positionH>
          <wp:positionV relativeFrom="paragraph">
            <wp:posOffset>-66673</wp:posOffset>
          </wp:positionV>
          <wp:extent cx="7809876" cy="10165823"/>
          <wp:effectExtent l="0" t="0" r="0" b="0"/>
          <wp:wrapNone/>
          <wp:docPr id="214310820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f0"/>
      <w:tblW w:w="5603" w:type="dxa"/>
      <w:tblInd w:w="3611" w:type="dxa"/>
      <w:tblLayout w:type="fixed"/>
      <w:tblLook w:val="0400" w:firstRow="0" w:lastRow="0" w:firstColumn="0" w:lastColumn="0" w:noHBand="0" w:noVBand="1"/>
    </w:tblPr>
    <w:tblGrid>
      <w:gridCol w:w="2551"/>
      <w:gridCol w:w="3052"/>
    </w:tblGrid>
    <w:tr w:rsidR="006B14AA" w14:paraId="2CB769F0" w14:textId="77777777">
      <w:tc>
        <w:tcPr>
          <w:tcW w:w="2551" w:type="dxa"/>
          <w:vAlign w:val="center"/>
        </w:tcPr>
        <w:p w14:paraId="4B7CB4E3" w14:textId="77777777" w:rsidR="006B14AA" w:rsidRDefault="00FF3310">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p w14:paraId="0A344D66" w14:textId="77777777" w:rsidR="006B14AA" w:rsidRDefault="006B14AA">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c>
        <w:tcPr>
          <w:tcW w:w="3052" w:type="dxa"/>
          <w:vAlign w:val="center"/>
        </w:tcPr>
        <w:p w14:paraId="1389E8DF" w14:textId="77777777" w:rsidR="006B14AA" w:rsidRDefault="00FF3310">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02394/INFOEM/IP/RR/2024 y acumulados</w:t>
          </w:r>
        </w:p>
      </w:tc>
    </w:tr>
    <w:tr w:rsidR="006B14AA" w14:paraId="6351F8B8" w14:textId="77777777">
      <w:trPr>
        <w:trHeight w:val="228"/>
      </w:trPr>
      <w:tc>
        <w:tcPr>
          <w:tcW w:w="2551" w:type="dxa"/>
          <w:vAlign w:val="center"/>
        </w:tcPr>
        <w:p w14:paraId="1367D523" w14:textId="77777777" w:rsidR="006B14AA" w:rsidRDefault="00FF3310">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116854FE" w14:textId="77777777" w:rsidR="006B14AA" w:rsidRDefault="006B14AA">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c>
        <w:tcPr>
          <w:tcW w:w="3052" w:type="dxa"/>
          <w:vAlign w:val="center"/>
        </w:tcPr>
        <w:p w14:paraId="6A914D5E" w14:textId="77777777" w:rsidR="006B14AA" w:rsidRDefault="00FF3310">
          <w:pPr>
            <w:pBdr>
              <w:top w:val="nil"/>
              <w:left w:val="nil"/>
              <w:bottom w:val="nil"/>
              <w:right w:val="nil"/>
              <w:between w:val="nil"/>
            </w:pBdr>
            <w:tabs>
              <w:tab w:val="center" w:pos="4419"/>
              <w:tab w:val="right" w:pos="8838"/>
            </w:tabs>
            <w:spacing w:after="0" w:line="240" w:lineRule="auto"/>
            <w:ind w:right="316"/>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Ayuntamiento de Naucalpan de Juárez</w:t>
          </w:r>
        </w:p>
      </w:tc>
    </w:tr>
    <w:tr w:rsidR="006B14AA" w14:paraId="5DED3B1F" w14:textId="77777777">
      <w:tc>
        <w:tcPr>
          <w:tcW w:w="2551" w:type="dxa"/>
          <w:vAlign w:val="center"/>
        </w:tcPr>
        <w:p w14:paraId="5ABFA86C" w14:textId="77777777" w:rsidR="006B14AA" w:rsidRDefault="00FF3310">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05AD2190" w14:textId="77777777" w:rsidR="006B14AA" w:rsidRDefault="00FF3310">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7101FBBC" w14:textId="77777777" w:rsidR="006B14AA" w:rsidRDefault="006B14AA">
    <w:pPr>
      <w:pBdr>
        <w:top w:val="nil"/>
        <w:left w:val="nil"/>
        <w:bottom w:val="nil"/>
        <w:right w:val="nil"/>
        <w:between w:val="nil"/>
      </w:pBdr>
      <w:tabs>
        <w:tab w:val="center" w:pos="4419"/>
        <w:tab w:val="right" w:pos="8838"/>
      </w:tabs>
      <w:spacing w:after="0"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675F0" w14:textId="77777777" w:rsidR="006B14AA" w:rsidRDefault="00FF3310">
    <w:pPr>
      <w:widowControl w:val="0"/>
      <w:pBdr>
        <w:top w:val="nil"/>
        <w:left w:val="nil"/>
        <w:bottom w:val="nil"/>
        <w:right w:val="nil"/>
        <w:between w:val="nil"/>
      </w:pBdr>
      <w:spacing w:after="0" w:line="276" w:lineRule="auto"/>
      <w:rPr>
        <w:rFonts w:ascii="Palatino Linotype" w:eastAsia="Palatino Linotype" w:hAnsi="Palatino Linotype" w:cs="Palatino Linotype"/>
        <w:sz w:val="24"/>
        <w:szCs w:val="24"/>
      </w:rPr>
    </w:pPr>
    <w:r>
      <w:rPr>
        <w:noProof/>
      </w:rPr>
      <w:drawing>
        <wp:anchor distT="0" distB="0" distL="0" distR="0" simplePos="0" relativeHeight="251661312" behindDoc="1" locked="0" layoutInCell="1" hidden="0" allowOverlap="1" wp14:anchorId="688C1DA0" wp14:editId="6259746A">
          <wp:simplePos x="0" y="0"/>
          <wp:positionH relativeFrom="column">
            <wp:posOffset>-683891</wp:posOffset>
          </wp:positionH>
          <wp:positionV relativeFrom="paragraph">
            <wp:posOffset>-249551</wp:posOffset>
          </wp:positionV>
          <wp:extent cx="7809876" cy="10165823"/>
          <wp:effectExtent l="0" t="0" r="0" b="0"/>
          <wp:wrapNone/>
          <wp:docPr id="214310819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f1"/>
      <w:tblW w:w="5603" w:type="dxa"/>
      <w:tblInd w:w="3611" w:type="dxa"/>
      <w:tblLayout w:type="fixed"/>
      <w:tblLook w:val="0400" w:firstRow="0" w:lastRow="0" w:firstColumn="0" w:lastColumn="0" w:noHBand="0" w:noVBand="1"/>
    </w:tblPr>
    <w:tblGrid>
      <w:gridCol w:w="2551"/>
      <w:gridCol w:w="3052"/>
    </w:tblGrid>
    <w:tr w:rsidR="006B14AA" w14:paraId="1365260E" w14:textId="77777777">
      <w:tc>
        <w:tcPr>
          <w:tcW w:w="2551" w:type="dxa"/>
          <w:vAlign w:val="center"/>
        </w:tcPr>
        <w:p w14:paraId="36075519" w14:textId="77777777" w:rsidR="006B14AA" w:rsidRDefault="00FF3310">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p w14:paraId="525882E9" w14:textId="77777777" w:rsidR="006B14AA" w:rsidRDefault="006B14AA">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c>
        <w:tcPr>
          <w:tcW w:w="3052" w:type="dxa"/>
          <w:vAlign w:val="center"/>
        </w:tcPr>
        <w:p w14:paraId="28A314E4" w14:textId="77777777" w:rsidR="006B14AA" w:rsidRDefault="00FF3310">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02394/INFOEM/IP/RR/2024 y acumulados</w:t>
          </w:r>
        </w:p>
      </w:tc>
    </w:tr>
    <w:tr w:rsidR="006B14AA" w14:paraId="4D258143" w14:textId="77777777">
      <w:tc>
        <w:tcPr>
          <w:tcW w:w="2551" w:type="dxa"/>
          <w:vAlign w:val="center"/>
        </w:tcPr>
        <w:p w14:paraId="2A71958B" w14:textId="77777777" w:rsidR="006B14AA" w:rsidRDefault="00FF3310">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Recurrente:</w:t>
          </w:r>
        </w:p>
      </w:tc>
      <w:tc>
        <w:tcPr>
          <w:tcW w:w="3052" w:type="dxa"/>
          <w:vAlign w:val="center"/>
        </w:tcPr>
        <w:p w14:paraId="6282C0A6" w14:textId="77777777" w:rsidR="006B14AA" w:rsidRDefault="006B14AA">
          <w:pPr>
            <w:pBdr>
              <w:top w:val="nil"/>
              <w:left w:val="nil"/>
              <w:bottom w:val="nil"/>
              <w:right w:val="nil"/>
              <w:between w:val="nil"/>
            </w:pBdr>
            <w:tabs>
              <w:tab w:val="center" w:pos="4419"/>
              <w:tab w:val="right" w:pos="8838"/>
            </w:tabs>
            <w:spacing w:after="0" w:line="240" w:lineRule="auto"/>
            <w:jc w:val="both"/>
            <w:rPr>
              <w:rFonts w:ascii="Palatino Linotype" w:eastAsia="Palatino Linotype" w:hAnsi="Palatino Linotype" w:cs="Palatino Linotype"/>
              <w:b/>
              <w:color w:val="000000"/>
            </w:rPr>
          </w:pPr>
        </w:p>
      </w:tc>
    </w:tr>
    <w:tr w:rsidR="006B14AA" w14:paraId="41264996" w14:textId="77777777">
      <w:trPr>
        <w:trHeight w:val="228"/>
      </w:trPr>
      <w:tc>
        <w:tcPr>
          <w:tcW w:w="2551" w:type="dxa"/>
          <w:vAlign w:val="center"/>
        </w:tcPr>
        <w:p w14:paraId="32DCC2D4" w14:textId="77777777" w:rsidR="006B14AA" w:rsidRDefault="00FF3310">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tc>
      <w:tc>
        <w:tcPr>
          <w:tcW w:w="3052" w:type="dxa"/>
          <w:vAlign w:val="center"/>
        </w:tcPr>
        <w:p w14:paraId="5A2B1089" w14:textId="77777777" w:rsidR="006B14AA" w:rsidRDefault="00FF3310">
          <w:pPr>
            <w:pBdr>
              <w:top w:val="nil"/>
              <w:left w:val="nil"/>
              <w:bottom w:val="nil"/>
              <w:right w:val="nil"/>
              <w:between w:val="nil"/>
            </w:pBdr>
            <w:tabs>
              <w:tab w:val="center" w:pos="4419"/>
              <w:tab w:val="right" w:pos="8838"/>
            </w:tabs>
            <w:spacing w:after="0" w:line="240" w:lineRule="auto"/>
            <w:ind w:right="316"/>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Ayuntamiento de Naucalpan de Juárez</w:t>
          </w:r>
        </w:p>
      </w:tc>
    </w:tr>
    <w:tr w:rsidR="006B14AA" w14:paraId="45A6549B" w14:textId="77777777">
      <w:tc>
        <w:tcPr>
          <w:tcW w:w="2551" w:type="dxa"/>
          <w:vAlign w:val="center"/>
        </w:tcPr>
        <w:p w14:paraId="74E1D5F5" w14:textId="77777777" w:rsidR="006B14AA" w:rsidRDefault="00FF3310">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16DA0960" w14:textId="77777777" w:rsidR="006B14AA" w:rsidRDefault="00FF3310">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1908A902" w14:textId="77777777" w:rsidR="006B14AA" w:rsidRDefault="00FF3310">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85CFC"/>
    <w:multiLevelType w:val="multilevel"/>
    <w:tmpl w:val="17DA7A92"/>
    <w:lvl w:ilvl="0">
      <w:start w:val="1"/>
      <w:numFmt w:val="bullet"/>
      <w:pStyle w:val="Listaconvietas"/>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D783A74"/>
    <w:multiLevelType w:val="multilevel"/>
    <w:tmpl w:val="6B86896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7E70356"/>
    <w:multiLevelType w:val="multilevel"/>
    <w:tmpl w:val="5150F668"/>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14146B5"/>
    <w:multiLevelType w:val="multilevel"/>
    <w:tmpl w:val="81484E1A"/>
    <w:lvl w:ilvl="0">
      <w:start w:val="9"/>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1ED68B5"/>
    <w:multiLevelType w:val="multilevel"/>
    <w:tmpl w:val="8006006E"/>
    <w:lvl w:ilvl="0">
      <w:start w:val="3"/>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6D014F3"/>
    <w:multiLevelType w:val="multilevel"/>
    <w:tmpl w:val="A274E482"/>
    <w:lvl w:ilvl="0">
      <w:start w:val="6"/>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712697C"/>
    <w:multiLevelType w:val="multilevel"/>
    <w:tmpl w:val="F9E8F8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3B83308"/>
    <w:multiLevelType w:val="multilevel"/>
    <w:tmpl w:val="14546212"/>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7"/>
  </w:num>
  <w:num w:numId="3">
    <w:abstractNumId w:val="4"/>
  </w:num>
  <w:num w:numId="4">
    <w:abstractNumId w:val="3"/>
  </w:num>
  <w:num w:numId="5">
    <w:abstractNumId w:val="5"/>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14AA"/>
    <w:rsid w:val="00045D6F"/>
    <w:rsid w:val="000A355B"/>
    <w:rsid w:val="00255683"/>
    <w:rsid w:val="002868CB"/>
    <w:rsid w:val="004E2DDC"/>
    <w:rsid w:val="00625411"/>
    <w:rsid w:val="006B14AA"/>
    <w:rsid w:val="00DE61FE"/>
    <w:rsid w:val="00FF33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9041F4"/>
  <w15:docId w15:val="{806B86A7-53A5-C14D-A656-E5224F9A6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2543"/>
  </w:style>
  <w:style w:type="paragraph" w:styleId="Ttulo1">
    <w:name w:val="heading 1"/>
    <w:basedOn w:val="Normal"/>
    <w:next w:val="Normal"/>
    <w:link w:val="Ttulo1Car"/>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semiHidden/>
    <w:unhideWhenUsed/>
    <w:qFormat/>
    <w:pPr>
      <w:keepNext/>
      <w:keepLines/>
      <w:spacing w:before="360" w:after="80"/>
      <w:outlineLvl w:val="1"/>
    </w:pPr>
    <w:rPr>
      <w:b/>
      <w:sz w:val="36"/>
      <w:szCs w:val="36"/>
    </w:rPr>
  </w:style>
  <w:style w:type="paragraph" w:styleId="Ttulo3">
    <w:name w:val="heading 3"/>
    <w:basedOn w:val="Normal"/>
    <w:next w:val="Normal"/>
    <w:link w:val="Ttulo3Car"/>
    <w:uiPriority w:val="9"/>
    <w:semiHidden/>
    <w:unhideWhenUsed/>
    <w:qFormat/>
    <w:pPr>
      <w:keepNext/>
      <w:keepLines/>
      <w:spacing w:before="280" w:after="80"/>
      <w:outlineLvl w:val="2"/>
    </w:pPr>
    <w:rPr>
      <w:b/>
      <w:sz w:val="28"/>
      <w:szCs w:val="28"/>
    </w:rPr>
  </w:style>
  <w:style w:type="paragraph" w:styleId="Ttulo4">
    <w:name w:val="heading 4"/>
    <w:basedOn w:val="Normal"/>
    <w:next w:val="Normal"/>
    <w:link w:val="Ttulo4Car"/>
    <w:uiPriority w:val="9"/>
    <w:semiHidden/>
    <w:unhideWhenUsed/>
    <w:qFormat/>
    <w:pPr>
      <w:keepNext/>
      <w:keepLines/>
      <w:spacing w:before="240" w:after="40"/>
      <w:outlineLvl w:val="3"/>
    </w:pPr>
    <w:rPr>
      <w:b/>
      <w:sz w:val="24"/>
      <w:szCs w:val="24"/>
    </w:rPr>
  </w:style>
  <w:style w:type="paragraph" w:styleId="Ttulo5">
    <w:name w:val="heading 5"/>
    <w:basedOn w:val="Normal"/>
    <w:next w:val="Normal"/>
    <w:link w:val="Ttulo5Car"/>
    <w:uiPriority w:val="9"/>
    <w:semiHidden/>
    <w:unhideWhenUsed/>
    <w:qFormat/>
    <w:pPr>
      <w:keepNext/>
      <w:keepLines/>
      <w:spacing w:before="220" w:after="40"/>
      <w:outlineLvl w:val="4"/>
    </w:pPr>
    <w:rPr>
      <w:b/>
    </w:rPr>
  </w:style>
  <w:style w:type="paragraph" w:styleId="Ttulo6">
    <w:name w:val="heading 6"/>
    <w:basedOn w:val="Normal"/>
    <w:next w:val="Normal"/>
    <w:link w:val="Ttulo6Car"/>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Ttulo1Car">
    <w:name w:val="Título 1 Car"/>
    <w:basedOn w:val="Fuentedeprrafopredeter"/>
    <w:link w:val="Ttulo1"/>
    <w:rsid w:val="00FD48C3"/>
    <w:rPr>
      <w:b/>
      <w:sz w:val="48"/>
      <w:szCs w:val="48"/>
    </w:rPr>
  </w:style>
  <w:style w:type="character" w:customStyle="1" w:styleId="Ttulo2Car">
    <w:name w:val="Título 2 Car"/>
    <w:basedOn w:val="Fuentedeprrafopredeter"/>
    <w:link w:val="Ttulo2"/>
    <w:rsid w:val="00FD48C3"/>
    <w:rPr>
      <w:b/>
      <w:sz w:val="36"/>
      <w:szCs w:val="36"/>
    </w:rPr>
  </w:style>
  <w:style w:type="character" w:customStyle="1" w:styleId="Ttulo3Car">
    <w:name w:val="Título 3 Car"/>
    <w:basedOn w:val="Fuentedeprrafopredeter"/>
    <w:link w:val="Ttulo3"/>
    <w:rsid w:val="00FD48C3"/>
    <w:rPr>
      <w:b/>
      <w:sz w:val="28"/>
      <w:szCs w:val="28"/>
    </w:rPr>
  </w:style>
  <w:style w:type="character" w:customStyle="1" w:styleId="Ttulo4Car">
    <w:name w:val="Título 4 Car"/>
    <w:basedOn w:val="Fuentedeprrafopredeter"/>
    <w:link w:val="Ttulo4"/>
    <w:rsid w:val="00FD48C3"/>
    <w:rPr>
      <w:b/>
      <w:sz w:val="24"/>
      <w:szCs w:val="24"/>
    </w:rPr>
  </w:style>
  <w:style w:type="character" w:customStyle="1" w:styleId="Ttulo5Car">
    <w:name w:val="Título 5 Car"/>
    <w:basedOn w:val="Fuentedeprrafopredeter"/>
    <w:link w:val="Ttulo5"/>
    <w:rsid w:val="00FD48C3"/>
    <w:rPr>
      <w:b/>
    </w:rPr>
  </w:style>
  <w:style w:type="character" w:customStyle="1" w:styleId="Ttulo6Car">
    <w:name w:val="Título 6 Car"/>
    <w:basedOn w:val="Fuentedeprrafopredeter"/>
    <w:link w:val="Ttulo6"/>
    <w:rsid w:val="00FD48C3"/>
    <w:rPr>
      <w:b/>
      <w:sz w:val="20"/>
      <w:szCs w:val="20"/>
    </w:rPr>
  </w:style>
  <w:style w:type="table" w:customStyle="1" w:styleId="TableNormal2">
    <w:name w:val="Table Normal"/>
    <w:tblPr>
      <w:tblCellMar>
        <w:top w:w="0" w:type="dxa"/>
        <w:left w:w="0" w:type="dxa"/>
        <w:bottom w:w="0" w:type="dxa"/>
        <w:right w:w="0" w:type="dxa"/>
      </w:tblCellMar>
    </w:tblPr>
  </w:style>
  <w:style w:type="character" w:customStyle="1" w:styleId="TtuloCar">
    <w:name w:val="Título Car"/>
    <w:basedOn w:val="Fuentedeprrafopredeter"/>
    <w:link w:val="Ttulo"/>
    <w:rsid w:val="00FD48C3"/>
    <w:rPr>
      <w:b/>
      <w:sz w:val="72"/>
      <w:szCs w:val="72"/>
    </w:r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CD74AE"/>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1"/>
    <w:qFormat/>
    <w:locked/>
    <w:rsid w:val="009F3FE6"/>
  </w:style>
  <w:style w:type="character" w:styleId="Hipervnculo">
    <w:name w:val="Hyperlink"/>
    <w:aliases w:val="Hipervínculo1,Hipervínculo11,Hipervínculo12,Hipervínculo13,Hipervínculo14,Hipervínculo15"/>
    <w:basedOn w:val="Fuentedeprrafopredeter"/>
    <w:uiPriority w:val="99"/>
    <w:unhideWhenUsed/>
    <w:rsid w:val="00CD74AE"/>
    <w:rPr>
      <w:color w:val="0563C1" w:themeColor="hyperlink"/>
      <w:u w:val="single"/>
    </w:rPr>
  </w:style>
  <w:style w:type="table" w:styleId="Tablaconcuadrcula">
    <w:name w:val="Table Grid"/>
    <w:basedOn w:val="Tablanormal"/>
    <w:uiPriority w:val="59"/>
    <w:rsid w:val="009C1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FD48C3"/>
    <w:rPr>
      <w:rFonts w:ascii="Georgia" w:eastAsia="Georgia" w:hAnsi="Georgia" w:cs="Georgia"/>
      <w:i/>
      <w:color w:val="666666"/>
      <w:sz w:val="48"/>
      <w:szCs w:val="48"/>
    </w:rPr>
  </w:style>
  <w:style w:type="table" w:customStyle="1" w:styleId="a">
    <w:basedOn w:val="TableNormal5"/>
    <w:tblPr>
      <w:tblStyleRowBandSize w:val="1"/>
      <w:tblStyleColBandSize w:val="1"/>
      <w:tblCellMar>
        <w:top w:w="15" w:type="dxa"/>
        <w:left w:w="15" w:type="dxa"/>
        <w:bottom w:w="15" w:type="dxa"/>
        <w:right w:w="15" w:type="dxa"/>
      </w:tblCellMar>
    </w:tblPr>
  </w:style>
  <w:style w:type="table" w:customStyle="1" w:styleId="a0">
    <w:basedOn w:val="TableNormal5"/>
    <w:tblPr>
      <w:tblStyleRowBandSize w:val="1"/>
      <w:tblStyleColBandSize w:val="1"/>
      <w:tblCellMar>
        <w:left w:w="115" w:type="dxa"/>
        <w:right w:w="115" w:type="dxa"/>
      </w:tblCellMar>
    </w:tblPr>
  </w:style>
  <w:style w:type="table" w:customStyle="1" w:styleId="a1">
    <w:basedOn w:val="TableNormal5"/>
    <w:tblPr>
      <w:tblStyleRowBandSize w:val="1"/>
      <w:tblStyleColBandSize w:val="1"/>
      <w:tblCellMar>
        <w:left w:w="115" w:type="dxa"/>
        <w:right w:w="115" w:type="dxa"/>
      </w:tblCellMar>
    </w:tblPr>
  </w:style>
  <w:style w:type="table" w:customStyle="1" w:styleId="a2">
    <w:basedOn w:val="TableNormal5"/>
    <w:tblPr>
      <w:tblStyleRowBandSize w:val="1"/>
      <w:tblStyleColBandSize w:val="1"/>
      <w:tblCellMar>
        <w:top w:w="15" w:type="dxa"/>
        <w:left w:w="115" w:type="dxa"/>
        <w:bottom w:w="15" w:type="dxa"/>
        <w:right w:w="115" w:type="dxa"/>
      </w:tblCellMar>
    </w:tblPr>
  </w:style>
  <w:style w:type="table" w:customStyle="1" w:styleId="a3">
    <w:basedOn w:val="TableNormal5"/>
    <w:tblPr>
      <w:tblStyleRowBandSize w:val="1"/>
      <w:tblStyleColBandSize w:val="1"/>
      <w:tblCellMar>
        <w:top w:w="15" w:type="dxa"/>
        <w:left w:w="115" w:type="dxa"/>
        <w:bottom w:w="15" w:type="dxa"/>
        <w:right w:w="115" w:type="dxa"/>
      </w:tblCellMar>
    </w:tblPr>
  </w:style>
  <w:style w:type="table" w:customStyle="1" w:styleId="a4">
    <w:basedOn w:val="TableNormal4"/>
    <w:tblPr>
      <w:tblStyleRowBandSize w:val="1"/>
      <w:tblStyleColBandSize w:val="1"/>
      <w:tblCellMar>
        <w:top w:w="15" w:type="dxa"/>
        <w:left w:w="115" w:type="dxa"/>
        <w:bottom w:w="15" w:type="dxa"/>
        <w:right w:w="115" w:type="dxa"/>
      </w:tblCellMar>
    </w:tblPr>
  </w:style>
  <w:style w:type="table" w:customStyle="1" w:styleId="a5">
    <w:basedOn w:val="TableNormal4"/>
    <w:tblPr>
      <w:tblStyleRowBandSize w:val="1"/>
      <w:tblStyleColBandSize w:val="1"/>
      <w:tblCellMar>
        <w:top w:w="15" w:type="dxa"/>
        <w:left w:w="115" w:type="dxa"/>
        <w:bottom w:w="15" w:type="dxa"/>
        <w:right w:w="115"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D6BFB"/>
    <w:pPr>
      <w:spacing w:after="0" w:line="240" w:lineRule="auto"/>
    </w:pPr>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D6BFB"/>
    <w:rPr>
      <w:rFonts w:asciiTheme="minorHAnsi" w:eastAsiaTheme="minorHAnsi" w:hAnsiTheme="minorHAnsi" w:cstheme="minorBidi"/>
      <w:sz w:val="20"/>
      <w:szCs w:val="20"/>
      <w:lang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BD6BFB"/>
    <w:rPr>
      <w:vertAlign w:val="superscript"/>
    </w:rPr>
  </w:style>
  <w:style w:type="character" w:customStyle="1" w:styleId="Mencinsinresolver1">
    <w:name w:val="Mención sin resolver1"/>
    <w:basedOn w:val="Fuentedeprrafopredeter"/>
    <w:uiPriority w:val="99"/>
    <w:semiHidden/>
    <w:unhideWhenUsed/>
    <w:rsid w:val="00E64CB4"/>
    <w:rPr>
      <w:color w:val="605E5C"/>
      <w:shd w:val="clear" w:color="auto" w:fill="E1DFDD"/>
    </w:rPr>
  </w:style>
  <w:style w:type="paragraph" w:styleId="Cita">
    <w:name w:val="Quote"/>
    <w:basedOn w:val="Normal"/>
    <w:next w:val="Normal"/>
    <w:link w:val="CitaCar"/>
    <w:uiPriority w:val="29"/>
    <w:qFormat/>
    <w:rsid w:val="0084488A"/>
    <w:pPr>
      <w:spacing w:before="200" w:line="240" w:lineRule="auto"/>
      <w:ind w:left="864" w:right="864"/>
      <w:jc w:val="center"/>
    </w:pPr>
    <w:rPr>
      <w:rFonts w:ascii="Times New Roman" w:eastAsia="Times New Roman" w:hAnsi="Times New Roman" w:cs="Times New Roman"/>
      <w:i/>
      <w:iCs/>
      <w:color w:val="404040" w:themeColor="text1" w:themeTint="BF"/>
      <w:sz w:val="24"/>
      <w:szCs w:val="24"/>
    </w:rPr>
  </w:style>
  <w:style w:type="character" w:customStyle="1" w:styleId="CitaCar">
    <w:name w:val="Cita Car"/>
    <w:basedOn w:val="Fuentedeprrafopredeter"/>
    <w:link w:val="Cita"/>
    <w:uiPriority w:val="29"/>
    <w:rsid w:val="0084488A"/>
    <w:rPr>
      <w:rFonts w:ascii="Times New Roman" w:eastAsia="Times New Roman" w:hAnsi="Times New Roman" w:cs="Times New Roman"/>
      <w:i/>
      <w:iCs/>
      <w:color w:val="404040" w:themeColor="text1" w:themeTint="BF"/>
      <w:sz w:val="24"/>
      <w:szCs w:val="24"/>
    </w:rPr>
  </w:style>
  <w:style w:type="paragraph" w:customStyle="1" w:styleId="j">
    <w:name w:val="j"/>
    <w:basedOn w:val="Normal"/>
    <w:rsid w:val="005855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cep">
    <w:name w:val="n_acep"/>
    <w:basedOn w:val="Fuentedeprrafopredeter"/>
    <w:rsid w:val="0058558E"/>
  </w:style>
  <w:style w:type="character" w:customStyle="1" w:styleId="Mencinsinresolver2">
    <w:name w:val="Mención sin resolver2"/>
    <w:basedOn w:val="Fuentedeprrafopredeter"/>
    <w:uiPriority w:val="99"/>
    <w:semiHidden/>
    <w:unhideWhenUsed/>
    <w:rsid w:val="00AD7527"/>
    <w:rPr>
      <w:color w:val="605E5C"/>
      <w:shd w:val="clear" w:color="auto" w:fill="E1DFDD"/>
    </w:rPr>
  </w:style>
  <w:style w:type="character" w:styleId="Hipervnculovisitado">
    <w:name w:val="FollowedHyperlink"/>
    <w:basedOn w:val="Fuentedeprrafopredeter"/>
    <w:uiPriority w:val="99"/>
    <w:semiHidden/>
    <w:unhideWhenUsed/>
    <w:rsid w:val="003F413F"/>
    <w:rPr>
      <w:color w:val="954F72" w:themeColor="followedHyperlink"/>
      <w:u w:val="single"/>
    </w:rPr>
  </w:style>
  <w:style w:type="table" w:customStyle="1" w:styleId="a6">
    <w:basedOn w:val="TableNormal3"/>
    <w:pPr>
      <w:spacing w:after="0" w:line="240" w:lineRule="auto"/>
    </w:pPr>
    <w:tblPr>
      <w:tblStyleRowBandSize w:val="1"/>
      <w:tblStyleColBandSize w:val="1"/>
      <w:tblCellMar>
        <w:left w:w="108" w:type="dxa"/>
        <w:right w:w="108" w:type="dxa"/>
      </w:tblCellMar>
    </w:tblPr>
  </w:style>
  <w:style w:type="table" w:customStyle="1" w:styleId="a7">
    <w:basedOn w:val="TableNormal3"/>
    <w:tblPr>
      <w:tblStyleRowBandSize w:val="1"/>
      <w:tblStyleColBandSize w:val="1"/>
      <w:tblCellMar>
        <w:top w:w="15" w:type="dxa"/>
        <w:left w:w="115" w:type="dxa"/>
        <w:bottom w:w="15" w:type="dxa"/>
        <w:right w:w="115" w:type="dxa"/>
      </w:tblCellMar>
    </w:tblPr>
  </w:style>
  <w:style w:type="table" w:customStyle="1" w:styleId="a8">
    <w:basedOn w:val="TableNormal3"/>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852ED"/>
    <w:rPr>
      <w:color w:val="605E5C"/>
      <w:shd w:val="clear" w:color="auto" w:fill="E1DFDD"/>
    </w:rPr>
  </w:style>
  <w:style w:type="table" w:customStyle="1" w:styleId="Tablaconcuadrcula1">
    <w:name w:val="Tabla con cuadrícula1"/>
    <w:basedOn w:val="Tablanormal"/>
    <w:next w:val="Tablaconcuadrcula"/>
    <w:uiPriority w:val="39"/>
    <w:rsid w:val="00080C70"/>
    <w:pPr>
      <w:spacing w:after="0" w:line="240" w:lineRule="auto"/>
    </w:pPr>
    <w:rPr>
      <w:rFonts w:ascii="Times New Roman" w:eastAsia="Times New Roman" w:hAnsi="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9">
    <w:name w:val="Table Normal9"/>
    <w:rsid w:val="00FD48C3"/>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character" w:customStyle="1" w:styleId="normaltextrun">
    <w:name w:val="normaltextrun"/>
    <w:basedOn w:val="Fuentedeprrafopredeter"/>
    <w:rsid w:val="00FD48C3"/>
  </w:style>
  <w:style w:type="character" w:customStyle="1" w:styleId="apple-converted-space">
    <w:name w:val="apple-converted-space"/>
    <w:basedOn w:val="Fuentedeprrafopredeter"/>
    <w:rsid w:val="00FD48C3"/>
  </w:style>
  <w:style w:type="character" w:customStyle="1" w:styleId="TextocomentarioCar">
    <w:name w:val="Texto comentario Car"/>
    <w:basedOn w:val="Fuentedeprrafopredeter"/>
    <w:link w:val="Textocomentario"/>
    <w:uiPriority w:val="99"/>
    <w:semiHidden/>
    <w:rsid w:val="00FD48C3"/>
    <w:rPr>
      <w:rFonts w:ascii="Times New Roman" w:eastAsia="Times New Roman" w:hAnsi="Times New Roman" w:cs="Times New Roman"/>
      <w:sz w:val="20"/>
      <w:szCs w:val="20"/>
      <w:lang w:eastAsia="es-ES"/>
    </w:rPr>
  </w:style>
  <w:style w:type="paragraph" w:styleId="Textocomentario">
    <w:name w:val="annotation text"/>
    <w:basedOn w:val="Normal"/>
    <w:link w:val="TextocomentarioCar"/>
    <w:uiPriority w:val="99"/>
    <w:semiHidden/>
    <w:unhideWhenUsed/>
    <w:rsid w:val="00FD48C3"/>
    <w:pPr>
      <w:spacing w:after="0" w:line="240" w:lineRule="auto"/>
    </w:pPr>
    <w:rPr>
      <w:rFonts w:ascii="Times New Roman" w:eastAsia="Times New Roman" w:hAnsi="Times New Roman" w:cs="Times New Roman"/>
      <w:sz w:val="20"/>
      <w:szCs w:val="20"/>
      <w:lang w:eastAsia="es-ES"/>
    </w:rPr>
  </w:style>
  <w:style w:type="character" w:customStyle="1" w:styleId="AsuntodelcomentarioCar">
    <w:name w:val="Asunto del comentario Car"/>
    <w:basedOn w:val="TextocomentarioCar"/>
    <w:link w:val="Asuntodelcomentario"/>
    <w:uiPriority w:val="99"/>
    <w:semiHidden/>
    <w:rsid w:val="00FD48C3"/>
    <w:rPr>
      <w:rFonts w:ascii="Times New Roman" w:eastAsia="Times New Roman" w:hAnsi="Times New Roman" w:cs="Times New Roman"/>
      <w:b/>
      <w:bCs/>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FD48C3"/>
    <w:rPr>
      <w:b/>
      <w:bCs/>
    </w:rPr>
  </w:style>
  <w:style w:type="character" w:customStyle="1" w:styleId="TextodegloboCar">
    <w:name w:val="Texto de globo Car"/>
    <w:basedOn w:val="Fuentedeprrafopredeter"/>
    <w:link w:val="Textodeglobo"/>
    <w:uiPriority w:val="99"/>
    <w:semiHidden/>
    <w:rsid w:val="00FD48C3"/>
    <w:rPr>
      <w:rFonts w:ascii="Segoe UI" w:eastAsia="Times New Roman" w:hAnsi="Segoe UI" w:cs="Segoe UI"/>
      <w:sz w:val="18"/>
      <w:szCs w:val="18"/>
      <w:lang w:eastAsia="es-ES"/>
    </w:rPr>
  </w:style>
  <w:style w:type="paragraph" w:styleId="Textodeglobo">
    <w:name w:val="Balloon Text"/>
    <w:basedOn w:val="Normal"/>
    <w:link w:val="TextodegloboCar"/>
    <w:uiPriority w:val="99"/>
    <w:semiHidden/>
    <w:unhideWhenUsed/>
    <w:rsid w:val="00FD48C3"/>
    <w:pPr>
      <w:spacing w:after="0" w:line="240" w:lineRule="auto"/>
    </w:pPr>
    <w:rPr>
      <w:rFonts w:ascii="Segoe UI" w:eastAsia="Times New Roman" w:hAnsi="Segoe UI" w:cs="Segoe UI"/>
      <w:sz w:val="18"/>
      <w:szCs w:val="18"/>
      <w:lang w:eastAsia="es-ES"/>
    </w:rPr>
  </w:style>
  <w:style w:type="paragraph" w:customStyle="1" w:styleId="paragraph">
    <w:name w:val="paragraph"/>
    <w:basedOn w:val="Normal"/>
    <w:rsid w:val="00FD48C3"/>
    <w:pPr>
      <w:spacing w:before="100" w:beforeAutospacing="1" w:after="100" w:afterAutospacing="1" w:line="240" w:lineRule="auto"/>
    </w:pPr>
    <w:rPr>
      <w:rFonts w:ascii="Times New Roman" w:eastAsia="Times New Roman" w:hAnsi="Times New Roman" w:cs="Times New Roman"/>
      <w:sz w:val="24"/>
      <w:szCs w:val="24"/>
    </w:rPr>
  </w:style>
  <w:style w:type="paragraph" w:styleId="Sinespaciado">
    <w:name w:val="No Spacing"/>
    <w:aliases w:val="Francesa"/>
    <w:link w:val="SinespaciadoCar"/>
    <w:uiPriority w:val="1"/>
    <w:qFormat/>
    <w:rsid w:val="00FD48C3"/>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FD48C3"/>
    <w:rPr>
      <w:rFonts w:ascii="Times New Roman" w:eastAsia="Times New Roman" w:hAnsi="Times New Roman" w:cs="Times New Roman"/>
      <w:sz w:val="24"/>
      <w:szCs w:val="24"/>
      <w:lang w:eastAsia="es-ES"/>
    </w:rPr>
  </w:style>
  <w:style w:type="paragraph" w:styleId="Lista">
    <w:name w:val="List"/>
    <w:basedOn w:val="Normal"/>
    <w:uiPriority w:val="99"/>
    <w:unhideWhenUsed/>
    <w:rsid w:val="00FD48C3"/>
    <w:pPr>
      <w:spacing w:after="0" w:line="240" w:lineRule="auto"/>
      <w:ind w:left="283" w:hanging="283"/>
      <w:contextualSpacing/>
    </w:pPr>
    <w:rPr>
      <w:rFonts w:ascii="Times New Roman" w:eastAsia="Times New Roman" w:hAnsi="Times New Roman" w:cs="Times New Roman"/>
      <w:sz w:val="24"/>
      <w:szCs w:val="24"/>
      <w:lang w:eastAsia="es-ES"/>
    </w:rPr>
  </w:style>
  <w:style w:type="paragraph" w:styleId="Lista2">
    <w:name w:val="List 2"/>
    <w:basedOn w:val="Normal"/>
    <w:uiPriority w:val="99"/>
    <w:unhideWhenUsed/>
    <w:rsid w:val="00FD48C3"/>
    <w:pPr>
      <w:spacing w:after="0" w:line="240" w:lineRule="auto"/>
      <w:ind w:left="566" w:hanging="283"/>
      <w:contextualSpacing/>
    </w:pPr>
    <w:rPr>
      <w:rFonts w:ascii="Times New Roman" w:eastAsia="Times New Roman" w:hAnsi="Times New Roman" w:cs="Times New Roman"/>
      <w:sz w:val="24"/>
      <w:szCs w:val="24"/>
      <w:lang w:eastAsia="es-ES"/>
    </w:rPr>
  </w:style>
  <w:style w:type="paragraph" w:styleId="Listaconvietas">
    <w:name w:val="List Bullet"/>
    <w:basedOn w:val="Normal"/>
    <w:uiPriority w:val="99"/>
    <w:unhideWhenUsed/>
    <w:rsid w:val="00FD48C3"/>
    <w:pPr>
      <w:numPr>
        <w:numId w:val="1"/>
      </w:numPr>
      <w:spacing w:after="0" w:line="240" w:lineRule="auto"/>
      <w:contextualSpacing/>
    </w:pPr>
    <w:rPr>
      <w:rFonts w:ascii="Times New Roman" w:eastAsia="Times New Roman" w:hAnsi="Times New Roman" w:cs="Times New Roman"/>
      <w:sz w:val="24"/>
      <w:szCs w:val="24"/>
      <w:lang w:eastAsia="es-ES"/>
    </w:rPr>
  </w:style>
  <w:style w:type="paragraph" w:styleId="Continuarlista">
    <w:name w:val="List Continue"/>
    <w:basedOn w:val="Normal"/>
    <w:uiPriority w:val="99"/>
    <w:unhideWhenUsed/>
    <w:rsid w:val="00FD48C3"/>
    <w:pPr>
      <w:spacing w:after="120" w:line="240" w:lineRule="auto"/>
      <w:ind w:left="283"/>
      <w:contextualSpacing/>
    </w:pPr>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FD48C3"/>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rsid w:val="00FD48C3"/>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unhideWhenUsed/>
    <w:rsid w:val="00FD48C3"/>
    <w:pPr>
      <w:spacing w:after="120" w:line="240" w:lineRule="auto"/>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uiPriority w:val="99"/>
    <w:rsid w:val="00FD48C3"/>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rsid w:val="00FD48C3"/>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D48C3"/>
    <w:rPr>
      <w:rFonts w:ascii="Times New Roman" w:eastAsia="Times New Roman" w:hAnsi="Times New Roman" w:cs="Times New Roman"/>
      <w:sz w:val="24"/>
      <w:szCs w:val="24"/>
      <w:lang w:eastAsia="es-ES"/>
    </w:rPr>
  </w:style>
  <w:style w:type="paragraph" w:customStyle="1" w:styleId="Default">
    <w:name w:val="Default"/>
    <w:rsid w:val="00FD48C3"/>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Listaconvietas3">
    <w:name w:val="List Bullet 3"/>
    <w:basedOn w:val="Normal"/>
    <w:uiPriority w:val="99"/>
    <w:unhideWhenUsed/>
    <w:rsid w:val="00FD48C3"/>
    <w:pPr>
      <w:numPr>
        <w:numId w:val="2"/>
      </w:numPr>
      <w:spacing w:after="0" w:line="240" w:lineRule="auto"/>
      <w:contextualSpacing/>
    </w:pPr>
    <w:rPr>
      <w:rFonts w:ascii="Times New Roman" w:eastAsia="Times New Roman" w:hAnsi="Times New Roman" w:cs="Times New Roman"/>
      <w:sz w:val="24"/>
      <w:szCs w:val="24"/>
      <w:lang w:val="es-ES"/>
    </w:rPr>
  </w:style>
  <w:style w:type="table" w:customStyle="1" w:styleId="4">
    <w:name w:val="4"/>
    <w:basedOn w:val="TableNormal9"/>
    <w:rsid w:val="00FD48C3"/>
    <w:rPr>
      <w:rFonts w:ascii="Calibri" w:eastAsia="Calibri" w:hAnsi="Calibri" w:cs="Calibri"/>
    </w:rPr>
    <w:tblPr>
      <w:tblStyleRowBandSize w:val="1"/>
      <w:tblStyleColBandSize w:val="1"/>
      <w:tblCellMar>
        <w:left w:w="115" w:type="dxa"/>
        <w:right w:w="115" w:type="dxa"/>
      </w:tblCellMar>
    </w:tblPr>
  </w:style>
  <w:style w:type="table" w:customStyle="1" w:styleId="3">
    <w:name w:val="3"/>
    <w:basedOn w:val="TableNormal9"/>
    <w:rsid w:val="00FD48C3"/>
    <w:rPr>
      <w:rFonts w:ascii="Calibri" w:eastAsia="Calibri" w:hAnsi="Calibri" w:cs="Calibri"/>
    </w:rPr>
    <w:tblPr>
      <w:tblStyleRowBandSize w:val="1"/>
      <w:tblStyleColBandSize w:val="1"/>
      <w:tblCellMar>
        <w:left w:w="115" w:type="dxa"/>
        <w:right w:w="115" w:type="dxa"/>
      </w:tblCellMar>
    </w:tblPr>
  </w:style>
  <w:style w:type="table" w:customStyle="1" w:styleId="a9">
    <w:basedOn w:val="TableNormal2"/>
    <w:tblPr>
      <w:tblStyleRowBandSize w:val="1"/>
      <w:tblStyleColBandSize w:val="1"/>
      <w:tblCellMar>
        <w:left w:w="115" w:type="dxa"/>
        <w:right w:w="115" w:type="dxa"/>
      </w:tblCellMar>
    </w:tblPr>
  </w:style>
  <w:style w:type="table" w:customStyle="1" w:styleId="aa">
    <w:basedOn w:val="TableNormal2"/>
    <w:tblPr>
      <w:tblStyleRowBandSize w:val="1"/>
      <w:tblStyleColBandSize w:val="1"/>
      <w:tblCellMar>
        <w:left w:w="1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2"/>
    <w:tblPr>
      <w:tblStyleRowBandSize w:val="1"/>
      <w:tblStyleColBandSize w:val="1"/>
      <w:tblCellMar>
        <w:left w:w="115" w:type="dxa"/>
        <w:right w:w="115" w:type="dxa"/>
      </w:tblCellMar>
    </w:tblPr>
  </w:style>
  <w:style w:type="table" w:customStyle="1" w:styleId="af0">
    <w:basedOn w:val="TableNormal1"/>
    <w:tblPr>
      <w:tblStyleRowBandSize w:val="1"/>
      <w:tblStyleColBandSize w:val="1"/>
      <w:tblCellMar>
        <w:left w:w="115" w:type="dxa"/>
        <w:right w:w="115" w:type="dxa"/>
      </w:tblCellMar>
    </w:tblPr>
  </w:style>
  <w:style w:type="table" w:customStyle="1" w:styleId="af1">
    <w:basedOn w:val="TableNormal1"/>
    <w:tblPr>
      <w:tblStyleRowBandSize w:val="1"/>
      <w:tblStyleColBandSize w:val="1"/>
      <w:tblCellMar>
        <w:left w:w="115" w:type="dxa"/>
        <w:right w:w="115" w:type="dxa"/>
      </w:tblCellMar>
    </w:tblPr>
  </w:style>
  <w:style w:type="table" w:customStyle="1" w:styleId="af2">
    <w:basedOn w:val="TableNormal1"/>
    <w:tblPr>
      <w:tblStyleRowBandSize w:val="1"/>
      <w:tblStyleColBandSize w:val="1"/>
      <w:tblCellMar>
        <w:left w:w="115" w:type="dxa"/>
        <w:right w:w="115" w:type="dxa"/>
      </w:tblCellMar>
    </w:tbl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tblPr>
      <w:tblStyleRowBandSize w:val="1"/>
      <w:tblStyleColBandSize w:val="1"/>
      <w:tblCellMar>
        <w:top w:w="15" w:type="dxa"/>
        <w:left w:w="15" w:type="dxa"/>
        <w:bottom w:w="15" w:type="dxa"/>
        <w:right w:w="15" w:type="dxa"/>
      </w:tblCellMar>
    </w:tblPr>
  </w:style>
  <w:style w:type="table" w:customStyle="1" w:styleId="af5">
    <w:basedOn w:val="TableNormal1"/>
    <w:tblPr>
      <w:tblStyleRowBandSize w:val="1"/>
      <w:tblStyleColBandSize w:val="1"/>
      <w:tblCellMar>
        <w:left w:w="115" w:type="dxa"/>
        <w:right w:w="115" w:type="dxa"/>
      </w:tblCellMar>
    </w:tblPr>
  </w:style>
  <w:style w:type="table" w:customStyle="1" w:styleId="af6">
    <w:basedOn w:val="TableNormal1"/>
    <w:tblPr>
      <w:tblStyleRowBandSize w:val="1"/>
      <w:tblStyleColBandSize w:val="1"/>
      <w:tblCellMar>
        <w:left w:w="115" w:type="dxa"/>
        <w:right w:w="115" w:type="dxa"/>
      </w:tblCellMar>
    </w:tblPr>
  </w:style>
  <w:style w:type="table" w:customStyle="1" w:styleId="af7">
    <w:basedOn w:val="TableNormal1"/>
    <w:tblPr>
      <w:tblStyleRowBandSize w:val="1"/>
      <w:tblStyleColBandSize w:val="1"/>
      <w:tblCellMar>
        <w:left w:w="115" w:type="dxa"/>
        <w:right w:w="115" w:type="dxa"/>
      </w:tblCellMar>
    </w:tblPr>
  </w:style>
  <w:style w:type="table" w:customStyle="1" w:styleId="af8">
    <w:basedOn w:val="TableNormal1"/>
    <w:tblPr>
      <w:tblStyleRowBandSize w:val="1"/>
      <w:tblStyleColBandSize w:val="1"/>
      <w:tblCellMar>
        <w:left w:w="115" w:type="dxa"/>
        <w:right w:w="115" w:type="dxa"/>
      </w:tblCellMar>
    </w:tblPr>
  </w:style>
  <w:style w:type="table" w:customStyle="1" w:styleId="af9">
    <w:basedOn w:val="TableNormal0"/>
    <w:tblPr>
      <w:tblStyleRowBandSize w:val="1"/>
      <w:tblStyleColBandSize w:val="1"/>
      <w:tblCellMar>
        <w:top w:w="15" w:type="dxa"/>
        <w:left w:w="115" w:type="dxa"/>
        <w:bottom w:w="15" w:type="dxa"/>
        <w:right w:w="115" w:type="dxa"/>
      </w:tblCellMar>
    </w:tblPr>
  </w:style>
  <w:style w:type="table" w:customStyle="1" w:styleId="afa">
    <w:basedOn w:val="TableNormal0"/>
    <w:tblPr>
      <w:tblStyleRowBandSize w:val="1"/>
      <w:tblStyleColBandSize w:val="1"/>
      <w:tblCellMar>
        <w:top w:w="15" w:type="dxa"/>
        <w:left w:w="115" w:type="dxa"/>
        <w:bottom w:w="15" w:type="dxa"/>
        <w:right w:w="115" w:type="dxa"/>
      </w:tblCellMar>
    </w:tblPr>
  </w:style>
  <w:style w:type="table" w:customStyle="1" w:styleId="afb">
    <w:basedOn w:val="TableNormal0"/>
    <w:tblPr>
      <w:tblStyleRowBandSize w:val="1"/>
      <w:tblStyleColBandSize w:val="1"/>
      <w:tblCellMar>
        <w:top w:w="15" w:type="dxa"/>
        <w:left w:w="115" w:type="dxa"/>
        <w:bottom w:w="15" w:type="dxa"/>
        <w:right w:w="115" w:type="dxa"/>
      </w:tblCellMar>
    </w:tblPr>
  </w:style>
  <w:style w:type="table" w:customStyle="1" w:styleId="afc">
    <w:basedOn w:val="TableNormal0"/>
    <w:tblPr>
      <w:tblStyleRowBandSize w:val="1"/>
      <w:tblStyleColBandSize w:val="1"/>
      <w:tblCellMar>
        <w:top w:w="15" w:type="dxa"/>
        <w:left w:w="115" w:type="dxa"/>
        <w:bottom w:w="15" w:type="dxa"/>
        <w:right w:w="115" w:type="dxa"/>
      </w:tblCellMar>
    </w:tblPr>
  </w:style>
  <w:style w:type="table" w:customStyle="1" w:styleId="afd">
    <w:basedOn w:val="TableNormal0"/>
    <w:tblPr>
      <w:tblStyleRowBandSize w:val="1"/>
      <w:tblStyleColBandSize w:val="1"/>
      <w:tblCellMar>
        <w:top w:w="15" w:type="dxa"/>
        <w:left w:w="115" w:type="dxa"/>
        <w:bottom w:w="15" w:type="dxa"/>
        <w:right w:w="115" w:type="dxa"/>
      </w:tblCellMar>
    </w:tblPr>
  </w:style>
  <w:style w:type="table" w:customStyle="1" w:styleId="afe">
    <w:basedOn w:val="TableNormal0"/>
    <w:tblPr>
      <w:tblStyleRowBandSize w:val="1"/>
      <w:tblStyleColBandSize w:val="1"/>
      <w:tblCellMar>
        <w:top w:w="15" w:type="dxa"/>
        <w:left w:w="115" w:type="dxa"/>
        <w:bottom w:w="15" w:type="dxa"/>
        <w:right w:w="115" w:type="dxa"/>
      </w:tblCellMar>
    </w:tblPr>
  </w:style>
  <w:style w:type="table" w:customStyle="1" w:styleId="aff">
    <w:basedOn w:val="TableNormal0"/>
    <w:tblPr>
      <w:tblStyleRowBandSize w:val="1"/>
      <w:tblStyleColBandSize w:val="1"/>
      <w:tblCellMar>
        <w:top w:w="15" w:type="dxa"/>
        <w:left w:w="115" w:type="dxa"/>
        <w:bottom w:w="15" w:type="dxa"/>
        <w:right w:w="115" w:type="dxa"/>
      </w:tblCellMar>
    </w:tblPr>
  </w:style>
  <w:style w:type="table" w:customStyle="1" w:styleId="aff0">
    <w:basedOn w:val="TableNormal0"/>
    <w:tblPr>
      <w:tblStyleRowBandSize w:val="1"/>
      <w:tblStyleColBandSize w:val="1"/>
      <w:tblCellMar>
        <w:top w:w="15" w:type="dxa"/>
        <w:left w:w="115" w:type="dxa"/>
        <w:bottom w:w="15" w:type="dxa"/>
        <w:right w:w="115" w:type="dxa"/>
      </w:tblCellMar>
    </w:tblPr>
  </w:style>
  <w:style w:type="table" w:customStyle="1" w:styleId="aff1">
    <w:basedOn w:val="TableNormal0"/>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image" Target="media/image10.png"/><Relationship Id="rId18" Type="http://schemas.openxmlformats.org/officeDocument/2006/relationships/image" Target="media/image11.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mdN533Ub6Q8NMkBBrvZBXrKM7w==">CgMxLjAyCWguMzBqMHpsbDIJaC4yZXQ5MnAwMghoLmdqZGd4czIJaC4zem55c2g3MgloLjFmb2I5dGUyCGgudHlqY3d0OAByITFnUHczZ3VwdWFWX0FkT05tQi01Ul81VjhmNVlNNUVwbQ==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52</Pages>
  <Words>13081</Words>
  <Characters>71948</Characters>
  <Application>Microsoft Office Word</Application>
  <DocSecurity>0</DocSecurity>
  <Lines>599</Lines>
  <Paragraphs>169</Paragraphs>
  <ScaleCrop>false</ScaleCrop>
  <Company/>
  <LinksUpToDate>false</LinksUpToDate>
  <CharactersWithSpaces>84860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2024-09-13T16:25:00Z</cp:lastPrinted>
  <dcterms:created xsi:type="dcterms:W3CDTF">2024-09-23T19:58:00Z</dcterms:created>
  <dcterms:modified xsi:type="dcterms:W3CDTF">2024-09-23T19:58:00Z</dcterms:modified>
</cp:coreProperties>
</file>