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FE08" w14:textId="723A2EC3"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A436E" w:rsidRPr="00623C4C">
        <w:rPr>
          <w:rFonts w:ascii="Palatino Linotype" w:eastAsia="Palatino Linotype" w:hAnsi="Palatino Linotype" w:cs="Palatino Linotype"/>
        </w:rPr>
        <w:t>cuatro de diciembre</w:t>
      </w:r>
      <w:r w:rsidRPr="00623C4C">
        <w:rPr>
          <w:rFonts w:ascii="Palatino Linotype" w:eastAsia="Palatino Linotype" w:hAnsi="Palatino Linotype" w:cs="Palatino Linotype"/>
        </w:rPr>
        <w:t xml:space="preserve"> de dos mil veinticuatro. </w:t>
      </w:r>
    </w:p>
    <w:p w14:paraId="587A60C1" w14:textId="77777777" w:rsidR="009338B5" w:rsidRPr="00623C4C" w:rsidRDefault="009338B5">
      <w:pPr>
        <w:spacing w:after="0" w:line="360" w:lineRule="auto"/>
        <w:ind w:right="49"/>
        <w:jc w:val="center"/>
        <w:rPr>
          <w:rFonts w:ascii="Palatino Linotype" w:eastAsia="Palatino Linotype" w:hAnsi="Palatino Linotype" w:cs="Palatino Linotype"/>
        </w:rPr>
      </w:pPr>
    </w:p>
    <w:p w14:paraId="69DEC2DF" w14:textId="7AA97146"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Visto el expediente relativo al recurso de revisión </w:t>
      </w:r>
      <w:r w:rsidRPr="00623C4C">
        <w:rPr>
          <w:rFonts w:ascii="Palatino Linotype" w:eastAsia="Palatino Linotype" w:hAnsi="Palatino Linotype" w:cs="Palatino Linotype"/>
          <w:b/>
        </w:rPr>
        <w:t>0</w:t>
      </w:r>
      <w:r w:rsidR="00A15966" w:rsidRPr="00623C4C">
        <w:rPr>
          <w:rFonts w:ascii="Palatino Linotype" w:eastAsia="Palatino Linotype" w:hAnsi="Palatino Linotype" w:cs="Palatino Linotype"/>
          <w:b/>
        </w:rPr>
        <w:t>6804</w:t>
      </w:r>
      <w:r w:rsidRPr="00623C4C">
        <w:rPr>
          <w:rFonts w:ascii="Palatino Linotype" w:eastAsia="Palatino Linotype" w:hAnsi="Palatino Linotype" w:cs="Palatino Linotype"/>
          <w:b/>
        </w:rPr>
        <w:t>/INFOEM/IP/RR/2024</w:t>
      </w:r>
      <w:r w:rsidRPr="00623C4C">
        <w:rPr>
          <w:rFonts w:ascii="Palatino Linotype" w:eastAsia="Palatino Linotype" w:hAnsi="Palatino Linotype" w:cs="Palatino Linotype"/>
        </w:rPr>
        <w:t xml:space="preserve">, interpuesto por </w:t>
      </w:r>
      <w:r w:rsidR="00A15966" w:rsidRPr="00623C4C">
        <w:rPr>
          <w:rFonts w:ascii="Palatino Linotype" w:eastAsia="Palatino Linotype" w:hAnsi="Palatino Linotype" w:cs="Palatino Linotype"/>
          <w:b/>
        </w:rPr>
        <w:t>una persona usuaria del Sistema de Acceso a la Información Mexiquense</w:t>
      </w:r>
      <w:r w:rsidRPr="00623C4C">
        <w:rPr>
          <w:rFonts w:ascii="Palatino Linotype" w:eastAsia="Palatino Linotype" w:hAnsi="Palatino Linotype" w:cs="Palatino Linotype"/>
        </w:rPr>
        <w:t xml:space="preserve">, al cual en lo sucesivo se le denominará la parte </w:t>
      </w:r>
      <w:r w:rsidRPr="00623C4C">
        <w:rPr>
          <w:rFonts w:ascii="Palatino Linotype" w:eastAsia="Palatino Linotype" w:hAnsi="Palatino Linotype" w:cs="Palatino Linotype"/>
          <w:b/>
        </w:rPr>
        <w:t>RECURRENTE</w:t>
      </w:r>
      <w:r w:rsidRPr="00623C4C">
        <w:rPr>
          <w:rFonts w:ascii="Palatino Linotype" w:eastAsia="Palatino Linotype" w:hAnsi="Palatino Linotype" w:cs="Palatino Linotype"/>
        </w:rPr>
        <w:t xml:space="preserve">, en contra de la respuesta a su solicitud de información identificada con número de folio </w:t>
      </w:r>
      <w:r w:rsidRPr="00623C4C">
        <w:rPr>
          <w:rFonts w:ascii="Palatino Linotype" w:eastAsia="Palatino Linotype" w:hAnsi="Palatino Linotype" w:cs="Palatino Linotype"/>
          <w:b/>
        </w:rPr>
        <w:t>0</w:t>
      </w:r>
      <w:r w:rsidR="00A15966" w:rsidRPr="00623C4C">
        <w:rPr>
          <w:rFonts w:ascii="Palatino Linotype" w:eastAsia="Palatino Linotype" w:hAnsi="Palatino Linotype" w:cs="Palatino Linotype"/>
          <w:b/>
        </w:rPr>
        <w:t>0633</w:t>
      </w:r>
      <w:r w:rsidRPr="00623C4C">
        <w:rPr>
          <w:rFonts w:ascii="Palatino Linotype" w:eastAsia="Palatino Linotype" w:hAnsi="Palatino Linotype" w:cs="Palatino Linotype"/>
          <w:b/>
        </w:rPr>
        <w:t>/</w:t>
      </w:r>
      <w:r w:rsidR="00A15966" w:rsidRPr="00623C4C">
        <w:rPr>
          <w:rFonts w:ascii="Palatino Linotype" w:eastAsia="Palatino Linotype" w:hAnsi="Palatino Linotype" w:cs="Palatino Linotype"/>
          <w:b/>
        </w:rPr>
        <w:t>TEMAMATL</w:t>
      </w:r>
      <w:r w:rsidRPr="00623C4C">
        <w:rPr>
          <w:rFonts w:ascii="Palatino Linotype" w:eastAsia="Palatino Linotype" w:hAnsi="Palatino Linotype" w:cs="Palatino Linotype"/>
          <w:b/>
        </w:rPr>
        <w:t>/IP/2024</w:t>
      </w:r>
      <w:r w:rsidRPr="00623C4C">
        <w:rPr>
          <w:rFonts w:ascii="Palatino Linotype" w:eastAsia="Palatino Linotype" w:hAnsi="Palatino Linotype" w:cs="Palatino Linotype"/>
        </w:rPr>
        <w:t xml:space="preserve"> proporcionada por parte del </w:t>
      </w:r>
      <w:r w:rsidRPr="00623C4C">
        <w:rPr>
          <w:rFonts w:ascii="Palatino Linotype" w:eastAsia="Palatino Linotype" w:hAnsi="Palatino Linotype" w:cs="Palatino Linotype"/>
          <w:b/>
        </w:rPr>
        <w:t xml:space="preserve">Ayuntamiento de </w:t>
      </w:r>
      <w:r w:rsidR="00A15966" w:rsidRPr="00623C4C">
        <w:rPr>
          <w:rFonts w:ascii="Palatino Linotype" w:eastAsia="Palatino Linotype" w:hAnsi="Palatino Linotype" w:cs="Palatino Linotype"/>
          <w:b/>
        </w:rPr>
        <w:t>Temamatla</w:t>
      </w:r>
      <w:r w:rsidRPr="00623C4C">
        <w:rPr>
          <w:rFonts w:ascii="Palatino Linotype" w:eastAsia="Palatino Linotype" w:hAnsi="Palatino Linotype" w:cs="Palatino Linotype"/>
        </w:rPr>
        <w:t xml:space="preserve">, en lo sucesivo 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se procede a dictar la presente resolución, con base en los siguientes:</w:t>
      </w:r>
    </w:p>
    <w:p w14:paraId="21E6E165" w14:textId="77777777" w:rsidR="009338B5" w:rsidRPr="00623C4C" w:rsidRDefault="009338B5">
      <w:pPr>
        <w:spacing w:after="0" w:line="360" w:lineRule="auto"/>
        <w:ind w:right="49"/>
        <w:jc w:val="both"/>
        <w:rPr>
          <w:rFonts w:ascii="Palatino Linotype" w:eastAsia="Palatino Linotype" w:hAnsi="Palatino Linotype" w:cs="Palatino Linotype"/>
        </w:rPr>
      </w:pPr>
    </w:p>
    <w:p w14:paraId="3161A740" w14:textId="77777777" w:rsidR="009338B5" w:rsidRPr="00623C4C" w:rsidRDefault="00E0628C">
      <w:pPr>
        <w:spacing w:after="0" w:line="360" w:lineRule="auto"/>
        <w:ind w:right="49"/>
        <w:jc w:val="center"/>
        <w:rPr>
          <w:rFonts w:ascii="Palatino Linotype" w:eastAsia="Palatino Linotype" w:hAnsi="Palatino Linotype" w:cs="Palatino Linotype"/>
          <w:b/>
        </w:rPr>
      </w:pPr>
      <w:r w:rsidRPr="00623C4C">
        <w:rPr>
          <w:rFonts w:ascii="Palatino Linotype" w:eastAsia="Palatino Linotype" w:hAnsi="Palatino Linotype" w:cs="Palatino Linotype"/>
          <w:b/>
        </w:rPr>
        <w:t>I.</w:t>
      </w:r>
      <w:r w:rsidRPr="00623C4C">
        <w:rPr>
          <w:rFonts w:ascii="Palatino Linotype" w:eastAsia="Palatino Linotype" w:hAnsi="Palatino Linotype" w:cs="Palatino Linotype"/>
          <w:b/>
        </w:rPr>
        <w:tab/>
        <w:t>A N T E C E D E N T E S</w:t>
      </w:r>
    </w:p>
    <w:p w14:paraId="0A5A07A3" w14:textId="77777777" w:rsidR="009338B5" w:rsidRPr="00623C4C" w:rsidRDefault="009338B5">
      <w:pPr>
        <w:spacing w:after="0" w:line="360" w:lineRule="auto"/>
        <w:ind w:right="49"/>
        <w:jc w:val="both"/>
        <w:rPr>
          <w:rFonts w:ascii="Palatino Linotype" w:eastAsia="Palatino Linotype" w:hAnsi="Palatino Linotype" w:cs="Palatino Linotype"/>
        </w:rPr>
      </w:pPr>
    </w:p>
    <w:p w14:paraId="3AE3B355" w14:textId="496D92FE" w:rsidR="009338B5" w:rsidRPr="00623C4C"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t>Solicitud de acceso a la información.</w:t>
      </w:r>
      <w:r w:rsidRPr="00623C4C">
        <w:rPr>
          <w:rFonts w:ascii="Palatino Linotype" w:eastAsia="Palatino Linotype" w:hAnsi="Palatino Linotype" w:cs="Palatino Linotype"/>
          <w:color w:val="000000"/>
        </w:rPr>
        <w:t xml:space="preserve"> Con fecha </w:t>
      </w:r>
      <w:r w:rsidR="00A15966" w:rsidRPr="00623C4C">
        <w:rPr>
          <w:rFonts w:ascii="Palatino Linotype" w:eastAsia="Palatino Linotype" w:hAnsi="Palatino Linotype" w:cs="Palatino Linotype"/>
          <w:b/>
          <w:color w:val="000000"/>
        </w:rPr>
        <w:t>siete de octubre</w:t>
      </w:r>
      <w:r w:rsidRPr="00623C4C">
        <w:rPr>
          <w:rFonts w:ascii="Palatino Linotype" w:eastAsia="Palatino Linotype" w:hAnsi="Palatino Linotype" w:cs="Palatino Linotype"/>
          <w:b/>
          <w:color w:val="000000"/>
        </w:rPr>
        <w:t xml:space="preserve"> de dos mil veinticuatro</w:t>
      </w:r>
      <w:r w:rsidRPr="00623C4C">
        <w:rPr>
          <w:rFonts w:ascii="Palatino Linotype" w:eastAsia="Palatino Linotype" w:hAnsi="Palatino Linotype" w:cs="Palatino Linotype"/>
          <w:color w:val="000000"/>
        </w:rPr>
        <w:t xml:space="preserve">, la parte </w:t>
      </w:r>
      <w:r w:rsidRPr="00623C4C">
        <w:rPr>
          <w:rFonts w:ascii="Palatino Linotype" w:eastAsia="Palatino Linotype" w:hAnsi="Palatino Linotype" w:cs="Palatino Linotype"/>
          <w:b/>
          <w:color w:val="000000"/>
        </w:rPr>
        <w:t>RECURRENTE</w:t>
      </w:r>
      <w:r w:rsidRPr="00623C4C">
        <w:rPr>
          <w:rFonts w:ascii="Palatino Linotype" w:eastAsia="Palatino Linotype" w:hAnsi="Palatino Linotype" w:cs="Palatino Linotype"/>
          <w:color w:val="000000"/>
        </w:rPr>
        <w:t xml:space="preserve"> formuló solicitud de acceso a información pública al</w:t>
      </w:r>
      <w:r w:rsidRPr="00623C4C">
        <w:rPr>
          <w:rFonts w:ascii="Palatino Linotype" w:eastAsia="Palatino Linotype" w:hAnsi="Palatino Linotype" w:cs="Palatino Linotype"/>
          <w:b/>
          <w:color w:val="000000"/>
        </w:rPr>
        <w:t xml:space="preserve"> SUJETO OBLIGADO</w:t>
      </w:r>
      <w:r w:rsidRPr="00623C4C">
        <w:rPr>
          <w:rFonts w:ascii="Palatino Linotype" w:eastAsia="Palatino Linotype" w:hAnsi="Palatino Linotype" w:cs="Palatino Linotype"/>
          <w:color w:val="000000"/>
        </w:rPr>
        <w:t xml:space="preserve"> a través del Sistema de Acceso a la Información Mexiquense, en adelante SAIMEX, en la que requirió lo siguiente: </w:t>
      </w:r>
    </w:p>
    <w:p w14:paraId="4C63A9C8" w14:textId="77777777" w:rsidR="009338B5" w:rsidRPr="00623C4C"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67538B2" w14:textId="543E6409" w:rsidR="009338B5" w:rsidRPr="00623C4C" w:rsidRDefault="00E0628C" w:rsidP="009A436E">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623C4C">
        <w:rPr>
          <w:rFonts w:ascii="Palatino Linotype" w:eastAsia="Palatino Linotype" w:hAnsi="Palatino Linotype" w:cs="Palatino Linotype"/>
          <w:i/>
        </w:rPr>
        <w:t>“</w:t>
      </w:r>
      <w:r w:rsidR="007B6DBC" w:rsidRPr="00623C4C">
        <w:rPr>
          <w:rFonts w:ascii="Palatino Linotype" w:eastAsia="Palatino Linotype" w:hAnsi="Palatino Linotype" w:cs="Palatino Linotype"/>
          <w:i/>
        </w:rPr>
        <w:t xml:space="preserve">solicito las políticas </w:t>
      </w:r>
      <w:proofErr w:type="spellStart"/>
      <w:r w:rsidR="007B6DBC" w:rsidRPr="00623C4C">
        <w:rPr>
          <w:rFonts w:ascii="Palatino Linotype" w:eastAsia="Palatino Linotype" w:hAnsi="Palatino Linotype" w:cs="Palatino Linotype"/>
          <w:i/>
        </w:rPr>
        <w:t>publicas</w:t>
      </w:r>
      <w:proofErr w:type="spellEnd"/>
      <w:r w:rsidR="007B6DBC" w:rsidRPr="00623C4C">
        <w:rPr>
          <w:rFonts w:ascii="Palatino Linotype" w:eastAsia="Palatino Linotype" w:hAnsi="Palatino Linotype" w:cs="Palatino Linotype"/>
          <w:i/>
        </w:rPr>
        <w:t xml:space="preserve"> implementadas para la protección de los derechos de las mujeres, así como los cambios estructurales a largo plazo que impulsaron el desarrollo libre de las mujeres garantizándoles su autonomía física, económica y política durante la administración 2022-2024</w:t>
      </w:r>
      <w:r w:rsidRPr="00623C4C">
        <w:rPr>
          <w:rFonts w:ascii="Palatino Linotype" w:eastAsia="Palatino Linotype" w:hAnsi="Palatino Linotype" w:cs="Palatino Linotype"/>
          <w:i/>
        </w:rPr>
        <w:t>” (sic)</w:t>
      </w:r>
    </w:p>
    <w:p w14:paraId="7A0CD2BC" w14:textId="77777777" w:rsidR="009338B5" w:rsidRPr="00623C4C" w:rsidRDefault="009338B5">
      <w:pPr>
        <w:spacing w:after="0" w:line="360" w:lineRule="auto"/>
        <w:ind w:left="567" w:right="560"/>
        <w:jc w:val="both"/>
        <w:rPr>
          <w:rFonts w:ascii="Palatino Linotype" w:eastAsia="Palatino Linotype" w:hAnsi="Palatino Linotype" w:cs="Palatino Linotype"/>
          <w:i/>
        </w:rPr>
      </w:pPr>
    </w:p>
    <w:p w14:paraId="58FD80D7"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Modalidad elegida para la entrega de la información:</w:t>
      </w:r>
      <w:r w:rsidRPr="00623C4C">
        <w:rPr>
          <w:rFonts w:ascii="Palatino Linotype" w:eastAsia="Palatino Linotype" w:hAnsi="Palatino Linotype" w:cs="Palatino Linotype"/>
        </w:rPr>
        <w:t xml:space="preserve"> a través del Sistema de Acceso a la Información Mexiquense (SAIMEX). </w:t>
      </w:r>
    </w:p>
    <w:p w14:paraId="10448C67" w14:textId="597D4971" w:rsidR="009338B5" w:rsidRPr="00623C4C"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lastRenderedPageBreak/>
        <w:t>Respuesta.</w:t>
      </w:r>
      <w:r w:rsidRPr="00623C4C">
        <w:rPr>
          <w:rFonts w:ascii="Palatino Linotype" w:eastAsia="Palatino Linotype" w:hAnsi="Palatino Linotype" w:cs="Palatino Linotype"/>
          <w:color w:val="000000"/>
        </w:rPr>
        <w:t xml:space="preserve"> Con fecha </w:t>
      </w:r>
      <w:r w:rsidR="007B6DBC" w:rsidRPr="00623C4C">
        <w:rPr>
          <w:rFonts w:ascii="Palatino Linotype" w:eastAsia="Palatino Linotype" w:hAnsi="Palatino Linotype" w:cs="Palatino Linotype"/>
          <w:b/>
          <w:color w:val="000000"/>
        </w:rPr>
        <w:t>veintitrés de octubre</w:t>
      </w:r>
      <w:r w:rsidRPr="00623C4C">
        <w:rPr>
          <w:rFonts w:ascii="Palatino Linotype" w:eastAsia="Palatino Linotype" w:hAnsi="Palatino Linotype" w:cs="Palatino Linotype"/>
          <w:b/>
          <w:color w:val="000000"/>
        </w:rPr>
        <w:t xml:space="preserve"> de dos mil veinticuatro</w:t>
      </w:r>
      <w:r w:rsidRPr="00623C4C">
        <w:rPr>
          <w:rFonts w:ascii="Palatino Linotype" w:eastAsia="Palatino Linotype" w:hAnsi="Palatino Linotype" w:cs="Palatino Linotype"/>
          <w:color w:val="000000"/>
        </w:rPr>
        <w:t xml:space="preserve">, el </w:t>
      </w:r>
      <w:r w:rsidRPr="00623C4C">
        <w:rPr>
          <w:rFonts w:ascii="Palatino Linotype" w:eastAsia="Palatino Linotype" w:hAnsi="Palatino Linotype" w:cs="Palatino Linotype"/>
          <w:b/>
          <w:color w:val="000000"/>
        </w:rPr>
        <w:t>SUJETO OBLIGADO</w:t>
      </w:r>
      <w:r w:rsidRPr="00623C4C">
        <w:rPr>
          <w:rFonts w:ascii="Palatino Linotype" w:eastAsia="Palatino Linotype" w:hAnsi="Palatino Linotype" w:cs="Palatino Linotype"/>
          <w:color w:val="000000"/>
        </w:rPr>
        <w:t xml:space="preserve"> envió su respuesta a la solicitud de acceso a la información a través del SAIMEX, la cual versa como sigue:</w:t>
      </w:r>
    </w:p>
    <w:p w14:paraId="30CB0C28"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D6C5F34" w14:textId="77777777" w:rsidR="007B6DBC" w:rsidRPr="00623C4C" w:rsidRDefault="007B6DBC" w:rsidP="009A436E">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C9921C" w14:textId="118D0544" w:rsidR="009338B5" w:rsidRPr="00623C4C" w:rsidRDefault="007B6DBC" w:rsidP="009A436E">
      <w:pPr>
        <w:spacing w:after="0" w:line="276" w:lineRule="auto"/>
        <w:ind w:left="567" w:right="560"/>
        <w:jc w:val="both"/>
        <w:rPr>
          <w:rFonts w:ascii="Palatino Linotype" w:eastAsia="Palatino Linotype" w:hAnsi="Palatino Linotype" w:cs="Palatino Linotype"/>
        </w:rPr>
      </w:pPr>
      <w:r w:rsidRPr="00623C4C">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w:t>
      </w:r>
      <w:r w:rsidRPr="00623C4C">
        <w:rPr>
          <w:rFonts w:ascii="Palatino Linotype" w:eastAsia="Palatino Linotype" w:hAnsi="Palatino Linotype" w:cs="Palatino Linotype"/>
          <w:i/>
        </w:rPr>
        <w:lastRenderedPageBreak/>
        <w:t>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8FC87FD" w14:textId="77777777" w:rsidR="007B6DBC" w:rsidRPr="00623C4C" w:rsidRDefault="007B6DBC">
      <w:pPr>
        <w:spacing w:after="0" w:line="360" w:lineRule="auto"/>
        <w:ind w:right="49"/>
        <w:jc w:val="both"/>
        <w:rPr>
          <w:rFonts w:ascii="Palatino Linotype" w:eastAsia="Palatino Linotype" w:hAnsi="Palatino Linotype" w:cs="Palatino Linotype"/>
        </w:rPr>
      </w:pPr>
    </w:p>
    <w:p w14:paraId="7EF732B4" w14:textId="6A0FBE18"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El Sujeto Obligado a su respuesta adjuntó el documento que se describe a continuación:  </w:t>
      </w:r>
    </w:p>
    <w:p w14:paraId="6C613161" w14:textId="77777777" w:rsidR="009338B5" w:rsidRPr="00623C4C" w:rsidRDefault="009338B5">
      <w:pPr>
        <w:spacing w:after="0" w:line="360" w:lineRule="auto"/>
        <w:ind w:right="49"/>
        <w:jc w:val="both"/>
        <w:rPr>
          <w:rFonts w:ascii="Palatino Linotype" w:eastAsia="Palatino Linotype" w:hAnsi="Palatino Linotype" w:cs="Palatino Linotype"/>
        </w:rPr>
      </w:pPr>
    </w:p>
    <w:p w14:paraId="6E67B30B" w14:textId="1498066F" w:rsidR="009338B5" w:rsidRPr="00623C4C" w:rsidRDefault="00E0628C" w:rsidP="007B6DBC">
      <w:pPr>
        <w:numPr>
          <w:ilvl w:val="0"/>
          <w:numId w:val="7"/>
        </w:numPr>
        <w:pBdr>
          <w:top w:val="nil"/>
          <w:left w:val="nil"/>
          <w:bottom w:val="nil"/>
          <w:right w:val="nil"/>
          <w:between w:val="nil"/>
        </w:pBdr>
        <w:tabs>
          <w:tab w:val="left" w:pos="851"/>
        </w:tabs>
        <w:spacing w:after="0" w:line="360" w:lineRule="auto"/>
        <w:ind w:left="567"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Oficio de fecha </w:t>
      </w:r>
      <w:r w:rsidR="007B6DBC" w:rsidRPr="00623C4C">
        <w:rPr>
          <w:rFonts w:ascii="Palatino Linotype" w:eastAsia="Palatino Linotype" w:hAnsi="Palatino Linotype" w:cs="Palatino Linotype"/>
          <w:color w:val="000000"/>
        </w:rPr>
        <w:t xml:space="preserve">dieciocho de octubre de dos mil veinticuatro, signado por el Instituto para la Protección de los Derechos de las Mujeres, mediante el cual informa que en cumplimiento con los lineamientos en materia de planeación, programación y presupuesto, cuenta con un plan de trabajo, por medio del cual se da seguimiento a la líneas de acción establecidas para la atención de las mujeres, denominado PbRM-02a “Calendarización de metas de actividad”, asimismo refiere que, se trabaja en conjunto con el Centro Naranja los cuales tienen por objetivo la disminución de los incidentes de </w:t>
      </w:r>
      <w:r w:rsidR="007B6DBC" w:rsidRPr="00623C4C">
        <w:rPr>
          <w:rFonts w:ascii="Palatino Linotype" w:eastAsia="Palatino Linotype" w:hAnsi="Palatino Linotype" w:cs="Palatino Linotype"/>
          <w:color w:val="000000"/>
        </w:rPr>
        <w:lastRenderedPageBreak/>
        <w:t xml:space="preserve">violencia de género, dentro de la sociedad mexiquense para garantizar la vida plena de todas las mujeres en un entorno democrático y de paz. </w:t>
      </w:r>
    </w:p>
    <w:p w14:paraId="2ECE57E5" w14:textId="77777777" w:rsidR="009338B5" w:rsidRPr="00623C4C" w:rsidRDefault="009338B5">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color w:val="000000"/>
        </w:rPr>
      </w:pPr>
    </w:p>
    <w:p w14:paraId="3D0EB206" w14:textId="7139B19D" w:rsidR="009338B5" w:rsidRPr="00623C4C"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t xml:space="preserve">Recurso de Revisión. </w:t>
      </w:r>
      <w:r w:rsidRPr="00623C4C">
        <w:rPr>
          <w:rFonts w:ascii="Palatino Linotype" w:eastAsia="Palatino Linotype" w:hAnsi="Palatino Linotype" w:cs="Palatino Linotype"/>
          <w:color w:val="000000"/>
        </w:rPr>
        <w:t xml:space="preserve">La persona solicitante, derivado de la respuesta del </w:t>
      </w:r>
      <w:r w:rsidRPr="00623C4C">
        <w:rPr>
          <w:rFonts w:ascii="Palatino Linotype" w:eastAsia="Palatino Linotype" w:hAnsi="Palatino Linotype" w:cs="Palatino Linotype"/>
          <w:b/>
          <w:color w:val="000000"/>
        </w:rPr>
        <w:t>SUJETO OBLIGADO</w:t>
      </w:r>
      <w:r w:rsidRPr="00623C4C">
        <w:rPr>
          <w:rFonts w:ascii="Palatino Linotype" w:eastAsia="Palatino Linotype" w:hAnsi="Palatino Linotype" w:cs="Palatino Linotype"/>
          <w:color w:val="000000"/>
        </w:rPr>
        <w:t xml:space="preserve"> interpuso Recurso de Revisión a través del </w:t>
      </w:r>
      <w:r w:rsidRPr="00623C4C">
        <w:rPr>
          <w:rFonts w:ascii="Palatino Linotype" w:eastAsia="Palatino Linotype" w:hAnsi="Palatino Linotype" w:cs="Palatino Linotype"/>
          <w:b/>
          <w:color w:val="000000"/>
        </w:rPr>
        <w:t>SAIMEX</w:t>
      </w:r>
      <w:r w:rsidRPr="00623C4C">
        <w:rPr>
          <w:rFonts w:ascii="Palatino Linotype" w:eastAsia="Palatino Linotype" w:hAnsi="Palatino Linotype" w:cs="Palatino Linotype"/>
          <w:color w:val="000000"/>
        </w:rPr>
        <w:t xml:space="preserve"> en fecha </w:t>
      </w:r>
      <w:r w:rsidR="007B6DBC" w:rsidRPr="00623C4C">
        <w:rPr>
          <w:rFonts w:ascii="Palatino Linotype" w:eastAsia="Palatino Linotype" w:hAnsi="Palatino Linotype" w:cs="Palatino Linotype"/>
          <w:b/>
          <w:color w:val="000000"/>
        </w:rPr>
        <w:t>veintinueve de octubre</w:t>
      </w:r>
      <w:r w:rsidRPr="00623C4C">
        <w:rPr>
          <w:rFonts w:ascii="Palatino Linotype" w:eastAsia="Palatino Linotype" w:hAnsi="Palatino Linotype" w:cs="Palatino Linotype"/>
          <w:b/>
          <w:color w:val="000000"/>
        </w:rPr>
        <w:t xml:space="preserve"> de dos mil veinticuatro</w:t>
      </w:r>
      <w:r w:rsidRPr="00623C4C">
        <w:rPr>
          <w:rFonts w:ascii="Palatino Linotype" w:eastAsia="Palatino Linotype" w:hAnsi="Palatino Linotype" w:cs="Palatino Linotype"/>
          <w:color w:val="000000"/>
        </w:rPr>
        <w:t>, a través del cual expresó lo siguiente:</w:t>
      </w:r>
    </w:p>
    <w:p w14:paraId="77D0751B" w14:textId="77777777" w:rsidR="009338B5" w:rsidRPr="00623C4C"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329805A" w14:textId="2BCE2DFB" w:rsidR="009338B5" w:rsidRPr="00623C4C" w:rsidRDefault="00E0628C">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r w:rsidRPr="00623C4C">
        <w:rPr>
          <w:rFonts w:ascii="Palatino Linotype" w:eastAsia="Palatino Linotype" w:hAnsi="Palatino Linotype" w:cs="Palatino Linotype"/>
          <w:b/>
          <w:color w:val="000000"/>
        </w:rPr>
        <w:t xml:space="preserve">Acto impugnado. </w:t>
      </w:r>
      <w:r w:rsidRPr="00623C4C">
        <w:rPr>
          <w:rFonts w:ascii="Palatino Linotype" w:eastAsia="Palatino Linotype" w:hAnsi="Palatino Linotype" w:cs="Palatino Linotype"/>
          <w:i/>
          <w:color w:val="000000"/>
        </w:rPr>
        <w:t>“</w:t>
      </w:r>
      <w:r w:rsidR="007B6DBC" w:rsidRPr="00623C4C">
        <w:rPr>
          <w:rFonts w:ascii="Palatino Linotype" w:eastAsia="Palatino Linotype" w:hAnsi="Palatino Linotype" w:cs="Palatino Linotype"/>
          <w:i/>
          <w:color w:val="000000"/>
        </w:rPr>
        <w:t>RESPUESTA OTORGADA</w:t>
      </w:r>
      <w:r w:rsidRPr="00623C4C">
        <w:rPr>
          <w:rFonts w:ascii="Palatino Linotype" w:eastAsia="Palatino Linotype" w:hAnsi="Palatino Linotype" w:cs="Palatino Linotype"/>
          <w:i/>
          <w:color w:val="000000"/>
        </w:rPr>
        <w:t>”.</w:t>
      </w:r>
    </w:p>
    <w:p w14:paraId="3A2DB3C5" w14:textId="77777777" w:rsidR="009338B5" w:rsidRPr="00623C4C" w:rsidRDefault="009338B5">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color w:val="000000"/>
        </w:rPr>
      </w:pPr>
    </w:p>
    <w:p w14:paraId="06565374" w14:textId="6C0EE208" w:rsidR="009338B5" w:rsidRPr="00623C4C" w:rsidRDefault="00E0628C">
      <w:pPr>
        <w:pBdr>
          <w:top w:val="nil"/>
          <w:left w:val="nil"/>
          <w:bottom w:val="nil"/>
          <w:right w:val="nil"/>
          <w:between w:val="nil"/>
        </w:pBdr>
        <w:tabs>
          <w:tab w:val="left" w:pos="1276"/>
        </w:tabs>
        <w:spacing w:after="0" w:line="276" w:lineRule="auto"/>
        <w:ind w:left="567" w:right="701"/>
        <w:jc w:val="both"/>
        <w:rPr>
          <w:rFonts w:ascii="Palatino Linotype" w:eastAsia="Palatino Linotype" w:hAnsi="Palatino Linotype" w:cs="Palatino Linotype"/>
          <w:b/>
          <w:i/>
          <w:color w:val="000000"/>
        </w:rPr>
      </w:pPr>
      <w:r w:rsidRPr="00623C4C">
        <w:rPr>
          <w:rFonts w:ascii="Palatino Linotype" w:eastAsia="Palatino Linotype" w:hAnsi="Palatino Linotype" w:cs="Palatino Linotype"/>
          <w:b/>
          <w:color w:val="000000"/>
        </w:rPr>
        <w:t xml:space="preserve">Razones o motivos de la inconformidad: </w:t>
      </w:r>
      <w:r w:rsidRPr="00623C4C">
        <w:rPr>
          <w:rFonts w:ascii="Palatino Linotype" w:eastAsia="Palatino Linotype" w:hAnsi="Palatino Linotype" w:cs="Palatino Linotype"/>
          <w:i/>
          <w:color w:val="000000"/>
        </w:rPr>
        <w:t>“</w:t>
      </w:r>
      <w:r w:rsidR="007B6DBC" w:rsidRPr="00623C4C">
        <w:rPr>
          <w:rFonts w:ascii="Palatino Linotype" w:eastAsia="Palatino Linotype" w:hAnsi="Palatino Linotype" w:cs="Palatino Linotype"/>
          <w:i/>
          <w:color w:val="000000"/>
        </w:rPr>
        <w:t xml:space="preserve">EL SUJETO OBLIGADO </w:t>
      </w:r>
      <w:r w:rsidR="007B6DBC" w:rsidRPr="00623C4C">
        <w:rPr>
          <w:rFonts w:ascii="Palatino Linotype" w:eastAsia="Palatino Linotype" w:hAnsi="Palatino Linotype" w:cs="Palatino Linotype"/>
          <w:b/>
          <w:i/>
          <w:color w:val="000000"/>
          <w:u w:val="single"/>
        </w:rPr>
        <w:t>NO MANIFIESTA LAS POLITICAS IMPLEMENTADAS POR EL GOBIERNO MUNICIPAL</w:t>
      </w:r>
      <w:r w:rsidRPr="00623C4C">
        <w:rPr>
          <w:rFonts w:ascii="Palatino Linotype" w:eastAsia="Palatino Linotype" w:hAnsi="Palatino Linotype" w:cs="Palatino Linotype"/>
          <w:i/>
          <w:color w:val="000000"/>
        </w:rPr>
        <w:t>”.</w:t>
      </w:r>
    </w:p>
    <w:p w14:paraId="38CC362C"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D471632" w14:textId="750907D6" w:rsidR="009338B5" w:rsidRPr="00623C4C"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t>Turno.</w:t>
      </w:r>
      <w:r w:rsidRPr="00623C4C">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623C4C">
        <w:rPr>
          <w:rFonts w:ascii="Palatino Linotype" w:eastAsia="Palatino Linotype" w:hAnsi="Palatino Linotype" w:cs="Palatino Linotype"/>
          <w:b/>
          <w:color w:val="000000"/>
        </w:rPr>
        <w:t>0</w:t>
      </w:r>
      <w:r w:rsidR="007B6DBC" w:rsidRPr="00623C4C">
        <w:rPr>
          <w:rFonts w:ascii="Palatino Linotype" w:eastAsia="Palatino Linotype" w:hAnsi="Palatino Linotype" w:cs="Palatino Linotype"/>
          <w:b/>
          <w:color w:val="000000"/>
        </w:rPr>
        <w:t>6804</w:t>
      </w:r>
      <w:r w:rsidRPr="00623C4C">
        <w:rPr>
          <w:rFonts w:ascii="Palatino Linotype" w:eastAsia="Palatino Linotype" w:hAnsi="Palatino Linotype" w:cs="Palatino Linotype"/>
          <w:b/>
          <w:color w:val="000000"/>
        </w:rPr>
        <w:t>/INFOEM/IP/RR/2024</w:t>
      </w:r>
      <w:r w:rsidRPr="00623C4C">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B2B3854" w14:textId="77777777" w:rsidR="009338B5" w:rsidRPr="00623C4C" w:rsidRDefault="009338B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41CE940" w14:textId="3E14E64A" w:rsidR="009338B5" w:rsidRPr="00623C4C" w:rsidRDefault="00E0628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t>Admisión del recurso de revisión</w:t>
      </w:r>
      <w:r w:rsidRPr="00623C4C">
        <w:rPr>
          <w:rFonts w:ascii="Palatino Linotype" w:eastAsia="Palatino Linotype" w:hAnsi="Palatino Linotype" w:cs="Palatino Linotype"/>
          <w:color w:val="000000"/>
        </w:rPr>
        <w:t xml:space="preserve">: En fecha </w:t>
      </w:r>
      <w:r w:rsidR="009A436E" w:rsidRPr="00623C4C">
        <w:rPr>
          <w:rFonts w:ascii="Palatino Linotype" w:eastAsia="Palatino Linotype" w:hAnsi="Palatino Linotype" w:cs="Palatino Linotype"/>
          <w:b/>
          <w:color w:val="000000"/>
        </w:rPr>
        <w:t>cuatro de noviembre</w:t>
      </w:r>
      <w:r w:rsidRPr="00623C4C">
        <w:rPr>
          <w:rFonts w:ascii="Palatino Linotype" w:eastAsia="Palatino Linotype" w:hAnsi="Palatino Linotype" w:cs="Palatino Linotype"/>
          <w:b/>
          <w:color w:val="000000"/>
        </w:rPr>
        <w:t xml:space="preserve"> de dos mil veinticuatro</w:t>
      </w:r>
      <w:r w:rsidRPr="00623C4C">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2D041C" w14:textId="77777777" w:rsidR="009338B5" w:rsidRPr="00623C4C" w:rsidRDefault="009338B5">
      <w:pPr>
        <w:pBdr>
          <w:top w:val="nil"/>
          <w:left w:val="nil"/>
          <w:bottom w:val="nil"/>
          <w:right w:val="nil"/>
          <w:between w:val="nil"/>
        </w:pBdr>
        <w:ind w:left="720"/>
        <w:rPr>
          <w:rFonts w:ascii="Palatino Linotype" w:eastAsia="Palatino Linotype" w:hAnsi="Palatino Linotype" w:cs="Palatino Linotype"/>
          <w:color w:val="000000"/>
        </w:rPr>
      </w:pPr>
    </w:p>
    <w:p w14:paraId="51BECEE2" w14:textId="5E1BBF1B" w:rsidR="007B6DBC" w:rsidRPr="00623C4C" w:rsidRDefault="007B6DBC" w:rsidP="007B6DB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t>Manifestaciones</w:t>
      </w:r>
      <w:r w:rsidR="00E0628C" w:rsidRPr="00623C4C">
        <w:rPr>
          <w:rFonts w:ascii="Palatino Linotype" w:eastAsia="Palatino Linotype" w:hAnsi="Palatino Linotype" w:cs="Palatino Linotype"/>
          <w:b/>
          <w:color w:val="000000"/>
        </w:rPr>
        <w:t xml:space="preserve">. </w:t>
      </w:r>
      <w:r w:rsidRPr="00623C4C">
        <w:rPr>
          <w:rFonts w:ascii="Palatino Linotype" w:eastAsia="Palatino Linotype" w:hAnsi="Palatino Linotype" w:cs="Palatino Linotype"/>
          <w:color w:val="000000"/>
        </w:rPr>
        <w:t xml:space="preserve">Las partes fueron omisas en realizar manifestaciones. </w:t>
      </w:r>
    </w:p>
    <w:p w14:paraId="170822B9" w14:textId="1165B0DA" w:rsidR="009338B5" w:rsidRPr="00623C4C" w:rsidRDefault="00E0628C" w:rsidP="00893D9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color w:val="000000"/>
        </w:rPr>
        <w:lastRenderedPageBreak/>
        <w:t>Cierre de instrucción</w:t>
      </w:r>
      <w:r w:rsidRPr="00623C4C">
        <w:rPr>
          <w:rFonts w:ascii="Palatino Linotype" w:eastAsia="Palatino Linotype" w:hAnsi="Palatino Linotype" w:cs="Palatino Linotype"/>
          <w:color w:val="000000"/>
        </w:rPr>
        <w:t xml:space="preserve">. En fecha </w:t>
      </w:r>
      <w:r w:rsidR="009A436E" w:rsidRPr="00623C4C">
        <w:rPr>
          <w:rFonts w:ascii="Palatino Linotype" w:eastAsia="Palatino Linotype" w:hAnsi="Palatino Linotype" w:cs="Palatino Linotype"/>
          <w:b/>
        </w:rPr>
        <w:t>diecinueve de noviembre</w:t>
      </w:r>
      <w:r w:rsidRPr="00623C4C">
        <w:rPr>
          <w:rFonts w:ascii="Palatino Linotype" w:eastAsia="Palatino Linotype" w:hAnsi="Palatino Linotype" w:cs="Palatino Linotype"/>
          <w:b/>
          <w:color w:val="000000"/>
        </w:rPr>
        <w:t xml:space="preserve"> de dos mil veinticuatro</w:t>
      </w:r>
      <w:r w:rsidRPr="00623C4C">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2A5B7B2A" w14:textId="77777777" w:rsidR="007B6DBC" w:rsidRPr="00623C4C" w:rsidRDefault="007B6DBC"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E28DAEA"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0631653" w14:textId="77777777" w:rsidR="009338B5" w:rsidRPr="00623C4C" w:rsidRDefault="009338B5">
      <w:pPr>
        <w:spacing w:after="0" w:line="360" w:lineRule="auto"/>
        <w:ind w:right="49"/>
        <w:jc w:val="both"/>
        <w:rPr>
          <w:rFonts w:ascii="Palatino Linotype" w:eastAsia="Palatino Linotype" w:hAnsi="Palatino Linotype" w:cs="Palatino Linotype"/>
        </w:rPr>
      </w:pPr>
    </w:p>
    <w:p w14:paraId="245C6DC2" w14:textId="77777777" w:rsidR="009338B5" w:rsidRPr="00623C4C" w:rsidRDefault="00E0628C">
      <w:pPr>
        <w:spacing w:after="0" w:line="360" w:lineRule="auto"/>
        <w:ind w:right="49"/>
        <w:jc w:val="center"/>
        <w:rPr>
          <w:rFonts w:ascii="Palatino Linotype" w:eastAsia="Palatino Linotype" w:hAnsi="Palatino Linotype" w:cs="Palatino Linotype"/>
          <w:b/>
        </w:rPr>
      </w:pPr>
      <w:r w:rsidRPr="00623C4C">
        <w:rPr>
          <w:rFonts w:ascii="Palatino Linotype" w:eastAsia="Palatino Linotype" w:hAnsi="Palatino Linotype" w:cs="Palatino Linotype"/>
          <w:b/>
        </w:rPr>
        <w:t>II.</w:t>
      </w:r>
      <w:r w:rsidRPr="00623C4C">
        <w:rPr>
          <w:rFonts w:ascii="Palatino Linotype" w:eastAsia="Palatino Linotype" w:hAnsi="Palatino Linotype" w:cs="Palatino Linotype"/>
          <w:b/>
        </w:rPr>
        <w:tab/>
        <w:t>C O N S I D E R A N D O:</w:t>
      </w:r>
    </w:p>
    <w:p w14:paraId="08EB6BD8"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A94F211"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Primero. Competencia.</w:t>
      </w:r>
      <w:r w:rsidRPr="00623C4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F1763A5"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841B35E" w14:textId="053E6860"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Segundo. Oportunidad y Procedibilidad del Recurso de Revisión.</w:t>
      </w:r>
      <w:r w:rsidRPr="00623C4C">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1B8B00CE" w14:textId="7886B173"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lastRenderedPageBreak/>
        <w:t xml:space="preserve">El recurso de revisión fue interpuesto dentro del plazo de quince días hábiles previstos en el artículo 178 de la Ley de Transparencia y Acceso a la Información Pública del Estado de México y Municipios, toda vez que 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xml:space="preserve"> remitió la respuesta a la solicitud de información el </w:t>
      </w:r>
      <w:r w:rsidR="00A84D95" w:rsidRPr="00623C4C">
        <w:rPr>
          <w:rFonts w:ascii="Palatino Linotype" w:eastAsia="Palatino Linotype" w:hAnsi="Palatino Linotype" w:cs="Palatino Linotype"/>
          <w:b/>
        </w:rPr>
        <w:t>veintitrés de octubre</w:t>
      </w:r>
      <w:r w:rsidRPr="00623C4C">
        <w:rPr>
          <w:rFonts w:ascii="Palatino Linotype" w:eastAsia="Palatino Linotype" w:hAnsi="Palatino Linotype" w:cs="Palatino Linotype"/>
          <w:b/>
        </w:rPr>
        <w:t xml:space="preserve"> de dos mil veinticuatro</w:t>
      </w:r>
      <w:r w:rsidRPr="00623C4C">
        <w:rPr>
          <w:rFonts w:ascii="Palatino Linotype" w:eastAsia="Palatino Linotype" w:hAnsi="Palatino Linotype" w:cs="Palatino Linotype"/>
        </w:rPr>
        <w:t xml:space="preserve">, mientras que el recurso de revisión interpuesto por la parte </w:t>
      </w:r>
      <w:r w:rsidRPr="00623C4C">
        <w:rPr>
          <w:rFonts w:ascii="Palatino Linotype" w:eastAsia="Palatino Linotype" w:hAnsi="Palatino Linotype" w:cs="Palatino Linotype"/>
          <w:b/>
        </w:rPr>
        <w:t xml:space="preserve">RECURRENTE </w:t>
      </w:r>
      <w:r w:rsidRPr="00623C4C">
        <w:rPr>
          <w:rFonts w:ascii="Palatino Linotype" w:eastAsia="Palatino Linotype" w:hAnsi="Palatino Linotype" w:cs="Palatino Linotype"/>
        </w:rPr>
        <w:t xml:space="preserve">se tuvo por presentado el </w:t>
      </w:r>
      <w:r w:rsidR="00A84D95" w:rsidRPr="00623C4C">
        <w:rPr>
          <w:rFonts w:ascii="Palatino Linotype" w:eastAsia="Palatino Linotype" w:hAnsi="Palatino Linotype" w:cs="Palatino Linotype"/>
          <w:b/>
        </w:rPr>
        <w:t>veintinueve de octubre</w:t>
      </w:r>
      <w:r w:rsidRPr="00623C4C">
        <w:rPr>
          <w:rFonts w:ascii="Palatino Linotype" w:eastAsia="Palatino Linotype" w:hAnsi="Palatino Linotype" w:cs="Palatino Linotype"/>
          <w:b/>
        </w:rPr>
        <w:t xml:space="preserve"> de dos mil veinticuatro</w:t>
      </w:r>
      <w:r w:rsidRPr="00623C4C">
        <w:rPr>
          <w:rFonts w:ascii="Palatino Linotype" w:eastAsia="Palatino Linotype" w:hAnsi="Palatino Linotype" w:cs="Palatino Linotype"/>
        </w:rPr>
        <w:t xml:space="preserve">, esto es al cuarto día en que se tuvo conocimiento de la respuesta. </w:t>
      </w:r>
    </w:p>
    <w:p w14:paraId="3EAAA8A4" w14:textId="77777777" w:rsidR="009338B5" w:rsidRPr="00623C4C" w:rsidRDefault="009338B5">
      <w:pPr>
        <w:spacing w:after="0" w:line="360" w:lineRule="auto"/>
        <w:ind w:right="49"/>
        <w:jc w:val="both"/>
        <w:rPr>
          <w:rFonts w:ascii="Palatino Linotype" w:eastAsia="Palatino Linotype" w:hAnsi="Palatino Linotype" w:cs="Palatino Linotype"/>
        </w:rPr>
      </w:pPr>
    </w:p>
    <w:p w14:paraId="34147232"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En este sentido, al considerar la fecha en que se formuló la solicitud y la fecha en que respondió a esta 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xml:space="preserve">; así como la fecha en que se interpuso el recurso de revisión, se concluye que el presente recurso de revisión se encuentra dentro de los márgenes temporales previstos en las disposiciones legales referidas. </w:t>
      </w:r>
    </w:p>
    <w:p w14:paraId="0F6DC11B"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095F397"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23C4C">
        <w:rPr>
          <w:rFonts w:ascii="Palatino Linotype" w:eastAsia="Palatino Linotype" w:hAnsi="Palatino Linotype" w:cs="Palatino Linotype"/>
          <w:b/>
        </w:rPr>
        <w:t>SAIMEX</w:t>
      </w:r>
      <w:r w:rsidRPr="00623C4C">
        <w:rPr>
          <w:rFonts w:ascii="Palatino Linotype" w:eastAsia="Palatino Linotype" w:hAnsi="Palatino Linotype" w:cs="Palatino Linotype"/>
        </w:rPr>
        <w:t xml:space="preserve">.  </w:t>
      </w:r>
    </w:p>
    <w:p w14:paraId="13AEA5F9" w14:textId="77777777" w:rsidR="009338B5" w:rsidRPr="00623C4C" w:rsidRDefault="009338B5">
      <w:pPr>
        <w:spacing w:after="0" w:line="360" w:lineRule="auto"/>
        <w:ind w:right="49"/>
        <w:jc w:val="both"/>
        <w:rPr>
          <w:rFonts w:ascii="Palatino Linotype" w:eastAsia="Palatino Linotype" w:hAnsi="Palatino Linotype" w:cs="Palatino Linotype"/>
        </w:rPr>
      </w:pPr>
    </w:p>
    <w:p w14:paraId="2E220B30" w14:textId="62528A7A"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V de la Ley de la materia, que a la letra dice:</w:t>
      </w:r>
    </w:p>
    <w:p w14:paraId="6B140B96" w14:textId="77777777" w:rsidR="009338B5" w:rsidRPr="00623C4C" w:rsidRDefault="009338B5">
      <w:pPr>
        <w:spacing w:after="0" w:line="360" w:lineRule="auto"/>
        <w:ind w:right="49"/>
        <w:jc w:val="both"/>
        <w:rPr>
          <w:rFonts w:ascii="Palatino Linotype" w:eastAsia="Palatino Linotype" w:hAnsi="Palatino Linotype" w:cs="Palatino Linotype"/>
        </w:rPr>
      </w:pPr>
    </w:p>
    <w:p w14:paraId="7B0D6533"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Artículo 179.</w:t>
      </w:r>
      <w:r w:rsidRPr="00623C4C">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BF046BE"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w:t>
      </w:r>
    </w:p>
    <w:p w14:paraId="448C97C5" w14:textId="2F8B8EA2" w:rsidR="009338B5" w:rsidRPr="00623C4C" w:rsidRDefault="00E0628C" w:rsidP="00A84D95">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V. La entrega de información incompleta; </w:t>
      </w:r>
    </w:p>
    <w:p w14:paraId="17EBAE74" w14:textId="1E1B5329" w:rsidR="00A84D95" w:rsidRPr="00623C4C" w:rsidRDefault="00A84D95" w:rsidP="00A84D95">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7E6A7B61" w14:textId="77777777" w:rsidR="00A84D95" w:rsidRPr="00623C4C" w:rsidRDefault="00A84D95">
      <w:pPr>
        <w:spacing w:after="0" w:line="360" w:lineRule="auto"/>
        <w:ind w:right="49"/>
        <w:jc w:val="both"/>
        <w:rPr>
          <w:rFonts w:ascii="Palatino Linotype" w:eastAsia="Palatino Linotype" w:hAnsi="Palatino Linotype" w:cs="Palatino Linotype"/>
          <w:b/>
        </w:rPr>
      </w:pPr>
    </w:p>
    <w:p w14:paraId="60A73934" w14:textId="560C43FB"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Tercero. Materia de la revisión</w:t>
      </w:r>
      <w:r w:rsidRPr="00623C4C">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V del artículo 179 de la Ley en la materia. </w:t>
      </w:r>
    </w:p>
    <w:p w14:paraId="0A4A7B87" w14:textId="77777777" w:rsidR="009338B5" w:rsidRPr="00623C4C" w:rsidRDefault="009338B5">
      <w:pPr>
        <w:spacing w:after="0" w:line="360" w:lineRule="auto"/>
        <w:ind w:right="49"/>
        <w:jc w:val="both"/>
        <w:rPr>
          <w:rFonts w:ascii="Palatino Linotype" w:eastAsia="Palatino Linotype" w:hAnsi="Palatino Linotype" w:cs="Palatino Linotype"/>
        </w:rPr>
      </w:pPr>
    </w:p>
    <w:p w14:paraId="66719247" w14:textId="7858519F"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Cuarto.</w:t>
      </w:r>
      <w:r w:rsidRPr="00623C4C">
        <w:rPr>
          <w:rFonts w:ascii="Palatino Linotype" w:eastAsia="Palatino Linotype" w:hAnsi="Palatino Linotype" w:cs="Palatino Linotype"/>
        </w:rPr>
        <w:t xml:space="preserve"> </w:t>
      </w:r>
      <w:r w:rsidRPr="00623C4C">
        <w:rPr>
          <w:rFonts w:ascii="Palatino Linotype" w:eastAsia="Palatino Linotype" w:hAnsi="Palatino Linotype" w:cs="Palatino Linotype"/>
          <w:b/>
        </w:rPr>
        <w:t>Estudio de fondo del asunto.</w:t>
      </w:r>
      <w:r w:rsidRPr="00623C4C">
        <w:rPr>
          <w:rFonts w:ascii="Palatino Linotype" w:eastAsia="Palatino Linotype" w:hAnsi="Palatino Linotype" w:cs="Palatino Linotype"/>
        </w:rPr>
        <w:t xml:space="preserve">  Antes de entrar al análisis de los pronunciamientos del Sujeto Obligado</w:t>
      </w:r>
      <w:r w:rsidR="00660F71" w:rsidRPr="00623C4C">
        <w:rPr>
          <w:rFonts w:ascii="Palatino Linotype" w:eastAsia="Palatino Linotype" w:hAnsi="Palatino Linotype" w:cs="Palatino Linotype"/>
        </w:rPr>
        <w:t xml:space="preserve"> en la respuesta proporcionada,</w:t>
      </w:r>
      <w:r w:rsidRPr="00623C4C">
        <w:rPr>
          <w:rFonts w:ascii="Palatino Linotype" w:eastAsia="Palatino Linotype" w:hAnsi="Palatino Linotype" w:cs="Palatino Linotype"/>
          <w:color w:val="FF0000"/>
        </w:rPr>
        <w:t xml:space="preserve"> </w:t>
      </w:r>
      <w:r w:rsidRPr="00623C4C">
        <w:rPr>
          <w:rFonts w:ascii="Palatino Linotype" w:eastAsia="Palatino Linotype" w:hAnsi="Palatino Linotype" w:cs="Palatino Linotype"/>
        </w:rPr>
        <w:t>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E059C63" w14:textId="77777777" w:rsidR="009338B5" w:rsidRPr="00623C4C" w:rsidRDefault="009338B5">
      <w:pPr>
        <w:spacing w:after="0" w:line="360" w:lineRule="auto"/>
        <w:ind w:right="843"/>
        <w:jc w:val="both"/>
        <w:rPr>
          <w:rFonts w:ascii="Palatino Linotype" w:eastAsia="Palatino Linotype" w:hAnsi="Palatino Linotype" w:cs="Palatino Linotype"/>
        </w:rPr>
      </w:pPr>
    </w:p>
    <w:p w14:paraId="284D5FB4"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b/>
          <w:i/>
        </w:rPr>
        <w:t>Artículo 1o.</w:t>
      </w:r>
      <w:r w:rsidRPr="00623C4C">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B5D38C9"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025839EF"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623C4C">
        <w:rPr>
          <w:rFonts w:ascii="Palatino Linotype" w:eastAsia="Palatino Linotype" w:hAnsi="Palatino Linotype" w:cs="Palatino Linotype"/>
          <w:i/>
        </w:rPr>
        <w:lastRenderedPageBreak/>
        <w:t>consecuencia, el Estado deberá prevenir, investigar, sancionar y reparar las violaciones a los derechos humanos, en los términos que establezca la ley</w:t>
      </w:r>
    </w:p>
    <w:p w14:paraId="0DB3412C"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30D7E312" w14:textId="77777777" w:rsidR="009338B5" w:rsidRPr="00623C4C" w:rsidRDefault="00E0628C">
      <w:pPr>
        <w:spacing w:after="0" w:line="276" w:lineRule="auto"/>
        <w:ind w:left="567" w:right="843"/>
        <w:jc w:val="both"/>
        <w:rPr>
          <w:rFonts w:ascii="Palatino Linotype" w:eastAsia="Palatino Linotype" w:hAnsi="Palatino Linotype" w:cs="Palatino Linotype"/>
          <w:b/>
          <w:i/>
        </w:rPr>
      </w:pPr>
      <w:r w:rsidRPr="00623C4C">
        <w:rPr>
          <w:rFonts w:ascii="Palatino Linotype" w:eastAsia="Palatino Linotype" w:hAnsi="Palatino Linotype" w:cs="Palatino Linotype"/>
          <w:b/>
          <w:i/>
        </w:rPr>
        <w:t>“Artículo 6o.</w:t>
      </w:r>
    </w:p>
    <w:p w14:paraId="652EE8DA"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53A7DFB1"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6A3D63BD"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282CB7"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30484744"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5FE2CCEC"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1ADC760B"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6A94496"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6B8F7FE" w14:textId="77777777" w:rsidR="009338B5" w:rsidRPr="00623C4C" w:rsidRDefault="00E0628C">
      <w:pPr>
        <w:spacing w:after="0" w:line="276" w:lineRule="auto"/>
        <w:ind w:left="567" w:right="843"/>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 xml:space="preserve"> VII. La inobservancia a las disposiciones en materia de acceso a la información pública será sancionada en los términos que dispongan las leyes. [...]</w:t>
      </w:r>
    </w:p>
    <w:p w14:paraId="310ED2BF" w14:textId="77777777" w:rsidR="009338B5" w:rsidRPr="00623C4C" w:rsidRDefault="009338B5">
      <w:pPr>
        <w:spacing w:after="0" w:line="360" w:lineRule="auto"/>
        <w:ind w:right="49"/>
        <w:jc w:val="both"/>
        <w:rPr>
          <w:rFonts w:ascii="Palatino Linotype" w:eastAsia="Palatino Linotype" w:hAnsi="Palatino Linotype" w:cs="Palatino Linotype"/>
        </w:rPr>
      </w:pPr>
    </w:p>
    <w:p w14:paraId="20B7AC73"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5F810F"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7E6E8A8"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Artículo 4.</w:t>
      </w:r>
      <w:r w:rsidRPr="00623C4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0781E18"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B2746E0"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0CD6D625" w14:textId="77777777" w:rsidR="009338B5" w:rsidRPr="00623C4C" w:rsidRDefault="009338B5">
      <w:pPr>
        <w:spacing w:after="0" w:line="360" w:lineRule="auto"/>
        <w:ind w:left="567" w:right="560"/>
        <w:jc w:val="both"/>
        <w:rPr>
          <w:rFonts w:ascii="Palatino Linotype" w:eastAsia="Palatino Linotype" w:hAnsi="Palatino Linotype" w:cs="Palatino Linotype"/>
          <w:i/>
        </w:rPr>
      </w:pPr>
    </w:p>
    <w:p w14:paraId="28E209F5" w14:textId="2F98C4E2"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lastRenderedPageBreak/>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2C5DDA2" w14:textId="77777777" w:rsidR="00A84D95" w:rsidRPr="00623C4C" w:rsidRDefault="00A84D95">
      <w:pPr>
        <w:spacing w:after="0" w:line="360" w:lineRule="auto"/>
        <w:ind w:right="49"/>
        <w:jc w:val="both"/>
        <w:rPr>
          <w:rFonts w:ascii="Palatino Linotype" w:eastAsia="Palatino Linotype" w:hAnsi="Palatino Linotype" w:cs="Palatino Linotype"/>
        </w:rPr>
      </w:pPr>
    </w:p>
    <w:p w14:paraId="02A4BE8B"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Artículo 12.</w:t>
      </w:r>
      <w:r w:rsidRPr="00623C4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52E995D"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7BE4779"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9C8D0C1"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7FD4491"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A3C6151" w14:textId="77777777" w:rsidR="009338B5" w:rsidRPr="00623C4C" w:rsidRDefault="00E0628C">
      <w:pPr>
        <w:spacing w:after="0" w:line="276" w:lineRule="auto"/>
        <w:ind w:left="567" w:right="560"/>
        <w:jc w:val="both"/>
        <w:rPr>
          <w:rFonts w:ascii="Palatino Linotype" w:eastAsia="Palatino Linotype" w:hAnsi="Palatino Linotype" w:cs="Palatino Linotype"/>
          <w:b/>
          <w:i/>
        </w:rPr>
      </w:pPr>
      <w:r w:rsidRPr="00623C4C">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623C4C">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w:t>
      </w:r>
      <w:r w:rsidRPr="00623C4C">
        <w:rPr>
          <w:rFonts w:ascii="Palatino Linotype" w:eastAsia="Palatino Linotype" w:hAnsi="Palatino Linotype" w:cs="Palatino Linotype"/>
          <w:i/>
        </w:rPr>
        <w:lastRenderedPageBreak/>
        <w:t>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96E36F9" w14:textId="77777777" w:rsidR="009338B5" w:rsidRPr="00623C4C" w:rsidRDefault="009338B5">
      <w:pPr>
        <w:spacing w:after="0" w:line="360" w:lineRule="auto"/>
        <w:ind w:left="567" w:right="560"/>
        <w:jc w:val="both"/>
        <w:rPr>
          <w:rFonts w:ascii="Palatino Linotype" w:eastAsia="Palatino Linotype" w:hAnsi="Palatino Linotype" w:cs="Palatino Linotype"/>
          <w:b/>
          <w:i/>
        </w:rPr>
      </w:pPr>
    </w:p>
    <w:p w14:paraId="643F9A10"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7064D12"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7C7B602"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39E37FA" w14:textId="77777777" w:rsidR="009338B5" w:rsidRPr="00623C4C" w:rsidRDefault="009338B5">
      <w:pPr>
        <w:spacing w:after="0" w:line="360" w:lineRule="auto"/>
        <w:ind w:right="49"/>
        <w:jc w:val="both"/>
        <w:rPr>
          <w:rFonts w:ascii="Palatino Linotype" w:eastAsia="Palatino Linotype" w:hAnsi="Palatino Linotype" w:cs="Palatino Linotype"/>
        </w:rPr>
      </w:pPr>
    </w:p>
    <w:p w14:paraId="74B0F216" w14:textId="6F4044C8" w:rsidR="009338B5" w:rsidRPr="00623C4C" w:rsidRDefault="00E0628C" w:rsidP="00660F71">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3443871"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w:t>
      </w:r>
      <w:r w:rsidRPr="00623C4C">
        <w:rPr>
          <w:rFonts w:ascii="Palatino Linotype" w:eastAsia="Palatino Linotype" w:hAnsi="Palatino Linotype" w:cs="Palatino Linotype"/>
          <w:b/>
          <w:i/>
        </w:rPr>
        <w:t>Artículo 3.</w:t>
      </w:r>
      <w:r w:rsidRPr="00623C4C">
        <w:rPr>
          <w:rFonts w:ascii="Palatino Linotype" w:eastAsia="Palatino Linotype" w:hAnsi="Palatino Linotype" w:cs="Palatino Linotype"/>
          <w:i/>
        </w:rPr>
        <w:t xml:space="preserve"> Para los efectos de la presente Ley se entenderá por:</w:t>
      </w:r>
    </w:p>
    <w:p w14:paraId="2B362A08"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57F74CB9"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b/>
          <w:i/>
        </w:rPr>
        <w:t>XI. Documento:</w:t>
      </w:r>
      <w:r w:rsidRPr="00623C4C">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472A8D" w14:textId="77777777" w:rsidR="009338B5" w:rsidRPr="00623C4C" w:rsidRDefault="009338B5">
      <w:pPr>
        <w:spacing w:after="0" w:line="360" w:lineRule="auto"/>
        <w:ind w:left="567" w:right="560"/>
        <w:jc w:val="both"/>
        <w:rPr>
          <w:rFonts w:ascii="Palatino Linotype" w:eastAsia="Palatino Linotype" w:hAnsi="Palatino Linotype" w:cs="Palatino Linotype"/>
          <w:i/>
        </w:rPr>
      </w:pPr>
    </w:p>
    <w:p w14:paraId="563838CA"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E787DB" w14:textId="77777777" w:rsidR="009338B5" w:rsidRPr="00623C4C" w:rsidRDefault="009338B5">
      <w:pPr>
        <w:spacing w:after="0" w:line="360" w:lineRule="auto"/>
        <w:ind w:right="49"/>
        <w:jc w:val="both"/>
        <w:rPr>
          <w:rFonts w:ascii="Palatino Linotype" w:eastAsia="Palatino Linotype" w:hAnsi="Palatino Linotype" w:cs="Palatino Linotype"/>
        </w:rPr>
      </w:pPr>
    </w:p>
    <w:p w14:paraId="5E53BAAB" w14:textId="77777777" w:rsidR="009338B5" w:rsidRPr="00623C4C" w:rsidRDefault="00E0628C">
      <w:pPr>
        <w:spacing w:after="0" w:line="276" w:lineRule="auto"/>
        <w:ind w:left="567" w:right="560"/>
        <w:jc w:val="both"/>
        <w:rPr>
          <w:rFonts w:ascii="Palatino Linotype" w:eastAsia="Palatino Linotype" w:hAnsi="Palatino Linotype" w:cs="Palatino Linotype"/>
          <w:b/>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623C4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2D115B"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En </w:t>
      </w:r>
      <w:proofErr w:type="gramStart"/>
      <w:r w:rsidRPr="00623C4C">
        <w:rPr>
          <w:rFonts w:ascii="Palatino Linotype" w:eastAsia="Palatino Linotype" w:hAnsi="Palatino Linotype" w:cs="Palatino Linotype"/>
          <w:i/>
        </w:rPr>
        <w:t>consecuencia</w:t>
      </w:r>
      <w:proofErr w:type="gramEnd"/>
      <w:r w:rsidRPr="00623C4C">
        <w:rPr>
          <w:rFonts w:ascii="Palatino Linotype" w:eastAsia="Palatino Linotype" w:hAnsi="Palatino Linotype" w:cs="Palatino Linotype"/>
          <w:i/>
        </w:rPr>
        <w:t xml:space="preserve"> el acceso a la información se refiere a que se cumplan cualquiera de los siguientes tres supuestos:</w:t>
      </w:r>
    </w:p>
    <w:p w14:paraId="54FFA4BA"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1)</w:t>
      </w:r>
      <w:r w:rsidRPr="00623C4C">
        <w:rPr>
          <w:rFonts w:ascii="Palatino Linotype" w:eastAsia="Palatino Linotype" w:hAnsi="Palatino Linotype" w:cs="Palatino Linotype"/>
          <w:i/>
        </w:rPr>
        <w:tab/>
        <w:t xml:space="preserve">Que se trate de información registrada en cualquier soporte documental, </w:t>
      </w:r>
      <w:proofErr w:type="gramStart"/>
      <w:r w:rsidRPr="00623C4C">
        <w:rPr>
          <w:rFonts w:ascii="Palatino Linotype" w:eastAsia="Palatino Linotype" w:hAnsi="Palatino Linotype" w:cs="Palatino Linotype"/>
          <w:i/>
        </w:rPr>
        <w:t>que</w:t>
      </w:r>
      <w:proofErr w:type="gramEnd"/>
      <w:r w:rsidRPr="00623C4C">
        <w:rPr>
          <w:rFonts w:ascii="Palatino Linotype" w:eastAsia="Palatino Linotype" w:hAnsi="Palatino Linotype" w:cs="Palatino Linotype"/>
          <w:i/>
        </w:rPr>
        <w:t xml:space="preserve"> en ejercicio de las atribuciones conferidas, sea generada por los Sujetos Obligados;</w:t>
      </w:r>
    </w:p>
    <w:p w14:paraId="6E5F5726"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2)</w:t>
      </w:r>
      <w:r w:rsidRPr="00623C4C">
        <w:rPr>
          <w:rFonts w:ascii="Palatino Linotype" w:eastAsia="Palatino Linotype" w:hAnsi="Palatino Linotype" w:cs="Palatino Linotype"/>
          <w:i/>
        </w:rPr>
        <w:tab/>
        <w:t xml:space="preserve">Que se trate de información registrada en cualquier soporte documental, </w:t>
      </w:r>
      <w:proofErr w:type="gramStart"/>
      <w:r w:rsidRPr="00623C4C">
        <w:rPr>
          <w:rFonts w:ascii="Palatino Linotype" w:eastAsia="Palatino Linotype" w:hAnsi="Palatino Linotype" w:cs="Palatino Linotype"/>
          <w:i/>
        </w:rPr>
        <w:t>que</w:t>
      </w:r>
      <w:proofErr w:type="gramEnd"/>
      <w:r w:rsidRPr="00623C4C">
        <w:rPr>
          <w:rFonts w:ascii="Palatino Linotype" w:eastAsia="Palatino Linotype" w:hAnsi="Palatino Linotype" w:cs="Palatino Linotype"/>
          <w:i/>
        </w:rPr>
        <w:t xml:space="preserve"> en ejercicio de las atribuciones conferidas, sea administrada por los Sujetos Obligados, y</w:t>
      </w:r>
    </w:p>
    <w:p w14:paraId="5A9F3601" w14:textId="77777777" w:rsidR="009338B5" w:rsidRPr="00623C4C" w:rsidRDefault="00E0628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 xml:space="preserve">3) Que se trate de información registrada en cualquier soporte documental, </w:t>
      </w:r>
      <w:proofErr w:type="gramStart"/>
      <w:r w:rsidRPr="00623C4C">
        <w:rPr>
          <w:rFonts w:ascii="Palatino Linotype" w:eastAsia="Palatino Linotype" w:hAnsi="Palatino Linotype" w:cs="Palatino Linotype"/>
          <w:i/>
        </w:rPr>
        <w:t>que</w:t>
      </w:r>
      <w:proofErr w:type="gramEnd"/>
      <w:r w:rsidRPr="00623C4C">
        <w:rPr>
          <w:rFonts w:ascii="Palatino Linotype" w:eastAsia="Palatino Linotype" w:hAnsi="Palatino Linotype" w:cs="Palatino Linotype"/>
          <w:i/>
        </w:rPr>
        <w:t xml:space="preserve"> en ejercicio de las atribuciones conferidas, se encuentre en posesión de los Sujetos Obligados.” </w:t>
      </w:r>
    </w:p>
    <w:p w14:paraId="28E79F1A" w14:textId="77777777" w:rsidR="009338B5" w:rsidRPr="00623C4C" w:rsidRDefault="009338B5">
      <w:pPr>
        <w:spacing w:after="0" w:line="360" w:lineRule="auto"/>
        <w:ind w:right="49"/>
        <w:jc w:val="both"/>
        <w:rPr>
          <w:rFonts w:ascii="Palatino Linotype" w:eastAsia="Palatino Linotype" w:hAnsi="Palatino Linotype" w:cs="Palatino Linotype"/>
        </w:rPr>
      </w:pPr>
    </w:p>
    <w:p w14:paraId="58CF8102"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B951E64" w14:textId="77777777" w:rsidR="009338B5" w:rsidRPr="00623C4C" w:rsidRDefault="009338B5">
      <w:pPr>
        <w:spacing w:after="0" w:line="360" w:lineRule="auto"/>
        <w:ind w:right="49"/>
        <w:jc w:val="both"/>
        <w:rPr>
          <w:rFonts w:ascii="Palatino Linotype" w:eastAsia="Palatino Linotype" w:hAnsi="Palatino Linotype" w:cs="Palatino Linotype"/>
        </w:rPr>
      </w:pPr>
    </w:p>
    <w:p w14:paraId="12BBB50D"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De las actuaciones que integran el expediente electrónico, se procede al análisis de los agravios hechos valer por la parte Recurrente, relativos a la entrega de información incompleta y la información puesta a disposición de la información, en un formato o modalidad distinto al solicitado, lo que actualiza la causal de procedencia prevista en la fracción V y VIII del artículo 179 de la Ley de Transparencia y Acceso a la Información Pública del Estado de México y Municipios. </w:t>
      </w:r>
    </w:p>
    <w:p w14:paraId="461D7B94" w14:textId="77777777" w:rsidR="009338B5" w:rsidRPr="00623C4C" w:rsidRDefault="009338B5">
      <w:pPr>
        <w:spacing w:after="0" w:line="360" w:lineRule="auto"/>
        <w:ind w:right="49"/>
        <w:jc w:val="both"/>
        <w:rPr>
          <w:rFonts w:ascii="Palatino Linotype" w:eastAsia="Palatino Linotype" w:hAnsi="Palatino Linotype" w:cs="Palatino Linotype"/>
        </w:rPr>
      </w:pPr>
    </w:p>
    <w:p w14:paraId="741ABE05"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Para ello, en principio resulta recordar que la pretensión del ahora Recurrente es obtener la siguiente información: </w:t>
      </w:r>
    </w:p>
    <w:p w14:paraId="40F8BD2D" w14:textId="77777777" w:rsidR="009338B5" w:rsidRPr="00623C4C" w:rsidRDefault="009338B5">
      <w:pPr>
        <w:spacing w:after="0" w:line="360" w:lineRule="auto"/>
        <w:ind w:right="49"/>
        <w:jc w:val="both"/>
        <w:rPr>
          <w:rFonts w:ascii="Palatino Linotype" w:eastAsia="Palatino Linotype" w:hAnsi="Palatino Linotype" w:cs="Palatino Linotype"/>
        </w:rPr>
      </w:pPr>
    </w:p>
    <w:p w14:paraId="73630670" w14:textId="57F27FD2" w:rsidR="009338B5" w:rsidRPr="00623C4C" w:rsidRDefault="00A84D95" w:rsidP="00A84D95">
      <w:pPr>
        <w:pStyle w:val="Prrafodelista"/>
        <w:numPr>
          <w:ilvl w:val="0"/>
          <w:numId w:val="9"/>
        </w:numPr>
        <w:pBdr>
          <w:top w:val="nil"/>
          <w:left w:val="nil"/>
          <w:bottom w:val="nil"/>
          <w:right w:val="nil"/>
          <w:between w:val="nil"/>
        </w:pBdr>
        <w:tabs>
          <w:tab w:val="left" w:pos="851"/>
          <w:tab w:val="left" w:pos="993"/>
        </w:tabs>
        <w:spacing w:after="0" w:line="360" w:lineRule="auto"/>
        <w:ind w:right="49"/>
        <w:jc w:val="both"/>
        <w:rPr>
          <w:rFonts w:ascii="Palatino Linotype" w:eastAsia="Palatino Linotype" w:hAnsi="Palatino Linotype" w:cs="Palatino Linotype"/>
          <w:b/>
          <w:color w:val="000000"/>
        </w:rPr>
      </w:pPr>
      <w:r w:rsidRPr="00623C4C">
        <w:rPr>
          <w:rFonts w:ascii="Palatino Linotype" w:eastAsia="Palatino Linotype" w:hAnsi="Palatino Linotype" w:cs="Palatino Linotype"/>
          <w:b/>
          <w:color w:val="000000"/>
        </w:rPr>
        <w:t>Las políticas públicas implementadas para la protección de los derechos de las mujeres, así como los cambios estructurales a largo plazo que impulsaron el desarrollo libre de las mujeres garantizándoles su autonomía física, económica y política durante la administración 2022-2024.</w:t>
      </w:r>
    </w:p>
    <w:p w14:paraId="0D1E7069" w14:textId="77777777" w:rsidR="00A84D95" w:rsidRPr="00623C4C" w:rsidRDefault="00A84D95" w:rsidP="00A84D95">
      <w:pPr>
        <w:pStyle w:val="Prrafodelista"/>
        <w:pBdr>
          <w:top w:val="nil"/>
          <w:left w:val="nil"/>
          <w:bottom w:val="nil"/>
          <w:right w:val="nil"/>
          <w:between w:val="nil"/>
        </w:pBdr>
        <w:tabs>
          <w:tab w:val="left" w:pos="851"/>
          <w:tab w:val="left" w:pos="993"/>
        </w:tabs>
        <w:spacing w:after="0" w:line="360" w:lineRule="auto"/>
        <w:ind w:right="49"/>
        <w:jc w:val="both"/>
        <w:rPr>
          <w:rFonts w:ascii="Palatino Linotype" w:eastAsia="Palatino Linotype" w:hAnsi="Palatino Linotype" w:cs="Palatino Linotype"/>
          <w:b/>
          <w:color w:val="000000"/>
        </w:rPr>
      </w:pPr>
    </w:p>
    <w:p w14:paraId="486D266C" w14:textId="0A36E592" w:rsidR="00A84D95" w:rsidRPr="00623C4C" w:rsidRDefault="00E0628C" w:rsidP="00A84D95">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rPr>
        <w:lastRenderedPageBreak/>
        <w:t xml:space="preserve">El Sujeto Obligado, </w:t>
      </w:r>
      <w:r w:rsidR="00A84D95" w:rsidRPr="00623C4C">
        <w:rPr>
          <w:rFonts w:ascii="Palatino Linotype" w:eastAsia="Palatino Linotype" w:hAnsi="Palatino Linotype" w:cs="Palatino Linotype"/>
          <w:color w:val="000000"/>
        </w:rPr>
        <w:t xml:space="preserve">el Instituto para la Protección de los Derechos de las Mujeres, informó que en cumplimiento con los lineamientos en materia de planeación, programación y presupuesto, cuenta con un plan de trabajo, por medio del cual se da seguimiento a la líneas de acción establecidas para la atención de las mujeres, denominado PbRM-02a “Calendarización de metas de actividad”, asimismo refiere que, se trabaja en conjunto con el Centro Naranja los cuales tienen por objetivo la disminución de los incidentes de violencia de género, dentro de la sociedad mexiquense para garantizar la vida plena de todas las mujeres en un entorno democrático y de paz. </w:t>
      </w:r>
    </w:p>
    <w:p w14:paraId="7711DAA5" w14:textId="68C4375C" w:rsidR="00A84D95" w:rsidRPr="00623C4C" w:rsidRDefault="00A84D95" w:rsidP="00A84D95">
      <w:pPr>
        <w:spacing w:after="0" w:line="360" w:lineRule="auto"/>
        <w:ind w:right="49"/>
        <w:jc w:val="both"/>
        <w:rPr>
          <w:rFonts w:ascii="Palatino Linotype" w:eastAsia="Palatino Linotype" w:hAnsi="Palatino Linotype" w:cs="Palatino Linotype"/>
          <w:color w:val="000000"/>
        </w:rPr>
      </w:pPr>
    </w:p>
    <w:p w14:paraId="665119A0" w14:textId="63C9599B" w:rsidR="00A84D95" w:rsidRPr="00623C4C" w:rsidRDefault="00A84D95" w:rsidP="00A84D95">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Derivado de ello, la parte Recurrente se inconformó específicamente porque no se le proporcionaron las políticas públicas implementadas por el gobierno municipal.</w:t>
      </w:r>
    </w:p>
    <w:p w14:paraId="4636E1CC" w14:textId="77777777" w:rsidR="009A436E" w:rsidRPr="00623C4C" w:rsidRDefault="009A436E" w:rsidP="00A84D95">
      <w:pPr>
        <w:spacing w:after="0" w:line="360" w:lineRule="auto"/>
        <w:ind w:right="49"/>
        <w:jc w:val="both"/>
        <w:rPr>
          <w:rFonts w:ascii="Palatino Linotype" w:eastAsia="Palatino Linotype" w:hAnsi="Palatino Linotype" w:cs="Palatino Linotype"/>
          <w:color w:val="000000"/>
        </w:rPr>
      </w:pPr>
    </w:p>
    <w:p w14:paraId="3E7F6A46" w14:textId="44B38DEE" w:rsidR="00A84D95" w:rsidRPr="00623C4C" w:rsidRDefault="00A84D95" w:rsidP="00A84D95">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Las partes fueron omisas en rendir manifestaciones. </w:t>
      </w:r>
    </w:p>
    <w:p w14:paraId="0F9BAEF6" w14:textId="77777777" w:rsidR="00660F71" w:rsidRPr="00623C4C" w:rsidRDefault="00660F71" w:rsidP="00A84D95">
      <w:pPr>
        <w:spacing w:after="0" w:line="360" w:lineRule="auto"/>
        <w:ind w:right="49"/>
        <w:jc w:val="both"/>
        <w:rPr>
          <w:rFonts w:ascii="Palatino Linotype" w:eastAsia="Palatino Linotype" w:hAnsi="Palatino Linotype" w:cs="Palatino Linotype"/>
          <w:color w:val="000000"/>
        </w:rPr>
      </w:pPr>
    </w:p>
    <w:p w14:paraId="49AA4FC6" w14:textId="11DBAB09" w:rsidR="00660F71" w:rsidRPr="00623C4C" w:rsidRDefault="00660F71" w:rsidP="00660F71">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Acotado lo anterior, no pasa desapercibido mencionar que, la parte Recurrente requirió la información de la administración pública municipal 2022-2024, sin embargo, la solicitud se tuvo por presentada el siete de octubre de dos mil veinticuatro, por lo que, parte de la información no se ha generado, tratándose de hechos futuros e inciertos. </w:t>
      </w:r>
    </w:p>
    <w:p w14:paraId="333D43A6" w14:textId="77777777" w:rsidR="00660F71" w:rsidRPr="00623C4C" w:rsidRDefault="00660F71" w:rsidP="00660F71">
      <w:pPr>
        <w:spacing w:after="0" w:line="360" w:lineRule="auto"/>
        <w:ind w:right="49"/>
        <w:jc w:val="both"/>
        <w:rPr>
          <w:rFonts w:ascii="Palatino Linotype" w:eastAsia="Palatino Linotype" w:hAnsi="Palatino Linotype" w:cs="Palatino Linotype"/>
          <w:color w:val="000000"/>
        </w:rPr>
      </w:pPr>
    </w:p>
    <w:p w14:paraId="4FFDB15D" w14:textId="45A3C64F" w:rsidR="00660F71" w:rsidRPr="00623C4C" w:rsidRDefault="00660F71" w:rsidP="00660F71">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Lo anterior se robustece con la Tesis Aislada con número de registro 209001, de la Suprema Corte de Justicia de la Nación, emitida por los Tribunales Colegiados de </w:t>
      </w:r>
      <w:proofErr w:type="gramStart"/>
      <w:r w:rsidRPr="00623C4C">
        <w:rPr>
          <w:rFonts w:ascii="Palatino Linotype" w:eastAsia="Palatino Linotype" w:hAnsi="Palatino Linotype" w:cs="Palatino Linotype"/>
          <w:color w:val="000000"/>
        </w:rPr>
        <w:t>Circuito,  que</w:t>
      </w:r>
      <w:proofErr w:type="gramEnd"/>
      <w:r w:rsidRPr="00623C4C">
        <w:rPr>
          <w:rFonts w:ascii="Palatino Linotype" w:eastAsia="Palatino Linotype" w:hAnsi="Palatino Linotype" w:cs="Palatino Linotype"/>
          <w:color w:val="000000"/>
        </w:rPr>
        <w:t xml:space="preserve"> a la letra señala: </w:t>
      </w:r>
      <w:r w:rsidRPr="00623C4C">
        <w:rPr>
          <w:rFonts w:ascii="Palatino Linotype" w:eastAsia="Palatino Linotype" w:hAnsi="Palatino Linotype" w:cs="Palatino Linotype"/>
          <w:i/>
          <w:color w:val="000000"/>
        </w:rPr>
        <w:t>“ACTOS FUTUROS DE REALIZACION INCIERTA. NO PROCEDE EL JUICIO DE AMPARO CONTRA LOS. Contra actos futuros de realización incierta no procede el juicio de garantías”.</w:t>
      </w:r>
      <w:r w:rsidRPr="00623C4C">
        <w:rPr>
          <w:rFonts w:ascii="Palatino Linotype" w:eastAsia="Palatino Linotype" w:hAnsi="Palatino Linotype" w:cs="Palatino Linotype"/>
          <w:color w:val="000000"/>
        </w:rPr>
        <w:t xml:space="preserve"> </w:t>
      </w:r>
    </w:p>
    <w:p w14:paraId="36FB98FF" w14:textId="77777777" w:rsidR="00660F71" w:rsidRPr="00623C4C" w:rsidRDefault="00660F71" w:rsidP="00660F71">
      <w:pPr>
        <w:spacing w:after="0" w:line="360" w:lineRule="auto"/>
        <w:ind w:right="49"/>
        <w:jc w:val="both"/>
        <w:rPr>
          <w:rFonts w:ascii="Palatino Linotype" w:eastAsia="Palatino Linotype" w:hAnsi="Palatino Linotype" w:cs="Palatino Linotype"/>
          <w:color w:val="000000"/>
        </w:rPr>
      </w:pPr>
    </w:p>
    <w:p w14:paraId="6293C20C" w14:textId="1B1EB15C" w:rsidR="00660F71" w:rsidRPr="00623C4C" w:rsidRDefault="00660F71" w:rsidP="00660F71">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lastRenderedPageBreak/>
        <w:t>En ese sentido, no es procedente la exigencia de la parte Recurrente de que el Sujeto Obligado atienda su solicitud en los términos solicitados, debido a que, la autoridad únicamente está constreñida a proporcionar la información pública que genere en uso de sus atribuciones de derecho público con anterioridad a la fecha de la solicitud de información, esto es al siete de octubre de dos mil veinticuatro.</w:t>
      </w:r>
    </w:p>
    <w:p w14:paraId="5D872812" w14:textId="6183D7D0" w:rsidR="009338B5" w:rsidRPr="00623C4C" w:rsidRDefault="009338B5">
      <w:pPr>
        <w:spacing w:after="0" w:line="360" w:lineRule="auto"/>
        <w:ind w:right="49"/>
        <w:jc w:val="both"/>
        <w:rPr>
          <w:rFonts w:ascii="Palatino Linotype" w:eastAsia="Palatino Linotype" w:hAnsi="Palatino Linotype" w:cs="Palatino Linotype"/>
        </w:rPr>
      </w:pPr>
    </w:p>
    <w:p w14:paraId="5777C324" w14:textId="16DACA61" w:rsidR="00A84D95" w:rsidRPr="00623C4C" w:rsidRDefault="00A84D95" w:rsidP="00A84D95">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623C4C">
        <w:rPr>
          <w:rFonts w:ascii="Palatino Linotype" w:eastAsia="Palatino Linotype" w:hAnsi="Palatino Linotype" w:cs="Palatino Linotype"/>
          <w:b/>
          <w:u w:val="single"/>
        </w:rPr>
        <w:t>porque no se le proporcionaron las políticas públicas requeridas</w:t>
      </w:r>
      <w:r w:rsidRPr="00623C4C">
        <w:rPr>
          <w:rFonts w:ascii="Palatino Linotype" w:eastAsia="Palatino Linotype" w:hAnsi="Palatino Linotype" w:cs="Palatino Linotype"/>
          <w:bCs/>
        </w:rPr>
        <w:t>,</w:t>
      </w:r>
      <w:r w:rsidRPr="00623C4C">
        <w:rPr>
          <w:rFonts w:ascii="Palatino Linotype" w:eastAsia="Palatino Linotype" w:hAnsi="Palatino Linotype" w:cs="Palatino Linotype"/>
        </w:rPr>
        <w:t xml:space="preserve">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28862A60" w14:textId="77777777" w:rsidR="00A84D95" w:rsidRPr="00623C4C" w:rsidRDefault="00A84D95" w:rsidP="00A84D95">
      <w:pPr>
        <w:spacing w:after="0" w:line="360" w:lineRule="auto"/>
        <w:jc w:val="both"/>
        <w:rPr>
          <w:rFonts w:ascii="Palatino Linotype" w:eastAsia="Palatino Linotype" w:hAnsi="Palatino Linotype" w:cs="Palatino Linotype"/>
        </w:rPr>
      </w:pPr>
    </w:p>
    <w:p w14:paraId="3E1466BD" w14:textId="77777777" w:rsidR="00A84D95" w:rsidRPr="00623C4C" w:rsidRDefault="00A84D95" w:rsidP="00A84D95">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FB62D8A" w14:textId="77777777" w:rsidR="00A84D95" w:rsidRPr="00623C4C" w:rsidRDefault="00A84D95" w:rsidP="00A84D95">
      <w:pPr>
        <w:spacing w:after="0" w:line="360" w:lineRule="auto"/>
        <w:jc w:val="both"/>
        <w:rPr>
          <w:rFonts w:ascii="Palatino Linotype" w:eastAsia="Palatino Linotype" w:hAnsi="Palatino Linotype" w:cs="Palatino Linotype"/>
        </w:rPr>
      </w:pPr>
    </w:p>
    <w:p w14:paraId="7AFDC88B" w14:textId="77777777" w:rsidR="00A84D95" w:rsidRPr="00623C4C" w:rsidRDefault="00A84D95" w:rsidP="00A84D95">
      <w:pPr>
        <w:spacing w:after="0" w:line="240" w:lineRule="auto"/>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 xml:space="preserve">“REVISIÓN EN AMPARO. LOS RESOLUTIVOS NO COMBATIDOS DEBEN DECLARARSE FIRMES. </w:t>
      </w:r>
      <w:r w:rsidRPr="00623C4C">
        <w:rPr>
          <w:rFonts w:ascii="Palatino Linotype" w:eastAsia="Palatino Linotype" w:hAnsi="Palatino Linotype" w:cs="Palatino Linotype"/>
          <w:i/>
        </w:rPr>
        <w:t xml:space="preserve">Cuando algún resolutivo de la sentencia impugnada afecta a </w:t>
      </w:r>
      <w:r w:rsidRPr="00623C4C">
        <w:rPr>
          <w:rFonts w:ascii="Palatino Linotype" w:eastAsia="Palatino Linotype" w:hAnsi="Palatino Linotype" w:cs="Palatino Linotype"/>
          <w:i/>
        </w:rPr>
        <w:lastRenderedPageBreak/>
        <w:t>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5036C49" w14:textId="77777777" w:rsidR="00A84D95" w:rsidRPr="00623C4C" w:rsidRDefault="00A84D95" w:rsidP="00A84D95">
      <w:pPr>
        <w:spacing w:after="0" w:line="240" w:lineRule="auto"/>
        <w:ind w:left="567" w:right="616"/>
        <w:jc w:val="both"/>
        <w:rPr>
          <w:rFonts w:ascii="Palatino Linotype" w:eastAsia="Palatino Linotype" w:hAnsi="Palatino Linotype" w:cs="Palatino Linotype"/>
          <w:i/>
        </w:rPr>
      </w:pPr>
    </w:p>
    <w:p w14:paraId="1F5E2D06" w14:textId="77777777" w:rsidR="00A84D95" w:rsidRPr="00623C4C" w:rsidRDefault="00A84D95" w:rsidP="00A84D95">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Consecuentemente, se insiste, ante la falta de impugnación eficaz, la respuesta entregada debe declararse consentida por persona solicitante.</w:t>
      </w:r>
    </w:p>
    <w:p w14:paraId="7AF2066F" w14:textId="77777777" w:rsidR="00A84D95" w:rsidRPr="00623C4C" w:rsidRDefault="00A84D95" w:rsidP="00A84D95">
      <w:pPr>
        <w:spacing w:after="0" w:line="360" w:lineRule="auto"/>
        <w:jc w:val="both"/>
        <w:rPr>
          <w:rFonts w:ascii="Palatino Linotype" w:eastAsia="Palatino Linotype" w:hAnsi="Palatino Linotype" w:cs="Palatino Linotype"/>
        </w:rPr>
      </w:pPr>
    </w:p>
    <w:p w14:paraId="31EDC690" w14:textId="77777777" w:rsidR="00A84D95" w:rsidRPr="00623C4C" w:rsidRDefault="00A84D95" w:rsidP="00A84D95">
      <w:pPr>
        <w:spacing w:after="0" w:line="360" w:lineRule="auto"/>
        <w:jc w:val="both"/>
        <w:rPr>
          <w:rFonts w:ascii="Palatino Linotype" w:hAnsi="Palatino Linotype"/>
        </w:rPr>
      </w:pPr>
      <w:r w:rsidRPr="00623C4C">
        <w:rPr>
          <w:rFonts w:ascii="Palatino Linotype" w:hAnsi="Palatino Linotype" w:cs="Arial"/>
        </w:rPr>
        <w:t>Lo anterior se sustenta con lo plasmado en el criterio</w:t>
      </w:r>
      <w:r w:rsidRPr="00623C4C">
        <w:rPr>
          <w:rFonts w:ascii="Palatino Linotype" w:hAnsi="Palatino Linotype"/>
        </w:rPr>
        <w:t xml:space="preserve"> 01/20 emitido por el Instituto Nacional de Transparencia, Acceso a la Información, y Protección de Datos Personales, INAI, que lleva por rubro y texto los siguientes: </w:t>
      </w:r>
    </w:p>
    <w:p w14:paraId="09E74E12" w14:textId="77777777" w:rsidR="00A84D95" w:rsidRPr="00623C4C" w:rsidRDefault="00A84D95" w:rsidP="00A84D95">
      <w:pPr>
        <w:spacing w:after="0" w:line="360" w:lineRule="auto"/>
        <w:jc w:val="both"/>
        <w:rPr>
          <w:rFonts w:ascii="Palatino Linotype" w:hAnsi="Palatino Linotype"/>
        </w:rPr>
      </w:pPr>
    </w:p>
    <w:p w14:paraId="09AAAE28" w14:textId="77777777" w:rsidR="00A84D95" w:rsidRPr="00623C4C" w:rsidRDefault="00A84D95" w:rsidP="00A84D95">
      <w:pPr>
        <w:pStyle w:val="Sinespaciado"/>
        <w:spacing w:line="276" w:lineRule="auto"/>
        <w:ind w:left="567" w:right="902"/>
        <w:jc w:val="both"/>
        <w:rPr>
          <w:rFonts w:ascii="Palatino Linotype" w:hAnsi="Palatino Linotype"/>
          <w:i/>
          <w:iCs/>
          <w:sz w:val="22"/>
          <w:szCs w:val="22"/>
        </w:rPr>
      </w:pPr>
      <w:r w:rsidRPr="00623C4C">
        <w:rPr>
          <w:rFonts w:ascii="Palatino Linotype" w:hAnsi="Palatino Linotype"/>
          <w:i/>
          <w:iCs/>
          <w:sz w:val="22"/>
          <w:szCs w:val="22"/>
        </w:rPr>
        <w:t>“</w:t>
      </w:r>
      <w:r w:rsidRPr="00623C4C">
        <w:rPr>
          <w:rFonts w:ascii="Palatino Linotype" w:hAnsi="Palatino Linotype" w:cs="Arial"/>
          <w:b/>
          <w:i/>
          <w:iCs/>
          <w:sz w:val="22"/>
          <w:szCs w:val="22"/>
        </w:rPr>
        <w:t xml:space="preserve">Actos consentidos tácitamente. Improcedencia de su análisis. </w:t>
      </w:r>
      <w:r w:rsidRPr="00623C4C">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623C4C">
        <w:rPr>
          <w:rFonts w:ascii="Palatino Linotype" w:hAnsi="Palatino Linotype"/>
          <w:i/>
          <w:iCs/>
          <w:sz w:val="22"/>
          <w:szCs w:val="22"/>
        </w:rPr>
        <w:t>”</w:t>
      </w:r>
    </w:p>
    <w:p w14:paraId="73E7EF0C" w14:textId="77777777" w:rsidR="00A84D95" w:rsidRPr="00623C4C" w:rsidRDefault="00A84D95" w:rsidP="00A84D95">
      <w:pPr>
        <w:pStyle w:val="Sinespaciado"/>
        <w:spacing w:line="360" w:lineRule="auto"/>
        <w:ind w:left="567" w:right="902"/>
        <w:jc w:val="both"/>
        <w:rPr>
          <w:rFonts w:ascii="Palatino Linotype" w:hAnsi="Palatino Linotype"/>
          <w:i/>
          <w:iCs/>
          <w:sz w:val="22"/>
          <w:szCs w:val="22"/>
        </w:rPr>
      </w:pPr>
    </w:p>
    <w:p w14:paraId="2E8C122B" w14:textId="42812E6B" w:rsidR="00A84D95" w:rsidRPr="00623C4C" w:rsidRDefault="00A84D95" w:rsidP="009A436E">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386CC39" w14:textId="77777777" w:rsidR="00660F71" w:rsidRPr="00623C4C" w:rsidRDefault="00660F71" w:rsidP="009A436E">
      <w:pPr>
        <w:spacing w:after="0" w:line="360" w:lineRule="auto"/>
        <w:jc w:val="both"/>
        <w:rPr>
          <w:rFonts w:ascii="Palatino Linotype" w:eastAsia="Palatino Linotype" w:hAnsi="Palatino Linotype" w:cs="Palatino Linotype"/>
        </w:rPr>
      </w:pPr>
    </w:p>
    <w:p w14:paraId="4EA1C6B3" w14:textId="77777777" w:rsidR="00A84D95" w:rsidRPr="00623C4C" w:rsidRDefault="00A84D95" w:rsidP="00A84D95">
      <w:pPr>
        <w:tabs>
          <w:tab w:val="left" w:pos="851"/>
          <w:tab w:val="left" w:pos="1276"/>
        </w:tabs>
        <w:spacing w:after="0"/>
        <w:ind w:left="567" w:right="70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b/>
          <w:i/>
          <w:smallCaps/>
        </w:rPr>
        <w:t xml:space="preserve">“ACTOS CONSENTIDOS. SON LOS QUE NO SE IMPUGNAN MEDIANTE EL RECURSO IDÓNEO. </w:t>
      </w:r>
      <w:r w:rsidRPr="00623C4C">
        <w:rPr>
          <w:rFonts w:ascii="Palatino Linotype" w:eastAsia="Palatino Linotype" w:hAnsi="Palatino Linotype" w:cs="Palatino Linotype"/>
          <w:i/>
        </w:rPr>
        <w:t xml:space="preserve">Debe reputarse como consentido el acto que no se impugnó por el medio establecido por la ley, </w:t>
      </w:r>
      <w:proofErr w:type="gramStart"/>
      <w:r w:rsidRPr="00623C4C">
        <w:rPr>
          <w:rFonts w:ascii="Palatino Linotype" w:eastAsia="Palatino Linotype" w:hAnsi="Palatino Linotype" w:cs="Palatino Linotype"/>
          <w:i/>
        </w:rPr>
        <w:t>ya que</w:t>
      </w:r>
      <w:proofErr w:type="gramEnd"/>
      <w:r w:rsidRPr="00623C4C">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F509B04" w14:textId="77777777" w:rsidR="00A84D95" w:rsidRPr="00623C4C" w:rsidRDefault="00A84D95"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257C810" w14:textId="7FDDFD1C" w:rsidR="00A84D95" w:rsidRPr="00623C4C" w:rsidRDefault="00A84D95"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b/>
          <w:bCs/>
          <w:color w:val="000000"/>
        </w:rPr>
      </w:pPr>
      <w:r w:rsidRPr="00623C4C">
        <w:rPr>
          <w:rFonts w:ascii="Palatino Linotype" w:eastAsia="Palatino Linotype" w:hAnsi="Palatino Linotype" w:cs="Palatino Linotype"/>
          <w:color w:val="000000"/>
        </w:rPr>
        <w:lastRenderedPageBreak/>
        <w:t xml:space="preserve">Dicho lo anterior, la información de la que resulta procedente pronunciarse es respecto de las </w:t>
      </w:r>
      <w:r w:rsidRPr="00623C4C">
        <w:rPr>
          <w:rFonts w:ascii="Palatino Linotype" w:eastAsia="Palatino Linotype" w:hAnsi="Palatino Linotype" w:cs="Palatino Linotype"/>
          <w:b/>
          <w:bCs/>
          <w:color w:val="000000"/>
        </w:rPr>
        <w:t xml:space="preserve">políticas públicas implementadas para la protección de los derechos de las mujeres durante la administración 2022-2024. </w:t>
      </w:r>
    </w:p>
    <w:p w14:paraId="024405BA" w14:textId="069C5477" w:rsidR="00A84D95" w:rsidRPr="00623C4C" w:rsidRDefault="00A84D95"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b/>
          <w:bCs/>
          <w:color w:val="000000"/>
        </w:rPr>
      </w:pPr>
    </w:p>
    <w:p w14:paraId="33A13F59" w14:textId="35C7D8B7" w:rsidR="00203C1C" w:rsidRPr="00623C4C" w:rsidRDefault="00A84D95"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De ello, se procede a contextualizar la información concerniente a las políticas públicas requeridas, para ello, </w:t>
      </w:r>
      <w:r w:rsidR="00203C1C" w:rsidRPr="00623C4C">
        <w:rPr>
          <w:rFonts w:ascii="Palatino Linotype" w:eastAsia="Palatino Linotype" w:hAnsi="Palatino Linotype" w:cs="Palatino Linotype"/>
          <w:color w:val="000000"/>
        </w:rPr>
        <w:t xml:space="preserve">es de mencionar que las políticas públicas son un conjunto de acciones y decisiones que el gobierno toma para resolver problemas públicos, como los sociales, económicos, ambientales o educativos. En ese sentido, las políticas públicas pueden ser universales, cuando se aplican a toda la población o focalizadas cuando se dirigen a un sector específico. </w:t>
      </w:r>
    </w:p>
    <w:p w14:paraId="4ED1B866" w14:textId="6DFF432E" w:rsidR="00203C1C" w:rsidRPr="00623C4C" w:rsidRDefault="00203C1C"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4C1377D" w14:textId="4CC41705" w:rsidR="00203C1C" w:rsidRPr="00623C4C" w:rsidRDefault="00203C1C"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Ahora bien, de conformidad con el Bando Municipal de Temamatla, se señala lo siguiente:</w:t>
      </w:r>
    </w:p>
    <w:p w14:paraId="19B3EA8B" w14:textId="2639942A" w:rsidR="00203C1C" w:rsidRPr="00623C4C" w:rsidRDefault="00203C1C" w:rsidP="00A84D9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64A9DD9" w14:textId="3B0DA01C"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b/>
          <w:bCs/>
          <w:i/>
          <w:iCs/>
        </w:rPr>
        <w:t>Artículo 5.-</w:t>
      </w:r>
      <w:r w:rsidRPr="00623C4C">
        <w:rPr>
          <w:rFonts w:ascii="Palatino Linotype" w:hAnsi="Palatino Linotype"/>
          <w:i/>
          <w:iCs/>
        </w:rPr>
        <w:t xml:space="preserve"> Los fines y objetivos esenciales del Ayuntamiento están basados en el bienestar general de la población y para ello las Autoridades 6 Municipales deben ajustar sus acciones a los siguientes lineamientos:</w:t>
      </w:r>
    </w:p>
    <w:p w14:paraId="14C41A41" w14:textId="6616DFEE"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16999FE1" w14:textId="7546E610"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XX. Establecer medidas concretas de protección integral para salvaguardar los derechos de los integrantes de la familia, mediante la prevención, atención y tratamiento de la violencia familiar, violencia contra la mujer, violencia de género en términos de ley, con la finalidad de proteger la integridad física, psicológica, emocional, económica, patrimonial de las víctimas</w:t>
      </w:r>
      <w:r w:rsidRPr="00623C4C">
        <w:rPr>
          <w:rFonts w:ascii="Palatino Linotype" w:hAnsi="Palatino Linotype"/>
          <w:b/>
          <w:bCs/>
          <w:i/>
          <w:iCs/>
          <w:u w:val="single"/>
        </w:rPr>
        <w:t>, favoreciendo el diseño de políticas públicas</w:t>
      </w:r>
      <w:r w:rsidRPr="00623C4C">
        <w:rPr>
          <w:rFonts w:ascii="Palatino Linotype" w:hAnsi="Palatino Linotype"/>
          <w:i/>
          <w:iCs/>
        </w:rPr>
        <w:t xml:space="preserve"> y programas que coadyuven a la erradicación de la violencia, a la integración familiar;</w:t>
      </w:r>
    </w:p>
    <w:p w14:paraId="3BF4E149" w14:textId="73D04D77"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2378D7E5" w14:textId="1B613B40" w:rsidR="00203C1C" w:rsidRPr="00623C4C" w:rsidRDefault="00203C1C" w:rsidP="00203C1C">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iCs/>
          <w:color w:val="000000"/>
        </w:rPr>
      </w:pPr>
    </w:p>
    <w:p w14:paraId="7C2AD1A0" w14:textId="3C7A353A"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b/>
          <w:bCs/>
          <w:i/>
          <w:iCs/>
        </w:rPr>
        <w:t>Articulo 218.-</w:t>
      </w:r>
      <w:r w:rsidRPr="00623C4C">
        <w:rPr>
          <w:rFonts w:ascii="Palatino Linotype" w:hAnsi="Palatino Linotype"/>
          <w:i/>
          <w:iCs/>
        </w:rPr>
        <w:t xml:space="preserve"> El Instituto Municipal de la Mujer</w:t>
      </w:r>
      <w:r w:rsidRPr="00623C4C">
        <w:rPr>
          <w:rFonts w:ascii="Palatino Linotype" w:hAnsi="Palatino Linotype"/>
          <w:b/>
          <w:bCs/>
          <w:i/>
          <w:iCs/>
          <w:u w:val="single"/>
        </w:rPr>
        <w:t>, es la instancia municipal encargada de establecer las políticas y acciones gubernamentales para garantizar el acceso de las mujeres a una vida libre de violencia, así como la igualdad de trato y oportunidades entre mujeres y hombres</w:t>
      </w:r>
      <w:r w:rsidRPr="00623C4C">
        <w:rPr>
          <w:rFonts w:ascii="Palatino Linotype" w:hAnsi="Palatino Linotype"/>
          <w:i/>
          <w:iCs/>
        </w:rPr>
        <w:t xml:space="preserve">, en las áreas de Desarrollo Social, Económico, </w:t>
      </w:r>
      <w:r w:rsidRPr="00623C4C">
        <w:rPr>
          <w:rFonts w:ascii="Palatino Linotype" w:hAnsi="Palatino Linotype"/>
          <w:i/>
          <w:iCs/>
        </w:rPr>
        <w:lastRenderedPageBreak/>
        <w:t>Político y Cultural; mediante el aseguramiento en la aplicación de la perspectiva de género, la eliminación de cualquier tipo y modalidad de violencia, así como, de cualquier tipo de discriminación, sea cual fuere su circunstancia o condición. Logrando, por ende, la concentración de los tres niveles de Gobierno, la vinculación con todos los sectores sociales, la participación social y el ejercicio pleno de la ciudadanía de las mujeres, en el marco de un ejercicio de Gobierno Municipal democrático, incluyente, justo y con una ciudadanía activa.</w:t>
      </w:r>
    </w:p>
    <w:p w14:paraId="3758D893" w14:textId="77777777"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p>
    <w:p w14:paraId="074CC9DD" w14:textId="6109BDBA"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b/>
          <w:bCs/>
          <w:i/>
          <w:iCs/>
        </w:rPr>
        <w:t>Articulo 219.-</w:t>
      </w:r>
      <w:r w:rsidRPr="00623C4C">
        <w:rPr>
          <w:rFonts w:ascii="Palatino Linotype" w:hAnsi="Palatino Linotype"/>
          <w:i/>
          <w:iCs/>
        </w:rPr>
        <w:t xml:space="preserve"> El objeto general del Instituto es garantizar el ejercicio pleno de todos los derechos de las mujeres y su participación equitativa en la vida política, cultural, económica y social del municipio, promover el acceso de las mujeres a una vida libre de violencia; e instrumentar el criterio de Transversalidad </w:t>
      </w:r>
      <w:r w:rsidRPr="00623C4C">
        <w:rPr>
          <w:rFonts w:ascii="Palatino Linotype" w:hAnsi="Palatino Linotype"/>
          <w:b/>
          <w:bCs/>
          <w:i/>
          <w:iCs/>
          <w:u w:val="single"/>
        </w:rPr>
        <w:t>en las políticas públicas con perspectiva de género</w:t>
      </w:r>
      <w:r w:rsidRPr="00623C4C">
        <w:rPr>
          <w:rFonts w:ascii="Palatino Linotype" w:hAnsi="Palatino Linotype"/>
          <w:i/>
          <w:iCs/>
        </w:rPr>
        <w:t xml:space="preserve"> en las distintas dependencias y entidades de la Administración Pública Municipal, a partir de la ejecución de programas y acciones coordinadas o conjuntas.</w:t>
      </w:r>
    </w:p>
    <w:p w14:paraId="4DC07777" w14:textId="6BB3E379"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p>
    <w:p w14:paraId="6F2A9197" w14:textId="426358A7"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b/>
          <w:bCs/>
          <w:i/>
          <w:iCs/>
        </w:rPr>
        <w:t>Articulo 220.-</w:t>
      </w:r>
      <w:r w:rsidRPr="00623C4C">
        <w:rPr>
          <w:rFonts w:ascii="Palatino Linotype" w:hAnsi="Palatino Linotype"/>
          <w:i/>
          <w:iCs/>
        </w:rPr>
        <w:t xml:space="preserve"> El Instituto tendrá como objetivos específicos los siguientes:</w:t>
      </w:r>
    </w:p>
    <w:p w14:paraId="784CDD86" w14:textId="2BD6EECF"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6F945290" w14:textId="3181047A"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 xml:space="preserve">II. </w:t>
      </w:r>
      <w:r w:rsidRPr="00623C4C">
        <w:rPr>
          <w:rFonts w:ascii="Palatino Linotype" w:hAnsi="Palatino Linotype"/>
          <w:b/>
          <w:bCs/>
          <w:i/>
          <w:iCs/>
          <w:u w:val="single"/>
        </w:rPr>
        <w:t>La promoción, seguimiento y evaluación de las políticas públicas</w:t>
      </w:r>
      <w:r w:rsidRPr="00623C4C">
        <w:rPr>
          <w:rFonts w:ascii="Palatino Linotype" w:hAnsi="Palatino Linotype"/>
          <w:i/>
          <w:iCs/>
        </w:rPr>
        <w:t>, y la participación de la sociedad, destinadas a asegurar la igualdad de oportunidades y la no discriminación hacia las mujeres;</w:t>
      </w:r>
    </w:p>
    <w:p w14:paraId="3D958048" w14:textId="0511D527"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182AE83A" w14:textId="78106C68"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XI</w:t>
      </w:r>
      <w:r w:rsidRPr="00623C4C">
        <w:rPr>
          <w:rFonts w:ascii="Palatino Linotype" w:hAnsi="Palatino Linotype"/>
          <w:b/>
          <w:bCs/>
          <w:i/>
          <w:iCs/>
          <w:u w:val="single"/>
        </w:rPr>
        <w:t>. Diseñar, ejecutar y evaluar las políticas públicas para la prevención, atención, sanción y erradicación de la violencia contra las mujeres del municipio;</w:t>
      </w:r>
    </w:p>
    <w:p w14:paraId="4462D1E7" w14:textId="590F1670"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32DC9FB4" w14:textId="2CCDDD0D"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XVIII. Promover la equidad de género y la igualdad de oportunidades a través de la institucionalidad de género y la transversalidad de políticas públicas que fomenten el respeto a los derechos humanos y la dignidad de las mujeres en el municipio, impulsando así un proceso de valoración en lo individual y colectivo de las mujeres por medio del empoderamiento;</w:t>
      </w:r>
    </w:p>
    <w:p w14:paraId="70A60B5E" w14:textId="09DF070B" w:rsidR="00203C1C" w:rsidRPr="00623C4C" w:rsidRDefault="00203C1C" w:rsidP="00203C1C">
      <w:pPr>
        <w:pBdr>
          <w:top w:val="nil"/>
          <w:left w:val="nil"/>
          <w:bottom w:val="nil"/>
          <w:right w:val="nil"/>
          <w:between w:val="nil"/>
        </w:pBdr>
        <w:spacing w:after="0" w:line="276" w:lineRule="auto"/>
        <w:ind w:left="567" w:right="560"/>
        <w:jc w:val="both"/>
        <w:rPr>
          <w:rFonts w:ascii="Palatino Linotype" w:hAnsi="Palatino Linotype"/>
          <w:i/>
          <w:iCs/>
        </w:rPr>
      </w:pPr>
      <w:r w:rsidRPr="00623C4C">
        <w:rPr>
          <w:rFonts w:ascii="Palatino Linotype" w:hAnsi="Palatino Linotype"/>
          <w:i/>
          <w:iCs/>
        </w:rPr>
        <w:t>…</w:t>
      </w:r>
    </w:p>
    <w:p w14:paraId="19FB444B" w14:textId="667953D8" w:rsidR="00A84D95" w:rsidRPr="00623C4C" w:rsidRDefault="00A84D95">
      <w:pPr>
        <w:spacing w:after="0" w:line="360" w:lineRule="auto"/>
        <w:ind w:right="49"/>
        <w:jc w:val="both"/>
        <w:rPr>
          <w:rFonts w:ascii="Palatino Linotype" w:eastAsia="Palatino Linotype" w:hAnsi="Palatino Linotype" w:cs="Palatino Linotype"/>
        </w:rPr>
      </w:pPr>
    </w:p>
    <w:p w14:paraId="57927A81" w14:textId="4ACFC17A" w:rsidR="00203C1C" w:rsidRPr="00623C4C" w:rsidRDefault="00203C1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lastRenderedPageBreak/>
        <w:t xml:space="preserve">De lo anterior, se advierte que, el Sujeto Obligado cuenta con facultades, atribuciones y competencia, para generar administrar y poseer la información solicitada, a </w:t>
      </w:r>
      <w:r w:rsidR="001157E6" w:rsidRPr="00623C4C">
        <w:rPr>
          <w:rFonts w:ascii="Palatino Linotype" w:eastAsia="Palatino Linotype" w:hAnsi="Palatino Linotype" w:cs="Palatino Linotype"/>
        </w:rPr>
        <w:t>saber,</w:t>
      </w:r>
      <w:r w:rsidRPr="00623C4C">
        <w:rPr>
          <w:rFonts w:ascii="Palatino Linotype" w:eastAsia="Palatino Linotype" w:hAnsi="Palatino Linotype" w:cs="Palatino Linotype"/>
        </w:rPr>
        <w:t xml:space="preserve"> el Instituto Municipal </w:t>
      </w:r>
      <w:r w:rsidR="001157E6" w:rsidRPr="00623C4C">
        <w:rPr>
          <w:rFonts w:ascii="Palatino Linotype" w:eastAsia="Palatino Linotype" w:hAnsi="Palatino Linotype" w:cs="Palatino Linotype"/>
        </w:rPr>
        <w:t xml:space="preserve">de la Mujer. </w:t>
      </w:r>
    </w:p>
    <w:p w14:paraId="1ABBD45C" w14:textId="2A232B1B" w:rsidR="001157E6" w:rsidRPr="00623C4C" w:rsidRDefault="001157E6">
      <w:pPr>
        <w:spacing w:after="0" w:line="360" w:lineRule="auto"/>
        <w:ind w:right="49"/>
        <w:jc w:val="both"/>
        <w:rPr>
          <w:rFonts w:ascii="Palatino Linotype" w:eastAsia="Palatino Linotype" w:hAnsi="Palatino Linotype" w:cs="Palatino Linotype"/>
        </w:rPr>
      </w:pPr>
    </w:p>
    <w:p w14:paraId="103E8D09" w14:textId="6160C27A" w:rsidR="001157E6" w:rsidRPr="00623C4C" w:rsidRDefault="001157E6" w:rsidP="001157E6">
      <w:pPr>
        <w:spacing w:after="0" w:line="360" w:lineRule="auto"/>
        <w:ind w:right="-93"/>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Correlativo a lo anterior, es necesario precisar que de las constancias que obran en el expediente se logra vislumbrar que el Sujeto Obligad, turnó la solicitud de información al Titular de la Unidad de Información, Planeación, Programación y Evaluación,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AB5563B" w14:textId="77777777" w:rsidR="001157E6" w:rsidRPr="00623C4C" w:rsidRDefault="001157E6" w:rsidP="001157E6">
      <w:pPr>
        <w:spacing w:after="0" w:line="360" w:lineRule="auto"/>
        <w:ind w:right="560"/>
        <w:jc w:val="both"/>
        <w:rPr>
          <w:rFonts w:ascii="Palatino Linotype" w:eastAsia="Palatino Linotype" w:hAnsi="Palatino Linotype" w:cs="Palatino Linotype"/>
          <w:color w:val="000000"/>
        </w:rPr>
      </w:pPr>
    </w:p>
    <w:p w14:paraId="29B9E59C" w14:textId="77777777" w:rsidR="001157E6" w:rsidRPr="00623C4C" w:rsidRDefault="001157E6" w:rsidP="001157E6">
      <w:pPr>
        <w:pStyle w:val="Prrafodelista"/>
        <w:numPr>
          <w:ilvl w:val="3"/>
          <w:numId w:val="10"/>
        </w:numPr>
        <w:spacing w:after="0" w:line="360" w:lineRule="auto"/>
        <w:ind w:left="567" w:right="56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BAA52C8" w14:textId="77777777" w:rsidR="001157E6" w:rsidRPr="00623C4C" w:rsidRDefault="001157E6" w:rsidP="001157E6">
      <w:pPr>
        <w:spacing w:after="0" w:line="360" w:lineRule="auto"/>
        <w:ind w:left="567" w:right="560"/>
        <w:jc w:val="both"/>
        <w:rPr>
          <w:rFonts w:ascii="Palatino Linotype" w:eastAsia="Palatino Linotype" w:hAnsi="Palatino Linotype" w:cs="Palatino Linotype"/>
          <w:color w:val="000000"/>
        </w:rPr>
      </w:pPr>
    </w:p>
    <w:p w14:paraId="3EFB2DD0" w14:textId="2577E3A9" w:rsidR="001157E6" w:rsidRPr="00623C4C" w:rsidRDefault="001157E6" w:rsidP="001157E6">
      <w:pPr>
        <w:pStyle w:val="Prrafodelista"/>
        <w:numPr>
          <w:ilvl w:val="3"/>
          <w:numId w:val="10"/>
        </w:numPr>
        <w:spacing w:after="0" w:line="360" w:lineRule="auto"/>
        <w:ind w:left="567" w:right="560"/>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5556A37" w14:textId="1941B505" w:rsidR="00660F71" w:rsidRPr="00623C4C" w:rsidRDefault="00660F71" w:rsidP="00660F71">
      <w:pPr>
        <w:spacing w:after="0" w:line="360" w:lineRule="auto"/>
        <w:ind w:right="560"/>
        <w:jc w:val="both"/>
        <w:rPr>
          <w:rFonts w:ascii="Palatino Linotype" w:eastAsia="Palatino Linotype" w:hAnsi="Palatino Linotype" w:cs="Palatino Linotype"/>
          <w:color w:val="000000"/>
        </w:rPr>
      </w:pPr>
    </w:p>
    <w:p w14:paraId="45194A3F" w14:textId="61BF11EC" w:rsidR="001157E6" w:rsidRPr="00623C4C" w:rsidRDefault="001157E6" w:rsidP="001157E6">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Así y conforme a lo establecido en párrafos anteriores, el Sujeto Obligado cumplió con el procedimiento de búsqueda establecido en el artículo 162 de la Ley de Transparencia y Acceso </w:t>
      </w:r>
      <w:r w:rsidRPr="00623C4C">
        <w:rPr>
          <w:rFonts w:ascii="Palatino Linotype" w:eastAsia="Palatino Linotype" w:hAnsi="Palatino Linotype" w:cs="Palatino Linotype"/>
          <w:color w:val="000000"/>
        </w:rPr>
        <w:lastRenderedPageBreak/>
        <w:t xml:space="preserve">a la Información Pública del Estado de México y Municipios, al gestionar el requerimiento de información al área competente para conocer de lo peticionado. </w:t>
      </w:r>
    </w:p>
    <w:p w14:paraId="22396E05" w14:textId="31F0EAE8" w:rsidR="001157E6" w:rsidRPr="00623C4C" w:rsidRDefault="001157E6">
      <w:pPr>
        <w:spacing w:after="0" w:line="360" w:lineRule="auto"/>
        <w:ind w:right="49"/>
        <w:jc w:val="both"/>
        <w:rPr>
          <w:rFonts w:ascii="Palatino Linotype" w:eastAsia="Palatino Linotype" w:hAnsi="Palatino Linotype" w:cs="Palatino Linotype"/>
          <w:color w:val="000000"/>
        </w:rPr>
      </w:pPr>
    </w:p>
    <w:p w14:paraId="02709389" w14:textId="4D217312" w:rsidR="001157E6" w:rsidRPr="00623C4C" w:rsidRDefault="001157E6">
      <w:pPr>
        <w:spacing w:after="0" w:line="360" w:lineRule="auto"/>
        <w:ind w:right="49"/>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 xml:space="preserve">Ahora bien, en atención al agravio hecho valer por la parte Recurrente, es de mencionar </w:t>
      </w:r>
      <w:proofErr w:type="gramStart"/>
      <w:r w:rsidRPr="00623C4C">
        <w:rPr>
          <w:rFonts w:ascii="Palatino Linotype" w:eastAsia="Palatino Linotype" w:hAnsi="Palatino Linotype" w:cs="Palatino Linotype"/>
          <w:color w:val="000000"/>
        </w:rPr>
        <w:t>que</w:t>
      </w:r>
      <w:proofErr w:type="gramEnd"/>
      <w:r w:rsidRPr="00623C4C">
        <w:rPr>
          <w:rFonts w:ascii="Palatino Linotype" w:eastAsia="Palatino Linotype" w:hAnsi="Palatino Linotype" w:cs="Palatino Linotype"/>
          <w:color w:val="000000"/>
        </w:rPr>
        <w:t xml:space="preserve"> de la respuesta proporcionada por la unidad administrativa competente, no se advierte pronunciamiento alguno respecto a las políticas públicas </w:t>
      </w:r>
      <w:r w:rsidR="00A0060C" w:rsidRPr="00623C4C">
        <w:rPr>
          <w:rFonts w:ascii="Palatino Linotype" w:eastAsia="Palatino Linotype" w:hAnsi="Palatino Linotype" w:cs="Palatino Linotype"/>
          <w:color w:val="000000"/>
        </w:rPr>
        <w:t xml:space="preserve">implementadas para la protección de los derechos de las mujeres en lo que va de la administración pública municipal 2022-2024. </w:t>
      </w:r>
    </w:p>
    <w:p w14:paraId="03658478" w14:textId="77777777" w:rsidR="009A436E" w:rsidRPr="00623C4C" w:rsidRDefault="009A436E">
      <w:pPr>
        <w:spacing w:after="0" w:line="360" w:lineRule="auto"/>
        <w:ind w:right="49"/>
        <w:jc w:val="both"/>
        <w:rPr>
          <w:rFonts w:ascii="Palatino Linotype" w:eastAsia="Palatino Linotype" w:hAnsi="Palatino Linotype" w:cs="Palatino Linotype"/>
          <w:color w:val="000000"/>
        </w:rPr>
      </w:pPr>
    </w:p>
    <w:p w14:paraId="1A4F052B" w14:textId="6197A0D0" w:rsidR="00A0060C" w:rsidRPr="00623C4C" w:rsidRDefault="00A0060C" w:rsidP="00A0060C">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rPr>
      </w:pPr>
      <w:r w:rsidRPr="00623C4C">
        <w:rPr>
          <w:rFonts w:ascii="Palatino Linotype" w:eastAsia="Palatino Linotype" w:hAnsi="Palatino Linotype" w:cs="Palatino Linotype"/>
          <w:color w:val="000000"/>
        </w:rPr>
        <w:t>Es así que, se considera que, el Sujeto Obligado no fue congruente ni exhaustivo en su respuesta de conformidad con el Criterio 02/17 emitido por el Instituto Nacional de Transparencia, Acceso a la Información y Protección de Datos Personales el cual establece lo siguiente:</w:t>
      </w:r>
    </w:p>
    <w:p w14:paraId="6485FC64" w14:textId="77777777" w:rsidR="00A0060C" w:rsidRPr="00623C4C" w:rsidRDefault="00A0060C" w:rsidP="00A0060C">
      <w:pPr>
        <w:pBdr>
          <w:top w:val="nil"/>
          <w:left w:val="nil"/>
          <w:bottom w:val="nil"/>
          <w:right w:val="nil"/>
          <w:between w:val="nil"/>
        </w:pBdr>
        <w:spacing w:after="0"/>
        <w:ind w:left="567" w:right="701"/>
        <w:jc w:val="both"/>
        <w:rPr>
          <w:rFonts w:ascii="Palatino Linotype" w:eastAsia="Palatino Linotype" w:hAnsi="Palatino Linotype" w:cs="Palatino Linotype"/>
          <w:i/>
          <w:color w:val="000000"/>
        </w:rPr>
      </w:pPr>
    </w:p>
    <w:p w14:paraId="033063E5" w14:textId="77777777" w:rsidR="00A0060C" w:rsidRPr="00623C4C" w:rsidRDefault="00A0060C" w:rsidP="00A0060C">
      <w:pPr>
        <w:pBdr>
          <w:top w:val="nil"/>
          <w:left w:val="nil"/>
          <w:bottom w:val="nil"/>
          <w:right w:val="nil"/>
          <w:between w:val="nil"/>
        </w:pBdr>
        <w:spacing w:after="0"/>
        <w:ind w:left="567" w:right="701"/>
        <w:jc w:val="both"/>
        <w:rPr>
          <w:rFonts w:ascii="Palatino Linotype" w:eastAsia="Palatino Linotype" w:hAnsi="Palatino Linotype" w:cs="Palatino Linotype"/>
          <w:i/>
          <w:color w:val="000000"/>
        </w:rPr>
      </w:pPr>
      <w:r w:rsidRPr="00623C4C">
        <w:rPr>
          <w:rFonts w:ascii="Palatino Linotype" w:eastAsia="Palatino Linotype" w:hAnsi="Palatino Linotype" w:cs="Palatino Linotype"/>
          <w:b/>
          <w:i/>
          <w:color w:val="000000"/>
        </w:rPr>
        <w:t>Congruencia y exhaustividad. Sus alcances para garantizar el derecho de acceso a la información.</w:t>
      </w:r>
      <w:r w:rsidRPr="00623C4C">
        <w:rPr>
          <w:rFonts w:ascii="Palatino Linotype" w:eastAsia="Palatino Linotype" w:hAnsi="Palatino Linotype" w:cs="Palatino Linotype"/>
          <w:i/>
          <w:color w:val="000000"/>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274FA51" w14:textId="77777777" w:rsidR="00A0060C" w:rsidRPr="00623C4C" w:rsidRDefault="00A0060C" w:rsidP="00A0060C">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rPr>
      </w:pPr>
    </w:p>
    <w:p w14:paraId="0CB3E320" w14:textId="06121190" w:rsidR="00A0060C" w:rsidRPr="00623C4C" w:rsidRDefault="00A0060C" w:rsidP="00A0060C">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De tal forma que, los sujetos obligados para garantizar el derecho de acceso a la Información, deberán cumplir con los principios de exhaustividad y congruencia, esto es, que la congruencia </w:t>
      </w:r>
      <w:r w:rsidRPr="00623C4C">
        <w:rPr>
          <w:rFonts w:ascii="Palatino Linotype" w:eastAsia="Palatino Linotype" w:hAnsi="Palatino Linotype" w:cs="Palatino Linotype"/>
          <w:b/>
        </w:rPr>
        <w:t xml:space="preserve">implica que exista concordancia entre el requerimiento formulado por el particular y la </w:t>
      </w:r>
      <w:r w:rsidRPr="00623C4C">
        <w:rPr>
          <w:rFonts w:ascii="Palatino Linotype" w:eastAsia="Palatino Linotype" w:hAnsi="Palatino Linotype" w:cs="Palatino Linotype"/>
          <w:b/>
        </w:rPr>
        <w:lastRenderedPageBreak/>
        <w:t>respuesta proporcionada por el sujeto obligado</w:t>
      </w:r>
      <w:r w:rsidRPr="00623C4C">
        <w:rPr>
          <w:rFonts w:ascii="Palatino Linotype" w:eastAsia="Palatino Linotype" w:hAnsi="Palatino Linotype" w:cs="Palatino Linotype"/>
        </w:rPr>
        <w:t xml:space="preserve">, mientras que la exhaustividad establece que el sujeto obligado </w:t>
      </w:r>
      <w:r w:rsidRPr="00623C4C">
        <w:rPr>
          <w:rFonts w:ascii="Palatino Linotype" w:eastAsia="Palatino Linotype" w:hAnsi="Palatino Linotype" w:cs="Palatino Linotype"/>
          <w:b/>
          <w:bCs/>
        </w:rPr>
        <w:t>deberá atender de manera expresa cada uno de los puntos solicitados</w:t>
      </w:r>
      <w:r w:rsidRPr="00623C4C">
        <w:rPr>
          <w:rFonts w:ascii="Palatino Linotype" w:eastAsia="Palatino Linotype" w:hAnsi="Palatino Linotype" w:cs="Palatino Linotype"/>
        </w:rPr>
        <w:t xml:space="preserve">, situación que en el presente caso </w:t>
      </w:r>
      <w:r w:rsidRPr="00623C4C">
        <w:rPr>
          <w:rFonts w:ascii="Palatino Linotype" w:eastAsia="Palatino Linotype" w:hAnsi="Palatino Linotype" w:cs="Palatino Linotype"/>
          <w:b/>
          <w:bCs/>
          <w:u w:val="single"/>
        </w:rPr>
        <w:t>no aconteció</w:t>
      </w:r>
      <w:r w:rsidRPr="00623C4C">
        <w:rPr>
          <w:rFonts w:ascii="Palatino Linotype" w:eastAsia="Palatino Linotype" w:hAnsi="Palatino Linotype" w:cs="Palatino Linotype"/>
        </w:rPr>
        <w:t xml:space="preserve">, pues el Sujeto Obligado no fue exhaustivo en proporcionar la información que requirió la parte Recurrente. </w:t>
      </w:r>
    </w:p>
    <w:p w14:paraId="6C1D0A2E" w14:textId="77777777" w:rsidR="00A0060C" w:rsidRPr="00623C4C" w:rsidRDefault="00A0060C" w:rsidP="00A0060C">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rPr>
      </w:pPr>
    </w:p>
    <w:p w14:paraId="213A4C0F" w14:textId="780FE109" w:rsidR="00A0060C" w:rsidRPr="00623C4C" w:rsidRDefault="00A0060C">
      <w:pPr>
        <w:spacing w:after="0" w:line="360" w:lineRule="auto"/>
        <w:ind w:right="49"/>
        <w:jc w:val="both"/>
        <w:rPr>
          <w:rFonts w:ascii="Palatino Linotype" w:eastAsia="Palatino Linotype" w:hAnsi="Palatino Linotype" w:cs="Palatino Linotype"/>
          <w:b/>
          <w:bCs/>
          <w:color w:val="000000"/>
        </w:rPr>
      </w:pPr>
      <w:r w:rsidRPr="00623C4C">
        <w:rPr>
          <w:rFonts w:ascii="Palatino Linotype" w:eastAsia="Palatino Linotype" w:hAnsi="Palatino Linotype" w:cs="Palatino Linotype"/>
          <w:color w:val="000000"/>
        </w:rPr>
        <w:t xml:space="preserve">Por lo anterior, se consideran que los agravios vertidos por la parte Recurrente en su medio de impugnación devienen </w:t>
      </w:r>
      <w:r w:rsidRPr="00623C4C">
        <w:rPr>
          <w:rFonts w:ascii="Palatino Linotype" w:eastAsia="Palatino Linotype" w:hAnsi="Palatino Linotype" w:cs="Palatino Linotype"/>
          <w:b/>
          <w:bCs/>
          <w:color w:val="000000"/>
        </w:rPr>
        <w:t xml:space="preserve">FUNDADOS. </w:t>
      </w:r>
    </w:p>
    <w:p w14:paraId="2F8869E9" w14:textId="77777777" w:rsidR="001157E6" w:rsidRPr="00623C4C" w:rsidRDefault="001157E6">
      <w:pPr>
        <w:spacing w:after="0" w:line="360" w:lineRule="auto"/>
        <w:ind w:right="49"/>
        <w:jc w:val="both"/>
        <w:rPr>
          <w:rFonts w:ascii="Palatino Linotype" w:eastAsia="Palatino Linotype" w:hAnsi="Palatino Linotype" w:cs="Palatino Linotype"/>
        </w:rPr>
      </w:pPr>
    </w:p>
    <w:p w14:paraId="79D30B3C" w14:textId="667AFE73"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En consecuencia, debido a que el Sujeto Obligado no dio cabal cumplimiento a la solicitud de información de la parte Recurrente, se </w:t>
      </w:r>
      <w:r w:rsidR="00A0060C" w:rsidRPr="00623C4C">
        <w:rPr>
          <w:rFonts w:ascii="Palatino Linotype" w:eastAsia="Palatino Linotype" w:hAnsi="Palatino Linotype" w:cs="Palatino Linotype"/>
          <w:b/>
        </w:rPr>
        <w:t>MODIFICA</w:t>
      </w:r>
      <w:r w:rsidRPr="00623C4C">
        <w:rPr>
          <w:rFonts w:ascii="Palatino Linotype" w:eastAsia="Palatino Linotype" w:hAnsi="Palatino Linotype" w:cs="Palatino Linotype"/>
          <w:b/>
        </w:rPr>
        <w:t xml:space="preserve"> </w:t>
      </w:r>
      <w:r w:rsidRPr="00623C4C">
        <w:rPr>
          <w:rFonts w:ascii="Palatino Linotype" w:eastAsia="Palatino Linotype" w:hAnsi="Palatino Linotype" w:cs="Palatino Linotype"/>
        </w:rPr>
        <w:t xml:space="preserve">la respuesta otorgada por la parte Recurrente y, se le </w:t>
      </w:r>
      <w:r w:rsidRPr="00623C4C">
        <w:rPr>
          <w:rFonts w:ascii="Palatino Linotype" w:eastAsia="Palatino Linotype" w:hAnsi="Palatino Linotype" w:cs="Palatino Linotype"/>
          <w:b/>
        </w:rPr>
        <w:t xml:space="preserve">ORDENA </w:t>
      </w:r>
      <w:r w:rsidRPr="00623C4C">
        <w:rPr>
          <w:rFonts w:ascii="Palatino Linotype" w:eastAsia="Palatino Linotype" w:hAnsi="Palatino Linotype" w:cs="Palatino Linotype"/>
        </w:rPr>
        <w:t xml:space="preserve">haga entrega, vía Sistema de Acceso a la Información </w:t>
      </w:r>
      <w:r w:rsidR="00A0060C" w:rsidRPr="00623C4C">
        <w:rPr>
          <w:rFonts w:ascii="Palatino Linotype" w:eastAsia="Palatino Linotype" w:hAnsi="Palatino Linotype" w:cs="Palatino Linotype"/>
        </w:rPr>
        <w:t>Mexiquense, de</w:t>
      </w:r>
      <w:r w:rsidRPr="00623C4C">
        <w:rPr>
          <w:rFonts w:ascii="Palatino Linotype" w:eastAsia="Palatino Linotype" w:hAnsi="Palatino Linotype" w:cs="Palatino Linotype"/>
        </w:rPr>
        <w:t xml:space="preserve"> ser el caso, en versión pública, </w:t>
      </w:r>
      <w:r w:rsidR="00A0060C" w:rsidRPr="00623C4C">
        <w:rPr>
          <w:rFonts w:ascii="Palatino Linotype" w:eastAsia="Palatino Linotype" w:hAnsi="Palatino Linotype" w:cs="Palatino Linotype"/>
        </w:rPr>
        <w:t xml:space="preserve">el documento o documentos donde conste, </w:t>
      </w:r>
      <w:r w:rsidRPr="00623C4C">
        <w:rPr>
          <w:rFonts w:ascii="Palatino Linotype" w:eastAsia="Palatino Linotype" w:hAnsi="Palatino Linotype" w:cs="Palatino Linotype"/>
        </w:rPr>
        <w:t>la siguiente información:</w:t>
      </w:r>
    </w:p>
    <w:p w14:paraId="3062F954" w14:textId="77777777" w:rsidR="009338B5" w:rsidRPr="00623C4C" w:rsidRDefault="009338B5">
      <w:pPr>
        <w:spacing w:after="0" w:line="360" w:lineRule="auto"/>
        <w:ind w:right="49"/>
        <w:jc w:val="both"/>
        <w:rPr>
          <w:rFonts w:ascii="Palatino Linotype" w:eastAsia="Palatino Linotype" w:hAnsi="Palatino Linotype" w:cs="Palatino Linotype"/>
        </w:rPr>
      </w:pPr>
    </w:p>
    <w:p w14:paraId="5FB5A672" w14:textId="43308B8E" w:rsidR="009338B5" w:rsidRPr="00623C4C" w:rsidRDefault="00A0060C" w:rsidP="00A0060C">
      <w:pPr>
        <w:pStyle w:val="Prrafodelista"/>
        <w:numPr>
          <w:ilvl w:val="0"/>
          <w:numId w:val="11"/>
        </w:num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color w:val="000000"/>
        </w:rPr>
      </w:pPr>
      <w:r w:rsidRPr="00623C4C">
        <w:rPr>
          <w:rFonts w:ascii="Palatino Linotype" w:eastAsia="Palatino Linotype" w:hAnsi="Palatino Linotype" w:cs="Palatino Linotype"/>
          <w:b/>
          <w:color w:val="000000"/>
        </w:rPr>
        <w:t xml:space="preserve">Políticas públicas implementadas para la protección de los derechos de las mujeres del uno de enero de dos mil veintidós al siete de octubre de dos mil veinticuatro. </w:t>
      </w:r>
    </w:p>
    <w:p w14:paraId="56BF4306" w14:textId="77777777" w:rsidR="007860B2" w:rsidRPr="00623C4C" w:rsidRDefault="007860B2" w:rsidP="007860B2">
      <w:pPr>
        <w:pBdr>
          <w:top w:val="nil"/>
          <w:left w:val="nil"/>
          <w:bottom w:val="nil"/>
          <w:right w:val="nil"/>
          <w:between w:val="nil"/>
        </w:pBdr>
        <w:tabs>
          <w:tab w:val="left" w:pos="993"/>
        </w:tabs>
        <w:spacing w:after="0" w:line="360" w:lineRule="auto"/>
        <w:ind w:left="720" w:right="567"/>
        <w:jc w:val="both"/>
        <w:rPr>
          <w:rFonts w:ascii="Palatino Linotype" w:eastAsia="Palatino Linotype" w:hAnsi="Palatino Linotype" w:cs="Palatino Linotype"/>
          <w:b/>
          <w:color w:val="000000"/>
        </w:rPr>
      </w:pPr>
    </w:p>
    <w:p w14:paraId="45E17B7D" w14:textId="68979A4D" w:rsidR="007860B2" w:rsidRPr="00623C4C" w:rsidRDefault="00E0628C" w:rsidP="009A436E">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CF7C40E" w14:textId="77777777" w:rsidR="00660F71" w:rsidRPr="00623C4C" w:rsidRDefault="00660F71">
      <w:pPr>
        <w:spacing w:after="0" w:line="360" w:lineRule="auto"/>
        <w:jc w:val="both"/>
        <w:rPr>
          <w:rFonts w:ascii="Palatino Linotype" w:eastAsia="Palatino Linotype" w:hAnsi="Palatino Linotype" w:cs="Palatino Linotype"/>
          <w:b/>
        </w:rPr>
      </w:pPr>
    </w:p>
    <w:p w14:paraId="0AC5FE5A"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b/>
        </w:rPr>
        <w:t xml:space="preserve">Quinto. Versión Pública. </w:t>
      </w:r>
      <w:r w:rsidRPr="00623C4C">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w:t>
      </w:r>
      <w:r w:rsidRPr="00623C4C">
        <w:rPr>
          <w:rFonts w:ascii="Palatino Linotype" w:eastAsia="Palatino Linotype" w:hAnsi="Palatino Linotype" w:cs="Palatino Linotype"/>
        </w:rPr>
        <w:lastRenderedPageBreak/>
        <w:t xml:space="preserve">contiene datos que deben ser clasificados en los términos que la misma Ley en la materia señala. </w:t>
      </w:r>
    </w:p>
    <w:p w14:paraId="68BB7BCA" w14:textId="77777777" w:rsidR="009338B5" w:rsidRPr="00623C4C" w:rsidRDefault="009338B5">
      <w:pPr>
        <w:spacing w:after="0" w:line="360" w:lineRule="auto"/>
        <w:jc w:val="both"/>
        <w:rPr>
          <w:rFonts w:ascii="Palatino Linotype" w:eastAsia="Palatino Linotype" w:hAnsi="Palatino Linotype" w:cs="Palatino Linotype"/>
        </w:rPr>
      </w:pPr>
    </w:p>
    <w:p w14:paraId="7B88DDF4" w14:textId="325E286F"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6141F7A6" w14:textId="77777777" w:rsidR="00A0060C" w:rsidRPr="00623C4C" w:rsidRDefault="00A0060C">
      <w:pPr>
        <w:spacing w:after="0" w:line="360" w:lineRule="auto"/>
        <w:jc w:val="both"/>
        <w:rPr>
          <w:rFonts w:ascii="Palatino Linotype" w:eastAsia="Palatino Linotype" w:hAnsi="Palatino Linotype" w:cs="Palatino Linotype"/>
        </w:rPr>
      </w:pPr>
    </w:p>
    <w:p w14:paraId="4CB7D738" w14:textId="77777777" w:rsidR="009338B5" w:rsidRPr="00623C4C" w:rsidRDefault="00E0628C">
      <w:pPr>
        <w:spacing w:after="0" w:line="360" w:lineRule="auto"/>
        <w:ind w:right="50"/>
        <w:jc w:val="both"/>
        <w:rPr>
          <w:rFonts w:ascii="Palatino Linotype" w:eastAsia="Palatino Linotype" w:hAnsi="Palatino Linotype" w:cs="Palatino Linotype"/>
        </w:rPr>
      </w:pPr>
      <w:r w:rsidRPr="00623C4C">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43C869AB" w14:textId="77777777" w:rsidR="009338B5" w:rsidRPr="00623C4C" w:rsidRDefault="009338B5">
      <w:pPr>
        <w:spacing w:after="0" w:line="360" w:lineRule="auto"/>
        <w:ind w:right="50"/>
        <w:jc w:val="both"/>
        <w:rPr>
          <w:rFonts w:ascii="Palatino Linotype" w:eastAsia="Palatino Linotype" w:hAnsi="Palatino Linotype" w:cs="Palatino Linotype"/>
        </w:rPr>
      </w:pPr>
    </w:p>
    <w:p w14:paraId="7A8A954B"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Artículo 3.</w:t>
      </w:r>
      <w:r w:rsidRPr="00623C4C">
        <w:rPr>
          <w:rFonts w:ascii="Palatino Linotype" w:eastAsia="Palatino Linotype" w:hAnsi="Palatino Linotype" w:cs="Palatino Linotype"/>
          <w:i/>
        </w:rPr>
        <w:t xml:space="preserve"> Para los efectos de la presente Ley se entenderá por:</w:t>
      </w:r>
    </w:p>
    <w:p w14:paraId="318E45B9"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3A159E34"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6A62FC1E"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XX. Información clasificada: Aquella considerada por la presente Ley como reservada o confidencial;</w:t>
      </w:r>
    </w:p>
    <w:p w14:paraId="726EF2D2"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5666005"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37E71DC"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04E30128"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Artículo 91.</w:t>
      </w:r>
      <w:r w:rsidRPr="00623C4C">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3B01527"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Artículo 132.</w:t>
      </w:r>
      <w:r w:rsidRPr="00623C4C">
        <w:rPr>
          <w:rFonts w:ascii="Palatino Linotype" w:eastAsia="Palatino Linotype" w:hAnsi="Palatino Linotype" w:cs="Palatino Linotype"/>
          <w:i/>
        </w:rPr>
        <w:t xml:space="preserve"> La clasificación de la información se llevará a cabo en el momento en que:</w:t>
      </w:r>
    </w:p>
    <w:p w14:paraId="652846CB" w14:textId="77777777" w:rsidR="009338B5" w:rsidRPr="00623C4C" w:rsidRDefault="00E0628C">
      <w:pPr>
        <w:tabs>
          <w:tab w:val="left" w:pos="1134"/>
        </w:tabs>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 Se reciba una solicitud de acceso a la información;</w:t>
      </w:r>
    </w:p>
    <w:p w14:paraId="5530BA7A" w14:textId="77777777" w:rsidR="009338B5" w:rsidRPr="00623C4C" w:rsidRDefault="00E0628C">
      <w:pPr>
        <w:tabs>
          <w:tab w:val="left" w:pos="1134"/>
        </w:tabs>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 Se determine mediante resolución de autoridad competente; o</w:t>
      </w:r>
    </w:p>
    <w:p w14:paraId="496EC744" w14:textId="77777777" w:rsidR="009338B5" w:rsidRPr="00623C4C" w:rsidRDefault="00E0628C">
      <w:pPr>
        <w:tabs>
          <w:tab w:val="left" w:pos="1134"/>
        </w:tabs>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III. Se generen versiones públicas para dar cumplimiento a las obligaciones de transparencia previstas en esta Ley.</w:t>
      </w:r>
    </w:p>
    <w:p w14:paraId="39DF5997"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487CC02F"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Artículo 143</w:t>
      </w:r>
      <w:r w:rsidRPr="00623C4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4E5AC1A"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A086A44"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FE18042"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III. La que presenten los particulares a los sujetos obligados, de conformidad con lo dispuesto por las leyes o los tratados internacionales.</w:t>
      </w:r>
    </w:p>
    <w:p w14:paraId="29021761"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047AEF1"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90F310F" w14:textId="77777777" w:rsidR="009338B5" w:rsidRPr="00623C4C" w:rsidRDefault="009338B5">
      <w:pPr>
        <w:spacing w:after="0"/>
        <w:ind w:left="567" w:right="616"/>
        <w:jc w:val="both"/>
        <w:rPr>
          <w:rFonts w:ascii="Palatino Linotype" w:eastAsia="Palatino Linotype" w:hAnsi="Palatino Linotype" w:cs="Palatino Linotype"/>
          <w:i/>
        </w:rPr>
      </w:pPr>
    </w:p>
    <w:p w14:paraId="06DA00AB"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584907" w14:textId="77777777" w:rsidR="009338B5" w:rsidRPr="00623C4C" w:rsidRDefault="009338B5">
      <w:pPr>
        <w:spacing w:after="0"/>
        <w:jc w:val="both"/>
        <w:rPr>
          <w:rFonts w:ascii="Palatino Linotype" w:eastAsia="Palatino Linotype" w:hAnsi="Palatino Linotype" w:cs="Palatino Linotype"/>
          <w:color w:val="000000"/>
        </w:rPr>
      </w:pPr>
    </w:p>
    <w:p w14:paraId="79F6987C"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señalan </w:t>
      </w:r>
      <w:r w:rsidRPr="00623C4C">
        <w:rPr>
          <w:rFonts w:ascii="Palatino Linotype" w:eastAsia="Palatino Linotype" w:hAnsi="Palatino Linotype" w:cs="Palatino Linotype"/>
        </w:rPr>
        <w:lastRenderedPageBreak/>
        <w:t>las formalidades que deberá llevar el acuerdo de clasificación que deberá emitir el Sujeto Obligado, siendo estas las siguientes:</w:t>
      </w:r>
    </w:p>
    <w:p w14:paraId="0444D280" w14:textId="77777777" w:rsidR="009338B5" w:rsidRPr="00623C4C" w:rsidRDefault="009338B5">
      <w:pPr>
        <w:spacing w:after="0" w:line="360" w:lineRule="auto"/>
        <w:jc w:val="both"/>
        <w:rPr>
          <w:rFonts w:ascii="Palatino Linotype" w:eastAsia="Palatino Linotype" w:hAnsi="Palatino Linotype" w:cs="Palatino Linotype"/>
        </w:rPr>
      </w:pPr>
    </w:p>
    <w:p w14:paraId="5F4C18F1"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 “</w:t>
      </w:r>
      <w:r w:rsidRPr="00623C4C">
        <w:rPr>
          <w:rFonts w:ascii="Palatino Linotype" w:eastAsia="Palatino Linotype" w:hAnsi="Palatino Linotype" w:cs="Palatino Linotype"/>
          <w:b/>
          <w:i/>
        </w:rPr>
        <w:t>Quincuagésimo</w:t>
      </w:r>
      <w:r w:rsidRPr="00623C4C">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565C858"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Quincuagésimo primero.</w:t>
      </w:r>
      <w:r w:rsidRPr="00623C4C">
        <w:rPr>
          <w:rFonts w:ascii="Palatino Linotype" w:eastAsia="Palatino Linotype" w:hAnsi="Palatino Linotype" w:cs="Palatino Linotype"/>
          <w:i/>
        </w:rPr>
        <w:t xml:space="preserve"> Toda acta del Comité de Transparencia deberá contener: </w:t>
      </w:r>
    </w:p>
    <w:p w14:paraId="2CC395F0"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 El número de sesión y fecha; </w:t>
      </w:r>
    </w:p>
    <w:p w14:paraId="665BD3FA"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II. El nombre del área que solicitó la clasificación de información; </w:t>
      </w:r>
    </w:p>
    <w:p w14:paraId="6BE01C12"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III. La fundamentación legal y motivación correspondiente; </w:t>
      </w:r>
    </w:p>
    <w:p w14:paraId="0FA1E138"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IV. La resolución o resoluciones aprobadas; y </w:t>
      </w:r>
    </w:p>
    <w:p w14:paraId="5049CC6D"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V. La rúbrica o firma digital de cada integrante del Comité de Transparencia. </w:t>
      </w:r>
    </w:p>
    <w:p w14:paraId="3A345C72"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05CB5C02"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 Los motivos y razonamientos que sustenten la confirmación o modificación de la prueba de daño;</w:t>
      </w:r>
    </w:p>
    <w:p w14:paraId="65955CFD"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II. Descripción de las partes o secciones reservadas, en caso de clasificación parcial; </w:t>
      </w:r>
    </w:p>
    <w:p w14:paraId="2E1D52D1"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III. El periodo por el que mantendrá su clasificación y fecha de expiración; y </w:t>
      </w:r>
    </w:p>
    <w:p w14:paraId="35FEEDE6"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IV. El nombre del titular y área encargada de realizar la versión pública del documento, en su caso. </w:t>
      </w:r>
    </w:p>
    <w:p w14:paraId="0FF95F75"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CCFC93E"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A684322"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Quincuagésimo segundo.</w:t>
      </w:r>
      <w:r w:rsidRPr="00623C4C">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CE47A0C"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342ADA3A"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6B02C1ED"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3D69FA6"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III. Señalar las personas o instancias autorizadas a acceder a la información clasificada.</w:t>
      </w:r>
    </w:p>
    <w:p w14:paraId="3BB79B91"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DD7D19C" w14:textId="77777777" w:rsidR="009338B5" w:rsidRPr="00623C4C" w:rsidRDefault="009338B5">
      <w:pPr>
        <w:spacing w:after="0" w:line="360" w:lineRule="auto"/>
        <w:jc w:val="both"/>
        <w:rPr>
          <w:rFonts w:ascii="Palatino Linotype" w:eastAsia="Palatino Linotype" w:hAnsi="Palatino Linotype" w:cs="Palatino Linotype"/>
        </w:rPr>
      </w:pPr>
    </w:p>
    <w:p w14:paraId="2B910F89"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B076A58" w14:textId="77777777" w:rsidR="009A436E" w:rsidRPr="00623C4C" w:rsidRDefault="009A436E">
      <w:pPr>
        <w:spacing w:after="0" w:line="360" w:lineRule="auto"/>
        <w:jc w:val="both"/>
        <w:rPr>
          <w:rFonts w:ascii="Palatino Linotype" w:eastAsia="Palatino Linotype" w:hAnsi="Palatino Linotype" w:cs="Palatino Linotype"/>
        </w:rPr>
      </w:pPr>
    </w:p>
    <w:p w14:paraId="770DC7A5" w14:textId="77777777" w:rsidR="009338B5" w:rsidRPr="00623C4C" w:rsidRDefault="00E0628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r w:rsidRPr="00623C4C">
        <w:rPr>
          <w:rFonts w:ascii="Palatino Linotype" w:eastAsia="Palatino Linotype" w:hAnsi="Palatino Linotype" w:cs="Palatino Linotype"/>
          <w:b/>
          <w:i/>
        </w:rPr>
        <w:t>Quincuagésimo cuarto.</w:t>
      </w:r>
      <w:r w:rsidRPr="00623C4C">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6B0ECB7"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Quincuagésimo quinto.</w:t>
      </w:r>
      <w:r w:rsidRPr="00623C4C">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623C4C">
        <w:rPr>
          <w:rFonts w:ascii="Palatino Linotype" w:eastAsia="Palatino Linotype" w:hAnsi="Palatino Linotype" w:cs="Palatino Linotype"/>
          <w:i/>
        </w:rPr>
        <w:t>testado</w:t>
      </w:r>
      <w:proofErr w:type="spellEnd"/>
      <w:r w:rsidRPr="00623C4C">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C76185A"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w:t>
      </w:r>
    </w:p>
    <w:p w14:paraId="4990EF70"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b/>
          <w:i/>
        </w:rPr>
        <w:t>Quincuagésimo séptimo.</w:t>
      </w:r>
      <w:r w:rsidRPr="00623C4C">
        <w:rPr>
          <w:rFonts w:ascii="Palatino Linotype" w:eastAsia="Palatino Linotype" w:hAnsi="Palatino Linotype" w:cs="Palatino Linotype"/>
          <w:i/>
        </w:rPr>
        <w:t xml:space="preserve"> Se considera, en principio, como información pública y no podrá omitirse de las versiones públicas la siguiente: </w:t>
      </w:r>
    </w:p>
    <w:p w14:paraId="583E851C"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718572D0"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7928821"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B7D297D"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lastRenderedPageBreak/>
        <w:t xml:space="preserve">Lo anterior, siempre y cuando no se acredite alguna causal de clasificación, prevista en las leyes o en los tratados internacionales suscritas por el Estado mexicano.  </w:t>
      </w:r>
    </w:p>
    <w:p w14:paraId="4BAD6F89" w14:textId="77777777" w:rsidR="009338B5" w:rsidRPr="00623C4C" w:rsidRDefault="00E0628C">
      <w:pPr>
        <w:spacing w:after="0"/>
        <w:ind w:left="567" w:right="616"/>
        <w:jc w:val="both"/>
        <w:rPr>
          <w:rFonts w:ascii="Palatino Linotype" w:eastAsia="Palatino Linotype" w:hAnsi="Palatino Linotype" w:cs="Palatino Linotype"/>
          <w:i/>
        </w:rPr>
      </w:pPr>
      <w:r w:rsidRPr="00623C4C">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579CAD6A" w14:textId="77777777" w:rsidR="009338B5" w:rsidRPr="00623C4C" w:rsidRDefault="009338B5">
      <w:pPr>
        <w:spacing w:after="0" w:line="360" w:lineRule="auto"/>
        <w:ind w:left="567" w:right="616"/>
        <w:jc w:val="both"/>
        <w:rPr>
          <w:rFonts w:ascii="Palatino Linotype" w:eastAsia="Palatino Linotype" w:hAnsi="Palatino Linotype" w:cs="Palatino Linotype"/>
          <w:i/>
        </w:rPr>
      </w:pPr>
    </w:p>
    <w:p w14:paraId="30B5A2C3"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331D1DB" w14:textId="77777777" w:rsidR="009338B5" w:rsidRPr="00623C4C" w:rsidRDefault="009338B5">
      <w:pPr>
        <w:spacing w:after="0" w:line="360" w:lineRule="auto"/>
        <w:jc w:val="both"/>
        <w:rPr>
          <w:rFonts w:ascii="Palatino Linotype" w:eastAsia="Palatino Linotype" w:hAnsi="Palatino Linotype" w:cs="Palatino Linotype"/>
        </w:rPr>
      </w:pPr>
    </w:p>
    <w:p w14:paraId="694C8F2E" w14:textId="756CCEDA"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623C4C">
        <w:rPr>
          <w:rFonts w:ascii="Palatino Linotype" w:eastAsia="Palatino Linotype" w:hAnsi="Palatino Linotype" w:cs="Palatino Linotype"/>
          <w:b/>
        </w:rPr>
        <w:t>RECURRENTE</w:t>
      </w:r>
      <w:r w:rsidRPr="00623C4C">
        <w:rPr>
          <w:rFonts w:ascii="Palatino Linotype" w:eastAsia="Palatino Linotype" w:hAnsi="Palatino Linotype" w:cs="Palatino Linotype"/>
        </w:rPr>
        <w:t xml:space="preserve"> dentro del recurso de revisión </w:t>
      </w:r>
      <w:r w:rsidRPr="00623C4C">
        <w:rPr>
          <w:rFonts w:ascii="Palatino Linotype" w:eastAsia="Palatino Linotype" w:hAnsi="Palatino Linotype" w:cs="Palatino Linotype"/>
          <w:b/>
        </w:rPr>
        <w:t>0</w:t>
      </w:r>
      <w:r w:rsidR="00A0060C" w:rsidRPr="00623C4C">
        <w:rPr>
          <w:rFonts w:ascii="Palatino Linotype" w:eastAsia="Palatino Linotype" w:hAnsi="Palatino Linotype" w:cs="Palatino Linotype"/>
          <w:b/>
        </w:rPr>
        <w:t>6804</w:t>
      </w:r>
      <w:r w:rsidRPr="00623C4C">
        <w:rPr>
          <w:rFonts w:ascii="Palatino Linotype" w:eastAsia="Palatino Linotype" w:hAnsi="Palatino Linotype" w:cs="Palatino Linotype"/>
          <w:b/>
        </w:rPr>
        <w:t>/INFOEM/IP/RR/2024</w:t>
      </w:r>
      <w:r w:rsidRPr="00623C4C">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00A0060C" w:rsidRPr="00623C4C">
        <w:rPr>
          <w:rFonts w:ascii="Palatino Linotype" w:eastAsia="Palatino Linotype" w:hAnsi="Palatino Linotype" w:cs="Palatino Linotype"/>
          <w:b/>
        </w:rPr>
        <w:t>MODIFICA</w:t>
      </w:r>
      <w:r w:rsidRPr="00623C4C">
        <w:rPr>
          <w:rFonts w:ascii="Palatino Linotype" w:eastAsia="Palatino Linotype" w:hAnsi="Palatino Linotype" w:cs="Palatino Linotype"/>
          <w:b/>
        </w:rPr>
        <w:t xml:space="preserve"> </w:t>
      </w:r>
      <w:r w:rsidRPr="00623C4C">
        <w:rPr>
          <w:rFonts w:ascii="Palatino Linotype" w:eastAsia="Palatino Linotype" w:hAnsi="Palatino Linotype" w:cs="Palatino Linotype"/>
        </w:rPr>
        <w:t xml:space="preserve">la respuesta del </w:t>
      </w:r>
      <w:r w:rsidRPr="00623C4C">
        <w:rPr>
          <w:rFonts w:ascii="Palatino Linotype" w:eastAsia="Palatino Linotype" w:hAnsi="Palatino Linotype" w:cs="Palatino Linotype"/>
          <w:b/>
        </w:rPr>
        <w:t xml:space="preserve">SUJETO OBLIGADO </w:t>
      </w:r>
      <w:r w:rsidRPr="00623C4C">
        <w:rPr>
          <w:rFonts w:ascii="Palatino Linotype" w:eastAsia="Palatino Linotype" w:hAnsi="Palatino Linotype" w:cs="Palatino Linotype"/>
        </w:rPr>
        <w:t xml:space="preserve">a la solicitud de información </w:t>
      </w:r>
      <w:r w:rsidRPr="00623C4C">
        <w:rPr>
          <w:rFonts w:ascii="Palatino Linotype" w:eastAsia="Palatino Linotype" w:hAnsi="Palatino Linotype" w:cs="Palatino Linotype"/>
          <w:b/>
        </w:rPr>
        <w:t>00</w:t>
      </w:r>
      <w:r w:rsidR="00A0060C" w:rsidRPr="00623C4C">
        <w:rPr>
          <w:rFonts w:ascii="Palatino Linotype" w:eastAsia="Palatino Linotype" w:hAnsi="Palatino Linotype" w:cs="Palatino Linotype"/>
          <w:b/>
        </w:rPr>
        <w:t>633</w:t>
      </w:r>
      <w:r w:rsidRPr="00623C4C">
        <w:rPr>
          <w:rFonts w:ascii="Palatino Linotype" w:eastAsia="Palatino Linotype" w:hAnsi="Palatino Linotype" w:cs="Palatino Linotype"/>
          <w:b/>
        </w:rPr>
        <w:t>/</w:t>
      </w:r>
      <w:r w:rsidR="00A0060C" w:rsidRPr="00623C4C">
        <w:rPr>
          <w:rFonts w:ascii="Palatino Linotype" w:eastAsia="Palatino Linotype" w:hAnsi="Palatino Linotype" w:cs="Palatino Linotype"/>
          <w:b/>
        </w:rPr>
        <w:t>TEMAMATL</w:t>
      </w:r>
      <w:r w:rsidRPr="00623C4C">
        <w:rPr>
          <w:rFonts w:ascii="Palatino Linotype" w:eastAsia="Palatino Linotype" w:hAnsi="Palatino Linotype" w:cs="Palatino Linotype"/>
          <w:b/>
        </w:rPr>
        <w:t>/IP/2024.</w:t>
      </w:r>
      <w:r w:rsidRPr="00623C4C">
        <w:rPr>
          <w:rFonts w:ascii="Palatino Linotype" w:eastAsia="Palatino Linotype" w:hAnsi="Palatino Linotype" w:cs="Palatino Linotype"/>
        </w:rPr>
        <w:t xml:space="preserve">  </w:t>
      </w:r>
    </w:p>
    <w:p w14:paraId="391DC2A2"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5C0A268" w14:textId="6A487256"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w:t>
      </w:r>
      <w:r w:rsidRPr="00623C4C">
        <w:rPr>
          <w:rFonts w:ascii="Palatino Linotype" w:eastAsia="Palatino Linotype" w:hAnsi="Palatino Linotype" w:cs="Palatino Linotype"/>
        </w:rPr>
        <w:lastRenderedPageBreak/>
        <w:t>188 de la Ley de Transparencia y Acceso a la Información Pública del Estado de México y Municipios, este Pleno:</w:t>
      </w:r>
    </w:p>
    <w:p w14:paraId="0A235CA8"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9A64997" w14:textId="77777777" w:rsidR="009338B5" w:rsidRPr="00623C4C" w:rsidRDefault="00E0628C">
      <w:pPr>
        <w:spacing w:after="0" w:line="360" w:lineRule="auto"/>
        <w:ind w:right="49"/>
        <w:jc w:val="center"/>
        <w:rPr>
          <w:rFonts w:ascii="Palatino Linotype" w:eastAsia="Palatino Linotype" w:hAnsi="Palatino Linotype" w:cs="Palatino Linotype"/>
          <w:b/>
        </w:rPr>
      </w:pPr>
      <w:r w:rsidRPr="00623C4C">
        <w:rPr>
          <w:rFonts w:ascii="Palatino Linotype" w:eastAsia="Palatino Linotype" w:hAnsi="Palatino Linotype" w:cs="Palatino Linotype"/>
          <w:b/>
        </w:rPr>
        <w:t>III.</w:t>
      </w:r>
      <w:r w:rsidRPr="00623C4C">
        <w:rPr>
          <w:rFonts w:ascii="Palatino Linotype" w:eastAsia="Palatino Linotype" w:hAnsi="Palatino Linotype" w:cs="Palatino Linotype"/>
          <w:b/>
        </w:rPr>
        <w:tab/>
        <w:t>R E S U E L V E:</w:t>
      </w:r>
    </w:p>
    <w:p w14:paraId="4B61CDF1" w14:textId="77777777" w:rsidR="009338B5" w:rsidRPr="00623C4C" w:rsidRDefault="009338B5">
      <w:pPr>
        <w:spacing w:after="0" w:line="360" w:lineRule="auto"/>
        <w:ind w:right="49"/>
        <w:jc w:val="both"/>
        <w:rPr>
          <w:rFonts w:ascii="Palatino Linotype" w:eastAsia="Palatino Linotype" w:hAnsi="Palatino Linotype" w:cs="Palatino Linotype"/>
        </w:rPr>
      </w:pPr>
    </w:p>
    <w:p w14:paraId="02267736" w14:textId="1A174A4C"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Primero.</w:t>
      </w:r>
      <w:r w:rsidRPr="00623C4C">
        <w:rPr>
          <w:rFonts w:ascii="Palatino Linotype" w:eastAsia="Palatino Linotype" w:hAnsi="Palatino Linotype" w:cs="Palatino Linotype"/>
        </w:rPr>
        <w:t xml:space="preserve"> Resultan</w:t>
      </w:r>
      <w:r w:rsidRPr="00623C4C">
        <w:rPr>
          <w:rFonts w:ascii="Palatino Linotype" w:eastAsia="Palatino Linotype" w:hAnsi="Palatino Linotype" w:cs="Palatino Linotype"/>
          <w:b/>
        </w:rPr>
        <w:t xml:space="preserve"> FUNDADOS</w:t>
      </w:r>
      <w:r w:rsidRPr="00623C4C">
        <w:rPr>
          <w:rFonts w:ascii="Palatino Linotype" w:eastAsia="Palatino Linotype" w:hAnsi="Palatino Linotype" w:cs="Palatino Linotype"/>
        </w:rPr>
        <w:t xml:space="preserve"> los motivos de inconformidad hechos valer por la parte </w:t>
      </w:r>
      <w:r w:rsidRPr="00623C4C">
        <w:rPr>
          <w:rFonts w:ascii="Palatino Linotype" w:eastAsia="Palatino Linotype" w:hAnsi="Palatino Linotype" w:cs="Palatino Linotype"/>
          <w:b/>
        </w:rPr>
        <w:t>RECURRENTE</w:t>
      </w:r>
      <w:r w:rsidRPr="00623C4C">
        <w:rPr>
          <w:rFonts w:ascii="Palatino Linotype" w:eastAsia="Palatino Linotype" w:hAnsi="Palatino Linotype" w:cs="Palatino Linotype"/>
        </w:rPr>
        <w:t xml:space="preserve"> en el Recurso de Revisión </w:t>
      </w:r>
      <w:r w:rsidRPr="00623C4C">
        <w:rPr>
          <w:rFonts w:ascii="Palatino Linotype" w:eastAsia="Palatino Linotype" w:hAnsi="Palatino Linotype" w:cs="Palatino Linotype"/>
          <w:b/>
        </w:rPr>
        <w:t>0</w:t>
      </w:r>
      <w:r w:rsidR="00A0060C" w:rsidRPr="00623C4C">
        <w:rPr>
          <w:rFonts w:ascii="Palatino Linotype" w:eastAsia="Palatino Linotype" w:hAnsi="Palatino Linotype" w:cs="Palatino Linotype"/>
          <w:b/>
        </w:rPr>
        <w:t>6804</w:t>
      </w:r>
      <w:r w:rsidRPr="00623C4C">
        <w:rPr>
          <w:rFonts w:ascii="Palatino Linotype" w:eastAsia="Palatino Linotype" w:hAnsi="Palatino Linotype" w:cs="Palatino Linotype"/>
          <w:b/>
        </w:rPr>
        <w:t>/INFOEM/IP/RR/2024</w:t>
      </w:r>
      <w:r w:rsidRPr="00623C4C">
        <w:rPr>
          <w:rFonts w:ascii="Palatino Linotype" w:eastAsia="Palatino Linotype" w:hAnsi="Palatino Linotype" w:cs="Palatino Linotype"/>
        </w:rPr>
        <w:t xml:space="preserve">, por lo que, en términos del </w:t>
      </w:r>
      <w:r w:rsidRPr="00623C4C">
        <w:rPr>
          <w:rFonts w:ascii="Palatino Linotype" w:eastAsia="Palatino Linotype" w:hAnsi="Palatino Linotype" w:cs="Palatino Linotype"/>
          <w:b/>
        </w:rPr>
        <w:t>Considerando Cuarto</w:t>
      </w:r>
      <w:r w:rsidRPr="00623C4C">
        <w:rPr>
          <w:rFonts w:ascii="Palatino Linotype" w:eastAsia="Palatino Linotype" w:hAnsi="Palatino Linotype" w:cs="Palatino Linotype"/>
        </w:rPr>
        <w:t xml:space="preserve"> de esta resolución, se </w:t>
      </w:r>
      <w:r w:rsidR="00A0060C" w:rsidRPr="00623C4C">
        <w:rPr>
          <w:rFonts w:ascii="Palatino Linotype" w:eastAsia="Palatino Linotype" w:hAnsi="Palatino Linotype" w:cs="Palatino Linotype"/>
          <w:b/>
        </w:rPr>
        <w:t>MODIFICA</w:t>
      </w:r>
      <w:r w:rsidRPr="00623C4C">
        <w:rPr>
          <w:rFonts w:ascii="Palatino Linotype" w:eastAsia="Palatino Linotype" w:hAnsi="Palatino Linotype" w:cs="Palatino Linotype"/>
          <w:b/>
        </w:rPr>
        <w:t xml:space="preserve"> </w:t>
      </w:r>
      <w:r w:rsidRPr="00623C4C">
        <w:rPr>
          <w:rFonts w:ascii="Palatino Linotype" w:eastAsia="Palatino Linotype" w:hAnsi="Palatino Linotype" w:cs="Palatino Linotype"/>
        </w:rPr>
        <w:t xml:space="preserve">la respuesta emitida por 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w:t>
      </w:r>
    </w:p>
    <w:p w14:paraId="18B8123C" w14:textId="77777777" w:rsidR="009338B5" w:rsidRPr="00623C4C" w:rsidRDefault="009338B5">
      <w:pPr>
        <w:spacing w:after="0" w:line="360" w:lineRule="auto"/>
        <w:ind w:right="49"/>
        <w:jc w:val="both"/>
        <w:rPr>
          <w:rFonts w:ascii="Palatino Linotype" w:eastAsia="Palatino Linotype" w:hAnsi="Palatino Linotype" w:cs="Palatino Linotype"/>
        </w:rPr>
      </w:pPr>
    </w:p>
    <w:p w14:paraId="68A04371" w14:textId="77777777" w:rsidR="009338B5" w:rsidRPr="00623C4C" w:rsidRDefault="00E0628C">
      <w:pPr>
        <w:spacing w:after="0" w:line="360" w:lineRule="auto"/>
        <w:ind w:right="49"/>
        <w:jc w:val="both"/>
        <w:rPr>
          <w:rFonts w:ascii="Palatino Linotype" w:eastAsia="Palatino Linotype" w:hAnsi="Palatino Linotype" w:cs="Palatino Linotype"/>
        </w:rPr>
      </w:pPr>
      <w:bookmarkStart w:id="1" w:name="_heading=h.1fob9te" w:colFirst="0" w:colLast="0"/>
      <w:bookmarkEnd w:id="1"/>
      <w:r w:rsidRPr="00623C4C">
        <w:rPr>
          <w:rFonts w:ascii="Palatino Linotype" w:eastAsia="Palatino Linotype" w:hAnsi="Palatino Linotype" w:cs="Palatino Linotype"/>
          <w:b/>
        </w:rPr>
        <w:t>Segundo</w:t>
      </w:r>
      <w:r w:rsidRPr="00623C4C">
        <w:rPr>
          <w:rFonts w:ascii="Palatino Linotype" w:eastAsia="Palatino Linotype" w:hAnsi="Palatino Linotype" w:cs="Palatino Linotype"/>
        </w:rPr>
        <w:t xml:space="preserve">. Se </w:t>
      </w:r>
      <w:r w:rsidRPr="00623C4C">
        <w:rPr>
          <w:rFonts w:ascii="Palatino Linotype" w:eastAsia="Palatino Linotype" w:hAnsi="Palatino Linotype" w:cs="Palatino Linotype"/>
          <w:b/>
        </w:rPr>
        <w:t>ORDENA</w:t>
      </w:r>
      <w:r w:rsidRPr="00623C4C">
        <w:rPr>
          <w:rFonts w:ascii="Palatino Linotype" w:eastAsia="Palatino Linotype" w:hAnsi="Palatino Linotype" w:cs="Palatino Linotype"/>
        </w:rPr>
        <w:t xml:space="preserve"> al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w:t>
      </w:r>
      <w:r w:rsidRPr="00623C4C">
        <w:rPr>
          <w:rFonts w:ascii="Palatino Linotype" w:eastAsia="Palatino Linotype" w:hAnsi="Palatino Linotype" w:cs="Palatino Linotype"/>
          <w:color w:val="000000"/>
        </w:rPr>
        <w:t xml:space="preserve">de lo siguiente: </w:t>
      </w:r>
    </w:p>
    <w:p w14:paraId="67482702" w14:textId="77777777" w:rsidR="009338B5" w:rsidRPr="00623C4C" w:rsidRDefault="009338B5">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color w:val="000000"/>
        </w:rPr>
      </w:pPr>
    </w:p>
    <w:p w14:paraId="0A8A0E85" w14:textId="77777777" w:rsidR="00A0060C" w:rsidRPr="00623C4C" w:rsidRDefault="00A0060C" w:rsidP="00A0060C">
      <w:pPr>
        <w:pStyle w:val="Prrafodelista"/>
        <w:numPr>
          <w:ilvl w:val="0"/>
          <w:numId w:val="11"/>
        </w:num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color w:val="000000"/>
        </w:rPr>
      </w:pPr>
      <w:r w:rsidRPr="00623C4C">
        <w:rPr>
          <w:rFonts w:ascii="Palatino Linotype" w:eastAsia="Palatino Linotype" w:hAnsi="Palatino Linotype" w:cs="Palatino Linotype"/>
          <w:b/>
          <w:color w:val="000000"/>
        </w:rPr>
        <w:t xml:space="preserve">Políticas públicas implementadas para la protección de los derechos de las mujeres del uno de enero de dos mil veintidós al siete de octubre de dos mil veinticuatro. </w:t>
      </w:r>
    </w:p>
    <w:p w14:paraId="6D5BADAD" w14:textId="77777777" w:rsidR="00A0060C" w:rsidRPr="00623C4C" w:rsidRDefault="00A0060C" w:rsidP="00A0060C">
      <w:pPr>
        <w:pBdr>
          <w:top w:val="nil"/>
          <w:left w:val="nil"/>
          <w:bottom w:val="nil"/>
          <w:right w:val="nil"/>
          <w:between w:val="nil"/>
        </w:pBdr>
        <w:tabs>
          <w:tab w:val="left" w:pos="993"/>
        </w:tabs>
        <w:spacing w:after="0" w:line="360" w:lineRule="auto"/>
        <w:ind w:left="720" w:right="567"/>
        <w:jc w:val="both"/>
        <w:rPr>
          <w:rFonts w:ascii="Palatino Linotype" w:eastAsia="Palatino Linotype" w:hAnsi="Palatino Linotype" w:cs="Palatino Linotype"/>
          <w:b/>
          <w:color w:val="000000"/>
        </w:rPr>
      </w:pPr>
    </w:p>
    <w:p w14:paraId="6B9286CD" w14:textId="77777777" w:rsidR="00A0060C" w:rsidRPr="00623C4C" w:rsidRDefault="00A0060C" w:rsidP="00A0060C">
      <w:pPr>
        <w:spacing w:after="0" w:line="276" w:lineRule="auto"/>
        <w:ind w:left="567" w:right="560"/>
        <w:jc w:val="both"/>
        <w:rPr>
          <w:rFonts w:ascii="Palatino Linotype" w:eastAsia="Palatino Linotype" w:hAnsi="Palatino Linotype" w:cs="Palatino Linotype"/>
          <w:i/>
        </w:rPr>
      </w:pPr>
      <w:r w:rsidRPr="00623C4C">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126C0287" w14:textId="77777777" w:rsidR="00A0060C" w:rsidRPr="00623C4C" w:rsidRDefault="00A0060C" w:rsidP="00A0060C">
      <w:pPr>
        <w:spacing w:after="0" w:line="276" w:lineRule="auto"/>
        <w:ind w:left="567" w:right="560"/>
        <w:jc w:val="both"/>
        <w:rPr>
          <w:rFonts w:ascii="Palatino Linotype" w:eastAsia="Palatino Linotype" w:hAnsi="Palatino Linotype" w:cs="Palatino Linotype"/>
          <w:i/>
        </w:rPr>
      </w:pPr>
    </w:p>
    <w:p w14:paraId="643299DF" w14:textId="77777777" w:rsidR="00A0060C" w:rsidRPr="00623C4C" w:rsidRDefault="00A0060C" w:rsidP="00660F71">
      <w:pPr>
        <w:spacing w:after="0" w:line="276" w:lineRule="auto"/>
        <w:ind w:right="560"/>
        <w:jc w:val="both"/>
        <w:rPr>
          <w:rFonts w:ascii="Palatino Linotype" w:eastAsia="Palatino Linotype" w:hAnsi="Palatino Linotype" w:cs="Palatino Linotype"/>
          <w:i/>
        </w:rPr>
      </w:pPr>
    </w:p>
    <w:p w14:paraId="4BA2282B"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Tercero.</w:t>
      </w:r>
      <w:r w:rsidRPr="00623C4C">
        <w:rPr>
          <w:rFonts w:ascii="Palatino Linotype" w:eastAsia="Palatino Linotype" w:hAnsi="Palatino Linotype" w:cs="Palatino Linotype"/>
        </w:rPr>
        <w:t xml:space="preserve"> </w:t>
      </w:r>
      <w:r w:rsidRPr="00623C4C">
        <w:rPr>
          <w:rFonts w:ascii="Palatino Linotype" w:eastAsia="Palatino Linotype" w:hAnsi="Palatino Linotype" w:cs="Palatino Linotype"/>
          <w:b/>
        </w:rPr>
        <w:t xml:space="preserve">Notifíquese vía SAIMEX </w:t>
      </w:r>
      <w:r w:rsidRPr="00623C4C">
        <w:rPr>
          <w:rFonts w:ascii="Palatino Linotype" w:eastAsia="Palatino Linotype" w:hAnsi="Palatino Linotype" w:cs="Palatino Linotype"/>
        </w:rPr>
        <w:t>la presente resolución al T</w:t>
      </w:r>
      <w:r w:rsidRPr="00623C4C">
        <w:rPr>
          <w:rFonts w:ascii="Palatino Linotype" w:eastAsia="Palatino Linotype" w:hAnsi="Palatino Linotype" w:cs="Palatino Linotype"/>
          <w:b/>
        </w:rPr>
        <w:t xml:space="preserve">itular de la Unidad de Transparencia </w:t>
      </w:r>
      <w:r w:rsidRPr="00623C4C">
        <w:rPr>
          <w:rFonts w:ascii="Palatino Linotype" w:eastAsia="Palatino Linotype" w:hAnsi="Palatino Linotype" w:cs="Palatino Linotype"/>
        </w:rPr>
        <w:t xml:space="preserve">del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xml:space="preserve">, para que conforme al artículo 186 último párrafo, </w:t>
      </w:r>
      <w:r w:rsidRPr="00623C4C">
        <w:rPr>
          <w:rFonts w:ascii="Palatino Linotype" w:eastAsia="Palatino Linotype" w:hAnsi="Palatino Linotype" w:cs="Palatino Linotype"/>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EBD303" w14:textId="77777777" w:rsidR="009338B5" w:rsidRPr="00623C4C" w:rsidRDefault="009338B5">
      <w:pPr>
        <w:spacing w:after="0" w:line="360" w:lineRule="auto"/>
        <w:ind w:right="49"/>
        <w:jc w:val="both"/>
        <w:rPr>
          <w:rFonts w:ascii="Palatino Linotype" w:eastAsia="Palatino Linotype" w:hAnsi="Palatino Linotype" w:cs="Palatino Linotype"/>
        </w:rPr>
      </w:pPr>
    </w:p>
    <w:p w14:paraId="400AE851" w14:textId="77777777" w:rsidR="009338B5" w:rsidRPr="00623C4C" w:rsidRDefault="00E0628C">
      <w:pPr>
        <w:spacing w:after="0" w:line="360" w:lineRule="auto"/>
        <w:jc w:val="both"/>
        <w:rPr>
          <w:rFonts w:ascii="Palatino Linotype" w:eastAsia="Palatino Linotype" w:hAnsi="Palatino Linotype" w:cs="Palatino Linotype"/>
        </w:rPr>
      </w:pPr>
      <w:r w:rsidRPr="00623C4C">
        <w:rPr>
          <w:rFonts w:ascii="Palatino Linotype" w:eastAsia="Palatino Linotype" w:hAnsi="Palatino Linotype" w:cs="Palatino Linotype"/>
          <w:b/>
        </w:rPr>
        <w:t xml:space="preserve">Cuarto. Notifíquese vía SAIMEX </w:t>
      </w:r>
      <w:r w:rsidRPr="00623C4C">
        <w:rPr>
          <w:rFonts w:ascii="Palatino Linotype" w:eastAsia="Palatino Linotype" w:hAnsi="Palatino Linotype" w:cs="Palatino Linotype"/>
        </w:rPr>
        <w:t xml:space="preserve">a la parte </w:t>
      </w:r>
      <w:r w:rsidRPr="00623C4C">
        <w:rPr>
          <w:rFonts w:ascii="Palatino Linotype" w:eastAsia="Palatino Linotype" w:hAnsi="Palatino Linotype" w:cs="Palatino Linotype"/>
          <w:b/>
        </w:rPr>
        <w:t xml:space="preserve">Recurrente </w:t>
      </w:r>
      <w:r w:rsidRPr="00623C4C">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D7F372D" w14:textId="77777777" w:rsidR="009338B5" w:rsidRPr="00623C4C" w:rsidRDefault="009338B5">
      <w:pPr>
        <w:spacing w:after="0" w:line="360" w:lineRule="auto"/>
        <w:jc w:val="both"/>
        <w:rPr>
          <w:rFonts w:ascii="Palatino Linotype" w:eastAsia="Palatino Linotype" w:hAnsi="Palatino Linotype" w:cs="Palatino Linotype"/>
        </w:rPr>
      </w:pPr>
    </w:p>
    <w:p w14:paraId="1474ABB1" w14:textId="77777777" w:rsidR="009338B5" w:rsidRPr="00623C4C"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b/>
        </w:rPr>
        <w:t>Quinto.</w:t>
      </w:r>
      <w:r w:rsidRPr="00623C4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623C4C">
        <w:rPr>
          <w:rFonts w:ascii="Palatino Linotype" w:eastAsia="Palatino Linotype" w:hAnsi="Palatino Linotype" w:cs="Palatino Linotype"/>
          <w:b/>
        </w:rPr>
        <w:t>SUJETO OBLIGADO</w:t>
      </w:r>
      <w:r w:rsidRPr="00623C4C">
        <w:rPr>
          <w:rFonts w:ascii="Palatino Linotype" w:eastAsia="Palatino Linotype" w:hAnsi="Palatino Linotype" w:cs="Palatino Linotype"/>
        </w:rPr>
        <w:t xml:space="preserve"> de manera fundada y motivada, podrá solicitar una ampliación de plazo para el cumplimiento de la presente resolución.</w:t>
      </w:r>
    </w:p>
    <w:p w14:paraId="5AEB5FF8" w14:textId="77777777" w:rsidR="009338B5" w:rsidRPr="00623C4C" w:rsidRDefault="009338B5">
      <w:pPr>
        <w:spacing w:after="0" w:line="360" w:lineRule="auto"/>
        <w:ind w:right="49"/>
        <w:jc w:val="both"/>
        <w:rPr>
          <w:rFonts w:ascii="Palatino Linotype" w:eastAsia="Palatino Linotype" w:hAnsi="Palatino Linotype" w:cs="Palatino Linotype"/>
        </w:rPr>
      </w:pPr>
    </w:p>
    <w:p w14:paraId="7308E19F" w14:textId="68290A4D" w:rsidR="009338B5" w:rsidRDefault="00E0628C">
      <w:pPr>
        <w:spacing w:after="0" w:line="360" w:lineRule="auto"/>
        <w:ind w:right="49"/>
        <w:jc w:val="both"/>
        <w:rPr>
          <w:rFonts w:ascii="Palatino Linotype" w:eastAsia="Palatino Linotype" w:hAnsi="Palatino Linotype" w:cs="Palatino Linotype"/>
        </w:rPr>
      </w:pPr>
      <w:r w:rsidRPr="00623C4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0060C" w:rsidRPr="00623C4C">
        <w:rPr>
          <w:rFonts w:ascii="Palatino Linotype" w:eastAsia="Palatino Linotype" w:hAnsi="Palatino Linotype" w:cs="Palatino Linotype"/>
        </w:rPr>
        <w:t xml:space="preserve">CUADRAGÉSIMA </w:t>
      </w:r>
      <w:r w:rsidR="009A436E" w:rsidRPr="00623C4C">
        <w:rPr>
          <w:rFonts w:ascii="Palatino Linotype" w:eastAsia="Palatino Linotype" w:hAnsi="Palatino Linotype" w:cs="Palatino Linotype"/>
        </w:rPr>
        <w:t>SEGUNDA</w:t>
      </w:r>
      <w:r w:rsidR="00A0060C" w:rsidRPr="00623C4C">
        <w:rPr>
          <w:rFonts w:ascii="Palatino Linotype" w:eastAsia="Palatino Linotype" w:hAnsi="Palatino Linotype" w:cs="Palatino Linotype"/>
        </w:rPr>
        <w:t xml:space="preserve"> </w:t>
      </w:r>
      <w:r w:rsidRPr="00623C4C">
        <w:rPr>
          <w:rFonts w:ascii="Palatino Linotype" w:eastAsia="Palatino Linotype" w:hAnsi="Palatino Linotype" w:cs="Palatino Linotype"/>
        </w:rPr>
        <w:t xml:space="preserve">SESIÓN ORDINARIA CELEBRADA EL </w:t>
      </w:r>
      <w:r w:rsidR="009A436E" w:rsidRPr="00623C4C">
        <w:rPr>
          <w:rFonts w:ascii="Palatino Linotype" w:eastAsia="Palatino Linotype" w:hAnsi="Palatino Linotype" w:cs="Palatino Linotype"/>
        </w:rPr>
        <w:t>CUATRO DE DICIEMBRE</w:t>
      </w:r>
      <w:r w:rsidRPr="00623C4C">
        <w:rPr>
          <w:rFonts w:ascii="Palatino Linotype" w:eastAsia="Palatino Linotype" w:hAnsi="Palatino Linotype" w:cs="Palatino Linotype"/>
        </w:rPr>
        <w:t xml:space="preserve"> DE DOS MIL VEINTICUATRO, ANTE EL SECRETARIO TÉCNICO DEL PLENO ALEXIS TAPIA RAMÍREZ.</w:t>
      </w:r>
      <w:r>
        <w:rPr>
          <w:rFonts w:ascii="Palatino Linotype" w:eastAsia="Palatino Linotype" w:hAnsi="Palatino Linotype" w:cs="Palatino Linotype"/>
        </w:rPr>
        <w:t xml:space="preserve"> </w:t>
      </w:r>
    </w:p>
    <w:p w14:paraId="77ED6CA7" w14:textId="77777777" w:rsidR="00623C4C" w:rsidRDefault="00623C4C">
      <w:pPr>
        <w:spacing w:after="0" w:line="360" w:lineRule="auto"/>
        <w:ind w:right="49"/>
        <w:jc w:val="both"/>
        <w:rPr>
          <w:rFonts w:ascii="Palatino Linotype" w:eastAsia="Palatino Linotype" w:hAnsi="Palatino Linotype" w:cs="Palatino Linotype"/>
        </w:rPr>
      </w:pPr>
    </w:p>
    <w:sectPr w:rsidR="00623C4C">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56BD" w14:textId="77777777" w:rsidR="00EC12DD" w:rsidRDefault="00EC12DD">
      <w:pPr>
        <w:spacing w:after="0" w:line="240" w:lineRule="auto"/>
      </w:pPr>
      <w:r>
        <w:separator/>
      </w:r>
    </w:p>
  </w:endnote>
  <w:endnote w:type="continuationSeparator" w:id="0">
    <w:p w14:paraId="080AA365" w14:textId="77777777" w:rsidR="00EC12DD" w:rsidRDefault="00EC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000B" w14:textId="77777777" w:rsidR="00893D9C" w:rsidRDefault="00893D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7C55">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7C55">
      <w:rPr>
        <w:b/>
        <w:noProof/>
        <w:color w:val="000000"/>
        <w:sz w:val="24"/>
        <w:szCs w:val="24"/>
      </w:rPr>
      <w:t>29</w:t>
    </w:r>
    <w:r>
      <w:rPr>
        <w:b/>
        <w:color w:val="000000"/>
        <w:sz w:val="24"/>
        <w:szCs w:val="24"/>
      </w:rPr>
      <w:fldChar w:fldCharType="end"/>
    </w:r>
  </w:p>
  <w:p w14:paraId="10A469CF" w14:textId="77777777" w:rsidR="00893D9C" w:rsidRDefault="00893D9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9901" w14:textId="77777777" w:rsidR="00893D9C" w:rsidRDefault="00893D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7C5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7C55">
      <w:rPr>
        <w:b/>
        <w:noProof/>
        <w:color w:val="000000"/>
        <w:sz w:val="24"/>
        <w:szCs w:val="24"/>
      </w:rPr>
      <w:t>29</w:t>
    </w:r>
    <w:r>
      <w:rPr>
        <w:b/>
        <w:color w:val="000000"/>
        <w:sz w:val="24"/>
        <w:szCs w:val="24"/>
      </w:rPr>
      <w:fldChar w:fldCharType="end"/>
    </w:r>
  </w:p>
  <w:p w14:paraId="3E41682C" w14:textId="77777777" w:rsidR="00893D9C" w:rsidRDefault="00893D9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8DF7" w14:textId="77777777" w:rsidR="00EC12DD" w:rsidRDefault="00EC12DD">
      <w:pPr>
        <w:spacing w:after="0" w:line="240" w:lineRule="auto"/>
      </w:pPr>
      <w:r>
        <w:separator/>
      </w:r>
    </w:p>
  </w:footnote>
  <w:footnote w:type="continuationSeparator" w:id="0">
    <w:p w14:paraId="16ACC282" w14:textId="77777777" w:rsidR="00EC12DD" w:rsidRDefault="00EC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F10" w14:textId="77777777" w:rsidR="00893D9C" w:rsidRDefault="00893D9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5B97BC0" wp14:editId="67CD6D62">
          <wp:simplePos x="0" y="0"/>
          <wp:positionH relativeFrom="column">
            <wp:posOffset>-774699</wp:posOffset>
          </wp:positionH>
          <wp:positionV relativeFrom="paragraph">
            <wp:posOffset>-345439</wp:posOffset>
          </wp:positionV>
          <wp:extent cx="7809876" cy="10165823"/>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893D9C" w14:paraId="3EFBD80F" w14:textId="77777777">
      <w:tc>
        <w:tcPr>
          <w:tcW w:w="2551" w:type="dxa"/>
          <w:vAlign w:val="center"/>
        </w:tcPr>
        <w:p w14:paraId="4236808E"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FEE95F6" w14:textId="50040A72"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A15966">
            <w:rPr>
              <w:rFonts w:ascii="Palatino Linotype" w:eastAsia="Palatino Linotype" w:hAnsi="Palatino Linotype" w:cs="Palatino Linotype"/>
              <w:b/>
              <w:color w:val="000000"/>
            </w:rPr>
            <w:t>6804</w:t>
          </w:r>
          <w:r>
            <w:rPr>
              <w:rFonts w:ascii="Palatino Linotype" w:eastAsia="Palatino Linotype" w:hAnsi="Palatino Linotype" w:cs="Palatino Linotype"/>
              <w:b/>
              <w:color w:val="000000"/>
            </w:rPr>
            <w:t>/INFOEM/IP/RR/2024</w:t>
          </w:r>
        </w:p>
      </w:tc>
    </w:tr>
    <w:tr w:rsidR="00893D9C" w14:paraId="6BCB763A" w14:textId="77777777">
      <w:trPr>
        <w:trHeight w:val="643"/>
      </w:trPr>
      <w:tc>
        <w:tcPr>
          <w:tcW w:w="2551" w:type="dxa"/>
          <w:vAlign w:val="center"/>
        </w:tcPr>
        <w:p w14:paraId="5E9C7B2F"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42E9BB5"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B183C3A" w14:textId="4B65A833" w:rsidR="00893D9C" w:rsidRDefault="00893D9C">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A15966">
            <w:rPr>
              <w:rFonts w:ascii="Palatino Linotype" w:eastAsia="Palatino Linotype" w:hAnsi="Palatino Linotype" w:cs="Palatino Linotype"/>
              <w:b/>
              <w:color w:val="000000"/>
            </w:rPr>
            <w:t>Temamatla</w:t>
          </w:r>
        </w:p>
      </w:tc>
    </w:tr>
    <w:tr w:rsidR="00893D9C" w14:paraId="2BFB34BF" w14:textId="77777777">
      <w:tc>
        <w:tcPr>
          <w:tcW w:w="2551" w:type="dxa"/>
          <w:vAlign w:val="center"/>
        </w:tcPr>
        <w:p w14:paraId="77838454"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B789510"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F234420" w14:textId="77777777" w:rsidR="00893D9C" w:rsidRDefault="00893D9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E0B" w14:textId="77777777" w:rsidR="00893D9C" w:rsidRDefault="00893D9C">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4EEA3386" wp14:editId="09C77D3D">
          <wp:simplePos x="0" y="0"/>
          <wp:positionH relativeFrom="column">
            <wp:posOffset>-761364</wp:posOffset>
          </wp:positionH>
          <wp:positionV relativeFrom="paragraph">
            <wp:posOffset>5080</wp:posOffset>
          </wp:positionV>
          <wp:extent cx="7809876" cy="10165823"/>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893D9C" w14:paraId="278A9FA1" w14:textId="77777777">
      <w:tc>
        <w:tcPr>
          <w:tcW w:w="2551" w:type="dxa"/>
          <w:vAlign w:val="center"/>
        </w:tcPr>
        <w:p w14:paraId="4900CF2B"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F186FED" w14:textId="79D9BDDA"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7156CE">
            <w:rPr>
              <w:rFonts w:ascii="Palatino Linotype" w:eastAsia="Palatino Linotype" w:hAnsi="Palatino Linotype" w:cs="Palatino Linotype"/>
              <w:b/>
              <w:color w:val="000000"/>
            </w:rPr>
            <w:t>6804</w:t>
          </w:r>
          <w:r>
            <w:rPr>
              <w:rFonts w:ascii="Palatino Linotype" w:eastAsia="Palatino Linotype" w:hAnsi="Palatino Linotype" w:cs="Palatino Linotype"/>
              <w:b/>
              <w:color w:val="000000"/>
            </w:rPr>
            <w:t>/INFOEM/IP/RR/2024</w:t>
          </w:r>
        </w:p>
      </w:tc>
    </w:tr>
    <w:tr w:rsidR="00893D9C" w14:paraId="1211D174" w14:textId="77777777">
      <w:tc>
        <w:tcPr>
          <w:tcW w:w="2551" w:type="dxa"/>
          <w:vAlign w:val="center"/>
        </w:tcPr>
        <w:p w14:paraId="0C1AB6BD"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7E11C91" w14:textId="31555154" w:rsidR="00893D9C" w:rsidRDefault="00893D9C">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893D9C" w14:paraId="15120810" w14:textId="77777777">
      <w:trPr>
        <w:trHeight w:val="743"/>
      </w:trPr>
      <w:tc>
        <w:tcPr>
          <w:tcW w:w="2551" w:type="dxa"/>
          <w:vAlign w:val="center"/>
        </w:tcPr>
        <w:p w14:paraId="509CFC79"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8E83AD"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35E55E5" w14:textId="5B84E21C" w:rsidR="00893D9C" w:rsidRDefault="007156CE">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893D9C" w14:paraId="74B91D02" w14:textId="77777777">
      <w:tc>
        <w:tcPr>
          <w:tcW w:w="2551" w:type="dxa"/>
          <w:vAlign w:val="center"/>
        </w:tcPr>
        <w:p w14:paraId="6FCC076E"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145FAF4" w14:textId="77777777" w:rsidR="00893D9C" w:rsidRDefault="00893D9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C9AC2AC" w14:textId="77777777" w:rsidR="00893D9C" w:rsidRDefault="00893D9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2E8D"/>
    <w:multiLevelType w:val="multilevel"/>
    <w:tmpl w:val="25826F5E"/>
    <w:lvl w:ilvl="0">
      <w:start w:val="1"/>
      <w:numFmt w:val="bullet"/>
      <w:lvlText w:val="●"/>
      <w:lvlJc w:val="left"/>
      <w:pPr>
        <w:ind w:left="720" w:hanging="360"/>
      </w:pPr>
      <w:rPr>
        <w:rFonts w:ascii="Noto Sans Symbols" w:eastAsia="Noto Sans Symbols" w:hAnsi="Noto Sans Symbols" w:cs="Noto Sans Symbols"/>
        <w:color w:val="000000"/>
      </w:rPr>
    </w:lvl>
    <w:lvl w:ilvl="1">
      <w:numFmt w:val="bullet"/>
      <w:lvlText w:val="•"/>
      <w:lvlJc w:val="left"/>
      <w:pPr>
        <w:ind w:left="1440" w:hanging="36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72506D"/>
    <w:multiLevelType w:val="hybridMultilevel"/>
    <w:tmpl w:val="799CE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52418"/>
    <w:multiLevelType w:val="multilevel"/>
    <w:tmpl w:val="CE10E8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DD1830"/>
    <w:multiLevelType w:val="multilevel"/>
    <w:tmpl w:val="1EB8004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BB7252"/>
    <w:multiLevelType w:val="multilevel"/>
    <w:tmpl w:val="E504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4F79F5"/>
    <w:multiLevelType w:val="multilevel"/>
    <w:tmpl w:val="2BFCECF6"/>
    <w:lvl w:ilvl="0">
      <w:start w:val="1"/>
      <w:numFmt w:val="lowerLetter"/>
      <w:lvlText w:val="%1)"/>
      <w:lvlJc w:val="left"/>
      <w:pPr>
        <w:ind w:left="720" w:hanging="360"/>
      </w:pPr>
      <w:rPr>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295DE4"/>
    <w:multiLevelType w:val="multilevel"/>
    <w:tmpl w:val="7714BB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4C214CB4"/>
    <w:multiLevelType w:val="hybridMultilevel"/>
    <w:tmpl w:val="912A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445913"/>
    <w:multiLevelType w:val="multilevel"/>
    <w:tmpl w:val="DB1E97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096272C"/>
    <w:multiLevelType w:val="multilevel"/>
    <w:tmpl w:val="E318BFC0"/>
    <w:lvl w:ilvl="0">
      <w:start w:val="1"/>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9"/>
  </w:num>
  <w:num w:numId="5">
    <w:abstractNumId w:val="8"/>
  </w:num>
  <w:num w:numId="6">
    <w:abstractNumId w:val="4"/>
  </w:num>
  <w:num w:numId="7">
    <w:abstractNumId w:val="0"/>
  </w:num>
  <w:num w:numId="8">
    <w:abstractNumId w:val="3"/>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B5"/>
    <w:rsid w:val="001157E6"/>
    <w:rsid w:val="00203C1C"/>
    <w:rsid w:val="005006AB"/>
    <w:rsid w:val="00503C7C"/>
    <w:rsid w:val="005F1D08"/>
    <w:rsid w:val="00623C4C"/>
    <w:rsid w:val="00660F71"/>
    <w:rsid w:val="007156CE"/>
    <w:rsid w:val="007860B2"/>
    <w:rsid w:val="007B6DBC"/>
    <w:rsid w:val="00893D9C"/>
    <w:rsid w:val="009338B5"/>
    <w:rsid w:val="009608DB"/>
    <w:rsid w:val="00960B1A"/>
    <w:rsid w:val="009A436E"/>
    <w:rsid w:val="009D4781"/>
    <w:rsid w:val="00A0060C"/>
    <w:rsid w:val="00A15966"/>
    <w:rsid w:val="00A70F3C"/>
    <w:rsid w:val="00A84D95"/>
    <w:rsid w:val="00B253D0"/>
    <w:rsid w:val="00BA1B5C"/>
    <w:rsid w:val="00CB7741"/>
    <w:rsid w:val="00DF77E9"/>
    <w:rsid w:val="00E0628C"/>
    <w:rsid w:val="00EC12DD"/>
    <w:rsid w:val="00F17C55"/>
    <w:rsid w:val="00F71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9E09"/>
  <w15:docId w15:val="{D5A2C9A5-E988-4A10-A30F-51F0A656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Tabladelista1clara-nfasis11">
    <w:name w:val="Tabla de lista 1 clara - Énfasis 11"/>
    <w:basedOn w:val="Tablanormal"/>
    <w:uiPriority w:val="46"/>
    <w:rsid w:val="005A6642"/>
    <w:pPr>
      <w:spacing w:after="0" w:line="240" w:lineRule="auto"/>
    </w:pPr>
    <w:rPr>
      <w:rFonts w:ascii="Times New Roman" w:eastAsia="MS Mincho" w:hAnsi="Times New Roman" w:cs="Times New Roman"/>
      <w:sz w:val="24"/>
      <w:szCs w:val="24"/>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0"/>
    <w:tblPr>
      <w:tblStyleRowBandSize w:val="1"/>
      <w:tblStyleColBandSize w:val="1"/>
      <w:tblCellMar>
        <w:top w:w="15" w:type="dxa"/>
        <w:left w:w="115" w:type="dxa"/>
        <w:bottom w:w="15" w:type="dxa"/>
        <w:right w:w="1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A84D9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A84D9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3045">
      <w:bodyDiv w:val="1"/>
      <w:marLeft w:val="0"/>
      <w:marRight w:val="0"/>
      <w:marTop w:val="0"/>
      <w:marBottom w:val="0"/>
      <w:divBdr>
        <w:top w:val="none" w:sz="0" w:space="0" w:color="auto"/>
        <w:left w:val="none" w:sz="0" w:space="0" w:color="auto"/>
        <w:bottom w:val="none" w:sz="0" w:space="0" w:color="auto"/>
        <w:right w:val="none" w:sz="0" w:space="0" w:color="auto"/>
      </w:divBdr>
    </w:div>
    <w:div w:id="590313157">
      <w:bodyDiv w:val="1"/>
      <w:marLeft w:val="0"/>
      <w:marRight w:val="0"/>
      <w:marTop w:val="0"/>
      <w:marBottom w:val="0"/>
      <w:divBdr>
        <w:top w:val="none" w:sz="0" w:space="0" w:color="auto"/>
        <w:left w:val="none" w:sz="0" w:space="0" w:color="auto"/>
        <w:bottom w:val="none" w:sz="0" w:space="0" w:color="auto"/>
        <w:right w:val="none" w:sz="0" w:space="0" w:color="auto"/>
      </w:divBdr>
    </w:div>
    <w:div w:id="1031106925">
      <w:bodyDiv w:val="1"/>
      <w:marLeft w:val="0"/>
      <w:marRight w:val="0"/>
      <w:marTop w:val="0"/>
      <w:marBottom w:val="0"/>
      <w:divBdr>
        <w:top w:val="none" w:sz="0" w:space="0" w:color="auto"/>
        <w:left w:val="none" w:sz="0" w:space="0" w:color="auto"/>
        <w:bottom w:val="none" w:sz="0" w:space="0" w:color="auto"/>
        <w:right w:val="none" w:sz="0" w:space="0" w:color="auto"/>
      </w:divBdr>
    </w:div>
    <w:div w:id="1182663472">
      <w:bodyDiv w:val="1"/>
      <w:marLeft w:val="0"/>
      <w:marRight w:val="0"/>
      <w:marTop w:val="0"/>
      <w:marBottom w:val="0"/>
      <w:divBdr>
        <w:top w:val="none" w:sz="0" w:space="0" w:color="auto"/>
        <w:left w:val="none" w:sz="0" w:space="0" w:color="auto"/>
        <w:bottom w:val="none" w:sz="0" w:space="0" w:color="auto"/>
        <w:right w:val="none" w:sz="0" w:space="0" w:color="auto"/>
      </w:divBdr>
    </w:div>
    <w:div w:id="171816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wJ17nQ1ZZtb5wc15PFi/Us2Q==">CgMxLjAyCWguMzBqMHpsbDIIaC5namRneHMyCWguMXQzaDVzZjIJaC4xZm9iOXRlOAByITFVQk02RWFrSGthYXpuR0wtcmx1U2tjaWxFcWdzSGNXMQ==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8075</Words>
  <Characters>44413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2024-12-06T16:38:00Z</cp:lastPrinted>
  <dcterms:created xsi:type="dcterms:W3CDTF">2025-01-14T22:44:00Z</dcterms:created>
  <dcterms:modified xsi:type="dcterms:W3CDTF">2025-01-14T22:44:00Z</dcterms:modified>
</cp:coreProperties>
</file>