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12641" w14:textId="77777777" w:rsidR="002173DF" w:rsidRPr="00507EB2" w:rsidRDefault="002173DF" w:rsidP="002173DF">
      <w:pPr>
        <w:shd w:val="clear" w:color="auto" w:fill="FFFFFF"/>
        <w:spacing w:after="0" w:line="360" w:lineRule="auto"/>
        <w:jc w:val="both"/>
        <w:rPr>
          <w:rFonts w:ascii="Palatino Linotype" w:eastAsia="Times New Roman" w:hAnsi="Palatino Linotype" w:cs="Arial"/>
          <w:color w:val="000000"/>
          <w:sz w:val="24"/>
          <w:szCs w:val="24"/>
          <w:lang w:eastAsia="es-MX"/>
        </w:rPr>
      </w:pPr>
      <w:r w:rsidRPr="00507EB2">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Pr>
          <w:rFonts w:ascii="Palatino Linotype" w:eastAsia="Times New Roman" w:hAnsi="Palatino Linotype" w:cs="Arial"/>
          <w:color w:val="000000"/>
          <w:sz w:val="24"/>
          <w:szCs w:val="24"/>
          <w:lang w:eastAsia="es-MX"/>
        </w:rPr>
        <w:t>treinta y uno de enero de dos mil veinticuatro</w:t>
      </w:r>
      <w:r w:rsidRPr="00507EB2">
        <w:rPr>
          <w:rFonts w:ascii="Palatino Linotype" w:eastAsia="Times New Roman" w:hAnsi="Palatino Linotype" w:cs="Arial"/>
          <w:color w:val="000000"/>
          <w:sz w:val="24"/>
          <w:szCs w:val="24"/>
          <w:lang w:eastAsia="es-MX"/>
        </w:rPr>
        <w:t>.</w:t>
      </w:r>
    </w:p>
    <w:p w14:paraId="3475696D" w14:textId="77777777" w:rsidR="002173DF" w:rsidRPr="00507EB2" w:rsidRDefault="002173DF" w:rsidP="002173DF">
      <w:pPr>
        <w:shd w:val="clear" w:color="auto" w:fill="FFFFFF"/>
        <w:spacing w:after="0" w:line="360" w:lineRule="auto"/>
        <w:jc w:val="both"/>
        <w:rPr>
          <w:rFonts w:ascii="Palatino Linotype" w:eastAsia="Times New Roman" w:hAnsi="Palatino Linotype" w:cs="Arial"/>
          <w:color w:val="000000"/>
          <w:sz w:val="24"/>
          <w:szCs w:val="24"/>
          <w:lang w:eastAsia="es-MX"/>
        </w:rPr>
      </w:pPr>
    </w:p>
    <w:p w14:paraId="175A3DF6" w14:textId="77777777" w:rsidR="002173DF" w:rsidRPr="00507EB2" w:rsidRDefault="002173DF" w:rsidP="002173DF">
      <w:pPr>
        <w:tabs>
          <w:tab w:val="left" w:pos="1701"/>
        </w:tabs>
        <w:spacing w:after="0" w:line="360" w:lineRule="auto"/>
        <w:jc w:val="both"/>
        <w:rPr>
          <w:rFonts w:ascii="Palatino Linotype" w:hAnsi="Palatino Linotype" w:cs="Arial"/>
          <w:b/>
          <w:sz w:val="24"/>
          <w:szCs w:val="24"/>
        </w:rPr>
      </w:pPr>
      <w:r>
        <w:rPr>
          <w:rFonts w:ascii="Palatino Linotype" w:hAnsi="Palatino Linotype" w:cs="Arial"/>
          <w:b/>
          <w:sz w:val="24"/>
          <w:szCs w:val="24"/>
        </w:rPr>
        <w:t>VISTO</w:t>
      </w:r>
      <w:r w:rsidRPr="00507EB2">
        <w:rPr>
          <w:rFonts w:ascii="Palatino Linotype" w:hAnsi="Palatino Linotype" w:cs="Arial"/>
          <w:sz w:val="24"/>
          <w:szCs w:val="24"/>
        </w:rPr>
        <w:t xml:space="preserve"> </w:t>
      </w:r>
      <w:r>
        <w:rPr>
          <w:rFonts w:ascii="Palatino Linotype" w:hAnsi="Palatino Linotype" w:cs="Arial"/>
          <w:sz w:val="24"/>
          <w:szCs w:val="24"/>
        </w:rPr>
        <w:t>el expediente electrónico</w:t>
      </w:r>
      <w:r w:rsidRPr="00507EB2">
        <w:rPr>
          <w:rFonts w:ascii="Palatino Linotype" w:hAnsi="Palatino Linotype" w:cs="Arial"/>
          <w:sz w:val="24"/>
          <w:szCs w:val="24"/>
        </w:rPr>
        <w:t xml:space="preserve"> formado</w:t>
      </w:r>
      <w:r>
        <w:rPr>
          <w:rFonts w:ascii="Palatino Linotype" w:hAnsi="Palatino Linotype" w:cs="Arial"/>
          <w:sz w:val="24"/>
          <w:szCs w:val="24"/>
        </w:rPr>
        <w:t xml:space="preserve"> con motivo del recurso</w:t>
      </w:r>
      <w:r w:rsidRPr="00507EB2">
        <w:rPr>
          <w:rFonts w:ascii="Palatino Linotype" w:hAnsi="Palatino Linotype" w:cs="Arial"/>
          <w:sz w:val="24"/>
          <w:szCs w:val="24"/>
        </w:rPr>
        <w:t xml:space="preserve"> de revisión identificado</w:t>
      </w:r>
      <w:r>
        <w:rPr>
          <w:rFonts w:ascii="Palatino Linotype" w:hAnsi="Palatino Linotype" w:cs="Arial"/>
          <w:sz w:val="24"/>
          <w:szCs w:val="24"/>
        </w:rPr>
        <w:t xml:space="preserve"> con el</w:t>
      </w:r>
      <w:r w:rsidRPr="00507EB2">
        <w:rPr>
          <w:rFonts w:ascii="Palatino Linotype" w:hAnsi="Palatino Linotype" w:cs="Arial"/>
          <w:sz w:val="24"/>
          <w:szCs w:val="24"/>
        </w:rPr>
        <w:t xml:space="preserve"> número </w:t>
      </w:r>
      <w:r>
        <w:rPr>
          <w:rFonts w:ascii="Palatino Linotype" w:hAnsi="Palatino Linotype" w:cs="Arial"/>
          <w:b/>
          <w:bCs/>
          <w:sz w:val="24"/>
          <w:lang w:eastAsia="es-MX"/>
        </w:rPr>
        <w:t>8060/INFOEM/IP/RR/2023</w:t>
      </w:r>
      <w:r w:rsidRPr="00507EB2">
        <w:rPr>
          <w:rFonts w:ascii="Palatino Linotype" w:hAnsi="Palatino Linotype" w:cs="Arial"/>
          <w:sz w:val="24"/>
          <w:szCs w:val="24"/>
        </w:rPr>
        <w:t xml:space="preserve"> interpuesto por </w:t>
      </w:r>
      <w:r>
        <w:rPr>
          <w:rFonts w:ascii="Palatino Linotype" w:hAnsi="Palatino Linotype" w:cs="Arial"/>
          <w:b/>
          <w:sz w:val="24"/>
          <w:szCs w:val="24"/>
        </w:rPr>
        <w:t>una persona que no proporciono nombre o seudónimo</w:t>
      </w:r>
      <w:r w:rsidRPr="00507EB2">
        <w:rPr>
          <w:rFonts w:ascii="Palatino Linotype" w:hAnsi="Palatino Linotype" w:cs="Arial"/>
          <w:sz w:val="24"/>
          <w:szCs w:val="24"/>
        </w:rPr>
        <w:t xml:space="preserve"> en lo sucesivo </w:t>
      </w:r>
      <w:r>
        <w:rPr>
          <w:rFonts w:ascii="Palatino Linotype" w:hAnsi="Palatino Linotype" w:cs="Arial"/>
          <w:b/>
          <w:sz w:val="24"/>
          <w:szCs w:val="24"/>
        </w:rPr>
        <w:t>El</w:t>
      </w:r>
      <w:r w:rsidRPr="00507EB2">
        <w:rPr>
          <w:rFonts w:ascii="Palatino Linotype" w:hAnsi="Palatino Linotype" w:cs="Arial"/>
          <w:b/>
          <w:sz w:val="24"/>
          <w:szCs w:val="24"/>
        </w:rPr>
        <w:t xml:space="preserve"> Recurrente</w:t>
      </w:r>
      <w:r w:rsidRPr="00507EB2">
        <w:rPr>
          <w:rFonts w:ascii="Palatino Linotype" w:hAnsi="Palatino Linotype" w:cs="Arial"/>
          <w:sz w:val="24"/>
          <w:szCs w:val="24"/>
        </w:rPr>
        <w:t>, en contra de la respuesta proporcionada por el</w:t>
      </w:r>
      <w:r w:rsidRPr="00507EB2">
        <w:rPr>
          <w:rFonts w:ascii="Palatino Linotype" w:hAnsi="Palatino Linotype" w:cs="Arial"/>
          <w:b/>
          <w:sz w:val="24"/>
          <w:szCs w:val="24"/>
        </w:rPr>
        <w:t xml:space="preserve"> </w:t>
      </w:r>
      <w:r w:rsidRPr="002173DF">
        <w:rPr>
          <w:rFonts w:ascii="Palatino Linotype" w:hAnsi="Palatino Linotype" w:cs="Arial"/>
          <w:b/>
          <w:sz w:val="24"/>
          <w:szCs w:val="24"/>
        </w:rPr>
        <w:t>Ayuntamiento de Almol</w:t>
      </w:r>
      <w:bookmarkStart w:id="0" w:name="_GoBack"/>
      <w:bookmarkEnd w:id="0"/>
      <w:r w:rsidRPr="002173DF">
        <w:rPr>
          <w:rFonts w:ascii="Palatino Linotype" w:hAnsi="Palatino Linotype" w:cs="Arial"/>
          <w:b/>
          <w:sz w:val="24"/>
          <w:szCs w:val="24"/>
        </w:rPr>
        <w:t>oya de Juárez</w:t>
      </w:r>
      <w:r w:rsidRPr="00507EB2">
        <w:rPr>
          <w:rFonts w:ascii="Palatino Linotype" w:hAnsi="Palatino Linotype" w:cs="Arial"/>
          <w:sz w:val="24"/>
          <w:szCs w:val="24"/>
        </w:rPr>
        <w:t xml:space="preserve">, en lo subsecuente el </w:t>
      </w:r>
      <w:r w:rsidRPr="00507EB2">
        <w:rPr>
          <w:rFonts w:ascii="Palatino Linotype" w:hAnsi="Palatino Linotype" w:cs="Arial"/>
          <w:b/>
          <w:sz w:val="24"/>
          <w:szCs w:val="24"/>
        </w:rPr>
        <w:t>Sujeto Obligado</w:t>
      </w:r>
      <w:r w:rsidRPr="00507EB2">
        <w:rPr>
          <w:rFonts w:ascii="Palatino Linotype" w:hAnsi="Palatino Linotype" w:cs="Arial"/>
          <w:sz w:val="24"/>
          <w:szCs w:val="24"/>
        </w:rPr>
        <w:t>, se procede a dictar la presente resolución.</w:t>
      </w:r>
    </w:p>
    <w:p w14:paraId="7C07C527" w14:textId="77777777" w:rsidR="002173DF" w:rsidRPr="00507EB2" w:rsidRDefault="002173DF" w:rsidP="002173DF">
      <w:pPr>
        <w:tabs>
          <w:tab w:val="left" w:pos="6960"/>
        </w:tabs>
        <w:spacing w:after="0" w:line="360" w:lineRule="auto"/>
        <w:jc w:val="both"/>
        <w:rPr>
          <w:rFonts w:ascii="Palatino Linotype" w:hAnsi="Palatino Linotype" w:cs="Arial"/>
          <w:sz w:val="24"/>
          <w:szCs w:val="24"/>
        </w:rPr>
      </w:pPr>
    </w:p>
    <w:p w14:paraId="5123719D" w14:textId="77777777" w:rsidR="002173DF" w:rsidRPr="00507EB2" w:rsidRDefault="002173DF" w:rsidP="002173DF">
      <w:pPr>
        <w:spacing w:after="0" w:line="360" w:lineRule="auto"/>
        <w:jc w:val="center"/>
        <w:rPr>
          <w:rFonts w:ascii="Palatino Linotype" w:hAnsi="Palatino Linotype" w:cs="Arial"/>
          <w:b/>
          <w:sz w:val="28"/>
          <w:szCs w:val="24"/>
        </w:rPr>
      </w:pPr>
      <w:r w:rsidRPr="00507EB2">
        <w:rPr>
          <w:rFonts w:ascii="Palatino Linotype" w:hAnsi="Palatino Linotype" w:cs="Arial"/>
          <w:b/>
          <w:sz w:val="28"/>
          <w:szCs w:val="24"/>
        </w:rPr>
        <w:t>A N T E C E D E N T E S</w:t>
      </w:r>
    </w:p>
    <w:p w14:paraId="57CA6508" w14:textId="77777777" w:rsidR="002173DF" w:rsidRPr="00507EB2" w:rsidRDefault="002173DF" w:rsidP="002173DF">
      <w:pPr>
        <w:spacing w:after="0" w:line="360" w:lineRule="auto"/>
        <w:rPr>
          <w:rFonts w:ascii="Palatino Linotype" w:hAnsi="Palatino Linotype" w:cs="Arial"/>
          <w:b/>
          <w:sz w:val="24"/>
          <w:szCs w:val="24"/>
        </w:rPr>
      </w:pPr>
    </w:p>
    <w:p w14:paraId="0A92CB50" w14:textId="77777777" w:rsidR="002173DF" w:rsidRPr="00507EB2" w:rsidRDefault="002173DF" w:rsidP="002173DF">
      <w:pPr>
        <w:spacing w:after="0" w:line="360" w:lineRule="auto"/>
        <w:jc w:val="both"/>
        <w:rPr>
          <w:rFonts w:ascii="Palatino Linotype" w:hAnsi="Palatino Linotype" w:cs="Arial"/>
          <w:b/>
          <w:sz w:val="28"/>
          <w:szCs w:val="28"/>
        </w:rPr>
      </w:pPr>
      <w:r w:rsidRPr="00507EB2">
        <w:rPr>
          <w:rFonts w:ascii="Palatino Linotype" w:hAnsi="Palatino Linotype" w:cs="Arial"/>
          <w:b/>
          <w:sz w:val="28"/>
          <w:szCs w:val="28"/>
        </w:rPr>
        <w:t xml:space="preserve">PRIMERO. </w:t>
      </w:r>
      <w:r w:rsidRPr="00507EB2">
        <w:rPr>
          <w:rFonts w:ascii="Palatino Linotype" w:hAnsi="Palatino Linotype" w:cs="Arial"/>
          <w:b/>
          <w:sz w:val="26"/>
          <w:szCs w:val="26"/>
        </w:rPr>
        <w:t>De la</w:t>
      </w:r>
      <w:r>
        <w:rPr>
          <w:rFonts w:ascii="Palatino Linotype" w:hAnsi="Palatino Linotype" w:cs="Arial"/>
          <w:b/>
          <w:sz w:val="26"/>
          <w:szCs w:val="26"/>
        </w:rPr>
        <w:t xml:space="preserve"> solicitud</w:t>
      </w:r>
      <w:r w:rsidRPr="00507EB2">
        <w:rPr>
          <w:rFonts w:ascii="Palatino Linotype" w:hAnsi="Palatino Linotype" w:cs="Arial"/>
          <w:b/>
          <w:sz w:val="26"/>
          <w:szCs w:val="26"/>
        </w:rPr>
        <w:t xml:space="preserve"> de información</w:t>
      </w:r>
      <w:r w:rsidRPr="00507EB2">
        <w:rPr>
          <w:rFonts w:ascii="Palatino Linotype" w:hAnsi="Palatino Linotype" w:cs="Arial"/>
          <w:b/>
          <w:sz w:val="24"/>
          <w:szCs w:val="24"/>
        </w:rPr>
        <w:t>.</w:t>
      </w:r>
    </w:p>
    <w:p w14:paraId="3C8E62A7" w14:textId="77777777" w:rsidR="002173DF" w:rsidRDefault="00CD2A9D" w:rsidP="002173DF">
      <w:pPr>
        <w:spacing w:after="0" w:line="360" w:lineRule="auto"/>
        <w:jc w:val="both"/>
        <w:rPr>
          <w:rFonts w:ascii="Palatino Linotype" w:hAnsi="Palatino Linotype"/>
          <w:sz w:val="24"/>
        </w:rPr>
      </w:pPr>
      <w:r>
        <w:rPr>
          <w:rFonts w:ascii="Palatino Linotype" w:hAnsi="Palatino Linotype" w:cs="Arial"/>
          <w:sz w:val="24"/>
          <w:szCs w:val="24"/>
        </w:rPr>
        <w:t>Con fecha veintiséis de octubre</w:t>
      </w:r>
      <w:r w:rsidR="002173DF">
        <w:rPr>
          <w:rFonts w:ascii="Palatino Linotype" w:hAnsi="Palatino Linotype" w:cs="Arial"/>
          <w:sz w:val="24"/>
          <w:szCs w:val="24"/>
        </w:rPr>
        <w:t xml:space="preserve"> de dos mil veintitrés</w:t>
      </w:r>
      <w:r w:rsidR="002173DF" w:rsidRPr="00024D57">
        <w:rPr>
          <w:rFonts w:ascii="Palatino Linotype" w:hAnsi="Palatino Linotype" w:cs="Arial"/>
          <w:sz w:val="24"/>
          <w:szCs w:val="24"/>
        </w:rPr>
        <w:t xml:space="preserve"> </w:t>
      </w:r>
      <w:r w:rsidR="002173DF">
        <w:rPr>
          <w:rFonts w:ascii="Palatino Linotype" w:hAnsi="Palatino Linotype" w:cs="Arial"/>
          <w:sz w:val="24"/>
          <w:szCs w:val="24"/>
        </w:rPr>
        <w:t>el</w:t>
      </w:r>
      <w:r w:rsidR="002173DF" w:rsidRPr="00024D57">
        <w:rPr>
          <w:rFonts w:ascii="Palatino Linotype" w:hAnsi="Palatino Linotype" w:cs="Arial"/>
          <w:sz w:val="24"/>
          <w:szCs w:val="24"/>
        </w:rPr>
        <w:t xml:space="preserve"> </w:t>
      </w:r>
      <w:r w:rsidR="002173DF" w:rsidRPr="00024D57">
        <w:rPr>
          <w:rFonts w:ascii="Palatino Linotype" w:hAnsi="Palatino Linotype" w:cs="Arial"/>
          <w:b/>
          <w:sz w:val="24"/>
          <w:szCs w:val="24"/>
        </w:rPr>
        <w:t>Recurrente</w:t>
      </w:r>
      <w:r w:rsidR="002173DF" w:rsidRPr="00024D57">
        <w:rPr>
          <w:rFonts w:ascii="Palatino Linotype" w:hAnsi="Palatino Linotype" w:cs="Arial"/>
          <w:sz w:val="24"/>
          <w:szCs w:val="24"/>
        </w:rPr>
        <w:t xml:space="preserve"> presentó a través del Sistema de Acceso a la Información Mexiquense, (</w:t>
      </w:r>
      <w:r w:rsidR="002173DF" w:rsidRPr="00024D57">
        <w:rPr>
          <w:rFonts w:ascii="Palatino Linotype" w:hAnsi="Palatino Linotype" w:cs="Arial"/>
          <w:b/>
          <w:sz w:val="24"/>
          <w:szCs w:val="24"/>
        </w:rPr>
        <w:t>SAIMEX)</w:t>
      </w:r>
      <w:r w:rsidR="002173DF" w:rsidRPr="00024D57">
        <w:rPr>
          <w:rFonts w:ascii="Palatino Linotype" w:hAnsi="Palatino Linotype" w:cs="Arial"/>
          <w:sz w:val="24"/>
          <w:szCs w:val="24"/>
        </w:rPr>
        <w:t xml:space="preserve">, ante </w:t>
      </w:r>
      <w:r w:rsidR="002173DF" w:rsidRPr="00024D57">
        <w:rPr>
          <w:rFonts w:ascii="Palatino Linotype" w:hAnsi="Palatino Linotype" w:cs="Arial"/>
          <w:b/>
          <w:sz w:val="24"/>
          <w:szCs w:val="24"/>
        </w:rPr>
        <w:t>el Sujeto Obligado</w:t>
      </w:r>
      <w:r w:rsidR="002173DF" w:rsidRPr="00024D57">
        <w:rPr>
          <w:rFonts w:ascii="Palatino Linotype" w:hAnsi="Palatino Linotype" w:cs="Arial"/>
          <w:sz w:val="24"/>
          <w:szCs w:val="24"/>
        </w:rPr>
        <w:t xml:space="preserve">, las solicitudes de acceso a la información pública, registradas bajo </w:t>
      </w:r>
      <w:r w:rsidR="002173DF">
        <w:rPr>
          <w:rFonts w:ascii="Palatino Linotype" w:hAnsi="Palatino Linotype" w:cs="Arial"/>
          <w:sz w:val="24"/>
          <w:szCs w:val="24"/>
        </w:rPr>
        <w:t>el</w:t>
      </w:r>
      <w:r w:rsidR="002173DF" w:rsidRPr="00024D57">
        <w:rPr>
          <w:rFonts w:ascii="Palatino Linotype" w:hAnsi="Palatino Linotype" w:cs="Arial"/>
          <w:sz w:val="24"/>
          <w:szCs w:val="24"/>
        </w:rPr>
        <w:t xml:space="preserve"> número</w:t>
      </w:r>
      <w:r w:rsidR="002173DF">
        <w:rPr>
          <w:rFonts w:ascii="Palatino Linotype" w:hAnsi="Palatino Linotype" w:cs="Arial"/>
          <w:sz w:val="24"/>
          <w:szCs w:val="24"/>
        </w:rPr>
        <w:t xml:space="preserve"> de expediente </w:t>
      </w:r>
      <w:r w:rsidR="002173DF">
        <w:rPr>
          <w:rFonts w:ascii="Palatino Linotype" w:hAnsi="Palatino Linotype" w:cs="Arial"/>
          <w:b/>
          <w:bCs/>
          <w:sz w:val="24"/>
          <w:szCs w:val="24"/>
        </w:rPr>
        <w:t>00236/ALMOJU/IP/2023,</w:t>
      </w:r>
      <w:r w:rsidR="002173DF" w:rsidRPr="00024D57">
        <w:rPr>
          <w:rFonts w:ascii="Palatino Linotype" w:hAnsi="Palatino Linotype"/>
        </w:rPr>
        <w:t xml:space="preserve"> </w:t>
      </w:r>
      <w:r w:rsidR="002173DF" w:rsidRPr="00024D57">
        <w:rPr>
          <w:rFonts w:ascii="Palatino Linotype" w:hAnsi="Palatino Linotype"/>
          <w:sz w:val="24"/>
        </w:rPr>
        <w:t>mediante la cual solicitó, lo siguiente:</w:t>
      </w:r>
    </w:p>
    <w:p w14:paraId="3D6B690D" w14:textId="77777777" w:rsidR="002173DF" w:rsidRPr="00024D57" w:rsidRDefault="002173DF" w:rsidP="002173DF">
      <w:pPr>
        <w:pStyle w:val="INFOEMCITAS"/>
        <w:ind w:left="709" w:right="709"/>
      </w:pPr>
      <w:r>
        <w:t>“</w:t>
      </w:r>
      <w:r w:rsidR="00CD2A9D" w:rsidRPr="00CD2A9D">
        <w:t xml:space="preserve">Solicito las requisiciones hechas por las </w:t>
      </w:r>
      <w:proofErr w:type="spellStart"/>
      <w:r w:rsidR="00CD2A9D" w:rsidRPr="00CD2A9D">
        <w:t>areas</w:t>
      </w:r>
      <w:proofErr w:type="spellEnd"/>
      <w:r w:rsidR="00CD2A9D" w:rsidRPr="00CD2A9D">
        <w:t xml:space="preserve"> que conforman la administración </w:t>
      </w:r>
      <w:proofErr w:type="spellStart"/>
      <w:r w:rsidR="00CD2A9D" w:rsidRPr="00CD2A9D">
        <w:t>publica</w:t>
      </w:r>
      <w:proofErr w:type="spellEnd"/>
      <w:r w:rsidR="00CD2A9D" w:rsidRPr="00CD2A9D">
        <w:t xml:space="preserve"> del ejercicio fiscal 2023, para la comprar o adquisiciones de cualquier cosa o servicio, de los meses de enero, febrero, marzo, abril, mayo, junio, julio, agosto, septiembre, octubre 2023. GRACIAS</w:t>
      </w:r>
      <w:r w:rsidRPr="00024D57">
        <w:t>.</w:t>
      </w:r>
      <w:r>
        <w:t>”(Sic)</w:t>
      </w:r>
    </w:p>
    <w:p w14:paraId="5CA9DD08" w14:textId="77777777" w:rsidR="002173DF" w:rsidRDefault="002173DF" w:rsidP="002173DF">
      <w:pPr>
        <w:spacing w:line="360" w:lineRule="auto"/>
        <w:jc w:val="both"/>
        <w:rPr>
          <w:rFonts w:ascii="Palatino Linotype" w:hAnsi="Palatino Linotype"/>
          <w:szCs w:val="28"/>
        </w:rPr>
      </w:pPr>
    </w:p>
    <w:p w14:paraId="7B91566B" w14:textId="77777777" w:rsidR="002173DF" w:rsidRDefault="002173DF" w:rsidP="002173DF">
      <w:pPr>
        <w:spacing w:line="360" w:lineRule="auto"/>
        <w:jc w:val="both"/>
        <w:rPr>
          <w:rFonts w:ascii="Palatino Linotype" w:hAnsi="Palatino Linotype"/>
          <w:szCs w:val="28"/>
        </w:rPr>
      </w:pPr>
      <w:r w:rsidRPr="0024200F">
        <w:rPr>
          <w:rFonts w:ascii="Palatino Linotype" w:hAnsi="Palatino Linotype"/>
          <w:szCs w:val="28"/>
        </w:rPr>
        <w:t>Modalidad de entrega:</w:t>
      </w:r>
      <w:r w:rsidRPr="00E41476">
        <w:rPr>
          <w:rFonts w:ascii="Palatino Linotype" w:hAnsi="Palatino Linotype"/>
          <w:b/>
          <w:i/>
          <w:szCs w:val="28"/>
        </w:rPr>
        <w:t xml:space="preserve"> a través del SAIMEX</w:t>
      </w:r>
    </w:p>
    <w:p w14:paraId="11AD30E6" w14:textId="77777777" w:rsidR="002173DF" w:rsidRPr="00507EB2" w:rsidRDefault="002173DF" w:rsidP="002173DF">
      <w:pPr>
        <w:spacing w:after="0" w:line="360" w:lineRule="auto"/>
        <w:jc w:val="both"/>
        <w:rPr>
          <w:rFonts w:ascii="Palatino Linotype" w:hAnsi="Palatino Linotype" w:cs="Arial"/>
          <w:b/>
          <w:sz w:val="28"/>
          <w:szCs w:val="24"/>
        </w:rPr>
      </w:pPr>
    </w:p>
    <w:p w14:paraId="3C399BEE" w14:textId="77777777" w:rsidR="002173DF" w:rsidRPr="00507EB2" w:rsidRDefault="002173DF" w:rsidP="002173DF">
      <w:pPr>
        <w:spacing w:after="0" w:line="360" w:lineRule="auto"/>
        <w:jc w:val="both"/>
        <w:rPr>
          <w:rFonts w:ascii="Palatino Linotype" w:hAnsi="Palatino Linotype" w:cs="Arial"/>
          <w:b/>
          <w:sz w:val="24"/>
          <w:szCs w:val="24"/>
        </w:rPr>
      </w:pPr>
      <w:r w:rsidRPr="00507EB2">
        <w:rPr>
          <w:rFonts w:ascii="Palatino Linotype" w:hAnsi="Palatino Linotype" w:cs="Arial"/>
          <w:b/>
          <w:sz w:val="28"/>
          <w:szCs w:val="24"/>
        </w:rPr>
        <w:t>SEGUNDO</w:t>
      </w:r>
      <w:r w:rsidRPr="00507EB2">
        <w:rPr>
          <w:rFonts w:ascii="Palatino Linotype" w:hAnsi="Palatino Linotype" w:cs="Arial"/>
          <w:b/>
          <w:sz w:val="24"/>
          <w:szCs w:val="24"/>
        </w:rPr>
        <w:t xml:space="preserve">. </w:t>
      </w:r>
      <w:r>
        <w:rPr>
          <w:rFonts w:ascii="Palatino Linotype" w:hAnsi="Palatino Linotype" w:cs="Arial"/>
          <w:b/>
          <w:sz w:val="26"/>
          <w:szCs w:val="26"/>
        </w:rPr>
        <w:t>De la respuesta</w:t>
      </w:r>
      <w:r w:rsidRPr="00507EB2">
        <w:rPr>
          <w:rFonts w:ascii="Palatino Linotype" w:hAnsi="Palatino Linotype" w:cs="Arial"/>
          <w:b/>
          <w:sz w:val="26"/>
          <w:szCs w:val="26"/>
        </w:rPr>
        <w:t xml:space="preserve"> del sujeto obligado.</w:t>
      </w:r>
    </w:p>
    <w:p w14:paraId="091FD208" w14:textId="77777777" w:rsidR="002173DF" w:rsidRDefault="002173DF" w:rsidP="002173DF">
      <w:pPr>
        <w:spacing w:after="0" w:line="360" w:lineRule="auto"/>
        <w:jc w:val="both"/>
        <w:rPr>
          <w:rFonts w:ascii="Palatino Linotype" w:hAnsi="Palatino Linotype" w:cs="Arial"/>
          <w:sz w:val="24"/>
          <w:szCs w:val="24"/>
        </w:rPr>
      </w:pPr>
      <w:r w:rsidRPr="00507EB2">
        <w:rPr>
          <w:rFonts w:ascii="Palatino Linotype" w:hAnsi="Palatino Linotype" w:cs="Arial"/>
          <w:sz w:val="24"/>
          <w:szCs w:val="24"/>
        </w:rPr>
        <w:t xml:space="preserve">En fecha </w:t>
      </w:r>
      <w:r w:rsidR="00D90307">
        <w:rPr>
          <w:rFonts w:ascii="Palatino Linotype" w:hAnsi="Palatino Linotype" w:cs="Arial"/>
          <w:sz w:val="24"/>
          <w:szCs w:val="24"/>
        </w:rPr>
        <w:t>diecisiete de noviembre</w:t>
      </w:r>
      <w:r>
        <w:rPr>
          <w:rFonts w:ascii="Palatino Linotype" w:hAnsi="Palatino Linotype" w:cs="Arial"/>
          <w:sz w:val="24"/>
          <w:szCs w:val="24"/>
        </w:rPr>
        <w:t xml:space="preserve"> de dos mil veintitrés,</w:t>
      </w:r>
      <w:r w:rsidRPr="00507EB2">
        <w:rPr>
          <w:rFonts w:ascii="Palatino Linotype" w:hAnsi="Palatino Linotype" w:cs="Arial"/>
          <w:sz w:val="24"/>
          <w:szCs w:val="24"/>
        </w:rPr>
        <w:t xml:space="preserve"> el sujeto obligado dio contestación a través del SAIMEX a las solicitudes de información, manifestando </w:t>
      </w:r>
      <w:r>
        <w:rPr>
          <w:rFonts w:ascii="Palatino Linotype" w:hAnsi="Palatino Linotype" w:cs="Arial"/>
          <w:sz w:val="24"/>
          <w:szCs w:val="24"/>
        </w:rPr>
        <w:t>lo siguiente:</w:t>
      </w:r>
    </w:p>
    <w:p w14:paraId="24C924D8" w14:textId="77777777" w:rsidR="00CD2A9D" w:rsidRPr="00CD2A9D" w:rsidRDefault="00CD2A9D" w:rsidP="00CD2A9D">
      <w:pPr>
        <w:pStyle w:val="Citas"/>
        <w:jc w:val="right"/>
      </w:pPr>
      <w:r>
        <w:t>“</w:t>
      </w:r>
      <w:r w:rsidRPr="00CD2A9D">
        <w:t>Almoloya de Juárez, México a 17 de Noviembre de 2023</w:t>
      </w:r>
    </w:p>
    <w:p w14:paraId="53974530" w14:textId="77777777" w:rsidR="00CD2A9D" w:rsidRPr="00CD2A9D" w:rsidRDefault="00CD2A9D" w:rsidP="00CD2A9D">
      <w:pPr>
        <w:pStyle w:val="Citas"/>
        <w:jc w:val="right"/>
      </w:pPr>
      <w:r w:rsidRPr="00CD2A9D">
        <w:t>Nombre del solicitante: C. Solicitante</w:t>
      </w:r>
    </w:p>
    <w:p w14:paraId="6D4630A8" w14:textId="77777777" w:rsidR="00CD2A9D" w:rsidRPr="00CD2A9D" w:rsidRDefault="00CD2A9D" w:rsidP="00CD2A9D">
      <w:pPr>
        <w:pStyle w:val="Citas"/>
        <w:jc w:val="right"/>
      </w:pPr>
      <w:r w:rsidRPr="00CD2A9D">
        <w:t>Folio de la solicitud: 00236/ALMOJU/IP/2023</w:t>
      </w:r>
    </w:p>
    <w:p w14:paraId="38C57E4A" w14:textId="77777777" w:rsidR="00CD2A9D" w:rsidRPr="00CD2A9D" w:rsidRDefault="00CD2A9D" w:rsidP="00CD2A9D">
      <w:pPr>
        <w:pStyle w:val="Citas"/>
      </w:pPr>
      <w:r w:rsidRPr="00CD2A9D">
        <w:t>En respuesta a la solicitud recibida, nos permitimos hacer de su conocimiento que con fundamento en el artículo 53, Fracciones: II, V y VI de la Ley de Transparencia y Acceso a la Información Pública del Estado de México y Municipios, le contestamos que:</w:t>
      </w:r>
    </w:p>
    <w:p w14:paraId="0B8AAE09" w14:textId="77777777" w:rsidR="00CD2A9D" w:rsidRPr="00CD2A9D" w:rsidRDefault="00CD2A9D" w:rsidP="00CD2A9D">
      <w:pPr>
        <w:pStyle w:val="Citas"/>
      </w:pPr>
      <w:r w:rsidRPr="00CD2A9D">
        <w:t xml:space="preserve">Con fundamento en los artículos 4,12 y 53, fracciones II, III y IV y 59 de la Ley de Transparencia y Acceso a la Información </w:t>
      </w:r>
      <w:proofErr w:type="spellStart"/>
      <w:r w:rsidRPr="00CD2A9D">
        <w:t>Publica</w:t>
      </w:r>
      <w:proofErr w:type="spellEnd"/>
      <w:r w:rsidRPr="00CD2A9D">
        <w:t xml:space="preserve"> del Estado de México y Municipios, se adjunta la presente respuesta emitida por la Dirección de Administración con la finalidad de dar cumplimiento en tiempo y forma a su requerimiento.</w:t>
      </w:r>
    </w:p>
    <w:p w14:paraId="624337E1" w14:textId="77777777" w:rsidR="00CD2A9D" w:rsidRPr="00CD2A9D" w:rsidRDefault="00CD2A9D" w:rsidP="00CD2A9D">
      <w:pPr>
        <w:pStyle w:val="Citas"/>
      </w:pPr>
      <w:r w:rsidRPr="00CD2A9D">
        <w:t>ATENTAMENTE</w:t>
      </w:r>
    </w:p>
    <w:p w14:paraId="47C39DD0" w14:textId="77777777" w:rsidR="00CD2A9D" w:rsidRDefault="00CD2A9D" w:rsidP="00CD2A9D">
      <w:pPr>
        <w:pStyle w:val="Citas"/>
      </w:pPr>
      <w:r w:rsidRPr="00CD2A9D">
        <w:t>L.D ANA KAREN RODRIGUEZ QUIJADA</w:t>
      </w:r>
      <w:r>
        <w:t>”</w:t>
      </w:r>
    </w:p>
    <w:p w14:paraId="3689FDB2" w14:textId="77777777" w:rsidR="00CD2A9D" w:rsidRDefault="00CD2A9D" w:rsidP="00CD2A9D">
      <w:pPr>
        <w:spacing w:line="360" w:lineRule="auto"/>
        <w:ind w:right="142"/>
        <w:jc w:val="both"/>
        <w:rPr>
          <w:rFonts w:ascii="Palatino Linotype" w:hAnsi="Palatino Linotype" w:cs="Arial"/>
          <w:i/>
        </w:rPr>
      </w:pPr>
    </w:p>
    <w:p w14:paraId="66D653ED" w14:textId="77777777" w:rsidR="002173DF" w:rsidRPr="00024D57" w:rsidRDefault="002173DF" w:rsidP="00CD2A9D">
      <w:pPr>
        <w:spacing w:line="360" w:lineRule="auto"/>
        <w:ind w:right="142"/>
        <w:jc w:val="both"/>
        <w:rPr>
          <w:rFonts w:ascii="Palatino Linotype" w:hAnsi="Palatino Linotype"/>
          <w:sz w:val="24"/>
          <w:lang w:val="es-ES_tradnl" w:eastAsia="es-ES"/>
        </w:rPr>
      </w:pPr>
      <w:r>
        <w:rPr>
          <w:rFonts w:ascii="Palatino Linotype" w:hAnsi="Palatino Linotype"/>
          <w:sz w:val="24"/>
          <w:lang w:val="es-ES_tradnl" w:eastAsia="es-ES"/>
        </w:rPr>
        <w:t>Adicionalmente</w:t>
      </w:r>
      <w:r w:rsidR="00CD2A9D">
        <w:rPr>
          <w:rFonts w:ascii="Palatino Linotype" w:hAnsi="Palatino Linotype"/>
          <w:sz w:val="24"/>
          <w:lang w:val="es-ES_tradnl" w:eastAsia="es-ES"/>
        </w:rPr>
        <w:t>, el Sujeto Obligado adjunto el archivo electrónico denominado</w:t>
      </w:r>
      <w:r>
        <w:rPr>
          <w:rFonts w:ascii="Palatino Linotype" w:hAnsi="Palatino Linotype"/>
          <w:sz w:val="24"/>
          <w:lang w:val="es-ES_tradnl" w:eastAsia="es-ES"/>
        </w:rPr>
        <w:t xml:space="preserve"> “</w:t>
      </w:r>
      <w:r w:rsidR="00CD2A9D" w:rsidRPr="00CD2A9D">
        <w:rPr>
          <w:rFonts w:ascii="Palatino Linotype" w:hAnsi="Palatino Linotype"/>
          <w:b/>
          <w:i/>
          <w:sz w:val="24"/>
          <w:lang w:val="es-ES_tradnl" w:eastAsia="es-ES"/>
        </w:rPr>
        <w:t>sol 236 202307058720231117174736.pdf</w:t>
      </w:r>
      <w:r>
        <w:rPr>
          <w:rFonts w:ascii="Palatino Linotype" w:hAnsi="Palatino Linotype"/>
          <w:b/>
          <w:i/>
          <w:sz w:val="24"/>
          <w:lang w:val="es-ES_tradnl" w:eastAsia="es-ES"/>
        </w:rPr>
        <w:t>”</w:t>
      </w:r>
      <w:r w:rsidR="00CD2A9D">
        <w:rPr>
          <w:rFonts w:ascii="Palatino Linotype" w:hAnsi="Palatino Linotype"/>
          <w:sz w:val="24"/>
          <w:lang w:val="es-ES_tradnl" w:eastAsia="es-ES"/>
        </w:rPr>
        <w:t>, mismo</w:t>
      </w:r>
      <w:r>
        <w:rPr>
          <w:rFonts w:ascii="Palatino Linotype" w:hAnsi="Palatino Linotype"/>
          <w:sz w:val="24"/>
          <w:lang w:val="es-ES_tradnl" w:eastAsia="es-ES"/>
        </w:rPr>
        <w:t xml:space="preserve"> que no se reproduce por ser del </w:t>
      </w:r>
      <w:r>
        <w:rPr>
          <w:rFonts w:ascii="Palatino Linotype" w:hAnsi="Palatino Linotype"/>
          <w:sz w:val="24"/>
          <w:lang w:val="es-ES_tradnl" w:eastAsia="es-ES"/>
        </w:rPr>
        <w:lastRenderedPageBreak/>
        <w:t>conocimiento de las partes, sin embargo, será materia de estudio en el considerando respectivo.</w:t>
      </w:r>
      <w:r w:rsidRPr="00507EB2">
        <w:rPr>
          <w:rFonts w:ascii="Palatino Linotype" w:eastAsia="Times New Roman" w:hAnsi="Palatino Linotype" w:cs="Times New Roman"/>
          <w:i/>
          <w:sz w:val="24"/>
          <w:szCs w:val="24"/>
          <w:lang w:val="es-ES_tradnl" w:eastAsia="es-ES"/>
        </w:rPr>
        <w:t xml:space="preserve">                            </w:t>
      </w:r>
    </w:p>
    <w:p w14:paraId="475EA920" w14:textId="77777777" w:rsidR="002173DF" w:rsidRDefault="002173DF" w:rsidP="002173DF">
      <w:pPr>
        <w:spacing w:after="0" w:line="360" w:lineRule="auto"/>
        <w:jc w:val="both"/>
        <w:rPr>
          <w:rFonts w:ascii="Palatino Linotype" w:hAnsi="Palatino Linotype" w:cs="Arial"/>
          <w:b/>
          <w:sz w:val="28"/>
          <w:szCs w:val="28"/>
        </w:rPr>
      </w:pPr>
    </w:p>
    <w:p w14:paraId="158B1E66" w14:textId="77777777" w:rsidR="002173DF" w:rsidRPr="00507EB2" w:rsidRDefault="002173DF" w:rsidP="002173DF">
      <w:pPr>
        <w:spacing w:after="0" w:line="360" w:lineRule="auto"/>
        <w:jc w:val="both"/>
        <w:rPr>
          <w:rFonts w:ascii="Palatino Linotype" w:hAnsi="Palatino Linotype" w:cs="Arial"/>
          <w:sz w:val="24"/>
          <w:szCs w:val="24"/>
        </w:rPr>
      </w:pPr>
      <w:r w:rsidRPr="00507EB2">
        <w:rPr>
          <w:rFonts w:ascii="Palatino Linotype" w:hAnsi="Palatino Linotype" w:cs="Arial"/>
          <w:b/>
          <w:sz w:val="28"/>
          <w:szCs w:val="28"/>
        </w:rPr>
        <w:t>TERCERO</w:t>
      </w:r>
      <w:r w:rsidRPr="00507EB2">
        <w:rPr>
          <w:rFonts w:ascii="Palatino Linotype" w:hAnsi="Palatino Linotype" w:cs="Arial"/>
          <w:b/>
          <w:sz w:val="26"/>
          <w:szCs w:val="26"/>
        </w:rPr>
        <w:t>. Del recurso de revisión.</w:t>
      </w:r>
      <w:r w:rsidRPr="00507EB2">
        <w:rPr>
          <w:rFonts w:ascii="Palatino Linotype" w:hAnsi="Palatino Linotype" w:cs="Arial"/>
          <w:b/>
          <w:sz w:val="24"/>
          <w:szCs w:val="24"/>
        </w:rPr>
        <w:t xml:space="preserve"> </w:t>
      </w:r>
    </w:p>
    <w:p w14:paraId="1519E681" w14:textId="77777777" w:rsidR="002173DF" w:rsidRPr="00507EB2" w:rsidRDefault="002173DF" w:rsidP="002173DF">
      <w:pPr>
        <w:spacing w:after="0" w:line="360" w:lineRule="auto"/>
        <w:jc w:val="both"/>
        <w:rPr>
          <w:rFonts w:ascii="Palatino Linotype" w:hAnsi="Palatino Linotype" w:cs="Arial"/>
          <w:sz w:val="24"/>
          <w:szCs w:val="24"/>
        </w:rPr>
      </w:pPr>
      <w:r w:rsidRPr="00507EB2">
        <w:rPr>
          <w:rFonts w:ascii="Palatino Linotype" w:hAnsi="Palatino Linotype" w:cs="Arial"/>
          <w:sz w:val="24"/>
          <w:szCs w:val="24"/>
        </w:rPr>
        <w:t xml:space="preserve">Inconforme con la respuesta emitida por parte del Sujeto Obligado, en fecha </w:t>
      </w:r>
      <w:r w:rsidR="00CD2A9D">
        <w:rPr>
          <w:rFonts w:ascii="Palatino Linotype" w:hAnsi="Palatino Linotype" w:cs="Arial"/>
          <w:sz w:val="24"/>
          <w:szCs w:val="24"/>
        </w:rPr>
        <w:t>veintiuno de noviembre</w:t>
      </w:r>
      <w:r>
        <w:rPr>
          <w:rFonts w:ascii="Palatino Linotype" w:hAnsi="Palatino Linotype" w:cs="Arial"/>
          <w:sz w:val="24"/>
          <w:szCs w:val="24"/>
        </w:rPr>
        <w:t xml:space="preserve"> de  dos mil veintitrés</w:t>
      </w:r>
      <w:r w:rsidRPr="00507EB2">
        <w:rPr>
          <w:rFonts w:ascii="Palatino Linotype" w:hAnsi="Palatino Linotype" w:cs="Arial"/>
          <w:sz w:val="24"/>
          <w:szCs w:val="24"/>
        </w:rPr>
        <w:t xml:space="preserve">, </w:t>
      </w:r>
      <w:r>
        <w:rPr>
          <w:rFonts w:ascii="Palatino Linotype" w:hAnsi="Palatino Linotype" w:cs="Arial"/>
          <w:sz w:val="24"/>
          <w:szCs w:val="24"/>
        </w:rPr>
        <w:t>el</w:t>
      </w:r>
      <w:r w:rsidRPr="00507EB2">
        <w:rPr>
          <w:rFonts w:ascii="Palatino Linotype" w:hAnsi="Palatino Linotype" w:cs="Arial"/>
          <w:sz w:val="24"/>
          <w:szCs w:val="24"/>
        </w:rPr>
        <w:t xml:space="preserve"> ahora Recurrente interpuso </w:t>
      </w:r>
      <w:r>
        <w:rPr>
          <w:rFonts w:ascii="Palatino Linotype" w:hAnsi="Palatino Linotype" w:cs="Arial"/>
          <w:sz w:val="24"/>
          <w:szCs w:val="24"/>
        </w:rPr>
        <w:t>el</w:t>
      </w:r>
      <w:r w:rsidRPr="00507EB2">
        <w:rPr>
          <w:rFonts w:ascii="Palatino Linotype" w:hAnsi="Palatino Linotype" w:cs="Arial"/>
          <w:sz w:val="24"/>
          <w:szCs w:val="24"/>
        </w:rPr>
        <w:t xml:space="preserve"> recurso de revisión</w:t>
      </w:r>
      <w:r w:rsidRPr="00507EB2">
        <w:rPr>
          <w:rFonts w:ascii="Palatino Linotype" w:hAnsi="Palatino Linotype" w:cs="Arial"/>
          <w:b/>
          <w:bCs/>
          <w:sz w:val="24"/>
          <w:lang w:eastAsia="es-MX"/>
        </w:rPr>
        <w:t xml:space="preserve"> </w:t>
      </w:r>
      <w:r>
        <w:rPr>
          <w:rFonts w:ascii="Palatino Linotype" w:hAnsi="Palatino Linotype" w:cs="Arial"/>
          <w:bCs/>
          <w:sz w:val="24"/>
          <w:lang w:eastAsia="es-MX"/>
        </w:rPr>
        <w:t>el</w:t>
      </w:r>
      <w:r w:rsidRPr="00507EB2">
        <w:rPr>
          <w:rFonts w:ascii="Palatino Linotype" w:hAnsi="Palatino Linotype" w:cs="Arial"/>
          <w:sz w:val="24"/>
          <w:szCs w:val="24"/>
        </w:rPr>
        <w:t xml:space="preserve"> cual fue</w:t>
      </w:r>
      <w:r>
        <w:rPr>
          <w:rFonts w:ascii="Palatino Linotype" w:hAnsi="Palatino Linotype" w:cs="Arial"/>
          <w:sz w:val="24"/>
          <w:szCs w:val="24"/>
        </w:rPr>
        <w:t xml:space="preserve"> </w:t>
      </w:r>
      <w:r w:rsidRPr="00507EB2">
        <w:rPr>
          <w:rFonts w:ascii="Palatino Linotype" w:hAnsi="Palatino Linotype" w:cs="Arial"/>
          <w:sz w:val="24"/>
          <w:szCs w:val="24"/>
        </w:rPr>
        <w:t xml:space="preserve">registrado en el sistema electrónico con </w:t>
      </w:r>
      <w:r>
        <w:rPr>
          <w:rFonts w:ascii="Palatino Linotype" w:hAnsi="Palatino Linotype" w:cs="Arial"/>
          <w:sz w:val="24"/>
          <w:szCs w:val="24"/>
        </w:rPr>
        <w:t>el expediente</w:t>
      </w:r>
      <w:r w:rsidRPr="00507EB2">
        <w:rPr>
          <w:rFonts w:ascii="Palatino Linotype" w:hAnsi="Palatino Linotype" w:cs="Arial"/>
          <w:sz w:val="24"/>
          <w:szCs w:val="24"/>
        </w:rPr>
        <w:t xml:space="preserve"> número</w:t>
      </w:r>
      <w:r>
        <w:rPr>
          <w:rFonts w:ascii="Palatino Linotype" w:hAnsi="Palatino Linotype" w:cs="Arial"/>
          <w:sz w:val="24"/>
          <w:szCs w:val="24"/>
        </w:rPr>
        <w:t xml:space="preserve"> </w:t>
      </w:r>
      <w:r>
        <w:rPr>
          <w:rFonts w:ascii="Palatino Linotype" w:hAnsi="Palatino Linotype" w:cs="Arial"/>
          <w:b/>
          <w:bCs/>
          <w:sz w:val="24"/>
          <w:lang w:eastAsia="es-MX"/>
        </w:rPr>
        <w:t>8060/INFOEM/IP/RR/2023</w:t>
      </w:r>
      <w:r w:rsidRPr="00507EB2">
        <w:rPr>
          <w:rFonts w:ascii="Palatino Linotype" w:hAnsi="Palatino Linotype" w:cs="Arial"/>
          <w:b/>
          <w:bCs/>
          <w:sz w:val="24"/>
          <w:lang w:eastAsia="es-MX"/>
        </w:rPr>
        <w:t xml:space="preserve">, </w:t>
      </w:r>
      <w:r w:rsidRPr="00507EB2">
        <w:rPr>
          <w:rFonts w:ascii="Palatino Linotype" w:hAnsi="Palatino Linotype" w:cs="Arial"/>
          <w:sz w:val="24"/>
          <w:szCs w:val="24"/>
        </w:rPr>
        <w:t>aduciendo lo siguiente:</w:t>
      </w:r>
    </w:p>
    <w:p w14:paraId="1DACA63A" w14:textId="77777777" w:rsidR="002173DF" w:rsidRPr="00507EB2" w:rsidRDefault="002173DF" w:rsidP="002173DF">
      <w:pPr>
        <w:tabs>
          <w:tab w:val="left" w:pos="1770"/>
        </w:tabs>
        <w:spacing w:after="0" w:line="360" w:lineRule="auto"/>
        <w:jc w:val="both"/>
        <w:rPr>
          <w:rFonts w:ascii="Palatino Linotype" w:hAnsi="Palatino Linotype" w:cs="Arial"/>
          <w:sz w:val="20"/>
          <w:szCs w:val="20"/>
        </w:rPr>
      </w:pPr>
      <w:r w:rsidRPr="00507EB2">
        <w:rPr>
          <w:rFonts w:ascii="Palatino Linotype" w:hAnsi="Palatino Linotype" w:cs="Arial"/>
          <w:sz w:val="20"/>
          <w:szCs w:val="20"/>
        </w:rPr>
        <w:tab/>
      </w:r>
    </w:p>
    <w:p w14:paraId="0371BDDD" w14:textId="77777777" w:rsidR="002173DF" w:rsidRPr="00A1523A" w:rsidRDefault="002173DF" w:rsidP="002173DF">
      <w:pPr>
        <w:spacing w:after="0" w:line="360" w:lineRule="auto"/>
        <w:jc w:val="both"/>
        <w:rPr>
          <w:rFonts w:ascii="Palatino Linotype" w:hAnsi="Palatino Linotype" w:cs="Arial"/>
          <w:b/>
          <w:i/>
          <w:sz w:val="24"/>
          <w:szCs w:val="24"/>
        </w:rPr>
      </w:pPr>
      <w:r w:rsidRPr="00A1523A">
        <w:rPr>
          <w:rFonts w:ascii="Palatino Linotype" w:hAnsi="Palatino Linotype" w:cs="Arial"/>
          <w:b/>
          <w:i/>
          <w:sz w:val="24"/>
          <w:szCs w:val="24"/>
        </w:rPr>
        <w:t>Acto impugnado:</w:t>
      </w:r>
    </w:p>
    <w:p w14:paraId="3D8D8301" w14:textId="77777777" w:rsidR="002173DF" w:rsidRPr="00507EB2" w:rsidRDefault="002173DF" w:rsidP="002173DF">
      <w:pPr>
        <w:tabs>
          <w:tab w:val="left" w:pos="5647"/>
        </w:tabs>
        <w:spacing w:after="0" w:line="240" w:lineRule="auto"/>
        <w:ind w:left="567" w:right="567"/>
        <w:jc w:val="both"/>
        <w:rPr>
          <w:rFonts w:ascii="Palatino Linotype" w:eastAsia="Times New Roman" w:hAnsi="Palatino Linotype" w:cs="Times New Roman"/>
          <w:i/>
          <w:lang w:val="es-ES_tradnl" w:eastAsia="es-ES"/>
        </w:rPr>
      </w:pPr>
      <w:r w:rsidRPr="00507EB2">
        <w:rPr>
          <w:rFonts w:ascii="Palatino Linotype" w:eastAsia="Times New Roman" w:hAnsi="Palatino Linotype" w:cs="Times New Roman"/>
          <w:i/>
          <w:lang w:val="es-ES_tradnl" w:eastAsia="es-ES"/>
        </w:rPr>
        <w:t>“</w:t>
      </w:r>
      <w:r w:rsidR="00CD2A9D" w:rsidRPr="00CD2A9D">
        <w:rPr>
          <w:rFonts w:ascii="Palatino Linotype" w:eastAsia="Times New Roman" w:hAnsi="Palatino Linotype" w:cs="Times New Roman"/>
          <w:i/>
          <w:lang w:val="es-ES_tradnl" w:eastAsia="es-ES"/>
        </w:rPr>
        <w:t>NO ENTREGA INFORMACION</w:t>
      </w:r>
      <w:r w:rsidRPr="00507EB2">
        <w:rPr>
          <w:rFonts w:ascii="Palatino Linotype" w:eastAsia="Times New Roman" w:hAnsi="Palatino Linotype" w:cs="Times New Roman"/>
          <w:i/>
          <w:lang w:val="es-ES_tradnl" w:eastAsia="es-ES"/>
        </w:rPr>
        <w:t>.” (Sic)</w:t>
      </w:r>
    </w:p>
    <w:p w14:paraId="78E78E48" w14:textId="77777777" w:rsidR="002173DF" w:rsidRPr="00507EB2" w:rsidRDefault="002173DF" w:rsidP="002173DF">
      <w:pPr>
        <w:tabs>
          <w:tab w:val="left" w:pos="5647"/>
        </w:tabs>
        <w:spacing w:after="0" w:line="360" w:lineRule="auto"/>
        <w:ind w:right="567"/>
        <w:jc w:val="both"/>
        <w:rPr>
          <w:rFonts w:ascii="Palatino Linotype" w:eastAsia="Times New Roman" w:hAnsi="Palatino Linotype" w:cs="Times New Roman"/>
          <w:sz w:val="20"/>
          <w:szCs w:val="20"/>
          <w:lang w:val="es-ES_tradnl" w:eastAsia="es-ES"/>
        </w:rPr>
      </w:pPr>
    </w:p>
    <w:p w14:paraId="664A66F3" w14:textId="77777777" w:rsidR="002173DF" w:rsidRDefault="002173DF" w:rsidP="002173DF">
      <w:pPr>
        <w:spacing w:after="0" w:line="360" w:lineRule="auto"/>
        <w:jc w:val="both"/>
        <w:rPr>
          <w:rFonts w:ascii="Palatino Linotype" w:hAnsi="Palatino Linotype" w:cs="Arial"/>
          <w:b/>
          <w:sz w:val="24"/>
          <w:szCs w:val="24"/>
        </w:rPr>
      </w:pPr>
    </w:p>
    <w:p w14:paraId="4F5C6FCA" w14:textId="77777777" w:rsidR="002173DF" w:rsidRPr="00A1523A" w:rsidRDefault="002173DF" w:rsidP="002173DF">
      <w:pPr>
        <w:spacing w:after="0" w:line="360" w:lineRule="auto"/>
        <w:jc w:val="both"/>
        <w:rPr>
          <w:rFonts w:ascii="Palatino Linotype" w:hAnsi="Palatino Linotype" w:cs="Arial"/>
          <w:b/>
          <w:i/>
          <w:sz w:val="20"/>
          <w:szCs w:val="20"/>
        </w:rPr>
      </w:pPr>
      <w:r w:rsidRPr="00A1523A">
        <w:rPr>
          <w:rFonts w:ascii="Palatino Linotype" w:hAnsi="Palatino Linotype" w:cs="Arial"/>
          <w:b/>
          <w:i/>
          <w:sz w:val="24"/>
          <w:szCs w:val="24"/>
        </w:rPr>
        <w:t>Razones o motivos de inconformidad:</w:t>
      </w:r>
    </w:p>
    <w:p w14:paraId="2839675C" w14:textId="77777777" w:rsidR="002173DF" w:rsidRPr="00507EB2" w:rsidRDefault="002173DF" w:rsidP="002173DF">
      <w:pPr>
        <w:tabs>
          <w:tab w:val="left" w:pos="5647"/>
        </w:tabs>
        <w:spacing w:after="0" w:line="240" w:lineRule="auto"/>
        <w:ind w:left="567" w:right="567"/>
        <w:jc w:val="both"/>
        <w:rPr>
          <w:rFonts w:ascii="Palatino Linotype" w:eastAsia="Times New Roman" w:hAnsi="Palatino Linotype" w:cs="Times New Roman"/>
          <w:i/>
          <w:lang w:val="es-ES_tradnl" w:eastAsia="es-ES"/>
        </w:rPr>
      </w:pPr>
      <w:r w:rsidRPr="00507EB2">
        <w:rPr>
          <w:rFonts w:ascii="Palatino Linotype" w:eastAsia="Times New Roman" w:hAnsi="Palatino Linotype" w:cs="Times New Roman"/>
          <w:i/>
          <w:lang w:val="es-ES_tradnl" w:eastAsia="es-ES"/>
        </w:rPr>
        <w:t>“</w:t>
      </w:r>
      <w:r w:rsidR="00CD2A9D" w:rsidRPr="00CD2A9D">
        <w:rPr>
          <w:rFonts w:ascii="Palatino Linotype" w:eastAsia="Times New Roman" w:hAnsi="Palatino Linotype" w:cs="Times New Roman"/>
          <w:i/>
          <w:lang w:val="es-ES_tradnl" w:eastAsia="es-ES"/>
        </w:rPr>
        <w:t>YA DEJEN DE ESCONDER COSAS YA SON ADULTOS Y CON SERVIDORES PUBLICOS DEBEN TRANSPARENTAR SU INFORMACION Y ES UN MENTIRA QUE SON 10,000 FOJAS ESO ES MENTIRA, NINGUNA DE SUS TANTAS AREAS JUNTA ESA CANTIDAD DE REQUISICIONES NI QUE TANTO PRESUPUESTO TUVIERAN, DEJEN DE MENTIR Y ENTREGUEN LA INFORMACION</w:t>
      </w:r>
      <w:r w:rsidRPr="00507EB2">
        <w:rPr>
          <w:rFonts w:ascii="Palatino Linotype" w:eastAsia="Times New Roman" w:hAnsi="Palatino Linotype" w:cs="Times New Roman"/>
          <w:i/>
          <w:lang w:val="es-ES_tradnl" w:eastAsia="es-ES"/>
        </w:rPr>
        <w:t>” (Sic)</w:t>
      </w:r>
    </w:p>
    <w:p w14:paraId="3D3EF922" w14:textId="77777777" w:rsidR="002173DF" w:rsidRPr="00507EB2" w:rsidRDefault="002173DF" w:rsidP="002173DF">
      <w:pPr>
        <w:tabs>
          <w:tab w:val="left" w:pos="5647"/>
        </w:tabs>
        <w:spacing w:after="0" w:line="360" w:lineRule="auto"/>
        <w:ind w:right="567"/>
        <w:jc w:val="both"/>
        <w:rPr>
          <w:rFonts w:ascii="Palatino Linotype" w:eastAsia="Times New Roman" w:hAnsi="Palatino Linotype" w:cs="Times New Roman"/>
          <w:sz w:val="20"/>
          <w:szCs w:val="20"/>
          <w:lang w:val="es-ES_tradnl" w:eastAsia="es-ES"/>
        </w:rPr>
      </w:pPr>
    </w:p>
    <w:p w14:paraId="33E8567C" w14:textId="77777777" w:rsidR="002173DF" w:rsidRPr="00507EB2" w:rsidRDefault="002173DF" w:rsidP="002173DF">
      <w:pPr>
        <w:spacing w:after="0" w:line="360" w:lineRule="auto"/>
        <w:jc w:val="both"/>
        <w:rPr>
          <w:rFonts w:ascii="Palatino Linotype" w:hAnsi="Palatino Linotype" w:cs="Arial"/>
          <w:b/>
          <w:sz w:val="28"/>
          <w:szCs w:val="28"/>
        </w:rPr>
      </w:pPr>
    </w:p>
    <w:p w14:paraId="734A914F" w14:textId="77777777" w:rsidR="002173DF" w:rsidRPr="00A1523A" w:rsidRDefault="002173DF" w:rsidP="002173DF">
      <w:pPr>
        <w:spacing w:before="240" w:line="360" w:lineRule="auto"/>
        <w:jc w:val="both"/>
        <w:rPr>
          <w:rFonts w:ascii="Palatino Linotype" w:hAnsi="Palatino Linotype" w:cs="Arial"/>
          <w:b/>
          <w:sz w:val="26"/>
          <w:szCs w:val="26"/>
        </w:rPr>
      </w:pPr>
      <w:r>
        <w:rPr>
          <w:rFonts w:ascii="Palatino Linotype" w:hAnsi="Palatino Linotype" w:cs="Arial"/>
          <w:b/>
          <w:sz w:val="28"/>
        </w:rPr>
        <w:t>CUARTO</w:t>
      </w:r>
      <w:r w:rsidRPr="0024200F">
        <w:rPr>
          <w:rFonts w:ascii="Palatino Linotype" w:hAnsi="Palatino Linotype" w:cs="Arial"/>
          <w:b/>
          <w:sz w:val="28"/>
        </w:rPr>
        <w:t>.</w:t>
      </w:r>
      <w:r w:rsidRPr="0024200F">
        <w:rPr>
          <w:rFonts w:ascii="Palatino Linotype" w:hAnsi="Palatino Linotype" w:cs="Arial"/>
          <w:b/>
        </w:rPr>
        <w:t xml:space="preserve"> </w:t>
      </w:r>
      <w:r w:rsidRPr="00A1523A">
        <w:rPr>
          <w:rFonts w:ascii="Palatino Linotype" w:hAnsi="Palatino Linotype" w:cs="Arial"/>
          <w:b/>
          <w:sz w:val="26"/>
          <w:szCs w:val="26"/>
        </w:rPr>
        <w:t>Del turno y admisión del recurso de revisión.</w:t>
      </w:r>
    </w:p>
    <w:p w14:paraId="0EB581BB" w14:textId="77777777" w:rsidR="002173DF" w:rsidRPr="00A1523A" w:rsidRDefault="002173DF" w:rsidP="002173DF">
      <w:pPr>
        <w:spacing w:before="240" w:line="360" w:lineRule="auto"/>
        <w:jc w:val="both"/>
        <w:rPr>
          <w:rFonts w:ascii="Palatino Linotype" w:hAnsi="Palatino Linotype" w:cs="Arial"/>
          <w:sz w:val="32"/>
        </w:rPr>
      </w:pPr>
      <w:r w:rsidRPr="00A1523A">
        <w:rPr>
          <w:rFonts w:ascii="Palatino Linotype" w:hAnsi="Palatino Linotype"/>
          <w:sz w:val="24"/>
        </w:rPr>
        <w:t xml:space="preserve">El medio de impugnación fue turnado al Comisionado Presidente </w:t>
      </w:r>
      <w:r w:rsidRPr="00A1523A">
        <w:rPr>
          <w:rFonts w:ascii="Palatino Linotype" w:hAnsi="Palatino Linotype"/>
          <w:b/>
          <w:sz w:val="24"/>
        </w:rPr>
        <w:t>José Martínez Vilchis,</w:t>
      </w:r>
      <w:r w:rsidRPr="00A1523A">
        <w:rPr>
          <w:rFonts w:ascii="Palatino Linotype" w:hAnsi="Palatino Linotype"/>
          <w:sz w:val="24"/>
        </w:rPr>
        <w:t xml:space="preserve"> por medio del sistema electrónico SAIMEX, en términos del artículo 185, fracción I, de la Ley de Transparencia y Acceso a la información Pública del Estado de México y Municipios, del cual recayó acuerdo de </w:t>
      </w:r>
      <w:r w:rsidRPr="00A1523A">
        <w:rPr>
          <w:rFonts w:ascii="Palatino Linotype" w:hAnsi="Palatino Linotype"/>
          <w:b/>
          <w:sz w:val="24"/>
        </w:rPr>
        <w:t>admisión</w:t>
      </w:r>
      <w:r w:rsidRPr="00A1523A">
        <w:rPr>
          <w:rFonts w:ascii="Palatino Linotype" w:hAnsi="Palatino Linotype"/>
          <w:sz w:val="24"/>
        </w:rPr>
        <w:t xml:space="preserve"> en fecha </w:t>
      </w:r>
      <w:r w:rsidR="00CD2A9D">
        <w:rPr>
          <w:rFonts w:ascii="Palatino Linotype" w:hAnsi="Palatino Linotype"/>
          <w:b/>
          <w:sz w:val="24"/>
        </w:rPr>
        <w:t xml:space="preserve">veinticuatro de </w:t>
      </w:r>
      <w:r w:rsidR="00CD2A9D">
        <w:rPr>
          <w:rFonts w:ascii="Palatino Linotype" w:hAnsi="Palatino Linotype"/>
          <w:b/>
          <w:sz w:val="24"/>
        </w:rPr>
        <w:lastRenderedPageBreak/>
        <w:t>noviembre</w:t>
      </w:r>
      <w:r w:rsidRPr="00A1523A">
        <w:rPr>
          <w:rFonts w:ascii="Palatino Linotype" w:hAnsi="Palatino Linotype"/>
          <w:b/>
          <w:sz w:val="24"/>
        </w:rPr>
        <w:t xml:space="preserve"> de dos mil veintitrés</w:t>
      </w:r>
      <w:r w:rsidRPr="00A1523A">
        <w:rPr>
          <w:rFonts w:ascii="Palatino Linotype" w:hAnsi="Palatino Linotype"/>
          <w:sz w:val="24"/>
        </w:rPr>
        <w:t>, determinándose un plazo de siete días para que las partes manifestaran lo que a su derecho corresponda en términos del numeral ya citado.</w:t>
      </w:r>
    </w:p>
    <w:p w14:paraId="643EAA7D" w14:textId="77777777" w:rsidR="002173DF" w:rsidRDefault="002173DF" w:rsidP="002173DF">
      <w:pPr>
        <w:spacing w:line="360" w:lineRule="auto"/>
        <w:ind w:right="49"/>
        <w:jc w:val="both"/>
        <w:rPr>
          <w:rFonts w:ascii="Palatino Linotype" w:hAnsi="Palatino Linotype" w:cs="Arial"/>
          <w:lang w:val="es-ES_tradnl"/>
        </w:rPr>
      </w:pPr>
    </w:p>
    <w:p w14:paraId="531F6928" w14:textId="77777777" w:rsidR="002173DF" w:rsidRPr="002C5D52" w:rsidRDefault="002173DF" w:rsidP="002173DF">
      <w:pPr>
        <w:spacing w:line="360" w:lineRule="auto"/>
        <w:ind w:right="49"/>
        <w:jc w:val="both"/>
        <w:rPr>
          <w:rFonts w:ascii="Palatino Linotype" w:eastAsia="Calibri" w:hAnsi="Palatino Linotype" w:cs="Arial"/>
        </w:rPr>
      </w:pPr>
      <w:r>
        <w:rPr>
          <w:rFonts w:ascii="Palatino Linotype" w:hAnsi="Palatino Linotype" w:cs="Arial"/>
          <w:b/>
          <w:sz w:val="28"/>
          <w:szCs w:val="28"/>
          <w:lang w:val="es-ES_tradnl"/>
        </w:rPr>
        <w:t>QUINTO</w:t>
      </w:r>
      <w:r w:rsidRPr="0024200F">
        <w:rPr>
          <w:rFonts w:ascii="Palatino Linotype" w:hAnsi="Palatino Linotype" w:cs="Arial"/>
          <w:b/>
          <w:lang w:val="es-ES_tradnl"/>
        </w:rPr>
        <w:t>.</w:t>
      </w:r>
      <w:r>
        <w:rPr>
          <w:rFonts w:ascii="Palatino Linotype" w:hAnsi="Palatino Linotype" w:cs="Arial"/>
          <w:lang w:val="es-ES_tradnl"/>
        </w:rPr>
        <w:t xml:space="preserve"> </w:t>
      </w:r>
      <w:r w:rsidRPr="00A1523A">
        <w:rPr>
          <w:rFonts w:ascii="Palatino Linotype" w:hAnsi="Palatino Linotype" w:cs="Arial"/>
          <w:b/>
          <w:sz w:val="26"/>
          <w:szCs w:val="26"/>
        </w:rPr>
        <w:t>De la etapa de instrucción.</w:t>
      </w:r>
    </w:p>
    <w:p w14:paraId="77120503" w14:textId="77777777" w:rsidR="002173DF" w:rsidRPr="00A1523A" w:rsidRDefault="002173DF" w:rsidP="002173DF">
      <w:pPr>
        <w:spacing w:line="360" w:lineRule="auto"/>
        <w:jc w:val="both"/>
        <w:rPr>
          <w:rFonts w:ascii="Palatino Linotype" w:hAnsi="Palatino Linotype" w:cs="Arial"/>
          <w:sz w:val="24"/>
        </w:rPr>
      </w:pPr>
      <w:r w:rsidRPr="00A1523A">
        <w:rPr>
          <w:rFonts w:ascii="Palatino Linotype" w:hAnsi="Palatino Linotype" w:cs="Arial"/>
          <w:sz w:val="24"/>
        </w:rPr>
        <w:t xml:space="preserve">Una vez abierta la etapa de instrucción, se advierte que el </w:t>
      </w:r>
      <w:r w:rsidRPr="00A1523A">
        <w:rPr>
          <w:rFonts w:ascii="Palatino Linotype" w:hAnsi="Palatino Linotype" w:cs="Arial"/>
          <w:b/>
          <w:sz w:val="24"/>
        </w:rPr>
        <w:t>Sujeto Obligado</w:t>
      </w:r>
      <w:r w:rsidRPr="00A1523A">
        <w:rPr>
          <w:rFonts w:ascii="Palatino Linotype" w:hAnsi="Palatino Linotype" w:cs="Arial"/>
          <w:sz w:val="24"/>
        </w:rPr>
        <w:t xml:space="preserve"> fue omiso en rendir sus informes justificados. De igual manera, se advierte que el Recurrente</w:t>
      </w:r>
      <w:r w:rsidRPr="00A1523A">
        <w:rPr>
          <w:rFonts w:ascii="Palatino Linotype" w:hAnsi="Palatino Linotype" w:cs="Arial"/>
          <w:b/>
          <w:sz w:val="24"/>
        </w:rPr>
        <w:t>,</w:t>
      </w:r>
      <w:r w:rsidRPr="00A1523A">
        <w:rPr>
          <w:rFonts w:ascii="Palatino Linotype" w:hAnsi="Palatino Linotype" w:cs="Arial"/>
          <w:sz w:val="24"/>
        </w:rPr>
        <w:t xml:space="preserve"> omitió rendir dentro del término de Ley, las manifestaciones que a sus intereses conviniera.</w:t>
      </w:r>
    </w:p>
    <w:p w14:paraId="095729FF" w14:textId="77777777" w:rsidR="002173DF" w:rsidRPr="00A1523A" w:rsidRDefault="002173DF" w:rsidP="002173DF">
      <w:pPr>
        <w:spacing w:line="360" w:lineRule="auto"/>
        <w:rPr>
          <w:rFonts w:ascii="Palatino Linotype" w:hAnsi="Palatino Linotype" w:cs="Arial"/>
          <w:sz w:val="24"/>
        </w:rPr>
      </w:pPr>
    </w:p>
    <w:p w14:paraId="6FF2D04F" w14:textId="77777777" w:rsidR="002173DF" w:rsidRPr="00A1523A" w:rsidRDefault="002173DF" w:rsidP="002173DF">
      <w:pPr>
        <w:spacing w:line="360" w:lineRule="auto"/>
        <w:jc w:val="both"/>
        <w:rPr>
          <w:rFonts w:ascii="Palatino Linotype" w:hAnsi="Palatino Linotype" w:cs="Arial"/>
          <w:sz w:val="24"/>
        </w:rPr>
      </w:pPr>
      <w:r w:rsidRPr="00A1523A">
        <w:rPr>
          <w:rFonts w:ascii="Palatino Linotype" w:hAnsi="Palatino Linotype" w:cs="Arial"/>
          <w:sz w:val="24"/>
        </w:rPr>
        <w:t xml:space="preserve">Así mismo, se aprecia que no se llevaron a cabo audiencias durante la sustanciación del recurso de revisión, ni se ofrecieron pruebas por parte del </w:t>
      </w:r>
      <w:r w:rsidRPr="00A1523A">
        <w:rPr>
          <w:rFonts w:ascii="Palatino Linotype" w:hAnsi="Palatino Linotype" w:cs="Arial"/>
          <w:b/>
          <w:sz w:val="24"/>
        </w:rPr>
        <w:t>Recurrente</w:t>
      </w:r>
      <w:r w:rsidRPr="00A1523A">
        <w:rPr>
          <w:rFonts w:ascii="Palatino Linotype" w:hAnsi="Palatino Linotype" w:cs="Arial"/>
          <w:sz w:val="24"/>
        </w:rPr>
        <w:t>; todo lo anterior en términos de los artículos 185 fracciones II y IV, y 195 de la Ley de Transparencia y Acceso a la Información Pública del Estado de México y Municipios.</w:t>
      </w:r>
    </w:p>
    <w:p w14:paraId="512E5B23" w14:textId="77777777" w:rsidR="002173DF" w:rsidRDefault="002173DF" w:rsidP="002173DF">
      <w:pPr>
        <w:spacing w:line="360" w:lineRule="auto"/>
        <w:jc w:val="both"/>
        <w:rPr>
          <w:rFonts w:ascii="Palatino Linotype" w:eastAsia="Calibri" w:hAnsi="Palatino Linotype" w:cs="Arial"/>
          <w:b/>
          <w:sz w:val="28"/>
          <w:szCs w:val="28"/>
        </w:rPr>
      </w:pPr>
    </w:p>
    <w:p w14:paraId="7A6B320A" w14:textId="77777777" w:rsidR="002173DF" w:rsidRDefault="002173DF" w:rsidP="002173DF">
      <w:pPr>
        <w:spacing w:line="360" w:lineRule="auto"/>
        <w:jc w:val="both"/>
        <w:rPr>
          <w:rFonts w:ascii="Palatino Linotype" w:hAnsi="Palatino Linotype" w:cs="Arial"/>
          <w:b/>
          <w:sz w:val="28"/>
          <w:szCs w:val="28"/>
        </w:rPr>
      </w:pPr>
      <w:r>
        <w:rPr>
          <w:rFonts w:ascii="Palatino Linotype" w:eastAsia="Calibri" w:hAnsi="Palatino Linotype" w:cs="Arial"/>
          <w:b/>
          <w:sz w:val="28"/>
          <w:szCs w:val="28"/>
        </w:rPr>
        <w:t>SEXTO</w:t>
      </w:r>
      <w:r w:rsidRPr="00E3454E">
        <w:rPr>
          <w:rFonts w:ascii="Palatino Linotype" w:eastAsia="Calibri" w:hAnsi="Palatino Linotype" w:cs="Arial"/>
          <w:b/>
          <w:sz w:val="28"/>
          <w:szCs w:val="28"/>
        </w:rPr>
        <w:t xml:space="preserve">. </w:t>
      </w:r>
      <w:r w:rsidRPr="00A1523A">
        <w:rPr>
          <w:rFonts w:ascii="Palatino Linotype" w:hAnsi="Palatino Linotype" w:cs="Arial"/>
          <w:b/>
          <w:sz w:val="26"/>
          <w:szCs w:val="26"/>
        </w:rPr>
        <w:t>Del Cierre de Instrucción.</w:t>
      </w:r>
    </w:p>
    <w:p w14:paraId="7D6BB226" w14:textId="77777777" w:rsidR="002173DF" w:rsidRPr="00A1523A" w:rsidRDefault="002173DF" w:rsidP="002173DF">
      <w:pPr>
        <w:spacing w:line="360" w:lineRule="auto"/>
        <w:jc w:val="both"/>
        <w:rPr>
          <w:rFonts w:ascii="Palatino Linotype" w:eastAsia="Calibri" w:hAnsi="Palatino Linotype" w:cs="Arial"/>
          <w:sz w:val="24"/>
        </w:rPr>
      </w:pPr>
      <w:r w:rsidRPr="00A1523A">
        <w:rPr>
          <w:rFonts w:ascii="Palatino Linotype" w:eastAsia="Calibri" w:hAnsi="Palatino Linotype" w:cs="Arial"/>
          <w:sz w:val="24"/>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w:t>
      </w:r>
      <w:r w:rsidRPr="00A1523A">
        <w:rPr>
          <w:rFonts w:ascii="Palatino Linotype" w:eastAsia="Calibri" w:hAnsi="Palatino Linotype" w:cs="Arial"/>
          <w:b/>
          <w:sz w:val="24"/>
        </w:rPr>
        <w:t>cierre de instrucción</w:t>
      </w:r>
      <w:r w:rsidRPr="00A1523A">
        <w:rPr>
          <w:rFonts w:ascii="Palatino Linotype" w:eastAsia="Calibri" w:hAnsi="Palatino Linotype" w:cs="Arial"/>
          <w:sz w:val="24"/>
        </w:rPr>
        <w:t xml:space="preserve"> en fecha </w:t>
      </w:r>
      <w:r w:rsidR="00CD2A9D">
        <w:rPr>
          <w:rFonts w:ascii="Palatino Linotype" w:eastAsia="Calibri" w:hAnsi="Palatino Linotype" w:cs="Arial"/>
          <w:b/>
          <w:sz w:val="24"/>
        </w:rPr>
        <w:t>once de diciembre</w:t>
      </w:r>
      <w:r w:rsidRPr="00A1523A">
        <w:rPr>
          <w:rFonts w:ascii="Palatino Linotype" w:eastAsia="Calibri" w:hAnsi="Palatino Linotype" w:cs="Arial"/>
          <w:b/>
          <w:sz w:val="24"/>
        </w:rPr>
        <w:t xml:space="preserve"> de dos mil veintitrés</w:t>
      </w:r>
      <w:r w:rsidRPr="00A1523A">
        <w:rPr>
          <w:rFonts w:ascii="Palatino Linotype" w:eastAsia="Calibri" w:hAnsi="Palatino Linotype" w:cs="Arial"/>
          <w:sz w:val="24"/>
        </w:rPr>
        <w:t>, en términos del artículo 185 fracción VI de la Ley de Transparencia y Acceso a la Información Pública del Estado de México y Municipios, ordenándose turnar los expedientes a la resolución que en derecho proceda.</w:t>
      </w:r>
    </w:p>
    <w:p w14:paraId="279E5A36" w14:textId="77777777" w:rsidR="002173DF" w:rsidRDefault="002173DF" w:rsidP="002173DF">
      <w:pPr>
        <w:spacing w:line="360" w:lineRule="auto"/>
        <w:jc w:val="both"/>
        <w:rPr>
          <w:rFonts w:ascii="Palatino Linotype" w:eastAsia="Calibri" w:hAnsi="Palatino Linotype" w:cs="Arial"/>
        </w:rPr>
      </w:pPr>
    </w:p>
    <w:p w14:paraId="00F78D95" w14:textId="77777777" w:rsidR="002173DF" w:rsidRPr="004449B1" w:rsidRDefault="002173DF" w:rsidP="002173DF">
      <w:pPr>
        <w:spacing w:line="360" w:lineRule="auto"/>
        <w:jc w:val="both"/>
        <w:rPr>
          <w:rFonts w:ascii="Palatino Linotype" w:eastAsia="Calibri" w:hAnsi="Palatino Linotype" w:cs="Arial"/>
          <w:b/>
          <w:sz w:val="28"/>
          <w:lang w:val="es-ES_tradnl"/>
        </w:rPr>
      </w:pPr>
      <w:r w:rsidRPr="004449B1">
        <w:rPr>
          <w:rFonts w:ascii="Palatino Linotype" w:eastAsia="Calibri" w:hAnsi="Palatino Linotype" w:cs="Arial"/>
          <w:b/>
          <w:sz w:val="28"/>
          <w:lang w:val="es-ES_tradnl"/>
        </w:rPr>
        <w:t xml:space="preserve">SÉPTIMO. </w:t>
      </w:r>
      <w:r w:rsidRPr="00A1523A">
        <w:rPr>
          <w:rFonts w:ascii="Palatino Linotype" w:eastAsia="Calibri" w:hAnsi="Palatino Linotype" w:cs="Arial"/>
          <w:b/>
          <w:sz w:val="26"/>
          <w:szCs w:val="26"/>
          <w:lang w:val="es-ES_tradnl"/>
        </w:rPr>
        <w:t>De la ampliación del término para resolver.</w:t>
      </w:r>
    </w:p>
    <w:p w14:paraId="33FF36F1" w14:textId="77777777" w:rsidR="002173DF" w:rsidRPr="00A1523A" w:rsidRDefault="002173DF" w:rsidP="002173DF">
      <w:pPr>
        <w:spacing w:line="360" w:lineRule="auto"/>
        <w:jc w:val="both"/>
        <w:rPr>
          <w:rFonts w:ascii="Palatino Linotype" w:eastAsia="Calibri" w:hAnsi="Palatino Linotype" w:cs="Arial"/>
          <w:sz w:val="24"/>
          <w:lang w:val="es-ES_tradnl"/>
        </w:rPr>
      </w:pPr>
      <w:r w:rsidRPr="00A1523A">
        <w:rPr>
          <w:rFonts w:ascii="Palatino Linotype" w:eastAsia="Calibri" w:hAnsi="Palatino Linotype" w:cs="Arial"/>
          <w:sz w:val="24"/>
          <w:lang w:val="es-ES_tradnl"/>
        </w:rPr>
        <w:t xml:space="preserve">En fecha </w:t>
      </w:r>
      <w:r w:rsidR="00D90307">
        <w:rPr>
          <w:rFonts w:ascii="Palatino Linotype" w:eastAsia="Calibri" w:hAnsi="Palatino Linotype" w:cs="Arial"/>
          <w:b/>
          <w:sz w:val="24"/>
          <w:lang w:val="es-ES_tradnl"/>
        </w:rPr>
        <w:t>veinticinco</w:t>
      </w:r>
      <w:r w:rsidR="00CD2A9D">
        <w:rPr>
          <w:rFonts w:ascii="Palatino Linotype" w:eastAsia="Calibri" w:hAnsi="Palatino Linotype" w:cs="Arial"/>
          <w:b/>
          <w:sz w:val="24"/>
          <w:lang w:val="es-ES_tradnl"/>
        </w:rPr>
        <w:t xml:space="preserve"> de enero de dos mil veinticuatro</w:t>
      </w:r>
      <w:r w:rsidRPr="00A1523A">
        <w:rPr>
          <w:rFonts w:ascii="Palatino Linotype" w:eastAsia="Calibri" w:hAnsi="Palatino Linotype" w:cs="Arial"/>
          <w:sz w:val="24"/>
          <w:lang w:val="es-ES_tradnl"/>
        </w:rPr>
        <w:t>, se amplió el término para resolver el recurso de revisión en términos del artículo 181 párrafo tercero de la Ley de Transparencia y Acceso a la Información Pública del Estado de México y Municipios por un plazo de quince días hábiles.</w:t>
      </w:r>
    </w:p>
    <w:p w14:paraId="60EB7CAA" w14:textId="77777777" w:rsidR="002173DF" w:rsidRDefault="002173DF" w:rsidP="002173DF">
      <w:pPr>
        <w:spacing w:after="0" w:line="360" w:lineRule="auto"/>
        <w:ind w:right="49"/>
        <w:jc w:val="both"/>
        <w:rPr>
          <w:rFonts w:ascii="Palatino Linotype" w:eastAsia="Times New Roman" w:hAnsi="Palatino Linotype" w:cs="Arial"/>
          <w:sz w:val="24"/>
          <w:szCs w:val="24"/>
          <w:lang w:val="es-ES" w:eastAsia="es-ES"/>
        </w:rPr>
      </w:pPr>
    </w:p>
    <w:p w14:paraId="451A652E" w14:textId="77777777" w:rsidR="002173DF" w:rsidRPr="00507EB2" w:rsidRDefault="002173DF" w:rsidP="002173DF">
      <w:pPr>
        <w:spacing w:after="0" w:line="360" w:lineRule="auto"/>
        <w:jc w:val="both"/>
        <w:rPr>
          <w:rFonts w:ascii="Palatino Linotype" w:hAnsi="Palatino Linotype" w:cs="Arial"/>
          <w:sz w:val="24"/>
          <w:szCs w:val="24"/>
        </w:rPr>
      </w:pPr>
    </w:p>
    <w:p w14:paraId="20A86895" w14:textId="77777777" w:rsidR="002173DF" w:rsidRPr="00507EB2" w:rsidRDefault="002173DF" w:rsidP="002173DF">
      <w:pPr>
        <w:spacing w:after="0" w:line="360" w:lineRule="auto"/>
        <w:jc w:val="center"/>
        <w:rPr>
          <w:rFonts w:ascii="Palatino Linotype" w:hAnsi="Palatino Linotype" w:cs="Arial"/>
          <w:sz w:val="24"/>
          <w:szCs w:val="24"/>
        </w:rPr>
      </w:pPr>
      <w:r w:rsidRPr="00507EB2">
        <w:rPr>
          <w:rFonts w:ascii="Palatino Linotype" w:hAnsi="Palatino Linotype" w:cs="Arial"/>
          <w:b/>
          <w:sz w:val="28"/>
          <w:szCs w:val="24"/>
        </w:rPr>
        <w:t xml:space="preserve">C O N S I D E R A N D O </w:t>
      </w:r>
    </w:p>
    <w:p w14:paraId="77C0F1EB" w14:textId="77777777" w:rsidR="002173DF" w:rsidRPr="00507EB2" w:rsidRDefault="002173DF" w:rsidP="002173DF">
      <w:pPr>
        <w:spacing w:after="0" w:line="360" w:lineRule="auto"/>
        <w:jc w:val="center"/>
        <w:rPr>
          <w:rFonts w:ascii="Palatino Linotype" w:hAnsi="Palatino Linotype" w:cs="Arial"/>
          <w:sz w:val="24"/>
          <w:szCs w:val="24"/>
        </w:rPr>
      </w:pPr>
    </w:p>
    <w:p w14:paraId="400DC3C0" w14:textId="77777777" w:rsidR="002173DF" w:rsidRPr="00507EB2" w:rsidRDefault="002173DF" w:rsidP="002173DF">
      <w:pPr>
        <w:spacing w:after="0" w:line="360" w:lineRule="auto"/>
        <w:jc w:val="both"/>
        <w:rPr>
          <w:rFonts w:ascii="Palatino Linotype" w:hAnsi="Palatino Linotype" w:cs="Arial"/>
          <w:sz w:val="28"/>
          <w:szCs w:val="28"/>
        </w:rPr>
      </w:pPr>
      <w:r w:rsidRPr="00507EB2">
        <w:rPr>
          <w:rFonts w:ascii="Palatino Linotype" w:hAnsi="Palatino Linotype" w:cs="Arial"/>
          <w:b/>
          <w:sz w:val="28"/>
          <w:szCs w:val="28"/>
        </w:rPr>
        <w:t xml:space="preserve">PRIMERO. </w:t>
      </w:r>
      <w:r w:rsidRPr="00507EB2">
        <w:rPr>
          <w:rFonts w:ascii="Palatino Linotype" w:hAnsi="Palatino Linotype" w:cs="Arial"/>
          <w:b/>
          <w:sz w:val="26"/>
          <w:szCs w:val="26"/>
        </w:rPr>
        <w:t>De la competencia</w:t>
      </w:r>
      <w:r w:rsidRPr="00507EB2">
        <w:rPr>
          <w:rFonts w:ascii="Palatino Linotype" w:hAnsi="Palatino Linotype" w:cs="Arial"/>
          <w:sz w:val="26"/>
          <w:szCs w:val="26"/>
        </w:rPr>
        <w:t>.</w:t>
      </w:r>
    </w:p>
    <w:p w14:paraId="6B1B6E7F" w14:textId="77777777" w:rsidR="002173DF" w:rsidRPr="00507EB2" w:rsidRDefault="002173DF" w:rsidP="002173DF">
      <w:pPr>
        <w:spacing w:after="0" w:line="360" w:lineRule="auto"/>
        <w:jc w:val="both"/>
        <w:rPr>
          <w:rFonts w:ascii="Palatino Linotype" w:hAnsi="Palatino Linotype" w:cs="Arial"/>
          <w:sz w:val="24"/>
          <w:szCs w:val="24"/>
        </w:rPr>
      </w:pPr>
      <w:r w:rsidRPr="00507EB2">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el presente recurso de revisión acumulado interpuestos por la ahora </w:t>
      </w:r>
      <w:r w:rsidRPr="00507EB2">
        <w:rPr>
          <w:rFonts w:ascii="Palatino Linotype" w:hAnsi="Palatino Linotype" w:cs="Arial"/>
          <w:b/>
          <w:sz w:val="24"/>
          <w:szCs w:val="24"/>
        </w:rPr>
        <w:t>Recurrente</w:t>
      </w:r>
      <w:r w:rsidRPr="00507EB2">
        <w:rPr>
          <w:rFonts w:ascii="Palatino Linotype" w:hAnsi="Palatino Linotype" w:cs="Arial"/>
          <w:sz w:val="24"/>
          <w:szCs w:val="24"/>
        </w:rPr>
        <w:t xml:space="preserve">, conforme a lo dispuesto en los artículos 6, apartado A, fracción IV de la Constitución Política de los Estados Unidos Mexicanos; 5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w:t>
      </w:r>
      <w:r w:rsidRPr="00507EB2">
        <w:rPr>
          <w:rFonts w:ascii="Palatino Linotype" w:eastAsia="Calibri" w:hAnsi="Palatino Linotype" w:cs="Arial"/>
          <w:color w:val="000000" w:themeColor="text1"/>
          <w:sz w:val="24"/>
        </w:rPr>
        <w:t>9 fracciones I y XXIII</w:t>
      </w:r>
      <w:r w:rsidRPr="00507EB2">
        <w:rPr>
          <w:rFonts w:ascii="Palatino Linotype" w:hAnsi="Palatino Linotype" w:cs="Arial"/>
          <w:sz w:val="24"/>
          <w:szCs w:val="24"/>
        </w:rPr>
        <w:t>, y 11 del Reglamento Interior del Instituto de Transparencia, Acceso a la Información Pública y Protección de Datos Personales del Estado de México y Municipios.</w:t>
      </w:r>
    </w:p>
    <w:p w14:paraId="166ADE7F" w14:textId="77777777" w:rsidR="002173DF" w:rsidRPr="00507EB2" w:rsidRDefault="002173DF" w:rsidP="002173DF">
      <w:pPr>
        <w:spacing w:after="0" w:line="360" w:lineRule="auto"/>
        <w:jc w:val="both"/>
        <w:rPr>
          <w:rFonts w:ascii="Palatino Linotype" w:hAnsi="Palatino Linotype" w:cs="Arial"/>
          <w:sz w:val="24"/>
          <w:szCs w:val="24"/>
        </w:rPr>
      </w:pPr>
    </w:p>
    <w:p w14:paraId="1CE67865" w14:textId="77777777" w:rsidR="002173DF" w:rsidRPr="00507EB2" w:rsidRDefault="002173DF" w:rsidP="002173DF">
      <w:pPr>
        <w:autoSpaceDE w:val="0"/>
        <w:autoSpaceDN w:val="0"/>
        <w:adjustRightInd w:val="0"/>
        <w:spacing w:after="0" w:line="360" w:lineRule="auto"/>
        <w:jc w:val="both"/>
        <w:rPr>
          <w:rFonts w:ascii="Palatino Linotype" w:hAnsi="Palatino Linotype" w:cs="Arial"/>
          <w:b/>
          <w:sz w:val="28"/>
          <w:szCs w:val="28"/>
        </w:rPr>
      </w:pPr>
      <w:r w:rsidRPr="00507EB2">
        <w:rPr>
          <w:rFonts w:ascii="Palatino Linotype" w:hAnsi="Palatino Linotype" w:cs="Arial"/>
          <w:b/>
          <w:sz w:val="28"/>
          <w:szCs w:val="28"/>
        </w:rPr>
        <w:lastRenderedPageBreak/>
        <w:t xml:space="preserve">SEGUNDO. </w:t>
      </w:r>
      <w:r w:rsidRPr="00507EB2">
        <w:rPr>
          <w:rFonts w:ascii="Palatino Linotype" w:hAnsi="Palatino Linotype" w:cs="Arial"/>
          <w:b/>
          <w:sz w:val="26"/>
          <w:szCs w:val="26"/>
        </w:rPr>
        <w:t>Alcances del recurso de revisión.</w:t>
      </w:r>
      <w:r w:rsidRPr="00507EB2">
        <w:rPr>
          <w:rFonts w:ascii="Palatino Linotype" w:hAnsi="Palatino Linotype" w:cs="Arial"/>
          <w:b/>
          <w:sz w:val="28"/>
          <w:szCs w:val="28"/>
        </w:rPr>
        <w:t xml:space="preserve"> </w:t>
      </w:r>
    </w:p>
    <w:p w14:paraId="50A56E64" w14:textId="77777777" w:rsidR="002173DF" w:rsidRPr="00507EB2" w:rsidRDefault="002173DF" w:rsidP="002173D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507EB2">
        <w:rPr>
          <w:rFonts w:ascii="Palatino Linotype" w:eastAsia="Times New Roman" w:hAnsi="Palatino Linotype" w:cs="Arial"/>
          <w:sz w:val="24"/>
          <w:szCs w:val="24"/>
          <w:lang w:val="es-ES" w:eastAsia="es-E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7588D8E7" w14:textId="77777777" w:rsidR="002173DF" w:rsidRPr="00821CCD" w:rsidRDefault="002173DF" w:rsidP="002173DF">
      <w:pPr>
        <w:autoSpaceDE w:val="0"/>
        <w:autoSpaceDN w:val="0"/>
        <w:adjustRightInd w:val="0"/>
        <w:spacing w:before="240" w:line="360" w:lineRule="auto"/>
        <w:jc w:val="both"/>
        <w:rPr>
          <w:rFonts w:ascii="Palatino Linotype" w:eastAsia="Times New Roman" w:hAnsi="Palatino Linotype" w:cs="Arial"/>
          <w:sz w:val="24"/>
          <w:szCs w:val="24"/>
          <w:lang w:eastAsia="es-ES"/>
        </w:rPr>
      </w:pPr>
      <w:r w:rsidRPr="00821CCD">
        <w:rPr>
          <w:rFonts w:ascii="Palatino Linotype" w:eastAsia="Times New Roman" w:hAnsi="Palatino Linotype" w:cs="Arial"/>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14:paraId="1DF6094F" w14:textId="77777777" w:rsidR="002173DF" w:rsidRPr="00821CCD" w:rsidRDefault="002173DF" w:rsidP="002173DF">
      <w:pPr>
        <w:autoSpaceDE w:val="0"/>
        <w:autoSpaceDN w:val="0"/>
        <w:adjustRightInd w:val="0"/>
        <w:spacing w:before="240" w:line="360" w:lineRule="auto"/>
        <w:ind w:left="1134"/>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 xml:space="preserve">“Artículo 180. El recurso de revisión contendrá: </w:t>
      </w:r>
    </w:p>
    <w:p w14:paraId="02CFEB0D" w14:textId="77777777" w:rsidR="002173DF" w:rsidRPr="00821CCD" w:rsidRDefault="002173DF" w:rsidP="002173DF">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I. El sujeto obligado ante la cual se presentó la solicitud; </w:t>
      </w:r>
    </w:p>
    <w:p w14:paraId="7D7912E8" w14:textId="77777777" w:rsidR="002173DF" w:rsidRPr="00821CCD" w:rsidRDefault="002173DF" w:rsidP="002173DF">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b/>
          <w:i/>
          <w:sz w:val="24"/>
          <w:szCs w:val="24"/>
          <w:lang w:val="es-ES_tradnl" w:eastAsia="es-ES"/>
        </w:rPr>
        <w:t>II. El nombre del solicitante que recurre</w:t>
      </w:r>
      <w:r w:rsidRPr="00821CCD">
        <w:rPr>
          <w:rFonts w:ascii="Palatino Linotype" w:eastAsia="Times New Roman" w:hAnsi="Palatino Linotype" w:cs="Arial"/>
          <w:i/>
          <w:sz w:val="24"/>
          <w:szCs w:val="24"/>
          <w:lang w:val="es-ES_tradnl" w:eastAsia="es-ES"/>
        </w:rPr>
        <w:t xml:space="preserve"> o de su representante y, en su caso, del tercero interesado, así como la dirección o medio que señale para recibir notificaciones;</w:t>
      </w:r>
    </w:p>
    <w:p w14:paraId="28D74F89" w14:textId="77777777" w:rsidR="002173DF" w:rsidRPr="00821CCD" w:rsidRDefault="002173DF" w:rsidP="002173DF">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III. El número de folio de respuesta de la solicitud de acceso;</w:t>
      </w:r>
    </w:p>
    <w:p w14:paraId="671311E9" w14:textId="77777777" w:rsidR="002173DF" w:rsidRPr="00821CCD" w:rsidRDefault="002173DF" w:rsidP="002173DF">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IV. La fecha en que fue notificada la respuesta al solicitante o tuvo conocimiento del acto reclamado, o de presentación de la solicitud, en caso de falta de respuesta;</w:t>
      </w:r>
    </w:p>
    <w:p w14:paraId="61A2FAFF" w14:textId="77777777" w:rsidR="002173DF" w:rsidRPr="00821CCD" w:rsidRDefault="002173DF" w:rsidP="002173DF">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V. El acto que se recurre;</w:t>
      </w:r>
    </w:p>
    <w:p w14:paraId="4484034B" w14:textId="77777777" w:rsidR="002173DF" w:rsidRPr="00821CCD" w:rsidRDefault="002173DF" w:rsidP="002173DF">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VI. Las razones o motivos de inconformidad;</w:t>
      </w:r>
    </w:p>
    <w:p w14:paraId="177F3B5A" w14:textId="77777777" w:rsidR="002173DF" w:rsidRPr="00821CCD" w:rsidRDefault="002173DF" w:rsidP="002173DF">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VII. La copia de la respuesta que se impugna y, en su caso, de la notificación correspondiente, en el caso de respuesta de la solicitud; y </w:t>
      </w:r>
    </w:p>
    <w:p w14:paraId="07149CC7" w14:textId="77777777" w:rsidR="002173DF" w:rsidRPr="00821CCD" w:rsidRDefault="002173DF" w:rsidP="002173DF">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VIII. Firma del recurrente, en su caso, cuando se presente por escrito, requisito sin el cual se dará trámite al recurso. </w:t>
      </w:r>
    </w:p>
    <w:p w14:paraId="3CCF30CC" w14:textId="77777777" w:rsidR="002173DF" w:rsidRPr="00821CCD" w:rsidRDefault="002173DF" w:rsidP="002173DF">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Adicionalmente, se podrán anexar las pruebas y demás elementos que considere procedentes someter a juicio del Instituto. </w:t>
      </w:r>
    </w:p>
    <w:p w14:paraId="738FC5EB" w14:textId="77777777" w:rsidR="002173DF" w:rsidRPr="00821CCD" w:rsidRDefault="002173DF" w:rsidP="002173DF">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lastRenderedPageBreak/>
        <w:t xml:space="preserve">En ningún caso será necesario que el particular ratifique el recurso de revisión interpuesto. </w:t>
      </w:r>
    </w:p>
    <w:p w14:paraId="6DA8B0F8" w14:textId="77777777" w:rsidR="002173DF" w:rsidRPr="00821CCD" w:rsidRDefault="002173DF" w:rsidP="002173DF">
      <w:pPr>
        <w:autoSpaceDE w:val="0"/>
        <w:autoSpaceDN w:val="0"/>
        <w:adjustRightInd w:val="0"/>
        <w:spacing w:before="240" w:line="360" w:lineRule="auto"/>
        <w:ind w:left="1134" w:right="567"/>
        <w:jc w:val="both"/>
        <w:rPr>
          <w:rFonts w:ascii="Palatino Linotype" w:eastAsia="Times New Roman" w:hAnsi="Palatino Linotype" w:cs="Arial"/>
          <w:sz w:val="24"/>
          <w:szCs w:val="24"/>
          <w:lang w:eastAsia="es-ES"/>
        </w:rPr>
      </w:pPr>
      <w:r w:rsidRPr="00821CCD">
        <w:rPr>
          <w:rFonts w:ascii="Palatino Linotype" w:eastAsia="Calibri" w:hAnsi="Palatino Linotype" w:cs="Arial"/>
          <w:b/>
          <w:i/>
        </w:rPr>
        <w:t>En caso de que el recurso se interponga de manera electrónica no será indispensable que contengan los requisitos establecidos en las fracciones II, IV, VII y VIII.”</w:t>
      </w:r>
    </w:p>
    <w:p w14:paraId="7B9A09CF" w14:textId="77777777" w:rsidR="002173DF" w:rsidRPr="00821CCD" w:rsidRDefault="002173DF" w:rsidP="002173DF">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p>
    <w:p w14:paraId="5F7743CE" w14:textId="77777777" w:rsidR="002173DF" w:rsidRPr="00821CCD" w:rsidRDefault="002173DF" w:rsidP="002173DF">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2173DF" w:rsidRPr="00821CCD" w14:paraId="7A137C3C" w14:textId="77777777" w:rsidTr="000A622F">
        <w:trPr>
          <w:trHeight w:val="1360"/>
        </w:trPr>
        <w:tc>
          <w:tcPr>
            <w:tcW w:w="7982" w:type="dxa"/>
          </w:tcPr>
          <w:p w14:paraId="7D712E8B" w14:textId="77777777" w:rsidR="002173DF" w:rsidRPr="00821CCD" w:rsidRDefault="002173DF" w:rsidP="000A622F">
            <w:pPr>
              <w:autoSpaceDE w:val="0"/>
              <w:autoSpaceDN w:val="0"/>
              <w:adjustRightInd w:val="0"/>
              <w:spacing w:before="240" w:line="360" w:lineRule="auto"/>
              <w:jc w:val="both"/>
              <w:rPr>
                <w:rFonts w:ascii="Palatino Linotype" w:eastAsia="Times New Roman" w:hAnsi="Palatino Linotype" w:cs="Times New Roman"/>
                <w:i/>
                <w:sz w:val="24"/>
                <w:szCs w:val="24"/>
                <w:lang w:val="es-ES" w:eastAsia="es-ES"/>
              </w:rPr>
            </w:pPr>
            <w:r w:rsidRPr="00821CCD">
              <w:rPr>
                <w:rFonts w:ascii="Palatino Linotype" w:eastAsia="Times New Roman" w:hAnsi="Palatino Linotype" w:cs="Times New Roman"/>
                <w:i/>
                <w:szCs w:val="24"/>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14:paraId="5891FFCF" w14:textId="77777777" w:rsidR="002173DF" w:rsidRPr="00821CCD" w:rsidRDefault="002173DF" w:rsidP="002173DF">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2173DF" w:rsidRPr="00821CCD" w14:paraId="796391CE" w14:textId="77777777" w:rsidTr="000A622F">
        <w:trPr>
          <w:jc w:val="center"/>
        </w:trPr>
        <w:tc>
          <w:tcPr>
            <w:tcW w:w="8075" w:type="dxa"/>
          </w:tcPr>
          <w:p w14:paraId="740F8555" w14:textId="77777777" w:rsidR="002173DF" w:rsidRPr="00821CCD" w:rsidRDefault="002173DF" w:rsidP="000A622F">
            <w:pPr>
              <w:autoSpaceDE w:val="0"/>
              <w:autoSpaceDN w:val="0"/>
              <w:adjustRightInd w:val="0"/>
              <w:spacing w:before="240" w:line="360" w:lineRule="auto"/>
              <w:jc w:val="center"/>
              <w:rPr>
                <w:rFonts w:ascii="Palatino Linotype" w:eastAsia="Times New Roman" w:hAnsi="Palatino Linotype" w:cs="Times New Roman"/>
                <w:b/>
                <w:i/>
                <w:sz w:val="24"/>
                <w:szCs w:val="24"/>
                <w:lang w:val="es-ES" w:eastAsia="es-ES"/>
              </w:rPr>
            </w:pPr>
            <w:r w:rsidRPr="00821CCD">
              <w:rPr>
                <w:rFonts w:ascii="Palatino Linotype" w:eastAsia="Times New Roman" w:hAnsi="Palatino Linotype" w:cs="Times New Roman"/>
                <w:b/>
                <w:i/>
                <w:sz w:val="24"/>
                <w:szCs w:val="24"/>
                <w:lang w:val="es-ES" w:eastAsia="es-ES"/>
              </w:rPr>
              <w:t xml:space="preserve">Constitución Política de los Estados Unidos Mexicanos </w:t>
            </w:r>
          </w:p>
          <w:p w14:paraId="127B059E" w14:textId="77777777" w:rsidR="002173DF" w:rsidRPr="00821CCD" w:rsidRDefault="002173DF" w:rsidP="000A622F">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“Artículo 6°.- La manifestación de las ideas no será objeto de ninguna inquisición judicial o administrativa, sino en el caso de que ataque a la moral, la vida privada o los derechos </w:t>
            </w:r>
            <w:r w:rsidRPr="00821CCD">
              <w:rPr>
                <w:rFonts w:ascii="Palatino Linotype" w:eastAsia="Times New Roman" w:hAnsi="Palatino Linotype" w:cs="Times New Roman"/>
                <w:i/>
                <w:szCs w:val="24"/>
                <w:lang w:val="es-ES" w:eastAsia="es-ES"/>
              </w:rPr>
              <w:lastRenderedPageBreak/>
              <w:t xml:space="preserve">de terceros, provoque algún delito, o perturbe el orden público; el derecho de réplica será ejercido en los términos dispuestos por la ley. El derecho a la información será garantizado por el Estado. </w:t>
            </w:r>
          </w:p>
          <w:p w14:paraId="14933C11" w14:textId="77777777" w:rsidR="002173DF" w:rsidRPr="00821CCD" w:rsidRDefault="002173DF" w:rsidP="000A622F">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 </w:t>
            </w:r>
          </w:p>
          <w:p w14:paraId="6F741E75" w14:textId="77777777" w:rsidR="002173DF" w:rsidRPr="00821CCD" w:rsidRDefault="002173DF" w:rsidP="000A622F">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14:paraId="54C156E1" w14:textId="77777777" w:rsidR="002173DF" w:rsidRPr="00821CCD" w:rsidRDefault="002173DF" w:rsidP="000A622F">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 (…) </w:t>
            </w:r>
          </w:p>
          <w:p w14:paraId="182ED0A1" w14:textId="77777777" w:rsidR="002173DF" w:rsidRPr="00821CCD" w:rsidRDefault="002173DF" w:rsidP="000A622F">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III. Toda persona, sin necesidad de acreditar interés alguno o justificar su utilización, tendrá acceso gratuito a la información pública, a sus datos personales o a la rectificación de éstos.</w:t>
            </w:r>
          </w:p>
          <w:p w14:paraId="570670A0" w14:textId="77777777" w:rsidR="002173DF" w:rsidRPr="00821CCD" w:rsidRDefault="002173DF" w:rsidP="000A622F">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IV. Se establecerán mecanismos de acceso a la información y procedimientos de revisión expeditos que se sustanciarán ante los organismos autónomos especializados e imparciales que establece esta Constitución.”</w:t>
            </w:r>
          </w:p>
          <w:p w14:paraId="2D1B968C" w14:textId="77777777" w:rsidR="002173DF" w:rsidRPr="00821CCD" w:rsidRDefault="002173DF" w:rsidP="000A622F">
            <w:pPr>
              <w:autoSpaceDE w:val="0"/>
              <w:autoSpaceDN w:val="0"/>
              <w:adjustRightInd w:val="0"/>
              <w:spacing w:before="240" w:line="360" w:lineRule="auto"/>
              <w:jc w:val="both"/>
              <w:rPr>
                <w:rFonts w:ascii="Palatino Linotype" w:eastAsia="Times New Roman" w:hAnsi="Palatino Linotype" w:cs="Arial"/>
                <w:b/>
                <w:i/>
                <w:szCs w:val="24"/>
                <w:lang w:eastAsia="es-ES"/>
              </w:rPr>
            </w:pPr>
            <w:r w:rsidRPr="00821CCD">
              <w:rPr>
                <w:rFonts w:ascii="Palatino Linotype" w:eastAsia="Times New Roman" w:hAnsi="Palatino Linotype" w:cs="Arial"/>
                <w:b/>
                <w:i/>
                <w:szCs w:val="24"/>
                <w:lang w:eastAsia="es-ES"/>
              </w:rPr>
              <w:t>Constitución Política del Estado Libre y Soberano de México</w:t>
            </w:r>
          </w:p>
          <w:p w14:paraId="166B4C55" w14:textId="77777777" w:rsidR="002173DF" w:rsidRPr="00821CCD" w:rsidRDefault="002173DF" w:rsidP="000A622F">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 xml:space="preserve">“Artículo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w:t>
            </w:r>
            <w:r w:rsidRPr="00821CCD">
              <w:rPr>
                <w:rFonts w:ascii="Palatino Linotype" w:eastAsia="Calibri" w:hAnsi="Palatino Linotype" w:cs="Arial"/>
                <w:i/>
                <w:sz w:val="24"/>
                <w:lang w:val="es-ES_tradnl" w:eastAsia="es-MX"/>
              </w:rPr>
              <w:lastRenderedPageBreak/>
              <w:t>en los casos y bajo las condiciones que la Constitución Política de los Estados Unidos Mexicanos establece.</w:t>
            </w:r>
          </w:p>
          <w:p w14:paraId="2D5C19B1" w14:textId="77777777" w:rsidR="002173DF" w:rsidRPr="00821CCD" w:rsidRDefault="002173DF" w:rsidP="000A622F">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w:t>
            </w:r>
          </w:p>
          <w:p w14:paraId="415279B6" w14:textId="77777777" w:rsidR="002173DF" w:rsidRPr="00821CCD" w:rsidRDefault="002173DF" w:rsidP="000A622F">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Toda persona en el Estado de México, tiene derecho al libre acceso a la información plural y oportuna, así como a buscar recibir y difundir información e ideas de toda índole por cualquier medio de expresión.</w:t>
            </w:r>
          </w:p>
          <w:p w14:paraId="14140FDD" w14:textId="77777777" w:rsidR="002173DF" w:rsidRPr="00821CCD" w:rsidRDefault="002173DF" w:rsidP="000A622F">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w:t>
            </w:r>
          </w:p>
          <w:p w14:paraId="60B15578" w14:textId="77777777" w:rsidR="002173DF" w:rsidRPr="00821CCD" w:rsidRDefault="002173DF" w:rsidP="000A622F">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El derecho a la información será garantizado por el Estado. La ley establecerá las previsiones que permitan asegurar la protección, el respeto y la difusión de este derecho.</w:t>
            </w:r>
          </w:p>
          <w:p w14:paraId="0E28C1AD" w14:textId="77777777" w:rsidR="002173DF" w:rsidRPr="00821CCD" w:rsidRDefault="002173DF" w:rsidP="000A622F">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4C9ABE99" w14:textId="77777777" w:rsidR="002173DF" w:rsidRPr="00821CCD" w:rsidRDefault="002173DF" w:rsidP="000A622F">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III. Toda persona, sin necesidad de acreditar interés alguno o justificar su utilización, tendrá acceso gratuito a la información pública, a sus datos personales o a la rectificación de éstos;</w:t>
            </w:r>
          </w:p>
          <w:p w14:paraId="678EC8A0" w14:textId="77777777" w:rsidR="002173DF" w:rsidRPr="00821CCD" w:rsidRDefault="002173DF" w:rsidP="000A622F">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IV. Se establecerán mecanismos de acceso a la información y procedimientos de revisión expeditos que se sustanciarán ante el organismo autónomo especializado e imparcial que establece esta Constitución.</w:t>
            </w:r>
          </w:p>
          <w:p w14:paraId="6BB3822E" w14:textId="77777777" w:rsidR="002173DF" w:rsidRPr="00821CCD" w:rsidRDefault="002173DF" w:rsidP="000A622F">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lastRenderedPageBreak/>
              <w:t>(…)</w:t>
            </w:r>
          </w:p>
          <w:p w14:paraId="609619AB" w14:textId="77777777" w:rsidR="002173DF" w:rsidRPr="00821CCD" w:rsidRDefault="002173DF" w:rsidP="000A622F">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14:paraId="7BDD801F" w14:textId="77777777" w:rsidR="002173DF" w:rsidRPr="00821CCD" w:rsidRDefault="002173DF" w:rsidP="002173DF">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21CCD">
        <w:rPr>
          <w:rFonts w:ascii="Palatino Linotype" w:eastAsia="Times New Roman" w:hAnsi="Palatino Linotype" w:cs="Times New Roman"/>
          <w:b/>
          <w:sz w:val="24"/>
          <w:szCs w:val="24"/>
          <w:u w:val="single"/>
          <w:lang w:eastAsia="es-ES"/>
        </w:rPr>
        <w:t>incluso, la solicitud de acceso a la información pueda ser anónima o no contener un nombre que identifique al solicitante o que permita tener certeza sobre su identidad</w:t>
      </w:r>
      <w:r w:rsidRPr="00821CCD">
        <w:rPr>
          <w:rFonts w:ascii="Palatino Linotype" w:eastAsia="Times New Roman" w:hAnsi="Palatino Linotype" w:cs="Times New Roman"/>
          <w:sz w:val="24"/>
          <w:szCs w:val="24"/>
          <w:lang w:eastAsia="es-ES"/>
        </w:rPr>
        <w:t xml:space="preserve">. </w:t>
      </w:r>
    </w:p>
    <w:p w14:paraId="7B8921DD" w14:textId="77777777" w:rsidR="002173DF" w:rsidRPr="00821CCD" w:rsidRDefault="002173DF" w:rsidP="002173DF">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t>En conclusión, se cubrieron los requisitos de procedencia y procedibilidad y conforme a las constancias que obran en el expediente.</w:t>
      </w:r>
    </w:p>
    <w:p w14:paraId="56E51E2F" w14:textId="77777777" w:rsidR="002173DF" w:rsidRPr="00507EB2" w:rsidRDefault="002173DF" w:rsidP="002173DF">
      <w:pPr>
        <w:pStyle w:val="Prrafodelista"/>
        <w:autoSpaceDE w:val="0"/>
        <w:autoSpaceDN w:val="0"/>
        <w:adjustRightInd w:val="0"/>
        <w:spacing w:line="360" w:lineRule="auto"/>
        <w:ind w:left="0"/>
        <w:jc w:val="both"/>
        <w:rPr>
          <w:rFonts w:ascii="Palatino Linotype" w:hAnsi="Palatino Linotype" w:cs="Arial"/>
        </w:rPr>
      </w:pPr>
    </w:p>
    <w:p w14:paraId="2EC3D781" w14:textId="77777777" w:rsidR="002173DF" w:rsidRPr="00507EB2" w:rsidRDefault="002173DF" w:rsidP="002173DF">
      <w:pPr>
        <w:spacing w:after="0" w:line="360" w:lineRule="auto"/>
        <w:ind w:right="49"/>
        <w:jc w:val="both"/>
        <w:rPr>
          <w:rFonts w:ascii="Palatino Linotype" w:eastAsia="Times New Roman" w:hAnsi="Palatino Linotype" w:cs="Arial"/>
          <w:b/>
          <w:sz w:val="28"/>
          <w:szCs w:val="28"/>
          <w:lang w:val="es-ES" w:eastAsia="es-ES"/>
        </w:rPr>
      </w:pPr>
      <w:r w:rsidRPr="00507EB2">
        <w:rPr>
          <w:rFonts w:ascii="Palatino Linotype" w:eastAsia="Times New Roman" w:hAnsi="Palatino Linotype" w:cs="Arial"/>
          <w:b/>
          <w:sz w:val="28"/>
          <w:szCs w:val="28"/>
          <w:lang w:val="es-ES" w:eastAsia="es-ES"/>
        </w:rPr>
        <w:t>TERCERO.</w:t>
      </w:r>
      <w:r w:rsidRPr="00507EB2">
        <w:rPr>
          <w:rFonts w:ascii="Palatino Linotype" w:eastAsia="Times New Roman" w:hAnsi="Palatino Linotype" w:cs="Arial"/>
          <w:sz w:val="28"/>
          <w:szCs w:val="28"/>
          <w:lang w:val="es-ES" w:eastAsia="es-ES"/>
        </w:rPr>
        <w:t xml:space="preserve"> </w:t>
      </w:r>
      <w:r w:rsidRPr="00507EB2">
        <w:rPr>
          <w:rFonts w:ascii="Palatino Linotype" w:eastAsia="Times New Roman" w:hAnsi="Palatino Linotype" w:cs="Arial"/>
          <w:b/>
          <w:sz w:val="28"/>
          <w:szCs w:val="28"/>
          <w:lang w:val="es-ES" w:eastAsia="es-ES"/>
        </w:rPr>
        <w:t xml:space="preserve">De las causas de improcedencia. </w:t>
      </w:r>
    </w:p>
    <w:p w14:paraId="2A2F2EF4" w14:textId="77777777" w:rsidR="002173DF" w:rsidRPr="00507EB2" w:rsidRDefault="002173DF" w:rsidP="002173DF">
      <w:pPr>
        <w:spacing w:after="0" w:line="360" w:lineRule="auto"/>
        <w:ind w:right="49"/>
        <w:jc w:val="both"/>
        <w:rPr>
          <w:rFonts w:ascii="Palatino Linotype" w:eastAsia="Times New Roman" w:hAnsi="Palatino Linotype" w:cs="Arial"/>
          <w:sz w:val="24"/>
          <w:szCs w:val="24"/>
          <w:lang w:val="es-ES" w:eastAsia="es-ES"/>
        </w:rPr>
      </w:pPr>
      <w:r w:rsidRPr="00507EB2">
        <w:rPr>
          <w:rFonts w:ascii="Palatino Linotype" w:eastAsia="Times New Roman" w:hAnsi="Palatino Linotype" w:cs="Arial"/>
          <w:sz w:val="24"/>
          <w:szCs w:val="24"/>
          <w:lang w:val="es-ES" w:eastAsia="es-ES"/>
        </w:rPr>
        <w:t xml:space="preserve">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w:t>
      </w:r>
      <w:r w:rsidRPr="00507EB2">
        <w:rPr>
          <w:rFonts w:ascii="Palatino Linotype" w:eastAsia="Times New Roman" w:hAnsi="Palatino Linotype" w:cs="Arial"/>
          <w:sz w:val="24"/>
          <w:szCs w:val="24"/>
          <w:lang w:val="es-ES" w:eastAsia="es-ES"/>
        </w:rPr>
        <w:lastRenderedPageBreak/>
        <w:t>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507EB2">
        <w:rPr>
          <w:rFonts w:ascii="Palatino Linotype" w:eastAsia="Times New Roman" w:hAnsi="Palatino Linotype" w:cs="Arial"/>
          <w:sz w:val="24"/>
          <w:szCs w:val="24"/>
          <w:vertAlign w:val="superscript"/>
          <w:lang w:val="es-ES" w:eastAsia="es-ES"/>
        </w:rPr>
        <w:footnoteReference w:id="1"/>
      </w:r>
      <w:r w:rsidRPr="00507EB2">
        <w:rPr>
          <w:rFonts w:ascii="Palatino Linotype" w:eastAsia="Times New Roman" w:hAnsi="Palatino Linotype" w:cs="Arial"/>
          <w:sz w:val="24"/>
          <w:szCs w:val="24"/>
          <w:lang w:val="es-ES" w:eastAsia="es-ES"/>
        </w:rPr>
        <w:t>.</w:t>
      </w:r>
    </w:p>
    <w:p w14:paraId="6F291E3B" w14:textId="77777777" w:rsidR="002173DF" w:rsidRPr="00507EB2" w:rsidRDefault="002173DF" w:rsidP="002173DF">
      <w:pPr>
        <w:spacing w:after="0" w:line="360" w:lineRule="auto"/>
        <w:ind w:right="49"/>
        <w:jc w:val="both"/>
        <w:rPr>
          <w:rFonts w:ascii="Palatino Linotype" w:eastAsia="Times New Roman" w:hAnsi="Palatino Linotype" w:cs="Arial"/>
          <w:sz w:val="24"/>
          <w:szCs w:val="24"/>
          <w:lang w:val="es-ES" w:eastAsia="es-ES"/>
        </w:rPr>
      </w:pPr>
    </w:p>
    <w:p w14:paraId="1779A43D" w14:textId="77777777" w:rsidR="002173DF" w:rsidRPr="00507EB2" w:rsidRDefault="002173DF" w:rsidP="002173D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507EB2">
        <w:rPr>
          <w:rFonts w:ascii="Palatino Linotype" w:eastAsia="Times New Roman" w:hAnsi="Palatino Linotype" w:cs="Arial"/>
          <w:sz w:val="24"/>
          <w:szCs w:val="24"/>
          <w:lang w:val="es-ES" w:eastAsia="es-ES"/>
        </w:rPr>
        <w:t>Así las cosas, del análisis del expediente electrónico, citado al rubro,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309E73BB" w14:textId="77777777" w:rsidR="002173DF" w:rsidRPr="00507EB2" w:rsidRDefault="002173DF" w:rsidP="002173D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9CA8FEB" w14:textId="77777777" w:rsidR="002173DF" w:rsidRPr="00507EB2" w:rsidRDefault="002173DF" w:rsidP="002173DF">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sidRPr="00507EB2">
        <w:rPr>
          <w:rFonts w:ascii="Palatino Linotype" w:eastAsia="Times New Roman" w:hAnsi="Palatino Linotype" w:cs="Arial"/>
          <w:b/>
          <w:sz w:val="28"/>
          <w:szCs w:val="28"/>
          <w:lang w:val="es-ES" w:eastAsia="es-ES"/>
        </w:rPr>
        <w:t>CUARTO. Estudio y resolución del asunto</w:t>
      </w:r>
      <w:r w:rsidRPr="00507EB2">
        <w:rPr>
          <w:rFonts w:ascii="Palatino Linotype" w:eastAsia="Times New Roman" w:hAnsi="Palatino Linotype" w:cs="Times New Roman"/>
          <w:b/>
          <w:sz w:val="28"/>
          <w:szCs w:val="28"/>
          <w:lang w:val="es-ES" w:eastAsia="es-ES"/>
        </w:rPr>
        <w:t xml:space="preserve">. </w:t>
      </w:r>
    </w:p>
    <w:p w14:paraId="7B00130B" w14:textId="77777777" w:rsidR="002173DF" w:rsidRPr="00507EB2" w:rsidRDefault="002173DF" w:rsidP="002173D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507EB2">
        <w:rPr>
          <w:rFonts w:ascii="Palatino Linotype" w:eastAsia="Palatino Linotype" w:hAnsi="Palatino Linotype" w:cs="Palatino Linotype"/>
          <w:color w:val="000000"/>
          <w:sz w:val="24"/>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CE783AF" w14:textId="77777777" w:rsidR="002173DF" w:rsidRPr="00507EB2" w:rsidRDefault="002173DF" w:rsidP="002173D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68B39F9F" w14:textId="77777777" w:rsidR="002173DF" w:rsidRPr="00507EB2" w:rsidRDefault="002173DF" w:rsidP="002173DF">
      <w:pPr>
        <w:autoSpaceDE w:val="0"/>
        <w:autoSpaceDN w:val="0"/>
        <w:adjustRightInd w:val="0"/>
        <w:ind w:left="567" w:right="567"/>
        <w:jc w:val="right"/>
        <w:rPr>
          <w:rFonts w:ascii="Palatino Linotype" w:eastAsia="Calibri" w:hAnsi="Palatino Linotype" w:cs="Arial"/>
        </w:rPr>
      </w:pPr>
    </w:p>
    <w:p w14:paraId="4DFF88CD" w14:textId="77777777" w:rsidR="002173DF" w:rsidRPr="00507EB2" w:rsidRDefault="002173DF" w:rsidP="002173DF">
      <w:pPr>
        <w:spacing w:line="360" w:lineRule="auto"/>
        <w:jc w:val="both"/>
        <w:rPr>
          <w:rFonts w:ascii="Palatino Linotype" w:hAnsi="Palatino Linotype" w:cs="Arial"/>
          <w:sz w:val="24"/>
        </w:rPr>
      </w:pPr>
      <w:r w:rsidRPr="00507EB2">
        <w:rPr>
          <w:rFonts w:ascii="Palatino Linotype" w:hAnsi="Palatino Linotype" w:cs="Tahoma"/>
          <w:bCs/>
          <w:sz w:val="24"/>
        </w:rPr>
        <w:t xml:space="preserve">Bajo estas líneas argumentativas, al retomar y delimitar los requerimientos del ahora </w:t>
      </w:r>
      <w:r w:rsidRPr="00507EB2">
        <w:rPr>
          <w:rFonts w:ascii="Palatino Linotype" w:hAnsi="Palatino Linotype" w:cs="Tahoma"/>
          <w:b/>
          <w:bCs/>
          <w:sz w:val="24"/>
        </w:rPr>
        <w:t>Recurrente</w:t>
      </w:r>
      <w:r w:rsidRPr="00507EB2">
        <w:rPr>
          <w:rFonts w:ascii="Palatino Linotype" w:hAnsi="Palatino Linotype" w:cs="Tahoma"/>
          <w:bCs/>
          <w:sz w:val="24"/>
        </w:rPr>
        <w:t>, de manera objetiva se precisa que requiere la siguiente información:</w:t>
      </w:r>
    </w:p>
    <w:p w14:paraId="5F300BD8" w14:textId="77777777" w:rsidR="002173DF" w:rsidRPr="00507EB2" w:rsidRDefault="00CD2A9D" w:rsidP="002173DF">
      <w:pPr>
        <w:pStyle w:val="Prrafodelista"/>
        <w:numPr>
          <w:ilvl w:val="0"/>
          <w:numId w:val="1"/>
        </w:numPr>
        <w:autoSpaceDE w:val="0"/>
        <w:autoSpaceDN w:val="0"/>
        <w:adjustRightInd w:val="0"/>
        <w:spacing w:line="360" w:lineRule="auto"/>
        <w:jc w:val="both"/>
        <w:rPr>
          <w:rFonts w:ascii="Palatino Linotype" w:hAnsi="Palatino Linotype" w:cs="Arial"/>
        </w:rPr>
      </w:pPr>
      <w:r>
        <w:rPr>
          <w:rFonts w:ascii="Palatino Linotype" w:hAnsi="Palatino Linotype" w:cs="Arial"/>
          <w:lang w:val="es-MX"/>
        </w:rPr>
        <w:t>R</w:t>
      </w:r>
      <w:r w:rsidRPr="00CD2A9D">
        <w:rPr>
          <w:rFonts w:ascii="Palatino Linotype" w:hAnsi="Palatino Linotype" w:cs="Arial"/>
          <w:lang w:val="es-MX"/>
        </w:rPr>
        <w:t>equisiciones hechas por las áreas que conforman la administración pública del ejerci</w:t>
      </w:r>
      <w:r>
        <w:rPr>
          <w:rFonts w:ascii="Palatino Linotype" w:hAnsi="Palatino Linotype" w:cs="Arial"/>
          <w:lang w:val="es-MX"/>
        </w:rPr>
        <w:t>cio fiscal 2023, para la compra</w:t>
      </w:r>
      <w:r w:rsidRPr="00CD2A9D">
        <w:rPr>
          <w:rFonts w:ascii="Palatino Linotype" w:hAnsi="Palatino Linotype" w:cs="Arial"/>
          <w:lang w:val="es-MX"/>
        </w:rPr>
        <w:t xml:space="preserve"> o adquisiciones de cualquier cosa o servicio, de los meses de enero, febrero, marzo, abril, mayo, junio, julio, ag</w:t>
      </w:r>
      <w:r>
        <w:rPr>
          <w:rFonts w:ascii="Palatino Linotype" w:hAnsi="Palatino Linotype" w:cs="Arial"/>
          <w:lang w:val="es-MX"/>
        </w:rPr>
        <w:t>osto, septiembre, octubre 2023.</w:t>
      </w:r>
    </w:p>
    <w:p w14:paraId="51434279" w14:textId="77777777" w:rsidR="002173DF" w:rsidRPr="00507EB2" w:rsidRDefault="002173DF" w:rsidP="002173DF">
      <w:pPr>
        <w:autoSpaceDE w:val="0"/>
        <w:autoSpaceDN w:val="0"/>
        <w:adjustRightInd w:val="0"/>
        <w:spacing w:line="360" w:lineRule="auto"/>
        <w:jc w:val="both"/>
        <w:rPr>
          <w:rFonts w:ascii="Palatino Linotype" w:hAnsi="Palatino Linotype" w:cs="Arial"/>
          <w:sz w:val="24"/>
        </w:rPr>
      </w:pPr>
    </w:p>
    <w:p w14:paraId="1C59F01B" w14:textId="77777777" w:rsidR="002173DF" w:rsidRDefault="002173DF" w:rsidP="002173DF">
      <w:pPr>
        <w:tabs>
          <w:tab w:val="left" w:pos="1828"/>
        </w:tabs>
        <w:spacing w:before="240" w:line="360" w:lineRule="auto"/>
        <w:jc w:val="both"/>
        <w:rPr>
          <w:rFonts w:ascii="Palatino Linotype" w:eastAsia="Times New Roman" w:hAnsi="Palatino Linotype" w:cs="Times New Roman"/>
          <w:sz w:val="24"/>
          <w:szCs w:val="24"/>
          <w:lang w:val="es-ES_tradnl" w:eastAsia="es-ES"/>
        </w:rPr>
      </w:pPr>
      <w:r>
        <w:rPr>
          <w:rFonts w:ascii="Palatino Linotype" w:hAnsi="Palatino Linotype" w:cs="Arial"/>
          <w:sz w:val="24"/>
        </w:rPr>
        <w:t>D</w:t>
      </w:r>
      <w:r w:rsidRPr="00806096">
        <w:rPr>
          <w:rFonts w:ascii="Palatino Linotype" w:hAnsi="Palatino Linotype" w:cs="Arial"/>
          <w:sz w:val="24"/>
        </w:rPr>
        <w:t xml:space="preserve">e conformidad con las constancias que obran en el expediente electrónico, se observa que el </w:t>
      </w:r>
      <w:r w:rsidRPr="00806096">
        <w:rPr>
          <w:rFonts w:ascii="Palatino Linotype" w:hAnsi="Palatino Linotype" w:cs="Arial"/>
          <w:b/>
          <w:sz w:val="24"/>
        </w:rPr>
        <w:t>Sujeto Obligado</w:t>
      </w:r>
      <w:r w:rsidRPr="00806096">
        <w:rPr>
          <w:rFonts w:ascii="Palatino Linotype" w:hAnsi="Palatino Linotype" w:cs="Arial"/>
          <w:sz w:val="24"/>
        </w:rPr>
        <w:t xml:space="preserve"> dio respuesta por medio del sistema SAIMEX, a la solicitud de información</w:t>
      </w:r>
      <w:r>
        <w:rPr>
          <w:rFonts w:ascii="Palatino Linotype" w:hAnsi="Palatino Linotype" w:cs="Arial"/>
          <w:sz w:val="24"/>
        </w:rPr>
        <w:t xml:space="preserve"> </w:t>
      </w:r>
      <w:r>
        <w:rPr>
          <w:rFonts w:ascii="Palatino Linotype" w:hAnsi="Palatino Linotype" w:cs="Arial"/>
          <w:b/>
          <w:sz w:val="24"/>
        </w:rPr>
        <w:t>00236/ALMOJU/IP/2023</w:t>
      </w:r>
      <w:r>
        <w:rPr>
          <w:rFonts w:ascii="Palatino Linotype" w:hAnsi="Palatino Linotype" w:cs="Arial"/>
          <w:sz w:val="24"/>
        </w:rPr>
        <w:t>,</w:t>
      </w:r>
      <w:r w:rsidRPr="00507EB2">
        <w:rPr>
          <w:rFonts w:ascii="Palatino Linotype" w:eastAsia="Times New Roman" w:hAnsi="Palatino Linotype" w:cs="Times New Roman"/>
          <w:b/>
          <w:sz w:val="24"/>
          <w:szCs w:val="24"/>
          <w:lang w:val="es-ES_tradnl" w:eastAsia="es-ES"/>
        </w:rPr>
        <w:t xml:space="preserve"> </w:t>
      </w:r>
      <w:r w:rsidRPr="00507EB2">
        <w:rPr>
          <w:rFonts w:ascii="Palatino Linotype" w:eastAsia="Times New Roman" w:hAnsi="Palatino Linotype" w:cs="Times New Roman"/>
          <w:sz w:val="24"/>
          <w:szCs w:val="24"/>
          <w:lang w:val="es-ES_tradnl" w:eastAsia="es-ES"/>
        </w:rPr>
        <w:t>manifestando, lo siguiente:</w:t>
      </w:r>
    </w:p>
    <w:p w14:paraId="415CEE9C" w14:textId="77777777" w:rsidR="002173DF" w:rsidRPr="000A622F" w:rsidRDefault="00CD2A9D" w:rsidP="00CD2A9D">
      <w:pPr>
        <w:pStyle w:val="Prrafodelista"/>
        <w:numPr>
          <w:ilvl w:val="0"/>
          <w:numId w:val="2"/>
        </w:numPr>
        <w:tabs>
          <w:tab w:val="left" w:pos="1828"/>
        </w:tabs>
        <w:spacing w:before="240" w:line="360" w:lineRule="auto"/>
        <w:jc w:val="both"/>
        <w:rPr>
          <w:rFonts w:ascii="Palatino Linotype" w:hAnsi="Palatino Linotype"/>
          <w:b/>
          <w:i/>
          <w:lang w:val="es-ES_tradnl"/>
        </w:rPr>
      </w:pPr>
      <w:r w:rsidRPr="000A622F">
        <w:rPr>
          <w:rFonts w:ascii="Palatino Linotype" w:hAnsi="Palatino Linotype"/>
          <w:b/>
          <w:i/>
          <w:lang w:val="es-ES_tradnl"/>
        </w:rPr>
        <w:lastRenderedPageBreak/>
        <w:t>sol 236 202307058720231117174736.pdf</w:t>
      </w:r>
      <w:r w:rsidR="002173DF" w:rsidRPr="000A622F">
        <w:rPr>
          <w:rFonts w:ascii="Palatino Linotype" w:hAnsi="Palatino Linotype"/>
          <w:b/>
          <w:i/>
          <w:lang w:val="es-ES_tradnl"/>
        </w:rPr>
        <w:t xml:space="preserve">: </w:t>
      </w:r>
      <w:r w:rsidR="002173DF" w:rsidRPr="000A622F">
        <w:rPr>
          <w:rFonts w:ascii="Palatino Linotype" w:hAnsi="Palatino Linotype"/>
          <w:lang w:val="es-ES_tradnl"/>
        </w:rPr>
        <w:t xml:space="preserve">constante de </w:t>
      </w:r>
      <w:r w:rsidR="000A622F">
        <w:rPr>
          <w:rFonts w:ascii="Palatino Linotype" w:hAnsi="Palatino Linotype"/>
          <w:lang w:val="es-ES_tradnl"/>
        </w:rPr>
        <w:t>dos</w:t>
      </w:r>
      <w:r w:rsidR="002173DF" w:rsidRPr="000A622F">
        <w:rPr>
          <w:rFonts w:ascii="Palatino Linotype" w:hAnsi="Palatino Linotype"/>
          <w:lang w:val="es-ES_tradnl"/>
        </w:rPr>
        <w:t xml:space="preserve"> foja</w:t>
      </w:r>
      <w:r w:rsidR="000A622F">
        <w:rPr>
          <w:rFonts w:ascii="Palatino Linotype" w:hAnsi="Palatino Linotype"/>
          <w:lang w:val="es-ES_tradnl"/>
        </w:rPr>
        <w:t>s</w:t>
      </w:r>
      <w:r w:rsidR="002173DF" w:rsidRPr="000A622F">
        <w:rPr>
          <w:rFonts w:ascii="Palatino Linotype" w:hAnsi="Palatino Linotype"/>
          <w:lang w:val="es-ES_tradnl"/>
        </w:rPr>
        <w:t xml:space="preserve">, en formato PDF, contiene el oficio número </w:t>
      </w:r>
      <w:r w:rsidR="000A622F">
        <w:rPr>
          <w:rFonts w:ascii="Palatino Linotype" w:hAnsi="Palatino Linotype"/>
          <w:lang w:val="es-ES_tradnl"/>
        </w:rPr>
        <w:t>PMAJ/DA/CEDC/1136</w:t>
      </w:r>
      <w:r w:rsidR="002173DF" w:rsidRPr="000A622F">
        <w:rPr>
          <w:rFonts w:ascii="Palatino Linotype" w:hAnsi="Palatino Linotype"/>
          <w:lang w:val="es-ES_tradnl"/>
        </w:rPr>
        <w:t xml:space="preserve">/2023, de fecha </w:t>
      </w:r>
      <w:r w:rsidR="000A622F">
        <w:rPr>
          <w:rFonts w:ascii="Palatino Linotype" w:hAnsi="Palatino Linotype"/>
          <w:lang w:val="es-ES_tradnl"/>
        </w:rPr>
        <w:t>diecisiete de noviembre</w:t>
      </w:r>
      <w:r w:rsidR="002173DF" w:rsidRPr="000A622F">
        <w:rPr>
          <w:rFonts w:ascii="Palatino Linotype" w:hAnsi="Palatino Linotype"/>
          <w:lang w:val="es-ES_tradnl"/>
        </w:rPr>
        <w:t xml:space="preserve"> de dos mil veintitrés, firmado por </w:t>
      </w:r>
      <w:r w:rsidR="000A622F">
        <w:rPr>
          <w:rFonts w:ascii="Palatino Linotype" w:hAnsi="Palatino Linotype"/>
          <w:lang w:val="es-ES_tradnl"/>
        </w:rPr>
        <w:t>el Director de Administración, en el que manifiesta lo siguiente:</w:t>
      </w:r>
    </w:p>
    <w:p w14:paraId="253AB65B" w14:textId="77777777" w:rsidR="002173DF" w:rsidRPr="00507EB2" w:rsidRDefault="002173DF" w:rsidP="002173DF">
      <w:pPr>
        <w:pStyle w:val="INFOEMCITAS"/>
        <w:ind w:left="720" w:right="992"/>
      </w:pPr>
      <w:r w:rsidRPr="00507EB2">
        <w:t>“(…)</w:t>
      </w:r>
    </w:p>
    <w:p w14:paraId="5872992C" w14:textId="77777777" w:rsidR="002173DF" w:rsidRPr="00EB2707" w:rsidRDefault="000A622F" w:rsidP="002173DF">
      <w:pPr>
        <w:pStyle w:val="INFOEMCITAS"/>
        <w:ind w:left="720" w:right="992"/>
        <w:rPr>
          <w:b/>
        </w:rPr>
      </w:pPr>
      <w:r>
        <w:t>Al respecto y para dar cumplimiento a lo que establecen los artículos 4, 12 y 59 de la Ley de Transparencia y Acceso a la Información Pública del Estado de México y Municipios, me permito comunicarle que la información requerida por lo que compete a la Dirección de Administración</w:t>
      </w:r>
      <w:r w:rsidR="00506088">
        <w:t>, referente a si obra en los archivos de esta área administrativa, sin embargo</w:t>
      </w:r>
      <w:r w:rsidR="00500E54">
        <w:t>,</w:t>
      </w:r>
      <w:r w:rsidR="00506088">
        <w:t xml:space="preserve"> </w:t>
      </w:r>
      <w:r w:rsidR="00506088" w:rsidRPr="00EB2707">
        <w:rPr>
          <w:b/>
        </w:rPr>
        <w:t>derivado</w:t>
      </w:r>
      <w:r w:rsidR="00500E54" w:rsidRPr="00EB2707">
        <w:rPr>
          <w:b/>
        </w:rPr>
        <w:t xml:space="preserve"> de la cantidad de documentos solicitados, sobrepasa las capacidades; técnicas, administrativas y humanas, además cabe señalar que solo cuenta con una persona designada como enlace de transparencia para realizar el procesamiento de dicha información ya que se trata de un aproximado de 10,000 fojas, cabe mencionar que esta misma es encargada de toda la correspondencia de esta Coordinación y de atención a todos los requerimientos internos solicitados a la misma.</w:t>
      </w:r>
    </w:p>
    <w:p w14:paraId="3F6B1E34" w14:textId="77777777" w:rsidR="00500E54" w:rsidRDefault="00500E54" w:rsidP="002173DF">
      <w:pPr>
        <w:pStyle w:val="INFOEMCITAS"/>
        <w:ind w:left="720" w:right="992"/>
      </w:pPr>
      <w:r>
        <w:t>(…)</w:t>
      </w:r>
    </w:p>
    <w:p w14:paraId="0B7275FA" w14:textId="77777777" w:rsidR="00500E54" w:rsidRDefault="00500E54" w:rsidP="002173DF">
      <w:pPr>
        <w:pStyle w:val="INFOEMCITAS"/>
        <w:ind w:left="720" w:right="992"/>
      </w:pPr>
      <w:r>
        <w:t xml:space="preserve">Por ende, el ayuntamiento de Almoloya de </w:t>
      </w:r>
      <w:r w:rsidR="004A0BFC">
        <w:t>Juárez</w:t>
      </w:r>
      <w:r>
        <w:t xml:space="preserve"> tiene por objeto garantizar la transparencia, </w:t>
      </w:r>
      <w:r w:rsidR="004A0BFC">
        <w:t>así</w:t>
      </w:r>
      <w:r>
        <w:t xml:space="preserve"> como el derecho de acceso a la información pública, que se encuentre en posesión y que gener</w:t>
      </w:r>
      <w:r w:rsidR="004A0BFC">
        <w:t xml:space="preserve">a </w:t>
      </w:r>
      <w:r>
        <w:t>este Ayuntamiento</w:t>
      </w:r>
      <w:r w:rsidR="004A0BFC">
        <w:t xml:space="preserve">, </w:t>
      </w:r>
      <w:r w:rsidR="004A0BFC">
        <w:rPr>
          <w:b/>
        </w:rPr>
        <w:t xml:space="preserve">se pone a disposición del solicitante la documentación requerida para su visualización, consulta y análisis, así como la entrega de las copias simples o certificadas. Para que la consulte de manera directa, la cual se encuentra en la oficina que comprende la Dirección de Administración de Almoloya de Juárez 2022-2024, con domicilio en Av. </w:t>
      </w:r>
      <w:r w:rsidR="004A0BFC">
        <w:rPr>
          <w:b/>
        </w:rPr>
        <w:lastRenderedPageBreak/>
        <w:t xml:space="preserve">José María Morelos s/n, segundo piso del edificio del Palacio Municipal, </w:t>
      </w:r>
      <w:r w:rsidR="004A0BFC">
        <w:t xml:space="preserve">recordando que la oficina es un área abierta y de atención al </w:t>
      </w:r>
      <w:r w:rsidR="00431A7D">
        <w:t>público</w:t>
      </w:r>
      <w:r w:rsidR="004A0BFC">
        <w:t xml:space="preserve"> y cuenta con una sola persona para su atención al público.</w:t>
      </w:r>
    </w:p>
    <w:p w14:paraId="4124BD6E" w14:textId="77777777" w:rsidR="004A0BFC" w:rsidRDefault="004A0BFC" w:rsidP="002173DF">
      <w:pPr>
        <w:pStyle w:val="INFOEMCITAS"/>
        <w:ind w:left="720" w:right="992"/>
      </w:pPr>
      <w:r>
        <w:t xml:space="preserve">Para el caso en que requiera copias simples o certificadas de </w:t>
      </w:r>
      <w:r w:rsidR="00431A7D">
        <w:t>dicha</w:t>
      </w:r>
      <w:r>
        <w:t xml:space="preserve"> información se </w:t>
      </w:r>
      <w:r w:rsidR="00431A7D">
        <w:t>hará</w:t>
      </w:r>
      <w:r>
        <w:t xml:space="preserve"> el pago respectivo de conformidad al </w:t>
      </w:r>
      <w:r w:rsidR="00431A7D">
        <w:t>artículo</w:t>
      </w:r>
      <w:r>
        <w:t xml:space="preserve"> 148 del Código Financiero del Estado de Méxic</w:t>
      </w:r>
      <w:r w:rsidR="00431A7D">
        <w:t>o y Municipios, así como el 174 Ley de Transparencia Acceso a la Información Pública del Estado de México y Municipios.</w:t>
      </w:r>
    </w:p>
    <w:p w14:paraId="3983F4FC" w14:textId="77777777" w:rsidR="00431A7D" w:rsidRPr="00431A7D" w:rsidRDefault="00431A7D" w:rsidP="002173DF">
      <w:pPr>
        <w:pStyle w:val="INFOEMCITAS"/>
        <w:ind w:left="720" w:right="992"/>
        <w:rPr>
          <w:b/>
        </w:rPr>
      </w:pPr>
      <w:r w:rsidRPr="00431A7D">
        <w:rPr>
          <w:b/>
        </w:rPr>
        <w:t>En este contexto, es preciso señalar que se recibirá al solicitante de 9:00 am a 18:00 horas de lunes a viernes, dentro del plazo establecido en el artículo 166 Ley de Transparencia Acceso a la Información Pública del Estado de México y Municipios.</w:t>
      </w:r>
    </w:p>
    <w:p w14:paraId="165A4117" w14:textId="77777777" w:rsidR="00431A7D" w:rsidRDefault="00431A7D" w:rsidP="002173DF">
      <w:pPr>
        <w:pStyle w:val="INFOEMCITAS"/>
        <w:ind w:left="720" w:right="992"/>
      </w:pPr>
      <w:r>
        <w:t xml:space="preserve">Para el caso de que requiera copias simples o certificadas de dicha información se hará el pago respectivo de conformidad al artículo 148 del Código Financiero del Estado de México y Municipios, así como el 174 Ley de Transparencia Acceso a la Información Pública del Estado de México y Municipios. </w:t>
      </w:r>
    </w:p>
    <w:p w14:paraId="1F7FC528" w14:textId="77777777" w:rsidR="002173DF" w:rsidRPr="00507EB2" w:rsidRDefault="00431A7D" w:rsidP="002173DF">
      <w:pPr>
        <w:pStyle w:val="INFOEMCITAS"/>
        <w:ind w:left="720" w:right="992"/>
      </w:pPr>
      <w:r>
        <w:t xml:space="preserve">(…) </w:t>
      </w:r>
      <w:r w:rsidR="000A622F" w:rsidRPr="00507EB2">
        <w:t>“</w:t>
      </w:r>
      <w:r w:rsidR="000A622F">
        <w:t>(</w:t>
      </w:r>
      <w:r w:rsidR="002173DF" w:rsidRPr="00507EB2">
        <w:t>Sic)</w:t>
      </w:r>
    </w:p>
    <w:p w14:paraId="03BB530C" w14:textId="77777777" w:rsidR="002173DF" w:rsidRPr="00620AE7" w:rsidRDefault="002173DF" w:rsidP="002173DF">
      <w:pPr>
        <w:pStyle w:val="Prrafodelista"/>
        <w:tabs>
          <w:tab w:val="left" w:pos="1828"/>
        </w:tabs>
        <w:spacing w:before="240" w:line="360" w:lineRule="auto"/>
        <w:ind w:left="720"/>
        <w:jc w:val="both"/>
        <w:rPr>
          <w:rFonts w:ascii="Palatino Linotype" w:hAnsi="Palatino Linotype"/>
          <w:b/>
          <w:i/>
          <w:lang w:val="es-ES_tradnl"/>
        </w:rPr>
      </w:pPr>
    </w:p>
    <w:p w14:paraId="446D99B9" w14:textId="77777777" w:rsidR="002173DF" w:rsidRPr="00620AE7" w:rsidRDefault="002173DF" w:rsidP="002173DF">
      <w:pPr>
        <w:pStyle w:val="INFOEMCITAS"/>
        <w:rPr>
          <w:lang w:val="es-ES_tradnl"/>
        </w:rPr>
      </w:pPr>
    </w:p>
    <w:p w14:paraId="3BAF280C" w14:textId="77777777" w:rsidR="002173DF" w:rsidRPr="00507EB2" w:rsidRDefault="002173DF" w:rsidP="002173DF">
      <w:pPr>
        <w:tabs>
          <w:tab w:val="left" w:pos="7938"/>
        </w:tabs>
        <w:spacing w:after="0" w:line="360" w:lineRule="auto"/>
        <w:jc w:val="both"/>
        <w:rPr>
          <w:rFonts w:ascii="Palatino Linotype" w:hAnsi="Palatino Linotype"/>
          <w:bCs/>
          <w:sz w:val="24"/>
          <w:szCs w:val="24"/>
        </w:rPr>
      </w:pPr>
      <w:r w:rsidRPr="00507EB2">
        <w:rPr>
          <w:rFonts w:ascii="Palatino Linotype" w:hAnsi="Palatino Linotype"/>
          <w:bCs/>
          <w:sz w:val="24"/>
          <w:szCs w:val="24"/>
        </w:rPr>
        <w:t xml:space="preserve">Inconforme con la respuesta proporcionada, </w:t>
      </w:r>
      <w:r>
        <w:rPr>
          <w:rFonts w:ascii="Palatino Linotype" w:hAnsi="Palatino Linotype"/>
          <w:bCs/>
          <w:sz w:val="24"/>
          <w:szCs w:val="24"/>
        </w:rPr>
        <w:t>el</w:t>
      </w:r>
      <w:r w:rsidRPr="00507EB2">
        <w:rPr>
          <w:rFonts w:ascii="Palatino Linotype" w:hAnsi="Palatino Linotype"/>
          <w:bCs/>
          <w:sz w:val="24"/>
          <w:szCs w:val="24"/>
        </w:rPr>
        <w:t xml:space="preserve"> Recurrente expresó como razones o motivos de inconformidad</w:t>
      </w:r>
      <w:r w:rsidRPr="00620AE7">
        <w:rPr>
          <w:rFonts w:ascii="Palatino Linotype" w:hAnsi="Palatino Linotype"/>
          <w:bCs/>
          <w:sz w:val="24"/>
          <w:szCs w:val="24"/>
        </w:rPr>
        <w:t>:</w:t>
      </w:r>
      <w:r w:rsidRPr="00620AE7">
        <w:rPr>
          <w:rFonts w:ascii="Palatino Linotype" w:hAnsi="Palatino Linotype"/>
          <w:color w:val="000000"/>
          <w:sz w:val="24"/>
          <w:szCs w:val="24"/>
        </w:rPr>
        <w:t xml:space="preserve"> “</w:t>
      </w:r>
      <w:r w:rsidR="00431A7D" w:rsidRPr="00431A7D">
        <w:rPr>
          <w:rFonts w:ascii="Palatino Linotype" w:hAnsi="Palatino Linotype"/>
          <w:i/>
          <w:iCs/>
          <w:color w:val="000000"/>
          <w:sz w:val="24"/>
          <w:szCs w:val="24"/>
        </w:rPr>
        <w:t xml:space="preserve">YA DEJEN DE ESCONDER COSAS YA SON ADULTOS Y CON SERVIDORES PUBLICOS DEBEN TRANSPARENTAR SU INFORMACION Y ES UN MENTIRA QUE SON 10,000 FOJAS ESO ES MENTIRA, NINGUNA DE SUS TANTAS AREAS JUNTA ESA CANTIDAD DE REQUISICIONES NI QUE TANTO </w:t>
      </w:r>
      <w:r w:rsidR="00431A7D" w:rsidRPr="00431A7D">
        <w:rPr>
          <w:rFonts w:ascii="Palatino Linotype" w:hAnsi="Palatino Linotype"/>
          <w:i/>
          <w:iCs/>
          <w:color w:val="000000"/>
          <w:sz w:val="24"/>
          <w:szCs w:val="24"/>
        </w:rPr>
        <w:lastRenderedPageBreak/>
        <w:t>PRESUPUESTO TUVIERAN, DEJEN DE MENTIR Y ENTREGUEN LA INFORMACION</w:t>
      </w:r>
      <w:r w:rsidRPr="00507EB2">
        <w:rPr>
          <w:rFonts w:ascii="Palatino Linotype" w:hAnsi="Palatino Linotype"/>
          <w:bCs/>
          <w:i/>
          <w:iCs/>
          <w:sz w:val="24"/>
          <w:szCs w:val="24"/>
        </w:rPr>
        <w:t xml:space="preserve">”. </w:t>
      </w:r>
      <w:r w:rsidR="00431A7D">
        <w:rPr>
          <w:rFonts w:ascii="Palatino Linotype" w:hAnsi="Palatino Linotype"/>
          <w:bCs/>
          <w:i/>
          <w:iCs/>
          <w:sz w:val="24"/>
          <w:szCs w:val="24"/>
        </w:rPr>
        <w:t xml:space="preserve"> </w:t>
      </w:r>
      <w:r w:rsidRPr="00507EB2">
        <w:rPr>
          <w:rFonts w:ascii="Palatino Linotype" w:hAnsi="Palatino Linotype"/>
          <w:bCs/>
          <w:sz w:val="24"/>
          <w:szCs w:val="24"/>
        </w:rPr>
        <w:t xml:space="preserve">Por lo que </w:t>
      </w:r>
      <w:r>
        <w:rPr>
          <w:rFonts w:ascii="Palatino Linotype" w:hAnsi="Palatino Linotype"/>
          <w:bCs/>
          <w:sz w:val="24"/>
          <w:szCs w:val="24"/>
        </w:rPr>
        <w:t>el</w:t>
      </w:r>
      <w:r w:rsidRPr="00507EB2">
        <w:rPr>
          <w:rFonts w:ascii="Palatino Linotype" w:hAnsi="Palatino Linotype"/>
          <w:bCs/>
          <w:sz w:val="24"/>
          <w:szCs w:val="24"/>
        </w:rPr>
        <w:t xml:space="preserve"> ahora Recurrente se </w:t>
      </w:r>
      <w:r>
        <w:rPr>
          <w:rFonts w:ascii="Palatino Linotype" w:hAnsi="Palatino Linotype"/>
          <w:bCs/>
          <w:sz w:val="24"/>
          <w:szCs w:val="24"/>
        </w:rPr>
        <w:t>inconforma</w:t>
      </w:r>
      <w:r w:rsidRPr="00507EB2">
        <w:rPr>
          <w:rFonts w:ascii="Palatino Linotype" w:hAnsi="Palatino Linotype"/>
          <w:bCs/>
          <w:sz w:val="24"/>
          <w:szCs w:val="24"/>
        </w:rPr>
        <w:t xml:space="preserve"> de la entrega en una modalidad distinta a la solicitada, lo cual encuentra su fundamento en la fracción VIII del Artículo 179 de</w:t>
      </w:r>
      <w:r w:rsidRPr="00507EB2">
        <w:rPr>
          <w:rFonts w:ascii="Palatino Linotype" w:hAnsi="Palatino Linotype"/>
          <w:bCs/>
        </w:rPr>
        <w:t xml:space="preserve"> la Ley de Transparencia y Acceso a la Información Pública del Estado de México y Municipio</w:t>
      </w:r>
      <w:r w:rsidRPr="00507EB2">
        <w:rPr>
          <w:rStyle w:val="Refdenotaalpie"/>
          <w:rFonts w:ascii="Palatino Linotype" w:hAnsi="Palatino Linotype"/>
          <w:bCs/>
        </w:rPr>
        <w:footnoteReference w:id="2"/>
      </w:r>
      <w:r w:rsidRPr="00507EB2">
        <w:rPr>
          <w:rFonts w:ascii="Palatino Linotype" w:hAnsi="Palatino Linotype"/>
          <w:bCs/>
        </w:rPr>
        <w:t xml:space="preserve">, </w:t>
      </w:r>
      <w:r w:rsidRPr="00507EB2">
        <w:rPr>
          <w:rFonts w:ascii="Palatino Linotype" w:hAnsi="Palatino Linotype"/>
          <w:bCs/>
          <w:sz w:val="24"/>
          <w:szCs w:val="24"/>
        </w:rPr>
        <w:t xml:space="preserve"> la ley en la materia. </w:t>
      </w:r>
    </w:p>
    <w:p w14:paraId="49A02608" w14:textId="77777777" w:rsidR="002173DF" w:rsidRPr="00507EB2" w:rsidRDefault="002173DF" w:rsidP="002173DF">
      <w:pPr>
        <w:tabs>
          <w:tab w:val="left" w:pos="7938"/>
        </w:tabs>
        <w:spacing w:after="0" w:line="360" w:lineRule="auto"/>
        <w:jc w:val="both"/>
        <w:rPr>
          <w:rFonts w:ascii="Palatino Linotype" w:hAnsi="Palatino Linotype"/>
          <w:bCs/>
          <w:sz w:val="24"/>
          <w:szCs w:val="24"/>
        </w:rPr>
      </w:pPr>
    </w:p>
    <w:p w14:paraId="1FDFDA4C" w14:textId="77777777" w:rsidR="002173DF" w:rsidRPr="00507EB2" w:rsidRDefault="002173DF" w:rsidP="002173DF">
      <w:pPr>
        <w:spacing w:line="360" w:lineRule="auto"/>
        <w:jc w:val="both"/>
        <w:rPr>
          <w:rFonts w:ascii="Palatino Linotype" w:hAnsi="Palatino Linotype"/>
          <w:sz w:val="24"/>
        </w:rPr>
      </w:pPr>
      <w:r w:rsidRPr="00507EB2">
        <w:rPr>
          <w:rFonts w:ascii="Palatino Linotype" w:hAnsi="Palatino Linotype"/>
          <w:sz w:val="24"/>
        </w:rPr>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69C663D5" w14:textId="77777777" w:rsidR="002173DF" w:rsidRDefault="003F389A" w:rsidP="002173DF">
      <w:pPr>
        <w:tabs>
          <w:tab w:val="left" w:pos="7938"/>
        </w:tabs>
        <w:spacing w:after="0" w:line="360" w:lineRule="auto"/>
        <w:jc w:val="both"/>
        <w:rPr>
          <w:rFonts w:ascii="Palatino Linotype" w:hAnsi="Palatino Linotype"/>
          <w:bCs/>
          <w:sz w:val="24"/>
          <w:szCs w:val="24"/>
        </w:rPr>
      </w:pPr>
      <w:r>
        <w:rPr>
          <w:rFonts w:ascii="Palatino Linotype" w:hAnsi="Palatino Linotype"/>
          <w:bCs/>
          <w:sz w:val="24"/>
          <w:szCs w:val="24"/>
        </w:rPr>
        <w:t xml:space="preserve">En ese orden </w:t>
      </w:r>
      <w:r w:rsidR="00031C87">
        <w:rPr>
          <w:rFonts w:ascii="Palatino Linotype" w:hAnsi="Palatino Linotype"/>
          <w:bCs/>
          <w:sz w:val="24"/>
          <w:szCs w:val="24"/>
        </w:rPr>
        <w:t>de ideas, el Bando Municipal de Almoloya de Juárez establece que la Dirección de Administración tiene por objeto proveer de bienes y herramientas necesarias a las unidades administrativas para cumplir con sus objetivos, tal como se indica:</w:t>
      </w:r>
    </w:p>
    <w:p w14:paraId="7AF0D47E" w14:textId="77777777" w:rsidR="00031C87" w:rsidRDefault="00031C87" w:rsidP="00031C87">
      <w:pPr>
        <w:pStyle w:val="Citas"/>
      </w:pPr>
      <w:r>
        <w:t>“articulo 233.-</w:t>
      </w:r>
      <w:r w:rsidR="006177AA">
        <w:t xml:space="preserve"> L Dirección de Administración tiene por objeto proveer de los bienes y herramientas necesarias a las diferentes dependencias municipales </w:t>
      </w:r>
      <w:proofErr w:type="spellStart"/>
      <w:r w:rsidR="006177AA">
        <w:t>ára</w:t>
      </w:r>
      <w:proofErr w:type="spellEnd"/>
      <w:r w:rsidR="006177AA">
        <w:t xml:space="preserve"> el </w:t>
      </w:r>
      <w:r w:rsidR="006177AA">
        <w:lastRenderedPageBreak/>
        <w:t>cumplimiento de sus objetivos específicos, y brindar los mecanismos para el control de flujo de recursos financieros.</w:t>
      </w:r>
    </w:p>
    <w:p w14:paraId="0414D81E" w14:textId="77777777" w:rsidR="006177AA" w:rsidRPr="006177AA" w:rsidRDefault="006177AA" w:rsidP="00031C87">
      <w:pPr>
        <w:pStyle w:val="Citas"/>
        <w:rPr>
          <w:rFonts w:cs="Times New Roman"/>
        </w:rPr>
      </w:pPr>
      <w:r w:rsidRPr="006177AA">
        <w:t xml:space="preserve">Artículo 234.- Son atribuciones de la Dirección de Administración </w:t>
      </w:r>
      <w:r w:rsidRPr="006177AA">
        <w:rPr>
          <w:rFonts w:cs="Times New Roman"/>
        </w:rPr>
        <w:t>las siguientes:</w:t>
      </w:r>
    </w:p>
    <w:p w14:paraId="2EB3B192" w14:textId="77777777" w:rsidR="006177AA" w:rsidRPr="006177AA" w:rsidRDefault="006177AA" w:rsidP="006177AA">
      <w:pPr>
        <w:pStyle w:val="Citas"/>
        <w:numPr>
          <w:ilvl w:val="0"/>
          <w:numId w:val="9"/>
        </w:numPr>
      </w:pPr>
      <w:r w:rsidRPr="006177AA">
        <w:rPr>
          <w:rFonts w:cs="Times New Roman"/>
        </w:rPr>
        <w:t>Aplicar las políticas,</w:t>
      </w:r>
      <w:r w:rsidRPr="006177AA">
        <w:t xml:space="preserve"> normas y procedimientos para la administración de los recursos financieros y materiales del Municipio;</w:t>
      </w:r>
    </w:p>
    <w:p w14:paraId="3EAFEA22" w14:textId="77777777" w:rsidR="00811CCE" w:rsidRDefault="006177AA" w:rsidP="00811CCE">
      <w:pPr>
        <w:pStyle w:val="Citas"/>
        <w:numPr>
          <w:ilvl w:val="0"/>
          <w:numId w:val="9"/>
        </w:numPr>
      </w:pPr>
      <w:r w:rsidRPr="006177AA">
        <w:rPr>
          <w:rFonts w:cs="Times New Roman"/>
        </w:rPr>
        <w:t>Organizar y dirigir</w:t>
      </w:r>
      <w:r>
        <w:rPr>
          <w:rFonts w:cs="Times New Roman"/>
        </w:rPr>
        <w:t xml:space="preserve"> la administración de los recursos materiales y financieros, </w:t>
      </w:r>
      <w:r w:rsidR="00811CCE">
        <w:rPr>
          <w:rFonts w:cs="Times New Roman"/>
        </w:rPr>
        <w:t>así</w:t>
      </w:r>
      <w:r>
        <w:rPr>
          <w:rFonts w:cs="Times New Roman"/>
        </w:rPr>
        <w:t xml:space="preserve"> como </w:t>
      </w:r>
      <w:r w:rsidR="00811CCE">
        <w:rPr>
          <w:rFonts w:cs="Times New Roman"/>
        </w:rPr>
        <w:t>la prestación de los servicios generales del Municipios.</w:t>
      </w:r>
    </w:p>
    <w:p w14:paraId="7DB5E7C0" w14:textId="77777777" w:rsidR="00811CCE" w:rsidRDefault="00811CCE" w:rsidP="00811CCE">
      <w:pPr>
        <w:pStyle w:val="Citas"/>
        <w:ind w:left="1571"/>
      </w:pPr>
      <w:r>
        <w:t>(…)</w:t>
      </w:r>
    </w:p>
    <w:p w14:paraId="4688A2F1" w14:textId="77777777" w:rsidR="00811CCE" w:rsidRPr="00811CCE" w:rsidRDefault="00811CCE" w:rsidP="00811CCE">
      <w:pPr>
        <w:pStyle w:val="Citas"/>
        <w:rPr>
          <w:b/>
        </w:rPr>
      </w:pPr>
      <w:r w:rsidRPr="00811CCE">
        <w:rPr>
          <w:b/>
        </w:rPr>
        <w:t xml:space="preserve">VII.  </w:t>
      </w:r>
      <w:r w:rsidRPr="00811CCE">
        <w:rPr>
          <w:b/>
        </w:rPr>
        <w:tab/>
        <w:t xml:space="preserve">Atender oportunamente las solicitudes de requerimientos de bienes y servicios que envíen las Dependencias y Unidades Administrativas. </w:t>
      </w:r>
    </w:p>
    <w:p w14:paraId="02DFCA80" w14:textId="77777777" w:rsidR="00031C87" w:rsidRPr="00507EB2" w:rsidRDefault="00031C87" w:rsidP="002173DF">
      <w:pPr>
        <w:tabs>
          <w:tab w:val="left" w:pos="7938"/>
        </w:tabs>
        <w:spacing w:after="0" w:line="360" w:lineRule="auto"/>
        <w:jc w:val="both"/>
        <w:rPr>
          <w:rFonts w:ascii="Palatino Linotype" w:hAnsi="Palatino Linotype"/>
          <w:bCs/>
          <w:sz w:val="24"/>
          <w:szCs w:val="24"/>
        </w:rPr>
      </w:pPr>
    </w:p>
    <w:p w14:paraId="5E6846E5" w14:textId="77777777" w:rsidR="002173DF" w:rsidRPr="00507EB2" w:rsidRDefault="002173DF" w:rsidP="002173DF">
      <w:pPr>
        <w:autoSpaceDE w:val="0"/>
        <w:autoSpaceDN w:val="0"/>
        <w:adjustRightInd w:val="0"/>
        <w:spacing w:line="360" w:lineRule="auto"/>
        <w:jc w:val="both"/>
        <w:rPr>
          <w:rFonts w:ascii="Palatino Linotype" w:hAnsi="Palatino Linotype" w:cs="Arial"/>
          <w:sz w:val="24"/>
          <w:szCs w:val="24"/>
        </w:rPr>
      </w:pPr>
      <w:r w:rsidRPr="00507EB2">
        <w:rPr>
          <w:rFonts w:ascii="Palatino Linotype" w:hAnsi="Palatino Linotype" w:cs="Arial"/>
          <w:sz w:val="24"/>
        </w:rPr>
        <w:t xml:space="preserve">Como podemos apreciar de la documental en análisis, el sujeto obligado no niega contar con la información solicitada, por el </w:t>
      </w:r>
      <w:r w:rsidR="00811CCE" w:rsidRPr="00507EB2">
        <w:rPr>
          <w:rFonts w:ascii="Palatino Linotype" w:hAnsi="Palatino Linotype" w:cs="Arial"/>
          <w:sz w:val="24"/>
        </w:rPr>
        <w:t>contrario,</w:t>
      </w:r>
      <w:r w:rsidRPr="00507EB2">
        <w:rPr>
          <w:rFonts w:ascii="Palatino Linotype" w:hAnsi="Palatino Linotype" w:cs="Arial"/>
          <w:sz w:val="24"/>
        </w:rPr>
        <w:t xml:space="preserve"> acepta de forma expresa poseerla, </w:t>
      </w:r>
      <w:r w:rsidRPr="00507EB2">
        <w:rPr>
          <w:rFonts w:ascii="Palatino Linotype" w:hAnsi="Palatino Linotype" w:cs="Arial"/>
          <w:sz w:val="24"/>
          <w:lang w:val="es-419"/>
        </w:rPr>
        <w:t xml:space="preserve">al cambiar de modalidad y manifestar que se le entregará la información en consulta directa, </w:t>
      </w:r>
      <w:r w:rsidRPr="00507EB2">
        <w:rPr>
          <w:rFonts w:ascii="Palatino Linotype" w:hAnsi="Palatino Linotype" w:cs="Arial"/>
          <w:sz w:val="24"/>
        </w:rPr>
        <w:t xml:space="preserve">en </w:t>
      </w:r>
      <w:r w:rsidR="00811CCE" w:rsidRPr="00507EB2">
        <w:rPr>
          <w:rFonts w:ascii="Palatino Linotype" w:hAnsi="Palatino Linotype" w:cs="Arial"/>
          <w:sz w:val="24"/>
        </w:rPr>
        <w:t>consecuencia,</w:t>
      </w:r>
      <w:r w:rsidRPr="00507EB2">
        <w:rPr>
          <w:rFonts w:ascii="Palatino Linotype" w:hAnsi="Palatino Linotype" w:cs="Arial"/>
          <w:sz w:val="24"/>
        </w:rPr>
        <w:t xml:space="preserve"> se omite el estudio de la fuente obligacional que impone al sujeto obligado a generarla, </w:t>
      </w:r>
      <w:r w:rsidRPr="00507EB2">
        <w:rPr>
          <w:rFonts w:ascii="Palatino Linotype" w:hAnsi="Palatino Linotype" w:cs="Arial"/>
          <w:sz w:val="24"/>
          <w:lang w:val="es-419"/>
        </w:rPr>
        <w:t>administrarla o poseerla</w:t>
      </w:r>
      <w:r w:rsidRPr="00507EB2">
        <w:rPr>
          <w:rFonts w:ascii="Palatino Linotype" w:hAnsi="Palatino Linotype" w:cs="Arial"/>
          <w:sz w:val="24"/>
        </w:rPr>
        <w:t>.</w:t>
      </w:r>
    </w:p>
    <w:p w14:paraId="6174BA73" w14:textId="77777777" w:rsidR="002173DF" w:rsidRPr="00507EB2" w:rsidRDefault="002173DF" w:rsidP="002173DF">
      <w:pPr>
        <w:autoSpaceDE w:val="0"/>
        <w:autoSpaceDN w:val="0"/>
        <w:adjustRightInd w:val="0"/>
        <w:spacing w:line="360" w:lineRule="auto"/>
        <w:jc w:val="both"/>
        <w:rPr>
          <w:rFonts w:ascii="Palatino Linotype" w:hAnsi="Palatino Linotype" w:cs="Arial"/>
          <w:sz w:val="24"/>
        </w:rPr>
      </w:pPr>
    </w:p>
    <w:p w14:paraId="5621B6E7" w14:textId="77777777" w:rsidR="002173DF" w:rsidRPr="00507EB2" w:rsidRDefault="002173DF" w:rsidP="002173DF">
      <w:pPr>
        <w:tabs>
          <w:tab w:val="left" w:pos="7938"/>
        </w:tabs>
        <w:spacing w:line="360" w:lineRule="auto"/>
        <w:jc w:val="both"/>
        <w:rPr>
          <w:rFonts w:ascii="Palatino Linotype" w:hAnsi="Palatino Linotype" w:cs="Arial"/>
          <w:sz w:val="24"/>
        </w:rPr>
      </w:pPr>
      <w:r w:rsidRPr="00507EB2">
        <w:rPr>
          <w:rFonts w:ascii="Palatino Linotype" w:hAnsi="Palatino Linotype" w:cs="Arial"/>
          <w:sz w:val="24"/>
        </w:rPr>
        <w:t xml:space="preserve">De lo anterior se colige que, el hecho de que el </w:t>
      </w:r>
      <w:r w:rsidRPr="00507EB2">
        <w:rPr>
          <w:rFonts w:ascii="Palatino Linotype" w:hAnsi="Palatino Linotype" w:cs="Arial"/>
          <w:b/>
          <w:sz w:val="24"/>
        </w:rPr>
        <w:t>Sujeto Obligado</w:t>
      </w:r>
      <w:r w:rsidRPr="00507EB2">
        <w:rPr>
          <w:rFonts w:ascii="Palatino Linotype" w:hAnsi="Palatino Linotype" w:cs="Arial"/>
          <w:sz w:val="24"/>
        </w:rPr>
        <w:t xml:space="preserve"> haya manifestado al </w:t>
      </w:r>
      <w:r w:rsidRPr="00507EB2">
        <w:rPr>
          <w:rFonts w:ascii="Palatino Linotype" w:hAnsi="Palatino Linotype" w:cs="Arial"/>
          <w:b/>
          <w:sz w:val="24"/>
        </w:rPr>
        <w:t>Recurrente</w:t>
      </w:r>
      <w:r w:rsidRPr="00507EB2">
        <w:rPr>
          <w:rFonts w:ascii="Palatino Linotype" w:hAnsi="Palatino Linotype" w:cs="Arial"/>
          <w:sz w:val="24"/>
        </w:rPr>
        <w:t xml:space="preserve"> que puede asistir a las instalaciones para acceder a lo solicitado, comprueba fehacientemente que dicha autoridad acepta que la genera, posee y/o administra los documentos solicitados, en ejercicio de sus funciones de derecho público, es decir, no niega la existencia de la información solicitada, por el contrario, se pronuncia respecto </w:t>
      </w:r>
      <w:r w:rsidRPr="00507EB2">
        <w:rPr>
          <w:rFonts w:ascii="Palatino Linotype" w:hAnsi="Palatino Linotype" w:cs="Arial"/>
          <w:sz w:val="24"/>
        </w:rPr>
        <w:lastRenderedPageBreak/>
        <w:t>de la información requerida, es por ello que se reitera, se asume que posee la información; por lo tanto, el estudio en específico se obvia dado que a nada práctico llevaría el alcance del mismo.</w:t>
      </w:r>
    </w:p>
    <w:p w14:paraId="66728FB0" w14:textId="77777777" w:rsidR="002173DF" w:rsidRPr="00507EB2" w:rsidRDefault="002173DF" w:rsidP="002173DF">
      <w:pPr>
        <w:tabs>
          <w:tab w:val="left" w:pos="7938"/>
        </w:tabs>
        <w:spacing w:line="360" w:lineRule="auto"/>
        <w:jc w:val="both"/>
        <w:rPr>
          <w:rFonts w:ascii="Palatino Linotype" w:hAnsi="Palatino Linotype" w:cs="Arial"/>
          <w:sz w:val="24"/>
        </w:rPr>
      </w:pPr>
    </w:p>
    <w:p w14:paraId="53FF2F9F" w14:textId="77777777" w:rsidR="002173DF" w:rsidRPr="00507EB2" w:rsidRDefault="002173DF" w:rsidP="002173DF">
      <w:pPr>
        <w:tabs>
          <w:tab w:val="left" w:pos="7938"/>
        </w:tabs>
        <w:spacing w:line="360" w:lineRule="auto"/>
        <w:jc w:val="both"/>
        <w:rPr>
          <w:rFonts w:ascii="Palatino Linotype" w:hAnsi="Palatino Linotype" w:cs="Arial"/>
          <w:sz w:val="24"/>
        </w:rPr>
      </w:pPr>
      <w:r w:rsidRPr="00507EB2">
        <w:rPr>
          <w:rFonts w:ascii="Palatino Linotype" w:hAnsi="Palatino Linotype" w:cs="Arial"/>
          <w:sz w:val="24"/>
        </w:rPr>
        <w:t>De hecho, el estudio de la naturaleza jurídica de la información pública solicitada, tiene por objeto determinar si ésta la genera, posee o administra el Sujeto Obligado; sin embargo, en aquellos casos en que éste la asume, implica en automático que la genera, posee o administra; por consiguiente, a nada práctico nos conduciría su estudio, ya que se insiste la información pública solicitada, ya fue asumida por el Sujeto Obligado.</w:t>
      </w:r>
    </w:p>
    <w:p w14:paraId="7FD2DB0C" w14:textId="77777777" w:rsidR="002173DF" w:rsidRPr="00507EB2" w:rsidRDefault="002173DF" w:rsidP="002173DF">
      <w:pPr>
        <w:tabs>
          <w:tab w:val="left" w:pos="7938"/>
        </w:tabs>
        <w:spacing w:line="360" w:lineRule="auto"/>
        <w:jc w:val="both"/>
        <w:rPr>
          <w:rFonts w:ascii="Palatino Linotype" w:hAnsi="Palatino Linotype" w:cs="Arial"/>
          <w:sz w:val="24"/>
        </w:rPr>
      </w:pPr>
    </w:p>
    <w:p w14:paraId="572A57F7" w14:textId="77777777" w:rsidR="002173DF" w:rsidRPr="00507EB2" w:rsidRDefault="002173DF" w:rsidP="002173DF">
      <w:pPr>
        <w:tabs>
          <w:tab w:val="left" w:pos="7938"/>
        </w:tabs>
        <w:spacing w:line="360" w:lineRule="auto"/>
        <w:jc w:val="both"/>
        <w:rPr>
          <w:rFonts w:ascii="Palatino Linotype" w:hAnsi="Palatino Linotype" w:cs="Arial"/>
          <w:sz w:val="24"/>
        </w:rPr>
      </w:pPr>
      <w:r w:rsidRPr="00507EB2">
        <w:rPr>
          <w:rFonts w:ascii="Palatino Linotype" w:hAnsi="Palatino Linotype" w:cs="Arial"/>
          <w:sz w:val="24"/>
        </w:rPr>
        <w:t>Ahora bien, respecto del cambio de modalidad, para este Órgano Garante no se justifica dicho cambio, pues no se acredita las imposibilidades del personal para poder entregar la información vía SAIMEX, sólo se refiere que</w:t>
      </w:r>
      <w:r w:rsidRPr="00507EB2">
        <w:rPr>
          <w:rFonts w:ascii="Palatino Linotype" w:hAnsi="Palatino Linotype" w:cs="Arial"/>
          <w:sz w:val="24"/>
          <w:lang w:val="es-419"/>
        </w:rPr>
        <w:t xml:space="preserve"> </w:t>
      </w:r>
      <w:r w:rsidRPr="00507EB2">
        <w:rPr>
          <w:rFonts w:ascii="Palatino Linotype" w:hAnsi="Palatino Linotype" w:cs="Arial"/>
          <w:i/>
          <w:iCs/>
          <w:color w:val="222222"/>
          <w:sz w:val="24"/>
        </w:rPr>
        <w:t>“…</w:t>
      </w:r>
      <w:r w:rsidR="00EB2707" w:rsidRPr="00EB2707">
        <w:rPr>
          <w:rFonts w:ascii="Palatino Linotype" w:hAnsi="Palatino Linotype"/>
          <w:b/>
          <w:i/>
        </w:rPr>
        <w:t>derivado de la cantidad de documentos solicitados, sobrepasa las capacidades; técnicas, administrativas y humanas, además cabe señalar que solo cuenta con una persona designada como enlace de transparencia para realizar el procesamiento de dicha información ya que se trata de un aproximado de 10,000 fojas, cabe mencionar que esta misma es encargada de toda la correspondencia de esta Coordinación y de atención a todos los requerimientos internos solicitados a la misma.</w:t>
      </w:r>
      <w:r w:rsidRPr="00507EB2">
        <w:rPr>
          <w:rFonts w:ascii="Palatino Linotype" w:hAnsi="Palatino Linotype" w:cs="Arial"/>
          <w:i/>
          <w:iCs/>
          <w:color w:val="222222"/>
          <w:sz w:val="24"/>
        </w:rPr>
        <w:t>”</w:t>
      </w:r>
      <w:r w:rsidRPr="00507EB2">
        <w:rPr>
          <w:rFonts w:ascii="Palatino Linotype" w:hAnsi="Palatino Linotype" w:cs="Arial"/>
          <w:sz w:val="24"/>
          <w:lang w:val="es-419"/>
        </w:rPr>
        <w:t>, sin embargo, son manifestaciones</w:t>
      </w:r>
      <w:r w:rsidRPr="00507EB2">
        <w:rPr>
          <w:rFonts w:ascii="Palatino Linotype" w:hAnsi="Palatino Linotype" w:cs="Arial"/>
          <w:sz w:val="24"/>
        </w:rPr>
        <w:t xml:space="preserve"> que no le hacen caer en cuenta a este Instituto que efectivamente se intentó subir la información al SAIMEX, y que por alguna cuestión técnica no logró cargarse en dicho sistema electrónico; </w:t>
      </w:r>
      <w:r w:rsidRPr="00507EB2">
        <w:rPr>
          <w:rFonts w:ascii="Palatino Linotype" w:hAnsi="Palatino Linotype" w:cs="Arial"/>
          <w:sz w:val="24"/>
          <w:lang w:val="es-419"/>
        </w:rPr>
        <w:t>e</w:t>
      </w:r>
      <w:r w:rsidRPr="00507EB2">
        <w:rPr>
          <w:rFonts w:ascii="Palatino Linotype" w:hAnsi="Palatino Linotype" w:cs="Arial"/>
          <w:sz w:val="24"/>
        </w:rPr>
        <w:t xml:space="preserve">l </w:t>
      </w:r>
      <w:r w:rsidRPr="00507EB2">
        <w:rPr>
          <w:rFonts w:ascii="Palatino Linotype" w:hAnsi="Palatino Linotype" w:cs="Arial"/>
          <w:b/>
          <w:sz w:val="24"/>
        </w:rPr>
        <w:t>Sujeto Obligado</w:t>
      </w:r>
      <w:r w:rsidRPr="00507EB2">
        <w:rPr>
          <w:rFonts w:ascii="Palatino Linotype" w:hAnsi="Palatino Linotype" w:cs="Arial"/>
          <w:sz w:val="24"/>
        </w:rPr>
        <w:t xml:space="preserve"> no demuestra porque </w:t>
      </w:r>
      <w:r w:rsidRPr="00507EB2">
        <w:rPr>
          <w:rFonts w:ascii="Palatino Linotype" w:hAnsi="Palatino Linotype" w:cs="Arial"/>
          <w:sz w:val="24"/>
          <w:lang w:val="es-419"/>
        </w:rPr>
        <w:t>la información solicitada</w:t>
      </w:r>
      <w:r w:rsidRPr="00507EB2">
        <w:rPr>
          <w:rFonts w:ascii="Palatino Linotype" w:hAnsi="Palatino Linotype" w:cs="Arial"/>
          <w:sz w:val="24"/>
        </w:rPr>
        <w:t xml:space="preserve"> no se puede escanear uno a uno</w:t>
      </w:r>
      <w:r w:rsidRPr="00507EB2">
        <w:rPr>
          <w:rFonts w:ascii="Palatino Linotype" w:hAnsi="Palatino Linotype" w:cs="Arial"/>
          <w:sz w:val="24"/>
          <w:lang w:val="es-419"/>
        </w:rPr>
        <w:t>, guardarlos en un archivo PDF</w:t>
      </w:r>
      <w:r w:rsidRPr="00507EB2">
        <w:rPr>
          <w:rFonts w:ascii="Palatino Linotype" w:hAnsi="Palatino Linotype" w:cs="Arial"/>
          <w:sz w:val="24"/>
        </w:rPr>
        <w:t xml:space="preserve"> y cargarlos al SAIMEX.</w:t>
      </w:r>
    </w:p>
    <w:p w14:paraId="0E7D7B45" w14:textId="77777777" w:rsidR="002173DF" w:rsidRPr="00507EB2" w:rsidRDefault="002173DF" w:rsidP="002173DF">
      <w:pPr>
        <w:tabs>
          <w:tab w:val="left" w:pos="7938"/>
        </w:tabs>
        <w:spacing w:line="360" w:lineRule="auto"/>
        <w:jc w:val="both"/>
        <w:rPr>
          <w:rFonts w:ascii="Palatino Linotype" w:hAnsi="Palatino Linotype" w:cs="Arial"/>
          <w:sz w:val="24"/>
        </w:rPr>
      </w:pPr>
    </w:p>
    <w:p w14:paraId="7EEEC60D" w14:textId="77777777" w:rsidR="002173DF" w:rsidRDefault="002173DF" w:rsidP="002173DF">
      <w:pPr>
        <w:tabs>
          <w:tab w:val="left" w:pos="7938"/>
        </w:tabs>
        <w:spacing w:line="360" w:lineRule="auto"/>
        <w:jc w:val="both"/>
        <w:rPr>
          <w:rFonts w:ascii="Palatino Linotype" w:hAnsi="Palatino Linotype" w:cs="Arial"/>
          <w:sz w:val="24"/>
          <w:lang w:val="es-419"/>
        </w:rPr>
      </w:pPr>
      <w:r w:rsidRPr="00507EB2">
        <w:rPr>
          <w:rFonts w:ascii="Palatino Linotype" w:hAnsi="Palatino Linotype" w:cs="Arial"/>
          <w:sz w:val="24"/>
        </w:rPr>
        <w:t xml:space="preserve">A efecto de llevar a cabo un cambio de modalidad el sujeto obligado debía además de solicitar incidencia a la Dirección General de Informática de este Instituto, demostrar porque cada </w:t>
      </w:r>
      <w:r w:rsidRPr="00507EB2">
        <w:rPr>
          <w:rFonts w:ascii="Palatino Linotype" w:hAnsi="Palatino Linotype" w:cs="Arial"/>
          <w:sz w:val="24"/>
          <w:lang w:val="es-419"/>
        </w:rPr>
        <w:t xml:space="preserve">documento que integran </w:t>
      </w:r>
      <w:r w:rsidR="00EB2707">
        <w:rPr>
          <w:rFonts w:ascii="Palatino Linotype" w:hAnsi="Palatino Linotype" w:cs="Arial"/>
          <w:sz w:val="24"/>
        </w:rPr>
        <w:t>las requisiciones</w:t>
      </w:r>
      <w:r>
        <w:rPr>
          <w:rFonts w:ascii="Palatino Linotype" w:hAnsi="Palatino Linotype" w:cs="Arial"/>
          <w:sz w:val="24"/>
        </w:rPr>
        <w:t xml:space="preserve"> de la actual administración</w:t>
      </w:r>
      <w:r w:rsidRPr="00507EB2">
        <w:rPr>
          <w:rFonts w:ascii="Palatino Linotype" w:hAnsi="Palatino Linotype" w:cs="Arial"/>
          <w:sz w:val="24"/>
        </w:rPr>
        <w:t>, no podían cargarse al SAIMEX</w:t>
      </w:r>
      <w:r w:rsidRPr="00507EB2">
        <w:rPr>
          <w:rFonts w:ascii="Palatino Linotype" w:hAnsi="Palatino Linotype" w:cs="Arial"/>
          <w:sz w:val="24"/>
          <w:lang w:val="es-419"/>
        </w:rPr>
        <w:t>.</w:t>
      </w:r>
    </w:p>
    <w:p w14:paraId="2930E592" w14:textId="77777777" w:rsidR="00B557AE" w:rsidRPr="00507EB2" w:rsidRDefault="00B557AE" w:rsidP="002173DF">
      <w:pPr>
        <w:tabs>
          <w:tab w:val="left" w:pos="7938"/>
        </w:tabs>
        <w:spacing w:line="360" w:lineRule="auto"/>
        <w:jc w:val="both"/>
        <w:rPr>
          <w:rFonts w:ascii="Palatino Linotype" w:hAnsi="Palatino Linotype" w:cs="Arial"/>
          <w:sz w:val="24"/>
          <w:lang w:val="es-419"/>
        </w:rPr>
      </w:pPr>
    </w:p>
    <w:p w14:paraId="53E3EDD3" w14:textId="77777777" w:rsidR="002173DF" w:rsidRPr="00B557AE" w:rsidRDefault="00B557AE" w:rsidP="002173DF">
      <w:pPr>
        <w:tabs>
          <w:tab w:val="left" w:pos="7938"/>
        </w:tabs>
        <w:spacing w:line="360" w:lineRule="auto"/>
        <w:jc w:val="both"/>
        <w:rPr>
          <w:rFonts w:ascii="Palatino Linotype" w:hAnsi="Palatino Linotype" w:cs="Arial"/>
          <w:sz w:val="24"/>
        </w:rPr>
      </w:pPr>
      <w:r w:rsidRPr="00B557AE">
        <w:rPr>
          <w:rFonts w:ascii="Palatino Linotype" w:hAnsi="Palatino Linotype" w:cs="Arial"/>
          <w:sz w:val="24"/>
        </w:rPr>
        <w:t xml:space="preserve">Por otro lado no se refiere cuánto pesa cada </w:t>
      </w:r>
      <w:r w:rsidRPr="00B557AE">
        <w:rPr>
          <w:rFonts w:ascii="Palatino Linotype" w:hAnsi="Palatino Linotype" w:cs="Arial"/>
          <w:sz w:val="24"/>
          <w:lang w:val="es-419"/>
        </w:rPr>
        <w:t>documento</w:t>
      </w:r>
      <w:r w:rsidRPr="00B557AE">
        <w:rPr>
          <w:rFonts w:ascii="Palatino Linotype" w:hAnsi="Palatino Linotype" w:cs="Arial"/>
          <w:sz w:val="24"/>
        </w:rPr>
        <w:t xml:space="preserve">, tampoco se refieren las circunstancias específicas de lo acontecido al momento de intentar subir </w:t>
      </w:r>
      <w:r w:rsidRPr="00B557AE">
        <w:rPr>
          <w:rFonts w:ascii="Palatino Linotype" w:hAnsi="Palatino Linotype" w:cs="Arial"/>
          <w:sz w:val="24"/>
          <w:lang w:val="es-419"/>
        </w:rPr>
        <w:t xml:space="preserve">alguno de éstos </w:t>
      </w:r>
      <w:r w:rsidRPr="00B557AE">
        <w:rPr>
          <w:rFonts w:ascii="Palatino Linotype" w:hAnsi="Palatino Linotype" w:cs="Arial"/>
          <w:sz w:val="24"/>
        </w:rPr>
        <w:t>al SAIMEX y que técnicamente no se haya podido subir, no, el sujeto habilitado se limita a referir: “…</w:t>
      </w:r>
      <w:r w:rsidRPr="00B557AE">
        <w:rPr>
          <w:rFonts w:ascii="Palatino Linotype" w:hAnsi="Palatino Linotype" w:cs="Arial"/>
          <w:b/>
          <w:i/>
          <w:iCs/>
          <w:color w:val="3B3838" w:themeColor="background2" w:themeShade="40"/>
          <w:sz w:val="24"/>
        </w:rPr>
        <w:t>derivado de la cantidad de documentos solicitados, sobrepasa las capacidades; técnicas, administrativas y humanas, además cabe señalar que solo cuenta con una persona designada como enlace de transparencia para realizar el procesamiento de dicha información ya que se trata d</w:t>
      </w:r>
      <w:r>
        <w:rPr>
          <w:rFonts w:ascii="Palatino Linotype" w:hAnsi="Palatino Linotype" w:cs="Arial"/>
          <w:b/>
          <w:i/>
          <w:iCs/>
          <w:color w:val="3B3838" w:themeColor="background2" w:themeShade="40"/>
          <w:sz w:val="24"/>
        </w:rPr>
        <w:t>e un aproximado de 10,000 fojas..</w:t>
      </w:r>
      <w:r w:rsidRPr="00B557AE">
        <w:rPr>
          <w:rFonts w:ascii="Palatino Linotype" w:hAnsi="Palatino Linotype" w:cs="Arial"/>
          <w:i/>
          <w:iCs/>
          <w:color w:val="3B3838" w:themeColor="background2" w:themeShade="40"/>
          <w:sz w:val="24"/>
        </w:rPr>
        <w:t>.</w:t>
      </w:r>
      <w:r w:rsidRPr="00B557AE">
        <w:rPr>
          <w:rFonts w:ascii="Palatino Linotype" w:eastAsia="Arial Unicode MS" w:hAnsi="Palatino Linotype" w:cs="Arial"/>
          <w:sz w:val="24"/>
        </w:rPr>
        <w:t>”</w:t>
      </w:r>
    </w:p>
    <w:p w14:paraId="6A27A50C" w14:textId="77777777" w:rsidR="00B557AE" w:rsidRPr="00507EB2" w:rsidRDefault="00B557AE" w:rsidP="002173DF">
      <w:pPr>
        <w:tabs>
          <w:tab w:val="left" w:pos="7938"/>
        </w:tabs>
        <w:spacing w:line="360" w:lineRule="auto"/>
        <w:jc w:val="both"/>
        <w:rPr>
          <w:rFonts w:ascii="Palatino Linotype" w:hAnsi="Palatino Linotype" w:cs="Arial"/>
          <w:sz w:val="24"/>
        </w:rPr>
      </w:pPr>
    </w:p>
    <w:p w14:paraId="0DF39EB2" w14:textId="77777777" w:rsidR="002173DF" w:rsidRPr="00507EB2" w:rsidRDefault="002173DF" w:rsidP="002173DF">
      <w:pPr>
        <w:tabs>
          <w:tab w:val="left" w:pos="7938"/>
        </w:tabs>
        <w:spacing w:line="360" w:lineRule="auto"/>
        <w:jc w:val="both"/>
        <w:rPr>
          <w:rFonts w:ascii="Palatino Linotype" w:hAnsi="Palatino Linotype" w:cs="Arial"/>
          <w:sz w:val="24"/>
        </w:rPr>
      </w:pPr>
      <w:r w:rsidRPr="00507EB2">
        <w:rPr>
          <w:rFonts w:ascii="Palatino Linotype" w:hAnsi="Palatino Linotype" w:cs="Arial"/>
          <w:sz w:val="24"/>
        </w:rPr>
        <w:t>Entonces, no hay incidencia emitida por la Dirección General de Informática de este Órgano Garante (a petición de ese sujeto obligado), no se corrobora por qué no se pudo escanear</w:t>
      </w:r>
      <w:r w:rsidRPr="00507EB2">
        <w:rPr>
          <w:rFonts w:ascii="Palatino Linotype" w:hAnsi="Palatino Linotype" w:cs="Arial"/>
          <w:sz w:val="24"/>
          <w:lang w:val="es-419"/>
        </w:rPr>
        <w:t xml:space="preserve"> y guardar</w:t>
      </w:r>
      <w:r w:rsidRPr="00507EB2">
        <w:rPr>
          <w:rFonts w:ascii="Palatino Linotype" w:hAnsi="Palatino Linotype" w:cs="Arial"/>
          <w:sz w:val="24"/>
        </w:rPr>
        <w:t xml:space="preserve"> los documentos, no se demuestra que una vez escaneado</w:t>
      </w:r>
      <w:r w:rsidRPr="00507EB2">
        <w:rPr>
          <w:rFonts w:ascii="Palatino Linotype" w:hAnsi="Palatino Linotype" w:cs="Arial"/>
          <w:sz w:val="24"/>
          <w:lang w:val="es-419"/>
        </w:rPr>
        <w:t>s</w:t>
      </w:r>
      <w:r w:rsidRPr="00507EB2">
        <w:rPr>
          <w:rFonts w:ascii="Palatino Linotype" w:hAnsi="Palatino Linotype" w:cs="Arial"/>
          <w:sz w:val="24"/>
        </w:rPr>
        <w:t xml:space="preserve"> </w:t>
      </w:r>
      <w:r w:rsidRPr="00507EB2">
        <w:rPr>
          <w:rFonts w:ascii="Palatino Linotype" w:hAnsi="Palatino Linotype" w:cs="Arial"/>
          <w:sz w:val="24"/>
          <w:lang w:val="es-419"/>
        </w:rPr>
        <w:t>los</w:t>
      </w:r>
      <w:r w:rsidRPr="00507EB2">
        <w:rPr>
          <w:rFonts w:ascii="Palatino Linotype" w:hAnsi="Palatino Linotype" w:cs="Arial"/>
          <w:sz w:val="24"/>
        </w:rPr>
        <w:t xml:space="preserve"> archivos no se pudieron cargar en el SAIMEX.</w:t>
      </w:r>
    </w:p>
    <w:p w14:paraId="561BC444" w14:textId="77777777" w:rsidR="002173DF" w:rsidRPr="00507EB2" w:rsidRDefault="002173DF" w:rsidP="002173DF">
      <w:pPr>
        <w:tabs>
          <w:tab w:val="left" w:pos="7938"/>
        </w:tabs>
        <w:spacing w:line="360" w:lineRule="auto"/>
        <w:jc w:val="both"/>
        <w:rPr>
          <w:rFonts w:ascii="Palatino Linotype" w:hAnsi="Palatino Linotype" w:cs="Arial"/>
          <w:sz w:val="24"/>
        </w:rPr>
      </w:pPr>
    </w:p>
    <w:p w14:paraId="024547FD" w14:textId="77777777" w:rsidR="002173DF" w:rsidRDefault="002173DF" w:rsidP="002173DF">
      <w:pPr>
        <w:tabs>
          <w:tab w:val="left" w:pos="7938"/>
        </w:tabs>
        <w:spacing w:line="360" w:lineRule="auto"/>
        <w:jc w:val="both"/>
        <w:rPr>
          <w:rFonts w:ascii="Palatino Linotype" w:hAnsi="Palatino Linotype" w:cs="Arial"/>
          <w:sz w:val="24"/>
        </w:rPr>
      </w:pPr>
      <w:r w:rsidRPr="00507EB2">
        <w:rPr>
          <w:rFonts w:ascii="Palatino Linotype" w:hAnsi="Palatino Linotype" w:cs="Arial"/>
          <w:sz w:val="24"/>
        </w:rPr>
        <w:t xml:space="preserve">Bajo tal premisa, el numeral 158 de la Ley de Transparencia y Acceso a la Información Pública del Estado de México y Municipios, señala que cuando lo determine el sujeto obligado podrá solicitar el cambio de modalidad a consulta directa, en el supuesto de </w:t>
      </w:r>
      <w:r w:rsidRPr="00507EB2">
        <w:rPr>
          <w:rFonts w:ascii="Palatino Linotype" w:hAnsi="Palatino Linotype" w:cs="Arial"/>
          <w:sz w:val="24"/>
        </w:rPr>
        <w:lastRenderedPageBreak/>
        <w:t>que la información se encuentre en su posesión y esta implique análisis, estudio o procesamiento de documentos y cuya entrega o reproducción sobrepase las capacidades técnicas, administrativas y humanas, para el cumplimiento de las obligaciones de transparencia,</w:t>
      </w:r>
      <w:r w:rsidRPr="00507EB2">
        <w:rPr>
          <w:rFonts w:ascii="Palatino Linotype" w:hAnsi="Palatino Linotype" w:cs="Arial"/>
          <w:b/>
          <w:sz w:val="24"/>
        </w:rPr>
        <w:t xml:space="preserve"> no siendo óbice mencionar que dicho cambio de modalidad de entrega deberá de estar debidamente fundado y motivado</w:t>
      </w:r>
      <w:r w:rsidRPr="00507EB2">
        <w:rPr>
          <w:rFonts w:ascii="Palatino Linotype" w:hAnsi="Palatino Linotype" w:cs="Arial"/>
          <w:sz w:val="24"/>
        </w:rPr>
        <w:t>, en el cual se expliquen las razones o motivos del cambio, exceptuando la información clasificada, la cual se deberá de respaldar de igual manera por un acuerdo de clasificación, y que como hasta aquí se ha analizado, no se realizó por parte del sujeto obligado, no esgrimió las razones o motivos por los cuales la entrega o reproducción sobrepasó sus capacidades técnicas, administrativas y humanas.</w:t>
      </w:r>
    </w:p>
    <w:p w14:paraId="36E75BE0" w14:textId="77777777" w:rsidR="00EB2707" w:rsidRPr="00507EB2" w:rsidRDefault="00EB2707" w:rsidP="002173DF">
      <w:pPr>
        <w:tabs>
          <w:tab w:val="left" w:pos="7938"/>
        </w:tabs>
        <w:spacing w:line="360" w:lineRule="auto"/>
        <w:jc w:val="both"/>
        <w:rPr>
          <w:rFonts w:ascii="Palatino Linotype" w:hAnsi="Palatino Linotype" w:cs="Arial"/>
          <w:sz w:val="24"/>
        </w:rPr>
      </w:pPr>
    </w:p>
    <w:p w14:paraId="64BC653C" w14:textId="77777777" w:rsidR="002173DF" w:rsidRDefault="002173DF" w:rsidP="002173DF">
      <w:pPr>
        <w:tabs>
          <w:tab w:val="left" w:pos="7938"/>
        </w:tabs>
        <w:spacing w:line="360" w:lineRule="auto"/>
        <w:jc w:val="both"/>
        <w:rPr>
          <w:rFonts w:ascii="Palatino Linotype" w:hAnsi="Palatino Linotype" w:cs="Arial"/>
          <w:sz w:val="24"/>
        </w:rPr>
      </w:pPr>
      <w:r w:rsidRPr="00507EB2">
        <w:rPr>
          <w:rFonts w:ascii="Palatino Linotype" w:hAnsi="Palatino Linotype" w:cs="Arial"/>
          <w:sz w:val="24"/>
        </w:rPr>
        <w:t>Por lo anterior, de la respuesta otorgada por el Sujeto Obligado no se denota que se actualicen los supuestos establecidos en el numeral 158 y 164 de la Ley de Transparencia local vigente.</w:t>
      </w:r>
    </w:p>
    <w:p w14:paraId="2A849CDE" w14:textId="77777777" w:rsidR="002173DF" w:rsidRDefault="002173DF" w:rsidP="002173DF">
      <w:pPr>
        <w:tabs>
          <w:tab w:val="left" w:pos="7938"/>
        </w:tabs>
        <w:spacing w:line="360" w:lineRule="auto"/>
        <w:jc w:val="both"/>
        <w:rPr>
          <w:rFonts w:ascii="Palatino Linotype" w:hAnsi="Palatino Linotype" w:cs="Arial"/>
          <w:sz w:val="24"/>
        </w:rPr>
      </w:pPr>
      <w:r w:rsidRPr="00507EB2">
        <w:rPr>
          <w:rFonts w:ascii="Palatino Linotype" w:hAnsi="Palatino Linotype" w:cs="Arial"/>
          <w:sz w:val="24"/>
        </w:rPr>
        <w:t>Asimismo, no se aprecia que el sujeto obligado haya aportado mayores elementos para justificar el cambio de modalidad.</w:t>
      </w:r>
    </w:p>
    <w:p w14:paraId="3C82C3F8" w14:textId="77777777" w:rsidR="002010BB" w:rsidRPr="00507EB2" w:rsidRDefault="002173DF" w:rsidP="005637AB">
      <w:pPr>
        <w:tabs>
          <w:tab w:val="left" w:pos="7938"/>
        </w:tabs>
        <w:spacing w:line="360" w:lineRule="auto"/>
        <w:jc w:val="both"/>
        <w:rPr>
          <w:rFonts w:ascii="Palatino Linotype" w:hAnsi="Palatino Linotype" w:cs="Arial"/>
          <w:sz w:val="24"/>
          <w:lang w:val="es-ES"/>
        </w:rPr>
      </w:pPr>
      <w:r w:rsidRPr="00507EB2">
        <w:rPr>
          <w:rFonts w:ascii="Palatino Linotype" w:hAnsi="Palatino Linotype" w:cs="Arial"/>
          <w:sz w:val="24"/>
        </w:rPr>
        <w:t xml:space="preserve">Luego entonces, en virtud de que mediante respuestas a las solicitudes de  información, el </w:t>
      </w:r>
      <w:r w:rsidRPr="00507EB2">
        <w:rPr>
          <w:rFonts w:ascii="Palatino Linotype" w:hAnsi="Palatino Linotype" w:cs="Arial"/>
          <w:b/>
          <w:sz w:val="24"/>
        </w:rPr>
        <w:t>Sujeto Obligado</w:t>
      </w:r>
      <w:r w:rsidRPr="00507EB2">
        <w:rPr>
          <w:rFonts w:ascii="Palatino Linotype" w:hAnsi="Palatino Linotype" w:cs="Arial"/>
          <w:sz w:val="24"/>
        </w:rPr>
        <w:t xml:space="preserve"> propuso un cambio de modalidad de entrega, poniendo a disposición del </w:t>
      </w:r>
      <w:r w:rsidRPr="00507EB2">
        <w:rPr>
          <w:rFonts w:ascii="Palatino Linotype" w:hAnsi="Palatino Linotype" w:cs="Arial"/>
          <w:b/>
          <w:sz w:val="24"/>
        </w:rPr>
        <w:t>Recurrente</w:t>
      </w:r>
      <w:r w:rsidRPr="00507EB2">
        <w:rPr>
          <w:rFonts w:ascii="Palatino Linotype" w:hAnsi="Palatino Linotype" w:cs="Arial"/>
          <w:sz w:val="24"/>
        </w:rPr>
        <w:t xml:space="preserve"> la información en consulta directa, argumentando que </w:t>
      </w:r>
      <w:r>
        <w:rPr>
          <w:rFonts w:ascii="Palatino Linotype" w:hAnsi="Palatino Linotype" w:cs="Arial"/>
          <w:sz w:val="24"/>
        </w:rPr>
        <w:t>no cuenta con los medios digitales con la capacidad de almacenamiento requeridos</w:t>
      </w:r>
      <w:r w:rsidRPr="00507EB2">
        <w:rPr>
          <w:rFonts w:ascii="Palatino Linotype" w:hAnsi="Palatino Linotype" w:cs="Arial"/>
          <w:sz w:val="24"/>
        </w:rPr>
        <w:t xml:space="preserve">; en fecha </w:t>
      </w:r>
      <w:r w:rsidR="0075397E" w:rsidRPr="0075397E">
        <w:rPr>
          <w:rFonts w:ascii="Palatino Linotype" w:hAnsi="Palatino Linotype" w:cs="Arial"/>
          <w:sz w:val="24"/>
        </w:rPr>
        <w:t>veintidós</w:t>
      </w:r>
      <w:r w:rsidR="00B557AE" w:rsidRPr="0075397E">
        <w:rPr>
          <w:rFonts w:ascii="Palatino Linotype" w:hAnsi="Palatino Linotype" w:cs="Arial"/>
          <w:sz w:val="24"/>
        </w:rPr>
        <w:t xml:space="preserve"> de enero de dos mil veinticuatro</w:t>
      </w:r>
      <w:r w:rsidRPr="0075397E">
        <w:rPr>
          <w:rFonts w:ascii="Palatino Linotype" w:hAnsi="Palatino Linotype" w:cs="Arial"/>
          <w:sz w:val="24"/>
        </w:rPr>
        <w:t>,</w:t>
      </w:r>
      <w:r w:rsidRPr="00507EB2">
        <w:rPr>
          <w:rFonts w:ascii="Palatino Linotype" w:hAnsi="Palatino Linotype" w:cs="Arial"/>
          <w:sz w:val="24"/>
        </w:rPr>
        <w:t xml:space="preserve"> a través de correo institucional, esta Ponencia invitó al </w:t>
      </w:r>
      <w:r w:rsidRPr="00507EB2">
        <w:rPr>
          <w:rFonts w:ascii="Palatino Linotype" w:hAnsi="Palatino Linotype" w:cs="Arial"/>
          <w:b/>
          <w:sz w:val="24"/>
        </w:rPr>
        <w:t>Sujeto Obligado</w:t>
      </w:r>
      <w:r w:rsidRPr="00507EB2">
        <w:rPr>
          <w:rFonts w:ascii="Palatino Linotype" w:hAnsi="Palatino Linotype" w:cs="Arial"/>
          <w:sz w:val="24"/>
        </w:rPr>
        <w:t xml:space="preserve"> a manifestar la  imposibilidad técnica para proporcionar la información en la modalidad requerida mediante el registro de un </w:t>
      </w:r>
      <w:r w:rsidRPr="00507EB2">
        <w:rPr>
          <w:rFonts w:ascii="Palatino Linotype" w:hAnsi="Palatino Linotype" w:cs="Arial"/>
          <w:sz w:val="24"/>
        </w:rPr>
        <w:lastRenderedPageBreak/>
        <w:t>reporte de incidencias ante la Dirección General de Informática de este Instituto, a efecto de que reciba el apoyo técnico correspondiente para el caso de que la información solicitada sobrepasará las capacidades técnicas del Sistema de Acceso de la Información Mexiquense (SAIMEX)</w:t>
      </w:r>
      <w:r w:rsidR="005637AB">
        <w:rPr>
          <w:rFonts w:ascii="Palatino Linotype" w:hAnsi="Palatino Linotype" w:cs="Arial"/>
          <w:sz w:val="24"/>
        </w:rPr>
        <w:t>.</w:t>
      </w:r>
    </w:p>
    <w:p w14:paraId="7FA4DA54" w14:textId="77777777" w:rsidR="002173DF" w:rsidRPr="00507EB2" w:rsidRDefault="002173DF" w:rsidP="002173DF">
      <w:pPr>
        <w:tabs>
          <w:tab w:val="left" w:pos="7938"/>
        </w:tabs>
        <w:spacing w:line="360" w:lineRule="auto"/>
        <w:jc w:val="both"/>
        <w:rPr>
          <w:rFonts w:ascii="Palatino Linotype" w:hAnsi="Palatino Linotype" w:cs="Arial"/>
          <w:sz w:val="24"/>
        </w:rPr>
      </w:pPr>
    </w:p>
    <w:p w14:paraId="7258D587" w14:textId="77777777" w:rsidR="002173DF" w:rsidRPr="00507EB2" w:rsidRDefault="002173DF" w:rsidP="002173DF">
      <w:pPr>
        <w:tabs>
          <w:tab w:val="left" w:pos="7938"/>
        </w:tabs>
        <w:spacing w:line="360" w:lineRule="auto"/>
        <w:jc w:val="both"/>
        <w:rPr>
          <w:rFonts w:ascii="Palatino Linotype" w:hAnsi="Palatino Linotype" w:cs="Arial"/>
          <w:sz w:val="24"/>
        </w:rPr>
      </w:pPr>
      <w:r w:rsidRPr="00507EB2">
        <w:rPr>
          <w:rFonts w:ascii="Palatino Linotype" w:hAnsi="Palatino Linotype" w:cs="Arial"/>
          <w:sz w:val="24"/>
        </w:rPr>
        <w:t xml:space="preserve">En ese tenor de ideas, se solicitó mediante correo electrónico oficial a la Dirección General de Informática de este Instituto, el informe respecto a si existió reporte de incidencias realizado por el </w:t>
      </w:r>
      <w:r w:rsidRPr="00507EB2">
        <w:rPr>
          <w:rFonts w:ascii="Palatino Linotype" w:hAnsi="Palatino Linotype" w:cs="Arial"/>
          <w:b/>
          <w:sz w:val="24"/>
        </w:rPr>
        <w:t>Sujeto Obligado</w:t>
      </w:r>
      <w:r w:rsidRPr="00507EB2">
        <w:rPr>
          <w:rFonts w:ascii="Palatino Linotype" w:hAnsi="Palatino Linotype" w:cs="Arial"/>
          <w:sz w:val="24"/>
        </w:rPr>
        <w:t xml:space="preserve"> en los recursos de revisión que nos ocupan, por lo que mediante correo electrónico de fecha </w:t>
      </w:r>
      <w:r w:rsidR="0075397E" w:rsidRPr="00452FA1">
        <w:rPr>
          <w:rFonts w:ascii="Palatino Linotype" w:hAnsi="Palatino Linotype" w:cs="Arial"/>
          <w:sz w:val="24"/>
        </w:rPr>
        <w:t>veinticuatro de enero de dos mil veinticuatro</w:t>
      </w:r>
      <w:r w:rsidRPr="00452FA1">
        <w:rPr>
          <w:rFonts w:ascii="Palatino Linotype" w:hAnsi="Palatino Linotype" w:cs="Arial"/>
          <w:sz w:val="24"/>
        </w:rPr>
        <w:t>,</w:t>
      </w:r>
      <w:r w:rsidRPr="00507EB2">
        <w:rPr>
          <w:rFonts w:ascii="Palatino Linotype" w:hAnsi="Palatino Linotype" w:cs="Arial"/>
          <w:sz w:val="24"/>
        </w:rPr>
        <w:t xml:space="preserve"> la dirección General de Informática de este Instituto de Transparencia, Acceso a la Información Pública y Protección de Datos Personales del Estado de México y Municipios, notificó a esta Ponencia que </w:t>
      </w:r>
      <w:r w:rsidRPr="00507EB2">
        <w:rPr>
          <w:rFonts w:ascii="Palatino Linotype" w:hAnsi="Palatino Linotype" w:cs="Arial"/>
          <w:b/>
          <w:sz w:val="24"/>
        </w:rPr>
        <w:t>no se tiene reporte de llamada alguna, ni tampoco se tiene registro de incidencia</w:t>
      </w:r>
      <w:r w:rsidRPr="00507EB2">
        <w:rPr>
          <w:rFonts w:ascii="Palatino Linotype" w:hAnsi="Palatino Linotype" w:cs="Arial"/>
          <w:sz w:val="24"/>
        </w:rPr>
        <w:t xml:space="preserve"> por parte del </w:t>
      </w:r>
      <w:r w:rsidRPr="00507EB2">
        <w:rPr>
          <w:rFonts w:ascii="Palatino Linotype" w:hAnsi="Palatino Linotype" w:cs="Arial"/>
          <w:b/>
          <w:sz w:val="24"/>
        </w:rPr>
        <w:t>Sujeto Obligado</w:t>
      </w:r>
      <w:r w:rsidRPr="00507EB2">
        <w:rPr>
          <w:rFonts w:ascii="Palatino Linotype" w:hAnsi="Palatino Linotype" w:cs="Arial"/>
          <w:sz w:val="24"/>
        </w:rPr>
        <w:t xml:space="preserve"> en ninguno de los recursos que nos ocupan.</w:t>
      </w:r>
    </w:p>
    <w:p w14:paraId="5504968D" w14:textId="77777777" w:rsidR="002173DF" w:rsidRPr="00507EB2" w:rsidRDefault="002173DF" w:rsidP="002173DF">
      <w:pPr>
        <w:tabs>
          <w:tab w:val="left" w:pos="7938"/>
        </w:tabs>
        <w:spacing w:line="360" w:lineRule="auto"/>
        <w:jc w:val="both"/>
        <w:rPr>
          <w:rFonts w:ascii="Palatino Linotype" w:hAnsi="Palatino Linotype" w:cs="Arial"/>
          <w:sz w:val="24"/>
        </w:rPr>
      </w:pPr>
    </w:p>
    <w:p w14:paraId="2C107877" w14:textId="77777777" w:rsidR="002173DF" w:rsidRPr="00507EB2" w:rsidRDefault="002173DF" w:rsidP="002173DF">
      <w:pPr>
        <w:tabs>
          <w:tab w:val="left" w:pos="7938"/>
        </w:tabs>
        <w:spacing w:line="360" w:lineRule="auto"/>
        <w:jc w:val="both"/>
        <w:rPr>
          <w:rFonts w:ascii="Palatino Linotype" w:hAnsi="Palatino Linotype" w:cs="Arial"/>
          <w:sz w:val="24"/>
        </w:rPr>
      </w:pPr>
      <w:r w:rsidRPr="00507EB2">
        <w:rPr>
          <w:rFonts w:ascii="Palatino Linotype" w:hAnsi="Palatino Linotype" w:cs="Arial"/>
          <w:sz w:val="24"/>
        </w:rPr>
        <w:t xml:space="preserve">Asimismo informó que en relación al peso máximo de archivos que soporta el </w:t>
      </w:r>
      <w:r w:rsidRPr="00507EB2">
        <w:rPr>
          <w:rFonts w:ascii="Palatino Linotype" w:hAnsi="Palatino Linotype" w:cs="Arial"/>
          <w:b/>
          <w:sz w:val="24"/>
        </w:rPr>
        <w:t>SAIMEX</w:t>
      </w:r>
      <w:r w:rsidRPr="00507EB2">
        <w:rPr>
          <w:rFonts w:ascii="Palatino Linotype" w:hAnsi="Palatino Linotype" w:cs="Arial"/>
          <w:sz w:val="24"/>
        </w:rPr>
        <w:t xml:space="preserve"> para adjuntar como respuesta a las solicitudes de información, </w:t>
      </w:r>
      <w:r w:rsidRPr="007B68BA">
        <w:rPr>
          <w:rFonts w:ascii="Palatino Linotype" w:hAnsi="Palatino Linotype" w:cs="Arial"/>
          <w:b/>
          <w:sz w:val="24"/>
        </w:rPr>
        <w:t>se puedan adjuntar archivos con un peso aprox. de hasta 500Mb o un equivalente de hasta 8,000 hojas</w:t>
      </w:r>
      <w:r w:rsidRPr="00507EB2">
        <w:rPr>
          <w:rFonts w:ascii="Palatino Linotype" w:hAnsi="Palatino Linotype" w:cs="Arial"/>
          <w:sz w:val="24"/>
        </w:rPr>
        <w:t>, garantizando que el Ciudadano no tenga problemas en la descarga de la información usando conexiones a internet convencionales bajo parámetros de escaneo en resolución máxima de 150Dpi's, escala de grises y formato "PDF" extraído directamente del escáner.</w:t>
      </w:r>
      <w:r w:rsidR="00452FA1">
        <w:rPr>
          <w:rFonts w:ascii="Palatino Linotype" w:hAnsi="Palatino Linotype" w:cs="Arial"/>
          <w:sz w:val="24"/>
        </w:rPr>
        <w:t xml:space="preserve"> </w:t>
      </w:r>
    </w:p>
    <w:p w14:paraId="0EEA2D86" w14:textId="77777777" w:rsidR="002173DF" w:rsidRDefault="002173DF" w:rsidP="002173DF">
      <w:pPr>
        <w:tabs>
          <w:tab w:val="left" w:pos="7938"/>
        </w:tabs>
        <w:spacing w:line="360" w:lineRule="auto"/>
        <w:jc w:val="both"/>
        <w:rPr>
          <w:rFonts w:ascii="Palatino Linotype" w:hAnsi="Palatino Linotype" w:cs="Arial"/>
          <w:sz w:val="24"/>
          <w:lang w:val="es-419"/>
        </w:rPr>
      </w:pPr>
      <w:r w:rsidRPr="00507EB2">
        <w:rPr>
          <w:rFonts w:ascii="Palatino Linotype" w:hAnsi="Palatino Linotype" w:cs="Arial"/>
          <w:sz w:val="24"/>
        </w:rPr>
        <w:lastRenderedPageBreak/>
        <w:t xml:space="preserve">Por lo anterior, es de concluirse en este punto, que el </w:t>
      </w:r>
      <w:r w:rsidRPr="00507EB2">
        <w:rPr>
          <w:rFonts w:ascii="Palatino Linotype" w:hAnsi="Palatino Linotype" w:cs="Arial"/>
          <w:b/>
          <w:sz w:val="24"/>
        </w:rPr>
        <w:t>Sujeto Obligado</w:t>
      </w:r>
      <w:r w:rsidRPr="00507EB2">
        <w:rPr>
          <w:rFonts w:ascii="Palatino Linotype" w:hAnsi="Palatino Linotype" w:cs="Arial"/>
          <w:sz w:val="24"/>
        </w:rPr>
        <w:t xml:space="preserve"> no acredita la necesidad del cambio de modalidad de la entrega de información, en consecuencia el sujeto obligado deberá entregar la información solicitada </w:t>
      </w:r>
      <w:r w:rsidRPr="00507EB2">
        <w:rPr>
          <w:rFonts w:ascii="Palatino Linotype" w:hAnsi="Palatino Linotype" w:cs="Arial"/>
          <w:b/>
          <w:sz w:val="24"/>
          <w:u w:val="single"/>
        </w:rPr>
        <w:t>a través del SAIMEX</w:t>
      </w:r>
      <w:r w:rsidRPr="00507EB2">
        <w:rPr>
          <w:rFonts w:ascii="Palatino Linotype" w:hAnsi="Palatino Linotype" w:cs="Arial"/>
          <w:sz w:val="24"/>
        </w:rPr>
        <w:t xml:space="preserve">, en versión pública al no justificar las razones por las cuales le haría entrega de la información en las oficinas de la dependencia, </w:t>
      </w:r>
      <w:r w:rsidRPr="00507EB2">
        <w:rPr>
          <w:rFonts w:ascii="Palatino Linotype" w:hAnsi="Palatino Linotype" w:cs="Arial"/>
          <w:sz w:val="24"/>
          <w:lang w:val="es-419"/>
        </w:rPr>
        <w:t>en versión</w:t>
      </w:r>
      <w:r w:rsidRPr="00507EB2">
        <w:rPr>
          <w:rFonts w:ascii="Palatino Linotype" w:hAnsi="Palatino Linotype" w:cs="Arial"/>
          <w:sz w:val="24"/>
        </w:rPr>
        <w:t xml:space="preserve"> pública</w:t>
      </w:r>
      <w:r w:rsidRPr="00507EB2">
        <w:rPr>
          <w:rFonts w:ascii="Palatino Linotype" w:hAnsi="Palatino Linotype" w:cs="Arial"/>
          <w:sz w:val="24"/>
          <w:lang w:val="es-419"/>
        </w:rPr>
        <w:t xml:space="preserve"> acompañadas de su respectivo acuerdo de clasificación.</w:t>
      </w:r>
    </w:p>
    <w:p w14:paraId="48E11B50" w14:textId="77777777" w:rsidR="00B557AE" w:rsidRDefault="00B557AE" w:rsidP="00B557AE">
      <w:pPr>
        <w:spacing w:after="0" w:line="360" w:lineRule="auto"/>
        <w:jc w:val="both"/>
        <w:rPr>
          <w:rFonts w:ascii="Palatino Linotype" w:hAnsi="Palatino Linotype"/>
          <w:color w:val="000000"/>
          <w:sz w:val="24"/>
          <w:szCs w:val="24"/>
        </w:rPr>
      </w:pPr>
    </w:p>
    <w:p w14:paraId="7EE19749" w14:textId="77777777" w:rsidR="00B557AE" w:rsidRPr="00DA44B3" w:rsidRDefault="00B557AE" w:rsidP="00B557AE">
      <w:pPr>
        <w:pBdr>
          <w:top w:val="nil"/>
          <w:left w:val="nil"/>
          <w:bottom w:val="nil"/>
          <w:right w:val="nil"/>
          <w:between w:val="nil"/>
        </w:pBdr>
        <w:spacing w:line="360" w:lineRule="auto"/>
        <w:contextualSpacing/>
        <w:jc w:val="both"/>
        <w:rPr>
          <w:rFonts w:ascii="Palatino Linotype" w:eastAsia="Palatino Linotype" w:hAnsi="Palatino Linotype" w:cs="Palatino Linotype"/>
          <w:b/>
          <w:i/>
          <w:color w:val="000000"/>
          <w:sz w:val="28"/>
        </w:rPr>
      </w:pPr>
      <w:r w:rsidRPr="00DA44B3">
        <w:rPr>
          <w:rFonts w:ascii="Palatino Linotype" w:eastAsia="Palatino Linotype" w:hAnsi="Palatino Linotype" w:cs="Palatino Linotype"/>
          <w:b/>
          <w:i/>
          <w:color w:val="000000"/>
          <w:sz w:val="28"/>
        </w:rPr>
        <w:t xml:space="preserve">De la Versión Pública </w:t>
      </w:r>
    </w:p>
    <w:p w14:paraId="2F75D9CF" w14:textId="77777777" w:rsidR="00B557AE" w:rsidRDefault="00B557AE" w:rsidP="00B557AE">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r w:rsidRPr="00DA44B3">
        <w:rPr>
          <w:rFonts w:ascii="Palatino Linotype" w:eastAsia="Palatino Linotype" w:hAnsi="Palatino Linotype" w:cs="Palatino Linotype"/>
          <w:color w:val="000000"/>
          <w:sz w:val="24"/>
        </w:rPr>
        <w:t xml:space="preserve">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 </w:t>
      </w:r>
    </w:p>
    <w:p w14:paraId="5731B1A4" w14:textId="77777777" w:rsidR="00B557AE" w:rsidRDefault="00B557AE" w:rsidP="00B557AE">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p>
    <w:p w14:paraId="2878B972" w14:textId="77777777" w:rsidR="00B557AE" w:rsidRDefault="00B557AE" w:rsidP="00B557AE">
      <w:pPr>
        <w:pStyle w:val="INFOEM"/>
      </w:pPr>
      <w:r w:rsidRPr="00DA44B3">
        <w:t xml:space="preserve">“Artículo 3. Para los efectos de la presente Ley se entenderá por: </w:t>
      </w:r>
    </w:p>
    <w:p w14:paraId="3A6F0E3A" w14:textId="77777777" w:rsidR="00B557AE" w:rsidRDefault="00B557AE" w:rsidP="00B557AE">
      <w:pPr>
        <w:pStyle w:val="INFOEM"/>
      </w:pPr>
      <w:r w:rsidRPr="00DA44B3">
        <w:t xml:space="preserve">(…) </w:t>
      </w:r>
    </w:p>
    <w:p w14:paraId="5181894E" w14:textId="77777777" w:rsidR="00B557AE" w:rsidRDefault="00B557AE" w:rsidP="00B557AE">
      <w:pPr>
        <w:pStyle w:val="INFOEM"/>
      </w:pPr>
      <w:r w:rsidRPr="00DA44B3">
        <w:t xml:space="preserve">IX. Datos personales: La información concerniente a una persona, identificada o identificable según lo dispuesto por la Ley de Protección de Datos Personales del Estado de México; </w:t>
      </w:r>
    </w:p>
    <w:p w14:paraId="717D650D" w14:textId="77777777" w:rsidR="00B557AE" w:rsidRDefault="00B557AE" w:rsidP="00B557AE">
      <w:pPr>
        <w:pStyle w:val="INFOEM"/>
      </w:pPr>
      <w:r w:rsidRPr="00DA44B3">
        <w:lastRenderedPageBreak/>
        <w:t xml:space="preserve">(…) </w:t>
      </w:r>
    </w:p>
    <w:p w14:paraId="729A9D41" w14:textId="77777777" w:rsidR="00B557AE" w:rsidRDefault="00B557AE" w:rsidP="00B557AE">
      <w:pPr>
        <w:pStyle w:val="INFOEM"/>
      </w:pPr>
      <w:r w:rsidRPr="00DA44B3">
        <w:rPr>
          <w:b/>
          <w:u w:val="single"/>
        </w:rPr>
        <w:t>XLV. Versión pública:</w:t>
      </w:r>
      <w:r w:rsidRPr="00DA44B3">
        <w:t xml:space="preserve"> Documento en el que se elimine, suprime o borra la información clasificada como reservada o confidencial para permitir su acceso. </w:t>
      </w:r>
    </w:p>
    <w:p w14:paraId="308FB86E" w14:textId="77777777" w:rsidR="00B557AE" w:rsidRDefault="00B557AE" w:rsidP="00B557AE">
      <w:pPr>
        <w:pStyle w:val="INFOEM"/>
        <w:rPr>
          <w:b/>
          <w:u w:val="single"/>
        </w:rPr>
      </w:pPr>
      <w:r w:rsidRPr="00DA44B3">
        <w:t xml:space="preserve">Artículo 122. </w:t>
      </w:r>
      <w:r w:rsidRPr="00DA44B3">
        <w:rPr>
          <w:b/>
          <w:u w:val="single"/>
        </w:rPr>
        <w:t xml:space="preserve">La clasificación es el proceso mediante el cual el sujeto obligado determina que la información en su poder </w:t>
      </w:r>
      <w:proofErr w:type="spellStart"/>
      <w:r w:rsidRPr="00DA44B3">
        <w:rPr>
          <w:b/>
          <w:u w:val="single"/>
        </w:rPr>
        <w:t>actualiza</w:t>
      </w:r>
      <w:proofErr w:type="spellEnd"/>
      <w:r w:rsidRPr="00DA44B3">
        <w:rPr>
          <w:b/>
          <w:u w:val="single"/>
        </w:rPr>
        <w:t xml:space="preserve"> alguno de los supuestos de reserva o confidencialidad, de conformidad con lo dispuesto en el presente título.</w:t>
      </w:r>
    </w:p>
    <w:p w14:paraId="14A32A82" w14:textId="77777777" w:rsidR="00B557AE" w:rsidRDefault="00B557AE" w:rsidP="00B557AE">
      <w:pPr>
        <w:pStyle w:val="INFOEM"/>
      </w:pPr>
      <w:r w:rsidRPr="00DA44B3">
        <w:t xml:space="preserve">[…] </w:t>
      </w:r>
    </w:p>
    <w:p w14:paraId="52A268D6" w14:textId="77777777" w:rsidR="00B557AE" w:rsidRDefault="00B557AE" w:rsidP="00B557AE">
      <w:pPr>
        <w:pStyle w:val="INFOEM"/>
      </w:pPr>
      <w:r w:rsidRPr="00DA44B3">
        <w:t>Artículo 132. La clasificación de la información se llevará a cabo en el momento en que:</w:t>
      </w:r>
    </w:p>
    <w:p w14:paraId="3B9CA8A4" w14:textId="77777777" w:rsidR="00B557AE" w:rsidRDefault="00B557AE" w:rsidP="00B557AE">
      <w:pPr>
        <w:pStyle w:val="INFOEM"/>
      </w:pPr>
      <w:r w:rsidRPr="00DA44B3">
        <w:t xml:space="preserve"> […] </w:t>
      </w:r>
    </w:p>
    <w:p w14:paraId="03FE7FB0" w14:textId="77777777" w:rsidR="00B557AE" w:rsidRDefault="00B557AE" w:rsidP="00B557AE">
      <w:pPr>
        <w:pStyle w:val="INFOEM"/>
      </w:pPr>
      <w:r w:rsidRPr="00DA44B3">
        <w:rPr>
          <w:b/>
          <w:u w:val="single"/>
        </w:rPr>
        <w:t>II. Se determine mediante resolución de autoridad competente;</w:t>
      </w:r>
      <w:r w:rsidRPr="00DA44B3">
        <w:t xml:space="preserve"> o </w:t>
      </w:r>
    </w:p>
    <w:p w14:paraId="557529D3" w14:textId="77777777" w:rsidR="00B557AE" w:rsidRDefault="00B557AE" w:rsidP="00B557AE">
      <w:pPr>
        <w:pStyle w:val="INFOEM"/>
      </w:pPr>
      <w:r w:rsidRPr="00DA44B3">
        <w:t xml:space="preserve">(…) </w:t>
      </w:r>
    </w:p>
    <w:p w14:paraId="0AD267E9" w14:textId="77777777" w:rsidR="00B557AE" w:rsidRDefault="00B557AE" w:rsidP="00B557AE">
      <w:pPr>
        <w:pStyle w:val="INFOEM"/>
      </w:pPr>
      <w:r w:rsidRPr="00DA44B3">
        <w:t xml:space="preserve">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w:t>
      </w:r>
      <w:r w:rsidRPr="00DA44B3">
        <w:rPr>
          <w:b/>
          <w:u w:val="single"/>
        </w:rPr>
        <w:t>de manera genérica y fundando y motivando su clasificación.” [Sic]</w:t>
      </w:r>
    </w:p>
    <w:p w14:paraId="44E90A78" w14:textId="77777777" w:rsidR="00B557AE" w:rsidRDefault="00B557AE" w:rsidP="00B557AE">
      <w:pPr>
        <w:spacing w:after="0" w:line="360" w:lineRule="auto"/>
        <w:jc w:val="both"/>
        <w:rPr>
          <w:rFonts w:ascii="Palatino Linotype" w:eastAsia="Times New Roman" w:hAnsi="Palatino Linotype" w:cs="Times New Roman"/>
          <w:sz w:val="24"/>
          <w:szCs w:val="24"/>
          <w:lang w:eastAsia="es-ES"/>
        </w:rPr>
      </w:pPr>
    </w:p>
    <w:p w14:paraId="3B43799B" w14:textId="77777777" w:rsidR="00B557AE" w:rsidRDefault="00B557AE" w:rsidP="00B557AE">
      <w:pPr>
        <w:spacing w:after="0" w:line="360" w:lineRule="auto"/>
        <w:jc w:val="both"/>
        <w:rPr>
          <w:rFonts w:ascii="Palatino Linotype" w:eastAsia="Times New Roman" w:hAnsi="Palatino Linotype" w:cs="Times New Roman"/>
          <w:sz w:val="24"/>
          <w:szCs w:val="24"/>
          <w:lang w:eastAsia="es-ES"/>
        </w:rPr>
      </w:pPr>
      <w:r w:rsidRPr="00DA44B3">
        <w:rPr>
          <w:rFonts w:ascii="Palatino Linotype" w:eastAsia="Times New Roman" w:hAnsi="Palatino Linotype" w:cs="Times New Roman"/>
          <w:sz w:val="24"/>
          <w:szCs w:val="24"/>
          <w:lang w:eastAsia="es-ES"/>
        </w:rPr>
        <w:t xml:space="preserve">Verbigracia, previo a poner a disposición la información correspondiente debe considerarse que tiene carácter de confidencial el Registro Federal de Contribuyentes (RFC) que no sean de proveedores, cuenta bancaria, la Clave Única de Registro de </w:t>
      </w:r>
      <w:r w:rsidRPr="00DA44B3">
        <w:rPr>
          <w:rFonts w:ascii="Palatino Linotype" w:eastAsia="Times New Roman" w:hAnsi="Palatino Linotype" w:cs="Times New Roman"/>
          <w:sz w:val="24"/>
          <w:szCs w:val="24"/>
          <w:lang w:eastAsia="es-ES"/>
        </w:rPr>
        <w:lastRenderedPageBreak/>
        <w:t xml:space="preserve">Población (CURP), domicilio particular, teléfono particular, el nombre de las personas físicas que no tengan la calidad de servidor público o aquellos que no reciban recursos públicos, entre otros considerados como datos personales en términos de la normatividad aplicable. </w:t>
      </w:r>
    </w:p>
    <w:p w14:paraId="269D0B3F" w14:textId="77777777" w:rsidR="00B557AE" w:rsidRDefault="00B557AE" w:rsidP="00B557AE">
      <w:pPr>
        <w:spacing w:after="0" w:line="360" w:lineRule="auto"/>
        <w:jc w:val="both"/>
        <w:rPr>
          <w:rFonts w:ascii="Palatino Linotype" w:eastAsia="Times New Roman" w:hAnsi="Palatino Linotype" w:cs="Times New Roman"/>
          <w:sz w:val="24"/>
          <w:szCs w:val="24"/>
          <w:lang w:eastAsia="es-ES"/>
        </w:rPr>
      </w:pPr>
    </w:p>
    <w:p w14:paraId="71C544DA" w14:textId="77777777" w:rsidR="00B557AE" w:rsidRPr="00DA44B3" w:rsidRDefault="00B557AE" w:rsidP="00B557AE">
      <w:pPr>
        <w:spacing w:after="0" w:line="360" w:lineRule="auto"/>
        <w:jc w:val="both"/>
        <w:rPr>
          <w:rFonts w:ascii="Palatino Linotype" w:eastAsia="Times New Roman" w:hAnsi="Palatino Linotype" w:cs="Times New Roman"/>
          <w:sz w:val="24"/>
          <w:szCs w:val="24"/>
          <w:lang w:eastAsia="es-ES"/>
        </w:rPr>
      </w:pPr>
      <w:r w:rsidRPr="00DA44B3">
        <w:rPr>
          <w:rFonts w:ascii="Palatino Linotype" w:eastAsia="Times New Roman" w:hAnsi="Palatino Linotype" w:cs="Times New Roman"/>
          <w:sz w:val="24"/>
          <w:szCs w:val="24"/>
          <w:lang w:eastAsia="es-ES"/>
        </w:rPr>
        <w:t>En cuanto al Registro Federal de Contribuyentes de las personas físicas constituye un dato personal, ya que para su obtención es necesario acreditar ante la autoridad fiscal previamente la identidad de la persona, su fecha de nacimiento, entre otros aspectos.</w:t>
      </w:r>
    </w:p>
    <w:p w14:paraId="37EF5EA6" w14:textId="77777777" w:rsidR="00B557AE" w:rsidRDefault="00B557AE" w:rsidP="00B557AE">
      <w:pPr>
        <w:spacing w:after="0" w:line="360" w:lineRule="auto"/>
        <w:jc w:val="both"/>
        <w:rPr>
          <w:rFonts w:ascii="Palatino Linotype" w:eastAsia="Times New Roman" w:hAnsi="Palatino Linotype" w:cs="Times New Roman"/>
          <w:sz w:val="24"/>
          <w:szCs w:val="24"/>
          <w:lang w:eastAsia="es-ES"/>
        </w:rPr>
      </w:pPr>
    </w:p>
    <w:p w14:paraId="750EDF18" w14:textId="77777777" w:rsidR="00B557AE" w:rsidRDefault="00B557AE" w:rsidP="00B557AE">
      <w:pPr>
        <w:spacing w:after="0" w:line="360" w:lineRule="auto"/>
        <w:jc w:val="both"/>
        <w:rPr>
          <w:rFonts w:ascii="Palatino Linotype" w:eastAsia="Times New Roman" w:hAnsi="Palatino Linotype" w:cs="Times New Roman"/>
          <w:sz w:val="24"/>
          <w:szCs w:val="24"/>
          <w:lang w:eastAsia="es-ES"/>
        </w:rPr>
      </w:pPr>
      <w:r w:rsidRPr="00DA44B3">
        <w:rPr>
          <w:rFonts w:ascii="Palatino Linotype" w:eastAsia="Times New Roman" w:hAnsi="Palatino Linotype" w:cs="Times New Roman"/>
          <w:sz w:val="24"/>
          <w:szCs w:val="24"/>
          <w:lang w:eastAsia="es-ES"/>
        </w:rPr>
        <w:t>Ahora bien, las personas físicas tramitan su inscripción en el registro con el propósito de realizar —mediante esa clave de identificación— operaciones o actividades de naturaleza fiscal, la cual, les permite hacer identificable respecto de una situación fiscal determinada. Lo anterior es compartido por el ahora Instituto Nacional de Transparencia, Acceso a la Información y Protección de Datos Personales (INAI), conforme al criterio 19/17, el cual es del tenor literal siguiente:</w:t>
      </w:r>
    </w:p>
    <w:p w14:paraId="56917EEC" w14:textId="77777777" w:rsidR="00B557AE" w:rsidRPr="00C960DD" w:rsidRDefault="00B557AE" w:rsidP="00B557AE">
      <w:pPr>
        <w:spacing w:after="0" w:line="240" w:lineRule="auto"/>
        <w:ind w:left="567" w:right="567"/>
        <w:jc w:val="both"/>
        <w:rPr>
          <w:rFonts w:ascii="Palatino Linotype" w:eastAsia="Times New Roman" w:hAnsi="Palatino Linotype" w:cs="Arial"/>
          <w:b/>
          <w:bCs/>
          <w:i/>
        </w:rPr>
      </w:pPr>
      <w:r w:rsidRPr="00C960DD">
        <w:rPr>
          <w:rFonts w:ascii="Palatino Linotype" w:eastAsia="Times New Roman" w:hAnsi="Palatino Linotype" w:cs="Arial"/>
          <w:bCs/>
          <w:i/>
        </w:rPr>
        <w:t>“</w:t>
      </w:r>
      <w:r w:rsidRPr="00C960DD">
        <w:rPr>
          <w:rFonts w:ascii="Palatino Linotype" w:eastAsia="Times New Roman" w:hAnsi="Palatino Linotype" w:cs="Arial"/>
          <w:b/>
          <w:bCs/>
          <w:i/>
        </w:rPr>
        <w:t xml:space="preserve">Registro Federal de Contribuyentes (RFC) de personas físicas. </w:t>
      </w:r>
      <w:r w:rsidRPr="00C960DD">
        <w:rPr>
          <w:rFonts w:ascii="Palatino Linotype" w:eastAsia="Times New Roman" w:hAnsi="Palatino Linotype" w:cs="Arial"/>
          <w:bCs/>
          <w:i/>
        </w:rPr>
        <w:t xml:space="preserve">El RFC es una clave de carácter fiscal, </w:t>
      </w:r>
      <w:proofErr w:type="gramStart"/>
      <w:r w:rsidRPr="00C960DD">
        <w:rPr>
          <w:rFonts w:ascii="Palatino Linotype" w:eastAsia="Times New Roman" w:hAnsi="Palatino Linotype" w:cs="Arial"/>
          <w:bCs/>
          <w:i/>
        </w:rPr>
        <w:t>única</w:t>
      </w:r>
      <w:proofErr w:type="gramEnd"/>
      <w:r w:rsidRPr="00C960DD">
        <w:rPr>
          <w:rFonts w:ascii="Palatino Linotype" w:eastAsia="Times New Roman" w:hAnsi="Palatino Linotype" w:cs="Arial"/>
          <w:bCs/>
          <w:i/>
        </w:rPr>
        <w:t xml:space="preserve"> e irrepetible, que permite identificar al titular, su edad y fecha de nacimiento, por lo que es un dato personal de carácter confidencial.</w:t>
      </w:r>
    </w:p>
    <w:p w14:paraId="26BF1075" w14:textId="77777777" w:rsidR="00B557AE" w:rsidRPr="00C960DD" w:rsidRDefault="00B557AE" w:rsidP="00B557AE">
      <w:pPr>
        <w:spacing w:after="0" w:line="240" w:lineRule="auto"/>
        <w:ind w:left="567" w:right="567"/>
        <w:jc w:val="both"/>
        <w:rPr>
          <w:rFonts w:ascii="Palatino Linotype" w:eastAsia="Times New Roman" w:hAnsi="Palatino Linotype" w:cs="Arial"/>
          <w:bCs/>
          <w:i/>
          <w:sz w:val="20"/>
        </w:rPr>
      </w:pPr>
      <w:r w:rsidRPr="00C960DD">
        <w:rPr>
          <w:rFonts w:ascii="Palatino Linotype" w:eastAsia="Times New Roman" w:hAnsi="Palatino Linotype" w:cs="Arial"/>
          <w:bCs/>
          <w:i/>
          <w:sz w:val="20"/>
        </w:rPr>
        <w:t>Resoluciones:</w:t>
      </w:r>
    </w:p>
    <w:p w14:paraId="0AE7217D" w14:textId="77777777" w:rsidR="00B557AE" w:rsidRPr="00C960DD" w:rsidRDefault="00B557AE" w:rsidP="00B557AE">
      <w:pPr>
        <w:spacing w:after="0" w:line="240" w:lineRule="auto"/>
        <w:ind w:left="567" w:right="567"/>
        <w:jc w:val="both"/>
        <w:rPr>
          <w:rFonts w:ascii="Palatino Linotype" w:eastAsia="Times New Roman" w:hAnsi="Palatino Linotype" w:cs="Arial"/>
          <w:bCs/>
          <w:i/>
          <w:sz w:val="20"/>
        </w:rPr>
      </w:pPr>
      <w:r w:rsidRPr="00C960DD">
        <w:rPr>
          <w:rFonts w:ascii="Palatino Linotype" w:eastAsia="Times New Roman" w:hAnsi="Palatino Linotype" w:cs="Arial"/>
          <w:bCs/>
          <w:i/>
          <w:sz w:val="20"/>
        </w:rPr>
        <w:t>•</w:t>
      </w:r>
      <w:r w:rsidRPr="00C960DD">
        <w:rPr>
          <w:rFonts w:ascii="Palatino Linotype" w:eastAsia="Times New Roman" w:hAnsi="Palatino Linotype" w:cs="Arial"/>
          <w:bCs/>
          <w:i/>
          <w:sz w:val="20"/>
        </w:rPr>
        <w:tab/>
        <w:t>RRA 0189/17. Morena. 08 de febrero de 2017. Por unanimidad. Comisionado Ponente Joel Salas Suárez.</w:t>
      </w:r>
    </w:p>
    <w:p w14:paraId="5FFC68BD" w14:textId="77777777" w:rsidR="00B557AE" w:rsidRPr="00C960DD" w:rsidRDefault="00B557AE" w:rsidP="00B557AE">
      <w:pPr>
        <w:spacing w:after="0" w:line="240" w:lineRule="auto"/>
        <w:ind w:left="567" w:right="567"/>
        <w:jc w:val="both"/>
        <w:rPr>
          <w:rFonts w:ascii="Palatino Linotype" w:eastAsia="Times New Roman" w:hAnsi="Palatino Linotype" w:cs="Arial"/>
          <w:bCs/>
          <w:i/>
          <w:sz w:val="20"/>
        </w:rPr>
      </w:pPr>
      <w:r w:rsidRPr="00C960DD">
        <w:rPr>
          <w:rFonts w:ascii="Palatino Linotype" w:eastAsia="Times New Roman" w:hAnsi="Palatino Linotype" w:cs="Arial"/>
          <w:bCs/>
          <w:i/>
          <w:sz w:val="20"/>
        </w:rPr>
        <w:t>•</w:t>
      </w:r>
      <w:r w:rsidRPr="00C960DD">
        <w:rPr>
          <w:rFonts w:ascii="Palatino Linotype" w:eastAsia="Times New Roman" w:hAnsi="Palatino Linotype" w:cs="Arial"/>
          <w:bCs/>
          <w:i/>
          <w:sz w:val="20"/>
        </w:rPr>
        <w:tab/>
        <w:t xml:space="preserve">RRA 0677/17. Universidad Nacional Autónoma de México. 08 de marzo de 2017. Por unanimidad. Comisionado Ponente </w:t>
      </w:r>
      <w:proofErr w:type="spellStart"/>
      <w:r w:rsidRPr="00C960DD">
        <w:rPr>
          <w:rFonts w:ascii="Palatino Linotype" w:eastAsia="Times New Roman" w:hAnsi="Palatino Linotype" w:cs="Arial"/>
          <w:bCs/>
          <w:i/>
          <w:sz w:val="20"/>
        </w:rPr>
        <w:t>Rosendoevgueni</w:t>
      </w:r>
      <w:proofErr w:type="spellEnd"/>
      <w:r w:rsidRPr="00C960DD">
        <w:rPr>
          <w:rFonts w:ascii="Palatino Linotype" w:eastAsia="Times New Roman" w:hAnsi="Palatino Linotype" w:cs="Arial"/>
          <w:bCs/>
          <w:i/>
          <w:sz w:val="20"/>
        </w:rPr>
        <w:t xml:space="preserve"> Monterrey </w:t>
      </w:r>
      <w:proofErr w:type="spellStart"/>
      <w:r w:rsidRPr="00C960DD">
        <w:rPr>
          <w:rFonts w:ascii="Palatino Linotype" w:eastAsia="Times New Roman" w:hAnsi="Palatino Linotype" w:cs="Arial"/>
          <w:bCs/>
          <w:i/>
          <w:sz w:val="20"/>
        </w:rPr>
        <w:t>Chepov</w:t>
      </w:r>
      <w:proofErr w:type="spellEnd"/>
      <w:r w:rsidRPr="00C960DD">
        <w:rPr>
          <w:rFonts w:ascii="Palatino Linotype" w:eastAsia="Times New Roman" w:hAnsi="Palatino Linotype" w:cs="Arial"/>
          <w:bCs/>
          <w:i/>
          <w:sz w:val="20"/>
        </w:rPr>
        <w:t xml:space="preserve">. </w:t>
      </w:r>
    </w:p>
    <w:p w14:paraId="714AFA91" w14:textId="77777777" w:rsidR="00B557AE" w:rsidRPr="00C960DD" w:rsidRDefault="00B557AE" w:rsidP="00B557AE">
      <w:pPr>
        <w:spacing w:after="0" w:line="240" w:lineRule="auto"/>
        <w:ind w:left="567" w:right="567"/>
        <w:jc w:val="both"/>
        <w:rPr>
          <w:rFonts w:ascii="Palatino Linotype" w:eastAsia="Times New Roman" w:hAnsi="Palatino Linotype" w:cs="Arial"/>
          <w:i/>
          <w:sz w:val="20"/>
        </w:rPr>
      </w:pPr>
      <w:r w:rsidRPr="00C960DD">
        <w:rPr>
          <w:rFonts w:ascii="Palatino Linotype" w:eastAsia="Times New Roman" w:hAnsi="Palatino Linotype" w:cs="Arial"/>
          <w:bCs/>
          <w:i/>
          <w:sz w:val="20"/>
        </w:rPr>
        <w:t>•</w:t>
      </w:r>
      <w:r w:rsidRPr="00C960DD">
        <w:rPr>
          <w:rFonts w:ascii="Palatino Linotype" w:eastAsia="Times New Roman" w:hAnsi="Palatino Linotype" w:cs="Arial"/>
          <w:bCs/>
          <w:i/>
          <w:sz w:val="20"/>
        </w:rPr>
        <w:tab/>
        <w:t>RRA 1564/17. Tribunal Electoral del Poder Judicial de la Federación. 26 de abril de 2017. Por unanimidad. Comisionado Ponente Oscar Mauricio Guerra Ford.</w:t>
      </w:r>
      <w:r w:rsidRPr="00C960DD">
        <w:rPr>
          <w:rFonts w:ascii="Palatino Linotype" w:eastAsia="Times New Roman" w:hAnsi="Palatino Linotype" w:cs="Arial"/>
          <w:i/>
          <w:sz w:val="20"/>
        </w:rPr>
        <w:t>”</w:t>
      </w:r>
    </w:p>
    <w:p w14:paraId="647B79B2" w14:textId="77777777" w:rsidR="00B557AE" w:rsidRPr="00C960DD" w:rsidRDefault="00B557AE" w:rsidP="00B557AE">
      <w:pPr>
        <w:spacing w:after="0" w:line="360" w:lineRule="auto"/>
        <w:jc w:val="both"/>
        <w:rPr>
          <w:rFonts w:ascii="Palatino Linotype" w:eastAsia="Times New Roman" w:hAnsi="Palatino Linotype" w:cs="Arial"/>
          <w:sz w:val="24"/>
          <w:szCs w:val="24"/>
          <w:lang w:eastAsia="es-MX"/>
        </w:rPr>
      </w:pPr>
    </w:p>
    <w:p w14:paraId="6FF88697" w14:textId="77777777" w:rsidR="00B557AE" w:rsidRPr="00C960DD" w:rsidRDefault="00B557AE" w:rsidP="00B557AE">
      <w:pPr>
        <w:spacing w:after="0" w:line="360" w:lineRule="auto"/>
        <w:jc w:val="both"/>
        <w:rPr>
          <w:rFonts w:ascii="Palatino Linotype" w:eastAsia="Times New Roman" w:hAnsi="Palatino Linotype" w:cs="Arial"/>
          <w:sz w:val="24"/>
          <w:szCs w:val="24"/>
          <w:lang w:eastAsia="es-MX"/>
        </w:rPr>
      </w:pPr>
      <w:r w:rsidRPr="00C960DD">
        <w:rPr>
          <w:rFonts w:ascii="Palatino Linotype" w:eastAsia="Times New Roman" w:hAnsi="Palatino Linotype" w:cs="Arial"/>
          <w:sz w:val="24"/>
          <w:szCs w:val="24"/>
          <w:lang w:eastAsia="es-MX"/>
        </w:rPr>
        <w:t xml:space="preserve">Así, el RFC se vincula al nombre de su titular, permite identificar la edad de la persona, su fecha de nacimiento, así como su </w:t>
      </w:r>
      <w:proofErr w:type="spellStart"/>
      <w:r w:rsidRPr="00C960DD">
        <w:rPr>
          <w:rFonts w:ascii="Palatino Linotype" w:eastAsia="Times New Roman" w:hAnsi="Palatino Linotype" w:cs="Arial"/>
          <w:sz w:val="24"/>
          <w:szCs w:val="24"/>
          <w:lang w:eastAsia="es-MX"/>
        </w:rPr>
        <w:t>homoclave</w:t>
      </w:r>
      <w:proofErr w:type="spellEnd"/>
      <w:r w:rsidRPr="00C960DD">
        <w:rPr>
          <w:rFonts w:ascii="Palatino Linotype" w:eastAsia="Times New Roman" w:hAnsi="Palatino Linotype" w:cs="Arial"/>
          <w:sz w:val="24"/>
          <w:szCs w:val="24"/>
          <w:lang w:eastAsia="es-MX"/>
        </w:rPr>
        <w:t xml:space="preserve">, la cual es única e irrepetible y determina justamente la identificación de dicha persona para efectos fiscales, por lo que éste </w:t>
      </w:r>
      <w:r w:rsidRPr="00C960DD">
        <w:rPr>
          <w:rFonts w:ascii="Palatino Linotype" w:eastAsia="Times New Roman" w:hAnsi="Palatino Linotype" w:cs="Arial"/>
          <w:sz w:val="24"/>
          <w:szCs w:val="24"/>
          <w:lang w:eastAsia="es-MX"/>
        </w:rPr>
        <w:lastRenderedPageBreak/>
        <w:t>constituye un dato personal que concierne a una persona física identificada e identificable.</w:t>
      </w:r>
    </w:p>
    <w:p w14:paraId="2C504265" w14:textId="77777777" w:rsidR="00B557AE" w:rsidRPr="00C960DD" w:rsidRDefault="00B557AE" w:rsidP="00B557AE">
      <w:pPr>
        <w:spacing w:after="0" w:line="360" w:lineRule="auto"/>
        <w:jc w:val="both"/>
        <w:rPr>
          <w:rFonts w:ascii="Palatino Linotype" w:eastAsia="Times New Roman" w:hAnsi="Palatino Linotype" w:cs="Arial"/>
          <w:sz w:val="24"/>
          <w:szCs w:val="24"/>
          <w:lang w:eastAsia="es-MX"/>
        </w:rPr>
      </w:pPr>
    </w:p>
    <w:p w14:paraId="1E0FFA21" w14:textId="77777777" w:rsidR="00B557AE" w:rsidRPr="00C960DD" w:rsidRDefault="00B557AE" w:rsidP="00B557AE">
      <w:pPr>
        <w:spacing w:after="0" w:line="360" w:lineRule="auto"/>
        <w:jc w:val="both"/>
        <w:rPr>
          <w:rFonts w:ascii="Palatino Linotype" w:eastAsia="Times New Roman" w:hAnsi="Palatino Linotype" w:cs="Times New Roman"/>
          <w:sz w:val="24"/>
          <w:szCs w:val="24"/>
          <w:lang w:val="es-ES" w:eastAsia="es-MX"/>
        </w:rPr>
      </w:pPr>
      <w:r w:rsidRPr="00C960DD">
        <w:rPr>
          <w:rFonts w:ascii="Palatino Linotype" w:eastAsia="Times New Roman" w:hAnsi="Palatino Linotype" w:cs="Times New Roman"/>
          <w:sz w:val="24"/>
          <w:szCs w:val="24"/>
          <w:lang w:val="es-ES" w:eastAsia="es-MX"/>
        </w:rPr>
        <w:t xml:space="preserve">Por cuanto hace a la </w:t>
      </w:r>
      <w:r w:rsidRPr="00C960DD">
        <w:rPr>
          <w:rFonts w:ascii="Palatino Linotype" w:eastAsia="Times New Roman" w:hAnsi="Palatino Linotype" w:cs="Times New Roman"/>
          <w:b/>
          <w:sz w:val="24"/>
          <w:szCs w:val="24"/>
          <w:lang w:val="es-ES" w:eastAsia="es-ES"/>
        </w:rPr>
        <w:t xml:space="preserve">Clave Única de Registro de Población, </w:t>
      </w:r>
      <w:r w:rsidRPr="00C960DD">
        <w:rPr>
          <w:rFonts w:ascii="Palatino Linotype" w:eastAsia="Times New Roman" w:hAnsi="Palatino Linotype" w:cs="Times New Roman"/>
          <w:sz w:val="24"/>
          <w:szCs w:val="24"/>
          <w:lang w:val="es-ES" w:eastAsia="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65FB8ADE" w14:textId="77777777" w:rsidR="00B557AE" w:rsidRPr="00C960DD" w:rsidRDefault="00B557AE" w:rsidP="00B557AE">
      <w:pPr>
        <w:spacing w:after="0" w:line="360" w:lineRule="auto"/>
        <w:jc w:val="both"/>
        <w:rPr>
          <w:rFonts w:ascii="Palatino Linotype" w:eastAsia="Times New Roman" w:hAnsi="Palatino Linotype" w:cs="Times New Roman"/>
          <w:sz w:val="24"/>
          <w:szCs w:val="24"/>
          <w:lang w:val="es-ES" w:eastAsia="es-MX"/>
        </w:rPr>
      </w:pPr>
    </w:p>
    <w:p w14:paraId="7E0B6067" w14:textId="77777777" w:rsidR="00B557AE" w:rsidRPr="00C960DD" w:rsidRDefault="00B557AE" w:rsidP="00B557AE">
      <w:pPr>
        <w:spacing w:after="0" w:line="360" w:lineRule="auto"/>
        <w:jc w:val="both"/>
        <w:rPr>
          <w:rFonts w:ascii="Palatino Linotype" w:eastAsia="Times New Roman" w:hAnsi="Palatino Linotype" w:cs="Times New Roman"/>
          <w:sz w:val="24"/>
          <w:szCs w:val="24"/>
          <w:lang w:val="es-ES" w:eastAsia="es-MX"/>
        </w:rPr>
      </w:pPr>
      <w:r w:rsidRPr="00C960DD">
        <w:rPr>
          <w:rFonts w:ascii="Palatino Linotype" w:eastAsia="Times New Roman" w:hAnsi="Palatino Linotype" w:cs="Times New Roman"/>
          <w:sz w:val="24"/>
          <w:szCs w:val="24"/>
          <w:lang w:val="es-ES" w:eastAsia="es-MX"/>
        </w:rPr>
        <w:t>Lo anterior, tiene sustento en los artículos 86 y 91 de la Ley General de Población, la cual señala lo siguiente:</w:t>
      </w:r>
    </w:p>
    <w:p w14:paraId="157E55FE" w14:textId="77777777" w:rsidR="00B557AE" w:rsidRPr="00C960DD" w:rsidRDefault="00B557AE" w:rsidP="00B557AE">
      <w:pPr>
        <w:spacing w:after="0" w:line="360" w:lineRule="auto"/>
        <w:jc w:val="both"/>
        <w:rPr>
          <w:rFonts w:ascii="Palatino Linotype" w:eastAsia="Times New Roman" w:hAnsi="Palatino Linotype" w:cs="Times New Roman"/>
          <w:sz w:val="24"/>
          <w:szCs w:val="24"/>
          <w:lang w:val="es-ES" w:eastAsia="es-MX"/>
        </w:rPr>
      </w:pPr>
    </w:p>
    <w:p w14:paraId="2AB5AD71" w14:textId="77777777" w:rsidR="00B557AE" w:rsidRPr="00C960DD" w:rsidRDefault="00B557AE" w:rsidP="00B557AE">
      <w:pPr>
        <w:spacing w:after="0"/>
        <w:ind w:left="567" w:right="567"/>
        <w:jc w:val="both"/>
        <w:rPr>
          <w:rFonts w:ascii="Palatino Linotype" w:hAnsi="Palatino Linotype" w:cs="Arial"/>
          <w:i/>
          <w:lang w:val="es-ES" w:eastAsia="es-MX"/>
        </w:rPr>
      </w:pPr>
      <w:r w:rsidRPr="00C960DD">
        <w:rPr>
          <w:rFonts w:ascii="Palatino Linotype" w:hAnsi="Palatino Linotype" w:cs="Arial,Bold"/>
          <w:b/>
          <w:bCs/>
          <w:i/>
          <w:lang w:val="es-ES" w:eastAsia="es-MX"/>
        </w:rPr>
        <w:t xml:space="preserve">“Artículo 86. </w:t>
      </w:r>
      <w:r w:rsidRPr="00C960DD">
        <w:rPr>
          <w:rFonts w:ascii="Palatino Linotype" w:hAnsi="Palatino Linotype" w:cs="Arial"/>
          <w:i/>
          <w:lang w:val="es-ES" w:eastAsia="es-MX"/>
        </w:rPr>
        <w:t>El Registro Nacional de Población tiene como finalidad registrar a cada una de las personas que integran la población del país, con los datos que permitan certificar y acreditar fehacientemente su identidad.</w:t>
      </w:r>
    </w:p>
    <w:p w14:paraId="16CB9C6C" w14:textId="77777777" w:rsidR="00B557AE" w:rsidRPr="00C960DD" w:rsidRDefault="00B557AE" w:rsidP="00B557AE">
      <w:pPr>
        <w:spacing w:after="0"/>
        <w:ind w:left="567" w:right="567"/>
        <w:jc w:val="both"/>
        <w:rPr>
          <w:rFonts w:ascii="Palatino Linotype" w:hAnsi="Palatino Linotype" w:cs="Arial"/>
          <w:i/>
          <w:lang w:val="es-ES" w:eastAsia="es-MX"/>
        </w:rPr>
      </w:pPr>
    </w:p>
    <w:p w14:paraId="1C3CA2F1" w14:textId="77777777" w:rsidR="00B557AE" w:rsidRPr="00C960DD" w:rsidRDefault="00B557AE" w:rsidP="00B557AE">
      <w:pPr>
        <w:spacing w:after="0"/>
        <w:ind w:left="567" w:right="567"/>
        <w:jc w:val="both"/>
        <w:rPr>
          <w:rFonts w:ascii="Palatino Linotype" w:hAnsi="Palatino Linotype" w:cs="Arial"/>
          <w:i/>
          <w:lang w:val="es-ES" w:eastAsia="es-MX"/>
        </w:rPr>
      </w:pPr>
      <w:r w:rsidRPr="00C960DD">
        <w:rPr>
          <w:rFonts w:ascii="Palatino Linotype" w:hAnsi="Palatino Linotype" w:cs="Arial,Bold"/>
          <w:b/>
          <w:bCs/>
          <w:i/>
          <w:lang w:val="es-ES" w:eastAsia="es-MX"/>
        </w:rPr>
        <w:t xml:space="preserve">Artículo 91. </w:t>
      </w:r>
      <w:r w:rsidRPr="00C960DD">
        <w:rPr>
          <w:rFonts w:ascii="Palatino Linotype" w:hAnsi="Palatino Linotype" w:cs="Arial"/>
          <w:i/>
          <w:lang w:val="es-ES" w:eastAsia="es-MX"/>
        </w:rPr>
        <w:t>Al incorporar a una persona en el Registro Nacional de Población, se le asignará una clave que se denominará Clave Única de Registro de Población. Esta servirá para registrarla e identificarla en forma individual.”</w:t>
      </w:r>
    </w:p>
    <w:p w14:paraId="5D43CADF" w14:textId="77777777" w:rsidR="00B557AE" w:rsidRPr="00C960DD" w:rsidRDefault="00B557AE" w:rsidP="00B557AE">
      <w:pPr>
        <w:spacing w:after="0" w:line="360" w:lineRule="auto"/>
        <w:jc w:val="both"/>
        <w:rPr>
          <w:rFonts w:ascii="Palatino Linotype" w:eastAsia="Times New Roman" w:hAnsi="Palatino Linotype" w:cs="Times New Roman"/>
          <w:sz w:val="24"/>
          <w:szCs w:val="24"/>
          <w:lang w:val="es-ES" w:eastAsia="es-MX"/>
        </w:rPr>
      </w:pPr>
    </w:p>
    <w:p w14:paraId="0CCAA641" w14:textId="77777777" w:rsidR="00B557AE" w:rsidRPr="00C960DD" w:rsidRDefault="00B557AE" w:rsidP="00B557AE">
      <w:pPr>
        <w:spacing w:after="0" w:line="360" w:lineRule="auto"/>
        <w:jc w:val="both"/>
        <w:rPr>
          <w:rFonts w:ascii="Palatino Linotype" w:eastAsia="Times New Roman" w:hAnsi="Palatino Linotype" w:cs="Times New Roman"/>
          <w:sz w:val="24"/>
          <w:szCs w:val="24"/>
          <w:lang w:val="es-ES" w:eastAsia="es-MX"/>
        </w:rPr>
      </w:pPr>
      <w:r w:rsidRPr="00C960DD">
        <w:rPr>
          <w:rFonts w:ascii="Palatino Linotype" w:eastAsia="Times New Roman" w:hAnsi="Palatino Linotype" w:cs="Times New Roman"/>
          <w:sz w:val="24"/>
          <w:szCs w:val="24"/>
          <w:lang w:val="es-ES" w:eastAsia="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w:t>
      </w:r>
      <w:r w:rsidRPr="00C960DD">
        <w:rPr>
          <w:rFonts w:ascii="Palatino Linotype" w:eastAsia="Times New Roman" w:hAnsi="Palatino Linotype" w:cs="Times New Roman"/>
          <w:sz w:val="24"/>
          <w:szCs w:val="24"/>
          <w:lang w:val="es-ES" w:eastAsia="es-MX"/>
        </w:rPr>
        <w:lastRenderedPageBreak/>
        <w:t xml:space="preserve">verificador, compuesto de dos elementos, con el que se evitan duplicaciones en la Clave, identifican el cambio de siglo y garantizan la correcta integración. </w:t>
      </w:r>
    </w:p>
    <w:p w14:paraId="5558CBE7" w14:textId="77777777" w:rsidR="00B557AE" w:rsidRPr="00C960DD" w:rsidRDefault="00B557AE" w:rsidP="00B557AE">
      <w:pPr>
        <w:spacing w:after="0" w:line="360" w:lineRule="auto"/>
        <w:jc w:val="both"/>
        <w:rPr>
          <w:rFonts w:ascii="Palatino Linotype" w:eastAsia="Times New Roman" w:hAnsi="Palatino Linotype" w:cs="Times New Roman"/>
          <w:sz w:val="24"/>
          <w:szCs w:val="24"/>
          <w:lang w:val="es-ES" w:eastAsia="es-MX"/>
        </w:rPr>
      </w:pPr>
    </w:p>
    <w:p w14:paraId="4A9330EA" w14:textId="77777777" w:rsidR="00B557AE" w:rsidRPr="00C960DD" w:rsidRDefault="00B557AE" w:rsidP="00B557AE">
      <w:pPr>
        <w:spacing w:after="0" w:line="360" w:lineRule="auto"/>
        <w:jc w:val="both"/>
        <w:rPr>
          <w:rFonts w:ascii="Palatino Linotype" w:eastAsia="Times New Roman" w:hAnsi="Palatino Linotype" w:cs="Times New Roman"/>
          <w:sz w:val="24"/>
          <w:szCs w:val="24"/>
          <w:lang w:val="es-ES" w:eastAsia="es-MX"/>
        </w:rPr>
      </w:pPr>
      <w:r w:rsidRPr="00C960DD">
        <w:rPr>
          <w:rFonts w:ascii="Palatino Linotype" w:eastAsia="Times New Roman" w:hAnsi="Palatino Linotype" w:cs="Times New Roman"/>
          <w:sz w:val="24"/>
          <w:szCs w:val="24"/>
          <w:lang w:val="es-ES" w:eastAsia="es-MX"/>
        </w:rPr>
        <w:t>Al respecto, el Instituto Nacional de Transparencia, Acceso a la Información y Protección de Datos Personales (INAI) a través del Criterio 18/17, señala literalmente lo siguiente:</w:t>
      </w:r>
    </w:p>
    <w:p w14:paraId="0BC84C3D" w14:textId="77777777" w:rsidR="00B557AE" w:rsidRPr="00C960DD" w:rsidRDefault="00B557AE" w:rsidP="00B557AE">
      <w:pPr>
        <w:spacing w:after="0" w:line="360" w:lineRule="auto"/>
        <w:jc w:val="both"/>
        <w:rPr>
          <w:rFonts w:ascii="Palatino Linotype" w:hAnsi="Palatino Linotype" w:cs="Arial"/>
          <w:lang w:val="es-ES" w:eastAsia="es-MX"/>
        </w:rPr>
      </w:pPr>
    </w:p>
    <w:p w14:paraId="1E2181BA" w14:textId="77777777" w:rsidR="00B557AE" w:rsidRPr="00C960DD" w:rsidRDefault="00B557AE" w:rsidP="00B557AE">
      <w:pPr>
        <w:spacing w:after="0" w:line="240" w:lineRule="auto"/>
        <w:ind w:left="567" w:right="567"/>
        <w:jc w:val="both"/>
        <w:rPr>
          <w:rFonts w:ascii="Palatino Linotype" w:eastAsia="Times New Roman" w:hAnsi="Palatino Linotype" w:cs="Times New Roman"/>
          <w:i/>
          <w:lang w:val="es-ES" w:eastAsia="es-MX"/>
        </w:rPr>
      </w:pPr>
      <w:r w:rsidRPr="00C960DD">
        <w:rPr>
          <w:rFonts w:ascii="Palatino Linotype" w:eastAsia="Times New Roman" w:hAnsi="Palatino Linotype" w:cs="Times New Roman"/>
          <w:b/>
          <w:i/>
          <w:lang w:val="es-ES" w:eastAsia="es-MX"/>
        </w:rPr>
        <w:t>Clave Única de Registro de Población (CURP)</w:t>
      </w:r>
      <w:r w:rsidRPr="00C960DD">
        <w:rPr>
          <w:rFonts w:ascii="Palatino Linotype" w:eastAsia="Times New Roman" w:hAnsi="Palatino Linotype" w:cs="Times New Roman"/>
          <w:i/>
          <w:lang w:val="es-ES" w:eastAsia="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067A6D94" w14:textId="77777777" w:rsidR="00B557AE" w:rsidRPr="00C960DD" w:rsidRDefault="00B557AE" w:rsidP="00B557AE">
      <w:pPr>
        <w:spacing w:after="0" w:line="360" w:lineRule="auto"/>
        <w:ind w:right="616"/>
        <w:jc w:val="both"/>
        <w:rPr>
          <w:rFonts w:ascii="Palatino Linotype" w:hAnsi="Palatino Linotype" w:cs="Arial"/>
          <w:bCs/>
          <w:lang w:val="es-ES" w:eastAsia="es-MX"/>
        </w:rPr>
      </w:pPr>
    </w:p>
    <w:p w14:paraId="21CA724D" w14:textId="77777777" w:rsidR="00B557AE" w:rsidRPr="00C960DD" w:rsidRDefault="00B557AE" w:rsidP="00B557AE">
      <w:pPr>
        <w:spacing w:after="0" w:line="360" w:lineRule="auto"/>
        <w:jc w:val="both"/>
        <w:rPr>
          <w:rFonts w:ascii="Palatino Linotype" w:eastAsia="Times New Roman" w:hAnsi="Palatino Linotype" w:cs="Times New Roman"/>
          <w:sz w:val="24"/>
          <w:szCs w:val="24"/>
          <w:lang w:val="es-ES" w:eastAsia="es-MX"/>
        </w:rPr>
      </w:pPr>
      <w:r w:rsidRPr="00C960DD">
        <w:rPr>
          <w:rFonts w:ascii="Palatino Linotype" w:eastAsia="Times New Roman" w:hAnsi="Palatino Linotype" w:cs="Times New Roman"/>
          <w:sz w:val="24"/>
          <w:szCs w:val="24"/>
          <w:lang w:val="es-ES" w:eastAsia="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6E8FBBE7" w14:textId="77777777" w:rsidR="00B557AE" w:rsidRDefault="00B557AE" w:rsidP="00B557AE">
      <w:pPr>
        <w:spacing w:after="0" w:line="360" w:lineRule="auto"/>
        <w:jc w:val="both"/>
        <w:rPr>
          <w:rFonts w:ascii="Palatino Linotype" w:eastAsia="Times New Roman" w:hAnsi="Palatino Linotype" w:cs="Times New Roman"/>
          <w:sz w:val="24"/>
          <w:szCs w:val="24"/>
          <w:lang w:eastAsia="es-ES"/>
        </w:rPr>
      </w:pPr>
    </w:p>
    <w:p w14:paraId="1B287525" w14:textId="77777777" w:rsidR="00B557AE" w:rsidRPr="00DA44B3" w:rsidRDefault="00B557AE" w:rsidP="00B557AE">
      <w:pPr>
        <w:spacing w:after="0" w:line="360" w:lineRule="auto"/>
        <w:jc w:val="both"/>
        <w:rPr>
          <w:rFonts w:ascii="Palatino Linotype" w:eastAsia="Times New Roman" w:hAnsi="Palatino Linotype" w:cs="Times New Roman"/>
          <w:sz w:val="24"/>
          <w:szCs w:val="24"/>
          <w:lang w:eastAsia="es-ES"/>
        </w:rPr>
      </w:pPr>
      <w:r w:rsidRPr="00DA44B3">
        <w:rPr>
          <w:rFonts w:ascii="Palatino Linotype" w:eastAsia="Times New Roman" w:hAnsi="Palatino Linotype" w:cs="Times New Roman"/>
          <w:sz w:val="24"/>
          <w:szCs w:val="24"/>
          <w:lang w:eastAsia="es-ES"/>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w:t>
      </w:r>
      <w:r w:rsidRPr="00DA44B3">
        <w:rPr>
          <w:rFonts w:ascii="Palatino Linotype" w:eastAsia="Times New Roman" w:hAnsi="Palatino Linotype" w:cs="Times New Roman"/>
          <w:sz w:val="24"/>
          <w:szCs w:val="24"/>
          <w:lang w:eastAsia="es-ES"/>
        </w:rPr>
        <w:lastRenderedPageBreak/>
        <w:t xml:space="preserve">numerales aplicables de los </w:t>
      </w:r>
      <w:r w:rsidRPr="00DA44B3">
        <w:rPr>
          <w:rFonts w:ascii="Palatino Linotype" w:eastAsia="Times New Roman" w:hAnsi="Palatino Linotype" w:cs="Times New Roman"/>
          <w:b/>
          <w:sz w:val="24"/>
          <w:szCs w:val="24"/>
          <w:lang w:eastAsia="es-ES"/>
        </w:rPr>
        <w:t>LINEAMIENTOS GENERALES EN MATERIA DE CLASIFICACIÓN Y DESCLASIFICACIÓN DE LA INFORMACIÓN, ASÍ COMO PARA LA ELABORACIÓN DE VERSIONES PÚBLICAS,</w:t>
      </w:r>
      <w:r w:rsidRPr="00DA44B3">
        <w:rPr>
          <w:rFonts w:ascii="Palatino Linotype" w:eastAsia="Times New Roman" w:hAnsi="Palatino Linotype" w:cs="Times New Roman"/>
          <w:sz w:val="24"/>
          <w:szCs w:val="24"/>
          <w:lang w:eastAsia="es-ES"/>
        </w:rPr>
        <w:t xml:space="preserve"> publicados en el Diario Oficial de la Federación en fecha quince de abril de dos mil dieciséis, mediante Acuerdo del Consejo Nacional del Sistema Nacional de Transparencia, Acceso a la Información Pública y Protección de Datos Personales.</w:t>
      </w:r>
    </w:p>
    <w:p w14:paraId="7A22D964" w14:textId="77777777" w:rsidR="002173DF" w:rsidRPr="002C3EC8" w:rsidRDefault="002173DF" w:rsidP="002173DF">
      <w:pPr>
        <w:spacing w:after="0" w:line="360" w:lineRule="auto"/>
        <w:jc w:val="both"/>
        <w:rPr>
          <w:rFonts w:ascii="Palatino Linotype" w:eastAsia="Times New Roman" w:hAnsi="Palatino Linotype" w:cs="Times New Roman"/>
          <w:sz w:val="24"/>
          <w:szCs w:val="24"/>
          <w:lang w:eastAsia="es-ES"/>
        </w:rPr>
      </w:pPr>
    </w:p>
    <w:p w14:paraId="25FAC013" w14:textId="77777777" w:rsidR="002173DF" w:rsidRPr="002C3EC8" w:rsidRDefault="002173DF" w:rsidP="002173DF">
      <w:pPr>
        <w:spacing w:after="0" w:line="360" w:lineRule="auto"/>
        <w:jc w:val="both"/>
        <w:rPr>
          <w:rFonts w:ascii="Palatino Linotype" w:hAnsi="Palatino Linotype" w:cs="Arial"/>
          <w:sz w:val="24"/>
          <w:szCs w:val="24"/>
        </w:rPr>
      </w:pPr>
      <w:r w:rsidRPr="002C3EC8">
        <w:rPr>
          <w:rFonts w:ascii="Palatino Linotype" w:eastAsia="Times New Roman" w:hAnsi="Palatino Linotype" w:cs="Times New Roman"/>
          <w:sz w:val="24"/>
          <w:szCs w:val="24"/>
          <w:lang w:eastAsia="es-ES"/>
        </w:rPr>
        <w:t xml:space="preserve">En mérito de lo expuesto en líneas anteriores, resultan fundados los motivos de inconformidad que arguye </w:t>
      </w:r>
      <w:r w:rsidRPr="002C3EC8">
        <w:rPr>
          <w:rFonts w:ascii="Palatino Linotype" w:eastAsia="Times New Roman" w:hAnsi="Palatino Linotype" w:cs="Times New Roman"/>
          <w:bCs/>
          <w:sz w:val="24"/>
          <w:szCs w:val="24"/>
          <w:lang w:eastAsia="es-ES"/>
        </w:rPr>
        <w:t>el</w:t>
      </w:r>
      <w:r w:rsidRPr="002C3EC8">
        <w:rPr>
          <w:rFonts w:ascii="Palatino Linotype" w:eastAsia="Times New Roman" w:hAnsi="Palatino Linotype" w:cs="Times New Roman"/>
          <w:b/>
          <w:bCs/>
          <w:sz w:val="24"/>
          <w:szCs w:val="24"/>
          <w:lang w:eastAsia="es-ES"/>
        </w:rPr>
        <w:t xml:space="preserve"> Recurrente </w:t>
      </w:r>
      <w:r w:rsidRPr="002C3EC8">
        <w:rPr>
          <w:rFonts w:ascii="Palatino Linotype" w:eastAsia="Times New Roman" w:hAnsi="Palatino Linotype" w:cs="Times New Roman"/>
          <w:sz w:val="24"/>
          <w:szCs w:val="24"/>
          <w:lang w:eastAsia="es-ES"/>
        </w:rPr>
        <w:t xml:space="preserve">en su medio de impugnación que fue materia de estudio, por ello </w:t>
      </w:r>
      <w:r w:rsidRPr="002C3EC8">
        <w:rPr>
          <w:rFonts w:ascii="Palatino Linotype" w:eastAsia="Times New Roman" w:hAnsi="Palatino Linotype" w:cs="Arial"/>
          <w:sz w:val="24"/>
          <w:szCs w:val="24"/>
          <w:lang w:eastAsia="es-ES"/>
        </w:rPr>
        <w:t>con fundamento en la</w:t>
      </w:r>
      <w:r w:rsidRPr="002C3EC8">
        <w:rPr>
          <w:rFonts w:ascii="Palatino Linotype" w:eastAsia="Times New Roman" w:hAnsi="Palatino Linotype" w:cs="Arial"/>
          <w:b/>
          <w:sz w:val="24"/>
          <w:szCs w:val="24"/>
          <w:lang w:eastAsia="es-ES"/>
        </w:rPr>
        <w:t xml:space="preserve"> </w:t>
      </w:r>
      <w:r>
        <w:rPr>
          <w:rFonts w:ascii="Palatino Linotype" w:eastAsia="Times New Roman" w:hAnsi="Palatino Linotype" w:cs="Arial"/>
          <w:b/>
          <w:bCs/>
          <w:i/>
          <w:sz w:val="24"/>
          <w:szCs w:val="24"/>
          <w:lang w:eastAsia="es-ES"/>
        </w:rPr>
        <w:t>primera</w:t>
      </w:r>
      <w:r w:rsidRPr="002C3EC8">
        <w:rPr>
          <w:rFonts w:ascii="Palatino Linotype" w:eastAsia="Times New Roman" w:hAnsi="Palatino Linotype" w:cs="Arial"/>
          <w:b/>
          <w:bCs/>
          <w:i/>
          <w:sz w:val="24"/>
          <w:szCs w:val="24"/>
          <w:lang w:eastAsia="es-ES"/>
        </w:rPr>
        <w:t xml:space="preserve"> hipótesis</w:t>
      </w:r>
      <w:r w:rsidRPr="002C3EC8">
        <w:rPr>
          <w:rFonts w:ascii="Palatino Linotype" w:eastAsia="Times New Roman" w:hAnsi="Palatino Linotype" w:cs="Arial"/>
          <w:b/>
          <w:sz w:val="24"/>
          <w:szCs w:val="24"/>
          <w:lang w:eastAsia="es-ES"/>
        </w:rPr>
        <w:t xml:space="preserve"> </w:t>
      </w:r>
      <w:r w:rsidRPr="002C3EC8">
        <w:rPr>
          <w:rFonts w:ascii="Palatino Linotype" w:eastAsia="Times New Roman" w:hAnsi="Palatino Linotype" w:cs="Arial"/>
          <w:sz w:val="24"/>
          <w:szCs w:val="24"/>
          <w:lang w:eastAsia="es-ES"/>
        </w:rPr>
        <w:t>de la fracción</w:t>
      </w:r>
      <w:r w:rsidRPr="002C3EC8">
        <w:rPr>
          <w:rFonts w:ascii="Palatino Linotype" w:eastAsia="Times New Roman" w:hAnsi="Palatino Linotype" w:cs="Arial"/>
          <w:b/>
          <w:sz w:val="24"/>
          <w:szCs w:val="24"/>
          <w:lang w:eastAsia="es-ES"/>
        </w:rPr>
        <w:t xml:space="preserve"> </w:t>
      </w:r>
      <w:r w:rsidRPr="002C3EC8">
        <w:rPr>
          <w:rFonts w:ascii="Palatino Linotype" w:eastAsia="Times New Roman" w:hAnsi="Palatino Linotype" w:cs="Arial"/>
          <w:sz w:val="24"/>
          <w:szCs w:val="24"/>
          <w:lang w:eastAsia="es-ES"/>
        </w:rPr>
        <w:t>III, del artículo 186,</w:t>
      </w:r>
      <w:r w:rsidRPr="002C3EC8">
        <w:rPr>
          <w:rFonts w:ascii="Palatino Linotype" w:eastAsia="Times New Roman" w:hAnsi="Palatino Linotype" w:cs="Arial"/>
          <w:b/>
          <w:sz w:val="24"/>
          <w:szCs w:val="24"/>
          <w:lang w:eastAsia="es-ES"/>
        </w:rPr>
        <w:t xml:space="preserve"> </w:t>
      </w:r>
      <w:r w:rsidRPr="002C3EC8">
        <w:rPr>
          <w:rFonts w:ascii="Palatino Linotype" w:eastAsia="Times New Roman" w:hAnsi="Palatino Linotype" w:cs="Arial"/>
          <w:sz w:val="24"/>
          <w:szCs w:val="24"/>
          <w:lang w:eastAsia="es-ES"/>
        </w:rPr>
        <w:t xml:space="preserve">de la Ley de Transparencia y Acceso a la Información Pública del Estado de México y Municipios, se </w:t>
      </w:r>
      <w:r>
        <w:rPr>
          <w:rFonts w:ascii="Palatino Linotype" w:eastAsia="Times New Roman" w:hAnsi="Palatino Linotype" w:cs="Arial"/>
          <w:b/>
          <w:sz w:val="24"/>
          <w:szCs w:val="24"/>
          <w:lang w:eastAsia="es-ES"/>
        </w:rPr>
        <w:t>REVOCA</w:t>
      </w:r>
      <w:r w:rsidRPr="002C3EC8">
        <w:rPr>
          <w:rFonts w:ascii="Palatino Linotype" w:eastAsia="Times New Roman" w:hAnsi="Palatino Linotype" w:cs="Arial"/>
          <w:b/>
          <w:sz w:val="24"/>
          <w:szCs w:val="24"/>
          <w:lang w:eastAsia="es-ES"/>
        </w:rPr>
        <w:t xml:space="preserve"> </w:t>
      </w:r>
      <w:r w:rsidRPr="002C3EC8">
        <w:rPr>
          <w:rFonts w:ascii="Palatino Linotype" w:eastAsia="Times New Roman" w:hAnsi="Palatino Linotype" w:cs="Arial"/>
          <w:sz w:val="24"/>
          <w:szCs w:val="24"/>
          <w:lang w:eastAsia="es-ES"/>
        </w:rPr>
        <w:t>la respuesta a la solicitud de información número</w:t>
      </w:r>
      <w:r w:rsidRPr="002C3EC8">
        <w:rPr>
          <w:rFonts w:ascii="Palatino Linotype" w:eastAsia="Times New Roman" w:hAnsi="Palatino Linotype" w:cs="Times New Roman"/>
          <w:b/>
          <w:sz w:val="24"/>
          <w:szCs w:val="24"/>
          <w:lang w:eastAsia="es-ES"/>
        </w:rPr>
        <w:t xml:space="preserve"> </w:t>
      </w:r>
      <w:r>
        <w:rPr>
          <w:rFonts w:ascii="Palatino Linotype" w:hAnsi="Palatino Linotype" w:cs="Arial"/>
          <w:b/>
          <w:sz w:val="24"/>
        </w:rPr>
        <w:t xml:space="preserve">00236/ALMOJU/IP/2023, </w:t>
      </w:r>
      <w:r>
        <w:rPr>
          <w:rFonts w:ascii="Palatino Linotype" w:hAnsi="Palatino Linotype" w:cs="Arial"/>
          <w:sz w:val="24"/>
          <w:szCs w:val="24"/>
        </w:rPr>
        <w:t>que ha</w:t>
      </w:r>
      <w:r w:rsidRPr="002C3EC8">
        <w:rPr>
          <w:rFonts w:ascii="Palatino Linotype" w:hAnsi="Palatino Linotype" w:cs="Arial"/>
          <w:sz w:val="24"/>
          <w:szCs w:val="24"/>
        </w:rPr>
        <w:t xml:space="preserve"> sido materia del presente fallo. </w:t>
      </w:r>
    </w:p>
    <w:p w14:paraId="1FA75E5D" w14:textId="77777777" w:rsidR="002173DF" w:rsidRPr="002C3EC8" w:rsidRDefault="002173DF" w:rsidP="002173DF">
      <w:pPr>
        <w:spacing w:after="0" w:line="360" w:lineRule="auto"/>
        <w:jc w:val="both"/>
        <w:rPr>
          <w:rFonts w:ascii="Palatino Linotype" w:eastAsia="Times New Roman" w:hAnsi="Palatino Linotype" w:cs="Times New Roman"/>
          <w:sz w:val="24"/>
          <w:szCs w:val="24"/>
          <w:lang w:eastAsia="es-ES"/>
        </w:rPr>
      </w:pPr>
      <w:r w:rsidRPr="002C3EC8">
        <w:rPr>
          <w:rFonts w:ascii="Palatino Linotype" w:eastAsia="Times New Roman" w:hAnsi="Palatino Linotype" w:cs="Times New Roman"/>
          <w:sz w:val="24"/>
          <w:szCs w:val="24"/>
          <w:lang w:eastAsia="es-ES"/>
        </w:rPr>
        <w:t>Por lo antes expuesto y fundado es de resolverse y,</w:t>
      </w:r>
    </w:p>
    <w:p w14:paraId="72DBD7DE" w14:textId="77777777" w:rsidR="002173DF" w:rsidRDefault="002173DF" w:rsidP="002173DF">
      <w:pPr>
        <w:spacing w:after="0" w:line="360" w:lineRule="auto"/>
        <w:ind w:right="51"/>
        <w:jc w:val="both"/>
        <w:rPr>
          <w:rFonts w:ascii="Palatino Linotype" w:hAnsi="Palatino Linotype" w:cs="Arial"/>
          <w:sz w:val="24"/>
          <w:szCs w:val="24"/>
        </w:rPr>
      </w:pPr>
    </w:p>
    <w:p w14:paraId="76F567CA" w14:textId="77777777" w:rsidR="002173DF" w:rsidRPr="00507EB2" w:rsidRDefault="002173DF" w:rsidP="002173DF">
      <w:pPr>
        <w:tabs>
          <w:tab w:val="left" w:pos="7938"/>
        </w:tabs>
        <w:spacing w:after="0" w:line="360" w:lineRule="auto"/>
        <w:jc w:val="both"/>
        <w:rPr>
          <w:rFonts w:ascii="Palatino Linotype" w:hAnsi="Palatino Linotype" w:cs="Arial"/>
          <w:sz w:val="24"/>
          <w:szCs w:val="24"/>
        </w:rPr>
      </w:pPr>
    </w:p>
    <w:p w14:paraId="3F9BB23C" w14:textId="77777777" w:rsidR="002173DF" w:rsidRPr="00507EB2" w:rsidRDefault="002173DF" w:rsidP="002173DF">
      <w:pPr>
        <w:spacing w:after="0" w:line="360" w:lineRule="auto"/>
        <w:jc w:val="center"/>
        <w:rPr>
          <w:rFonts w:ascii="Palatino Linotype" w:hAnsi="Palatino Linotype"/>
          <w:b/>
          <w:bCs/>
          <w:spacing w:val="60"/>
          <w:sz w:val="24"/>
          <w:szCs w:val="24"/>
          <w:lang w:val="es-ES_tradnl"/>
        </w:rPr>
      </w:pPr>
      <w:r w:rsidRPr="00507EB2">
        <w:rPr>
          <w:rFonts w:ascii="Palatino Linotype" w:hAnsi="Palatino Linotype"/>
          <w:b/>
          <w:bCs/>
          <w:spacing w:val="60"/>
          <w:sz w:val="24"/>
          <w:szCs w:val="24"/>
          <w:lang w:val="es-ES_tradnl"/>
        </w:rPr>
        <w:t>SE    RESUELVE</w:t>
      </w:r>
    </w:p>
    <w:p w14:paraId="53117965" w14:textId="77777777" w:rsidR="002173DF" w:rsidRPr="00507EB2" w:rsidRDefault="002173DF" w:rsidP="002173DF">
      <w:pPr>
        <w:spacing w:after="0" w:line="360" w:lineRule="auto"/>
        <w:jc w:val="both"/>
        <w:rPr>
          <w:rFonts w:ascii="Palatino Linotype" w:hAnsi="Palatino Linotype" w:cs="Arial"/>
          <w:sz w:val="24"/>
          <w:szCs w:val="24"/>
        </w:rPr>
      </w:pPr>
    </w:p>
    <w:p w14:paraId="606AEA1C" w14:textId="77777777" w:rsidR="002173DF" w:rsidRPr="00507EB2" w:rsidRDefault="002173DF" w:rsidP="002173DF">
      <w:pPr>
        <w:spacing w:after="0" w:line="360" w:lineRule="auto"/>
        <w:jc w:val="both"/>
        <w:rPr>
          <w:rFonts w:ascii="Palatino Linotype" w:hAnsi="Palatino Linotype" w:cs="Arial"/>
          <w:b/>
          <w:sz w:val="24"/>
          <w:szCs w:val="24"/>
        </w:rPr>
      </w:pPr>
      <w:r w:rsidRPr="00507EB2">
        <w:rPr>
          <w:rFonts w:ascii="Palatino Linotype" w:hAnsi="Palatino Linotype" w:cs="Arial"/>
          <w:b/>
          <w:sz w:val="24"/>
          <w:szCs w:val="24"/>
          <w:lang w:val="es-ES_tradnl"/>
        </w:rPr>
        <w:t>PRIMERO.</w:t>
      </w:r>
      <w:r w:rsidRPr="00507EB2">
        <w:rPr>
          <w:rFonts w:ascii="Palatino Linotype" w:hAnsi="Palatino Linotype" w:cs="Arial"/>
          <w:sz w:val="24"/>
          <w:szCs w:val="24"/>
          <w:lang w:val="es-ES_tradnl"/>
        </w:rPr>
        <w:t xml:space="preserve"> </w:t>
      </w:r>
      <w:r w:rsidRPr="00507EB2">
        <w:rPr>
          <w:rFonts w:ascii="Palatino Linotype" w:eastAsia="Arial Unicode MS" w:hAnsi="Palatino Linotype" w:cs="Arial"/>
          <w:sz w:val="24"/>
          <w:szCs w:val="24"/>
        </w:rPr>
        <w:t>Se</w:t>
      </w:r>
      <w:r w:rsidRPr="00507EB2">
        <w:rPr>
          <w:rFonts w:ascii="Palatino Linotype" w:hAnsi="Palatino Linotype" w:cs="Arial"/>
          <w:sz w:val="24"/>
          <w:szCs w:val="24"/>
          <w:lang w:val="es-ES_tradnl"/>
        </w:rPr>
        <w:t xml:space="preserve"> </w:t>
      </w:r>
      <w:r>
        <w:rPr>
          <w:rFonts w:ascii="Palatino Linotype" w:hAnsi="Palatino Linotype" w:cs="Arial"/>
          <w:b/>
          <w:sz w:val="24"/>
          <w:szCs w:val="24"/>
          <w:lang w:val="es-ES_tradnl"/>
        </w:rPr>
        <w:t>REVOCA</w:t>
      </w:r>
      <w:r w:rsidRPr="00507EB2">
        <w:rPr>
          <w:rFonts w:ascii="Palatino Linotype" w:hAnsi="Palatino Linotype" w:cs="Arial"/>
          <w:sz w:val="24"/>
          <w:szCs w:val="24"/>
          <w:lang w:val="es-ES_tradnl"/>
        </w:rPr>
        <w:t xml:space="preserve"> </w:t>
      </w:r>
      <w:r>
        <w:rPr>
          <w:rFonts w:ascii="Palatino Linotype" w:eastAsia="Arial Unicode MS" w:hAnsi="Palatino Linotype" w:cs="Arial"/>
          <w:sz w:val="24"/>
          <w:szCs w:val="24"/>
        </w:rPr>
        <w:t>la</w:t>
      </w:r>
      <w:r w:rsidRPr="00507EB2">
        <w:rPr>
          <w:rFonts w:ascii="Palatino Linotype" w:eastAsia="Arial Unicode MS" w:hAnsi="Palatino Linotype" w:cs="Arial"/>
          <w:sz w:val="24"/>
          <w:szCs w:val="24"/>
        </w:rPr>
        <w:t xml:space="preserve"> respuesta entregada por </w:t>
      </w:r>
      <w:r w:rsidRPr="00507EB2">
        <w:rPr>
          <w:rFonts w:ascii="Palatino Linotype" w:eastAsia="Arial Unicode MS" w:hAnsi="Palatino Linotype" w:cs="Arial"/>
          <w:b/>
          <w:sz w:val="24"/>
          <w:szCs w:val="24"/>
        </w:rPr>
        <w:t xml:space="preserve">el Sujeto Obligado </w:t>
      </w:r>
      <w:r w:rsidRPr="00507EB2">
        <w:rPr>
          <w:rFonts w:ascii="Palatino Linotype" w:eastAsia="Arial Unicode MS" w:hAnsi="Palatino Linotype" w:cs="Arial"/>
          <w:sz w:val="24"/>
          <w:szCs w:val="24"/>
        </w:rPr>
        <w:t>a la solicitud de información número</w:t>
      </w:r>
      <w:r w:rsidRPr="00507EB2">
        <w:rPr>
          <w:rFonts w:ascii="Palatino Linotype" w:hAnsi="Palatino Linotype" w:cs="Arial"/>
          <w:sz w:val="24"/>
          <w:szCs w:val="24"/>
        </w:rPr>
        <w:t xml:space="preserve"> </w:t>
      </w:r>
      <w:r>
        <w:rPr>
          <w:rFonts w:ascii="Palatino Linotype" w:hAnsi="Palatino Linotype" w:cs="Arial"/>
          <w:b/>
          <w:sz w:val="24"/>
        </w:rPr>
        <w:t xml:space="preserve">00236/ALMOJU/IP/2023 </w:t>
      </w:r>
      <w:r w:rsidRPr="00507EB2">
        <w:rPr>
          <w:rFonts w:ascii="Palatino Linotype" w:hAnsi="Palatino Linotype" w:cs="Arial"/>
          <w:sz w:val="24"/>
          <w:szCs w:val="24"/>
        </w:rPr>
        <w:t>al resultar fundadas las razones o motivos d</w:t>
      </w:r>
      <w:r>
        <w:rPr>
          <w:rFonts w:ascii="Palatino Linotype" w:hAnsi="Palatino Linotype" w:cs="Arial"/>
          <w:sz w:val="24"/>
          <w:szCs w:val="24"/>
        </w:rPr>
        <w:t>e inconformidad que manifestó El</w:t>
      </w:r>
      <w:r w:rsidRPr="00507EB2">
        <w:rPr>
          <w:rFonts w:ascii="Palatino Linotype" w:hAnsi="Palatino Linotype" w:cs="Arial"/>
          <w:sz w:val="24"/>
          <w:szCs w:val="24"/>
        </w:rPr>
        <w:t xml:space="preserve"> Recurrente, </w:t>
      </w:r>
      <w:r w:rsidRPr="00507EB2">
        <w:rPr>
          <w:rFonts w:ascii="Palatino Linotype" w:eastAsia="Arial Unicode MS" w:hAnsi="Palatino Linotype" w:cs="Arial"/>
          <w:sz w:val="24"/>
          <w:szCs w:val="24"/>
        </w:rPr>
        <w:t xml:space="preserve">en términos del </w:t>
      </w:r>
      <w:r w:rsidRPr="00507EB2">
        <w:rPr>
          <w:rFonts w:ascii="Palatino Linotype" w:hAnsi="Palatino Linotype" w:cs="Arial"/>
          <w:sz w:val="24"/>
          <w:szCs w:val="24"/>
        </w:rPr>
        <w:t xml:space="preserve">Considerando </w:t>
      </w:r>
      <w:r w:rsidRPr="00507EB2">
        <w:rPr>
          <w:rFonts w:ascii="Palatino Linotype" w:hAnsi="Palatino Linotype" w:cs="Arial"/>
          <w:b/>
          <w:sz w:val="24"/>
          <w:szCs w:val="24"/>
        </w:rPr>
        <w:t>CUARTO</w:t>
      </w:r>
      <w:r w:rsidRPr="00507EB2">
        <w:rPr>
          <w:rFonts w:ascii="Palatino Linotype" w:hAnsi="Palatino Linotype" w:cs="Arial"/>
          <w:sz w:val="24"/>
          <w:szCs w:val="24"/>
        </w:rPr>
        <w:t xml:space="preserve"> de la presente resolución.</w:t>
      </w:r>
    </w:p>
    <w:p w14:paraId="00A42CE3" w14:textId="77777777" w:rsidR="002173DF" w:rsidRPr="00507EB2" w:rsidRDefault="002173DF" w:rsidP="002173DF">
      <w:pPr>
        <w:spacing w:after="0" w:line="360" w:lineRule="auto"/>
        <w:jc w:val="both"/>
        <w:rPr>
          <w:rFonts w:ascii="Palatino Linotype" w:hAnsi="Palatino Linotype" w:cs="Arial"/>
          <w:sz w:val="24"/>
          <w:szCs w:val="24"/>
        </w:rPr>
      </w:pPr>
    </w:p>
    <w:p w14:paraId="355AA57B" w14:textId="77777777" w:rsidR="002173DF" w:rsidRDefault="002173DF" w:rsidP="002173DF">
      <w:pPr>
        <w:tabs>
          <w:tab w:val="left" w:pos="8647"/>
        </w:tabs>
        <w:spacing w:after="0" w:line="360" w:lineRule="auto"/>
        <w:ind w:right="51"/>
        <w:jc w:val="both"/>
        <w:rPr>
          <w:rFonts w:ascii="Palatino Linotype" w:hAnsi="Palatino Linotype" w:cs="Arial"/>
          <w:sz w:val="24"/>
          <w:szCs w:val="24"/>
        </w:rPr>
      </w:pPr>
      <w:r w:rsidRPr="00507EB2">
        <w:rPr>
          <w:rFonts w:ascii="Palatino Linotype" w:hAnsi="Palatino Linotype"/>
          <w:b/>
          <w:sz w:val="24"/>
          <w:szCs w:val="24"/>
        </w:rPr>
        <w:t>SEGUNDO.</w:t>
      </w:r>
      <w:r w:rsidRPr="00507EB2">
        <w:rPr>
          <w:rFonts w:ascii="Palatino Linotype" w:hAnsi="Palatino Linotype" w:cs="Arial"/>
          <w:sz w:val="24"/>
          <w:szCs w:val="24"/>
        </w:rPr>
        <w:t xml:space="preserve"> Se ordena al Sujeto Obligado, haga entrega a la recurrente en términos del Considerando Cuarto de la presente resolución, a través del Sistema de Acceso a la </w:t>
      </w:r>
      <w:r w:rsidRPr="00507EB2">
        <w:rPr>
          <w:rFonts w:ascii="Palatino Linotype" w:hAnsi="Palatino Linotype" w:cs="Arial"/>
          <w:sz w:val="24"/>
          <w:szCs w:val="24"/>
        </w:rPr>
        <w:lastRenderedPageBreak/>
        <w:t xml:space="preserve">Información Mexiquense </w:t>
      </w:r>
      <w:r w:rsidRPr="00507EB2">
        <w:rPr>
          <w:rFonts w:ascii="Palatino Linotype" w:hAnsi="Palatino Linotype" w:cs="Arial"/>
          <w:b/>
          <w:sz w:val="24"/>
          <w:szCs w:val="24"/>
        </w:rPr>
        <w:t>(SAIMEX)</w:t>
      </w:r>
      <w:r w:rsidRPr="00507EB2">
        <w:rPr>
          <w:rFonts w:ascii="Palatino Linotype" w:hAnsi="Palatino Linotype" w:cs="Arial"/>
          <w:sz w:val="24"/>
          <w:szCs w:val="24"/>
        </w:rPr>
        <w:t>, en versión pública de ser procedente, de lo siguiente:</w:t>
      </w:r>
    </w:p>
    <w:p w14:paraId="718B2F2E" w14:textId="77777777" w:rsidR="002173DF" w:rsidRDefault="002010BB" w:rsidP="00B557AE">
      <w:pPr>
        <w:pStyle w:val="INFOEMCITAS"/>
        <w:numPr>
          <w:ilvl w:val="0"/>
          <w:numId w:val="8"/>
        </w:numPr>
        <w:rPr>
          <w:lang w:val="es-ES_tradnl"/>
        </w:rPr>
      </w:pPr>
      <w:r>
        <w:rPr>
          <w:rFonts w:eastAsia="Palatino Linotype" w:cs="Palatino Linotype"/>
          <w:i w:val="0"/>
          <w:color w:val="000000"/>
          <w:sz w:val="24"/>
          <w:szCs w:val="24"/>
          <w:lang w:val="es-419" w:eastAsia="es-ES"/>
        </w:rPr>
        <w:t>Documento</w:t>
      </w:r>
      <w:r w:rsidR="00B557AE">
        <w:rPr>
          <w:rFonts w:eastAsia="Palatino Linotype" w:cs="Palatino Linotype"/>
          <w:i w:val="0"/>
          <w:color w:val="000000"/>
          <w:sz w:val="24"/>
          <w:szCs w:val="24"/>
          <w:lang w:val="es-419" w:eastAsia="es-ES"/>
        </w:rPr>
        <w:t xml:space="preserve"> o documentos que den cuenta de las</w:t>
      </w:r>
      <w:r w:rsidR="00B557AE" w:rsidRPr="00B557AE">
        <w:rPr>
          <w:rFonts w:eastAsia="Palatino Linotype" w:cs="Palatino Linotype"/>
          <w:i w:val="0"/>
          <w:color w:val="000000"/>
          <w:sz w:val="24"/>
          <w:szCs w:val="24"/>
          <w:lang w:val="es-419" w:eastAsia="es-ES"/>
        </w:rPr>
        <w:t xml:space="preserve"> requisiciones solicitadas por las áreas que conforman la administración pública</w:t>
      </w:r>
      <w:r w:rsidR="007770C6">
        <w:rPr>
          <w:rFonts w:eastAsia="Palatino Linotype" w:cs="Palatino Linotype"/>
          <w:i w:val="0"/>
          <w:color w:val="000000"/>
          <w:sz w:val="24"/>
          <w:szCs w:val="24"/>
          <w:lang w:val="es-419" w:eastAsia="es-ES"/>
        </w:rPr>
        <w:t xml:space="preserve"> del Ayuntamiento de Almoloya de Juárez</w:t>
      </w:r>
      <w:r w:rsidR="00B557AE" w:rsidRPr="00B557AE">
        <w:rPr>
          <w:rFonts w:eastAsia="Palatino Linotype" w:cs="Palatino Linotype"/>
          <w:i w:val="0"/>
          <w:color w:val="000000"/>
          <w:sz w:val="24"/>
          <w:szCs w:val="24"/>
          <w:lang w:val="es-419" w:eastAsia="es-ES"/>
        </w:rPr>
        <w:t>, del primero de enero al veintiséis de octubre de dos mil veintitrés.</w:t>
      </w:r>
    </w:p>
    <w:p w14:paraId="039DF8B4" w14:textId="77777777" w:rsidR="002173DF" w:rsidRPr="00507EB2" w:rsidRDefault="002173DF" w:rsidP="002173DF">
      <w:pPr>
        <w:pStyle w:val="Citas"/>
        <w:rPr>
          <w:lang w:val="es-ES_tradnl"/>
        </w:rPr>
      </w:pPr>
      <w:r w:rsidRPr="00507EB2">
        <w:rPr>
          <w:lang w:val="es-ES_tradnl"/>
        </w:rPr>
        <w:t>Para el caso de la clasificación de la información, se deberá emitir el Acuerdo del Comité de Transparencia en términos de los artículos 49, fracción VIII, 122 y 132 fracciones II y III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recurrente.</w:t>
      </w:r>
    </w:p>
    <w:p w14:paraId="5E5ACC5C" w14:textId="77777777" w:rsidR="002173DF" w:rsidRPr="00507EB2" w:rsidRDefault="002173DF" w:rsidP="002173DF">
      <w:pPr>
        <w:pStyle w:val="INFOEMCITAS"/>
        <w:rPr>
          <w:sz w:val="24"/>
          <w:szCs w:val="24"/>
        </w:rPr>
      </w:pPr>
    </w:p>
    <w:p w14:paraId="5C5EBD63" w14:textId="77777777" w:rsidR="002173DF" w:rsidRPr="00507EB2" w:rsidRDefault="002173DF" w:rsidP="002173DF">
      <w:pPr>
        <w:spacing w:after="0" w:line="360" w:lineRule="auto"/>
        <w:jc w:val="both"/>
        <w:rPr>
          <w:rFonts w:ascii="Palatino Linotype" w:eastAsia="Palatino Linotype" w:hAnsi="Palatino Linotype" w:cs="Palatino Linotype"/>
          <w:color w:val="000000"/>
          <w:sz w:val="24"/>
          <w:szCs w:val="24"/>
          <w:lang w:val="es-ES_tradnl" w:eastAsia="es-MX"/>
        </w:rPr>
      </w:pPr>
      <w:r w:rsidRPr="00507EB2">
        <w:rPr>
          <w:rFonts w:ascii="Palatino Linotype" w:hAnsi="Palatino Linotype" w:cs="Arial"/>
          <w:b/>
          <w:sz w:val="28"/>
          <w:szCs w:val="24"/>
        </w:rPr>
        <w:t>TERCERO</w:t>
      </w:r>
      <w:r w:rsidRPr="00507EB2">
        <w:rPr>
          <w:rFonts w:ascii="Palatino Linotype" w:hAnsi="Palatino Linotype" w:cs="Arial"/>
          <w:b/>
          <w:sz w:val="24"/>
          <w:szCs w:val="24"/>
        </w:rPr>
        <w:t>.</w:t>
      </w:r>
      <w:r w:rsidRPr="00507EB2">
        <w:rPr>
          <w:rFonts w:ascii="Palatino Linotype" w:hAnsi="Palatino Linotype" w:cs="Arial"/>
          <w:sz w:val="24"/>
          <w:szCs w:val="24"/>
        </w:rPr>
        <w:t xml:space="preserve"> </w:t>
      </w:r>
      <w:r w:rsidRPr="00507EB2">
        <w:rPr>
          <w:rFonts w:ascii="Palatino Linotype" w:hAnsi="Palatino Linotype" w:cs="Arial"/>
          <w:b/>
          <w:sz w:val="24"/>
          <w:szCs w:val="24"/>
        </w:rPr>
        <w:t>Notifíquese</w:t>
      </w:r>
      <w:r w:rsidRPr="00507EB2">
        <w:rPr>
          <w:rFonts w:ascii="Palatino Linotype" w:hAnsi="Palatino Linotype" w:cs="Arial"/>
          <w:b/>
          <w:i/>
          <w:sz w:val="24"/>
          <w:szCs w:val="24"/>
        </w:rPr>
        <w:t xml:space="preserve"> </w:t>
      </w:r>
      <w:r w:rsidRPr="00507EB2">
        <w:rPr>
          <w:rFonts w:ascii="Palatino Linotype" w:hAnsi="Palatino Linotype" w:cs="Arial"/>
          <w:sz w:val="24"/>
          <w:szCs w:val="24"/>
        </w:rPr>
        <w:t>al Titular de la Unidad de Transparencia del</w:t>
      </w:r>
      <w:r w:rsidRPr="00507EB2">
        <w:rPr>
          <w:rFonts w:ascii="Palatino Linotype" w:hAnsi="Palatino Linotype" w:cs="Arial"/>
          <w:b/>
          <w:sz w:val="24"/>
          <w:szCs w:val="24"/>
        </w:rPr>
        <w:t xml:space="preserve"> Sujeto Obligado</w:t>
      </w:r>
      <w:r w:rsidRPr="00507EB2">
        <w:rPr>
          <w:rFonts w:ascii="Palatino Linotype" w:hAnsi="Palatino Linotype" w:cs="Arial"/>
          <w:sz w:val="24"/>
          <w:szCs w:val="24"/>
        </w:rPr>
        <w:t xml:space="preserve"> la presente resolución,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y </w:t>
      </w:r>
      <w:r w:rsidRPr="00507EB2">
        <w:rPr>
          <w:rFonts w:ascii="Palatino Linotype" w:eastAsia="Palatino Linotype" w:hAnsi="Palatino Linotype" w:cs="Palatino Linotype"/>
          <w:b/>
          <w:color w:val="000000"/>
          <w:sz w:val="24"/>
          <w:szCs w:val="24"/>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994623F" w14:textId="77777777" w:rsidR="002173DF" w:rsidRPr="00507EB2" w:rsidRDefault="002173DF" w:rsidP="002173DF">
      <w:pPr>
        <w:tabs>
          <w:tab w:val="left" w:pos="8647"/>
        </w:tabs>
        <w:spacing w:after="0" w:line="360" w:lineRule="auto"/>
        <w:ind w:right="51"/>
        <w:jc w:val="both"/>
        <w:rPr>
          <w:rFonts w:ascii="Palatino Linotype" w:hAnsi="Palatino Linotype" w:cs="Arial"/>
          <w:sz w:val="24"/>
          <w:szCs w:val="24"/>
        </w:rPr>
      </w:pPr>
    </w:p>
    <w:p w14:paraId="0C89D837" w14:textId="77777777" w:rsidR="002173DF" w:rsidRPr="00507EB2" w:rsidRDefault="002173DF" w:rsidP="002173DF">
      <w:pPr>
        <w:spacing w:after="0" w:line="360" w:lineRule="auto"/>
        <w:jc w:val="both"/>
        <w:rPr>
          <w:rFonts w:ascii="Palatino Linotype" w:eastAsia="Calibri" w:hAnsi="Palatino Linotype" w:cs="Times New Roman"/>
          <w:sz w:val="24"/>
          <w:szCs w:val="24"/>
          <w:lang w:eastAsia="es-ES_tradnl"/>
        </w:rPr>
      </w:pPr>
      <w:r w:rsidRPr="00507EB2">
        <w:rPr>
          <w:rFonts w:ascii="Palatino Linotype" w:eastAsia="Times New Roman" w:hAnsi="Palatino Linotype" w:cs="Arial"/>
          <w:b/>
          <w:sz w:val="28"/>
          <w:szCs w:val="24"/>
          <w:lang w:val="es-ES" w:eastAsia="es-ES"/>
        </w:rPr>
        <w:lastRenderedPageBreak/>
        <w:t>CUARTO</w:t>
      </w:r>
      <w:r w:rsidRPr="00507EB2">
        <w:rPr>
          <w:rFonts w:ascii="Palatino Linotype" w:eastAsia="Times New Roman" w:hAnsi="Palatino Linotype" w:cs="Arial"/>
          <w:b/>
          <w:sz w:val="24"/>
          <w:szCs w:val="24"/>
          <w:lang w:val="es-ES" w:eastAsia="es-ES"/>
        </w:rPr>
        <w:t xml:space="preserve">. </w:t>
      </w:r>
      <w:r w:rsidRPr="00507EB2">
        <w:rPr>
          <w:rFonts w:ascii="Palatino Linotype" w:eastAsia="Times New Roman" w:hAnsi="Palatino Linotype" w:cs="Arial"/>
          <w:sz w:val="24"/>
          <w:szCs w:val="24"/>
          <w:lang w:val="es-ES" w:eastAsia="es-E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r w:rsidRPr="00507EB2">
        <w:rPr>
          <w:rFonts w:ascii="Palatino Linotype" w:eastAsia="Calibri" w:hAnsi="Palatino Linotype" w:cs="Times New Roman"/>
          <w:sz w:val="24"/>
          <w:szCs w:val="24"/>
          <w:lang w:eastAsia="es-ES_tradnl"/>
        </w:rPr>
        <w:t>.</w:t>
      </w:r>
    </w:p>
    <w:p w14:paraId="1F387AD8" w14:textId="77777777" w:rsidR="002173DF" w:rsidRPr="00507EB2" w:rsidRDefault="002173DF" w:rsidP="002173DF">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54CD612C" w14:textId="77777777" w:rsidR="002173DF" w:rsidRPr="00507EB2" w:rsidRDefault="002173DF" w:rsidP="002173D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507EB2">
        <w:rPr>
          <w:rFonts w:ascii="Palatino Linotype" w:hAnsi="Palatino Linotype"/>
          <w:b/>
          <w:sz w:val="28"/>
          <w:szCs w:val="28"/>
        </w:rPr>
        <w:t>QUINTO</w:t>
      </w:r>
      <w:r w:rsidRPr="00507EB2">
        <w:rPr>
          <w:rFonts w:ascii="Palatino Linotype" w:hAnsi="Palatino Linotype"/>
          <w:b/>
          <w:sz w:val="24"/>
          <w:szCs w:val="24"/>
        </w:rPr>
        <w:t xml:space="preserve">. </w:t>
      </w:r>
      <w:r w:rsidRPr="00507EB2">
        <w:rPr>
          <w:rFonts w:ascii="Palatino Linotype" w:eastAsia="Times New Roman" w:hAnsi="Palatino Linotype" w:cs="Arial"/>
          <w:b/>
          <w:sz w:val="24"/>
          <w:szCs w:val="24"/>
          <w:lang w:val="es-ES" w:eastAsia="es-ES"/>
        </w:rPr>
        <w:t>Notifíquese</w:t>
      </w:r>
      <w:r w:rsidRPr="00507EB2">
        <w:rPr>
          <w:rFonts w:ascii="Palatino Linotype" w:eastAsia="Times New Roman" w:hAnsi="Palatino Linotype" w:cs="Arial"/>
          <w:sz w:val="24"/>
          <w:szCs w:val="24"/>
          <w:lang w:val="es-ES" w:eastAsia="es-ES"/>
        </w:rPr>
        <w:t xml:space="preserve"> </w:t>
      </w:r>
      <w:r w:rsidRPr="00507EB2">
        <w:rPr>
          <w:rFonts w:ascii="Palatino Linotype" w:eastAsia="Times New Roman" w:hAnsi="Palatino Linotype" w:cs="Arial"/>
          <w:b/>
          <w:sz w:val="24"/>
          <w:szCs w:val="24"/>
          <w:lang w:val="es-ES" w:eastAsia="es-ES"/>
        </w:rPr>
        <w:t>a la Recurrente</w:t>
      </w:r>
      <w:r w:rsidRPr="00507EB2">
        <w:rPr>
          <w:rFonts w:ascii="Palatino Linotype" w:eastAsia="Times New Roman" w:hAnsi="Palatino Linotype" w:cs="Arial"/>
          <w:sz w:val="24"/>
          <w:szCs w:val="24"/>
          <w:lang w:val="es-ES" w:eastAsia="es-ES"/>
        </w:rPr>
        <w:t xml:space="preserve"> la presente resolución a través del </w:t>
      </w:r>
      <w:r w:rsidRPr="00507EB2">
        <w:rPr>
          <w:rFonts w:ascii="Palatino Linotype" w:hAnsi="Palatino Linotype" w:cs="Arial"/>
          <w:sz w:val="24"/>
          <w:szCs w:val="24"/>
        </w:rPr>
        <w:t xml:space="preserve">Sistema de Acceso a la Información Mexiquense </w:t>
      </w:r>
      <w:r w:rsidRPr="00507EB2">
        <w:rPr>
          <w:rFonts w:ascii="Palatino Linotype" w:hAnsi="Palatino Linotype" w:cs="Arial"/>
          <w:b/>
          <w:sz w:val="24"/>
          <w:szCs w:val="24"/>
        </w:rPr>
        <w:t>(SAIMEX)</w:t>
      </w:r>
      <w:r w:rsidRPr="00507EB2">
        <w:rPr>
          <w:rFonts w:ascii="Palatino Linotype" w:eastAsia="Times New Roman" w:hAnsi="Palatino Linotype" w:cs="Arial"/>
          <w:sz w:val="24"/>
          <w:szCs w:val="24"/>
          <w:lang w:val="es-ES" w:eastAsia="es-ES"/>
        </w:rPr>
        <w:t>,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6615B15E" w14:textId="77777777" w:rsidR="002173DF" w:rsidRPr="00507EB2" w:rsidRDefault="002173DF" w:rsidP="002173DF">
      <w:pPr>
        <w:spacing w:after="0" w:line="360" w:lineRule="auto"/>
        <w:jc w:val="both"/>
        <w:rPr>
          <w:rFonts w:ascii="Palatino Linotype" w:hAnsi="Palatino Linotype"/>
          <w:sz w:val="24"/>
          <w:szCs w:val="24"/>
          <w:lang w:eastAsia="es-ES_tradnl"/>
        </w:rPr>
      </w:pPr>
    </w:p>
    <w:p w14:paraId="32B3A7D3" w14:textId="2063DB9E" w:rsidR="002173DF" w:rsidRPr="00507EB2" w:rsidRDefault="002173DF" w:rsidP="00442916">
      <w:pPr>
        <w:spacing w:after="0" w:line="360" w:lineRule="auto"/>
        <w:jc w:val="both"/>
        <w:rPr>
          <w:rFonts w:ascii="Palatino Linotype" w:hAnsi="Palatino Linotype" w:cs="Arial"/>
          <w:sz w:val="20"/>
        </w:rPr>
      </w:pPr>
      <w:r w:rsidRPr="00507EB2">
        <w:rPr>
          <w:rFonts w:ascii="Palatino Linotype" w:hAnsi="Palatino Linotype" w:cs="Arial"/>
          <w:sz w:val="24"/>
          <w:szCs w:val="24"/>
        </w:rPr>
        <w:t>ASÍ LO RESUELVE, POR UNANIMIDAD DE VOTOS EL PLENO DEL</w:t>
      </w:r>
      <w:r w:rsidRPr="00507EB2">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507EB2">
        <w:rPr>
          <w:rFonts w:ascii="Palatino Linotype" w:hAnsi="Palatino Linotype" w:cs="Arial"/>
          <w:sz w:val="24"/>
          <w:szCs w:val="24"/>
        </w:rPr>
        <w:t>, CONFORMADO POR LOS COMISIONADOS JOSÉ MARTÍNEZ VILCHIS, MARÍA DEL ROSARIO MEJÍA AYALA, SHARON CRISTINA MORALES MARTÍNEZ, LUIS GUSTAVO PARRA NORIEGA</w:t>
      </w:r>
      <w:r>
        <w:rPr>
          <w:rFonts w:ascii="Palatino Linotype" w:hAnsi="Palatino Linotype" w:cs="Arial"/>
          <w:sz w:val="24"/>
          <w:szCs w:val="24"/>
        </w:rPr>
        <w:t xml:space="preserve"> </w:t>
      </w:r>
      <w:r w:rsidRPr="00507EB2">
        <w:rPr>
          <w:rFonts w:ascii="Palatino Linotype" w:hAnsi="Palatino Linotype" w:cs="Arial"/>
          <w:sz w:val="24"/>
          <w:szCs w:val="24"/>
        </w:rPr>
        <w:t>Y</w:t>
      </w:r>
      <w:r>
        <w:rPr>
          <w:rFonts w:ascii="Palatino Linotype" w:hAnsi="Palatino Linotype" w:cs="Arial"/>
          <w:sz w:val="24"/>
          <w:szCs w:val="24"/>
        </w:rPr>
        <w:t xml:space="preserve"> GUADALUPE RAMÍREZ PEÑA, EN LA </w:t>
      </w:r>
      <w:r w:rsidR="007770C6">
        <w:rPr>
          <w:rFonts w:ascii="Palatino Linotype" w:hAnsi="Palatino Linotype" w:cs="Arial"/>
          <w:sz w:val="24"/>
          <w:szCs w:val="24"/>
        </w:rPr>
        <w:t>TERCERA</w:t>
      </w:r>
      <w:r w:rsidRPr="00507EB2">
        <w:rPr>
          <w:rFonts w:ascii="Palatino Linotype" w:hAnsi="Palatino Linotype" w:cs="Arial"/>
          <w:sz w:val="24"/>
          <w:szCs w:val="24"/>
        </w:rPr>
        <w:t xml:space="preserve"> SESIÓN ORDINARIA CELEBRADA EL </w:t>
      </w:r>
      <w:r w:rsidR="007770C6">
        <w:rPr>
          <w:rFonts w:ascii="Palatino Linotype" w:hAnsi="Palatino Linotype" w:cs="Arial"/>
          <w:sz w:val="24"/>
          <w:szCs w:val="24"/>
        </w:rPr>
        <w:t>TREINTA Y UNO DE ENERO DE DOS MIL VEINTICUATRO</w:t>
      </w:r>
      <w:r w:rsidRPr="00507EB2">
        <w:rPr>
          <w:rFonts w:ascii="Palatino Linotype" w:hAnsi="Palatino Linotype" w:cs="Arial"/>
          <w:sz w:val="24"/>
          <w:szCs w:val="24"/>
        </w:rPr>
        <w:t>, ANTE EL SECRETARIO TÉCNICO DEL PLENO, ALEXIS TAPIA RAMÍREZ. -----------------------------------------------------------------------------------------------------------------------------------------------------------------------------------------------------------------------------------------------------------------------------------------------------------------------------------------</w:t>
      </w:r>
    </w:p>
    <w:p w14:paraId="313A249E" w14:textId="77777777" w:rsidR="002173DF" w:rsidRDefault="00D52C5C" w:rsidP="002173DF">
      <w:pPr>
        <w:spacing w:after="0" w:line="360" w:lineRule="auto"/>
        <w:jc w:val="both"/>
        <w:rPr>
          <w:rFonts w:ascii="Palatino Linotype" w:hAnsi="Palatino Linotype" w:cs="Arial"/>
          <w:sz w:val="20"/>
        </w:rPr>
      </w:pPr>
      <w:r>
        <w:rPr>
          <w:rFonts w:ascii="Palatino Linotype" w:hAnsi="Palatino Linotype" w:cs="Arial"/>
          <w:sz w:val="20"/>
        </w:rPr>
        <w:t>JMV/CCR/</w:t>
      </w:r>
      <w:r w:rsidR="006E2DF4">
        <w:rPr>
          <w:rFonts w:ascii="Palatino Linotype" w:hAnsi="Palatino Linotype" w:cs="Arial"/>
          <w:sz w:val="20"/>
        </w:rPr>
        <w:t>LMST</w:t>
      </w:r>
    </w:p>
    <w:p w14:paraId="1E9B8882" w14:textId="77777777" w:rsidR="002173DF" w:rsidRDefault="002173DF" w:rsidP="002173DF">
      <w:pPr>
        <w:spacing w:after="0" w:line="360" w:lineRule="auto"/>
        <w:jc w:val="both"/>
        <w:rPr>
          <w:rFonts w:ascii="Palatino Linotype" w:hAnsi="Palatino Linotype" w:cs="Arial"/>
          <w:sz w:val="20"/>
        </w:rPr>
      </w:pPr>
    </w:p>
    <w:p w14:paraId="4FD0A52A" w14:textId="77777777" w:rsidR="002173DF" w:rsidRDefault="002173DF" w:rsidP="002173DF">
      <w:pPr>
        <w:spacing w:after="0" w:line="360" w:lineRule="auto"/>
        <w:jc w:val="both"/>
        <w:rPr>
          <w:rFonts w:ascii="Palatino Linotype" w:hAnsi="Palatino Linotype" w:cs="Arial"/>
          <w:sz w:val="20"/>
        </w:rPr>
      </w:pPr>
    </w:p>
    <w:p w14:paraId="125D101B" w14:textId="77777777" w:rsidR="002173DF" w:rsidRDefault="002173DF" w:rsidP="002173DF">
      <w:pPr>
        <w:spacing w:after="0" w:line="360" w:lineRule="auto"/>
        <w:jc w:val="both"/>
        <w:rPr>
          <w:rFonts w:ascii="Palatino Linotype" w:hAnsi="Palatino Linotype" w:cs="Arial"/>
          <w:sz w:val="20"/>
        </w:rPr>
      </w:pPr>
    </w:p>
    <w:p w14:paraId="173F991A" w14:textId="77777777" w:rsidR="002173DF" w:rsidRDefault="002173DF" w:rsidP="002173DF">
      <w:pPr>
        <w:spacing w:after="0" w:line="360" w:lineRule="auto"/>
        <w:jc w:val="both"/>
        <w:rPr>
          <w:rFonts w:ascii="Palatino Linotype" w:hAnsi="Palatino Linotype" w:cs="Arial"/>
          <w:sz w:val="20"/>
        </w:rPr>
      </w:pPr>
    </w:p>
    <w:p w14:paraId="7DE1443F" w14:textId="77777777" w:rsidR="002173DF" w:rsidRDefault="002173DF" w:rsidP="002173DF">
      <w:pPr>
        <w:spacing w:after="0" w:line="360" w:lineRule="auto"/>
        <w:jc w:val="both"/>
        <w:rPr>
          <w:rFonts w:ascii="Palatino Linotype" w:hAnsi="Palatino Linotype" w:cs="Arial"/>
          <w:sz w:val="20"/>
        </w:rPr>
      </w:pPr>
    </w:p>
    <w:p w14:paraId="460421DE" w14:textId="77777777" w:rsidR="002173DF" w:rsidRDefault="002173DF" w:rsidP="002173DF">
      <w:pPr>
        <w:spacing w:after="0" w:line="360" w:lineRule="auto"/>
        <w:jc w:val="both"/>
        <w:rPr>
          <w:rFonts w:ascii="Palatino Linotype" w:hAnsi="Palatino Linotype" w:cs="Arial"/>
          <w:sz w:val="20"/>
        </w:rPr>
      </w:pPr>
    </w:p>
    <w:p w14:paraId="27941A97" w14:textId="77777777" w:rsidR="002173DF" w:rsidRDefault="002173DF" w:rsidP="002173DF">
      <w:pPr>
        <w:spacing w:after="0" w:line="360" w:lineRule="auto"/>
        <w:jc w:val="both"/>
        <w:rPr>
          <w:rFonts w:ascii="Palatino Linotype" w:hAnsi="Palatino Linotype" w:cs="Arial"/>
          <w:sz w:val="20"/>
        </w:rPr>
      </w:pPr>
    </w:p>
    <w:p w14:paraId="77CCDDA1" w14:textId="77777777" w:rsidR="002173DF" w:rsidRDefault="002173DF" w:rsidP="002173DF">
      <w:pPr>
        <w:spacing w:after="0" w:line="360" w:lineRule="auto"/>
        <w:jc w:val="both"/>
        <w:rPr>
          <w:rFonts w:ascii="Palatino Linotype" w:hAnsi="Palatino Linotype" w:cs="Arial"/>
          <w:sz w:val="20"/>
        </w:rPr>
      </w:pPr>
    </w:p>
    <w:p w14:paraId="095F7456" w14:textId="77777777" w:rsidR="002173DF" w:rsidRDefault="002173DF" w:rsidP="002173DF">
      <w:pPr>
        <w:spacing w:after="0" w:line="360" w:lineRule="auto"/>
        <w:jc w:val="both"/>
        <w:rPr>
          <w:rFonts w:ascii="Palatino Linotype" w:hAnsi="Palatino Linotype" w:cs="Arial"/>
          <w:sz w:val="20"/>
        </w:rPr>
      </w:pPr>
    </w:p>
    <w:p w14:paraId="2DFEAAAF" w14:textId="77777777" w:rsidR="002173DF" w:rsidRDefault="002173DF" w:rsidP="002173DF">
      <w:pPr>
        <w:spacing w:after="0" w:line="360" w:lineRule="auto"/>
        <w:jc w:val="both"/>
        <w:rPr>
          <w:rFonts w:ascii="Palatino Linotype" w:hAnsi="Palatino Linotype" w:cs="Arial"/>
          <w:sz w:val="20"/>
        </w:rPr>
      </w:pPr>
    </w:p>
    <w:p w14:paraId="1DE6D232" w14:textId="77777777" w:rsidR="002173DF" w:rsidRDefault="002173DF" w:rsidP="002173DF">
      <w:pPr>
        <w:spacing w:after="0" w:line="360" w:lineRule="auto"/>
        <w:jc w:val="both"/>
        <w:rPr>
          <w:rFonts w:ascii="Palatino Linotype" w:hAnsi="Palatino Linotype" w:cs="Arial"/>
          <w:sz w:val="20"/>
        </w:rPr>
      </w:pPr>
    </w:p>
    <w:p w14:paraId="3B1A7ABE" w14:textId="77777777" w:rsidR="002173DF" w:rsidRPr="005323D1" w:rsidRDefault="002173DF" w:rsidP="002173DF">
      <w:pPr>
        <w:spacing w:after="0" w:line="360" w:lineRule="auto"/>
        <w:jc w:val="both"/>
        <w:rPr>
          <w:rFonts w:ascii="Palatino Linotype" w:hAnsi="Palatino Linotype" w:cs="Arial"/>
          <w:sz w:val="20"/>
        </w:rPr>
      </w:pPr>
    </w:p>
    <w:p w14:paraId="01E395CE" w14:textId="77777777" w:rsidR="002173DF" w:rsidRDefault="002173DF" w:rsidP="002173DF"/>
    <w:p w14:paraId="12F6BDF4" w14:textId="77777777" w:rsidR="009F0489" w:rsidRDefault="009F0489"/>
    <w:sectPr w:rsidR="009F0489" w:rsidSect="000A622F">
      <w:headerReference w:type="default" r:id="rId8"/>
      <w:footerReference w:type="default" r:id="rId9"/>
      <w:headerReference w:type="first" r:id="rId10"/>
      <w:footerReference w:type="first" r:id="rId11"/>
      <w:pgSz w:w="12240" w:h="15840"/>
      <w:pgMar w:top="1417" w:right="1325"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06746" w14:textId="77777777" w:rsidR="006177AA" w:rsidRDefault="006177AA" w:rsidP="002173DF">
      <w:pPr>
        <w:spacing w:after="0" w:line="240" w:lineRule="auto"/>
      </w:pPr>
      <w:r>
        <w:separator/>
      </w:r>
    </w:p>
  </w:endnote>
  <w:endnote w:type="continuationSeparator" w:id="0">
    <w:p w14:paraId="26B6F073" w14:textId="77777777" w:rsidR="006177AA" w:rsidRDefault="006177AA" w:rsidP="00217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0AC35A68" w14:textId="77777777" w:rsidR="006177AA" w:rsidRPr="002D6DD8" w:rsidRDefault="006177AA" w:rsidP="000A622F">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ED0D77">
              <w:rPr>
                <w:rFonts w:ascii="Palatino Linotype" w:hAnsi="Palatino Linotype"/>
                <w:bCs/>
                <w:noProof/>
                <w:sz w:val="20"/>
              </w:rPr>
              <w:t>2</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ED0D77">
              <w:rPr>
                <w:rFonts w:ascii="Palatino Linotype" w:hAnsi="Palatino Linotype"/>
                <w:bCs/>
                <w:noProof/>
                <w:sz w:val="20"/>
              </w:rPr>
              <w:t>29</w:t>
            </w:r>
            <w:r>
              <w:rPr>
                <w:rFonts w:ascii="Palatino Linotype" w:hAnsi="Palatino Linotype"/>
                <w:bCs/>
                <w:noProof/>
                <w:sz w:val="20"/>
              </w:rPr>
              <w:fldChar w:fldCharType="end"/>
            </w:r>
          </w:p>
        </w:sdtContent>
      </w:sdt>
    </w:sdtContent>
  </w:sdt>
  <w:p w14:paraId="037006A6" w14:textId="77777777" w:rsidR="006177AA" w:rsidRDefault="006177A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D65C2" w14:textId="77777777" w:rsidR="006177AA" w:rsidRPr="000B69FA" w:rsidRDefault="006177AA" w:rsidP="000A622F">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ED0D77">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ED0D77">
      <w:rPr>
        <w:rFonts w:ascii="Palatino Linotype" w:hAnsi="Palatino Linotype"/>
        <w:bCs/>
        <w:noProof/>
        <w:sz w:val="20"/>
      </w:rPr>
      <w:t>29</w:t>
    </w:r>
    <w:r>
      <w:rPr>
        <w:rFonts w:ascii="Palatino Linotype" w:hAnsi="Palatino Linotype"/>
        <w:bCs/>
        <w:noProof/>
        <w:sz w:val="20"/>
      </w:rPr>
      <w:fldChar w:fldCharType="end"/>
    </w:r>
  </w:p>
  <w:p w14:paraId="3B759287" w14:textId="77777777" w:rsidR="006177AA" w:rsidRDefault="006177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83A29" w14:textId="77777777" w:rsidR="006177AA" w:rsidRDefault="006177AA" w:rsidP="002173DF">
      <w:pPr>
        <w:spacing w:after="0" w:line="240" w:lineRule="auto"/>
      </w:pPr>
      <w:r>
        <w:separator/>
      </w:r>
    </w:p>
  </w:footnote>
  <w:footnote w:type="continuationSeparator" w:id="0">
    <w:p w14:paraId="5B8A55D7" w14:textId="77777777" w:rsidR="006177AA" w:rsidRDefault="006177AA" w:rsidP="002173DF">
      <w:pPr>
        <w:spacing w:after="0" w:line="240" w:lineRule="auto"/>
      </w:pPr>
      <w:r>
        <w:continuationSeparator/>
      </w:r>
    </w:p>
  </w:footnote>
  <w:footnote w:id="1">
    <w:p w14:paraId="5D173903" w14:textId="77777777" w:rsidR="006177AA" w:rsidRPr="00946E1F" w:rsidRDefault="006177AA" w:rsidP="002173DF">
      <w:pPr>
        <w:jc w:val="both"/>
        <w:rPr>
          <w:rFonts w:ascii="Palatino Linotype" w:hAnsi="Palatino Linotype"/>
          <w:i/>
          <w:sz w:val="20"/>
          <w:szCs w:val="20"/>
        </w:rPr>
      </w:pPr>
      <w:r>
        <w:rPr>
          <w:rStyle w:val="Refdenotaalpie"/>
          <w:rFonts w:eastAsiaTheme="minorEastAsia"/>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r>
        <w:rPr>
          <w:rFonts w:ascii="Palatino Linotype" w:hAnsi="Palatino Linotype"/>
          <w:b/>
          <w:bCs/>
          <w:i/>
          <w:sz w:val="20"/>
          <w:szCs w:val="20"/>
        </w:rPr>
        <w:t xml:space="preserve"> </w:t>
      </w:r>
      <w:r w:rsidRPr="00946E1F">
        <w:rPr>
          <w:rFonts w:ascii="Palatino Linotype" w:hAnsi="Palatino Linotype"/>
          <w:i/>
          <w:sz w:val="20"/>
          <w:szCs w:val="20"/>
        </w:rPr>
        <w:t>Del examen de compatibilidad de los artículos</w:t>
      </w:r>
      <w:r>
        <w:rPr>
          <w:rFonts w:ascii="Palatino Linotype" w:hAnsi="Palatino Linotype"/>
          <w:i/>
          <w:sz w:val="20"/>
          <w:szCs w:val="20"/>
        </w:rPr>
        <w:t xml:space="preserve"> </w:t>
      </w:r>
      <w:hyperlink r:id="rId1" w:history="1">
        <w:r w:rsidRPr="00946E1F">
          <w:rPr>
            <w:rStyle w:val="Hipervnculo"/>
            <w:rFonts w:ascii="Palatino Linotype" w:hAnsi="Palatino Linotype"/>
            <w:i/>
            <w:sz w:val="20"/>
            <w:szCs w:val="20"/>
          </w:rPr>
          <w:t>73 y 74 de la Ley de Amparo</w:t>
        </w:r>
      </w:hyperlink>
      <w:r>
        <w:rPr>
          <w:rStyle w:val="apple-converted-space"/>
          <w:rFonts w:ascii="Palatino Linotype" w:hAnsi="Palatino Linotype"/>
          <w:i/>
        </w:rPr>
        <w:t xml:space="preserve"> </w:t>
      </w:r>
      <w:r w:rsidRPr="00946E1F">
        <w:rPr>
          <w:rFonts w:ascii="Palatino Linotype" w:hAnsi="Palatino Linotype"/>
          <w:i/>
          <w:sz w:val="20"/>
          <w:szCs w:val="20"/>
        </w:rPr>
        <w:t>con el artículo</w:t>
      </w:r>
      <w:r>
        <w:rPr>
          <w:rFonts w:ascii="Palatino Linotype" w:hAnsi="Palatino Linotype"/>
          <w:i/>
          <w:sz w:val="20"/>
          <w:szCs w:val="20"/>
        </w:rPr>
        <w:t xml:space="preserve"> </w:t>
      </w:r>
      <w:hyperlink r:id="rId2" w:history="1">
        <w:r w:rsidRPr="00946E1F">
          <w:rPr>
            <w:rStyle w:val="Hipervnculo"/>
            <w:rFonts w:ascii="Palatino Linotype" w:hAnsi="Palatino Linotype"/>
            <w:i/>
            <w:sz w:val="20"/>
            <w:szCs w:val="20"/>
          </w:rPr>
          <w:t>25.1 de la Convención Americana sobre Derechos Humanos</w:t>
        </w:r>
      </w:hyperlink>
      <w:r>
        <w:rPr>
          <w:rStyle w:val="apple-converted-space"/>
          <w:rFonts w:ascii="Palatino Linotype" w:hAnsi="Palatino Linotype"/>
          <w:i/>
        </w:rPr>
        <w:t xml:space="preserve">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5EF319AE" w14:textId="77777777" w:rsidR="006177AA" w:rsidRPr="00A70D25" w:rsidRDefault="006177AA" w:rsidP="002173DF">
      <w:pPr>
        <w:pStyle w:val="Textonotapie"/>
        <w:jc w:val="both"/>
        <w:rPr>
          <w:rFonts w:ascii="Palatino Linotype" w:hAnsi="Palatino Linotype"/>
        </w:rPr>
      </w:pPr>
      <w:r>
        <w:rPr>
          <w:rStyle w:val="Refdenotaalpie"/>
        </w:rPr>
        <w:footnoteRef/>
      </w:r>
      <w:r>
        <w:t xml:space="preserve"> </w:t>
      </w:r>
      <w:r w:rsidRPr="00A70D25">
        <w:rPr>
          <w:rFonts w:ascii="Palatino Linotype" w:hAnsi="Palatino Linotype"/>
          <w:b/>
        </w:rPr>
        <w:t>Artículo 179</w:t>
      </w:r>
      <w:r w:rsidRPr="00A70D25">
        <w:rPr>
          <w:rFonts w:ascii="Palatino Linotype" w:hAnsi="Palatino Linotype"/>
        </w:rPr>
        <w:t>. El recurso de revisión es un medio de protección que la Ley otorga a los particulares, para hacer valer su derecho de acceso a la información pública, y procederá en contra de las siguientes causas:</w:t>
      </w:r>
    </w:p>
    <w:p w14:paraId="2F2D1023" w14:textId="77777777" w:rsidR="006177AA" w:rsidRPr="00A70D25" w:rsidRDefault="006177AA" w:rsidP="002173DF">
      <w:pPr>
        <w:pStyle w:val="Textonotapie"/>
        <w:jc w:val="both"/>
        <w:rPr>
          <w:rFonts w:ascii="Palatino Linotype" w:hAnsi="Palatino Linotype"/>
        </w:rPr>
      </w:pPr>
      <w:r w:rsidRPr="00A70D25">
        <w:rPr>
          <w:rFonts w:ascii="Palatino Linotype" w:hAnsi="Palatino Linotype"/>
        </w:rPr>
        <w:t>(…)</w:t>
      </w:r>
    </w:p>
    <w:p w14:paraId="6ED0E614" w14:textId="77777777" w:rsidR="006177AA" w:rsidRPr="00A70D25" w:rsidRDefault="006177AA" w:rsidP="002173DF">
      <w:pPr>
        <w:pStyle w:val="Textonotapie"/>
        <w:jc w:val="both"/>
      </w:pPr>
      <w:r w:rsidRPr="00A70D25">
        <w:rPr>
          <w:rFonts w:ascii="Palatino Linotype" w:hAnsi="Palatino Linotype"/>
          <w:b/>
        </w:rPr>
        <w:t>V</w:t>
      </w:r>
      <w:r>
        <w:rPr>
          <w:rFonts w:ascii="Palatino Linotype" w:hAnsi="Palatino Linotype"/>
          <w:b/>
        </w:rPr>
        <w:t>III</w:t>
      </w:r>
      <w:r w:rsidRPr="00A70D25">
        <w:rPr>
          <w:rFonts w:ascii="Palatino Linotype" w:hAnsi="Palatino Linotype"/>
        </w:rPr>
        <w:t xml:space="preserve">. </w:t>
      </w:r>
      <w:r>
        <w:rPr>
          <w:rFonts w:ascii="Palatino Linotype" w:hAnsi="Palatino Linotype"/>
        </w:rPr>
        <w:t>La notificación, entrega o puesta a disposición de información en una modalidad o formato distinto al solicitado</w:t>
      </w:r>
      <w:r w:rsidRPr="00A70D25">
        <w:rPr>
          <w:rFonts w:ascii="Palatino Linotype" w:hAnsi="Palatino Linotyp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4" w:type="dxa"/>
      <w:tblInd w:w="-851" w:type="dxa"/>
      <w:tblCellMar>
        <w:left w:w="70" w:type="dxa"/>
        <w:right w:w="70" w:type="dxa"/>
      </w:tblCellMar>
      <w:tblLook w:val="04A0" w:firstRow="1" w:lastRow="0" w:firstColumn="1" w:lastColumn="0" w:noHBand="0" w:noVBand="1"/>
    </w:tblPr>
    <w:tblGrid>
      <w:gridCol w:w="6521"/>
      <w:gridCol w:w="3543"/>
    </w:tblGrid>
    <w:tr w:rsidR="006177AA" w:rsidRPr="00641471" w14:paraId="2E66C6E1" w14:textId="77777777" w:rsidTr="000A622F">
      <w:trPr>
        <w:trHeight w:val="227"/>
      </w:trPr>
      <w:tc>
        <w:tcPr>
          <w:tcW w:w="6521" w:type="dxa"/>
          <w:vAlign w:val="center"/>
          <w:hideMark/>
        </w:tcPr>
        <w:p w14:paraId="6D6AB974" w14:textId="77777777" w:rsidR="006177AA" w:rsidRPr="00641471" w:rsidRDefault="006177AA" w:rsidP="000A622F">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3543" w:type="dxa"/>
        </w:tcPr>
        <w:p w14:paraId="32597EEB" w14:textId="77777777" w:rsidR="006177AA" w:rsidRPr="00492DA5" w:rsidRDefault="006177AA" w:rsidP="000A622F">
          <w:pPr>
            <w:spacing w:after="0" w:line="240" w:lineRule="auto"/>
            <w:ind w:right="74"/>
            <w:rPr>
              <w:rFonts w:ascii="Palatino Linotype" w:hAnsi="Palatino Linotype" w:cs="Arial"/>
              <w:b/>
              <w:bCs/>
              <w:lang w:eastAsia="es-MX"/>
            </w:rPr>
          </w:pPr>
          <w:r>
            <w:rPr>
              <w:rFonts w:ascii="Palatino Linotype" w:hAnsi="Palatino Linotype" w:cs="Arial"/>
              <w:b/>
              <w:bCs/>
              <w:lang w:eastAsia="es-MX"/>
            </w:rPr>
            <w:t>8060/INFOEM/IP/RR/2023</w:t>
          </w:r>
        </w:p>
      </w:tc>
    </w:tr>
    <w:tr w:rsidR="006177AA" w:rsidRPr="00262FBF" w14:paraId="30D75374" w14:textId="77777777" w:rsidTr="000A622F">
      <w:trPr>
        <w:trHeight w:val="242"/>
      </w:trPr>
      <w:tc>
        <w:tcPr>
          <w:tcW w:w="6521" w:type="dxa"/>
          <w:vAlign w:val="center"/>
          <w:hideMark/>
        </w:tcPr>
        <w:p w14:paraId="37E8607C" w14:textId="77777777" w:rsidR="006177AA" w:rsidRPr="00641471" w:rsidRDefault="006177AA" w:rsidP="000A622F">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3543" w:type="dxa"/>
        </w:tcPr>
        <w:p w14:paraId="68CA381B" w14:textId="77777777" w:rsidR="006177AA" w:rsidRPr="00AE784F" w:rsidRDefault="006177AA" w:rsidP="000A622F">
          <w:pPr>
            <w:spacing w:after="0" w:line="240" w:lineRule="auto"/>
            <w:ind w:right="74"/>
            <w:rPr>
              <w:rFonts w:ascii="Palatino Linotype" w:hAnsi="Palatino Linotype"/>
              <w:b/>
              <w:bCs/>
            </w:rPr>
          </w:pPr>
          <w:r w:rsidRPr="002173DF">
            <w:rPr>
              <w:rFonts w:ascii="Palatino Linotype" w:hAnsi="Palatino Linotype"/>
              <w:b/>
              <w:bCs/>
            </w:rPr>
            <w:t>Ayuntamiento de Almoloya de Juárez</w:t>
          </w:r>
        </w:p>
      </w:tc>
    </w:tr>
    <w:tr w:rsidR="006177AA" w:rsidRPr="00641471" w14:paraId="4A1C4AD9" w14:textId="77777777" w:rsidTr="000A622F">
      <w:trPr>
        <w:trHeight w:val="342"/>
      </w:trPr>
      <w:tc>
        <w:tcPr>
          <w:tcW w:w="6521" w:type="dxa"/>
        </w:tcPr>
        <w:p w14:paraId="4FA95558" w14:textId="77777777" w:rsidR="006177AA" w:rsidRPr="00641471" w:rsidRDefault="006177AA" w:rsidP="000A622F">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3543" w:type="dxa"/>
        </w:tcPr>
        <w:p w14:paraId="2E3BE065" w14:textId="77777777" w:rsidR="006177AA" w:rsidRPr="00641471" w:rsidRDefault="006177AA" w:rsidP="000A622F">
          <w:pPr>
            <w:spacing w:after="120" w:line="256" w:lineRule="auto"/>
            <w:ind w:right="71"/>
            <w:rPr>
              <w:rFonts w:ascii="Palatino Linotype" w:hAnsi="Palatino Linotype" w:cs="Arial"/>
              <w:b/>
              <w:szCs w:val="20"/>
            </w:rPr>
          </w:pPr>
          <w:r>
            <w:rPr>
              <w:rFonts w:ascii="Palatino Linotype" w:hAnsi="Palatino Linotype" w:cs="Arial"/>
              <w:b/>
              <w:szCs w:val="20"/>
            </w:rPr>
            <w:t>José Martínez Vilchis</w:t>
          </w:r>
        </w:p>
      </w:tc>
    </w:tr>
  </w:tbl>
  <w:p w14:paraId="3A703D9A" w14:textId="77777777" w:rsidR="006177AA" w:rsidRPr="00AE046A" w:rsidRDefault="006177AA" w:rsidP="000A622F">
    <w:pPr>
      <w:pStyle w:val="Encabezado"/>
      <w:tabs>
        <w:tab w:val="clear" w:pos="4419"/>
        <w:tab w:val="clear" w:pos="8838"/>
        <w:tab w:val="left" w:pos="6005"/>
      </w:tabs>
      <w:rPr>
        <w:sz w:val="14"/>
      </w:rPr>
    </w:pPr>
    <w:r w:rsidRPr="00AE784F">
      <w:rPr>
        <w:rFonts w:ascii="Palatino Linotype" w:hAnsi="Palatino Linotype" w:cs="Arial"/>
        <w:b/>
        <w:bCs/>
        <w:noProof/>
        <w:sz w:val="22"/>
        <w:szCs w:val="22"/>
        <w:lang w:val="es-MX" w:eastAsia="es-MX"/>
      </w:rPr>
      <w:drawing>
        <wp:anchor distT="0" distB="0" distL="114300" distR="114300" simplePos="0" relativeHeight="251660288" behindDoc="1" locked="0" layoutInCell="0" allowOverlap="1" wp14:anchorId="7D3678FB" wp14:editId="2DCC2FB1">
          <wp:simplePos x="0" y="0"/>
          <wp:positionH relativeFrom="page">
            <wp:posOffset>-47625</wp:posOffset>
          </wp:positionH>
          <wp:positionV relativeFrom="page">
            <wp:posOffset>-27940</wp:posOffset>
          </wp:positionV>
          <wp:extent cx="7705725" cy="10048875"/>
          <wp:effectExtent l="0" t="0" r="9525" b="9525"/>
          <wp:wrapNone/>
          <wp:docPr id="29" name="Imagen 29"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4" w:type="dxa"/>
      <w:tblInd w:w="-851" w:type="dxa"/>
      <w:tblCellMar>
        <w:left w:w="70" w:type="dxa"/>
        <w:right w:w="70" w:type="dxa"/>
      </w:tblCellMar>
      <w:tblLook w:val="04A0" w:firstRow="1" w:lastRow="0" w:firstColumn="1" w:lastColumn="0" w:noHBand="0" w:noVBand="1"/>
    </w:tblPr>
    <w:tblGrid>
      <w:gridCol w:w="6521"/>
      <w:gridCol w:w="3543"/>
    </w:tblGrid>
    <w:tr w:rsidR="006177AA" w14:paraId="259ABD9E" w14:textId="77777777" w:rsidTr="000A622F">
      <w:trPr>
        <w:trHeight w:val="227"/>
      </w:trPr>
      <w:tc>
        <w:tcPr>
          <w:tcW w:w="6521" w:type="dxa"/>
          <w:vAlign w:val="center"/>
          <w:hideMark/>
        </w:tcPr>
        <w:p w14:paraId="6F4D6D13" w14:textId="77777777" w:rsidR="006177AA" w:rsidRPr="00641471" w:rsidRDefault="006177AA" w:rsidP="000A622F">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3543" w:type="dxa"/>
          <w:hideMark/>
        </w:tcPr>
        <w:p w14:paraId="085E52CA" w14:textId="77777777" w:rsidR="006177AA" w:rsidRPr="00E25C47" w:rsidRDefault="006177AA" w:rsidP="002173DF">
          <w:pPr>
            <w:spacing w:after="0" w:line="240" w:lineRule="auto"/>
            <w:ind w:right="74"/>
            <w:rPr>
              <w:rFonts w:ascii="Palatino Linotype" w:hAnsi="Palatino Linotype" w:cs="Arial"/>
              <w:b/>
              <w:bCs/>
              <w:lang w:eastAsia="es-MX"/>
            </w:rPr>
          </w:pPr>
          <w:r>
            <w:rPr>
              <w:rFonts w:ascii="Palatino Linotype" w:hAnsi="Palatino Linotype" w:cs="Arial"/>
              <w:b/>
              <w:bCs/>
              <w:lang w:eastAsia="es-MX"/>
            </w:rPr>
            <w:t>8060/INFOEM/IP/RR/2023</w:t>
          </w:r>
        </w:p>
      </w:tc>
    </w:tr>
    <w:tr w:rsidR="006177AA" w14:paraId="7EE4FBB3" w14:textId="77777777" w:rsidTr="000A622F">
      <w:trPr>
        <w:trHeight w:val="242"/>
      </w:trPr>
      <w:tc>
        <w:tcPr>
          <w:tcW w:w="6521" w:type="dxa"/>
          <w:vAlign w:val="center"/>
          <w:hideMark/>
        </w:tcPr>
        <w:p w14:paraId="3C690CA6" w14:textId="77777777" w:rsidR="006177AA" w:rsidRPr="00641471" w:rsidRDefault="006177AA" w:rsidP="000A622F">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3543" w:type="dxa"/>
          <w:hideMark/>
        </w:tcPr>
        <w:p w14:paraId="25170344" w14:textId="77777777" w:rsidR="006177AA" w:rsidRPr="00AE784F" w:rsidRDefault="006177AA" w:rsidP="000A622F">
          <w:pPr>
            <w:spacing w:after="0" w:line="240" w:lineRule="auto"/>
            <w:ind w:right="74"/>
          </w:pPr>
          <w:r w:rsidRPr="002173DF">
            <w:rPr>
              <w:rFonts w:ascii="Palatino Linotype" w:hAnsi="Palatino Linotype" w:cs="Arial"/>
              <w:b/>
            </w:rPr>
            <w:t>Ayuntamiento de Almoloya de Juárez</w:t>
          </w:r>
        </w:p>
      </w:tc>
    </w:tr>
    <w:tr w:rsidR="006177AA" w14:paraId="7AE524C9" w14:textId="77777777" w:rsidTr="000A622F">
      <w:trPr>
        <w:trHeight w:val="342"/>
      </w:trPr>
      <w:tc>
        <w:tcPr>
          <w:tcW w:w="6521" w:type="dxa"/>
        </w:tcPr>
        <w:p w14:paraId="3199047B" w14:textId="77777777" w:rsidR="006177AA" w:rsidRPr="00641471" w:rsidRDefault="006177AA" w:rsidP="000A622F">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3543" w:type="dxa"/>
        </w:tcPr>
        <w:p w14:paraId="564D9F4D" w14:textId="4F9682D6" w:rsidR="006177AA" w:rsidRPr="00641471" w:rsidRDefault="00ED0D77" w:rsidP="000A622F">
          <w:pPr>
            <w:spacing w:after="120" w:line="256" w:lineRule="auto"/>
            <w:ind w:right="71"/>
            <w:rPr>
              <w:rFonts w:ascii="Palatino Linotype" w:hAnsi="Palatino Linotype" w:cs="Arial"/>
              <w:b/>
            </w:rPr>
          </w:pPr>
          <w:r>
            <w:rPr>
              <w:rFonts w:ascii="Palatino Linotype" w:hAnsi="Palatino Linotype" w:cs="Arial"/>
              <w:b/>
            </w:rPr>
            <w:t>XXXX</w:t>
          </w:r>
        </w:p>
      </w:tc>
    </w:tr>
    <w:tr w:rsidR="006177AA" w14:paraId="275FE80F" w14:textId="77777777" w:rsidTr="000A622F">
      <w:trPr>
        <w:trHeight w:val="342"/>
      </w:trPr>
      <w:tc>
        <w:tcPr>
          <w:tcW w:w="6521" w:type="dxa"/>
        </w:tcPr>
        <w:p w14:paraId="43C12EBA" w14:textId="77777777" w:rsidR="006177AA" w:rsidRPr="00641471" w:rsidRDefault="006177AA" w:rsidP="000A622F">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3543" w:type="dxa"/>
        </w:tcPr>
        <w:p w14:paraId="652A6B36" w14:textId="77777777" w:rsidR="006177AA" w:rsidRPr="00641471" w:rsidRDefault="006177AA" w:rsidP="000A622F">
          <w:pPr>
            <w:spacing w:after="120" w:line="256" w:lineRule="auto"/>
            <w:ind w:right="71"/>
            <w:rPr>
              <w:rFonts w:ascii="Palatino Linotype" w:hAnsi="Palatino Linotype" w:cs="Arial"/>
              <w:b/>
              <w:szCs w:val="20"/>
            </w:rPr>
          </w:pPr>
          <w:r>
            <w:rPr>
              <w:rFonts w:ascii="Palatino Linotype" w:hAnsi="Palatino Linotype" w:cs="Arial"/>
              <w:b/>
              <w:szCs w:val="20"/>
            </w:rPr>
            <w:t>José Martínez Vilchis</w:t>
          </w:r>
        </w:p>
      </w:tc>
    </w:tr>
  </w:tbl>
  <w:p w14:paraId="25566171" w14:textId="77777777" w:rsidR="006177AA" w:rsidRPr="00C222C0" w:rsidRDefault="006177AA">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0D4E728B" wp14:editId="158CFECA">
          <wp:simplePos x="0" y="0"/>
          <wp:positionH relativeFrom="page">
            <wp:align>left</wp:align>
          </wp:positionH>
          <wp:positionV relativeFrom="page">
            <wp:posOffset>34925</wp:posOffset>
          </wp:positionV>
          <wp:extent cx="7705725" cy="10048875"/>
          <wp:effectExtent l="0" t="0" r="9525" b="9525"/>
          <wp:wrapNone/>
          <wp:docPr id="30" name="Imagen 30"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D713F"/>
    <w:multiLevelType w:val="hybridMultilevel"/>
    <w:tmpl w:val="89A037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84195D"/>
    <w:multiLevelType w:val="hybridMultilevel"/>
    <w:tmpl w:val="7EC84F5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nsid w:val="116F03D2"/>
    <w:multiLevelType w:val="hybridMultilevel"/>
    <w:tmpl w:val="8B1C25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9C3C45"/>
    <w:multiLevelType w:val="hybridMultilevel"/>
    <w:tmpl w:val="ADAC29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42A1B65"/>
    <w:multiLevelType w:val="hybridMultilevel"/>
    <w:tmpl w:val="1E04C4CA"/>
    <w:lvl w:ilvl="0" w:tplc="724E9A1E">
      <w:start w:val="1"/>
      <w:numFmt w:val="decimal"/>
      <w:lvlText w:val="%1."/>
      <w:lvlJc w:val="left"/>
      <w:pPr>
        <w:ind w:left="720" w:hanging="360"/>
      </w:pPr>
      <w:rPr>
        <w:rFonts w:eastAsia="Palatino Linotype" w:cs="Palatino Linotype" w:hint="default"/>
        <w:i w:val="0"/>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1E97D4F"/>
    <w:multiLevelType w:val="hybridMultilevel"/>
    <w:tmpl w:val="A860E04A"/>
    <w:lvl w:ilvl="0" w:tplc="46083376">
      <w:start w:val="1"/>
      <w:numFmt w:val="upperRoman"/>
      <w:lvlText w:val="%1."/>
      <w:lvlJc w:val="left"/>
      <w:pPr>
        <w:ind w:left="1571" w:hanging="720"/>
      </w:pPr>
      <w:rPr>
        <w:rFonts w:ascii="Times New Roman" w:hAnsi="Times New Roman" w:cs="Times New Roman"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5"/>
  </w:num>
  <w:num w:numId="2">
    <w:abstractNumId w:val="1"/>
  </w:num>
  <w:num w:numId="3">
    <w:abstractNumId w:val="3"/>
  </w:num>
  <w:num w:numId="4">
    <w:abstractNumId w:val="8"/>
  </w:num>
  <w:num w:numId="5">
    <w:abstractNumId w:val="2"/>
  </w:num>
  <w:num w:numId="6">
    <w:abstractNumId w:val="4"/>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3DF"/>
    <w:rsid w:val="00031C87"/>
    <w:rsid w:val="000A622F"/>
    <w:rsid w:val="00191BEC"/>
    <w:rsid w:val="002010BB"/>
    <w:rsid w:val="002173DF"/>
    <w:rsid w:val="002E75DC"/>
    <w:rsid w:val="003E59A2"/>
    <w:rsid w:val="003F389A"/>
    <w:rsid w:val="00431A7D"/>
    <w:rsid w:val="00442916"/>
    <w:rsid w:val="00452FA1"/>
    <w:rsid w:val="004A0BFC"/>
    <w:rsid w:val="00500E54"/>
    <w:rsid w:val="00506088"/>
    <w:rsid w:val="005637AB"/>
    <w:rsid w:val="006177AA"/>
    <w:rsid w:val="006E2DF4"/>
    <w:rsid w:val="0075397E"/>
    <w:rsid w:val="007770C6"/>
    <w:rsid w:val="00811CCE"/>
    <w:rsid w:val="008924FF"/>
    <w:rsid w:val="009F0489"/>
    <w:rsid w:val="00B557AE"/>
    <w:rsid w:val="00C534FB"/>
    <w:rsid w:val="00CD2A9D"/>
    <w:rsid w:val="00D35AF7"/>
    <w:rsid w:val="00D52C5C"/>
    <w:rsid w:val="00D90307"/>
    <w:rsid w:val="00EB2707"/>
    <w:rsid w:val="00ED0D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73F8E"/>
  <w15:chartTrackingRefBased/>
  <w15:docId w15:val="{2FC7C03A-7209-40B1-9121-DFE7718F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3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73DF"/>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3DF"/>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2173DF"/>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3DF"/>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173DF"/>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173DF"/>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2173DF"/>
  </w:style>
  <w:style w:type="character" w:styleId="Hipervnculo">
    <w:name w:val="Hyperlink"/>
    <w:aliases w:val="Hipervínculo1,Hipervínculo11,Hipervínculo12,Hipervínculo13,Hipervínculo14,Hipervínculo15"/>
    <w:basedOn w:val="Fuentedeprrafopredeter"/>
    <w:uiPriority w:val="99"/>
    <w:unhideWhenUsed/>
    <w:rsid w:val="002173DF"/>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2173DF"/>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173DF"/>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173DF"/>
    <w:rPr>
      <w:rFonts w:ascii="Times New Roman" w:eastAsia="Times New Roman" w:hAnsi="Times New Roman" w:cs="Times New Roman"/>
      <w:sz w:val="20"/>
      <w:szCs w:val="20"/>
      <w:lang w:val="es-ES" w:eastAsia="es-ES"/>
    </w:rPr>
  </w:style>
  <w:style w:type="paragraph" w:customStyle="1" w:styleId="INFOEMCITAS">
    <w:name w:val="INFOEM CITAS"/>
    <w:basedOn w:val="Normal"/>
    <w:link w:val="INFOEMCITASCar"/>
    <w:qFormat/>
    <w:rsid w:val="002173DF"/>
    <w:pPr>
      <w:tabs>
        <w:tab w:val="left" w:pos="1828"/>
      </w:tabs>
      <w:spacing w:before="240" w:line="360" w:lineRule="auto"/>
      <w:jc w:val="both"/>
    </w:pPr>
    <w:rPr>
      <w:rFonts w:ascii="Palatino Linotype" w:hAnsi="Palatino Linotype" w:cs="Arial"/>
      <w:i/>
    </w:rPr>
  </w:style>
  <w:style w:type="character" w:customStyle="1" w:styleId="INFOEMCITASCar">
    <w:name w:val="INFOEM CITAS Car"/>
    <w:basedOn w:val="Fuentedeprrafopredeter"/>
    <w:link w:val="INFOEMCITAS"/>
    <w:rsid w:val="002173DF"/>
    <w:rPr>
      <w:rFonts w:ascii="Palatino Linotype" w:hAnsi="Palatino Linotype" w:cs="Arial"/>
      <w:i/>
    </w:rPr>
  </w:style>
  <w:style w:type="table" w:customStyle="1" w:styleId="Tablaconcuadrcula1">
    <w:name w:val="Tabla con cuadrícula1"/>
    <w:basedOn w:val="Tablanormal"/>
    <w:next w:val="Tablaconcuadrcula"/>
    <w:uiPriority w:val="39"/>
    <w:rsid w:val="002173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aliases w:val="Francesa,INAI"/>
    <w:link w:val="SinespaciadoCar"/>
    <w:uiPriority w:val="1"/>
    <w:qFormat/>
    <w:rsid w:val="002173DF"/>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2173DF"/>
    <w:rPr>
      <w:rFonts w:ascii="Times New Roman" w:eastAsia="Times New Roman" w:hAnsi="Times New Roman" w:cs="Times New Roman"/>
      <w:sz w:val="24"/>
      <w:szCs w:val="24"/>
      <w:lang w:eastAsia="es-ES"/>
    </w:rPr>
  </w:style>
  <w:style w:type="paragraph" w:customStyle="1" w:styleId="Citas">
    <w:name w:val="Citas"/>
    <w:basedOn w:val="Normal"/>
    <w:qFormat/>
    <w:rsid w:val="002173DF"/>
    <w:pPr>
      <w:spacing w:before="240" w:line="360" w:lineRule="auto"/>
      <w:ind w:left="851" w:right="851"/>
      <w:jc w:val="both"/>
    </w:pPr>
    <w:rPr>
      <w:rFonts w:ascii="Palatino Linotype" w:hAnsi="Palatino Linotype" w:cs="Arial"/>
      <w:i/>
    </w:rPr>
  </w:style>
  <w:style w:type="table" w:styleId="Tablaconcuadrcula">
    <w:name w:val="Table Grid"/>
    <w:basedOn w:val="Tablanormal"/>
    <w:uiPriority w:val="39"/>
    <w:rsid w:val="002173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FOEM">
    <w:name w:val="INFOEM"/>
    <w:basedOn w:val="Normal"/>
    <w:qFormat/>
    <w:rsid w:val="00B557AE"/>
    <w:pPr>
      <w:spacing w:before="240" w:line="360" w:lineRule="auto"/>
      <w:ind w:left="851" w:right="851"/>
      <w:jc w:val="both"/>
    </w:pPr>
    <w:rPr>
      <w:rFonts w:ascii="Palatino Linotype" w:hAnsi="Palatino Linotype"/>
      <w:i/>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54BB6-78D8-4253-B696-27A90D3B7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29</Pages>
  <Words>6326</Words>
  <Characters>34795</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17</cp:revision>
  <dcterms:created xsi:type="dcterms:W3CDTF">2024-01-17T21:23:00Z</dcterms:created>
  <dcterms:modified xsi:type="dcterms:W3CDTF">2024-02-08T15:44:00Z</dcterms:modified>
</cp:coreProperties>
</file>