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F8A" w:rsidRPr="00805E6E" w:rsidRDefault="00737F8A" w:rsidP="003B5EB6">
      <w:pPr>
        <w:spacing w:line="360" w:lineRule="auto"/>
        <w:jc w:val="both"/>
        <w:rPr>
          <w:rFonts w:ascii="Palatino Linotype" w:eastAsiaTheme="minorEastAsia" w:hAnsi="Palatino Linotype"/>
          <w:lang w:val="es-ES_tradnl" w:eastAsia="es-ES"/>
        </w:rPr>
      </w:pPr>
      <w:r w:rsidRPr="00805E6E">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w:t>
      </w:r>
      <w:r w:rsidR="006329E1" w:rsidRPr="00805E6E">
        <w:rPr>
          <w:rFonts w:ascii="Palatino Linotype" w:eastAsiaTheme="minorEastAsia" w:hAnsi="Palatino Linotype"/>
          <w:lang w:val="es-ES_tradnl" w:eastAsia="es-ES"/>
        </w:rPr>
        <w:t xml:space="preserve">de México; de fecha </w:t>
      </w:r>
      <w:r w:rsidR="005E66BC" w:rsidRPr="00805E6E">
        <w:rPr>
          <w:rFonts w:ascii="Palatino Linotype" w:hAnsi="Palatino Linotype"/>
        </w:rPr>
        <w:t xml:space="preserve">diecisiete </w:t>
      </w:r>
      <w:r w:rsidR="008A1223" w:rsidRPr="00805E6E">
        <w:rPr>
          <w:rFonts w:ascii="Palatino Linotype" w:hAnsi="Palatino Linotype"/>
        </w:rPr>
        <w:t xml:space="preserve">(17) </w:t>
      </w:r>
      <w:r w:rsidR="005E66BC" w:rsidRPr="00805E6E">
        <w:rPr>
          <w:rFonts w:ascii="Palatino Linotype" w:hAnsi="Palatino Linotype"/>
        </w:rPr>
        <w:t>de enero de dos mil veinticuatro</w:t>
      </w:r>
      <w:r w:rsidR="005E66BC" w:rsidRPr="00805E6E">
        <w:rPr>
          <w:rFonts w:ascii="Palatino Linotype" w:eastAsiaTheme="minorEastAsia" w:hAnsi="Palatino Linotype"/>
          <w:lang w:val="es-ES_tradnl" w:eastAsia="es-ES"/>
        </w:rPr>
        <w:t>.</w:t>
      </w:r>
    </w:p>
    <w:p w:rsidR="00737F8A" w:rsidRPr="00805E6E" w:rsidRDefault="00737F8A" w:rsidP="003B5EB6">
      <w:pPr>
        <w:spacing w:line="360" w:lineRule="auto"/>
        <w:jc w:val="both"/>
        <w:rPr>
          <w:rFonts w:ascii="Palatino Linotype" w:eastAsiaTheme="minorEastAsia" w:hAnsi="Palatino Linotype"/>
          <w:lang w:val="es-ES_tradnl" w:eastAsia="es-ES"/>
        </w:rPr>
      </w:pPr>
    </w:p>
    <w:p w:rsidR="00737F8A" w:rsidRPr="00805E6E" w:rsidRDefault="006329E1" w:rsidP="003B5EB6">
      <w:pPr>
        <w:spacing w:line="360" w:lineRule="auto"/>
        <w:jc w:val="both"/>
        <w:rPr>
          <w:rFonts w:ascii="Palatino Linotype" w:hAnsi="Palatino Linotype"/>
        </w:rPr>
      </w:pPr>
      <w:r w:rsidRPr="00805E6E">
        <w:rPr>
          <w:rFonts w:ascii="Palatino Linotype" w:hAnsi="Palatino Linotype"/>
          <w:b/>
        </w:rPr>
        <w:t>VISTO</w:t>
      </w:r>
      <w:r w:rsidRPr="00805E6E">
        <w:rPr>
          <w:rFonts w:ascii="Palatino Linotype" w:hAnsi="Palatino Linotype"/>
        </w:rPr>
        <w:t xml:space="preserve"> el expediente electrónico formado</w:t>
      </w:r>
      <w:r w:rsidR="00737F8A" w:rsidRPr="00805E6E">
        <w:rPr>
          <w:rFonts w:ascii="Palatino Linotype" w:hAnsi="Palatino Linotype"/>
        </w:rPr>
        <w:t xml:space="preserve"> con motivo de</w:t>
      </w:r>
      <w:r w:rsidRPr="00805E6E">
        <w:rPr>
          <w:rFonts w:ascii="Palatino Linotype" w:hAnsi="Palatino Linotype"/>
        </w:rPr>
        <w:t>l recurso</w:t>
      </w:r>
      <w:r w:rsidR="00737F8A" w:rsidRPr="00805E6E">
        <w:rPr>
          <w:rFonts w:ascii="Palatino Linotype" w:hAnsi="Palatino Linotype"/>
        </w:rPr>
        <w:t xml:space="preserve"> de revisión </w:t>
      </w:r>
      <w:r w:rsidRPr="00805E6E">
        <w:rPr>
          <w:rFonts w:ascii="Palatino Linotype" w:hAnsi="Palatino Linotype"/>
          <w:b/>
          <w:bCs/>
        </w:rPr>
        <w:t>03033/INFOEM/IP/RR/2023</w:t>
      </w:r>
      <w:r w:rsidR="00737F8A" w:rsidRPr="00805E6E">
        <w:rPr>
          <w:rFonts w:ascii="Palatino Linotype" w:hAnsi="Palatino Linotype"/>
          <w:b/>
        </w:rPr>
        <w:t>,</w:t>
      </w:r>
      <w:r w:rsidR="00737F8A" w:rsidRPr="00805E6E">
        <w:rPr>
          <w:rFonts w:ascii="Palatino Linotype" w:hAnsi="Palatino Linotype" w:cs="Arial"/>
          <w:b/>
          <w:bCs/>
        </w:rPr>
        <w:t xml:space="preserve"> </w:t>
      </w:r>
      <w:r w:rsidR="001061B4" w:rsidRPr="00805E6E">
        <w:rPr>
          <w:rFonts w:ascii="Palatino Linotype" w:eastAsiaTheme="minorEastAsia" w:hAnsi="Palatino Linotype"/>
          <w:lang w:val="es-ES_tradnl" w:eastAsia="es-ES"/>
        </w:rPr>
        <w:t xml:space="preserve">promovido por </w:t>
      </w:r>
      <w:r w:rsidR="001061B4" w:rsidRPr="00805E6E">
        <w:rPr>
          <w:rFonts w:ascii="Palatino Linotype" w:eastAsiaTheme="minorEastAsia" w:hAnsi="Palatino Linotype"/>
          <w:b/>
          <w:lang w:val="es-ES_tradnl" w:eastAsia="es-ES"/>
        </w:rPr>
        <w:t>una persona que proporcionó datos de identificación</w:t>
      </w:r>
      <w:r w:rsidR="00805E6E" w:rsidRPr="00805E6E">
        <w:rPr>
          <w:rFonts w:ascii="Palatino Linotype" w:eastAsiaTheme="minorEastAsia" w:hAnsi="Palatino Linotype"/>
          <w:lang w:val="es-ES_tradnl" w:eastAsia="es-ES"/>
        </w:rPr>
        <w:t xml:space="preserve">, </w:t>
      </w:r>
      <w:r w:rsidR="00737F8A" w:rsidRPr="00805E6E">
        <w:rPr>
          <w:rFonts w:ascii="Palatino Linotype" w:eastAsiaTheme="minorEastAsia" w:hAnsi="Palatino Linotype"/>
          <w:lang w:val="es-ES" w:eastAsia="es-ES"/>
        </w:rPr>
        <w:t xml:space="preserve">en lo </w:t>
      </w:r>
      <w:r w:rsidR="00737F8A" w:rsidRPr="00805E6E">
        <w:rPr>
          <w:rFonts w:ascii="Palatino Linotype" w:hAnsi="Palatino Linotype"/>
        </w:rPr>
        <w:t xml:space="preserve">sucesivo se identificará como </w:t>
      </w:r>
      <w:r w:rsidR="00737F8A" w:rsidRPr="00805E6E">
        <w:rPr>
          <w:rFonts w:ascii="Palatino Linotype" w:hAnsi="Palatino Linotype"/>
          <w:b/>
        </w:rPr>
        <w:t xml:space="preserve">EL </w:t>
      </w:r>
      <w:r w:rsidR="00737F8A" w:rsidRPr="00805E6E">
        <w:rPr>
          <w:rFonts w:ascii="Palatino Linotype" w:hAnsi="Palatino Linotype" w:cs="Arial"/>
          <w:b/>
        </w:rPr>
        <w:t>RECURRENTE</w:t>
      </w:r>
      <w:r w:rsidR="00737F8A" w:rsidRPr="00805E6E">
        <w:rPr>
          <w:rFonts w:ascii="Palatino Linotype" w:hAnsi="Palatino Linotype" w:cs="Arial"/>
        </w:rPr>
        <w:t xml:space="preserve">, en contra de la respuesta del </w:t>
      </w:r>
      <w:r w:rsidR="008159ED" w:rsidRPr="00805E6E">
        <w:rPr>
          <w:rFonts w:ascii="Palatino Linotype" w:eastAsiaTheme="minorEastAsia" w:hAnsi="Palatino Linotype"/>
          <w:b/>
          <w:bCs/>
          <w:lang w:val="es-ES_tradnl" w:eastAsia="es-ES"/>
        </w:rPr>
        <w:t>AYUNTAMIENTO DE TONAN</w:t>
      </w:r>
      <w:r w:rsidR="001061B4" w:rsidRPr="00805E6E">
        <w:rPr>
          <w:rFonts w:ascii="Palatino Linotype" w:eastAsiaTheme="minorEastAsia" w:hAnsi="Palatino Linotype"/>
          <w:b/>
          <w:bCs/>
          <w:lang w:val="es-ES_tradnl" w:eastAsia="es-ES"/>
        </w:rPr>
        <w:t>ITLA</w:t>
      </w:r>
      <w:r w:rsidR="00737F8A" w:rsidRPr="00805E6E">
        <w:rPr>
          <w:rFonts w:ascii="Palatino Linotype" w:hAnsi="Palatino Linotype" w:cs="Arial"/>
          <w:b/>
        </w:rPr>
        <w:t>,</w:t>
      </w:r>
      <w:r w:rsidR="00737F8A" w:rsidRPr="00805E6E">
        <w:rPr>
          <w:rFonts w:ascii="Palatino Linotype" w:hAnsi="Palatino Linotype"/>
          <w:b/>
        </w:rPr>
        <w:t xml:space="preserve"> </w:t>
      </w:r>
      <w:r w:rsidR="00737F8A" w:rsidRPr="00805E6E">
        <w:rPr>
          <w:rFonts w:ascii="Palatino Linotype" w:hAnsi="Palatino Linotype"/>
        </w:rPr>
        <w:t xml:space="preserve">en </w:t>
      </w:r>
      <w:r w:rsidR="008A1223" w:rsidRPr="00805E6E">
        <w:rPr>
          <w:rFonts w:ascii="Palatino Linotype" w:hAnsi="Palatino Linotype"/>
        </w:rPr>
        <w:t>adelante</w:t>
      </w:r>
      <w:r w:rsidR="00737F8A" w:rsidRPr="00805E6E">
        <w:rPr>
          <w:rFonts w:ascii="Palatino Linotype" w:hAnsi="Palatino Linotype"/>
        </w:rPr>
        <w:t xml:space="preserve"> el</w:t>
      </w:r>
      <w:r w:rsidR="00737F8A" w:rsidRPr="00805E6E">
        <w:rPr>
          <w:rFonts w:ascii="Palatino Linotype" w:hAnsi="Palatino Linotype"/>
          <w:b/>
        </w:rPr>
        <w:t xml:space="preserve"> SUJETO OBLIGADO</w:t>
      </w:r>
      <w:r w:rsidR="00737F8A" w:rsidRPr="00805E6E">
        <w:rPr>
          <w:rFonts w:ascii="Palatino Linotype" w:hAnsi="Palatino Linotype"/>
        </w:rPr>
        <w:t xml:space="preserve">, por lo que se procede </w:t>
      </w:r>
      <w:r w:rsidR="00805E6E" w:rsidRPr="00805E6E">
        <w:rPr>
          <w:rFonts w:ascii="Palatino Linotype" w:hAnsi="Palatino Linotype"/>
        </w:rPr>
        <w:t>a dictar la presente resolución</w:t>
      </w:r>
      <w:r w:rsidR="00737F8A" w:rsidRPr="00805E6E">
        <w:rPr>
          <w:rFonts w:ascii="Palatino Linotype" w:hAnsi="Palatino Linotype"/>
        </w:rPr>
        <w:t xml:space="preserve"> con base en los siguientes:</w:t>
      </w:r>
    </w:p>
    <w:p w:rsidR="00737F8A" w:rsidRPr="00805E6E" w:rsidRDefault="00737F8A" w:rsidP="003B5EB6">
      <w:pPr>
        <w:keepNext/>
        <w:keepLines/>
        <w:spacing w:line="360" w:lineRule="auto"/>
        <w:jc w:val="center"/>
        <w:outlineLvl w:val="0"/>
        <w:rPr>
          <w:rFonts w:ascii="Palatino Linotype" w:eastAsiaTheme="majorEastAsia" w:hAnsi="Palatino Linotype" w:cstheme="majorBidi"/>
          <w:b/>
        </w:rPr>
      </w:pPr>
      <w:bookmarkStart w:id="0" w:name="_Toc83301633"/>
      <w:r w:rsidRPr="00805E6E">
        <w:rPr>
          <w:rFonts w:ascii="Palatino Linotype" w:eastAsiaTheme="majorEastAsia" w:hAnsi="Palatino Linotype" w:cstheme="majorBidi"/>
          <w:b/>
        </w:rPr>
        <w:t>ANTECEDENTES</w:t>
      </w:r>
      <w:bookmarkEnd w:id="0"/>
    </w:p>
    <w:p w:rsidR="00737F8A" w:rsidRPr="00805E6E" w:rsidRDefault="00737F8A" w:rsidP="003B5EB6">
      <w:pPr>
        <w:spacing w:line="360" w:lineRule="auto"/>
        <w:rPr>
          <w:rFonts w:ascii="Palatino Linotype" w:eastAsiaTheme="minorEastAsia" w:hAnsi="Palatino Linotype"/>
        </w:rPr>
      </w:pPr>
    </w:p>
    <w:p w:rsidR="00737F8A" w:rsidRPr="00805E6E" w:rsidRDefault="0014508D" w:rsidP="003B5EB6">
      <w:pPr>
        <w:numPr>
          <w:ilvl w:val="0"/>
          <w:numId w:val="1"/>
        </w:numPr>
        <w:spacing w:line="360" w:lineRule="auto"/>
        <w:ind w:left="0" w:firstLine="0"/>
        <w:contextualSpacing/>
        <w:jc w:val="both"/>
        <w:rPr>
          <w:rFonts w:ascii="Palatino Linotype" w:hAnsi="Palatino Linotype" w:cs="Arial"/>
          <w:lang w:val="es-ES" w:eastAsia="es-ES"/>
        </w:rPr>
      </w:pPr>
      <w:r w:rsidRPr="00805E6E">
        <w:rPr>
          <w:rFonts w:ascii="Palatino Linotype" w:eastAsia="Calibri" w:hAnsi="Palatino Linotype" w:cs="Arial"/>
          <w:lang w:val="es-ES" w:eastAsia="es-ES"/>
        </w:rPr>
        <w:t>El veintiséis de abril de dos mil veintitrés</w:t>
      </w:r>
      <w:r w:rsidR="00737F8A" w:rsidRPr="00805E6E">
        <w:rPr>
          <w:rFonts w:ascii="Palatino Linotype" w:eastAsia="Calibri" w:hAnsi="Palatino Linotype" w:cs="Arial"/>
          <w:lang w:val="es-ES" w:eastAsia="es-ES"/>
        </w:rPr>
        <w:t>,</w:t>
      </w:r>
      <w:r w:rsidR="00737F8A" w:rsidRPr="00805E6E">
        <w:rPr>
          <w:rFonts w:ascii="Palatino Linotype" w:eastAsia="Calibri" w:hAnsi="Palatino Linotype"/>
          <w:lang w:val="es-ES" w:eastAsia="es-ES"/>
        </w:rPr>
        <w:t xml:space="preserve"> </w:t>
      </w:r>
      <w:r w:rsidR="00737F8A" w:rsidRPr="00805E6E">
        <w:rPr>
          <w:rFonts w:ascii="Palatino Linotype" w:eastAsia="Calibri" w:hAnsi="Palatino Linotype"/>
          <w:b/>
          <w:lang w:val="es-ES" w:eastAsia="es-ES"/>
        </w:rPr>
        <w:t>EL RECURRENTE</w:t>
      </w:r>
      <w:r w:rsidR="00737F8A" w:rsidRPr="00805E6E">
        <w:rPr>
          <w:rFonts w:ascii="Palatino Linotype" w:eastAsiaTheme="minorEastAsia" w:hAnsi="Palatino Linotype"/>
          <w:b/>
          <w:lang w:val="es-ES_tradnl" w:eastAsia="es-ES"/>
        </w:rPr>
        <w:t>,</w:t>
      </w:r>
      <w:r w:rsidR="00737F8A" w:rsidRPr="00805E6E">
        <w:rPr>
          <w:rFonts w:ascii="Palatino Linotype" w:eastAsia="Calibri" w:hAnsi="Palatino Linotype" w:cs="Arial"/>
          <w:lang w:val="es-ES" w:eastAsia="es-ES"/>
        </w:rPr>
        <w:t xml:space="preserve"> ante el </w:t>
      </w:r>
      <w:r w:rsidR="00737F8A" w:rsidRPr="00805E6E">
        <w:rPr>
          <w:rFonts w:ascii="Palatino Linotype" w:eastAsia="Calibri" w:hAnsi="Palatino Linotype" w:cs="Arial"/>
          <w:b/>
          <w:lang w:val="es-ES" w:eastAsia="es-ES"/>
        </w:rPr>
        <w:t>SUJETO OBLIGADO</w:t>
      </w:r>
      <w:r w:rsidR="00737F8A" w:rsidRPr="00805E6E">
        <w:rPr>
          <w:rFonts w:ascii="Palatino Linotype" w:eastAsia="Calibri" w:hAnsi="Palatino Linotype" w:cs="Arial"/>
          <w:lang w:val="es-ES_tradnl" w:eastAsia="es-ES"/>
        </w:rPr>
        <w:t xml:space="preserve"> vía </w:t>
      </w:r>
      <w:r w:rsidR="00737F8A" w:rsidRPr="00805E6E">
        <w:rPr>
          <w:rFonts w:ascii="Palatino Linotype" w:eastAsia="Calibri" w:hAnsi="Palatino Linotype" w:cs="Arial"/>
          <w:lang w:val="es-ES" w:eastAsia="es-ES"/>
        </w:rPr>
        <w:t>Sistema de Acceso a la Información Mexiquense (</w:t>
      </w:r>
      <w:r w:rsidR="00737F8A" w:rsidRPr="00805E6E">
        <w:rPr>
          <w:rFonts w:ascii="Palatino Linotype" w:eastAsia="Calibri" w:hAnsi="Palatino Linotype" w:cs="Arial"/>
          <w:b/>
          <w:lang w:val="es-ES" w:eastAsia="es-ES"/>
        </w:rPr>
        <w:t>SAIMEX)</w:t>
      </w:r>
      <w:r w:rsidRPr="00805E6E">
        <w:rPr>
          <w:rFonts w:ascii="Palatino Linotype" w:eastAsia="Calibri" w:hAnsi="Palatino Linotype" w:cs="Arial"/>
          <w:lang w:val="es-ES" w:eastAsia="es-ES"/>
        </w:rPr>
        <w:t>, presentó la solicitud de información registrada con el número</w:t>
      </w:r>
      <w:r w:rsidR="00737F8A" w:rsidRPr="00805E6E">
        <w:rPr>
          <w:rFonts w:ascii="Palatino Linotype" w:eastAsia="Calibri" w:hAnsi="Palatino Linotype" w:cs="Arial"/>
          <w:lang w:val="es-ES" w:eastAsia="es-ES"/>
        </w:rPr>
        <w:t xml:space="preserve"> </w:t>
      </w:r>
      <w:r w:rsidRPr="00805E6E">
        <w:rPr>
          <w:rFonts w:ascii="Palatino Linotype" w:hAnsi="Palatino Linotype"/>
          <w:b/>
          <w:bCs/>
        </w:rPr>
        <w:t>00040/TONANI/IP/2023</w:t>
      </w:r>
      <w:r w:rsidR="00737F8A" w:rsidRPr="00805E6E">
        <w:rPr>
          <w:rFonts w:ascii="Palatino Linotype" w:eastAsiaTheme="minorEastAsia" w:hAnsi="Palatino Linotype"/>
          <w:b/>
          <w:lang w:val="es-ES_tradnl" w:eastAsia="es-ES"/>
        </w:rPr>
        <w:t xml:space="preserve">, </w:t>
      </w:r>
      <w:r w:rsidR="008A1223" w:rsidRPr="00805E6E">
        <w:rPr>
          <w:rFonts w:ascii="Palatino Linotype" w:eastAsia="Calibri" w:hAnsi="Palatino Linotype" w:cs="Arial"/>
          <w:lang w:val="es-ES" w:eastAsia="es-ES"/>
        </w:rPr>
        <w:t>en la que</w:t>
      </w:r>
      <w:r w:rsidR="00737F8A" w:rsidRPr="00805E6E">
        <w:rPr>
          <w:rFonts w:ascii="Palatino Linotype" w:eastAsia="Calibri" w:hAnsi="Palatino Linotype" w:cs="Arial"/>
          <w:lang w:val="es-ES" w:eastAsia="es-ES"/>
        </w:rPr>
        <w:t xml:space="preserve"> solicitó lo siguiente:</w:t>
      </w:r>
    </w:p>
    <w:p w:rsidR="00737F8A" w:rsidRPr="00805E6E" w:rsidRDefault="00737F8A" w:rsidP="003B5EB6">
      <w:pPr>
        <w:spacing w:line="360" w:lineRule="auto"/>
        <w:contextualSpacing/>
        <w:jc w:val="both"/>
        <w:rPr>
          <w:rFonts w:ascii="Palatino Linotype" w:hAnsi="Palatino Linotype" w:cs="Arial"/>
          <w:lang w:val="es-ES" w:eastAsia="es-ES"/>
        </w:rPr>
      </w:pPr>
    </w:p>
    <w:p w:rsidR="00737F8A" w:rsidRPr="00805E6E" w:rsidRDefault="0014508D" w:rsidP="003B5EB6">
      <w:pPr>
        <w:spacing w:line="360" w:lineRule="auto"/>
        <w:contextualSpacing/>
        <w:jc w:val="both"/>
        <w:rPr>
          <w:rFonts w:ascii="Palatino Linotype" w:hAnsi="Palatino Linotype" w:cs="Arial"/>
          <w:lang w:val="es-ES" w:eastAsia="es-ES"/>
        </w:rPr>
      </w:pPr>
      <w:r w:rsidRPr="00805E6E">
        <w:rPr>
          <w:rFonts w:ascii="Palatino Linotype" w:hAnsi="Palatino Linotype"/>
          <w:b/>
          <w:bCs/>
        </w:rPr>
        <w:t>00040/TONANI/IP/2023</w:t>
      </w:r>
      <w:r w:rsidR="00737F8A" w:rsidRPr="00805E6E">
        <w:rPr>
          <w:rFonts w:ascii="Palatino Linotype" w:hAnsi="Palatino Linotype"/>
          <w:b/>
          <w:bCs/>
        </w:rPr>
        <w:t xml:space="preserve">: </w:t>
      </w:r>
    </w:p>
    <w:p w:rsidR="00737F8A" w:rsidRPr="00805E6E" w:rsidRDefault="00737F8A" w:rsidP="003B5EB6">
      <w:pPr>
        <w:pStyle w:val="Prrafodelista"/>
        <w:spacing w:line="360" w:lineRule="auto"/>
        <w:ind w:left="1069" w:right="567"/>
        <w:jc w:val="both"/>
        <w:rPr>
          <w:rFonts w:ascii="Palatino Linotype" w:hAnsi="Palatino Linotype"/>
          <w:i/>
          <w:sz w:val="24"/>
        </w:rPr>
      </w:pPr>
      <w:r w:rsidRPr="00805E6E">
        <w:rPr>
          <w:rFonts w:ascii="Palatino Linotype" w:hAnsi="Palatino Linotype"/>
          <w:i/>
          <w:sz w:val="24"/>
        </w:rPr>
        <w:t xml:space="preserve"> “</w:t>
      </w:r>
      <w:r w:rsidR="00CA08D6" w:rsidRPr="00805E6E">
        <w:rPr>
          <w:rFonts w:ascii="Palatino Linotype" w:hAnsi="Palatino Linotype"/>
          <w:i/>
          <w:sz w:val="24"/>
        </w:rPr>
        <w:t>S</w:t>
      </w:r>
      <w:r w:rsidR="0014508D" w:rsidRPr="00805E6E">
        <w:rPr>
          <w:rFonts w:ascii="Palatino Linotype" w:hAnsi="Palatino Linotype"/>
          <w:i/>
          <w:sz w:val="24"/>
        </w:rPr>
        <w:t xml:space="preserve">olicito información general de cada uno de los eventos que se han realizado desde su inauguración hasta la fecha que me den contestación, de cuánto a costado, quienes organizan, cuánto recurso económico a ingresado a la tesorería municipal, cuánto a costado su mantenimiento así como evidencia de cada unos de esos puntos” </w:t>
      </w:r>
      <w:r w:rsidRPr="00805E6E">
        <w:rPr>
          <w:rFonts w:ascii="Palatino Linotype" w:hAnsi="Palatino Linotype"/>
          <w:i/>
          <w:sz w:val="24"/>
        </w:rPr>
        <w:t xml:space="preserve">(Sic) </w:t>
      </w:r>
    </w:p>
    <w:p w:rsidR="00302C55" w:rsidRPr="00805E6E" w:rsidRDefault="00CA08D6" w:rsidP="003B5EB6">
      <w:pPr>
        <w:numPr>
          <w:ilvl w:val="0"/>
          <w:numId w:val="1"/>
        </w:numPr>
        <w:spacing w:line="360" w:lineRule="auto"/>
        <w:ind w:left="0" w:firstLine="0"/>
        <w:contextualSpacing/>
        <w:jc w:val="both"/>
        <w:rPr>
          <w:rFonts w:ascii="Palatino Linotype" w:eastAsia="Calibri" w:hAnsi="Palatino Linotype"/>
          <w:lang w:val="es-ES" w:eastAsia="es-ES"/>
        </w:rPr>
      </w:pPr>
      <w:r w:rsidRPr="00805E6E">
        <w:rPr>
          <w:rFonts w:ascii="Palatino Linotype" w:eastAsiaTheme="minorEastAsia" w:hAnsi="Palatino Linotype"/>
          <w:lang w:val="es-ES" w:eastAsia="es-ES"/>
        </w:rPr>
        <w:lastRenderedPageBreak/>
        <w:t xml:space="preserve">Mediante </w:t>
      </w:r>
      <w:r w:rsidR="00302C55" w:rsidRPr="00805E6E">
        <w:rPr>
          <w:rFonts w:ascii="Palatino Linotype" w:eastAsiaTheme="minorEastAsia" w:hAnsi="Palatino Linotype"/>
          <w:lang w:val="es-ES" w:eastAsia="es-ES"/>
        </w:rPr>
        <w:t>solicitud de aclaración de</w:t>
      </w:r>
      <w:r w:rsidRPr="00805E6E">
        <w:rPr>
          <w:rFonts w:ascii="Palatino Linotype" w:eastAsiaTheme="minorEastAsia" w:hAnsi="Palatino Linotype"/>
          <w:lang w:val="es-ES" w:eastAsia="es-ES"/>
        </w:rPr>
        <w:t xml:space="preserve"> fecha veinticuatro de abril del dos mil veintitrés el </w:t>
      </w:r>
      <w:r w:rsidRPr="00805E6E">
        <w:rPr>
          <w:rFonts w:ascii="Palatino Linotype" w:eastAsiaTheme="minorEastAsia" w:hAnsi="Palatino Linotype"/>
          <w:b/>
          <w:lang w:val="es-ES" w:eastAsia="es-ES"/>
        </w:rPr>
        <w:t xml:space="preserve">SUJETO OBLIGADO, </w:t>
      </w:r>
      <w:r w:rsidR="00302C55" w:rsidRPr="00805E6E">
        <w:rPr>
          <w:rFonts w:ascii="Palatino Linotype" w:eastAsiaTheme="minorEastAsia" w:hAnsi="Palatino Linotype"/>
          <w:lang w:val="es-ES" w:eastAsia="es-ES"/>
        </w:rPr>
        <w:t>requirió se indique con precisión el inmueble o nombre del espacio sobre el cual se requiere información.</w:t>
      </w:r>
    </w:p>
    <w:p w:rsidR="00302C55" w:rsidRPr="00805E6E" w:rsidRDefault="00302C55" w:rsidP="003B5EB6">
      <w:pPr>
        <w:spacing w:line="360" w:lineRule="auto"/>
        <w:contextualSpacing/>
        <w:jc w:val="both"/>
        <w:rPr>
          <w:rFonts w:ascii="Palatino Linotype" w:eastAsia="Calibri" w:hAnsi="Palatino Linotype"/>
          <w:lang w:val="es-ES" w:eastAsia="es-ES"/>
        </w:rPr>
      </w:pPr>
    </w:p>
    <w:p w:rsidR="00302C55" w:rsidRPr="00805E6E" w:rsidRDefault="00302C55" w:rsidP="003B5EB6">
      <w:pPr>
        <w:numPr>
          <w:ilvl w:val="0"/>
          <w:numId w:val="1"/>
        </w:numPr>
        <w:spacing w:line="360" w:lineRule="auto"/>
        <w:ind w:left="0" w:firstLine="0"/>
        <w:contextualSpacing/>
        <w:jc w:val="both"/>
        <w:rPr>
          <w:rFonts w:ascii="Palatino Linotype" w:eastAsia="Calibri" w:hAnsi="Palatino Linotype"/>
          <w:lang w:val="es-ES" w:eastAsia="es-ES"/>
        </w:rPr>
      </w:pPr>
      <w:r w:rsidRPr="00805E6E">
        <w:rPr>
          <w:rFonts w:ascii="Palatino Linotype" w:eastAsia="Calibri" w:hAnsi="Palatino Linotype"/>
          <w:lang w:val="es-ES" w:eastAsia="es-ES"/>
        </w:rPr>
        <w:t>Mediante oficio de fecha dos de mayo de dos mil veintitrés, se precisó la información solicitada con antelación, informando lo siguiente:</w:t>
      </w:r>
    </w:p>
    <w:p w:rsidR="008159ED" w:rsidRPr="00805E6E" w:rsidRDefault="008159ED" w:rsidP="003B5EB6">
      <w:pPr>
        <w:pStyle w:val="Prrafodelista"/>
        <w:spacing w:line="360" w:lineRule="auto"/>
        <w:rPr>
          <w:rFonts w:ascii="Palatino Linotype" w:eastAsia="Calibri" w:hAnsi="Palatino Linotype"/>
          <w:lang w:val="es-ES" w:eastAsia="es-ES"/>
        </w:rPr>
      </w:pPr>
    </w:p>
    <w:p w:rsidR="00302C55" w:rsidRPr="00805E6E" w:rsidRDefault="00302C55" w:rsidP="003B5EB6">
      <w:pPr>
        <w:pStyle w:val="Prrafodelista"/>
        <w:spacing w:line="360" w:lineRule="auto"/>
        <w:jc w:val="both"/>
        <w:rPr>
          <w:rFonts w:ascii="Palatino Linotype" w:eastAsia="Calibri" w:hAnsi="Palatino Linotype"/>
          <w:i/>
          <w:lang w:val="es-ES" w:eastAsia="es-ES"/>
        </w:rPr>
      </w:pPr>
      <w:r w:rsidRPr="00805E6E">
        <w:rPr>
          <w:rFonts w:ascii="Palatino Linotype" w:eastAsia="Calibri" w:hAnsi="Palatino Linotype"/>
          <w:i/>
          <w:lang w:eastAsia="es-ES"/>
        </w:rPr>
        <w:t>“Solicito información general DEL CENTRO CULTURAL TONANTZIN de cada uno de los eventos que se han realizado desde su inauguración hasta la fecha que me den contestación, de cuánto a costado, quienes organizan, cuánto recurso económico a ingresado a la tesorería municipal, cuánto a costado su mantenimiento así como evidencia de cada unos de esos puntos” (Sic)</w:t>
      </w:r>
    </w:p>
    <w:p w:rsidR="00302C55" w:rsidRPr="00805E6E" w:rsidRDefault="00302C55" w:rsidP="003B5EB6">
      <w:pPr>
        <w:spacing w:line="360" w:lineRule="auto"/>
        <w:contextualSpacing/>
        <w:jc w:val="both"/>
        <w:rPr>
          <w:rFonts w:ascii="Palatino Linotype" w:eastAsia="Calibri" w:hAnsi="Palatino Linotype"/>
          <w:lang w:val="es-ES" w:eastAsia="es-ES"/>
        </w:rPr>
      </w:pPr>
    </w:p>
    <w:p w:rsidR="00737F8A" w:rsidRPr="00805E6E" w:rsidRDefault="004B4CDB" w:rsidP="003B5EB6">
      <w:pPr>
        <w:numPr>
          <w:ilvl w:val="0"/>
          <w:numId w:val="1"/>
        </w:numPr>
        <w:spacing w:line="360" w:lineRule="auto"/>
        <w:ind w:left="0" w:firstLine="0"/>
        <w:contextualSpacing/>
        <w:jc w:val="both"/>
        <w:rPr>
          <w:rFonts w:ascii="Palatino Linotype" w:eastAsia="Calibri" w:hAnsi="Palatino Linotype"/>
          <w:lang w:val="es-ES" w:eastAsia="es-ES"/>
        </w:rPr>
      </w:pPr>
      <w:r w:rsidRPr="00805E6E">
        <w:rPr>
          <w:rFonts w:ascii="Palatino Linotype" w:eastAsiaTheme="minorEastAsia" w:hAnsi="Palatino Linotype"/>
          <w:lang w:val="es-ES_tradnl" w:eastAsia="es-ES"/>
        </w:rPr>
        <w:t>En fecha veintitrés de mayo de dos mil veintitrés</w:t>
      </w:r>
      <w:r w:rsidR="00737F8A" w:rsidRPr="00805E6E">
        <w:rPr>
          <w:rFonts w:ascii="Palatino Linotype" w:eastAsiaTheme="minorEastAsia" w:hAnsi="Palatino Linotype"/>
          <w:lang w:val="es-ES_tradnl" w:eastAsia="es-ES"/>
        </w:rPr>
        <w:t xml:space="preserve"> </w:t>
      </w:r>
      <w:r w:rsidR="00737F8A" w:rsidRPr="00805E6E">
        <w:rPr>
          <w:rFonts w:ascii="Palatino Linotype" w:eastAsia="Calibri" w:hAnsi="Palatino Linotype"/>
          <w:lang w:val="es-ES" w:eastAsia="es-ES"/>
        </w:rPr>
        <w:t xml:space="preserve">el </w:t>
      </w:r>
      <w:r w:rsidR="00737F8A" w:rsidRPr="00805E6E">
        <w:rPr>
          <w:rFonts w:ascii="Palatino Linotype" w:eastAsia="Calibri" w:hAnsi="Palatino Linotype" w:cs="Arial"/>
          <w:b/>
          <w:lang w:val="es-AR" w:eastAsia="es-ES"/>
        </w:rPr>
        <w:t>SUJETO OBLIGADO</w:t>
      </w:r>
      <w:r w:rsidR="00737F8A" w:rsidRPr="00805E6E">
        <w:rPr>
          <w:rFonts w:ascii="Palatino Linotype" w:eastAsia="Calibri" w:hAnsi="Palatino Linotype" w:cs="Arial"/>
          <w:b/>
          <w:i/>
          <w:lang w:val="es-AR" w:eastAsia="es-ES"/>
        </w:rPr>
        <w:t xml:space="preserve"> </w:t>
      </w:r>
      <w:r w:rsidRPr="00805E6E">
        <w:rPr>
          <w:rFonts w:ascii="Palatino Linotype" w:hAnsi="Palatino Linotype" w:cs="Arial"/>
          <w:lang w:val="es-ES" w:eastAsia="es-ES"/>
        </w:rPr>
        <w:t>dio respuesta a la solicitud</w:t>
      </w:r>
      <w:r w:rsidR="00737F8A" w:rsidRPr="00805E6E">
        <w:rPr>
          <w:rFonts w:ascii="Palatino Linotype" w:hAnsi="Palatino Linotype" w:cs="Arial"/>
          <w:lang w:val="es-ES" w:eastAsia="es-ES"/>
        </w:rPr>
        <w:t xml:space="preserve"> de información en los siguientes términos:</w:t>
      </w:r>
    </w:p>
    <w:p w:rsidR="004B4CDB" w:rsidRPr="00805E6E" w:rsidRDefault="004B4CDB" w:rsidP="003B5EB6">
      <w:pPr>
        <w:pStyle w:val="Prrafodelista"/>
        <w:numPr>
          <w:ilvl w:val="0"/>
          <w:numId w:val="16"/>
        </w:numPr>
        <w:spacing w:line="360" w:lineRule="auto"/>
        <w:jc w:val="both"/>
        <w:rPr>
          <w:rFonts w:ascii="Palatino Linotype" w:hAnsi="Palatino Linotype"/>
          <w:b/>
          <w:bCs/>
          <w:sz w:val="24"/>
        </w:rPr>
      </w:pPr>
      <w:r w:rsidRPr="00805E6E">
        <w:rPr>
          <w:rFonts w:ascii="Palatino Linotype" w:hAnsi="Palatino Linotype"/>
          <w:b/>
          <w:bCs/>
          <w:sz w:val="24"/>
        </w:rPr>
        <w:t>saimex 040.pdf</w:t>
      </w:r>
    </w:p>
    <w:p w:rsidR="008063E5" w:rsidRPr="00805E6E" w:rsidRDefault="008063E5" w:rsidP="003B5EB6">
      <w:pPr>
        <w:spacing w:line="360" w:lineRule="auto"/>
        <w:contextualSpacing/>
        <w:jc w:val="both"/>
        <w:rPr>
          <w:rFonts w:ascii="Palatino Linotype" w:hAnsi="Palatino Linotype"/>
          <w:b/>
          <w:bCs/>
        </w:rPr>
      </w:pPr>
      <w:r w:rsidRPr="00805E6E">
        <w:rPr>
          <w:rFonts w:ascii="Palatino Linotype" w:hAnsi="Palatino Linotype"/>
          <w:b/>
          <w:bCs/>
          <w:noProof/>
        </w:rPr>
        <w:drawing>
          <wp:inline distT="0" distB="0" distL="0" distR="0" wp14:anchorId="09430E2A" wp14:editId="6C8320DF">
            <wp:extent cx="5734050" cy="2466975"/>
            <wp:effectExtent l="19050" t="19050" r="19050" b="2857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2466975"/>
                    </a:xfrm>
                    <a:prstGeom prst="rect">
                      <a:avLst/>
                    </a:prstGeom>
                    <a:noFill/>
                    <a:ln>
                      <a:solidFill>
                        <a:schemeClr val="tx1"/>
                      </a:solidFill>
                    </a:ln>
                  </pic:spPr>
                </pic:pic>
              </a:graphicData>
            </a:graphic>
          </wp:inline>
        </w:drawing>
      </w:r>
    </w:p>
    <w:p w:rsidR="007D1881" w:rsidRPr="00805E6E" w:rsidRDefault="007D1881" w:rsidP="003B5EB6">
      <w:pPr>
        <w:spacing w:line="360" w:lineRule="auto"/>
        <w:contextualSpacing/>
        <w:jc w:val="both"/>
        <w:rPr>
          <w:rFonts w:ascii="Palatino Linotype" w:hAnsi="Palatino Linotype"/>
          <w:b/>
          <w:bCs/>
        </w:rPr>
      </w:pPr>
    </w:p>
    <w:p w:rsidR="00737F8A" w:rsidRPr="00805E6E" w:rsidRDefault="004B4CDB" w:rsidP="003B5EB6">
      <w:pPr>
        <w:spacing w:line="360" w:lineRule="auto"/>
        <w:contextualSpacing/>
        <w:jc w:val="both"/>
        <w:rPr>
          <w:rFonts w:ascii="Palatino Linotype" w:hAnsi="Palatino Linotype"/>
          <w:b/>
          <w:bCs/>
          <w:sz w:val="22"/>
        </w:rPr>
      </w:pPr>
      <w:r w:rsidRPr="00805E6E">
        <w:rPr>
          <w:rFonts w:ascii="Palatino Linotype" w:hAnsi="Palatino Linotype"/>
          <w:b/>
          <w:bCs/>
          <w:sz w:val="22"/>
        </w:rPr>
        <w:lastRenderedPageBreak/>
        <w:t>RESPUESTA INTEGRADORA 040.pdf</w:t>
      </w:r>
      <w:r w:rsidR="00737F8A" w:rsidRPr="00805E6E">
        <w:rPr>
          <w:rFonts w:ascii="Palatino Linotype" w:hAnsi="Palatino Linotype"/>
          <w:b/>
          <w:bCs/>
          <w:sz w:val="22"/>
        </w:rPr>
        <w:t xml:space="preserve">: </w:t>
      </w:r>
    </w:p>
    <w:p w:rsidR="008063E5" w:rsidRPr="00805E6E" w:rsidRDefault="008063E5" w:rsidP="003B5EB6">
      <w:pPr>
        <w:spacing w:line="360" w:lineRule="auto"/>
        <w:contextualSpacing/>
        <w:jc w:val="both"/>
        <w:rPr>
          <w:rFonts w:ascii="Palatino Linotype" w:hAnsi="Palatino Linotype"/>
          <w:bCs/>
          <w:sz w:val="22"/>
        </w:rPr>
      </w:pPr>
      <w:r w:rsidRPr="00805E6E">
        <w:rPr>
          <w:rFonts w:ascii="Palatino Linotype" w:hAnsi="Palatino Linotype"/>
          <w:bCs/>
          <w:sz w:val="22"/>
        </w:rPr>
        <w:t xml:space="preserve">Oficio No. TRANSP/TON/287/2023, signado por la Dirección de la Unidad de Transparencia, Acceso a la Información Pública y Protección de Datos Personales, C. Luz María Piña Carrillo informando al solicitante que de acuerdo a las atribuciones conferidas en el Bando Municipal de Tonanitla, su solicitud fue turnada al área de Tesorería Municipal.   </w:t>
      </w:r>
    </w:p>
    <w:p w:rsidR="008063E5" w:rsidRPr="00805E6E" w:rsidRDefault="008063E5" w:rsidP="003B5EB6">
      <w:pPr>
        <w:spacing w:line="360" w:lineRule="auto"/>
        <w:contextualSpacing/>
        <w:jc w:val="both"/>
        <w:rPr>
          <w:rFonts w:ascii="Palatino Linotype" w:hAnsi="Palatino Linotype"/>
          <w:bCs/>
        </w:rPr>
      </w:pPr>
    </w:p>
    <w:p w:rsidR="00737F8A" w:rsidRPr="00805E6E" w:rsidRDefault="008063E5" w:rsidP="003B5EB6">
      <w:pPr>
        <w:numPr>
          <w:ilvl w:val="0"/>
          <w:numId w:val="1"/>
        </w:numPr>
        <w:spacing w:line="360" w:lineRule="auto"/>
        <w:ind w:left="0" w:firstLine="0"/>
        <w:contextualSpacing/>
        <w:jc w:val="both"/>
        <w:rPr>
          <w:rFonts w:ascii="Palatino Linotype" w:hAnsi="Palatino Linotype"/>
          <w:bCs/>
        </w:rPr>
      </w:pPr>
      <w:r w:rsidRPr="00805E6E">
        <w:rPr>
          <w:rFonts w:ascii="Palatino Linotype" w:hAnsi="Palatino Linotype"/>
          <w:bCs/>
        </w:rPr>
        <w:t xml:space="preserve">Inconforme con lo anterior, en fecha treinta y uno de mayo de dos mil veintitrés,  el </w:t>
      </w:r>
      <w:r w:rsidRPr="00805E6E">
        <w:rPr>
          <w:rFonts w:ascii="Palatino Linotype" w:hAnsi="Palatino Linotype"/>
          <w:b/>
          <w:bCs/>
        </w:rPr>
        <w:t xml:space="preserve">SUJETO OBLIGADO </w:t>
      </w:r>
      <w:r w:rsidRPr="00805E6E">
        <w:rPr>
          <w:rFonts w:ascii="Palatino Linotype" w:hAnsi="Palatino Linotype"/>
          <w:bCs/>
        </w:rPr>
        <w:t>interpuso recurso de revisión, arguyendo lo siguiente:</w:t>
      </w:r>
    </w:p>
    <w:p w:rsidR="006F597E" w:rsidRPr="00805E6E" w:rsidRDefault="006F597E" w:rsidP="003B5EB6">
      <w:pPr>
        <w:spacing w:line="360" w:lineRule="auto"/>
        <w:contextualSpacing/>
        <w:jc w:val="both"/>
        <w:rPr>
          <w:rFonts w:ascii="Palatino Linotype" w:eastAsiaTheme="minorEastAsia" w:hAnsi="Palatino Linotype" w:cs="Arial"/>
          <w:b/>
          <w:i/>
          <w:sz w:val="22"/>
          <w:lang w:eastAsia="es-ES"/>
        </w:rPr>
      </w:pPr>
    </w:p>
    <w:p w:rsidR="00737F8A" w:rsidRPr="00805E6E" w:rsidRDefault="00737F8A" w:rsidP="003B5EB6">
      <w:pPr>
        <w:spacing w:line="360" w:lineRule="auto"/>
        <w:ind w:left="567" w:right="567"/>
        <w:contextualSpacing/>
        <w:jc w:val="both"/>
        <w:rPr>
          <w:rFonts w:ascii="Palatino Linotype" w:hAnsi="Palatino Linotype"/>
          <w:i/>
          <w:sz w:val="22"/>
        </w:rPr>
      </w:pPr>
      <w:r w:rsidRPr="00805E6E">
        <w:rPr>
          <w:rFonts w:ascii="Palatino Linotype" w:eastAsiaTheme="minorEastAsia" w:hAnsi="Palatino Linotype"/>
          <w:b/>
          <w:sz w:val="22"/>
          <w:lang w:val="es-ES_tradnl" w:eastAsia="es-ES"/>
        </w:rPr>
        <w:t>Acto impugnado</w:t>
      </w:r>
      <w:r w:rsidRPr="00805E6E">
        <w:rPr>
          <w:rFonts w:ascii="Palatino Linotype" w:eastAsiaTheme="minorEastAsia" w:hAnsi="Palatino Linotype"/>
          <w:b/>
          <w:i/>
          <w:sz w:val="22"/>
          <w:lang w:val="es-ES_tradnl" w:eastAsia="es-ES"/>
        </w:rPr>
        <w:t>:</w:t>
      </w:r>
      <w:r w:rsidRPr="00805E6E">
        <w:rPr>
          <w:rFonts w:ascii="Palatino Linotype" w:hAnsi="Palatino Linotype"/>
          <w:i/>
          <w:sz w:val="22"/>
        </w:rPr>
        <w:t xml:space="preserve"> “</w:t>
      </w:r>
      <w:r w:rsidR="008063E5" w:rsidRPr="00805E6E">
        <w:rPr>
          <w:rFonts w:ascii="Palatino Linotype" w:hAnsi="Palatino Linotype"/>
          <w:i/>
          <w:sz w:val="22"/>
        </w:rPr>
        <w:t>Respuesta de la solicitud con número 00040/TONANI/IP/2023</w:t>
      </w:r>
      <w:r w:rsidRPr="00805E6E">
        <w:rPr>
          <w:rFonts w:ascii="Palatino Linotype" w:hAnsi="Palatino Linotype"/>
          <w:i/>
          <w:sz w:val="22"/>
        </w:rPr>
        <w:t xml:space="preserve">” (Sic) </w:t>
      </w:r>
    </w:p>
    <w:p w:rsidR="00737F8A" w:rsidRPr="00805E6E" w:rsidRDefault="00737F8A" w:rsidP="003B5EB6">
      <w:pPr>
        <w:spacing w:line="360" w:lineRule="auto"/>
        <w:ind w:left="567" w:right="567"/>
        <w:contextualSpacing/>
        <w:jc w:val="both"/>
        <w:rPr>
          <w:rFonts w:ascii="Palatino Linotype" w:eastAsia="Calibri" w:hAnsi="Palatino Linotype" w:cs="Arial"/>
          <w:i/>
          <w:sz w:val="22"/>
          <w:lang w:val="es-ES" w:eastAsia="es-ES"/>
        </w:rPr>
      </w:pPr>
    </w:p>
    <w:p w:rsidR="00737F8A" w:rsidRPr="00805E6E" w:rsidRDefault="00737F8A" w:rsidP="003B5EB6">
      <w:pPr>
        <w:spacing w:line="360" w:lineRule="auto"/>
        <w:ind w:left="567" w:right="567"/>
        <w:contextualSpacing/>
        <w:jc w:val="both"/>
        <w:rPr>
          <w:rFonts w:ascii="Palatino Linotype" w:eastAsia="Calibri" w:hAnsi="Palatino Linotype" w:cs="Arial"/>
          <w:i/>
          <w:sz w:val="22"/>
          <w:lang w:val="es-ES" w:eastAsia="es-ES"/>
        </w:rPr>
      </w:pPr>
      <w:r w:rsidRPr="00805E6E">
        <w:rPr>
          <w:rFonts w:ascii="Palatino Linotype" w:eastAsiaTheme="minorEastAsia" w:hAnsi="Palatino Linotype"/>
          <w:b/>
          <w:sz w:val="22"/>
          <w:lang w:val="es-ES_tradnl" w:eastAsia="es-ES"/>
        </w:rPr>
        <w:t>Razones o Motivos de inconformidad:</w:t>
      </w:r>
      <w:r w:rsidRPr="00805E6E">
        <w:rPr>
          <w:rFonts w:ascii="Palatino Linotype" w:eastAsiaTheme="majorEastAsia" w:hAnsi="Palatino Linotype" w:cstheme="majorBidi"/>
          <w:b/>
          <w:sz w:val="22"/>
          <w:lang w:val="es-ES" w:eastAsia="es-ES"/>
        </w:rPr>
        <w:t xml:space="preserve"> </w:t>
      </w:r>
      <w:r w:rsidRPr="00805E6E">
        <w:rPr>
          <w:rFonts w:ascii="Palatino Linotype" w:eastAsiaTheme="majorEastAsia" w:hAnsi="Palatino Linotype" w:cstheme="majorBidi"/>
          <w:i/>
          <w:sz w:val="22"/>
          <w:lang w:val="es-ES" w:eastAsia="es-ES"/>
        </w:rPr>
        <w:t>“</w:t>
      </w:r>
      <w:r w:rsidR="008063E5" w:rsidRPr="00805E6E">
        <w:rPr>
          <w:rFonts w:ascii="Palatino Linotype" w:eastAsiaTheme="majorEastAsia" w:hAnsi="Palatino Linotype" w:cstheme="majorBidi"/>
          <w:i/>
          <w:sz w:val="22"/>
          <w:lang w:val="es-ES" w:eastAsia="es-ES"/>
        </w:rPr>
        <w:t>Y</w:t>
      </w:r>
      <w:r w:rsidR="008063E5" w:rsidRPr="00805E6E">
        <w:rPr>
          <w:rFonts w:ascii="Palatino Linotype" w:hAnsi="Palatino Linotype"/>
          <w:i/>
          <w:sz w:val="22"/>
        </w:rPr>
        <w:t>a que el centro cultural fue inaugurado en el mes de agosto y desde esa fecha se han realizado eventos, en específico en nes de enero se realiza un evento con cuotas cobradas por terceros, y en la respuesta no indican los gastos de mantenimiento del mismo.</w:t>
      </w:r>
      <w:r w:rsidRPr="00805E6E">
        <w:rPr>
          <w:rFonts w:ascii="Palatino Linotype" w:hAnsi="Palatino Linotype"/>
          <w:i/>
          <w:sz w:val="22"/>
        </w:rPr>
        <w:t>” (Sic)</w:t>
      </w:r>
    </w:p>
    <w:p w:rsidR="00737F8A" w:rsidRPr="00805E6E" w:rsidRDefault="00737F8A" w:rsidP="003B5EB6">
      <w:pPr>
        <w:spacing w:line="360" w:lineRule="auto"/>
        <w:contextualSpacing/>
        <w:jc w:val="both"/>
        <w:rPr>
          <w:rFonts w:ascii="Palatino Linotype" w:eastAsia="Calibri" w:hAnsi="Palatino Linotype" w:cs="Arial"/>
          <w:sz w:val="22"/>
          <w:lang w:val="es-AR" w:eastAsia="es-ES"/>
        </w:rPr>
      </w:pPr>
    </w:p>
    <w:p w:rsidR="00737F8A" w:rsidRPr="00805E6E" w:rsidRDefault="00737F8A" w:rsidP="003B5EB6">
      <w:pPr>
        <w:numPr>
          <w:ilvl w:val="0"/>
          <w:numId w:val="1"/>
        </w:numPr>
        <w:spacing w:line="360" w:lineRule="auto"/>
        <w:ind w:left="0" w:firstLine="0"/>
        <w:contextualSpacing/>
        <w:jc w:val="both"/>
        <w:rPr>
          <w:rFonts w:ascii="Palatino Linotype" w:eastAsia="Calibri" w:hAnsi="Palatino Linotype" w:cs="Arial"/>
          <w:lang w:val="es-AR" w:eastAsia="es-ES"/>
        </w:rPr>
      </w:pPr>
      <w:r w:rsidRPr="00805E6E">
        <w:rPr>
          <w:rFonts w:ascii="Palatino Linotype" w:hAnsi="Palatino Linotype" w:cs="Arial"/>
          <w:lang w:val="es-ES" w:eastAsia="es-ES"/>
        </w:rPr>
        <w:t xml:space="preserve">Se registró el recurso de revisión bajo el número de expediente </w:t>
      </w:r>
      <w:r w:rsidRPr="00805E6E">
        <w:rPr>
          <w:rFonts w:ascii="Palatino Linotype" w:eastAsiaTheme="minorEastAsia" w:hAnsi="Palatino Linotype" w:cs="Arial"/>
          <w:bCs/>
          <w:lang w:val="es-ES_tradnl" w:eastAsia="es-ES"/>
        </w:rPr>
        <w:t xml:space="preserve">al rubro indicado, asimismo con fundamento en lo dispuesto por el </w:t>
      </w:r>
      <w:r w:rsidRPr="00805E6E">
        <w:rPr>
          <w:rFonts w:ascii="Palatino Linotype" w:eastAsia="Calibri" w:hAnsi="Palatino Linotype" w:cs="Arial"/>
          <w:lang w:val="es-ES" w:eastAsia="es-ES"/>
        </w:rPr>
        <w:t xml:space="preserve">artículo 185 fracción I de la </w:t>
      </w:r>
      <w:r w:rsidRPr="00805E6E">
        <w:rPr>
          <w:rFonts w:ascii="Palatino Linotype" w:eastAsia="Calibri" w:hAnsi="Palatino Linotype" w:cs="Arial"/>
          <w:b/>
          <w:lang w:val="es-ES" w:eastAsia="es-ES"/>
        </w:rPr>
        <w:t xml:space="preserve">Ley de Transparencia y Acceso a la Información Pública del Estado de México y Municipios </w:t>
      </w:r>
      <w:r w:rsidRPr="00805E6E">
        <w:rPr>
          <w:rFonts w:ascii="Palatino Linotype" w:hAnsi="Palatino Linotype" w:cs="Arial"/>
          <w:lang w:val="es-ES" w:eastAsia="es-ES"/>
        </w:rPr>
        <w:t xml:space="preserve">se turnó a la </w:t>
      </w:r>
      <w:r w:rsidRPr="00805E6E">
        <w:rPr>
          <w:rFonts w:ascii="Palatino Linotype" w:hAnsi="Palatino Linotype" w:cs="Arial"/>
          <w:b/>
          <w:lang w:val="es-ES" w:eastAsia="es-ES"/>
        </w:rPr>
        <w:t xml:space="preserve">Comisionada María del Rosario Mejía Ayala, </w:t>
      </w:r>
      <w:r w:rsidR="007D1881" w:rsidRPr="00805E6E">
        <w:rPr>
          <w:rFonts w:ascii="Palatino Linotype" w:hAnsi="Palatino Linotype" w:cs="Arial"/>
          <w:lang w:val="es-ES" w:eastAsia="es-ES"/>
        </w:rPr>
        <w:t xml:space="preserve">para </w:t>
      </w:r>
      <w:r w:rsidRPr="00805E6E">
        <w:rPr>
          <w:rFonts w:ascii="Palatino Linotype" w:hAnsi="Palatino Linotype" w:cs="Arial"/>
          <w:lang w:eastAsia="es-ES"/>
        </w:rPr>
        <w:t xml:space="preserve">su análisis. </w:t>
      </w:r>
    </w:p>
    <w:p w:rsidR="00737F8A" w:rsidRPr="00805E6E" w:rsidRDefault="00737F8A" w:rsidP="003B5EB6">
      <w:pPr>
        <w:spacing w:line="360" w:lineRule="auto"/>
        <w:contextualSpacing/>
        <w:jc w:val="both"/>
        <w:rPr>
          <w:rFonts w:ascii="Palatino Linotype" w:eastAsia="Calibri" w:hAnsi="Palatino Linotype" w:cs="Arial"/>
          <w:lang w:val="es-AR" w:eastAsia="es-ES"/>
        </w:rPr>
      </w:pPr>
    </w:p>
    <w:p w:rsidR="00737F8A" w:rsidRPr="00805E6E" w:rsidRDefault="007D1881" w:rsidP="003B5EB6">
      <w:pPr>
        <w:numPr>
          <w:ilvl w:val="0"/>
          <w:numId w:val="1"/>
        </w:numPr>
        <w:spacing w:line="360" w:lineRule="auto"/>
        <w:ind w:left="0" w:firstLine="0"/>
        <w:contextualSpacing/>
        <w:jc w:val="both"/>
        <w:rPr>
          <w:rFonts w:ascii="Palatino Linotype" w:eastAsiaTheme="minorEastAsia" w:hAnsi="Palatino Linotype" w:cstheme="minorBidi"/>
          <w:i/>
          <w:lang w:val="es-ES_tradnl" w:eastAsia="es-ES"/>
        </w:rPr>
      </w:pPr>
      <w:r w:rsidRPr="00805E6E">
        <w:rPr>
          <w:rFonts w:ascii="Palatino Linotype" w:eastAsia="Calibri" w:hAnsi="Palatino Linotype" w:cs="Arial"/>
          <w:lang w:val="es-ES" w:eastAsia="es-ES"/>
        </w:rPr>
        <w:t>La Comisionada</w:t>
      </w:r>
      <w:r w:rsidR="00737F8A" w:rsidRPr="00805E6E">
        <w:rPr>
          <w:rFonts w:ascii="Palatino Linotype" w:eastAsia="Calibri" w:hAnsi="Palatino Linotype" w:cs="Arial"/>
          <w:lang w:val="es-ES" w:eastAsia="es-ES"/>
        </w:rPr>
        <w:t xml:space="preserve"> Ponente</w:t>
      </w:r>
      <w:r w:rsidRPr="00805E6E">
        <w:rPr>
          <w:rFonts w:ascii="Palatino Linotype" w:eastAsia="Calibri" w:hAnsi="Palatino Linotype" w:cs="Arial"/>
          <w:lang w:val="es-ES" w:eastAsia="es-ES"/>
        </w:rPr>
        <w:t>,</w:t>
      </w:r>
      <w:r w:rsidR="00737F8A" w:rsidRPr="00805E6E">
        <w:rPr>
          <w:rFonts w:ascii="Palatino Linotype" w:eastAsia="Calibri" w:hAnsi="Palatino Linotype" w:cs="Arial"/>
          <w:lang w:val="es-ES" w:eastAsia="es-ES"/>
        </w:rPr>
        <w:t xml:space="preserve"> con fundamento en l</w:t>
      </w:r>
      <w:r w:rsidR="00D10B35" w:rsidRPr="00805E6E">
        <w:rPr>
          <w:rFonts w:ascii="Palatino Linotype" w:eastAsia="Calibri" w:hAnsi="Palatino Linotype" w:cs="Arial"/>
          <w:lang w:val="es-ES" w:eastAsia="es-ES"/>
        </w:rPr>
        <w:t xml:space="preserve">o dispuesto por el artículo 18 </w:t>
      </w:r>
      <w:r w:rsidR="00737F8A" w:rsidRPr="00805E6E">
        <w:rPr>
          <w:rFonts w:ascii="Palatino Linotype" w:eastAsia="Calibri" w:hAnsi="Palatino Linotype" w:cs="Arial"/>
          <w:lang w:val="es-ES" w:eastAsia="es-ES"/>
        </w:rPr>
        <w:t>fracción II de la ley de la materia, a tra</w:t>
      </w:r>
      <w:r w:rsidR="00D10B35" w:rsidRPr="00805E6E">
        <w:rPr>
          <w:rFonts w:ascii="Palatino Linotype" w:eastAsia="Calibri" w:hAnsi="Palatino Linotype" w:cs="Arial"/>
          <w:lang w:val="es-ES" w:eastAsia="es-ES"/>
        </w:rPr>
        <w:t>vés del a</w:t>
      </w:r>
      <w:r w:rsidR="008063E5" w:rsidRPr="00805E6E">
        <w:rPr>
          <w:rFonts w:ascii="Palatino Linotype" w:eastAsia="Calibri" w:hAnsi="Palatino Linotype" w:cs="Arial"/>
          <w:lang w:val="es-ES" w:eastAsia="es-ES"/>
        </w:rPr>
        <w:t xml:space="preserve">cuerdo de admisión de primero </w:t>
      </w:r>
      <w:r w:rsidR="00D10B35" w:rsidRPr="00805E6E">
        <w:rPr>
          <w:rFonts w:ascii="Palatino Linotype" w:eastAsia="Calibri" w:hAnsi="Palatino Linotype" w:cs="Arial"/>
          <w:lang w:val="es-ES" w:eastAsia="es-ES"/>
        </w:rPr>
        <w:t xml:space="preserve">de junio </w:t>
      </w:r>
      <w:r w:rsidR="008063E5" w:rsidRPr="00805E6E">
        <w:rPr>
          <w:rFonts w:ascii="Palatino Linotype" w:eastAsia="Calibri" w:hAnsi="Palatino Linotype" w:cs="Arial"/>
          <w:lang w:val="es-ES" w:eastAsia="es-ES"/>
        </w:rPr>
        <w:t xml:space="preserve"> de dos mil veintitrés</w:t>
      </w:r>
      <w:r w:rsidR="00737F8A" w:rsidRPr="00805E6E">
        <w:rPr>
          <w:rFonts w:ascii="Palatino Linotype" w:eastAsia="Calibri" w:hAnsi="Palatino Linotype" w:cs="Arial"/>
          <w:lang w:val="es-ES" w:eastAsia="es-ES"/>
        </w:rPr>
        <w:t xml:space="preserve">, puso a disposición de las partes el expediente electrónico </w:t>
      </w:r>
      <w:r w:rsidR="00737F8A" w:rsidRPr="00805E6E">
        <w:rPr>
          <w:rFonts w:ascii="Palatino Linotype" w:eastAsia="Calibri" w:hAnsi="Palatino Linotype" w:cs="Arial"/>
          <w:lang w:val="es-ES_tradnl" w:eastAsia="es-ES"/>
        </w:rPr>
        <w:lastRenderedPageBreak/>
        <w:t xml:space="preserve">vía </w:t>
      </w:r>
      <w:r w:rsidR="00737F8A" w:rsidRPr="00805E6E">
        <w:rPr>
          <w:rFonts w:ascii="Palatino Linotype" w:eastAsia="Calibri" w:hAnsi="Palatino Linotype" w:cs="Arial"/>
          <w:b/>
          <w:lang w:val="es-ES" w:eastAsia="es-ES"/>
        </w:rPr>
        <w:t xml:space="preserve">SAIMEX </w:t>
      </w:r>
      <w:r w:rsidR="00737F8A" w:rsidRPr="00805E6E">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737F8A" w:rsidRPr="00805E6E">
        <w:rPr>
          <w:rFonts w:ascii="Palatino Linotype" w:eastAsia="Calibri" w:hAnsi="Palatino Linotype" w:cs="Arial"/>
          <w:b/>
          <w:lang w:val="es-ES" w:eastAsia="es-ES"/>
        </w:rPr>
        <w:t>SUJETO OBLIGADO</w:t>
      </w:r>
      <w:r w:rsidR="00737F8A" w:rsidRPr="00805E6E">
        <w:rPr>
          <w:rFonts w:ascii="Palatino Linotype" w:eastAsia="Calibri" w:hAnsi="Palatino Linotype" w:cs="Arial"/>
          <w:lang w:val="es-ES" w:eastAsia="es-ES"/>
        </w:rPr>
        <w:t xml:space="preserve"> presentara el informe justificado procedente. </w:t>
      </w:r>
    </w:p>
    <w:p w:rsidR="00737F8A" w:rsidRPr="00805E6E" w:rsidRDefault="00737F8A" w:rsidP="003B5EB6">
      <w:pPr>
        <w:spacing w:line="360" w:lineRule="auto"/>
        <w:contextualSpacing/>
        <w:jc w:val="both"/>
        <w:rPr>
          <w:rFonts w:ascii="Palatino Linotype" w:eastAsiaTheme="minorEastAsia" w:hAnsi="Palatino Linotype" w:cstheme="minorBidi"/>
          <w:i/>
          <w:lang w:val="es-ES_tradnl" w:eastAsia="es-ES"/>
        </w:rPr>
      </w:pPr>
    </w:p>
    <w:p w:rsidR="00537748" w:rsidRPr="00805E6E" w:rsidRDefault="00737F8A" w:rsidP="003B5EB6">
      <w:pPr>
        <w:numPr>
          <w:ilvl w:val="0"/>
          <w:numId w:val="1"/>
        </w:numPr>
        <w:spacing w:line="360" w:lineRule="auto"/>
        <w:ind w:left="0" w:firstLine="0"/>
        <w:contextualSpacing/>
        <w:jc w:val="both"/>
        <w:rPr>
          <w:rFonts w:ascii="Palatino Linotype" w:eastAsiaTheme="minorEastAsia" w:hAnsi="Palatino Linotype" w:cstheme="minorBidi"/>
          <w:i/>
          <w:lang w:val="es-ES_tradnl" w:eastAsia="es-ES"/>
        </w:rPr>
      </w:pPr>
      <w:r w:rsidRPr="00805E6E">
        <w:rPr>
          <w:rFonts w:ascii="Palatino Linotype" w:eastAsia="Calibri" w:hAnsi="Palatino Linotype" w:cs="Arial"/>
          <w:lang w:val="es-ES" w:eastAsia="es-ES"/>
        </w:rPr>
        <w:t xml:space="preserve">De las constancias que obran en el expediente electrónico SAIMEX, se advierte que el </w:t>
      </w:r>
      <w:r w:rsidRPr="00805E6E">
        <w:rPr>
          <w:rFonts w:ascii="Palatino Linotype" w:eastAsia="Calibri" w:hAnsi="Palatino Linotype" w:cs="Arial"/>
          <w:b/>
          <w:lang w:val="es-ES" w:eastAsia="es-ES"/>
        </w:rPr>
        <w:t>RECURRENTE</w:t>
      </w:r>
      <w:r w:rsidRPr="00805E6E">
        <w:rPr>
          <w:rFonts w:ascii="Palatino Linotype" w:eastAsia="Calibri" w:hAnsi="Palatino Linotype" w:cs="Arial"/>
          <w:lang w:val="es-ES" w:eastAsia="es-ES"/>
        </w:rPr>
        <w:t xml:space="preserve">  </w:t>
      </w:r>
      <w:r w:rsidR="00D10B35" w:rsidRPr="00805E6E">
        <w:rPr>
          <w:rFonts w:ascii="Palatino Linotype" w:eastAsia="Calibri" w:hAnsi="Palatino Linotype" w:cs="Arial"/>
          <w:lang w:val="es-ES" w:eastAsia="es-ES"/>
        </w:rPr>
        <w:t xml:space="preserve">no realizó manifestación, por su parte, el </w:t>
      </w:r>
      <w:r w:rsidR="00D10B35" w:rsidRPr="00805E6E">
        <w:rPr>
          <w:rFonts w:ascii="Palatino Linotype" w:eastAsia="Calibri" w:hAnsi="Palatino Linotype" w:cs="Arial"/>
          <w:b/>
          <w:lang w:val="es-ES" w:eastAsia="es-ES"/>
        </w:rPr>
        <w:t>Sujeto Obligado</w:t>
      </w:r>
      <w:r w:rsidR="00D10B35" w:rsidRPr="00805E6E">
        <w:rPr>
          <w:rFonts w:ascii="Palatino Linotype" w:eastAsia="Calibri" w:hAnsi="Palatino Linotype" w:cs="Arial"/>
          <w:lang w:val="es-ES" w:eastAsia="es-ES"/>
        </w:rPr>
        <w:t xml:space="preserve"> </w:t>
      </w:r>
      <w:r w:rsidR="000F27E2" w:rsidRPr="00805E6E">
        <w:rPr>
          <w:rFonts w:ascii="Palatino Linotype" w:eastAsia="Calibri" w:hAnsi="Palatino Linotype" w:cs="Arial"/>
          <w:lang w:val="es-ES" w:eastAsia="es-ES"/>
        </w:rPr>
        <w:t>remitió su informe justificado en el siguiente sentido</w:t>
      </w:r>
      <w:r w:rsidR="00D10B35" w:rsidRPr="00805E6E">
        <w:rPr>
          <w:rFonts w:ascii="Palatino Linotype" w:eastAsia="Calibri" w:hAnsi="Palatino Linotype" w:cs="Arial"/>
          <w:lang w:val="es-ES" w:eastAsia="es-ES"/>
        </w:rPr>
        <w:t>:</w:t>
      </w:r>
    </w:p>
    <w:p w:rsidR="00537748" w:rsidRPr="00805E6E" w:rsidRDefault="00537748" w:rsidP="003B5EB6">
      <w:pPr>
        <w:spacing w:line="360" w:lineRule="auto"/>
        <w:contextualSpacing/>
        <w:jc w:val="both"/>
        <w:rPr>
          <w:rFonts w:ascii="Palatino Linotype" w:eastAsiaTheme="minorEastAsia" w:hAnsi="Palatino Linotype" w:cstheme="minorBidi"/>
          <w:i/>
          <w:sz w:val="22"/>
          <w:lang w:val="es-ES_tradnl" w:eastAsia="es-ES"/>
        </w:rPr>
      </w:pPr>
    </w:p>
    <w:p w:rsidR="008063E5" w:rsidRPr="00805E6E" w:rsidRDefault="008063E5" w:rsidP="003B5EB6">
      <w:pPr>
        <w:pStyle w:val="Prrafodelista"/>
        <w:numPr>
          <w:ilvl w:val="0"/>
          <w:numId w:val="16"/>
        </w:numPr>
        <w:spacing w:line="360" w:lineRule="auto"/>
        <w:jc w:val="both"/>
        <w:rPr>
          <w:rFonts w:ascii="Palatino Linotype" w:hAnsi="Palatino Linotype"/>
          <w:b/>
        </w:rPr>
      </w:pPr>
      <w:r w:rsidRPr="00805E6E">
        <w:rPr>
          <w:rFonts w:ascii="Palatino Linotype" w:hAnsi="Palatino Linotype"/>
          <w:b/>
        </w:rPr>
        <w:t>CUADRAGÉSIMA SEGUNDA EXT</w:t>
      </w:r>
      <w:r w:rsidR="00780B15" w:rsidRPr="00805E6E">
        <w:rPr>
          <w:rFonts w:ascii="Palatino Linotype" w:hAnsi="Palatino Linotype"/>
          <w:b/>
        </w:rPr>
        <w:t>RAORDINARIA 2023.pdf</w:t>
      </w:r>
    </w:p>
    <w:p w:rsidR="006E7F0F" w:rsidRPr="00805E6E" w:rsidRDefault="006E7F0F" w:rsidP="003B5EB6">
      <w:pPr>
        <w:spacing w:line="360" w:lineRule="auto"/>
        <w:jc w:val="both"/>
        <w:rPr>
          <w:rFonts w:ascii="Palatino Linotype" w:hAnsi="Palatino Linotype"/>
          <w:sz w:val="22"/>
        </w:rPr>
      </w:pPr>
      <w:r w:rsidRPr="00805E6E">
        <w:rPr>
          <w:rFonts w:ascii="Palatino Linotype" w:hAnsi="Palatino Linotype"/>
          <w:sz w:val="22"/>
        </w:rPr>
        <w:t>Acta de la Cuadragésima Segunda Sesión Extraordinaria del Comité de Transparencia del H. Ayuntamiento de Tonanitla, Estado de México de fecha 12 de junio de 2023, que en lo que nos concierne refiere lo siguiente:</w:t>
      </w:r>
    </w:p>
    <w:p w:rsidR="006E7F0F" w:rsidRPr="00805E6E" w:rsidRDefault="006E7F0F" w:rsidP="003B5EB6">
      <w:pPr>
        <w:spacing w:line="360" w:lineRule="auto"/>
        <w:jc w:val="both"/>
        <w:rPr>
          <w:rFonts w:ascii="Palatino Linotype" w:hAnsi="Palatino Linotype"/>
        </w:rPr>
      </w:pPr>
      <w:r w:rsidRPr="00805E6E">
        <w:rPr>
          <w:rFonts w:ascii="Palatino Linotype" w:hAnsi="Palatino Linotype"/>
          <w:noProof/>
        </w:rPr>
        <w:lastRenderedPageBreak/>
        <w:drawing>
          <wp:inline distT="0" distB="0" distL="0" distR="0" wp14:anchorId="7D90ED04" wp14:editId="3BE1A2C5">
            <wp:extent cx="5737225" cy="5405755"/>
            <wp:effectExtent l="0" t="0" r="0" b="444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7225" cy="5405755"/>
                    </a:xfrm>
                    <a:prstGeom prst="rect">
                      <a:avLst/>
                    </a:prstGeom>
                    <a:noFill/>
                    <a:ln>
                      <a:noFill/>
                    </a:ln>
                  </pic:spPr>
                </pic:pic>
              </a:graphicData>
            </a:graphic>
          </wp:inline>
        </w:drawing>
      </w:r>
    </w:p>
    <w:p w:rsidR="006E7F0F" w:rsidRPr="00805E6E" w:rsidRDefault="006E7F0F" w:rsidP="003B5EB6">
      <w:pPr>
        <w:spacing w:line="360" w:lineRule="auto"/>
        <w:jc w:val="both"/>
        <w:rPr>
          <w:rFonts w:ascii="Palatino Linotype" w:hAnsi="Palatino Linotype"/>
        </w:rPr>
      </w:pPr>
    </w:p>
    <w:p w:rsidR="006E7F0F" w:rsidRPr="00805E6E" w:rsidRDefault="008063E5" w:rsidP="003B5EB6">
      <w:pPr>
        <w:pStyle w:val="Prrafodelista"/>
        <w:numPr>
          <w:ilvl w:val="0"/>
          <w:numId w:val="16"/>
        </w:numPr>
        <w:spacing w:line="360" w:lineRule="auto"/>
        <w:jc w:val="both"/>
        <w:rPr>
          <w:rFonts w:ascii="Palatino Linotype" w:hAnsi="Palatino Linotype"/>
          <w:b/>
        </w:rPr>
      </w:pPr>
      <w:r w:rsidRPr="00805E6E">
        <w:rPr>
          <w:rFonts w:ascii="Palatino Linotype" w:hAnsi="Palatino Linotype"/>
          <w:b/>
        </w:rPr>
        <w:t>INFORME JUSTIFICADO RR 3033.pdf</w:t>
      </w:r>
      <w:r w:rsidRPr="00805E6E">
        <w:rPr>
          <w:rFonts w:ascii="Palatino Linotype" w:hAnsi="Palatino Linotype"/>
          <w:b/>
        </w:rPr>
        <w:tab/>
      </w:r>
    </w:p>
    <w:p w:rsidR="00C37843" w:rsidRPr="00805E6E" w:rsidRDefault="00C37843" w:rsidP="003B5EB6">
      <w:pPr>
        <w:spacing w:line="360" w:lineRule="auto"/>
        <w:jc w:val="both"/>
        <w:rPr>
          <w:rFonts w:ascii="Palatino Linotype" w:hAnsi="Palatino Linotype"/>
          <w:sz w:val="22"/>
        </w:rPr>
      </w:pPr>
      <w:r w:rsidRPr="00805E6E">
        <w:rPr>
          <w:rFonts w:ascii="Palatino Linotype" w:hAnsi="Palatino Linotype"/>
          <w:sz w:val="22"/>
        </w:rPr>
        <w:t>Se rinde Informe Justifi</w:t>
      </w:r>
      <w:r w:rsidR="003C1A4F" w:rsidRPr="00805E6E">
        <w:rPr>
          <w:rFonts w:ascii="Palatino Linotype" w:hAnsi="Palatino Linotype"/>
          <w:sz w:val="22"/>
        </w:rPr>
        <w:t>cado informando lo siguiente:</w:t>
      </w:r>
    </w:p>
    <w:p w:rsidR="003C1A4F" w:rsidRPr="00805E6E" w:rsidRDefault="003C1A4F" w:rsidP="003B5EB6">
      <w:pPr>
        <w:spacing w:line="360" w:lineRule="auto"/>
        <w:jc w:val="center"/>
        <w:rPr>
          <w:rFonts w:ascii="Palatino Linotype" w:hAnsi="Palatino Linotype"/>
        </w:rPr>
      </w:pPr>
      <w:r w:rsidRPr="00805E6E">
        <w:rPr>
          <w:rFonts w:ascii="Palatino Linotype" w:hAnsi="Palatino Linotype"/>
          <w:noProof/>
        </w:rPr>
        <w:lastRenderedPageBreak/>
        <w:drawing>
          <wp:inline distT="0" distB="0" distL="0" distR="0" wp14:anchorId="5A2E4432" wp14:editId="3BFB09D5">
            <wp:extent cx="3811270" cy="326136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1270" cy="3261360"/>
                    </a:xfrm>
                    <a:prstGeom prst="rect">
                      <a:avLst/>
                    </a:prstGeom>
                    <a:noFill/>
                    <a:ln>
                      <a:noFill/>
                    </a:ln>
                  </pic:spPr>
                </pic:pic>
              </a:graphicData>
            </a:graphic>
          </wp:inline>
        </w:drawing>
      </w:r>
    </w:p>
    <w:p w:rsidR="008063E5" w:rsidRPr="00805E6E" w:rsidRDefault="003C1A4F" w:rsidP="003B5EB6">
      <w:pPr>
        <w:spacing w:line="360" w:lineRule="auto"/>
        <w:jc w:val="center"/>
        <w:rPr>
          <w:rFonts w:ascii="Palatino Linotype" w:hAnsi="Palatino Linotype"/>
          <w:b/>
        </w:rPr>
      </w:pPr>
      <w:r w:rsidRPr="00805E6E">
        <w:rPr>
          <w:rFonts w:ascii="Palatino Linotype" w:hAnsi="Palatino Linotype"/>
          <w:b/>
          <w:noProof/>
        </w:rPr>
        <w:drawing>
          <wp:inline distT="0" distB="0" distL="0" distR="0" wp14:anchorId="28B4F7CA" wp14:editId="4192B7D4">
            <wp:extent cx="3819525" cy="3544570"/>
            <wp:effectExtent l="0" t="0" r="952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9525" cy="3544570"/>
                    </a:xfrm>
                    <a:prstGeom prst="rect">
                      <a:avLst/>
                    </a:prstGeom>
                    <a:noFill/>
                    <a:ln>
                      <a:noFill/>
                    </a:ln>
                  </pic:spPr>
                </pic:pic>
              </a:graphicData>
            </a:graphic>
          </wp:inline>
        </w:drawing>
      </w:r>
    </w:p>
    <w:p w:rsidR="003C1A4F" w:rsidRPr="00805E6E" w:rsidRDefault="003C1A4F" w:rsidP="003B5EB6">
      <w:pPr>
        <w:spacing w:line="360" w:lineRule="auto"/>
        <w:jc w:val="center"/>
        <w:rPr>
          <w:rFonts w:ascii="Palatino Linotype" w:hAnsi="Palatino Linotype"/>
          <w:b/>
        </w:rPr>
      </w:pPr>
    </w:p>
    <w:p w:rsidR="007D1881" w:rsidRPr="00805E6E" w:rsidRDefault="007D1881" w:rsidP="003B5EB6">
      <w:pPr>
        <w:spacing w:line="360" w:lineRule="auto"/>
        <w:jc w:val="center"/>
        <w:rPr>
          <w:rFonts w:ascii="Palatino Linotype" w:hAnsi="Palatino Linotype"/>
          <w:b/>
        </w:rPr>
      </w:pPr>
    </w:p>
    <w:p w:rsidR="003C1A4F" w:rsidRPr="00805E6E" w:rsidRDefault="008063E5" w:rsidP="003B5EB6">
      <w:pPr>
        <w:pStyle w:val="Prrafodelista"/>
        <w:numPr>
          <w:ilvl w:val="0"/>
          <w:numId w:val="16"/>
        </w:numPr>
        <w:spacing w:line="360" w:lineRule="auto"/>
        <w:jc w:val="both"/>
        <w:rPr>
          <w:rFonts w:ascii="Palatino Linotype" w:hAnsi="Palatino Linotype"/>
          <w:b/>
        </w:rPr>
      </w:pPr>
      <w:r w:rsidRPr="00805E6E">
        <w:rPr>
          <w:rFonts w:ascii="Palatino Linotype" w:hAnsi="Palatino Linotype"/>
          <w:b/>
        </w:rPr>
        <w:lastRenderedPageBreak/>
        <w:t>RESPUESTA T</w:t>
      </w:r>
      <w:r w:rsidR="006E7F0F" w:rsidRPr="00805E6E">
        <w:rPr>
          <w:rFonts w:ascii="Palatino Linotype" w:hAnsi="Palatino Linotype"/>
          <w:b/>
        </w:rPr>
        <w:t>ESORERÍA RR 3033.pdf</w:t>
      </w:r>
      <w:r w:rsidR="006E7F0F" w:rsidRPr="00805E6E">
        <w:rPr>
          <w:rFonts w:ascii="Palatino Linotype" w:hAnsi="Palatino Linotype"/>
          <w:b/>
        </w:rPr>
        <w:tab/>
      </w:r>
    </w:p>
    <w:p w:rsidR="003C1A4F" w:rsidRPr="00805E6E" w:rsidRDefault="003C1A4F" w:rsidP="003B5EB6">
      <w:pPr>
        <w:spacing w:line="360" w:lineRule="auto"/>
        <w:jc w:val="both"/>
        <w:rPr>
          <w:rFonts w:ascii="Palatino Linotype" w:hAnsi="Palatino Linotype"/>
          <w:sz w:val="22"/>
        </w:rPr>
      </w:pPr>
      <w:r w:rsidRPr="00805E6E">
        <w:rPr>
          <w:rFonts w:ascii="Palatino Linotype" w:hAnsi="Palatino Linotype"/>
          <w:sz w:val="22"/>
        </w:rPr>
        <w:t>Oficio suscrito por la C.P. Juana Patricia Ortiz Arenas, Tesorera del Municipio de Tonanitla Estado de México, informando:</w:t>
      </w:r>
    </w:p>
    <w:p w:rsidR="003C1A4F" w:rsidRPr="00805E6E" w:rsidRDefault="003C1A4F" w:rsidP="003B5EB6">
      <w:pPr>
        <w:pStyle w:val="Prrafodelista"/>
        <w:numPr>
          <w:ilvl w:val="0"/>
          <w:numId w:val="16"/>
        </w:numPr>
        <w:spacing w:line="360" w:lineRule="auto"/>
        <w:jc w:val="both"/>
        <w:rPr>
          <w:rFonts w:ascii="Palatino Linotype" w:hAnsi="Palatino Linotype"/>
        </w:rPr>
      </w:pPr>
      <w:r w:rsidRPr="00805E6E">
        <w:rPr>
          <w:rFonts w:ascii="Palatino Linotype" w:hAnsi="Palatino Linotype"/>
        </w:rPr>
        <w:t>Adjunta</w:t>
      </w:r>
      <w:r w:rsidR="0006574C" w:rsidRPr="00805E6E">
        <w:rPr>
          <w:rFonts w:ascii="Palatino Linotype" w:hAnsi="Palatino Linotype"/>
        </w:rPr>
        <w:t xml:space="preserve"> en </w:t>
      </w:r>
      <w:r w:rsidRPr="00805E6E">
        <w:rPr>
          <w:rFonts w:ascii="Palatino Linotype" w:hAnsi="Palatino Linotype"/>
        </w:rPr>
        <w:t xml:space="preserve">archivo PDF </w:t>
      </w:r>
      <w:r w:rsidR="0006574C" w:rsidRPr="00805E6E">
        <w:rPr>
          <w:rFonts w:ascii="Palatino Linotype" w:hAnsi="Palatino Linotype"/>
        </w:rPr>
        <w:t xml:space="preserve">32 </w:t>
      </w:r>
      <w:r w:rsidRPr="00805E6E">
        <w:rPr>
          <w:rFonts w:ascii="Palatino Linotype" w:hAnsi="Palatino Linotype"/>
        </w:rPr>
        <w:t>recibos de tesorería</w:t>
      </w:r>
      <w:r w:rsidR="0006574C" w:rsidRPr="00805E6E">
        <w:rPr>
          <w:rFonts w:ascii="Palatino Linotype" w:hAnsi="Palatino Linotype"/>
        </w:rPr>
        <w:t xml:space="preserve"> testando los QR en atención al Acta No. ACT/TRANSP/CUADRAGESIMASEGUNDA/EXTRAORD/2023.</w:t>
      </w:r>
    </w:p>
    <w:p w:rsidR="003C1A4F" w:rsidRPr="00805E6E" w:rsidRDefault="003C1A4F" w:rsidP="003B5EB6">
      <w:pPr>
        <w:pStyle w:val="Prrafodelista"/>
        <w:numPr>
          <w:ilvl w:val="0"/>
          <w:numId w:val="16"/>
        </w:numPr>
        <w:spacing w:line="360" w:lineRule="auto"/>
        <w:jc w:val="both"/>
        <w:rPr>
          <w:rFonts w:ascii="Palatino Linotype" w:hAnsi="Palatino Linotype"/>
        </w:rPr>
      </w:pPr>
      <w:r w:rsidRPr="00805E6E">
        <w:rPr>
          <w:rFonts w:ascii="Palatino Linotype" w:hAnsi="Palatino Linotype"/>
        </w:rPr>
        <w:t xml:space="preserve">Informa que en los archivos de Tesorería </w:t>
      </w:r>
      <w:r w:rsidRPr="00805E6E">
        <w:rPr>
          <w:rFonts w:ascii="Palatino Linotype" w:hAnsi="Palatino Linotype"/>
          <w:b/>
        </w:rPr>
        <w:t>no hay documento que mencione alguna clase de mantenimiento para el centro cultural.</w:t>
      </w:r>
    </w:p>
    <w:p w:rsidR="003C1A4F" w:rsidRPr="00805E6E" w:rsidRDefault="003C1A4F" w:rsidP="003B5EB6">
      <w:pPr>
        <w:spacing w:line="360" w:lineRule="auto"/>
        <w:jc w:val="both"/>
        <w:rPr>
          <w:rFonts w:ascii="Palatino Linotype" w:hAnsi="Palatino Linotype"/>
          <w:b/>
          <w:sz w:val="22"/>
        </w:rPr>
      </w:pPr>
    </w:p>
    <w:p w:rsidR="00A2502B" w:rsidRPr="00805E6E" w:rsidRDefault="008063E5" w:rsidP="003B5EB6">
      <w:pPr>
        <w:pStyle w:val="Prrafodelista"/>
        <w:numPr>
          <w:ilvl w:val="0"/>
          <w:numId w:val="16"/>
        </w:numPr>
        <w:spacing w:line="360" w:lineRule="auto"/>
        <w:jc w:val="both"/>
        <w:rPr>
          <w:rFonts w:ascii="Palatino Linotype" w:hAnsi="Palatino Linotype"/>
          <w:b/>
        </w:rPr>
      </w:pPr>
      <w:r w:rsidRPr="00805E6E">
        <w:rPr>
          <w:rFonts w:ascii="Palatino Linotype" w:hAnsi="Palatino Linotype"/>
          <w:b/>
        </w:rPr>
        <w:t>RESPUESTA CULTURA.pdf</w:t>
      </w:r>
    </w:p>
    <w:p w:rsidR="00A2502B" w:rsidRPr="00805E6E" w:rsidRDefault="00770990" w:rsidP="003B5EB6">
      <w:pPr>
        <w:spacing w:line="360" w:lineRule="auto"/>
        <w:contextualSpacing/>
        <w:jc w:val="both"/>
        <w:rPr>
          <w:rFonts w:ascii="Palatino Linotype" w:hAnsi="Palatino Linotype"/>
          <w:sz w:val="22"/>
        </w:rPr>
      </w:pPr>
      <w:r w:rsidRPr="00805E6E">
        <w:rPr>
          <w:rFonts w:ascii="Palatino Linotype" w:hAnsi="Palatino Linotype"/>
          <w:sz w:val="22"/>
        </w:rPr>
        <w:t>Informando los ingresos e ingresos de los eventos siguientes:</w:t>
      </w:r>
    </w:p>
    <w:p w:rsidR="00770990" w:rsidRPr="00805E6E" w:rsidRDefault="00770990" w:rsidP="003B5EB6">
      <w:pPr>
        <w:spacing w:line="360" w:lineRule="auto"/>
        <w:contextualSpacing/>
        <w:jc w:val="both"/>
        <w:rPr>
          <w:rFonts w:ascii="Palatino Linotype" w:hAnsi="Palatino Linotype"/>
          <w:sz w:val="22"/>
        </w:rPr>
      </w:pPr>
      <w:r w:rsidRPr="00805E6E">
        <w:rPr>
          <w:rFonts w:ascii="Palatino Linotype" w:hAnsi="Palatino Linotype"/>
          <w:sz w:val="22"/>
        </w:rPr>
        <w:t>MASTER CLASS 31 de agosto</w:t>
      </w:r>
    </w:p>
    <w:p w:rsidR="00770990" w:rsidRPr="00805E6E" w:rsidRDefault="00770990" w:rsidP="003B5EB6">
      <w:pPr>
        <w:spacing w:line="360" w:lineRule="auto"/>
        <w:contextualSpacing/>
        <w:jc w:val="both"/>
        <w:rPr>
          <w:rFonts w:ascii="Palatino Linotype" w:hAnsi="Palatino Linotype"/>
          <w:sz w:val="22"/>
        </w:rPr>
      </w:pPr>
      <w:r w:rsidRPr="00805E6E">
        <w:rPr>
          <w:rFonts w:ascii="Palatino Linotype" w:hAnsi="Palatino Linotype"/>
          <w:sz w:val="22"/>
        </w:rPr>
        <w:t>BALLET FOLKLORICO 02 de septiembre</w:t>
      </w:r>
    </w:p>
    <w:p w:rsidR="00770990" w:rsidRPr="00805E6E" w:rsidRDefault="00770990" w:rsidP="003B5EB6">
      <w:pPr>
        <w:spacing w:line="360" w:lineRule="auto"/>
        <w:contextualSpacing/>
        <w:jc w:val="both"/>
        <w:rPr>
          <w:rFonts w:ascii="Palatino Linotype" w:hAnsi="Palatino Linotype"/>
          <w:sz w:val="22"/>
        </w:rPr>
      </w:pPr>
      <w:r w:rsidRPr="00805E6E">
        <w:rPr>
          <w:rFonts w:ascii="Palatino Linotype" w:hAnsi="Palatino Linotype"/>
          <w:sz w:val="22"/>
        </w:rPr>
        <w:t>CONCIERTO DE LA ORQUESTA FILARMONICA 11 DE SEPTIEMBRE</w:t>
      </w:r>
    </w:p>
    <w:p w:rsidR="00770990" w:rsidRPr="00805E6E" w:rsidRDefault="00770990" w:rsidP="003B5EB6">
      <w:pPr>
        <w:spacing w:line="360" w:lineRule="auto"/>
        <w:contextualSpacing/>
        <w:jc w:val="both"/>
        <w:rPr>
          <w:rFonts w:ascii="Palatino Linotype" w:hAnsi="Palatino Linotype"/>
          <w:sz w:val="22"/>
        </w:rPr>
      </w:pPr>
      <w:r w:rsidRPr="00805E6E">
        <w:rPr>
          <w:rFonts w:ascii="Palatino Linotype" w:hAnsi="Palatino Linotype"/>
          <w:sz w:val="22"/>
        </w:rPr>
        <w:t>MADRE TIERRA CONCIERTO 14 de octubre</w:t>
      </w:r>
    </w:p>
    <w:p w:rsidR="00770990" w:rsidRPr="00805E6E" w:rsidRDefault="00770990" w:rsidP="003B5EB6">
      <w:pPr>
        <w:spacing w:line="360" w:lineRule="auto"/>
        <w:contextualSpacing/>
        <w:jc w:val="both"/>
        <w:rPr>
          <w:rFonts w:ascii="Palatino Linotype" w:hAnsi="Palatino Linotype"/>
          <w:sz w:val="22"/>
        </w:rPr>
      </w:pPr>
      <w:r w:rsidRPr="00805E6E">
        <w:rPr>
          <w:rFonts w:ascii="Palatino Linotype" w:hAnsi="Palatino Linotype"/>
          <w:sz w:val="22"/>
        </w:rPr>
        <w:t>CENICIENTA 16 de octubre</w:t>
      </w:r>
    </w:p>
    <w:p w:rsidR="00770990" w:rsidRPr="00805E6E" w:rsidRDefault="00770990" w:rsidP="003B5EB6">
      <w:pPr>
        <w:spacing w:line="360" w:lineRule="auto"/>
        <w:contextualSpacing/>
        <w:jc w:val="both"/>
        <w:rPr>
          <w:rFonts w:ascii="Palatino Linotype" w:hAnsi="Palatino Linotype"/>
          <w:sz w:val="22"/>
        </w:rPr>
      </w:pPr>
      <w:r w:rsidRPr="00805E6E">
        <w:rPr>
          <w:rFonts w:ascii="Palatino Linotype" w:hAnsi="Palatino Linotype"/>
          <w:sz w:val="22"/>
        </w:rPr>
        <w:t>VI FESTIVAL INTERNACIONAL DE DANZA FOLKLORICA</w:t>
      </w:r>
    </w:p>
    <w:p w:rsidR="00770990" w:rsidRPr="00805E6E" w:rsidRDefault="00770990" w:rsidP="003B5EB6">
      <w:pPr>
        <w:spacing w:line="360" w:lineRule="auto"/>
        <w:contextualSpacing/>
        <w:jc w:val="both"/>
        <w:rPr>
          <w:rFonts w:ascii="Palatino Linotype" w:hAnsi="Palatino Linotype"/>
          <w:sz w:val="22"/>
        </w:rPr>
      </w:pPr>
      <w:r w:rsidRPr="00805E6E">
        <w:rPr>
          <w:rFonts w:ascii="Palatino Linotype" w:hAnsi="Palatino Linotype"/>
          <w:sz w:val="22"/>
        </w:rPr>
        <w:t>VIII FESTIVAL INTERNACIONAL DE DANZA FOLKLORICA “BAILANDO POR EL MUNDO” 26 de octubre</w:t>
      </w:r>
    </w:p>
    <w:p w:rsidR="00770990" w:rsidRPr="00805E6E" w:rsidRDefault="00770990" w:rsidP="003B5EB6">
      <w:pPr>
        <w:spacing w:line="360" w:lineRule="auto"/>
        <w:contextualSpacing/>
        <w:jc w:val="both"/>
        <w:rPr>
          <w:rFonts w:ascii="Palatino Linotype" w:hAnsi="Palatino Linotype"/>
          <w:sz w:val="22"/>
        </w:rPr>
      </w:pPr>
      <w:r w:rsidRPr="00805E6E">
        <w:rPr>
          <w:rFonts w:ascii="Palatino Linotype" w:hAnsi="Palatino Linotype"/>
          <w:sz w:val="22"/>
        </w:rPr>
        <w:t>OBRA DE TEATRO COCO 29 de octubre</w:t>
      </w:r>
    </w:p>
    <w:p w:rsidR="00770990" w:rsidRPr="00805E6E" w:rsidRDefault="00770990" w:rsidP="003B5EB6">
      <w:pPr>
        <w:spacing w:line="360" w:lineRule="auto"/>
        <w:contextualSpacing/>
        <w:jc w:val="both"/>
        <w:rPr>
          <w:rFonts w:ascii="Palatino Linotype" w:hAnsi="Palatino Linotype"/>
          <w:sz w:val="22"/>
        </w:rPr>
      </w:pPr>
      <w:r w:rsidRPr="00805E6E">
        <w:rPr>
          <w:rFonts w:ascii="Palatino Linotype" w:hAnsi="Palatino Linotype"/>
          <w:sz w:val="22"/>
        </w:rPr>
        <w:t xml:space="preserve">OBRA DE TEATRO MACARIO 06 de noviembre </w:t>
      </w:r>
    </w:p>
    <w:p w:rsidR="00770990" w:rsidRPr="00805E6E" w:rsidRDefault="00770990" w:rsidP="003B5EB6">
      <w:pPr>
        <w:spacing w:line="360" w:lineRule="auto"/>
        <w:contextualSpacing/>
        <w:jc w:val="both"/>
        <w:rPr>
          <w:rFonts w:ascii="Palatino Linotype" w:hAnsi="Palatino Linotype"/>
          <w:sz w:val="22"/>
        </w:rPr>
      </w:pPr>
      <w:r w:rsidRPr="00805E6E">
        <w:rPr>
          <w:rFonts w:ascii="Palatino Linotype" w:hAnsi="Palatino Linotype"/>
          <w:sz w:val="22"/>
        </w:rPr>
        <w:t>CONCIERTO CON SABOR OAXACA</w:t>
      </w:r>
    </w:p>
    <w:p w:rsidR="00770990" w:rsidRPr="00805E6E" w:rsidRDefault="00770990" w:rsidP="003B5EB6">
      <w:pPr>
        <w:spacing w:line="360" w:lineRule="auto"/>
        <w:contextualSpacing/>
        <w:jc w:val="both"/>
        <w:rPr>
          <w:rFonts w:ascii="Palatino Linotype" w:hAnsi="Palatino Linotype"/>
          <w:sz w:val="22"/>
        </w:rPr>
      </w:pPr>
      <w:r w:rsidRPr="00805E6E">
        <w:rPr>
          <w:rFonts w:ascii="Palatino Linotype" w:hAnsi="Palatino Linotype"/>
          <w:sz w:val="22"/>
        </w:rPr>
        <w:t>MUSICAL CASCANUECES 18 de diciembre</w:t>
      </w:r>
    </w:p>
    <w:p w:rsidR="00770990" w:rsidRPr="00805E6E" w:rsidRDefault="00770990" w:rsidP="003B5EB6">
      <w:pPr>
        <w:spacing w:line="360" w:lineRule="auto"/>
        <w:contextualSpacing/>
        <w:jc w:val="both"/>
        <w:rPr>
          <w:rFonts w:ascii="Palatino Linotype" w:hAnsi="Palatino Linotype"/>
          <w:sz w:val="22"/>
        </w:rPr>
      </w:pPr>
      <w:r w:rsidRPr="00805E6E">
        <w:rPr>
          <w:rFonts w:ascii="Palatino Linotype" w:hAnsi="Palatino Linotype"/>
          <w:sz w:val="22"/>
        </w:rPr>
        <w:t>OBRA DE TEATRO DONDE ESTAN LOSPASTORES22 de diciembre</w:t>
      </w:r>
    </w:p>
    <w:p w:rsidR="00770990" w:rsidRPr="00805E6E" w:rsidRDefault="00770990" w:rsidP="003B5EB6">
      <w:pPr>
        <w:spacing w:line="360" w:lineRule="auto"/>
        <w:contextualSpacing/>
        <w:jc w:val="both"/>
        <w:rPr>
          <w:rFonts w:ascii="Palatino Linotype" w:hAnsi="Palatino Linotype"/>
          <w:sz w:val="22"/>
        </w:rPr>
      </w:pPr>
      <w:r w:rsidRPr="00805E6E">
        <w:rPr>
          <w:rFonts w:ascii="Palatino Linotype" w:hAnsi="Palatino Linotype"/>
          <w:sz w:val="22"/>
        </w:rPr>
        <w:t xml:space="preserve">CONCIERTO DE LA ORQUESTA FILARMONICA DEL ESTADO DE MÉXICO 11 de diciembre de 2023 </w:t>
      </w:r>
    </w:p>
    <w:p w:rsidR="00770990" w:rsidRPr="00805E6E" w:rsidRDefault="00770990" w:rsidP="003B5EB6">
      <w:pPr>
        <w:spacing w:line="360" w:lineRule="auto"/>
        <w:contextualSpacing/>
        <w:jc w:val="both"/>
        <w:rPr>
          <w:rFonts w:ascii="Palatino Linotype" w:hAnsi="Palatino Linotype"/>
          <w:sz w:val="22"/>
        </w:rPr>
      </w:pPr>
      <w:r w:rsidRPr="00805E6E">
        <w:rPr>
          <w:rFonts w:ascii="Palatino Linotype" w:hAnsi="Palatino Linotype"/>
          <w:sz w:val="22"/>
        </w:rPr>
        <w:t xml:space="preserve">CONCIERTO LIRAN ROLL 12 de enero </w:t>
      </w:r>
    </w:p>
    <w:p w:rsidR="00770990" w:rsidRPr="00805E6E" w:rsidRDefault="00770990" w:rsidP="003B5EB6">
      <w:pPr>
        <w:spacing w:line="360" w:lineRule="auto"/>
        <w:contextualSpacing/>
        <w:jc w:val="both"/>
        <w:rPr>
          <w:rFonts w:ascii="Palatino Linotype" w:hAnsi="Palatino Linotype"/>
          <w:sz w:val="22"/>
        </w:rPr>
      </w:pPr>
      <w:r w:rsidRPr="00805E6E">
        <w:rPr>
          <w:rFonts w:ascii="Palatino Linotype" w:hAnsi="Palatino Linotype"/>
          <w:sz w:val="22"/>
        </w:rPr>
        <w:t>TRIBUTO A JUAN GABRIEL</w:t>
      </w:r>
    </w:p>
    <w:p w:rsidR="00770990" w:rsidRPr="00805E6E" w:rsidRDefault="00770990" w:rsidP="003B5EB6">
      <w:pPr>
        <w:spacing w:line="360" w:lineRule="auto"/>
        <w:contextualSpacing/>
        <w:jc w:val="both"/>
        <w:rPr>
          <w:rFonts w:ascii="Palatino Linotype" w:hAnsi="Palatino Linotype"/>
          <w:sz w:val="22"/>
        </w:rPr>
      </w:pPr>
      <w:r w:rsidRPr="00805E6E">
        <w:rPr>
          <w:rFonts w:ascii="Palatino Linotype" w:hAnsi="Palatino Linotype"/>
          <w:sz w:val="22"/>
        </w:rPr>
        <w:lastRenderedPageBreak/>
        <w:t xml:space="preserve">OBRA DE TEATRO LA COMEDIA DE LAS 8:26 de febrero </w:t>
      </w:r>
    </w:p>
    <w:p w:rsidR="00770990" w:rsidRPr="00805E6E" w:rsidRDefault="00770990" w:rsidP="003B5EB6">
      <w:pPr>
        <w:spacing w:line="360" w:lineRule="auto"/>
        <w:contextualSpacing/>
        <w:jc w:val="both"/>
        <w:rPr>
          <w:rFonts w:ascii="Palatino Linotype" w:hAnsi="Palatino Linotype"/>
          <w:sz w:val="22"/>
        </w:rPr>
      </w:pPr>
      <w:r w:rsidRPr="00805E6E">
        <w:rPr>
          <w:rFonts w:ascii="Palatino Linotype" w:hAnsi="Palatino Linotype"/>
          <w:sz w:val="22"/>
        </w:rPr>
        <w:t xml:space="preserve">MARATON DE OBRAS DE TEATRO: 2 de abril </w:t>
      </w:r>
    </w:p>
    <w:p w:rsidR="00770990" w:rsidRPr="00805E6E" w:rsidRDefault="007D1881" w:rsidP="003B5EB6">
      <w:pPr>
        <w:spacing w:line="360" w:lineRule="auto"/>
        <w:contextualSpacing/>
        <w:jc w:val="both"/>
        <w:rPr>
          <w:rFonts w:ascii="Palatino Linotype" w:hAnsi="Palatino Linotype"/>
          <w:sz w:val="22"/>
        </w:rPr>
      </w:pPr>
      <w:r w:rsidRPr="00805E6E">
        <w:rPr>
          <w:rFonts w:ascii="Palatino Linotype" w:hAnsi="Palatino Linotype"/>
          <w:sz w:val="22"/>
        </w:rPr>
        <w:t>Alquiler</w:t>
      </w:r>
      <w:r w:rsidR="00770990" w:rsidRPr="00805E6E">
        <w:rPr>
          <w:rFonts w:ascii="Palatino Linotype" w:hAnsi="Palatino Linotype"/>
          <w:sz w:val="22"/>
        </w:rPr>
        <w:t xml:space="preserve"> DE AUDITORIO DEL CENTRO CULTURAL TONANTZIN</w:t>
      </w:r>
    </w:p>
    <w:p w:rsidR="00770990" w:rsidRPr="00805E6E" w:rsidRDefault="00770990" w:rsidP="003B5EB6">
      <w:pPr>
        <w:spacing w:line="360" w:lineRule="auto"/>
        <w:contextualSpacing/>
        <w:jc w:val="both"/>
        <w:rPr>
          <w:rFonts w:ascii="Palatino Linotype" w:hAnsi="Palatino Linotype"/>
          <w:sz w:val="22"/>
        </w:rPr>
      </w:pPr>
      <w:r w:rsidRPr="00805E6E">
        <w:rPr>
          <w:rFonts w:ascii="Palatino Linotype" w:hAnsi="Palatino Linotype"/>
          <w:sz w:val="22"/>
        </w:rPr>
        <w:t>ALQUILER DEL CENTRO CULTIRAL COLEGIO VALLARTA</w:t>
      </w:r>
    </w:p>
    <w:p w:rsidR="00537748" w:rsidRPr="00805E6E" w:rsidRDefault="00537748" w:rsidP="003B5EB6">
      <w:pPr>
        <w:spacing w:line="360" w:lineRule="auto"/>
        <w:contextualSpacing/>
        <w:jc w:val="both"/>
        <w:rPr>
          <w:rFonts w:ascii="Palatino Linotype" w:eastAsiaTheme="minorEastAsia" w:hAnsi="Palatino Linotype" w:cstheme="minorBidi"/>
          <w:i/>
          <w:lang w:val="es-ES_tradnl" w:eastAsia="es-ES"/>
        </w:rPr>
      </w:pPr>
    </w:p>
    <w:p w:rsidR="00737F8A" w:rsidRPr="00805E6E" w:rsidRDefault="00737F8A" w:rsidP="003B5EB6">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805E6E">
        <w:rPr>
          <w:rFonts w:ascii="Palatino Linotype" w:eastAsiaTheme="minorEastAsia" w:hAnsi="Palatino Linotype"/>
          <w:lang w:val="es-ES_tradnl" w:eastAsia="es-ES"/>
        </w:rPr>
        <w:t xml:space="preserve">El </w:t>
      </w:r>
      <w:r w:rsidR="0050165E" w:rsidRPr="00805E6E">
        <w:rPr>
          <w:rFonts w:ascii="Palatino Linotype" w:eastAsiaTheme="minorEastAsia" w:hAnsi="Palatino Linotype"/>
          <w:lang w:val="es-ES_tradnl" w:eastAsia="es-ES"/>
        </w:rPr>
        <w:t>once de octubre de dos mil veintitrés,</w:t>
      </w:r>
      <w:r w:rsidRPr="00805E6E">
        <w:rPr>
          <w:rFonts w:ascii="Palatino Linotype" w:eastAsiaTheme="minorEastAsia" w:hAnsi="Palatino Linotype"/>
          <w:lang w:val="es-ES_tradnl" w:eastAsia="es-ES"/>
        </w:rPr>
        <w:t xml:space="preserve"> se notificó el acuerdo mediante el cual se aprobó la ampliación de plazo para emitir resolución. </w:t>
      </w:r>
    </w:p>
    <w:p w:rsidR="00737F8A" w:rsidRPr="00805E6E" w:rsidRDefault="00737F8A" w:rsidP="003B5EB6">
      <w:pPr>
        <w:spacing w:line="360" w:lineRule="auto"/>
        <w:contextualSpacing/>
        <w:jc w:val="both"/>
        <w:rPr>
          <w:rFonts w:ascii="Palatino Linotype" w:eastAsiaTheme="minorEastAsia" w:hAnsi="Palatino Linotype"/>
          <w:lang w:val="es-ES_tradnl" w:eastAsia="es-ES"/>
        </w:rPr>
      </w:pPr>
    </w:p>
    <w:p w:rsidR="00737F8A" w:rsidRPr="00805E6E" w:rsidRDefault="00737F8A" w:rsidP="003B5EB6">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805E6E">
        <w:rPr>
          <w:rFonts w:ascii="Palatino Linotype" w:eastAsiaTheme="minorEastAsia" w:hAnsi="Palatino Linotype"/>
          <w:lang w:val="es-ES_tradnl" w:eastAsia="es-ES"/>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737F8A" w:rsidRPr="00805E6E" w:rsidRDefault="00737F8A" w:rsidP="003B5EB6">
      <w:pPr>
        <w:spacing w:line="360" w:lineRule="auto"/>
        <w:contextualSpacing/>
        <w:jc w:val="both"/>
        <w:rPr>
          <w:rFonts w:ascii="Palatino Linotype" w:eastAsiaTheme="minorEastAsia" w:hAnsi="Palatino Linotype"/>
          <w:lang w:val="es-ES_tradnl" w:eastAsia="es-ES"/>
        </w:rPr>
      </w:pPr>
    </w:p>
    <w:p w:rsidR="00737F8A" w:rsidRPr="00805E6E" w:rsidRDefault="00737F8A" w:rsidP="003B5EB6">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805E6E">
        <w:rPr>
          <w:rFonts w:ascii="Palatino Linotype" w:eastAsiaTheme="minorEastAsia" w:hAnsi="Palatino Linotype"/>
          <w:lang w:val="es-ES_tradnl" w:eastAsia="es-E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737F8A" w:rsidRPr="00805E6E" w:rsidRDefault="00737F8A" w:rsidP="003B5EB6">
      <w:pPr>
        <w:spacing w:line="360" w:lineRule="auto"/>
        <w:contextualSpacing/>
        <w:jc w:val="both"/>
        <w:rPr>
          <w:rFonts w:ascii="Palatino Linotype" w:eastAsiaTheme="minorEastAsia" w:hAnsi="Palatino Linotype"/>
          <w:lang w:val="es-ES_tradnl" w:eastAsia="es-ES"/>
        </w:rPr>
      </w:pPr>
    </w:p>
    <w:p w:rsidR="00737F8A" w:rsidRPr="00805E6E" w:rsidRDefault="00737F8A" w:rsidP="003B5EB6">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805E6E">
        <w:rPr>
          <w:rFonts w:ascii="Palatino Linotype" w:eastAsiaTheme="minorEastAsia" w:hAnsi="Palatino Linotype"/>
          <w:lang w:val="es-ES_tradnl" w:eastAsia="es-ES"/>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737F8A" w:rsidRPr="00805E6E" w:rsidRDefault="00737F8A" w:rsidP="003B5EB6">
      <w:pPr>
        <w:spacing w:line="360" w:lineRule="auto"/>
        <w:contextualSpacing/>
        <w:jc w:val="both"/>
        <w:rPr>
          <w:rFonts w:ascii="Palatino Linotype" w:eastAsiaTheme="minorEastAsia" w:hAnsi="Palatino Linotype"/>
          <w:lang w:val="es-ES_tradnl" w:eastAsia="es-ES"/>
        </w:rPr>
      </w:pPr>
    </w:p>
    <w:p w:rsidR="00737F8A" w:rsidRPr="00805E6E" w:rsidRDefault="00737F8A" w:rsidP="003B5EB6">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805E6E">
        <w:rPr>
          <w:rFonts w:ascii="Palatino Linotype" w:eastAsiaTheme="minorEastAsia" w:hAnsi="Palatino Linotype"/>
          <w:lang w:val="es-ES_tradnl" w:eastAsia="es-E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737F8A" w:rsidRPr="00805E6E" w:rsidRDefault="00737F8A" w:rsidP="003B5EB6">
      <w:pPr>
        <w:spacing w:line="360" w:lineRule="auto"/>
        <w:contextualSpacing/>
        <w:jc w:val="both"/>
        <w:rPr>
          <w:rFonts w:ascii="Palatino Linotype" w:eastAsiaTheme="minorEastAsia" w:hAnsi="Palatino Linotype"/>
          <w:lang w:val="es-ES_tradnl" w:eastAsia="es-ES"/>
        </w:rPr>
      </w:pPr>
    </w:p>
    <w:p w:rsidR="00737F8A" w:rsidRPr="00805E6E" w:rsidRDefault="00737F8A" w:rsidP="003B5EB6">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805E6E">
        <w:rPr>
          <w:rFonts w:ascii="Palatino Linotype" w:eastAsiaTheme="minorEastAsia" w:hAnsi="Palatino Linotype"/>
          <w:lang w:val="es-ES_tradnl" w:eastAsia="es-ES"/>
        </w:rPr>
        <w:t xml:space="preserve">Por ello, excepcionalmente, si un asunto es resuelto con posterioridad a los plazos señalados por la norma debe analizarse la razonabilidad de dicha dilación atendiendo a los siguientes criterios:   </w:t>
      </w:r>
    </w:p>
    <w:p w:rsidR="00737F8A" w:rsidRPr="00805E6E" w:rsidRDefault="00737F8A" w:rsidP="003B5EB6">
      <w:pPr>
        <w:spacing w:line="360" w:lineRule="auto"/>
        <w:contextualSpacing/>
        <w:jc w:val="both"/>
        <w:rPr>
          <w:rFonts w:ascii="Palatino Linotype" w:eastAsiaTheme="minorEastAsia" w:hAnsi="Palatino Linotype"/>
          <w:sz w:val="22"/>
          <w:lang w:val="es-ES_tradnl" w:eastAsia="es-ES"/>
        </w:rPr>
      </w:pPr>
    </w:p>
    <w:p w:rsidR="00737F8A" w:rsidRPr="00805E6E" w:rsidRDefault="00737F8A" w:rsidP="003B5EB6">
      <w:pPr>
        <w:spacing w:line="360" w:lineRule="auto"/>
        <w:ind w:left="851"/>
        <w:contextualSpacing/>
        <w:jc w:val="both"/>
        <w:rPr>
          <w:rFonts w:ascii="Palatino Linotype" w:eastAsiaTheme="minorEastAsia" w:hAnsi="Palatino Linotype"/>
          <w:sz w:val="22"/>
          <w:lang w:val="es-ES_tradnl" w:eastAsia="es-ES"/>
        </w:rPr>
      </w:pPr>
      <w:r w:rsidRPr="00805E6E">
        <w:rPr>
          <w:rFonts w:ascii="Palatino Linotype" w:eastAsiaTheme="minorEastAsia" w:hAnsi="Palatino Linotype"/>
          <w:sz w:val="22"/>
          <w:lang w:val="es-ES_tradnl" w:eastAsia="es-ES"/>
        </w:rPr>
        <w:t xml:space="preserve">a) Complejidad del Asunto: La complejidad de la prueba, la pluralidad de sujetos procesales, el tiempo transcurrido, las características y contexto del recurso. </w:t>
      </w:r>
    </w:p>
    <w:p w:rsidR="00737F8A" w:rsidRPr="00805E6E" w:rsidRDefault="00737F8A" w:rsidP="003B5EB6">
      <w:pPr>
        <w:spacing w:line="360" w:lineRule="auto"/>
        <w:ind w:left="851"/>
        <w:contextualSpacing/>
        <w:jc w:val="both"/>
        <w:rPr>
          <w:rFonts w:ascii="Palatino Linotype" w:eastAsiaTheme="minorEastAsia" w:hAnsi="Palatino Linotype"/>
          <w:sz w:val="22"/>
          <w:lang w:val="es-ES_tradnl" w:eastAsia="es-ES"/>
        </w:rPr>
      </w:pPr>
      <w:r w:rsidRPr="00805E6E">
        <w:rPr>
          <w:rFonts w:ascii="Palatino Linotype" w:eastAsiaTheme="minorEastAsia" w:hAnsi="Palatino Linotype"/>
          <w:sz w:val="22"/>
          <w:lang w:val="es-ES_tradnl" w:eastAsia="es-ES"/>
        </w:rPr>
        <w:t>b) Actividad Procesal del interesado. Acciones u omisiones del interesado.</w:t>
      </w:r>
    </w:p>
    <w:p w:rsidR="00737F8A" w:rsidRPr="00805E6E" w:rsidRDefault="00737F8A" w:rsidP="003B5EB6">
      <w:pPr>
        <w:spacing w:line="360" w:lineRule="auto"/>
        <w:ind w:left="851"/>
        <w:contextualSpacing/>
        <w:jc w:val="both"/>
        <w:rPr>
          <w:rFonts w:ascii="Palatino Linotype" w:eastAsiaTheme="minorEastAsia" w:hAnsi="Palatino Linotype"/>
          <w:sz w:val="22"/>
          <w:lang w:val="es-ES_tradnl" w:eastAsia="es-ES"/>
        </w:rPr>
      </w:pPr>
      <w:r w:rsidRPr="00805E6E">
        <w:rPr>
          <w:rFonts w:ascii="Palatino Linotype" w:eastAsiaTheme="minorEastAsia" w:hAnsi="Palatino Linotype"/>
          <w:sz w:val="22"/>
          <w:lang w:val="es-ES_tradnl" w:eastAsia="es-ES"/>
        </w:rPr>
        <w:t>c) Conducta de la Autoridad: Las Acciones u omisiones realizadas en el procedimiento. Así como si la autoridad actuó con la debida diligencia.</w:t>
      </w:r>
    </w:p>
    <w:p w:rsidR="00737F8A" w:rsidRPr="00805E6E" w:rsidRDefault="00737F8A" w:rsidP="003B5EB6">
      <w:pPr>
        <w:spacing w:line="360" w:lineRule="auto"/>
        <w:ind w:left="851"/>
        <w:contextualSpacing/>
        <w:jc w:val="both"/>
        <w:rPr>
          <w:rFonts w:ascii="Palatino Linotype" w:eastAsiaTheme="minorEastAsia" w:hAnsi="Palatino Linotype"/>
          <w:sz w:val="22"/>
          <w:lang w:val="es-ES_tradnl" w:eastAsia="es-ES"/>
        </w:rPr>
      </w:pPr>
      <w:r w:rsidRPr="00805E6E">
        <w:rPr>
          <w:rFonts w:ascii="Palatino Linotype" w:eastAsiaTheme="minorEastAsia" w:hAnsi="Palatino Linotype"/>
          <w:sz w:val="22"/>
          <w:lang w:val="es-ES_tradnl" w:eastAsia="es-ES"/>
        </w:rPr>
        <w:t>d) La afectación generada en la situación jurídica de la persona involucrada en el proceso: Violación a sus derechos humanos.</w:t>
      </w:r>
    </w:p>
    <w:p w:rsidR="00737F8A" w:rsidRPr="00805E6E" w:rsidRDefault="00737F8A" w:rsidP="003B5EB6">
      <w:pPr>
        <w:spacing w:line="360" w:lineRule="auto"/>
        <w:contextualSpacing/>
        <w:jc w:val="both"/>
        <w:rPr>
          <w:rFonts w:ascii="Palatino Linotype" w:eastAsiaTheme="minorEastAsia" w:hAnsi="Palatino Linotype"/>
          <w:sz w:val="22"/>
          <w:lang w:val="es-ES_tradnl" w:eastAsia="es-ES"/>
        </w:rPr>
      </w:pPr>
    </w:p>
    <w:p w:rsidR="00737F8A" w:rsidRPr="00805E6E" w:rsidRDefault="00737F8A" w:rsidP="003B5EB6">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805E6E">
        <w:rPr>
          <w:rFonts w:ascii="Palatino Linotype" w:eastAsiaTheme="minorEastAsia" w:hAnsi="Palatino Linotype"/>
          <w:lang w:val="es-ES_tradnl" w:eastAsia="es-ES"/>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805E6E">
        <w:rPr>
          <w:rFonts w:ascii="Palatino Linotype" w:eastAsiaTheme="minorEastAsia" w:hAnsi="Palatino Linotype"/>
          <w:lang w:val="es-ES_tradnl" w:eastAsia="es-ES"/>
        </w:rPr>
        <w:lastRenderedPageBreak/>
        <w:t>considerarse normal, debe concluirse que es una excluyente de responsabilidad en relación con la actuación del funcionario, como ha acontecido en el caso que nos ocupa.</w:t>
      </w:r>
    </w:p>
    <w:p w:rsidR="00737F8A" w:rsidRPr="00805E6E" w:rsidRDefault="00737F8A" w:rsidP="003B5EB6">
      <w:pPr>
        <w:spacing w:line="360" w:lineRule="auto"/>
        <w:contextualSpacing/>
        <w:jc w:val="both"/>
        <w:rPr>
          <w:rFonts w:ascii="Palatino Linotype" w:eastAsiaTheme="minorEastAsia" w:hAnsi="Palatino Linotype"/>
          <w:lang w:val="es-ES_tradnl" w:eastAsia="es-ES"/>
        </w:rPr>
      </w:pPr>
    </w:p>
    <w:p w:rsidR="00737F8A" w:rsidRPr="00805E6E" w:rsidRDefault="00737F8A" w:rsidP="003B5EB6">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805E6E">
        <w:rPr>
          <w:rFonts w:ascii="Palatino Linotype" w:eastAsiaTheme="minorEastAsia" w:hAnsi="Palatino Linotype"/>
          <w:lang w:val="es-ES_tradnl" w:eastAsia="es-ES"/>
        </w:rPr>
        <w:t xml:space="preserve">Argumento que encuentra sustento en la jurisprudencia P./J. 32/92 emitida por el Pleno de la Suprema Corte de Justicia de la Nación de rubro </w:t>
      </w:r>
      <w:r w:rsidRPr="00805E6E">
        <w:rPr>
          <w:rFonts w:ascii="Palatino Linotype" w:eastAsiaTheme="minorEastAsia" w:hAnsi="Palatino Linotype"/>
          <w:i/>
          <w:lang w:val="es-ES_tradnl" w:eastAsia="es-ES"/>
        </w:rPr>
        <w:t>“TÉRMINOS PROCESALES. PARA DETERMINAR SI UN FUNCIONARIO JUDICIAL ACTUÓ INDEBIDAMENTE POR NO RESPETARLOS SE DEBE ATENDER AL PRESUPUESTO QUE CONSIDERÓ EL LEGISLADOR AL FIJARLOS Y LAS CARACTERÍSTICAS DEL CASO.”</w:t>
      </w:r>
      <w:r w:rsidRPr="00805E6E">
        <w:rPr>
          <w:rFonts w:ascii="Palatino Linotype" w:eastAsiaTheme="minorEastAsia" w:hAnsi="Palatino Linotype"/>
          <w:lang w:val="es-ES_tradnl" w:eastAsia="es-ES"/>
        </w:rPr>
        <w:t>, visible en la Gaceta del Seminario Judicial de la Federación con el registro digital 205635.</w:t>
      </w:r>
    </w:p>
    <w:p w:rsidR="00737F8A" w:rsidRPr="00805E6E" w:rsidRDefault="00737F8A" w:rsidP="003B5EB6">
      <w:pPr>
        <w:spacing w:line="360" w:lineRule="auto"/>
        <w:contextualSpacing/>
        <w:jc w:val="both"/>
        <w:rPr>
          <w:rFonts w:ascii="Palatino Linotype" w:eastAsiaTheme="minorEastAsia" w:hAnsi="Palatino Linotype"/>
          <w:lang w:val="es-ES_tradnl" w:eastAsia="es-ES"/>
        </w:rPr>
      </w:pPr>
    </w:p>
    <w:p w:rsidR="00737F8A" w:rsidRPr="00805E6E" w:rsidRDefault="00737F8A" w:rsidP="003B5EB6">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805E6E">
        <w:rPr>
          <w:rFonts w:ascii="Palatino Linotype" w:eastAsiaTheme="minorEastAsia" w:hAnsi="Palatino Linotype"/>
          <w:lang w:val="es-ES_tradnl"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737F8A" w:rsidRPr="00805E6E" w:rsidRDefault="00737F8A" w:rsidP="003B5EB6">
      <w:pPr>
        <w:spacing w:line="360" w:lineRule="auto"/>
        <w:contextualSpacing/>
        <w:jc w:val="both"/>
        <w:rPr>
          <w:rFonts w:ascii="Palatino Linotype" w:eastAsiaTheme="minorEastAsia" w:hAnsi="Palatino Linotype"/>
          <w:lang w:val="es-ES_tradnl" w:eastAsia="es-ES"/>
        </w:rPr>
      </w:pPr>
    </w:p>
    <w:p w:rsidR="00737F8A" w:rsidRPr="00805E6E" w:rsidRDefault="00737F8A" w:rsidP="003B5EB6">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805E6E">
        <w:rPr>
          <w:rFonts w:ascii="Palatino Linotype" w:eastAsiaTheme="minorEastAsia" w:hAnsi="Palatino Linotype"/>
          <w:lang w:val="es-ES_tradnl" w:eastAsia="es-ES"/>
        </w:rPr>
        <w:lastRenderedPageBreak/>
        <w:t>Por ello, este organismo garante comprometido con la tutela de los derechos humanos confiados, señala que este exceso del plazo legal para resolver el presente asunto, resulta de carácter excepcional.</w:t>
      </w:r>
    </w:p>
    <w:p w:rsidR="00737F8A" w:rsidRPr="00805E6E" w:rsidRDefault="00737F8A" w:rsidP="003B5EB6">
      <w:pPr>
        <w:spacing w:line="360" w:lineRule="auto"/>
        <w:contextualSpacing/>
        <w:jc w:val="both"/>
        <w:rPr>
          <w:rFonts w:ascii="Palatino Linotype" w:eastAsiaTheme="minorEastAsia" w:hAnsi="Palatino Linotype"/>
          <w:lang w:val="es-ES_tradnl" w:eastAsia="es-ES"/>
        </w:rPr>
      </w:pPr>
    </w:p>
    <w:p w:rsidR="00737F8A" w:rsidRPr="00805E6E" w:rsidRDefault="00737F8A" w:rsidP="003B5EB6">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805E6E">
        <w:rPr>
          <w:rFonts w:ascii="Palatino Linotype" w:eastAsiaTheme="minorEastAsia" w:hAnsi="Palatino Linotype"/>
          <w:lang w:val="es-ES_tradnl" w:eastAsia="es-ES"/>
        </w:rPr>
        <w:t>Al respecto, también son de considerar los criterios sostenidos por el Cuarto Tribunal Colegiado en Materia Administrativa del Primer Circuito, cuyos rubros y datos de identificación son los siguientes:</w:t>
      </w:r>
    </w:p>
    <w:p w:rsidR="00737F8A" w:rsidRPr="00805E6E" w:rsidRDefault="00737F8A" w:rsidP="003B5EB6">
      <w:pPr>
        <w:spacing w:line="360" w:lineRule="auto"/>
        <w:contextualSpacing/>
        <w:jc w:val="both"/>
        <w:rPr>
          <w:rFonts w:ascii="Palatino Linotype" w:eastAsiaTheme="minorEastAsia" w:hAnsi="Palatino Linotype"/>
          <w:sz w:val="22"/>
          <w:lang w:val="es-ES_tradnl" w:eastAsia="es-ES"/>
        </w:rPr>
      </w:pPr>
    </w:p>
    <w:p w:rsidR="00737F8A" w:rsidRPr="00805E6E" w:rsidRDefault="00737F8A" w:rsidP="003B5EB6">
      <w:pPr>
        <w:spacing w:line="360" w:lineRule="auto"/>
        <w:ind w:left="851" w:right="822"/>
        <w:contextualSpacing/>
        <w:jc w:val="both"/>
        <w:rPr>
          <w:rFonts w:ascii="Palatino Linotype" w:eastAsiaTheme="minorEastAsia" w:hAnsi="Palatino Linotype"/>
          <w:sz w:val="22"/>
          <w:lang w:val="es-ES_tradnl" w:eastAsia="es-ES"/>
        </w:rPr>
      </w:pPr>
      <w:r w:rsidRPr="00805E6E">
        <w:rPr>
          <w:rFonts w:ascii="Palatino Linotype" w:eastAsiaTheme="minorEastAsia" w:hAnsi="Palatino Linotype"/>
          <w:i/>
          <w:sz w:val="22"/>
          <w:lang w:val="es-ES_tradnl" w:eastAsia="es-ES"/>
        </w:rPr>
        <w:t>“PLAZO RAZONABLE PARA RESOLVER. DIMENSIÓN Y EFECTOS DE ESTE CONCEPTO CUANDO SE ADUCE EXCESIVA CARGA DE TRABAJO.”</w:t>
      </w:r>
      <w:r w:rsidRPr="00805E6E">
        <w:rPr>
          <w:rFonts w:ascii="Palatino Linotype" w:eastAsiaTheme="minorEastAsia" w:hAnsi="Palatino Linotype"/>
          <w:sz w:val="22"/>
          <w:lang w:val="es-ES_tradnl" w:eastAsia="es-ES"/>
        </w:rPr>
        <w:t xml:space="preserve"> consultable en el Seminario Judicial de la Federación y su gaceta, con el registro digital 2002351.</w:t>
      </w:r>
    </w:p>
    <w:p w:rsidR="00737F8A" w:rsidRPr="00805E6E" w:rsidRDefault="00737F8A" w:rsidP="003B5EB6">
      <w:pPr>
        <w:spacing w:line="360" w:lineRule="auto"/>
        <w:ind w:left="851" w:right="822"/>
        <w:contextualSpacing/>
        <w:jc w:val="both"/>
        <w:rPr>
          <w:rFonts w:ascii="Palatino Linotype" w:eastAsiaTheme="minorEastAsia" w:hAnsi="Palatino Linotype"/>
          <w:b/>
          <w:sz w:val="22"/>
          <w:lang w:val="es-ES_tradnl" w:eastAsia="es-ES"/>
        </w:rPr>
      </w:pPr>
    </w:p>
    <w:p w:rsidR="00737F8A" w:rsidRPr="00805E6E" w:rsidRDefault="00737F8A" w:rsidP="003B5EB6">
      <w:pPr>
        <w:spacing w:line="360" w:lineRule="auto"/>
        <w:ind w:left="851" w:right="822"/>
        <w:contextualSpacing/>
        <w:jc w:val="both"/>
        <w:rPr>
          <w:rFonts w:ascii="Palatino Linotype" w:eastAsiaTheme="minorEastAsia" w:hAnsi="Palatino Linotype"/>
          <w:sz w:val="22"/>
          <w:lang w:val="es-ES_tradnl" w:eastAsia="es-ES"/>
        </w:rPr>
      </w:pPr>
      <w:r w:rsidRPr="00805E6E">
        <w:rPr>
          <w:rFonts w:ascii="Palatino Linotype" w:eastAsiaTheme="minorEastAsia" w:hAnsi="Palatino Linotype"/>
          <w:i/>
          <w:sz w:val="22"/>
          <w:lang w:val="es-ES_tradnl" w:eastAsia="es-ES"/>
        </w:rPr>
        <w:t>“PLAZO RAZONABLE PARA RESOLVER. CONCEPTO Y ELEMENTOS QUE LO INTEGRAN A LA LUZ DEL DERECHO INTERNACIONAL DE LOS DERECHOS HUMANOS.”</w:t>
      </w:r>
      <w:r w:rsidRPr="00805E6E">
        <w:rPr>
          <w:rFonts w:ascii="Palatino Linotype" w:eastAsiaTheme="minorEastAsia" w:hAnsi="Palatino Linotype"/>
          <w:sz w:val="22"/>
          <w:lang w:val="es-ES_tradnl" w:eastAsia="es-ES"/>
        </w:rPr>
        <w:t>, visible en el Seminario Judicial de la Federación y su gaceta, con el registro digital 2002350.</w:t>
      </w:r>
    </w:p>
    <w:p w:rsidR="00737F8A" w:rsidRPr="00805E6E" w:rsidRDefault="00737F8A" w:rsidP="003B5EB6">
      <w:pPr>
        <w:spacing w:line="360" w:lineRule="auto"/>
        <w:contextualSpacing/>
        <w:jc w:val="both"/>
        <w:rPr>
          <w:rFonts w:ascii="Palatino Linotype" w:eastAsiaTheme="minorEastAsia" w:hAnsi="Palatino Linotype"/>
          <w:lang w:val="es-ES_tradnl" w:eastAsia="es-ES"/>
        </w:rPr>
      </w:pPr>
    </w:p>
    <w:p w:rsidR="00737F8A" w:rsidRPr="00805E6E" w:rsidRDefault="00737F8A" w:rsidP="003B5EB6">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805E6E">
        <w:rPr>
          <w:rFonts w:ascii="Palatino Linotype" w:eastAsiaTheme="minorEastAsia" w:hAnsi="Palatino Linotype"/>
          <w:lang w:val="es-ES_tradnl" w:eastAsia="es-ES"/>
        </w:rPr>
        <w:t xml:space="preserve">Por ello, este Organismo Garante comprometido con la tutela de los derechos humanos confiados, señala que este exceso de plazo legal para resolver el presente asunto, resulta de carácter excepcional. </w:t>
      </w:r>
    </w:p>
    <w:p w:rsidR="00737F8A" w:rsidRPr="00805E6E" w:rsidRDefault="00737F8A" w:rsidP="003B5EB6">
      <w:pPr>
        <w:spacing w:line="360" w:lineRule="auto"/>
        <w:contextualSpacing/>
        <w:jc w:val="both"/>
        <w:rPr>
          <w:rFonts w:ascii="Palatino Linotype" w:eastAsiaTheme="minorEastAsia" w:hAnsi="Palatino Linotype"/>
          <w:lang w:val="es-ES_tradnl" w:eastAsia="es-ES"/>
        </w:rPr>
      </w:pPr>
    </w:p>
    <w:p w:rsidR="00737F8A" w:rsidRPr="00805E6E" w:rsidRDefault="008F5665" w:rsidP="003B5EB6">
      <w:pPr>
        <w:numPr>
          <w:ilvl w:val="0"/>
          <w:numId w:val="1"/>
        </w:numPr>
        <w:tabs>
          <w:tab w:val="left" w:pos="426"/>
        </w:tabs>
        <w:spacing w:line="360" w:lineRule="auto"/>
        <w:ind w:left="0" w:firstLine="0"/>
        <w:contextualSpacing/>
        <w:jc w:val="both"/>
        <w:rPr>
          <w:rFonts w:ascii="Palatino Linotype" w:eastAsia="MS Mincho" w:hAnsi="Palatino Linotype"/>
        </w:rPr>
      </w:pPr>
      <w:r w:rsidRPr="00805E6E">
        <w:rPr>
          <w:rFonts w:ascii="Palatino Linotype" w:eastAsiaTheme="minorEastAsia" w:hAnsi="Palatino Linotype"/>
          <w:lang w:val="es-ES_tradnl" w:eastAsia="es-ES"/>
        </w:rPr>
        <w:t>En fecha quince de diciembre de dos mil veintitrés, la Comisionada</w:t>
      </w:r>
      <w:r w:rsidR="00737F8A" w:rsidRPr="00805E6E">
        <w:rPr>
          <w:rFonts w:ascii="Palatino Linotype" w:eastAsiaTheme="minorEastAsia" w:hAnsi="Palatino Linotype"/>
          <w:lang w:val="es-ES_tradnl" w:eastAsia="es-ES"/>
        </w:rPr>
        <w:t xml:space="preserve"> Ponente decretó el cierre de instrucción</w:t>
      </w:r>
      <w:r w:rsidR="00737F8A" w:rsidRPr="00805E6E">
        <w:rPr>
          <w:rFonts w:ascii="Palatino Linotype" w:eastAsiaTheme="minorEastAsia" w:hAnsi="Palatino Linotype" w:cs="Arial"/>
          <w:lang w:val="es-ES_tradnl" w:eastAsia="es-ES"/>
        </w:rPr>
        <w:t xml:space="preserve"> </w:t>
      </w:r>
      <w:r w:rsidR="00737F8A" w:rsidRPr="00805E6E">
        <w:rPr>
          <w:rFonts w:ascii="Palatino Linotype" w:eastAsiaTheme="minorEastAsia" w:hAnsi="Palatino Linotype"/>
          <w:lang w:val="es-ES_tradnl" w:eastAsia="es-ES"/>
        </w:rPr>
        <w:t xml:space="preserve">mediante el acuerdo de fecha </w:t>
      </w:r>
      <w:r w:rsidR="00D10B35" w:rsidRPr="00805E6E">
        <w:rPr>
          <w:rFonts w:ascii="Palatino Linotype" w:eastAsiaTheme="minorEastAsia" w:hAnsi="Palatino Linotype"/>
          <w:lang w:val="es-ES_tradnl" w:eastAsia="es-ES"/>
        </w:rPr>
        <w:t>treinta y uno (31) de octubre</w:t>
      </w:r>
      <w:r w:rsidRPr="00805E6E">
        <w:rPr>
          <w:rFonts w:ascii="Palatino Linotype" w:eastAsiaTheme="minorEastAsia" w:hAnsi="Palatino Linotype"/>
          <w:lang w:val="es-ES_tradnl" w:eastAsia="es-ES"/>
        </w:rPr>
        <w:t xml:space="preserve"> de dos mil veintitrés </w:t>
      </w:r>
      <w:r w:rsidRPr="00805E6E">
        <w:rPr>
          <w:rFonts w:ascii="Palatino Linotype" w:hAnsi="Palatino Linotype"/>
        </w:rPr>
        <w:t xml:space="preserve">y al no existir diligencias por realizar y se turnó el </w:t>
      </w:r>
      <w:r w:rsidRPr="00805E6E">
        <w:rPr>
          <w:rFonts w:ascii="Palatino Linotype" w:hAnsi="Palatino Linotype"/>
        </w:rPr>
        <w:lastRenderedPageBreak/>
        <w:t xml:space="preserve">expediente a resolución correspondiente, por lo que no habiendo más que hacer constar, y </w:t>
      </w:r>
      <w:r w:rsidRPr="00805E6E">
        <w:rPr>
          <w:rFonts w:ascii="Palatino Linotype" w:hAnsi="Palatino Linotype" w:cs="Arial"/>
        </w:rPr>
        <w:t>---------------------------------------------------------------------------------------------------</w:t>
      </w:r>
    </w:p>
    <w:p w:rsidR="00737F8A" w:rsidRPr="00805E6E" w:rsidRDefault="00737F8A" w:rsidP="003B5EB6">
      <w:pPr>
        <w:spacing w:line="360" w:lineRule="auto"/>
        <w:contextualSpacing/>
        <w:jc w:val="both"/>
        <w:rPr>
          <w:rFonts w:ascii="Palatino Linotype" w:eastAsiaTheme="minorEastAsia" w:hAnsi="Palatino Linotype"/>
          <w:b/>
          <w:u w:val="single"/>
          <w:lang w:val="es-ES_tradnl" w:eastAsia="es-ES"/>
        </w:rPr>
      </w:pPr>
    </w:p>
    <w:p w:rsidR="00737F8A" w:rsidRPr="00805E6E" w:rsidRDefault="00737F8A" w:rsidP="003B5EB6">
      <w:pPr>
        <w:keepNext/>
        <w:keepLines/>
        <w:spacing w:line="360" w:lineRule="auto"/>
        <w:jc w:val="center"/>
        <w:outlineLvl w:val="0"/>
        <w:rPr>
          <w:rFonts w:ascii="Palatino Linotype" w:eastAsiaTheme="majorEastAsia" w:hAnsi="Palatino Linotype" w:cstheme="majorBidi"/>
        </w:rPr>
      </w:pPr>
      <w:bookmarkStart w:id="1" w:name="_Toc83301634"/>
      <w:r w:rsidRPr="00805E6E">
        <w:rPr>
          <w:rFonts w:ascii="Palatino Linotype" w:eastAsiaTheme="majorEastAsia" w:hAnsi="Palatino Linotype" w:cstheme="majorBidi"/>
          <w:b/>
        </w:rPr>
        <w:t>CONSIDERANDO</w:t>
      </w:r>
      <w:bookmarkEnd w:id="1"/>
      <w:r w:rsidRPr="00805E6E">
        <w:rPr>
          <w:rFonts w:ascii="Palatino Linotype" w:eastAsiaTheme="majorEastAsia" w:hAnsi="Palatino Linotype" w:cstheme="majorBidi"/>
          <w:b/>
        </w:rPr>
        <w:t xml:space="preserve"> </w:t>
      </w:r>
    </w:p>
    <w:p w:rsidR="00737F8A" w:rsidRPr="00805E6E" w:rsidRDefault="00737F8A" w:rsidP="003B5EB6">
      <w:pPr>
        <w:spacing w:line="360" w:lineRule="auto"/>
        <w:rPr>
          <w:rFonts w:ascii="Palatino Linotype" w:eastAsiaTheme="minorEastAsia" w:hAnsi="Palatino Linotype"/>
        </w:rPr>
      </w:pPr>
    </w:p>
    <w:p w:rsidR="00737F8A" w:rsidRPr="00805E6E" w:rsidRDefault="00737F8A" w:rsidP="003B5EB6">
      <w:pPr>
        <w:keepNext/>
        <w:keepLines/>
        <w:spacing w:line="360" w:lineRule="auto"/>
        <w:outlineLvl w:val="1"/>
        <w:rPr>
          <w:rFonts w:ascii="Palatino Linotype" w:eastAsiaTheme="majorEastAsia" w:hAnsi="Palatino Linotype" w:cstheme="majorBidi"/>
          <w:b/>
        </w:rPr>
      </w:pPr>
      <w:bookmarkStart w:id="2" w:name="_Toc83301635"/>
      <w:r w:rsidRPr="00805E6E">
        <w:rPr>
          <w:rFonts w:ascii="Palatino Linotype" w:eastAsiaTheme="majorEastAsia" w:hAnsi="Palatino Linotype" w:cstheme="majorBidi"/>
          <w:b/>
        </w:rPr>
        <w:t>PRIMERO. De la competencia</w:t>
      </w:r>
      <w:bookmarkEnd w:id="2"/>
    </w:p>
    <w:p w:rsidR="00737F8A" w:rsidRPr="00805E6E" w:rsidRDefault="00737F8A" w:rsidP="003B5EB6">
      <w:pPr>
        <w:pStyle w:val="Prrafodelista"/>
        <w:numPr>
          <w:ilvl w:val="0"/>
          <w:numId w:val="1"/>
        </w:numPr>
        <w:spacing w:line="360" w:lineRule="auto"/>
        <w:ind w:left="0" w:firstLine="0"/>
        <w:jc w:val="both"/>
        <w:rPr>
          <w:rFonts w:ascii="Palatino Linotype" w:hAnsi="Palatino Linotype"/>
          <w:sz w:val="24"/>
        </w:rPr>
      </w:pPr>
      <w:r w:rsidRPr="00805E6E">
        <w:rPr>
          <w:rFonts w:ascii="Palatino Linotype" w:hAnsi="Palatino Linotype"/>
          <w:sz w:val="24"/>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737F8A" w:rsidRPr="00805E6E" w:rsidRDefault="00737F8A" w:rsidP="003B5EB6">
      <w:pPr>
        <w:spacing w:line="360" w:lineRule="auto"/>
        <w:contextualSpacing/>
        <w:jc w:val="both"/>
        <w:rPr>
          <w:rFonts w:ascii="Palatino Linotype" w:eastAsiaTheme="minorEastAsia" w:hAnsi="Palatino Linotype"/>
          <w:lang w:val="es-ES_tradnl" w:eastAsia="es-ES"/>
        </w:rPr>
      </w:pPr>
    </w:p>
    <w:p w:rsidR="00737F8A" w:rsidRPr="00805E6E" w:rsidRDefault="00737F8A" w:rsidP="003B5EB6">
      <w:pPr>
        <w:keepNext/>
        <w:keepLines/>
        <w:spacing w:line="360" w:lineRule="auto"/>
        <w:outlineLvl w:val="1"/>
        <w:rPr>
          <w:rFonts w:ascii="Palatino Linotype" w:eastAsiaTheme="majorEastAsia" w:hAnsi="Palatino Linotype" w:cstheme="majorBidi"/>
          <w:b/>
        </w:rPr>
      </w:pPr>
      <w:bookmarkStart w:id="3" w:name="_Toc83301636"/>
      <w:r w:rsidRPr="00805E6E">
        <w:rPr>
          <w:rFonts w:ascii="Palatino Linotype" w:eastAsiaTheme="majorEastAsia" w:hAnsi="Palatino Linotype" w:cstheme="majorBidi"/>
          <w:b/>
        </w:rPr>
        <w:t>SEGUNDO. De la oportunidad y procedencia.</w:t>
      </w:r>
      <w:bookmarkEnd w:id="3"/>
    </w:p>
    <w:p w:rsidR="005B5936" w:rsidRPr="00805E6E" w:rsidRDefault="005B5936" w:rsidP="003B5EB6">
      <w:pPr>
        <w:numPr>
          <w:ilvl w:val="0"/>
          <w:numId w:val="1"/>
        </w:numPr>
        <w:spacing w:line="360" w:lineRule="auto"/>
        <w:ind w:left="0" w:right="48" w:firstLine="0"/>
        <w:contextualSpacing/>
        <w:jc w:val="both"/>
        <w:rPr>
          <w:rFonts w:ascii="Palatino Linotype" w:hAnsi="Palatino Linotype"/>
        </w:rPr>
      </w:pPr>
      <w:r w:rsidRPr="00805E6E">
        <w:rPr>
          <w:rFonts w:ascii="Palatino Linotype" w:eastAsia="Calibri" w:hAnsi="Palatino Linotype" w:cs="Arial"/>
        </w:rPr>
        <w:t xml:space="preserve">El medio de impugnación fue presentado a través del </w:t>
      </w:r>
      <w:r w:rsidRPr="00805E6E">
        <w:rPr>
          <w:rFonts w:ascii="Palatino Linotype" w:eastAsia="Calibri" w:hAnsi="Palatino Linotype" w:cs="Arial"/>
          <w:b/>
        </w:rPr>
        <w:t>SAIMEX,</w:t>
      </w:r>
      <w:r w:rsidRPr="00805E6E">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805E6E">
        <w:rPr>
          <w:rFonts w:ascii="Palatino Linotype" w:eastAsia="Calibri" w:hAnsi="Palatino Linotype" w:cs="Arial"/>
          <w:b/>
        </w:rPr>
        <w:t>SUJETO OBLIGADO</w:t>
      </w:r>
      <w:r w:rsidRPr="00805E6E">
        <w:rPr>
          <w:rFonts w:ascii="Palatino Linotype" w:eastAsia="Calibri" w:hAnsi="Palatino Linotype" w:cs="Arial"/>
        </w:rPr>
        <w:t xml:space="preserve"> entregó respuesta el día </w:t>
      </w:r>
      <w:r w:rsidR="008F5665" w:rsidRPr="00805E6E">
        <w:rPr>
          <w:rFonts w:ascii="Palatino Linotype" w:eastAsia="Calibri" w:hAnsi="Palatino Linotype" w:cs="Arial"/>
        </w:rPr>
        <w:t>veintitrés de mayo de dos mil veintitrés</w:t>
      </w:r>
      <w:r w:rsidRPr="00805E6E">
        <w:rPr>
          <w:rFonts w:ascii="Palatino Linotype" w:eastAsia="Calibri" w:hAnsi="Palatino Linotype" w:cs="Arial"/>
        </w:rPr>
        <w:t xml:space="preserve">, </w:t>
      </w:r>
      <w:r w:rsidRPr="00805E6E">
        <w:rPr>
          <w:rFonts w:ascii="Palatino Linotype" w:hAnsi="Palatino Linotype" w:cs="Arial"/>
        </w:rPr>
        <w:t xml:space="preserve">de tal forma que el plazo para interponer el recurso transcurrió del día </w:t>
      </w:r>
      <w:r w:rsidR="008F5665" w:rsidRPr="00805E6E">
        <w:rPr>
          <w:rFonts w:ascii="Palatino Linotype" w:hAnsi="Palatino Linotype" w:cs="Arial"/>
        </w:rPr>
        <w:t>veinticuatro de mayo de dos mil veintitrés al  trece de mayo de dos mil veintitrés</w:t>
      </w:r>
      <w:r w:rsidRPr="00805E6E">
        <w:rPr>
          <w:rFonts w:ascii="Palatino Linotype" w:hAnsi="Palatino Linotype" w:cs="Arial"/>
        </w:rPr>
        <w:t>; en consecuencia, si el particular presentó s</w:t>
      </w:r>
      <w:r w:rsidR="008F5665" w:rsidRPr="00805E6E">
        <w:rPr>
          <w:rFonts w:ascii="Palatino Linotype" w:hAnsi="Palatino Linotype" w:cs="Arial"/>
        </w:rPr>
        <w:t>u inconformidad el día treinta y uno de mayo del dos mil veintitrés</w:t>
      </w:r>
      <w:r w:rsidRPr="00805E6E">
        <w:rPr>
          <w:rFonts w:ascii="Palatino Linotype" w:hAnsi="Palatino Linotype" w:cs="Arial"/>
        </w:rPr>
        <w:t>,</w:t>
      </w:r>
      <w:r w:rsidR="008F5665" w:rsidRPr="00805E6E">
        <w:rPr>
          <w:rFonts w:ascii="Palatino Linotype" w:hAnsi="Palatino Linotype" w:cs="Arial"/>
        </w:rPr>
        <w:t xml:space="preserve"> este </w:t>
      </w:r>
      <w:r w:rsidRPr="00805E6E">
        <w:rPr>
          <w:rFonts w:ascii="Palatino Linotype" w:hAnsi="Palatino Linotype" w:cs="Arial"/>
        </w:rPr>
        <w:t xml:space="preserve"> se </w:t>
      </w:r>
      <w:r w:rsidRPr="00805E6E">
        <w:rPr>
          <w:rFonts w:ascii="Palatino Linotype" w:hAnsi="Palatino Linotype" w:cs="Arial"/>
        </w:rPr>
        <w:lastRenderedPageBreak/>
        <w:t xml:space="preserve">encuentra dentro de los márgenes temporales previstos en el artículo 178 de la </w:t>
      </w:r>
      <w:r w:rsidRPr="00805E6E">
        <w:rPr>
          <w:rFonts w:ascii="Palatino Linotype" w:hAnsi="Palatino Linotype" w:cs="Arial"/>
          <w:b/>
        </w:rPr>
        <w:t xml:space="preserve">Ley de Transparencia y Acceso a la Información Pública del Estado de México y Municipios </w:t>
      </w:r>
      <w:r w:rsidRPr="00805E6E">
        <w:rPr>
          <w:rFonts w:ascii="Palatino Linotype" w:hAnsi="Palatino Linotype" w:cs="Arial"/>
        </w:rPr>
        <w:t xml:space="preserve">vigente. </w:t>
      </w:r>
    </w:p>
    <w:p w:rsidR="004E78FD" w:rsidRPr="00805E6E" w:rsidRDefault="004E78FD" w:rsidP="003B5EB6">
      <w:pPr>
        <w:spacing w:line="360" w:lineRule="auto"/>
        <w:ind w:right="48"/>
        <w:contextualSpacing/>
        <w:jc w:val="both"/>
        <w:rPr>
          <w:rFonts w:ascii="Palatino Linotype" w:hAnsi="Palatino Linotype"/>
        </w:rPr>
      </w:pPr>
    </w:p>
    <w:p w:rsidR="004E78FD" w:rsidRPr="00805E6E" w:rsidRDefault="004E78FD" w:rsidP="003B5EB6">
      <w:pPr>
        <w:numPr>
          <w:ilvl w:val="0"/>
          <w:numId w:val="1"/>
        </w:numPr>
        <w:spacing w:line="360" w:lineRule="auto"/>
        <w:ind w:left="0" w:right="48" w:firstLine="0"/>
        <w:contextualSpacing/>
        <w:jc w:val="both"/>
        <w:rPr>
          <w:rFonts w:ascii="Palatino Linotype" w:hAnsi="Palatino Linotype"/>
        </w:rPr>
      </w:pPr>
      <w:r w:rsidRPr="00805E6E">
        <w:rPr>
          <w:rFonts w:ascii="Palatino Linotype" w:hAnsi="Palatino Linotype"/>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4E78FD" w:rsidRPr="00805E6E" w:rsidRDefault="004E78FD" w:rsidP="003B5EB6">
      <w:pPr>
        <w:spacing w:line="360" w:lineRule="auto"/>
        <w:ind w:left="644" w:right="48"/>
        <w:contextualSpacing/>
        <w:jc w:val="both"/>
        <w:rPr>
          <w:rFonts w:ascii="Palatino Linotype" w:hAnsi="Palatino Linotype"/>
        </w:rPr>
      </w:pPr>
    </w:p>
    <w:p w:rsidR="004E78FD" w:rsidRPr="00805E6E" w:rsidRDefault="004E78FD" w:rsidP="003B5EB6">
      <w:pPr>
        <w:numPr>
          <w:ilvl w:val="0"/>
          <w:numId w:val="1"/>
        </w:numPr>
        <w:spacing w:line="360" w:lineRule="auto"/>
        <w:ind w:left="0" w:right="48" w:firstLine="0"/>
        <w:contextualSpacing/>
        <w:jc w:val="both"/>
        <w:rPr>
          <w:rFonts w:ascii="Palatino Linotype" w:hAnsi="Palatino Linotype"/>
        </w:rPr>
      </w:pPr>
      <w:r w:rsidRPr="00805E6E">
        <w:rPr>
          <w:rFonts w:ascii="Palatino Linotype" w:hAnsi="Palatino Linotype"/>
        </w:rPr>
        <w:t>"Las solicitudes anónimas, con nombre incompleto o seudónimo serán procedentes para su trámite por parte del sujeto obligado ante quien se presente. No podrá requerirse información adicional con motivo del nombre proporcionado por el solicitante."</w:t>
      </w:r>
    </w:p>
    <w:p w:rsidR="004E78FD" w:rsidRPr="00805E6E" w:rsidRDefault="004E78FD" w:rsidP="003B5EB6">
      <w:pPr>
        <w:spacing w:line="360" w:lineRule="auto"/>
        <w:ind w:left="644" w:right="48"/>
        <w:contextualSpacing/>
        <w:jc w:val="both"/>
        <w:rPr>
          <w:rFonts w:ascii="Palatino Linotype" w:hAnsi="Palatino Linotype"/>
        </w:rPr>
      </w:pPr>
    </w:p>
    <w:p w:rsidR="004E78FD" w:rsidRPr="00805E6E" w:rsidRDefault="004E78FD" w:rsidP="003B5EB6">
      <w:pPr>
        <w:numPr>
          <w:ilvl w:val="0"/>
          <w:numId w:val="1"/>
        </w:numPr>
        <w:spacing w:line="360" w:lineRule="auto"/>
        <w:ind w:left="0" w:right="48" w:firstLine="0"/>
        <w:contextualSpacing/>
        <w:jc w:val="both"/>
        <w:rPr>
          <w:rFonts w:ascii="Palatino Linotype" w:hAnsi="Palatino Linotype"/>
        </w:rPr>
      </w:pPr>
      <w:r w:rsidRPr="00805E6E">
        <w:rPr>
          <w:rFonts w:ascii="Palatino Linotype" w:hAnsi="Palatino Linotype"/>
        </w:rPr>
        <w:t>Robusteciendo lo anterior se encuentra lo dispuesto en el artículo 6, Apartado A, fracciones III de la Constitución Política de los Estados Unidos Mexicanos que establece:</w:t>
      </w:r>
    </w:p>
    <w:p w:rsidR="004E78FD" w:rsidRPr="00805E6E" w:rsidRDefault="004E78FD" w:rsidP="003B5EB6">
      <w:pPr>
        <w:spacing w:line="360" w:lineRule="auto"/>
        <w:ind w:left="993" w:right="1106"/>
        <w:contextualSpacing/>
        <w:jc w:val="both"/>
        <w:rPr>
          <w:rFonts w:ascii="Palatino Linotype" w:hAnsi="Palatino Linotype"/>
          <w:i/>
          <w:sz w:val="22"/>
        </w:rPr>
      </w:pPr>
      <w:r w:rsidRPr="00805E6E">
        <w:rPr>
          <w:rFonts w:ascii="Palatino Linotype" w:hAnsi="Palatino Linotype"/>
          <w:i/>
          <w:sz w:val="22"/>
        </w:rPr>
        <w:t>"Artículo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4E78FD" w:rsidRPr="00805E6E" w:rsidRDefault="004E78FD" w:rsidP="003B5EB6">
      <w:pPr>
        <w:numPr>
          <w:ilvl w:val="0"/>
          <w:numId w:val="1"/>
        </w:numPr>
        <w:spacing w:line="360" w:lineRule="auto"/>
        <w:ind w:left="0" w:right="48" w:firstLine="0"/>
        <w:contextualSpacing/>
        <w:jc w:val="both"/>
        <w:rPr>
          <w:rFonts w:ascii="Palatino Linotype" w:hAnsi="Palatino Linotype"/>
        </w:rPr>
      </w:pPr>
      <w:r w:rsidRPr="00805E6E">
        <w:rPr>
          <w:rFonts w:ascii="Palatino Linotype" w:hAnsi="Palatino Linotype"/>
        </w:rPr>
        <w:lastRenderedPageBreak/>
        <w:t>Para efectos de lo dispuesto en el presente artículo se observará lo siguiente:</w:t>
      </w:r>
    </w:p>
    <w:p w:rsidR="004E78FD" w:rsidRPr="00805E6E" w:rsidRDefault="004E78FD" w:rsidP="003B5EB6">
      <w:pPr>
        <w:spacing w:line="360" w:lineRule="auto"/>
        <w:ind w:left="644" w:right="48"/>
        <w:contextualSpacing/>
        <w:jc w:val="both"/>
        <w:rPr>
          <w:rFonts w:ascii="Palatino Linotype" w:hAnsi="Palatino Linotype"/>
        </w:rPr>
      </w:pPr>
    </w:p>
    <w:p w:rsidR="004E78FD" w:rsidRPr="00805E6E" w:rsidRDefault="004E78FD" w:rsidP="003B5EB6">
      <w:pPr>
        <w:numPr>
          <w:ilvl w:val="0"/>
          <w:numId w:val="1"/>
        </w:numPr>
        <w:spacing w:line="360" w:lineRule="auto"/>
        <w:ind w:left="0" w:right="48" w:firstLine="0"/>
        <w:contextualSpacing/>
        <w:jc w:val="both"/>
        <w:rPr>
          <w:rFonts w:ascii="Palatino Linotype" w:hAnsi="Palatino Linotype"/>
        </w:rPr>
      </w:pPr>
      <w:r w:rsidRPr="00805E6E">
        <w:rPr>
          <w:rFonts w:ascii="Palatino Linotype" w:hAnsi="Palatino Linotype"/>
        </w:rPr>
        <w:t>A. Para el ejercicio del derecho de acceso a la información, la Federación, los Estados y el Distrito Federal, en el ámbito de sus respectivas competencias, se regirán por los siguientes principios y bases:</w:t>
      </w:r>
    </w:p>
    <w:p w:rsidR="004E78FD" w:rsidRPr="00805E6E" w:rsidRDefault="004E78FD" w:rsidP="003B5EB6">
      <w:pPr>
        <w:spacing w:line="360" w:lineRule="auto"/>
        <w:ind w:left="644" w:right="48"/>
        <w:contextualSpacing/>
        <w:jc w:val="both"/>
        <w:rPr>
          <w:rFonts w:ascii="Palatino Linotype" w:hAnsi="Palatino Linotype"/>
          <w:sz w:val="22"/>
        </w:rPr>
      </w:pPr>
    </w:p>
    <w:p w:rsidR="004E78FD" w:rsidRPr="00805E6E" w:rsidRDefault="004E78FD" w:rsidP="003B5EB6">
      <w:pPr>
        <w:spacing w:line="360" w:lineRule="auto"/>
        <w:ind w:left="1134" w:right="1106"/>
        <w:contextualSpacing/>
        <w:jc w:val="both"/>
        <w:rPr>
          <w:rFonts w:ascii="Palatino Linotype" w:hAnsi="Palatino Linotype"/>
          <w:i/>
          <w:sz w:val="22"/>
        </w:rPr>
      </w:pPr>
      <w:r w:rsidRPr="00805E6E">
        <w:rPr>
          <w:rFonts w:ascii="Palatino Linotype" w:hAnsi="Palatino Linotype"/>
          <w:i/>
          <w:sz w:val="22"/>
        </w:rPr>
        <w:t>III. Toda persona, sin necesidad de acreditar interés alguno o justificar su utilización, tendrá acceso gratuito a la información pública, a sus datos personales o a la rectificación de éstos.” (Sic)</w:t>
      </w:r>
    </w:p>
    <w:p w:rsidR="004E78FD" w:rsidRPr="00805E6E" w:rsidRDefault="004E78FD" w:rsidP="003B5EB6">
      <w:pPr>
        <w:spacing w:line="360" w:lineRule="auto"/>
        <w:ind w:left="644" w:right="48"/>
        <w:contextualSpacing/>
        <w:jc w:val="both"/>
        <w:rPr>
          <w:rFonts w:ascii="Palatino Linotype" w:hAnsi="Palatino Linotype"/>
        </w:rPr>
      </w:pPr>
    </w:p>
    <w:p w:rsidR="004E78FD" w:rsidRPr="00805E6E" w:rsidRDefault="004E78FD" w:rsidP="003B5EB6">
      <w:pPr>
        <w:numPr>
          <w:ilvl w:val="0"/>
          <w:numId w:val="1"/>
        </w:numPr>
        <w:spacing w:line="360" w:lineRule="auto"/>
        <w:ind w:left="0" w:right="48" w:firstLine="0"/>
        <w:contextualSpacing/>
        <w:jc w:val="both"/>
        <w:rPr>
          <w:rFonts w:ascii="Palatino Linotype" w:hAnsi="Palatino Linotype"/>
        </w:rPr>
      </w:pPr>
      <w:r w:rsidRPr="00805E6E">
        <w:rPr>
          <w:rFonts w:ascii="Palatino Linotype" w:hAnsi="Palatino Linotype"/>
        </w:rPr>
        <w:t>Así como el artículo 5 fracción III, párrafo vigésimo noveno, trigésimo y trigésimo primero, de la Constitución Política del Estado Libre y Soberano de México, que determina lo siguiente:</w:t>
      </w:r>
    </w:p>
    <w:p w:rsidR="004E78FD" w:rsidRPr="00805E6E" w:rsidRDefault="004E78FD" w:rsidP="003B5EB6">
      <w:pPr>
        <w:spacing w:line="360" w:lineRule="auto"/>
        <w:ind w:left="644" w:right="48"/>
        <w:contextualSpacing/>
        <w:jc w:val="both"/>
        <w:rPr>
          <w:rFonts w:ascii="Palatino Linotype" w:hAnsi="Palatino Linotype"/>
          <w:sz w:val="22"/>
        </w:rPr>
      </w:pPr>
    </w:p>
    <w:p w:rsidR="004E78FD" w:rsidRPr="00805E6E" w:rsidRDefault="004E78FD" w:rsidP="003B5EB6">
      <w:pPr>
        <w:spacing w:line="360" w:lineRule="auto"/>
        <w:ind w:left="1134" w:right="1106"/>
        <w:contextualSpacing/>
        <w:jc w:val="both"/>
        <w:rPr>
          <w:rFonts w:ascii="Palatino Linotype" w:hAnsi="Palatino Linotype"/>
          <w:i/>
          <w:sz w:val="22"/>
        </w:rPr>
      </w:pPr>
      <w:r w:rsidRPr="00805E6E">
        <w:rPr>
          <w:rFonts w:ascii="Palatino Linotype" w:hAnsi="Palatino Linotype"/>
          <w:i/>
          <w:sz w:val="22"/>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4E78FD" w:rsidRPr="00805E6E" w:rsidRDefault="004E78FD" w:rsidP="003B5EB6">
      <w:pPr>
        <w:spacing w:line="360" w:lineRule="auto"/>
        <w:ind w:left="644" w:right="48"/>
        <w:contextualSpacing/>
        <w:jc w:val="both"/>
        <w:rPr>
          <w:rFonts w:ascii="Palatino Linotype" w:hAnsi="Palatino Linotype"/>
          <w:sz w:val="22"/>
        </w:rPr>
      </w:pPr>
    </w:p>
    <w:p w:rsidR="004E78FD" w:rsidRPr="00805E6E" w:rsidRDefault="004E78FD" w:rsidP="003B5EB6">
      <w:pPr>
        <w:numPr>
          <w:ilvl w:val="0"/>
          <w:numId w:val="1"/>
        </w:numPr>
        <w:spacing w:line="360" w:lineRule="auto"/>
        <w:ind w:left="0" w:right="48" w:firstLine="0"/>
        <w:contextualSpacing/>
        <w:jc w:val="both"/>
        <w:rPr>
          <w:rFonts w:ascii="Palatino Linotype" w:hAnsi="Palatino Linotype"/>
        </w:rPr>
      </w:pPr>
      <w:r w:rsidRPr="00805E6E">
        <w:rPr>
          <w:rFonts w:ascii="Palatino Linotype" w:hAnsi="Palatino Linotype"/>
        </w:rPr>
        <w:t>Toda persona en el Estado de México, tiene derecho al libre acceso a la información plural y oportuna, así como a buscar recibir y difundir información e ideas de toda índole por cualquier medio de expresión.</w:t>
      </w:r>
    </w:p>
    <w:p w:rsidR="004E78FD" w:rsidRPr="00805E6E" w:rsidRDefault="004E78FD" w:rsidP="003B5EB6">
      <w:pPr>
        <w:spacing w:line="360" w:lineRule="auto"/>
        <w:ind w:left="644" w:right="48"/>
        <w:contextualSpacing/>
        <w:jc w:val="both"/>
        <w:rPr>
          <w:rFonts w:ascii="Palatino Linotype" w:hAnsi="Palatino Linotype"/>
        </w:rPr>
      </w:pPr>
    </w:p>
    <w:p w:rsidR="004E78FD" w:rsidRPr="00805E6E" w:rsidRDefault="004E78FD" w:rsidP="003B5EB6">
      <w:pPr>
        <w:numPr>
          <w:ilvl w:val="0"/>
          <w:numId w:val="1"/>
        </w:numPr>
        <w:spacing w:line="360" w:lineRule="auto"/>
        <w:ind w:left="0" w:right="48" w:firstLine="0"/>
        <w:contextualSpacing/>
        <w:jc w:val="both"/>
        <w:rPr>
          <w:rFonts w:ascii="Palatino Linotype" w:hAnsi="Palatino Linotype"/>
        </w:rPr>
      </w:pPr>
      <w:r w:rsidRPr="00805E6E">
        <w:rPr>
          <w:rFonts w:ascii="Palatino Linotype" w:hAnsi="Palatino Linotype"/>
        </w:rPr>
        <w:lastRenderedPageBreak/>
        <w:t>El derecho a la información será garantizado por el Estado. La ley establecerá las previsiones que permitan asegurar la protección, el respeto y la difusión de este derecho.</w:t>
      </w:r>
    </w:p>
    <w:p w:rsidR="004E78FD" w:rsidRPr="00805E6E" w:rsidRDefault="004E78FD" w:rsidP="003B5EB6">
      <w:pPr>
        <w:spacing w:line="360" w:lineRule="auto"/>
        <w:ind w:right="48"/>
        <w:contextualSpacing/>
        <w:jc w:val="both"/>
        <w:rPr>
          <w:rFonts w:ascii="Palatino Linotype" w:hAnsi="Palatino Linotype"/>
        </w:rPr>
      </w:pPr>
    </w:p>
    <w:p w:rsidR="004E78FD" w:rsidRPr="00805E6E" w:rsidRDefault="004E78FD" w:rsidP="003B5EB6">
      <w:pPr>
        <w:numPr>
          <w:ilvl w:val="0"/>
          <w:numId w:val="1"/>
        </w:numPr>
        <w:spacing w:line="360" w:lineRule="auto"/>
        <w:ind w:left="0" w:right="48" w:firstLine="0"/>
        <w:contextualSpacing/>
        <w:jc w:val="both"/>
        <w:rPr>
          <w:rFonts w:ascii="Palatino Linotype" w:hAnsi="Palatino Linotype"/>
        </w:rPr>
      </w:pPr>
      <w:r w:rsidRPr="00805E6E">
        <w:rPr>
          <w:rFonts w:ascii="Palatino Linotype" w:hAnsi="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4E78FD" w:rsidRPr="00805E6E" w:rsidRDefault="004E78FD" w:rsidP="003B5EB6">
      <w:pPr>
        <w:spacing w:line="360" w:lineRule="auto"/>
        <w:ind w:right="48"/>
        <w:contextualSpacing/>
        <w:jc w:val="both"/>
        <w:rPr>
          <w:rFonts w:ascii="Palatino Linotype" w:hAnsi="Palatino Linotype"/>
          <w:sz w:val="22"/>
        </w:rPr>
      </w:pPr>
    </w:p>
    <w:p w:rsidR="004E78FD" w:rsidRPr="00805E6E" w:rsidRDefault="004E78FD" w:rsidP="003B5EB6">
      <w:pPr>
        <w:spacing w:line="360" w:lineRule="auto"/>
        <w:ind w:left="1134" w:right="1106"/>
        <w:contextualSpacing/>
        <w:jc w:val="both"/>
        <w:rPr>
          <w:rFonts w:ascii="Palatino Linotype" w:hAnsi="Palatino Linotype"/>
          <w:i/>
          <w:sz w:val="22"/>
        </w:rPr>
      </w:pPr>
      <w:r w:rsidRPr="00805E6E">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rsidR="004E78FD" w:rsidRPr="00805E6E" w:rsidRDefault="004E78FD" w:rsidP="003B5EB6">
      <w:pPr>
        <w:spacing w:line="360" w:lineRule="auto"/>
        <w:ind w:left="1134" w:right="1106"/>
        <w:contextualSpacing/>
        <w:jc w:val="both"/>
        <w:rPr>
          <w:rFonts w:ascii="Palatino Linotype" w:hAnsi="Palatino Linotype"/>
          <w:i/>
          <w:sz w:val="22"/>
        </w:rPr>
      </w:pPr>
      <w:r w:rsidRPr="00805E6E">
        <w:rPr>
          <w:rFonts w:ascii="Palatino Linotype" w:hAnsi="Palatino Linotype"/>
          <w:i/>
          <w:sz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4E78FD" w:rsidRPr="00805E6E" w:rsidRDefault="004E78FD" w:rsidP="003B5EB6">
      <w:pPr>
        <w:spacing w:line="360" w:lineRule="auto"/>
        <w:ind w:left="644" w:right="48"/>
        <w:contextualSpacing/>
        <w:jc w:val="both"/>
        <w:rPr>
          <w:rFonts w:ascii="Palatino Linotype" w:hAnsi="Palatino Linotype"/>
        </w:rPr>
      </w:pPr>
    </w:p>
    <w:p w:rsidR="004E78FD" w:rsidRPr="00805E6E" w:rsidRDefault="004E78FD" w:rsidP="003B5EB6">
      <w:pPr>
        <w:numPr>
          <w:ilvl w:val="0"/>
          <w:numId w:val="1"/>
        </w:numPr>
        <w:spacing w:line="360" w:lineRule="auto"/>
        <w:ind w:left="0" w:right="48" w:firstLine="0"/>
        <w:contextualSpacing/>
        <w:jc w:val="both"/>
        <w:rPr>
          <w:rFonts w:ascii="Palatino Linotype" w:hAnsi="Palatino Linotype"/>
        </w:rPr>
      </w:pPr>
      <w:r w:rsidRPr="00805E6E">
        <w:rPr>
          <w:rFonts w:ascii="Palatino Linotype" w:hAnsi="Palatino Linotype"/>
        </w:rPr>
        <w:t>Por otra parte, del contenido del artículo 1 de la Constitución Política de los Estados Unidos mexicanos, se destaca lo siguiente:</w:t>
      </w:r>
    </w:p>
    <w:p w:rsidR="004E78FD" w:rsidRPr="00805E6E" w:rsidRDefault="004E78FD" w:rsidP="003B5EB6">
      <w:pPr>
        <w:spacing w:line="360" w:lineRule="auto"/>
        <w:ind w:right="48"/>
        <w:contextualSpacing/>
        <w:jc w:val="both"/>
        <w:rPr>
          <w:rFonts w:ascii="Palatino Linotype" w:hAnsi="Palatino Linotype"/>
        </w:rPr>
      </w:pPr>
    </w:p>
    <w:p w:rsidR="004E78FD" w:rsidRPr="00805E6E" w:rsidRDefault="004E78FD" w:rsidP="003B5EB6">
      <w:pPr>
        <w:spacing w:line="360" w:lineRule="auto"/>
        <w:ind w:left="1134" w:right="1106"/>
        <w:contextualSpacing/>
        <w:jc w:val="both"/>
        <w:rPr>
          <w:rFonts w:ascii="Palatino Linotype" w:hAnsi="Palatino Linotype"/>
          <w:i/>
          <w:sz w:val="22"/>
        </w:rPr>
      </w:pPr>
      <w:r w:rsidRPr="00805E6E">
        <w:rPr>
          <w:rFonts w:ascii="Palatino Linotype" w:hAnsi="Palatino Linotype"/>
          <w:i/>
          <w:sz w:val="22"/>
        </w:rPr>
        <w:t xml:space="preserve">"Artículo 1. En los Estados Unidos Mexicanos todas las personas gozarán de los derechos humanos reconocidos en esta Constitución y en los tratados  </w:t>
      </w:r>
      <w:r w:rsidRPr="00805E6E">
        <w:rPr>
          <w:rFonts w:ascii="Palatino Linotype" w:hAnsi="Palatino Linotype"/>
          <w:i/>
          <w:sz w:val="22"/>
        </w:rPr>
        <w:lastRenderedPageBreak/>
        <w:t>internacionales de los que el Estado Mexicano sea parte, así como de las garantías para su protección, cuyo ejercicio no podrá restringirse ni suspenderse, salvo en los casos y bajo las condiciones que esta Constitución establece.</w:t>
      </w:r>
    </w:p>
    <w:p w:rsidR="004E78FD" w:rsidRPr="00805E6E" w:rsidRDefault="004E78FD" w:rsidP="003B5EB6">
      <w:pPr>
        <w:spacing w:line="360" w:lineRule="auto"/>
        <w:ind w:right="1106"/>
        <w:contextualSpacing/>
        <w:jc w:val="both"/>
        <w:rPr>
          <w:rFonts w:ascii="Palatino Linotype" w:hAnsi="Palatino Linotype"/>
          <w:i/>
        </w:rPr>
      </w:pPr>
    </w:p>
    <w:p w:rsidR="004E78FD" w:rsidRPr="00805E6E" w:rsidRDefault="004E78FD" w:rsidP="003B5EB6">
      <w:pPr>
        <w:numPr>
          <w:ilvl w:val="0"/>
          <w:numId w:val="1"/>
        </w:numPr>
        <w:spacing w:line="360" w:lineRule="auto"/>
        <w:ind w:left="0" w:right="48" w:firstLine="0"/>
        <w:contextualSpacing/>
        <w:jc w:val="both"/>
        <w:rPr>
          <w:rFonts w:ascii="Palatino Linotype" w:hAnsi="Palatino Linotype"/>
        </w:rPr>
      </w:pPr>
      <w:r w:rsidRPr="00805E6E">
        <w:rPr>
          <w:rFonts w:ascii="Palatino Linotype" w:hAnsi="Palatino Linotype"/>
        </w:rPr>
        <w:t>Las normas relativas a los derechos humanos se interpretarán de conformidad con esta Constitución y con los tratados internacionales de la materia favoreciendo en todo tiempo a las personas la protección más amplia.</w:t>
      </w:r>
    </w:p>
    <w:p w:rsidR="004E78FD" w:rsidRPr="00805E6E" w:rsidRDefault="004E78FD" w:rsidP="003B5EB6">
      <w:pPr>
        <w:spacing w:line="360" w:lineRule="auto"/>
        <w:ind w:left="644" w:right="48"/>
        <w:contextualSpacing/>
        <w:jc w:val="both"/>
        <w:rPr>
          <w:rFonts w:ascii="Palatino Linotype" w:hAnsi="Palatino Linotype"/>
          <w:sz w:val="22"/>
        </w:rPr>
      </w:pPr>
    </w:p>
    <w:p w:rsidR="004E78FD" w:rsidRPr="00805E6E" w:rsidRDefault="004E78FD" w:rsidP="003B5EB6">
      <w:pPr>
        <w:spacing w:line="360" w:lineRule="auto"/>
        <w:ind w:left="1418" w:right="1106"/>
        <w:contextualSpacing/>
        <w:jc w:val="both"/>
        <w:rPr>
          <w:rFonts w:ascii="Palatino Linotype" w:hAnsi="Palatino Linotype"/>
          <w:i/>
          <w:sz w:val="22"/>
        </w:rPr>
      </w:pPr>
      <w:r w:rsidRPr="00805E6E">
        <w:rPr>
          <w:rFonts w:ascii="Palatino Linotype" w:hAnsi="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4E78FD" w:rsidRPr="00805E6E" w:rsidRDefault="004E78FD" w:rsidP="003B5EB6">
      <w:pPr>
        <w:spacing w:line="360" w:lineRule="auto"/>
        <w:ind w:right="1106"/>
        <w:contextualSpacing/>
        <w:jc w:val="both"/>
        <w:rPr>
          <w:rFonts w:ascii="Palatino Linotype" w:hAnsi="Palatino Linotype"/>
          <w:i/>
        </w:rPr>
      </w:pPr>
    </w:p>
    <w:p w:rsidR="004E78FD" w:rsidRPr="00805E6E" w:rsidRDefault="004E78FD" w:rsidP="003B5EB6">
      <w:pPr>
        <w:numPr>
          <w:ilvl w:val="0"/>
          <w:numId w:val="1"/>
        </w:numPr>
        <w:spacing w:line="360" w:lineRule="auto"/>
        <w:ind w:left="0" w:right="48" w:firstLine="0"/>
        <w:contextualSpacing/>
        <w:jc w:val="both"/>
        <w:rPr>
          <w:rFonts w:ascii="Palatino Linotype" w:hAnsi="Palatino Linotype"/>
        </w:rPr>
      </w:pPr>
      <w:r w:rsidRPr="00805E6E">
        <w:rPr>
          <w:rFonts w:ascii="Palatino Linotype" w:hAnsi="Palatino Linotype"/>
        </w:rPr>
        <w:t>Esto es, que el derecho humano de acceso a la información pública, se aprecia que toda persona, sin necesidad de acreditar interés alguno o justificar su interposición,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4E78FD" w:rsidRPr="00805E6E" w:rsidRDefault="004E78FD" w:rsidP="003B5EB6">
      <w:pPr>
        <w:spacing w:line="360" w:lineRule="auto"/>
        <w:ind w:right="48"/>
        <w:contextualSpacing/>
        <w:jc w:val="both"/>
        <w:rPr>
          <w:rFonts w:ascii="Palatino Linotype" w:hAnsi="Palatino Linotype"/>
        </w:rPr>
      </w:pPr>
    </w:p>
    <w:p w:rsidR="004E78FD" w:rsidRPr="00805E6E" w:rsidRDefault="004E78FD" w:rsidP="003B5EB6">
      <w:pPr>
        <w:numPr>
          <w:ilvl w:val="0"/>
          <w:numId w:val="1"/>
        </w:numPr>
        <w:spacing w:line="360" w:lineRule="auto"/>
        <w:ind w:left="0" w:right="48" w:firstLine="0"/>
        <w:contextualSpacing/>
        <w:jc w:val="both"/>
        <w:rPr>
          <w:rFonts w:ascii="Palatino Linotype" w:hAnsi="Palatino Linotype"/>
        </w:rPr>
      </w:pPr>
      <w:r w:rsidRPr="00805E6E">
        <w:rPr>
          <w:rFonts w:ascii="Palatino Linotype" w:hAnsi="Palatino Linotype"/>
        </w:rPr>
        <w:lastRenderedPageBreak/>
        <w:t>En consecuencia, dado lo expuesto y fundado con anterioridad, se estima que el requisito relativo al nombre del RECURRENTE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737F8A" w:rsidRPr="00805E6E" w:rsidRDefault="00737F8A" w:rsidP="003B5EB6">
      <w:pPr>
        <w:spacing w:line="360" w:lineRule="auto"/>
        <w:ind w:right="49"/>
        <w:contextualSpacing/>
        <w:jc w:val="both"/>
        <w:rPr>
          <w:rFonts w:ascii="Palatino Linotype" w:eastAsiaTheme="minorEastAsia" w:hAnsi="Palatino Linotype"/>
          <w:lang w:val="es-ES_tradnl" w:eastAsia="es-ES"/>
        </w:rPr>
      </w:pPr>
    </w:p>
    <w:p w:rsidR="00737F8A" w:rsidRPr="00805E6E" w:rsidRDefault="00737F8A" w:rsidP="003B5EB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805E6E">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4" w:name="_Toc452722829"/>
      <w:bookmarkStart w:id="5" w:name="_Toc454373811"/>
      <w:bookmarkStart w:id="6" w:name="_Toc476675991"/>
    </w:p>
    <w:p w:rsidR="00537748" w:rsidRPr="00805E6E" w:rsidRDefault="00537748" w:rsidP="003B5EB6">
      <w:pPr>
        <w:spacing w:line="360" w:lineRule="auto"/>
        <w:ind w:right="49"/>
        <w:contextualSpacing/>
        <w:jc w:val="both"/>
        <w:rPr>
          <w:rFonts w:ascii="Palatino Linotype" w:eastAsiaTheme="minorEastAsia" w:hAnsi="Palatino Linotype"/>
          <w:lang w:val="es-ES_tradnl" w:eastAsia="es-ES"/>
        </w:rPr>
      </w:pPr>
    </w:p>
    <w:p w:rsidR="004444F2" w:rsidRPr="00805E6E" w:rsidRDefault="00737F8A" w:rsidP="003B5EB6">
      <w:pPr>
        <w:spacing w:line="360" w:lineRule="auto"/>
        <w:ind w:right="49"/>
        <w:contextualSpacing/>
        <w:jc w:val="both"/>
        <w:rPr>
          <w:rFonts w:ascii="Palatino Linotype" w:eastAsia="MS Gothic" w:hAnsi="Palatino Linotype" w:cstheme="majorBidi"/>
          <w:b/>
          <w:lang w:val="es-ES_tradnl" w:eastAsia="es-ES"/>
        </w:rPr>
      </w:pPr>
      <w:bookmarkStart w:id="7" w:name="_Toc65713731"/>
      <w:bookmarkStart w:id="8" w:name="_Toc94119614"/>
      <w:r w:rsidRPr="00805E6E">
        <w:rPr>
          <w:rFonts w:ascii="Palatino Linotype" w:eastAsia="MS Gothic" w:hAnsi="Palatino Linotype" w:cstheme="majorBidi"/>
          <w:b/>
          <w:lang w:val="es-ES_tradnl" w:eastAsia="es-ES"/>
        </w:rPr>
        <w:t xml:space="preserve">TERCERO. </w:t>
      </w:r>
      <w:bookmarkEnd w:id="7"/>
      <w:bookmarkEnd w:id="8"/>
      <w:r w:rsidR="008F5665" w:rsidRPr="00805E6E">
        <w:rPr>
          <w:rFonts w:ascii="Palatino Linotype" w:eastAsia="MS Gothic" w:hAnsi="Palatino Linotype" w:cstheme="majorBidi"/>
          <w:b/>
          <w:lang w:val="es-ES_tradnl" w:eastAsia="es-ES"/>
        </w:rPr>
        <w:t>De las causales de sobreseimiento</w:t>
      </w:r>
    </w:p>
    <w:p w:rsidR="003B5EB6" w:rsidRPr="00805E6E" w:rsidRDefault="003B5EB6" w:rsidP="003B5EB6">
      <w:pPr>
        <w:numPr>
          <w:ilvl w:val="0"/>
          <w:numId w:val="1"/>
        </w:numPr>
        <w:spacing w:line="360" w:lineRule="auto"/>
        <w:ind w:left="0" w:right="49" w:firstLine="0"/>
        <w:contextualSpacing/>
        <w:jc w:val="both"/>
        <w:rPr>
          <w:rFonts w:ascii="Palatino Linotype" w:eastAsia="Palatino Linotype" w:hAnsi="Palatino Linotype" w:cs="Palatino Linotype"/>
        </w:rPr>
      </w:pPr>
      <w:r w:rsidRPr="00805E6E">
        <w:rPr>
          <w:rFonts w:ascii="Palatino Linotype" w:eastAsia="Palatino Linotype" w:hAnsi="Palatino Linotype" w:cs="Palatino Linotype"/>
        </w:rPr>
        <w:t xml:space="preserve">Primeramente señalar que el particular no impugno la totalidad de rubros que conformaron la solicitud de información, solo un rubor a saber: mantenimiento del inmueble. De tal forma que, la parte de la solicitud que no fue impugnada debe declararse consentida, toda vez que al no realizar manifestaciones de inconformidad; no pueden producirse </w:t>
      </w:r>
      <w:r w:rsidRPr="00805E6E">
        <w:rPr>
          <w:rFonts w:ascii="Palatino Linotype" w:eastAsia="Calibri" w:hAnsi="Palatino Linotype" w:cs="Arial"/>
          <w:lang w:val="es-ES_tradnl" w:eastAsia="es-ES"/>
        </w:rPr>
        <w:t>efectos</w:t>
      </w:r>
      <w:r w:rsidRPr="00805E6E">
        <w:rPr>
          <w:rFonts w:ascii="Palatino Linotype" w:eastAsia="Palatino Linotype" w:hAnsi="Palatino Linotype" w:cs="Palatino Linotype"/>
        </w:rPr>
        <w:t xml:space="preserve"> jurídicos tendentes a revocar, confirmar o modificar el acto reclamado, ya que no realizó manifestación alguna al respecto. </w:t>
      </w:r>
    </w:p>
    <w:p w:rsidR="003B5EB6" w:rsidRPr="00805E6E" w:rsidRDefault="003B5EB6" w:rsidP="003B5EB6">
      <w:pPr>
        <w:numPr>
          <w:ilvl w:val="0"/>
          <w:numId w:val="1"/>
        </w:numPr>
        <w:spacing w:line="360" w:lineRule="auto"/>
        <w:ind w:left="0" w:right="49" w:firstLine="0"/>
        <w:contextualSpacing/>
        <w:jc w:val="both"/>
        <w:rPr>
          <w:rFonts w:ascii="Palatino Linotype" w:eastAsia="Palatino Linotype" w:hAnsi="Palatino Linotype" w:cs="Palatino Linotype"/>
        </w:rPr>
      </w:pPr>
      <w:r w:rsidRPr="00805E6E">
        <w:rPr>
          <w:rFonts w:ascii="Palatino Linotype" w:eastAsia="Palatino Linotype" w:hAnsi="Palatino Linotype" w:cs="Palatino Linotype"/>
        </w:rPr>
        <w:lastRenderedPageBreak/>
        <w:t>Sirve de sustento, la tesis jurisprudencial número VI.3o.C. J/60, publicada en el Semanario Judicial de la Federación y su Gaceta bajo el número de registro 176,608 que a la letra dice:</w:t>
      </w:r>
    </w:p>
    <w:p w:rsidR="003B5EB6" w:rsidRPr="00805E6E" w:rsidRDefault="003B5EB6" w:rsidP="003B5EB6">
      <w:pPr>
        <w:pStyle w:val="Prrafodelista"/>
        <w:spacing w:line="360" w:lineRule="auto"/>
        <w:rPr>
          <w:rFonts w:ascii="Palatino Linotype" w:eastAsia="Palatino Linotype" w:hAnsi="Palatino Linotype" w:cs="Palatino Linotype"/>
        </w:rPr>
      </w:pPr>
    </w:p>
    <w:p w:rsidR="003B5EB6" w:rsidRPr="00805E6E" w:rsidRDefault="003B5EB6" w:rsidP="003B5EB6">
      <w:pPr>
        <w:pStyle w:val="Prrafodelista"/>
        <w:tabs>
          <w:tab w:val="left" w:pos="851"/>
        </w:tabs>
        <w:spacing w:line="360" w:lineRule="auto"/>
        <w:ind w:left="502" w:right="616"/>
        <w:jc w:val="both"/>
        <w:rPr>
          <w:rFonts w:ascii="Palatino Linotype" w:eastAsia="Palatino Linotype" w:hAnsi="Palatino Linotype" w:cs="Palatino Linotype"/>
          <w:i/>
        </w:rPr>
      </w:pPr>
      <w:r w:rsidRPr="00805E6E">
        <w:rPr>
          <w:rFonts w:ascii="Palatino Linotype" w:eastAsia="Palatino Linotype" w:hAnsi="Palatino Linotype" w:cs="Palatino Linotype"/>
          <w:b/>
          <w:i/>
        </w:rPr>
        <w:t xml:space="preserve">“ACTOS CONSENTIDOS. SON LOS QUE NO SE IMPUGNAN MEDIANTE EL RECURSO IDÓNEO. </w:t>
      </w:r>
      <w:r w:rsidRPr="00805E6E">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3B5EB6" w:rsidRPr="00805E6E" w:rsidRDefault="003B5EB6" w:rsidP="003B5EB6">
      <w:pPr>
        <w:pStyle w:val="Prrafodelista"/>
        <w:spacing w:line="360" w:lineRule="auto"/>
        <w:ind w:left="502"/>
        <w:jc w:val="both"/>
        <w:rPr>
          <w:rFonts w:ascii="Palatino Linotype" w:eastAsia="Palatino Linotype" w:hAnsi="Palatino Linotype" w:cs="Palatino Linotype"/>
          <w:sz w:val="24"/>
        </w:rPr>
      </w:pPr>
    </w:p>
    <w:p w:rsidR="003B5EB6" w:rsidRPr="00805E6E" w:rsidRDefault="003B5EB6" w:rsidP="003B5EB6">
      <w:pPr>
        <w:numPr>
          <w:ilvl w:val="0"/>
          <w:numId w:val="1"/>
        </w:numPr>
        <w:spacing w:line="360" w:lineRule="auto"/>
        <w:ind w:left="0" w:right="49" w:firstLine="0"/>
        <w:contextualSpacing/>
        <w:jc w:val="both"/>
        <w:rPr>
          <w:rFonts w:ascii="Palatino Linotype" w:eastAsia="Palatino Linotype" w:hAnsi="Palatino Linotype" w:cs="Palatino Linotype"/>
        </w:rPr>
      </w:pPr>
      <w:r w:rsidRPr="00805E6E">
        <w:rPr>
          <w:rFonts w:ascii="Palatino Linotype" w:eastAsia="Palatino Linotype" w:hAnsi="Palatino Linotype" w:cs="Palatino Linotype"/>
        </w:rPr>
        <w:t xml:space="preserve">De la interpretación del criterio antes citado, se advierte que cuando el particular impugnó la respuesta del </w:t>
      </w:r>
      <w:r w:rsidRPr="00805E6E">
        <w:rPr>
          <w:rFonts w:ascii="Palatino Linotype" w:eastAsia="Palatino Linotype" w:hAnsi="Palatino Linotype" w:cs="Palatino Linotype"/>
          <w:b/>
        </w:rPr>
        <w:t>SUJETO OBLIGADO</w:t>
      </w:r>
      <w:r w:rsidRPr="00805E6E">
        <w:rPr>
          <w:rFonts w:ascii="Palatino Linotype" w:eastAsia="Palatino Linotype" w:hAnsi="Palatino Linotype" w:cs="Palatino Linotype"/>
        </w:rPr>
        <w:t xml:space="preserve">, no expresó razón o motivo de inconformidad en contra de todos los rubros solicitados, por tanto estos deben declararse atendidos, pues se entiende que </w:t>
      </w:r>
      <w:r w:rsidRPr="00805E6E">
        <w:rPr>
          <w:rFonts w:ascii="Palatino Linotype" w:eastAsia="Palatino Linotype" w:hAnsi="Palatino Linotype" w:cs="Palatino Linotype"/>
          <w:b/>
        </w:rPr>
        <w:t>EL RECURRENTE</w:t>
      </w:r>
      <w:r w:rsidRPr="00805E6E">
        <w:rPr>
          <w:rFonts w:ascii="Palatino Linotype" w:eastAsia="Palatino Linotype" w:hAnsi="Palatino Linotype" w:cs="Palatino Linotype"/>
        </w:rPr>
        <w:t xml:space="preserve"> está conforme con la respuesta proporcionada por </w:t>
      </w:r>
      <w:r w:rsidRPr="00805E6E">
        <w:rPr>
          <w:rFonts w:ascii="Palatino Linotype" w:eastAsia="Palatino Linotype" w:hAnsi="Palatino Linotype" w:cs="Palatino Linotype"/>
          <w:b/>
        </w:rPr>
        <w:t>EL SUJETO OBLIGADO,</w:t>
      </w:r>
      <w:r w:rsidRPr="00805E6E">
        <w:rPr>
          <w:rFonts w:ascii="Palatino Linotype" w:eastAsia="Palatino Linotype" w:hAnsi="Palatino Linotype" w:cs="Palatino Linotype"/>
        </w:rPr>
        <w:t xml:space="preserve"> al no contravenir la misma. </w:t>
      </w:r>
    </w:p>
    <w:p w:rsidR="003B5EB6" w:rsidRPr="00805E6E" w:rsidRDefault="003B5EB6" w:rsidP="003B5EB6">
      <w:pPr>
        <w:spacing w:line="360" w:lineRule="auto"/>
        <w:ind w:right="49"/>
        <w:contextualSpacing/>
        <w:jc w:val="both"/>
        <w:rPr>
          <w:rFonts w:ascii="Palatino Linotype" w:eastAsia="Palatino Linotype" w:hAnsi="Palatino Linotype" w:cs="Palatino Linotype"/>
        </w:rPr>
      </w:pPr>
    </w:p>
    <w:p w:rsidR="003B5EB6" w:rsidRPr="00805E6E" w:rsidRDefault="003B5EB6" w:rsidP="003B5EB6">
      <w:pPr>
        <w:numPr>
          <w:ilvl w:val="0"/>
          <w:numId w:val="1"/>
        </w:numPr>
        <w:spacing w:line="360" w:lineRule="auto"/>
        <w:ind w:left="0" w:right="49" w:firstLine="0"/>
        <w:contextualSpacing/>
        <w:jc w:val="both"/>
        <w:rPr>
          <w:rFonts w:ascii="Palatino Linotype" w:eastAsia="Palatino Linotype" w:hAnsi="Palatino Linotype" w:cs="Palatino Linotype"/>
        </w:rPr>
      </w:pPr>
      <w:r w:rsidRPr="00805E6E">
        <w:rPr>
          <w:rFonts w:ascii="Palatino Linotype" w:eastAsia="Palatino Linotype" w:hAnsi="Palatino Linotype" w:cs="Palatino Linotype"/>
        </w:rPr>
        <w:t>Atento a ello, es importante traer a contexto la Tesis Jurisprudencial Número 3ª./J.7/91, Publicada en el Semanario Judicial de la Federación y su Gaceta bajo el número de registro 174,177, que establece lo siguiente:</w:t>
      </w:r>
    </w:p>
    <w:p w:rsidR="003B5EB6" w:rsidRPr="00805E6E" w:rsidRDefault="003B5EB6" w:rsidP="003B5EB6">
      <w:pPr>
        <w:pStyle w:val="Prrafodelista"/>
        <w:tabs>
          <w:tab w:val="left" w:pos="7937"/>
          <w:tab w:val="left" w:pos="8222"/>
        </w:tabs>
        <w:spacing w:line="360" w:lineRule="auto"/>
        <w:ind w:left="502" w:right="901"/>
        <w:jc w:val="both"/>
        <w:rPr>
          <w:rFonts w:ascii="Palatino Linotype" w:eastAsia="Palatino Linotype" w:hAnsi="Palatino Linotype" w:cs="Palatino Linotype"/>
          <w:i/>
        </w:rPr>
      </w:pPr>
      <w:r w:rsidRPr="00805E6E">
        <w:rPr>
          <w:rFonts w:ascii="Palatino Linotype" w:eastAsia="Palatino Linotype" w:hAnsi="Palatino Linotype" w:cs="Palatino Linotype"/>
          <w:b/>
          <w:i/>
        </w:rPr>
        <w:t xml:space="preserve">“REVISIÓN EN AMPARO. LOS RESOLUTIVOS NO COMBATIDOS DEBEN DECLARARSE FIRMES. </w:t>
      </w:r>
      <w:r w:rsidRPr="00805E6E">
        <w:rPr>
          <w:rFonts w:ascii="Palatino Linotype" w:eastAsia="Palatino Linotype" w:hAnsi="Palatino Linotype" w:cs="Palatino Linotype"/>
          <w:i/>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w:t>
      </w:r>
      <w:r w:rsidRPr="00805E6E">
        <w:rPr>
          <w:rFonts w:ascii="Palatino Linotype" w:eastAsia="Palatino Linotype" w:hAnsi="Palatino Linotype" w:cs="Palatino Linotype"/>
          <w:i/>
        </w:rPr>
        <w:lastRenderedPageBreak/>
        <w:t>recurrente, deben declararse firmes aquéllos en contra de los cuales no se formuló agravio y dicha declaración de firmeza debe reflejarse en la parte considerativa y en los resolutivos debe confirmarse la sentencia recurrida en la parte correspondiente.”</w:t>
      </w:r>
    </w:p>
    <w:p w:rsidR="003B5EB6" w:rsidRPr="00805E6E" w:rsidRDefault="003B5EB6" w:rsidP="003B5EB6">
      <w:pPr>
        <w:pStyle w:val="Prrafodelista"/>
        <w:tabs>
          <w:tab w:val="left" w:pos="7937"/>
          <w:tab w:val="left" w:pos="8222"/>
        </w:tabs>
        <w:spacing w:line="360" w:lineRule="auto"/>
        <w:ind w:left="502" w:right="901"/>
        <w:jc w:val="both"/>
        <w:rPr>
          <w:rFonts w:ascii="Palatino Linotype" w:eastAsia="Palatino Linotype" w:hAnsi="Palatino Linotype" w:cs="Palatino Linotype"/>
          <w:i/>
          <w:sz w:val="24"/>
        </w:rPr>
      </w:pPr>
    </w:p>
    <w:p w:rsidR="003B5EB6" w:rsidRPr="00805E6E" w:rsidRDefault="003B5EB6" w:rsidP="003B5EB6">
      <w:pPr>
        <w:numPr>
          <w:ilvl w:val="0"/>
          <w:numId w:val="1"/>
        </w:numPr>
        <w:spacing w:line="360" w:lineRule="auto"/>
        <w:ind w:left="0" w:right="49" w:firstLine="0"/>
        <w:contextualSpacing/>
        <w:jc w:val="both"/>
        <w:rPr>
          <w:rFonts w:ascii="Palatino Linotype" w:eastAsia="Palatino Linotype" w:hAnsi="Palatino Linotype" w:cs="Palatino Linotype"/>
        </w:rPr>
      </w:pPr>
      <w:r w:rsidRPr="00805E6E">
        <w:rPr>
          <w:rFonts w:ascii="Palatino Linotype" w:eastAsia="Palatino Linotype" w:hAnsi="Palatino Linotype" w:cs="Palatino Linotype"/>
        </w:rPr>
        <w:t xml:space="preserve">En consecuencia que los demás fundamentos remitidos en respuesta. Se consideran un acto consentido y, en consecuencia, este Órgano Resolutor no entrará al estudio del mismo por las razones hasta aquí expuestas. </w:t>
      </w:r>
    </w:p>
    <w:p w:rsidR="003B5EB6" w:rsidRPr="00805E6E" w:rsidRDefault="003B5EB6" w:rsidP="003B5EB6">
      <w:pPr>
        <w:spacing w:line="360" w:lineRule="auto"/>
        <w:contextualSpacing/>
        <w:jc w:val="both"/>
        <w:rPr>
          <w:rFonts w:ascii="Palatino Linotype" w:hAnsi="Palatino Linotype"/>
          <w:lang w:val="es-ES" w:eastAsia="es-ES"/>
        </w:rPr>
      </w:pPr>
    </w:p>
    <w:p w:rsidR="004444F2" w:rsidRPr="00805E6E" w:rsidRDefault="004444F2" w:rsidP="007D1881">
      <w:pPr>
        <w:pStyle w:val="Prrafodelista"/>
        <w:numPr>
          <w:ilvl w:val="0"/>
          <w:numId w:val="1"/>
        </w:numPr>
        <w:spacing w:line="360" w:lineRule="auto"/>
        <w:ind w:left="0" w:firstLine="0"/>
        <w:jc w:val="both"/>
        <w:rPr>
          <w:rFonts w:ascii="Palatino Linotype" w:hAnsi="Palatino Linotype"/>
          <w:sz w:val="24"/>
          <w:lang w:val="es-ES" w:eastAsia="es-ES"/>
        </w:rPr>
      </w:pPr>
      <w:r w:rsidRPr="00805E6E">
        <w:rPr>
          <w:rFonts w:ascii="Palatino Linotype" w:hAnsi="Palatino Linotype"/>
          <w:sz w:val="24"/>
          <w:lang w:eastAsia="es-ES"/>
        </w:rPr>
        <w:t xml:space="preserve">Así, </w:t>
      </w:r>
      <w:r w:rsidRPr="00805E6E">
        <w:rPr>
          <w:rFonts w:ascii="Palatino Linotype" w:hAnsi="Palatino Linotype"/>
          <w:sz w:val="24"/>
          <w:lang w:val="es-ES_tradnl" w:eastAsia="es-ES"/>
        </w:rPr>
        <w:t xml:space="preserve">por lo que hace a las causas de sobreseimiento contenidas en la fracción III del artículo 192 de la </w:t>
      </w:r>
      <w:r w:rsidRPr="00805E6E">
        <w:rPr>
          <w:rFonts w:ascii="Palatino Linotype" w:hAnsi="Palatino Linotype"/>
          <w:b/>
          <w:sz w:val="24"/>
          <w:lang w:val="es-ES_tradnl" w:eastAsia="es-ES"/>
        </w:rPr>
        <w:t>Ley de Transparencia y Acceso a la Información Pública del Estado de México y Municipios</w:t>
      </w:r>
      <w:r w:rsidRPr="00805E6E">
        <w:rPr>
          <w:rFonts w:ascii="Palatino Linotype" w:hAnsi="Palatino Linotype"/>
          <w:sz w:val="24"/>
          <w:lang w:val="es-ES_tradnl" w:eastAsia="es-ES"/>
        </w:rPr>
        <w:t xml:space="preserve">, es oportuno señalar que estos requisitos privilegian la existencia de elementos de fondo, tales como el desistimiento o fallecimiento del </w:t>
      </w:r>
      <w:r w:rsidRPr="00805E6E">
        <w:rPr>
          <w:rFonts w:ascii="Palatino Linotype" w:hAnsi="Palatino Linotype"/>
          <w:b/>
          <w:sz w:val="24"/>
          <w:lang w:val="es-ES_tradnl" w:eastAsia="es-ES"/>
        </w:rPr>
        <w:t>RECURRENTE</w:t>
      </w:r>
      <w:r w:rsidRPr="00805E6E">
        <w:rPr>
          <w:rFonts w:ascii="Palatino Linotype" w:hAnsi="Palatino Linotype"/>
          <w:sz w:val="24"/>
          <w:lang w:val="es-ES_tradnl" w:eastAsia="es-ES"/>
        </w:rPr>
        <w:t xml:space="preserve"> o que el </w:t>
      </w:r>
      <w:r w:rsidRPr="00805E6E">
        <w:rPr>
          <w:rFonts w:ascii="Palatino Linotype" w:hAnsi="Palatino Linotype"/>
          <w:b/>
          <w:sz w:val="24"/>
          <w:lang w:val="es-ES_tradnl" w:eastAsia="es-ES"/>
        </w:rPr>
        <w:t>SUJETO OBLIGADO</w:t>
      </w:r>
      <w:r w:rsidRPr="00805E6E">
        <w:rPr>
          <w:rFonts w:ascii="Palatino Linotype" w:hAnsi="Palatino Linotype"/>
          <w:sz w:val="24"/>
          <w:lang w:val="es-ES_tradnl" w:eastAsia="es-ES"/>
        </w:rPr>
        <w:t xml:space="preserve"> </w:t>
      </w:r>
      <w:r w:rsidRPr="00805E6E">
        <w:rPr>
          <w:rFonts w:ascii="Palatino Linotype" w:hAnsi="Palatino Linotype"/>
          <w:b/>
          <w:sz w:val="24"/>
          <w:u w:val="single"/>
          <w:lang w:val="es-ES_tradnl" w:eastAsia="es-ES"/>
        </w:rPr>
        <w:t>modifique o revoque el acto</w:t>
      </w:r>
      <w:r w:rsidRPr="00805E6E">
        <w:rPr>
          <w:rFonts w:ascii="Palatino Linotype" w:hAnsi="Palatino Linotype"/>
          <w:sz w:val="24"/>
          <w:lang w:val="es-ES_tradnl" w:eastAsia="es-ES"/>
        </w:rPr>
        <w:t>; de ahí que la actualización de alguno de éstos trae como consecuencia que el medio de impugnación se concluya sin que se analice el objeto de estudio planteado, es decir se sobresea.</w:t>
      </w:r>
    </w:p>
    <w:p w:rsidR="004444F2" w:rsidRPr="00805E6E" w:rsidRDefault="004444F2" w:rsidP="003B5EB6">
      <w:pPr>
        <w:spacing w:line="360" w:lineRule="auto"/>
        <w:contextualSpacing/>
        <w:jc w:val="both"/>
        <w:rPr>
          <w:rFonts w:ascii="Palatino Linotype" w:hAnsi="Palatino Linotype"/>
          <w:lang w:val="es-ES" w:eastAsia="es-ES"/>
        </w:rPr>
      </w:pPr>
    </w:p>
    <w:p w:rsidR="004444F2" w:rsidRPr="00805E6E" w:rsidRDefault="004444F2" w:rsidP="007D1881">
      <w:pPr>
        <w:numPr>
          <w:ilvl w:val="0"/>
          <w:numId w:val="1"/>
        </w:numPr>
        <w:spacing w:line="360" w:lineRule="auto"/>
        <w:ind w:left="0" w:firstLine="0"/>
        <w:contextualSpacing/>
        <w:jc w:val="both"/>
        <w:rPr>
          <w:rFonts w:ascii="Palatino Linotype" w:hAnsi="Palatino Linotype"/>
          <w:lang w:val="es-ES" w:eastAsia="es-ES"/>
        </w:rPr>
      </w:pPr>
      <w:r w:rsidRPr="00805E6E">
        <w:rPr>
          <w:rFonts w:ascii="Palatino Linotype" w:hAnsi="Palatino Linotype"/>
          <w:lang w:val="es-ES_tradnl" w:eastAsia="es-ES"/>
        </w:rPr>
        <w:t xml:space="preserve">Para los efectos de esta resolución, es oportuno precisar los alcances jurídicos de la fracción III de la disposición legal transcrita. Así, procede el sobreseimiento del recurso de revisión cuando el </w:t>
      </w:r>
      <w:r w:rsidRPr="00805E6E">
        <w:rPr>
          <w:rFonts w:ascii="Palatino Linotype" w:hAnsi="Palatino Linotype"/>
          <w:b/>
          <w:lang w:val="es-ES_tradnl" w:eastAsia="es-ES"/>
        </w:rPr>
        <w:t>SUJETO OBLIGADO</w:t>
      </w:r>
      <w:r w:rsidRPr="00805E6E">
        <w:rPr>
          <w:rFonts w:ascii="Palatino Linotype" w:hAnsi="Palatino Linotype"/>
          <w:lang w:val="es-ES_tradnl" w:eastAsia="es-ES"/>
        </w:rPr>
        <w:t>:</w:t>
      </w:r>
    </w:p>
    <w:p w:rsidR="004444F2" w:rsidRPr="00805E6E" w:rsidRDefault="004444F2" w:rsidP="003B5EB6">
      <w:pPr>
        <w:numPr>
          <w:ilvl w:val="0"/>
          <w:numId w:val="13"/>
        </w:numPr>
        <w:spacing w:line="360" w:lineRule="auto"/>
        <w:ind w:left="567" w:right="616" w:firstLine="0"/>
        <w:contextualSpacing/>
        <w:jc w:val="both"/>
        <w:rPr>
          <w:rFonts w:ascii="Palatino Linotype" w:eastAsiaTheme="minorEastAsia" w:hAnsi="Palatino Linotype" w:cs="Arial"/>
          <w:sz w:val="22"/>
          <w:lang w:val="es-ES_tradnl" w:eastAsia="es-ES"/>
        </w:rPr>
      </w:pPr>
      <w:r w:rsidRPr="00805E6E">
        <w:rPr>
          <w:rFonts w:ascii="Palatino Linotype" w:eastAsiaTheme="minorEastAsia" w:hAnsi="Palatino Linotype" w:cs="Arial"/>
          <w:b/>
          <w:sz w:val="22"/>
          <w:lang w:val="es-ES_tradnl" w:eastAsia="es-ES"/>
        </w:rPr>
        <w:t>Modifique el acto impugnado:</w:t>
      </w:r>
      <w:r w:rsidRPr="00805E6E">
        <w:rPr>
          <w:rFonts w:ascii="Palatino Linotype" w:eastAsiaTheme="minorEastAsia" w:hAnsi="Palatino Linotype" w:cs="Arial"/>
          <w:sz w:val="22"/>
          <w:lang w:val="es-ES_tradnl" w:eastAsia="es-ES"/>
        </w:rPr>
        <w:t xml:space="preserve"> Se actualiza cuando el </w:t>
      </w:r>
      <w:r w:rsidRPr="00805E6E">
        <w:rPr>
          <w:rFonts w:ascii="Palatino Linotype" w:eastAsiaTheme="minorEastAsia" w:hAnsi="Palatino Linotype" w:cs="Arial"/>
          <w:b/>
          <w:sz w:val="22"/>
          <w:lang w:val="es-ES_tradnl" w:eastAsia="es-ES"/>
        </w:rPr>
        <w:t>SUJETO OBLIGADO</w:t>
      </w:r>
      <w:r w:rsidRPr="00805E6E">
        <w:rPr>
          <w:rFonts w:ascii="Palatino Linotype" w:eastAsiaTheme="minorEastAsia" w:hAnsi="Palatino Linotype" w:cs="Arial"/>
          <w:sz w:val="22"/>
          <w:lang w:val="es-ES_tradnl" w:eastAsia="es-ES"/>
        </w:rPr>
        <w:t xml:space="preserve"> después de haber otorgado una respuesta y hasta antes de dictada la resolución del recurso de revisión, emite una diversa en la que subsane las deficiencias que hubiera tenido.</w:t>
      </w:r>
    </w:p>
    <w:p w:rsidR="004444F2" w:rsidRPr="00805E6E" w:rsidRDefault="004444F2" w:rsidP="003B5EB6">
      <w:pPr>
        <w:spacing w:line="360" w:lineRule="auto"/>
        <w:ind w:left="1068" w:right="567"/>
        <w:contextualSpacing/>
        <w:jc w:val="both"/>
        <w:rPr>
          <w:rFonts w:ascii="Palatino Linotype" w:eastAsiaTheme="minorEastAsia" w:hAnsi="Palatino Linotype" w:cs="Arial"/>
          <w:lang w:val="es-ES_tradnl" w:eastAsia="es-ES"/>
        </w:rPr>
      </w:pPr>
    </w:p>
    <w:p w:rsidR="004444F2" w:rsidRPr="00805E6E" w:rsidRDefault="004444F2" w:rsidP="003B5EB6">
      <w:pPr>
        <w:spacing w:line="360" w:lineRule="auto"/>
        <w:ind w:right="49"/>
        <w:contextualSpacing/>
        <w:jc w:val="both"/>
        <w:rPr>
          <w:rFonts w:ascii="Palatino Linotype" w:eastAsiaTheme="minorEastAsia" w:hAnsi="Palatino Linotype" w:cs="Arial"/>
          <w:sz w:val="22"/>
          <w:lang w:val="es-ES_tradnl" w:eastAsia="es-ES"/>
        </w:rPr>
      </w:pPr>
      <w:r w:rsidRPr="00805E6E">
        <w:rPr>
          <w:rFonts w:ascii="Palatino Linotype" w:eastAsiaTheme="minorEastAsia" w:hAnsi="Palatino Linotype" w:cs="Arial"/>
          <w:b/>
          <w:sz w:val="22"/>
          <w:lang w:val="es-ES_tradnl" w:eastAsia="es-ES"/>
        </w:rPr>
        <w:lastRenderedPageBreak/>
        <w:t>Revoque el acto impugnado:</w:t>
      </w:r>
      <w:r w:rsidRPr="00805E6E">
        <w:rPr>
          <w:rFonts w:ascii="Palatino Linotype" w:eastAsiaTheme="minorEastAsia" w:hAnsi="Palatino Linotype" w:cs="Arial"/>
          <w:sz w:val="22"/>
          <w:lang w:val="es-ES_tradnl" w:eastAsia="es-ES"/>
        </w:rPr>
        <w:t xml:space="preserve"> En este supuesto, el </w:t>
      </w:r>
      <w:r w:rsidRPr="00805E6E">
        <w:rPr>
          <w:rFonts w:ascii="Palatino Linotype" w:eastAsiaTheme="minorEastAsia" w:hAnsi="Palatino Linotype" w:cs="Arial"/>
          <w:b/>
          <w:sz w:val="22"/>
          <w:lang w:val="es-ES_tradnl" w:eastAsia="es-ES"/>
        </w:rPr>
        <w:t>SUJETO OBLIGADO</w:t>
      </w:r>
      <w:r w:rsidRPr="00805E6E">
        <w:rPr>
          <w:rFonts w:ascii="Palatino Linotype" w:eastAsiaTheme="minorEastAsia" w:hAnsi="Palatino Linotype" w:cs="Arial"/>
          <w:sz w:val="22"/>
          <w:lang w:val="es-ES_tradnl" w:eastAsia="es-ES"/>
        </w:rPr>
        <w:t xml:space="preserve"> deja sin efectos la primera respuesta y en su lugar emite otra que satisfaga lo solicitado por el particular en un primer momento.</w:t>
      </w:r>
    </w:p>
    <w:p w:rsidR="004444F2" w:rsidRPr="00805E6E" w:rsidRDefault="004444F2" w:rsidP="003B5EB6">
      <w:pPr>
        <w:spacing w:line="360" w:lineRule="auto"/>
        <w:ind w:right="49"/>
        <w:contextualSpacing/>
        <w:jc w:val="both"/>
        <w:rPr>
          <w:rFonts w:ascii="Palatino Linotype" w:eastAsiaTheme="minorEastAsia" w:hAnsi="Palatino Linotype" w:cs="Arial"/>
          <w:lang w:val="es-ES_tradnl" w:eastAsia="es-ES"/>
        </w:rPr>
      </w:pPr>
    </w:p>
    <w:p w:rsidR="004444F2" w:rsidRPr="00805E6E" w:rsidRDefault="004444F2" w:rsidP="007D1881">
      <w:pPr>
        <w:pStyle w:val="Prrafodelista"/>
        <w:numPr>
          <w:ilvl w:val="0"/>
          <w:numId w:val="1"/>
        </w:numPr>
        <w:spacing w:line="360" w:lineRule="auto"/>
        <w:ind w:left="0" w:firstLine="0"/>
        <w:jc w:val="both"/>
        <w:rPr>
          <w:rFonts w:ascii="Palatino Linotype" w:hAnsi="Palatino Linotype"/>
          <w:sz w:val="24"/>
          <w:lang w:val="es-ES_tradnl" w:eastAsia="es-ES"/>
        </w:rPr>
      </w:pPr>
      <w:r w:rsidRPr="00805E6E">
        <w:rPr>
          <w:rFonts w:ascii="Palatino Linotype" w:hAnsi="Palatino Linotype"/>
          <w:sz w:val="24"/>
          <w:lang w:val="es-ES_tradnl" w:eastAsia="es-ES"/>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r w:rsidR="00ED32AE" w:rsidRPr="00805E6E">
        <w:rPr>
          <w:rFonts w:ascii="Palatino Linotype" w:hAnsi="Palatino Linotype"/>
          <w:sz w:val="24"/>
          <w:lang w:val="es-ES_tradnl" w:eastAsia="es-ES"/>
        </w:rPr>
        <w:t xml:space="preserve"> </w:t>
      </w:r>
      <w:r w:rsidR="00ED32AE" w:rsidRPr="00805E6E">
        <w:rPr>
          <w:rFonts w:ascii="Palatino Linotype" w:hAnsi="Palatino Linotype"/>
          <w:b/>
          <w:sz w:val="24"/>
          <w:lang w:val="es-ES_tradnl" w:eastAsia="es-ES"/>
        </w:rPr>
        <w:t>En el caso concreto que no se generó posee y administra lo relativo al mantenimiento del inmueble de acuerdo a lo informado por el servidor público habilitado</w:t>
      </w:r>
      <w:r w:rsidR="00ED32AE" w:rsidRPr="00805E6E">
        <w:rPr>
          <w:rFonts w:ascii="Palatino Linotype" w:hAnsi="Palatino Linotype"/>
          <w:sz w:val="24"/>
          <w:lang w:val="es-ES_tradnl" w:eastAsia="es-ES"/>
        </w:rPr>
        <w:t>.</w:t>
      </w:r>
    </w:p>
    <w:p w:rsidR="00ED32AE" w:rsidRPr="00805E6E" w:rsidRDefault="00ED32AE" w:rsidP="003B5EB6">
      <w:pPr>
        <w:spacing w:line="360" w:lineRule="auto"/>
        <w:contextualSpacing/>
        <w:jc w:val="both"/>
        <w:rPr>
          <w:rFonts w:ascii="Palatino Linotype" w:hAnsi="Palatino Linotype"/>
          <w:lang w:val="es-ES_tradnl" w:eastAsia="es-ES"/>
        </w:rPr>
      </w:pPr>
    </w:p>
    <w:p w:rsidR="00ED32AE" w:rsidRPr="00805E6E" w:rsidRDefault="00ED32AE" w:rsidP="007D1881">
      <w:pPr>
        <w:pStyle w:val="Prrafodelista"/>
        <w:numPr>
          <w:ilvl w:val="0"/>
          <w:numId w:val="1"/>
        </w:numPr>
        <w:spacing w:line="360" w:lineRule="auto"/>
        <w:ind w:left="0" w:firstLine="0"/>
        <w:jc w:val="both"/>
        <w:rPr>
          <w:rFonts w:ascii="Palatino Linotype" w:eastAsia="Calibri" w:hAnsi="Palatino Linotype" w:cs="Arial"/>
          <w:b/>
          <w:bCs/>
          <w:sz w:val="24"/>
          <w:u w:val="single"/>
        </w:rPr>
      </w:pPr>
      <w:r w:rsidRPr="00805E6E">
        <w:rPr>
          <w:rFonts w:ascii="Palatino Linotype" w:eastAsia="Calibri" w:hAnsi="Palatino Linotype" w:cs="Arial"/>
          <w:sz w:val="24"/>
        </w:rPr>
        <w:t xml:space="preserve">Por </w:t>
      </w:r>
      <w:r w:rsidRPr="00805E6E">
        <w:rPr>
          <w:rFonts w:ascii="Palatino Linotype" w:eastAsia="Calibri" w:hAnsi="Palatino Linotype" w:cs="Arial"/>
          <w:bCs/>
          <w:sz w:val="24"/>
        </w:rPr>
        <w:t>lo tanto,</w:t>
      </w:r>
      <w:r w:rsidRPr="00805E6E">
        <w:rPr>
          <w:rFonts w:ascii="Palatino Linotype" w:eastAsia="Calibri" w:hAnsi="Palatino Linotype" w:cs="Arial"/>
          <w:sz w:val="24"/>
        </w:rPr>
        <w:t xml:space="preserve"> en materia de acceso a la información versa sobre los documentos generados, obtenidos, adquiridos, transformados, administrados o en posesión de los Sujetos Obligados, en el entendido de que dichos documentos no  obrar en sus archivos a la fecha de la solicitud, </w:t>
      </w:r>
      <w:r w:rsidRPr="00805E6E">
        <w:rPr>
          <w:rFonts w:ascii="Palatino Linotype" w:hAnsi="Palatino Linotype" w:cs="Arial"/>
          <w:sz w:val="24"/>
        </w:rPr>
        <w:t xml:space="preserve">es de referir que, ante un hecho negativo, no resulta aplicable el artículo 19 de la Ley de la materia que nos constriñe a la emisión de un acuerdo de inexistencia, resultando aplicable la siguiente tesis: </w:t>
      </w:r>
    </w:p>
    <w:p w:rsidR="00ED32AE" w:rsidRPr="00805E6E" w:rsidRDefault="00ED32AE" w:rsidP="003B5EB6">
      <w:pPr>
        <w:pStyle w:val="Prrafodelista"/>
        <w:spacing w:line="360" w:lineRule="auto"/>
        <w:ind w:left="0"/>
        <w:jc w:val="both"/>
        <w:rPr>
          <w:rFonts w:ascii="Palatino Linotype" w:hAnsi="Palatino Linotype" w:cs="Arial"/>
        </w:rPr>
      </w:pPr>
    </w:p>
    <w:p w:rsidR="00ED32AE" w:rsidRPr="00805E6E" w:rsidRDefault="00ED32AE" w:rsidP="003B5EB6">
      <w:pPr>
        <w:pStyle w:val="Prrafodelista"/>
        <w:spacing w:line="360" w:lineRule="auto"/>
        <w:ind w:left="567" w:right="616"/>
        <w:jc w:val="both"/>
        <w:rPr>
          <w:rFonts w:ascii="Palatino Linotype" w:hAnsi="Palatino Linotype" w:cs="Tahoma"/>
          <w:bCs/>
        </w:rPr>
      </w:pPr>
      <w:r w:rsidRPr="00805E6E">
        <w:rPr>
          <w:rFonts w:ascii="Palatino Linotype" w:hAnsi="Palatino Linotype" w:cs="Tahoma"/>
          <w:bCs/>
        </w:rPr>
        <w:t>«</w:t>
      </w:r>
      <w:r w:rsidRPr="00805E6E">
        <w:rPr>
          <w:rFonts w:ascii="Palatino Linotype" w:hAnsi="Palatino Linotype" w:cs="Tahoma"/>
          <w:b/>
          <w:bCs/>
        </w:rPr>
        <w:t>HECHOS NEGATIVOS, NO SON SUSCEPTIBLES DE DEMOSTRACIÓN.</w:t>
      </w:r>
    </w:p>
    <w:p w:rsidR="00ED32AE" w:rsidRPr="00805E6E" w:rsidRDefault="00ED32AE" w:rsidP="003B5EB6">
      <w:pPr>
        <w:pStyle w:val="Prrafodelista"/>
        <w:spacing w:line="360" w:lineRule="auto"/>
        <w:ind w:left="567" w:right="616"/>
        <w:jc w:val="both"/>
        <w:rPr>
          <w:rFonts w:ascii="Palatino Linotype" w:hAnsi="Palatino Linotype" w:cs="Tahoma"/>
          <w:bCs/>
        </w:rPr>
      </w:pPr>
      <w:r w:rsidRPr="00805E6E">
        <w:rPr>
          <w:rFonts w:ascii="Palatino Linotype" w:hAnsi="Palatino Linotype" w:cs="Tahoma"/>
          <w:bCs/>
        </w:rPr>
        <w:t>Tratándose de un hecho negativo, el Juez no tiene por qué invocar prueba alguna de la que se desprenda, ya que es bien sabido que esta clase de hechos no son susceptibles de demostración.</w:t>
      </w:r>
    </w:p>
    <w:p w:rsidR="00ED32AE" w:rsidRPr="00805E6E" w:rsidRDefault="00ED32AE" w:rsidP="003B5EB6">
      <w:pPr>
        <w:pStyle w:val="Prrafodelista"/>
        <w:spacing w:line="360" w:lineRule="auto"/>
        <w:ind w:left="567" w:right="616"/>
        <w:jc w:val="both"/>
        <w:rPr>
          <w:rFonts w:ascii="Palatino Linotype" w:hAnsi="Palatino Linotype" w:cs="Tahoma"/>
          <w:bCs/>
          <w:sz w:val="24"/>
        </w:rPr>
      </w:pPr>
    </w:p>
    <w:p w:rsidR="00ED32AE" w:rsidRPr="00805E6E" w:rsidRDefault="00ED32AE" w:rsidP="003B5EB6">
      <w:pPr>
        <w:pStyle w:val="Prrafodelista"/>
        <w:spacing w:line="360" w:lineRule="auto"/>
        <w:ind w:left="567" w:right="616"/>
        <w:jc w:val="both"/>
        <w:rPr>
          <w:rFonts w:ascii="Palatino Linotype" w:hAnsi="Palatino Linotype" w:cs="Tahoma"/>
          <w:bCs/>
        </w:rPr>
      </w:pPr>
      <w:r w:rsidRPr="00805E6E">
        <w:rPr>
          <w:rFonts w:ascii="Palatino Linotype" w:hAnsi="Palatino Linotype" w:cs="Tahoma"/>
          <w:bCs/>
        </w:rPr>
        <w:lastRenderedPageBreak/>
        <w:t>Amparo en revisión 2022/61. José García Florín (Menor). 9 de octubre de 1961. Cinco votos. Ponente: José Rivera Pérez Campos</w:t>
      </w:r>
    </w:p>
    <w:p w:rsidR="00ED32AE" w:rsidRPr="00805E6E" w:rsidRDefault="00ED32AE" w:rsidP="003B5EB6">
      <w:pPr>
        <w:spacing w:line="360" w:lineRule="auto"/>
        <w:ind w:right="616"/>
        <w:jc w:val="both"/>
        <w:rPr>
          <w:rFonts w:ascii="Palatino Linotype" w:hAnsi="Palatino Linotype" w:cs="Tahoma"/>
          <w:bCs/>
        </w:rPr>
      </w:pPr>
    </w:p>
    <w:p w:rsidR="00ED32AE" w:rsidRPr="00805E6E" w:rsidRDefault="00ED32AE" w:rsidP="007D1881">
      <w:pPr>
        <w:numPr>
          <w:ilvl w:val="0"/>
          <w:numId w:val="1"/>
        </w:numPr>
        <w:spacing w:line="360" w:lineRule="auto"/>
        <w:ind w:left="0" w:firstLine="0"/>
        <w:contextualSpacing/>
        <w:jc w:val="both"/>
        <w:rPr>
          <w:rFonts w:ascii="Palatino Linotype" w:eastAsia="MS Mincho" w:hAnsi="Palatino Linotype"/>
          <w:lang w:eastAsia="en-US"/>
        </w:rPr>
      </w:pPr>
      <w:r w:rsidRPr="00805E6E">
        <w:rPr>
          <w:rFonts w:ascii="Palatino Linotype" w:hAnsi="Palatino Linotype" w:cs="Arial"/>
        </w:rPr>
        <w:t xml:space="preserve">De lo que se desprende que es materialmente imposible realizar la entrega de alguna </w:t>
      </w:r>
      <w:r w:rsidRPr="00805E6E">
        <w:rPr>
          <w:rFonts w:ascii="Palatino Linotype" w:eastAsia="Calibri" w:hAnsi="Palatino Linotype" w:cs="Arial"/>
        </w:rPr>
        <w:t>documental</w:t>
      </w:r>
      <w:r w:rsidRPr="00805E6E">
        <w:rPr>
          <w:rFonts w:ascii="Palatino Linotype" w:hAnsi="Palatino Linotype" w:cs="Arial"/>
        </w:rPr>
        <w:t xml:space="preserve"> que no ha generado.</w:t>
      </w:r>
    </w:p>
    <w:p w:rsidR="00ED32AE" w:rsidRPr="00805E6E" w:rsidRDefault="00ED32AE" w:rsidP="003B5EB6">
      <w:pPr>
        <w:pStyle w:val="Prrafodelista"/>
        <w:spacing w:line="360" w:lineRule="auto"/>
        <w:ind w:left="0"/>
        <w:jc w:val="both"/>
        <w:rPr>
          <w:rFonts w:ascii="Palatino Linotype" w:eastAsia="MS Mincho" w:hAnsi="Palatino Linotype"/>
          <w:sz w:val="24"/>
          <w:lang w:eastAsia="en-US"/>
        </w:rPr>
      </w:pPr>
    </w:p>
    <w:p w:rsidR="00ED32AE" w:rsidRPr="00805E6E" w:rsidRDefault="00ED32AE" w:rsidP="007D1881">
      <w:pPr>
        <w:numPr>
          <w:ilvl w:val="0"/>
          <w:numId w:val="1"/>
        </w:numPr>
        <w:spacing w:line="360" w:lineRule="auto"/>
        <w:ind w:left="0" w:firstLine="0"/>
        <w:contextualSpacing/>
        <w:jc w:val="both"/>
        <w:rPr>
          <w:rFonts w:ascii="Palatino Linotype" w:eastAsia="MS Mincho" w:hAnsi="Palatino Linotype"/>
          <w:lang w:eastAsia="en-US"/>
        </w:rPr>
      </w:pPr>
      <w:r w:rsidRPr="00805E6E">
        <w:rPr>
          <w:rFonts w:ascii="Palatino Linotype" w:eastAsia="MS Mincho" w:hAnsi="Palatino Linotype"/>
          <w:color w:val="000000"/>
        </w:rPr>
        <w:t xml:space="preserve">Ahora bien es </w:t>
      </w:r>
      <w:r w:rsidRPr="00805E6E">
        <w:rPr>
          <w:rFonts w:ascii="Palatino Linotype" w:eastAsia="Calibri" w:hAnsi="Palatino Linotype" w:cs="Arial"/>
        </w:rPr>
        <w:t>necesario señalar, que este Órgano Garante</w:t>
      </w:r>
      <w:r w:rsidRPr="00805E6E">
        <w:rPr>
          <w:rFonts w:ascii="Palatino Linotype" w:eastAsia="Calibri" w:hAnsi="Palatino Linotype" w:cs="Arial"/>
          <w:lang w:val="es-ES_tradnl"/>
        </w:rPr>
        <w:t xml:space="preserve"> no se encuentra facultado para </w:t>
      </w:r>
      <w:r w:rsidRPr="00805E6E">
        <w:rPr>
          <w:rFonts w:ascii="Palatino Linotype" w:hAnsi="Palatino Linotype" w:cs="Arial"/>
        </w:rPr>
        <w:t>manifestarse</w:t>
      </w:r>
      <w:r w:rsidRPr="00805E6E">
        <w:rPr>
          <w:rFonts w:ascii="Palatino Linotype" w:eastAsia="Calibri" w:hAnsi="Palatino Linotype" w:cs="Arial"/>
          <w:lang w:val="es-ES_tradnl"/>
        </w:rPr>
        <w:t xml:space="preserve"> sobre la veracidad de la información proporcionada por parte de los </w:t>
      </w:r>
      <w:r w:rsidRPr="00805E6E">
        <w:rPr>
          <w:rFonts w:ascii="Palatino Linotype" w:eastAsia="Calibri" w:hAnsi="Palatino Linotype" w:cs="Arial"/>
          <w:b/>
          <w:lang w:val="es-ES_tradnl"/>
        </w:rPr>
        <w:t>SUJETOS OBLIGADOS</w:t>
      </w:r>
      <w:r w:rsidRPr="00805E6E">
        <w:rPr>
          <w:rFonts w:ascii="Palatino Linotype" w:eastAsia="Calibri" w:hAnsi="Palatino Linotype" w:cs="Arial"/>
          <w:lang w:val="es-ES_tradnl"/>
        </w:rPr>
        <w:t>, conforme a lo establecido en el Criterio 31/10 emitido por el Instituto Nacional de Transparencia, Acceso a la Información Pública y Protección de Datos Personales INAI (anteriormente IFAI) que se procede a citar a continuación:</w:t>
      </w:r>
    </w:p>
    <w:p w:rsidR="00ED32AE" w:rsidRPr="00805E6E" w:rsidRDefault="00ED32AE" w:rsidP="003B5EB6">
      <w:pPr>
        <w:tabs>
          <w:tab w:val="left" w:pos="426"/>
        </w:tabs>
        <w:spacing w:line="360" w:lineRule="auto"/>
        <w:contextualSpacing/>
        <w:jc w:val="both"/>
        <w:rPr>
          <w:rFonts w:ascii="Palatino Linotype" w:eastAsia="MS Mincho" w:hAnsi="Palatino Linotype"/>
          <w:sz w:val="22"/>
          <w:lang w:eastAsia="en-US"/>
        </w:rPr>
      </w:pPr>
    </w:p>
    <w:p w:rsidR="00ED32AE" w:rsidRPr="00805E6E" w:rsidRDefault="00ED32AE" w:rsidP="003B5EB6">
      <w:pPr>
        <w:tabs>
          <w:tab w:val="left" w:pos="8222"/>
        </w:tabs>
        <w:spacing w:line="360" w:lineRule="auto"/>
        <w:ind w:left="567" w:right="567"/>
        <w:contextualSpacing/>
        <w:jc w:val="both"/>
        <w:rPr>
          <w:rFonts w:ascii="Palatino Linotype" w:eastAsia="MS Mincho" w:hAnsi="Palatino Linotype" w:cs="Arial"/>
          <w:i/>
          <w:sz w:val="22"/>
        </w:rPr>
      </w:pPr>
      <w:r w:rsidRPr="00805E6E">
        <w:rPr>
          <w:rFonts w:ascii="Palatino Linotype" w:eastAsia="MS Mincho" w:hAnsi="Palatino Linotype" w:cs="Arial"/>
          <w:b/>
          <w:i/>
          <w:sz w:val="22"/>
        </w:rPr>
        <w:t>“El Instituto Federal de Acceso a la Información y Protección de Datos no cuenta con facultades para pronunciarse respecto de la veracidad de los documentos proporcionados por los sujetos obligados.</w:t>
      </w:r>
      <w:r w:rsidRPr="00805E6E">
        <w:rPr>
          <w:rFonts w:ascii="Palatino Linotype" w:eastAsia="MS Mincho"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ED32AE" w:rsidRPr="00805E6E" w:rsidRDefault="00ED32AE" w:rsidP="007D1881">
      <w:pPr>
        <w:numPr>
          <w:ilvl w:val="0"/>
          <w:numId w:val="1"/>
        </w:numPr>
        <w:spacing w:line="360" w:lineRule="auto"/>
        <w:ind w:left="0" w:firstLine="0"/>
        <w:contextualSpacing/>
        <w:jc w:val="both"/>
        <w:rPr>
          <w:rFonts w:ascii="Palatino Linotype" w:hAnsi="Palatino Linotype" w:cs="Arial"/>
        </w:rPr>
      </w:pPr>
      <w:r w:rsidRPr="00805E6E">
        <w:rPr>
          <w:rFonts w:ascii="Palatino Linotype" w:hAnsi="Palatino Linotype" w:cs="Arial"/>
          <w:color w:val="000000"/>
        </w:rPr>
        <w:lastRenderedPageBreak/>
        <w:t xml:space="preserve">Este Órgano Garante carece de facultades para dudar de la veracidad en relación a la </w:t>
      </w:r>
      <w:r w:rsidRPr="00805E6E">
        <w:rPr>
          <w:rFonts w:ascii="Palatino Linotype" w:eastAsia="MS Mincho" w:hAnsi="Palatino Linotype"/>
          <w:color w:val="000000"/>
        </w:rPr>
        <w:t>información</w:t>
      </w:r>
      <w:r w:rsidRPr="00805E6E">
        <w:rPr>
          <w:rFonts w:ascii="Palatino Linotype" w:hAnsi="Palatino Linotype" w:cs="Arial"/>
          <w:color w:val="000000"/>
        </w:rPr>
        <w:t xml:space="preserve"> proporcionada, en consecuencia, se determina que la respuesta satisface los requerimientos antes señalados.</w:t>
      </w:r>
    </w:p>
    <w:p w:rsidR="004444F2" w:rsidRPr="00805E6E" w:rsidRDefault="004444F2" w:rsidP="003B5EB6">
      <w:pPr>
        <w:spacing w:line="360" w:lineRule="auto"/>
        <w:contextualSpacing/>
        <w:jc w:val="both"/>
        <w:rPr>
          <w:rFonts w:ascii="Palatino Linotype" w:hAnsi="Palatino Linotype"/>
          <w:lang w:val="es-ES_tradnl" w:eastAsia="es-ES"/>
        </w:rPr>
      </w:pPr>
    </w:p>
    <w:p w:rsidR="004444F2" w:rsidRPr="00805E6E" w:rsidRDefault="004444F2" w:rsidP="007D1881">
      <w:pPr>
        <w:numPr>
          <w:ilvl w:val="0"/>
          <w:numId w:val="1"/>
        </w:numPr>
        <w:spacing w:line="360" w:lineRule="auto"/>
        <w:ind w:left="0" w:firstLine="0"/>
        <w:contextualSpacing/>
        <w:jc w:val="both"/>
        <w:rPr>
          <w:rFonts w:ascii="Palatino Linotype" w:hAnsi="Palatino Linotype"/>
          <w:lang w:val="es-ES_tradnl" w:eastAsia="es-ES"/>
        </w:rPr>
      </w:pPr>
      <w:r w:rsidRPr="00805E6E">
        <w:rPr>
          <w:rFonts w:ascii="Palatino Linotype" w:hAnsi="Palatino Linotype"/>
          <w:lang w:val="es-ES_tradnl" w:eastAsia="es-ES"/>
        </w:rPr>
        <w:t xml:space="preserve">En el presente asunto, este Pleno advierte que el </w:t>
      </w:r>
      <w:r w:rsidRPr="00805E6E">
        <w:rPr>
          <w:rFonts w:ascii="Palatino Linotype" w:hAnsi="Palatino Linotype"/>
          <w:b/>
          <w:lang w:val="es-ES_tradnl" w:eastAsia="es-ES"/>
        </w:rPr>
        <w:t>SUJETO OBLIGADO</w:t>
      </w:r>
      <w:r w:rsidRPr="00805E6E">
        <w:rPr>
          <w:rFonts w:ascii="Palatino Linotype" w:hAnsi="Palatino Linotype"/>
          <w:lang w:val="es-ES_tradnl" w:eastAsia="es-ES"/>
        </w:rPr>
        <w:t xml:space="preserve"> con la información enviada a través del informe de justificación, </w:t>
      </w:r>
      <w:r w:rsidRPr="00805E6E">
        <w:rPr>
          <w:rFonts w:ascii="Palatino Linotype" w:hAnsi="Palatino Linotype"/>
          <w:b/>
          <w:lang w:val="es-ES_tradnl" w:eastAsia="es-ES"/>
        </w:rPr>
        <w:t>modifica</w:t>
      </w:r>
      <w:r w:rsidRPr="00805E6E">
        <w:rPr>
          <w:rFonts w:ascii="Palatino Linotype" w:hAnsi="Palatino Linotype"/>
          <w:lang w:val="es-ES_tradnl" w:eastAsia="es-ES"/>
        </w:rPr>
        <w:t xml:space="preserve"> el acto que le dio origen al recurso de revisión, lo que trae como consecuencia que el mismo quede sin materia, actualizándose de este modo, la hipótesis jurídica contenida en la fracción III del citado artículo.</w:t>
      </w:r>
    </w:p>
    <w:p w:rsidR="004444F2" w:rsidRPr="00805E6E" w:rsidRDefault="004444F2" w:rsidP="003B5EB6">
      <w:pPr>
        <w:spacing w:line="360" w:lineRule="auto"/>
        <w:ind w:left="720"/>
        <w:contextualSpacing/>
        <w:rPr>
          <w:rFonts w:ascii="Palatino Linotype" w:hAnsi="Palatino Linotype"/>
          <w:lang w:val="es-ES_tradnl" w:eastAsia="es-ES"/>
        </w:rPr>
      </w:pPr>
    </w:p>
    <w:p w:rsidR="004444F2" w:rsidRPr="00805E6E" w:rsidRDefault="004444F2" w:rsidP="007D1881">
      <w:pPr>
        <w:numPr>
          <w:ilvl w:val="0"/>
          <w:numId w:val="1"/>
        </w:numPr>
        <w:spacing w:line="360" w:lineRule="auto"/>
        <w:ind w:left="0" w:firstLine="0"/>
        <w:contextualSpacing/>
        <w:jc w:val="both"/>
        <w:rPr>
          <w:rFonts w:ascii="Palatino Linotype" w:hAnsi="Palatino Linotype"/>
          <w:lang w:val="es-ES_tradnl" w:eastAsia="es-ES"/>
        </w:rPr>
      </w:pPr>
      <w:r w:rsidRPr="00805E6E">
        <w:rPr>
          <w:rFonts w:ascii="Palatino Linotype" w:hAnsi="Palatino Linotype"/>
          <w:lang w:val="es-ES_tradnl" w:eastAsia="es-ES"/>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805E6E">
        <w:rPr>
          <w:rFonts w:ascii="Palatino Linotype" w:hAnsi="Palatino Linotype"/>
          <w:b/>
          <w:lang w:val="es-ES_tradnl" w:eastAsia="es-ES"/>
        </w:rPr>
        <w:t>SUJETOS OBLIGADOS</w:t>
      </w:r>
      <w:r w:rsidRPr="00805E6E">
        <w:rPr>
          <w:rFonts w:ascii="Palatino Linotype" w:hAnsi="Palatino Linotype"/>
          <w:lang w:val="es-ES_tradnl" w:eastAsia="es-ES"/>
        </w:rPr>
        <w:t xml:space="preserve"> o la negativa de entrega de la misma, derivada de la solicitud de información pública.</w:t>
      </w:r>
    </w:p>
    <w:p w:rsidR="004444F2" w:rsidRPr="00805E6E" w:rsidRDefault="004444F2" w:rsidP="003B5EB6">
      <w:pPr>
        <w:spacing w:line="360" w:lineRule="auto"/>
        <w:contextualSpacing/>
        <w:jc w:val="both"/>
        <w:rPr>
          <w:rFonts w:ascii="Palatino Linotype" w:hAnsi="Palatino Linotype"/>
          <w:lang w:val="es-ES_tradnl" w:eastAsia="es-ES"/>
        </w:rPr>
      </w:pPr>
    </w:p>
    <w:p w:rsidR="004444F2" w:rsidRPr="00805E6E" w:rsidRDefault="004444F2" w:rsidP="007D1881">
      <w:pPr>
        <w:numPr>
          <w:ilvl w:val="0"/>
          <w:numId w:val="1"/>
        </w:numPr>
        <w:spacing w:line="360" w:lineRule="auto"/>
        <w:ind w:left="0" w:firstLine="0"/>
        <w:contextualSpacing/>
        <w:jc w:val="both"/>
        <w:rPr>
          <w:rFonts w:ascii="Palatino Linotype" w:hAnsi="Palatino Linotype"/>
          <w:lang w:val="es-ES_tradnl" w:eastAsia="es-ES"/>
        </w:rPr>
      </w:pPr>
      <w:r w:rsidRPr="00805E6E">
        <w:rPr>
          <w:rFonts w:ascii="Palatino Linotype" w:hAnsi="Palatino Linotype"/>
          <w:lang w:val="es-ES_tradnl" w:eastAsia="es-ES"/>
        </w:rPr>
        <w:t xml:space="preserve">De este modo, cuando el </w:t>
      </w:r>
      <w:r w:rsidRPr="00805E6E">
        <w:rPr>
          <w:rFonts w:ascii="Palatino Linotype" w:hAnsi="Palatino Linotype"/>
          <w:b/>
          <w:lang w:val="es-ES_tradnl" w:eastAsia="es-ES"/>
        </w:rPr>
        <w:t xml:space="preserve">SUJETO OBLIGADO, </w:t>
      </w:r>
      <w:r w:rsidRPr="00805E6E">
        <w:rPr>
          <w:rFonts w:ascii="Palatino Linotype" w:hAnsi="Palatino Linotype"/>
          <w:lang w:val="es-ES_tradnl" w:eastAsia="es-ES"/>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805E6E">
        <w:rPr>
          <w:rFonts w:ascii="Palatino Linotype" w:hAnsi="Palatino Linotype"/>
          <w:i/>
          <w:lang w:val="es-ES_tradnl" w:eastAsia="es-ES"/>
        </w:rPr>
        <w:t>Litis</w:t>
      </w:r>
      <w:r w:rsidRPr="00805E6E">
        <w:rPr>
          <w:rFonts w:ascii="Palatino Linotype" w:hAnsi="Palatino Linotype"/>
          <w:lang w:val="es-ES_tradnl" w:eastAsia="es-ES"/>
        </w:rPr>
        <w:t xml:space="preserve"> planteada, debido a que la afectación en su esfera de derechos fue restituida por la propia autoridad que emitió el acto motivo de impugnación.</w:t>
      </w:r>
    </w:p>
    <w:p w:rsidR="008159ED" w:rsidRPr="00805E6E" w:rsidRDefault="008159ED" w:rsidP="003B5EB6">
      <w:pPr>
        <w:pStyle w:val="Prrafodelista"/>
        <w:spacing w:line="360" w:lineRule="auto"/>
        <w:rPr>
          <w:rFonts w:ascii="Palatino Linotype" w:hAnsi="Palatino Linotype"/>
          <w:sz w:val="24"/>
          <w:lang w:val="es-ES_tradnl" w:eastAsia="es-ES"/>
        </w:rPr>
      </w:pPr>
    </w:p>
    <w:p w:rsidR="008159ED" w:rsidRPr="00805E6E" w:rsidRDefault="008159ED" w:rsidP="007D1881">
      <w:pPr>
        <w:numPr>
          <w:ilvl w:val="0"/>
          <w:numId w:val="1"/>
        </w:numPr>
        <w:spacing w:line="360" w:lineRule="auto"/>
        <w:ind w:left="0" w:firstLine="0"/>
        <w:contextualSpacing/>
        <w:jc w:val="both"/>
        <w:rPr>
          <w:rFonts w:ascii="Palatino Linotype" w:hAnsi="Palatino Linotype"/>
          <w:lang w:val="es-ES_tradnl" w:eastAsia="es-ES"/>
        </w:rPr>
      </w:pPr>
      <w:r w:rsidRPr="00805E6E">
        <w:rPr>
          <w:rFonts w:ascii="Palatino Linotype" w:hAnsi="Palatino Linotype"/>
          <w:lang w:val="es-ES_tradnl" w:eastAsia="es-ES"/>
        </w:rPr>
        <w:lastRenderedPageBreak/>
        <w:t>Sirve de sustento a lo anterior la siguiente jurisprudencia por contradicción, cuyo rubro, texto y datos de identificación son los siguientes:</w:t>
      </w:r>
    </w:p>
    <w:p w:rsidR="008159ED" w:rsidRPr="00805E6E" w:rsidRDefault="008159ED" w:rsidP="003B5EB6">
      <w:pPr>
        <w:spacing w:line="360" w:lineRule="auto"/>
        <w:ind w:left="567" w:right="616"/>
        <w:contextualSpacing/>
        <w:jc w:val="both"/>
        <w:rPr>
          <w:rFonts w:ascii="Palatino Linotype" w:hAnsi="Palatino Linotype"/>
          <w:sz w:val="22"/>
          <w:lang w:val="es-ES_tradnl" w:eastAsia="es-ES"/>
        </w:rPr>
      </w:pPr>
    </w:p>
    <w:p w:rsidR="008159ED" w:rsidRPr="00805E6E" w:rsidRDefault="008159ED" w:rsidP="003B5EB6">
      <w:pPr>
        <w:spacing w:line="360" w:lineRule="auto"/>
        <w:ind w:left="567" w:right="616"/>
        <w:contextualSpacing/>
        <w:jc w:val="both"/>
        <w:rPr>
          <w:rFonts w:ascii="Palatino Linotype" w:hAnsi="Palatino Linotype"/>
          <w:i/>
          <w:sz w:val="22"/>
          <w:lang w:val="es-ES_tradnl" w:eastAsia="es-ES"/>
        </w:rPr>
      </w:pPr>
      <w:r w:rsidRPr="00805E6E">
        <w:rPr>
          <w:rFonts w:ascii="Palatino Linotype" w:hAnsi="Palatino Linotype"/>
          <w:b/>
          <w:i/>
          <w:sz w:val="22"/>
          <w:lang w:val="es-ES_tradnl" w:eastAsia="es-ES"/>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805E6E">
        <w:rPr>
          <w:rFonts w:ascii="Palatino Linotype" w:hAnsi="Palatino Linotype"/>
          <w:i/>
          <w:sz w:val="22"/>
          <w:lang w:val="es-ES_tradnl" w:eastAsia="es-ES"/>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8159ED" w:rsidRPr="00805E6E" w:rsidRDefault="008159ED" w:rsidP="003B5EB6">
      <w:pPr>
        <w:spacing w:line="360" w:lineRule="auto"/>
        <w:ind w:left="708"/>
        <w:contextualSpacing/>
        <w:jc w:val="both"/>
        <w:rPr>
          <w:rFonts w:ascii="Palatino Linotype" w:hAnsi="Palatino Linotype"/>
          <w:i/>
          <w:lang w:val="es-ES_tradnl" w:eastAsia="es-ES"/>
        </w:rPr>
      </w:pPr>
    </w:p>
    <w:p w:rsidR="008159ED" w:rsidRPr="00805E6E" w:rsidRDefault="008159ED" w:rsidP="007D1881">
      <w:pPr>
        <w:numPr>
          <w:ilvl w:val="0"/>
          <w:numId w:val="1"/>
        </w:numPr>
        <w:spacing w:line="360" w:lineRule="auto"/>
        <w:ind w:left="0" w:firstLine="0"/>
        <w:contextualSpacing/>
        <w:jc w:val="both"/>
        <w:rPr>
          <w:rFonts w:ascii="Palatino Linotype" w:hAnsi="Palatino Linotype"/>
          <w:lang w:val="es-ES_tradnl" w:eastAsia="es-ES"/>
        </w:rPr>
      </w:pPr>
      <w:r w:rsidRPr="00805E6E">
        <w:rPr>
          <w:rFonts w:ascii="Palatino Linotype" w:hAnsi="Palatino Linotype"/>
          <w:lang w:val="es-ES_tradnl" w:eastAsia="es-ES"/>
        </w:rPr>
        <w:t>La anterior jurisprudencia resulta aplicable al presente asunto, en dos aspectos:</w:t>
      </w:r>
    </w:p>
    <w:p w:rsidR="008159ED" w:rsidRPr="00805E6E" w:rsidRDefault="008159ED" w:rsidP="003B5EB6">
      <w:pPr>
        <w:spacing w:line="360" w:lineRule="auto"/>
        <w:ind w:left="426"/>
        <w:contextualSpacing/>
        <w:jc w:val="both"/>
        <w:rPr>
          <w:rFonts w:ascii="Palatino Linotype" w:hAnsi="Palatino Linotype"/>
          <w:lang w:val="es-ES_tradnl" w:eastAsia="es-ES"/>
        </w:rPr>
      </w:pPr>
    </w:p>
    <w:p w:rsidR="008159ED" w:rsidRPr="00805E6E" w:rsidRDefault="008159ED" w:rsidP="003B5EB6">
      <w:pPr>
        <w:numPr>
          <w:ilvl w:val="0"/>
          <w:numId w:val="15"/>
        </w:numPr>
        <w:spacing w:line="360" w:lineRule="auto"/>
        <w:ind w:left="709" w:right="616" w:hanging="283"/>
        <w:contextualSpacing/>
        <w:jc w:val="both"/>
        <w:rPr>
          <w:rFonts w:ascii="Palatino Linotype" w:hAnsi="Palatino Linotype"/>
          <w:sz w:val="22"/>
          <w:lang w:val="es-ES_tradnl" w:eastAsia="es-ES"/>
        </w:rPr>
      </w:pPr>
      <w:r w:rsidRPr="00805E6E">
        <w:rPr>
          <w:rFonts w:ascii="Palatino Linotype" w:hAnsi="Palatino Linotype"/>
          <w:b/>
          <w:sz w:val="22"/>
          <w:lang w:val="es-ES_tradnl" w:eastAsia="es-ES"/>
        </w:rPr>
        <w:lastRenderedPageBreak/>
        <w:t>La cesación de los efectos perniciosos del acto de autoridad:</w:t>
      </w:r>
      <w:r w:rsidRPr="00805E6E">
        <w:rPr>
          <w:rFonts w:ascii="Palatino Linotype" w:hAnsi="Palatino Linotype"/>
          <w:sz w:val="22"/>
          <w:lang w:val="es-ES_tradnl" w:eastAsia="es-ES"/>
        </w:rPr>
        <w:t xml:space="preserve"> Al respecto, la Ley de Transparencia contempla la figura jurídica del sobreseimiento cuando el </w:t>
      </w:r>
      <w:r w:rsidRPr="00805E6E">
        <w:rPr>
          <w:rFonts w:ascii="Palatino Linotype" w:hAnsi="Palatino Linotype"/>
          <w:b/>
          <w:sz w:val="22"/>
          <w:lang w:val="es-ES_tradnl" w:eastAsia="es-ES"/>
        </w:rPr>
        <w:t>SUJETO OBLIGADO</w:t>
      </w:r>
      <w:r w:rsidRPr="00805E6E">
        <w:rPr>
          <w:rFonts w:ascii="Palatino Linotype" w:hAnsi="Palatino Linotype"/>
          <w:sz w:val="22"/>
          <w:lang w:val="es-ES_tradnl" w:eastAsia="es-ES"/>
        </w:rPr>
        <w:t xml:space="preserve"> de </w:t>
      </w:r>
      <w:r w:rsidRPr="00805E6E">
        <w:rPr>
          <w:rFonts w:ascii="Palatino Linotype" w:hAnsi="Palatino Linotype"/>
          <w:i/>
          <w:sz w:val="22"/>
          <w:lang w:val="es-ES_tradnl" w:eastAsia="es-ES"/>
        </w:rPr>
        <w:t>motu proprio</w:t>
      </w:r>
      <w:r w:rsidRPr="00805E6E">
        <w:rPr>
          <w:rFonts w:ascii="Palatino Linotype" w:hAnsi="Palatino Linotype"/>
          <w:sz w:val="22"/>
          <w:lang w:val="es-ES_tradnl" w:eastAsia="es-ES"/>
        </w:rPr>
        <w:t xml:space="preserve"> modifica o revoca de tal manera el acto motivo de la impugnación que lo deja sin materia; es decir, cesan los efectos de éste y el derecho de acceso a la información pública se encuentra satisfecho.</w:t>
      </w:r>
    </w:p>
    <w:p w:rsidR="008159ED" w:rsidRPr="00805E6E" w:rsidRDefault="008159ED" w:rsidP="003B5EB6">
      <w:pPr>
        <w:spacing w:line="360" w:lineRule="auto"/>
        <w:ind w:left="709" w:right="616" w:hanging="283"/>
        <w:contextualSpacing/>
        <w:jc w:val="both"/>
        <w:rPr>
          <w:rFonts w:ascii="Palatino Linotype" w:hAnsi="Palatino Linotype"/>
          <w:sz w:val="22"/>
          <w:lang w:val="es-ES_tradnl" w:eastAsia="es-ES"/>
        </w:rPr>
      </w:pPr>
    </w:p>
    <w:p w:rsidR="008159ED" w:rsidRPr="00805E6E" w:rsidRDefault="008159ED" w:rsidP="003B5EB6">
      <w:pPr>
        <w:numPr>
          <w:ilvl w:val="0"/>
          <w:numId w:val="15"/>
        </w:numPr>
        <w:spacing w:line="360" w:lineRule="auto"/>
        <w:ind w:left="709" w:right="616" w:hanging="283"/>
        <w:contextualSpacing/>
        <w:jc w:val="both"/>
        <w:rPr>
          <w:rFonts w:ascii="Palatino Linotype" w:hAnsi="Palatino Linotype"/>
          <w:sz w:val="22"/>
          <w:lang w:val="es-ES_tradnl" w:eastAsia="es-ES"/>
        </w:rPr>
      </w:pPr>
      <w:r w:rsidRPr="00805E6E">
        <w:rPr>
          <w:rFonts w:ascii="Palatino Linotype" w:hAnsi="Palatino Linotype"/>
          <w:b/>
          <w:sz w:val="22"/>
          <w:lang w:val="es-ES_tradnl" w:eastAsia="es-ES"/>
        </w:rPr>
        <w:t>El momento procesal para modificar el acto impugnado:</w:t>
      </w:r>
      <w:r w:rsidRPr="00805E6E">
        <w:rPr>
          <w:rFonts w:ascii="Palatino Linotype" w:hAnsi="Palatino Linotype"/>
          <w:sz w:val="22"/>
          <w:lang w:val="es-ES_tradnl" w:eastAsia="es-ES"/>
        </w:rPr>
        <w:t xml:space="preserve"> Para que se actualice el sobreseimiento de un recurso de revisión, el </w:t>
      </w:r>
      <w:r w:rsidRPr="00805E6E">
        <w:rPr>
          <w:rFonts w:ascii="Palatino Linotype" w:hAnsi="Palatino Linotype"/>
          <w:b/>
          <w:sz w:val="22"/>
          <w:lang w:val="es-ES_tradnl" w:eastAsia="es-ES"/>
        </w:rPr>
        <w:t>SUJETO OBLIGADO</w:t>
      </w:r>
      <w:r w:rsidRPr="00805E6E">
        <w:rPr>
          <w:rFonts w:ascii="Palatino Linotype" w:hAnsi="Palatino Linotype"/>
          <w:sz w:val="22"/>
          <w:lang w:val="es-ES_tradnl" w:eastAsia="es-ES"/>
        </w:rPr>
        <w:t xml:space="preserve"> puede entregar o completar la información al momento de rendir su informe de justificación o </w:t>
      </w:r>
      <w:r w:rsidRPr="00805E6E">
        <w:rPr>
          <w:rFonts w:ascii="Palatino Linotype" w:hAnsi="Palatino Linotype"/>
          <w:b/>
          <w:sz w:val="22"/>
          <w:u w:val="single"/>
          <w:lang w:val="es-ES_tradnl" w:eastAsia="es-ES"/>
        </w:rPr>
        <w:t>posteriormente</w:t>
      </w:r>
      <w:r w:rsidRPr="00805E6E">
        <w:rPr>
          <w:rFonts w:ascii="Palatino Linotype" w:hAnsi="Palatino Linotype"/>
          <w:sz w:val="22"/>
          <w:lang w:val="es-ES_tradnl" w:eastAsia="es-ES"/>
        </w:rPr>
        <w:t xml:space="preserve"> a éste, siempre y cuando el Pleno del Instituto no haya dictado resolución definitiva.</w:t>
      </w:r>
    </w:p>
    <w:p w:rsidR="008159ED" w:rsidRPr="00805E6E" w:rsidRDefault="008159ED" w:rsidP="003B5EB6">
      <w:pPr>
        <w:spacing w:line="360" w:lineRule="auto"/>
        <w:contextualSpacing/>
        <w:jc w:val="both"/>
        <w:rPr>
          <w:rFonts w:ascii="Palatino Linotype" w:hAnsi="Palatino Linotype"/>
          <w:lang w:val="es-ES_tradnl" w:eastAsia="es-ES"/>
        </w:rPr>
      </w:pPr>
    </w:p>
    <w:p w:rsidR="008159ED" w:rsidRPr="00805E6E" w:rsidRDefault="008159ED" w:rsidP="007D1881">
      <w:pPr>
        <w:numPr>
          <w:ilvl w:val="0"/>
          <w:numId w:val="1"/>
        </w:numPr>
        <w:spacing w:line="360" w:lineRule="auto"/>
        <w:ind w:left="0" w:firstLine="0"/>
        <w:contextualSpacing/>
        <w:jc w:val="both"/>
        <w:rPr>
          <w:rFonts w:ascii="Palatino Linotype" w:hAnsi="Palatino Linotype"/>
          <w:lang w:val="es-ES_tradnl" w:eastAsia="es-ES"/>
        </w:rPr>
      </w:pPr>
      <w:r w:rsidRPr="00805E6E">
        <w:rPr>
          <w:rFonts w:ascii="Palatino Linotype" w:hAnsi="Palatino Linotype"/>
          <w:lang w:val="es-ES_tradnl" w:eastAsia="es-ES"/>
        </w:rPr>
        <w:t xml:space="preserve">Eduardo Pallares, en su artículo </w:t>
      </w:r>
      <w:r w:rsidRPr="00805E6E">
        <w:rPr>
          <w:rFonts w:ascii="Palatino Linotype" w:hAnsi="Palatino Linotype"/>
          <w:i/>
          <w:lang w:val="es-ES_tradnl" w:eastAsia="es-ES"/>
        </w:rPr>
        <w:t>“La caducidad y el sobreseimiento en el amparo”</w:t>
      </w:r>
      <w:r w:rsidRPr="00805E6E">
        <w:rPr>
          <w:rFonts w:ascii="Palatino Linotype" w:hAnsi="Palatino Linotype"/>
          <w:lang w:val="es-ES_tradnl" w:eastAsia="es-ES"/>
        </w:rPr>
        <w:t xml:space="preserve">, cita la definición de Aguilera Paz, aduciendo que se </w:t>
      </w:r>
      <w:r w:rsidRPr="00805E6E">
        <w:rPr>
          <w:rFonts w:ascii="Palatino Linotype" w:hAnsi="Palatino Linotype"/>
          <w:i/>
          <w:lang w:val="es-ES_tradnl" w:eastAsia="es-ES"/>
        </w:rPr>
        <w:t>“...entiende por sobreseimiento en el tecnicismo forense, el hecho de cesar en el procedimiento o curso de la causa, por no existir méritos bastantes para entrar en un juicio o para entablar la contienda judicial que debe ser objeto del mismo...”</w:t>
      </w:r>
      <w:r w:rsidRPr="00805E6E">
        <w:rPr>
          <w:rFonts w:ascii="Palatino Linotype" w:hAnsi="Palatino Linotype"/>
          <w:lang w:val="es-ES_tradnl" w:eastAsia="es-ES"/>
        </w:rPr>
        <w:t>. Asimismo señala que existe el sobreseimiento provisional y el definitivo</w:t>
      </w:r>
      <w:r w:rsidRPr="00805E6E">
        <w:rPr>
          <w:rFonts w:ascii="Palatino Linotype" w:hAnsi="Palatino Linotype"/>
          <w:i/>
          <w:lang w:val="es-ES_tradnl" w:eastAsia="es-ES"/>
        </w:rPr>
        <w:t>: “...el definitivo es una verdadera sentencia que pone fin al juicio, y que una vez dictada, produce cosa juzgada, mientras que el provisorio tiene por efectos suspender la prosecución de la causa...”</w:t>
      </w:r>
    </w:p>
    <w:p w:rsidR="00805E6E" w:rsidRPr="00805E6E" w:rsidRDefault="00805E6E" w:rsidP="00805E6E">
      <w:pPr>
        <w:spacing w:line="360" w:lineRule="auto"/>
        <w:contextualSpacing/>
        <w:jc w:val="both"/>
        <w:rPr>
          <w:rFonts w:ascii="Palatino Linotype" w:hAnsi="Palatino Linotype"/>
          <w:lang w:val="es-ES_tradnl" w:eastAsia="es-ES"/>
        </w:rPr>
      </w:pPr>
    </w:p>
    <w:p w:rsidR="008159ED" w:rsidRPr="00805E6E" w:rsidRDefault="008159ED" w:rsidP="007D1881">
      <w:pPr>
        <w:numPr>
          <w:ilvl w:val="0"/>
          <w:numId w:val="1"/>
        </w:numPr>
        <w:spacing w:line="360" w:lineRule="auto"/>
        <w:ind w:left="0" w:firstLine="0"/>
        <w:contextualSpacing/>
        <w:jc w:val="both"/>
        <w:rPr>
          <w:rFonts w:ascii="Palatino Linotype" w:hAnsi="Palatino Linotype"/>
          <w:lang w:val="es-ES_tradnl" w:eastAsia="es-ES"/>
        </w:rPr>
      </w:pPr>
      <w:r w:rsidRPr="00805E6E">
        <w:rPr>
          <w:rFonts w:ascii="Palatino Linotype" w:hAnsi="Palatino Linotype"/>
          <w:lang w:val="es-ES_tradnl" w:eastAsia="es-ES"/>
        </w:rPr>
        <w:t>Consecuentemente, por lo que hace a los motivos de inconformidad, los mismos devienen inatendibles por actualizarse la figura del sobreseimiento, máxime que se ha dado cumplimiento al derecho de acceso a la información.</w:t>
      </w:r>
    </w:p>
    <w:p w:rsidR="008159ED" w:rsidRPr="00805E6E" w:rsidRDefault="008159ED" w:rsidP="003B5EB6">
      <w:pPr>
        <w:spacing w:line="360" w:lineRule="auto"/>
        <w:contextualSpacing/>
        <w:jc w:val="both"/>
        <w:rPr>
          <w:rFonts w:ascii="Palatino Linotype" w:hAnsi="Palatino Linotype"/>
          <w:lang w:val="es-ES_tradnl" w:eastAsia="es-ES"/>
        </w:rPr>
      </w:pPr>
    </w:p>
    <w:p w:rsidR="008159ED" w:rsidRPr="00805E6E" w:rsidRDefault="008159ED" w:rsidP="007D1881">
      <w:pPr>
        <w:numPr>
          <w:ilvl w:val="0"/>
          <w:numId w:val="1"/>
        </w:numPr>
        <w:spacing w:line="360" w:lineRule="auto"/>
        <w:ind w:left="0" w:firstLine="0"/>
        <w:contextualSpacing/>
        <w:jc w:val="both"/>
        <w:rPr>
          <w:rFonts w:ascii="Palatino Linotype" w:hAnsi="Palatino Linotype"/>
          <w:lang w:val="es-ES_tradnl" w:eastAsia="es-ES"/>
        </w:rPr>
      </w:pPr>
      <w:r w:rsidRPr="00805E6E">
        <w:rPr>
          <w:rFonts w:ascii="Palatino Linotype" w:hAnsi="Palatino Linotype"/>
          <w:lang w:val="es-ES_tradnl" w:eastAsia="es-ES"/>
        </w:rPr>
        <w:lastRenderedPageBreak/>
        <w:t xml:space="preserve">Por lo que para que se actualice el sobreseimiento de un recurso de revisión, el </w:t>
      </w:r>
      <w:r w:rsidRPr="00805E6E">
        <w:rPr>
          <w:rFonts w:ascii="Palatino Linotype" w:hAnsi="Palatino Linotype"/>
          <w:b/>
          <w:lang w:val="es-ES_tradnl" w:eastAsia="es-ES"/>
        </w:rPr>
        <w:t>SUJETO OBLIGADO</w:t>
      </w:r>
      <w:r w:rsidRPr="00805E6E">
        <w:rPr>
          <w:rFonts w:ascii="Palatino Linotype" w:hAnsi="Palatino Linotype"/>
          <w:lang w:val="es-ES_tradnl" w:eastAsia="es-ES"/>
        </w:rPr>
        <w:t xml:space="preserve"> puede entregar, completar o precisar la información al momento de rendir su informe justificado o dentro de los siete días previstos para manifestar lo que a su derecho convenga, lo anterior también puede ocurrir si entrega la información después de ese lapso pero antes del cierre de instrucción.</w:t>
      </w:r>
    </w:p>
    <w:p w:rsidR="008159ED" w:rsidRPr="00805E6E" w:rsidRDefault="008159ED" w:rsidP="003B5EB6">
      <w:pPr>
        <w:spacing w:line="360" w:lineRule="auto"/>
        <w:jc w:val="both"/>
        <w:rPr>
          <w:rFonts w:ascii="Palatino Linotype" w:hAnsi="Palatino Linotype"/>
          <w:lang w:val="es-ES_tradnl" w:eastAsia="es-ES"/>
        </w:rPr>
      </w:pPr>
    </w:p>
    <w:p w:rsidR="008159ED" w:rsidRPr="00805E6E" w:rsidRDefault="008159ED" w:rsidP="007D1881">
      <w:pPr>
        <w:numPr>
          <w:ilvl w:val="0"/>
          <w:numId w:val="1"/>
        </w:numPr>
        <w:spacing w:line="360" w:lineRule="auto"/>
        <w:ind w:left="0" w:firstLine="0"/>
        <w:contextualSpacing/>
        <w:jc w:val="both"/>
        <w:rPr>
          <w:rFonts w:ascii="Palatino Linotype" w:hAnsi="Palatino Linotype"/>
          <w:lang w:val="es-ES_tradnl" w:eastAsia="es-ES"/>
        </w:rPr>
      </w:pPr>
      <w:r w:rsidRPr="00805E6E">
        <w:rPr>
          <w:rFonts w:ascii="Palatino Linotype" w:hAnsi="Palatino Linotype"/>
          <w:lang w:val="es-CO" w:eastAsia="es-ES"/>
        </w:rPr>
        <w:t xml:space="preserve">Bajo ese tenor y en términos del artículo 186 fracción I este Pleno determina el </w:t>
      </w:r>
      <w:r w:rsidRPr="00805E6E">
        <w:rPr>
          <w:rFonts w:ascii="Palatino Linotype" w:hAnsi="Palatino Linotype"/>
          <w:b/>
          <w:lang w:val="es-CO" w:eastAsia="es-ES"/>
        </w:rPr>
        <w:t xml:space="preserve">SOBRESEIMIENTO </w:t>
      </w:r>
      <w:r w:rsidRPr="00805E6E">
        <w:rPr>
          <w:rFonts w:ascii="Palatino Linotype" w:hAnsi="Palatino Linotype"/>
          <w:lang w:val="es-CO" w:eastAsia="es-ES"/>
        </w:rPr>
        <w:t>del presente recurso de revisión, toda vez que la afectación al derecho de acceso a la información pública establecido constitucionalmente a favor del particular, ha sido resarcida.</w:t>
      </w:r>
    </w:p>
    <w:p w:rsidR="008159ED" w:rsidRPr="00805E6E" w:rsidRDefault="008159ED" w:rsidP="003B5EB6">
      <w:pPr>
        <w:pStyle w:val="Prrafodelista"/>
        <w:tabs>
          <w:tab w:val="left" w:pos="284"/>
        </w:tabs>
        <w:spacing w:line="360" w:lineRule="auto"/>
        <w:ind w:left="0" w:right="51"/>
        <w:jc w:val="both"/>
        <w:rPr>
          <w:rFonts w:ascii="Palatino Linotype" w:hAnsi="Palatino Linotype"/>
          <w:sz w:val="24"/>
        </w:rPr>
      </w:pPr>
    </w:p>
    <w:p w:rsidR="008159ED" w:rsidRPr="00805E6E" w:rsidRDefault="008159ED" w:rsidP="003B5EB6">
      <w:pPr>
        <w:pStyle w:val="Prrafodelista"/>
        <w:numPr>
          <w:ilvl w:val="0"/>
          <w:numId w:val="1"/>
        </w:numPr>
        <w:tabs>
          <w:tab w:val="left" w:pos="284"/>
        </w:tabs>
        <w:spacing w:line="360" w:lineRule="auto"/>
        <w:ind w:left="0" w:right="51" w:firstLine="0"/>
        <w:jc w:val="both"/>
        <w:rPr>
          <w:rFonts w:ascii="Palatino Linotype" w:hAnsi="Palatino Linotype" w:cs="Arial"/>
          <w:noProof/>
          <w:sz w:val="24"/>
        </w:rPr>
      </w:pPr>
      <w:r w:rsidRPr="00805E6E">
        <w:rPr>
          <w:rFonts w:ascii="Palatino Linotype" w:eastAsia="Calibri" w:hAnsi="Palatino Linotype"/>
          <w:sz w:val="24"/>
        </w:rPr>
        <w:t xml:space="preserve">Por lo anteriormente expuesto y fundado, este </w:t>
      </w:r>
      <w:r w:rsidRPr="00805E6E">
        <w:rPr>
          <w:rFonts w:ascii="Palatino Linotype" w:eastAsia="Calibri" w:hAnsi="Palatino Linotype"/>
          <w:b/>
          <w:bCs/>
          <w:sz w:val="24"/>
        </w:rPr>
        <w:t>ÓRGANO GARANTE</w:t>
      </w:r>
      <w:r w:rsidRPr="00805E6E">
        <w:rPr>
          <w:rFonts w:ascii="Palatino Linotype" w:eastAsia="Calibri" w:hAnsi="Palatino Linotype"/>
          <w:sz w:val="24"/>
        </w:rPr>
        <w:t xml:space="preserve"> emite los siguientes:</w:t>
      </w:r>
    </w:p>
    <w:p w:rsidR="00737F8A" w:rsidRPr="00805E6E" w:rsidRDefault="00737F8A" w:rsidP="003B5EB6">
      <w:pPr>
        <w:spacing w:line="360" w:lineRule="auto"/>
        <w:contextualSpacing/>
        <w:jc w:val="both"/>
        <w:rPr>
          <w:rFonts w:ascii="Palatino Linotype" w:eastAsia="Calibri" w:hAnsi="Palatino Linotype"/>
        </w:rPr>
      </w:pPr>
    </w:p>
    <w:p w:rsidR="00737F8A" w:rsidRPr="00805E6E" w:rsidRDefault="00737F8A" w:rsidP="003B5EB6">
      <w:pPr>
        <w:keepNext/>
        <w:keepLines/>
        <w:spacing w:line="360" w:lineRule="auto"/>
        <w:jc w:val="center"/>
        <w:outlineLvl w:val="0"/>
        <w:rPr>
          <w:rFonts w:ascii="Palatino Linotype" w:eastAsiaTheme="majorEastAsia" w:hAnsi="Palatino Linotype" w:cstheme="majorBidi"/>
          <w:b/>
          <w:lang w:eastAsia="en-US"/>
        </w:rPr>
      </w:pPr>
      <w:bookmarkStart w:id="9" w:name="_Toc528153792"/>
      <w:bookmarkStart w:id="10" w:name="_Toc71158406"/>
      <w:bookmarkStart w:id="11" w:name="_Toc83301643"/>
      <w:r w:rsidRPr="00805E6E">
        <w:rPr>
          <w:rFonts w:ascii="Palatino Linotype" w:eastAsiaTheme="majorEastAsia" w:hAnsi="Palatino Linotype" w:cstheme="majorBidi"/>
          <w:b/>
          <w:lang w:eastAsia="en-US"/>
        </w:rPr>
        <w:t>R E S O L U T I V O S</w:t>
      </w:r>
      <w:bookmarkEnd w:id="9"/>
      <w:bookmarkEnd w:id="10"/>
      <w:bookmarkEnd w:id="11"/>
    </w:p>
    <w:p w:rsidR="00737F8A" w:rsidRPr="00805E6E" w:rsidRDefault="00737F8A" w:rsidP="003B5EB6">
      <w:pPr>
        <w:keepNext/>
        <w:keepLines/>
        <w:spacing w:line="360" w:lineRule="auto"/>
        <w:jc w:val="center"/>
        <w:outlineLvl w:val="0"/>
        <w:rPr>
          <w:rFonts w:ascii="Palatino Linotype" w:eastAsiaTheme="majorEastAsia" w:hAnsi="Palatino Linotype" w:cstheme="majorBidi"/>
          <w:b/>
          <w:lang w:eastAsia="en-US"/>
        </w:rPr>
      </w:pPr>
    </w:p>
    <w:bookmarkEnd w:id="4"/>
    <w:bookmarkEnd w:id="5"/>
    <w:bookmarkEnd w:id="6"/>
    <w:p w:rsidR="008159ED" w:rsidRPr="00805E6E" w:rsidRDefault="008159ED" w:rsidP="003B5EB6">
      <w:pPr>
        <w:pStyle w:val="Sinespaciado"/>
        <w:spacing w:line="360" w:lineRule="auto"/>
        <w:jc w:val="both"/>
        <w:rPr>
          <w:rFonts w:ascii="Palatino Linotype" w:hAnsi="Palatino Linotype"/>
          <w:sz w:val="24"/>
          <w:szCs w:val="24"/>
        </w:rPr>
      </w:pPr>
      <w:r w:rsidRPr="00805E6E">
        <w:rPr>
          <w:rFonts w:ascii="Palatino Linotype" w:hAnsi="Palatino Linotype"/>
          <w:b/>
          <w:sz w:val="24"/>
          <w:szCs w:val="24"/>
        </w:rPr>
        <w:t xml:space="preserve">PRIMERO. </w:t>
      </w:r>
      <w:r w:rsidRPr="00805E6E">
        <w:rPr>
          <w:rFonts w:ascii="Palatino Linotype" w:hAnsi="Palatino Linotype"/>
          <w:sz w:val="24"/>
          <w:szCs w:val="24"/>
        </w:rPr>
        <w:t xml:space="preserve">Se </w:t>
      </w:r>
      <w:r w:rsidRPr="00805E6E">
        <w:rPr>
          <w:rFonts w:ascii="Palatino Linotype" w:hAnsi="Palatino Linotype"/>
          <w:b/>
          <w:sz w:val="24"/>
          <w:szCs w:val="24"/>
        </w:rPr>
        <w:t>SOBRESEE</w:t>
      </w:r>
      <w:r w:rsidRPr="00805E6E">
        <w:rPr>
          <w:rFonts w:ascii="Palatino Linotype" w:hAnsi="Palatino Linotype"/>
          <w:sz w:val="24"/>
          <w:szCs w:val="24"/>
        </w:rPr>
        <w:t xml:space="preserve"> el Recurso de Revisión número </w:t>
      </w:r>
      <w:r w:rsidRPr="00805E6E">
        <w:rPr>
          <w:rFonts w:ascii="Palatino Linotype" w:hAnsi="Palatino Linotype" w:cs="Arial"/>
          <w:b/>
          <w:bCs/>
          <w:sz w:val="24"/>
          <w:szCs w:val="24"/>
        </w:rPr>
        <w:t>03033/INFOEM/IP/RR/2023</w:t>
      </w:r>
      <w:r w:rsidRPr="00805E6E">
        <w:rPr>
          <w:rFonts w:ascii="Palatino Linotype" w:hAnsi="Palatino Linotype"/>
          <w:sz w:val="24"/>
          <w:szCs w:val="24"/>
        </w:rPr>
        <w:t>, conforme al artículo 192 fracción III, porque al modificar la respuesta, el recurso de revisión qued</w:t>
      </w:r>
      <w:r w:rsidR="007D1881" w:rsidRPr="00805E6E">
        <w:rPr>
          <w:rFonts w:ascii="Palatino Linotype" w:hAnsi="Palatino Linotype"/>
          <w:sz w:val="24"/>
          <w:szCs w:val="24"/>
        </w:rPr>
        <w:t>ó sin materia en términos del  c</w:t>
      </w:r>
      <w:r w:rsidRPr="00805E6E">
        <w:rPr>
          <w:rFonts w:ascii="Palatino Linotype" w:hAnsi="Palatino Linotype"/>
          <w:sz w:val="24"/>
          <w:szCs w:val="24"/>
        </w:rPr>
        <w:t xml:space="preserve">onsiderando </w:t>
      </w:r>
      <w:r w:rsidRPr="00805E6E">
        <w:rPr>
          <w:rFonts w:ascii="Palatino Linotype" w:hAnsi="Palatino Linotype"/>
          <w:b/>
          <w:sz w:val="24"/>
          <w:szCs w:val="24"/>
        </w:rPr>
        <w:t>TERCERO</w:t>
      </w:r>
      <w:r w:rsidRPr="00805E6E">
        <w:rPr>
          <w:rFonts w:ascii="Palatino Linotype" w:hAnsi="Palatino Linotype"/>
          <w:sz w:val="24"/>
          <w:szCs w:val="24"/>
        </w:rPr>
        <w:t xml:space="preserve"> de la presente resolución.</w:t>
      </w:r>
    </w:p>
    <w:p w:rsidR="00364E1F" w:rsidRPr="00805E6E" w:rsidRDefault="00364E1F" w:rsidP="003B5EB6">
      <w:pPr>
        <w:spacing w:line="360" w:lineRule="auto"/>
        <w:ind w:right="48"/>
        <w:jc w:val="both"/>
        <w:rPr>
          <w:rFonts w:ascii="Palatino Linotype" w:hAnsi="Palatino Linotype" w:cs="Arial"/>
          <w:b/>
        </w:rPr>
      </w:pPr>
    </w:p>
    <w:p w:rsidR="008159ED" w:rsidRPr="00805E6E" w:rsidRDefault="008159ED" w:rsidP="003B5EB6">
      <w:pPr>
        <w:pStyle w:val="Sinespaciado"/>
        <w:spacing w:line="360" w:lineRule="auto"/>
        <w:jc w:val="both"/>
        <w:rPr>
          <w:rFonts w:ascii="Palatino Linotype" w:eastAsia="Calibri" w:hAnsi="Palatino Linotype" w:cs="Arial"/>
          <w:b/>
          <w:bCs/>
          <w:sz w:val="24"/>
          <w:szCs w:val="24"/>
          <w:lang w:val="es-ES"/>
        </w:rPr>
      </w:pPr>
      <w:bookmarkStart w:id="12" w:name="_Toc460947013"/>
      <w:r w:rsidRPr="00805E6E">
        <w:rPr>
          <w:rFonts w:ascii="Palatino Linotype" w:eastAsia="Calibri" w:hAnsi="Palatino Linotype" w:cs="Arial"/>
          <w:b/>
          <w:bCs/>
          <w:sz w:val="24"/>
          <w:szCs w:val="24"/>
          <w:lang w:val="es-ES"/>
        </w:rPr>
        <w:t xml:space="preserve">SEGUNDO. </w:t>
      </w:r>
      <w:r w:rsidRPr="00805E6E">
        <w:rPr>
          <w:rFonts w:ascii="Palatino Linotype" w:hAnsi="Palatino Linotype"/>
          <w:b/>
          <w:bCs/>
          <w:sz w:val="24"/>
          <w:szCs w:val="24"/>
          <w:lang w:val="es-ES"/>
        </w:rPr>
        <w:t>Notifíquese</w:t>
      </w:r>
      <w:r w:rsidRPr="00805E6E">
        <w:rPr>
          <w:rFonts w:ascii="Palatino Linotype" w:eastAsia="Calibri" w:hAnsi="Palatino Linotype" w:cs="Arial"/>
          <w:b/>
          <w:bCs/>
          <w:sz w:val="24"/>
          <w:szCs w:val="24"/>
          <w:lang w:val="es-ES"/>
        </w:rPr>
        <w:t xml:space="preserve"> </w:t>
      </w:r>
      <w:r w:rsidRPr="00805E6E">
        <w:rPr>
          <w:rFonts w:ascii="Palatino Linotype" w:eastAsia="Calibri" w:hAnsi="Palatino Linotype" w:cs="Arial"/>
          <w:bCs/>
          <w:sz w:val="24"/>
          <w:szCs w:val="24"/>
          <w:lang w:val="es-ES"/>
        </w:rPr>
        <w:t xml:space="preserve">a través del Sistema de Acceso a la Información Mexiquense </w:t>
      </w:r>
      <w:r w:rsidRPr="00805E6E">
        <w:rPr>
          <w:rFonts w:ascii="Palatino Linotype" w:eastAsia="Calibri" w:hAnsi="Palatino Linotype" w:cs="Arial"/>
          <w:b/>
          <w:bCs/>
          <w:sz w:val="24"/>
          <w:szCs w:val="24"/>
          <w:lang w:val="es-ES"/>
        </w:rPr>
        <w:t xml:space="preserve">(SAIMEX) </w:t>
      </w:r>
      <w:r w:rsidRPr="00805E6E">
        <w:rPr>
          <w:rFonts w:ascii="Palatino Linotype" w:eastAsia="Calibri" w:hAnsi="Palatino Linotype" w:cs="Arial"/>
          <w:bCs/>
          <w:sz w:val="24"/>
          <w:szCs w:val="24"/>
          <w:lang w:val="es-ES"/>
        </w:rPr>
        <w:t>la presente resolución al Titular de la Unidad de Transparencia del</w:t>
      </w:r>
      <w:r w:rsidRPr="00805E6E">
        <w:rPr>
          <w:rFonts w:ascii="Palatino Linotype" w:eastAsia="Calibri" w:hAnsi="Palatino Linotype" w:cs="Arial"/>
          <w:b/>
          <w:bCs/>
          <w:sz w:val="24"/>
          <w:szCs w:val="24"/>
          <w:lang w:val="es-ES"/>
        </w:rPr>
        <w:t xml:space="preserve"> SUJETO OBLIGADO. </w:t>
      </w:r>
    </w:p>
    <w:p w:rsidR="008159ED" w:rsidRPr="00805E6E" w:rsidRDefault="008159ED" w:rsidP="003B5EB6">
      <w:pPr>
        <w:pStyle w:val="Sinespaciado"/>
        <w:spacing w:line="360" w:lineRule="auto"/>
        <w:jc w:val="both"/>
        <w:rPr>
          <w:rFonts w:ascii="Palatino Linotype" w:eastAsia="Calibri" w:hAnsi="Palatino Linotype" w:cs="Arial"/>
          <w:b/>
          <w:bCs/>
          <w:sz w:val="24"/>
          <w:szCs w:val="24"/>
          <w:lang w:val="es-ES"/>
        </w:rPr>
      </w:pPr>
    </w:p>
    <w:p w:rsidR="008159ED" w:rsidRPr="00805E6E" w:rsidRDefault="008159ED" w:rsidP="003B5EB6">
      <w:pPr>
        <w:pStyle w:val="Sinespaciado"/>
        <w:spacing w:line="360" w:lineRule="auto"/>
        <w:jc w:val="both"/>
        <w:rPr>
          <w:rFonts w:ascii="Palatino Linotype" w:hAnsi="Palatino Linotype"/>
          <w:sz w:val="24"/>
          <w:szCs w:val="24"/>
          <w:lang w:val="es-ES" w:eastAsia="es-MX"/>
        </w:rPr>
      </w:pPr>
      <w:r w:rsidRPr="00805E6E">
        <w:rPr>
          <w:rFonts w:ascii="Palatino Linotype" w:hAnsi="Palatino Linotype" w:cs="Arial"/>
          <w:b/>
          <w:sz w:val="24"/>
          <w:szCs w:val="24"/>
        </w:rPr>
        <w:lastRenderedPageBreak/>
        <w:t xml:space="preserve">TERCERO. </w:t>
      </w:r>
      <w:r w:rsidRPr="00805E6E">
        <w:rPr>
          <w:rFonts w:ascii="Palatino Linotype" w:hAnsi="Palatino Linotype"/>
          <w:b/>
          <w:bCs/>
          <w:sz w:val="24"/>
          <w:szCs w:val="24"/>
          <w:lang w:val="es-ES"/>
        </w:rPr>
        <w:t xml:space="preserve">Notifíquese </w:t>
      </w:r>
      <w:r w:rsidRPr="00805E6E">
        <w:rPr>
          <w:rFonts w:ascii="Palatino Linotype" w:hAnsi="Palatino Linotype"/>
          <w:bCs/>
          <w:sz w:val="24"/>
          <w:szCs w:val="24"/>
          <w:lang w:val="es-ES"/>
        </w:rPr>
        <w:t xml:space="preserve">al </w:t>
      </w:r>
      <w:r w:rsidRPr="00805E6E">
        <w:rPr>
          <w:rFonts w:ascii="Palatino Linotype" w:hAnsi="Palatino Linotype"/>
          <w:b/>
          <w:sz w:val="24"/>
          <w:szCs w:val="24"/>
        </w:rPr>
        <w:t xml:space="preserve">RECURRENTE </w:t>
      </w:r>
      <w:r w:rsidRPr="00805E6E">
        <w:rPr>
          <w:rFonts w:ascii="Palatino Linotype" w:hAnsi="Palatino Linotype"/>
          <w:sz w:val="24"/>
          <w:szCs w:val="24"/>
          <w:lang w:val="es-ES" w:eastAsia="es-MX"/>
        </w:rPr>
        <w:t>la presente resolución, vía SAIMEX.</w:t>
      </w:r>
    </w:p>
    <w:bookmarkEnd w:id="12"/>
    <w:p w:rsidR="00C60AFC" w:rsidRPr="00805E6E" w:rsidRDefault="00C60AFC" w:rsidP="003B5EB6">
      <w:pPr>
        <w:tabs>
          <w:tab w:val="left" w:pos="8080"/>
        </w:tabs>
        <w:spacing w:line="360" w:lineRule="auto"/>
        <w:ind w:right="49"/>
        <w:contextualSpacing/>
        <w:jc w:val="both"/>
        <w:rPr>
          <w:rFonts w:ascii="Palatino Linotype" w:eastAsia="Palatino Linotype" w:hAnsi="Palatino Linotype" w:cs="Palatino Linotype"/>
          <w:b/>
          <w:lang w:val="es-ES_tradnl" w:eastAsia="es-ES"/>
        </w:rPr>
      </w:pPr>
    </w:p>
    <w:p w:rsidR="008159ED" w:rsidRPr="00805E6E" w:rsidRDefault="008159ED" w:rsidP="003B5EB6">
      <w:pPr>
        <w:shd w:val="clear" w:color="auto" w:fill="FFFFFF"/>
        <w:spacing w:line="360" w:lineRule="auto"/>
        <w:jc w:val="both"/>
        <w:rPr>
          <w:rFonts w:ascii="Palatino Linotype" w:eastAsia="MS Mincho" w:hAnsi="Palatino Linotype"/>
          <w:lang w:val="es-ES"/>
        </w:rPr>
      </w:pPr>
      <w:r w:rsidRPr="00805E6E">
        <w:rPr>
          <w:rFonts w:ascii="Palatino Linotype" w:eastAsia="MS Mincho" w:hAnsi="Palatino Linotype"/>
          <w:b/>
        </w:rPr>
        <w:t>CUARTO.</w:t>
      </w:r>
      <w:r w:rsidRPr="00805E6E">
        <w:rPr>
          <w:rFonts w:ascii="Palatino Linotype" w:eastAsia="MS Mincho" w:hAnsi="Palatino Linotype"/>
        </w:rPr>
        <w:t xml:space="preserve"> </w:t>
      </w:r>
      <w:r w:rsidRPr="00805E6E">
        <w:rPr>
          <w:rFonts w:ascii="Palatino Linotype" w:eastAsia="MS Mincho" w:hAnsi="Palatino Linotype"/>
          <w:lang w:val="es-ES"/>
        </w:rPr>
        <w:t xml:space="preserve">Se hace del conocimiento del </w:t>
      </w:r>
      <w:r w:rsidRPr="00805E6E">
        <w:rPr>
          <w:rFonts w:ascii="Palatino Linotype" w:hAnsi="Palatino Linotype"/>
          <w:b/>
        </w:rPr>
        <w:t xml:space="preserve">RECURRENTE </w:t>
      </w:r>
      <w:r w:rsidRPr="00805E6E">
        <w:rPr>
          <w:rFonts w:ascii="Palatino Linotype" w:eastAsia="MS Mincho" w:hAnsi="Palatino Linotype"/>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805E6E">
        <w:rPr>
          <w:rFonts w:ascii="Palatino Linotype" w:eastAsia="MS Mincho" w:hAnsi="Palatino Linotype"/>
          <w:bCs/>
          <w:lang w:val="es-ES"/>
        </w:rPr>
        <w:t>vía juicio de amparo</w:t>
      </w:r>
      <w:r w:rsidRPr="00805E6E">
        <w:rPr>
          <w:rFonts w:ascii="Palatino Linotype" w:eastAsia="MS Mincho" w:hAnsi="Palatino Linotype"/>
          <w:lang w:val="es-ES"/>
        </w:rPr>
        <w:t xml:space="preserve"> en los términos de las leyes aplicables.</w:t>
      </w:r>
    </w:p>
    <w:p w:rsidR="00C60AFC" w:rsidRPr="00805E6E" w:rsidRDefault="00C60AFC" w:rsidP="003B5EB6">
      <w:pPr>
        <w:shd w:val="clear" w:color="auto" w:fill="FFFFFF"/>
        <w:spacing w:line="360" w:lineRule="auto"/>
        <w:jc w:val="both"/>
        <w:rPr>
          <w:rFonts w:ascii="Palatino Linotype" w:eastAsiaTheme="minorEastAsia" w:hAnsi="Palatino Linotype"/>
          <w:lang w:val="es-ES_tradnl" w:eastAsia="es-ES"/>
        </w:rPr>
      </w:pPr>
    </w:p>
    <w:p w:rsidR="00805E6E" w:rsidRDefault="000F6EB6" w:rsidP="00805E6E">
      <w:pPr>
        <w:spacing w:before="240" w:after="240" w:line="360" w:lineRule="auto"/>
        <w:ind w:firstLine="1"/>
        <w:jc w:val="both"/>
        <w:rPr>
          <w:rStyle w:val="Referenciasutil"/>
          <w:rFonts w:ascii="Palatino Linotype" w:eastAsiaTheme="majorEastAsia" w:hAnsi="Palatino Linotype"/>
          <w:color w:val="auto"/>
        </w:rPr>
      </w:pPr>
      <w:bookmarkStart w:id="13" w:name="_Hlk129792997"/>
      <w:bookmarkStart w:id="14" w:name="_GoBack"/>
      <w:r>
        <w:rPr>
          <w:rFonts w:ascii="Palatino Linotype" w:eastAsiaTheme="majorEastAsia" w:hAnsi="Palatino Linotype"/>
          <w:smallCaps/>
          <w:noProof/>
        </w:rPr>
        <mc:AlternateContent>
          <mc:Choice Requires="wps">
            <w:drawing>
              <wp:anchor distT="0" distB="0" distL="114300" distR="114300" simplePos="0" relativeHeight="251659264" behindDoc="0" locked="0" layoutInCell="1" allowOverlap="1">
                <wp:simplePos x="0" y="0"/>
                <wp:positionH relativeFrom="column">
                  <wp:posOffset>20320</wp:posOffset>
                </wp:positionH>
                <wp:positionV relativeFrom="paragraph">
                  <wp:posOffset>3010534</wp:posOffset>
                </wp:positionV>
                <wp:extent cx="5753100" cy="197167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753100" cy="1971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6E582B"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pt,237.05pt" to="454.6pt,39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" strokecolor="#5b9bd5 [3204]" strokeweight=".5pt">
                <v:stroke joinstyle="miter"/>
              </v:line>
            </w:pict>
          </mc:Fallback>
        </mc:AlternateContent>
      </w:r>
      <w:bookmarkEnd w:id="14"/>
      <w:r w:rsidR="00805E6E" w:rsidRPr="00BC5669">
        <w:rPr>
          <w:rStyle w:val="Referenciasutil"/>
          <w:rFonts w:ascii="Palatino Linotype" w:eastAsiaTheme="majorEastAsia"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w:t>
      </w:r>
      <w:r w:rsidR="00805E6E">
        <w:rPr>
          <w:rStyle w:val="Referenciasutil"/>
          <w:rFonts w:ascii="Palatino Linotype" w:eastAsiaTheme="majorEastAsia" w:hAnsi="Palatino Linotype"/>
          <w:color w:val="auto"/>
        </w:rPr>
        <w:t>EZ PEÑA; EN LA PRIMERA</w:t>
      </w:r>
      <w:r w:rsidR="00805E6E" w:rsidRPr="00BC5669">
        <w:rPr>
          <w:rStyle w:val="Referenciasutil"/>
          <w:rFonts w:ascii="Palatino Linotype" w:eastAsiaTheme="majorEastAsia" w:hAnsi="Palatino Linotype"/>
          <w:color w:val="auto"/>
        </w:rPr>
        <w:t xml:space="preserve"> SE</w:t>
      </w:r>
      <w:r w:rsidR="00805E6E">
        <w:rPr>
          <w:rStyle w:val="Referenciasutil"/>
          <w:rFonts w:ascii="Palatino Linotype" w:eastAsiaTheme="majorEastAsia" w:hAnsi="Palatino Linotype"/>
          <w:color w:val="auto"/>
        </w:rPr>
        <w:t xml:space="preserve">SIÓN ORDINARIA CELEBRADA EL DIECISIETE </w:t>
      </w:r>
      <w:r w:rsidR="00805E6E" w:rsidRPr="00BC5669">
        <w:rPr>
          <w:rStyle w:val="Referenciasutil"/>
          <w:rFonts w:ascii="Palatino Linotype" w:eastAsiaTheme="majorEastAsia" w:hAnsi="Palatino Linotype"/>
          <w:color w:val="auto"/>
        </w:rPr>
        <w:t>(</w:t>
      </w:r>
      <w:r w:rsidR="00805E6E">
        <w:rPr>
          <w:rStyle w:val="Referenciasutil"/>
          <w:rFonts w:ascii="Palatino Linotype" w:eastAsiaTheme="majorEastAsia" w:hAnsi="Palatino Linotype"/>
          <w:color w:val="auto"/>
        </w:rPr>
        <w:t>17) DE ENERO DE DOS MIL VEINTICUATRO</w:t>
      </w:r>
      <w:r w:rsidR="00805E6E" w:rsidRPr="00BC5669">
        <w:rPr>
          <w:rStyle w:val="Referenciasutil"/>
          <w:rFonts w:ascii="Palatino Linotype" w:eastAsiaTheme="majorEastAsia" w:hAnsi="Palatino Linotype"/>
          <w:color w:val="auto"/>
        </w:rPr>
        <w:t xml:space="preserve">, ANTE EL SECRETARIO TÉCNICO DEL PLENO ALEXIS TAPIA RAMÍREZ. </w:t>
      </w:r>
      <w:bookmarkEnd w:id="13"/>
    </w:p>
    <w:p w:rsidR="00737F8A" w:rsidRPr="00805E6E" w:rsidRDefault="00737F8A" w:rsidP="003B5EB6">
      <w:pPr>
        <w:spacing w:line="360" w:lineRule="auto"/>
        <w:ind w:right="48"/>
        <w:rPr>
          <w:rFonts w:ascii="Palatino Linotype" w:hAnsi="Palatino Linotype"/>
        </w:rPr>
      </w:pPr>
    </w:p>
    <w:p w:rsidR="00737F8A" w:rsidRPr="00805E6E" w:rsidRDefault="00737F8A" w:rsidP="003B5EB6">
      <w:pPr>
        <w:spacing w:line="360" w:lineRule="auto"/>
        <w:ind w:right="49"/>
        <w:jc w:val="both"/>
        <w:rPr>
          <w:rFonts w:ascii="Palatino Linotype" w:eastAsiaTheme="minorEastAsia" w:hAnsi="Palatino Linotype" w:cs="Arial"/>
          <w:lang w:val="es-ES_tradnl" w:eastAsia="es-ES"/>
        </w:rPr>
      </w:pPr>
    </w:p>
    <w:p w:rsidR="00737F8A" w:rsidRPr="00805E6E" w:rsidRDefault="00737F8A" w:rsidP="003B5EB6">
      <w:pPr>
        <w:spacing w:line="360" w:lineRule="auto"/>
        <w:ind w:right="49"/>
        <w:jc w:val="both"/>
        <w:rPr>
          <w:rFonts w:ascii="Palatino Linotype" w:eastAsiaTheme="minorEastAsia" w:hAnsi="Palatino Linotype" w:cs="Arial"/>
          <w:lang w:val="es-ES_tradnl" w:eastAsia="es-ES"/>
        </w:rPr>
      </w:pPr>
    </w:p>
    <w:p w:rsidR="00737F8A" w:rsidRPr="00805E6E" w:rsidRDefault="00737F8A" w:rsidP="003B5EB6">
      <w:pPr>
        <w:spacing w:line="360" w:lineRule="auto"/>
        <w:ind w:right="49"/>
        <w:jc w:val="both"/>
        <w:rPr>
          <w:rFonts w:ascii="Palatino Linotype" w:eastAsiaTheme="minorEastAsia" w:hAnsi="Palatino Linotype" w:cs="Arial"/>
          <w:lang w:val="es-ES_tradnl" w:eastAsia="es-ES"/>
        </w:rPr>
      </w:pPr>
    </w:p>
    <w:p w:rsidR="00737F8A" w:rsidRPr="00805E6E" w:rsidRDefault="00737F8A" w:rsidP="003B5EB6">
      <w:pPr>
        <w:spacing w:line="360" w:lineRule="auto"/>
        <w:ind w:right="49"/>
        <w:jc w:val="both"/>
        <w:rPr>
          <w:rFonts w:ascii="Palatino Linotype" w:eastAsiaTheme="minorEastAsia" w:hAnsi="Palatino Linotype" w:cs="Arial"/>
          <w:lang w:val="es-ES_tradnl" w:eastAsia="es-ES"/>
        </w:rPr>
      </w:pPr>
    </w:p>
    <w:p w:rsidR="00737F8A" w:rsidRPr="00805E6E" w:rsidRDefault="00737F8A" w:rsidP="003B5EB6">
      <w:pPr>
        <w:spacing w:line="360" w:lineRule="auto"/>
        <w:ind w:right="49"/>
        <w:jc w:val="both"/>
        <w:rPr>
          <w:rFonts w:ascii="Palatino Linotype" w:eastAsiaTheme="minorEastAsia" w:hAnsi="Palatino Linotype" w:cs="Arial"/>
          <w:lang w:val="es-ES_tradnl" w:eastAsia="es-ES"/>
        </w:rPr>
      </w:pPr>
    </w:p>
    <w:p w:rsidR="00737F8A" w:rsidRPr="00805E6E" w:rsidRDefault="00737F8A" w:rsidP="003B5EB6">
      <w:pPr>
        <w:spacing w:line="360" w:lineRule="auto"/>
        <w:ind w:right="49"/>
        <w:jc w:val="both"/>
        <w:rPr>
          <w:rFonts w:ascii="Palatino Linotype" w:eastAsiaTheme="minorEastAsia" w:hAnsi="Palatino Linotype" w:cs="Arial"/>
          <w:lang w:val="es-ES_tradnl" w:eastAsia="es-ES"/>
        </w:rPr>
      </w:pPr>
    </w:p>
    <w:p w:rsidR="00737F8A" w:rsidRPr="00805E6E" w:rsidRDefault="00737F8A" w:rsidP="003B5EB6">
      <w:pPr>
        <w:spacing w:line="360" w:lineRule="auto"/>
        <w:ind w:right="49"/>
        <w:jc w:val="both"/>
        <w:rPr>
          <w:rFonts w:ascii="Palatino Linotype" w:eastAsiaTheme="minorEastAsia" w:hAnsi="Palatino Linotype" w:cs="Arial"/>
          <w:lang w:val="es-ES_tradnl" w:eastAsia="es-ES"/>
        </w:rPr>
      </w:pPr>
    </w:p>
    <w:p w:rsidR="00737F8A" w:rsidRPr="00805E6E" w:rsidRDefault="00737F8A" w:rsidP="003B5EB6">
      <w:pPr>
        <w:spacing w:line="360" w:lineRule="auto"/>
        <w:ind w:right="49"/>
        <w:jc w:val="both"/>
        <w:rPr>
          <w:rFonts w:ascii="Palatino Linotype" w:eastAsiaTheme="minorEastAsia" w:hAnsi="Palatino Linotype" w:cs="Arial"/>
          <w:lang w:val="es-ES_tradnl" w:eastAsia="es-ES"/>
        </w:rPr>
      </w:pPr>
    </w:p>
    <w:p w:rsidR="00737F8A" w:rsidRPr="00805E6E" w:rsidRDefault="00737F8A" w:rsidP="003B5EB6">
      <w:pPr>
        <w:spacing w:line="360" w:lineRule="auto"/>
        <w:ind w:right="49"/>
        <w:jc w:val="both"/>
        <w:rPr>
          <w:rFonts w:ascii="Palatino Linotype" w:eastAsiaTheme="minorEastAsia" w:hAnsi="Palatino Linotype" w:cs="Arial"/>
          <w:lang w:val="es-ES_tradnl" w:eastAsia="es-ES"/>
        </w:rPr>
      </w:pPr>
    </w:p>
    <w:p w:rsidR="00737F8A" w:rsidRPr="00805E6E" w:rsidRDefault="00737F8A" w:rsidP="003B5EB6">
      <w:pPr>
        <w:spacing w:line="360" w:lineRule="auto"/>
        <w:ind w:right="49"/>
        <w:jc w:val="both"/>
        <w:rPr>
          <w:rFonts w:ascii="Palatino Linotype" w:eastAsiaTheme="minorEastAsia" w:hAnsi="Palatino Linotype" w:cs="Arial"/>
          <w:lang w:val="es-ES_tradnl" w:eastAsia="es-ES"/>
        </w:rPr>
      </w:pPr>
    </w:p>
    <w:p w:rsidR="00737F8A" w:rsidRPr="00805E6E" w:rsidRDefault="00737F8A" w:rsidP="003B5EB6">
      <w:pPr>
        <w:spacing w:line="360" w:lineRule="auto"/>
        <w:ind w:right="49"/>
        <w:jc w:val="both"/>
        <w:rPr>
          <w:rFonts w:ascii="Palatino Linotype" w:eastAsiaTheme="minorEastAsia" w:hAnsi="Palatino Linotype" w:cs="Arial"/>
          <w:lang w:val="es-ES_tradnl" w:eastAsia="es-ES"/>
        </w:rPr>
      </w:pPr>
    </w:p>
    <w:p w:rsidR="00737F8A" w:rsidRPr="00805E6E" w:rsidRDefault="00737F8A" w:rsidP="003B5EB6">
      <w:pPr>
        <w:spacing w:line="360" w:lineRule="auto"/>
        <w:ind w:right="49"/>
        <w:jc w:val="both"/>
        <w:rPr>
          <w:rFonts w:ascii="Palatino Linotype" w:eastAsiaTheme="minorEastAsia" w:hAnsi="Palatino Linotype" w:cs="Arial"/>
          <w:lang w:val="es-ES_tradnl" w:eastAsia="es-ES"/>
        </w:rPr>
      </w:pPr>
    </w:p>
    <w:p w:rsidR="00737F8A" w:rsidRPr="00805E6E" w:rsidRDefault="00737F8A" w:rsidP="003B5EB6">
      <w:pPr>
        <w:spacing w:line="360" w:lineRule="auto"/>
        <w:ind w:right="49"/>
        <w:jc w:val="both"/>
        <w:rPr>
          <w:rFonts w:ascii="Palatino Linotype" w:eastAsiaTheme="minorEastAsia" w:hAnsi="Palatino Linotype" w:cs="Arial"/>
          <w:lang w:val="es-ES_tradnl" w:eastAsia="es-ES"/>
        </w:rPr>
      </w:pPr>
    </w:p>
    <w:p w:rsidR="00737F8A" w:rsidRPr="00805E6E" w:rsidRDefault="00737F8A" w:rsidP="003B5EB6">
      <w:pPr>
        <w:spacing w:line="360" w:lineRule="auto"/>
        <w:rPr>
          <w:rFonts w:ascii="Palatino Linotype" w:hAnsi="Palatino Linotype"/>
        </w:rPr>
      </w:pPr>
    </w:p>
    <w:p w:rsidR="00737F8A" w:rsidRPr="00805E6E" w:rsidRDefault="00737F8A" w:rsidP="003B5EB6">
      <w:pPr>
        <w:spacing w:line="360" w:lineRule="auto"/>
        <w:rPr>
          <w:rFonts w:ascii="Palatino Linotype" w:hAnsi="Palatino Linotype"/>
        </w:rPr>
      </w:pPr>
    </w:p>
    <w:p w:rsidR="00737F8A" w:rsidRPr="00805E6E" w:rsidRDefault="00737F8A" w:rsidP="003B5EB6">
      <w:pPr>
        <w:spacing w:line="360" w:lineRule="auto"/>
        <w:rPr>
          <w:rFonts w:ascii="Palatino Linotype" w:hAnsi="Palatino Linotype"/>
        </w:rPr>
      </w:pPr>
    </w:p>
    <w:p w:rsidR="00737F8A" w:rsidRPr="00805E6E" w:rsidRDefault="00737F8A" w:rsidP="003B5EB6">
      <w:pPr>
        <w:spacing w:line="360" w:lineRule="auto"/>
        <w:rPr>
          <w:rFonts w:ascii="Palatino Linotype" w:hAnsi="Palatino Linotype"/>
        </w:rPr>
      </w:pPr>
    </w:p>
    <w:p w:rsidR="00737F8A" w:rsidRPr="00805E6E" w:rsidRDefault="00737F8A" w:rsidP="003B5EB6">
      <w:pPr>
        <w:spacing w:line="360" w:lineRule="auto"/>
        <w:rPr>
          <w:rFonts w:ascii="Palatino Linotype" w:hAnsi="Palatino Linotype"/>
        </w:rPr>
      </w:pPr>
    </w:p>
    <w:p w:rsidR="00737F8A" w:rsidRPr="00805E6E" w:rsidRDefault="00737F8A" w:rsidP="003B5EB6">
      <w:pPr>
        <w:spacing w:line="360" w:lineRule="auto"/>
        <w:rPr>
          <w:rFonts w:ascii="Palatino Linotype" w:hAnsi="Palatino Linotype"/>
        </w:rPr>
      </w:pPr>
    </w:p>
    <w:p w:rsidR="00737F8A" w:rsidRPr="00805E6E" w:rsidRDefault="00737F8A" w:rsidP="003B5EB6">
      <w:pPr>
        <w:spacing w:line="360" w:lineRule="auto"/>
        <w:rPr>
          <w:rFonts w:ascii="Palatino Linotype" w:hAnsi="Palatino Linotype"/>
        </w:rPr>
      </w:pPr>
    </w:p>
    <w:p w:rsidR="00737F8A" w:rsidRPr="00805E6E" w:rsidRDefault="00737F8A" w:rsidP="003B5EB6">
      <w:pPr>
        <w:spacing w:line="360" w:lineRule="auto"/>
        <w:rPr>
          <w:rFonts w:ascii="Palatino Linotype" w:hAnsi="Palatino Linotype"/>
        </w:rPr>
      </w:pPr>
    </w:p>
    <w:p w:rsidR="00737F8A" w:rsidRPr="00805E6E" w:rsidRDefault="00737F8A" w:rsidP="003B5EB6">
      <w:pPr>
        <w:spacing w:line="360" w:lineRule="auto"/>
        <w:rPr>
          <w:rFonts w:ascii="Palatino Linotype" w:hAnsi="Palatino Linotype"/>
        </w:rPr>
      </w:pPr>
    </w:p>
    <w:p w:rsidR="00737F8A" w:rsidRPr="00805E6E" w:rsidRDefault="00737F8A" w:rsidP="003B5EB6">
      <w:pPr>
        <w:spacing w:line="360" w:lineRule="auto"/>
        <w:rPr>
          <w:rFonts w:ascii="Palatino Linotype" w:hAnsi="Palatino Linotype"/>
        </w:rPr>
      </w:pPr>
    </w:p>
    <w:p w:rsidR="00737F8A" w:rsidRPr="00805E6E" w:rsidRDefault="00737F8A" w:rsidP="003B5EB6">
      <w:pPr>
        <w:spacing w:line="360" w:lineRule="auto"/>
        <w:rPr>
          <w:rFonts w:ascii="Palatino Linotype" w:hAnsi="Palatino Linotype"/>
        </w:rPr>
      </w:pPr>
    </w:p>
    <w:p w:rsidR="00737F8A" w:rsidRPr="00805E6E" w:rsidRDefault="00737F8A" w:rsidP="003B5EB6">
      <w:pPr>
        <w:spacing w:line="360" w:lineRule="auto"/>
        <w:rPr>
          <w:rFonts w:ascii="Palatino Linotype" w:hAnsi="Palatino Linotype"/>
        </w:rPr>
      </w:pPr>
    </w:p>
    <w:p w:rsidR="00737F8A" w:rsidRPr="00805E6E" w:rsidRDefault="00737F8A" w:rsidP="003B5EB6">
      <w:pPr>
        <w:spacing w:line="360" w:lineRule="auto"/>
        <w:rPr>
          <w:rFonts w:ascii="Palatino Linotype" w:hAnsi="Palatino Linotype"/>
        </w:rPr>
      </w:pPr>
    </w:p>
    <w:sectPr w:rsidR="00737F8A" w:rsidRPr="00805E6E" w:rsidSect="00737F8A">
      <w:headerReference w:type="even" r:id="rId12"/>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586" w:rsidRDefault="000B4586" w:rsidP="00737F8A">
      <w:r>
        <w:separator/>
      </w:r>
    </w:p>
  </w:endnote>
  <w:endnote w:type="continuationSeparator" w:id="0">
    <w:p w:rsidR="000B4586" w:rsidRDefault="000B4586" w:rsidP="00737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CDB" w:rsidRDefault="004B4CDB">
    <w:pPr>
      <w:pStyle w:val="Piedepgina"/>
      <w:jc w:val="right"/>
    </w:pPr>
    <w:r>
      <w:rPr>
        <w:lang w:val="es-ES"/>
      </w:rPr>
      <w:t xml:space="preserve">Página </w:t>
    </w:r>
    <w:r>
      <w:rPr>
        <w:b/>
        <w:bCs/>
      </w:rPr>
      <w:fldChar w:fldCharType="begin"/>
    </w:r>
    <w:r>
      <w:rPr>
        <w:b/>
        <w:bCs/>
      </w:rPr>
      <w:instrText>PAGE</w:instrText>
    </w:r>
    <w:r>
      <w:rPr>
        <w:b/>
        <w:bCs/>
      </w:rPr>
      <w:fldChar w:fldCharType="separate"/>
    </w:r>
    <w:r w:rsidR="000F6EB6">
      <w:rPr>
        <w:b/>
        <w:bCs/>
        <w:noProof/>
      </w:rPr>
      <w:t>25</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0F6EB6">
      <w:rPr>
        <w:b/>
        <w:bCs/>
        <w:noProof/>
      </w:rPr>
      <w:t>27</w:t>
    </w:r>
    <w:r>
      <w:rPr>
        <w:b/>
        <w:bCs/>
      </w:rPr>
      <w:fldChar w:fldCharType="end"/>
    </w:r>
  </w:p>
  <w:p w:rsidR="004B4CDB" w:rsidRDefault="004B4CD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CDB" w:rsidRDefault="004B4CDB">
    <w:pPr>
      <w:pStyle w:val="Piedepgina"/>
      <w:jc w:val="right"/>
    </w:pPr>
    <w:r>
      <w:rPr>
        <w:lang w:val="es-ES"/>
      </w:rPr>
      <w:t xml:space="preserve">Página </w:t>
    </w:r>
    <w:r>
      <w:rPr>
        <w:b/>
        <w:bCs/>
      </w:rPr>
      <w:fldChar w:fldCharType="begin"/>
    </w:r>
    <w:r>
      <w:rPr>
        <w:b/>
        <w:bCs/>
      </w:rPr>
      <w:instrText>PAGE</w:instrText>
    </w:r>
    <w:r>
      <w:rPr>
        <w:b/>
        <w:bCs/>
      </w:rPr>
      <w:fldChar w:fldCharType="separate"/>
    </w:r>
    <w:r w:rsidR="000F6EB6">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0F6EB6">
      <w:rPr>
        <w:b/>
        <w:bCs/>
        <w:noProof/>
      </w:rPr>
      <w:t>27</w:t>
    </w:r>
    <w:r>
      <w:rPr>
        <w:b/>
        <w:bCs/>
      </w:rPr>
      <w:fldChar w:fldCharType="end"/>
    </w:r>
  </w:p>
  <w:p w:rsidR="004B4CDB" w:rsidRDefault="004B4CD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586" w:rsidRDefault="000B4586" w:rsidP="00737F8A">
      <w:r>
        <w:separator/>
      </w:r>
    </w:p>
  </w:footnote>
  <w:footnote w:type="continuationSeparator" w:id="0">
    <w:p w:rsidR="000B4586" w:rsidRDefault="000B4586" w:rsidP="00737F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CDB" w:rsidRDefault="000B458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4B4CDB" w:rsidRPr="005C106F" w:rsidTr="00737F8A">
      <w:trPr>
        <w:trHeight w:val="1435"/>
      </w:trPr>
      <w:tc>
        <w:tcPr>
          <w:tcW w:w="2268" w:type="dxa"/>
          <w:shd w:val="clear" w:color="auto" w:fill="auto"/>
        </w:tcPr>
        <w:p w:rsidR="004B4CDB" w:rsidRPr="005C106F" w:rsidRDefault="004B4CDB" w:rsidP="00737F8A">
          <w:pPr>
            <w:tabs>
              <w:tab w:val="right" w:pos="4273"/>
            </w:tabs>
            <w:rPr>
              <w:rFonts w:ascii="Garamond" w:eastAsia="Calibri" w:hAnsi="Garamond"/>
              <w:sz w:val="16"/>
              <w:szCs w:val="16"/>
              <w:lang w:eastAsia="en-US"/>
            </w:rPr>
          </w:pPr>
        </w:p>
      </w:tc>
      <w:tc>
        <w:tcPr>
          <w:tcW w:w="6946" w:type="dxa"/>
          <w:shd w:val="clear" w:color="auto" w:fill="auto"/>
        </w:tcPr>
        <w:tbl>
          <w:tblPr>
            <w:tblpPr w:leftFromText="141" w:rightFromText="141" w:vertAnchor="text" w:horzAnchor="page" w:tblpX="2025" w:tblpY="-21"/>
            <w:tblOverlap w:val="never"/>
            <w:tblW w:w="5948" w:type="dxa"/>
            <w:tblLayout w:type="fixed"/>
            <w:tblLook w:val="0420" w:firstRow="1" w:lastRow="0" w:firstColumn="0" w:lastColumn="0" w:noHBand="0" w:noVBand="1"/>
          </w:tblPr>
          <w:tblGrid>
            <w:gridCol w:w="2551"/>
            <w:gridCol w:w="3397"/>
          </w:tblGrid>
          <w:tr w:rsidR="008A1223" w:rsidTr="008A1223">
            <w:trPr>
              <w:trHeight w:val="150"/>
            </w:trPr>
            <w:tc>
              <w:tcPr>
                <w:tcW w:w="2551" w:type="dxa"/>
                <w:shd w:val="clear" w:color="auto" w:fill="auto"/>
              </w:tcPr>
              <w:p w:rsidR="008A1223" w:rsidRPr="00020E73" w:rsidRDefault="008A1223" w:rsidP="008A1223">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3397" w:type="dxa"/>
                <w:shd w:val="clear" w:color="auto" w:fill="auto"/>
              </w:tcPr>
              <w:p w:rsidR="008A1223" w:rsidRPr="008A1223" w:rsidRDefault="008A1223" w:rsidP="008A1223">
                <w:pPr>
                  <w:tabs>
                    <w:tab w:val="right" w:pos="8838"/>
                  </w:tabs>
                  <w:ind w:left="-108" w:right="-102"/>
                  <w:jc w:val="both"/>
                  <w:rPr>
                    <w:rFonts w:ascii="Palatino Linotype" w:eastAsia="Calibri" w:hAnsi="Palatino Linotype" w:cs="Tahoma"/>
                    <w:bCs/>
                    <w:sz w:val="22"/>
                    <w:szCs w:val="22"/>
                    <w:lang w:val="es-ES" w:eastAsia="en-US"/>
                  </w:rPr>
                </w:pPr>
                <w:r w:rsidRPr="008A1223">
                  <w:rPr>
                    <w:rFonts w:ascii="Palatino Linotype" w:hAnsi="Palatino Linotype"/>
                    <w:bCs/>
                    <w:sz w:val="22"/>
                    <w:szCs w:val="22"/>
                  </w:rPr>
                  <w:t>03033/INFOEM/IP/RR/2023</w:t>
                </w:r>
              </w:p>
            </w:tc>
          </w:tr>
          <w:tr w:rsidR="008A1223" w:rsidRPr="00537748" w:rsidTr="008A1223">
            <w:trPr>
              <w:trHeight w:val="295"/>
            </w:trPr>
            <w:tc>
              <w:tcPr>
                <w:tcW w:w="2551" w:type="dxa"/>
                <w:shd w:val="clear" w:color="auto" w:fill="auto"/>
              </w:tcPr>
              <w:p w:rsidR="008A1223" w:rsidRPr="00020E73" w:rsidRDefault="008A1223" w:rsidP="008A1223">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3397" w:type="dxa"/>
                <w:shd w:val="clear" w:color="auto" w:fill="auto"/>
              </w:tcPr>
              <w:p w:rsidR="008A1223" w:rsidRPr="008A1223" w:rsidRDefault="008A1223" w:rsidP="008A1223">
                <w:pPr>
                  <w:tabs>
                    <w:tab w:val="left" w:pos="2834"/>
                    <w:tab w:val="right" w:pos="8838"/>
                  </w:tabs>
                  <w:ind w:left="-108" w:right="-102"/>
                  <w:jc w:val="both"/>
                  <w:rPr>
                    <w:rFonts w:ascii="Palatino Linotype" w:eastAsia="Calibri" w:hAnsi="Palatino Linotype" w:cs="Tahoma"/>
                    <w:sz w:val="22"/>
                    <w:szCs w:val="22"/>
                    <w:lang w:val="es-ES" w:eastAsia="en-US"/>
                  </w:rPr>
                </w:pPr>
                <w:r w:rsidRPr="008A1223">
                  <w:rPr>
                    <w:rFonts w:ascii="Palatino Linotype" w:eastAsiaTheme="minorEastAsia" w:hAnsi="Palatino Linotype"/>
                    <w:bCs/>
                    <w:sz w:val="22"/>
                    <w:szCs w:val="22"/>
                    <w:lang w:val="es-ES_tradnl" w:eastAsia="es-ES"/>
                  </w:rPr>
                  <w:t>Ayuntamiento de Tonanitla</w:t>
                </w:r>
              </w:p>
            </w:tc>
          </w:tr>
          <w:tr w:rsidR="008A1223" w:rsidTr="008A1223">
            <w:trPr>
              <w:trHeight w:val="295"/>
            </w:trPr>
            <w:tc>
              <w:tcPr>
                <w:tcW w:w="2551" w:type="dxa"/>
                <w:shd w:val="clear" w:color="auto" w:fill="auto"/>
              </w:tcPr>
              <w:p w:rsidR="008A1223" w:rsidRPr="00020E73" w:rsidRDefault="008A1223" w:rsidP="008A1223">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3397" w:type="dxa"/>
                <w:shd w:val="clear" w:color="auto" w:fill="auto"/>
              </w:tcPr>
              <w:p w:rsidR="008A1223" w:rsidRPr="008A1223" w:rsidRDefault="008A1223" w:rsidP="008A1223">
                <w:pPr>
                  <w:tabs>
                    <w:tab w:val="right" w:pos="8838"/>
                  </w:tabs>
                  <w:ind w:left="-108" w:right="171"/>
                  <w:jc w:val="both"/>
                  <w:rPr>
                    <w:rFonts w:ascii="Palatino Linotype" w:eastAsia="Calibri" w:hAnsi="Palatino Linotype" w:cs="Tahoma"/>
                    <w:sz w:val="22"/>
                    <w:szCs w:val="22"/>
                    <w:lang w:val="es-ES" w:eastAsia="en-US"/>
                  </w:rPr>
                </w:pPr>
                <w:r w:rsidRPr="008A1223">
                  <w:rPr>
                    <w:rFonts w:ascii="Palatino Linotype" w:eastAsia="Calibri" w:hAnsi="Palatino Linotype" w:cs="Tahoma"/>
                    <w:sz w:val="22"/>
                    <w:szCs w:val="22"/>
                    <w:lang w:val="es-ES" w:eastAsia="en-US"/>
                  </w:rPr>
                  <w:t>María del Rosario Mejía Ayala</w:t>
                </w:r>
              </w:p>
              <w:p w:rsidR="008A1223" w:rsidRPr="008A1223" w:rsidRDefault="008A1223" w:rsidP="008A1223">
                <w:pPr>
                  <w:tabs>
                    <w:tab w:val="right" w:pos="8838"/>
                  </w:tabs>
                  <w:ind w:left="-108" w:right="171"/>
                  <w:jc w:val="both"/>
                  <w:rPr>
                    <w:rFonts w:ascii="Palatino Linotype" w:eastAsia="Calibri" w:hAnsi="Palatino Linotype" w:cs="Tahoma"/>
                    <w:sz w:val="22"/>
                    <w:szCs w:val="22"/>
                    <w:lang w:val="es-ES" w:eastAsia="en-US"/>
                  </w:rPr>
                </w:pPr>
              </w:p>
            </w:tc>
          </w:tr>
          <w:tr w:rsidR="008A1223" w:rsidTr="008A1223">
            <w:trPr>
              <w:trHeight w:val="295"/>
            </w:trPr>
            <w:tc>
              <w:tcPr>
                <w:tcW w:w="2551" w:type="dxa"/>
                <w:shd w:val="clear" w:color="auto" w:fill="auto"/>
              </w:tcPr>
              <w:p w:rsidR="008A1223" w:rsidRDefault="008A1223" w:rsidP="008A1223">
                <w:pPr>
                  <w:tabs>
                    <w:tab w:val="right" w:pos="8838"/>
                  </w:tabs>
                  <w:ind w:right="-105"/>
                  <w:rPr>
                    <w:rFonts w:ascii="Palatino Linotype" w:eastAsia="Calibri" w:hAnsi="Palatino Linotype" w:cs="Tahoma"/>
                    <w:b/>
                    <w:sz w:val="22"/>
                    <w:szCs w:val="22"/>
                    <w:lang w:val="es-ES" w:eastAsia="en-US"/>
                  </w:rPr>
                </w:pPr>
              </w:p>
            </w:tc>
            <w:tc>
              <w:tcPr>
                <w:tcW w:w="3397" w:type="dxa"/>
                <w:shd w:val="clear" w:color="auto" w:fill="auto"/>
              </w:tcPr>
              <w:p w:rsidR="008A1223" w:rsidRPr="008A1223" w:rsidRDefault="008A1223" w:rsidP="008A1223">
                <w:pPr>
                  <w:tabs>
                    <w:tab w:val="right" w:pos="8838"/>
                  </w:tabs>
                  <w:ind w:left="-108" w:right="171"/>
                  <w:jc w:val="both"/>
                  <w:rPr>
                    <w:rFonts w:ascii="Palatino Linotype" w:eastAsia="Calibri" w:hAnsi="Palatino Linotype" w:cs="Tahoma"/>
                    <w:sz w:val="22"/>
                    <w:szCs w:val="22"/>
                    <w:lang w:val="es-ES" w:eastAsia="en-US"/>
                  </w:rPr>
                </w:pPr>
              </w:p>
            </w:tc>
          </w:tr>
        </w:tbl>
        <w:p w:rsidR="004B4CDB" w:rsidRDefault="004B4CDB" w:rsidP="00737F8A"/>
        <w:p w:rsidR="004B4CDB" w:rsidRPr="005C106F" w:rsidRDefault="004B4CDB" w:rsidP="00737F8A">
          <w:pPr>
            <w:tabs>
              <w:tab w:val="right" w:pos="8838"/>
            </w:tabs>
            <w:ind w:left="-28"/>
            <w:jc w:val="both"/>
            <w:rPr>
              <w:rFonts w:ascii="Arial" w:eastAsia="Calibri" w:hAnsi="Arial" w:cs="Arial"/>
              <w:b/>
              <w:sz w:val="22"/>
              <w:szCs w:val="22"/>
              <w:lang w:eastAsia="en-US"/>
            </w:rPr>
          </w:pPr>
        </w:p>
      </w:tc>
    </w:tr>
  </w:tbl>
  <w:p w:rsidR="004B4CDB" w:rsidRPr="00443C6B" w:rsidRDefault="000B4586" w:rsidP="00737F8A">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4B4CDB" w:rsidRPr="00330DA7" w:rsidTr="00737F8A">
      <w:trPr>
        <w:trHeight w:val="1435"/>
      </w:trPr>
      <w:tc>
        <w:tcPr>
          <w:tcW w:w="2268" w:type="dxa"/>
          <w:shd w:val="clear" w:color="auto" w:fill="auto"/>
        </w:tcPr>
        <w:p w:rsidR="004B4CDB" w:rsidRPr="00330DA7" w:rsidRDefault="004B4CDB" w:rsidP="00737F8A">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1168" w:type="dxa"/>
            <w:tblLayout w:type="fixed"/>
            <w:tblLook w:val="0420" w:firstRow="1" w:lastRow="0" w:firstColumn="0" w:lastColumn="0" w:noHBand="0" w:noVBand="1"/>
          </w:tblPr>
          <w:tblGrid>
            <w:gridCol w:w="2444"/>
            <w:gridCol w:w="4218"/>
          </w:tblGrid>
          <w:tr w:rsidR="004B4CDB" w:rsidRPr="008A1223" w:rsidTr="008A1223">
            <w:trPr>
              <w:trHeight w:val="144"/>
            </w:trPr>
            <w:tc>
              <w:tcPr>
                <w:tcW w:w="2444" w:type="dxa"/>
                <w:shd w:val="clear" w:color="auto" w:fill="auto"/>
              </w:tcPr>
              <w:p w:rsidR="004B4CDB" w:rsidRPr="008A1223" w:rsidRDefault="004B4CDB" w:rsidP="00737F8A">
                <w:pPr>
                  <w:tabs>
                    <w:tab w:val="right" w:pos="8838"/>
                  </w:tabs>
                  <w:ind w:left="-264" w:right="-105" w:firstLine="195"/>
                  <w:rPr>
                    <w:rFonts w:ascii="Palatino Linotype" w:eastAsia="Calibri" w:hAnsi="Palatino Linotype" w:cs="Tahoma"/>
                    <w:b/>
                    <w:sz w:val="22"/>
                    <w:szCs w:val="22"/>
                    <w:lang w:val="es-ES" w:eastAsia="en-US"/>
                  </w:rPr>
                </w:pPr>
                <w:r w:rsidRPr="008A1223">
                  <w:rPr>
                    <w:rFonts w:ascii="Palatino Linotype" w:eastAsia="Calibri" w:hAnsi="Palatino Linotype" w:cs="Tahoma"/>
                    <w:b/>
                    <w:sz w:val="22"/>
                    <w:szCs w:val="22"/>
                    <w:lang w:val="es-ES" w:eastAsia="en-US"/>
                  </w:rPr>
                  <w:t>Recurso de Revisión:</w:t>
                </w:r>
              </w:p>
            </w:tc>
            <w:tc>
              <w:tcPr>
                <w:tcW w:w="4218" w:type="dxa"/>
                <w:shd w:val="clear" w:color="auto" w:fill="auto"/>
              </w:tcPr>
              <w:p w:rsidR="004B4CDB" w:rsidRPr="008A1223" w:rsidRDefault="008159ED" w:rsidP="00737F8A">
                <w:pPr>
                  <w:tabs>
                    <w:tab w:val="right" w:pos="8838"/>
                  </w:tabs>
                  <w:ind w:left="-74" w:right="-105"/>
                  <w:jc w:val="both"/>
                  <w:rPr>
                    <w:rFonts w:ascii="Palatino Linotype" w:eastAsia="Calibri" w:hAnsi="Palatino Linotype" w:cs="Tahoma"/>
                    <w:bCs/>
                    <w:sz w:val="22"/>
                    <w:szCs w:val="22"/>
                    <w:lang w:val="es-ES" w:eastAsia="en-US"/>
                  </w:rPr>
                </w:pPr>
                <w:r w:rsidRPr="008A1223">
                  <w:rPr>
                    <w:rFonts w:ascii="Palatino Linotype" w:hAnsi="Palatino Linotype"/>
                    <w:bCs/>
                    <w:sz w:val="22"/>
                    <w:szCs w:val="22"/>
                  </w:rPr>
                  <w:t>03033/INFOEM/IP/RR/2023</w:t>
                </w:r>
              </w:p>
            </w:tc>
          </w:tr>
          <w:tr w:rsidR="004B4CDB" w:rsidRPr="008A1223" w:rsidTr="008A1223">
            <w:trPr>
              <w:trHeight w:val="144"/>
            </w:trPr>
            <w:tc>
              <w:tcPr>
                <w:tcW w:w="2444" w:type="dxa"/>
                <w:shd w:val="clear" w:color="auto" w:fill="auto"/>
              </w:tcPr>
              <w:p w:rsidR="004B4CDB" w:rsidRPr="008A1223" w:rsidRDefault="004B4CDB" w:rsidP="00737F8A">
                <w:pPr>
                  <w:tabs>
                    <w:tab w:val="right" w:pos="8838"/>
                  </w:tabs>
                  <w:ind w:left="-74" w:right="-105"/>
                  <w:rPr>
                    <w:rFonts w:ascii="Palatino Linotype" w:eastAsia="Calibri" w:hAnsi="Palatino Linotype" w:cs="Tahoma"/>
                    <w:b/>
                    <w:sz w:val="22"/>
                    <w:szCs w:val="22"/>
                    <w:lang w:val="es-ES" w:eastAsia="en-US"/>
                  </w:rPr>
                </w:pPr>
                <w:r w:rsidRPr="008A1223">
                  <w:rPr>
                    <w:rFonts w:ascii="Palatino Linotype" w:eastAsia="Calibri" w:hAnsi="Palatino Linotype" w:cs="Tahoma"/>
                    <w:b/>
                    <w:sz w:val="22"/>
                    <w:szCs w:val="22"/>
                    <w:lang w:val="es-ES" w:eastAsia="en-US"/>
                  </w:rPr>
                  <w:t>Recurrente:</w:t>
                </w:r>
              </w:p>
            </w:tc>
            <w:tc>
              <w:tcPr>
                <w:tcW w:w="4218" w:type="dxa"/>
                <w:shd w:val="clear" w:color="auto" w:fill="auto"/>
              </w:tcPr>
              <w:p w:rsidR="004B4CDB" w:rsidRPr="008A1223" w:rsidRDefault="004B4CDB" w:rsidP="00737F8A">
                <w:pPr>
                  <w:tabs>
                    <w:tab w:val="left" w:pos="1185"/>
                  </w:tabs>
                  <w:ind w:right="-105"/>
                  <w:jc w:val="both"/>
                  <w:rPr>
                    <w:rFonts w:ascii="Palatino Linotype" w:eastAsia="Calibri" w:hAnsi="Palatino Linotype" w:cs="Tahoma"/>
                    <w:sz w:val="22"/>
                    <w:szCs w:val="22"/>
                    <w:lang w:val="es-ES" w:eastAsia="en-US"/>
                  </w:rPr>
                </w:pPr>
              </w:p>
            </w:tc>
          </w:tr>
          <w:tr w:rsidR="004B4CDB" w:rsidRPr="008A1223" w:rsidTr="008A1223">
            <w:trPr>
              <w:trHeight w:val="283"/>
            </w:trPr>
            <w:tc>
              <w:tcPr>
                <w:tcW w:w="2444" w:type="dxa"/>
                <w:shd w:val="clear" w:color="auto" w:fill="auto"/>
              </w:tcPr>
              <w:p w:rsidR="004B4CDB" w:rsidRPr="008A1223" w:rsidRDefault="004B4CDB" w:rsidP="00737F8A">
                <w:pPr>
                  <w:tabs>
                    <w:tab w:val="right" w:pos="8838"/>
                  </w:tabs>
                  <w:ind w:left="-74" w:right="-105"/>
                  <w:rPr>
                    <w:rFonts w:ascii="Palatino Linotype" w:eastAsia="Calibri" w:hAnsi="Palatino Linotype" w:cs="Tahoma"/>
                    <w:b/>
                    <w:sz w:val="22"/>
                    <w:szCs w:val="22"/>
                    <w:lang w:val="es-ES" w:eastAsia="en-US"/>
                  </w:rPr>
                </w:pPr>
                <w:r w:rsidRPr="008A1223">
                  <w:rPr>
                    <w:rFonts w:ascii="Palatino Linotype" w:eastAsia="Calibri" w:hAnsi="Palatino Linotype" w:cs="Tahoma"/>
                    <w:b/>
                    <w:sz w:val="22"/>
                    <w:szCs w:val="22"/>
                    <w:lang w:val="es-ES" w:eastAsia="en-US"/>
                  </w:rPr>
                  <w:t>Sujeto Obligado:</w:t>
                </w:r>
              </w:p>
            </w:tc>
            <w:tc>
              <w:tcPr>
                <w:tcW w:w="4218" w:type="dxa"/>
                <w:shd w:val="clear" w:color="auto" w:fill="auto"/>
              </w:tcPr>
              <w:p w:rsidR="004B4CDB" w:rsidRPr="008A1223" w:rsidRDefault="008159ED" w:rsidP="00737F8A">
                <w:pPr>
                  <w:tabs>
                    <w:tab w:val="left" w:pos="2834"/>
                    <w:tab w:val="right" w:pos="8838"/>
                  </w:tabs>
                  <w:ind w:left="-74" w:right="-105"/>
                  <w:jc w:val="both"/>
                  <w:rPr>
                    <w:rFonts w:ascii="Palatino Linotype" w:eastAsia="Calibri" w:hAnsi="Palatino Linotype" w:cs="Tahoma"/>
                    <w:sz w:val="22"/>
                    <w:szCs w:val="22"/>
                    <w:lang w:val="es-ES" w:eastAsia="en-US"/>
                  </w:rPr>
                </w:pPr>
                <w:r w:rsidRPr="008A1223">
                  <w:rPr>
                    <w:rFonts w:ascii="Palatino Linotype" w:eastAsiaTheme="minorEastAsia" w:hAnsi="Palatino Linotype"/>
                    <w:bCs/>
                    <w:sz w:val="22"/>
                    <w:szCs w:val="22"/>
                    <w:lang w:val="es-ES_tradnl" w:eastAsia="es-ES"/>
                  </w:rPr>
                  <w:t>Ayuntamiento de Tonanitla</w:t>
                </w:r>
              </w:p>
            </w:tc>
          </w:tr>
          <w:tr w:rsidR="004B4CDB" w:rsidRPr="008A1223" w:rsidTr="008A1223">
            <w:trPr>
              <w:trHeight w:val="283"/>
            </w:trPr>
            <w:tc>
              <w:tcPr>
                <w:tcW w:w="2444" w:type="dxa"/>
                <w:shd w:val="clear" w:color="auto" w:fill="auto"/>
              </w:tcPr>
              <w:p w:rsidR="004B4CDB" w:rsidRPr="008A1223" w:rsidRDefault="004B4CDB" w:rsidP="00737F8A">
                <w:pPr>
                  <w:tabs>
                    <w:tab w:val="right" w:pos="8838"/>
                  </w:tabs>
                  <w:ind w:left="-74" w:right="-105"/>
                  <w:rPr>
                    <w:rFonts w:ascii="Palatino Linotype" w:eastAsia="Calibri" w:hAnsi="Palatino Linotype" w:cs="Tahoma"/>
                    <w:b/>
                    <w:sz w:val="22"/>
                    <w:szCs w:val="22"/>
                    <w:lang w:val="es-ES" w:eastAsia="en-US"/>
                  </w:rPr>
                </w:pPr>
                <w:r w:rsidRPr="008A1223">
                  <w:rPr>
                    <w:rFonts w:ascii="Palatino Linotype" w:eastAsia="Calibri" w:hAnsi="Palatino Linotype" w:cs="Tahoma"/>
                    <w:b/>
                    <w:sz w:val="22"/>
                    <w:szCs w:val="22"/>
                    <w:lang w:val="es-ES" w:eastAsia="en-US"/>
                  </w:rPr>
                  <w:t>Comisionada ponente:</w:t>
                </w:r>
              </w:p>
            </w:tc>
            <w:tc>
              <w:tcPr>
                <w:tcW w:w="4218" w:type="dxa"/>
                <w:shd w:val="clear" w:color="auto" w:fill="auto"/>
              </w:tcPr>
              <w:p w:rsidR="004B4CDB" w:rsidRPr="008A1223" w:rsidRDefault="004B4CDB" w:rsidP="00737F8A">
                <w:pPr>
                  <w:tabs>
                    <w:tab w:val="right" w:pos="8838"/>
                  </w:tabs>
                  <w:ind w:left="-74" w:right="-105"/>
                  <w:jc w:val="both"/>
                  <w:rPr>
                    <w:rFonts w:ascii="Palatino Linotype" w:eastAsia="Calibri" w:hAnsi="Palatino Linotype" w:cs="Tahoma"/>
                    <w:sz w:val="22"/>
                    <w:szCs w:val="22"/>
                    <w:lang w:val="es-ES" w:eastAsia="en-US"/>
                  </w:rPr>
                </w:pPr>
                <w:r w:rsidRPr="008A1223">
                  <w:rPr>
                    <w:rFonts w:ascii="Palatino Linotype" w:eastAsia="Calibri" w:hAnsi="Palatino Linotype" w:cs="Tahoma"/>
                    <w:sz w:val="22"/>
                    <w:szCs w:val="22"/>
                    <w:lang w:val="es-ES" w:eastAsia="en-US"/>
                  </w:rPr>
                  <w:t>María del Rosario Mejía Ayala</w:t>
                </w:r>
              </w:p>
              <w:p w:rsidR="004B4CDB" w:rsidRPr="008A1223" w:rsidRDefault="004B4CDB" w:rsidP="00737F8A">
                <w:pPr>
                  <w:tabs>
                    <w:tab w:val="right" w:pos="8838"/>
                  </w:tabs>
                  <w:ind w:left="-74" w:right="-105"/>
                  <w:jc w:val="both"/>
                  <w:rPr>
                    <w:rFonts w:ascii="Palatino Linotype" w:eastAsia="Calibri" w:hAnsi="Palatino Linotype" w:cs="Tahoma"/>
                    <w:sz w:val="22"/>
                    <w:szCs w:val="22"/>
                    <w:lang w:val="es-ES" w:eastAsia="en-US"/>
                  </w:rPr>
                </w:pPr>
              </w:p>
            </w:tc>
          </w:tr>
        </w:tbl>
        <w:p w:rsidR="004B4CDB" w:rsidRPr="00330DA7" w:rsidRDefault="004B4CDB" w:rsidP="00737F8A">
          <w:pPr>
            <w:tabs>
              <w:tab w:val="right" w:pos="8838"/>
            </w:tabs>
            <w:ind w:left="-28"/>
            <w:jc w:val="both"/>
            <w:rPr>
              <w:rFonts w:ascii="Arial" w:eastAsia="Calibri" w:hAnsi="Arial" w:cs="Arial"/>
              <w:b/>
              <w:sz w:val="22"/>
              <w:szCs w:val="22"/>
              <w:lang w:eastAsia="en-US"/>
            </w:rPr>
          </w:pPr>
        </w:p>
      </w:tc>
    </w:tr>
  </w:tbl>
  <w:p w:rsidR="004B4CDB" w:rsidRPr="00827FA0" w:rsidRDefault="000B4586" w:rsidP="00737F8A">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9561F"/>
    <w:multiLevelType w:val="hybridMultilevel"/>
    <w:tmpl w:val="2B769E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6C0D97"/>
    <w:multiLevelType w:val="hybridMultilevel"/>
    <w:tmpl w:val="1F92AB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016DA6"/>
    <w:multiLevelType w:val="multilevel"/>
    <w:tmpl w:val="9E0C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416C26"/>
    <w:multiLevelType w:val="hybridMultilevel"/>
    <w:tmpl w:val="59A22B64"/>
    <w:lvl w:ilvl="0" w:tplc="080A0001">
      <w:start w:val="1"/>
      <w:numFmt w:val="bullet"/>
      <w:lvlText w:val=""/>
      <w:lvlJc w:val="left"/>
      <w:pPr>
        <w:ind w:left="1364" w:hanging="360"/>
      </w:pPr>
      <w:rPr>
        <w:rFonts w:ascii="Symbol" w:hAnsi="Symbol" w:hint="default"/>
      </w:rPr>
    </w:lvl>
    <w:lvl w:ilvl="1" w:tplc="080A0003" w:tentative="1">
      <w:start w:val="1"/>
      <w:numFmt w:val="bullet"/>
      <w:lvlText w:val="o"/>
      <w:lvlJc w:val="left"/>
      <w:pPr>
        <w:ind w:left="2084" w:hanging="360"/>
      </w:pPr>
      <w:rPr>
        <w:rFonts w:ascii="Courier New" w:hAnsi="Courier New" w:cs="Courier New" w:hint="default"/>
      </w:rPr>
    </w:lvl>
    <w:lvl w:ilvl="2" w:tplc="080A0005" w:tentative="1">
      <w:start w:val="1"/>
      <w:numFmt w:val="bullet"/>
      <w:lvlText w:val=""/>
      <w:lvlJc w:val="left"/>
      <w:pPr>
        <w:ind w:left="2804" w:hanging="360"/>
      </w:pPr>
      <w:rPr>
        <w:rFonts w:ascii="Wingdings" w:hAnsi="Wingdings" w:hint="default"/>
      </w:rPr>
    </w:lvl>
    <w:lvl w:ilvl="3" w:tplc="080A0001" w:tentative="1">
      <w:start w:val="1"/>
      <w:numFmt w:val="bullet"/>
      <w:lvlText w:val=""/>
      <w:lvlJc w:val="left"/>
      <w:pPr>
        <w:ind w:left="3524" w:hanging="360"/>
      </w:pPr>
      <w:rPr>
        <w:rFonts w:ascii="Symbol" w:hAnsi="Symbol" w:hint="default"/>
      </w:rPr>
    </w:lvl>
    <w:lvl w:ilvl="4" w:tplc="080A0003" w:tentative="1">
      <w:start w:val="1"/>
      <w:numFmt w:val="bullet"/>
      <w:lvlText w:val="o"/>
      <w:lvlJc w:val="left"/>
      <w:pPr>
        <w:ind w:left="4244" w:hanging="360"/>
      </w:pPr>
      <w:rPr>
        <w:rFonts w:ascii="Courier New" w:hAnsi="Courier New" w:cs="Courier New" w:hint="default"/>
      </w:rPr>
    </w:lvl>
    <w:lvl w:ilvl="5" w:tplc="080A0005" w:tentative="1">
      <w:start w:val="1"/>
      <w:numFmt w:val="bullet"/>
      <w:lvlText w:val=""/>
      <w:lvlJc w:val="left"/>
      <w:pPr>
        <w:ind w:left="4964" w:hanging="360"/>
      </w:pPr>
      <w:rPr>
        <w:rFonts w:ascii="Wingdings" w:hAnsi="Wingdings" w:hint="default"/>
      </w:rPr>
    </w:lvl>
    <w:lvl w:ilvl="6" w:tplc="080A0001" w:tentative="1">
      <w:start w:val="1"/>
      <w:numFmt w:val="bullet"/>
      <w:lvlText w:val=""/>
      <w:lvlJc w:val="left"/>
      <w:pPr>
        <w:ind w:left="5684" w:hanging="360"/>
      </w:pPr>
      <w:rPr>
        <w:rFonts w:ascii="Symbol" w:hAnsi="Symbol" w:hint="default"/>
      </w:rPr>
    </w:lvl>
    <w:lvl w:ilvl="7" w:tplc="080A0003" w:tentative="1">
      <w:start w:val="1"/>
      <w:numFmt w:val="bullet"/>
      <w:lvlText w:val="o"/>
      <w:lvlJc w:val="left"/>
      <w:pPr>
        <w:ind w:left="6404" w:hanging="360"/>
      </w:pPr>
      <w:rPr>
        <w:rFonts w:ascii="Courier New" w:hAnsi="Courier New" w:cs="Courier New" w:hint="default"/>
      </w:rPr>
    </w:lvl>
    <w:lvl w:ilvl="8" w:tplc="080A0005" w:tentative="1">
      <w:start w:val="1"/>
      <w:numFmt w:val="bullet"/>
      <w:lvlText w:val=""/>
      <w:lvlJc w:val="left"/>
      <w:pPr>
        <w:ind w:left="7124" w:hanging="360"/>
      </w:pPr>
      <w:rPr>
        <w:rFonts w:ascii="Wingdings" w:hAnsi="Wingdings" w:hint="default"/>
      </w:rPr>
    </w:lvl>
  </w:abstractNum>
  <w:abstractNum w:abstractNumId="4" w15:restartNumberingAfterBreak="0">
    <w:nsid w:val="25847F56"/>
    <w:multiLevelType w:val="multilevel"/>
    <w:tmpl w:val="D144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34317490"/>
    <w:multiLevelType w:val="hybridMultilevel"/>
    <w:tmpl w:val="906E7064"/>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89028AC"/>
    <w:multiLevelType w:val="hybridMultilevel"/>
    <w:tmpl w:val="04767A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AD8321B"/>
    <w:multiLevelType w:val="hybridMultilevel"/>
    <w:tmpl w:val="5846EA66"/>
    <w:lvl w:ilvl="0" w:tplc="E16EFDF6">
      <w:start w:val="29"/>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10" w15:restartNumberingAfterBreak="0">
    <w:nsid w:val="5F006094"/>
    <w:multiLevelType w:val="hybridMultilevel"/>
    <w:tmpl w:val="BEA44C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F546CAD"/>
    <w:multiLevelType w:val="hybridMultilevel"/>
    <w:tmpl w:val="F4867B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5A37076"/>
    <w:multiLevelType w:val="hybridMultilevel"/>
    <w:tmpl w:val="E4FC4B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0B94BB0"/>
    <w:multiLevelType w:val="hybridMultilevel"/>
    <w:tmpl w:val="1E620F1C"/>
    <w:lvl w:ilvl="0" w:tplc="FA7AA882">
      <w:start w:val="27"/>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14" w15:restartNumberingAfterBreak="0">
    <w:nsid w:val="770136A0"/>
    <w:multiLevelType w:val="hybridMultilevel"/>
    <w:tmpl w:val="43601C28"/>
    <w:lvl w:ilvl="0" w:tplc="9216D5FA">
      <w:start w:val="1"/>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B7A3BA3"/>
    <w:multiLevelType w:val="hybridMultilevel"/>
    <w:tmpl w:val="906E7064"/>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7"/>
  </w:num>
  <w:num w:numId="2">
    <w:abstractNumId w:val="5"/>
  </w:num>
  <w:num w:numId="3">
    <w:abstractNumId w:val="10"/>
  </w:num>
  <w:num w:numId="4">
    <w:abstractNumId w:val="11"/>
  </w:num>
  <w:num w:numId="5">
    <w:abstractNumId w:val="2"/>
  </w:num>
  <w:num w:numId="6">
    <w:abstractNumId w:val="4"/>
  </w:num>
  <w:num w:numId="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
  </w:num>
  <w:num w:numId="10">
    <w:abstractNumId w:val="3"/>
  </w:num>
  <w:num w:numId="11">
    <w:abstractNumId w:val="15"/>
  </w:num>
  <w:num w:numId="12">
    <w:abstractNumId w:val="14"/>
  </w:num>
  <w:num w:numId="13">
    <w:abstractNumId w:val="16"/>
  </w:num>
  <w:num w:numId="14">
    <w:abstractNumId w:val="8"/>
  </w:num>
  <w:num w:numId="15">
    <w:abstractNumId w:val="6"/>
  </w:num>
  <w:num w:numId="16">
    <w:abstractNumId w:val="0"/>
  </w:num>
  <w:num w:numId="17">
    <w:abstractNumId w:val="1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F8A"/>
    <w:rsid w:val="00007A3C"/>
    <w:rsid w:val="0006574C"/>
    <w:rsid w:val="00084E0D"/>
    <w:rsid w:val="000B4586"/>
    <w:rsid w:val="000C37CF"/>
    <w:rsid w:val="000F27E2"/>
    <w:rsid w:val="000F6EB6"/>
    <w:rsid w:val="001061B4"/>
    <w:rsid w:val="0014508D"/>
    <w:rsid w:val="00170347"/>
    <w:rsid w:val="0017374A"/>
    <w:rsid w:val="001C4FCC"/>
    <w:rsid w:val="00201F40"/>
    <w:rsid w:val="00214EBE"/>
    <w:rsid w:val="0028715F"/>
    <w:rsid w:val="002D3972"/>
    <w:rsid w:val="00302C55"/>
    <w:rsid w:val="00364E1F"/>
    <w:rsid w:val="003B5EB6"/>
    <w:rsid w:val="003C1A4F"/>
    <w:rsid w:val="003E0F59"/>
    <w:rsid w:val="004444F2"/>
    <w:rsid w:val="004B4CDB"/>
    <w:rsid w:val="004E78FD"/>
    <w:rsid w:val="0050165E"/>
    <w:rsid w:val="00537748"/>
    <w:rsid w:val="0054279A"/>
    <w:rsid w:val="00575658"/>
    <w:rsid w:val="00581997"/>
    <w:rsid w:val="005B5936"/>
    <w:rsid w:val="005D1065"/>
    <w:rsid w:val="005E66BC"/>
    <w:rsid w:val="00616A92"/>
    <w:rsid w:val="006329E1"/>
    <w:rsid w:val="006E7F0F"/>
    <w:rsid w:val="006F597E"/>
    <w:rsid w:val="00733FC7"/>
    <w:rsid w:val="00737F8A"/>
    <w:rsid w:val="007475E2"/>
    <w:rsid w:val="0076490B"/>
    <w:rsid w:val="0076643E"/>
    <w:rsid w:val="00770990"/>
    <w:rsid w:val="00780B15"/>
    <w:rsid w:val="007B2BB2"/>
    <w:rsid w:val="007D1881"/>
    <w:rsid w:val="00805E6E"/>
    <w:rsid w:val="008063E5"/>
    <w:rsid w:val="008159ED"/>
    <w:rsid w:val="008A1223"/>
    <w:rsid w:val="008C64D9"/>
    <w:rsid w:val="008E0DE0"/>
    <w:rsid w:val="008E3D5B"/>
    <w:rsid w:val="008F5665"/>
    <w:rsid w:val="00935FE6"/>
    <w:rsid w:val="00946481"/>
    <w:rsid w:val="00996E1C"/>
    <w:rsid w:val="009B5CC7"/>
    <w:rsid w:val="009D3602"/>
    <w:rsid w:val="00A2502B"/>
    <w:rsid w:val="00A35AD2"/>
    <w:rsid w:val="00A9237E"/>
    <w:rsid w:val="00B14794"/>
    <w:rsid w:val="00BA697F"/>
    <w:rsid w:val="00BE54F4"/>
    <w:rsid w:val="00C029E5"/>
    <w:rsid w:val="00C37843"/>
    <w:rsid w:val="00C41017"/>
    <w:rsid w:val="00C60AFC"/>
    <w:rsid w:val="00CA08D6"/>
    <w:rsid w:val="00D10B35"/>
    <w:rsid w:val="00D50CE8"/>
    <w:rsid w:val="00DC33D3"/>
    <w:rsid w:val="00E27B9D"/>
    <w:rsid w:val="00E63492"/>
    <w:rsid w:val="00ED32AE"/>
    <w:rsid w:val="00EF08EF"/>
    <w:rsid w:val="00F22F94"/>
    <w:rsid w:val="00F712C0"/>
    <w:rsid w:val="00F751CA"/>
    <w:rsid w:val="00FD0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D8A1310-BB7A-4E48-87D8-4FF53AF06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F8A"/>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737F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37F8A"/>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37F8A"/>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737F8A"/>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737F8A"/>
    <w:pPr>
      <w:tabs>
        <w:tab w:val="center" w:pos="4419"/>
        <w:tab w:val="right" w:pos="8838"/>
      </w:tabs>
    </w:pPr>
  </w:style>
  <w:style w:type="character" w:customStyle="1" w:styleId="EncabezadoCar">
    <w:name w:val="Encabezado Car"/>
    <w:basedOn w:val="Fuentedeprrafopredeter"/>
    <w:link w:val="Encabezado"/>
    <w:uiPriority w:val="99"/>
    <w:rsid w:val="00737F8A"/>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737F8A"/>
    <w:pPr>
      <w:tabs>
        <w:tab w:val="center" w:pos="4419"/>
        <w:tab w:val="right" w:pos="8838"/>
      </w:tabs>
    </w:pPr>
  </w:style>
  <w:style w:type="character" w:customStyle="1" w:styleId="PiedepginaCar">
    <w:name w:val="Pie de página Car"/>
    <w:basedOn w:val="Fuentedeprrafopredeter"/>
    <w:link w:val="Piedepgina"/>
    <w:uiPriority w:val="99"/>
    <w:rsid w:val="00737F8A"/>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37F8A"/>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37F8A"/>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737F8A"/>
    <w:rPr>
      <w:color w:val="0563C1"/>
      <w:u w:val="single"/>
    </w:rPr>
  </w:style>
  <w:style w:type="paragraph" w:styleId="Sinespaciado">
    <w:name w:val="No Spacing"/>
    <w:aliases w:val="Francesa,INAI"/>
    <w:link w:val="SinespaciadoCar"/>
    <w:uiPriority w:val="1"/>
    <w:qFormat/>
    <w:rsid w:val="00737F8A"/>
    <w:pPr>
      <w:spacing w:after="0" w:line="240" w:lineRule="auto"/>
    </w:pPr>
    <w:rPr>
      <w:lang w:val="es-MX"/>
    </w:rPr>
  </w:style>
  <w:style w:type="character" w:customStyle="1" w:styleId="SinespaciadoCar">
    <w:name w:val="Sin espaciado Car"/>
    <w:aliases w:val="Francesa Car,INAI Car"/>
    <w:link w:val="Sinespaciado"/>
    <w:uiPriority w:val="1"/>
    <w:qFormat/>
    <w:locked/>
    <w:rsid w:val="00737F8A"/>
    <w:rPr>
      <w:lang w:val="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37F8A"/>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37F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37F8A"/>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737F8A"/>
    <w:rPr>
      <w:rFonts w:ascii="Times New Roman" w:eastAsia="Times New Roman" w:hAnsi="Times New Roman" w:cs="Times New Roman"/>
      <w:sz w:val="20"/>
      <w:szCs w:val="20"/>
      <w:lang w:val="es-MX" w:eastAsia="es-MX"/>
    </w:rPr>
  </w:style>
  <w:style w:type="table" w:styleId="Tabladecuadrcula6concolores">
    <w:name w:val="Grid Table 6 Colorful"/>
    <w:basedOn w:val="Tablanormal"/>
    <w:uiPriority w:val="51"/>
    <w:rsid w:val="00737F8A"/>
    <w:pPr>
      <w:spacing w:after="0" w:line="240" w:lineRule="auto"/>
    </w:pPr>
    <w:rPr>
      <w:color w:val="000000" w:themeColor="text1"/>
      <w:lang w:val="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737F8A"/>
    <w:pPr>
      <w:autoSpaceDE w:val="0"/>
      <w:autoSpaceDN w:val="0"/>
      <w:adjustRightInd w:val="0"/>
      <w:spacing w:after="0" w:line="240" w:lineRule="auto"/>
    </w:pPr>
    <w:rPr>
      <w:rFonts w:ascii="Arial" w:hAnsi="Arial" w:cs="Arial"/>
      <w:color w:val="000000"/>
      <w:sz w:val="24"/>
      <w:szCs w:val="24"/>
      <w:lang w:val="es-MX"/>
    </w:rPr>
  </w:style>
  <w:style w:type="table" w:styleId="Tabladecuadrcula4-nfasis3">
    <w:name w:val="Grid Table 4 Accent 3"/>
    <w:basedOn w:val="Tablanormal"/>
    <w:uiPriority w:val="49"/>
    <w:rsid w:val="00BE54F4"/>
    <w:pPr>
      <w:spacing w:after="0" w:line="240" w:lineRule="auto"/>
    </w:pPr>
    <w:rPr>
      <w:lang w:val="es-MX"/>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Referenciasutil">
    <w:name w:val="Subtle Reference"/>
    <w:basedOn w:val="Fuentedeprrafopredeter"/>
    <w:uiPriority w:val="31"/>
    <w:qFormat/>
    <w:rsid w:val="007D1881"/>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421499">
      <w:bodyDiv w:val="1"/>
      <w:marLeft w:val="0"/>
      <w:marRight w:val="0"/>
      <w:marTop w:val="0"/>
      <w:marBottom w:val="0"/>
      <w:divBdr>
        <w:top w:val="none" w:sz="0" w:space="0" w:color="auto"/>
        <w:left w:val="none" w:sz="0" w:space="0" w:color="auto"/>
        <w:bottom w:val="none" w:sz="0" w:space="0" w:color="auto"/>
        <w:right w:val="none" w:sz="0" w:space="0" w:color="auto"/>
      </w:divBdr>
    </w:div>
    <w:div w:id="1184319069">
      <w:bodyDiv w:val="1"/>
      <w:marLeft w:val="0"/>
      <w:marRight w:val="0"/>
      <w:marTop w:val="0"/>
      <w:marBottom w:val="0"/>
      <w:divBdr>
        <w:top w:val="none" w:sz="0" w:space="0" w:color="auto"/>
        <w:left w:val="none" w:sz="0" w:space="0" w:color="auto"/>
        <w:bottom w:val="none" w:sz="0" w:space="0" w:color="auto"/>
        <w:right w:val="none" w:sz="0" w:space="0" w:color="auto"/>
      </w:divBdr>
    </w:div>
    <w:div w:id="1191796170">
      <w:bodyDiv w:val="1"/>
      <w:marLeft w:val="0"/>
      <w:marRight w:val="0"/>
      <w:marTop w:val="0"/>
      <w:marBottom w:val="0"/>
      <w:divBdr>
        <w:top w:val="none" w:sz="0" w:space="0" w:color="auto"/>
        <w:left w:val="none" w:sz="0" w:space="0" w:color="auto"/>
        <w:bottom w:val="none" w:sz="0" w:space="0" w:color="auto"/>
        <w:right w:val="none" w:sz="0" w:space="0" w:color="auto"/>
      </w:divBdr>
    </w:div>
    <w:div w:id="1670909832">
      <w:bodyDiv w:val="1"/>
      <w:marLeft w:val="0"/>
      <w:marRight w:val="0"/>
      <w:marTop w:val="0"/>
      <w:marBottom w:val="0"/>
      <w:divBdr>
        <w:top w:val="none" w:sz="0" w:space="0" w:color="auto"/>
        <w:left w:val="none" w:sz="0" w:space="0" w:color="auto"/>
        <w:bottom w:val="none" w:sz="0" w:space="0" w:color="auto"/>
        <w:right w:val="none" w:sz="0" w:space="0" w:color="auto"/>
      </w:divBdr>
    </w:div>
    <w:div w:id="1924139960">
      <w:bodyDiv w:val="1"/>
      <w:marLeft w:val="0"/>
      <w:marRight w:val="0"/>
      <w:marTop w:val="0"/>
      <w:marBottom w:val="0"/>
      <w:divBdr>
        <w:top w:val="none" w:sz="0" w:space="0" w:color="auto"/>
        <w:left w:val="none" w:sz="0" w:space="0" w:color="auto"/>
        <w:bottom w:val="none" w:sz="0" w:space="0" w:color="auto"/>
        <w:right w:val="none" w:sz="0" w:space="0" w:color="auto"/>
      </w:divBdr>
    </w:div>
    <w:div w:id="198661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0FDB0-81AA-488B-AAA5-A0D41F7C1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27</Pages>
  <Words>5227</Words>
  <Characters>28749</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DTPDP578</cp:lastModifiedBy>
  <cp:revision>6</cp:revision>
  <cp:lastPrinted>2024-01-18T18:28:00Z</cp:lastPrinted>
  <dcterms:created xsi:type="dcterms:W3CDTF">2023-12-13T17:55:00Z</dcterms:created>
  <dcterms:modified xsi:type="dcterms:W3CDTF">2024-01-18T18:28:00Z</dcterms:modified>
</cp:coreProperties>
</file>