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4D3EB286" w:rsidR="00942616" w:rsidRPr="00181277" w:rsidRDefault="00942616" w:rsidP="00066B5D">
      <w:pPr>
        <w:tabs>
          <w:tab w:val="left" w:pos="3465"/>
        </w:tabs>
        <w:spacing w:line="360" w:lineRule="auto"/>
        <w:jc w:val="both"/>
        <w:rPr>
          <w:rFonts w:ascii="Palatino Linotype" w:hAnsi="Palatino Linotype"/>
        </w:rPr>
      </w:pPr>
      <w:r w:rsidRPr="00181277">
        <w:rPr>
          <w:rFonts w:ascii="Palatino Linotype" w:hAnsi="Palatino Linotype"/>
        </w:rPr>
        <w:t>Resolución del Pleno del Instituto de Transparencia, Acceso a la Información P</w:t>
      </w:r>
      <w:r w:rsidR="009E034F">
        <w:rPr>
          <w:rFonts w:ascii="Palatino Linotype" w:hAnsi="Palatino Linotype"/>
        </w:rPr>
        <w:t>3</w:t>
      </w:r>
      <w:r w:rsidRPr="00181277">
        <w:rPr>
          <w:rFonts w:ascii="Palatino Linotype" w:hAnsi="Palatino Linotype"/>
        </w:rPr>
        <w:t xml:space="preserve">ública y Protección de Datos Personales del Estado de México y Municipios, con domicilio en Metepec, Estado de México; de fecha </w:t>
      </w:r>
      <w:r w:rsidR="00181277">
        <w:rPr>
          <w:rFonts w:ascii="Palatino Linotype" w:hAnsi="Palatino Linotype"/>
        </w:rPr>
        <w:t>seis (06) de noviembre</w:t>
      </w:r>
      <w:r w:rsidR="00844CA2" w:rsidRPr="00181277">
        <w:rPr>
          <w:rFonts w:ascii="Palatino Linotype" w:hAnsi="Palatino Linotype"/>
        </w:rPr>
        <w:t xml:space="preserve"> </w:t>
      </w:r>
      <w:r w:rsidRPr="00181277">
        <w:rPr>
          <w:rFonts w:ascii="Palatino Linotype" w:hAnsi="Palatino Linotype"/>
        </w:rPr>
        <w:t>de dos mil veinticuatro.</w:t>
      </w:r>
    </w:p>
    <w:p w14:paraId="7A47408F" w14:textId="77777777" w:rsidR="00942616" w:rsidRPr="00181277" w:rsidRDefault="00942616" w:rsidP="00066B5D">
      <w:pPr>
        <w:tabs>
          <w:tab w:val="left" w:pos="3465"/>
        </w:tabs>
        <w:spacing w:line="360" w:lineRule="auto"/>
        <w:jc w:val="both"/>
        <w:rPr>
          <w:rFonts w:ascii="Palatino Linotype" w:hAnsi="Palatino Linotype"/>
        </w:rPr>
      </w:pPr>
    </w:p>
    <w:p w14:paraId="1A849A4C" w14:textId="692651FB" w:rsidR="00942616" w:rsidRPr="00181277" w:rsidRDefault="001125D8" w:rsidP="00066B5D">
      <w:pPr>
        <w:spacing w:line="360" w:lineRule="auto"/>
        <w:jc w:val="both"/>
        <w:rPr>
          <w:rFonts w:ascii="Palatino Linotype" w:hAnsi="Palatino Linotype"/>
        </w:rPr>
      </w:pPr>
      <w:r w:rsidRPr="00181277">
        <w:rPr>
          <w:rFonts w:ascii="Palatino Linotype" w:hAnsi="Palatino Linotype"/>
          <w:b/>
        </w:rPr>
        <w:t xml:space="preserve">VISTAS </w:t>
      </w:r>
      <w:r w:rsidRPr="00181277">
        <w:rPr>
          <w:rFonts w:ascii="Palatino Linotype" w:hAnsi="Palatino Linotype"/>
        </w:rPr>
        <w:t xml:space="preserve">las constancias para resolver </w:t>
      </w:r>
      <w:r w:rsidR="00591A1D" w:rsidRPr="00181277">
        <w:rPr>
          <w:rFonts w:ascii="Palatino Linotype" w:eastAsia="Palatino Linotype" w:hAnsi="Palatino Linotype" w:cs="Palatino Linotype"/>
          <w:color w:val="000000"/>
        </w:rPr>
        <w:t>el Recurso</w:t>
      </w:r>
      <w:r w:rsidR="008D47B5" w:rsidRPr="00181277">
        <w:rPr>
          <w:rFonts w:ascii="Palatino Linotype" w:eastAsia="Palatino Linotype" w:hAnsi="Palatino Linotype" w:cs="Palatino Linotype"/>
          <w:color w:val="000000"/>
        </w:rPr>
        <w:t xml:space="preserve"> de Revisión </w:t>
      </w:r>
      <w:r w:rsidR="00591A1D" w:rsidRPr="00181277">
        <w:rPr>
          <w:rFonts w:ascii="Palatino Linotype" w:eastAsia="Palatino Linotype" w:hAnsi="Palatino Linotype" w:cs="Palatino Linotype"/>
          <w:b/>
          <w:color w:val="000000"/>
        </w:rPr>
        <w:t>03183</w:t>
      </w:r>
      <w:r w:rsidR="008D47B5" w:rsidRPr="00181277">
        <w:rPr>
          <w:rFonts w:ascii="Palatino Linotype" w:eastAsia="Palatino Linotype" w:hAnsi="Palatino Linotype" w:cs="Palatino Linotype"/>
          <w:b/>
          <w:color w:val="000000"/>
        </w:rPr>
        <w:t>/INFOEM/IP/RR/2024</w:t>
      </w:r>
      <w:r w:rsidR="00591A1D" w:rsidRPr="00181277">
        <w:rPr>
          <w:rFonts w:ascii="Palatino Linotype" w:eastAsia="Palatino Linotype" w:hAnsi="Palatino Linotype" w:cs="Palatino Linotype"/>
          <w:color w:val="000000"/>
        </w:rPr>
        <w:t>, promovido</w:t>
      </w:r>
      <w:r w:rsidR="008D47B5" w:rsidRPr="00181277">
        <w:rPr>
          <w:rFonts w:ascii="Palatino Linotype" w:eastAsia="Palatino Linotype" w:hAnsi="Palatino Linotype" w:cs="Palatino Linotype"/>
          <w:color w:val="000000"/>
        </w:rPr>
        <w:t xml:space="preserve"> por </w:t>
      </w:r>
      <w:r w:rsidR="008D47B5" w:rsidRPr="00181277">
        <w:rPr>
          <w:rFonts w:ascii="Palatino Linotype" w:eastAsia="Palatino Linotype" w:hAnsi="Palatino Linotype" w:cs="Palatino Linotype"/>
          <w:b/>
          <w:color w:val="000000"/>
        </w:rPr>
        <w:t>una persona que no registró nombre</w:t>
      </w:r>
      <w:r w:rsidR="00181277">
        <w:rPr>
          <w:rFonts w:ascii="Palatino Linotype" w:eastAsia="Palatino Linotype" w:hAnsi="Palatino Linotype" w:cs="Palatino Linotype"/>
          <w:b/>
          <w:color w:val="000000"/>
        </w:rPr>
        <w:t xml:space="preserve"> alguno, </w:t>
      </w:r>
      <w:r w:rsidR="00181277">
        <w:rPr>
          <w:rFonts w:ascii="Palatino Linotype" w:eastAsia="Palatino Linotype" w:hAnsi="Palatino Linotype" w:cs="Palatino Linotype"/>
          <w:color w:val="000000"/>
        </w:rPr>
        <w:t xml:space="preserve">y que </w:t>
      </w:r>
      <w:r w:rsidR="00D05A0E" w:rsidRPr="00181277">
        <w:rPr>
          <w:rFonts w:ascii="Palatino Linotype" w:hAnsi="Palatino Linotype"/>
        </w:rPr>
        <w:t>en lo sucesivo</w:t>
      </w:r>
      <w:r w:rsidR="00181277">
        <w:rPr>
          <w:rFonts w:ascii="Palatino Linotype" w:hAnsi="Palatino Linotype"/>
        </w:rPr>
        <w:t xml:space="preserve"> denominaremos </w:t>
      </w:r>
      <w:r w:rsidR="00181277" w:rsidRPr="00181277">
        <w:rPr>
          <w:rFonts w:ascii="Palatino Linotype" w:hAnsi="Palatino Linotype"/>
          <w:b/>
        </w:rPr>
        <w:t>RECURRENTE,</w:t>
      </w:r>
      <w:r w:rsidR="00181277" w:rsidRPr="00181277">
        <w:rPr>
          <w:rFonts w:ascii="Palatino Linotype" w:hAnsi="Palatino Linotype"/>
        </w:rPr>
        <w:t xml:space="preserve"> </w:t>
      </w:r>
      <w:r w:rsidR="00A731FE" w:rsidRPr="00181277">
        <w:rPr>
          <w:rFonts w:ascii="Palatino Linotype" w:hAnsi="Palatino Linotype"/>
        </w:rPr>
        <w:t xml:space="preserve">en contra de la respuesta otorgada a la solicitud de información </w:t>
      </w:r>
      <w:r w:rsidR="00591A1D" w:rsidRPr="00181277">
        <w:rPr>
          <w:rFonts w:ascii="Palatino Linotype" w:hAnsi="Palatino Linotype" w:cs="Arial"/>
          <w:b/>
          <w:bCs/>
          <w:lang w:eastAsia="es-MX"/>
        </w:rPr>
        <w:t>00096/CODHEM/IP/2024</w:t>
      </w:r>
      <w:r w:rsidRPr="00181277">
        <w:rPr>
          <w:rFonts w:ascii="Palatino Linotype" w:hAnsi="Palatino Linotype"/>
        </w:rPr>
        <w:t xml:space="preserve">, </w:t>
      </w:r>
      <w:r w:rsidR="00A731FE" w:rsidRPr="00181277">
        <w:rPr>
          <w:rFonts w:ascii="Palatino Linotype" w:hAnsi="Palatino Linotype"/>
        </w:rPr>
        <w:t>por parte</w:t>
      </w:r>
      <w:r w:rsidRPr="00181277">
        <w:rPr>
          <w:rFonts w:ascii="Palatino Linotype" w:hAnsi="Palatino Linotype"/>
        </w:rPr>
        <w:t xml:space="preserve"> de la </w:t>
      </w:r>
      <w:r w:rsidR="00591A1D" w:rsidRPr="00181277">
        <w:rPr>
          <w:rFonts w:ascii="Palatino Linotype" w:hAnsi="Palatino Linotype"/>
          <w:b/>
          <w:bCs/>
        </w:rPr>
        <w:t>Comisión de Derechos Humanos del Estado de México</w:t>
      </w:r>
      <w:r w:rsidR="008D47B5" w:rsidRPr="00181277">
        <w:rPr>
          <w:rFonts w:ascii="Palatino Linotype" w:hAnsi="Palatino Linotype"/>
          <w:b/>
          <w:bCs/>
        </w:rPr>
        <w:t>,</w:t>
      </w:r>
      <w:r w:rsidR="008D47B5" w:rsidRPr="00181277">
        <w:rPr>
          <w:rFonts w:ascii="Palatino Linotype" w:hAnsi="Palatino Linotype"/>
          <w:b/>
        </w:rPr>
        <w:t xml:space="preserve"> </w:t>
      </w:r>
      <w:r w:rsidRPr="00181277">
        <w:rPr>
          <w:rFonts w:ascii="Palatino Linotype" w:hAnsi="Palatino Linotype"/>
        </w:rPr>
        <w:t xml:space="preserve">en adelante el </w:t>
      </w:r>
      <w:r w:rsidR="00181277" w:rsidRPr="00181277">
        <w:rPr>
          <w:rFonts w:ascii="Palatino Linotype" w:hAnsi="Palatino Linotype"/>
          <w:b/>
        </w:rPr>
        <w:t>SUJETO OBLIGADO</w:t>
      </w:r>
      <w:r w:rsidR="008D47B5" w:rsidRPr="00181277">
        <w:rPr>
          <w:rFonts w:ascii="Palatino Linotype" w:hAnsi="Palatino Linotype"/>
        </w:rPr>
        <w:t>; s</w:t>
      </w:r>
      <w:r w:rsidRPr="00181277">
        <w:rPr>
          <w:rFonts w:ascii="Palatino Linotype" w:hAnsi="Palatino Linotype"/>
        </w:rPr>
        <w:t>e emite la presente resolución</w:t>
      </w:r>
      <w:r w:rsidR="0074431C" w:rsidRPr="00181277">
        <w:rPr>
          <w:rFonts w:ascii="Palatino Linotype" w:hAnsi="Palatino Linotype"/>
        </w:rPr>
        <w:t xml:space="preserve"> con base en los siguientes</w:t>
      </w:r>
      <w:r w:rsidRPr="00181277">
        <w:rPr>
          <w:rFonts w:ascii="Palatino Linotype" w:hAnsi="Palatino Linotype"/>
        </w:rPr>
        <w:t>:</w:t>
      </w:r>
    </w:p>
    <w:p w14:paraId="27CF3736" w14:textId="7633DD70" w:rsidR="00942616" w:rsidRPr="00181277"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81277">
        <w:rPr>
          <w:rFonts w:ascii="Palatino Linotype" w:hAnsi="Palatino Linotype"/>
          <w:b/>
          <w:color w:val="000000" w:themeColor="text1"/>
          <w:sz w:val="24"/>
          <w:szCs w:val="24"/>
        </w:rPr>
        <w:t>A</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N</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T</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E</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C</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E</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D</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E</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N</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T</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E</w:t>
      </w:r>
      <w:r w:rsidR="00181277">
        <w:rPr>
          <w:rFonts w:ascii="Palatino Linotype" w:hAnsi="Palatino Linotype"/>
          <w:b/>
          <w:color w:val="000000" w:themeColor="text1"/>
          <w:sz w:val="24"/>
          <w:szCs w:val="24"/>
        </w:rPr>
        <w:t xml:space="preserve"> </w:t>
      </w:r>
      <w:r w:rsidRPr="00181277">
        <w:rPr>
          <w:rFonts w:ascii="Palatino Linotype" w:hAnsi="Palatino Linotype"/>
          <w:b/>
          <w:color w:val="000000" w:themeColor="text1"/>
          <w:sz w:val="24"/>
          <w:szCs w:val="24"/>
        </w:rPr>
        <w:t>S</w:t>
      </w:r>
      <w:bookmarkEnd w:id="0"/>
      <w:bookmarkEnd w:id="1"/>
      <w:bookmarkEnd w:id="2"/>
    </w:p>
    <w:p w14:paraId="5385E88F" w14:textId="77777777" w:rsidR="00942616" w:rsidRPr="00181277" w:rsidRDefault="00942616" w:rsidP="00066B5D">
      <w:pPr>
        <w:spacing w:line="360" w:lineRule="auto"/>
        <w:rPr>
          <w:rFonts w:ascii="Palatino Linotype" w:hAnsi="Palatino Linotype"/>
        </w:rPr>
      </w:pPr>
    </w:p>
    <w:p w14:paraId="53379CE6" w14:textId="3C661B11" w:rsidR="00942616" w:rsidRPr="00181277"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181277">
        <w:rPr>
          <w:rFonts w:ascii="Palatino Linotype" w:eastAsia="Calibri" w:hAnsi="Palatino Linotype" w:cs="Arial"/>
          <w:lang w:val="es-ES"/>
        </w:rPr>
        <w:t xml:space="preserve">El </w:t>
      </w:r>
      <w:r w:rsidR="00DC3CF4" w:rsidRPr="00181277">
        <w:rPr>
          <w:rFonts w:ascii="Palatino Linotype" w:eastAsia="Calibri" w:hAnsi="Palatino Linotype" w:cs="Arial"/>
          <w:b/>
          <w:lang w:val="es-ES"/>
        </w:rPr>
        <w:t xml:space="preserve">veinticuatro de </w:t>
      </w:r>
      <w:r w:rsidR="00591A1D" w:rsidRPr="00181277">
        <w:rPr>
          <w:rFonts w:ascii="Palatino Linotype" w:eastAsia="Calibri" w:hAnsi="Palatino Linotype" w:cs="Arial"/>
          <w:b/>
          <w:lang w:val="es-ES"/>
        </w:rPr>
        <w:t>abril</w:t>
      </w:r>
      <w:r w:rsidR="00DC3CF4" w:rsidRPr="00181277">
        <w:rPr>
          <w:rFonts w:ascii="Palatino Linotype" w:eastAsia="Calibri" w:hAnsi="Palatino Linotype" w:cs="Arial"/>
          <w:b/>
          <w:lang w:val="es-ES"/>
        </w:rPr>
        <w:t xml:space="preserve"> de dos mil veinticuatro</w:t>
      </w:r>
      <w:r w:rsidRPr="00181277">
        <w:rPr>
          <w:rFonts w:ascii="Palatino Linotype" w:hAnsi="Palatino Linotype"/>
        </w:rPr>
        <w:t>,</w:t>
      </w:r>
      <w:r w:rsidRPr="00181277">
        <w:rPr>
          <w:rFonts w:ascii="Palatino Linotype" w:hAnsi="Palatino Linotype"/>
          <w:b/>
        </w:rPr>
        <w:t xml:space="preserve"> </w:t>
      </w:r>
      <w:r w:rsidRPr="00181277">
        <w:rPr>
          <w:rFonts w:ascii="Palatino Linotype" w:eastAsia="Calibri" w:hAnsi="Palatino Linotype" w:cs="Arial"/>
          <w:lang w:val="es-ES"/>
        </w:rPr>
        <w:t xml:space="preserve">se presentó ante el </w:t>
      </w:r>
      <w:r w:rsidR="001125D8" w:rsidRPr="00181277">
        <w:rPr>
          <w:rFonts w:ascii="Palatino Linotype" w:eastAsia="Calibri" w:hAnsi="Palatino Linotype" w:cs="Arial"/>
          <w:lang w:val="es-ES"/>
        </w:rPr>
        <w:t>Sujeto Obligado</w:t>
      </w:r>
      <w:r w:rsidR="001125D8" w:rsidRPr="00181277">
        <w:rPr>
          <w:rFonts w:ascii="Palatino Linotype" w:eastAsia="Calibri" w:hAnsi="Palatino Linotype" w:cs="Arial"/>
        </w:rPr>
        <w:t xml:space="preserve"> </w:t>
      </w:r>
      <w:r w:rsidRPr="00181277">
        <w:rPr>
          <w:rFonts w:ascii="Palatino Linotype" w:eastAsia="Calibri" w:hAnsi="Palatino Linotype" w:cs="Arial"/>
        </w:rPr>
        <w:t>vía</w:t>
      </w:r>
      <w:r w:rsidR="001125D8" w:rsidRPr="00181277">
        <w:rPr>
          <w:rFonts w:ascii="Palatino Linotype" w:eastAsia="Calibri" w:hAnsi="Palatino Linotype" w:cs="Arial"/>
        </w:rPr>
        <w:t xml:space="preserve"> Sistema </w:t>
      </w:r>
      <w:r w:rsidR="001125D8" w:rsidRPr="00181277">
        <w:rPr>
          <w:rFonts w:ascii="Palatino Linotype" w:eastAsia="Times New Roman" w:hAnsi="Palatino Linotype" w:cs="Arial"/>
          <w:color w:val="000000" w:themeColor="text1"/>
          <w:lang w:val="es-ES"/>
        </w:rPr>
        <w:t>de</w:t>
      </w:r>
      <w:r w:rsidR="001125D8" w:rsidRPr="00181277">
        <w:rPr>
          <w:rFonts w:ascii="Palatino Linotype" w:eastAsia="Calibri" w:hAnsi="Palatino Linotype" w:cs="Arial"/>
        </w:rPr>
        <w:t xml:space="preserve"> Acceso a la Información Mexiquense</w:t>
      </w:r>
      <w:r w:rsidR="0074431C" w:rsidRPr="00181277">
        <w:rPr>
          <w:rFonts w:ascii="Palatino Linotype" w:eastAsia="Calibri" w:hAnsi="Palatino Linotype" w:cs="Arial"/>
        </w:rPr>
        <w:t xml:space="preserve">, en adelante </w:t>
      </w:r>
      <w:r w:rsidRPr="00181277">
        <w:rPr>
          <w:rFonts w:ascii="Palatino Linotype" w:eastAsia="Calibri" w:hAnsi="Palatino Linotype" w:cs="Arial"/>
          <w:lang w:val="es-ES"/>
        </w:rPr>
        <w:t xml:space="preserve">SAIMEX, la </w:t>
      </w:r>
      <w:r w:rsidR="001125D8" w:rsidRPr="00181277">
        <w:rPr>
          <w:rFonts w:ascii="Palatino Linotype" w:eastAsia="Calibri" w:hAnsi="Palatino Linotype" w:cs="Arial"/>
          <w:lang w:val="es-ES"/>
        </w:rPr>
        <w:t>siguiente</w:t>
      </w:r>
      <w:r w:rsidR="00DC3CF4" w:rsidRPr="00181277">
        <w:rPr>
          <w:rFonts w:ascii="Palatino Linotype" w:eastAsia="Calibri" w:hAnsi="Palatino Linotype" w:cs="Arial"/>
          <w:lang w:val="es-ES"/>
        </w:rPr>
        <w:t>s</w:t>
      </w:r>
      <w:r w:rsidR="001125D8" w:rsidRPr="00181277">
        <w:rPr>
          <w:rFonts w:ascii="Palatino Linotype" w:eastAsia="Calibri" w:hAnsi="Palatino Linotype" w:cs="Arial"/>
          <w:lang w:val="es-ES"/>
        </w:rPr>
        <w:t xml:space="preserve"> </w:t>
      </w:r>
      <w:r w:rsidRPr="00181277">
        <w:rPr>
          <w:rFonts w:ascii="Palatino Linotype" w:eastAsia="Calibri" w:hAnsi="Palatino Linotype" w:cs="Arial"/>
          <w:lang w:val="es-ES"/>
        </w:rPr>
        <w:t>solicitud de información pública:</w:t>
      </w:r>
    </w:p>
    <w:p w14:paraId="178B136D" w14:textId="77777777" w:rsidR="00942616" w:rsidRPr="00181277" w:rsidRDefault="00942616" w:rsidP="00066B5D">
      <w:pPr>
        <w:pStyle w:val="Prrafodelista"/>
        <w:spacing w:line="360" w:lineRule="auto"/>
        <w:ind w:left="0"/>
        <w:jc w:val="both"/>
        <w:rPr>
          <w:rFonts w:ascii="Palatino Linotype" w:eastAsia="Calibri" w:hAnsi="Palatino Linotype" w:cs="Arial"/>
          <w:lang w:val="es-ES"/>
        </w:rPr>
      </w:pPr>
    </w:p>
    <w:p w14:paraId="601A18C0" w14:textId="15E9BB07" w:rsidR="00DC3CF4" w:rsidRPr="00181277" w:rsidRDefault="00591A1D" w:rsidP="00DC3CF4">
      <w:pPr>
        <w:pStyle w:val="Prrafodelista"/>
        <w:ind w:left="1134" w:right="900"/>
        <w:jc w:val="both"/>
        <w:rPr>
          <w:rFonts w:ascii="Palatino Linotype" w:hAnsi="Palatino Linotype" w:cs="Arial"/>
          <w:bCs/>
          <w:i/>
          <w:lang w:eastAsia="es-MX"/>
        </w:rPr>
      </w:pPr>
      <w:r w:rsidRPr="00181277">
        <w:rPr>
          <w:rFonts w:ascii="Palatino Linotype" w:hAnsi="Palatino Linotype" w:cs="Arial"/>
          <w:bCs/>
          <w:i/>
          <w:lang w:eastAsia="es-MX"/>
        </w:rPr>
        <w:t xml:space="preserve"> </w:t>
      </w:r>
      <w:r w:rsidR="00DC3CF4" w:rsidRPr="00181277">
        <w:rPr>
          <w:rFonts w:ascii="Palatino Linotype" w:hAnsi="Palatino Linotype" w:cs="Arial"/>
          <w:bCs/>
          <w:i/>
          <w:lang w:eastAsia="es-MX"/>
        </w:rPr>
        <w:t>“</w:t>
      </w:r>
      <w:r w:rsidRPr="00181277">
        <w:rPr>
          <w:rFonts w:ascii="Palatino Linotype" w:hAnsi="Palatino Linotype" w:cs="Arial"/>
          <w:bCs/>
          <w:i/>
          <w:lang w:eastAsia="es-MX"/>
        </w:rPr>
        <w:t xml:space="preserve">Mtra. en D. Myrna Araceli García Morón Presidenta de la Comisión de Derechos Humanos del Estado de México Con el envío de un cordial saludo, por este medio solicito la información correspondiente, como respuesta a la interrogante que se plantea a continuación, y considerando: 1. Que el Código Administrativo del Estado de México establece en su Título Tercero, Capítulo Sexto, un Programa Estatal de Prevención del Suicidio. 2. Que en el año 2022, a nivel nacional, se registró una tasa de suicidios de 10.5 varones por cada 100,000; y 2.3 mujeres por cada 100,000. 3. Que ese mismo año, en la entidad mexiquense, se reportaron 987 defunciones por suicidio, de los cuáles 777 fueron varones, y 210 mujeres. Por lo anterior, y toda vez que el suicidio suele ser el resultado a la falta de garantía de derechos humanos como la no discriminación, igualdad, atención psicológica (por deber ser integrada a la tutela de la salud), </w:t>
      </w:r>
      <w:r w:rsidRPr="00181277">
        <w:rPr>
          <w:rFonts w:ascii="Palatino Linotype" w:hAnsi="Palatino Linotype" w:cs="Arial"/>
          <w:bCs/>
          <w:i/>
          <w:lang w:eastAsia="es-MX"/>
        </w:rPr>
        <w:lastRenderedPageBreak/>
        <w:t xml:space="preserve">etc.; solicito información referente a ¿Qué acciones ha llevado a cabo este órgano garante de Derechos Humanos para prevenir el suicidio en el Estado de México, dentro de sus funciones señaladas en el artículo 13 de la Ley de la Comisión de Derechos Humanos del Estado de México? y, en segundo lugar, si existe algún programa, vinculado al mismo tópico, para promover la salud y bienestar mental especialmente en varones, al constituir la mayoría de los casos. Sin más por el momento, quedo atento a cualquier respuesta que dé al presente. ATENTAMENTE: Lic. en D. </w:t>
      </w:r>
      <w:r w:rsidR="008105F6">
        <w:rPr>
          <w:rFonts w:ascii="Palatino Linotype" w:hAnsi="Palatino Linotype" w:cs="Arial"/>
          <w:bCs/>
          <w:i/>
          <w:lang w:eastAsia="es-MX"/>
        </w:rPr>
        <w:t xml:space="preserve">XXX </w:t>
      </w:r>
      <w:proofErr w:type="spellStart"/>
      <w:r w:rsidR="008105F6">
        <w:rPr>
          <w:rFonts w:ascii="Palatino Linotype" w:hAnsi="Palatino Linotype" w:cs="Arial"/>
          <w:bCs/>
          <w:i/>
          <w:lang w:eastAsia="es-MX"/>
        </w:rPr>
        <w:t>XXX</w:t>
      </w:r>
      <w:proofErr w:type="spellEnd"/>
      <w:r w:rsidR="00DC3CF4" w:rsidRPr="00181277">
        <w:rPr>
          <w:rFonts w:ascii="Palatino Linotype" w:hAnsi="Palatino Linotype" w:cs="Arial"/>
          <w:bCs/>
          <w:i/>
          <w:lang w:eastAsia="es-MX"/>
        </w:rPr>
        <w:t>.” (Sic)</w:t>
      </w:r>
    </w:p>
    <w:p w14:paraId="1B41AE08" w14:textId="77777777" w:rsidR="00942616" w:rsidRPr="00181277" w:rsidRDefault="00942616" w:rsidP="00591A1D">
      <w:pPr>
        <w:spacing w:line="360" w:lineRule="auto"/>
        <w:ind w:right="34"/>
        <w:jc w:val="both"/>
        <w:rPr>
          <w:rFonts w:ascii="Palatino Linotype" w:hAnsi="Palatino Linotype"/>
        </w:rPr>
      </w:pPr>
    </w:p>
    <w:p w14:paraId="41BE3230" w14:textId="77777777" w:rsidR="00942616" w:rsidRPr="00181277" w:rsidRDefault="00942616" w:rsidP="00066B5D">
      <w:pPr>
        <w:pStyle w:val="Prrafodelista"/>
        <w:numPr>
          <w:ilvl w:val="0"/>
          <w:numId w:val="23"/>
        </w:numPr>
        <w:tabs>
          <w:tab w:val="left" w:pos="0"/>
        </w:tabs>
        <w:spacing w:line="360" w:lineRule="auto"/>
        <w:ind w:left="709" w:right="51"/>
        <w:jc w:val="both"/>
        <w:rPr>
          <w:rFonts w:ascii="Palatino Linotype" w:hAnsi="Palatino Linotype"/>
        </w:rPr>
      </w:pPr>
      <w:r w:rsidRPr="00181277">
        <w:rPr>
          <w:rFonts w:ascii="Palatino Linotype" w:eastAsia="Times New Roman" w:hAnsi="Palatino Linotype" w:cs="Arial"/>
          <w:lang w:val="es-ES"/>
        </w:rPr>
        <w:t xml:space="preserve">Se eligió como </w:t>
      </w:r>
      <w:r w:rsidRPr="00181277">
        <w:rPr>
          <w:rFonts w:ascii="Palatino Linotype" w:hAnsi="Palatino Linotype"/>
        </w:rPr>
        <w:t>modalidad</w:t>
      </w:r>
      <w:r w:rsidRPr="00181277">
        <w:rPr>
          <w:rFonts w:ascii="Palatino Linotype" w:eastAsia="Times New Roman" w:hAnsi="Palatino Linotype" w:cs="Arial"/>
          <w:lang w:val="es-ES"/>
        </w:rPr>
        <w:t xml:space="preserve"> de entrega de la información</w:t>
      </w:r>
      <w:r w:rsidRPr="00181277">
        <w:rPr>
          <w:rFonts w:ascii="Palatino Linotype" w:hAnsi="Palatino Linotype"/>
        </w:rPr>
        <w:t xml:space="preserve">: A través del </w:t>
      </w:r>
      <w:r w:rsidRPr="00181277">
        <w:rPr>
          <w:rFonts w:ascii="Palatino Linotype" w:hAnsi="Palatino Linotype"/>
          <w:b/>
        </w:rPr>
        <w:t>SAIMEX.</w:t>
      </w:r>
    </w:p>
    <w:p w14:paraId="6327D061" w14:textId="77777777" w:rsidR="00927755" w:rsidRPr="00181277" w:rsidRDefault="00927755" w:rsidP="00927755">
      <w:pPr>
        <w:pStyle w:val="Prrafodelista"/>
        <w:tabs>
          <w:tab w:val="left" w:pos="0"/>
        </w:tabs>
        <w:spacing w:line="360" w:lineRule="auto"/>
        <w:ind w:left="709" w:right="51"/>
        <w:jc w:val="both"/>
        <w:rPr>
          <w:rFonts w:ascii="Palatino Linotype" w:hAnsi="Palatino Linotype"/>
        </w:rPr>
      </w:pPr>
    </w:p>
    <w:p w14:paraId="71FCCE90" w14:textId="7994480F" w:rsidR="007C50BE" w:rsidRPr="00181277"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181277">
        <w:rPr>
          <w:rFonts w:ascii="Palatino Linotype" w:hAnsi="Palatino Linotype" w:cs="Arial"/>
          <w:color w:val="000000" w:themeColor="text1"/>
        </w:rPr>
        <w:t>El</w:t>
      </w:r>
      <w:r w:rsidR="00133699" w:rsidRPr="00181277">
        <w:rPr>
          <w:rFonts w:ascii="Palatino Linotype" w:hAnsi="Palatino Linotype" w:cs="Arial"/>
          <w:b/>
          <w:color w:val="000000" w:themeColor="text1"/>
        </w:rPr>
        <w:t xml:space="preserve"> </w:t>
      </w:r>
      <w:r w:rsidR="00DC3CF4" w:rsidRPr="00181277">
        <w:rPr>
          <w:rFonts w:ascii="Palatino Linotype" w:hAnsi="Palatino Linotype" w:cs="Arial"/>
          <w:b/>
          <w:color w:val="000000" w:themeColor="text1"/>
        </w:rPr>
        <w:t xml:space="preserve">catorce de </w:t>
      </w:r>
      <w:r w:rsidR="00591A1D" w:rsidRPr="00181277">
        <w:rPr>
          <w:rFonts w:ascii="Palatino Linotype" w:hAnsi="Palatino Linotype" w:cs="Arial"/>
          <w:b/>
          <w:color w:val="000000" w:themeColor="text1"/>
        </w:rPr>
        <w:t>abril</w:t>
      </w:r>
      <w:r w:rsidR="00DC3CF4" w:rsidRPr="00181277">
        <w:rPr>
          <w:rFonts w:ascii="Palatino Linotype" w:hAnsi="Palatino Linotype" w:cs="Arial"/>
          <w:b/>
          <w:color w:val="000000" w:themeColor="text1"/>
        </w:rPr>
        <w:t xml:space="preserve"> de dos mil veinticuatro</w:t>
      </w:r>
      <w:r w:rsidRPr="00181277">
        <w:rPr>
          <w:rFonts w:ascii="Palatino Linotype" w:hAnsi="Palatino Linotype" w:cs="Arial"/>
          <w:color w:val="000000" w:themeColor="text1"/>
        </w:rPr>
        <w:t xml:space="preserve">, el </w:t>
      </w:r>
      <w:r w:rsidR="001125D8" w:rsidRPr="00181277">
        <w:rPr>
          <w:rFonts w:ascii="Palatino Linotype" w:hAnsi="Palatino Linotype" w:cs="Arial"/>
          <w:color w:val="000000" w:themeColor="text1"/>
        </w:rPr>
        <w:t>Sujeto Obligado</w:t>
      </w:r>
      <w:r w:rsidRPr="00181277">
        <w:rPr>
          <w:rFonts w:ascii="Palatino Linotype" w:hAnsi="Palatino Linotype" w:cs="Arial"/>
          <w:b/>
          <w:color w:val="000000" w:themeColor="text1"/>
        </w:rPr>
        <w:t>,</w:t>
      </w:r>
      <w:r w:rsidRPr="00181277">
        <w:rPr>
          <w:rFonts w:ascii="Palatino Linotype" w:hAnsi="Palatino Linotype" w:cs="Arial"/>
          <w:color w:val="000000" w:themeColor="text1"/>
        </w:rPr>
        <w:t xml:space="preserve"> dio respuesta a través </w:t>
      </w:r>
      <w:r w:rsidR="00D9050B" w:rsidRPr="00181277">
        <w:rPr>
          <w:rFonts w:ascii="Palatino Linotype" w:hAnsi="Palatino Linotype" w:cs="Arial"/>
          <w:color w:val="000000" w:themeColor="text1"/>
        </w:rPr>
        <w:t>de los siguientes</w:t>
      </w:r>
      <w:r w:rsidR="001125D8" w:rsidRPr="00181277">
        <w:rPr>
          <w:rFonts w:ascii="Palatino Linotype" w:hAnsi="Palatino Linotype" w:cs="Arial"/>
          <w:color w:val="000000" w:themeColor="text1"/>
        </w:rPr>
        <w:t xml:space="preserve"> archivo</w:t>
      </w:r>
      <w:r w:rsidR="00D9050B" w:rsidRPr="00181277">
        <w:rPr>
          <w:rFonts w:ascii="Palatino Linotype" w:hAnsi="Palatino Linotype" w:cs="Arial"/>
          <w:color w:val="000000" w:themeColor="text1"/>
        </w:rPr>
        <w:t>s</w:t>
      </w:r>
      <w:r w:rsidR="001125D8" w:rsidRPr="00181277">
        <w:rPr>
          <w:rFonts w:ascii="Palatino Linotype" w:hAnsi="Palatino Linotype" w:cs="Arial"/>
          <w:color w:val="000000" w:themeColor="text1"/>
        </w:rPr>
        <w:t xml:space="preserve"> electrónico</w:t>
      </w:r>
      <w:r w:rsidR="00D9050B" w:rsidRPr="00181277">
        <w:rPr>
          <w:rFonts w:ascii="Palatino Linotype" w:hAnsi="Palatino Linotype" w:cs="Arial"/>
          <w:color w:val="000000" w:themeColor="text1"/>
        </w:rPr>
        <w:t>s</w:t>
      </w:r>
      <w:r w:rsidR="00D9050B" w:rsidRPr="00181277">
        <w:rPr>
          <w:rFonts w:ascii="Palatino Linotype" w:hAnsi="Palatino Linotype" w:cs="Arial"/>
          <w:b/>
          <w:i/>
          <w:color w:val="000000" w:themeColor="text1"/>
        </w:rPr>
        <w:t>:</w:t>
      </w:r>
    </w:p>
    <w:p w14:paraId="1CDA3A69" w14:textId="77777777" w:rsidR="00591A1D" w:rsidRPr="00181277" w:rsidRDefault="00591A1D" w:rsidP="00181277">
      <w:pPr>
        <w:pStyle w:val="Prrafodelista"/>
        <w:tabs>
          <w:tab w:val="left" w:pos="0"/>
        </w:tabs>
        <w:spacing w:line="360" w:lineRule="auto"/>
        <w:ind w:right="850"/>
        <w:jc w:val="both"/>
        <w:rPr>
          <w:rFonts w:ascii="Palatino Linotype" w:hAnsi="Palatino Linotype" w:cs="Arial"/>
          <w:b/>
          <w:color w:val="000000" w:themeColor="text1"/>
          <w:sz w:val="22"/>
        </w:rPr>
      </w:pPr>
      <w:r w:rsidRPr="00181277">
        <w:rPr>
          <w:rFonts w:ascii="Palatino Linotype" w:hAnsi="Palatino Linotype" w:cs="Arial"/>
          <w:b/>
          <w:color w:val="000000" w:themeColor="text1"/>
          <w:sz w:val="22"/>
        </w:rPr>
        <w:t>SAIMEX096 (1).pdf</w:t>
      </w:r>
    </w:p>
    <w:p w14:paraId="718A4E3D" w14:textId="650205DC" w:rsidR="00591A1D" w:rsidRPr="00181277" w:rsidRDefault="00591A1D" w:rsidP="00181277">
      <w:pPr>
        <w:pStyle w:val="Prrafodelista"/>
        <w:tabs>
          <w:tab w:val="left" w:pos="0"/>
        </w:tabs>
        <w:spacing w:line="360" w:lineRule="auto"/>
        <w:ind w:right="850"/>
        <w:jc w:val="both"/>
        <w:rPr>
          <w:rFonts w:ascii="Palatino Linotype" w:hAnsi="Palatino Linotype" w:cs="Arial"/>
          <w:color w:val="000000" w:themeColor="text1"/>
          <w:sz w:val="22"/>
        </w:rPr>
      </w:pPr>
      <w:r w:rsidRPr="00181277">
        <w:rPr>
          <w:rFonts w:ascii="Palatino Linotype" w:hAnsi="Palatino Linotype" w:cs="Arial"/>
          <w:color w:val="000000" w:themeColor="text1"/>
          <w:sz w:val="22"/>
        </w:rPr>
        <w:t xml:space="preserve">Oficio 400C121000/141/2024 de fecha 13 de mayo de 2024, firmado por la Directora de Capacitación, Promoción y Vinculación en Derechos Humanos, dirigido a la Titular de la Unidad de Información, Planeación, Programación y Evaluación, en el que informa en lo relativo </w:t>
      </w:r>
      <w:r w:rsidR="00D247C1" w:rsidRPr="00181277">
        <w:rPr>
          <w:rFonts w:ascii="Palatino Linotype" w:hAnsi="Palatino Linotype" w:cs="Arial"/>
          <w:color w:val="000000" w:themeColor="text1"/>
          <w:sz w:val="22"/>
        </w:rPr>
        <w:t>a los puntos</w:t>
      </w:r>
      <w:r w:rsidRPr="00181277">
        <w:rPr>
          <w:rFonts w:ascii="Palatino Linotype" w:hAnsi="Palatino Linotype" w:cs="Arial"/>
          <w:color w:val="000000" w:themeColor="text1"/>
          <w:sz w:val="22"/>
        </w:rPr>
        <w:t xml:space="preserve"> </w:t>
      </w:r>
      <w:r w:rsidRPr="00181277">
        <w:rPr>
          <w:rFonts w:ascii="Palatino Linotype" w:hAnsi="Palatino Linotype" w:cs="Arial"/>
          <w:bCs/>
          <w:i/>
          <w:sz w:val="22"/>
          <w:lang w:eastAsia="es-MX"/>
        </w:rPr>
        <w:t xml:space="preserve">¿Qué acciones ha llevado a cabo este órgano garante de Derechos Humanos para prevenir el suicidio en el Estado de México? Y </w:t>
      </w:r>
      <w:r w:rsidR="00D247C1" w:rsidRPr="00181277">
        <w:rPr>
          <w:rFonts w:ascii="Palatino Linotype" w:hAnsi="Palatino Linotype" w:cs="Arial"/>
          <w:bCs/>
          <w:i/>
          <w:sz w:val="22"/>
          <w:lang w:eastAsia="es-MX"/>
        </w:rPr>
        <w:t>si existe algún programa, vinculado al mismo tópico, para promover la salud y bienestar mental especialmente en varones</w:t>
      </w:r>
      <w:r w:rsidR="00D247C1" w:rsidRPr="00181277">
        <w:rPr>
          <w:rFonts w:ascii="Palatino Linotype" w:hAnsi="Palatino Linotype" w:cs="Arial"/>
          <w:bCs/>
          <w:sz w:val="22"/>
          <w:lang w:eastAsia="es-MX"/>
        </w:rPr>
        <w:t>.</w:t>
      </w:r>
      <w:r w:rsidRPr="00181277">
        <w:rPr>
          <w:rFonts w:ascii="Palatino Linotype" w:hAnsi="Palatino Linotype" w:cs="Arial"/>
          <w:color w:val="000000" w:themeColor="text1"/>
          <w:sz w:val="22"/>
        </w:rPr>
        <w:t xml:space="preserve"> </w:t>
      </w:r>
      <w:r w:rsidR="00D247C1" w:rsidRPr="00181277">
        <w:rPr>
          <w:rFonts w:ascii="Palatino Linotype" w:hAnsi="Palatino Linotype" w:cs="Arial"/>
          <w:color w:val="000000" w:themeColor="text1"/>
          <w:sz w:val="22"/>
        </w:rPr>
        <w:t>Al respecto se informa que</w:t>
      </w:r>
      <w:r w:rsidRPr="00181277">
        <w:rPr>
          <w:rFonts w:ascii="Palatino Linotype" w:hAnsi="Palatino Linotype" w:cs="Arial"/>
          <w:color w:val="000000" w:themeColor="text1"/>
          <w:sz w:val="22"/>
        </w:rPr>
        <w:t xml:space="preserve"> Comisión cuenta con </w:t>
      </w:r>
      <w:r w:rsidR="00D247C1" w:rsidRPr="00181277">
        <w:rPr>
          <w:rFonts w:ascii="Palatino Linotype" w:hAnsi="Palatino Linotype" w:cs="Arial"/>
          <w:color w:val="000000" w:themeColor="text1"/>
          <w:sz w:val="22"/>
        </w:rPr>
        <w:t xml:space="preserve">asesorías, platicas dirigidas a diversos sectores de la sociedad, se realizan acciones de prevención y sensibilización en materia de igualdad y prevención de la violencia de género para reducir las violaciones a derechos humanos; se cuenta con el Departamento de Protección de Niñas, Niños y Adolescentes, dentro de sus tópicos de prevención se encuentran: Derechos y deberes de NNA, riesgos de los adolescentes en la sociedad actual (tocando el punto de prevención del suicidio), </w:t>
      </w:r>
      <w:r w:rsidR="00D247C1" w:rsidRPr="00181277">
        <w:rPr>
          <w:rFonts w:ascii="Palatino Linotype" w:hAnsi="Palatino Linotype" w:cs="Arial"/>
          <w:color w:val="000000" w:themeColor="text1"/>
          <w:sz w:val="22"/>
        </w:rPr>
        <w:lastRenderedPageBreak/>
        <w:t>también cuenta con acciones de promoción sobre derechos de niñas, niños y adolescentes, en diversos temas de derechos humanos.</w:t>
      </w:r>
    </w:p>
    <w:p w14:paraId="19A7B738" w14:textId="77777777" w:rsidR="00D247C1" w:rsidRPr="00181277" w:rsidRDefault="00D247C1" w:rsidP="00181277">
      <w:pPr>
        <w:pStyle w:val="Prrafodelista"/>
        <w:tabs>
          <w:tab w:val="left" w:pos="0"/>
        </w:tabs>
        <w:spacing w:line="360" w:lineRule="auto"/>
        <w:ind w:right="850"/>
        <w:jc w:val="both"/>
        <w:rPr>
          <w:rFonts w:ascii="Palatino Linotype" w:hAnsi="Palatino Linotype" w:cs="Arial"/>
          <w:color w:val="000000" w:themeColor="text1"/>
          <w:sz w:val="22"/>
        </w:rPr>
      </w:pPr>
    </w:p>
    <w:p w14:paraId="7C984557" w14:textId="7AFF7D32" w:rsidR="00D9050B" w:rsidRPr="00181277" w:rsidRDefault="00591A1D" w:rsidP="00181277">
      <w:pPr>
        <w:pStyle w:val="Prrafodelista"/>
        <w:tabs>
          <w:tab w:val="left" w:pos="0"/>
        </w:tabs>
        <w:spacing w:line="360" w:lineRule="auto"/>
        <w:ind w:right="850"/>
        <w:jc w:val="both"/>
        <w:rPr>
          <w:rFonts w:ascii="Palatino Linotype" w:hAnsi="Palatino Linotype" w:cs="Arial"/>
          <w:b/>
          <w:color w:val="000000" w:themeColor="text1"/>
          <w:sz w:val="22"/>
        </w:rPr>
      </w:pPr>
      <w:r w:rsidRPr="00181277">
        <w:rPr>
          <w:rFonts w:ascii="Palatino Linotype" w:hAnsi="Palatino Linotype" w:cs="Arial"/>
          <w:b/>
          <w:color w:val="000000" w:themeColor="text1"/>
          <w:sz w:val="22"/>
        </w:rPr>
        <w:t>Oficio de respuesta a solicitud 00096.pdf</w:t>
      </w:r>
    </w:p>
    <w:p w14:paraId="522CA134" w14:textId="2EED65AB" w:rsidR="00D247C1" w:rsidRPr="00181277" w:rsidRDefault="00D247C1" w:rsidP="00181277">
      <w:pPr>
        <w:pStyle w:val="Prrafodelista"/>
        <w:tabs>
          <w:tab w:val="left" w:pos="0"/>
        </w:tabs>
        <w:spacing w:line="360" w:lineRule="auto"/>
        <w:ind w:right="850"/>
        <w:jc w:val="both"/>
        <w:rPr>
          <w:rFonts w:ascii="Palatino Linotype" w:hAnsi="Palatino Linotype" w:cs="Arial"/>
          <w:color w:val="000000" w:themeColor="text1"/>
          <w:sz w:val="22"/>
        </w:rPr>
      </w:pPr>
      <w:r w:rsidRPr="00181277">
        <w:rPr>
          <w:rFonts w:ascii="Palatino Linotype" w:hAnsi="Palatino Linotype" w:cs="Arial"/>
          <w:color w:val="000000" w:themeColor="text1"/>
          <w:sz w:val="22"/>
        </w:rPr>
        <w:t>La Titular de la Unidad de Transparencia informa al solicitante que su solicitud fue turnada a la Servidora Pública Habilitada de la Dirección de Capacitación, Promoción y Vinculación en Derechos Humanos, quien adjuntó la respuesta descrita en el párrafo anterior.</w:t>
      </w:r>
    </w:p>
    <w:p w14:paraId="3672EA11" w14:textId="77777777" w:rsidR="00591A1D" w:rsidRPr="00181277" w:rsidRDefault="00591A1D" w:rsidP="00591A1D">
      <w:pPr>
        <w:pStyle w:val="Prrafodelista"/>
        <w:tabs>
          <w:tab w:val="left" w:pos="0"/>
        </w:tabs>
        <w:spacing w:line="360" w:lineRule="auto"/>
        <w:ind w:right="49"/>
        <w:jc w:val="both"/>
        <w:rPr>
          <w:rFonts w:ascii="Palatino Linotype" w:hAnsi="Palatino Linotype" w:cs="Arial"/>
          <w:i/>
          <w:color w:val="000000" w:themeColor="text1"/>
        </w:rPr>
      </w:pPr>
    </w:p>
    <w:p w14:paraId="30268E17" w14:textId="4BABFE51" w:rsidR="00942616" w:rsidRPr="00181277" w:rsidRDefault="00942616" w:rsidP="00066B5D">
      <w:pPr>
        <w:pStyle w:val="Prrafodelista"/>
        <w:numPr>
          <w:ilvl w:val="0"/>
          <w:numId w:val="1"/>
        </w:numPr>
        <w:tabs>
          <w:tab w:val="left" w:pos="0"/>
        </w:tabs>
        <w:spacing w:line="360" w:lineRule="auto"/>
        <w:ind w:right="49"/>
        <w:jc w:val="both"/>
        <w:rPr>
          <w:rFonts w:ascii="Palatino Linotype" w:hAnsi="Palatino Linotype" w:cs="Arial"/>
          <w:i/>
          <w:color w:val="000000" w:themeColor="text1"/>
        </w:rPr>
      </w:pPr>
      <w:r w:rsidRPr="00181277">
        <w:rPr>
          <w:rFonts w:ascii="Palatino Linotype" w:eastAsia="Times New Roman" w:hAnsi="Palatino Linotype" w:cs="Arial"/>
          <w:color w:val="000000" w:themeColor="text1"/>
          <w:lang w:val="es-ES"/>
        </w:rPr>
        <w:t>El</w:t>
      </w:r>
      <w:r w:rsidR="00722086" w:rsidRPr="00181277">
        <w:rPr>
          <w:rFonts w:ascii="Palatino Linotype" w:eastAsia="Times New Roman" w:hAnsi="Palatino Linotype" w:cs="Arial"/>
          <w:b/>
          <w:color w:val="000000" w:themeColor="text1"/>
          <w:lang w:val="es-ES"/>
        </w:rPr>
        <w:t xml:space="preserve"> </w:t>
      </w:r>
      <w:r w:rsidR="00E92718" w:rsidRPr="00181277">
        <w:rPr>
          <w:rFonts w:ascii="Palatino Linotype" w:eastAsia="Times New Roman" w:hAnsi="Palatino Linotype" w:cs="Arial"/>
          <w:b/>
          <w:color w:val="000000" w:themeColor="text1"/>
          <w:lang w:val="es-ES"/>
        </w:rPr>
        <w:t>veintiuno de mayo</w:t>
      </w:r>
      <w:r w:rsidR="008F77B5" w:rsidRPr="00181277">
        <w:rPr>
          <w:rFonts w:ascii="Palatino Linotype" w:eastAsia="Times New Roman" w:hAnsi="Palatino Linotype" w:cs="Arial"/>
          <w:b/>
          <w:color w:val="000000" w:themeColor="text1"/>
          <w:lang w:val="es-ES"/>
        </w:rPr>
        <w:t xml:space="preserve"> de dos mil veinticuatro</w:t>
      </w:r>
      <w:r w:rsidRPr="00181277">
        <w:rPr>
          <w:rFonts w:ascii="Palatino Linotype" w:eastAsia="Times New Roman" w:hAnsi="Palatino Linotype" w:cs="Arial"/>
          <w:color w:val="000000" w:themeColor="text1"/>
          <w:lang w:val="es-ES"/>
        </w:rPr>
        <w:t xml:space="preserve">, el particular interpuso el recurso de revisión en contra de la respuesta, </w:t>
      </w:r>
      <w:r w:rsidR="003C236F" w:rsidRPr="00181277">
        <w:rPr>
          <w:rFonts w:ascii="Palatino Linotype" w:eastAsia="Times New Roman" w:hAnsi="Palatino Linotype" w:cs="Arial"/>
          <w:color w:val="000000" w:themeColor="text1"/>
          <w:lang w:val="es-ES"/>
        </w:rPr>
        <w:t>realizando las siguientes manifestaciones</w:t>
      </w:r>
      <w:r w:rsidRPr="00181277">
        <w:rPr>
          <w:rFonts w:ascii="Palatino Linotype" w:eastAsia="Times New Roman" w:hAnsi="Palatino Linotype" w:cs="Arial"/>
          <w:color w:val="000000" w:themeColor="text1"/>
          <w:lang w:val="es-ES"/>
        </w:rPr>
        <w:t>:</w:t>
      </w:r>
    </w:p>
    <w:p w14:paraId="0FF685C6" w14:textId="7F4992DB" w:rsidR="00942616" w:rsidRPr="00181277" w:rsidRDefault="00942616" w:rsidP="00181277">
      <w:pPr>
        <w:pStyle w:val="Prrafodelista"/>
        <w:numPr>
          <w:ilvl w:val="0"/>
          <w:numId w:val="20"/>
        </w:numPr>
        <w:ind w:left="993" w:right="992"/>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81277">
        <w:rPr>
          <w:rStyle w:val="Ttulo2Car"/>
          <w:rFonts w:ascii="Palatino Linotype" w:hAnsi="Palatino Linotype"/>
          <w:b/>
          <w:color w:val="auto"/>
          <w:sz w:val="22"/>
          <w:szCs w:val="24"/>
        </w:rPr>
        <w:t>Acto impugnado</w:t>
      </w:r>
      <w:bookmarkEnd w:id="3"/>
      <w:r w:rsidRPr="00181277">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181277">
        <w:rPr>
          <w:rStyle w:val="Ttulo2Car"/>
          <w:rFonts w:ascii="Palatino Linotype" w:hAnsi="Palatino Linotype"/>
          <w:i/>
          <w:color w:val="000000" w:themeColor="text1"/>
          <w:sz w:val="22"/>
          <w:szCs w:val="24"/>
        </w:rPr>
        <w:t>“</w:t>
      </w:r>
      <w:r w:rsidR="00E92718" w:rsidRPr="00181277">
        <w:rPr>
          <w:rStyle w:val="Ttulo2Car"/>
          <w:rFonts w:ascii="Palatino Linotype" w:hAnsi="Palatino Linotype"/>
          <w:i/>
          <w:color w:val="000000" w:themeColor="text1"/>
          <w:sz w:val="22"/>
          <w:szCs w:val="24"/>
        </w:rPr>
        <w:t>De la solicitud de información registrada como 00096/CODHEM/IP/2024 se perciben dos cuestionamientos principales. 1. ¿Qué acciones ha llevado a cabo este órgano garante de Derechos Humanos para prevenir el suicidio en el Estado de México, dentro de sus funciones [...]? y 2. Si existe algún programa, vinculado al mismo tópico, para promover la salud y bienestar mental especialmente el varones, al constituir la mayoría de los casos (de suicidio). La respuesta proporcionada a través de la Unidad de Transparencia y la Dirección de Capacitación, Promoción y Vinculación en Derechos Humanos, expone datos sumamente diversos a los cuestionamientos planteados.</w:t>
      </w:r>
      <w:r w:rsidR="009304C1" w:rsidRPr="00181277">
        <w:rPr>
          <w:rStyle w:val="Ttulo2Car"/>
          <w:rFonts w:ascii="Palatino Linotype" w:hAnsi="Palatino Linotype"/>
          <w:i/>
          <w:color w:val="000000" w:themeColor="text1"/>
          <w:sz w:val="22"/>
          <w:szCs w:val="24"/>
        </w:rPr>
        <w:t>”</w:t>
      </w:r>
      <w:r w:rsidR="002D2B50" w:rsidRPr="00181277">
        <w:rPr>
          <w:rStyle w:val="Ttulo2Car"/>
          <w:rFonts w:ascii="Palatino Linotype" w:hAnsi="Palatino Linotype"/>
          <w:i/>
          <w:color w:val="000000" w:themeColor="text1"/>
          <w:sz w:val="22"/>
          <w:szCs w:val="24"/>
        </w:rPr>
        <w:t xml:space="preserve"> (Sic)</w:t>
      </w:r>
    </w:p>
    <w:p w14:paraId="08740AC8" w14:textId="1DA62044" w:rsidR="00942616" w:rsidRPr="00181277" w:rsidRDefault="00942616" w:rsidP="00181277">
      <w:pPr>
        <w:pStyle w:val="Prrafodelista"/>
        <w:numPr>
          <w:ilvl w:val="0"/>
          <w:numId w:val="20"/>
        </w:numPr>
        <w:ind w:left="993" w:right="992"/>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181277">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181277">
        <w:rPr>
          <w:rFonts w:ascii="Palatino Linotype" w:hAnsi="Palatino Linotype"/>
          <w:b/>
          <w:color w:val="000000" w:themeColor="text1"/>
          <w:sz w:val="22"/>
        </w:rPr>
        <w:t xml:space="preserve"> </w:t>
      </w:r>
      <w:r w:rsidRPr="00181277">
        <w:rPr>
          <w:rFonts w:ascii="Palatino Linotype" w:hAnsi="Palatino Linotype"/>
          <w:i/>
          <w:color w:val="000000" w:themeColor="text1"/>
          <w:sz w:val="22"/>
        </w:rPr>
        <w:t>“</w:t>
      </w:r>
      <w:r w:rsidR="00E92718" w:rsidRPr="00181277">
        <w:rPr>
          <w:rFonts w:ascii="Palatino Linotype" w:hAnsi="Palatino Linotype"/>
          <w:i/>
          <w:color w:val="000000" w:themeColor="text1"/>
          <w:sz w:val="22"/>
        </w:rPr>
        <w:t xml:space="preserve">La respuesta proporcionada no responde a los cuestionamientos planteados, pues en el primero se solicita información relativa a acciones llevadas a cabo para prevenir el suicidio; y en segundo término, acciones específicas dirigidas a varones. La respuesta expone, en general, actividades de promoción de derechos humanos con perspectiva de género y del interés superior de la niñez, así como en la prevención de la violencia. Esto se traduce en la omisión de contestar a ambos cuestionamientos planteados, principalmente respecto al segundo, pues ni la perspectiva de género, ni el interés superior de la niñez involucran a los varones como sujetos de protección, más aún, en la primera se instrumentan acciones que subsanen la "violencia histórica hacia las mujeres por parte de los hombres", mientras que en la segunda, aún habiendo varones, tiene un enfoque de desarrollo homologado a los derechos humanos, no así a la diversa violencia que los varones también padecen y pasan "desapercibidas". Por lo anterior, solicito una revisión de la información proporcionada al no coincidir con lo solicitado inicialmente, y siendo </w:t>
      </w:r>
      <w:r w:rsidR="00E92718" w:rsidRPr="00181277">
        <w:rPr>
          <w:rFonts w:ascii="Palatino Linotype" w:hAnsi="Palatino Linotype"/>
          <w:i/>
          <w:color w:val="000000" w:themeColor="text1"/>
          <w:sz w:val="22"/>
        </w:rPr>
        <w:lastRenderedPageBreak/>
        <w:t>deducible que no existe respuesta a los cuestionamientos planteados, por la sencilla razón de que no hay instrumentos públicos que apoyen al varón pese a representar el 80% de los casos de suicidio.</w:t>
      </w:r>
      <w:r w:rsidRPr="00181277">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181277">
        <w:rPr>
          <w:rFonts w:ascii="Palatino Linotype" w:hAnsi="Palatino Linotype"/>
          <w:i/>
          <w:color w:val="000000" w:themeColor="text1"/>
          <w:sz w:val="22"/>
        </w:rPr>
        <w:t xml:space="preserve"> </w:t>
      </w:r>
      <w:r w:rsidR="003C236F" w:rsidRPr="00181277">
        <w:rPr>
          <w:rFonts w:ascii="Palatino Linotype" w:hAnsi="Palatino Linotype"/>
          <w:color w:val="000000" w:themeColor="text1"/>
          <w:sz w:val="22"/>
        </w:rPr>
        <w:t>(Sic)</w:t>
      </w:r>
    </w:p>
    <w:p w14:paraId="020DE708" w14:textId="77777777" w:rsidR="00EB4681" w:rsidRPr="00181277" w:rsidRDefault="00EB4681" w:rsidP="00181277">
      <w:pPr>
        <w:ind w:right="992"/>
        <w:jc w:val="both"/>
        <w:rPr>
          <w:rFonts w:ascii="Palatino Linotype" w:hAnsi="Palatino Linotype"/>
          <w:i/>
          <w:color w:val="000000" w:themeColor="text1"/>
          <w:sz w:val="22"/>
        </w:rPr>
      </w:pPr>
    </w:p>
    <w:p w14:paraId="508047E8" w14:textId="7B7E45C0" w:rsidR="00EB4681" w:rsidRPr="00181277" w:rsidRDefault="00EB4681" w:rsidP="00181277">
      <w:pPr>
        <w:ind w:right="992"/>
        <w:jc w:val="both"/>
        <w:rPr>
          <w:rFonts w:ascii="Palatino Linotype" w:hAnsi="Palatino Linotype"/>
          <w:color w:val="000000" w:themeColor="text1"/>
          <w:sz w:val="22"/>
        </w:rPr>
      </w:pPr>
      <w:r w:rsidRPr="00181277">
        <w:rPr>
          <w:rFonts w:ascii="Palatino Linotype" w:hAnsi="Palatino Linotype"/>
          <w:color w:val="000000" w:themeColor="text1"/>
          <w:sz w:val="22"/>
        </w:rPr>
        <w:t>El solicitante adjunta los dos archivos electrónicos con los que le dio respuesta el Sujeto Obligado.</w:t>
      </w:r>
    </w:p>
    <w:p w14:paraId="35AD0BDE" w14:textId="77777777" w:rsidR="005A0055" w:rsidRPr="00181277" w:rsidRDefault="005A0055" w:rsidP="00E57AED">
      <w:pPr>
        <w:jc w:val="both"/>
        <w:rPr>
          <w:rFonts w:ascii="Palatino Linotype" w:hAnsi="Palatino Linotype"/>
          <w:i/>
          <w:color w:val="000000" w:themeColor="text1"/>
        </w:rPr>
      </w:pPr>
    </w:p>
    <w:p w14:paraId="214034DA" w14:textId="77777777" w:rsidR="0001530D" w:rsidRPr="00181277" w:rsidRDefault="0001530D" w:rsidP="0001530D">
      <w:pPr>
        <w:jc w:val="both"/>
        <w:rPr>
          <w:rFonts w:ascii="Palatino Linotype" w:hAnsi="Palatino Linotype"/>
          <w:b/>
          <w:color w:val="000000" w:themeColor="text1"/>
        </w:rPr>
      </w:pPr>
    </w:p>
    <w:p w14:paraId="2D203F21" w14:textId="3851EF44" w:rsidR="007257D0" w:rsidRPr="00181277" w:rsidRDefault="005C45CF" w:rsidP="00181277">
      <w:pPr>
        <w:pStyle w:val="Prrafodelista"/>
        <w:numPr>
          <w:ilvl w:val="0"/>
          <w:numId w:val="1"/>
        </w:numPr>
        <w:tabs>
          <w:tab w:val="left" w:pos="0"/>
        </w:tabs>
        <w:spacing w:line="360" w:lineRule="auto"/>
        <w:ind w:left="0" w:right="49"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La Comisionada Ponente</w:t>
      </w:r>
      <w:r w:rsidR="007257D0" w:rsidRPr="00181277">
        <w:rPr>
          <w:rFonts w:ascii="Palatino Linotype" w:eastAsia="Palatino Linotype" w:hAnsi="Palatino Linotype" w:cs="Palatino Linotype"/>
          <w:color w:val="000000"/>
        </w:rPr>
        <w:t xml:space="preserve"> con fundamento en lo dispuesto por el artículo 185, fracción II, de la ley de la materia, a través </w:t>
      </w:r>
      <w:r w:rsidRPr="00181277">
        <w:rPr>
          <w:rFonts w:ascii="Palatino Linotype" w:eastAsia="Palatino Linotype" w:hAnsi="Palatino Linotype" w:cs="Palatino Linotype"/>
          <w:color w:val="000000"/>
        </w:rPr>
        <w:t>del</w:t>
      </w:r>
      <w:r w:rsidR="007257D0" w:rsidRPr="00181277">
        <w:rPr>
          <w:rFonts w:ascii="Palatino Linotype" w:eastAsia="Palatino Linotype" w:hAnsi="Palatino Linotype" w:cs="Palatino Linotype"/>
          <w:color w:val="000000"/>
        </w:rPr>
        <w:t xml:space="preserve"> </w:t>
      </w:r>
      <w:r w:rsidRPr="00181277">
        <w:rPr>
          <w:rFonts w:ascii="Palatino Linotype" w:eastAsia="Palatino Linotype" w:hAnsi="Palatino Linotype" w:cs="Palatino Linotype"/>
          <w:b/>
          <w:color w:val="000000"/>
        </w:rPr>
        <w:t>acuerdo</w:t>
      </w:r>
      <w:r w:rsidR="007257D0" w:rsidRPr="00181277">
        <w:rPr>
          <w:rFonts w:ascii="Palatino Linotype" w:eastAsia="Palatino Linotype" w:hAnsi="Palatino Linotype" w:cs="Palatino Linotype"/>
          <w:b/>
          <w:color w:val="000000"/>
        </w:rPr>
        <w:t xml:space="preserve"> de admisión </w:t>
      </w:r>
      <w:r w:rsidRPr="00181277">
        <w:rPr>
          <w:rFonts w:ascii="Palatino Linotype" w:eastAsia="Palatino Linotype" w:hAnsi="Palatino Linotype" w:cs="Palatino Linotype"/>
          <w:color w:val="000000"/>
        </w:rPr>
        <w:t>de fecha</w:t>
      </w:r>
      <w:r w:rsidR="007257D0" w:rsidRPr="00181277">
        <w:rPr>
          <w:rFonts w:ascii="Palatino Linotype" w:eastAsia="Palatino Linotype" w:hAnsi="Palatino Linotype" w:cs="Palatino Linotype"/>
          <w:color w:val="000000"/>
        </w:rPr>
        <w:t xml:space="preserve"> </w:t>
      </w:r>
      <w:r w:rsidRPr="00181277">
        <w:rPr>
          <w:rFonts w:ascii="Palatino Linotype" w:eastAsia="Palatino Linotype" w:hAnsi="Palatino Linotype" w:cs="Palatino Linotype"/>
          <w:b/>
          <w:color w:val="000000"/>
        </w:rPr>
        <w:t>veinticuatro de mayo</w:t>
      </w:r>
      <w:r w:rsidR="007257D0" w:rsidRPr="00181277">
        <w:rPr>
          <w:rFonts w:ascii="Palatino Linotype" w:eastAsia="Palatino Linotype" w:hAnsi="Palatino Linotype" w:cs="Palatino Linotype"/>
          <w:b/>
          <w:color w:val="000000"/>
        </w:rPr>
        <w:t xml:space="preserve"> de dos mil veinticuatro, </w:t>
      </w:r>
      <w:r w:rsidRPr="00181277">
        <w:rPr>
          <w:rFonts w:ascii="Palatino Linotype" w:eastAsia="Palatino Linotype" w:hAnsi="Palatino Linotype" w:cs="Palatino Linotype"/>
          <w:color w:val="000000"/>
        </w:rPr>
        <w:t>puso</w:t>
      </w:r>
      <w:r w:rsidR="007257D0" w:rsidRPr="00181277">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derecho conviniera, ofrecieran pruebas y alegatos según corresponda al caso concreto, de esta forma para que el </w:t>
      </w:r>
      <w:r w:rsidR="007257D0" w:rsidRPr="00181277">
        <w:rPr>
          <w:rFonts w:ascii="Palatino Linotype" w:eastAsia="Palatino Linotype" w:hAnsi="Palatino Linotype" w:cs="Palatino Linotype"/>
          <w:b/>
          <w:color w:val="000000"/>
        </w:rPr>
        <w:t xml:space="preserve">SUJETO OBLIGADO </w:t>
      </w:r>
      <w:r w:rsidR="007257D0" w:rsidRPr="00181277">
        <w:rPr>
          <w:rFonts w:ascii="Palatino Linotype" w:eastAsia="Palatino Linotype" w:hAnsi="Palatino Linotype" w:cs="Palatino Linotype"/>
          <w:color w:val="000000"/>
        </w:rPr>
        <w:t>presentara el Informe Justificado procedente.</w:t>
      </w:r>
    </w:p>
    <w:p w14:paraId="73B899EF" w14:textId="77777777" w:rsidR="005A0055" w:rsidRPr="00181277" w:rsidRDefault="005A0055" w:rsidP="005A0055">
      <w:pPr>
        <w:pStyle w:val="Prrafodelista"/>
        <w:spacing w:line="360" w:lineRule="auto"/>
        <w:ind w:left="0"/>
        <w:jc w:val="both"/>
        <w:rPr>
          <w:rFonts w:ascii="Palatino Linotype" w:hAnsi="Palatino Linotype"/>
          <w:i/>
        </w:rPr>
      </w:pPr>
    </w:p>
    <w:p w14:paraId="4571EE86" w14:textId="645D3AA6" w:rsidR="003E76A0" w:rsidRPr="00181277" w:rsidRDefault="00D05A0E" w:rsidP="00066B5D">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color w:val="000000"/>
        </w:rPr>
        <w:t>El Recurrente</w:t>
      </w:r>
      <w:r w:rsidRPr="00181277">
        <w:rPr>
          <w:rFonts w:ascii="Palatino Linotype" w:hAnsi="Palatino Linotype"/>
          <w:b/>
          <w:color w:val="000000"/>
        </w:rPr>
        <w:t xml:space="preserve"> </w:t>
      </w:r>
      <w:r w:rsidRPr="00181277">
        <w:rPr>
          <w:rFonts w:ascii="Palatino Linotype" w:hAnsi="Palatino Linotype"/>
          <w:color w:val="000000"/>
        </w:rPr>
        <w:t xml:space="preserve">dejó de realizar manifestaciones que a su derecho conviniera y asistiera. </w:t>
      </w:r>
      <w:r w:rsidR="000B03F3" w:rsidRPr="00181277">
        <w:rPr>
          <w:rFonts w:ascii="Palatino Linotype" w:hAnsi="Palatino Linotype"/>
          <w:color w:val="000000"/>
        </w:rPr>
        <w:t>Por su parte</w:t>
      </w:r>
      <w:r w:rsidR="003E76A0" w:rsidRPr="00181277">
        <w:rPr>
          <w:rFonts w:ascii="Palatino Linotype" w:hAnsi="Palatino Linotype"/>
          <w:color w:val="000000"/>
        </w:rPr>
        <w:t xml:space="preserve">, el </w:t>
      </w:r>
      <w:r w:rsidR="000B03F3" w:rsidRPr="00181277">
        <w:rPr>
          <w:rFonts w:ascii="Palatino Linotype" w:hAnsi="Palatino Linotype"/>
          <w:color w:val="000000"/>
        </w:rPr>
        <w:t>Sujeto Obligado</w:t>
      </w:r>
      <w:r w:rsidR="00670DFC" w:rsidRPr="00181277">
        <w:rPr>
          <w:rFonts w:ascii="Palatino Linotype" w:hAnsi="Palatino Linotype"/>
          <w:color w:val="000000"/>
        </w:rPr>
        <w:t>,</w:t>
      </w:r>
      <w:r w:rsidR="000B03F3" w:rsidRPr="00181277">
        <w:rPr>
          <w:rFonts w:ascii="Palatino Linotype" w:hAnsi="Palatino Linotype"/>
          <w:b/>
          <w:color w:val="000000"/>
        </w:rPr>
        <w:t xml:space="preserve"> </w:t>
      </w:r>
      <w:r w:rsidR="00282972" w:rsidRPr="00181277">
        <w:rPr>
          <w:rFonts w:ascii="Palatino Linotype" w:hAnsi="Palatino Linotype"/>
          <w:b/>
          <w:color w:val="000000"/>
        </w:rPr>
        <w:t xml:space="preserve">el </w:t>
      </w:r>
      <w:r w:rsidR="00C32E52" w:rsidRPr="00181277">
        <w:rPr>
          <w:rFonts w:ascii="Palatino Linotype" w:hAnsi="Palatino Linotype"/>
          <w:b/>
          <w:color w:val="000000"/>
        </w:rPr>
        <w:t>veintiocho de mayo</w:t>
      </w:r>
      <w:r w:rsidR="00282972" w:rsidRPr="00181277">
        <w:rPr>
          <w:rFonts w:ascii="Palatino Linotype" w:hAnsi="Palatino Linotype"/>
          <w:b/>
          <w:color w:val="000000"/>
        </w:rPr>
        <w:t xml:space="preserve"> de dos mil veinticuatro </w:t>
      </w:r>
      <w:r w:rsidR="00670DFC" w:rsidRPr="00181277">
        <w:rPr>
          <w:rFonts w:ascii="Palatino Linotype" w:hAnsi="Palatino Linotype"/>
          <w:color w:val="000000"/>
        </w:rPr>
        <w:t>presentó</w:t>
      </w:r>
      <w:r w:rsidR="003E76A0" w:rsidRPr="00181277">
        <w:rPr>
          <w:rFonts w:ascii="Palatino Linotype" w:hAnsi="Palatino Linotype"/>
          <w:color w:val="000000"/>
        </w:rPr>
        <w:t xml:space="preserve"> </w:t>
      </w:r>
      <w:r w:rsidR="003E76A0" w:rsidRPr="00181277">
        <w:rPr>
          <w:rFonts w:ascii="Palatino Linotype" w:eastAsia="Calibri" w:hAnsi="Palatino Linotype" w:cs="Arial"/>
          <w:lang w:val="es-ES"/>
        </w:rPr>
        <w:t>informe</w:t>
      </w:r>
      <w:r w:rsidR="003E76A0" w:rsidRPr="00181277">
        <w:rPr>
          <w:rFonts w:ascii="Palatino Linotype" w:hAnsi="Palatino Linotype"/>
          <w:color w:val="000000"/>
        </w:rPr>
        <w:t xml:space="preserve"> justificado, cuyo</w:t>
      </w:r>
      <w:r w:rsidRPr="00181277">
        <w:rPr>
          <w:rFonts w:ascii="Palatino Linotype" w:hAnsi="Palatino Linotype"/>
          <w:color w:val="000000"/>
        </w:rPr>
        <w:t xml:space="preserve"> contenido</w:t>
      </w:r>
      <w:r w:rsidR="003E76A0" w:rsidRPr="00181277">
        <w:rPr>
          <w:rFonts w:ascii="Palatino Linotype" w:hAnsi="Palatino Linotype"/>
          <w:color w:val="000000"/>
        </w:rPr>
        <w:t xml:space="preserve"> </w:t>
      </w:r>
      <w:r w:rsidRPr="00181277">
        <w:rPr>
          <w:rFonts w:ascii="Palatino Linotype" w:hAnsi="Palatino Linotype"/>
          <w:color w:val="000000"/>
          <w:u w:val="single"/>
        </w:rPr>
        <w:t>esencial</w:t>
      </w:r>
      <w:r w:rsidRPr="00181277">
        <w:rPr>
          <w:rFonts w:ascii="Palatino Linotype" w:hAnsi="Palatino Linotype"/>
          <w:color w:val="000000"/>
        </w:rPr>
        <w:t xml:space="preserve"> es</w:t>
      </w:r>
      <w:r w:rsidR="003E76A0" w:rsidRPr="00181277">
        <w:rPr>
          <w:rFonts w:ascii="Palatino Linotype" w:hAnsi="Palatino Linotype"/>
          <w:color w:val="000000"/>
        </w:rPr>
        <w:t xml:space="preserve"> el siguiente: </w:t>
      </w:r>
    </w:p>
    <w:p w14:paraId="7D69AF23" w14:textId="399F96EA" w:rsidR="002B540C" w:rsidRPr="00181277" w:rsidRDefault="00C32E52" w:rsidP="00181277">
      <w:pPr>
        <w:pStyle w:val="Prrafodelista"/>
        <w:numPr>
          <w:ilvl w:val="0"/>
          <w:numId w:val="32"/>
        </w:numPr>
        <w:ind w:right="850"/>
        <w:jc w:val="both"/>
        <w:rPr>
          <w:rFonts w:ascii="Palatino Linotype" w:hAnsi="Palatino Linotype"/>
          <w:sz w:val="22"/>
        </w:rPr>
      </w:pPr>
      <w:r w:rsidRPr="00181277">
        <w:rPr>
          <w:rFonts w:ascii="Palatino Linotype" w:hAnsi="Palatino Linotype"/>
          <w:b/>
          <w:bCs/>
          <w:sz w:val="22"/>
        </w:rPr>
        <w:t>Informe Justificado Recursos 3183-2024 Sol. 00096-2024 (1).pdf</w:t>
      </w:r>
      <w:r w:rsidR="00D6718A" w:rsidRPr="00181277">
        <w:rPr>
          <w:rFonts w:ascii="Palatino Linotype" w:hAnsi="Palatino Linotype"/>
          <w:b/>
          <w:sz w:val="22"/>
        </w:rPr>
        <w:t>:</w:t>
      </w:r>
    </w:p>
    <w:p w14:paraId="14AA8B5D" w14:textId="2C12D87B" w:rsidR="00C32E52" w:rsidRPr="00181277" w:rsidRDefault="00B04153" w:rsidP="00181277">
      <w:pPr>
        <w:pStyle w:val="Prrafodelista"/>
        <w:ind w:right="850"/>
        <w:jc w:val="both"/>
        <w:rPr>
          <w:rFonts w:ascii="Palatino Linotype" w:hAnsi="Palatino Linotype"/>
          <w:sz w:val="22"/>
        </w:rPr>
      </w:pPr>
      <w:r w:rsidRPr="00181277">
        <w:rPr>
          <w:rFonts w:ascii="Palatino Linotype" w:hAnsi="Palatino Linotype"/>
          <w:sz w:val="22"/>
        </w:rPr>
        <w:t>En el que se ratifica la respuesta inicial y se robustece en los siguientes términos:</w:t>
      </w:r>
    </w:p>
    <w:p w14:paraId="1717A815" w14:textId="2BC9E5A9" w:rsidR="00B04153" w:rsidRPr="00181277" w:rsidRDefault="00B04153" w:rsidP="00181277">
      <w:pPr>
        <w:pStyle w:val="Prrafodelista"/>
        <w:ind w:right="850"/>
        <w:jc w:val="both"/>
        <w:rPr>
          <w:rFonts w:ascii="Palatino Linotype" w:hAnsi="Palatino Linotype" w:cs="Arial"/>
          <w:bCs/>
          <w:sz w:val="22"/>
          <w:lang w:eastAsia="es-MX"/>
        </w:rPr>
      </w:pPr>
      <w:r w:rsidRPr="00181277">
        <w:rPr>
          <w:rFonts w:ascii="Palatino Linotype" w:hAnsi="Palatino Linotype"/>
          <w:sz w:val="22"/>
        </w:rPr>
        <w:t xml:space="preserve">Respecto del punto </w:t>
      </w:r>
      <w:r w:rsidRPr="00181277">
        <w:rPr>
          <w:rFonts w:ascii="Palatino Linotype" w:hAnsi="Palatino Linotype" w:cs="Arial"/>
          <w:bCs/>
          <w:i/>
          <w:sz w:val="22"/>
          <w:lang w:eastAsia="es-MX"/>
        </w:rPr>
        <w:t>¿Qué acciones ha llevado a cabo este órgano garante de Derechos Humanos para prevenir el suicidio en el Estado de México</w:t>
      </w:r>
      <w:r w:rsidR="00923C80" w:rsidRPr="00181277">
        <w:rPr>
          <w:rFonts w:ascii="Palatino Linotype" w:hAnsi="Palatino Linotype" w:cs="Arial"/>
          <w:bCs/>
          <w:i/>
          <w:sz w:val="22"/>
          <w:lang w:eastAsia="es-MX"/>
        </w:rPr>
        <w:t>?</w:t>
      </w:r>
      <w:r w:rsidRPr="00181277">
        <w:rPr>
          <w:rFonts w:ascii="Palatino Linotype" w:hAnsi="Palatino Linotype" w:cs="Arial"/>
          <w:bCs/>
          <w:sz w:val="22"/>
          <w:lang w:eastAsia="es-MX"/>
        </w:rPr>
        <w:t xml:space="preserve">, </w:t>
      </w:r>
      <w:r w:rsidR="00923C80" w:rsidRPr="00181277">
        <w:rPr>
          <w:rFonts w:ascii="Palatino Linotype" w:hAnsi="Palatino Linotype" w:cs="Arial"/>
          <w:bCs/>
          <w:sz w:val="22"/>
          <w:lang w:eastAsia="es-MX"/>
        </w:rPr>
        <w:t>las acciones informadas (platicas dirigidas a diversos sectores) es lo que se tiene respecto de la prevención del suicidio. Si lo que requiere es conocer más al respecto, se le sugiere acudir a la Secretaría de Salud o al Instituto de Salud de esta Entidad.</w:t>
      </w:r>
    </w:p>
    <w:p w14:paraId="7B7C4F52" w14:textId="77777777" w:rsidR="00923C80" w:rsidRPr="00181277" w:rsidRDefault="00923C80" w:rsidP="00181277">
      <w:pPr>
        <w:pStyle w:val="Prrafodelista"/>
        <w:ind w:right="850"/>
        <w:jc w:val="both"/>
        <w:rPr>
          <w:rFonts w:ascii="Palatino Linotype" w:hAnsi="Palatino Linotype" w:cs="Arial"/>
          <w:bCs/>
          <w:sz w:val="22"/>
          <w:lang w:eastAsia="es-MX"/>
        </w:rPr>
      </w:pPr>
    </w:p>
    <w:p w14:paraId="6B6E98A5" w14:textId="77777777" w:rsidR="00FF4F0A" w:rsidRPr="00181277" w:rsidRDefault="00923C80" w:rsidP="00181277">
      <w:pPr>
        <w:pStyle w:val="Prrafodelista"/>
        <w:ind w:right="850"/>
        <w:jc w:val="both"/>
        <w:rPr>
          <w:rFonts w:ascii="Palatino Linotype" w:hAnsi="Palatino Linotype"/>
          <w:sz w:val="22"/>
        </w:rPr>
      </w:pPr>
      <w:r w:rsidRPr="00181277">
        <w:rPr>
          <w:rFonts w:ascii="Palatino Linotype" w:hAnsi="Palatino Linotype" w:cs="Arial"/>
          <w:bCs/>
          <w:sz w:val="22"/>
          <w:lang w:eastAsia="es-MX"/>
        </w:rPr>
        <w:t xml:space="preserve">Respecto del punto </w:t>
      </w:r>
      <w:r w:rsidR="00B04153" w:rsidRPr="00181277">
        <w:rPr>
          <w:rFonts w:ascii="Palatino Linotype" w:hAnsi="Palatino Linotype" w:cs="Arial"/>
          <w:bCs/>
          <w:i/>
          <w:sz w:val="22"/>
          <w:lang w:eastAsia="es-MX"/>
        </w:rPr>
        <w:t>si existe algún programa, vinculado al mismo tópico, para promover la salud y bienestar mental especialmente en varones</w:t>
      </w:r>
      <w:r w:rsidRPr="00181277">
        <w:rPr>
          <w:rFonts w:ascii="Palatino Linotype" w:hAnsi="Palatino Linotype" w:cs="Arial"/>
          <w:bCs/>
          <w:sz w:val="22"/>
          <w:lang w:eastAsia="es-MX"/>
        </w:rPr>
        <w:t xml:space="preserve">, la Comisión no cuenta con algún programa vinculado a la prevención del suicidio. Sin embargo, se hace del conocimiento que a nivel </w:t>
      </w:r>
      <w:r w:rsidR="00FF4F0A" w:rsidRPr="00181277">
        <w:rPr>
          <w:rFonts w:ascii="Palatino Linotype" w:hAnsi="Palatino Linotype" w:cs="Arial"/>
          <w:bCs/>
          <w:sz w:val="22"/>
          <w:lang w:eastAsia="es-MX"/>
        </w:rPr>
        <w:t xml:space="preserve">federal existe un Programa Nacional para la Prevención del Suicidio, insertando la liga </w:t>
      </w:r>
      <w:hyperlink r:id="rId8" w:history="1">
        <w:r w:rsidR="00FF4F0A" w:rsidRPr="00181277">
          <w:rPr>
            <w:rStyle w:val="Hipervnculo"/>
            <w:rFonts w:ascii="Palatino Linotype" w:hAnsi="Palatino Linotype"/>
            <w:sz w:val="22"/>
          </w:rPr>
          <w:t>https://www.gob.mx/salud/documentos/programa-nacional-parala-prevencion-de-suicidio</w:t>
        </w:r>
      </w:hyperlink>
      <w:r w:rsidR="00FF4F0A" w:rsidRPr="00181277">
        <w:rPr>
          <w:rFonts w:ascii="Palatino Linotype" w:hAnsi="Palatino Linotype"/>
          <w:sz w:val="22"/>
        </w:rPr>
        <w:t>.</w:t>
      </w:r>
    </w:p>
    <w:p w14:paraId="6A07A180" w14:textId="0CE2D992" w:rsidR="00B04153" w:rsidRPr="00181277" w:rsidRDefault="00FF4F0A" w:rsidP="00181277">
      <w:pPr>
        <w:pStyle w:val="Prrafodelista"/>
        <w:ind w:right="850"/>
        <w:jc w:val="both"/>
        <w:rPr>
          <w:rFonts w:ascii="Palatino Linotype" w:hAnsi="Palatino Linotype" w:cs="Arial"/>
          <w:bCs/>
          <w:sz w:val="22"/>
          <w:lang w:eastAsia="es-MX"/>
        </w:rPr>
      </w:pPr>
      <w:r w:rsidRPr="00181277">
        <w:rPr>
          <w:rFonts w:ascii="Palatino Linotype" w:hAnsi="Palatino Linotype"/>
          <w:sz w:val="22"/>
        </w:rPr>
        <w:lastRenderedPageBreak/>
        <w:t xml:space="preserve"> </w:t>
      </w:r>
    </w:p>
    <w:p w14:paraId="3A6D5883" w14:textId="2AC9A423" w:rsidR="00C32E52" w:rsidRPr="00181277" w:rsidRDefault="00C32E52" w:rsidP="00181277">
      <w:pPr>
        <w:pStyle w:val="Prrafodelista"/>
        <w:numPr>
          <w:ilvl w:val="0"/>
          <w:numId w:val="32"/>
        </w:numPr>
        <w:ind w:right="850"/>
        <w:jc w:val="both"/>
        <w:rPr>
          <w:rFonts w:ascii="Palatino Linotype" w:hAnsi="Palatino Linotype"/>
          <w:b/>
          <w:sz w:val="22"/>
        </w:rPr>
      </w:pPr>
      <w:r w:rsidRPr="00181277">
        <w:rPr>
          <w:rFonts w:ascii="Palatino Linotype" w:hAnsi="Palatino Linotype"/>
          <w:b/>
          <w:sz w:val="22"/>
        </w:rPr>
        <w:t>Expediente Certificado 03183-2024 Sol 96-2024.pdf</w:t>
      </w:r>
    </w:p>
    <w:p w14:paraId="75C1719B" w14:textId="6BDF8BE3" w:rsidR="00FF4F0A" w:rsidRPr="00181277" w:rsidRDefault="00FF4F0A" w:rsidP="00181277">
      <w:pPr>
        <w:pStyle w:val="Prrafodelista"/>
        <w:ind w:right="850"/>
        <w:jc w:val="both"/>
        <w:rPr>
          <w:rFonts w:ascii="Palatino Linotype" w:hAnsi="Palatino Linotype"/>
          <w:sz w:val="22"/>
        </w:rPr>
      </w:pPr>
      <w:r w:rsidRPr="00181277">
        <w:rPr>
          <w:rFonts w:ascii="Palatino Linotype" w:hAnsi="Palatino Linotype"/>
          <w:sz w:val="22"/>
        </w:rPr>
        <w:t xml:space="preserve">Copias certificadas del expediente de la solicitud 00096/CODHEM/IP/2024, constantes </w:t>
      </w:r>
      <w:r w:rsidR="00F55093" w:rsidRPr="00181277">
        <w:rPr>
          <w:rFonts w:ascii="Palatino Linotype" w:hAnsi="Palatino Linotype"/>
          <w:sz w:val="22"/>
        </w:rPr>
        <w:t>en</w:t>
      </w:r>
      <w:r w:rsidRPr="00181277">
        <w:rPr>
          <w:rFonts w:ascii="Palatino Linotype" w:hAnsi="Palatino Linotype"/>
          <w:sz w:val="22"/>
        </w:rPr>
        <w:t xml:space="preserve"> </w:t>
      </w:r>
      <w:r w:rsidR="00636277" w:rsidRPr="00181277">
        <w:rPr>
          <w:rFonts w:ascii="Palatino Linotype" w:hAnsi="Palatino Linotype"/>
          <w:sz w:val="22"/>
        </w:rPr>
        <w:t>20</w:t>
      </w:r>
      <w:r w:rsidRPr="00181277">
        <w:rPr>
          <w:rFonts w:ascii="Palatino Linotype" w:hAnsi="Palatino Linotype"/>
          <w:sz w:val="22"/>
        </w:rPr>
        <w:t xml:space="preserve"> fojas.</w:t>
      </w:r>
    </w:p>
    <w:p w14:paraId="5D4850E7" w14:textId="77777777" w:rsidR="001C1027" w:rsidRPr="00181277" w:rsidRDefault="001C1027" w:rsidP="00D6718A">
      <w:pPr>
        <w:jc w:val="both"/>
        <w:rPr>
          <w:rFonts w:ascii="Palatino Linotype" w:hAnsi="Palatino Linotype"/>
        </w:rPr>
      </w:pPr>
    </w:p>
    <w:p w14:paraId="071CF068" w14:textId="6CA6B739" w:rsidR="00942616" w:rsidRPr="00181277"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181277">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181277">
        <w:rPr>
          <w:rFonts w:ascii="Palatino Linotype" w:hAnsi="Palatino Linotype"/>
          <w:color w:val="000000" w:themeColor="text1"/>
        </w:rPr>
        <w:t xml:space="preserve"> a dichos medios de impugnación, motivo por el que</w:t>
      </w:r>
      <w:r w:rsidR="0065442B" w:rsidRPr="00181277">
        <w:rPr>
          <w:rFonts w:ascii="Palatino Linotype" w:hAnsi="Palatino Linotype"/>
          <w:color w:val="000000" w:themeColor="text1"/>
        </w:rPr>
        <w:t xml:space="preserve"> el</w:t>
      </w:r>
      <w:r w:rsidR="0065442B" w:rsidRPr="00181277">
        <w:rPr>
          <w:rFonts w:ascii="Palatino Linotype" w:hAnsi="Palatino Linotype"/>
          <w:b/>
          <w:color w:val="000000" w:themeColor="text1"/>
        </w:rPr>
        <w:t xml:space="preserve"> </w:t>
      </w:r>
      <w:r w:rsidR="00F77698" w:rsidRPr="00181277">
        <w:rPr>
          <w:rFonts w:ascii="Palatino Linotype" w:hAnsi="Palatino Linotype"/>
          <w:b/>
          <w:color w:val="000000" w:themeColor="text1"/>
        </w:rPr>
        <w:t>doce de agosto</w:t>
      </w:r>
      <w:r w:rsidR="0065442B" w:rsidRPr="00181277">
        <w:rPr>
          <w:rFonts w:ascii="Palatino Linotype" w:hAnsi="Palatino Linotype"/>
          <w:b/>
          <w:color w:val="000000" w:themeColor="text1"/>
        </w:rPr>
        <w:t xml:space="preserve"> de dos mil veinticuatro</w:t>
      </w:r>
      <w:r w:rsidR="003D7FD3" w:rsidRPr="00181277">
        <w:rPr>
          <w:rFonts w:ascii="Palatino Linotype" w:hAnsi="Palatino Linotype"/>
          <w:color w:val="000000" w:themeColor="text1"/>
        </w:rPr>
        <w:t xml:space="preserve"> se </w:t>
      </w:r>
      <w:r w:rsidR="003D7FD3" w:rsidRPr="00181277">
        <w:rPr>
          <w:rFonts w:ascii="Palatino Linotype" w:hAnsi="Palatino Linotype"/>
        </w:rPr>
        <w:t>acordó</w:t>
      </w:r>
      <w:r w:rsidR="00942616" w:rsidRPr="00181277">
        <w:rPr>
          <w:rFonts w:ascii="Palatino Linotype" w:hAnsi="Palatino Linotype"/>
        </w:rPr>
        <w:t xml:space="preserve"> ampli</w:t>
      </w:r>
      <w:r w:rsidR="003D7FD3" w:rsidRPr="00181277">
        <w:rPr>
          <w:rFonts w:ascii="Palatino Linotype" w:hAnsi="Palatino Linotype"/>
        </w:rPr>
        <w:t>ar</w:t>
      </w:r>
      <w:r w:rsidR="00942616" w:rsidRPr="00181277">
        <w:rPr>
          <w:rFonts w:ascii="Palatino Linotype" w:hAnsi="Palatino Linotype"/>
        </w:rPr>
        <w:t xml:space="preserve"> el término para resolver</w:t>
      </w:r>
      <w:r w:rsidR="003D7FD3" w:rsidRPr="00181277">
        <w:rPr>
          <w:rFonts w:ascii="Palatino Linotype" w:hAnsi="Palatino Linotype"/>
        </w:rPr>
        <w:t xml:space="preserve"> el presente asunto.</w:t>
      </w:r>
    </w:p>
    <w:p w14:paraId="7E1E821E" w14:textId="77777777" w:rsidR="00021171" w:rsidRPr="00181277"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181277" w:rsidRDefault="00021171" w:rsidP="00021171">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4DEE9D2" w14:textId="77777777" w:rsidR="00021171" w:rsidRPr="00181277" w:rsidRDefault="00021171" w:rsidP="00021171">
      <w:pPr>
        <w:pStyle w:val="Prrafodelista"/>
        <w:spacing w:line="360" w:lineRule="auto"/>
        <w:rPr>
          <w:rFonts w:ascii="Palatino Linotype" w:hAnsi="Palatino Linotype"/>
        </w:rPr>
      </w:pPr>
    </w:p>
    <w:p w14:paraId="46BCD4E3" w14:textId="77777777" w:rsidR="00021171" w:rsidRPr="00181277" w:rsidRDefault="00021171" w:rsidP="00021171">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181277" w:rsidRDefault="00021171" w:rsidP="00021171">
      <w:pPr>
        <w:pStyle w:val="Prrafodelista"/>
        <w:rPr>
          <w:rFonts w:ascii="Palatino Linotype" w:hAnsi="Palatino Linotype"/>
        </w:rPr>
      </w:pPr>
    </w:p>
    <w:p w14:paraId="553FD9C3" w14:textId="77777777" w:rsidR="00021171" w:rsidRPr="00181277" w:rsidRDefault="00021171" w:rsidP="00021171">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rPr>
        <w:t xml:space="preserve">En ese sentido, el legislador fijó los términos procesales en las leyes, de manera general, sin que pudiera prever la variada gama de casos que son resueltos por los órganos </w:t>
      </w:r>
      <w:r w:rsidRPr="00181277">
        <w:rPr>
          <w:rFonts w:ascii="Palatino Linotype" w:hAnsi="Palatino Linotype"/>
        </w:rPr>
        <w:lastRenderedPageBreak/>
        <w:t xml:space="preserve">jurisdiccionales o cuasi jurisdiccionales, tanto por la complejidad de los hechos, como por el número de casos que conocen. </w:t>
      </w:r>
    </w:p>
    <w:p w14:paraId="0D91EAC1" w14:textId="77777777" w:rsidR="00021171" w:rsidRPr="00181277" w:rsidRDefault="00021171" w:rsidP="00021171">
      <w:pPr>
        <w:pStyle w:val="Prrafodelista"/>
        <w:spacing w:line="360" w:lineRule="auto"/>
        <w:rPr>
          <w:rFonts w:ascii="Palatino Linotype" w:hAnsi="Palatino Linotype"/>
        </w:rPr>
      </w:pPr>
    </w:p>
    <w:p w14:paraId="31E7AA95" w14:textId="77777777" w:rsidR="00021171" w:rsidRPr="00181277" w:rsidRDefault="00021171" w:rsidP="00021171">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181277" w:rsidRDefault="00021171" w:rsidP="00181277">
      <w:pPr>
        <w:pStyle w:val="Prrafodelista"/>
        <w:numPr>
          <w:ilvl w:val="0"/>
          <w:numId w:val="3"/>
        </w:numPr>
        <w:ind w:right="850"/>
        <w:jc w:val="both"/>
        <w:rPr>
          <w:rFonts w:ascii="Palatino Linotype" w:hAnsi="Palatino Linotype"/>
          <w:sz w:val="22"/>
        </w:rPr>
      </w:pPr>
      <w:r w:rsidRPr="00181277">
        <w:rPr>
          <w:rFonts w:ascii="Palatino Linotype" w:hAnsi="Palatino Linotype"/>
          <w:sz w:val="22"/>
        </w:rPr>
        <w:t xml:space="preserve">Complejidad del Asunto: La complejidad de la prueba, la pluralidad de sujetos procesales, el tiempo transcurrido, las características y contexto del recurso. </w:t>
      </w:r>
    </w:p>
    <w:p w14:paraId="152BF3E2" w14:textId="77777777" w:rsidR="00021171" w:rsidRPr="00181277" w:rsidRDefault="00021171" w:rsidP="00181277">
      <w:pPr>
        <w:pStyle w:val="Prrafodelista"/>
        <w:numPr>
          <w:ilvl w:val="0"/>
          <w:numId w:val="3"/>
        </w:numPr>
        <w:ind w:right="850"/>
        <w:jc w:val="both"/>
        <w:rPr>
          <w:rFonts w:ascii="Palatino Linotype" w:hAnsi="Palatino Linotype"/>
          <w:sz w:val="22"/>
        </w:rPr>
      </w:pPr>
      <w:r w:rsidRPr="00181277">
        <w:rPr>
          <w:rFonts w:ascii="Palatino Linotype" w:hAnsi="Palatino Linotype"/>
          <w:sz w:val="22"/>
        </w:rPr>
        <w:t>Actividad Procesal del interesado. Acciones u omisiones del interesado.</w:t>
      </w:r>
    </w:p>
    <w:p w14:paraId="5237F041" w14:textId="77777777" w:rsidR="00021171" w:rsidRPr="00181277" w:rsidRDefault="00021171" w:rsidP="00181277">
      <w:pPr>
        <w:pStyle w:val="Prrafodelista"/>
        <w:numPr>
          <w:ilvl w:val="0"/>
          <w:numId w:val="3"/>
        </w:numPr>
        <w:ind w:right="850"/>
        <w:jc w:val="both"/>
        <w:rPr>
          <w:rFonts w:ascii="Palatino Linotype" w:hAnsi="Palatino Linotype"/>
          <w:sz w:val="22"/>
        </w:rPr>
      </w:pPr>
      <w:r w:rsidRPr="00181277">
        <w:rPr>
          <w:rFonts w:ascii="Palatino Linotype" w:hAnsi="Palatino Linotype"/>
          <w:sz w:val="22"/>
        </w:rPr>
        <w:t>Conducta de la Autoridad: Las Acciones u omisiones realizadas en el procedimiento. Así como si la autoridad actuó con la debida diligencia.</w:t>
      </w:r>
    </w:p>
    <w:p w14:paraId="4708CE92" w14:textId="77777777" w:rsidR="00021171" w:rsidRPr="00181277" w:rsidRDefault="00021171" w:rsidP="00181277">
      <w:pPr>
        <w:ind w:left="851" w:right="850" w:hanging="284"/>
        <w:jc w:val="both"/>
        <w:rPr>
          <w:rFonts w:ascii="Palatino Linotype" w:hAnsi="Palatino Linotype"/>
          <w:sz w:val="22"/>
        </w:rPr>
      </w:pPr>
      <w:r w:rsidRPr="00181277">
        <w:rPr>
          <w:rFonts w:ascii="Palatino Linotype" w:hAnsi="Palatino Linotype"/>
          <w:sz w:val="22"/>
        </w:rPr>
        <w:t>d) La afectación generada en la situación jurídica de la persona involucrada en el proceso: Violación a sus derechos humanos.</w:t>
      </w:r>
    </w:p>
    <w:p w14:paraId="37E99287" w14:textId="77777777" w:rsidR="00021171" w:rsidRPr="00181277" w:rsidRDefault="00021171" w:rsidP="00021171">
      <w:pPr>
        <w:spacing w:line="360" w:lineRule="auto"/>
        <w:ind w:left="851" w:hanging="284"/>
        <w:jc w:val="both"/>
        <w:rPr>
          <w:rFonts w:ascii="Palatino Linotype" w:hAnsi="Palatino Linotype"/>
        </w:rPr>
      </w:pPr>
    </w:p>
    <w:p w14:paraId="16A71691" w14:textId="77777777" w:rsidR="00021171" w:rsidRPr="00181277" w:rsidRDefault="00021171" w:rsidP="00021171">
      <w:pPr>
        <w:pStyle w:val="Prrafodelista"/>
        <w:numPr>
          <w:ilvl w:val="0"/>
          <w:numId w:val="1"/>
        </w:numPr>
        <w:spacing w:line="360" w:lineRule="auto"/>
        <w:ind w:left="0" w:firstLine="0"/>
        <w:jc w:val="both"/>
        <w:rPr>
          <w:rFonts w:ascii="Palatino Linotype" w:hAnsi="Palatino Linotype"/>
        </w:rPr>
      </w:pPr>
      <w:r w:rsidRPr="00181277">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181277" w:rsidRDefault="00021171" w:rsidP="00021171">
      <w:pPr>
        <w:pStyle w:val="Prrafodelista"/>
        <w:spacing w:line="360" w:lineRule="auto"/>
        <w:ind w:left="0"/>
        <w:jc w:val="both"/>
        <w:rPr>
          <w:rFonts w:ascii="Palatino Linotype" w:hAnsi="Palatino Linotype"/>
        </w:rPr>
      </w:pPr>
    </w:p>
    <w:p w14:paraId="7F8E33F7" w14:textId="55F35BE9" w:rsidR="00021171" w:rsidRPr="00181277" w:rsidRDefault="00021171" w:rsidP="00021171">
      <w:pPr>
        <w:pStyle w:val="Prrafodelista"/>
        <w:numPr>
          <w:ilvl w:val="0"/>
          <w:numId w:val="1"/>
        </w:numPr>
        <w:spacing w:line="360" w:lineRule="auto"/>
        <w:ind w:left="0" w:firstLine="0"/>
        <w:jc w:val="both"/>
        <w:rPr>
          <w:rFonts w:ascii="Palatino Linotype" w:hAnsi="Palatino Linotype"/>
          <w:b/>
        </w:rPr>
      </w:pPr>
      <w:r w:rsidRPr="00181277">
        <w:rPr>
          <w:rFonts w:ascii="Palatino Linotype" w:hAnsi="Palatino Linotype"/>
        </w:rPr>
        <w:t xml:space="preserve">Argumento que encuentra sustento en la jurisprudencia P./J. 32/92 emitida por el Pleno de la Suprema Corte de Justicia de la Nación de rubro </w:t>
      </w:r>
      <w:r w:rsidRPr="00181277">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181277">
        <w:rPr>
          <w:rFonts w:ascii="Palatino Linotype" w:hAnsi="Palatino Linotype"/>
        </w:rPr>
        <w:t>, visible en la Gaceta del Sem</w:t>
      </w:r>
      <w:r w:rsidR="00181277">
        <w:rPr>
          <w:rFonts w:ascii="Palatino Linotype" w:hAnsi="Palatino Linotype"/>
        </w:rPr>
        <w:t>a</w:t>
      </w:r>
      <w:r w:rsidRPr="00181277">
        <w:rPr>
          <w:rFonts w:ascii="Palatino Linotype" w:hAnsi="Palatino Linotype"/>
        </w:rPr>
        <w:t>nario Judicial de la Federación con el registro digital 205635.</w:t>
      </w:r>
    </w:p>
    <w:p w14:paraId="730EA835" w14:textId="77777777" w:rsidR="00942616" w:rsidRPr="00181277" w:rsidRDefault="00942616" w:rsidP="00066B5D">
      <w:pPr>
        <w:pStyle w:val="Prrafodelista"/>
        <w:spacing w:line="360" w:lineRule="auto"/>
        <w:rPr>
          <w:rFonts w:ascii="Palatino Linotype" w:hAnsi="Palatino Linotype"/>
        </w:rPr>
      </w:pPr>
    </w:p>
    <w:p w14:paraId="0A60B96A" w14:textId="549F7ED8" w:rsidR="00942616" w:rsidRPr="00181277"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181277">
        <w:rPr>
          <w:rFonts w:ascii="Palatino Linotype" w:hAnsi="Palatino Linotype"/>
        </w:rPr>
        <w:lastRenderedPageBreak/>
        <w:t>Seguidamente, e</w:t>
      </w:r>
      <w:r w:rsidR="003D7FD3" w:rsidRPr="00181277">
        <w:rPr>
          <w:rFonts w:ascii="Palatino Linotype" w:hAnsi="Palatino Linotype"/>
        </w:rPr>
        <w:t>n</w:t>
      </w:r>
      <w:r w:rsidR="00942616" w:rsidRPr="00181277">
        <w:rPr>
          <w:rFonts w:ascii="Palatino Linotype" w:hAnsi="Palatino Linotype"/>
        </w:rPr>
        <w:t xml:space="preserve"> fecha </w:t>
      </w:r>
      <w:r w:rsidR="00B420E2" w:rsidRPr="00181277">
        <w:rPr>
          <w:rFonts w:ascii="Palatino Linotype" w:hAnsi="Palatino Linotype"/>
          <w:b/>
          <w:color w:val="000000" w:themeColor="text1"/>
        </w:rPr>
        <w:t>treinta</w:t>
      </w:r>
      <w:r w:rsidR="0065442B" w:rsidRPr="00181277">
        <w:rPr>
          <w:rFonts w:ascii="Palatino Linotype" w:hAnsi="Palatino Linotype"/>
          <w:b/>
          <w:color w:val="000000" w:themeColor="text1"/>
        </w:rPr>
        <w:t xml:space="preserve"> de octubre</w:t>
      </w:r>
      <w:r w:rsidR="00923E55" w:rsidRPr="00181277">
        <w:rPr>
          <w:rFonts w:ascii="Palatino Linotype" w:hAnsi="Palatino Linotype"/>
          <w:b/>
        </w:rPr>
        <w:t xml:space="preserve"> dos mil veinticuatro</w:t>
      </w:r>
      <w:r w:rsidR="003D7FD3" w:rsidRPr="00181277">
        <w:rPr>
          <w:rFonts w:ascii="Palatino Linotype" w:hAnsi="Palatino Linotype"/>
        </w:rPr>
        <w:t>,</w:t>
      </w:r>
      <w:r w:rsidR="00923E55" w:rsidRPr="00181277">
        <w:rPr>
          <w:rFonts w:ascii="Palatino Linotype" w:hAnsi="Palatino Linotype"/>
        </w:rPr>
        <w:t xml:space="preserve"> </w:t>
      </w:r>
      <w:bookmarkStart w:id="133" w:name="_Toc491791302"/>
      <w:bookmarkStart w:id="134" w:name="_Toc83128578"/>
      <w:r w:rsidR="003D7FD3" w:rsidRPr="00181277">
        <w:rPr>
          <w:rFonts w:ascii="Palatino Linotype" w:hAnsi="Palatino Linotype"/>
        </w:rPr>
        <w:t xml:space="preserve">la Comisionada Ponente dictó el </w:t>
      </w:r>
      <w:r w:rsidR="003D7FD3" w:rsidRPr="00181277">
        <w:rPr>
          <w:rFonts w:ascii="Palatino Linotype" w:hAnsi="Palatino Linotype"/>
          <w:b/>
        </w:rPr>
        <w:t xml:space="preserve">cierre del periodo de </w:t>
      </w:r>
      <w:r w:rsidR="003D7FD3" w:rsidRPr="00181277">
        <w:rPr>
          <w:rFonts w:ascii="Palatino Linotype" w:hAnsi="Palatino Linotype"/>
          <w:b/>
          <w:color w:val="000000" w:themeColor="text1"/>
        </w:rPr>
        <w:t>instrucción</w:t>
      </w:r>
      <w:r w:rsidR="003D7FD3" w:rsidRPr="00181277">
        <w:rPr>
          <w:rFonts w:ascii="Palatino Linotype" w:hAnsi="Palatino Linotype"/>
        </w:rPr>
        <w:t xml:space="preserve"> y, ordenó la resolución que conforme a Derecho proceda, de </w:t>
      </w:r>
      <w:r w:rsidR="00E9244F" w:rsidRPr="00181277">
        <w:rPr>
          <w:rFonts w:ascii="Palatino Linotype" w:hAnsi="Palatino Linotype"/>
        </w:rPr>
        <w:t>acuerdo a la</w:t>
      </w:r>
      <w:r w:rsidR="003D7FD3" w:rsidRPr="00181277">
        <w:rPr>
          <w:rFonts w:ascii="Palatino Linotype" w:hAnsi="Palatino Linotype"/>
        </w:rPr>
        <w:t>s siguientes:</w:t>
      </w:r>
    </w:p>
    <w:p w14:paraId="7A82D968" w14:textId="77777777" w:rsidR="001108CF" w:rsidRPr="00181277" w:rsidRDefault="001108CF" w:rsidP="001108CF">
      <w:pPr>
        <w:pStyle w:val="Prrafodelista"/>
        <w:rPr>
          <w:rFonts w:ascii="Palatino Linotype" w:hAnsi="Palatino Linotype"/>
          <w:b/>
          <w:color w:val="000000" w:themeColor="text1"/>
        </w:rPr>
      </w:pPr>
    </w:p>
    <w:p w14:paraId="3BB5D241" w14:textId="545DFCFA" w:rsidR="00942616" w:rsidRPr="00181277" w:rsidRDefault="00942616" w:rsidP="00066B5D">
      <w:pPr>
        <w:pStyle w:val="Prrafodelista"/>
        <w:spacing w:line="360" w:lineRule="auto"/>
        <w:ind w:left="0"/>
        <w:jc w:val="center"/>
        <w:rPr>
          <w:rFonts w:ascii="Palatino Linotype" w:hAnsi="Palatino Linotype"/>
          <w:b/>
          <w:color w:val="000000" w:themeColor="text1"/>
        </w:rPr>
      </w:pPr>
      <w:r w:rsidRPr="00181277">
        <w:rPr>
          <w:rFonts w:ascii="Palatino Linotype" w:hAnsi="Palatino Linotype"/>
          <w:b/>
          <w:color w:val="000000" w:themeColor="text1"/>
        </w:rPr>
        <w:t>C</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O</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N</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S</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I</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D</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E</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R</w:t>
      </w:r>
      <w:r w:rsidR="003D7FD3" w:rsidRPr="00181277">
        <w:rPr>
          <w:rFonts w:ascii="Palatino Linotype" w:hAnsi="Palatino Linotype"/>
          <w:b/>
          <w:color w:val="000000" w:themeColor="text1"/>
        </w:rPr>
        <w:t xml:space="preserve"> </w:t>
      </w:r>
      <w:r w:rsidRPr="00181277">
        <w:rPr>
          <w:rFonts w:ascii="Palatino Linotype" w:hAnsi="Palatino Linotype"/>
          <w:b/>
          <w:color w:val="000000" w:themeColor="text1"/>
        </w:rPr>
        <w:t>A</w:t>
      </w:r>
      <w:bookmarkEnd w:id="133"/>
      <w:bookmarkEnd w:id="134"/>
      <w:r w:rsidR="003D7FD3" w:rsidRPr="00181277">
        <w:rPr>
          <w:rFonts w:ascii="Palatino Linotype" w:hAnsi="Palatino Linotype"/>
          <w:b/>
          <w:color w:val="000000" w:themeColor="text1"/>
        </w:rPr>
        <w:t xml:space="preserve"> C I O N E S</w:t>
      </w:r>
    </w:p>
    <w:p w14:paraId="494FCAAD" w14:textId="77777777" w:rsidR="00942616" w:rsidRPr="00181277"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181277"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181277">
        <w:rPr>
          <w:rFonts w:ascii="Palatino Linotype" w:hAnsi="Palatino Linotype"/>
          <w:b/>
          <w:color w:val="auto"/>
          <w:sz w:val="24"/>
          <w:szCs w:val="24"/>
        </w:rPr>
        <w:t>PRIMERA. C</w:t>
      </w:r>
      <w:r w:rsidR="00942616" w:rsidRPr="00181277">
        <w:rPr>
          <w:rFonts w:ascii="Palatino Linotype" w:hAnsi="Palatino Linotype"/>
          <w:b/>
          <w:color w:val="auto"/>
          <w:sz w:val="24"/>
          <w:szCs w:val="24"/>
        </w:rPr>
        <w:t>ompetencia</w:t>
      </w:r>
      <w:bookmarkEnd w:id="135"/>
      <w:bookmarkEnd w:id="136"/>
    </w:p>
    <w:p w14:paraId="0216B23E" w14:textId="77777777" w:rsidR="00952475" w:rsidRPr="00181277" w:rsidRDefault="00952475" w:rsidP="00066B5D">
      <w:pPr>
        <w:pStyle w:val="Prrafodelista"/>
        <w:numPr>
          <w:ilvl w:val="0"/>
          <w:numId w:val="1"/>
        </w:numPr>
        <w:spacing w:line="360" w:lineRule="auto"/>
        <w:ind w:left="0" w:firstLine="0"/>
        <w:jc w:val="both"/>
        <w:rPr>
          <w:rFonts w:ascii="Palatino Linotype" w:hAnsi="Palatino Linotype" w:cs="Tahoma"/>
        </w:rPr>
      </w:pPr>
      <w:r w:rsidRPr="00181277">
        <w:rPr>
          <w:rFonts w:ascii="Palatino Linotype" w:hAnsi="Palatino Linotype" w:cs="Tahoma"/>
        </w:rPr>
        <w:t xml:space="preserve">El Instituto de Transparencia, Acceso a la Información Pública y Protección de Datos Personales del </w:t>
      </w:r>
      <w:r w:rsidRPr="00181277">
        <w:rPr>
          <w:rFonts w:ascii="Palatino Linotype" w:hAnsi="Palatino Linotype"/>
        </w:rPr>
        <w:t>Estado</w:t>
      </w:r>
      <w:r w:rsidRPr="00181277">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181277"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181277"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181277">
        <w:rPr>
          <w:rFonts w:ascii="Palatino Linotype" w:hAnsi="Palatino Linotype"/>
          <w:b/>
          <w:color w:val="auto"/>
          <w:sz w:val="24"/>
          <w:szCs w:val="24"/>
        </w:rPr>
        <w:t>SEGUNDA</w:t>
      </w:r>
      <w:r w:rsidR="00942616" w:rsidRPr="00181277">
        <w:rPr>
          <w:rFonts w:ascii="Palatino Linotype" w:hAnsi="Palatino Linotype"/>
          <w:b/>
          <w:color w:val="auto"/>
          <w:sz w:val="24"/>
          <w:szCs w:val="24"/>
        </w:rPr>
        <w:t xml:space="preserve">. </w:t>
      </w:r>
      <w:r w:rsidRPr="00181277">
        <w:rPr>
          <w:rFonts w:ascii="Palatino Linotype" w:hAnsi="Palatino Linotype"/>
          <w:b/>
          <w:color w:val="auto"/>
          <w:sz w:val="24"/>
          <w:szCs w:val="24"/>
        </w:rPr>
        <w:t>P</w:t>
      </w:r>
      <w:r w:rsidR="00942616" w:rsidRPr="00181277">
        <w:rPr>
          <w:rFonts w:ascii="Palatino Linotype" w:hAnsi="Palatino Linotype"/>
          <w:b/>
          <w:color w:val="auto"/>
          <w:sz w:val="24"/>
          <w:szCs w:val="24"/>
        </w:rPr>
        <w:t>rocedencia.</w:t>
      </w:r>
      <w:bookmarkEnd w:id="137"/>
      <w:bookmarkEnd w:id="138"/>
    </w:p>
    <w:p w14:paraId="2F731F4D" w14:textId="77315C0C" w:rsidR="00942616" w:rsidRPr="00181277" w:rsidRDefault="00952475" w:rsidP="00066B5D">
      <w:pPr>
        <w:numPr>
          <w:ilvl w:val="0"/>
          <w:numId w:val="1"/>
        </w:numPr>
        <w:spacing w:line="360" w:lineRule="auto"/>
        <w:ind w:left="0" w:firstLine="0"/>
        <w:contextualSpacing/>
        <w:jc w:val="both"/>
        <w:rPr>
          <w:rFonts w:ascii="Palatino Linotype" w:hAnsi="Palatino Linotype"/>
        </w:rPr>
      </w:pPr>
      <w:r w:rsidRPr="00181277">
        <w:rPr>
          <w:rFonts w:ascii="Palatino Linotype" w:eastAsia="Calibri" w:hAnsi="Palatino Linotype" w:cs="Arial"/>
        </w:rPr>
        <w:t xml:space="preserve">Este Órgano Garante considera que el medio de impugnación reúne los requisitos de procedencia </w:t>
      </w:r>
      <w:r w:rsidRPr="00181277">
        <w:rPr>
          <w:rFonts w:ascii="Palatino Linotype" w:eastAsia="Calibri" w:hAnsi="Palatino Linotype" w:cs="Tahoma"/>
          <w:color w:val="000000"/>
          <w:lang w:eastAsia="es-MX"/>
        </w:rPr>
        <w:t>toda vez que: el recurso fue presentado dentro del plazo establecido en el artículo 178</w:t>
      </w:r>
      <w:r w:rsidR="002576CD" w:rsidRPr="00181277">
        <w:rPr>
          <w:rFonts w:ascii="Palatino Linotype" w:eastAsia="Calibri" w:hAnsi="Palatino Linotype" w:cs="Tahoma"/>
          <w:color w:val="000000"/>
          <w:lang w:eastAsia="es-MX"/>
        </w:rPr>
        <w:t>,</w:t>
      </w:r>
      <w:r w:rsidRPr="00181277">
        <w:rPr>
          <w:rFonts w:ascii="Palatino Linotype" w:eastAsia="Calibri" w:hAnsi="Palatino Linotype" w:cs="Tahoma"/>
          <w:color w:val="000000"/>
          <w:lang w:eastAsia="es-MX"/>
        </w:rPr>
        <w:t xml:space="preserve"> de la Ley de Transparencia y Acceso a la Información Pública del Estado de </w:t>
      </w:r>
      <w:r w:rsidRPr="00181277">
        <w:rPr>
          <w:rFonts w:ascii="Palatino Linotype" w:eastAsia="Calibri" w:hAnsi="Palatino Linotype" w:cs="Tahoma"/>
          <w:color w:val="000000"/>
          <w:lang w:eastAsia="es-MX"/>
        </w:rPr>
        <w:lastRenderedPageBreak/>
        <w:t xml:space="preserve">México y Municipios; asimismo </w:t>
      </w:r>
      <w:r w:rsidR="00E9244F" w:rsidRPr="00181277">
        <w:rPr>
          <w:rFonts w:ascii="Palatino Linotype" w:eastAsia="Calibri" w:hAnsi="Palatino Linotype" w:cs="Tahoma"/>
          <w:color w:val="000000"/>
          <w:lang w:eastAsia="es-MX"/>
        </w:rPr>
        <w:t xml:space="preserve">no se tiene </w:t>
      </w:r>
      <w:r w:rsidRPr="00181277">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181277" w:rsidRDefault="00BC237C" w:rsidP="00BC237C">
      <w:pPr>
        <w:spacing w:line="360" w:lineRule="auto"/>
        <w:contextualSpacing/>
        <w:jc w:val="both"/>
        <w:rPr>
          <w:rFonts w:ascii="Palatino Linotype" w:hAnsi="Palatino Linotype"/>
        </w:rPr>
      </w:pPr>
    </w:p>
    <w:p w14:paraId="70B1788E" w14:textId="4D3B3544" w:rsidR="00942616" w:rsidRPr="00181277"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181277">
        <w:rPr>
          <w:rFonts w:ascii="Palatino Linotype" w:eastAsia="Calibri" w:hAnsi="Palatino Linotype" w:cs="Arial"/>
        </w:rPr>
        <w:t>Por otro lado</w:t>
      </w:r>
      <w:r w:rsidR="00942616" w:rsidRPr="00181277">
        <w:rPr>
          <w:rFonts w:ascii="Palatino Linotype" w:eastAsia="Calibri" w:hAnsi="Palatino Linotype" w:cs="Arial"/>
        </w:rPr>
        <w:t>, el escrito contiene las formalidades previstas por el artículo 180</w:t>
      </w:r>
      <w:r w:rsidR="002576CD" w:rsidRPr="00181277">
        <w:rPr>
          <w:rFonts w:ascii="Palatino Linotype" w:eastAsia="Calibri" w:hAnsi="Palatino Linotype" w:cs="Arial"/>
        </w:rPr>
        <w:t>,</w:t>
      </w:r>
      <w:r w:rsidR="00942616" w:rsidRPr="00181277">
        <w:rPr>
          <w:rFonts w:ascii="Palatino Linotype" w:eastAsia="Calibri" w:hAnsi="Palatino Linotype" w:cs="Arial"/>
        </w:rPr>
        <w:t xml:space="preserve"> último párrafo</w:t>
      </w:r>
      <w:r w:rsidR="002576CD" w:rsidRPr="00181277">
        <w:rPr>
          <w:rFonts w:ascii="Palatino Linotype" w:eastAsia="Calibri" w:hAnsi="Palatino Linotype" w:cs="Arial"/>
        </w:rPr>
        <w:t>,</w:t>
      </w:r>
      <w:r w:rsidR="00942616" w:rsidRPr="00181277">
        <w:rPr>
          <w:rFonts w:ascii="Palatino Linotype" w:eastAsia="Calibri" w:hAnsi="Palatino Linotype" w:cs="Arial"/>
        </w:rPr>
        <w:t xml:space="preserve"> de la </w:t>
      </w:r>
      <w:r w:rsidR="00066953" w:rsidRPr="00181277">
        <w:rPr>
          <w:rFonts w:ascii="Palatino Linotype" w:eastAsia="Calibri" w:hAnsi="Palatino Linotype" w:cs="Arial"/>
        </w:rPr>
        <w:t xml:space="preserve">citada </w:t>
      </w:r>
      <w:r w:rsidR="00942616" w:rsidRPr="00181277">
        <w:rPr>
          <w:rFonts w:ascii="Palatino Linotype" w:eastAsia="Calibri" w:hAnsi="Palatino Linotype" w:cs="Arial"/>
        </w:rPr>
        <w:t>Ley de la materia, por lo que es procedente que este Instituto conozca y resuelva el presente recurso.</w:t>
      </w:r>
    </w:p>
    <w:p w14:paraId="636AC809" w14:textId="77777777" w:rsidR="00942616" w:rsidRPr="00181277" w:rsidRDefault="00942616" w:rsidP="00066B5D">
      <w:pPr>
        <w:pStyle w:val="Prrafodelista"/>
        <w:spacing w:line="360" w:lineRule="auto"/>
        <w:ind w:left="0"/>
        <w:rPr>
          <w:rFonts w:ascii="Palatino Linotype" w:eastAsia="Calibri" w:hAnsi="Palatino Linotype" w:cs="Arial"/>
        </w:rPr>
      </w:pPr>
    </w:p>
    <w:p w14:paraId="1288E334" w14:textId="0CED6418" w:rsidR="00942616" w:rsidRPr="00181277"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181277">
        <w:rPr>
          <w:rFonts w:ascii="Palatino Linotype" w:hAnsi="Palatino Linotype"/>
          <w:b/>
          <w:color w:val="auto"/>
          <w:sz w:val="24"/>
          <w:szCs w:val="24"/>
        </w:rPr>
        <w:t>TERCER</w:t>
      </w:r>
      <w:r w:rsidR="00952475" w:rsidRPr="00181277">
        <w:rPr>
          <w:rFonts w:ascii="Palatino Linotype" w:hAnsi="Palatino Linotype"/>
          <w:b/>
          <w:color w:val="auto"/>
          <w:sz w:val="24"/>
          <w:szCs w:val="24"/>
        </w:rPr>
        <w:t>A</w:t>
      </w:r>
      <w:r w:rsidRPr="00181277">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181277">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181277" w:rsidRDefault="00942616" w:rsidP="00066B5D">
      <w:pPr>
        <w:pStyle w:val="Prrafodelista"/>
        <w:numPr>
          <w:ilvl w:val="0"/>
          <w:numId w:val="1"/>
        </w:numPr>
        <w:spacing w:line="360" w:lineRule="auto"/>
        <w:ind w:left="0" w:firstLine="0"/>
        <w:jc w:val="both"/>
        <w:rPr>
          <w:rFonts w:ascii="Palatino Linotype" w:hAnsi="Palatino Linotype" w:cs="Arial"/>
        </w:rPr>
      </w:pPr>
      <w:r w:rsidRPr="00181277">
        <w:rPr>
          <w:rFonts w:ascii="Palatino Linotype" w:hAnsi="Palatino Linotype" w:cs="Arial"/>
        </w:rPr>
        <w:t xml:space="preserve">Se </w:t>
      </w:r>
      <w:r w:rsidRPr="00181277">
        <w:rPr>
          <w:rFonts w:ascii="Palatino Linotype" w:eastAsia="Calibri" w:hAnsi="Palatino Linotype" w:cs="Arial"/>
        </w:rPr>
        <w:t>solicitó</w:t>
      </w:r>
      <w:r w:rsidRPr="00181277">
        <w:rPr>
          <w:rFonts w:ascii="Palatino Linotype" w:hAnsi="Palatino Linotype" w:cs="Arial"/>
        </w:rPr>
        <w:t xml:space="preserve"> tener acceso, a la información que a continuación se </w:t>
      </w:r>
      <w:r w:rsidR="00E9244F" w:rsidRPr="00181277">
        <w:rPr>
          <w:rFonts w:ascii="Palatino Linotype" w:hAnsi="Palatino Linotype" w:cs="Arial"/>
        </w:rPr>
        <w:t>simplifica</w:t>
      </w:r>
      <w:r w:rsidRPr="00181277">
        <w:rPr>
          <w:rFonts w:ascii="Palatino Linotype" w:hAnsi="Palatino Linotype" w:cs="Arial"/>
        </w:rPr>
        <w:t>:</w:t>
      </w:r>
    </w:p>
    <w:p w14:paraId="7713046A" w14:textId="0FE6B8C4" w:rsidR="003D26D9" w:rsidRPr="00181277" w:rsidRDefault="00F82CBE" w:rsidP="00181277">
      <w:pPr>
        <w:pStyle w:val="Prrafodelista"/>
        <w:numPr>
          <w:ilvl w:val="0"/>
          <w:numId w:val="35"/>
        </w:numPr>
        <w:spacing w:line="360" w:lineRule="auto"/>
        <w:ind w:right="850"/>
        <w:jc w:val="both"/>
        <w:rPr>
          <w:rFonts w:ascii="Palatino Linotype" w:hAnsi="Palatino Linotype" w:cs="Arial"/>
          <w:b/>
          <w:sz w:val="22"/>
        </w:rPr>
      </w:pPr>
      <w:r w:rsidRPr="00181277">
        <w:rPr>
          <w:rFonts w:ascii="Palatino Linotype" w:hAnsi="Palatino Linotype" w:cs="Arial"/>
          <w:bCs/>
          <w:i/>
          <w:sz w:val="22"/>
          <w:lang w:eastAsia="es-MX"/>
        </w:rPr>
        <w:t>¿Qué acciones ha llevado a cabo para prevenir el suicidio en el Estado de México, dentro de sus funciones?</w:t>
      </w:r>
    </w:p>
    <w:p w14:paraId="32B6354C" w14:textId="1DECE19B" w:rsidR="00F82CBE" w:rsidRPr="00181277" w:rsidRDefault="00F82CBE" w:rsidP="00181277">
      <w:pPr>
        <w:pStyle w:val="Prrafodelista"/>
        <w:numPr>
          <w:ilvl w:val="0"/>
          <w:numId w:val="35"/>
        </w:numPr>
        <w:spacing w:line="360" w:lineRule="auto"/>
        <w:ind w:right="850"/>
        <w:jc w:val="both"/>
        <w:rPr>
          <w:rFonts w:ascii="Palatino Linotype" w:hAnsi="Palatino Linotype" w:cs="Arial"/>
          <w:b/>
          <w:sz w:val="22"/>
        </w:rPr>
      </w:pPr>
      <w:r w:rsidRPr="00181277">
        <w:rPr>
          <w:rFonts w:ascii="Palatino Linotype" w:hAnsi="Palatino Linotype" w:cs="Arial"/>
          <w:bCs/>
          <w:i/>
          <w:sz w:val="22"/>
          <w:lang w:eastAsia="es-MX"/>
        </w:rPr>
        <w:t>Existe algún programa vinculado a la prevención del suicidio, para promover la salud y bienestar mental especialmente en varones.</w:t>
      </w:r>
    </w:p>
    <w:p w14:paraId="73FF84B5" w14:textId="77777777" w:rsidR="00F82CBE" w:rsidRPr="00181277" w:rsidRDefault="00F82CBE" w:rsidP="00F82CBE">
      <w:pPr>
        <w:pStyle w:val="Prrafodelista"/>
        <w:spacing w:line="360" w:lineRule="auto"/>
        <w:ind w:left="1428"/>
        <w:jc w:val="both"/>
        <w:rPr>
          <w:rFonts w:ascii="Palatino Linotype" w:hAnsi="Palatino Linotype" w:cs="Arial"/>
          <w:b/>
        </w:rPr>
      </w:pPr>
    </w:p>
    <w:p w14:paraId="59F937B2" w14:textId="4B0214EA" w:rsidR="001A1023" w:rsidRPr="00181277"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181277">
        <w:rPr>
          <w:rFonts w:ascii="Palatino Linotype" w:hAnsi="Palatino Linotype" w:cs="Arial"/>
        </w:rPr>
        <w:t xml:space="preserve">En </w:t>
      </w:r>
      <w:r w:rsidRPr="00181277">
        <w:rPr>
          <w:rFonts w:ascii="Palatino Linotype" w:eastAsia="Calibri" w:hAnsi="Palatino Linotype" w:cs="Arial"/>
        </w:rPr>
        <w:t>respuesta</w:t>
      </w:r>
      <w:r w:rsidRPr="00181277">
        <w:rPr>
          <w:rFonts w:ascii="Palatino Linotype" w:hAnsi="Palatino Linotype" w:cs="Arial"/>
        </w:rPr>
        <w:t xml:space="preserve">, el </w:t>
      </w:r>
      <w:r w:rsidR="00066953" w:rsidRPr="00181277">
        <w:rPr>
          <w:rFonts w:ascii="Palatino Linotype" w:hAnsi="Palatino Linotype" w:cs="Arial"/>
        </w:rPr>
        <w:t>Sujeto Obligado</w:t>
      </w:r>
      <w:r w:rsidR="00066953" w:rsidRPr="00181277">
        <w:rPr>
          <w:rFonts w:ascii="Palatino Linotype" w:hAnsi="Palatino Linotype" w:cs="Arial"/>
          <w:b/>
        </w:rPr>
        <w:t xml:space="preserve"> </w:t>
      </w:r>
      <w:r w:rsidRPr="00181277">
        <w:rPr>
          <w:rFonts w:ascii="Palatino Linotype" w:hAnsi="Palatino Linotype" w:cs="Arial"/>
        </w:rPr>
        <w:t>remitió</w:t>
      </w:r>
      <w:r w:rsidR="00EE5D31" w:rsidRPr="00181277">
        <w:rPr>
          <w:rFonts w:ascii="Palatino Linotype" w:hAnsi="Palatino Linotype" w:cs="Arial"/>
        </w:rPr>
        <w:t xml:space="preserve"> </w:t>
      </w:r>
      <w:r w:rsidR="00A5352D" w:rsidRPr="00181277">
        <w:rPr>
          <w:rFonts w:ascii="Palatino Linotype" w:hAnsi="Palatino Linotype" w:cs="Arial"/>
        </w:rPr>
        <w:t xml:space="preserve">el archivo ya descrito en el anterior Párrafo 2. Inconforme con la respuesta, se interpuso recurso de revisión argumentando sustancialmente que </w:t>
      </w:r>
      <w:r w:rsidR="00732913" w:rsidRPr="00181277">
        <w:rPr>
          <w:rFonts w:ascii="Palatino Linotype" w:hAnsi="Palatino Linotype" w:cs="Arial"/>
          <w:b/>
        </w:rPr>
        <w:t xml:space="preserve">no </w:t>
      </w:r>
      <w:r w:rsidR="00C24AB2" w:rsidRPr="00181277">
        <w:rPr>
          <w:rFonts w:ascii="Palatino Linotype" w:hAnsi="Palatino Linotype" w:cs="Arial"/>
          <w:b/>
        </w:rPr>
        <w:t>se responde</w:t>
      </w:r>
      <w:r w:rsidR="0015261A" w:rsidRPr="00181277">
        <w:rPr>
          <w:rFonts w:ascii="Palatino Linotype" w:hAnsi="Palatino Linotype" w:cs="Arial"/>
          <w:b/>
        </w:rPr>
        <w:t xml:space="preserve"> </w:t>
      </w:r>
      <w:r w:rsidR="003E27F6" w:rsidRPr="00181277">
        <w:rPr>
          <w:rFonts w:ascii="Palatino Linotype" w:hAnsi="Palatino Linotype" w:cs="Arial"/>
          <w:b/>
        </w:rPr>
        <w:t>lo</w:t>
      </w:r>
      <w:r w:rsidR="007832F4" w:rsidRPr="00181277">
        <w:rPr>
          <w:rFonts w:ascii="Palatino Linotype" w:hAnsi="Palatino Linotype" w:cs="Arial"/>
          <w:b/>
        </w:rPr>
        <w:t xml:space="preserve"> </w:t>
      </w:r>
      <w:r w:rsidR="0015261A" w:rsidRPr="00181277">
        <w:rPr>
          <w:rFonts w:ascii="Palatino Linotype" w:hAnsi="Palatino Linotype" w:cs="Arial"/>
          <w:b/>
        </w:rPr>
        <w:t>solicitado</w:t>
      </w:r>
      <w:r w:rsidR="0015261A" w:rsidRPr="00181277">
        <w:rPr>
          <w:rFonts w:ascii="Palatino Linotype" w:hAnsi="Palatino Linotype" w:cs="Arial"/>
        </w:rPr>
        <w:t>.</w:t>
      </w:r>
    </w:p>
    <w:p w14:paraId="4697688D" w14:textId="77777777" w:rsidR="00066B5D" w:rsidRPr="00181277" w:rsidRDefault="00066B5D" w:rsidP="00066B5D">
      <w:pPr>
        <w:spacing w:line="360" w:lineRule="auto"/>
        <w:contextualSpacing/>
        <w:jc w:val="both"/>
        <w:rPr>
          <w:rFonts w:ascii="Palatino Linotype" w:hAnsi="Palatino Linotype" w:cs="Arial"/>
          <w:i/>
          <w:color w:val="000000" w:themeColor="text1"/>
        </w:rPr>
      </w:pPr>
    </w:p>
    <w:p w14:paraId="5AA4EABD" w14:textId="16D7EC18" w:rsidR="00942616" w:rsidRPr="00181277"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181277">
        <w:rPr>
          <w:rFonts w:ascii="Palatino Linotype" w:eastAsia="MS Mincho" w:hAnsi="Palatino Linotype" w:cs="Arial"/>
        </w:rPr>
        <w:t xml:space="preserve">En </w:t>
      </w:r>
      <w:r w:rsidRPr="00181277">
        <w:rPr>
          <w:rFonts w:ascii="Palatino Linotype" w:hAnsi="Palatino Linotype" w:cs="Arial"/>
          <w:lang w:eastAsia="es-MX"/>
        </w:rPr>
        <w:t>dichas</w:t>
      </w:r>
      <w:r w:rsidRPr="00181277">
        <w:rPr>
          <w:rFonts w:ascii="Palatino Linotype" w:eastAsia="Times New Roman" w:hAnsi="Palatino Linotype" w:cs="Arial"/>
        </w:rPr>
        <w:t xml:space="preserve"> condiciones, la </w:t>
      </w:r>
      <w:r w:rsidR="00A5352D" w:rsidRPr="00181277">
        <w:rPr>
          <w:rFonts w:ascii="Palatino Linotype" w:eastAsia="Times New Roman" w:hAnsi="Palatino Linotype" w:cs="Arial"/>
        </w:rPr>
        <w:t>controversia</w:t>
      </w:r>
      <w:r w:rsidRPr="00181277">
        <w:rPr>
          <w:rFonts w:ascii="Palatino Linotype" w:eastAsia="Times New Roman" w:hAnsi="Palatino Linotype" w:cs="Arial"/>
        </w:rPr>
        <w:t xml:space="preserve"> a resolver en </w:t>
      </w:r>
      <w:r w:rsidR="00A5352D" w:rsidRPr="00181277">
        <w:rPr>
          <w:rFonts w:ascii="Palatino Linotype" w:eastAsia="Times New Roman" w:hAnsi="Palatino Linotype" w:cs="Arial"/>
        </w:rPr>
        <w:t>el presente</w:t>
      </w:r>
      <w:r w:rsidRPr="00181277">
        <w:rPr>
          <w:rFonts w:ascii="Palatino Linotype" w:eastAsia="Times New Roman" w:hAnsi="Palatino Linotype" w:cs="Arial"/>
        </w:rPr>
        <w:t xml:space="preserve"> </w:t>
      </w:r>
      <w:r w:rsidR="00A5352D" w:rsidRPr="00181277">
        <w:rPr>
          <w:rFonts w:ascii="Palatino Linotype" w:eastAsia="Times New Roman" w:hAnsi="Palatino Linotype" w:cs="Arial"/>
        </w:rPr>
        <w:t>proveído</w:t>
      </w:r>
      <w:r w:rsidR="00866A8C" w:rsidRPr="00181277">
        <w:rPr>
          <w:rFonts w:ascii="Palatino Linotype" w:eastAsia="Times New Roman" w:hAnsi="Palatino Linotype" w:cs="Arial"/>
        </w:rPr>
        <w:t>,</w:t>
      </w:r>
      <w:r w:rsidRPr="00181277">
        <w:rPr>
          <w:rFonts w:ascii="Palatino Linotype" w:eastAsia="Times New Roman" w:hAnsi="Palatino Linotype" w:cs="Arial"/>
        </w:rPr>
        <w:t xml:space="preserve"> </w:t>
      </w:r>
      <w:r w:rsidR="00866A8C" w:rsidRPr="00181277">
        <w:rPr>
          <w:rFonts w:ascii="Palatino Linotype" w:eastAsia="Times New Roman" w:hAnsi="Palatino Linotype" w:cs="Arial"/>
        </w:rPr>
        <w:t>corresponde</w:t>
      </w:r>
      <w:r w:rsidRPr="00181277">
        <w:rPr>
          <w:rFonts w:ascii="Palatino Linotype" w:eastAsia="Times New Roman" w:hAnsi="Palatino Linotype" w:cs="Arial"/>
        </w:rPr>
        <w:t xml:space="preserve"> a determinar si </w:t>
      </w:r>
      <w:r w:rsidRPr="00181277">
        <w:rPr>
          <w:rFonts w:ascii="Palatino Linotype" w:eastAsia="MS Mincho" w:hAnsi="Palatino Linotype" w:cs="Arial"/>
        </w:rPr>
        <w:t xml:space="preserve">se actualiza la causal de procedencia prevista en el artículo 179, </w:t>
      </w:r>
      <w:r w:rsidR="001A1023" w:rsidRPr="00181277">
        <w:rPr>
          <w:rFonts w:ascii="Palatino Linotype" w:eastAsia="MS Mincho" w:hAnsi="Palatino Linotype" w:cs="Arial"/>
        </w:rPr>
        <w:t xml:space="preserve">fracción </w:t>
      </w:r>
      <w:r w:rsidR="00035296" w:rsidRPr="00181277">
        <w:rPr>
          <w:rFonts w:ascii="Palatino Linotype" w:eastAsia="MS Mincho" w:hAnsi="Palatino Linotype" w:cs="Arial"/>
        </w:rPr>
        <w:t>V</w:t>
      </w:r>
      <w:r w:rsidR="003E27F6" w:rsidRPr="00181277">
        <w:rPr>
          <w:rFonts w:ascii="Palatino Linotype" w:eastAsia="MS Mincho" w:hAnsi="Palatino Linotype" w:cs="Arial"/>
        </w:rPr>
        <w:t>I,</w:t>
      </w:r>
      <w:r w:rsidRPr="00181277">
        <w:rPr>
          <w:rFonts w:ascii="Palatino Linotype" w:eastAsia="MS Mincho" w:hAnsi="Palatino Linotype" w:cs="Arial"/>
          <w:b/>
        </w:rPr>
        <w:t xml:space="preserve"> </w:t>
      </w:r>
      <w:r w:rsidRPr="00181277">
        <w:rPr>
          <w:rFonts w:ascii="Palatino Linotype" w:eastAsia="MS Mincho" w:hAnsi="Palatino Linotype" w:cs="Arial"/>
        </w:rPr>
        <w:t>de la Ley de Transparencia y Acceso a la Información Pública del Estado de</w:t>
      </w:r>
      <w:r w:rsidRPr="00181277">
        <w:rPr>
          <w:rFonts w:ascii="Palatino Linotype" w:eastAsia="MS Mincho" w:hAnsi="Palatino Linotype" w:cs="Arial"/>
          <w:b/>
        </w:rPr>
        <w:t xml:space="preserve"> </w:t>
      </w:r>
      <w:r w:rsidRPr="00181277">
        <w:rPr>
          <w:rFonts w:ascii="Palatino Linotype" w:hAnsi="Palatino Linotype" w:cs="Arial"/>
        </w:rPr>
        <w:t>México</w:t>
      </w:r>
      <w:r w:rsidRPr="00181277">
        <w:rPr>
          <w:rFonts w:ascii="Palatino Linotype" w:eastAsia="MS Mincho" w:hAnsi="Palatino Linotype" w:cs="Arial"/>
          <w:b/>
        </w:rPr>
        <w:t xml:space="preserve"> </w:t>
      </w:r>
      <w:r w:rsidRPr="00181277">
        <w:rPr>
          <w:rFonts w:ascii="Palatino Linotype" w:eastAsia="MS Mincho" w:hAnsi="Palatino Linotype" w:cs="Arial"/>
        </w:rPr>
        <w:t>y</w:t>
      </w:r>
      <w:r w:rsidRPr="00181277">
        <w:rPr>
          <w:rFonts w:ascii="Palatino Linotype" w:eastAsia="MS Mincho" w:hAnsi="Palatino Linotype" w:cs="Arial"/>
          <w:b/>
        </w:rPr>
        <w:t xml:space="preserve"> </w:t>
      </w:r>
      <w:r w:rsidRPr="00181277">
        <w:rPr>
          <w:rFonts w:ascii="Palatino Linotype" w:hAnsi="Palatino Linotype" w:cs="Arial"/>
        </w:rPr>
        <w:t>Municipios</w:t>
      </w:r>
      <w:r w:rsidRPr="00181277">
        <w:rPr>
          <w:rFonts w:ascii="Palatino Linotype" w:eastAsia="MS Mincho" w:hAnsi="Palatino Linotype" w:cs="Arial"/>
        </w:rPr>
        <w:t xml:space="preserve">; </w:t>
      </w:r>
      <w:r w:rsidRPr="00181277">
        <w:rPr>
          <w:rFonts w:ascii="Palatino Linotype" w:eastAsia="Times New Roman" w:hAnsi="Palatino Linotype" w:cs="Arial"/>
          <w:color w:val="000000" w:themeColor="text1"/>
          <w:lang w:val="es-ES" w:eastAsia="es-MX"/>
        </w:rPr>
        <w:t xml:space="preserve">fracción que determina la hipótesis relativa a </w:t>
      </w:r>
      <w:r w:rsidR="00035296" w:rsidRPr="00181277">
        <w:rPr>
          <w:rFonts w:ascii="Palatino Linotype" w:eastAsia="Times New Roman" w:hAnsi="Palatino Linotype" w:cs="Arial"/>
          <w:color w:val="000000" w:themeColor="text1"/>
          <w:lang w:val="es-ES" w:eastAsia="es-MX"/>
        </w:rPr>
        <w:t>la entrega de información que no corresponde a lo solicitado</w:t>
      </w:r>
      <w:r w:rsidRPr="00181277">
        <w:rPr>
          <w:rFonts w:ascii="Palatino Linotype" w:eastAsia="Times New Roman" w:hAnsi="Palatino Linotype" w:cs="Arial"/>
          <w:color w:val="000000" w:themeColor="text1"/>
          <w:lang w:val="es-ES" w:eastAsia="es-MX"/>
        </w:rPr>
        <w:t xml:space="preserve">; </w:t>
      </w:r>
      <w:r w:rsidRPr="00181277">
        <w:rPr>
          <w:rFonts w:ascii="Palatino Linotype" w:eastAsia="MS Mincho" w:hAnsi="Palatino Linotype" w:cs="Arial"/>
        </w:rPr>
        <w:t>contexto del cual se dolió</w:t>
      </w:r>
      <w:r w:rsidR="00A5352D" w:rsidRPr="00181277">
        <w:rPr>
          <w:rFonts w:ascii="Palatino Linotype" w:eastAsia="MS Mincho" w:hAnsi="Palatino Linotype" w:cs="Arial"/>
        </w:rPr>
        <w:t xml:space="preserve"> el Recurrente</w:t>
      </w:r>
      <w:r w:rsidRPr="00181277">
        <w:rPr>
          <w:rFonts w:ascii="Palatino Linotype" w:eastAsia="MS Mincho" w:hAnsi="Palatino Linotype" w:cs="Arial"/>
        </w:rPr>
        <w:t xml:space="preserve"> al momento de interponer su inconformidad.</w:t>
      </w:r>
      <w:r w:rsidRPr="00181277">
        <w:rPr>
          <w:rFonts w:ascii="Palatino Linotype" w:eastAsia="Times New Roman" w:hAnsi="Palatino Linotype" w:cs="Arial"/>
          <w:color w:val="000000" w:themeColor="text1"/>
          <w:lang w:val="es-ES" w:eastAsia="es-MX"/>
        </w:rPr>
        <w:t xml:space="preserve"> De modo tal </w:t>
      </w:r>
      <w:r w:rsidRPr="00181277">
        <w:rPr>
          <w:rFonts w:ascii="Palatino Linotype" w:hAnsi="Palatino Linotype" w:cs="Arial"/>
          <w:color w:val="000000" w:themeColor="text1"/>
        </w:rPr>
        <w:t xml:space="preserve">que el presente recurso de revisión </w:t>
      </w:r>
      <w:r w:rsidRPr="00181277">
        <w:rPr>
          <w:rFonts w:ascii="Palatino Linotype" w:hAnsi="Palatino Linotype" w:cs="Arial"/>
          <w:color w:val="000000" w:themeColor="text1"/>
        </w:rPr>
        <w:lastRenderedPageBreak/>
        <w:t xml:space="preserve">se abocara en determinar si el </w:t>
      </w:r>
      <w:r w:rsidR="00A5352D" w:rsidRPr="00181277">
        <w:rPr>
          <w:rFonts w:ascii="Palatino Linotype" w:hAnsi="Palatino Linotype" w:cs="Arial"/>
          <w:color w:val="000000" w:themeColor="text1"/>
        </w:rPr>
        <w:t xml:space="preserve">Sujeto Obligado </w:t>
      </w:r>
      <w:r w:rsidRPr="00181277">
        <w:rPr>
          <w:rFonts w:ascii="Palatino Linotype" w:hAnsi="Palatino Linotype" w:cs="Arial"/>
          <w:color w:val="000000" w:themeColor="text1"/>
        </w:rPr>
        <w:t xml:space="preserve">con su respuesta ciertamente </w:t>
      </w:r>
      <w:r w:rsidRPr="00181277">
        <w:rPr>
          <w:rFonts w:ascii="Palatino Linotype" w:eastAsia="Times New Roman" w:hAnsi="Palatino Linotype"/>
          <w:color w:val="000000" w:themeColor="text1"/>
        </w:rPr>
        <w:t>actualiza la causal de procedencia</w:t>
      </w:r>
      <w:r w:rsidRPr="00181277">
        <w:rPr>
          <w:rFonts w:ascii="Palatino Linotype" w:eastAsia="Times New Roman" w:hAnsi="Palatino Linotype"/>
          <w:b/>
          <w:color w:val="000000" w:themeColor="text1"/>
        </w:rPr>
        <w:t xml:space="preserve"> </w:t>
      </w:r>
      <w:r w:rsidRPr="00181277">
        <w:rPr>
          <w:rFonts w:ascii="Palatino Linotype" w:eastAsia="Times New Roman" w:hAnsi="Palatino Linotype" w:cs="Arial"/>
          <w:color w:val="000000" w:themeColor="text1"/>
          <w:lang w:eastAsia="es-MX"/>
        </w:rPr>
        <w:t xml:space="preserve">señalada. </w:t>
      </w:r>
    </w:p>
    <w:p w14:paraId="03CE46EE" w14:textId="77777777" w:rsidR="00942616" w:rsidRPr="00181277" w:rsidRDefault="00942616" w:rsidP="00066B5D">
      <w:pPr>
        <w:spacing w:line="360" w:lineRule="auto"/>
        <w:rPr>
          <w:rFonts w:ascii="Palatino Linotype" w:eastAsia="MS Mincho" w:hAnsi="Palatino Linotype" w:cs="Arial"/>
        </w:rPr>
      </w:pPr>
    </w:p>
    <w:p w14:paraId="1B83CC04" w14:textId="18FE58A6" w:rsidR="00942616" w:rsidRPr="00181277"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81277">
        <w:rPr>
          <w:rFonts w:ascii="Palatino Linotype" w:hAnsi="Palatino Linotype"/>
          <w:b/>
          <w:color w:val="000000" w:themeColor="text1"/>
          <w:sz w:val="24"/>
          <w:szCs w:val="24"/>
        </w:rPr>
        <w:t>CUARTA</w:t>
      </w:r>
      <w:r w:rsidR="00942616" w:rsidRPr="00181277">
        <w:rPr>
          <w:rFonts w:ascii="Palatino Linotype" w:hAnsi="Palatino Linotype"/>
          <w:b/>
          <w:color w:val="000000" w:themeColor="text1"/>
          <w:sz w:val="24"/>
          <w:szCs w:val="24"/>
        </w:rPr>
        <w:t xml:space="preserve">. </w:t>
      </w:r>
      <w:bookmarkEnd w:id="146"/>
      <w:bookmarkEnd w:id="147"/>
      <w:bookmarkEnd w:id="148"/>
      <w:bookmarkEnd w:id="149"/>
      <w:bookmarkEnd w:id="150"/>
      <w:r w:rsidRPr="00181277">
        <w:rPr>
          <w:rFonts w:ascii="Palatino Linotype" w:hAnsi="Palatino Linotype"/>
          <w:b/>
          <w:color w:val="000000" w:themeColor="text1"/>
          <w:sz w:val="24"/>
          <w:szCs w:val="24"/>
        </w:rPr>
        <w:t>Estudio de la controversia.</w:t>
      </w:r>
    </w:p>
    <w:p w14:paraId="16A88284" w14:textId="5D6ACB68" w:rsidR="00E120A9" w:rsidRPr="00181277" w:rsidRDefault="00866A8C"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eastAsia="MS Mincho" w:hAnsi="Palatino Linotype" w:cs="Arial"/>
        </w:rPr>
        <w:t>Determinado lo anterior; revisaremos la atención otorgada por el Sujeto Obligado a la solicitud</w:t>
      </w:r>
      <w:r w:rsidR="00570E37" w:rsidRPr="00181277">
        <w:rPr>
          <w:rFonts w:ascii="Palatino Linotype" w:eastAsia="MS Mincho" w:hAnsi="Palatino Linotype" w:cs="Arial"/>
        </w:rPr>
        <w:t xml:space="preserve"> que dio origen a este recurso, considerando </w:t>
      </w:r>
      <w:r w:rsidRPr="00181277">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181277">
        <w:rPr>
          <w:rFonts w:ascii="Palatino Linotype" w:eastAsia="MS Mincho" w:hAnsi="Palatino Linotype" w:cs="Arial"/>
        </w:rPr>
        <w:t xml:space="preserve">su artículo </w:t>
      </w:r>
      <w:r w:rsidR="00E120A9" w:rsidRPr="00181277">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181277">
        <w:rPr>
          <w:rFonts w:ascii="Palatino Linotype" w:hAnsi="Palatino Linotype" w:cs="Tahoma"/>
          <w:bCs/>
          <w:iCs/>
        </w:rPr>
        <w:t>,</w:t>
      </w:r>
      <w:r w:rsidR="00E120A9" w:rsidRPr="00181277">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181277" w:rsidRDefault="00021171" w:rsidP="00021171">
      <w:pPr>
        <w:spacing w:line="360" w:lineRule="auto"/>
        <w:contextualSpacing/>
        <w:jc w:val="both"/>
        <w:rPr>
          <w:rFonts w:ascii="Palatino Linotype" w:hAnsi="Palatino Linotype" w:cs="Tahoma"/>
          <w:bCs/>
          <w:iCs/>
        </w:rPr>
      </w:pPr>
    </w:p>
    <w:p w14:paraId="7A45B9AE" w14:textId="3E417342" w:rsidR="00E120A9" w:rsidRPr="00181277" w:rsidRDefault="00570E37"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Asimismo</w:t>
      </w:r>
      <w:r w:rsidR="00E120A9" w:rsidRPr="00181277">
        <w:rPr>
          <w:rFonts w:ascii="Palatino Linotype" w:hAnsi="Palatino Linotype" w:cs="Tahoma"/>
          <w:bCs/>
          <w:iCs/>
        </w:rPr>
        <w:t>, es relevante mencionar que el artículo 19</w:t>
      </w:r>
      <w:r w:rsidR="00FA6B22" w:rsidRPr="00181277">
        <w:rPr>
          <w:rFonts w:ascii="Palatino Linotype" w:hAnsi="Palatino Linotype" w:cs="Tahoma"/>
          <w:bCs/>
          <w:iCs/>
        </w:rPr>
        <w:t>,</w:t>
      </w:r>
      <w:r w:rsidR="00E120A9" w:rsidRPr="00181277">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181277" w:rsidRDefault="00E120A9" w:rsidP="00066B5D">
      <w:pPr>
        <w:pStyle w:val="Prrafodelista"/>
        <w:spacing w:line="360" w:lineRule="auto"/>
        <w:rPr>
          <w:rFonts w:ascii="Palatino Linotype" w:hAnsi="Palatino Linotype" w:cs="Tahoma"/>
          <w:bCs/>
          <w:iCs/>
        </w:rPr>
      </w:pPr>
    </w:p>
    <w:p w14:paraId="14E74658" w14:textId="5C392385" w:rsidR="00E120A9" w:rsidRPr="00181277" w:rsidRDefault="00570E37"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w:t>
      </w:r>
      <w:r w:rsidRPr="00181277">
        <w:rPr>
          <w:rFonts w:ascii="Palatino Linotype" w:hAnsi="Palatino Linotype" w:cs="Tahoma"/>
          <w:bCs/>
          <w:iCs/>
        </w:rPr>
        <w:lastRenderedPageBreak/>
        <w:t>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181277" w:rsidRDefault="00570E37" w:rsidP="00066B5D">
      <w:pPr>
        <w:pStyle w:val="Prrafodelista"/>
        <w:spacing w:line="360" w:lineRule="auto"/>
        <w:rPr>
          <w:rFonts w:ascii="Palatino Linotype" w:hAnsi="Palatino Linotype" w:cs="Tahoma"/>
          <w:bCs/>
          <w:iCs/>
        </w:rPr>
      </w:pPr>
    </w:p>
    <w:p w14:paraId="7AE2F761" w14:textId="49244891" w:rsidR="00570E37" w:rsidRPr="00181277" w:rsidRDefault="000D662C" w:rsidP="00066B5D">
      <w:pPr>
        <w:pStyle w:val="Prrafodelista"/>
        <w:numPr>
          <w:ilvl w:val="0"/>
          <w:numId w:val="6"/>
        </w:numPr>
        <w:spacing w:line="360" w:lineRule="auto"/>
        <w:rPr>
          <w:rFonts w:ascii="Palatino Linotype" w:hAnsi="Palatino Linotype" w:cs="Tahoma"/>
          <w:b/>
          <w:bCs/>
          <w:iCs/>
        </w:rPr>
      </w:pPr>
      <w:r w:rsidRPr="00181277">
        <w:rPr>
          <w:rFonts w:ascii="Palatino Linotype" w:hAnsi="Palatino Linotype" w:cs="Tahoma"/>
          <w:b/>
          <w:bCs/>
          <w:iCs/>
        </w:rPr>
        <w:t>De</w:t>
      </w:r>
      <w:r w:rsidR="00DB4ED1" w:rsidRPr="00181277">
        <w:rPr>
          <w:rFonts w:ascii="Palatino Linotype" w:hAnsi="Palatino Linotype" w:cs="Tahoma"/>
          <w:b/>
          <w:bCs/>
          <w:iCs/>
        </w:rPr>
        <w:t>l</w:t>
      </w:r>
      <w:r w:rsidRPr="00181277">
        <w:rPr>
          <w:rFonts w:ascii="Palatino Linotype" w:hAnsi="Palatino Linotype" w:cs="Tahoma"/>
          <w:b/>
          <w:bCs/>
          <w:iCs/>
        </w:rPr>
        <w:t xml:space="preserve"> </w:t>
      </w:r>
      <w:r w:rsidR="00DB4ED1" w:rsidRPr="00181277">
        <w:rPr>
          <w:rFonts w:ascii="Palatino Linotype" w:hAnsi="Palatino Linotype" w:cs="Tahoma"/>
          <w:b/>
          <w:bCs/>
          <w:iCs/>
        </w:rPr>
        <w:t>Sujeto Obligado</w:t>
      </w:r>
      <w:r w:rsidRPr="00181277">
        <w:rPr>
          <w:rFonts w:ascii="Palatino Linotype" w:hAnsi="Palatino Linotype" w:cs="Tahoma"/>
          <w:b/>
          <w:bCs/>
          <w:iCs/>
        </w:rPr>
        <w:t>.</w:t>
      </w:r>
    </w:p>
    <w:p w14:paraId="6BA25419" w14:textId="7B0112B6" w:rsidR="00DB4ED1" w:rsidRPr="00181277" w:rsidRDefault="00DB4ED1"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La Comisión de Derechos Humanos es un Organismo autónomo protector de derechos humanos, tal como lo establecen los artículos 102, apartado B, de la Constitución Política de los Estados Unidos Mexicanos y 16</w:t>
      </w:r>
      <w:r w:rsidR="000A73E5" w:rsidRPr="00181277">
        <w:rPr>
          <w:rFonts w:ascii="Palatino Linotype" w:hAnsi="Palatino Linotype" w:cs="Tahoma"/>
          <w:bCs/>
          <w:iCs/>
        </w:rPr>
        <w:t>,</w:t>
      </w:r>
      <w:r w:rsidRPr="00181277">
        <w:rPr>
          <w:rFonts w:ascii="Palatino Linotype" w:hAnsi="Palatino Linotype" w:cs="Tahoma"/>
          <w:bCs/>
          <w:iCs/>
        </w:rPr>
        <w:t xml:space="preserve"> de la Constitución Política del Estado Libre y Soberano de México.</w:t>
      </w:r>
    </w:p>
    <w:p w14:paraId="552502CA" w14:textId="77777777" w:rsidR="00A60A8C" w:rsidRPr="00181277" w:rsidRDefault="00A60A8C" w:rsidP="00A60A8C">
      <w:pPr>
        <w:spacing w:line="360" w:lineRule="auto"/>
        <w:contextualSpacing/>
        <w:jc w:val="both"/>
        <w:rPr>
          <w:rFonts w:ascii="Palatino Linotype" w:hAnsi="Palatino Linotype" w:cs="Tahoma"/>
          <w:bCs/>
          <w:iCs/>
        </w:rPr>
      </w:pPr>
    </w:p>
    <w:p w14:paraId="7337BA23" w14:textId="441384CE" w:rsidR="000A73E5" w:rsidRPr="00181277" w:rsidRDefault="000A73E5"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La Comisión está integrada entre otras unidades administrativas por la Secretaría General, facultada para elaborar y ejecutar programas de capacitación, enseñanza, promoción y difusión de los derechos humanos; conforme a lo establecido en los artículos 15, fracción III y 29, fracción III, de la Ley del propio Organismo.</w:t>
      </w:r>
    </w:p>
    <w:p w14:paraId="07E8DEC5" w14:textId="77777777" w:rsidR="00A60A8C" w:rsidRPr="00181277" w:rsidRDefault="00A60A8C" w:rsidP="00A60A8C">
      <w:pPr>
        <w:spacing w:line="360" w:lineRule="auto"/>
        <w:contextualSpacing/>
        <w:jc w:val="both"/>
        <w:rPr>
          <w:rFonts w:ascii="Palatino Linotype" w:hAnsi="Palatino Linotype" w:cs="Tahoma"/>
          <w:bCs/>
          <w:iCs/>
        </w:rPr>
      </w:pPr>
    </w:p>
    <w:p w14:paraId="3BDA9E97" w14:textId="37A09BE7" w:rsidR="000A73E5" w:rsidRPr="00181277" w:rsidRDefault="000A73E5"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De conformidad con los artículos 10, fracción I, y 18, del Reglamento Interno de la Comisión de Derechos Humanos de la Entidad, la Secretaría General para el despacho de sus asuntos cuenta entre otras unidades administrativas, con la Dirección de Capacitación, Promoción y Vinculación en Derechos Humanos, a quien le, corresponde:</w:t>
      </w:r>
    </w:p>
    <w:p w14:paraId="2789C5C9" w14:textId="748E5BF0" w:rsidR="000A73E5" w:rsidRPr="00181277" w:rsidRDefault="000A73E5"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Artículo 18.- Corresponde a la Dirección de Capacitación, Promoción y Vinculación en Derechos Humanos:</w:t>
      </w:r>
    </w:p>
    <w:p w14:paraId="4FD9DDDD" w14:textId="004F5E77"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w:t>
      </w:r>
    </w:p>
    <w:p w14:paraId="3E6DAB26" w14:textId="7E23BED5" w:rsidR="000A73E5" w:rsidRPr="00181277" w:rsidRDefault="000A73E5"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lastRenderedPageBreak/>
        <w:t>II. Realizar acciones y cursos de capacitación institucional que permitan difundir y promover una cultura de los derechos humanos en los tres ámbitos de gobierno;</w:t>
      </w:r>
    </w:p>
    <w:p w14:paraId="7B8DD8C5" w14:textId="5F271EB3"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w:t>
      </w:r>
    </w:p>
    <w:p w14:paraId="2AA24ECF" w14:textId="77777777"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 xml:space="preserve">X. Coordinar acciones de sensibilización con instancias de los tres ámbitos de gobierno, organismos autónomos y sociedad civil para promover y difundir el respeto de los derechos humanos de los grupos en situación de vulnerabilidad; </w:t>
      </w:r>
    </w:p>
    <w:p w14:paraId="791859E4" w14:textId="2FB6314B"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XI. Proponer y ejecutar los programas de promoción y difusión de los derechos humanos a grupos en situación de vulnerabilidad, igualdad y no discriminación; XII. Coadyuvar con las áreas competentes en la realización de campañas de sensibilización en derechos humanos;</w:t>
      </w:r>
    </w:p>
    <w:p w14:paraId="7AD1AE70" w14:textId="43BE823F"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w:t>
      </w:r>
    </w:p>
    <w:p w14:paraId="72668D68" w14:textId="77777777"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 xml:space="preserve">XIV. Elaborar el proyecto del programa para la protección, observancia, promoción, estudio y divulgación de los derechos humanos; </w:t>
      </w:r>
    </w:p>
    <w:p w14:paraId="7E977B48" w14:textId="634BCDEF"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XV. Implementar y ejecutar actividades que permitan difundir y promover una cultura de los derechos humanos;</w:t>
      </w:r>
    </w:p>
    <w:p w14:paraId="6E282D1A" w14:textId="5C96BF99" w:rsidR="00BA4609" w:rsidRPr="00181277" w:rsidRDefault="00BA4609" w:rsidP="00BA4609">
      <w:pPr>
        <w:ind w:left="1134" w:right="902"/>
        <w:contextualSpacing/>
        <w:jc w:val="both"/>
        <w:rPr>
          <w:rFonts w:ascii="Palatino Linotype" w:hAnsi="Palatino Linotype" w:cs="Tahoma"/>
          <w:bCs/>
          <w:i/>
          <w:iCs/>
          <w:sz w:val="22"/>
        </w:rPr>
      </w:pPr>
      <w:r w:rsidRPr="00181277">
        <w:rPr>
          <w:rFonts w:ascii="Palatino Linotype" w:hAnsi="Palatino Linotype" w:cs="Tahoma"/>
          <w:bCs/>
          <w:i/>
          <w:iCs/>
          <w:sz w:val="22"/>
        </w:rPr>
        <w:t>…</w:t>
      </w:r>
    </w:p>
    <w:p w14:paraId="5E073264" w14:textId="77777777" w:rsidR="00A60A8C" w:rsidRPr="00181277" w:rsidRDefault="00A60A8C" w:rsidP="00BA4609">
      <w:pPr>
        <w:ind w:left="1134" w:right="902"/>
        <w:contextualSpacing/>
        <w:jc w:val="both"/>
        <w:rPr>
          <w:rFonts w:ascii="Palatino Linotype" w:hAnsi="Palatino Linotype" w:cs="Tahoma"/>
          <w:bCs/>
          <w:i/>
          <w:iCs/>
        </w:rPr>
      </w:pPr>
    </w:p>
    <w:p w14:paraId="125F9C29" w14:textId="5113328C" w:rsidR="00BA4609" w:rsidRPr="00181277" w:rsidRDefault="00BA4609" w:rsidP="0086350E">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La Dirección de Capacitación, Promoción y Vinculación en Derechos Humanos</w:t>
      </w:r>
      <w:r w:rsidRPr="00181277">
        <w:rPr>
          <w:rFonts w:ascii="Palatino Linotype" w:eastAsia="Palatino Linotype" w:hAnsi="Palatino Linotype" w:cs="Palatino Linotype"/>
        </w:rPr>
        <w:t>, de acuerdo al Manual General de Organización de la Comisión de Derechos Humanos del Estado de México, tiene como objetivo formular e implementar el Programa Anual de Capacitación y Atención Institucional en derechos humanos, el Programa Anual de Atención a la Discriminación, el Programa Anual de Atención a la Igualdad de Género y el Plan Anual de Enlace y Vinculación de esta Comisión de Derechos Humanos con diversas instancias, organismos homólogos, defensorías municipales y con la sociedad civil organizada, con el propósito de difundir la cultura de protección y respeto a los derechos humanos, a través de acciones de sensibilización para el fortalecimiento de la cultura de prevención de violaciones a los derechos fundamentales, contribuyendo a eliminar la discriminación de personas o grupos en situación de vulnerabilidad.</w:t>
      </w:r>
    </w:p>
    <w:p w14:paraId="6886F64E" w14:textId="77777777" w:rsidR="00BA4609" w:rsidRDefault="00BA4609" w:rsidP="00BA4609">
      <w:pPr>
        <w:spacing w:line="360" w:lineRule="auto"/>
        <w:contextualSpacing/>
        <w:jc w:val="both"/>
        <w:rPr>
          <w:rFonts w:ascii="Palatino Linotype" w:hAnsi="Palatino Linotype" w:cs="Tahoma"/>
          <w:bCs/>
          <w:iCs/>
        </w:rPr>
      </w:pPr>
    </w:p>
    <w:p w14:paraId="4C6D5577" w14:textId="77777777" w:rsidR="00181277" w:rsidRDefault="00181277" w:rsidP="00BA4609">
      <w:pPr>
        <w:spacing w:line="360" w:lineRule="auto"/>
        <w:contextualSpacing/>
        <w:jc w:val="both"/>
        <w:rPr>
          <w:rFonts w:ascii="Palatino Linotype" w:hAnsi="Palatino Linotype" w:cs="Tahoma"/>
          <w:bCs/>
          <w:iCs/>
        </w:rPr>
      </w:pPr>
    </w:p>
    <w:p w14:paraId="1974947E" w14:textId="77777777" w:rsidR="00181277" w:rsidRPr="00181277" w:rsidRDefault="00181277" w:rsidP="00BA4609">
      <w:pPr>
        <w:spacing w:line="360" w:lineRule="auto"/>
        <w:contextualSpacing/>
        <w:jc w:val="both"/>
        <w:rPr>
          <w:rFonts w:ascii="Palatino Linotype" w:hAnsi="Palatino Linotype" w:cs="Tahoma"/>
          <w:bCs/>
          <w:iCs/>
        </w:rPr>
      </w:pPr>
    </w:p>
    <w:p w14:paraId="62B34C3C" w14:textId="77777777" w:rsidR="00BA4609" w:rsidRPr="00181277" w:rsidRDefault="00BA4609" w:rsidP="00BA4609">
      <w:pPr>
        <w:pStyle w:val="Prrafodelista"/>
        <w:numPr>
          <w:ilvl w:val="0"/>
          <w:numId w:val="6"/>
        </w:numPr>
        <w:spacing w:line="360" w:lineRule="auto"/>
        <w:rPr>
          <w:rFonts w:ascii="Palatino Linotype" w:hAnsi="Palatino Linotype" w:cs="Tahoma"/>
          <w:b/>
          <w:bCs/>
          <w:iCs/>
        </w:rPr>
      </w:pPr>
      <w:r w:rsidRPr="00181277">
        <w:rPr>
          <w:rFonts w:ascii="Palatino Linotype" w:hAnsi="Palatino Linotype" w:cs="Tahoma"/>
          <w:b/>
          <w:bCs/>
          <w:iCs/>
        </w:rPr>
        <w:lastRenderedPageBreak/>
        <w:t>De la respuesta inicial.</w:t>
      </w:r>
    </w:p>
    <w:p w14:paraId="4B984B80" w14:textId="1C6214A5" w:rsidR="00DB4ED1" w:rsidRPr="00181277" w:rsidRDefault="00BA4609" w:rsidP="00C714FA">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eastAsia="Palatino Linotype" w:hAnsi="Palatino Linotype" w:cs="Palatino Linotype"/>
        </w:rPr>
        <w:t>De lo anterior, l</w:t>
      </w:r>
      <w:r w:rsidR="007B79B8" w:rsidRPr="00181277">
        <w:rPr>
          <w:rFonts w:ascii="Palatino Linotype" w:eastAsia="Palatino Linotype" w:hAnsi="Palatino Linotype" w:cs="Palatino Linotype"/>
        </w:rPr>
        <w:t xml:space="preserve">a respuesta fue emitida por la unidad administrativa competente, a través del Servidor Público Habilitado de la </w:t>
      </w:r>
      <w:r w:rsidR="00DB4ED1" w:rsidRPr="00181277">
        <w:rPr>
          <w:rFonts w:ascii="Palatino Linotype" w:hAnsi="Palatino Linotype" w:cs="Arial"/>
          <w:color w:val="000000" w:themeColor="text1"/>
        </w:rPr>
        <w:t>Dirección de Capacitación, Promoción y Vinculación en Derechos Humanos</w:t>
      </w:r>
      <w:r w:rsidRPr="00181277">
        <w:rPr>
          <w:rFonts w:ascii="Palatino Linotype" w:eastAsia="Palatino Linotype" w:hAnsi="Palatino Linotype" w:cs="Palatino Linotype"/>
        </w:rPr>
        <w:t>.</w:t>
      </w:r>
    </w:p>
    <w:p w14:paraId="2C95385B" w14:textId="77777777" w:rsidR="00DB4ED1" w:rsidRPr="00181277" w:rsidRDefault="00DB4ED1" w:rsidP="00C714FA">
      <w:pPr>
        <w:spacing w:line="360" w:lineRule="auto"/>
        <w:contextualSpacing/>
        <w:jc w:val="both"/>
        <w:rPr>
          <w:rFonts w:ascii="Palatino Linotype" w:hAnsi="Palatino Linotype" w:cs="Tahoma"/>
          <w:bCs/>
          <w:iCs/>
        </w:rPr>
      </w:pPr>
    </w:p>
    <w:p w14:paraId="3DA4EB48" w14:textId="3C660C07" w:rsidR="00570E37" w:rsidRPr="00181277" w:rsidRDefault="00A60A8C" w:rsidP="00066B5D">
      <w:pPr>
        <w:numPr>
          <w:ilvl w:val="0"/>
          <w:numId w:val="1"/>
        </w:numPr>
        <w:spacing w:line="360" w:lineRule="auto"/>
        <w:ind w:left="0" w:firstLine="0"/>
        <w:contextualSpacing/>
        <w:jc w:val="both"/>
        <w:rPr>
          <w:rFonts w:ascii="Palatino Linotype" w:hAnsi="Palatino Linotype" w:cs="Tahoma"/>
          <w:bCs/>
          <w:iCs/>
        </w:rPr>
      </w:pPr>
      <w:r w:rsidRPr="00181277">
        <w:rPr>
          <w:rFonts w:ascii="Palatino Linotype" w:hAnsi="Palatino Linotype" w:cs="Tahoma"/>
          <w:bCs/>
          <w:iCs/>
        </w:rPr>
        <w:t>Establecido esto</w:t>
      </w:r>
      <w:r w:rsidR="00570E37" w:rsidRPr="00181277">
        <w:rPr>
          <w:rFonts w:ascii="Palatino Linotype" w:hAnsi="Palatino Linotype" w:cs="Tahoma"/>
          <w:bCs/>
          <w:iCs/>
        </w:rPr>
        <w:t xml:space="preserve"> y atendiendo a que la controversia a resolver está estrictamente vinculada con la </w:t>
      </w:r>
      <w:r w:rsidRPr="00181277">
        <w:rPr>
          <w:rFonts w:ascii="Palatino Linotype" w:hAnsi="Palatino Linotype" w:cs="Tahoma"/>
          <w:bCs/>
          <w:iCs/>
        </w:rPr>
        <w:t>entrega de la información que no corresponde a lo solicitado</w:t>
      </w:r>
      <w:r w:rsidR="00570E37" w:rsidRPr="00181277">
        <w:rPr>
          <w:rFonts w:ascii="Palatino Linotype" w:hAnsi="Palatino Linotype" w:cs="Tahoma"/>
          <w:bCs/>
          <w:iCs/>
        </w:rPr>
        <w:t xml:space="preserve">, </w:t>
      </w:r>
      <w:r w:rsidR="00900BB0" w:rsidRPr="00181277">
        <w:rPr>
          <w:rFonts w:ascii="Palatino Linotype" w:hAnsi="Palatino Linotype" w:cs="Tahoma"/>
          <w:bCs/>
          <w:iCs/>
        </w:rPr>
        <w:t xml:space="preserve">se analizará lo </w:t>
      </w:r>
      <w:r w:rsidR="00DA2780" w:rsidRPr="00181277">
        <w:rPr>
          <w:rFonts w:ascii="Palatino Linotype" w:hAnsi="Palatino Linotype" w:cs="Tahoma"/>
          <w:bCs/>
          <w:iCs/>
        </w:rPr>
        <w:t>requerido</w:t>
      </w:r>
      <w:r w:rsidR="00900BB0" w:rsidRPr="00181277">
        <w:rPr>
          <w:rFonts w:ascii="Palatino Linotype" w:hAnsi="Palatino Linotype" w:cs="Tahoma"/>
          <w:bCs/>
          <w:iCs/>
        </w:rPr>
        <w:t xml:space="preserve"> por el particular</w:t>
      </w:r>
      <w:r w:rsidR="00897A4C" w:rsidRPr="00181277">
        <w:rPr>
          <w:rFonts w:ascii="Palatino Linotype" w:hAnsi="Palatino Linotype" w:cs="Tahoma"/>
          <w:bCs/>
          <w:iCs/>
        </w:rPr>
        <w:t xml:space="preserve">, ya simplificado en el párrafo </w:t>
      </w:r>
      <w:r w:rsidR="00F13070" w:rsidRPr="00181277">
        <w:rPr>
          <w:rFonts w:ascii="Palatino Linotype" w:hAnsi="Palatino Linotype" w:cs="Tahoma"/>
          <w:bCs/>
          <w:iCs/>
        </w:rPr>
        <w:t>17</w:t>
      </w:r>
      <w:r w:rsidR="00897A4C" w:rsidRPr="00181277">
        <w:rPr>
          <w:rFonts w:ascii="Palatino Linotype" w:hAnsi="Palatino Linotype" w:cs="Tahoma"/>
          <w:bCs/>
          <w:iCs/>
        </w:rPr>
        <w:t>,</w:t>
      </w:r>
      <w:r w:rsidR="00900BB0" w:rsidRPr="00181277">
        <w:rPr>
          <w:rFonts w:ascii="Palatino Linotype" w:hAnsi="Palatino Linotype" w:cs="Tahoma"/>
          <w:bCs/>
          <w:iCs/>
        </w:rPr>
        <w:t xml:space="preserve"> y la respuesta proporcionada por el Sujeto Obligado.</w:t>
      </w:r>
    </w:p>
    <w:p w14:paraId="039EDA80" w14:textId="77777777" w:rsidR="00F321A7" w:rsidRPr="00181277" w:rsidRDefault="00F321A7" w:rsidP="00066B5D">
      <w:pPr>
        <w:spacing w:line="360" w:lineRule="auto"/>
        <w:contextualSpacing/>
        <w:jc w:val="both"/>
        <w:rPr>
          <w:rFonts w:ascii="Palatino Linotype" w:hAnsi="Palatino Linotype" w:cs="Tahoma"/>
          <w:bCs/>
          <w:iCs/>
        </w:rPr>
      </w:pPr>
    </w:p>
    <w:p w14:paraId="6069DF09" w14:textId="77777777" w:rsidR="0086350E" w:rsidRPr="00181277" w:rsidRDefault="00897A4C" w:rsidP="0086350E">
      <w:pPr>
        <w:numPr>
          <w:ilvl w:val="0"/>
          <w:numId w:val="1"/>
        </w:numPr>
        <w:ind w:left="0" w:firstLine="0"/>
        <w:rPr>
          <w:rFonts w:ascii="Palatino Linotype" w:hAnsi="Palatino Linotype" w:cs="Tahoma"/>
          <w:b/>
          <w:bCs/>
          <w:iCs/>
        </w:rPr>
      </w:pPr>
      <w:r w:rsidRPr="00181277">
        <w:rPr>
          <w:rFonts w:ascii="Palatino Linotype" w:hAnsi="Palatino Linotype" w:cs="Tahoma"/>
          <w:bCs/>
          <w:iCs/>
        </w:rPr>
        <w:t xml:space="preserve">En lo que respecta al punto de solicitud </w:t>
      </w:r>
      <w:r w:rsidR="0086350E" w:rsidRPr="00181277">
        <w:rPr>
          <w:rFonts w:ascii="Palatino Linotype" w:hAnsi="Palatino Linotype" w:cs="Tahoma"/>
          <w:bCs/>
          <w:i/>
          <w:iCs/>
        </w:rPr>
        <w:t>¿Qué acciones ha llevado a cabo para prevenir el suicidio en el Estado de México, dentro de sus funciones?</w:t>
      </w:r>
      <w:r w:rsidR="0086350E" w:rsidRPr="00181277">
        <w:rPr>
          <w:rFonts w:ascii="Palatino Linotype" w:hAnsi="Palatino Linotype" w:cs="Tahoma"/>
          <w:bCs/>
          <w:iCs/>
        </w:rPr>
        <w:t>, en la respuesta primigenia el Sujeto Obligado puntualiza que ese Organismo realiza las acciones siguientes:</w:t>
      </w:r>
    </w:p>
    <w:p w14:paraId="14ABEFBE" w14:textId="348FABFD" w:rsidR="0086350E" w:rsidRPr="00181277" w:rsidRDefault="0086350E" w:rsidP="00181277">
      <w:pPr>
        <w:pStyle w:val="Prrafodelista"/>
        <w:numPr>
          <w:ilvl w:val="0"/>
          <w:numId w:val="36"/>
        </w:numPr>
        <w:ind w:right="992"/>
        <w:rPr>
          <w:rFonts w:ascii="Palatino Linotype" w:hAnsi="Palatino Linotype" w:cs="Tahoma"/>
          <w:b/>
          <w:bCs/>
          <w:iCs/>
          <w:sz w:val="22"/>
        </w:rPr>
      </w:pPr>
      <w:r w:rsidRPr="00181277">
        <w:rPr>
          <w:rFonts w:ascii="Palatino Linotype" w:hAnsi="Palatino Linotype" w:cs="Tahoma"/>
          <w:bCs/>
          <w:iCs/>
          <w:sz w:val="22"/>
        </w:rPr>
        <w:t>Asesorías jurídicas.</w:t>
      </w:r>
    </w:p>
    <w:p w14:paraId="4BBE3276" w14:textId="5C2A2DA0" w:rsidR="0086350E" w:rsidRPr="00181277" w:rsidRDefault="0086350E" w:rsidP="00181277">
      <w:pPr>
        <w:ind w:right="992"/>
        <w:rPr>
          <w:rFonts w:ascii="Palatino Linotype" w:hAnsi="Palatino Linotype" w:cs="Tahoma"/>
          <w:bCs/>
          <w:iCs/>
          <w:sz w:val="22"/>
        </w:rPr>
      </w:pPr>
      <w:r w:rsidRPr="00181277">
        <w:rPr>
          <w:rFonts w:ascii="Palatino Linotype" w:hAnsi="Palatino Linotype" w:cs="Tahoma"/>
          <w:bCs/>
          <w:iCs/>
          <w:sz w:val="22"/>
        </w:rPr>
        <w:t>A través de la Dirección de Capacitación Promoción y Vinculación de Derechos Humanos:</w:t>
      </w:r>
    </w:p>
    <w:p w14:paraId="59254278" w14:textId="589C7E47" w:rsidR="0086350E" w:rsidRPr="00181277" w:rsidRDefault="0086350E" w:rsidP="00181277">
      <w:pPr>
        <w:pStyle w:val="Prrafodelista"/>
        <w:numPr>
          <w:ilvl w:val="0"/>
          <w:numId w:val="36"/>
        </w:numPr>
        <w:ind w:right="992"/>
        <w:rPr>
          <w:rFonts w:ascii="Palatino Linotype" w:hAnsi="Palatino Linotype" w:cs="Tahoma"/>
          <w:b/>
          <w:bCs/>
          <w:iCs/>
          <w:sz w:val="22"/>
        </w:rPr>
      </w:pPr>
      <w:r w:rsidRPr="00181277">
        <w:rPr>
          <w:rFonts w:ascii="Palatino Linotype" w:hAnsi="Palatino Linotype" w:cs="Tahoma"/>
          <w:bCs/>
          <w:iCs/>
          <w:sz w:val="22"/>
        </w:rPr>
        <w:t>Pláticas dirigías a diversos sectores.</w:t>
      </w:r>
    </w:p>
    <w:p w14:paraId="05903C52" w14:textId="1A4582FE" w:rsidR="0086350E" w:rsidRPr="00181277" w:rsidRDefault="0086350E" w:rsidP="00181277">
      <w:pPr>
        <w:ind w:right="992"/>
        <w:rPr>
          <w:rFonts w:ascii="Palatino Linotype" w:hAnsi="Palatino Linotype" w:cs="Tahoma"/>
          <w:bCs/>
          <w:iCs/>
          <w:sz w:val="22"/>
        </w:rPr>
      </w:pPr>
      <w:r w:rsidRPr="00181277">
        <w:rPr>
          <w:rFonts w:ascii="Palatino Linotype" w:hAnsi="Palatino Linotype" w:cs="Tahoma"/>
          <w:bCs/>
          <w:iCs/>
          <w:sz w:val="22"/>
        </w:rPr>
        <w:t>A través del Subproyecto de Protección de los Derechos Humanos:</w:t>
      </w:r>
    </w:p>
    <w:p w14:paraId="167C7113" w14:textId="50D249BA" w:rsidR="0086350E" w:rsidRPr="00181277" w:rsidRDefault="0086350E" w:rsidP="00181277">
      <w:pPr>
        <w:pStyle w:val="Prrafodelista"/>
        <w:numPr>
          <w:ilvl w:val="0"/>
          <w:numId w:val="36"/>
        </w:numPr>
        <w:ind w:right="992"/>
        <w:rPr>
          <w:rFonts w:ascii="Palatino Linotype" w:hAnsi="Palatino Linotype" w:cs="Tahoma"/>
          <w:bCs/>
          <w:iCs/>
          <w:sz w:val="22"/>
        </w:rPr>
      </w:pPr>
      <w:r w:rsidRPr="00181277">
        <w:rPr>
          <w:rFonts w:ascii="Palatino Linotype" w:hAnsi="Palatino Linotype" w:cs="Tahoma"/>
          <w:bCs/>
          <w:iCs/>
          <w:sz w:val="22"/>
        </w:rPr>
        <w:t>Acciones de prevención y sensibilización en materia de igualdad y Prevención de la violencia de género.</w:t>
      </w:r>
    </w:p>
    <w:p w14:paraId="10D4D02A" w14:textId="2D54A19E" w:rsidR="0086350E" w:rsidRPr="00181277" w:rsidRDefault="0086350E" w:rsidP="00181277">
      <w:pPr>
        <w:ind w:right="992"/>
        <w:rPr>
          <w:rFonts w:ascii="Palatino Linotype" w:hAnsi="Palatino Linotype" w:cs="Tahoma"/>
          <w:bCs/>
          <w:iCs/>
          <w:sz w:val="22"/>
        </w:rPr>
      </w:pPr>
      <w:r w:rsidRPr="00181277">
        <w:rPr>
          <w:rFonts w:ascii="Palatino Linotype" w:hAnsi="Palatino Linotype" w:cs="Tahoma"/>
          <w:bCs/>
          <w:iCs/>
          <w:sz w:val="22"/>
        </w:rPr>
        <w:t>A través del Departamento de Promoción de Niñas, Niños y Adolescentes:</w:t>
      </w:r>
    </w:p>
    <w:p w14:paraId="22C8F3E8" w14:textId="73708210" w:rsidR="0086350E" w:rsidRPr="00181277" w:rsidRDefault="0086350E" w:rsidP="00181277">
      <w:pPr>
        <w:pStyle w:val="Prrafodelista"/>
        <w:numPr>
          <w:ilvl w:val="0"/>
          <w:numId w:val="36"/>
        </w:numPr>
        <w:ind w:right="992"/>
        <w:rPr>
          <w:rFonts w:ascii="Palatino Linotype" w:hAnsi="Palatino Linotype" w:cs="Tahoma"/>
          <w:bCs/>
          <w:iCs/>
          <w:sz w:val="22"/>
        </w:rPr>
      </w:pPr>
      <w:r w:rsidRPr="00181277">
        <w:rPr>
          <w:rFonts w:ascii="Palatino Linotype" w:hAnsi="Palatino Linotype" w:cs="Tahoma"/>
          <w:bCs/>
          <w:iCs/>
          <w:sz w:val="22"/>
        </w:rPr>
        <w:t>Acciones de prevención, con los tópicos:</w:t>
      </w:r>
    </w:p>
    <w:p w14:paraId="305FBBD3" w14:textId="733C096B" w:rsidR="0086350E" w:rsidRPr="00181277" w:rsidRDefault="0086350E" w:rsidP="00181277">
      <w:pPr>
        <w:pStyle w:val="Prrafodelista"/>
        <w:numPr>
          <w:ilvl w:val="1"/>
          <w:numId w:val="36"/>
        </w:numPr>
        <w:ind w:right="992"/>
        <w:rPr>
          <w:rFonts w:ascii="Palatino Linotype" w:hAnsi="Palatino Linotype" w:cs="Tahoma"/>
          <w:bCs/>
          <w:iCs/>
          <w:sz w:val="22"/>
        </w:rPr>
      </w:pPr>
      <w:r w:rsidRPr="00181277">
        <w:rPr>
          <w:rFonts w:ascii="Palatino Linotype" w:hAnsi="Palatino Linotype" w:cs="Tahoma"/>
          <w:bCs/>
          <w:iCs/>
          <w:sz w:val="22"/>
        </w:rPr>
        <w:t>Derechos y deberes de los NNA</w:t>
      </w:r>
    </w:p>
    <w:p w14:paraId="12C781A3" w14:textId="6CAA9971" w:rsidR="0086350E" w:rsidRPr="00181277" w:rsidRDefault="0086350E" w:rsidP="00181277">
      <w:pPr>
        <w:pStyle w:val="Prrafodelista"/>
        <w:numPr>
          <w:ilvl w:val="1"/>
          <w:numId w:val="36"/>
        </w:numPr>
        <w:ind w:right="992"/>
        <w:rPr>
          <w:rFonts w:ascii="Palatino Linotype" w:hAnsi="Palatino Linotype" w:cs="Tahoma"/>
          <w:bCs/>
          <w:iCs/>
          <w:sz w:val="22"/>
        </w:rPr>
      </w:pPr>
      <w:r w:rsidRPr="00181277">
        <w:rPr>
          <w:rFonts w:ascii="Palatino Linotype" w:hAnsi="Palatino Linotype" w:cs="Tahoma"/>
          <w:bCs/>
          <w:iCs/>
          <w:sz w:val="22"/>
        </w:rPr>
        <w:t>Riesgos de los adolescentes en la sociedad actual (</w:t>
      </w:r>
      <w:r w:rsidRPr="00181277">
        <w:rPr>
          <w:rFonts w:ascii="Palatino Linotype" w:hAnsi="Palatino Linotype" w:cs="Tahoma"/>
          <w:b/>
          <w:bCs/>
          <w:i/>
          <w:iCs/>
          <w:sz w:val="22"/>
        </w:rPr>
        <w:t>tocando el punto de la prevención del suicidio</w:t>
      </w:r>
      <w:r w:rsidRPr="00181277">
        <w:rPr>
          <w:rFonts w:ascii="Palatino Linotype" w:hAnsi="Palatino Linotype" w:cs="Tahoma"/>
          <w:bCs/>
          <w:i/>
          <w:iCs/>
          <w:sz w:val="22"/>
        </w:rPr>
        <w:t>)</w:t>
      </w:r>
    </w:p>
    <w:p w14:paraId="67CD781D" w14:textId="6CEE29A4" w:rsidR="0086350E" w:rsidRPr="00181277" w:rsidRDefault="0086350E" w:rsidP="00181277">
      <w:pPr>
        <w:pStyle w:val="Prrafodelista"/>
        <w:numPr>
          <w:ilvl w:val="1"/>
          <w:numId w:val="36"/>
        </w:numPr>
        <w:ind w:right="992"/>
        <w:rPr>
          <w:rFonts w:ascii="Palatino Linotype" w:hAnsi="Palatino Linotype" w:cs="Tahoma"/>
          <w:bCs/>
          <w:iCs/>
          <w:sz w:val="22"/>
        </w:rPr>
      </w:pPr>
      <w:r w:rsidRPr="00181277">
        <w:rPr>
          <w:rFonts w:ascii="Palatino Linotype" w:hAnsi="Palatino Linotype" w:cs="Tahoma"/>
          <w:bCs/>
          <w:iCs/>
          <w:sz w:val="22"/>
        </w:rPr>
        <w:t>Acciones de promoción sobre los derechos de niñas, niños, y adolescentes, privilegiando el interés superior de la niñez, dirigidas a padres, madres y tutores, niñas, niños y adolescentes, así como diversos temas.</w:t>
      </w:r>
    </w:p>
    <w:p w14:paraId="302A0A5B" w14:textId="77777777" w:rsidR="0086350E" w:rsidRPr="00181277" w:rsidRDefault="0086350E" w:rsidP="0086350E">
      <w:pPr>
        <w:rPr>
          <w:rFonts w:ascii="Palatino Linotype" w:hAnsi="Palatino Linotype" w:cs="Tahoma"/>
          <w:b/>
          <w:bCs/>
          <w:iCs/>
        </w:rPr>
      </w:pPr>
    </w:p>
    <w:p w14:paraId="3EE1D978" w14:textId="35919D60" w:rsidR="007832F4" w:rsidRPr="00181277" w:rsidRDefault="0086350E" w:rsidP="0086350E">
      <w:pPr>
        <w:numPr>
          <w:ilvl w:val="0"/>
          <w:numId w:val="1"/>
        </w:numPr>
        <w:spacing w:line="360" w:lineRule="auto"/>
        <w:ind w:left="0" w:firstLine="0"/>
        <w:contextualSpacing/>
        <w:jc w:val="both"/>
        <w:rPr>
          <w:rFonts w:ascii="Palatino Linotype" w:eastAsia="Palatino Linotype" w:hAnsi="Palatino Linotype" w:cs="Palatino Linotype"/>
        </w:rPr>
      </w:pPr>
      <w:r w:rsidRPr="00181277">
        <w:rPr>
          <w:rFonts w:ascii="Palatino Linotype" w:eastAsia="Palatino Linotype" w:hAnsi="Palatino Linotype" w:cs="Palatino Linotype"/>
        </w:rPr>
        <w:t xml:space="preserve">De lo anterior se desprende que el Servidor Público habilitado responde al cuestionamiento de las acciones que se han desarrollado para prevenir el suicidio, si bien se </w:t>
      </w:r>
      <w:r w:rsidRPr="00181277">
        <w:rPr>
          <w:rFonts w:ascii="Palatino Linotype" w:eastAsia="Palatino Linotype" w:hAnsi="Palatino Linotype" w:cs="Palatino Linotype"/>
        </w:rPr>
        <w:lastRenderedPageBreak/>
        <w:t>aprecian acciones generales</w:t>
      </w:r>
      <w:r w:rsidR="000B40E2" w:rsidRPr="00181277">
        <w:rPr>
          <w:rFonts w:ascii="Palatino Linotype" w:eastAsia="Palatino Linotype" w:hAnsi="Palatino Linotype" w:cs="Palatino Linotype"/>
        </w:rPr>
        <w:t xml:space="preserve"> en materia promoción y difusión en materia de derechos humanos</w:t>
      </w:r>
      <w:r w:rsidRPr="00181277">
        <w:rPr>
          <w:rFonts w:ascii="Palatino Linotype" w:eastAsia="Palatino Linotype" w:hAnsi="Palatino Linotype" w:cs="Palatino Linotype"/>
        </w:rPr>
        <w:t>, lo cierto es que</w:t>
      </w:r>
      <w:r w:rsidR="000B40E2" w:rsidRPr="00181277">
        <w:rPr>
          <w:rFonts w:ascii="Palatino Linotype" w:eastAsia="Palatino Linotype" w:hAnsi="Palatino Linotype" w:cs="Palatino Linotype"/>
        </w:rPr>
        <w:t xml:space="preserve"> a través del </w:t>
      </w:r>
      <w:r w:rsidR="000B40E2" w:rsidRPr="00181277">
        <w:rPr>
          <w:rFonts w:ascii="Palatino Linotype" w:hAnsi="Palatino Linotype" w:cs="Tahoma"/>
          <w:bCs/>
          <w:iCs/>
        </w:rPr>
        <w:t>Departamento de Promoción de Niñas, Niños y Adolescentes, con la acción de prevención denominada “Riesgos de los adolescentes en la sociedad actual”, el sujeto obligado precisa que se aborda el punto de la prevención del suicidio.</w:t>
      </w:r>
    </w:p>
    <w:p w14:paraId="643FE230" w14:textId="77777777" w:rsidR="0086350E" w:rsidRPr="00181277" w:rsidRDefault="0086350E" w:rsidP="0086350E">
      <w:pPr>
        <w:spacing w:line="360" w:lineRule="auto"/>
        <w:contextualSpacing/>
        <w:jc w:val="both"/>
        <w:rPr>
          <w:rFonts w:ascii="Palatino Linotype" w:eastAsia="Palatino Linotype" w:hAnsi="Palatino Linotype" w:cs="Palatino Linotype"/>
        </w:rPr>
      </w:pPr>
    </w:p>
    <w:p w14:paraId="40983574" w14:textId="4059364B" w:rsidR="00BE7209" w:rsidRPr="00181277" w:rsidRDefault="00807FE9" w:rsidP="00591A1D">
      <w:pPr>
        <w:numPr>
          <w:ilvl w:val="0"/>
          <w:numId w:val="1"/>
        </w:numPr>
        <w:spacing w:line="360" w:lineRule="auto"/>
        <w:ind w:left="0" w:firstLine="0"/>
        <w:contextualSpacing/>
        <w:jc w:val="both"/>
        <w:rPr>
          <w:rFonts w:ascii="Palatino Linotype" w:eastAsia="Palatino Linotype" w:hAnsi="Palatino Linotype" w:cs="Palatino Linotype"/>
        </w:rPr>
      </w:pPr>
      <w:r w:rsidRPr="00181277">
        <w:rPr>
          <w:rFonts w:ascii="Palatino Linotype" w:eastAsia="Palatino Linotype" w:hAnsi="Palatino Linotype" w:cs="Palatino Linotype"/>
        </w:rPr>
        <w:t xml:space="preserve">Por lo anteriormente expuesto, </w:t>
      </w:r>
      <w:r w:rsidR="0047414D" w:rsidRPr="00181277">
        <w:rPr>
          <w:rFonts w:ascii="Palatino Linotype" w:eastAsia="Palatino Linotype" w:hAnsi="Palatino Linotype" w:cs="Palatino Linotype"/>
        </w:rPr>
        <w:t>se considera que el Sujeto Obligado</w:t>
      </w:r>
      <w:r w:rsidR="00893F39" w:rsidRPr="00181277">
        <w:rPr>
          <w:rFonts w:ascii="Palatino Linotype" w:eastAsia="Palatino Linotype" w:hAnsi="Palatino Linotype" w:cs="Palatino Linotype"/>
        </w:rPr>
        <w:t xml:space="preserve"> hace</w:t>
      </w:r>
      <w:r w:rsidRPr="00181277">
        <w:rPr>
          <w:rFonts w:ascii="Palatino Linotype" w:eastAsia="Palatino Linotype" w:hAnsi="Palatino Linotype" w:cs="Palatino Linotype"/>
        </w:rPr>
        <w:t xml:space="preserve"> del conocimiento del particular </w:t>
      </w:r>
      <w:r w:rsidR="000B40E2" w:rsidRPr="00181277">
        <w:rPr>
          <w:rFonts w:ascii="Palatino Linotype" w:eastAsia="Palatino Linotype" w:hAnsi="Palatino Linotype" w:cs="Palatino Linotype"/>
          <w:bCs/>
          <w:iCs/>
        </w:rPr>
        <w:t>las acciones que ha llevado a cabo ese Organismo para prevenir el suicidio en el Estado de México</w:t>
      </w:r>
      <w:r w:rsidR="00E73D2A" w:rsidRPr="00181277">
        <w:rPr>
          <w:rFonts w:ascii="Palatino Linotype" w:eastAsia="Palatino Linotype" w:hAnsi="Palatino Linotype" w:cs="Palatino Linotype"/>
          <w:bCs/>
          <w:iCs/>
        </w:rPr>
        <w:t>, confirmándola en el informe justificado al señalar que la información proporcionada es con la que se cuenta respecto a la prevención del suicidio, así como las demás acciones que están encaminadas a sensibilizar sobre la importancia del derecho a la vida, no proporcionando mayor información ya que no</w:t>
      </w:r>
      <w:r w:rsidR="00E81310" w:rsidRPr="00181277">
        <w:rPr>
          <w:rFonts w:ascii="Palatino Linotype" w:eastAsia="Palatino Linotype" w:hAnsi="Palatino Linotype" w:cs="Palatino Linotype"/>
          <w:bCs/>
          <w:iCs/>
        </w:rPr>
        <w:t xml:space="preserve"> se cuenta con ella.</w:t>
      </w:r>
    </w:p>
    <w:p w14:paraId="4C96F123" w14:textId="77777777" w:rsidR="00893F39" w:rsidRPr="00181277" w:rsidRDefault="00893F39" w:rsidP="00893F39">
      <w:pPr>
        <w:spacing w:line="360" w:lineRule="auto"/>
        <w:contextualSpacing/>
        <w:jc w:val="both"/>
        <w:rPr>
          <w:rFonts w:ascii="Palatino Linotype" w:eastAsia="Palatino Linotype" w:hAnsi="Palatino Linotype" w:cs="Palatino Linotype"/>
        </w:rPr>
      </w:pPr>
    </w:p>
    <w:p w14:paraId="5D79436C" w14:textId="126B2685" w:rsidR="00893F39" w:rsidRPr="00181277" w:rsidRDefault="00893F39" w:rsidP="00893F39">
      <w:pPr>
        <w:pStyle w:val="Prrafodelista"/>
        <w:numPr>
          <w:ilvl w:val="0"/>
          <w:numId w:val="1"/>
        </w:numPr>
        <w:spacing w:line="360" w:lineRule="auto"/>
        <w:ind w:left="0" w:firstLine="0"/>
        <w:contextualSpacing w:val="0"/>
        <w:jc w:val="both"/>
        <w:rPr>
          <w:rFonts w:ascii="Palatino Linotype" w:hAnsi="Palatino Linotype"/>
          <w:color w:val="000000" w:themeColor="text1"/>
        </w:rPr>
      </w:pPr>
      <w:r w:rsidRPr="00181277">
        <w:rPr>
          <w:rFonts w:ascii="Palatino Linotype" w:hAnsi="Palatino Linotype" w:cs="Arial"/>
        </w:rPr>
        <w:t xml:space="preserve">En ese contexto, si bien es cierto los sujetos obligados no se encuentran obligados a generar documentos </w:t>
      </w:r>
      <w:r w:rsidRPr="00181277">
        <w:rPr>
          <w:rFonts w:ascii="Palatino Linotype" w:hAnsi="Palatino Linotype" w:cs="Arial"/>
          <w:i/>
        </w:rPr>
        <w:t>ad hoc</w:t>
      </w:r>
      <w:r w:rsidRPr="00181277">
        <w:rPr>
          <w:rFonts w:ascii="Palatino Linotype" w:hAnsi="Palatino Linotype" w:cs="Arial"/>
        </w:rPr>
        <w:t xml:space="preserve"> para atender las solicitudes de información de los </w:t>
      </w:r>
      <w:r w:rsidRPr="00181277">
        <w:rPr>
          <w:rFonts w:ascii="Palatino Linotype" w:hAnsi="Palatino Linotype"/>
          <w:color w:val="000000" w:themeColor="text1"/>
        </w:rPr>
        <w:t>particulares</w:t>
      </w:r>
      <w:r w:rsidRPr="00181277">
        <w:rPr>
          <w:rFonts w:ascii="Palatino Linotype" w:hAnsi="Palatino Linotype" w:cs="Arial"/>
        </w:rPr>
        <w:t xml:space="preserve"> conforme a sus intereses particulares (como se advierte del caso concreto con el oficio remitido en </w:t>
      </w:r>
      <w:r w:rsidR="00E73D2A" w:rsidRPr="00181277">
        <w:rPr>
          <w:rFonts w:ascii="Palatino Linotype" w:hAnsi="Palatino Linotype" w:cs="Arial"/>
        </w:rPr>
        <w:t>la respuesta primigenia</w:t>
      </w:r>
      <w:r w:rsidRPr="00181277">
        <w:rPr>
          <w:rFonts w:ascii="Palatino Linotype" w:hAnsi="Palatino Linotype" w:cs="Arial"/>
        </w:rPr>
        <w:t xml:space="preserve">), </w:t>
      </w:r>
      <w:r w:rsidRPr="00181277">
        <w:rPr>
          <w:rFonts w:ascii="Palatino Linotype" w:eastAsia="MS Mincho" w:hAnsi="Palatino Linotype" w:cs="Arial"/>
        </w:rPr>
        <w:t>c</w:t>
      </w:r>
      <w:r w:rsidRPr="00181277">
        <w:rPr>
          <w:rFonts w:ascii="Palatino Linotype" w:hAnsi="Palatino Linotype" w:cs="Arial"/>
        </w:rPr>
        <w:t xml:space="preserve">omo apoyo a lo anterior, es aplicable por analogía el </w:t>
      </w:r>
      <w:r w:rsidRPr="00181277">
        <w:rPr>
          <w:rFonts w:ascii="Palatino Linotype" w:hAnsi="Palatino Linotype" w:cs="Arial"/>
          <w:b/>
        </w:rPr>
        <w:t>Criterio 03/17</w:t>
      </w:r>
      <w:r w:rsidRPr="00181277">
        <w:rPr>
          <w:rFonts w:ascii="Palatino Linotype" w:hAnsi="Palatino Linotype" w:cs="Arial"/>
        </w:rPr>
        <w:t>, emitido por el Pleno del Instituto Nacional de Transparencia, Acceso a la Información y Protección de Datos Personales (INAI)</w:t>
      </w:r>
      <w:r w:rsidRPr="00181277">
        <w:rPr>
          <w:rFonts w:ascii="Palatino Linotype" w:hAnsi="Palatino Linotype" w:cs="Arial"/>
          <w:bCs/>
        </w:rPr>
        <w:t>, que a la letra dice:</w:t>
      </w:r>
    </w:p>
    <w:p w14:paraId="304A54C7" w14:textId="77777777" w:rsidR="00893F39" w:rsidRPr="00181277" w:rsidRDefault="00893F39" w:rsidP="00893F39">
      <w:pPr>
        <w:pStyle w:val="Prrafodelista"/>
        <w:ind w:left="1134" w:right="900"/>
        <w:jc w:val="both"/>
        <w:rPr>
          <w:rFonts w:ascii="Palatino Linotype" w:hAnsi="Palatino Linotype" w:cs="Arial"/>
          <w:bCs/>
          <w:i/>
          <w:sz w:val="22"/>
        </w:rPr>
      </w:pPr>
      <w:r w:rsidRPr="00181277">
        <w:rPr>
          <w:rFonts w:ascii="Palatino Linotype" w:hAnsi="Palatino Linotype" w:cs="Arial"/>
          <w:b/>
          <w:bCs/>
          <w:i/>
          <w:sz w:val="22"/>
        </w:rPr>
        <w:t xml:space="preserve">“No existe obligación de elaborar documentos ad hoc para atender las solicitudes de acceso a la información. </w:t>
      </w:r>
      <w:r w:rsidRPr="00181277">
        <w:rPr>
          <w:rFonts w:ascii="Palatino Linotype" w:hAnsi="Palatino Linotype" w:cs="Arial"/>
          <w:bCs/>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w:t>
      </w:r>
      <w:r w:rsidRPr="00181277">
        <w:rPr>
          <w:rFonts w:ascii="Palatino Linotype" w:hAnsi="Palatino Linotype" w:cs="Arial"/>
          <w:bCs/>
          <w:i/>
          <w:sz w:val="22"/>
        </w:rPr>
        <w:lastRenderedPageBreak/>
        <w:t>la información del particular, proporcionando la información con la que cuentan en el formato en que la misma obre en sus archivos; sin necesidad de elaborar documentos ad hoc para atender las solicitudes de información.</w:t>
      </w:r>
    </w:p>
    <w:p w14:paraId="2EA3154F" w14:textId="77777777" w:rsidR="00893F39" w:rsidRPr="00181277" w:rsidRDefault="00893F39" w:rsidP="00893F39">
      <w:pPr>
        <w:pStyle w:val="Prrafodelista"/>
        <w:spacing w:line="360" w:lineRule="auto"/>
        <w:ind w:left="567" w:right="618"/>
        <w:jc w:val="both"/>
        <w:rPr>
          <w:rFonts w:ascii="Palatino Linotype" w:hAnsi="Palatino Linotype" w:cs="Arial"/>
          <w:bCs/>
          <w:i/>
        </w:rPr>
      </w:pPr>
    </w:p>
    <w:p w14:paraId="41754853"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i/>
        </w:rPr>
      </w:pPr>
      <w:r w:rsidRPr="00181277">
        <w:rPr>
          <w:rFonts w:ascii="Palatino Linotype" w:hAnsi="Palatino Linotype"/>
          <w:color w:val="000000" w:themeColor="text1"/>
        </w:rPr>
        <w:t>También lo es que</w:t>
      </w:r>
      <w:r w:rsidRPr="00181277">
        <w:rPr>
          <w:rFonts w:ascii="Palatino Linotype" w:hAnsi="Palatino Linotype"/>
        </w:rPr>
        <w:t xml:space="preserve"> no existe normatividad o precepto legal </w:t>
      </w:r>
      <w:r w:rsidRPr="00181277">
        <w:rPr>
          <w:rFonts w:ascii="Palatino Linotype" w:hAnsi="Palatino Linotype"/>
          <w:b/>
        </w:rPr>
        <w:t>que lo impida</w:t>
      </w:r>
      <w:r w:rsidRPr="00181277">
        <w:rPr>
          <w:rFonts w:ascii="Palatino Linotype" w:hAnsi="Palatino Linotype"/>
        </w:rPr>
        <w:t xml:space="preserve">, de modo tal que un pronunciamiento que de atención a lo requerido eventualmente puede </w:t>
      </w:r>
      <w:r w:rsidRPr="00181277">
        <w:rPr>
          <w:rFonts w:ascii="Palatino Linotype" w:hAnsi="Palatino Linotype" w:cs="Arial"/>
        </w:rPr>
        <w:t>colmar</w:t>
      </w:r>
      <w:r w:rsidRPr="00181277">
        <w:rPr>
          <w:rFonts w:ascii="Palatino Linotype" w:hAnsi="Palatino Linotype"/>
        </w:rPr>
        <w:t xml:space="preserve"> el cumplimiento de la presente resolución, lo cual no implica que el </w:t>
      </w:r>
      <w:r w:rsidRPr="00181277">
        <w:rPr>
          <w:rFonts w:ascii="Palatino Linotype" w:hAnsi="Palatino Linotype"/>
          <w:b/>
        </w:rPr>
        <w:t>SUJETO OBLIGADO</w:t>
      </w:r>
      <w:r w:rsidRPr="00181277">
        <w:rPr>
          <w:rFonts w:ascii="Palatino Linotype" w:hAnsi="Palatino Linotype"/>
        </w:rPr>
        <w:t xml:space="preserve"> procese la información.</w:t>
      </w:r>
    </w:p>
    <w:p w14:paraId="4B645CB6" w14:textId="77777777" w:rsidR="00893F39" w:rsidRPr="00181277" w:rsidRDefault="00893F39" w:rsidP="00893F39">
      <w:pPr>
        <w:pStyle w:val="Prrafodelista"/>
        <w:autoSpaceDE w:val="0"/>
        <w:autoSpaceDN w:val="0"/>
        <w:adjustRightInd w:val="0"/>
        <w:spacing w:line="360" w:lineRule="auto"/>
        <w:ind w:left="0"/>
        <w:jc w:val="both"/>
        <w:rPr>
          <w:rFonts w:ascii="Palatino Linotype" w:hAnsi="Palatino Linotype" w:cs="Arial"/>
          <w:i/>
        </w:rPr>
      </w:pPr>
    </w:p>
    <w:p w14:paraId="644593AC"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i/>
        </w:rPr>
      </w:pPr>
      <w:r w:rsidRPr="00181277">
        <w:rPr>
          <w:rFonts w:ascii="Palatino Linotype" w:hAnsi="Palatino Linotype" w:cs="Arial"/>
        </w:rPr>
        <w:t xml:space="preserve">Así las cosas, de lo anterior, se desprende, que la información generada, obtenida, adquirida, </w:t>
      </w:r>
      <w:r w:rsidRPr="00181277">
        <w:rPr>
          <w:rFonts w:ascii="Palatino Linotype" w:hAnsi="Palatino Linotype" w:cs="Arial"/>
          <w:bCs/>
        </w:rPr>
        <w:t>transmitida</w:t>
      </w:r>
      <w:r w:rsidRPr="00181277">
        <w:rPr>
          <w:rFonts w:ascii="Palatino Linotype" w:hAnsi="Palatino Linotype" w:cs="Arial"/>
        </w:rPr>
        <w:t>, administrada o en posesión de los Sujetos Obligados, será accesible de manera permanente a cualquier persona, privilegiando el principio de máxima publicidad de la información.</w:t>
      </w:r>
    </w:p>
    <w:p w14:paraId="5C3F1A5B" w14:textId="77777777" w:rsidR="00893F39" w:rsidRPr="00181277" w:rsidRDefault="00893F39" w:rsidP="00893F39">
      <w:pPr>
        <w:pStyle w:val="Prrafodelista"/>
        <w:spacing w:line="360" w:lineRule="auto"/>
        <w:ind w:left="502"/>
        <w:jc w:val="both"/>
        <w:rPr>
          <w:rFonts w:ascii="Palatino Linotype" w:hAnsi="Palatino Linotype" w:cs="Arial"/>
          <w:i/>
        </w:rPr>
      </w:pPr>
    </w:p>
    <w:p w14:paraId="7BE2EBF9"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i/>
        </w:rPr>
      </w:pPr>
      <w:r w:rsidRPr="00181277">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441CBCD" w14:textId="77777777" w:rsidR="00893F39" w:rsidRPr="00181277" w:rsidRDefault="00893F39" w:rsidP="00893F39">
      <w:pPr>
        <w:pStyle w:val="Prrafodelista"/>
        <w:ind w:left="1134" w:right="902"/>
        <w:jc w:val="both"/>
        <w:rPr>
          <w:rFonts w:ascii="Palatino Linotype" w:hAnsi="Palatino Linotype" w:cs="Arial"/>
          <w:i/>
          <w:sz w:val="22"/>
        </w:rPr>
      </w:pPr>
      <w:r w:rsidRPr="00181277">
        <w:rPr>
          <w:rFonts w:ascii="Palatino Linotype" w:hAnsi="Palatino Linotype" w:cs="Arial"/>
          <w:i/>
          <w:sz w:val="22"/>
        </w:rPr>
        <w:t>“</w:t>
      </w:r>
      <w:r w:rsidRPr="00181277">
        <w:rPr>
          <w:rFonts w:ascii="Palatino Linotype" w:hAnsi="Palatino Linotype" w:cs="Arial"/>
          <w:b/>
          <w:i/>
          <w:color w:val="000000"/>
          <w:sz w:val="22"/>
        </w:rPr>
        <w:t>Artículo 12.</w:t>
      </w:r>
      <w:r w:rsidRPr="00181277">
        <w:rPr>
          <w:rFonts w:ascii="Palatino Linotype" w:hAnsi="Palatino Linotype" w:cs="Arial"/>
          <w:i/>
          <w:color w:val="000000"/>
          <w:sz w:val="22"/>
        </w:rPr>
        <w:t xml:space="preserve"> Quienes generen, recopilen, administren, manejen, procesen, archiven o conserven información pública serán responsables de la misma en los términos de las disposiciones jurídicas aplicables. </w:t>
      </w:r>
    </w:p>
    <w:p w14:paraId="3B343E0E" w14:textId="77777777" w:rsidR="00893F39" w:rsidRPr="00181277" w:rsidRDefault="00893F39" w:rsidP="00893F39">
      <w:pPr>
        <w:pStyle w:val="Prrafodelista"/>
        <w:ind w:left="1134" w:right="902"/>
        <w:jc w:val="both"/>
        <w:rPr>
          <w:rFonts w:ascii="Palatino Linotype" w:hAnsi="Palatino Linotype" w:cs="Arial"/>
          <w:i/>
          <w:color w:val="000000"/>
          <w:sz w:val="22"/>
        </w:rPr>
      </w:pPr>
    </w:p>
    <w:p w14:paraId="5E3D7CF8" w14:textId="77777777" w:rsidR="00893F39" w:rsidRPr="00181277" w:rsidRDefault="00893F39" w:rsidP="00893F39">
      <w:pPr>
        <w:pStyle w:val="Prrafodelista"/>
        <w:ind w:left="1134" w:right="902"/>
        <w:jc w:val="both"/>
        <w:rPr>
          <w:rFonts w:ascii="Palatino Linotype" w:hAnsi="Palatino Linotype" w:cs="Arial"/>
          <w:b/>
          <w:i/>
          <w:color w:val="000000"/>
          <w:sz w:val="22"/>
          <w:u w:val="single"/>
        </w:rPr>
      </w:pPr>
    </w:p>
    <w:p w14:paraId="77F026C8" w14:textId="77777777" w:rsidR="00893F39" w:rsidRPr="00181277" w:rsidRDefault="00893F39" w:rsidP="00893F39">
      <w:pPr>
        <w:pStyle w:val="Prrafodelista"/>
        <w:ind w:left="1134" w:right="902"/>
        <w:jc w:val="both"/>
        <w:rPr>
          <w:rFonts w:ascii="Palatino Linotype" w:hAnsi="Palatino Linotype" w:cs="Arial"/>
          <w:i/>
          <w:sz w:val="22"/>
        </w:rPr>
      </w:pPr>
      <w:r w:rsidRPr="00181277">
        <w:rPr>
          <w:rFonts w:ascii="Palatino Linotype" w:hAnsi="Palatino Linotype" w:cs="Arial"/>
          <w:b/>
          <w:i/>
          <w:color w:val="000000"/>
          <w:sz w:val="22"/>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w:t>
      </w:r>
      <w:r w:rsidRPr="00181277">
        <w:rPr>
          <w:rFonts w:ascii="Palatino Linotype" w:hAnsi="Palatino Linotype" w:cs="Arial"/>
          <w:b/>
          <w:i/>
          <w:color w:val="000000"/>
          <w:sz w:val="22"/>
          <w:u w:val="single"/>
        </w:rPr>
        <w:lastRenderedPageBreak/>
        <w:t>obligados a generarla, resumirla, efectuar cálculos o practicar investigaciones.</w:t>
      </w:r>
      <w:r w:rsidRPr="00181277">
        <w:rPr>
          <w:rFonts w:ascii="Palatino Linotype" w:hAnsi="Palatino Linotype" w:cs="Arial"/>
          <w:i/>
          <w:sz w:val="22"/>
        </w:rPr>
        <w:t>”</w:t>
      </w:r>
    </w:p>
    <w:p w14:paraId="530CCE0D" w14:textId="77777777" w:rsidR="00893F39" w:rsidRPr="00181277" w:rsidRDefault="00893F39" w:rsidP="00893F39">
      <w:pPr>
        <w:pStyle w:val="Prrafodelista"/>
        <w:ind w:left="1134" w:right="902"/>
        <w:jc w:val="both"/>
        <w:rPr>
          <w:rFonts w:ascii="Palatino Linotype" w:hAnsi="Palatino Linotype" w:cs="Arial"/>
          <w:color w:val="000000"/>
          <w:sz w:val="22"/>
        </w:rPr>
      </w:pPr>
      <w:r w:rsidRPr="00181277">
        <w:rPr>
          <w:rFonts w:ascii="Palatino Linotype" w:hAnsi="Palatino Linotype" w:cs="Arial"/>
          <w:color w:val="000000"/>
          <w:sz w:val="22"/>
        </w:rPr>
        <w:t>(Énfasis añadido)</w:t>
      </w:r>
    </w:p>
    <w:p w14:paraId="2D49AB41" w14:textId="77777777" w:rsidR="00893F39" w:rsidRPr="00181277" w:rsidRDefault="00893F39" w:rsidP="00893F39">
      <w:pPr>
        <w:pStyle w:val="Prrafodelista"/>
        <w:spacing w:line="360" w:lineRule="auto"/>
        <w:ind w:left="505" w:right="567"/>
        <w:jc w:val="both"/>
        <w:rPr>
          <w:rFonts w:ascii="Palatino Linotype" w:hAnsi="Palatino Linotype" w:cs="Arial"/>
        </w:rPr>
      </w:pPr>
    </w:p>
    <w:p w14:paraId="7E3BB0FB"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color w:val="000000" w:themeColor="text1"/>
        </w:rPr>
      </w:pPr>
      <w:r w:rsidRPr="00181277">
        <w:rPr>
          <w:rFonts w:ascii="Palatino Linotype" w:hAnsi="Palatino Linotype" w:cs="Arial"/>
          <w:color w:val="000000"/>
        </w:rPr>
        <w:t xml:space="preserve">En síntesis, el derecho de acceso a la información pública se satisface en aquellos casos en </w:t>
      </w:r>
      <w:r w:rsidRPr="00181277">
        <w:rPr>
          <w:rFonts w:ascii="Palatino Linotype" w:hAnsi="Palatino Linotype" w:cs="Arial"/>
        </w:rPr>
        <w:t>que</w:t>
      </w:r>
      <w:r w:rsidRPr="00181277">
        <w:rPr>
          <w:rFonts w:ascii="Palatino Linotype" w:hAnsi="Palatino Linotype" w:cs="Arial"/>
          <w:color w:val="000000"/>
        </w:rPr>
        <w:t xml:space="preserve"> </w:t>
      </w:r>
      <w:r w:rsidRPr="00181277">
        <w:rPr>
          <w:rFonts w:ascii="Palatino Linotype" w:hAnsi="Palatino Linotype" w:cs="Arial"/>
        </w:rPr>
        <w:t>se</w:t>
      </w:r>
      <w:r w:rsidRPr="00181277">
        <w:rPr>
          <w:rFonts w:ascii="Palatino Linotype" w:hAnsi="Palatino Linotype" w:cs="Arial"/>
          <w:color w:val="000000"/>
        </w:rPr>
        <w:t xml:space="preserve"> entregue el soporte documental en que conste la información pública. </w:t>
      </w:r>
      <w:r w:rsidRPr="00181277">
        <w:rPr>
          <w:rFonts w:ascii="Palatino Linotype" w:hAnsi="Palatino Linotype" w:cs="Arial"/>
          <w:color w:val="000000" w:themeColor="text1"/>
        </w:rPr>
        <w:t xml:space="preserve">Asimismo, el artículo 24, de la Ley de la materia, dispone que los Sujetos Obligados sólo proporcionarán la información pública que </w:t>
      </w:r>
      <w:r w:rsidRPr="00181277">
        <w:rPr>
          <w:rFonts w:ascii="Palatino Linotype" w:hAnsi="Palatino Linotype" w:cs="Arial"/>
        </w:rPr>
        <w:t>generen</w:t>
      </w:r>
      <w:r w:rsidRPr="00181277">
        <w:rPr>
          <w:rFonts w:ascii="Palatino Linotype" w:hAnsi="Palatino Linotype"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3017B41" w14:textId="77777777" w:rsidR="00893F39" w:rsidRPr="00181277" w:rsidRDefault="00893F39" w:rsidP="00893F39">
      <w:pPr>
        <w:pStyle w:val="Prrafodelista"/>
        <w:autoSpaceDE w:val="0"/>
        <w:autoSpaceDN w:val="0"/>
        <w:adjustRightInd w:val="0"/>
        <w:spacing w:line="360" w:lineRule="auto"/>
        <w:ind w:left="0"/>
        <w:jc w:val="both"/>
        <w:rPr>
          <w:rFonts w:ascii="Palatino Linotype" w:hAnsi="Palatino Linotype" w:cs="Arial"/>
          <w:color w:val="000000" w:themeColor="text1"/>
        </w:rPr>
      </w:pPr>
    </w:p>
    <w:p w14:paraId="7AE24001"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color w:val="000000" w:themeColor="text1"/>
        </w:rPr>
      </w:pPr>
      <w:r w:rsidRPr="00181277">
        <w:rPr>
          <w:rFonts w:ascii="Palatino Linotype" w:hAnsi="Palatino Linotype" w:cs="Arial"/>
          <w:color w:val="000000" w:themeColor="text1"/>
        </w:rPr>
        <w:t xml:space="preserve">En esta misma tesitura, es de subrayar que el derecho de acceso a la información pública, consiste en que la información solicitada conste en un soporte documental en cualquiera de sus formas, a saber: </w:t>
      </w:r>
      <w:r w:rsidRPr="00181277">
        <w:rPr>
          <w:rFonts w:ascii="Palatino Linotype" w:hAnsi="Palatino Linotype"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181277">
        <w:rPr>
          <w:rFonts w:ascii="Palatino Linotype" w:hAnsi="Palatino Linotype" w:cs="Arial"/>
          <w:color w:val="000000" w:themeColor="text1"/>
        </w:rPr>
        <w:t xml:space="preserve">; los que, </w:t>
      </w:r>
      <w:r w:rsidRPr="00181277">
        <w:rPr>
          <w:rFonts w:ascii="Palatino Linotype" w:hAnsi="Palatino Linotype" w:cs="Arial"/>
        </w:rPr>
        <w:t>podrán estar en cualquier medio, sea escrito, impreso, sonoro, visual, electrónico, informático u holográfico</w:t>
      </w:r>
      <w:r w:rsidRPr="00181277">
        <w:rPr>
          <w:rFonts w:ascii="Palatino Linotype" w:hAnsi="Palatino Linotype" w:cs="Arial"/>
          <w:color w:val="000000" w:themeColor="text1"/>
        </w:rPr>
        <w:t xml:space="preserve">, de conformidad con el artículo 3, fracción XI, de la Ley de la materia, el cual dispone lo siguiente: </w:t>
      </w:r>
    </w:p>
    <w:p w14:paraId="699C4A6D" w14:textId="77777777" w:rsidR="00893F39" w:rsidRPr="00181277" w:rsidRDefault="00893F39" w:rsidP="00893F39">
      <w:pPr>
        <w:ind w:left="1134" w:right="900"/>
        <w:jc w:val="both"/>
        <w:rPr>
          <w:rFonts w:ascii="Palatino Linotype" w:hAnsi="Palatino Linotype" w:cs="Arial"/>
          <w:i/>
          <w:color w:val="000000"/>
          <w:sz w:val="22"/>
        </w:rPr>
      </w:pPr>
      <w:r w:rsidRPr="00181277">
        <w:rPr>
          <w:rFonts w:ascii="Palatino Linotype" w:hAnsi="Palatino Linotype" w:cs="Arial"/>
          <w:i/>
          <w:color w:val="000000"/>
          <w:sz w:val="22"/>
        </w:rPr>
        <w:t>“</w:t>
      </w:r>
      <w:r w:rsidRPr="00181277">
        <w:rPr>
          <w:rFonts w:ascii="Palatino Linotype" w:hAnsi="Palatino Linotype" w:cs="Arial"/>
          <w:b/>
          <w:i/>
          <w:color w:val="000000"/>
          <w:sz w:val="22"/>
        </w:rPr>
        <w:t xml:space="preserve">Artículo 3. </w:t>
      </w:r>
      <w:r w:rsidRPr="00181277">
        <w:rPr>
          <w:rFonts w:ascii="Palatino Linotype" w:hAnsi="Palatino Linotype" w:cs="Arial"/>
          <w:i/>
          <w:color w:val="000000"/>
          <w:sz w:val="22"/>
        </w:rPr>
        <w:t>Para los efectos de la presente Ley se entenderá por:</w:t>
      </w:r>
    </w:p>
    <w:p w14:paraId="2BE025AB" w14:textId="77777777" w:rsidR="00893F39" w:rsidRPr="00181277" w:rsidRDefault="00893F39" w:rsidP="00893F39">
      <w:pPr>
        <w:ind w:left="1134" w:right="900"/>
        <w:jc w:val="both"/>
        <w:rPr>
          <w:rFonts w:ascii="Palatino Linotype" w:hAnsi="Palatino Linotype" w:cs="Arial"/>
          <w:i/>
          <w:color w:val="000000"/>
          <w:sz w:val="22"/>
        </w:rPr>
      </w:pPr>
      <w:r w:rsidRPr="00181277">
        <w:rPr>
          <w:rFonts w:ascii="Palatino Linotype" w:hAnsi="Palatino Linotype" w:cs="Arial"/>
          <w:i/>
          <w:color w:val="000000"/>
          <w:sz w:val="22"/>
        </w:rPr>
        <w:t>(…)</w:t>
      </w:r>
    </w:p>
    <w:p w14:paraId="5111E471" w14:textId="77777777" w:rsidR="00893F39" w:rsidRPr="00181277" w:rsidRDefault="00893F39" w:rsidP="00893F39">
      <w:pPr>
        <w:ind w:left="1134" w:right="900"/>
        <w:jc w:val="both"/>
        <w:rPr>
          <w:rFonts w:ascii="Palatino Linotype" w:hAnsi="Palatino Linotype" w:cs="Arial"/>
          <w:i/>
          <w:color w:val="000000"/>
          <w:sz w:val="22"/>
        </w:rPr>
      </w:pPr>
      <w:r w:rsidRPr="00181277">
        <w:rPr>
          <w:rFonts w:ascii="Palatino Linotype" w:hAnsi="Palatino Linotype" w:cs="Arial"/>
          <w:b/>
          <w:i/>
          <w:color w:val="000000"/>
          <w:sz w:val="22"/>
        </w:rPr>
        <w:t>XI. Documento:</w:t>
      </w:r>
      <w:r w:rsidRPr="00181277">
        <w:rPr>
          <w:rFonts w:ascii="Palatino Linotype" w:hAnsi="Palatino Linotype" w:cs="Arial"/>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181277">
        <w:rPr>
          <w:rFonts w:ascii="Palatino Linotype" w:hAnsi="Palatino Linotype" w:cs="Arial"/>
          <w:i/>
          <w:color w:val="000000"/>
          <w:sz w:val="22"/>
        </w:rPr>
        <w:lastRenderedPageBreak/>
        <w:t>elaboración. Los documentos podrán estar en cualquier medio, sea escrito, impreso, sonoro, visual, electrónico, informático u holográfico;</w:t>
      </w:r>
    </w:p>
    <w:p w14:paraId="36759C4B" w14:textId="77777777" w:rsidR="00893F39" w:rsidRPr="00181277" w:rsidRDefault="00893F39" w:rsidP="00893F39">
      <w:pPr>
        <w:spacing w:line="360" w:lineRule="auto"/>
        <w:ind w:left="1134" w:right="900"/>
        <w:jc w:val="both"/>
        <w:rPr>
          <w:rFonts w:ascii="Palatino Linotype" w:hAnsi="Palatino Linotype" w:cs="Arial"/>
          <w:i/>
          <w:color w:val="000000"/>
          <w:sz w:val="22"/>
        </w:rPr>
      </w:pPr>
      <w:r w:rsidRPr="00181277">
        <w:rPr>
          <w:rFonts w:ascii="Palatino Linotype" w:hAnsi="Palatino Linotype" w:cs="Arial"/>
          <w:i/>
          <w:color w:val="000000"/>
          <w:sz w:val="22"/>
        </w:rPr>
        <w:t>(…)”</w:t>
      </w:r>
    </w:p>
    <w:p w14:paraId="58F9A989" w14:textId="77777777" w:rsidR="00893F39" w:rsidRPr="00181277" w:rsidRDefault="00893F39" w:rsidP="00893F39">
      <w:pPr>
        <w:autoSpaceDE w:val="0"/>
        <w:autoSpaceDN w:val="0"/>
        <w:adjustRightInd w:val="0"/>
        <w:spacing w:line="360" w:lineRule="auto"/>
        <w:jc w:val="both"/>
        <w:rPr>
          <w:rFonts w:ascii="Palatino Linotype" w:hAnsi="Palatino Linotype" w:cs="Arial"/>
        </w:rPr>
      </w:pPr>
    </w:p>
    <w:p w14:paraId="7CE9C0C3"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181277">
        <w:rPr>
          <w:rFonts w:ascii="Palatino Linotype" w:hAnsi="Palatino Linotype" w:cs="Arial"/>
        </w:rPr>
        <w:t xml:space="preserve">Siendo aplicable el Criterio </w:t>
      </w:r>
      <w:r w:rsidRPr="00181277">
        <w:rPr>
          <w:rFonts w:ascii="Palatino Linotype" w:hAnsi="Palatino Linotype"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181277">
        <w:rPr>
          <w:rFonts w:ascii="Palatino Linotype" w:hAnsi="Palatino Linotype" w:cs="Arial"/>
        </w:rPr>
        <w:t>cuyo rubro y texto dispone:</w:t>
      </w:r>
    </w:p>
    <w:p w14:paraId="6B3B8CD4" w14:textId="77777777" w:rsidR="00893F39" w:rsidRPr="00181277" w:rsidRDefault="00893F39" w:rsidP="00893F39">
      <w:pPr>
        <w:ind w:left="1134" w:right="900"/>
        <w:jc w:val="both"/>
        <w:rPr>
          <w:rFonts w:ascii="Palatino Linotype" w:hAnsi="Palatino Linotype" w:cs="Arial"/>
          <w:b/>
          <w:i/>
          <w:sz w:val="22"/>
        </w:rPr>
      </w:pPr>
      <w:r w:rsidRPr="00181277">
        <w:rPr>
          <w:rFonts w:ascii="Palatino Linotype" w:hAnsi="Palatino Linotype" w:cs="Arial"/>
          <w:b/>
          <w:sz w:val="22"/>
        </w:rPr>
        <w:t>“</w:t>
      </w:r>
      <w:r w:rsidRPr="00181277">
        <w:rPr>
          <w:rFonts w:ascii="Palatino Linotype" w:hAnsi="Palatino Linotype" w:cs="Arial"/>
          <w:b/>
          <w:i/>
          <w:sz w:val="22"/>
        </w:rPr>
        <w:t>CRITERIO 0002-11</w:t>
      </w:r>
    </w:p>
    <w:p w14:paraId="66969946" w14:textId="77777777" w:rsidR="00893F39" w:rsidRPr="00181277" w:rsidRDefault="00893F39" w:rsidP="00893F39">
      <w:pPr>
        <w:ind w:left="1134" w:right="900"/>
        <w:jc w:val="both"/>
        <w:rPr>
          <w:rFonts w:ascii="Palatino Linotype" w:hAnsi="Palatino Linotype" w:cs="Arial"/>
          <w:i/>
          <w:sz w:val="22"/>
        </w:rPr>
      </w:pPr>
      <w:r w:rsidRPr="00181277">
        <w:rPr>
          <w:rFonts w:ascii="Palatino Linotype" w:hAnsi="Palatino Linotype" w:cs="Arial"/>
          <w:b/>
          <w:i/>
          <w:sz w:val="22"/>
        </w:rPr>
        <w:t xml:space="preserve">INFORMACIÓN PÚBLICA, CONCEPTO DE, EN MATERIA DE TRANSPARENCIA. INTERPRETACIÓN SISTEMÁTICA DE LOS ARTÍCULOS 2°, FRACCIÓN </w:t>
      </w:r>
      <w:r w:rsidRPr="00181277">
        <w:rPr>
          <w:rFonts w:ascii="Palatino Linotype" w:hAnsi="Palatino Linotype" w:cs="Arial"/>
          <w:b/>
          <w:bCs/>
          <w:i/>
          <w:sz w:val="22"/>
        </w:rPr>
        <w:t xml:space="preserve">V, XV, Y XVI, </w:t>
      </w:r>
      <w:r w:rsidRPr="00181277">
        <w:rPr>
          <w:rFonts w:ascii="Palatino Linotype" w:hAnsi="Palatino Linotype" w:cs="Arial"/>
          <w:b/>
          <w:i/>
          <w:sz w:val="22"/>
        </w:rPr>
        <w:t>3°, 4°, 11 Y 41.</w:t>
      </w:r>
      <w:r w:rsidRPr="00181277">
        <w:rPr>
          <w:rFonts w:ascii="Palatino Linotype" w:hAnsi="Palatino Linotype"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8300CD" w14:textId="77777777" w:rsidR="00893F39" w:rsidRPr="00181277" w:rsidRDefault="00893F39" w:rsidP="00893F39">
      <w:pPr>
        <w:ind w:left="1134" w:right="900"/>
        <w:jc w:val="both"/>
        <w:rPr>
          <w:rFonts w:ascii="Palatino Linotype" w:hAnsi="Palatino Linotype" w:cs="Arial"/>
          <w:i/>
          <w:sz w:val="22"/>
        </w:rPr>
      </w:pPr>
      <w:r w:rsidRPr="00181277">
        <w:rPr>
          <w:rFonts w:ascii="Palatino Linotype" w:hAnsi="Palatino Linotype" w:cs="Arial"/>
          <w:i/>
          <w:sz w:val="22"/>
        </w:rPr>
        <w:t>En consecuencia el acceso a la información se refiere a que se cumplan cualquiera de los siguientes tres supuestos:</w:t>
      </w:r>
    </w:p>
    <w:p w14:paraId="4EC2814D" w14:textId="77777777" w:rsidR="00893F39" w:rsidRPr="00181277" w:rsidRDefault="00893F39" w:rsidP="00893F39">
      <w:pPr>
        <w:ind w:left="1134" w:right="900"/>
        <w:jc w:val="both"/>
        <w:rPr>
          <w:rFonts w:ascii="Palatino Linotype" w:hAnsi="Palatino Linotype" w:cs="Arial"/>
          <w:b/>
          <w:i/>
          <w:sz w:val="22"/>
        </w:rPr>
      </w:pPr>
      <w:r w:rsidRPr="00181277">
        <w:rPr>
          <w:rFonts w:ascii="Palatino Linotype" w:hAnsi="Palatino Linotype" w:cs="Arial"/>
          <w:b/>
          <w:i/>
          <w:sz w:val="22"/>
        </w:rPr>
        <w:t xml:space="preserve">1) </w:t>
      </w:r>
      <w:r w:rsidRPr="00181277">
        <w:rPr>
          <w:rFonts w:ascii="Palatino Linotype" w:hAnsi="Palatino Linotype" w:cs="Arial"/>
          <w:b/>
          <w:i/>
          <w:sz w:val="22"/>
          <w:u w:val="single"/>
        </w:rPr>
        <w:t>Que se trate de información registrada en cualquier soporte documental, que en ejercicio de las atribuciones conferidas, sea generada por los Sujetos Obligados;</w:t>
      </w:r>
    </w:p>
    <w:p w14:paraId="16E75618" w14:textId="77777777" w:rsidR="00893F39" w:rsidRPr="00181277" w:rsidRDefault="00893F39" w:rsidP="00893F39">
      <w:pPr>
        <w:ind w:left="1134" w:right="900"/>
        <w:jc w:val="both"/>
        <w:rPr>
          <w:rFonts w:ascii="Palatino Linotype" w:hAnsi="Palatino Linotype" w:cs="Arial"/>
          <w:i/>
          <w:sz w:val="22"/>
        </w:rPr>
      </w:pPr>
      <w:r w:rsidRPr="00181277">
        <w:rPr>
          <w:rFonts w:ascii="Palatino Linotype" w:hAnsi="Palatino Linotype" w:cs="Arial"/>
          <w:i/>
          <w:sz w:val="22"/>
        </w:rPr>
        <w:t>2) Que se trate de información registrada en cualquier soporte documental, que en ejercicio de las atribuciones conferidas, sea administrada por los Sujetos Obligados, y</w:t>
      </w:r>
    </w:p>
    <w:p w14:paraId="43DE9882" w14:textId="77777777" w:rsidR="00893F39" w:rsidRPr="00181277" w:rsidRDefault="00893F39" w:rsidP="00893F39">
      <w:pPr>
        <w:ind w:left="1134" w:right="900"/>
        <w:jc w:val="both"/>
        <w:rPr>
          <w:rFonts w:ascii="Palatino Linotype" w:hAnsi="Palatino Linotype" w:cs="Arial"/>
          <w:i/>
          <w:sz w:val="22"/>
        </w:rPr>
      </w:pPr>
      <w:r w:rsidRPr="00181277">
        <w:rPr>
          <w:rFonts w:ascii="Palatino Linotype" w:hAnsi="Palatino Linotype" w:cs="Arial"/>
          <w:i/>
          <w:sz w:val="22"/>
        </w:rPr>
        <w:t>3) Que se trate de información registrada en cualquier soporte documental, que en ejercicio de las atribuciones conferidas, se encuentre en posesión de los Sujetos Obligados.”</w:t>
      </w:r>
    </w:p>
    <w:p w14:paraId="4D8D7922" w14:textId="77777777" w:rsidR="00893F39" w:rsidRPr="00181277" w:rsidRDefault="00893F39" w:rsidP="00893F39">
      <w:pPr>
        <w:tabs>
          <w:tab w:val="left" w:pos="851"/>
        </w:tabs>
        <w:spacing w:line="360" w:lineRule="auto"/>
        <w:ind w:left="1134" w:right="900"/>
        <w:rPr>
          <w:rFonts w:ascii="Palatino Linotype" w:hAnsi="Palatino Linotype" w:cs="Arial"/>
          <w:sz w:val="22"/>
        </w:rPr>
      </w:pPr>
      <w:r w:rsidRPr="00181277">
        <w:rPr>
          <w:rFonts w:ascii="Palatino Linotype" w:hAnsi="Palatino Linotype" w:cs="Arial"/>
          <w:sz w:val="22"/>
        </w:rPr>
        <w:t>(Énfasis Añadido)</w:t>
      </w:r>
    </w:p>
    <w:p w14:paraId="476CF940" w14:textId="77777777" w:rsidR="00893F39" w:rsidRPr="00181277" w:rsidRDefault="00893F39" w:rsidP="00893F39">
      <w:pPr>
        <w:pStyle w:val="Prrafodelista"/>
        <w:autoSpaceDE w:val="0"/>
        <w:autoSpaceDN w:val="0"/>
        <w:adjustRightInd w:val="0"/>
        <w:spacing w:line="360" w:lineRule="auto"/>
        <w:ind w:left="0"/>
        <w:jc w:val="both"/>
        <w:rPr>
          <w:rFonts w:ascii="Palatino Linotype" w:hAnsi="Palatino Linotype" w:cs="Arial"/>
          <w:color w:val="000000"/>
        </w:rPr>
      </w:pPr>
    </w:p>
    <w:p w14:paraId="3AA2D54E" w14:textId="77777777" w:rsidR="00893F39" w:rsidRPr="00181277" w:rsidRDefault="00893F39" w:rsidP="00893F39">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rPr>
      </w:pPr>
      <w:r w:rsidRPr="00181277">
        <w:rPr>
          <w:rFonts w:ascii="Palatino Linotype" w:eastAsia="Calibri" w:hAnsi="Palatino Linotype"/>
        </w:rPr>
        <w:t xml:space="preserve">Por su </w:t>
      </w:r>
      <w:r w:rsidRPr="00181277">
        <w:rPr>
          <w:rFonts w:ascii="Palatino Linotype" w:hAnsi="Palatino Linotype" w:cs="Arial"/>
        </w:rPr>
        <w:t>parte</w:t>
      </w:r>
      <w:r w:rsidRPr="00181277">
        <w:rPr>
          <w:rFonts w:ascii="Palatino Linotype" w:eastAsia="Calibri" w:hAnsi="Palatino Linotype"/>
        </w:rPr>
        <w:t xml:space="preserve"> los artículos 160 y 166, </w:t>
      </w:r>
      <w:r w:rsidRPr="00181277">
        <w:rPr>
          <w:rFonts w:ascii="Palatino Linotype" w:hAnsi="Palatino Linotype"/>
          <w:bCs/>
        </w:rPr>
        <w:t>de la Ley local en la materia, que se reproduce de la siguiente forma</w:t>
      </w:r>
      <w:r w:rsidRPr="00181277">
        <w:rPr>
          <w:rFonts w:ascii="Palatino Linotype" w:hAnsi="Palatino Linotype"/>
        </w:rPr>
        <w:t>:</w:t>
      </w:r>
    </w:p>
    <w:p w14:paraId="13DDEF00" w14:textId="77777777" w:rsidR="00893F39" w:rsidRPr="00181277" w:rsidRDefault="00893F39" w:rsidP="00893F39">
      <w:pPr>
        <w:pStyle w:val="Sinespaciado"/>
        <w:spacing w:line="360" w:lineRule="auto"/>
        <w:rPr>
          <w:sz w:val="24"/>
          <w:szCs w:val="24"/>
        </w:rPr>
      </w:pPr>
    </w:p>
    <w:p w14:paraId="4426886D" w14:textId="77777777" w:rsidR="00893F39" w:rsidRPr="00181277" w:rsidRDefault="00893F39" w:rsidP="00893F39">
      <w:pPr>
        <w:ind w:left="1134" w:right="900"/>
        <w:jc w:val="both"/>
        <w:rPr>
          <w:rFonts w:ascii="Palatino Linotype" w:hAnsi="Palatino Linotype"/>
          <w:i/>
          <w:sz w:val="22"/>
        </w:rPr>
      </w:pPr>
      <w:r w:rsidRPr="00181277">
        <w:rPr>
          <w:rFonts w:ascii="Palatino Linotype" w:hAnsi="Palatino Linotype"/>
          <w:i/>
          <w:sz w:val="22"/>
        </w:rPr>
        <w:lastRenderedPageBreak/>
        <w:t>“</w:t>
      </w:r>
      <w:r w:rsidRPr="00181277">
        <w:rPr>
          <w:rFonts w:ascii="Palatino Linotype" w:hAnsi="Palatino Linotype"/>
          <w:b/>
          <w:i/>
          <w:sz w:val="22"/>
        </w:rPr>
        <w:t>Artículo 160.</w:t>
      </w:r>
      <w:r w:rsidRPr="00181277">
        <w:rPr>
          <w:rFonts w:ascii="Palatino Linotype" w:hAnsi="Palatino Linotype"/>
          <w:i/>
          <w:sz w:val="22"/>
        </w:rPr>
        <w:t xml:space="preserve"> </w:t>
      </w:r>
      <w:r w:rsidRPr="00181277">
        <w:rPr>
          <w:rFonts w:ascii="Palatino Linotype" w:hAnsi="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181277">
        <w:rPr>
          <w:rFonts w:ascii="Palatino Linotype" w:hAnsi="Palatino Linotype"/>
          <w:i/>
          <w:sz w:val="22"/>
        </w:rPr>
        <w:t>.</w:t>
      </w:r>
    </w:p>
    <w:p w14:paraId="154C84A2" w14:textId="77777777" w:rsidR="00893F39" w:rsidRPr="00181277" w:rsidRDefault="00893F39" w:rsidP="00893F39">
      <w:pPr>
        <w:ind w:left="1134" w:right="900"/>
        <w:jc w:val="both"/>
        <w:rPr>
          <w:rFonts w:ascii="Palatino Linotype" w:hAnsi="Palatino Linotype"/>
          <w:i/>
          <w:sz w:val="22"/>
        </w:rPr>
      </w:pPr>
    </w:p>
    <w:p w14:paraId="3388F5D2" w14:textId="77777777" w:rsidR="00893F39" w:rsidRPr="00181277" w:rsidRDefault="00893F39" w:rsidP="00893F39">
      <w:pPr>
        <w:ind w:left="1134" w:right="900"/>
        <w:jc w:val="both"/>
        <w:rPr>
          <w:rFonts w:ascii="Palatino Linotype" w:hAnsi="Palatino Linotype"/>
          <w:i/>
          <w:sz w:val="22"/>
        </w:rPr>
      </w:pPr>
      <w:r w:rsidRPr="00181277">
        <w:rPr>
          <w:rFonts w:ascii="Palatino Linotype" w:hAnsi="Palatino Linotype"/>
          <w:i/>
          <w:sz w:val="22"/>
        </w:rPr>
        <w:t>En caso que la información solicitada consista en bases de datos se deberá privilegiar la entrega de la misma en formatos abiertos.</w:t>
      </w:r>
    </w:p>
    <w:p w14:paraId="284B5142" w14:textId="77777777" w:rsidR="00893F39" w:rsidRPr="00181277" w:rsidRDefault="00893F39" w:rsidP="00893F39">
      <w:pPr>
        <w:ind w:left="1134" w:right="900"/>
        <w:jc w:val="both"/>
        <w:rPr>
          <w:rFonts w:ascii="Palatino Linotype" w:hAnsi="Palatino Linotype" w:cs="Arial"/>
          <w:i/>
          <w:sz w:val="22"/>
          <w:u w:val="single"/>
        </w:rPr>
      </w:pPr>
      <w:r w:rsidRPr="00181277">
        <w:rPr>
          <w:rFonts w:ascii="Palatino Linotype" w:hAnsi="Palatino Linotype" w:cs="Arial"/>
          <w:b/>
          <w:i/>
          <w:sz w:val="22"/>
        </w:rPr>
        <w:t>Artículo 166.</w:t>
      </w:r>
      <w:r w:rsidRPr="00181277">
        <w:rPr>
          <w:rFonts w:ascii="Palatino Linotype" w:hAnsi="Palatino Linotype" w:cs="Arial"/>
          <w:i/>
          <w:sz w:val="22"/>
        </w:rPr>
        <w:t xml:space="preserve"> </w:t>
      </w:r>
      <w:r w:rsidRPr="00181277">
        <w:rPr>
          <w:rFonts w:ascii="Palatino Linotype" w:hAnsi="Palatino Linotype" w:cs="Arial"/>
          <w:i/>
          <w:sz w:val="22"/>
          <w:u w:val="single"/>
        </w:rPr>
        <w:t>La obligación de acceso a la información pública se tendrá por cumplida cuando el solicitante tenga a su disposición la información requerida, o cuando realice la consulta de la misma en el lugar en el que ésta se localice.</w:t>
      </w:r>
    </w:p>
    <w:p w14:paraId="6C790DE4" w14:textId="77777777" w:rsidR="00893F39" w:rsidRPr="00181277" w:rsidRDefault="00893F39" w:rsidP="00893F39">
      <w:pPr>
        <w:spacing w:line="360" w:lineRule="auto"/>
        <w:ind w:left="1134" w:right="900"/>
        <w:jc w:val="both"/>
        <w:rPr>
          <w:rFonts w:ascii="Palatino Linotype" w:hAnsi="Palatino Linotype" w:cs="Arial"/>
          <w:sz w:val="22"/>
        </w:rPr>
      </w:pPr>
      <w:r w:rsidRPr="00181277">
        <w:rPr>
          <w:rFonts w:ascii="Palatino Linotype" w:hAnsi="Palatino Linotype" w:cs="Arial"/>
          <w:sz w:val="22"/>
        </w:rPr>
        <w:t>(Énfasis añadido)</w:t>
      </w:r>
    </w:p>
    <w:p w14:paraId="7B16D784" w14:textId="77777777" w:rsidR="00893F39" w:rsidRPr="00181277" w:rsidRDefault="00893F39" w:rsidP="00893F39">
      <w:pPr>
        <w:spacing w:line="360" w:lineRule="auto"/>
        <w:jc w:val="both"/>
        <w:rPr>
          <w:rFonts w:ascii="Palatino Linotype" w:hAnsi="Palatino Linotype"/>
        </w:rPr>
      </w:pPr>
    </w:p>
    <w:p w14:paraId="3656CE2D" w14:textId="77777777" w:rsidR="00893F39" w:rsidRPr="00181277" w:rsidRDefault="00893F39" w:rsidP="00893F39">
      <w:pPr>
        <w:pStyle w:val="Prrafodelista"/>
        <w:numPr>
          <w:ilvl w:val="0"/>
          <w:numId w:val="1"/>
        </w:numPr>
        <w:spacing w:line="360" w:lineRule="auto"/>
        <w:ind w:left="0" w:firstLine="0"/>
        <w:contextualSpacing w:val="0"/>
        <w:jc w:val="both"/>
        <w:rPr>
          <w:rFonts w:ascii="Palatino Linotype" w:hAnsi="Palatino Linotype"/>
          <w:color w:val="000000"/>
        </w:rPr>
      </w:pPr>
      <w:r w:rsidRPr="00181277">
        <w:rPr>
          <w:rFonts w:ascii="Palatino Linotype" w:hAnsi="Palatino Linotype"/>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14:paraId="3B306B7D" w14:textId="77777777" w:rsidR="00893F39" w:rsidRPr="00181277" w:rsidRDefault="00893F39" w:rsidP="00893F39">
      <w:pPr>
        <w:pStyle w:val="Prrafodelista"/>
        <w:spacing w:line="360" w:lineRule="auto"/>
        <w:ind w:left="0"/>
        <w:contextualSpacing w:val="0"/>
        <w:jc w:val="both"/>
        <w:rPr>
          <w:rFonts w:ascii="Palatino Linotype" w:hAnsi="Palatino Linotype"/>
          <w:color w:val="000000"/>
        </w:rPr>
      </w:pPr>
    </w:p>
    <w:p w14:paraId="5FF4C784" w14:textId="4B987DC4" w:rsidR="00893F39" w:rsidRPr="00181277" w:rsidRDefault="00893F39" w:rsidP="00893F39">
      <w:pPr>
        <w:numPr>
          <w:ilvl w:val="0"/>
          <w:numId w:val="1"/>
        </w:numPr>
        <w:spacing w:line="360" w:lineRule="auto"/>
        <w:ind w:left="0" w:firstLine="0"/>
        <w:contextualSpacing/>
        <w:jc w:val="both"/>
        <w:rPr>
          <w:rFonts w:ascii="Palatino Linotype" w:eastAsia="Palatino Linotype" w:hAnsi="Palatino Linotype" w:cs="Palatino Linotype"/>
        </w:rPr>
      </w:pPr>
      <w:r w:rsidRPr="00181277">
        <w:rPr>
          <w:rFonts w:ascii="Palatino Linotype" w:eastAsia="MS Mincho" w:hAnsi="Palatino Linotype" w:cs="Arial"/>
        </w:rPr>
        <w:t xml:space="preserve">Expuesto todo lo anterior, se presume que, </w:t>
      </w:r>
      <w:r w:rsidRPr="00181277">
        <w:rPr>
          <w:rFonts w:ascii="Palatino Linotype" w:hAnsi="Palatino Linotype"/>
        </w:rPr>
        <w:t xml:space="preserve">al haber existido un pronunciamiento por parte del </w:t>
      </w:r>
      <w:r w:rsidRPr="00181277">
        <w:rPr>
          <w:rFonts w:ascii="Palatino Linotype" w:hAnsi="Palatino Linotype"/>
          <w:b/>
          <w:bCs/>
        </w:rPr>
        <w:t>SUJETO OBLIGADO</w:t>
      </w:r>
      <w:r w:rsidRPr="00181277">
        <w:rPr>
          <w:rFonts w:ascii="Palatino Linotype" w:hAnsi="Palatino Linotype"/>
        </w:rPr>
        <w:t xml:space="preserve">, aún más del Servidor Público Habilitado competente, a quien le fue requerida la información por el Titular de la Unidad de Transparencia, se dio atención a las manifestaciones vertidas en el recurso de revisión, </w:t>
      </w:r>
      <w:r w:rsidRPr="00181277">
        <w:rPr>
          <w:rFonts w:ascii="Palatino Linotype" w:hAnsi="Palatino Linotype" w:cs="Arial"/>
          <w:bCs/>
        </w:rPr>
        <w:t>este Instituto no está facultado para manifestarse sobre la veracidad, pues no existe precepto legal alguno en la Ley de la materia que lo faculte para que, vía recurso de revisión, pueda pronunciarse al respecto.</w:t>
      </w:r>
    </w:p>
    <w:p w14:paraId="5F75D7A2" w14:textId="77777777" w:rsidR="00807FE9" w:rsidRPr="00181277" w:rsidRDefault="00807FE9" w:rsidP="00807FE9">
      <w:pPr>
        <w:spacing w:line="360" w:lineRule="auto"/>
        <w:contextualSpacing/>
        <w:jc w:val="both"/>
        <w:rPr>
          <w:rFonts w:ascii="Palatino Linotype" w:eastAsia="Palatino Linotype" w:hAnsi="Palatino Linotype" w:cs="Palatino Linotype"/>
        </w:rPr>
      </w:pPr>
    </w:p>
    <w:p w14:paraId="1328875F" w14:textId="5332AF9D" w:rsidR="00F645E8" w:rsidRPr="00181277" w:rsidRDefault="00807FE9" w:rsidP="00770C69">
      <w:pPr>
        <w:pStyle w:val="Prrafodelista"/>
        <w:numPr>
          <w:ilvl w:val="0"/>
          <w:numId w:val="1"/>
        </w:numPr>
        <w:spacing w:line="360" w:lineRule="auto"/>
        <w:ind w:left="0" w:firstLine="0"/>
        <w:jc w:val="both"/>
        <w:rPr>
          <w:rFonts w:ascii="Palatino Linotype" w:hAnsi="Palatino Linotype"/>
          <w:b/>
          <w:u w:val="single"/>
        </w:rPr>
      </w:pPr>
      <w:r w:rsidRPr="00181277">
        <w:rPr>
          <w:rFonts w:ascii="Palatino Linotype" w:eastAsia="Palatino Linotype" w:hAnsi="Palatino Linotype" w:cs="Palatino Linotype"/>
        </w:rPr>
        <w:t xml:space="preserve">En relación al punto de la solicitud de información, concerniente </w:t>
      </w:r>
      <w:r w:rsidR="00F668A1" w:rsidRPr="00181277">
        <w:rPr>
          <w:rFonts w:ascii="Palatino Linotype" w:eastAsia="Palatino Linotype" w:hAnsi="Palatino Linotype" w:cs="Palatino Linotype"/>
        </w:rPr>
        <w:t>a</w:t>
      </w:r>
      <w:r w:rsidRPr="00181277">
        <w:rPr>
          <w:rFonts w:ascii="Palatino Linotype" w:eastAsia="Palatino Linotype" w:hAnsi="Palatino Linotype" w:cs="Palatino Linotype"/>
        </w:rPr>
        <w:t xml:space="preserve"> </w:t>
      </w:r>
      <w:r w:rsidR="00770C69" w:rsidRPr="00181277">
        <w:rPr>
          <w:rFonts w:ascii="Palatino Linotype" w:eastAsia="Palatino Linotype" w:hAnsi="Palatino Linotype" w:cs="Palatino Linotype"/>
        </w:rPr>
        <w:t>“</w:t>
      </w:r>
      <w:r w:rsidR="00F668A1" w:rsidRPr="00181277">
        <w:rPr>
          <w:rFonts w:ascii="Palatino Linotype" w:eastAsia="Palatino Linotype" w:hAnsi="Palatino Linotype" w:cs="Palatino Linotype"/>
          <w:i/>
          <w:lang w:val="es-MX"/>
        </w:rPr>
        <w:t xml:space="preserve">Existe algún programa vinculado a la prevención del suicidio, para promover la salud y bienestar </w:t>
      </w:r>
      <w:r w:rsidR="00770C69" w:rsidRPr="00181277">
        <w:rPr>
          <w:rFonts w:ascii="Palatino Linotype" w:eastAsia="Palatino Linotype" w:hAnsi="Palatino Linotype" w:cs="Palatino Linotype"/>
          <w:i/>
          <w:lang w:val="es-MX"/>
        </w:rPr>
        <w:t>mental especialmente en varones”</w:t>
      </w:r>
      <w:r w:rsidRPr="00181277">
        <w:rPr>
          <w:rFonts w:ascii="Palatino Linotype" w:eastAsia="Palatino Linotype" w:hAnsi="Palatino Linotype" w:cs="Palatino Linotype"/>
          <w:i/>
          <w:lang w:val="es-MX"/>
        </w:rPr>
        <w:t xml:space="preserve">, </w:t>
      </w:r>
      <w:r w:rsidR="00CE2BA0" w:rsidRPr="00181277">
        <w:rPr>
          <w:rFonts w:ascii="Palatino Linotype" w:eastAsia="Palatino Linotype" w:hAnsi="Palatino Linotype" w:cs="Palatino Linotype"/>
          <w:lang w:val="es-MX"/>
        </w:rPr>
        <w:t xml:space="preserve">el Sujeto Obligado no se pronunció al respecto en su respuesta </w:t>
      </w:r>
      <w:r w:rsidR="00CE2BA0" w:rsidRPr="00181277">
        <w:rPr>
          <w:rFonts w:ascii="Palatino Linotype" w:eastAsia="Palatino Linotype" w:hAnsi="Palatino Linotype" w:cs="Palatino Linotype"/>
          <w:lang w:val="es-MX"/>
        </w:rPr>
        <w:lastRenderedPageBreak/>
        <w:t xml:space="preserve">primigenia, situación de la cual se </w:t>
      </w:r>
      <w:r w:rsidR="00DA0965" w:rsidRPr="00181277">
        <w:rPr>
          <w:rFonts w:ascii="Palatino Linotype" w:eastAsia="Palatino Linotype" w:hAnsi="Palatino Linotype" w:cs="Palatino Linotype"/>
          <w:lang w:val="es-MX"/>
        </w:rPr>
        <w:t>dolió</w:t>
      </w:r>
      <w:r w:rsidR="00CE2BA0" w:rsidRPr="00181277">
        <w:rPr>
          <w:rFonts w:ascii="Palatino Linotype" w:eastAsia="Palatino Linotype" w:hAnsi="Palatino Linotype" w:cs="Palatino Linotype"/>
          <w:lang w:val="es-MX"/>
        </w:rPr>
        <w:t xml:space="preserve"> el recurrente es sus motivo de inconformidad; sin embargo, en el informe justificado, se pronuncia manifestando que ese Organismo no cuenta con algún programa vinculado a la prevención del suicidio, para promover la salud y bienestar mentar especialmente en los varones</w:t>
      </w:r>
      <w:r w:rsidR="00A92D04" w:rsidRPr="00181277">
        <w:rPr>
          <w:rFonts w:ascii="Palatino Linotype" w:eastAsia="Palatino Linotype" w:hAnsi="Palatino Linotype" w:cs="Palatino Linotype"/>
          <w:lang w:val="es-MX"/>
        </w:rPr>
        <w:t xml:space="preserve">, </w:t>
      </w:r>
      <w:r w:rsidR="00A92D04" w:rsidRPr="00181277">
        <w:rPr>
          <w:rFonts w:ascii="Palatino Linotype" w:eastAsia="Palatino Linotype" w:hAnsi="Palatino Linotype" w:cs="Palatino Linotype"/>
        </w:rPr>
        <w:t>por lo que no cuenta con esta información dentro de sus registros.</w:t>
      </w:r>
    </w:p>
    <w:p w14:paraId="319DA7DF" w14:textId="77777777" w:rsidR="00A92D04" w:rsidRPr="00181277" w:rsidRDefault="00A92D04" w:rsidP="00A92D04">
      <w:pPr>
        <w:spacing w:line="360" w:lineRule="auto"/>
        <w:jc w:val="both"/>
        <w:rPr>
          <w:rFonts w:ascii="Palatino Linotype" w:eastAsia="Palatino Linotype" w:hAnsi="Palatino Linotype" w:cs="Palatino Linotype"/>
        </w:rPr>
      </w:pPr>
    </w:p>
    <w:p w14:paraId="083DE9DC" w14:textId="347B5F6C" w:rsidR="00A92D04" w:rsidRPr="00181277" w:rsidRDefault="00A92D04" w:rsidP="00A92D04">
      <w:pPr>
        <w:numPr>
          <w:ilvl w:val="0"/>
          <w:numId w:val="1"/>
        </w:numPr>
        <w:spacing w:line="360" w:lineRule="auto"/>
        <w:ind w:left="0" w:firstLine="0"/>
        <w:jc w:val="both"/>
        <w:rPr>
          <w:rFonts w:ascii="Palatino Linotype" w:eastAsia="Palatino Linotype" w:hAnsi="Palatino Linotype" w:cs="Palatino Linotype"/>
          <w:b/>
          <w:u w:val="single"/>
        </w:rPr>
      </w:pPr>
      <w:r w:rsidRPr="00181277">
        <w:rPr>
          <w:rFonts w:ascii="Palatino Linotype" w:eastAsia="Palatino Linotype" w:hAnsi="Palatino Linotype" w:cs="Palatino Linotype"/>
        </w:rPr>
        <w:t xml:space="preserve">Por lo tanto, en materia de acceso a la información en la que dicho acceso versa sobre los documentos generados, obtenidos, adquiridos, transformados, administrados o en posesión de los Sujetos Obligados, y en el entendido que ese Organismo no cuenta con un </w:t>
      </w:r>
      <w:r w:rsidRPr="00181277">
        <w:rPr>
          <w:rFonts w:ascii="Palatino Linotype" w:eastAsia="Palatino Linotype" w:hAnsi="Palatino Linotype" w:cs="Palatino Linotype"/>
          <w:i/>
          <w:lang w:val="es-MX"/>
        </w:rPr>
        <w:t>programa vinculado a la prevención del suicidio, para promover la salud y bienestar mental especialmente en varones</w:t>
      </w:r>
      <w:r w:rsidRPr="00181277">
        <w:rPr>
          <w:rFonts w:ascii="Palatino Linotype" w:eastAsia="Palatino Linotype" w:hAnsi="Palatino Linotype" w:cs="Palatino Linotype"/>
        </w:rPr>
        <w:t xml:space="preserve">, es de referir que nos encontramos, ante un hecho negativo, por lo que no resulta aplicable el artículo 19, de la Ley de la materia, que nos constriñe a la emisión de un acuerdo de inexistencia, resultando aplicable la siguiente tesis: </w:t>
      </w:r>
    </w:p>
    <w:p w14:paraId="482EB9C9" w14:textId="77777777" w:rsidR="00A92D04" w:rsidRPr="00181277" w:rsidRDefault="00A92D04" w:rsidP="00A92D04">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181277">
        <w:rPr>
          <w:rFonts w:ascii="Palatino Linotype" w:eastAsia="Palatino Linotype" w:hAnsi="Palatino Linotype" w:cs="Palatino Linotype"/>
          <w:i/>
          <w:color w:val="000000"/>
          <w:sz w:val="22"/>
        </w:rPr>
        <w:t>«</w:t>
      </w:r>
      <w:r w:rsidRPr="00181277">
        <w:rPr>
          <w:rFonts w:ascii="Palatino Linotype" w:eastAsia="Palatino Linotype" w:hAnsi="Palatino Linotype" w:cs="Palatino Linotype"/>
          <w:b/>
          <w:i/>
          <w:color w:val="000000"/>
          <w:sz w:val="22"/>
        </w:rPr>
        <w:t>HECHOS NEGATIVOS, NO SON SUSCEPTIBLES DE DEMOSTRACIÓN.</w:t>
      </w:r>
    </w:p>
    <w:p w14:paraId="439A2AA3" w14:textId="77777777" w:rsidR="00A92D04" w:rsidRPr="00181277" w:rsidRDefault="00A92D04" w:rsidP="00A92D04">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181277">
        <w:rPr>
          <w:rFonts w:ascii="Palatino Linotype" w:eastAsia="Palatino Linotype" w:hAnsi="Palatino Linotype" w:cs="Palatino Linotype"/>
          <w:i/>
          <w:color w:val="000000"/>
          <w:sz w:val="22"/>
        </w:rPr>
        <w:t>Tratándose de un hecho negativo, el Juez no tiene por qué invocar prueba alguna de la que se desprenda, ya que es bien sabido que esta clase de hechos no son susceptibles de demostración.</w:t>
      </w:r>
    </w:p>
    <w:p w14:paraId="0C628828" w14:textId="77777777" w:rsidR="00A92D04" w:rsidRPr="00181277" w:rsidRDefault="00A92D04" w:rsidP="00A92D04">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p>
    <w:p w14:paraId="3B0E314F" w14:textId="77777777" w:rsidR="00A92D04" w:rsidRPr="00181277" w:rsidRDefault="00A92D04" w:rsidP="00A92D04">
      <w:pPr>
        <w:pBdr>
          <w:top w:val="nil"/>
          <w:left w:val="nil"/>
          <w:bottom w:val="nil"/>
          <w:right w:val="nil"/>
          <w:between w:val="nil"/>
        </w:pBdr>
        <w:ind w:left="1134" w:right="900"/>
        <w:jc w:val="both"/>
        <w:rPr>
          <w:rFonts w:ascii="Palatino Linotype" w:eastAsia="Palatino Linotype" w:hAnsi="Palatino Linotype" w:cs="Palatino Linotype"/>
          <w:i/>
          <w:color w:val="000000"/>
          <w:sz w:val="22"/>
        </w:rPr>
      </w:pPr>
      <w:r w:rsidRPr="00181277">
        <w:rPr>
          <w:rFonts w:ascii="Palatino Linotype" w:eastAsia="Palatino Linotype" w:hAnsi="Palatino Linotype" w:cs="Palatino Linotype"/>
          <w:i/>
          <w:color w:val="000000"/>
          <w:sz w:val="22"/>
        </w:rPr>
        <w:t>Amparo en revisión 2022/61. José García Florín (Menor). 9 de octubre de 1961. Cinco votos. Ponente: José Rivera Pérez Campos</w:t>
      </w:r>
    </w:p>
    <w:p w14:paraId="2A86882E" w14:textId="77777777" w:rsidR="00A92D04" w:rsidRPr="00181277" w:rsidRDefault="00A92D04" w:rsidP="00A92D04">
      <w:pPr>
        <w:spacing w:line="360" w:lineRule="auto"/>
        <w:ind w:right="616"/>
        <w:jc w:val="both"/>
        <w:rPr>
          <w:rFonts w:ascii="Palatino Linotype" w:eastAsia="Palatino Linotype" w:hAnsi="Palatino Linotype" w:cs="Palatino Linotype"/>
        </w:rPr>
      </w:pPr>
    </w:p>
    <w:p w14:paraId="06231672" w14:textId="77777777" w:rsidR="00A92D04" w:rsidRPr="00181277" w:rsidRDefault="00A92D04" w:rsidP="00DA0965">
      <w:pPr>
        <w:numPr>
          <w:ilvl w:val="0"/>
          <w:numId w:val="1"/>
        </w:numPr>
        <w:spacing w:line="360" w:lineRule="auto"/>
        <w:ind w:left="0" w:firstLine="0"/>
        <w:jc w:val="both"/>
        <w:rPr>
          <w:rFonts w:ascii="Palatino Linotype" w:eastAsia="Palatino Linotype" w:hAnsi="Palatino Linotype" w:cs="Palatino Linotype"/>
        </w:rPr>
      </w:pPr>
      <w:r w:rsidRPr="00181277">
        <w:rPr>
          <w:rFonts w:ascii="Palatino Linotype" w:eastAsia="Palatino Linotype" w:hAnsi="Palatino Linotype" w:cs="Palatino Linotype"/>
        </w:rPr>
        <w:t xml:space="preserve">De lo que se desprende que es materialmente imposible realizar la entrega de alguna documental que no ha generado el </w:t>
      </w:r>
      <w:r w:rsidRPr="00181277">
        <w:rPr>
          <w:rFonts w:ascii="Palatino Linotype" w:eastAsia="Palatino Linotype" w:hAnsi="Palatino Linotype" w:cs="Palatino Linotype"/>
          <w:b/>
        </w:rPr>
        <w:t>SUJETO OBLIGADO</w:t>
      </w:r>
      <w:r w:rsidRPr="00181277">
        <w:rPr>
          <w:rFonts w:ascii="Palatino Linotype" w:eastAsia="Palatino Linotype" w:hAnsi="Palatino Linotype" w:cs="Palatino Linotype"/>
        </w:rPr>
        <w:t>.</w:t>
      </w:r>
    </w:p>
    <w:p w14:paraId="081AC8C3" w14:textId="77777777" w:rsidR="00A92D04" w:rsidRPr="00181277" w:rsidRDefault="00A92D04" w:rsidP="00A92D04">
      <w:pPr>
        <w:tabs>
          <w:tab w:val="left" w:pos="284"/>
        </w:tabs>
        <w:spacing w:line="360" w:lineRule="auto"/>
        <w:ind w:right="49"/>
        <w:jc w:val="both"/>
        <w:rPr>
          <w:rFonts w:ascii="Palatino Linotype" w:eastAsia="Palatino Linotype" w:hAnsi="Palatino Linotype" w:cs="Palatino Linotype"/>
        </w:rPr>
      </w:pPr>
    </w:p>
    <w:p w14:paraId="0694A27C" w14:textId="135BCB68" w:rsidR="00A92D04" w:rsidRPr="00181277" w:rsidRDefault="00DA0965" w:rsidP="00DA096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rPr>
      </w:pPr>
      <w:r w:rsidRPr="00181277">
        <w:rPr>
          <w:rFonts w:ascii="Palatino Linotype" w:eastAsia="Palatino Linotype" w:hAnsi="Palatino Linotype" w:cs="Palatino Linotype"/>
        </w:rPr>
        <w:t>Por lo anterior,</w:t>
      </w:r>
      <w:r w:rsidR="00A92D04" w:rsidRPr="00181277">
        <w:rPr>
          <w:rFonts w:ascii="Palatino Linotype" w:eastAsia="Palatino Linotype" w:hAnsi="Palatino Linotype" w:cs="Palatino Linotype"/>
        </w:rPr>
        <w:t xml:space="preserve"> resulta necesario puntualizar con claridad que éste Órgano Protector del Derecho de Acceso a la Información no está facultado para pronunciarse sobre la </w:t>
      </w:r>
      <w:r w:rsidR="00A92D04" w:rsidRPr="00181277">
        <w:rPr>
          <w:rFonts w:ascii="Palatino Linotype" w:eastAsia="Palatino Linotype" w:hAnsi="Palatino Linotype" w:cs="Palatino Linotype"/>
        </w:rPr>
        <w:lastRenderedPageBreak/>
        <w:t>veracidad de la información que los Sujetos Obligados ponen a disposición de los solicitantes; situación que se aleja de las atribuciones de este Instituto.</w:t>
      </w:r>
    </w:p>
    <w:p w14:paraId="0F2A17A7" w14:textId="77777777" w:rsidR="00A92D04" w:rsidRPr="00181277" w:rsidRDefault="00A92D04" w:rsidP="00A92D04">
      <w:pPr>
        <w:pBdr>
          <w:top w:val="nil"/>
          <w:left w:val="nil"/>
          <w:bottom w:val="nil"/>
          <w:right w:val="nil"/>
          <w:between w:val="nil"/>
        </w:pBdr>
        <w:spacing w:line="360" w:lineRule="auto"/>
        <w:ind w:right="850"/>
        <w:jc w:val="both"/>
        <w:rPr>
          <w:rFonts w:ascii="Palatino Linotype" w:eastAsia="Palatino Linotype" w:hAnsi="Palatino Linotype" w:cs="Palatino Linotype"/>
          <w:i/>
          <w:color w:val="000000"/>
        </w:rPr>
      </w:pPr>
    </w:p>
    <w:p w14:paraId="57FEFBE7" w14:textId="72CA6AED" w:rsidR="00DA0965" w:rsidRPr="00181277" w:rsidRDefault="00DA0965" w:rsidP="006F6E49">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color w:val="000000"/>
        </w:rPr>
      </w:pPr>
      <w:r w:rsidRPr="00181277">
        <w:rPr>
          <w:rFonts w:ascii="Palatino Linotype" w:hAnsi="Palatino Linotype"/>
        </w:rPr>
        <w:t xml:space="preserve">Aunado a lo anterior, </w:t>
      </w:r>
      <w:r w:rsidRPr="00181277">
        <w:rPr>
          <w:rFonts w:ascii="Palatino Linotype" w:eastAsia="Palatino Linotype" w:hAnsi="Palatino Linotype" w:cs="Palatino Linotype"/>
        </w:rPr>
        <w:t xml:space="preserve">se advierte que el </w:t>
      </w:r>
      <w:r w:rsidRPr="00181277">
        <w:rPr>
          <w:rFonts w:ascii="Palatino Linotype" w:eastAsia="Palatino Linotype" w:hAnsi="Palatino Linotype" w:cs="Palatino Linotype"/>
          <w:b/>
        </w:rPr>
        <w:t xml:space="preserve">SUJETO OBLIGADO </w:t>
      </w:r>
      <w:r w:rsidRPr="00181277">
        <w:rPr>
          <w:rFonts w:ascii="Palatino Linotype" w:eastAsia="Palatino Linotype" w:hAnsi="Palatino Linotype" w:cs="Palatino Linotype"/>
        </w:rPr>
        <w:t xml:space="preserve">modificó su acto al </w:t>
      </w:r>
      <w:r w:rsidR="00180E07" w:rsidRPr="00181277">
        <w:rPr>
          <w:rFonts w:ascii="Palatino Linotype" w:eastAsia="Palatino Linotype" w:hAnsi="Palatino Linotype" w:cs="Palatino Linotype"/>
        </w:rPr>
        <w:t>pronunciarse</w:t>
      </w:r>
      <w:r w:rsidRPr="00181277">
        <w:rPr>
          <w:rFonts w:ascii="Palatino Linotype" w:eastAsia="Palatino Linotype" w:hAnsi="Palatino Linotype" w:cs="Palatino Linotype"/>
        </w:rPr>
        <w:t xml:space="preserve"> en informe justificado </w:t>
      </w:r>
      <w:r w:rsidR="00180E07" w:rsidRPr="00181277">
        <w:rPr>
          <w:rFonts w:ascii="Palatino Linotype" w:eastAsia="Palatino Linotype" w:hAnsi="Palatino Linotype" w:cs="Palatino Linotype"/>
        </w:rPr>
        <w:t>sobre la inexistencia del programa antedicho.</w:t>
      </w:r>
    </w:p>
    <w:p w14:paraId="6C12C45A" w14:textId="77777777" w:rsidR="00DA0965" w:rsidRPr="00181277" w:rsidRDefault="00DA0965" w:rsidP="00DA0965">
      <w:p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color w:val="000000"/>
        </w:rPr>
      </w:pPr>
    </w:p>
    <w:p w14:paraId="27039F11" w14:textId="5A750D6B" w:rsidR="00DA0965" w:rsidRPr="00181277" w:rsidRDefault="00DA0965" w:rsidP="006F6E49">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Luego entonces, al haberse modificado la respuesta inicial, resulta necesario invocar la fracción III</w:t>
      </w:r>
      <w:r w:rsidR="00180E07" w:rsidRPr="00181277">
        <w:rPr>
          <w:rFonts w:ascii="Palatino Linotype" w:eastAsia="Palatino Linotype" w:hAnsi="Palatino Linotype" w:cs="Palatino Linotype"/>
          <w:color w:val="000000"/>
        </w:rPr>
        <w:t>,</w:t>
      </w:r>
      <w:r w:rsidRPr="00181277">
        <w:rPr>
          <w:rFonts w:ascii="Palatino Linotype" w:eastAsia="Palatino Linotype" w:hAnsi="Palatino Linotype" w:cs="Palatino Linotype"/>
          <w:color w:val="000000"/>
        </w:rPr>
        <w:t xml:space="preserve"> del artículo 192, de la </w:t>
      </w:r>
      <w:r w:rsidRPr="00181277">
        <w:rPr>
          <w:rFonts w:ascii="Palatino Linotype" w:eastAsia="Palatino Linotype" w:hAnsi="Palatino Linotype" w:cs="Palatino Linotype"/>
          <w:b/>
          <w:color w:val="000000"/>
        </w:rPr>
        <w:t>Ley de Transparencia y Acceso a la Información Pública del Estado de México y Municipios</w:t>
      </w:r>
      <w:r w:rsidRPr="00181277">
        <w:rPr>
          <w:rFonts w:ascii="Palatino Linotype" w:eastAsia="Palatino Linotype" w:hAnsi="Palatino Linotype" w:cs="Palatino Linotype"/>
          <w:color w:val="000000"/>
        </w:rPr>
        <w:t xml:space="preserve">, por contener la causal de sobreseimiento relativa a que el Sujeto Obligado </w:t>
      </w:r>
      <w:r w:rsidRPr="00181277">
        <w:rPr>
          <w:rFonts w:ascii="Palatino Linotype" w:eastAsia="Palatino Linotype" w:hAnsi="Palatino Linotype" w:cs="Palatino Linotype"/>
          <w:b/>
          <w:color w:val="000000"/>
          <w:u w:val="single"/>
        </w:rPr>
        <w:t>modifique o revoque el acto</w:t>
      </w:r>
      <w:r w:rsidRPr="00181277">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14:paraId="50FA1815" w14:textId="77777777" w:rsidR="00DA0965" w:rsidRPr="00181277" w:rsidRDefault="00DA0965" w:rsidP="00DA0965">
      <w:pPr>
        <w:spacing w:line="360" w:lineRule="auto"/>
        <w:jc w:val="both"/>
        <w:rPr>
          <w:rFonts w:ascii="Palatino Linotype" w:eastAsia="Palatino Linotype" w:hAnsi="Palatino Linotype" w:cs="Palatino Linotype"/>
        </w:rPr>
      </w:pPr>
    </w:p>
    <w:p w14:paraId="257AAD5B" w14:textId="77777777"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Para los efectos de esta resolución, es oportuno precisar los alcances jurídicos de la fracción III de referencia, a saber:</w:t>
      </w:r>
    </w:p>
    <w:p w14:paraId="70085ADA" w14:textId="77777777" w:rsidR="00DA0965" w:rsidRPr="00181277" w:rsidRDefault="00DA0965" w:rsidP="00DA0965">
      <w:pPr>
        <w:numPr>
          <w:ilvl w:val="0"/>
          <w:numId w:val="38"/>
        </w:numPr>
        <w:spacing w:line="360" w:lineRule="auto"/>
        <w:ind w:left="1134" w:right="616" w:firstLine="0"/>
        <w:jc w:val="both"/>
        <w:rPr>
          <w:rFonts w:ascii="Palatino Linotype" w:eastAsia="Palatino Linotype" w:hAnsi="Palatino Linotype" w:cs="Palatino Linotype"/>
          <w:sz w:val="22"/>
        </w:rPr>
      </w:pPr>
      <w:r w:rsidRPr="00181277">
        <w:rPr>
          <w:rFonts w:ascii="Palatino Linotype" w:eastAsia="Palatino Linotype" w:hAnsi="Palatino Linotype" w:cs="Palatino Linotype"/>
          <w:b/>
          <w:sz w:val="22"/>
        </w:rPr>
        <w:t>Modifique el acto impugnado:</w:t>
      </w:r>
      <w:r w:rsidRPr="00181277">
        <w:rPr>
          <w:rFonts w:ascii="Palatino Linotype" w:eastAsia="Palatino Linotype" w:hAnsi="Palatino Linotype" w:cs="Palatino Linotype"/>
          <w:sz w:val="22"/>
        </w:rPr>
        <w:t xml:space="preserve"> Se actualiza cuando el </w:t>
      </w:r>
      <w:r w:rsidRPr="00181277">
        <w:rPr>
          <w:rFonts w:ascii="Palatino Linotype" w:eastAsia="Palatino Linotype" w:hAnsi="Palatino Linotype" w:cs="Palatino Linotype"/>
          <w:b/>
          <w:sz w:val="22"/>
        </w:rPr>
        <w:t>SUJETO OBLIGADO</w:t>
      </w:r>
      <w:r w:rsidRPr="00181277">
        <w:rPr>
          <w:rFonts w:ascii="Palatino Linotype" w:eastAsia="Palatino Linotype" w:hAnsi="Palatino Linotype" w:cs="Palatino Linotype"/>
          <w:sz w:val="22"/>
        </w:rPr>
        <w:t xml:space="preserve"> después de haber otorgado una respuesta y hasta antes de dictada la resolución del recurso de revisión, emite una diversa en la que subsane las deficiencias que hubiera tenido.</w:t>
      </w:r>
    </w:p>
    <w:p w14:paraId="05898CAC" w14:textId="77777777" w:rsidR="00DA0965" w:rsidRPr="00181277" w:rsidRDefault="00DA0965" w:rsidP="00DA0965">
      <w:pPr>
        <w:numPr>
          <w:ilvl w:val="0"/>
          <w:numId w:val="38"/>
        </w:numPr>
        <w:spacing w:line="360" w:lineRule="auto"/>
        <w:ind w:left="1134" w:right="616" w:firstLine="0"/>
        <w:jc w:val="both"/>
        <w:rPr>
          <w:rFonts w:ascii="Palatino Linotype" w:eastAsia="Palatino Linotype" w:hAnsi="Palatino Linotype" w:cs="Palatino Linotype"/>
          <w:sz w:val="22"/>
        </w:rPr>
      </w:pPr>
      <w:r w:rsidRPr="00181277">
        <w:rPr>
          <w:rFonts w:ascii="Palatino Linotype" w:eastAsia="Palatino Linotype" w:hAnsi="Palatino Linotype" w:cs="Palatino Linotype"/>
          <w:b/>
          <w:sz w:val="22"/>
        </w:rPr>
        <w:t>Revoque el acto impugnado:</w:t>
      </w:r>
      <w:r w:rsidRPr="00181277">
        <w:rPr>
          <w:rFonts w:ascii="Palatino Linotype" w:eastAsia="Palatino Linotype" w:hAnsi="Palatino Linotype" w:cs="Palatino Linotype"/>
          <w:sz w:val="22"/>
        </w:rPr>
        <w:t xml:space="preserve"> En este supuesto, el </w:t>
      </w:r>
      <w:r w:rsidRPr="00181277">
        <w:rPr>
          <w:rFonts w:ascii="Palatino Linotype" w:eastAsia="Palatino Linotype" w:hAnsi="Palatino Linotype" w:cs="Palatino Linotype"/>
          <w:b/>
          <w:sz w:val="22"/>
        </w:rPr>
        <w:t>SUJETO OBLIGADO</w:t>
      </w:r>
      <w:r w:rsidRPr="00181277">
        <w:rPr>
          <w:rFonts w:ascii="Palatino Linotype" w:eastAsia="Palatino Linotype" w:hAnsi="Palatino Linotype" w:cs="Palatino Linotype"/>
          <w:sz w:val="22"/>
        </w:rPr>
        <w:t xml:space="preserve"> deja sin efectos la primera respuesta y en su lugar emite otra que satisfaga lo solicitado por el particular en un primer momento.</w:t>
      </w:r>
    </w:p>
    <w:p w14:paraId="08E65A62" w14:textId="77777777" w:rsidR="00DA0965" w:rsidRPr="00181277" w:rsidRDefault="00DA0965" w:rsidP="00DA0965">
      <w:pPr>
        <w:pBdr>
          <w:top w:val="nil"/>
          <w:left w:val="nil"/>
          <w:bottom w:val="nil"/>
          <w:right w:val="nil"/>
          <w:between w:val="nil"/>
        </w:pBdr>
        <w:spacing w:line="360" w:lineRule="auto"/>
        <w:rPr>
          <w:rFonts w:ascii="Palatino Linotype" w:eastAsia="Palatino Linotype" w:hAnsi="Palatino Linotype" w:cs="Palatino Linotype"/>
          <w:color w:val="000000"/>
          <w:sz w:val="22"/>
        </w:rPr>
      </w:pPr>
    </w:p>
    <w:p w14:paraId="0826286A" w14:textId="77777777"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 xml:space="preserve">Las consecuencias jurídicas de esta modificación o revocación es que el recurso de revisión interpuesto quede sin efectos o sin materia. Un acto impugnado queda sin efectos, </w:t>
      </w:r>
      <w:r w:rsidRPr="00181277">
        <w:rPr>
          <w:rFonts w:ascii="Palatino Linotype" w:eastAsia="Palatino Linotype" w:hAnsi="Palatino Linotype" w:cs="Palatino Linotype"/>
          <w:color w:val="000000"/>
        </w:rPr>
        <w:lastRenderedPageBreak/>
        <w:t>cuando aun existiendo jurídicamente, no genera consecuencia legal alguna; queda sin materia, cuando ha sido satisfecha la pretensión del particular, ya sea porque se hizo la entrega de la información solicitada o porque se completó la misma.</w:t>
      </w:r>
    </w:p>
    <w:p w14:paraId="3AE91092" w14:textId="77777777" w:rsidR="00DA0965" w:rsidRPr="00181277" w:rsidRDefault="00DA0965" w:rsidP="00DA0965">
      <w:pPr>
        <w:spacing w:line="360" w:lineRule="auto"/>
        <w:jc w:val="both"/>
        <w:rPr>
          <w:rFonts w:ascii="Palatino Linotype" w:eastAsia="Palatino Linotype" w:hAnsi="Palatino Linotype" w:cs="Palatino Linotype"/>
        </w:rPr>
      </w:pPr>
    </w:p>
    <w:p w14:paraId="1A2D955F" w14:textId="48ED92E9"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 xml:space="preserve">En el presente asunto, este Pleno advierte que el Sujeto Obligado con la información </w:t>
      </w:r>
      <w:r w:rsidR="00180E07" w:rsidRPr="00181277">
        <w:rPr>
          <w:rFonts w:ascii="Palatino Linotype" w:eastAsia="Palatino Linotype" w:hAnsi="Palatino Linotype" w:cs="Palatino Linotype"/>
          <w:color w:val="000000"/>
        </w:rPr>
        <w:t>precisada</w:t>
      </w:r>
      <w:r w:rsidRPr="00181277">
        <w:rPr>
          <w:rFonts w:ascii="Palatino Linotype" w:eastAsia="Palatino Linotype" w:hAnsi="Palatino Linotype" w:cs="Palatino Linotype"/>
          <w:color w:val="000000"/>
        </w:rPr>
        <w:t xml:space="preserve"> a través del informe de justificado, </w:t>
      </w:r>
      <w:r w:rsidRPr="00181277">
        <w:rPr>
          <w:rFonts w:ascii="Palatino Linotype" w:eastAsia="Palatino Linotype" w:hAnsi="Palatino Linotype" w:cs="Palatino Linotype"/>
          <w:b/>
          <w:color w:val="000000"/>
        </w:rPr>
        <w:t>modifica</w:t>
      </w:r>
      <w:r w:rsidRPr="00181277">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w:t>
      </w:r>
      <w:r w:rsidR="00180E07" w:rsidRPr="00181277">
        <w:rPr>
          <w:rFonts w:ascii="Palatino Linotype" w:eastAsia="Palatino Linotype" w:hAnsi="Palatino Linotype" w:cs="Palatino Linotype"/>
          <w:color w:val="000000"/>
        </w:rPr>
        <w:t>,</w:t>
      </w:r>
      <w:r w:rsidRPr="00181277">
        <w:rPr>
          <w:rFonts w:ascii="Palatino Linotype" w:eastAsia="Palatino Linotype" w:hAnsi="Palatino Linotype" w:cs="Palatino Linotype"/>
          <w:color w:val="000000"/>
        </w:rPr>
        <w:t xml:space="preserve"> del citado artículo 192.</w:t>
      </w:r>
    </w:p>
    <w:p w14:paraId="61C8194E" w14:textId="77777777" w:rsidR="00DA0965" w:rsidRPr="00181277" w:rsidRDefault="00DA0965" w:rsidP="00DA0965">
      <w:pPr>
        <w:spacing w:line="360" w:lineRule="auto"/>
        <w:rPr>
          <w:rFonts w:ascii="Palatino Linotype" w:eastAsia="Palatino Linotype" w:hAnsi="Palatino Linotype" w:cs="Palatino Linotype"/>
        </w:rPr>
      </w:pPr>
    </w:p>
    <w:p w14:paraId="547F9D3A" w14:textId="77777777"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De este modo, cuando el Sujeto Obligado</w:t>
      </w:r>
      <w:r w:rsidRPr="00181277">
        <w:rPr>
          <w:rFonts w:ascii="Palatino Linotype" w:eastAsia="Palatino Linotype" w:hAnsi="Palatino Linotype" w:cs="Palatino Linotype"/>
          <w:b/>
          <w:color w:val="000000"/>
        </w:rPr>
        <w:t xml:space="preserve">, </w:t>
      </w:r>
      <w:r w:rsidRPr="00181277">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14:paraId="3EBF9662" w14:textId="77777777" w:rsidR="00DA0965" w:rsidRPr="00181277" w:rsidRDefault="00DA0965" w:rsidP="00DA0965">
      <w:pPr>
        <w:spacing w:line="360" w:lineRule="auto"/>
        <w:rPr>
          <w:rFonts w:ascii="Palatino Linotype" w:eastAsia="Palatino Linotype" w:hAnsi="Palatino Linotype" w:cs="Palatino Linotype"/>
        </w:rPr>
      </w:pPr>
    </w:p>
    <w:p w14:paraId="56F8FF0C" w14:textId="77777777"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14:paraId="7D5A7DD7" w14:textId="77777777" w:rsidR="00DA0965" w:rsidRPr="00181277" w:rsidRDefault="00DA0965" w:rsidP="00DA0965">
      <w:pPr>
        <w:ind w:left="1134" w:right="902"/>
        <w:jc w:val="both"/>
        <w:rPr>
          <w:rFonts w:ascii="Palatino Linotype" w:eastAsia="Palatino Linotype" w:hAnsi="Palatino Linotype" w:cs="Palatino Linotype"/>
          <w:i/>
          <w:sz w:val="22"/>
        </w:rPr>
      </w:pPr>
      <w:r w:rsidRPr="00181277">
        <w:rPr>
          <w:rFonts w:ascii="Palatino Linotype" w:eastAsia="Palatino Linotype" w:hAnsi="Palatino Linotype" w:cs="Palatino Linotype"/>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181277">
        <w:rPr>
          <w:rFonts w:ascii="Palatino Linotype" w:eastAsia="Palatino Linotype" w:hAnsi="Palatino Linotype" w:cs="Palatino Linotype"/>
          <w:i/>
          <w:sz w:val="22"/>
        </w:rPr>
        <w:t xml:space="preserve"> De la interpretación de los artículos 73, fracción XVI y 80 de la Ley de Amparo, se concluye que la causa de improcedencia del juicio de garantías consistente en la cesación de efectos del acto </w:t>
      </w:r>
      <w:r w:rsidRPr="00181277">
        <w:rPr>
          <w:rFonts w:ascii="Palatino Linotype" w:eastAsia="Palatino Linotype" w:hAnsi="Palatino Linotype" w:cs="Palatino Linotype"/>
          <w:i/>
          <w:sz w:val="22"/>
        </w:rPr>
        <w:lastRenderedPageBreak/>
        <w:t>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14:paraId="139A921A" w14:textId="77777777" w:rsidR="00DA0965" w:rsidRPr="00181277" w:rsidRDefault="00DA0965" w:rsidP="00DA0965">
      <w:pPr>
        <w:spacing w:line="360" w:lineRule="auto"/>
        <w:ind w:right="618"/>
        <w:jc w:val="both"/>
        <w:rPr>
          <w:rFonts w:ascii="Palatino Linotype" w:eastAsia="Palatino Linotype" w:hAnsi="Palatino Linotype" w:cs="Palatino Linotype"/>
          <w:i/>
        </w:rPr>
      </w:pPr>
    </w:p>
    <w:p w14:paraId="2BE39FA0" w14:textId="77777777" w:rsidR="00DA0965" w:rsidRPr="00181277" w:rsidRDefault="00DA0965" w:rsidP="00DA0965">
      <w:pPr>
        <w:numPr>
          <w:ilvl w:val="0"/>
          <w:numId w:val="30"/>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color w:val="000000"/>
        </w:rPr>
        <w:t>La anterior jurisprudencia resulta aplicable al presente asunto, en dos aspectos:</w:t>
      </w:r>
    </w:p>
    <w:p w14:paraId="10D180FC" w14:textId="77777777" w:rsidR="00DA0965" w:rsidRPr="00181277" w:rsidRDefault="00DA0965" w:rsidP="00DA0965">
      <w:pPr>
        <w:numPr>
          <w:ilvl w:val="0"/>
          <w:numId w:val="39"/>
        </w:numPr>
        <w:spacing w:line="360" w:lineRule="auto"/>
        <w:ind w:left="1134" w:right="618" w:firstLine="0"/>
        <w:jc w:val="both"/>
        <w:rPr>
          <w:rFonts w:ascii="Palatino Linotype" w:eastAsia="Palatino Linotype" w:hAnsi="Palatino Linotype" w:cs="Palatino Linotype"/>
          <w:sz w:val="22"/>
        </w:rPr>
      </w:pPr>
      <w:r w:rsidRPr="00181277">
        <w:rPr>
          <w:rFonts w:ascii="Palatino Linotype" w:eastAsia="Palatino Linotype" w:hAnsi="Palatino Linotype" w:cs="Palatino Linotype"/>
          <w:b/>
          <w:sz w:val="22"/>
        </w:rPr>
        <w:t>La cesación de los efectos perniciosos del acto de autoridad:</w:t>
      </w:r>
      <w:r w:rsidRPr="00181277">
        <w:rPr>
          <w:rFonts w:ascii="Palatino Linotype" w:eastAsia="Palatino Linotype" w:hAnsi="Palatino Linotype" w:cs="Palatino Linotype"/>
          <w:sz w:val="22"/>
        </w:rPr>
        <w:t xml:space="preserve"> Al respecto, la Ley de Transparencia contempla la figura jurídica del sobreseimiento cuando el </w:t>
      </w:r>
      <w:r w:rsidRPr="00181277">
        <w:rPr>
          <w:rFonts w:ascii="Palatino Linotype" w:eastAsia="Palatino Linotype" w:hAnsi="Palatino Linotype" w:cs="Palatino Linotype"/>
          <w:b/>
          <w:sz w:val="22"/>
        </w:rPr>
        <w:t>SUJETO OBLIGADO</w:t>
      </w:r>
      <w:r w:rsidRPr="00181277">
        <w:rPr>
          <w:rFonts w:ascii="Palatino Linotype" w:eastAsia="Palatino Linotype" w:hAnsi="Palatino Linotype" w:cs="Palatino Linotype"/>
          <w:sz w:val="22"/>
        </w:rPr>
        <w:t xml:space="preserve"> de </w:t>
      </w:r>
      <w:r w:rsidRPr="00181277">
        <w:rPr>
          <w:rFonts w:ascii="Palatino Linotype" w:eastAsia="Palatino Linotype" w:hAnsi="Palatino Linotype" w:cs="Palatino Linotype"/>
          <w:i/>
          <w:sz w:val="22"/>
        </w:rPr>
        <w:t>motu proprio</w:t>
      </w:r>
      <w:r w:rsidRPr="00181277">
        <w:rPr>
          <w:rFonts w:ascii="Palatino Linotype" w:eastAsia="Palatino Linotype" w:hAnsi="Palatino Linotype" w:cs="Palatino Linotype"/>
          <w:sz w:val="22"/>
        </w:rPr>
        <w:t xml:space="preserve"> modifica o revoca de tal manera el acto motivo de la impugnación que lo deja sin materia; es decir, cesan los efectos de éste y el derecho de acceso a la información pública se encuentra satisfecho.</w:t>
      </w:r>
    </w:p>
    <w:p w14:paraId="5B944122" w14:textId="77777777" w:rsidR="00DA0965" w:rsidRPr="00181277" w:rsidRDefault="00DA0965" w:rsidP="00DA0965">
      <w:pPr>
        <w:numPr>
          <w:ilvl w:val="0"/>
          <w:numId w:val="39"/>
        </w:numPr>
        <w:spacing w:line="360" w:lineRule="auto"/>
        <w:ind w:left="1134" w:right="618" w:firstLine="0"/>
        <w:jc w:val="both"/>
        <w:rPr>
          <w:rFonts w:ascii="Palatino Linotype" w:eastAsia="Palatino Linotype" w:hAnsi="Palatino Linotype" w:cs="Palatino Linotype"/>
          <w:sz w:val="22"/>
        </w:rPr>
      </w:pPr>
      <w:r w:rsidRPr="00181277">
        <w:rPr>
          <w:rFonts w:ascii="Palatino Linotype" w:eastAsia="Palatino Linotype" w:hAnsi="Palatino Linotype" w:cs="Palatino Linotype"/>
          <w:b/>
          <w:sz w:val="22"/>
        </w:rPr>
        <w:t>El momento procesal para modificar el acto impugnado:</w:t>
      </w:r>
      <w:r w:rsidRPr="00181277">
        <w:rPr>
          <w:rFonts w:ascii="Palatino Linotype" w:eastAsia="Palatino Linotype" w:hAnsi="Palatino Linotype" w:cs="Palatino Linotype"/>
          <w:sz w:val="22"/>
        </w:rPr>
        <w:t xml:space="preserve"> Para que se actualice el sobreseimiento de un recurso de revisión, el </w:t>
      </w:r>
      <w:r w:rsidRPr="00181277">
        <w:rPr>
          <w:rFonts w:ascii="Palatino Linotype" w:eastAsia="Palatino Linotype" w:hAnsi="Palatino Linotype" w:cs="Palatino Linotype"/>
          <w:b/>
          <w:sz w:val="22"/>
        </w:rPr>
        <w:t>SUJETO OBLIGADO</w:t>
      </w:r>
      <w:r w:rsidRPr="00181277">
        <w:rPr>
          <w:rFonts w:ascii="Palatino Linotype" w:eastAsia="Palatino Linotype" w:hAnsi="Palatino Linotype" w:cs="Palatino Linotype"/>
          <w:sz w:val="22"/>
        </w:rPr>
        <w:t xml:space="preserve"> puede entregar o completar la información al momento de rendir su informe de justificación o </w:t>
      </w:r>
      <w:r w:rsidRPr="00181277">
        <w:rPr>
          <w:rFonts w:ascii="Palatino Linotype" w:eastAsia="Palatino Linotype" w:hAnsi="Palatino Linotype" w:cs="Palatino Linotype"/>
          <w:b/>
          <w:sz w:val="22"/>
          <w:u w:val="single"/>
        </w:rPr>
        <w:t>posteriormente</w:t>
      </w:r>
      <w:r w:rsidRPr="00181277">
        <w:rPr>
          <w:rFonts w:ascii="Palatino Linotype" w:eastAsia="Palatino Linotype" w:hAnsi="Palatino Linotype" w:cs="Palatino Linotype"/>
          <w:sz w:val="22"/>
        </w:rPr>
        <w:t xml:space="preserve"> a éste, siempre y cuando el Pleno del Instituto no haya dictado resolución definitiva.</w:t>
      </w:r>
    </w:p>
    <w:p w14:paraId="14DDF3B9" w14:textId="77777777" w:rsidR="00F645E8" w:rsidRPr="00181277" w:rsidRDefault="00F645E8" w:rsidP="00180E07">
      <w:pPr>
        <w:spacing w:line="360" w:lineRule="auto"/>
        <w:jc w:val="both"/>
        <w:rPr>
          <w:rFonts w:ascii="Palatino Linotype" w:hAnsi="Palatino Linotype"/>
          <w:b/>
          <w:u w:val="single"/>
        </w:rPr>
      </w:pPr>
    </w:p>
    <w:p w14:paraId="6F6DADEA" w14:textId="4F50DD5C" w:rsidR="005B0B59" w:rsidRPr="00181277" w:rsidRDefault="000F29F0" w:rsidP="00066B5D">
      <w:pPr>
        <w:pStyle w:val="Prrafodelista"/>
        <w:numPr>
          <w:ilvl w:val="0"/>
          <w:numId w:val="6"/>
        </w:numPr>
        <w:spacing w:line="360" w:lineRule="auto"/>
        <w:jc w:val="both"/>
        <w:rPr>
          <w:rFonts w:ascii="Palatino Linotype" w:hAnsi="Palatino Linotype"/>
          <w:b/>
          <w:u w:val="single"/>
        </w:rPr>
      </w:pPr>
      <w:r w:rsidRPr="00181277">
        <w:rPr>
          <w:rFonts w:ascii="Palatino Linotype" w:hAnsi="Palatino Linotype"/>
          <w:b/>
          <w:u w:val="single"/>
        </w:rPr>
        <w:t xml:space="preserve">Conclusión </w:t>
      </w:r>
    </w:p>
    <w:p w14:paraId="6D57F1BA" w14:textId="77777777" w:rsidR="00180E07" w:rsidRPr="00181277" w:rsidRDefault="00180E07" w:rsidP="00180E07">
      <w:pPr>
        <w:pStyle w:val="Prrafodelista"/>
        <w:numPr>
          <w:ilvl w:val="0"/>
          <w:numId w:val="1"/>
        </w:numPr>
        <w:spacing w:line="360" w:lineRule="auto"/>
        <w:ind w:left="0" w:firstLine="0"/>
        <w:jc w:val="both"/>
        <w:rPr>
          <w:rFonts w:ascii="Palatino Linotype" w:hAnsi="Palatino Linotype"/>
          <w:b/>
          <w:u w:val="single"/>
        </w:rPr>
      </w:pPr>
      <w:r w:rsidRPr="00181277">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181277">
        <w:rPr>
          <w:rFonts w:ascii="Palatino Linotype" w:eastAsia="Palatino Linotype" w:hAnsi="Palatino Linotype" w:cs="Palatino Linotype"/>
          <w:b/>
        </w:rPr>
        <w:t xml:space="preserve">Sobresee </w:t>
      </w:r>
      <w:r w:rsidRPr="00181277">
        <w:rPr>
          <w:rFonts w:ascii="Palatino Linotype" w:eastAsia="Palatino Linotype" w:hAnsi="Palatino Linotype" w:cs="Palatino Linotype"/>
        </w:rPr>
        <w:t xml:space="preserve">el recursos de revisión </w:t>
      </w:r>
      <w:r w:rsidRPr="00181277">
        <w:rPr>
          <w:rFonts w:ascii="Palatino Linotype" w:eastAsia="Palatino Linotype" w:hAnsi="Palatino Linotype" w:cs="Palatino Linotype"/>
          <w:b/>
        </w:rPr>
        <w:t>03183/INFOEM/IP/RR/2024</w:t>
      </w:r>
      <w:r w:rsidRPr="00181277">
        <w:rPr>
          <w:rFonts w:ascii="Palatino Linotype" w:eastAsia="Palatino Linotype" w:hAnsi="Palatino Linotype" w:cs="Palatino Linotype"/>
        </w:rPr>
        <w:t>, que ha sido materia del presente fallo.</w:t>
      </w:r>
    </w:p>
    <w:p w14:paraId="3F4CF391" w14:textId="04B2AF60" w:rsidR="000F29F0" w:rsidRPr="00181277" w:rsidRDefault="000F29F0" w:rsidP="00066B5D">
      <w:pPr>
        <w:numPr>
          <w:ilvl w:val="0"/>
          <w:numId w:val="1"/>
        </w:numPr>
        <w:spacing w:line="360" w:lineRule="auto"/>
        <w:ind w:left="0" w:firstLine="0"/>
        <w:contextualSpacing/>
        <w:jc w:val="both"/>
        <w:rPr>
          <w:rFonts w:ascii="Palatino Linotype" w:eastAsia="Times New Roman" w:hAnsi="Palatino Linotype" w:cs="Tahoma"/>
          <w:bCs/>
        </w:rPr>
      </w:pPr>
      <w:r w:rsidRPr="00181277">
        <w:rPr>
          <w:rFonts w:ascii="Palatino Linotype" w:eastAsia="Times New Roman" w:hAnsi="Palatino Linotype" w:cs="Tahoma"/>
          <w:bCs/>
        </w:rPr>
        <w:lastRenderedPageBreak/>
        <w:t xml:space="preserve">Por </w:t>
      </w:r>
      <w:r w:rsidR="00AB4A23" w:rsidRPr="00181277">
        <w:rPr>
          <w:rFonts w:ascii="Palatino Linotype" w:eastAsia="Times New Roman" w:hAnsi="Palatino Linotype" w:cs="Tahoma"/>
          <w:bCs/>
        </w:rPr>
        <w:t xml:space="preserve">lo </w:t>
      </w:r>
      <w:r w:rsidRPr="00181277">
        <w:rPr>
          <w:rFonts w:ascii="Palatino Linotype" w:eastAsia="Times New Roman" w:hAnsi="Palatino Linotype" w:cs="Tahoma"/>
          <w:bCs/>
        </w:rPr>
        <w:t xml:space="preserve">anteriormente expuesto y fundado, el Pleno de este Instituto de Transparencia, Acceso a la </w:t>
      </w:r>
      <w:r w:rsidRPr="00181277">
        <w:rPr>
          <w:rFonts w:ascii="Palatino Linotype" w:hAnsi="Palatino Linotype"/>
        </w:rPr>
        <w:t>Información</w:t>
      </w:r>
      <w:r w:rsidRPr="00181277">
        <w:rPr>
          <w:rFonts w:ascii="Palatino Linotype" w:eastAsia="Times New Roman" w:hAnsi="Palatino Linotype" w:cs="Tahoma"/>
          <w:bCs/>
        </w:rPr>
        <w:t xml:space="preserve"> Pública y Protección de Datos Personales del Estado de México y Municipios:</w:t>
      </w:r>
    </w:p>
    <w:p w14:paraId="02C3937B" w14:textId="77777777" w:rsidR="000F29F0" w:rsidRPr="00181277" w:rsidRDefault="000F29F0" w:rsidP="00066B5D">
      <w:pPr>
        <w:spacing w:line="360" w:lineRule="auto"/>
        <w:jc w:val="center"/>
        <w:rPr>
          <w:rFonts w:ascii="Palatino Linotype" w:eastAsia="Times New Roman" w:hAnsi="Palatino Linotype" w:cs="Tahoma"/>
          <w:b/>
          <w:bCs/>
        </w:rPr>
      </w:pPr>
      <w:r w:rsidRPr="00181277">
        <w:rPr>
          <w:rFonts w:ascii="Palatino Linotype" w:eastAsia="Times New Roman" w:hAnsi="Palatino Linotype" w:cs="Tahoma"/>
          <w:b/>
          <w:bCs/>
        </w:rPr>
        <w:t>R E S U E L V E</w:t>
      </w:r>
    </w:p>
    <w:p w14:paraId="55FE99FD" w14:textId="77777777" w:rsidR="00AB4A23" w:rsidRPr="00181277" w:rsidRDefault="00AB4A23" w:rsidP="00066B5D">
      <w:pPr>
        <w:spacing w:line="360" w:lineRule="auto"/>
        <w:jc w:val="center"/>
        <w:rPr>
          <w:rFonts w:ascii="Palatino Linotype" w:eastAsia="Times New Roman" w:hAnsi="Palatino Linotype" w:cs="Tahoma"/>
          <w:b/>
          <w:bCs/>
        </w:rPr>
      </w:pPr>
    </w:p>
    <w:p w14:paraId="624B59EB" w14:textId="46FC91B4" w:rsidR="00180E07" w:rsidRPr="00181277" w:rsidRDefault="00180E07" w:rsidP="00180E07">
      <w:pPr>
        <w:spacing w:line="360" w:lineRule="auto"/>
        <w:jc w:val="both"/>
        <w:rPr>
          <w:rFonts w:ascii="Palatino Linotype" w:eastAsia="Palatino Linotype" w:hAnsi="Palatino Linotype" w:cs="Palatino Linotype"/>
        </w:rPr>
      </w:pPr>
      <w:r w:rsidRPr="00181277">
        <w:rPr>
          <w:rFonts w:ascii="Palatino Linotype" w:eastAsia="Palatino Linotype" w:hAnsi="Palatino Linotype" w:cs="Palatino Linotype"/>
          <w:b/>
        </w:rPr>
        <w:t>PRIMERO</w:t>
      </w:r>
      <w:r w:rsidRPr="00181277">
        <w:rPr>
          <w:rFonts w:ascii="Palatino Linotype" w:eastAsia="Palatino Linotype" w:hAnsi="Palatino Linotype" w:cs="Palatino Linotype"/>
        </w:rPr>
        <w:t xml:space="preserve">. Se </w:t>
      </w:r>
      <w:r w:rsidRPr="00181277">
        <w:rPr>
          <w:rFonts w:ascii="Palatino Linotype" w:eastAsia="Palatino Linotype" w:hAnsi="Palatino Linotype" w:cs="Palatino Linotype"/>
          <w:b/>
        </w:rPr>
        <w:t>SOBRES</w:t>
      </w:r>
      <w:r w:rsidR="00433240" w:rsidRPr="00181277">
        <w:rPr>
          <w:rFonts w:ascii="Palatino Linotype" w:eastAsia="Palatino Linotype" w:hAnsi="Palatino Linotype" w:cs="Palatino Linotype"/>
          <w:b/>
        </w:rPr>
        <w:t>EE</w:t>
      </w:r>
      <w:r w:rsidRPr="00181277">
        <w:rPr>
          <w:rFonts w:ascii="Palatino Linotype" w:eastAsia="Palatino Linotype" w:hAnsi="Palatino Linotype" w:cs="Palatino Linotype"/>
        </w:rPr>
        <w:t xml:space="preserve"> </w:t>
      </w:r>
      <w:r w:rsidR="00433240" w:rsidRPr="00181277">
        <w:rPr>
          <w:rFonts w:ascii="Palatino Linotype" w:eastAsia="Palatino Linotype" w:hAnsi="Palatino Linotype" w:cs="Palatino Linotype"/>
        </w:rPr>
        <w:t>el Recurso</w:t>
      </w:r>
      <w:r w:rsidRPr="00181277">
        <w:rPr>
          <w:rFonts w:ascii="Palatino Linotype" w:eastAsia="Palatino Linotype" w:hAnsi="Palatino Linotype" w:cs="Palatino Linotype"/>
        </w:rPr>
        <w:t xml:space="preserve"> de Revisión número </w:t>
      </w:r>
      <w:r w:rsidR="00433240" w:rsidRPr="00181277">
        <w:rPr>
          <w:rFonts w:ascii="Palatino Linotype" w:eastAsia="Palatino Linotype" w:hAnsi="Palatino Linotype" w:cs="Palatino Linotype"/>
          <w:b/>
        </w:rPr>
        <w:t>03183/INFOEM/IP/RR/2024</w:t>
      </w:r>
      <w:r w:rsidRPr="00181277">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sidRPr="00181277">
        <w:rPr>
          <w:rFonts w:ascii="Palatino Linotype" w:eastAsia="Palatino Linotype" w:hAnsi="Palatino Linotype" w:cs="Palatino Linotype"/>
          <w:b/>
        </w:rPr>
        <w:t>Considerando Cuarto</w:t>
      </w:r>
      <w:r w:rsidRPr="00181277">
        <w:rPr>
          <w:rFonts w:ascii="Palatino Linotype" w:eastAsia="Palatino Linotype" w:hAnsi="Palatino Linotype" w:cs="Palatino Linotype"/>
        </w:rPr>
        <w:t xml:space="preserve"> de la presente resolución.</w:t>
      </w:r>
    </w:p>
    <w:p w14:paraId="7FC56E99" w14:textId="77777777" w:rsidR="00180E07" w:rsidRPr="00181277" w:rsidRDefault="00180E07" w:rsidP="00180E07">
      <w:pPr>
        <w:spacing w:line="360" w:lineRule="auto"/>
        <w:jc w:val="both"/>
        <w:rPr>
          <w:rFonts w:ascii="Palatino Linotype" w:eastAsia="Palatino Linotype" w:hAnsi="Palatino Linotype" w:cs="Palatino Linotype"/>
          <w:b/>
        </w:rPr>
      </w:pPr>
    </w:p>
    <w:p w14:paraId="5430E8CE" w14:textId="77777777" w:rsidR="00180E07" w:rsidRPr="00181277" w:rsidRDefault="00180E07" w:rsidP="00180E07">
      <w:pPr>
        <w:shd w:val="clear" w:color="auto" w:fill="FFFFFF"/>
        <w:spacing w:line="360" w:lineRule="auto"/>
        <w:jc w:val="both"/>
        <w:rPr>
          <w:rFonts w:ascii="Palatino Linotype" w:eastAsia="Palatino Linotype" w:hAnsi="Palatino Linotype" w:cs="Palatino Linotype"/>
          <w:color w:val="000000"/>
          <w:highlight w:val="white"/>
        </w:rPr>
      </w:pPr>
      <w:r w:rsidRPr="00181277">
        <w:rPr>
          <w:rFonts w:ascii="Palatino Linotype" w:eastAsia="Palatino Linotype" w:hAnsi="Palatino Linotype" w:cs="Palatino Linotype"/>
          <w:b/>
        </w:rPr>
        <w:t xml:space="preserve">SEGUNDO. Notifíquese </w:t>
      </w:r>
      <w:r w:rsidRPr="00181277">
        <w:rPr>
          <w:rFonts w:ascii="Palatino Linotype" w:eastAsia="Palatino Linotype" w:hAnsi="Palatino Linotype" w:cs="Palatino Linotype"/>
        </w:rPr>
        <w:t xml:space="preserve">al Titular de la Unidad de Transparencia del </w:t>
      </w:r>
      <w:r w:rsidRPr="00181277">
        <w:rPr>
          <w:rFonts w:ascii="Palatino Linotype" w:eastAsia="Palatino Linotype" w:hAnsi="Palatino Linotype" w:cs="Palatino Linotype"/>
          <w:b/>
        </w:rPr>
        <w:t xml:space="preserve">SUJETO OBLIGADO </w:t>
      </w:r>
      <w:r w:rsidRPr="00181277">
        <w:rPr>
          <w:rFonts w:ascii="Palatino Linotype" w:eastAsia="Palatino Linotype" w:hAnsi="Palatino Linotype" w:cs="Palatino Linotype"/>
        </w:rPr>
        <w:t>vía SAIMEX, para su conocimiento</w:t>
      </w:r>
      <w:r w:rsidRPr="00181277">
        <w:rPr>
          <w:rFonts w:ascii="Palatino Linotype" w:eastAsia="Palatino Linotype" w:hAnsi="Palatino Linotype" w:cs="Palatino Linotype"/>
          <w:color w:val="000000"/>
          <w:highlight w:val="white"/>
        </w:rPr>
        <w:t>.</w:t>
      </w:r>
    </w:p>
    <w:p w14:paraId="735FFF2C" w14:textId="77777777" w:rsidR="00180E07" w:rsidRPr="00181277" w:rsidRDefault="00180E07" w:rsidP="00180E07">
      <w:pPr>
        <w:shd w:val="clear" w:color="auto" w:fill="FFFFFF"/>
        <w:spacing w:line="360" w:lineRule="auto"/>
        <w:jc w:val="both"/>
        <w:rPr>
          <w:rFonts w:ascii="Palatino Linotype" w:eastAsia="Palatino Linotype" w:hAnsi="Palatino Linotype" w:cs="Palatino Linotype"/>
          <w:color w:val="000000"/>
          <w:highlight w:val="white"/>
        </w:rPr>
      </w:pPr>
    </w:p>
    <w:p w14:paraId="44CD411B" w14:textId="77777777" w:rsidR="00180E07" w:rsidRPr="00181277" w:rsidRDefault="00180E07" w:rsidP="00180E0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highlight w:val="white"/>
        </w:rPr>
      </w:pPr>
      <w:r w:rsidRPr="00181277">
        <w:rPr>
          <w:rFonts w:ascii="Palatino Linotype" w:eastAsia="Palatino Linotype" w:hAnsi="Palatino Linotype" w:cs="Palatino Linotype"/>
          <w:b/>
          <w:color w:val="000000"/>
        </w:rPr>
        <w:t>TERCERO</w:t>
      </w:r>
      <w:r w:rsidRPr="00181277">
        <w:rPr>
          <w:rFonts w:ascii="Palatino Linotype" w:eastAsia="Palatino Linotype" w:hAnsi="Palatino Linotype" w:cs="Palatino Linotype"/>
          <w:b/>
          <w:color w:val="222222"/>
        </w:rPr>
        <w:t xml:space="preserve">. Notifíquese </w:t>
      </w:r>
      <w:r w:rsidRPr="00181277">
        <w:rPr>
          <w:rFonts w:ascii="Palatino Linotype" w:eastAsia="Palatino Linotype" w:hAnsi="Palatino Linotype" w:cs="Palatino Linotype"/>
          <w:color w:val="222222"/>
        </w:rPr>
        <w:t xml:space="preserve">a </w:t>
      </w:r>
      <w:r w:rsidRPr="00181277">
        <w:rPr>
          <w:rFonts w:ascii="Palatino Linotype" w:eastAsia="Palatino Linotype" w:hAnsi="Palatino Linotype" w:cs="Palatino Linotype"/>
          <w:b/>
          <w:color w:val="222222"/>
        </w:rPr>
        <w:t>EL RECURRENTE</w:t>
      </w:r>
      <w:r w:rsidRPr="00181277">
        <w:rPr>
          <w:rFonts w:ascii="Palatino Linotype" w:eastAsia="Palatino Linotype" w:hAnsi="Palatino Linotype" w:cs="Palatino Linotype"/>
          <w:color w:val="222222"/>
        </w:rPr>
        <w:t xml:space="preserve"> la presente resolución vía SAIMEX</w:t>
      </w:r>
      <w:r w:rsidRPr="00181277">
        <w:rPr>
          <w:rFonts w:ascii="Palatino Linotype" w:eastAsia="Palatino Linotype" w:hAnsi="Palatino Linotype" w:cs="Palatino Linotype"/>
          <w:color w:val="000000"/>
          <w:highlight w:val="white"/>
        </w:rPr>
        <w:t>.</w:t>
      </w:r>
    </w:p>
    <w:p w14:paraId="1147880C" w14:textId="77777777" w:rsidR="00180E07" w:rsidRPr="00181277" w:rsidRDefault="00180E07" w:rsidP="00180E0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14:paraId="003AE2AB" w14:textId="77777777" w:rsidR="00180E07" w:rsidRPr="00181277" w:rsidRDefault="00180E07" w:rsidP="00180E07">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181277">
        <w:rPr>
          <w:rFonts w:ascii="Palatino Linotype" w:eastAsia="Palatino Linotype" w:hAnsi="Palatino Linotype" w:cs="Palatino Linotype"/>
          <w:b/>
          <w:color w:val="222222"/>
        </w:rPr>
        <w:t xml:space="preserve">CUARTO. </w:t>
      </w:r>
      <w:r w:rsidRPr="00181277">
        <w:rPr>
          <w:rFonts w:ascii="Palatino Linotype" w:eastAsia="Palatino Linotype" w:hAnsi="Palatino Linotype" w:cs="Palatino Linotype"/>
          <w:color w:val="000000"/>
        </w:rPr>
        <w:t xml:space="preserve">Se hace del conocimiento de </w:t>
      </w:r>
      <w:r w:rsidRPr="00181277">
        <w:rPr>
          <w:rFonts w:ascii="Palatino Linotype" w:eastAsia="Palatino Linotype" w:hAnsi="Palatino Linotype" w:cs="Palatino Linotype"/>
          <w:b/>
          <w:color w:val="000000"/>
        </w:rPr>
        <w:t>EL RECURRENTE</w:t>
      </w:r>
      <w:r w:rsidRPr="00181277">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E167756" w14:textId="77777777" w:rsidR="00180E07" w:rsidRPr="00181277" w:rsidRDefault="00180E07" w:rsidP="00180E07">
      <w:pPr>
        <w:shd w:val="clear" w:color="auto" w:fill="FFFFFF"/>
        <w:spacing w:line="360" w:lineRule="auto"/>
        <w:jc w:val="both"/>
        <w:rPr>
          <w:rFonts w:ascii="Palatino Linotype" w:eastAsia="Palatino Linotype" w:hAnsi="Palatino Linotype" w:cs="Palatino Linotype"/>
        </w:rPr>
      </w:pPr>
    </w:p>
    <w:p w14:paraId="33078E33" w14:textId="77777777" w:rsidR="009107B1" w:rsidRPr="003C7186" w:rsidRDefault="009107B1" w:rsidP="009107B1">
      <w:pPr>
        <w:spacing w:line="360" w:lineRule="auto"/>
        <w:ind w:left="-142" w:right="-234" w:firstLine="1"/>
        <w:jc w:val="both"/>
        <w:rPr>
          <w:rFonts w:ascii="Palatino Linotype" w:hAnsi="Palatino Linotype"/>
        </w:rPr>
      </w:pPr>
      <w:bookmarkStart w:id="151" w:name="_heading=h.35nkun2" w:colFirst="0" w:colLast="0"/>
      <w:bookmarkEnd w:id="151"/>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w:t>
      </w:r>
      <w:r w:rsidRPr="003C7186">
        <w:rPr>
          <w:rFonts w:ascii="Palatino Linotype" w:hAnsi="Palatino Linotype"/>
        </w:rPr>
        <w:lastRenderedPageBreak/>
        <w:t>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OCTAVA </w:t>
      </w:r>
      <w:r w:rsidRPr="003C7186">
        <w:rPr>
          <w:rFonts w:ascii="Palatino Linotype" w:hAnsi="Palatino Linotype"/>
        </w:rPr>
        <w:t xml:space="preserve">SESIÓN ORDINARIA CELEBRADA EL </w:t>
      </w:r>
      <w:r>
        <w:rPr>
          <w:rFonts w:ascii="Palatino Linotype" w:hAnsi="Palatino Linotype"/>
        </w:rPr>
        <w:t>SEIS</w:t>
      </w:r>
      <w:r w:rsidRPr="003C7186">
        <w:rPr>
          <w:rFonts w:ascii="Palatino Linotype" w:hAnsi="Palatino Linotype"/>
        </w:rPr>
        <w:t xml:space="preserve"> </w:t>
      </w:r>
      <w:r>
        <w:rPr>
          <w:rFonts w:ascii="Palatino Linotype" w:hAnsi="Palatino Linotype"/>
        </w:rPr>
        <w:t>(06) DE NOVIEMBRE</w:t>
      </w:r>
      <w:r w:rsidRPr="003C7186">
        <w:rPr>
          <w:rFonts w:ascii="Palatino Linotype" w:hAnsi="Palatino Linotype"/>
        </w:rPr>
        <w:t xml:space="preserve"> DE DOS MIL VEINTICUATRO, ANTE EL SECRETARIO TÉCNICO DEL PLENO ALEXIS TAPIA RAMÍREZ. </w:t>
      </w:r>
    </w:p>
    <w:p w14:paraId="43E717AA" w14:textId="77777777" w:rsidR="009107B1" w:rsidRPr="00902BA4" w:rsidRDefault="009107B1" w:rsidP="009107B1">
      <w:pPr>
        <w:widowControl w:val="0"/>
        <w:autoSpaceDE w:val="0"/>
        <w:autoSpaceDN w:val="0"/>
        <w:adjustRightInd w:val="0"/>
        <w:spacing w:after="200" w:line="276" w:lineRule="auto"/>
        <w:ind w:left="-142" w:right="-234"/>
        <w:rPr>
          <w:rFonts w:ascii="Calibri" w:hAnsi="Calibri" w:cs="Calibri"/>
        </w:rPr>
      </w:pPr>
    </w:p>
    <w:p w14:paraId="1383A622" w14:textId="77777777" w:rsidR="009107B1" w:rsidRDefault="009107B1" w:rsidP="009107B1">
      <w:pPr>
        <w:spacing w:before="240" w:after="240" w:line="360" w:lineRule="auto"/>
        <w:ind w:firstLine="1"/>
        <w:jc w:val="both"/>
        <w:rPr>
          <w:rFonts w:ascii="Palatino Linotype" w:hAnsi="Palatino Linotype"/>
        </w:rPr>
      </w:pPr>
      <w:bookmarkStart w:id="152" w:name="_Hlk96506827"/>
    </w:p>
    <w:bookmarkEnd w:id="152"/>
    <w:p w14:paraId="2AD124A4" w14:textId="77777777" w:rsidR="00181277" w:rsidRDefault="00181277" w:rsidP="00066B5D">
      <w:pPr>
        <w:spacing w:line="360" w:lineRule="auto"/>
        <w:jc w:val="both"/>
        <w:rPr>
          <w:rFonts w:ascii="Palatino Linotype" w:hAnsi="Palatino Linotype"/>
        </w:rPr>
      </w:pPr>
    </w:p>
    <w:p w14:paraId="34778324" w14:textId="77777777" w:rsidR="00181277" w:rsidRDefault="00181277" w:rsidP="00066B5D">
      <w:pPr>
        <w:spacing w:line="360" w:lineRule="auto"/>
        <w:jc w:val="both"/>
        <w:rPr>
          <w:rFonts w:ascii="Palatino Linotype" w:hAnsi="Palatino Linotype"/>
        </w:rPr>
      </w:pPr>
    </w:p>
    <w:p w14:paraId="67EED491" w14:textId="77777777" w:rsidR="00181277" w:rsidRDefault="00181277" w:rsidP="00066B5D">
      <w:pPr>
        <w:spacing w:line="360" w:lineRule="auto"/>
        <w:jc w:val="both"/>
        <w:rPr>
          <w:rFonts w:ascii="Palatino Linotype" w:hAnsi="Palatino Linotype"/>
        </w:rPr>
      </w:pPr>
    </w:p>
    <w:p w14:paraId="505DAC5F" w14:textId="77777777" w:rsidR="00181277" w:rsidRDefault="00181277" w:rsidP="00066B5D">
      <w:pPr>
        <w:spacing w:line="360" w:lineRule="auto"/>
        <w:jc w:val="both"/>
        <w:rPr>
          <w:rFonts w:ascii="Palatino Linotype" w:hAnsi="Palatino Linotype"/>
        </w:rPr>
      </w:pPr>
    </w:p>
    <w:p w14:paraId="34AA8F5B" w14:textId="77777777" w:rsidR="00181277" w:rsidRPr="00181277" w:rsidRDefault="00181277" w:rsidP="00066B5D">
      <w:pPr>
        <w:spacing w:line="360" w:lineRule="auto"/>
        <w:jc w:val="both"/>
        <w:rPr>
          <w:rFonts w:ascii="Palatino Linotype" w:hAnsi="Palatino Linotype"/>
        </w:rPr>
      </w:pPr>
    </w:p>
    <w:p w14:paraId="12C5E111" w14:textId="77777777" w:rsidR="00942616" w:rsidRPr="00181277" w:rsidRDefault="00942616" w:rsidP="00066B5D">
      <w:pPr>
        <w:spacing w:line="360" w:lineRule="auto"/>
        <w:jc w:val="both"/>
        <w:rPr>
          <w:rFonts w:ascii="Palatino Linotype" w:hAnsi="Palatino Linotype"/>
        </w:rPr>
      </w:pPr>
    </w:p>
    <w:p w14:paraId="4C581108" w14:textId="77777777" w:rsidR="00942616" w:rsidRPr="00181277" w:rsidRDefault="00942616" w:rsidP="00066B5D">
      <w:pPr>
        <w:spacing w:line="360" w:lineRule="auto"/>
        <w:jc w:val="both"/>
        <w:rPr>
          <w:rFonts w:ascii="Palatino Linotype" w:hAnsi="Palatino Linotype"/>
        </w:rPr>
      </w:pPr>
    </w:p>
    <w:p w14:paraId="69924129" w14:textId="77777777" w:rsidR="00942616" w:rsidRPr="00181277" w:rsidRDefault="00942616" w:rsidP="00066B5D">
      <w:pPr>
        <w:spacing w:line="360" w:lineRule="auto"/>
        <w:jc w:val="both"/>
        <w:rPr>
          <w:rFonts w:ascii="Palatino Linotype" w:hAnsi="Palatino Linotype"/>
        </w:rPr>
      </w:pPr>
    </w:p>
    <w:p w14:paraId="2ADAB942" w14:textId="77777777" w:rsidR="00942616" w:rsidRPr="00181277" w:rsidRDefault="00942616" w:rsidP="00066B5D">
      <w:pPr>
        <w:spacing w:line="360" w:lineRule="auto"/>
        <w:jc w:val="both"/>
        <w:rPr>
          <w:rFonts w:ascii="Palatino Linotype" w:hAnsi="Palatino Linotype"/>
        </w:rPr>
      </w:pPr>
    </w:p>
    <w:p w14:paraId="2401DA04" w14:textId="77777777" w:rsidR="00942616" w:rsidRPr="00181277" w:rsidRDefault="00942616" w:rsidP="00066B5D">
      <w:pPr>
        <w:spacing w:line="360" w:lineRule="auto"/>
        <w:jc w:val="both"/>
        <w:rPr>
          <w:rFonts w:ascii="Palatino Linotype" w:hAnsi="Palatino Linotype"/>
        </w:rPr>
      </w:pPr>
    </w:p>
    <w:p w14:paraId="76159867" w14:textId="77777777" w:rsidR="00942616" w:rsidRPr="00181277" w:rsidRDefault="00942616" w:rsidP="00066B5D">
      <w:pPr>
        <w:spacing w:line="360" w:lineRule="auto"/>
        <w:rPr>
          <w:rFonts w:ascii="Palatino Linotype" w:hAnsi="Palatino Linotype"/>
        </w:rPr>
      </w:pPr>
    </w:p>
    <w:p w14:paraId="3584962A" w14:textId="77777777" w:rsidR="00942616" w:rsidRPr="00181277" w:rsidRDefault="00942616" w:rsidP="00066B5D">
      <w:pPr>
        <w:spacing w:line="360" w:lineRule="auto"/>
        <w:rPr>
          <w:rFonts w:ascii="Palatino Linotype" w:hAnsi="Palatino Linotype"/>
        </w:rPr>
      </w:pPr>
    </w:p>
    <w:p w14:paraId="3A818EB8" w14:textId="77777777" w:rsidR="00942616" w:rsidRPr="00181277" w:rsidRDefault="00942616" w:rsidP="00066B5D">
      <w:pPr>
        <w:spacing w:line="360" w:lineRule="auto"/>
        <w:rPr>
          <w:rFonts w:ascii="Palatino Linotype" w:hAnsi="Palatino Linotype"/>
        </w:rPr>
      </w:pPr>
    </w:p>
    <w:p w14:paraId="174CEAEF" w14:textId="77777777" w:rsidR="00942616" w:rsidRPr="00181277" w:rsidRDefault="00942616" w:rsidP="00066B5D">
      <w:pPr>
        <w:spacing w:line="360" w:lineRule="auto"/>
        <w:rPr>
          <w:rFonts w:ascii="Palatino Linotype" w:hAnsi="Palatino Linotype"/>
        </w:rPr>
      </w:pPr>
    </w:p>
    <w:p w14:paraId="7CDD8E3D" w14:textId="77777777" w:rsidR="00942616" w:rsidRPr="00181277" w:rsidRDefault="00942616" w:rsidP="00066B5D">
      <w:pPr>
        <w:spacing w:line="360" w:lineRule="auto"/>
        <w:rPr>
          <w:rFonts w:ascii="Palatino Linotype" w:hAnsi="Palatino Linotype"/>
        </w:rPr>
      </w:pPr>
    </w:p>
    <w:p w14:paraId="5AA6BBEF" w14:textId="77777777" w:rsidR="00942616" w:rsidRPr="00181277" w:rsidRDefault="00942616" w:rsidP="00066B5D">
      <w:pPr>
        <w:spacing w:line="360" w:lineRule="auto"/>
        <w:rPr>
          <w:rFonts w:ascii="Palatino Linotype" w:hAnsi="Palatino Linotype"/>
        </w:rPr>
      </w:pPr>
    </w:p>
    <w:p w14:paraId="4984B0BE" w14:textId="77777777" w:rsidR="00942616" w:rsidRPr="00181277" w:rsidRDefault="00942616" w:rsidP="00066B5D">
      <w:pPr>
        <w:spacing w:line="360" w:lineRule="auto"/>
        <w:rPr>
          <w:rFonts w:ascii="Palatino Linotype" w:hAnsi="Palatino Linotype"/>
        </w:rPr>
      </w:pPr>
    </w:p>
    <w:p w14:paraId="027D389A" w14:textId="77777777" w:rsidR="00942616" w:rsidRPr="00181277" w:rsidRDefault="00942616" w:rsidP="00066B5D">
      <w:pPr>
        <w:tabs>
          <w:tab w:val="left" w:pos="3374"/>
        </w:tabs>
        <w:spacing w:line="360" w:lineRule="auto"/>
        <w:rPr>
          <w:rFonts w:ascii="Palatino Linotype" w:hAnsi="Palatino Linotype"/>
        </w:rPr>
      </w:pPr>
      <w:r w:rsidRPr="00181277">
        <w:rPr>
          <w:rFonts w:ascii="Palatino Linotype" w:hAnsi="Palatino Linotype"/>
        </w:rPr>
        <w:lastRenderedPageBreak/>
        <w:tab/>
      </w:r>
    </w:p>
    <w:sectPr w:rsidR="00942616" w:rsidRPr="00181277" w:rsidSect="00181277">
      <w:headerReference w:type="even" r:id="rId9"/>
      <w:headerReference w:type="default" r:id="rId10"/>
      <w:footerReference w:type="default" r:id="rId11"/>
      <w:headerReference w:type="first" r:id="rId12"/>
      <w:footerReference w:type="first" r:id="rId13"/>
      <w:pgSz w:w="12240" w:h="15840"/>
      <w:pgMar w:top="2268" w:right="900"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9F30" w14:textId="77777777" w:rsidR="00162506" w:rsidRDefault="00162506" w:rsidP="00942616">
      <w:r>
        <w:separator/>
      </w:r>
    </w:p>
  </w:endnote>
  <w:endnote w:type="continuationSeparator" w:id="0">
    <w:p w14:paraId="6156C28E" w14:textId="77777777" w:rsidR="00162506" w:rsidRDefault="00162506"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180E07" w:rsidRPr="002D6DD8" w:rsidRDefault="00180E0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4FA0">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94FA0">
              <w:rPr>
                <w:rFonts w:ascii="Palatino Linotype" w:hAnsi="Palatino Linotype"/>
                <w:bCs/>
                <w:noProof/>
                <w:sz w:val="20"/>
              </w:rPr>
              <w:t>24</w:t>
            </w:r>
            <w:r>
              <w:rPr>
                <w:rFonts w:ascii="Palatino Linotype" w:hAnsi="Palatino Linotype"/>
                <w:bCs/>
                <w:noProof/>
                <w:sz w:val="20"/>
              </w:rPr>
              <w:fldChar w:fldCharType="end"/>
            </w:r>
          </w:p>
        </w:sdtContent>
      </w:sdt>
    </w:sdtContent>
  </w:sdt>
  <w:p w14:paraId="4B3C5062" w14:textId="77777777" w:rsidR="00180E07" w:rsidRDefault="00180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180E07" w:rsidRPr="000B69FA" w:rsidRDefault="00180E07"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C94FA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C94FA0">
      <w:rPr>
        <w:rFonts w:ascii="Palatino Linotype" w:hAnsi="Palatino Linotype"/>
        <w:bCs/>
        <w:noProof/>
        <w:sz w:val="20"/>
      </w:rPr>
      <w:t>24</w:t>
    </w:r>
    <w:r>
      <w:rPr>
        <w:rFonts w:ascii="Palatino Linotype" w:hAnsi="Palatino Linotype"/>
        <w:bCs/>
        <w:noProof/>
        <w:sz w:val="20"/>
      </w:rPr>
      <w:fldChar w:fldCharType="end"/>
    </w:r>
  </w:p>
  <w:p w14:paraId="5FDB238B" w14:textId="77777777" w:rsidR="00180E07" w:rsidRDefault="00180E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E536" w14:textId="77777777" w:rsidR="00162506" w:rsidRDefault="00162506" w:rsidP="00942616">
      <w:r>
        <w:separator/>
      </w:r>
    </w:p>
  </w:footnote>
  <w:footnote w:type="continuationSeparator" w:id="0">
    <w:p w14:paraId="1851A7A6" w14:textId="77777777" w:rsidR="00162506" w:rsidRDefault="00162506"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180E07" w:rsidRDefault="00162506">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54" w:type="dxa"/>
      <w:tblInd w:w="2552" w:type="dxa"/>
      <w:tblCellMar>
        <w:left w:w="70" w:type="dxa"/>
        <w:right w:w="70" w:type="dxa"/>
      </w:tblCellMar>
      <w:tblLook w:val="04A0" w:firstRow="1" w:lastRow="0" w:firstColumn="1" w:lastColumn="0" w:noHBand="0" w:noVBand="1"/>
    </w:tblPr>
    <w:tblGrid>
      <w:gridCol w:w="2977"/>
      <w:gridCol w:w="4677"/>
    </w:tblGrid>
    <w:tr w:rsidR="00180E07" w14:paraId="657F0340" w14:textId="77777777" w:rsidTr="00181277">
      <w:trPr>
        <w:trHeight w:val="227"/>
      </w:trPr>
      <w:tc>
        <w:tcPr>
          <w:tcW w:w="2977" w:type="dxa"/>
          <w:vAlign w:val="center"/>
          <w:hideMark/>
        </w:tcPr>
        <w:p w14:paraId="2AFEE592" w14:textId="77777777" w:rsidR="00180E07" w:rsidRPr="00674A46" w:rsidRDefault="00180E07" w:rsidP="00591A1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677" w:type="dxa"/>
          <w:vAlign w:val="center"/>
          <w:hideMark/>
        </w:tcPr>
        <w:p w14:paraId="0FB9C9CA" w14:textId="77777777" w:rsidR="00180E07" w:rsidRPr="00181277" w:rsidRDefault="00180E07" w:rsidP="00181277">
          <w:pPr>
            <w:pStyle w:val="Encabezado"/>
            <w:tabs>
              <w:tab w:val="clear" w:pos="4419"/>
            </w:tabs>
            <w:rPr>
              <w:rFonts w:ascii="Palatino Linotype" w:hAnsi="Palatino Linotype"/>
              <w:sz w:val="22"/>
              <w:szCs w:val="22"/>
              <w:highlight w:val="green"/>
            </w:rPr>
          </w:pPr>
          <w:r w:rsidRPr="00181277">
            <w:rPr>
              <w:rFonts w:ascii="Palatino Linotype" w:hAnsi="Palatino Linotype" w:cs="Arial"/>
              <w:bCs/>
              <w:sz w:val="22"/>
              <w:szCs w:val="22"/>
              <w:lang w:eastAsia="es-MX"/>
            </w:rPr>
            <w:t>03183/INFOEM/IP/RR/2024</w:t>
          </w:r>
        </w:p>
      </w:tc>
    </w:tr>
    <w:tr w:rsidR="00180E07" w14:paraId="149EB4DB" w14:textId="77777777" w:rsidTr="00181277">
      <w:trPr>
        <w:trHeight w:val="342"/>
      </w:trPr>
      <w:tc>
        <w:tcPr>
          <w:tcW w:w="2977" w:type="dxa"/>
          <w:vAlign w:val="center"/>
        </w:tcPr>
        <w:p w14:paraId="3BE1A5E0" w14:textId="77777777" w:rsidR="00180E07" w:rsidRPr="00674A46" w:rsidRDefault="00180E07" w:rsidP="00591A1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677" w:type="dxa"/>
          <w:vAlign w:val="center"/>
        </w:tcPr>
        <w:p w14:paraId="5AA55AF1" w14:textId="31E925F6" w:rsidR="00180E07" w:rsidRPr="00181277" w:rsidRDefault="00180E07" w:rsidP="00181277">
          <w:pPr>
            <w:pStyle w:val="Encabezado"/>
            <w:tabs>
              <w:tab w:val="clear" w:pos="4419"/>
            </w:tabs>
            <w:rPr>
              <w:rFonts w:ascii="Palatino Linotype" w:hAnsi="Palatino Linotype"/>
              <w:sz w:val="22"/>
              <w:szCs w:val="22"/>
              <w:highlight w:val="green"/>
            </w:rPr>
          </w:pPr>
          <w:r w:rsidRPr="00181277">
            <w:rPr>
              <w:rFonts w:ascii="Palatino Linotype" w:hAnsi="Palatino Linotype"/>
              <w:bCs/>
              <w:color w:val="000000"/>
              <w:sz w:val="22"/>
              <w:szCs w:val="22"/>
            </w:rPr>
            <w:t xml:space="preserve">Comisión de Derechos Humanos </w:t>
          </w:r>
          <w:r w:rsidR="009E034F">
            <w:rPr>
              <w:rFonts w:ascii="Palatino Linotype" w:hAnsi="Palatino Linotype"/>
              <w:bCs/>
              <w:color w:val="000000"/>
              <w:sz w:val="22"/>
              <w:szCs w:val="22"/>
            </w:rPr>
            <w:br/>
          </w:r>
          <w:r w:rsidRPr="00181277">
            <w:rPr>
              <w:rFonts w:ascii="Palatino Linotype" w:hAnsi="Palatino Linotype"/>
              <w:bCs/>
              <w:color w:val="000000"/>
              <w:sz w:val="22"/>
              <w:szCs w:val="22"/>
            </w:rPr>
            <w:t>del Estado de México</w:t>
          </w:r>
        </w:p>
      </w:tc>
    </w:tr>
    <w:tr w:rsidR="00180E07" w14:paraId="77A49993" w14:textId="77777777" w:rsidTr="00181277">
      <w:trPr>
        <w:trHeight w:val="342"/>
      </w:trPr>
      <w:tc>
        <w:tcPr>
          <w:tcW w:w="2977" w:type="dxa"/>
          <w:vAlign w:val="center"/>
        </w:tcPr>
        <w:p w14:paraId="278CFF37" w14:textId="77777777" w:rsidR="00180E07" w:rsidRPr="00674A46" w:rsidRDefault="00180E07" w:rsidP="00591A1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677" w:type="dxa"/>
          <w:vAlign w:val="center"/>
        </w:tcPr>
        <w:p w14:paraId="6727A9A9" w14:textId="77777777" w:rsidR="00180E07" w:rsidRPr="00181277" w:rsidRDefault="00180E07" w:rsidP="00181277">
          <w:pPr>
            <w:pStyle w:val="Encabezado"/>
            <w:tabs>
              <w:tab w:val="clear" w:pos="4419"/>
            </w:tabs>
            <w:rPr>
              <w:rFonts w:ascii="Palatino Linotype" w:hAnsi="Palatino Linotype"/>
              <w:sz w:val="22"/>
              <w:szCs w:val="22"/>
            </w:rPr>
          </w:pPr>
          <w:r w:rsidRPr="00181277">
            <w:rPr>
              <w:rFonts w:ascii="Palatino Linotype" w:hAnsi="Palatino Linotype"/>
              <w:sz w:val="22"/>
              <w:szCs w:val="21"/>
            </w:rPr>
            <w:t>María del Rosario Mejía Ayala</w:t>
          </w:r>
        </w:p>
      </w:tc>
    </w:tr>
  </w:tbl>
  <w:p w14:paraId="75582F32" w14:textId="77777777" w:rsidR="00180E07" w:rsidRPr="00AE046A" w:rsidRDefault="00162506"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63.95pt;margin-top:-116.2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3" w:type="dxa"/>
      <w:tblInd w:w="2552" w:type="dxa"/>
      <w:tblCellMar>
        <w:left w:w="70" w:type="dxa"/>
        <w:right w:w="70" w:type="dxa"/>
      </w:tblCellMar>
      <w:tblLook w:val="04A0" w:firstRow="1" w:lastRow="0" w:firstColumn="1" w:lastColumn="0" w:noHBand="0" w:noVBand="1"/>
    </w:tblPr>
    <w:tblGrid>
      <w:gridCol w:w="2977"/>
      <w:gridCol w:w="4536"/>
    </w:tblGrid>
    <w:tr w:rsidR="00180E07" w14:paraId="109D31C7" w14:textId="77777777" w:rsidTr="00181277">
      <w:trPr>
        <w:trHeight w:val="227"/>
      </w:trPr>
      <w:tc>
        <w:tcPr>
          <w:tcW w:w="2977" w:type="dxa"/>
          <w:vAlign w:val="center"/>
          <w:hideMark/>
        </w:tcPr>
        <w:p w14:paraId="52EDE096" w14:textId="77777777" w:rsidR="00180E07" w:rsidRPr="00674A46" w:rsidRDefault="00180E07"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536" w:type="dxa"/>
          <w:vAlign w:val="center"/>
          <w:hideMark/>
        </w:tcPr>
        <w:p w14:paraId="0ACDB4C9" w14:textId="60C81613" w:rsidR="00180E07" w:rsidRPr="00181277" w:rsidRDefault="00180E07" w:rsidP="00181277">
          <w:pPr>
            <w:pStyle w:val="Encabezado"/>
            <w:rPr>
              <w:rFonts w:ascii="Palatino Linotype" w:hAnsi="Palatino Linotype"/>
              <w:sz w:val="22"/>
              <w:szCs w:val="22"/>
              <w:highlight w:val="green"/>
            </w:rPr>
          </w:pPr>
          <w:r w:rsidRPr="00181277">
            <w:rPr>
              <w:rFonts w:ascii="Palatino Linotype" w:hAnsi="Palatino Linotype" w:cs="Arial"/>
              <w:bCs/>
              <w:sz w:val="22"/>
              <w:szCs w:val="22"/>
              <w:lang w:eastAsia="es-MX"/>
            </w:rPr>
            <w:t>03183/INFOEM/IP/RR/2024</w:t>
          </w:r>
        </w:p>
      </w:tc>
    </w:tr>
    <w:tr w:rsidR="00180E07" w14:paraId="0AB7C776" w14:textId="77777777" w:rsidTr="00181277">
      <w:trPr>
        <w:trHeight w:val="242"/>
      </w:trPr>
      <w:tc>
        <w:tcPr>
          <w:tcW w:w="2977" w:type="dxa"/>
          <w:vAlign w:val="center"/>
          <w:hideMark/>
        </w:tcPr>
        <w:p w14:paraId="798B5FF4" w14:textId="77777777" w:rsidR="00180E07" w:rsidRPr="00674A46" w:rsidRDefault="00180E07"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4536" w:type="dxa"/>
        </w:tcPr>
        <w:p w14:paraId="72ED0A79" w14:textId="4E9A87ED" w:rsidR="00180E07" w:rsidRPr="00181277" w:rsidRDefault="00180E07" w:rsidP="00181277">
          <w:pPr>
            <w:pStyle w:val="Encabezado"/>
            <w:tabs>
              <w:tab w:val="left" w:pos="521"/>
            </w:tabs>
            <w:rPr>
              <w:rFonts w:ascii="Palatino Linotype" w:hAnsi="Palatino Linotype"/>
              <w:sz w:val="22"/>
              <w:szCs w:val="22"/>
              <w:highlight w:val="green"/>
            </w:rPr>
          </w:pPr>
        </w:p>
      </w:tc>
    </w:tr>
    <w:tr w:rsidR="00180E07" w14:paraId="36334B37" w14:textId="77777777" w:rsidTr="00181277">
      <w:trPr>
        <w:trHeight w:val="342"/>
      </w:trPr>
      <w:tc>
        <w:tcPr>
          <w:tcW w:w="2977" w:type="dxa"/>
          <w:vAlign w:val="center"/>
        </w:tcPr>
        <w:p w14:paraId="476BA4F3" w14:textId="77777777" w:rsidR="00180E07" w:rsidRPr="00674A46" w:rsidRDefault="00180E07"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4536" w:type="dxa"/>
          <w:vAlign w:val="center"/>
        </w:tcPr>
        <w:p w14:paraId="07A3E921" w14:textId="7E20D956" w:rsidR="00180E07" w:rsidRPr="00181277" w:rsidRDefault="00180E07" w:rsidP="00181277">
          <w:pPr>
            <w:pStyle w:val="Encabezado"/>
            <w:rPr>
              <w:rFonts w:ascii="Palatino Linotype" w:hAnsi="Palatino Linotype"/>
              <w:sz w:val="22"/>
              <w:szCs w:val="22"/>
              <w:highlight w:val="green"/>
            </w:rPr>
          </w:pPr>
          <w:r w:rsidRPr="00181277">
            <w:rPr>
              <w:rFonts w:ascii="Palatino Linotype" w:hAnsi="Palatino Linotype"/>
              <w:bCs/>
              <w:color w:val="000000"/>
              <w:sz w:val="22"/>
              <w:szCs w:val="22"/>
            </w:rPr>
            <w:t xml:space="preserve">Comisión de Derechos Humanos </w:t>
          </w:r>
          <w:r w:rsidR="009E034F">
            <w:rPr>
              <w:rFonts w:ascii="Palatino Linotype" w:hAnsi="Palatino Linotype"/>
              <w:bCs/>
              <w:color w:val="000000"/>
              <w:sz w:val="22"/>
              <w:szCs w:val="22"/>
            </w:rPr>
            <w:br/>
          </w:r>
          <w:r w:rsidRPr="00181277">
            <w:rPr>
              <w:rFonts w:ascii="Palatino Linotype" w:hAnsi="Palatino Linotype"/>
              <w:bCs/>
              <w:color w:val="000000"/>
              <w:sz w:val="22"/>
              <w:szCs w:val="22"/>
            </w:rPr>
            <w:t>del Estado de México</w:t>
          </w:r>
        </w:p>
      </w:tc>
    </w:tr>
    <w:tr w:rsidR="00180E07" w14:paraId="0C6AC9F5" w14:textId="77777777" w:rsidTr="00181277">
      <w:trPr>
        <w:trHeight w:val="342"/>
      </w:trPr>
      <w:tc>
        <w:tcPr>
          <w:tcW w:w="2977" w:type="dxa"/>
          <w:vAlign w:val="center"/>
        </w:tcPr>
        <w:p w14:paraId="68D9479B" w14:textId="77777777" w:rsidR="00180E07" w:rsidRPr="00674A46" w:rsidRDefault="00180E07"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536" w:type="dxa"/>
          <w:vAlign w:val="center"/>
        </w:tcPr>
        <w:p w14:paraId="729D0236" w14:textId="77777777" w:rsidR="00180E07" w:rsidRPr="00181277" w:rsidRDefault="00180E07" w:rsidP="00181277">
          <w:pPr>
            <w:pStyle w:val="Encabezado"/>
            <w:rPr>
              <w:rFonts w:ascii="Palatino Linotype" w:hAnsi="Palatino Linotype"/>
              <w:sz w:val="22"/>
              <w:szCs w:val="22"/>
            </w:rPr>
          </w:pPr>
          <w:r w:rsidRPr="00181277">
            <w:rPr>
              <w:rFonts w:ascii="Palatino Linotype" w:hAnsi="Palatino Linotype"/>
              <w:sz w:val="22"/>
              <w:szCs w:val="21"/>
            </w:rPr>
            <w:t>María del Rosario Mejía Ayala</w:t>
          </w:r>
        </w:p>
      </w:tc>
    </w:tr>
  </w:tbl>
  <w:p w14:paraId="77D264B0" w14:textId="77777777" w:rsidR="00180E07" w:rsidRPr="00C222C0" w:rsidRDefault="00162506">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0BC5A42"/>
    <w:multiLevelType w:val="hybridMultilevel"/>
    <w:tmpl w:val="E8827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D94740"/>
    <w:multiLevelType w:val="hybridMultilevel"/>
    <w:tmpl w:val="AEB285F4"/>
    <w:lvl w:ilvl="0" w:tplc="080A0017">
      <w:start w:val="1"/>
      <w:numFmt w:val="lowerLetter"/>
      <w:lvlText w:val="%1)"/>
      <w:lvlJc w:val="left"/>
      <w:pPr>
        <w:ind w:left="213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7"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E562102"/>
    <w:multiLevelType w:val="multilevel"/>
    <w:tmpl w:val="588C86C4"/>
    <w:lvl w:ilvl="0">
      <w:start w:val="47"/>
      <w:numFmt w:val="decimal"/>
      <w:lvlText w:val="%1."/>
      <w:lvlJc w:val="left"/>
      <w:pPr>
        <w:ind w:left="928"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4A7615"/>
    <w:multiLevelType w:val="hybridMultilevel"/>
    <w:tmpl w:val="248200A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320143"/>
    <w:multiLevelType w:val="hybridMultilevel"/>
    <w:tmpl w:val="10C818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105A85"/>
    <w:multiLevelType w:val="hybridMultilevel"/>
    <w:tmpl w:val="E0E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FD07F9E"/>
    <w:multiLevelType w:val="hybridMultilevel"/>
    <w:tmpl w:val="9B629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07033F"/>
    <w:multiLevelType w:val="multilevel"/>
    <w:tmpl w:val="513E51A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32"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49705BE"/>
    <w:multiLevelType w:val="hybridMultilevel"/>
    <w:tmpl w:val="FAC61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1C1051"/>
    <w:multiLevelType w:val="multilevel"/>
    <w:tmpl w:val="DBF24EBE"/>
    <w:lvl w:ilvl="0">
      <w:start w:val="57"/>
      <w:numFmt w:val="decimal"/>
      <w:lvlText w:val="%1."/>
      <w:lvlJc w:val="left"/>
      <w:pPr>
        <w:ind w:left="928"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455830002">
    <w:abstractNumId w:val="14"/>
  </w:num>
  <w:num w:numId="2" w16cid:durableId="23213914">
    <w:abstractNumId w:val="37"/>
  </w:num>
  <w:num w:numId="3" w16cid:durableId="755444460">
    <w:abstractNumId w:val="38"/>
  </w:num>
  <w:num w:numId="4" w16cid:durableId="16346990">
    <w:abstractNumId w:val="3"/>
  </w:num>
  <w:num w:numId="5" w16cid:durableId="72246785">
    <w:abstractNumId w:val="1"/>
  </w:num>
  <w:num w:numId="6" w16cid:durableId="995762249">
    <w:abstractNumId w:val="24"/>
  </w:num>
  <w:num w:numId="7" w16cid:durableId="1661422346">
    <w:abstractNumId w:val="9"/>
  </w:num>
  <w:num w:numId="8" w16cid:durableId="805122575">
    <w:abstractNumId w:val="7"/>
  </w:num>
  <w:num w:numId="9" w16cid:durableId="1440028387">
    <w:abstractNumId w:val="13"/>
  </w:num>
  <w:num w:numId="10" w16cid:durableId="1872456311">
    <w:abstractNumId w:val="0"/>
  </w:num>
  <w:num w:numId="11" w16cid:durableId="1183133197">
    <w:abstractNumId w:val="35"/>
  </w:num>
  <w:num w:numId="12" w16cid:durableId="865484127">
    <w:abstractNumId w:val="5"/>
  </w:num>
  <w:num w:numId="13" w16cid:durableId="1471437799">
    <w:abstractNumId w:val="18"/>
  </w:num>
  <w:num w:numId="14" w16cid:durableId="942154512">
    <w:abstractNumId w:val="10"/>
  </w:num>
  <w:num w:numId="15" w16cid:durableId="774709939">
    <w:abstractNumId w:val="27"/>
  </w:num>
  <w:num w:numId="16" w16cid:durableId="98137463">
    <w:abstractNumId w:val="26"/>
  </w:num>
  <w:num w:numId="17" w16cid:durableId="772868161">
    <w:abstractNumId w:val="4"/>
  </w:num>
  <w:num w:numId="18" w16cid:durableId="1184903924">
    <w:abstractNumId w:val="21"/>
  </w:num>
  <w:num w:numId="19" w16cid:durableId="1137605451">
    <w:abstractNumId w:val="22"/>
  </w:num>
  <w:num w:numId="20" w16cid:durableId="226645733">
    <w:abstractNumId w:val="15"/>
  </w:num>
  <w:num w:numId="21" w16cid:durableId="352728178">
    <w:abstractNumId w:val="32"/>
  </w:num>
  <w:num w:numId="22" w16cid:durableId="1513227653">
    <w:abstractNumId w:val="25"/>
  </w:num>
  <w:num w:numId="23" w16cid:durableId="473642004">
    <w:abstractNumId w:val="8"/>
  </w:num>
  <w:num w:numId="24" w16cid:durableId="77097256">
    <w:abstractNumId w:val="30"/>
  </w:num>
  <w:num w:numId="25" w16cid:durableId="941960767">
    <w:abstractNumId w:val="36"/>
  </w:num>
  <w:num w:numId="26" w16cid:durableId="1871330946">
    <w:abstractNumId w:val="20"/>
  </w:num>
  <w:num w:numId="27" w16cid:durableId="1859126034">
    <w:abstractNumId w:val="12"/>
  </w:num>
  <w:num w:numId="28" w16cid:durableId="729422087">
    <w:abstractNumId w:val="6"/>
  </w:num>
  <w:num w:numId="29" w16cid:durableId="145127711">
    <w:abstractNumId w:val="29"/>
  </w:num>
  <w:num w:numId="30" w16cid:durableId="1043361480">
    <w:abstractNumId w:val="16"/>
  </w:num>
  <w:num w:numId="31" w16cid:durableId="1845700521">
    <w:abstractNumId w:val="33"/>
  </w:num>
  <w:num w:numId="32" w16cid:durableId="1601446170">
    <w:abstractNumId w:val="23"/>
  </w:num>
  <w:num w:numId="33" w16cid:durableId="694231084">
    <w:abstractNumId w:val="2"/>
  </w:num>
  <w:num w:numId="34" w16cid:durableId="14699503">
    <w:abstractNumId w:val="34"/>
  </w:num>
  <w:num w:numId="35" w16cid:durableId="1141507338">
    <w:abstractNumId w:val="19"/>
  </w:num>
  <w:num w:numId="36" w16cid:durableId="1803495981">
    <w:abstractNumId w:val="17"/>
  </w:num>
  <w:num w:numId="37" w16cid:durableId="1934438576">
    <w:abstractNumId w:val="28"/>
  </w:num>
  <w:num w:numId="38" w16cid:durableId="2144615384">
    <w:abstractNumId w:val="31"/>
  </w:num>
  <w:num w:numId="39" w16cid:durableId="1478378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6CA3"/>
    <w:rsid w:val="00010A78"/>
    <w:rsid w:val="00011A6E"/>
    <w:rsid w:val="0001530D"/>
    <w:rsid w:val="00016C8F"/>
    <w:rsid w:val="00021171"/>
    <w:rsid w:val="00035296"/>
    <w:rsid w:val="00052F1C"/>
    <w:rsid w:val="000624A9"/>
    <w:rsid w:val="00064325"/>
    <w:rsid w:val="00066953"/>
    <w:rsid w:val="00066B5D"/>
    <w:rsid w:val="000A73E5"/>
    <w:rsid w:val="000B03F3"/>
    <w:rsid w:val="000B40E2"/>
    <w:rsid w:val="000B68CA"/>
    <w:rsid w:val="000D2DAF"/>
    <w:rsid w:val="000D662C"/>
    <w:rsid w:val="000D6692"/>
    <w:rsid w:val="000F29F0"/>
    <w:rsid w:val="000F78C3"/>
    <w:rsid w:val="001108CF"/>
    <w:rsid w:val="001125D8"/>
    <w:rsid w:val="00113410"/>
    <w:rsid w:val="00117DAF"/>
    <w:rsid w:val="00133699"/>
    <w:rsid w:val="00143D96"/>
    <w:rsid w:val="0015261A"/>
    <w:rsid w:val="00162506"/>
    <w:rsid w:val="00177927"/>
    <w:rsid w:val="00180E07"/>
    <w:rsid w:val="00181277"/>
    <w:rsid w:val="0018393D"/>
    <w:rsid w:val="00185108"/>
    <w:rsid w:val="001969FD"/>
    <w:rsid w:val="001A1023"/>
    <w:rsid w:val="001A3CF8"/>
    <w:rsid w:val="001A59F2"/>
    <w:rsid w:val="001B24AC"/>
    <w:rsid w:val="001C1027"/>
    <w:rsid w:val="001D16CF"/>
    <w:rsid w:val="001E27D8"/>
    <w:rsid w:val="001E7732"/>
    <w:rsid w:val="001F3DF0"/>
    <w:rsid w:val="00217A91"/>
    <w:rsid w:val="00222293"/>
    <w:rsid w:val="0022467E"/>
    <w:rsid w:val="002539BD"/>
    <w:rsid w:val="002576CD"/>
    <w:rsid w:val="00262C1E"/>
    <w:rsid w:val="00264692"/>
    <w:rsid w:val="00270BB6"/>
    <w:rsid w:val="002754EE"/>
    <w:rsid w:val="002765D6"/>
    <w:rsid w:val="00282598"/>
    <w:rsid w:val="00282972"/>
    <w:rsid w:val="002847CD"/>
    <w:rsid w:val="00287C0B"/>
    <w:rsid w:val="00292ACC"/>
    <w:rsid w:val="002943FC"/>
    <w:rsid w:val="00294819"/>
    <w:rsid w:val="002A1DCF"/>
    <w:rsid w:val="002B540C"/>
    <w:rsid w:val="002D2B50"/>
    <w:rsid w:val="002E1B83"/>
    <w:rsid w:val="002E5E27"/>
    <w:rsid w:val="0033706D"/>
    <w:rsid w:val="003437C0"/>
    <w:rsid w:val="003441EF"/>
    <w:rsid w:val="00361600"/>
    <w:rsid w:val="003C236F"/>
    <w:rsid w:val="003D26D9"/>
    <w:rsid w:val="003D7FD3"/>
    <w:rsid w:val="003E27F6"/>
    <w:rsid w:val="003E76A0"/>
    <w:rsid w:val="003F0E12"/>
    <w:rsid w:val="003F5BA6"/>
    <w:rsid w:val="004278C7"/>
    <w:rsid w:val="00432766"/>
    <w:rsid w:val="00433240"/>
    <w:rsid w:val="00437A3C"/>
    <w:rsid w:val="004434D6"/>
    <w:rsid w:val="00453B42"/>
    <w:rsid w:val="00470EDD"/>
    <w:rsid w:val="0047414D"/>
    <w:rsid w:val="004766E8"/>
    <w:rsid w:val="004968BD"/>
    <w:rsid w:val="004B07FE"/>
    <w:rsid w:val="004B65C0"/>
    <w:rsid w:val="004C6253"/>
    <w:rsid w:val="004C67A5"/>
    <w:rsid w:val="004D1B9C"/>
    <w:rsid w:val="004D3CDC"/>
    <w:rsid w:val="004F003E"/>
    <w:rsid w:val="00512932"/>
    <w:rsid w:val="00522F39"/>
    <w:rsid w:val="00527700"/>
    <w:rsid w:val="00535787"/>
    <w:rsid w:val="00537651"/>
    <w:rsid w:val="00570E37"/>
    <w:rsid w:val="00570FE3"/>
    <w:rsid w:val="00591A1D"/>
    <w:rsid w:val="00594D25"/>
    <w:rsid w:val="005A0055"/>
    <w:rsid w:val="005B0B59"/>
    <w:rsid w:val="005B1FC5"/>
    <w:rsid w:val="005C45CF"/>
    <w:rsid w:val="005D63E1"/>
    <w:rsid w:val="005E6002"/>
    <w:rsid w:val="005F7705"/>
    <w:rsid w:val="00611654"/>
    <w:rsid w:val="00611720"/>
    <w:rsid w:val="00620054"/>
    <w:rsid w:val="00626E5B"/>
    <w:rsid w:val="00634D06"/>
    <w:rsid w:val="00636277"/>
    <w:rsid w:val="006373D0"/>
    <w:rsid w:val="00644735"/>
    <w:rsid w:val="0065442B"/>
    <w:rsid w:val="006603F1"/>
    <w:rsid w:val="00670DFC"/>
    <w:rsid w:val="0067244C"/>
    <w:rsid w:val="006745A3"/>
    <w:rsid w:val="006754E6"/>
    <w:rsid w:val="006839E0"/>
    <w:rsid w:val="00693E7C"/>
    <w:rsid w:val="006977CD"/>
    <w:rsid w:val="006B1D75"/>
    <w:rsid w:val="006B70B1"/>
    <w:rsid w:val="006C5DB2"/>
    <w:rsid w:val="006C6CD6"/>
    <w:rsid w:val="006D300E"/>
    <w:rsid w:val="006D5102"/>
    <w:rsid w:val="006E2483"/>
    <w:rsid w:val="006E285D"/>
    <w:rsid w:val="006E6FFC"/>
    <w:rsid w:val="006E76C7"/>
    <w:rsid w:val="006F344F"/>
    <w:rsid w:val="006F5212"/>
    <w:rsid w:val="006F6E49"/>
    <w:rsid w:val="00715D90"/>
    <w:rsid w:val="00722086"/>
    <w:rsid w:val="007257D0"/>
    <w:rsid w:val="00727550"/>
    <w:rsid w:val="00732913"/>
    <w:rsid w:val="0074082A"/>
    <w:rsid w:val="007416B5"/>
    <w:rsid w:val="00743516"/>
    <w:rsid w:val="0074431C"/>
    <w:rsid w:val="00746AD6"/>
    <w:rsid w:val="00750429"/>
    <w:rsid w:val="007505E5"/>
    <w:rsid w:val="007563F2"/>
    <w:rsid w:val="007612DC"/>
    <w:rsid w:val="00770C69"/>
    <w:rsid w:val="007832F4"/>
    <w:rsid w:val="00785754"/>
    <w:rsid w:val="00790E1F"/>
    <w:rsid w:val="007A253D"/>
    <w:rsid w:val="007B21AE"/>
    <w:rsid w:val="007B6DF7"/>
    <w:rsid w:val="007B79B8"/>
    <w:rsid w:val="007C0931"/>
    <w:rsid w:val="007C50BE"/>
    <w:rsid w:val="007E0F24"/>
    <w:rsid w:val="007F546D"/>
    <w:rsid w:val="007F683A"/>
    <w:rsid w:val="00806454"/>
    <w:rsid w:val="00807FE9"/>
    <w:rsid w:val="008105F6"/>
    <w:rsid w:val="0084030D"/>
    <w:rsid w:val="00844CA2"/>
    <w:rsid w:val="008528AE"/>
    <w:rsid w:val="00852DB7"/>
    <w:rsid w:val="0086350E"/>
    <w:rsid w:val="00866A8C"/>
    <w:rsid w:val="00892536"/>
    <w:rsid w:val="00893F39"/>
    <w:rsid w:val="00897A4C"/>
    <w:rsid w:val="008A7701"/>
    <w:rsid w:val="008B4DFF"/>
    <w:rsid w:val="008C27AB"/>
    <w:rsid w:val="008C3EE4"/>
    <w:rsid w:val="008C7D5B"/>
    <w:rsid w:val="008D47B5"/>
    <w:rsid w:val="008D497C"/>
    <w:rsid w:val="008E52E6"/>
    <w:rsid w:val="008E5984"/>
    <w:rsid w:val="008E5CCE"/>
    <w:rsid w:val="008F77B5"/>
    <w:rsid w:val="00900BB0"/>
    <w:rsid w:val="009107B1"/>
    <w:rsid w:val="00920BB7"/>
    <w:rsid w:val="00923C80"/>
    <w:rsid w:val="00923E55"/>
    <w:rsid w:val="00927755"/>
    <w:rsid w:val="00927AE2"/>
    <w:rsid w:val="009304C1"/>
    <w:rsid w:val="009330EC"/>
    <w:rsid w:val="00935076"/>
    <w:rsid w:val="00937641"/>
    <w:rsid w:val="00942616"/>
    <w:rsid w:val="00942EE6"/>
    <w:rsid w:val="00943722"/>
    <w:rsid w:val="00952475"/>
    <w:rsid w:val="00981A4D"/>
    <w:rsid w:val="0098690D"/>
    <w:rsid w:val="00992111"/>
    <w:rsid w:val="009A38D8"/>
    <w:rsid w:val="009D2E60"/>
    <w:rsid w:val="009D694F"/>
    <w:rsid w:val="009E034F"/>
    <w:rsid w:val="009E06E4"/>
    <w:rsid w:val="009E6CAC"/>
    <w:rsid w:val="00A160CB"/>
    <w:rsid w:val="00A23C77"/>
    <w:rsid w:val="00A5352D"/>
    <w:rsid w:val="00A60A8C"/>
    <w:rsid w:val="00A6168B"/>
    <w:rsid w:val="00A727B4"/>
    <w:rsid w:val="00A731FE"/>
    <w:rsid w:val="00A742BF"/>
    <w:rsid w:val="00A81594"/>
    <w:rsid w:val="00A81EAE"/>
    <w:rsid w:val="00A92D04"/>
    <w:rsid w:val="00A96419"/>
    <w:rsid w:val="00AA409D"/>
    <w:rsid w:val="00AA7781"/>
    <w:rsid w:val="00AB4A23"/>
    <w:rsid w:val="00AC2734"/>
    <w:rsid w:val="00AD44A3"/>
    <w:rsid w:val="00AF6678"/>
    <w:rsid w:val="00B04153"/>
    <w:rsid w:val="00B045C9"/>
    <w:rsid w:val="00B04660"/>
    <w:rsid w:val="00B1508E"/>
    <w:rsid w:val="00B2050B"/>
    <w:rsid w:val="00B420E2"/>
    <w:rsid w:val="00B461E4"/>
    <w:rsid w:val="00B5153D"/>
    <w:rsid w:val="00B74CC6"/>
    <w:rsid w:val="00B822BC"/>
    <w:rsid w:val="00B9030F"/>
    <w:rsid w:val="00B96015"/>
    <w:rsid w:val="00BA4609"/>
    <w:rsid w:val="00BC1A99"/>
    <w:rsid w:val="00BC237C"/>
    <w:rsid w:val="00BE7209"/>
    <w:rsid w:val="00C004B4"/>
    <w:rsid w:val="00C16196"/>
    <w:rsid w:val="00C24AB2"/>
    <w:rsid w:val="00C259CE"/>
    <w:rsid w:val="00C32E52"/>
    <w:rsid w:val="00C4276E"/>
    <w:rsid w:val="00C43CC5"/>
    <w:rsid w:val="00C479BF"/>
    <w:rsid w:val="00C714FA"/>
    <w:rsid w:val="00C7564F"/>
    <w:rsid w:val="00C92688"/>
    <w:rsid w:val="00C94FA0"/>
    <w:rsid w:val="00CA3460"/>
    <w:rsid w:val="00CB3AAC"/>
    <w:rsid w:val="00CC00E1"/>
    <w:rsid w:val="00CC56ED"/>
    <w:rsid w:val="00CC57A5"/>
    <w:rsid w:val="00CD40B6"/>
    <w:rsid w:val="00CE2BA0"/>
    <w:rsid w:val="00CE5B3D"/>
    <w:rsid w:val="00CE70F5"/>
    <w:rsid w:val="00CF6FE8"/>
    <w:rsid w:val="00D00D74"/>
    <w:rsid w:val="00D02172"/>
    <w:rsid w:val="00D05A0E"/>
    <w:rsid w:val="00D22BA7"/>
    <w:rsid w:val="00D23459"/>
    <w:rsid w:val="00D247C1"/>
    <w:rsid w:val="00D35FF2"/>
    <w:rsid w:val="00D45631"/>
    <w:rsid w:val="00D6718A"/>
    <w:rsid w:val="00D7279B"/>
    <w:rsid w:val="00D77A40"/>
    <w:rsid w:val="00D806CA"/>
    <w:rsid w:val="00D86523"/>
    <w:rsid w:val="00D9050B"/>
    <w:rsid w:val="00D95981"/>
    <w:rsid w:val="00D97091"/>
    <w:rsid w:val="00DA0965"/>
    <w:rsid w:val="00DA1C71"/>
    <w:rsid w:val="00DA2780"/>
    <w:rsid w:val="00DB0F2B"/>
    <w:rsid w:val="00DB4ED1"/>
    <w:rsid w:val="00DC3CF4"/>
    <w:rsid w:val="00DF2CFD"/>
    <w:rsid w:val="00E06F7D"/>
    <w:rsid w:val="00E120A9"/>
    <w:rsid w:val="00E43DBB"/>
    <w:rsid w:val="00E53DB3"/>
    <w:rsid w:val="00E57AED"/>
    <w:rsid w:val="00E620F7"/>
    <w:rsid w:val="00E626A4"/>
    <w:rsid w:val="00E73D2A"/>
    <w:rsid w:val="00E81310"/>
    <w:rsid w:val="00E82518"/>
    <w:rsid w:val="00E87210"/>
    <w:rsid w:val="00E91E53"/>
    <w:rsid w:val="00E9244F"/>
    <w:rsid w:val="00E92718"/>
    <w:rsid w:val="00E929D5"/>
    <w:rsid w:val="00E96B5C"/>
    <w:rsid w:val="00E9762F"/>
    <w:rsid w:val="00EA56AD"/>
    <w:rsid w:val="00EB377D"/>
    <w:rsid w:val="00EB4681"/>
    <w:rsid w:val="00EB74DE"/>
    <w:rsid w:val="00EC2EE5"/>
    <w:rsid w:val="00EC69F7"/>
    <w:rsid w:val="00EE2921"/>
    <w:rsid w:val="00EE5D31"/>
    <w:rsid w:val="00EF37D1"/>
    <w:rsid w:val="00F01855"/>
    <w:rsid w:val="00F058BB"/>
    <w:rsid w:val="00F07CBF"/>
    <w:rsid w:val="00F13070"/>
    <w:rsid w:val="00F22D02"/>
    <w:rsid w:val="00F321A7"/>
    <w:rsid w:val="00F3329F"/>
    <w:rsid w:val="00F368FC"/>
    <w:rsid w:val="00F37AFB"/>
    <w:rsid w:val="00F50589"/>
    <w:rsid w:val="00F55093"/>
    <w:rsid w:val="00F6177C"/>
    <w:rsid w:val="00F626F3"/>
    <w:rsid w:val="00F645E8"/>
    <w:rsid w:val="00F668A1"/>
    <w:rsid w:val="00F66E32"/>
    <w:rsid w:val="00F77698"/>
    <w:rsid w:val="00F82CBE"/>
    <w:rsid w:val="00F85628"/>
    <w:rsid w:val="00FA6B22"/>
    <w:rsid w:val="00FB2B34"/>
    <w:rsid w:val="00FC6498"/>
    <w:rsid w:val="00FC662C"/>
    <w:rsid w:val="00FD2058"/>
    <w:rsid w:val="00FE655D"/>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 w:type="character" w:styleId="Referenciasutil">
    <w:name w:val="Subtle Reference"/>
    <w:basedOn w:val="Fuentedeprrafopredeter"/>
    <w:uiPriority w:val="31"/>
    <w:qFormat/>
    <w:rsid w:val="00181277"/>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alud/documentos/programa-nacional-parala-prevencion-de-suicid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9F28-A717-4D9B-AFAA-8C69347A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24</Pages>
  <Words>6072</Words>
  <Characters>33402</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50</cp:revision>
  <cp:lastPrinted>2024-11-07T18:25:00Z</cp:lastPrinted>
  <dcterms:created xsi:type="dcterms:W3CDTF">2024-10-24T01:57:00Z</dcterms:created>
  <dcterms:modified xsi:type="dcterms:W3CDTF">2024-11-14T00:09:00Z</dcterms:modified>
</cp:coreProperties>
</file>