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5EBE" w14:textId="4F93F6A4"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16371" w:rsidRPr="00C20A77">
        <w:rPr>
          <w:rFonts w:ascii="Palatino Linotype" w:eastAsia="Palatino Linotype" w:hAnsi="Palatino Linotype" w:cs="Palatino Linotype"/>
          <w:sz w:val="22"/>
          <w:szCs w:val="22"/>
        </w:rPr>
        <w:t>cuatro</w:t>
      </w:r>
      <w:r w:rsidRPr="00C20A77">
        <w:rPr>
          <w:rFonts w:ascii="Palatino Linotype" w:eastAsia="Palatino Linotype" w:hAnsi="Palatino Linotype" w:cs="Palatino Linotype"/>
          <w:sz w:val="22"/>
          <w:szCs w:val="22"/>
        </w:rPr>
        <w:t xml:space="preserve"> de </w:t>
      </w:r>
      <w:r w:rsidR="00716371" w:rsidRPr="00C20A77">
        <w:rPr>
          <w:rFonts w:ascii="Palatino Linotype" w:eastAsia="Palatino Linotype" w:hAnsi="Palatino Linotype" w:cs="Palatino Linotype"/>
          <w:sz w:val="22"/>
          <w:szCs w:val="22"/>
        </w:rPr>
        <w:t>diciembre</w:t>
      </w:r>
      <w:r w:rsidR="00A556C9" w:rsidRPr="00C20A77">
        <w:rPr>
          <w:rFonts w:ascii="Palatino Linotype" w:eastAsia="Palatino Linotype" w:hAnsi="Palatino Linotype" w:cs="Palatino Linotype"/>
          <w:sz w:val="22"/>
          <w:szCs w:val="22"/>
        </w:rPr>
        <w:t xml:space="preserve"> de dos mil veinticuatro.</w:t>
      </w:r>
    </w:p>
    <w:p w14:paraId="31F692CA" w14:textId="77777777" w:rsidR="003A5BF3" w:rsidRPr="00C20A77" w:rsidRDefault="003A5BF3" w:rsidP="00AD58D1">
      <w:pPr>
        <w:spacing w:line="360" w:lineRule="auto"/>
        <w:jc w:val="both"/>
        <w:rPr>
          <w:rFonts w:ascii="Palatino Linotype" w:eastAsia="Palatino Linotype" w:hAnsi="Palatino Linotype" w:cs="Palatino Linotype"/>
          <w:color w:val="FF0000"/>
          <w:sz w:val="22"/>
          <w:szCs w:val="22"/>
        </w:rPr>
      </w:pPr>
    </w:p>
    <w:p w14:paraId="5B6A1B35" w14:textId="32F58D83" w:rsidR="003A5BF3" w:rsidRPr="00C20A77" w:rsidRDefault="00B830DD" w:rsidP="00AD58D1">
      <w:pPr>
        <w:spacing w:line="360" w:lineRule="auto"/>
        <w:jc w:val="both"/>
        <w:rPr>
          <w:rFonts w:ascii="Palatino Linotype" w:eastAsia="Palatino Linotype" w:hAnsi="Palatino Linotype" w:cs="Palatino Linotype"/>
          <w:b/>
          <w:sz w:val="22"/>
          <w:szCs w:val="22"/>
        </w:rPr>
      </w:pPr>
      <w:r w:rsidRPr="00C20A77">
        <w:rPr>
          <w:rFonts w:ascii="Palatino Linotype" w:eastAsia="Palatino Linotype" w:hAnsi="Palatino Linotype" w:cs="Palatino Linotype"/>
          <w:b/>
          <w:sz w:val="22"/>
          <w:szCs w:val="22"/>
        </w:rPr>
        <w:t>Visto</w:t>
      </w:r>
      <w:r w:rsidRPr="00C20A77">
        <w:rPr>
          <w:rFonts w:ascii="Palatino Linotype" w:eastAsia="Palatino Linotype" w:hAnsi="Palatino Linotype" w:cs="Palatino Linotype"/>
          <w:sz w:val="22"/>
          <w:szCs w:val="22"/>
        </w:rPr>
        <w:t xml:space="preserve"> el expediente relativo al recurso de revisión </w:t>
      </w:r>
      <w:r w:rsidR="00690322" w:rsidRPr="00C20A77">
        <w:rPr>
          <w:rFonts w:ascii="Palatino Linotype" w:eastAsia="Palatino Linotype" w:hAnsi="Palatino Linotype" w:cs="Palatino Linotype"/>
          <w:b/>
          <w:sz w:val="22"/>
          <w:szCs w:val="22"/>
        </w:rPr>
        <w:t>07019/INFOEM/IP/RR/2024</w:t>
      </w:r>
      <w:r w:rsidRPr="00C20A77">
        <w:rPr>
          <w:rFonts w:ascii="Palatino Linotype" w:eastAsia="Palatino Linotype" w:hAnsi="Palatino Linotype" w:cs="Palatino Linotype"/>
          <w:sz w:val="22"/>
          <w:szCs w:val="22"/>
        </w:rPr>
        <w:t xml:space="preserve">, interpuesto por </w:t>
      </w:r>
      <w:r w:rsidR="00011D32">
        <w:rPr>
          <w:rFonts w:ascii="Palatino Linotype" w:eastAsia="Palatino Linotype" w:hAnsi="Palatino Linotype" w:cs="Palatino Linotype"/>
          <w:b/>
          <w:sz w:val="22"/>
          <w:szCs w:val="22"/>
        </w:rPr>
        <w:t>XXXX XXXXX XXXXXX</w:t>
      </w:r>
      <w:r w:rsidRPr="00C20A77">
        <w:rPr>
          <w:rFonts w:ascii="Palatino Linotype" w:eastAsia="Palatino Linotype" w:hAnsi="Palatino Linotype" w:cs="Palatino Linotype"/>
          <w:sz w:val="22"/>
          <w:szCs w:val="22"/>
        </w:rPr>
        <w:t>, en lo sucesivo se le denominará la parte</w:t>
      </w:r>
      <w:r w:rsidRPr="00C20A77">
        <w:rPr>
          <w:rFonts w:ascii="Palatino Linotype" w:eastAsia="Palatino Linotype" w:hAnsi="Palatino Linotype" w:cs="Palatino Linotype"/>
          <w:b/>
          <w:sz w:val="22"/>
          <w:szCs w:val="22"/>
        </w:rPr>
        <w:t xml:space="preserve"> RECURRENTE</w:t>
      </w:r>
      <w:r w:rsidRPr="00C20A77">
        <w:rPr>
          <w:rFonts w:ascii="Palatino Linotype" w:eastAsia="Palatino Linotype" w:hAnsi="Palatino Linotype" w:cs="Palatino Linotype"/>
          <w:sz w:val="22"/>
          <w:szCs w:val="22"/>
        </w:rPr>
        <w:t>, en contra de la respuesta a su solicitud de información con número de folio</w:t>
      </w:r>
      <w:r w:rsidRPr="00C20A77">
        <w:rPr>
          <w:rFonts w:ascii="Palatino Linotype" w:eastAsia="Palatino Linotype" w:hAnsi="Palatino Linotype" w:cs="Palatino Linotype"/>
          <w:b/>
          <w:sz w:val="22"/>
          <w:szCs w:val="22"/>
        </w:rPr>
        <w:t xml:space="preserve"> </w:t>
      </w:r>
      <w:r w:rsidR="00690322" w:rsidRPr="00C20A77">
        <w:rPr>
          <w:rFonts w:ascii="Palatino Linotype" w:eastAsia="Palatino Linotype" w:hAnsi="Palatino Linotype" w:cs="Palatino Linotype"/>
          <w:b/>
          <w:sz w:val="22"/>
          <w:szCs w:val="22"/>
        </w:rPr>
        <w:t>01344</w:t>
      </w:r>
      <w:r w:rsidR="00CB5EBE" w:rsidRPr="00C20A77">
        <w:rPr>
          <w:rFonts w:ascii="Palatino Linotype" w:eastAsia="Palatino Linotype" w:hAnsi="Palatino Linotype" w:cs="Palatino Linotype"/>
          <w:b/>
          <w:sz w:val="22"/>
          <w:szCs w:val="22"/>
        </w:rPr>
        <w:t>/</w:t>
      </w:r>
      <w:r w:rsidR="00690322" w:rsidRPr="00C20A77">
        <w:rPr>
          <w:rFonts w:ascii="Palatino Linotype" w:eastAsia="Palatino Linotype" w:hAnsi="Palatino Linotype" w:cs="Palatino Linotype"/>
          <w:b/>
          <w:sz w:val="22"/>
          <w:szCs w:val="22"/>
        </w:rPr>
        <w:t>ECATEPEC</w:t>
      </w:r>
      <w:r w:rsidR="00CB5EBE" w:rsidRPr="00C20A77">
        <w:rPr>
          <w:rFonts w:ascii="Palatino Linotype" w:eastAsia="Palatino Linotype" w:hAnsi="Palatino Linotype" w:cs="Palatino Linotype"/>
          <w:b/>
          <w:sz w:val="22"/>
          <w:szCs w:val="22"/>
        </w:rPr>
        <w:t>/IP/2024</w:t>
      </w:r>
      <w:r w:rsidRPr="00C20A77">
        <w:rPr>
          <w:rFonts w:ascii="Palatino Linotype" w:eastAsia="Palatino Linotype" w:hAnsi="Palatino Linotype" w:cs="Palatino Linotype"/>
          <w:sz w:val="22"/>
          <w:szCs w:val="22"/>
        </w:rPr>
        <w:t>, por parte</w:t>
      </w:r>
      <w:r w:rsidR="00934FFB" w:rsidRPr="00C20A77">
        <w:rPr>
          <w:rFonts w:ascii="Palatino Linotype" w:eastAsia="Palatino Linotype" w:hAnsi="Palatino Linotype" w:cs="Palatino Linotype"/>
          <w:sz w:val="22"/>
          <w:szCs w:val="22"/>
        </w:rPr>
        <w:t xml:space="preserve"> del</w:t>
      </w:r>
      <w:r w:rsidRPr="00C20A77">
        <w:rPr>
          <w:rFonts w:ascii="Palatino Linotype" w:eastAsia="Palatino Linotype" w:hAnsi="Palatino Linotype" w:cs="Palatino Linotype"/>
          <w:sz w:val="22"/>
          <w:szCs w:val="22"/>
        </w:rPr>
        <w:t xml:space="preserve"> </w:t>
      </w:r>
      <w:r w:rsidR="00690322" w:rsidRPr="00C20A77">
        <w:rPr>
          <w:rFonts w:ascii="Palatino Linotype" w:eastAsia="Palatino Linotype" w:hAnsi="Palatino Linotype" w:cs="Palatino Linotype"/>
          <w:b/>
          <w:sz w:val="22"/>
          <w:szCs w:val="22"/>
        </w:rPr>
        <w:t>Ayuntamiento de Ecatepec de Morelos</w:t>
      </w:r>
      <w:r w:rsidRPr="00C20A77">
        <w:rPr>
          <w:rFonts w:ascii="Palatino Linotype" w:eastAsia="Palatino Linotype" w:hAnsi="Palatino Linotype" w:cs="Palatino Linotype"/>
          <w:b/>
          <w:sz w:val="22"/>
          <w:szCs w:val="22"/>
        </w:rPr>
        <w:t xml:space="preserve"> </w:t>
      </w:r>
      <w:r w:rsidRPr="00C20A77">
        <w:rPr>
          <w:rFonts w:ascii="Palatino Linotype" w:eastAsia="Palatino Linotype" w:hAnsi="Palatino Linotype" w:cs="Palatino Linotype"/>
          <w:sz w:val="22"/>
          <w:szCs w:val="22"/>
        </w:rPr>
        <w:t xml:space="preserve">en lo sucesivo el </w:t>
      </w:r>
      <w:r w:rsidRPr="00C20A77">
        <w:rPr>
          <w:rFonts w:ascii="Palatino Linotype" w:eastAsia="Palatino Linotype" w:hAnsi="Palatino Linotype" w:cs="Palatino Linotype"/>
          <w:b/>
          <w:sz w:val="22"/>
          <w:szCs w:val="22"/>
        </w:rPr>
        <w:t>SUJETO OBLIGADO</w:t>
      </w:r>
      <w:r w:rsidRPr="00C20A77">
        <w:rPr>
          <w:rFonts w:ascii="Palatino Linotype" w:eastAsia="Palatino Linotype" w:hAnsi="Palatino Linotype" w:cs="Palatino Linotype"/>
          <w:sz w:val="22"/>
          <w:szCs w:val="22"/>
        </w:rPr>
        <w:t>;</w:t>
      </w:r>
      <w:r w:rsidRPr="00C20A77">
        <w:rPr>
          <w:rFonts w:ascii="Palatino Linotype" w:eastAsia="Palatino Linotype" w:hAnsi="Palatino Linotype" w:cs="Palatino Linotype"/>
          <w:b/>
          <w:sz w:val="22"/>
          <w:szCs w:val="22"/>
        </w:rPr>
        <w:t xml:space="preserve"> </w:t>
      </w:r>
      <w:r w:rsidRPr="00C20A77">
        <w:rPr>
          <w:rFonts w:ascii="Palatino Linotype" w:eastAsia="Palatino Linotype" w:hAnsi="Palatino Linotype" w:cs="Palatino Linotype"/>
          <w:sz w:val="22"/>
          <w:szCs w:val="22"/>
        </w:rPr>
        <w:t>se procede a dictar la presente resolución, con base en los siguientes:</w:t>
      </w:r>
    </w:p>
    <w:p w14:paraId="10A2B991" w14:textId="77777777" w:rsidR="003A5BF3" w:rsidRPr="00C20A77" w:rsidRDefault="003A5BF3" w:rsidP="00AD58D1">
      <w:pPr>
        <w:spacing w:line="360" w:lineRule="auto"/>
        <w:jc w:val="center"/>
        <w:rPr>
          <w:rFonts w:ascii="Palatino Linotype" w:eastAsia="Palatino Linotype" w:hAnsi="Palatino Linotype" w:cs="Palatino Linotype"/>
          <w:sz w:val="22"/>
          <w:szCs w:val="22"/>
        </w:rPr>
      </w:pPr>
    </w:p>
    <w:p w14:paraId="4DB5A613" w14:textId="4E65A8FB" w:rsidR="003A5BF3" w:rsidRPr="00C20A77" w:rsidRDefault="00B830DD" w:rsidP="00AD58D1">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C20A77">
        <w:rPr>
          <w:rFonts w:ascii="Palatino Linotype" w:eastAsia="Palatino Linotype" w:hAnsi="Palatino Linotype" w:cs="Palatino Linotype"/>
          <w:b/>
          <w:color w:val="000000"/>
          <w:sz w:val="22"/>
          <w:szCs w:val="22"/>
        </w:rPr>
        <w:t>A N T E C E D E N T E S:</w:t>
      </w:r>
      <w:r w:rsidR="00AE0801" w:rsidRPr="00C20A77">
        <w:rPr>
          <w:rFonts w:ascii="Palatino Linotype" w:eastAsia="Palatino Linotype" w:hAnsi="Palatino Linotype" w:cs="Palatino Linotype"/>
          <w:b/>
          <w:color w:val="000000"/>
          <w:sz w:val="22"/>
          <w:szCs w:val="22"/>
        </w:rPr>
        <w:t xml:space="preserve"> </w:t>
      </w:r>
    </w:p>
    <w:p w14:paraId="4CB0FBCC" w14:textId="77777777" w:rsidR="003A5BF3" w:rsidRPr="00C20A77" w:rsidRDefault="003A5BF3" w:rsidP="00AD58D1">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3CB8933B" w14:textId="4F3D41BE" w:rsidR="003A5BF3" w:rsidRPr="00C20A77" w:rsidRDefault="00B830DD" w:rsidP="00AD58D1">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20A77">
        <w:rPr>
          <w:rFonts w:ascii="Palatino Linotype" w:eastAsia="Palatino Linotype" w:hAnsi="Palatino Linotype" w:cs="Palatino Linotype"/>
          <w:b/>
          <w:color w:val="000000"/>
          <w:sz w:val="22"/>
          <w:szCs w:val="22"/>
        </w:rPr>
        <w:t xml:space="preserve">Solicitud de acceso a la información. </w:t>
      </w:r>
      <w:r w:rsidRPr="00C20A77">
        <w:rPr>
          <w:rFonts w:ascii="Palatino Linotype" w:eastAsia="Palatino Linotype" w:hAnsi="Palatino Linotype" w:cs="Palatino Linotype"/>
          <w:color w:val="000000"/>
          <w:sz w:val="22"/>
          <w:szCs w:val="22"/>
        </w:rPr>
        <w:t xml:space="preserve">Con fecha </w:t>
      </w:r>
      <w:r w:rsidR="00CB5EBE" w:rsidRPr="00C20A77">
        <w:rPr>
          <w:rFonts w:ascii="Palatino Linotype" w:eastAsia="Palatino Linotype" w:hAnsi="Palatino Linotype" w:cs="Palatino Linotype"/>
          <w:b/>
          <w:color w:val="000000"/>
          <w:sz w:val="22"/>
          <w:szCs w:val="22"/>
        </w:rPr>
        <w:t>veinti</w:t>
      </w:r>
      <w:r w:rsidR="00690322" w:rsidRPr="00C20A77">
        <w:rPr>
          <w:rFonts w:ascii="Palatino Linotype" w:eastAsia="Palatino Linotype" w:hAnsi="Palatino Linotype" w:cs="Palatino Linotype"/>
          <w:b/>
          <w:color w:val="000000"/>
          <w:sz w:val="22"/>
          <w:szCs w:val="22"/>
        </w:rPr>
        <w:t>uno</w:t>
      </w:r>
      <w:r w:rsidR="00934FFB" w:rsidRPr="00C20A77">
        <w:rPr>
          <w:rFonts w:ascii="Palatino Linotype" w:eastAsia="Palatino Linotype" w:hAnsi="Palatino Linotype" w:cs="Palatino Linotype"/>
          <w:b/>
          <w:color w:val="000000"/>
          <w:sz w:val="22"/>
          <w:szCs w:val="22"/>
        </w:rPr>
        <w:t xml:space="preserve"> </w:t>
      </w:r>
      <w:r w:rsidRPr="00C20A77">
        <w:rPr>
          <w:rFonts w:ascii="Palatino Linotype" w:eastAsia="Palatino Linotype" w:hAnsi="Palatino Linotype" w:cs="Palatino Linotype"/>
          <w:b/>
          <w:color w:val="000000"/>
          <w:sz w:val="22"/>
          <w:szCs w:val="22"/>
        </w:rPr>
        <w:t xml:space="preserve">de </w:t>
      </w:r>
      <w:r w:rsidR="00690322" w:rsidRPr="00C20A77">
        <w:rPr>
          <w:rFonts w:ascii="Palatino Linotype" w:eastAsia="Palatino Linotype" w:hAnsi="Palatino Linotype" w:cs="Palatino Linotype"/>
          <w:b/>
          <w:color w:val="000000"/>
          <w:sz w:val="22"/>
          <w:szCs w:val="22"/>
        </w:rPr>
        <w:t>octubre</w:t>
      </w:r>
      <w:r w:rsidRPr="00C20A77">
        <w:rPr>
          <w:rFonts w:ascii="Palatino Linotype" w:eastAsia="Palatino Linotype" w:hAnsi="Palatino Linotype" w:cs="Palatino Linotype"/>
          <w:b/>
          <w:color w:val="000000"/>
          <w:sz w:val="22"/>
          <w:szCs w:val="22"/>
        </w:rPr>
        <w:t xml:space="preserve"> de dos mil veinticuatro</w:t>
      </w:r>
      <w:r w:rsidRPr="00C20A77">
        <w:rPr>
          <w:rFonts w:ascii="Palatino Linotype" w:eastAsia="Palatino Linotype" w:hAnsi="Palatino Linotype" w:cs="Palatino Linotype"/>
          <w:color w:val="000000"/>
          <w:sz w:val="22"/>
          <w:szCs w:val="22"/>
        </w:rPr>
        <w:t xml:space="preserve">, la parte </w:t>
      </w:r>
      <w:r w:rsidRPr="00C20A77">
        <w:rPr>
          <w:rFonts w:ascii="Palatino Linotype" w:eastAsia="Palatino Linotype" w:hAnsi="Palatino Linotype" w:cs="Palatino Linotype"/>
          <w:b/>
          <w:color w:val="000000"/>
          <w:sz w:val="22"/>
          <w:szCs w:val="22"/>
        </w:rPr>
        <w:t>RECURRENTE</w:t>
      </w:r>
      <w:r w:rsidRPr="00C20A77">
        <w:rPr>
          <w:rFonts w:ascii="Palatino Linotype" w:eastAsia="Palatino Linotype" w:hAnsi="Palatino Linotype" w:cs="Palatino Linotype"/>
          <w:color w:val="000000"/>
          <w:sz w:val="22"/>
          <w:szCs w:val="22"/>
        </w:rPr>
        <w:t xml:space="preserve"> formuló solicitud de acceso a información pública al </w:t>
      </w:r>
      <w:r w:rsidRPr="00C20A77">
        <w:rPr>
          <w:rFonts w:ascii="Palatino Linotype" w:eastAsia="Palatino Linotype" w:hAnsi="Palatino Linotype" w:cs="Palatino Linotype"/>
          <w:b/>
          <w:color w:val="000000"/>
          <w:sz w:val="22"/>
          <w:szCs w:val="22"/>
        </w:rPr>
        <w:t>SUJETO OBLIGADO</w:t>
      </w:r>
      <w:r w:rsidRPr="00C20A77">
        <w:rPr>
          <w:rFonts w:ascii="Palatino Linotype" w:eastAsia="Palatino Linotype" w:hAnsi="Palatino Linotype" w:cs="Palatino Linotype"/>
          <w:color w:val="000000"/>
          <w:sz w:val="22"/>
          <w:szCs w:val="22"/>
        </w:rPr>
        <w:t xml:space="preserve"> a través del Sistema de Acceso a la Información Mexiquense, en adelante </w:t>
      </w:r>
      <w:r w:rsidRPr="00C20A77">
        <w:rPr>
          <w:rFonts w:ascii="Palatino Linotype" w:eastAsia="Palatino Linotype" w:hAnsi="Palatino Linotype" w:cs="Palatino Linotype"/>
          <w:b/>
          <w:color w:val="000000"/>
          <w:sz w:val="22"/>
          <w:szCs w:val="22"/>
        </w:rPr>
        <w:t>SAIMEX</w:t>
      </w:r>
      <w:r w:rsidRPr="00C20A77">
        <w:rPr>
          <w:rFonts w:ascii="Palatino Linotype" w:eastAsia="Palatino Linotype" w:hAnsi="Palatino Linotype" w:cs="Palatino Linotype"/>
          <w:color w:val="000000"/>
          <w:sz w:val="22"/>
          <w:szCs w:val="22"/>
        </w:rPr>
        <w:t>; en la que requirió lo siguiente:</w:t>
      </w:r>
    </w:p>
    <w:p w14:paraId="0FF51B46" w14:textId="77777777" w:rsidR="003A5BF3" w:rsidRPr="00C20A77" w:rsidRDefault="003A5BF3" w:rsidP="00AD58D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92401EE" w14:textId="3388802D"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00690322" w:rsidRPr="00C20A77">
        <w:rPr>
          <w:rFonts w:ascii="Palatino Linotype" w:eastAsia="Palatino Linotype" w:hAnsi="Palatino Linotype" w:cs="Palatino Linotype"/>
          <w:i/>
          <w:sz w:val="22"/>
          <w:szCs w:val="22"/>
        </w:rPr>
        <w:t xml:space="preserve">Por medio de la presente, solicito una base de datos (en formato abierto como xls o </w:t>
      </w:r>
      <w:proofErr w:type="spellStart"/>
      <w:r w:rsidR="00690322" w:rsidRPr="00C20A77">
        <w:rPr>
          <w:rFonts w:ascii="Palatino Linotype" w:eastAsia="Palatino Linotype" w:hAnsi="Palatino Linotype" w:cs="Palatino Linotype"/>
          <w:i/>
          <w:sz w:val="22"/>
          <w:szCs w:val="22"/>
        </w:rPr>
        <w:t>cvs</w:t>
      </w:r>
      <w:proofErr w:type="spellEnd"/>
      <w:r w:rsidR="00690322" w:rsidRPr="00C20A77">
        <w:rPr>
          <w:rFonts w:ascii="Palatino Linotype" w:eastAsia="Palatino Linotype" w:hAnsi="Palatino Linotype" w:cs="Palatino Linotype"/>
          <w:i/>
          <w:sz w:val="22"/>
          <w:szCs w:val="22"/>
        </w:rPr>
        <w:t xml:space="preserve">.)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abierto al público Robo a </w:t>
      </w:r>
      <w:r w:rsidR="00690322" w:rsidRPr="00C20A77">
        <w:rPr>
          <w:rFonts w:ascii="Palatino Linotype" w:eastAsia="Palatino Linotype" w:hAnsi="Palatino Linotype" w:cs="Palatino Linotype"/>
          <w:i/>
          <w:sz w:val="22"/>
          <w:szCs w:val="22"/>
        </w:rPr>
        <w:lastRenderedPageBreak/>
        <w:t xml:space="preserve">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w:t>
      </w:r>
      <w:proofErr w:type="gramStart"/>
      <w:r w:rsidR="00690322" w:rsidRPr="00C20A77">
        <w:rPr>
          <w:rFonts w:ascii="Palatino Linotype" w:eastAsia="Palatino Linotype" w:hAnsi="Palatino Linotype" w:cs="Palatino Linotype"/>
          <w:i/>
          <w:sz w:val="22"/>
          <w:szCs w:val="22"/>
        </w:rPr>
        <w:t xml:space="preserve">( </w:t>
      </w:r>
      <w:proofErr w:type="spellStart"/>
      <w:r w:rsidR="00690322" w:rsidRPr="00C20A77">
        <w:rPr>
          <w:rFonts w:ascii="Palatino Linotype" w:eastAsia="Palatino Linotype" w:hAnsi="Palatino Linotype" w:cs="Palatino Linotype"/>
          <w:i/>
          <w:sz w:val="22"/>
          <w:szCs w:val="22"/>
        </w:rPr>
        <w:t>dd</w:t>
      </w:r>
      <w:proofErr w:type="spellEnd"/>
      <w:proofErr w:type="gramEnd"/>
      <w:r w:rsidR="00690322" w:rsidRPr="00C20A77">
        <w:rPr>
          <w:rFonts w:ascii="Palatino Linotype" w:eastAsia="Palatino Linotype" w:hAnsi="Palatino Linotype" w:cs="Palatino Linotype"/>
          <w:i/>
          <w:sz w:val="22"/>
          <w:szCs w:val="22"/>
        </w:rPr>
        <w:t>/mm/</w:t>
      </w:r>
      <w:proofErr w:type="spellStart"/>
      <w:r w:rsidR="00690322" w:rsidRPr="00C20A77">
        <w:rPr>
          <w:rFonts w:ascii="Palatino Linotype" w:eastAsia="Palatino Linotype" w:hAnsi="Palatino Linotype" w:cs="Palatino Linotype"/>
          <w:i/>
          <w:sz w:val="22"/>
          <w:szCs w:val="22"/>
        </w:rPr>
        <w:t>aaaa</w:t>
      </w:r>
      <w:proofErr w:type="spellEnd"/>
      <w:r w:rsidR="00690322" w:rsidRPr="00C20A77">
        <w:rPr>
          <w:rFonts w:ascii="Palatino Linotype" w:eastAsia="Palatino Linotype" w:hAnsi="Palatino Linotype" w:cs="Palatino Linotype"/>
          <w:i/>
          <w:sz w:val="22"/>
          <w:szCs w:val="22"/>
        </w:rPr>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w:t>
      </w:r>
      <w:proofErr w:type="spellStart"/>
      <w:proofErr w:type="gramStart"/>
      <w:r w:rsidR="00690322" w:rsidRPr="00C20A77">
        <w:rPr>
          <w:rFonts w:ascii="Palatino Linotype" w:eastAsia="Palatino Linotype" w:hAnsi="Palatino Linotype" w:cs="Palatino Linotype"/>
          <w:i/>
          <w:sz w:val="22"/>
          <w:szCs w:val="22"/>
        </w:rPr>
        <w:t>corresponde.Requiero</w:t>
      </w:r>
      <w:proofErr w:type="spellEnd"/>
      <w:proofErr w:type="gramEnd"/>
      <w:r w:rsidR="00690322" w:rsidRPr="00C20A77">
        <w:rPr>
          <w:rFonts w:ascii="Palatino Linotype" w:eastAsia="Palatino Linotype" w:hAnsi="Palatino Linotype" w:cs="Palatino Linotype"/>
          <w:i/>
          <w:sz w:val="22"/>
          <w:szCs w:val="22"/>
        </w:rPr>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proofErr w:type="gramStart"/>
      <w:r w:rsidR="00690322" w:rsidRPr="00C20A77">
        <w:rPr>
          <w:rFonts w:ascii="Palatino Linotype" w:eastAsia="Palatino Linotype" w:hAnsi="Palatino Linotype" w:cs="Palatino Linotype"/>
          <w:i/>
          <w:sz w:val="22"/>
          <w:szCs w:val="22"/>
        </w:rPr>
        <w:t>solicitado.La</w:t>
      </w:r>
      <w:proofErr w:type="spellEnd"/>
      <w:proofErr w:type="gramEnd"/>
      <w:r w:rsidR="00690322" w:rsidRPr="00C20A77">
        <w:rPr>
          <w:rFonts w:ascii="Palatino Linotype" w:eastAsia="Palatino Linotype" w:hAnsi="Palatino Linotype" w:cs="Palatino Linotype"/>
          <w:i/>
          <w:sz w:val="22"/>
          <w:szCs w:val="22"/>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00690322" w:rsidRPr="00C20A77">
        <w:rPr>
          <w:rFonts w:ascii="Palatino Linotype" w:eastAsia="Palatino Linotype" w:hAnsi="Palatino Linotype" w:cs="Palatino Linotype"/>
          <w:i/>
          <w:sz w:val="22"/>
          <w:szCs w:val="22"/>
        </w:rPr>
        <w:t>documentos.La</w:t>
      </w:r>
      <w:proofErr w:type="spellEnd"/>
      <w:r w:rsidR="00690322" w:rsidRPr="00C20A77">
        <w:rPr>
          <w:rFonts w:ascii="Palatino Linotype" w:eastAsia="Palatino Linotype" w:hAnsi="Palatino Linotype" w:cs="Palatino Linotype"/>
          <w:i/>
          <w:sz w:val="22"/>
          <w:szCs w:val="22"/>
        </w:rPr>
        <w:t xml:space="preserve"> información que solicito no puede ser considerada reservada, en tanto no encuadra en ninguna de las causales </w:t>
      </w:r>
      <w:r w:rsidR="00690322" w:rsidRPr="00C20A77">
        <w:rPr>
          <w:rFonts w:ascii="Palatino Linotype" w:eastAsia="Palatino Linotype" w:hAnsi="Palatino Linotype" w:cs="Palatino Linotype"/>
          <w:i/>
          <w:sz w:val="22"/>
          <w:szCs w:val="22"/>
        </w:rPr>
        <w:lastRenderedPageBreak/>
        <w:t xml:space="preserve">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w:t>
      </w:r>
      <w:proofErr w:type="gramStart"/>
      <w:r w:rsidR="00690322" w:rsidRPr="00C20A77">
        <w:rPr>
          <w:rFonts w:ascii="Palatino Linotype" w:eastAsia="Palatino Linotype" w:hAnsi="Palatino Linotype" w:cs="Palatino Linotype"/>
          <w:i/>
          <w:sz w:val="22"/>
          <w:szCs w:val="22"/>
        </w:rPr>
        <w:t>ejemplo</w:t>
      </w:r>
      <w:proofErr w:type="gramEnd"/>
      <w:r w:rsidR="00690322" w:rsidRPr="00C20A77">
        <w:rPr>
          <w:rFonts w:ascii="Palatino Linotype" w:eastAsia="Palatino Linotype" w:hAnsi="Palatino Linotype" w:cs="Palatino Linotype"/>
          <w:i/>
          <w:sz w:val="22"/>
          <w:szCs w:val="22"/>
        </w:rPr>
        <w:t xml:space="preserve"> las instancias de seguridad de la Ciudad de México. Lo cual puede ser corroborado en el siguiente sitio: https://datos.cdmx.gob.mx/dataset/?groups=justicia-y-seguridad</w:t>
      </w:r>
      <w:r w:rsidRPr="00C20A77">
        <w:rPr>
          <w:rFonts w:ascii="Palatino Linotype" w:eastAsia="Palatino Linotype" w:hAnsi="Palatino Linotype" w:cs="Palatino Linotype"/>
          <w:i/>
          <w:sz w:val="22"/>
          <w:szCs w:val="22"/>
        </w:rPr>
        <w:t>”</w:t>
      </w:r>
    </w:p>
    <w:p w14:paraId="056AD577" w14:textId="77777777" w:rsidR="003A5BF3" w:rsidRPr="00C20A77" w:rsidRDefault="003A5BF3" w:rsidP="00AD58D1">
      <w:pPr>
        <w:spacing w:line="360" w:lineRule="auto"/>
        <w:ind w:left="709" w:right="900"/>
        <w:jc w:val="both"/>
        <w:rPr>
          <w:rFonts w:ascii="Palatino Linotype" w:eastAsia="Palatino Linotype" w:hAnsi="Palatino Linotype" w:cs="Palatino Linotype"/>
          <w:b/>
          <w:i/>
          <w:sz w:val="22"/>
          <w:szCs w:val="22"/>
        </w:rPr>
      </w:pPr>
    </w:p>
    <w:p w14:paraId="6E8BED13"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 xml:space="preserve">Modalidad elegida para la entrega de la información: </w:t>
      </w:r>
      <w:r w:rsidRPr="00C20A77">
        <w:rPr>
          <w:rFonts w:ascii="Palatino Linotype" w:eastAsia="Palatino Linotype" w:hAnsi="Palatino Linotype" w:cs="Palatino Linotype"/>
          <w:sz w:val="22"/>
          <w:szCs w:val="22"/>
        </w:rPr>
        <w:t xml:space="preserve">a través del Sistema de Acceso a la Información Mexiquense. </w:t>
      </w:r>
    </w:p>
    <w:p w14:paraId="0912F09C"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36A54A25" w14:textId="36F976AE" w:rsidR="003A5BF3" w:rsidRPr="00C20A77" w:rsidRDefault="00B830DD" w:rsidP="00AD58D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20A77">
        <w:rPr>
          <w:rFonts w:ascii="Palatino Linotype" w:eastAsia="Palatino Linotype" w:hAnsi="Palatino Linotype" w:cs="Palatino Linotype"/>
          <w:b/>
          <w:color w:val="000000"/>
          <w:sz w:val="22"/>
          <w:szCs w:val="22"/>
        </w:rPr>
        <w:t xml:space="preserve">Respuesta. </w:t>
      </w:r>
      <w:r w:rsidRPr="00C20A77">
        <w:rPr>
          <w:rFonts w:ascii="Palatino Linotype" w:eastAsia="Palatino Linotype" w:hAnsi="Palatino Linotype" w:cs="Palatino Linotype"/>
          <w:sz w:val="22"/>
          <w:szCs w:val="22"/>
        </w:rPr>
        <w:t xml:space="preserve">En fecha </w:t>
      </w:r>
      <w:r w:rsidR="00690322" w:rsidRPr="00C20A77">
        <w:rPr>
          <w:rFonts w:ascii="Palatino Linotype" w:eastAsia="Palatino Linotype" w:hAnsi="Palatino Linotype" w:cs="Palatino Linotype"/>
          <w:b/>
          <w:sz w:val="22"/>
          <w:szCs w:val="22"/>
        </w:rPr>
        <w:t>veinticinco</w:t>
      </w:r>
      <w:r w:rsidRPr="00C20A77">
        <w:rPr>
          <w:rFonts w:ascii="Palatino Linotype" w:eastAsia="Palatino Linotype" w:hAnsi="Palatino Linotype" w:cs="Palatino Linotype"/>
          <w:b/>
          <w:sz w:val="22"/>
          <w:szCs w:val="22"/>
        </w:rPr>
        <w:t xml:space="preserve"> de </w:t>
      </w:r>
      <w:r w:rsidR="00934FFB" w:rsidRPr="00C20A77">
        <w:rPr>
          <w:rFonts w:ascii="Palatino Linotype" w:eastAsia="Palatino Linotype" w:hAnsi="Palatino Linotype" w:cs="Palatino Linotype"/>
          <w:b/>
          <w:sz w:val="22"/>
          <w:szCs w:val="22"/>
        </w:rPr>
        <w:t>octubre</w:t>
      </w:r>
      <w:r w:rsidRPr="00C20A77">
        <w:rPr>
          <w:rFonts w:ascii="Palatino Linotype" w:eastAsia="Palatino Linotype" w:hAnsi="Palatino Linotype" w:cs="Palatino Linotype"/>
          <w:b/>
          <w:sz w:val="22"/>
          <w:szCs w:val="22"/>
        </w:rPr>
        <w:t xml:space="preserve"> de dos mil veinticuatro</w:t>
      </w:r>
      <w:r w:rsidRPr="00C20A77">
        <w:rPr>
          <w:rFonts w:ascii="Palatino Linotype" w:eastAsia="Palatino Linotype" w:hAnsi="Palatino Linotype" w:cs="Palatino Linotype"/>
          <w:sz w:val="22"/>
          <w:szCs w:val="22"/>
        </w:rPr>
        <w:t xml:space="preserve"> se tuvo por presentada la respuesta,</w:t>
      </w:r>
      <w:r w:rsidRPr="00C20A77">
        <w:rPr>
          <w:rFonts w:ascii="Palatino Linotype" w:eastAsia="Palatino Linotype" w:hAnsi="Palatino Linotype" w:cs="Palatino Linotype"/>
          <w:b/>
          <w:sz w:val="22"/>
          <w:szCs w:val="22"/>
        </w:rPr>
        <w:t xml:space="preserve"> </w:t>
      </w:r>
      <w:r w:rsidRPr="00C20A77">
        <w:rPr>
          <w:rFonts w:ascii="Palatino Linotype" w:eastAsia="Palatino Linotype" w:hAnsi="Palatino Linotype" w:cs="Palatino Linotype"/>
          <w:sz w:val="22"/>
          <w:szCs w:val="22"/>
        </w:rPr>
        <w:t xml:space="preserve">mediante la cual el </w:t>
      </w:r>
      <w:r w:rsidRPr="00C20A77">
        <w:rPr>
          <w:rFonts w:ascii="Palatino Linotype" w:eastAsia="Palatino Linotype" w:hAnsi="Palatino Linotype" w:cs="Palatino Linotype"/>
          <w:b/>
          <w:sz w:val="22"/>
          <w:szCs w:val="22"/>
        </w:rPr>
        <w:t xml:space="preserve">SUJETO OBLIGADO </w:t>
      </w:r>
      <w:r w:rsidRPr="00C20A77">
        <w:rPr>
          <w:rFonts w:ascii="Palatino Linotype" w:eastAsia="Palatino Linotype" w:hAnsi="Palatino Linotype" w:cs="Palatino Linotype"/>
          <w:sz w:val="22"/>
          <w:szCs w:val="22"/>
        </w:rPr>
        <w:t>señaló de lo siguiente:</w:t>
      </w:r>
    </w:p>
    <w:p w14:paraId="7E1A2D21" w14:textId="77777777" w:rsidR="003A5BF3" w:rsidRPr="00C20A77" w:rsidRDefault="003A5BF3" w:rsidP="00AD58D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099C79CB" w14:textId="77777777" w:rsidR="00690322" w:rsidRPr="00C20A77" w:rsidRDefault="00690322"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C20A77">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F91D70" w14:textId="77777777" w:rsidR="00690322" w:rsidRPr="00C20A77" w:rsidRDefault="00690322"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C20A77">
        <w:rPr>
          <w:rFonts w:ascii="Palatino Linotype" w:eastAsia="Palatino Linotype" w:hAnsi="Palatino Linotype" w:cs="Palatino Linotype"/>
          <w:i/>
          <w:color w:val="000000"/>
          <w:sz w:val="22"/>
          <w:szCs w:val="22"/>
        </w:rPr>
        <w:t xml:space="preserve">El H. Ayuntamiento Constitucional de Ecatepec de Morelos hace de su conocimiento la respuesta emitida por la Dirección de Seguridad Pública y Tránsito en formato </w:t>
      </w:r>
      <w:proofErr w:type="spellStart"/>
      <w:r w:rsidRPr="00C20A77">
        <w:rPr>
          <w:rFonts w:ascii="Palatino Linotype" w:eastAsia="Palatino Linotype" w:hAnsi="Palatino Linotype" w:cs="Palatino Linotype"/>
          <w:i/>
          <w:color w:val="000000"/>
          <w:sz w:val="22"/>
          <w:szCs w:val="22"/>
        </w:rPr>
        <w:t>pdf</w:t>
      </w:r>
      <w:proofErr w:type="spellEnd"/>
      <w:r w:rsidRPr="00C20A77">
        <w:rPr>
          <w:rFonts w:ascii="Palatino Linotype" w:eastAsia="Palatino Linotype" w:hAnsi="Palatino Linotype" w:cs="Palatino Linotype"/>
          <w:i/>
          <w:color w:val="000000"/>
          <w:sz w:val="22"/>
          <w:szCs w:val="22"/>
        </w:rPr>
        <w:t>.</w:t>
      </w:r>
    </w:p>
    <w:p w14:paraId="39EB3079" w14:textId="77777777" w:rsidR="00690322" w:rsidRPr="00C20A77" w:rsidRDefault="00690322"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C20A77">
        <w:rPr>
          <w:rFonts w:ascii="Palatino Linotype" w:eastAsia="Palatino Linotype" w:hAnsi="Palatino Linotype" w:cs="Palatino Linotype"/>
          <w:i/>
          <w:color w:val="000000"/>
          <w:sz w:val="22"/>
          <w:szCs w:val="22"/>
        </w:rPr>
        <w:t>ATENTAMENTE</w:t>
      </w:r>
    </w:p>
    <w:p w14:paraId="73AAEC8D" w14:textId="0EAF632F" w:rsidR="00934FFB" w:rsidRPr="00C20A77" w:rsidRDefault="00690322"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i/>
          <w:color w:val="000000"/>
          <w:sz w:val="22"/>
          <w:szCs w:val="22"/>
        </w:rPr>
        <w:t>C. Lizbeth Patricia Morales Tapia</w:t>
      </w:r>
    </w:p>
    <w:p w14:paraId="008D24EF" w14:textId="77777777" w:rsidR="00DD299C" w:rsidRPr="00C20A77" w:rsidRDefault="00DD299C" w:rsidP="00AD58D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7A103F9C" w14:textId="7A4EFADB" w:rsidR="003A5BF3" w:rsidRPr="00C20A77" w:rsidRDefault="00934FFB" w:rsidP="00AD58D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color w:val="000000"/>
          <w:sz w:val="22"/>
          <w:szCs w:val="22"/>
        </w:rPr>
        <w:t xml:space="preserve">Asimismo, adjuntó </w:t>
      </w:r>
      <w:r w:rsidR="00690322" w:rsidRPr="00C20A77">
        <w:rPr>
          <w:rFonts w:ascii="Palatino Linotype" w:eastAsia="Palatino Linotype" w:hAnsi="Palatino Linotype" w:cs="Palatino Linotype"/>
          <w:color w:val="000000"/>
          <w:sz w:val="22"/>
          <w:szCs w:val="22"/>
        </w:rPr>
        <w:t>el</w:t>
      </w:r>
      <w:r w:rsidR="00B830DD" w:rsidRPr="00C20A77">
        <w:rPr>
          <w:rFonts w:ascii="Palatino Linotype" w:eastAsia="Palatino Linotype" w:hAnsi="Palatino Linotype" w:cs="Palatino Linotype"/>
          <w:color w:val="000000"/>
          <w:sz w:val="22"/>
          <w:szCs w:val="22"/>
        </w:rPr>
        <w:t xml:space="preserve"> documento electrónico</w:t>
      </w:r>
      <w:r w:rsidRPr="00C20A77">
        <w:rPr>
          <w:rFonts w:ascii="Palatino Linotype" w:eastAsia="Palatino Linotype" w:hAnsi="Palatino Linotype" w:cs="Palatino Linotype"/>
          <w:color w:val="000000"/>
          <w:sz w:val="22"/>
          <w:szCs w:val="22"/>
        </w:rPr>
        <w:t xml:space="preserve"> siguiente:</w:t>
      </w:r>
    </w:p>
    <w:p w14:paraId="5C652D18" w14:textId="77777777" w:rsidR="003A5BF3" w:rsidRPr="00C20A77" w:rsidRDefault="003A5BF3" w:rsidP="00AD58D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34F858DC" w14:textId="703B2BE2" w:rsidR="003A5BF3" w:rsidRPr="00C20A77" w:rsidRDefault="00690322" w:rsidP="00AD58D1">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color w:val="000000"/>
          <w:sz w:val="22"/>
          <w:szCs w:val="22"/>
        </w:rPr>
        <w:lastRenderedPageBreak/>
        <w:t>RESP 1344 SEG PUB</w:t>
      </w:r>
      <w:r w:rsidR="00716371" w:rsidRPr="00C20A77">
        <w:rPr>
          <w:rFonts w:ascii="Palatino Linotype" w:eastAsia="Palatino Linotype" w:hAnsi="Palatino Linotype" w:cs="Palatino Linotype"/>
          <w:b/>
          <w:color w:val="000000"/>
          <w:sz w:val="22"/>
          <w:szCs w:val="22"/>
        </w:rPr>
        <w:t xml:space="preserve">.pdf: </w:t>
      </w:r>
      <w:r w:rsidRPr="00C20A77">
        <w:rPr>
          <w:rFonts w:ascii="Palatino Linotype" w:eastAsia="Palatino Linotype" w:hAnsi="Palatino Linotype" w:cs="Palatino Linotype"/>
          <w:color w:val="000000"/>
          <w:sz w:val="22"/>
          <w:szCs w:val="22"/>
        </w:rPr>
        <w:t xml:space="preserve">Oficio </w:t>
      </w:r>
      <w:proofErr w:type="spellStart"/>
      <w:r w:rsidRPr="00C20A77">
        <w:rPr>
          <w:rFonts w:ascii="Palatino Linotype" w:eastAsia="Palatino Linotype" w:hAnsi="Palatino Linotype" w:cs="Palatino Linotype"/>
          <w:color w:val="000000"/>
          <w:sz w:val="22"/>
          <w:szCs w:val="22"/>
        </w:rPr>
        <w:t>DSPyT</w:t>
      </w:r>
      <w:proofErr w:type="spellEnd"/>
      <w:r w:rsidRPr="00C20A77">
        <w:rPr>
          <w:rFonts w:ascii="Palatino Linotype" w:eastAsia="Palatino Linotype" w:hAnsi="Palatino Linotype" w:cs="Palatino Linotype"/>
          <w:color w:val="000000"/>
          <w:sz w:val="22"/>
          <w:szCs w:val="22"/>
        </w:rPr>
        <w:t xml:space="preserve">/CA/ECA/4867/2024 suscrito por el </w:t>
      </w:r>
      <w:proofErr w:type="gramStart"/>
      <w:r w:rsidRPr="00C20A77">
        <w:rPr>
          <w:rFonts w:ascii="Palatino Linotype" w:eastAsia="Palatino Linotype" w:hAnsi="Palatino Linotype" w:cs="Palatino Linotype"/>
          <w:color w:val="000000"/>
          <w:sz w:val="22"/>
          <w:szCs w:val="22"/>
        </w:rPr>
        <w:t>Director</w:t>
      </w:r>
      <w:proofErr w:type="gramEnd"/>
      <w:r w:rsidRPr="00C20A77">
        <w:rPr>
          <w:rFonts w:ascii="Palatino Linotype" w:eastAsia="Palatino Linotype" w:hAnsi="Palatino Linotype" w:cs="Palatino Linotype"/>
          <w:color w:val="000000"/>
          <w:sz w:val="22"/>
          <w:szCs w:val="22"/>
        </w:rPr>
        <w:t xml:space="preserve"> de Seguridad Pública y Tránsito de Ecatepec de Morelos mediante el cual refiere que la información es reservada. </w:t>
      </w:r>
    </w:p>
    <w:p w14:paraId="290F81CD" w14:textId="77777777" w:rsidR="00690322" w:rsidRPr="00C20A77" w:rsidRDefault="00690322" w:rsidP="00AD58D1">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675BB3A" w14:textId="43C24834" w:rsidR="003A5BF3" w:rsidRPr="00C20A77" w:rsidRDefault="00B830DD" w:rsidP="00AD58D1">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b/>
          <w:color w:val="000000"/>
          <w:sz w:val="22"/>
          <w:szCs w:val="22"/>
        </w:rPr>
        <w:t xml:space="preserve">Interposición del recurso de revisión. </w:t>
      </w:r>
      <w:r w:rsidRPr="00C20A77">
        <w:rPr>
          <w:rFonts w:ascii="Palatino Linotype" w:eastAsia="Palatino Linotype" w:hAnsi="Palatino Linotype" w:cs="Palatino Linotype"/>
          <w:color w:val="000000"/>
          <w:sz w:val="22"/>
          <w:szCs w:val="22"/>
        </w:rPr>
        <w:t xml:space="preserve">Inconforme con la respuesta del </w:t>
      </w:r>
      <w:r w:rsidRPr="00C20A77">
        <w:rPr>
          <w:rFonts w:ascii="Palatino Linotype" w:eastAsia="Palatino Linotype" w:hAnsi="Palatino Linotype" w:cs="Palatino Linotype"/>
          <w:b/>
          <w:color w:val="000000"/>
          <w:sz w:val="22"/>
          <w:szCs w:val="22"/>
        </w:rPr>
        <w:t>SUJETO OBLIGADO el ahora RECURRENTE</w:t>
      </w:r>
      <w:r w:rsidRPr="00C20A77">
        <w:rPr>
          <w:rFonts w:ascii="Palatino Linotype" w:eastAsia="Palatino Linotype" w:hAnsi="Palatino Linotype" w:cs="Palatino Linotype"/>
          <w:color w:val="000000"/>
          <w:sz w:val="22"/>
          <w:szCs w:val="22"/>
        </w:rPr>
        <w:t xml:space="preserve"> interpuso recurso de revisión a través del SAIMEX en fecha </w:t>
      </w:r>
      <w:r w:rsidR="00690322" w:rsidRPr="00C20A77">
        <w:rPr>
          <w:rFonts w:ascii="Palatino Linotype" w:eastAsia="Palatino Linotype" w:hAnsi="Palatino Linotype" w:cs="Palatino Linotype"/>
          <w:b/>
          <w:color w:val="000000"/>
          <w:sz w:val="22"/>
          <w:szCs w:val="22"/>
        </w:rPr>
        <w:t>cuatro</w:t>
      </w:r>
      <w:r w:rsidRPr="00C20A77">
        <w:rPr>
          <w:rFonts w:ascii="Palatino Linotype" w:eastAsia="Palatino Linotype" w:hAnsi="Palatino Linotype" w:cs="Palatino Linotype"/>
          <w:color w:val="000000"/>
          <w:sz w:val="22"/>
          <w:szCs w:val="22"/>
        </w:rPr>
        <w:t xml:space="preserve"> </w:t>
      </w:r>
      <w:r w:rsidRPr="00C20A77">
        <w:rPr>
          <w:rFonts w:ascii="Palatino Linotype" w:eastAsia="Palatino Linotype" w:hAnsi="Palatino Linotype" w:cs="Palatino Linotype"/>
          <w:b/>
          <w:color w:val="000000"/>
          <w:sz w:val="22"/>
          <w:szCs w:val="22"/>
        </w:rPr>
        <w:t xml:space="preserve">de </w:t>
      </w:r>
      <w:r w:rsidR="00690322" w:rsidRPr="00C20A77">
        <w:rPr>
          <w:rFonts w:ascii="Palatino Linotype" w:eastAsia="Palatino Linotype" w:hAnsi="Palatino Linotype" w:cs="Palatino Linotype"/>
          <w:b/>
          <w:color w:val="000000"/>
          <w:sz w:val="22"/>
          <w:szCs w:val="22"/>
        </w:rPr>
        <w:t>noviembre</w:t>
      </w:r>
      <w:r w:rsidRPr="00C20A77">
        <w:rPr>
          <w:rFonts w:ascii="Palatino Linotype" w:eastAsia="Palatino Linotype" w:hAnsi="Palatino Linotype" w:cs="Palatino Linotype"/>
          <w:b/>
          <w:color w:val="000000"/>
          <w:sz w:val="22"/>
          <w:szCs w:val="22"/>
        </w:rPr>
        <w:t xml:space="preserve"> de dos mil veinticuatro;</w:t>
      </w:r>
      <w:r w:rsidRPr="00C20A77">
        <w:rPr>
          <w:rFonts w:ascii="Palatino Linotype" w:eastAsia="Palatino Linotype" w:hAnsi="Palatino Linotype" w:cs="Palatino Linotype"/>
          <w:color w:val="000000"/>
          <w:sz w:val="22"/>
          <w:szCs w:val="22"/>
        </w:rPr>
        <w:t xml:space="preserve"> a través del cual expresó lo siguiente:</w:t>
      </w:r>
    </w:p>
    <w:p w14:paraId="5D9C6899" w14:textId="77777777" w:rsidR="003A5BF3" w:rsidRPr="00C20A77" w:rsidRDefault="003A5BF3" w:rsidP="00AD58D1">
      <w:pPr>
        <w:spacing w:line="360" w:lineRule="auto"/>
        <w:ind w:right="49"/>
        <w:jc w:val="both"/>
        <w:rPr>
          <w:rFonts w:ascii="Palatino Linotype" w:eastAsia="Palatino Linotype" w:hAnsi="Palatino Linotype" w:cs="Palatino Linotype"/>
          <w:sz w:val="22"/>
          <w:szCs w:val="22"/>
        </w:rPr>
      </w:pPr>
    </w:p>
    <w:p w14:paraId="5465AF31" w14:textId="3B19DE0A" w:rsidR="003A5BF3" w:rsidRPr="00C20A77" w:rsidRDefault="00B830DD" w:rsidP="00AD58D1">
      <w:pPr>
        <w:spacing w:line="360" w:lineRule="auto"/>
        <w:ind w:left="567" w:right="900"/>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color w:val="000000"/>
          <w:sz w:val="22"/>
          <w:szCs w:val="22"/>
        </w:rPr>
        <w:t xml:space="preserve">Acto impugnado. </w:t>
      </w:r>
      <w:r w:rsidRPr="00C20A77">
        <w:rPr>
          <w:rFonts w:ascii="Palatino Linotype" w:eastAsia="Palatino Linotype" w:hAnsi="Palatino Linotype" w:cs="Palatino Linotype"/>
          <w:i/>
          <w:color w:val="000000"/>
          <w:sz w:val="22"/>
          <w:szCs w:val="22"/>
        </w:rPr>
        <w:t>“</w:t>
      </w:r>
      <w:r w:rsidR="00690322" w:rsidRPr="00C20A77">
        <w:rPr>
          <w:rFonts w:ascii="Palatino Linotype" w:eastAsia="Palatino Linotype" w:hAnsi="Palatino Linotype" w:cs="Palatino Linotype"/>
          <w:i/>
          <w:color w:val="000000"/>
          <w:sz w:val="22"/>
          <w:szCs w:val="22"/>
        </w:rPr>
        <w:t>Reserva de la información</w:t>
      </w:r>
      <w:r w:rsidRPr="00C20A77">
        <w:rPr>
          <w:rFonts w:ascii="Palatino Linotype" w:eastAsia="Palatino Linotype" w:hAnsi="Palatino Linotype" w:cs="Palatino Linotype"/>
          <w:i/>
          <w:color w:val="000000"/>
          <w:sz w:val="22"/>
          <w:szCs w:val="22"/>
        </w:rPr>
        <w:t xml:space="preserve">”. </w:t>
      </w:r>
    </w:p>
    <w:p w14:paraId="5BFEBD12" w14:textId="77777777" w:rsidR="003A5BF3" w:rsidRPr="00C20A77" w:rsidRDefault="003A5BF3" w:rsidP="00AD58D1">
      <w:pPr>
        <w:spacing w:line="360" w:lineRule="auto"/>
        <w:ind w:left="567" w:right="900"/>
        <w:jc w:val="both"/>
        <w:rPr>
          <w:rFonts w:ascii="Palatino Linotype" w:eastAsia="Palatino Linotype" w:hAnsi="Palatino Linotype" w:cs="Palatino Linotype"/>
          <w:b/>
          <w:color w:val="000000"/>
          <w:sz w:val="22"/>
          <w:szCs w:val="22"/>
        </w:rPr>
      </w:pPr>
    </w:p>
    <w:p w14:paraId="56A84650" w14:textId="6AB397E4" w:rsidR="003A5BF3" w:rsidRPr="00C20A77" w:rsidRDefault="00B830DD" w:rsidP="00AD58D1">
      <w:pPr>
        <w:spacing w:line="360" w:lineRule="auto"/>
        <w:ind w:left="567" w:right="616"/>
        <w:jc w:val="both"/>
        <w:rPr>
          <w:rFonts w:ascii="Palatino Linotype" w:eastAsia="Palatino Linotype" w:hAnsi="Palatino Linotype" w:cs="Palatino Linotype"/>
          <w:i/>
          <w:color w:val="000000"/>
          <w:sz w:val="22"/>
          <w:szCs w:val="22"/>
        </w:rPr>
      </w:pPr>
      <w:r w:rsidRPr="00C20A77">
        <w:rPr>
          <w:rFonts w:ascii="Palatino Linotype" w:eastAsia="Palatino Linotype" w:hAnsi="Palatino Linotype" w:cs="Palatino Linotype"/>
          <w:b/>
          <w:color w:val="000000"/>
          <w:sz w:val="22"/>
          <w:szCs w:val="22"/>
        </w:rPr>
        <w:t xml:space="preserve">Motivos de inconformidad. </w:t>
      </w:r>
      <w:r w:rsidRPr="00C20A77">
        <w:rPr>
          <w:rFonts w:ascii="Palatino Linotype" w:eastAsia="Palatino Linotype" w:hAnsi="Palatino Linotype" w:cs="Palatino Linotype"/>
          <w:b/>
          <w:i/>
          <w:color w:val="000000"/>
          <w:sz w:val="22"/>
          <w:szCs w:val="22"/>
        </w:rPr>
        <w:t>“</w:t>
      </w:r>
      <w:r w:rsidR="00690322" w:rsidRPr="00C20A77">
        <w:rPr>
          <w:rFonts w:ascii="Palatino Linotype" w:hAnsi="Palatino Linotype"/>
          <w:i/>
          <w:sz w:val="22"/>
          <w:szCs w:val="22"/>
        </w:rPr>
        <w:t xml:space="preserve">En respuesta recibida, el sujeto obligado niega el acceso a la información al clasificarla como reservada en virtud de los argumentos expuestos en su respuesta. Debo señalar que no coincido con su actuar para clasificar la información, en virtud de lo siguiente: Al compartir la información, no se pone en peligro la vida, la seguridad o la salud de cualquier persona, debido a que explícitamente solicité que la información requerida (base de datos) no incluyera datos personales. Por lo anterior, no pueden relacionarse los incidentes reportados con ninguna persona en lo particular para poner en peligro su integridad. Por otro lado, remarco que la información que solicito no da cuenta de las estrategias, técnicas, tecnologías, sistemas o información que pudieran obstruir la seguridad pública, en tanto que la misma, se refiere a la obtención de un registro o base de datos de incidencia delictiva o reporte de incidentes con un desglose específico, sin dar cuenta de mecanismos y/o herramientas propias de las autoridades para mantener el orden público y la seguridad pública. La información que solicito, con el grado de desglose requerido, no permite dar cuenta del estado de fuerza, ni la capacidad de reacción de las instituciones de seguridad pública, es decir, no </w:t>
      </w:r>
      <w:r w:rsidR="00690322" w:rsidRPr="00C20A77">
        <w:rPr>
          <w:rFonts w:ascii="Palatino Linotype" w:hAnsi="Palatino Linotype"/>
          <w:i/>
          <w:sz w:val="22"/>
          <w:szCs w:val="22"/>
        </w:rPr>
        <w:lastRenderedPageBreak/>
        <w:t>se advierte la existencia de un nexo causal entre el hecho de entregar lo requerido y la seguridad pública, pues el sólo hecho de revelar la misma no es un elemento del que se desprenda un riesgo real, demostrable e identificable, pues el estado de fuerza se constituye por el personal sustantivo, su distribución operativos, técnicas, tácticas, estrategias, logística o actividades ministeriales, policiales, y funciones de los integrantes asignados a nivel municipal. Tomando en consideración que la prevención de los delitos se encuentra directamente con las actividades de seguridad pública aquí ya explicadas, establezco que tampoco obstruye la investigación de los delitos, puesto que no le solicito a la fiscalía estatal que extraiga la información de las carpetas de investigación sino a este sujeto obligado. Por lo ya señalado, la revelación de la información no puede actualizar o potencializar un riesgo o amenaza a la seguridad pública y, por ende, menoscabar, obstaculizar o dificultar la capacidad de reacción de las instituciones encargadas ésta. Es importante mencionar que no identifiqué en la respuesta el acta o mención a sesión de Comité de Transparencia que confirmara la clasificación de toda la información.</w:t>
      </w:r>
      <w:r w:rsidRPr="00C20A77">
        <w:rPr>
          <w:rFonts w:ascii="Palatino Linotype" w:eastAsia="Palatino Linotype" w:hAnsi="Palatino Linotype" w:cs="Palatino Linotype"/>
          <w:b/>
          <w:i/>
          <w:color w:val="000000"/>
          <w:sz w:val="22"/>
          <w:szCs w:val="22"/>
        </w:rPr>
        <w:t>”</w:t>
      </w:r>
      <w:r w:rsidRPr="00C20A77">
        <w:rPr>
          <w:rFonts w:ascii="Palatino Linotype" w:eastAsia="Palatino Linotype" w:hAnsi="Palatino Linotype" w:cs="Palatino Linotype"/>
          <w:i/>
          <w:color w:val="000000"/>
          <w:sz w:val="22"/>
          <w:szCs w:val="22"/>
        </w:rPr>
        <w:t>.</w:t>
      </w:r>
    </w:p>
    <w:p w14:paraId="109E3EB0" w14:textId="77777777" w:rsidR="003A5BF3" w:rsidRPr="00C20A77" w:rsidRDefault="003A5BF3" w:rsidP="00AD58D1">
      <w:pPr>
        <w:spacing w:line="360" w:lineRule="auto"/>
        <w:ind w:left="567" w:right="900"/>
        <w:jc w:val="both"/>
        <w:rPr>
          <w:rFonts w:ascii="Palatino Linotype" w:eastAsia="Palatino Linotype" w:hAnsi="Palatino Linotype" w:cs="Palatino Linotype"/>
          <w:i/>
          <w:color w:val="000000"/>
          <w:sz w:val="22"/>
          <w:szCs w:val="22"/>
        </w:rPr>
      </w:pPr>
    </w:p>
    <w:p w14:paraId="21D78E53" w14:textId="533C1B54" w:rsidR="003A5BF3" w:rsidRPr="00C20A77" w:rsidRDefault="00B830DD" w:rsidP="00AD58D1">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b/>
          <w:color w:val="000000"/>
          <w:sz w:val="22"/>
          <w:szCs w:val="22"/>
        </w:rPr>
        <w:t xml:space="preserve">Turno. </w:t>
      </w:r>
      <w:r w:rsidRPr="00C20A77">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sidR="00690322" w:rsidRPr="00C20A77">
        <w:rPr>
          <w:rFonts w:ascii="Palatino Linotype" w:eastAsia="Palatino Linotype" w:hAnsi="Palatino Linotype" w:cs="Palatino Linotype"/>
          <w:b/>
          <w:sz w:val="22"/>
          <w:szCs w:val="22"/>
        </w:rPr>
        <w:t>07019/INFOEM/IP/RR/2024</w:t>
      </w:r>
      <w:r w:rsidRPr="00C20A77">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sidRPr="00C20A77">
        <w:rPr>
          <w:rFonts w:ascii="Palatino Linotype" w:eastAsia="Palatino Linotype" w:hAnsi="Palatino Linotype" w:cs="Palatino Linotype"/>
          <w:b/>
          <w:color w:val="000000"/>
          <w:sz w:val="22"/>
          <w:szCs w:val="22"/>
        </w:rPr>
        <w:t>Guadalupe Ramírez Peña</w:t>
      </w:r>
      <w:r w:rsidRPr="00C20A77">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657BDC51" w14:textId="77777777" w:rsidR="003A5BF3" w:rsidRPr="00C20A77" w:rsidRDefault="003A5BF3" w:rsidP="00AD58D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5BC00B48" w14:textId="65132911" w:rsidR="00064692" w:rsidRPr="00C20A77" w:rsidRDefault="00B830DD" w:rsidP="00AD58D1">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0" w:name="_heading=h.gjdgxs" w:colFirst="0" w:colLast="0"/>
      <w:bookmarkEnd w:id="0"/>
      <w:r w:rsidRPr="00C20A77">
        <w:rPr>
          <w:rFonts w:ascii="Palatino Linotype" w:eastAsia="Palatino Linotype" w:hAnsi="Palatino Linotype" w:cs="Palatino Linotype"/>
          <w:b/>
          <w:color w:val="000000"/>
          <w:sz w:val="22"/>
          <w:szCs w:val="22"/>
        </w:rPr>
        <w:t xml:space="preserve">Admisión del recurso de revisión: </w:t>
      </w:r>
      <w:r w:rsidRPr="00C20A77">
        <w:rPr>
          <w:rFonts w:ascii="Palatino Linotype" w:eastAsia="Palatino Linotype" w:hAnsi="Palatino Linotype" w:cs="Palatino Linotype"/>
          <w:color w:val="000000"/>
          <w:sz w:val="22"/>
          <w:szCs w:val="22"/>
        </w:rPr>
        <w:t xml:space="preserve">En fecha </w:t>
      </w:r>
      <w:r w:rsidR="00690322" w:rsidRPr="00C20A77">
        <w:rPr>
          <w:rFonts w:ascii="Palatino Linotype" w:eastAsia="Palatino Linotype" w:hAnsi="Palatino Linotype" w:cs="Palatino Linotype"/>
          <w:b/>
          <w:color w:val="000000"/>
          <w:sz w:val="22"/>
          <w:szCs w:val="22"/>
        </w:rPr>
        <w:t>siete</w:t>
      </w:r>
      <w:r w:rsidRPr="00C20A77">
        <w:rPr>
          <w:rFonts w:ascii="Palatino Linotype" w:eastAsia="Palatino Linotype" w:hAnsi="Palatino Linotype" w:cs="Palatino Linotype"/>
          <w:b/>
          <w:color w:val="000000"/>
          <w:sz w:val="22"/>
          <w:szCs w:val="22"/>
        </w:rPr>
        <w:t xml:space="preserve"> de </w:t>
      </w:r>
      <w:r w:rsidR="00F54CB6" w:rsidRPr="00C20A77">
        <w:rPr>
          <w:rFonts w:ascii="Palatino Linotype" w:eastAsia="Palatino Linotype" w:hAnsi="Palatino Linotype" w:cs="Palatino Linotype"/>
          <w:b/>
          <w:color w:val="000000"/>
          <w:sz w:val="22"/>
          <w:szCs w:val="22"/>
        </w:rPr>
        <w:t>noviembre</w:t>
      </w:r>
      <w:r w:rsidRPr="00C20A77">
        <w:rPr>
          <w:rFonts w:ascii="Palatino Linotype" w:eastAsia="Palatino Linotype" w:hAnsi="Palatino Linotype" w:cs="Palatino Linotype"/>
          <w:b/>
          <w:color w:val="000000"/>
          <w:sz w:val="22"/>
          <w:szCs w:val="22"/>
        </w:rPr>
        <w:t xml:space="preserve"> de dos mil veinticuatro</w:t>
      </w:r>
      <w:r w:rsidRPr="00C20A77">
        <w:rPr>
          <w:rFonts w:ascii="Palatino Linotype" w:eastAsia="Palatino Linotype" w:hAnsi="Palatino Linotype" w:cs="Palatino Linotype"/>
          <w:color w:val="000000"/>
          <w:sz w:val="22"/>
          <w:szCs w:val="22"/>
        </w:rPr>
        <w:t xml:space="preserve">, la Comisionada Ponente admitió a trámite el recurso de revisión que ahora se resuelve, dando un plazo máximo de siete días hábiles para que las partes manifestaran lo que a su </w:t>
      </w:r>
      <w:r w:rsidRPr="00C20A77">
        <w:rPr>
          <w:rFonts w:ascii="Palatino Linotype" w:eastAsia="Palatino Linotype" w:hAnsi="Palatino Linotype" w:cs="Palatino Linotype"/>
          <w:color w:val="000000"/>
          <w:sz w:val="22"/>
          <w:szCs w:val="22"/>
        </w:rPr>
        <w:lastRenderedPageBreak/>
        <w:t xml:space="preserve">derecho resultara conveniente, ofrecieran pruebas, formularan alegatos y el </w:t>
      </w:r>
      <w:r w:rsidRPr="00C20A77">
        <w:rPr>
          <w:rFonts w:ascii="Palatino Linotype" w:eastAsia="Palatino Linotype" w:hAnsi="Palatino Linotype" w:cs="Palatino Linotype"/>
          <w:b/>
          <w:color w:val="000000"/>
          <w:sz w:val="22"/>
          <w:szCs w:val="22"/>
        </w:rPr>
        <w:t>SUJETO OBLIGADO</w:t>
      </w:r>
      <w:r w:rsidRPr="00C20A77">
        <w:rPr>
          <w:rFonts w:ascii="Palatino Linotype" w:eastAsia="Palatino Linotype" w:hAnsi="Palatino Linotype" w:cs="Palatino Linotype"/>
          <w:color w:val="000000"/>
          <w:sz w:val="22"/>
          <w:szCs w:val="22"/>
        </w:rPr>
        <w:t xml:space="preserve"> presentara su informe justificado.</w:t>
      </w:r>
    </w:p>
    <w:p w14:paraId="5A37FBF9" w14:textId="77777777" w:rsidR="005D281C" w:rsidRPr="00C20A77" w:rsidRDefault="005D281C" w:rsidP="00AD58D1">
      <w:pPr>
        <w:pStyle w:val="Prrafodelista"/>
        <w:spacing w:line="360" w:lineRule="auto"/>
        <w:rPr>
          <w:rFonts w:ascii="Palatino Linotype" w:eastAsia="Palatino Linotype" w:hAnsi="Palatino Linotype" w:cs="Palatino Linotype"/>
          <w:color w:val="000000"/>
        </w:rPr>
      </w:pPr>
    </w:p>
    <w:p w14:paraId="1851D48B" w14:textId="5790DC51" w:rsidR="00F54CB6" w:rsidRPr="00C20A77" w:rsidRDefault="00B830DD" w:rsidP="00AD58D1">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2"/>
          <w:szCs w:val="22"/>
        </w:rPr>
      </w:pPr>
      <w:r w:rsidRPr="00C20A77">
        <w:rPr>
          <w:rFonts w:ascii="Palatino Linotype" w:eastAsia="Palatino Linotype" w:hAnsi="Palatino Linotype" w:cs="Palatino Linotype"/>
          <w:b/>
          <w:color w:val="000000"/>
          <w:sz w:val="22"/>
          <w:szCs w:val="22"/>
        </w:rPr>
        <w:t>Manifestaciones</w:t>
      </w:r>
      <w:r w:rsidR="00337389" w:rsidRPr="00C20A77">
        <w:rPr>
          <w:rFonts w:ascii="Palatino Linotype" w:eastAsia="Palatino Linotype" w:hAnsi="Palatino Linotype" w:cs="Palatino Linotype"/>
          <w:color w:val="000000"/>
          <w:sz w:val="22"/>
          <w:szCs w:val="22"/>
        </w:rPr>
        <w:t xml:space="preserve">: </w:t>
      </w:r>
      <w:r w:rsidR="00F54CB6" w:rsidRPr="00C20A77">
        <w:rPr>
          <w:rFonts w:ascii="Palatino Linotype" w:eastAsia="Palatino Linotype" w:hAnsi="Palatino Linotype" w:cs="Palatino Linotype"/>
          <w:color w:val="000000"/>
          <w:sz w:val="22"/>
          <w:szCs w:val="22"/>
        </w:rPr>
        <w:t>De las constancias que obran en el expediente electrónico del SAIMEX, se aprecia que tanto el Sujeto Obligado como el Recurrente fueron omisos en realizar manifestaciones, se inserta imagen de referencia:</w:t>
      </w:r>
    </w:p>
    <w:p w14:paraId="003223C2" w14:textId="77777777" w:rsidR="00F54CB6" w:rsidRPr="00C20A77" w:rsidRDefault="00F54CB6" w:rsidP="00AD58D1">
      <w:pPr>
        <w:pStyle w:val="Prrafodelista"/>
        <w:spacing w:line="360" w:lineRule="auto"/>
        <w:rPr>
          <w:rFonts w:ascii="Palatino Linotype" w:eastAsia="Palatino Linotype" w:hAnsi="Palatino Linotype" w:cs="Palatino Linotype"/>
          <w:b/>
          <w:color w:val="000000"/>
        </w:rPr>
      </w:pPr>
    </w:p>
    <w:p w14:paraId="6B60EB5C" w14:textId="10965ABB" w:rsidR="00F54CB6" w:rsidRPr="00C20A77" w:rsidRDefault="00690322" w:rsidP="00AD58D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2"/>
          <w:szCs w:val="22"/>
        </w:rPr>
      </w:pPr>
      <w:r w:rsidRPr="00C20A77">
        <w:rPr>
          <w:rFonts w:ascii="Palatino Linotype" w:eastAsia="Palatino Linotype" w:hAnsi="Palatino Linotype" w:cs="Palatino Linotype"/>
          <w:b/>
          <w:noProof/>
          <w:color w:val="000000"/>
          <w:sz w:val="22"/>
          <w:szCs w:val="22"/>
          <w:lang w:val="es-MX" w:eastAsia="es-MX"/>
        </w:rPr>
        <w:drawing>
          <wp:inline distT="0" distB="0" distL="0" distR="0" wp14:anchorId="73236051" wp14:editId="61A68F97">
            <wp:extent cx="5612130" cy="16427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42745"/>
                    </a:xfrm>
                    <a:prstGeom prst="rect">
                      <a:avLst/>
                    </a:prstGeom>
                  </pic:spPr>
                </pic:pic>
              </a:graphicData>
            </a:graphic>
          </wp:inline>
        </w:drawing>
      </w:r>
    </w:p>
    <w:p w14:paraId="1D41EBBC" w14:textId="77777777" w:rsidR="00F54CB6" w:rsidRPr="00C20A77" w:rsidRDefault="00F54CB6" w:rsidP="00AD58D1">
      <w:pPr>
        <w:pStyle w:val="Prrafodelista"/>
        <w:spacing w:line="360" w:lineRule="auto"/>
        <w:rPr>
          <w:rFonts w:ascii="Palatino Linotype" w:eastAsia="Palatino Linotype" w:hAnsi="Palatino Linotype" w:cs="Palatino Linotype"/>
          <w:color w:val="000000"/>
        </w:rPr>
      </w:pPr>
    </w:p>
    <w:p w14:paraId="09F2E0C8" w14:textId="0AD20DD3" w:rsidR="00B830DD" w:rsidRPr="00C20A77" w:rsidRDefault="00B830DD" w:rsidP="00AD58D1">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b/>
          <w:color w:val="000000"/>
          <w:sz w:val="22"/>
          <w:szCs w:val="22"/>
        </w:rPr>
        <w:t xml:space="preserve">Cierre de instrucción. </w:t>
      </w:r>
      <w:r w:rsidRPr="00C20A77">
        <w:rPr>
          <w:rFonts w:ascii="Palatino Linotype" w:eastAsia="Palatino Linotype" w:hAnsi="Palatino Linotype" w:cs="Palatino Linotype"/>
          <w:color w:val="000000"/>
          <w:sz w:val="22"/>
          <w:szCs w:val="22"/>
        </w:rPr>
        <w:t xml:space="preserve">El </w:t>
      </w:r>
      <w:r w:rsidR="00804D7B" w:rsidRPr="00C20A77">
        <w:rPr>
          <w:rFonts w:ascii="Palatino Linotype" w:eastAsia="Palatino Linotype" w:hAnsi="Palatino Linotype" w:cs="Palatino Linotype"/>
          <w:b/>
          <w:color w:val="000000"/>
          <w:sz w:val="22"/>
          <w:szCs w:val="22"/>
        </w:rPr>
        <w:t>veintiséis</w:t>
      </w:r>
      <w:r w:rsidRPr="00C20A77">
        <w:rPr>
          <w:rFonts w:ascii="Palatino Linotype" w:eastAsia="Palatino Linotype" w:hAnsi="Palatino Linotype" w:cs="Palatino Linotype"/>
          <w:b/>
          <w:color w:val="000000"/>
          <w:sz w:val="22"/>
          <w:szCs w:val="22"/>
        </w:rPr>
        <w:t xml:space="preserve"> de </w:t>
      </w:r>
      <w:r w:rsidR="00DA716F" w:rsidRPr="00C20A77">
        <w:rPr>
          <w:rFonts w:ascii="Palatino Linotype" w:eastAsia="Palatino Linotype" w:hAnsi="Palatino Linotype" w:cs="Palatino Linotype"/>
          <w:b/>
          <w:color w:val="000000"/>
          <w:sz w:val="22"/>
          <w:szCs w:val="22"/>
        </w:rPr>
        <w:t>noviembre</w:t>
      </w:r>
      <w:r w:rsidRPr="00C20A77">
        <w:rPr>
          <w:rFonts w:ascii="Palatino Linotype" w:eastAsia="Palatino Linotype" w:hAnsi="Palatino Linotype" w:cs="Palatino Linotype"/>
          <w:b/>
          <w:color w:val="000000"/>
          <w:sz w:val="22"/>
          <w:szCs w:val="22"/>
        </w:rPr>
        <w:t xml:space="preserve"> de dos mil veinticuatro</w:t>
      </w:r>
      <w:r w:rsidRPr="00C20A77">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45A62109" w14:textId="77777777" w:rsidR="003A5BF3" w:rsidRPr="00C20A77" w:rsidRDefault="003A5BF3" w:rsidP="00AD58D1">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color w:val="000000"/>
          <w:sz w:val="22"/>
          <w:szCs w:val="22"/>
        </w:rPr>
      </w:pPr>
    </w:p>
    <w:p w14:paraId="114E41F2"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2449511"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1C1770D7" w14:textId="77777777" w:rsidR="003A5BF3" w:rsidRPr="00C20A77" w:rsidRDefault="00B830DD" w:rsidP="00AD58D1">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1" w:name="_heading=h.30j0zll" w:colFirst="0" w:colLast="0"/>
      <w:bookmarkEnd w:id="1"/>
      <w:r w:rsidRPr="00C20A77">
        <w:rPr>
          <w:rFonts w:ascii="Palatino Linotype" w:eastAsia="Palatino Linotype" w:hAnsi="Palatino Linotype" w:cs="Palatino Linotype"/>
          <w:b/>
          <w:color w:val="000000"/>
          <w:sz w:val="22"/>
          <w:szCs w:val="22"/>
        </w:rPr>
        <w:t>C O N S I D E R A N D O:</w:t>
      </w:r>
    </w:p>
    <w:p w14:paraId="4A509C68" w14:textId="77777777" w:rsidR="003A5BF3" w:rsidRPr="00C20A77" w:rsidRDefault="003A5BF3" w:rsidP="00AD58D1">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118D2A62"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lastRenderedPageBreak/>
        <w:t xml:space="preserve">Primero. Competencia. </w:t>
      </w:r>
      <w:r w:rsidRPr="00C20A77">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9FBAF4" w14:textId="77777777" w:rsidR="003A5BF3" w:rsidRPr="00C20A77" w:rsidRDefault="003A5BF3" w:rsidP="00AD58D1">
      <w:pPr>
        <w:spacing w:line="360" w:lineRule="auto"/>
        <w:jc w:val="both"/>
        <w:rPr>
          <w:rFonts w:ascii="Palatino Linotype" w:eastAsia="Palatino Linotype" w:hAnsi="Palatino Linotype" w:cs="Palatino Linotype"/>
          <w:b/>
          <w:sz w:val="22"/>
          <w:szCs w:val="22"/>
        </w:rPr>
      </w:pPr>
    </w:p>
    <w:p w14:paraId="5DD41C2C"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Segundo. Oportunidad y Procedibilidad del Recurso de Revisión</w:t>
      </w:r>
      <w:r w:rsidRPr="00C20A7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9B5CD"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7FD04FF0" w14:textId="5185AA96" w:rsidR="003A5BF3" w:rsidRPr="00C20A77" w:rsidRDefault="00B830DD" w:rsidP="00AD58D1">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C20A7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C20A77">
        <w:rPr>
          <w:rFonts w:ascii="Palatino Linotype" w:eastAsia="Palatino Linotype" w:hAnsi="Palatino Linotype" w:cs="Palatino Linotype"/>
          <w:b/>
          <w:sz w:val="22"/>
          <w:szCs w:val="22"/>
        </w:rPr>
        <w:t>SUJETO OBLIGADO</w:t>
      </w:r>
      <w:r w:rsidRPr="00C20A77">
        <w:rPr>
          <w:rFonts w:ascii="Palatino Linotype" w:eastAsia="Palatino Linotype" w:hAnsi="Palatino Linotype" w:cs="Palatino Linotype"/>
          <w:sz w:val="22"/>
          <w:szCs w:val="22"/>
        </w:rPr>
        <w:t xml:space="preserve"> proporcionó su respuesta a la solicitud de información el </w:t>
      </w:r>
      <w:r w:rsidR="00DE105D" w:rsidRPr="00C20A77">
        <w:rPr>
          <w:rFonts w:ascii="Palatino Linotype" w:eastAsia="Palatino Linotype" w:hAnsi="Palatino Linotype" w:cs="Palatino Linotype"/>
          <w:b/>
          <w:sz w:val="22"/>
          <w:szCs w:val="22"/>
        </w:rPr>
        <w:t>veinticinco</w:t>
      </w:r>
      <w:r w:rsidRPr="00C20A77">
        <w:rPr>
          <w:rFonts w:ascii="Palatino Linotype" w:eastAsia="Palatino Linotype" w:hAnsi="Palatino Linotype" w:cs="Palatino Linotype"/>
          <w:b/>
          <w:sz w:val="22"/>
          <w:szCs w:val="22"/>
        </w:rPr>
        <w:t xml:space="preserve"> de </w:t>
      </w:r>
      <w:r w:rsidR="00DA716F" w:rsidRPr="00C20A77">
        <w:rPr>
          <w:rFonts w:ascii="Palatino Linotype" w:eastAsia="Palatino Linotype" w:hAnsi="Palatino Linotype" w:cs="Palatino Linotype"/>
          <w:b/>
          <w:sz w:val="22"/>
          <w:szCs w:val="22"/>
        </w:rPr>
        <w:t>octubre</w:t>
      </w:r>
      <w:r w:rsidRPr="00C20A77">
        <w:rPr>
          <w:rFonts w:ascii="Palatino Linotype" w:eastAsia="Palatino Linotype" w:hAnsi="Palatino Linotype" w:cs="Palatino Linotype"/>
          <w:b/>
          <w:sz w:val="22"/>
          <w:szCs w:val="22"/>
        </w:rPr>
        <w:t xml:space="preserve"> de dos mil veinticuatro</w:t>
      </w:r>
      <w:r w:rsidRPr="00C20A77">
        <w:rPr>
          <w:rFonts w:ascii="Palatino Linotype" w:eastAsia="Palatino Linotype" w:hAnsi="Palatino Linotype" w:cs="Palatino Linotype"/>
          <w:sz w:val="22"/>
          <w:szCs w:val="22"/>
        </w:rPr>
        <w:t xml:space="preserve">, y la parte </w:t>
      </w:r>
      <w:r w:rsidRPr="00C20A77">
        <w:rPr>
          <w:rFonts w:ascii="Palatino Linotype" w:eastAsia="Palatino Linotype" w:hAnsi="Palatino Linotype" w:cs="Palatino Linotype"/>
          <w:b/>
          <w:sz w:val="22"/>
          <w:szCs w:val="22"/>
        </w:rPr>
        <w:t>RECURRENTE</w:t>
      </w:r>
      <w:r w:rsidRPr="00C20A77">
        <w:rPr>
          <w:rFonts w:ascii="Palatino Linotype" w:eastAsia="Palatino Linotype" w:hAnsi="Palatino Linotype" w:cs="Palatino Linotype"/>
          <w:sz w:val="22"/>
          <w:szCs w:val="22"/>
        </w:rPr>
        <w:t xml:space="preserve"> presentó su recurso de revisión el </w:t>
      </w:r>
      <w:r w:rsidR="00DE105D" w:rsidRPr="00C20A77">
        <w:rPr>
          <w:rFonts w:ascii="Palatino Linotype" w:eastAsia="Palatino Linotype" w:hAnsi="Palatino Linotype" w:cs="Palatino Linotype"/>
          <w:b/>
          <w:sz w:val="22"/>
          <w:szCs w:val="22"/>
        </w:rPr>
        <w:t>cuatro</w:t>
      </w:r>
      <w:r w:rsidR="00DA716F" w:rsidRPr="00C20A77">
        <w:rPr>
          <w:rFonts w:ascii="Palatino Linotype" w:eastAsia="Palatino Linotype" w:hAnsi="Palatino Linotype" w:cs="Palatino Linotype"/>
          <w:b/>
          <w:sz w:val="22"/>
          <w:szCs w:val="22"/>
        </w:rPr>
        <w:t xml:space="preserve"> de </w:t>
      </w:r>
      <w:r w:rsidR="00DE105D" w:rsidRPr="00C20A77">
        <w:rPr>
          <w:rFonts w:ascii="Palatino Linotype" w:eastAsia="Palatino Linotype" w:hAnsi="Palatino Linotype" w:cs="Palatino Linotype"/>
          <w:b/>
          <w:sz w:val="22"/>
          <w:szCs w:val="22"/>
        </w:rPr>
        <w:t>noviembre</w:t>
      </w:r>
      <w:r w:rsidRPr="00C20A77">
        <w:rPr>
          <w:rFonts w:ascii="Palatino Linotype" w:eastAsia="Palatino Linotype" w:hAnsi="Palatino Linotype" w:cs="Palatino Linotype"/>
          <w:b/>
          <w:sz w:val="22"/>
          <w:szCs w:val="22"/>
        </w:rPr>
        <w:t xml:space="preserve"> de dos mil veinticuatro</w:t>
      </w:r>
      <w:r w:rsidR="00F54CB6" w:rsidRPr="00C20A77">
        <w:rPr>
          <w:rFonts w:ascii="Palatino Linotype" w:eastAsia="Palatino Linotype" w:hAnsi="Palatino Linotype" w:cs="Palatino Linotype"/>
          <w:sz w:val="22"/>
          <w:szCs w:val="22"/>
        </w:rPr>
        <w:t>, es decir, al cuarto</w:t>
      </w:r>
      <w:r w:rsidRPr="00C20A77">
        <w:rPr>
          <w:rFonts w:ascii="Palatino Linotype" w:eastAsia="Palatino Linotype" w:hAnsi="Palatino Linotype" w:cs="Palatino Linotype"/>
          <w:sz w:val="22"/>
          <w:szCs w:val="22"/>
        </w:rPr>
        <w:t xml:space="preserve"> día </w:t>
      </w:r>
      <w:r w:rsidR="00F54CB6" w:rsidRPr="00C20A77">
        <w:rPr>
          <w:rFonts w:ascii="Palatino Linotype" w:eastAsia="Palatino Linotype" w:hAnsi="Palatino Linotype" w:cs="Palatino Linotype"/>
          <w:sz w:val="22"/>
          <w:szCs w:val="22"/>
        </w:rPr>
        <w:t xml:space="preserve">hábil </w:t>
      </w:r>
      <w:r w:rsidRPr="00C20A77">
        <w:rPr>
          <w:rFonts w:ascii="Palatino Linotype" w:eastAsia="Palatino Linotype" w:hAnsi="Palatino Linotype" w:cs="Palatino Linotype"/>
          <w:sz w:val="22"/>
          <w:szCs w:val="22"/>
        </w:rPr>
        <w:t xml:space="preserve">que se tuvo por presentada, por lo que se encuentra dentro de los márgenes temporales previstos para tal efecto. </w:t>
      </w:r>
    </w:p>
    <w:p w14:paraId="75979B8D" w14:textId="77777777" w:rsidR="003A5BF3" w:rsidRPr="00C20A77" w:rsidRDefault="003A5BF3" w:rsidP="00AD58D1">
      <w:pPr>
        <w:spacing w:line="360" w:lineRule="auto"/>
        <w:ind w:right="49"/>
        <w:jc w:val="both"/>
        <w:rPr>
          <w:rFonts w:ascii="Palatino Linotype" w:eastAsia="Palatino Linotype" w:hAnsi="Palatino Linotype" w:cs="Palatino Linotype"/>
          <w:sz w:val="22"/>
          <w:szCs w:val="22"/>
        </w:rPr>
      </w:pPr>
    </w:p>
    <w:p w14:paraId="15D79010" w14:textId="77777777" w:rsidR="00657820" w:rsidRPr="00C20A77" w:rsidRDefault="00657820" w:rsidP="00AD58D1">
      <w:pPr>
        <w:spacing w:line="360" w:lineRule="auto"/>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color w:val="000000"/>
          <w:sz w:val="22"/>
          <w:szCs w:val="22"/>
        </w:rPr>
        <w:t xml:space="preserve">Al mismo tiempo, tras la revisión del formato de interposición del recurso, se concluye en la acreditación plena de todos y cada uno de los elementos formales exigidos por el artículo </w:t>
      </w:r>
      <w:r w:rsidRPr="00C20A77">
        <w:rPr>
          <w:rFonts w:ascii="Palatino Linotype" w:eastAsia="Palatino Linotype" w:hAnsi="Palatino Linotype" w:cs="Palatino Linotype"/>
          <w:color w:val="000000"/>
          <w:sz w:val="22"/>
          <w:szCs w:val="22"/>
        </w:rPr>
        <w:lastRenderedPageBreak/>
        <w:t>180 de la Ley de Transparencia y Acceso a la Información Pública del Estado de México y Municipios, toda vez que fue ingresado a través del SAIMEX.</w:t>
      </w:r>
    </w:p>
    <w:p w14:paraId="3C852ADF" w14:textId="77777777" w:rsidR="009C7C86" w:rsidRPr="00C20A77" w:rsidRDefault="009C7C86" w:rsidP="00AD58D1">
      <w:pPr>
        <w:spacing w:line="360" w:lineRule="auto"/>
        <w:jc w:val="both"/>
        <w:rPr>
          <w:rFonts w:ascii="Palatino Linotype" w:eastAsia="Palatino Linotype" w:hAnsi="Palatino Linotype" w:cs="Palatino Linotype"/>
          <w:color w:val="000000"/>
          <w:sz w:val="22"/>
          <w:szCs w:val="22"/>
        </w:rPr>
      </w:pPr>
    </w:p>
    <w:p w14:paraId="20F0F12B" w14:textId="2D30D730" w:rsidR="003A5BF3" w:rsidRPr="00C20A77" w:rsidRDefault="00F67C5A" w:rsidP="00AD58D1">
      <w:pPr>
        <w:spacing w:line="360" w:lineRule="auto"/>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color w:val="000000"/>
          <w:sz w:val="22"/>
          <w:szCs w:val="22"/>
        </w:rPr>
        <w:t>Entonces</w:t>
      </w:r>
      <w:r w:rsidR="00B830DD" w:rsidRPr="00C20A77">
        <w:rPr>
          <w:rFonts w:ascii="Palatino Linotype" w:eastAsia="Palatino Linotype" w:hAnsi="Palatino Linotype" w:cs="Palatino Linotype"/>
          <w:color w:val="000000"/>
          <w:sz w:val="22"/>
          <w:szCs w:val="22"/>
        </w:rPr>
        <w:t>,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660CD5F" w14:textId="77777777" w:rsidR="003A5BF3" w:rsidRPr="00C20A77" w:rsidRDefault="003A5BF3" w:rsidP="00AD58D1">
      <w:pPr>
        <w:spacing w:line="360" w:lineRule="auto"/>
        <w:jc w:val="both"/>
        <w:rPr>
          <w:rFonts w:ascii="Palatino Linotype" w:eastAsia="Palatino Linotype" w:hAnsi="Palatino Linotype" w:cs="Palatino Linotype"/>
          <w:color w:val="000000"/>
          <w:sz w:val="22"/>
          <w:szCs w:val="22"/>
        </w:rPr>
      </w:pPr>
    </w:p>
    <w:p w14:paraId="5AB38BAE" w14:textId="2E15271E"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w:t>
      </w:r>
      <w:r w:rsidR="00804D7B" w:rsidRPr="00C20A77">
        <w:rPr>
          <w:rFonts w:ascii="Palatino Linotype" w:eastAsia="Palatino Linotype" w:hAnsi="Palatino Linotype" w:cs="Palatino Linotype"/>
          <w:sz w:val="22"/>
          <w:szCs w:val="22"/>
        </w:rPr>
        <w:t xml:space="preserve">a en el artículo 179, fracción </w:t>
      </w:r>
      <w:r w:rsidR="004B3FBE" w:rsidRPr="00C20A77">
        <w:rPr>
          <w:rFonts w:ascii="Palatino Linotype" w:eastAsia="Palatino Linotype" w:hAnsi="Palatino Linotype" w:cs="Palatino Linotype"/>
          <w:sz w:val="22"/>
          <w:szCs w:val="22"/>
        </w:rPr>
        <w:t xml:space="preserve">II </w:t>
      </w:r>
      <w:r w:rsidRPr="00C20A77">
        <w:rPr>
          <w:rFonts w:ascii="Palatino Linotype" w:eastAsia="Palatino Linotype" w:hAnsi="Palatino Linotype" w:cs="Palatino Linotype"/>
          <w:sz w:val="22"/>
          <w:szCs w:val="22"/>
        </w:rPr>
        <w:t>de la ley de la materia, que a la letra dice:</w:t>
      </w:r>
    </w:p>
    <w:p w14:paraId="350267B5"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385147E5"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b/>
          <w:i/>
          <w:sz w:val="22"/>
          <w:szCs w:val="22"/>
        </w:rPr>
        <w:t xml:space="preserve">Artículo 179. </w:t>
      </w:r>
      <w:r w:rsidRPr="00C20A7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3FFE6D"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p>
    <w:p w14:paraId="2F105418" w14:textId="5122BF6E" w:rsidR="003A5BF3" w:rsidRPr="00C20A77" w:rsidRDefault="004B3FBE" w:rsidP="00AD58D1">
      <w:pPr>
        <w:spacing w:line="360" w:lineRule="auto"/>
        <w:ind w:left="567" w:right="616"/>
        <w:jc w:val="both"/>
        <w:rPr>
          <w:rFonts w:ascii="Palatino Linotype" w:eastAsia="Palatino Linotype" w:hAnsi="Palatino Linotype" w:cs="Palatino Linotype"/>
          <w:i/>
          <w:strike/>
          <w:color w:val="FF0000"/>
          <w:sz w:val="22"/>
          <w:szCs w:val="22"/>
        </w:rPr>
      </w:pPr>
      <w:r w:rsidRPr="00C20A77">
        <w:rPr>
          <w:rFonts w:ascii="Palatino Linotype" w:eastAsia="Palatino Linotype" w:hAnsi="Palatino Linotype" w:cs="Palatino Linotype"/>
          <w:i/>
          <w:sz w:val="22"/>
          <w:szCs w:val="22"/>
        </w:rPr>
        <w:t>II. La clasificación de la información;</w:t>
      </w:r>
      <w:r w:rsidR="00B830DD" w:rsidRPr="00C20A77">
        <w:rPr>
          <w:rFonts w:ascii="Palatino Linotype" w:eastAsia="Palatino Linotype" w:hAnsi="Palatino Linotype" w:cs="Palatino Linotype"/>
          <w:i/>
          <w:strike/>
          <w:color w:val="FF0000"/>
          <w:sz w:val="22"/>
          <w:szCs w:val="22"/>
        </w:rPr>
        <w:t xml:space="preserve"> </w:t>
      </w:r>
    </w:p>
    <w:p w14:paraId="2076F4E9"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p>
    <w:p w14:paraId="0E9E6078" w14:textId="77777777" w:rsidR="003A5BF3" w:rsidRPr="00C20A77" w:rsidRDefault="00B830DD" w:rsidP="00AD58D1">
      <w:pPr>
        <w:spacing w:before="240" w:after="240"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 xml:space="preserve">Tercero. Materia de la revisión. </w:t>
      </w:r>
      <w:r w:rsidRPr="00C20A77">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C20A77">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C20A77">
        <w:rPr>
          <w:rFonts w:ascii="Palatino Linotype" w:eastAsia="Palatino Linotype" w:hAnsi="Palatino Linotype" w:cs="Palatino Linotype"/>
          <w:sz w:val="22"/>
          <w:szCs w:val="22"/>
        </w:rPr>
        <w:t xml:space="preserve">de la parte </w:t>
      </w:r>
      <w:r w:rsidRPr="00C20A77">
        <w:rPr>
          <w:rFonts w:ascii="Palatino Linotype" w:eastAsia="Palatino Linotype" w:hAnsi="Palatino Linotype" w:cs="Palatino Linotype"/>
          <w:b/>
          <w:sz w:val="22"/>
          <w:szCs w:val="22"/>
        </w:rPr>
        <w:t>Recurrente</w:t>
      </w:r>
      <w:r w:rsidRPr="00C20A77">
        <w:rPr>
          <w:rFonts w:ascii="Palatino Linotype" w:eastAsia="Palatino Linotype" w:hAnsi="Palatino Linotype" w:cs="Palatino Linotype"/>
          <w:sz w:val="22"/>
          <w:szCs w:val="22"/>
        </w:rPr>
        <w:t>, o en su defecto, en caso de ser procedente, ordenar la entrega de información.</w:t>
      </w:r>
    </w:p>
    <w:p w14:paraId="6CE79C8E" w14:textId="6757BF64"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lastRenderedPageBreak/>
        <w:t xml:space="preserve">Cuarto. Estudio del asunto. </w:t>
      </w:r>
      <w:r w:rsidRPr="00C20A77">
        <w:rPr>
          <w:rFonts w:ascii="Palatino Linotype" w:eastAsia="Palatino Linotype" w:hAnsi="Palatino Linotype" w:cs="Palatino Linotype"/>
          <w:sz w:val="22"/>
          <w:szCs w:val="22"/>
        </w:rPr>
        <w:t>En principio, es conve</w:t>
      </w:r>
      <w:r w:rsidR="00DA716F" w:rsidRPr="00C20A77">
        <w:rPr>
          <w:rFonts w:ascii="Palatino Linotype" w:eastAsia="Palatino Linotype" w:hAnsi="Palatino Linotype" w:cs="Palatino Linotype"/>
          <w:sz w:val="22"/>
          <w:szCs w:val="22"/>
        </w:rPr>
        <w:t xml:space="preserve">niente analizar si la respuesta </w:t>
      </w:r>
      <w:r w:rsidRPr="00C20A77">
        <w:rPr>
          <w:rFonts w:ascii="Palatino Linotype" w:eastAsia="Palatino Linotype" w:hAnsi="Palatino Linotype" w:cs="Palatino Linotype"/>
          <w:sz w:val="22"/>
          <w:szCs w:val="22"/>
        </w:rPr>
        <w:t xml:space="preserve">del </w:t>
      </w:r>
      <w:r w:rsidRPr="00C20A77">
        <w:rPr>
          <w:rFonts w:ascii="Palatino Linotype" w:eastAsia="Palatino Linotype" w:hAnsi="Palatino Linotype" w:cs="Palatino Linotype"/>
          <w:b/>
          <w:sz w:val="22"/>
          <w:szCs w:val="22"/>
        </w:rPr>
        <w:t>SUJETO OBLIGADO</w:t>
      </w:r>
      <w:r w:rsidRPr="00C20A77">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C6DDFF0"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6E34A079"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b/>
          <w:i/>
          <w:sz w:val="22"/>
          <w:szCs w:val="22"/>
        </w:rPr>
        <w:t>Artículo 4</w:t>
      </w:r>
      <w:r w:rsidRPr="00C20A7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FD3B30"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20A7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D49CBE"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20A77">
        <w:rPr>
          <w:rFonts w:ascii="Palatino Linotype" w:eastAsia="Palatino Linotype" w:hAnsi="Palatino Linotype" w:cs="Palatino Linotype"/>
          <w:i/>
          <w:sz w:val="22"/>
          <w:szCs w:val="22"/>
        </w:rPr>
        <w:t>.”</w:t>
      </w:r>
    </w:p>
    <w:p w14:paraId="7B8E0C0C"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13711F33"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C69E4C"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5FB3C158"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12.-</w:t>
      </w:r>
      <w:r w:rsidRPr="00C20A7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0D3100" w14:textId="77777777" w:rsidR="003A5BF3" w:rsidRPr="00C20A77" w:rsidRDefault="003A5BF3" w:rsidP="00AD58D1">
      <w:pPr>
        <w:spacing w:line="360" w:lineRule="auto"/>
        <w:ind w:left="567" w:right="616"/>
        <w:jc w:val="both"/>
        <w:rPr>
          <w:rFonts w:ascii="Palatino Linotype" w:eastAsia="Palatino Linotype" w:hAnsi="Palatino Linotype" w:cs="Palatino Linotype"/>
          <w:i/>
          <w:sz w:val="22"/>
          <w:szCs w:val="22"/>
        </w:rPr>
      </w:pPr>
    </w:p>
    <w:p w14:paraId="2B1D9349"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20A77">
        <w:rPr>
          <w:rFonts w:ascii="Palatino Linotype" w:eastAsia="Palatino Linotype" w:hAnsi="Palatino Linotype" w:cs="Palatino Linotype"/>
          <w:i/>
          <w:sz w:val="22"/>
          <w:szCs w:val="22"/>
        </w:rPr>
        <w:t xml:space="preserve">. </w:t>
      </w:r>
      <w:r w:rsidRPr="00C20A7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A81988" w14:textId="77777777" w:rsidR="003A5BF3" w:rsidRPr="00C20A77" w:rsidRDefault="003A5BF3" w:rsidP="00AD58D1">
      <w:pPr>
        <w:spacing w:line="360" w:lineRule="auto"/>
        <w:ind w:right="-93"/>
        <w:jc w:val="both"/>
        <w:rPr>
          <w:rFonts w:ascii="Palatino Linotype" w:eastAsia="Palatino Linotype" w:hAnsi="Palatino Linotype" w:cs="Palatino Linotype"/>
          <w:sz w:val="22"/>
          <w:szCs w:val="22"/>
        </w:rPr>
      </w:pPr>
    </w:p>
    <w:p w14:paraId="53E85138" w14:textId="77777777" w:rsidR="003A5BF3" w:rsidRPr="00C20A77" w:rsidRDefault="00B830DD" w:rsidP="00AD58D1">
      <w:pPr>
        <w:spacing w:line="360" w:lineRule="auto"/>
        <w:ind w:right="-93"/>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80B0E1" w14:textId="77777777" w:rsidR="003A5BF3" w:rsidRPr="00C20A77" w:rsidRDefault="003A5BF3" w:rsidP="00AD58D1">
      <w:pPr>
        <w:spacing w:line="360" w:lineRule="auto"/>
        <w:ind w:right="-93"/>
        <w:jc w:val="both"/>
        <w:rPr>
          <w:rFonts w:ascii="Palatino Linotype" w:eastAsia="Palatino Linotype" w:hAnsi="Palatino Linotype" w:cs="Palatino Linotype"/>
          <w:sz w:val="22"/>
          <w:szCs w:val="22"/>
        </w:rPr>
      </w:pPr>
    </w:p>
    <w:p w14:paraId="6E0E71EA" w14:textId="77777777" w:rsidR="003A5BF3" w:rsidRPr="00C20A77" w:rsidRDefault="00B830DD" w:rsidP="00AD58D1">
      <w:pPr>
        <w:spacing w:line="360" w:lineRule="auto"/>
        <w:ind w:right="-93"/>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C20A77">
        <w:rPr>
          <w:rFonts w:ascii="Palatino Linotype" w:eastAsia="Palatino Linotype" w:hAnsi="Palatino Linotype" w:cs="Palatino Linotype"/>
          <w:b/>
          <w:sz w:val="22"/>
          <w:szCs w:val="22"/>
        </w:rPr>
        <w:t xml:space="preserve"> </w:t>
      </w:r>
    </w:p>
    <w:p w14:paraId="3B351778" w14:textId="77777777" w:rsidR="003A5BF3" w:rsidRPr="00C20A77" w:rsidRDefault="003A5BF3" w:rsidP="00AD58D1">
      <w:pPr>
        <w:spacing w:line="360" w:lineRule="auto"/>
        <w:jc w:val="both"/>
        <w:rPr>
          <w:rFonts w:ascii="Palatino Linotype" w:eastAsia="Palatino Linotype" w:hAnsi="Palatino Linotype" w:cs="Palatino Linotype"/>
          <w:b/>
          <w:sz w:val="22"/>
          <w:szCs w:val="22"/>
        </w:rPr>
      </w:pPr>
    </w:p>
    <w:p w14:paraId="7ED21B00"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b/>
          <w:i/>
          <w:sz w:val="22"/>
          <w:szCs w:val="22"/>
        </w:rPr>
        <w:t>No existe obligación de elaborar documentos ad hoc para atender las solicitudes de acceso a la información.</w:t>
      </w:r>
      <w:r w:rsidRPr="00C20A7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62C8FB" w14:textId="77777777" w:rsidR="003A5BF3" w:rsidRPr="00C20A77" w:rsidRDefault="003A5BF3" w:rsidP="00AD58D1">
      <w:pPr>
        <w:spacing w:line="360" w:lineRule="auto"/>
        <w:ind w:right="-93"/>
        <w:jc w:val="both"/>
        <w:rPr>
          <w:rFonts w:ascii="Palatino Linotype" w:eastAsia="Palatino Linotype" w:hAnsi="Palatino Linotype" w:cs="Palatino Linotype"/>
          <w:sz w:val="22"/>
          <w:szCs w:val="22"/>
        </w:rPr>
      </w:pPr>
    </w:p>
    <w:p w14:paraId="31C53A4C"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65A4BC6"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0119E6CA" w14:textId="77777777" w:rsidR="003A5BF3" w:rsidRPr="00C20A77" w:rsidRDefault="00B830DD" w:rsidP="00AD58D1">
      <w:pPr>
        <w:spacing w:line="360" w:lineRule="auto"/>
        <w:ind w:right="49"/>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C20A77">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59B79099" w14:textId="77777777" w:rsidR="003A5BF3" w:rsidRPr="00C20A77" w:rsidRDefault="003A5BF3" w:rsidP="00AD58D1">
      <w:pPr>
        <w:spacing w:line="360" w:lineRule="auto"/>
        <w:ind w:right="49"/>
        <w:jc w:val="both"/>
        <w:rPr>
          <w:rFonts w:ascii="Palatino Linotype" w:eastAsia="Palatino Linotype" w:hAnsi="Palatino Linotype" w:cs="Palatino Linotype"/>
          <w:sz w:val="22"/>
          <w:szCs w:val="22"/>
        </w:rPr>
      </w:pPr>
    </w:p>
    <w:p w14:paraId="723326C8"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63ACDC" w14:textId="77777777" w:rsidR="003A5BF3" w:rsidRPr="00C20A77" w:rsidRDefault="003A5BF3" w:rsidP="00AD58D1">
      <w:pPr>
        <w:spacing w:line="360" w:lineRule="auto"/>
        <w:ind w:left="567" w:right="616"/>
        <w:jc w:val="both"/>
        <w:rPr>
          <w:rFonts w:ascii="Palatino Linotype" w:eastAsia="Palatino Linotype" w:hAnsi="Palatino Linotype" w:cs="Palatino Linotype"/>
          <w:i/>
          <w:sz w:val="22"/>
          <w:szCs w:val="22"/>
        </w:rPr>
      </w:pPr>
    </w:p>
    <w:p w14:paraId="1DEB4479"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b/>
          <w:i/>
          <w:sz w:val="22"/>
          <w:szCs w:val="22"/>
        </w:rPr>
        <w:t xml:space="preserve">Artículo 3. </w:t>
      </w:r>
      <w:r w:rsidRPr="00C20A77">
        <w:rPr>
          <w:rFonts w:ascii="Palatino Linotype" w:eastAsia="Palatino Linotype" w:hAnsi="Palatino Linotype" w:cs="Palatino Linotype"/>
          <w:i/>
          <w:sz w:val="22"/>
          <w:szCs w:val="22"/>
        </w:rPr>
        <w:t>Para los efectos de la presente Ley se entenderá por:</w:t>
      </w:r>
    </w:p>
    <w:p w14:paraId="65AE938C"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p>
    <w:p w14:paraId="755F4789"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XI. Documento:</w:t>
      </w:r>
      <w:r w:rsidRPr="00C20A77">
        <w:rPr>
          <w:rFonts w:ascii="Palatino Linotype" w:eastAsia="Palatino Linotype" w:hAnsi="Palatino Linotype" w:cs="Palatino Linotype"/>
          <w:i/>
          <w:sz w:val="22"/>
          <w:szCs w:val="22"/>
        </w:rPr>
        <w:t xml:space="preserve"> Los expedientes, reportes, estudios, actas</w:t>
      </w:r>
      <w:r w:rsidRPr="00C20A77">
        <w:rPr>
          <w:rFonts w:ascii="Palatino Linotype" w:eastAsia="Palatino Linotype" w:hAnsi="Palatino Linotype" w:cs="Palatino Linotype"/>
          <w:b/>
          <w:i/>
          <w:sz w:val="22"/>
          <w:szCs w:val="22"/>
        </w:rPr>
        <w:t>,</w:t>
      </w:r>
      <w:r w:rsidRPr="00C20A7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3483F44" w14:textId="77777777" w:rsidR="003A5BF3" w:rsidRPr="00C20A77" w:rsidRDefault="003A5BF3" w:rsidP="00AD58D1">
      <w:pPr>
        <w:spacing w:line="360" w:lineRule="auto"/>
        <w:ind w:left="851" w:right="899"/>
        <w:jc w:val="both"/>
        <w:rPr>
          <w:rFonts w:ascii="Palatino Linotype" w:eastAsia="Palatino Linotype" w:hAnsi="Palatino Linotype" w:cs="Palatino Linotype"/>
          <w:sz w:val="22"/>
          <w:szCs w:val="22"/>
        </w:rPr>
      </w:pPr>
    </w:p>
    <w:p w14:paraId="65AFEE24" w14:textId="7777777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C20A77">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294FBE23"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733DFD22" w14:textId="77777777" w:rsidR="003A5BF3" w:rsidRPr="00C20A77" w:rsidRDefault="00B830DD" w:rsidP="00AD58D1">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sz w:val="22"/>
          <w:szCs w:val="22"/>
        </w:rPr>
        <w:t>“</w:t>
      </w:r>
      <w:r w:rsidRPr="00C20A77">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C20A7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24F8F0"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En </w:t>
      </w:r>
      <w:proofErr w:type="gramStart"/>
      <w:r w:rsidRPr="00C20A77">
        <w:rPr>
          <w:rFonts w:ascii="Palatino Linotype" w:eastAsia="Palatino Linotype" w:hAnsi="Palatino Linotype" w:cs="Palatino Linotype"/>
          <w:i/>
          <w:sz w:val="22"/>
          <w:szCs w:val="22"/>
        </w:rPr>
        <w:t>consecuencia</w:t>
      </w:r>
      <w:proofErr w:type="gramEnd"/>
      <w:r w:rsidRPr="00C20A77">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16EE522" w14:textId="77777777" w:rsidR="003A5BF3" w:rsidRPr="00C20A77" w:rsidRDefault="00B830DD"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1) Que se trate de información registrada en cualquier soporte documental, </w:t>
      </w:r>
      <w:proofErr w:type="gramStart"/>
      <w:r w:rsidRPr="00C20A77">
        <w:rPr>
          <w:rFonts w:ascii="Palatino Linotype" w:eastAsia="Palatino Linotype" w:hAnsi="Palatino Linotype" w:cs="Palatino Linotype"/>
          <w:i/>
          <w:sz w:val="22"/>
          <w:szCs w:val="22"/>
        </w:rPr>
        <w:t>que</w:t>
      </w:r>
      <w:proofErr w:type="gramEnd"/>
      <w:r w:rsidRPr="00C20A77">
        <w:rPr>
          <w:rFonts w:ascii="Palatino Linotype" w:eastAsia="Palatino Linotype" w:hAnsi="Palatino Linotype" w:cs="Palatino Linotype"/>
          <w:i/>
          <w:sz w:val="22"/>
          <w:szCs w:val="22"/>
        </w:rPr>
        <w:t xml:space="preserve"> en ejercicio de las atribuciones conferidas, sea generada por los Sujetos Obligados;</w:t>
      </w:r>
    </w:p>
    <w:p w14:paraId="365909F1" w14:textId="77777777" w:rsidR="003A5BF3" w:rsidRPr="00C20A77" w:rsidRDefault="00B830DD" w:rsidP="00AD58D1">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C20A77">
        <w:rPr>
          <w:rFonts w:ascii="Palatino Linotype" w:eastAsia="Palatino Linotype" w:hAnsi="Palatino Linotype" w:cs="Palatino Linotype"/>
          <w:b/>
          <w:i/>
          <w:sz w:val="22"/>
          <w:szCs w:val="22"/>
        </w:rPr>
        <w:t>que</w:t>
      </w:r>
      <w:proofErr w:type="gramEnd"/>
      <w:r w:rsidRPr="00C20A77">
        <w:rPr>
          <w:rFonts w:ascii="Palatino Linotype" w:eastAsia="Palatino Linotype" w:hAnsi="Palatino Linotype" w:cs="Palatino Linotype"/>
          <w:b/>
          <w:i/>
          <w:sz w:val="22"/>
          <w:szCs w:val="22"/>
        </w:rPr>
        <w:t xml:space="preserve"> en ejercicio de las atribuciones conferidas, sea administrada por los Sujetos Obligados, y</w:t>
      </w:r>
    </w:p>
    <w:p w14:paraId="10DF2C0F" w14:textId="77777777" w:rsidR="003A5BF3" w:rsidRPr="00C20A77" w:rsidRDefault="00B830DD" w:rsidP="00AD58D1">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C20A77">
        <w:rPr>
          <w:rFonts w:ascii="Palatino Linotype" w:eastAsia="Palatino Linotype" w:hAnsi="Palatino Linotype" w:cs="Palatino Linotype"/>
          <w:b/>
          <w:i/>
          <w:sz w:val="22"/>
          <w:szCs w:val="22"/>
        </w:rPr>
        <w:t>que</w:t>
      </w:r>
      <w:proofErr w:type="gramEnd"/>
      <w:r w:rsidRPr="00C20A77">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CA9F631" w14:textId="77777777" w:rsidR="003A5BF3" w:rsidRPr="00C20A77" w:rsidRDefault="003A5BF3" w:rsidP="00AD58D1">
      <w:pPr>
        <w:spacing w:line="360" w:lineRule="auto"/>
        <w:ind w:right="-93"/>
        <w:jc w:val="both"/>
        <w:rPr>
          <w:rFonts w:ascii="Palatino Linotype" w:eastAsia="Palatino Linotype" w:hAnsi="Palatino Linotype" w:cs="Palatino Linotype"/>
          <w:sz w:val="22"/>
          <w:szCs w:val="22"/>
        </w:rPr>
      </w:pPr>
    </w:p>
    <w:p w14:paraId="7F569F39" w14:textId="508F15A7" w:rsidR="00CE608F" w:rsidRPr="00C20A77" w:rsidRDefault="00B830DD" w:rsidP="00AD58D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Dicho lo anterior, se procede al análisis de los agravios hechos valer por la parte Recurrente que actualizan la causal de proce</w:t>
      </w:r>
      <w:r w:rsidR="00804D7B" w:rsidRPr="00C20A77">
        <w:rPr>
          <w:rFonts w:ascii="Palatino Linotype" w:eastAsia="Palatino Linotype" w:hAnsi="Palatino Linotype" w:cs="Palatino Linotype"/>
          <w:sz w:val="22"/>
          <w:szCs w:val="22"/>
        </w:rPr>
        <w:t xml:space="preserve">dencia </w:t>
      </w:r>
      <w:r w:rsidR="004B3FBE" w:rsidRPr="00C20A77">
        <w:rPr>
          <w:rFonts w:ascii="Palatino Linotype" w:eastAsia="Palatino Linotype" w:hAnsi="Palatino Linotype" w:cs="Palatino Linotype"/>
          <w:sz w:val="22"/>
          <w:szCs w:val="22"/>
        </w:rPr>
        <w:t>prevista en la fracción II</w:t>
      </w:r>
      <w:r w:rsidRPr="00C20A77">
        <w:rPr>
          <w:rFonts w:ascii="Palatino Linotype" w:eastAsia="Palatino Linotype" w:hAnsi="Palatino Linotype" w:cs="Palatino Linotype"/>
          <w:sz w:val="22"/>
          <w:szCs w:val="22"/>
        </w:rPr>
        <w:t xml:space="preserve"> del artículo 179 de la Ley de Transparencia y Acceso a la Información del Estado de México y Municipios, relativa a la </w:t>
      </w:r>
      <w:r w:rsidR="004B3FBE" w:rsidRPr="00C20A77">
        <w:rPr>
          <w:rFonts w:ascii="Palatino Linotype" w:eastAsia="Palatino Linotype" w:hAnsi="Palatino Linotype" w:cs="Palatino Linotype"/>
          <w:sz w:val="22"/>
          <w:szCs w:val="22"/>
        </w:rPr>
        <w:t>clasificación de la información</w:t>
      </w:r>
      <w:r w:rsidRPr="00C20A77">
        <w:rPr>
          <w:rFonts w:ascii="Palatino Linotype" w:eastAsia="Palatino Linotype" w:hAnsi="Palatino Linotype" w:cs="Palatino Linotype"/>
          <w:sz w:val="22"/>
          <w:szCs w:val="22"/>
        </w:rPr>
        <w:t>.</w:t>
      </w:r>
    </w:p>
    <w:p w14:paraId="21F3BD38" w14:textId="77777777" w:rsidR="00BA3BE9" w:rsidRPr="00C20A77" w:rsidRDefault="00BA3BE9" w:rsidP="00AD58D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C3E92BE" w14:textId="77777777" w:rsidR="004B3FBE" w:rsidRPr="00C20A77" w:rsidRDefault="004B3FBE" w:rsidP="00AD58D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7904C28" w14:textId="77777777" w:rsidR="004B3FBE" w:rsidRPr="00C20A77" w:rsidRDefault="004B3FBE" w:rsidP="00AD58D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169720C" w14:textId="575C53C0" w:rsidR="003A5BF3" w:rsidRPr="00C20A77" w:rsidRDefault="00B830DD" w:rsidP="00AD58D1">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C20A77">
        <w:rPr>
          <w:rFonts w:ascii="Palatino Linotype" w:eastAsia="Palatino Linotype" w:hAnsi="Palatino Linotype" w:cs="Palatino Linotype"/>
          <w:b/>
          <w:color w:val="000000"/>
          <w:sz w:val="22"/>
          <w:szCs w:val="22"/>
        </w:rPr>
        <w:t>De la</w:t>
      </w:r>
      <w:r w:rsidR="004963FA" w:rsidRPr="00C20A77">
        <w:rPr>
          <w:rFonts w:ascii="Palatino Linotype" w:eastAsia="Palatino Linotype" w:hAnsi="Palatino Linotype" w:cs="Palatino Linotype"/>
          <w:b/>
          <w:color w:val="000000"/>
          <w:sz w:val="22"/>
          <w:szCs w:val="22"/>
        </w:rPr>
        <w:t xml:space="preserve"> clasificación de información</w:t>
      </w:r>
      <w:r w:rsidRPr="00C20A77">
        <w:rPr>
          <w:rFonts w:ascii="Palatino Linotype" w:eastAsia="Palatino Linotype" w:hAnsi="Palatino Linotype" w:cs="Palatino Linotype"/>
          <w:b/>
          <w:color w:val="000000"/>
          <w:sz w:val="22"/>
          <w:szCs w:val="22"/>
        </w:rPr>
        <w:t>.</w:t>
      </w:r>
    </w:p>
    <w:p w14:paraId="354913B9" w14:textId="77777777" w:rsidR="003A5BF3" w:rsidRPr="00C20A77" w:rsidRDefault="003A5BF3" w:rsidP="00AD58D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45A7F0B0" w14:textId="3A9E7D58" w:rsidR="008F6F8B" w:rsidRPr="00C20A77" w:rsidRDefault="008F6F8B" w:rsidP="00AD58D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C20A77">
        <w:rPr>
          <w:rFonts w:ascii="Palatino Linotype" w:eastAsia="Palatino Linotype" w:hAnsi="Palatino Linotype" w:cs="Palatino Linotype"/>
          <w:color w:val="000000"/>
          <w:sz w:val="22"/>
          <w:szCs w:val="22"/>
        </w:rPr>
        <w:t>En principio de cuentas, es conveniente traer a contexto las actuaciones de las partes</w:t>
      </w:r>
      <w:r w:rsidR="008F6CC8" w:rsidRPr="00C20A77">
        <w:rPr>
          <w:rFonts w:ascii="Palatino Linotype" w:eastAsia="Palatino Linotype" w:hAnsi="Palatino Linotype" w:cs="Palatino Linotype"/>
          <w:color w:val="000000"/>
          <w:sz w:val="22"/>
          <w:szCs w:val="22"/>
        </w:rPr>
        <w:t xml:space="preserve"> y, para una mejor referencia se realiza el siguiente cuadro comparativo:</w:t>
      </w:r>
    </w:p>
    <w:p w14:paraId="56C9710B" w14:textId="77777777" w:rsidR="008F6F8B" w:rsidRPr="00C20A77" w:rsidRDefault="008F6F8B" w:rsidP="00AD58D1">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9"/>
      </w:tblGrid>
      <w:tr w:rsidR="008F6CC8" w:rsidRPr="00C20A77" w14:paraId="718461E4" w14:textId="77777777" w:rsidTr="008F6CC8">
        <w:trPr>
          <w:jc w:val="center"/>
        </w:trPr>
        <w:tc>
          <w:tcPr>
            <w:tcW w:w="5098" w:type="dxa"/>
            <w:shd w:val="clear" w:color="auto" w:fill="AEAAAA"/>
          </w:tcPr>
          <w:p w14:paraId="6ECF585B" w14:textId="77777777" w:rsidR="008F6CC8" w:rsidRPr="00C20A77" w:rsidRDefault="008F6CC8" w:rsidP="00AD58D1">
            <w:pPr>
              <w:spacing w:before="240" w:after="240" w:line="360" w:lineRule="auto"/>
              <w:jc w:val="center"/>
              <w:rPr>
                <w:rFonts w:ascii="Palatino Linotype" w:eastAsia="Palatino Linotype" w:hAnsi="Palatino Linotype" w:cs="Palatino Linotype"/>
                <w:b/>
                <w:sz w:val="22"/>
                <w:szCs w:val="22"/>
              </w:rPr>
            </w:pPr>
            <w:r w:rsidRPr="00C20A77">
              <w:rPr>
                <w:rFonts w:ascii="Palatino Linotype" w:eastAsia="Palatino Linotype" w:hAnsi="Palatino Linotype" w:cs="Palatino Linotype"/>
                <w:b/>
                <w:sz w:val="22"/>
                <w:szCs w:val="22"/>
              </w:rPr>
              <w:t>Solicitud</w:t>
            </w:r>
          </w:p>
        </w:tc>
        <w:tc>
          <w:tcPr>
            <w:tcW w:w="3969" w:type="dxa"/>
            <w:shd w:val="clear" w:color="auto" w:fill="AEAAAA"/>
          </w:tcPr>
          <w:p w14:paraId="237DA048" w14:textId="77777777" w:rsidR="008F6CC8" w:rsidRPr="00C20A77" w:rsidRDefault="008F6CC8" w:rsidP="00AD58D1">
            <w:pPr>
              <w:spacing w:before="240" w:after="240" w:line="360" w:lineRule="auto"/>
              <w:jc w:val="center"/>
              <w:rPr>
                <w:rFonts w:ascii="Palatino Linotype" w:eastAsia="Palatino Linotype" w:hAnsi="Palatino Linotype" w:cs="Palatino Linotype"/>
                <w:b/>
                <w:sz w:val="22"/>
                <w:szCs w:val="22"/>
              </w:rPr>
            </w:pPr>
            <w:r w:rsidRPr="00C20A77">
              <w:rPr>
                <w:rFonts w:ascii="Palatino Linotype" w:eastAsia="Palatino Linotype" w:hAnsi="Palatino Linotype" w:cs="Palatino Linotype"/>
                <w:b/>
                <w:sz w:val="22"/>
                <w:szCs w:val="22"/>
              </w:rPr>
              <w:t>Respuesta</w:t>
            </w:r>
          </w:p>
        </w:tc>
      </w:tr>
      <w:tr w:rsidR="008F6CC8" w:rsidRPr="00C20A77" w14:paraId="649F12FA" w14:textId="77777777" w:rsidTr="008F6CC8">
        <w:trPr>
          <w:jc w:val="center"/>
        </w:trPr>
        <w:tc>
          <w:tcPr>
            <w:tcW w:w="5098" w:type="dxa"/>
            <w:shd w:val="clear" w:color="auto" w:fill="auto"/>
          </w:tcPr>
          <w:p w14:paraId="7EAC6D46" w14:textId="77777777" w:rsidR="008F6CC8" w:rsidRPr="00C20A77" w:rsidRDefault="008F6CC8" w:rsidP="00AD58D1">
            <w:pPr>
              <w:spacing w:before="240"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En formato abierto como XLS o CVS, la incidencia delictiva o reporte de incidentes, eventos o cualquier registro o documento del 12/03/2024 a la fecha de la presente solicitud que contenga:</w:t>
            </w:r>
          </w:p>
          <w:p w14:paraId="37E9039A" w14:textId="77777777" w:rsidR="008F6CC8" w:rsidRPr="00C20A77" w:rsidRDefault="008F6CC8"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Tipo de incidente o evento.</w:t>
            </w:r>
          </w:p>
          <w:p w14:paraId="013BF774" w14:textId="77777777" w:rsidR="008F6CC8" w:rsidRPr="00C20A77" w:rsidRDefault="008F6CC8"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Hora del incidente o evento.</w:t>
            </w:r>
          </w:p>
          <w:p w14:paraId="7490BBB5" w14:textId="77777777" w:rsidR="008F6CC8" w:rsidRPr="00C20A77" w:rsidRDefault="008F6CC8"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Fecha del incidente o evento.</w:t>
            </w:r>
          </w:p>
          <w:p w14:paraId="6F7E1327" w14:textId="77777777" w:rsidR="008F6CC8" w:rsidRPr="00C20A77" w:rsidRDefault="008F6CC8"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Lugar del incidente o evento.</w:t>
            </w:r>
          </w:p>
          <w:p w14:paraId="52B1A30C" w14:textId="77777777" w:rsidR="008F6CC8" w:rsidRPr="00C20A77" w:rsidRDefault="008F6CC8"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Ubicación del incidente o evento.</w:t>
            </w:r>
          </w:p>
          <w:p w14:paraId="03C8E226" w14:textId="77777777" w:rsidR="008F6CC8" w:rsidRPr="00C20A77" w:rsidRDefault="008F6CC8" w:rsidP="00AD58D1">
            <w:pPr>
              <w:spacing w:after="240"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Las coordenadas geográficas del incidente o evento.</w:t>
            </w:r>
          </w:p>
        </w:tc>
        <w:tc>
          <w:tcPr>
            <w:tcW w:w="3969" w:type="dxa"/>
            <w:shd w:val="clear" w:color="auto" w:fill="auto"/>
          </w:tcPr>
          <w:p w14:paraId="4DE73050" w14:textId="0A5F1954" w:rsidR="008F6CC8" w:rsidRPr="00C20A77" w:rsidRDefault="008F6CC8" w:rsidP="00AD58D1">
            <w:pPr>
              <w:pStyle w:val="Prrafodelista"/>
              <w:numPr>
                <w:ilvl w:val="0"/>
                <w:numId w:val="1"/>
              </w:numPr>
              <w:tabs>
                <w:tab w:val="left" w:pos="176"/>
              </w:tabs>
              <w:spacing w:before="240" w:after="240" w:line="360" w:lineRule="auto"/>
              <w:ind w:left="34" w:firstLine="0"/>
              <w:jc w:val="both"/>
              <w:rPr>
                <w:rFonts w:ascii="Palatino Linotype" w:eastAsia="Palatino Linotype" w:hAnsi="Palatino Linotype" w:cs="Palatino Linotype"/>
              </w:rPr>
            </w:pPr>
            <w:r w:rsidRPr="00C20A77">
              <w:rPr>
                <w:rFonts w:ascii="Palatino Linotype" w:eastAsia="Palatino Linotype" w:hAnsi="Palatino Linotype" w:cs="Palatino Linotype"/>
              </w:rPr>
              <w:t xml:space="preserve">El </w:t>
            </w:r>
            <w:proofErr w:type="gramStart"/>
            <w:r w:rsidRPr="00C20A77">
              <w:rPr>
                <w:rFonts w:ascii="Palatino Linotype" w:eastAsia="Palatino Linotype" w:hAnsi="Palatino Linotype" w:cs="Palatino Linotype"/>
              </w:rPr>
              <w:t>Director</w:t>
            </w:r>
            <w:proofErr w:type="gramEnd"/>
            <w:r w:rsidRPr="00C20A77">
              <w:rPr>
                <w:rFonts w:ascii="Palatino Linotype" w:eastAsia="Palatino Linotype" w:hAnsi="Palatino Linotype" w:cs="Palatino Linotype"/>
              </w:rPr>
              <w:t xml:space="preserve"> de Seguridad Pública, señaló que con fundamento en el artículo 81, fracción I y II de la Ley de </w:t>
            </w:r>
            <w:r w:rsidR="006C2002" w:rsidRPr="00C20A77">
              <w:rPr>
                <w:rFonts w:ascii="Palatino Linotype" w:eastAsia="Palatino Linotype" w:hAnsi="Palatino Linotype" w:cs="Palatino Linotype"/>
              </w:rPr>
              <w:t>Seguridad Pública del Estado de México es información reservada, por tal motivo no se puede contestar la petición.</w:t>
            </w:r>
          </w:p>
          <w:p w14:paraId="4C9876AA" w14:textId="5DDA9DE4" w:rsidR="008F6CC8" w:rsidRPr="00C20A77" w:rsidRDefault="008F6CC8" w:rsidP="00AD58D1">
            <w:pPr>
              <w:pStyle w:val="Prrafodelista"/>
              <w:tabs>
                <w:tab w:val="left" w:pos="176"/>
              </w:tabs>
              <w:spacing w:before="240" w:after="240" w:line="360" w:lineRule="auto"/>
              <w:ind w:left="34"/>
              <w:jc w:val="both"/>
              <w:rPr>
                <w:rFonts w:ascii="Palatino Linotype" w:eastAsia="Palatino Linotype" w:hAnsi="Palatino Linotype" w:cs="Palatino Linotype"/>
              </w:rPr>
            </w:pPr>
          </w:p>
        </w:tc>
      </w:tr>
    </w:tbl>
    <w:p w14:paraId="1BE461CC" w14:textId="76644AB8" w:rsidR="008F6F8B" w:rsidRPr="00C20A77" w:rsidRDefault="00BD1059" w:rsidP="00AD58D1">
      <w:pPr>
        <w:spacing w:before="240"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Tal y como se aprecia en la respuesta, e</w:t>
      </w:r>
      <w:r w:rsidR="005233C5" w:rsidRPr="00C20A77">
        <w:rPr>
          <w:rFonts w:ascii="Palatino Linotype" w:eastAsia="Palatino Linotype" w:hAnsi="Palatino Linotype" w:cs="Palatino Linotype"/>
          <w:b/>
          <w:sz w:val="22"/>
          <w:szCs w:val="22"/>
        </w:rPr>
        <w:t>l</w:t>
      </w:r>
      <w:r w:rsidR="008F6F8B" w:rsidRPr="00C20A77">
        <w:rPr>
          <w:rFonts w:ascii="Palatino Linotype" w:eastAsia="Palatino Linotype" w:hAnsi="Palatino Linotype" w:cs="Palatino Linotype"/>
          <w:b/>
          <w:sz w:val="22"/>
          <w:szCs w:val="22"/>
        </w:rPr>
        <w:t xml:space="preserve"> SUJETO OBLIGADO</w:t>
      </w:r>
      <w:r w:rsidR="008F6F8B" w:rsidRPr="00C20A77">
        <w:rPr>
          <w:rFonts w:ascii="Palatino Linotype" w:eastAsia="Palatino Linotype" w:hAnsi="Palatino Linotype" w:cs="Palatino Linotype"/>
          <w:sz w:val="22"/>
          <w:szCs w:val="22"/>
        </w:rPr>
        <w:t>,</w:t>
      </w:r>
      <w:r w:rsidR="008F6F8B" w:rsidRPr="00C20A77">
        <w:rPr>
          <w:rFonts w:ascii="Palatino Linotype" w:eastAsia="Palatino Linotype" w:hAnsi="Palatino Linotype" w:cs="Palatino Linotype"/>
          <w:b/>
          <w:sz w:val="22"/>
          <w:szCs w:val="22"/>
        </w:rPr>
        <w:t xml:space="preserve"> </w:t>
      </w:r>
      <w:r w:rsidR="008F6F8B" w:rsidRPr="00C20A77">
        <w:rPr>
          <w:rFonts w:ascii="Palatino Linotype" w:eastAsia="Palatino Linotype" w:hAnsi="Palatino Linotype" w:cs="Palatino Linotype"/>
          <w:sz w:val="22"/>
          <w:szCs w:val="22"/>
        </w:rPr>
        <w:t>reservó la información solicitada</w:t>
      </w:r>
      <w:r w:rsidR="008F6F8B" w:rsidRPr="00C20A77">
        <w:rPr>
          <w:rFonts w:ascii="Palatino Linotype" w:eastAsia="Palatino Linotype" w:hAnsi="Palatino Linotype" w:cs="Palatino Linotype"/>
          <w:b/>
          <w:sz w:val="22"/>
          <w:szCs w:val="22"/>
        </w:rPr>
        <w:t xml:space="preserve">, </w:t>
      </w:r>
      <w:r w:rsidR="008F6F8B" w:rsidRPr="00C20A77">
        <w:rPr>
          <w:rFonts w:ascii="Palatino Linotype" w:eastAsia="Palatino Linotype" w:hAnsi="Palatino Linotype" w:cs="Palatino Linotype"/>
          <w:sz w:val="22"/>
          <w:szCs w:val="22"/>
        </w:rPr>
        <w:t xml:space="preserve">por lo que, si bien, la restricción al derecho de acceso a la información implica necesariamente una clasificación la cual debe entenderse como el proceso mediante el cual </w:t>
      </w:r>
      <w:r w:rsidR="008F6F8B" w:rsidRPr="00C20A77">
        <w:rPr>
          <w:rFonts w:ascii="Palatino Linotype" w:eastAsia="Palatino Linotype" w:hAnsi="Palatino Linotype" w:cs="Palatino Linotype"/>
          <w:sz w:val="22"/>
          <w:szCs w:val="22"/>
        </w:rPr>
        <w:lastRenderedPageBreak/>
        <w:t>el Sujeto Obligado determina que la información en su poder, actualiza alguno de los supuestos de reserva o confidencialidad, de conformidad con las normas aplicables.</w:t>
      </w:r>
    </w:p>
    <w:p w14:paraId="23889C5D"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32E18BD6" w14:textId="0181C204" w:rsidR="005233C5"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Debe decirse que la Ley de Transparencia y Acceso a la Información Pública del Estado de México y Municipios, define como </w:t>
      </w:r>
      <w:r w:rsidRPr="00C20A77">
        <w:rPr>
          <w:rFonts w:ascii="Palatino Linotype" w:eastAsia="Palatino Linotype" w:hAnsi="Palatino Linotype" w:cs="Palatino Linotype"/>
          <w:b/>
          <w:sz w:val="22"/>
          <w:szCs w:val="22"/>
        </w:rPr>
        <w:t xml:space="preserve">información reservada </w:t>
      </w:r>
      <w:r w:rsidRPr="00C20A77">
        <w:rPr>
          <w:rFonts w:ascii="Palatino Linotype" w:eastAsia="Palatino Linotype" w:hAnsi="Palatino Linotype" w:cs="Palatino Linotype"/>
          <w:sz w:val="22"/>
          <w:szCs w:val="22"/>
        </w:rPr>
        <w:t>a la información pública clasificada con este carácter de manera temporal por las disposiciones de la Ley de la Materia, que en el presente caso señaló, que cuya divulgación puede causar daños a la seguridad pública</w:t>
      </w:r>
      <w:r w:rsidR="005233C5" w:rsidRPr="00C20A77">
        <w:rPr>
          <w:rFonts w:ascii="Palatino Linotype" w:eastAsia="Palatino Linotype" w:hAnsi="Palatino Linotype" w:cs="Palatino Linotype"/>
          <w:sz w:val="22"/>
          <w:szCs w:val="22"/>
        </w:rPr>
        <w:t>; sin embargo, para que dicha restricción sea válida debe cumplir con una serie de elementos, tales como el acuerdo de clasificación emitido por el Comité de Transparencia, así como el sustento legal, a través de la prueba de daño, en el que se plasmen los fundamentos y motivos por los cuales se establece el sigilo de la información sobre la divulgación.</w:t>
      </w:r>
    </w:p>
    <w:p w14:paraId="4EE0EC43" w14:textId="77777777" w:rsidR="005233C5" w:rsidRPr="00C20A77" w:rsidRDefault="005233C5" w:rsidP="00AD58D1">
      <w:pPr>
        <w:spacing w:line="360" w:lineRule="auto"/>
        <w:jc w:val="both"/>
        <w:rPr>
          <w:rFonts w:ascii="Palatino Linotype" w:eastAsia="Palatino Linotype" w:hAnsi="Palatino Linotype" w:cs="Palatino Linotype"/>
          <w:sz w:val="22"/>
          <w:szCs w:val="22"/>
        </w:rPr>
      </w:pPr>
    </w:p>
    <w:p w14:paraId="4AE359AD" w14:textId="69C61F20" w:rsidR="008F6F8B" w:rsidRPr="00C20A77" w:rsidRDefault="005233C5"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Además, derivado de la naturaleza de la información requerida,</w:t>
      </w:r>
      <w:r w:rsidR="008F6F8B" w:rsidRPr="00C20A77">
        <w:rPr>
          <w:rFonts w:ascii="Palatino Linotype" w:eastAsia="Palatino Linotype" w:hAnsi="Palatino Linotype" w:cs="Palatino Linotype"/>
          <w:sz w:val="22"/>
          <w:szCs w:val="22"/>
        </w:rPr>
        <w:t xml:space="preserve"> es oportuno traer a colación los artículos 5, fracción II, XVII, 7, fracción IX, 19, fracción I, 39, inciso b), fracción VI y XI, 118 de la Ley General del Sistema Nacional de Seguridad Pública; disposición legal que dispone lo siguiente: </w:t>
      </w:r>
    </w:p>
    <w:p w14:paraId="0EF41D0A" w14:textId="77777777" w:rsidR="008F6F8B" w:rsidRPr="00C20A77" w:rsidRDefault="008F6F8B" w:rsidP="00AD58D1">
      <w:pPr>
        <w:tabs>
          <w:tab w:val="left" w:pos="7938"/>
        </w:tabs>
        <w:spacing w:line="360" w:lineRule="auto"/>
        <w:ind w:right="900"/>
        <w:jc w:val="both"/>
        <w:rPr>
          <w:rFonts w:ascii="Palatino Linotype" w:eastAsia="Palatino Linotype" w:hAnsi="Palatino Linotype" w:cs="Palatino Linotype"/>
          <w:b/>
          <w:i/>
          <w:sz w:val="22"/>
          <w:szCs w:val="22"/>
        </w:rPr>
      </w:pPr>
    </w:p>
    <w:p w14:paraId="460ABE48"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5</w:t>
      </w:r>
      <w:r w:rsidRPr="00C20A77">
        <w:rPr>
          <w:rFonts w:ascii="Palatino Linotype" w:eastAsia="Palatino Linotype" w:hAnsi="Palatino Linotype" w:cs="Palatino Linotype"/>
          <w:i/>
          <w:sz w:val="22"/>
          <w:szCs w:val="22"/>
        </w:rPr>
        <w:t>.- Para los efectos de esta Ley, se entenderá por:</w:t>
      </w:r>
    </w:p>
    <w:p w14:paraId="2532AC18"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w:t>
      </w:r>
    </w:p>
    <w:p w14:paraId="2400E9B1"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w:t>
      </w:r>
      <w:r w:rsidRPr="00C20A77">
        <w:rPr>
          <w:rFonts w:ascii="Palatino Linotype" w:eastAsia="Palatino Linotype" w:hAnsi="Palatino Linotype" w:cs="Palatino Linotype"/>
          <w:i/>
          <w:sz w:val="22"/>
          <w:szCs w:val="22"/>
        </w:rPr>
        <w:lastRenderedPageBreak/>
        <w:t>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211DE07"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III a XVI…</w:t>
      </w:r>
    </w:p>
    <w:p w14:paraId="127F8B43"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420E3F37"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p>
    <w:p w14:paraId="379BEB76"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7.-</w:t>
      </w:r>
      <w:r w:rsidRPr="00C20A77">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73A4D678"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a VIII…</w:t>
      </w:r>
    </w:p>
    <w:p w14:paraId="15C4BA2C"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3726F823"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6D0A1B7F"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 a XVI…</w:t>
      </w:r>
    </w:p>
    <w:p w14:paraId="37CDCD99"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19.-</w:t>
      </w:r>
      <w:r w:rsidRPr="00C20A77">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6D55472A"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7B97F543"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lastRenderedPageBreak/>
        <w:t>II a VI…</w:t>
      </w:r>
    </w:p>
    <w:p w14:paraId="0FA917D5"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b/>
          <w:i/>
          <w:sz w:val="22"/>
          <w:szCs w:val="22"/>
          <w:u w:val="single"/>
        </w:rPr>
      </w:pPr>
      <w:r w:rsidRPr="00C20A77">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65041008"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A…</w:t>
      </w:r>
    </w:p>
    <w:p w14:paraId="67E7F1F3"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b/>
          <w:i/>
          <w:sz w:val="22"/>
          <w:szCs w:val="22"/>
          <w:u w:val="single"/>
        </w:rPr>
      </w:pPr>
      <w:r w:rsidRPr="00C20A77">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4839D876"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a V…</w:t>
      </w:r>
    </w:p>
    <w:p w14:paraId="6E31F0E5"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VI. Designar a un responsable del control, suministro y adecuado manejo de la información a que se refiere esta Ley;</w:t>
      </w:r>
    </w:p>
    <w:p w14:paraId="0CF36CB8"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XII a X…</w:t>
      </w:r>
    </w:p>
    <w:p w14:paraId="719E7521"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b/>
          <w:i/>
          <w:sz w:val="22"/>
          <w:szCs w:val="22"/>
          <w:u w:val="single"/>
        </w:rPr>
      </w:pPr>
      <w:r w:rsidRPr="00C20A77">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67006C38"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XII a XV…</w:t>
      </w:r>
    </w:p>
    <w:p w14:paraId="16449CA7"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118.-</w:t>
      </w:r>
      <w:r w:rsidRPr="00C20A77">
        <w:rPr>
          <w:rFonts w:ascii="Palatino Linotype" w:eastAsia="Palatino Linotype" w:hAnsi="Palatino Linotype" w:cs="Palatino Linotype"/>
          <w:i/>
          <w:sz w:val="22"/>
          <w:szCs w:val="22"/>
        </w:rPr>
        <w:t xml:space="preserve"> Las Bases de Datos que integran el Sistema Nacional de Información se actualizarán permanentemente y serán de consulta obligatoria para garantizar la efectividad en las actividades de Seguridad Pública. </w:t>
      </w:r>
    </w:p>
    <w:p w14:paraId="613A7341"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1A64747C"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El Registro Nacional de Detenciones se vinculará con las Bases de Datos a que se refiere el presente artículo, mediante el número de identificación al que hace referencia la ley de la materia.”</w:t>
      </w:r>
    </w:p>
    <w:p w14:paraId="1AD573CB"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p>
    <w:p w14:paraId="09C7F5D0"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LEY DE SEGURIDAD DEL ESTADO DE MÉXICO</w:t>
      </w:r>
    </w:p>
    <w:p w14:paraId="572DCF7A"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lastRenderedPageBreak/>
        <w:t>Artículo 22.-</w:t>
      </w:r>
      <w:r w:rsidRPr="00C20A77">
        <w:rPr>
          <w:rFonts w:ascii="Palatino Linotype" w:eastAsia="Palatino Linotype" w:hAnsi="Palatino Linotype" w:cs="Palatino Linotype"/>
          <w:i/>
          <w:sz w:val="22"/>
          <w:szCs w:val="22"/>
        </w:rPr>
        <w:t xml:space="preserve"> Son atribuciones del </w:t>
      </w:r>
      <w:proofErr w:type="gramStart"/>
      <w:r w:rsidRPr="00C20A77">
        <w:rPr>
          <w:rFonts w:ascii="Palatino Linotype" w:eastAsia="Palatino Linotype" w:hAnsi="Palatino Linotype" w:cs="Palatino Linotype"/>
          <w:i/>
          <w:sz w:val="22"/>
          <w:szCs w:val="22"/>
        </w:rPr>
        <w:t>Director</w:t>
      </w:r>
      <w:proofErr w:type="gramEnd"/>
      <w:r w:rsidRPr="00C20A77">
        <w:rPr>
          <w:rFonts w:ascii="Palatino Linotype" w:eastAsia="Palatino Linotype" w:hAnsi="Palatino Linotype" w:cs="Palatino Linotype"/>
          <w:i/>
          <w:sz w:val="22"/>
          <w:szCs w:val="22"/>
        </w:rPr>
        <w:t xml:space="preserve"> de Seguridad Pública Municipal:</w:t>
      </w:r>
      <w:r w:rsidRPr="00C20A77">
        <w:rPr>
          <w:rFonts w:ascii="Palatino Linotype" w:eastAsia="Palatino Linotype" w:hAnsi="Palatino Linotype" w:cs="Palatino Linotype"/>
          <w:i/>
          <w:sz w:val="22"/>
          <w:szCs w:val="22"/>
        </w:rPr>
        <w:br/>
        <w:t>(…)</w:t>
      </w:r>
    </w:p>
    <w:p w14:paraId="137D6DE4"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hAnsi="Palatino Linotype"/>
          <w:i/>
          <w:sz w:val="22"/>
          <w:szCs w:val="22"/>
        </w:rPr>
        <w:t xml:space="preserve"> </w:t>
      </w:r>
      <w:r w:rsidRPr="00C20A77">
        <w:rPr>
          <w:rFonts w:ascii="Palatino Linotype" w:eastAsia="Palatino Linotype" w:hAnsi="Palatino Linotype" w:cs="Palatino Linotype"/>
          <w:i/>
          <w:sz w:val="22"/>
          <w:szCs w:val="22"/>
        </w:rPr>
        <w:t>V. Contar con las estadísticas delictivas y efectuar la supervisión de las acciones de seguridad pública municipal;</w:t>
      </w:r>
    </w:p>
    <w:p w14:paraId="4DED6CE3" w14:textId="77777777" w:rsidR="008F6F8B" w:rsidRPr="00C20A77" w:rsidRDefault="008F6F8B" w:rsidP="00AD58D1">
      <w:pPr>
        <w:tabs>
          <w:tab w:val="left" w:pos="7230"/>
        </w:tabs>
        <w:spacing w:line="360" w:lineRule="auto"/>
        <w:ind w:left="567" w:right="616"/>
        <w:jc w:val="both"/>
        <w:rPr>
          <w:rFonts w:ascii="Palatino Linotype" w:eastAsia="Palatino Linotype" w:hAnsi="Palatino Linotype" w:cs="Palatino Linotype"/>
          <w:i/>
          <w:sz w:val="22"/>
          <w:szCs w:val="22"/>
        </w:rPr>
      </w:pPr>
    </w:p>
    <w:p w14:paraId="28772EFC" w14:textId="77777777" w:rsidR="008F6F8B" w:rsidRPr="00C20A77" w:rsidRDefault="008F6F8B" w:rsidP="00AD58D1">
      <w:pPr>
        <w:spacing w:line="360" w:lineRule="auto"/>
        <w:ind w:right="49"/>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sz w:val="22"/>
          <w:szCs w:val="22"/>
        </w:rPr>
        <w:t>Por otra parte, los numerales 125, fracción VIII y 142 de la Ley Orgánica Municipal del Estado de México, señala lo siguiente:</w:t>
      </w:r>
      <w:r w:rsidRPr="00C20A77">
        <w:rPr>
          <w:rFonts w:ascii="Palatino Linotype" w:eastAsia="Palatino Linotype" w:hAnsi="Palatino Linotype" w:cs="Palatino Linotype"/>
          <w:b/>
          <w:i/>
          <w:sz w:val="22"/>
          <w:szCs w:val="22"/>
        </w:rPr>
        <w:t xml:space="preserve"> </w:t>
      </w:r>
    </w:p>
    <w:p w14:paraId="7F52504F" w14:textId="77777777" w:rsidR="008F6F8B" w:rsidRPr="00C20A77" w:rsidRDefault="008F6F8B" w:rsidP="00AD58D1">
      <w:pPr>
        <w:tabs>
          <w:tab w:val="left" w:pos="7938"/>
        </w:tabs>
        <w:spacing w:line="360" w:lineRule="auto"/>
        <w:ind w:left="1134" w:right="900"/>
        <w:jc w:val="both"/>
        <w:rPr>
          <w:rFonts w:ascii="Palatino Linotype" w:eastAsia="Palatino Linotype" w:hAnsi="Palatino Linotype" w:cs="Palatino Linotype"/>
          <w:b/>
          <w:i/>
          <w:sz w:val="22"/>
          <w:szCs w:val="22"/>
        </w:rPr>
      </w:pPr>
    </w:p>
    <w:p w14:paraId="13DFF3F1"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 “Artículo 125</w:t>
      </w:r>
      <w:r w:rsidRPr="00C20A77">
        <w:rPr>
          <w:rFonts w:ascii="Palatino Linotype" w:eastAsia="Palatino Linotype" w:hAnsi="Palatino Linotype" w:cs="Palatino Linotype"/>
          <w:i/>
          <w:sz w:val="22"/>
          <w:szCs w:val="22"/>
        </w:rPr>
        <w:t>.- Los municipios tendrán a su cargo la prestación, explotación, administración y conservación de los servicios públicos municipales, considerándose enunciativa y no limitativamente, los siguientes:</w:t>
      </w:r>
    </w:p>
    <w:p w14:paraId="119E272A"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a VII…</w:t>
      </w:r>
    </w:p>
    <w:p w14:paraId="7B513C16"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VIII. Seguridad pública y tránsito;</w:t>
      </w:r>
    </w:p>
    <w:p w14:paraId="767B2348"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IX a XI…</w:t>
      </w:r>
    </w:p>
    <w:p w14:paraId="6D0574C5"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p>
    <w:p w14:paraId="055D8DE6"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142</w:t>
      </w:r>
      <w:r w:rsidRPr="00C20A77">
        <w:rPr>
          <w:rFonts w:ascii="Palatino Linotype" w:eastAsia="Palatino Linotype" w:hAnsi="Palatino Linotype" w:cs="Palatino Linotype"/>
          <w:i/>
          <w:sz w:val="22"/>
          <w:szCs w:val="22"/>
        </w:rPr>
        <w:t xml:space="preserve">.- Las funciones de seguridad pública del municipio en su respectivo ámbito de competencia, estarán a cargo de un </w:t>
      </w:r>
      <w:proofErr w:type="gramStart"/>
      <w:r w:rsidRPr="00C20A77">
        <w:rPr>
          <w:rFonts w:ascii="Palatino Linotype" w:eastAsia="Palatino Linotype" w:hAnsi="Palatino Linotype" w:cs="Palatino Linotype"/>
          <w:i/>
          <w:sz w:val="22"/>
          <w:szCs w:val="22"/>
        </w:rPr>
        <w:t>Director</w:t>
      </w:r>
      <w:proofErr w:type="gramEnd"/>
      <w:r w:rsidRPr="00C20A77">
        <w:rPr>
          <w:rFonts w:ascii="Palatino Linotype" w:eastAsia="Palatino Linotype" w:hAnsi="Palatino Linotype" w:cs="Palatino Linotype"/>
          <w:i/>
          <w:sz w:val="22"/>
          <w:szCs w:val="22"/>
        </w:rPr>
        <w:t xml:space="preserve"> de Seguridad Pública Municipal o su equivalente, el cual deberá ser nombrado en los términos y requisitos establecidos en la Ley de Seguridad del Estado de México.</w:t>
      </w:r>
    </w:p>
    <w:p w14:paraId="71196C6B"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p>
    <w:p w14:paraId="77614A17" w14:textId="77777777" w:rsidR="008F6F8B" w:rsidRPr="00C20A77" w:rsidRDefault="008F6F8B" w:rsidP="00AD58D1">
      <w:pPr>
        <w:tabs>
          <w:tab w:val="left" w:pos="7371"/>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6A64530F" w14:textId="77777777" w:rsidR="008F6F8B" w:rsidRPr="00C20A77" w:rsidRDefault="008F6F8B" w:rsidP="00AD58D1">
      <w:pPr>
        <w:spacing w:line="360" w:lineRule="auto"/>
        <w:ind w:left="567"/>
        <w:jc w:val="both"/>
        <w:rPr>
          <w:rFonts w:ascii="Palatino Linotype" w:eastAsia="Palatino Linotype" w:hAnsi="Palatino Linotype" w:cs="Palatino Linotype"/>
          <w:i/>
          <w:sz w:val="22"/>
          <w:szCs w:val="22"/>
        </w:rPr>
      </w:pPr>
    </w:p>
    <w:p w14:paraId="25D34649" w14:textId="455F4307" w:rsidR="008F6F8B" w:rsidRPr="00C20A77" w:rsidRDefault="008F6F8B" w:rsidP="00AD58D1">
      <w:pPr>
        <w:spacing w:line="360" w:lineRule="auto"/>
        <w:jc w:val="both"/>
        <w:rPr>
          <w:rFonts w:ascii="Palatino Linotype" w:eastAsia="Palatino Linotype" w:hAnsi="Palatino Linotype" w:cs="Palatino Linotype"/>
          <w:b/>
          <w:sz w:val="22"/>
          <w:szCs w:val="22"/>
        </w:rPr>
      </w:pPr>
      <w:r w:rsidRPr="00C20A77">
        <w:rPr>
          <w:rFonts w:ascii="Palatino Linotype" w:eastAsia="Palatino Linotype" w:hAnsi="Palatino Linotype" w:cs="Palatino Linotype"/>
          <w:sz w:val="22"/>
          <w:szCs w:val="22"/>
        </w:rPr>
        <w:t xml:space="preserve">De ahí que </w:t>
      </w:r>
      <w:r w:rsidR="005233C5" w:rsidRPr="00C20A77">
        <w:rPr>
          <w:rFonts w:ascii="Palatino Linotype" w:eastAsia="Palatino Linotype" w:hAnsi="Palatino Linotype" w:cs="Palatino Linotype"/>
          <w:sz w:val="22"/>
          <w:szCs w:val="22"/>
        </w:rPr>
        <w:t>se debe</w:t>
      </w:r>
      <w:r w:rsidRPr="00C20A77">
        <w:rPr>
          <w:rFonts w:ascii="Palatino Linotype" w:eastAsia="Palatino Linotype" w:hAnsi="Palatino Linotype" w:cs="Palatino Linotype"/>
          <w:sz w:val="22"/>
          <w:szCs w:val="22"/>
        </w:rPr>
        <w:t xml:space="preserve"> arribar a la premisa de que la Ley General del Sistema Nacional de Seguridad Pública prevé un esquema de distribución de competencias entre la Federación, </w:t>
      </w:r>
      <w:r w:rsidRPr="00C20A77">
        <w:rPr>
          <w:rFonts w:ascii="Palatino Linotype" w:eastAsia="Palatino Linotype" w:hAnsi="Palatino Linotype" w:cs="Palatino Linotype"/>
          <w:sz w:val="22"/>
          <w:szCs w:val="22"/>
        </w:rPr>
        <w:lastRenderedPageBreak/>
        <w:t xml:space="preserve">los Estados y los Municipios, a fin que, estos últimos, realicen la integración y actualización de diversas Bases de Datos que integran información de incidencia delictiva; ya que, el Director de Seguridad Pública Municipal, entre otras cosas, </w:t>
      </w:r>
      <w:r w:rsidR="005233C5" w:rsidRPr="00C20A77">
        <w:rPr>
          <w:rFonts w:ascii="Palatino Linotype" w:eastAsia="Palatino Linotype" w:hAnsi="Palatino Linotype" w:cs="Palatino Linotype"/>
          <w:sz w:val="22"/>
          <w:szCs w:val="22"/>
        </w:rPr>
        <w:t>debe generar estadística delictiva y cargarla a las bases de datos correspondientes.</w:t>
      </w:r>
    </w:p>
    <w:p w14:paraId="353C1E36" w14:textId="77777777" w:rsidR="008F6F8B" w:rsidRPr="00C20A77" w:rsidRDefault="008F6F8B" w:rsidP="00AD58D1">
      <w:pPr>
        <w:spacing w:line="360" w:lineRule="auto"/>
        <w:ind w:right="51"/>
        <w:jc w:val="both"/>
        <w:rPr>
          <w:rFonts w:ascii="Palatino Linotype" w:eastAsia="Palatino Linotype" w:hAnsi="Palatino Linotype" w:cs="Palatino Linotype"/>
          <w:sz w:val="22"/>
          <w:szCs w:val="22"/>
        </w:rPr>
      </w:pPr>
    </w:p>
    <w:p w14:paraId="5E5FC03A"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Así las cosas,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1A5E5D45"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312CDEA2"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24</w:t>
      </w:r>
      <w:r w:rsidRPr="00C20A77">
        <w:rPr>
          <w:rFonts w:ascii="Palatino Linotype" w:eastAsia="Palatino Linotype" w:hAnsi="Palatino Linotype" w:cs="Palatino Linotype"/>
          <w:i/>
          <w:sz w:val="22"/>
          <w:szCs w:val="22"/>
        </w:rPr>
        <w:t>. Para el cumplimiento de los objetivos de esta Ley, los sujetos obligados deberán cumplir con las siguientes obligaciones, según corresponda, de acuerdo a su naturaleza:</w:t>
      </w:r>
    </w:p>
    <w:p w14:paraId="2165BA08"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a XI…</w:t>
      </w:r>
    </w:p>
    <w:p w14:paraId="569E7BD4"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XII. Publicar y mantener actualizada la información relativa a las obligaciones generales de transparencia previstas en la presente Ley o determinadas así por el Instituto, y en general aquella que sea de interés público;</w:t>
      </w:r>
    </w:p>
    <w:p w14:paraId="19015354"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XIII a XXV…</w:t>
      </w:r>
    </w:p>
    <w:p w14:paraId="62E672CA"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92.</w:t>
      </w:r>
      <w:r w:rsidRPr="00C20A77">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DCE8ED8"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a XXXIII…</w:t>
      </w:r>
    </w:p>
    <w:p w14:paraId="384AB7AE"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XXXIV. Las estadísticas que generen en cumplimiento de sus facultades, competencias o funciones con la mayor desagregación posible</w:t>
      </w:r>
    </w:p>
    <w:p w14:paraId="2575656E" w14:textId="77777777" w:rsidR="008F6F8B" w:rsidRPr="00C20A77" w:rsidRDefault="008F6F8B" w:rsidP="00AD58D1">
      <w:pPr>
        <w:tabs>
          <w:tab w:val="left" w:pos="7513"/>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lastRenderedPageBreak/>
        <w:t>XXXV a LII…”</w:t>
      </w:r>
    </w:p>
    <w:p w14:paraId="23C0F0EC" w14:textId="77777777" w:rsidR="008F6F8B" w:rsidRPr="00C20A77" w:rsidRDefault="008F6F8B" w:rsidP="00AD58D1">
      <w:pPr>
        <w:spacing w:line="360" w:lineRule="auto"/>
        <w:ind w:left="1134" w:right="900"/>
        <w:jc w:val="both"/>
        <w:rPr>
          <w:rFonts w:ascii="Palatino Linotype" w:eastAsia="Palatino Linotype" w:hAnsi="Palatino Linotype" w:cs="Palatino Linotype"/>
          <w:i/>
          <w:sz w:val="22"/>
          <w:szCs w:val="22"/>
        </w:rPr>
      </w:pPr>
    </w:p>
    <w:p w14:paraId="3BE75DE9"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De forma complementaria, resulta de nuestro particular interés el criterio 11/09 emitido por el hoy Instituto Nacional de Transparencia, Acceso a la Información y Protección de Datos Personales, que a la letra dispone lo siguiente:</w:t>
      </w:r>
    </w:p>
    <w:p w14:paraId="360A74C2" w14:textId="77777777" w:rsidR="008F6F8B" w:rsidRPr="00C20A77" w:rsidRDefault="008F6F8B" w:rsidP="00AD58D1">
      <w:pPr>
        <w:spacing w:line="360" w:lineRule="auto"/>
        <w:ind w:left="567" w:right="616"/>
        <w:jc w:val="both"/>
        <w:rPr>
          <w:rFonts w:ascii="Palatino Linotype" w:eastAsia="Palatino Linotype" w:hAnsi="Palatino Linotype" w:cs="Palatino Linotype"/>
          <w:sz w:val="22"/>
          <w:szCs w:val="22"/>
        </w:rPr>
      </w:pPr>
    </w:p>
    <w:p w14:paraId="4A2E0A65" w14:textId="77777777" w:rsidR="008F6F8B" w:rsidRPr="00C20A77" w:rsidRDefault="008F6F8B" w:rsidP="00AD58D1">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“LA INFORMACIÓN ESTADÍSTICA ES DE NATURALEZA PÚBLICA, INDEPENDIENTEMENTE DE LA MATERIA CON LA QUE SE ENCUENTRE VINCULADA.</w:t>
      </w:r>
    </w:p>
    <w:p w14:paraId="6351AF5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FBF7C1C" w14:textId="77777777" w:rsidR="008F6F8B" w:rsidRPr="00C20A77" w:rsidRDefault="008F6F8B" w:rsidP="00AD58D1">
      <w:pPr>
        <w:spacing w:line="360" w:lineRule="auto"/>
        <w:ind w:left="1134" w:right="902"/>
        <w:jc w:val="both"/>
        <w:rPr>
          <w:rFonts w:ascii="Palatino Linotype" w:eastAsia="Palatino Linotype" w:hAnsi="Palatino Linotype" w:cs="Palatino Linotype"/>
          <w:i/>
          <w:sz w:val="22"/>
          <w:szCs w:val="22"/>
        </w:rPr>
      </w:pPr>
    </w:p>
    <w:p w14:paraId="0009152B" w14:textId="6B43F929" w:rsidR="008F6F8B" w:rsidRPr="00C20A77" w:rsidRDefault="005233C5"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Por su parte, </w:t>
      </w:r>
      <w:r w:rsidR="008F6F8B" w:rsidRPr="00C20A77">
        <w:rPr>
          <w:rFonts w:ascii="Palatino Linotype" w:eastAsia="Palatino Linotype" w:hAnsi="Palatino Linotype" w:cs="Palatino Linotype"/>
          <w:sz w:val="22"/>
          <w:szCs w:val="22"/>
        </w:rPr>
        <w:t xml:space="preserve">los Lineamientos para el Llenado, Entrega, Recepción, Registro, Resguardo y Consulta del Informe Policial Homologado </w:t>
      </w:r>
      <w:r w:rsidRPr="00C20A77">
        <w:rPr>
          <w:rFonts w:ascii="Palatino Linotype" w:eastAsia="Palatino Linotype" w:hAnsi="Palatino Linotype" w:cs="Palatino Linotype"/>
          <w:sz w:val="22"/>
          <w:szCs w:val="22"/>
        </w:rPr>
        <w:t>establecen lo siguiente:</w:t>
      </w:r>
    </w:p>
    <w:p w14:paraId="777DC1AC"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2E7BE663"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“PRIMERO. OBJETO Y ÁMBITO DE APLICACIÓN.</w:t>
      </w:r>
    </w:p>
    <w:p w14:paraId="624231AA"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lastRenderedPageBreak/>
        <w:t xml:space="preserve">El Informe Policial Homologado es el medio a través del cual </w:t>
      </w:r>
      <w:r w:rsidRPr="00C20A77">
        <w:rPr>
          <w:rFonts w:ascii="Palatino Linotype" w:eastAsia="Palatino Linotype" w:hAnsi="Palatino Linotype" w:cs="Palatino Linotype"/>
          <w:b/>
          <w:i/>
          <w:sz w:val="22"/>
          <w:szCs w:val="22"/>
        </w:rPr>
        <w:t>los integrantes de las instituciones policiales documentan la información relacionada con las puestas a disposición de personas y/o de objetos derivados de su intervención</w:t>
      </w:r>
      <w:r w:rsidRPr="00C20A77">
        <w:rPr>
          <w:rFonts w:ascii="Palatino Linotype" w:eastAsia="Palatino Linotype" w:hAnsi="Palatino Linotype" w:cs="Palatino Linotype"/>
          <w:i/>
          <w:sz w:val="22"/>
          <w:szCs w:val="22"/>
        </w:rPr>
        <w:t>, a las autoridades competentes.</w:t>
      </w:r>
    </w:p>
    <w:p w14:paraId="20782E76"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p>
    <w:p w14:paraId="3D9B2754"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El Informe Policial Homologado tiene como objeto </w:t>
      </w:r>
      <w:proofErr w:type="spellStart"/>
      <w:r w:rsidRPr="00C20A77">
        <w:rPr>
          <w:rFonts w:ascii="Palatino Linotype" w:eastAsia="Palatino Linotype" w:hAnsi="Palatino Linotype" w:cs="Palatino Linotype"/>
          <w:i/>
          <w:sz w:val="22"/>
          <w:szCs w:val="22"/>
        </w:rPr>
        <w:t>eficientar</w:t>
      </w:r>
      <w:proofErr w:type="spellEnd"/>
      <w:r w:rsidRPr="00C20A77">
        <w:rPr>
          <w:rFonts w:ascii="Palatino Linotype" w:eastAsia="Palatino Linotype" w:hAnsi="Palatino Linotype" w:cs="Palatino Linotype"/>
          <w:i/>
          <w:sz w:val="22"/>
          <w:szCs w:val="22"/>
        </w:rPr>
        <w:t xml:space="preserve"> las puestas a disposición, garantizar el debido proceso, y fomentar el uso de la información para acciones de inteligencia.</w:t>
      </w:r>
    </w:p>
    <w:p w14:paraId="04409FC8"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Los presentes Lineamientos tienen como objeto señalar los criterios respecto a lo siguiente:</w:t>
      </w:r>
    </w:p>
    <w:p w14:paraId="3E3E5C1A"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a V …</w:t>
      </w:r>
    </w:p>
    <w:p w14:paraId="79601DDE"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VI.   Resguardo de la base de datos del IPH en el Sistema Nacional de Información en Seguridad Pública;</w:t>
      </w:r>
    </w:p>
    <w:p w14:paraId="7766D856"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VII a IX…</w:t>
      </w:r>
    </w:p>
    <w:p w14:paraId="3F8663D6"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p>
    <w:p w14:paraId="21B0E7AE"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SEGUNDO. GLOSARIO DE TÉRMINOS.</w:t>
      </w:r>
    </w:p>
    <w:p w14:paraId="1AB4B702"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a IX…</w:t>
      </w:r>
    </w:p>
    <w:p w14:paraId="21DD956E"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 IPH: El Informe Policial Homologado de hechos probablemente delictivos o de infracciones administrativas, mismo que puede ser en versión impresa o electrónica.</w:t>
      </w:r>
    </w:p>
    <w:p w14:paraId="4CBA5E4C"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p>
    <w:p w14:paraId="24C07270"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DÉCIMO TERCERO. ENTREGA Y RECEPCIÓN DEL IPH.</w:t>
      </w:r>
    </w:p>
    <w:p w14:paraId="05F2EA96" w14:textId="77777777" w:rsidR="008F6F8B" w:rsidRPr="00C20A77" w:rsidRDefault="008F6F8B" w:rsidP="004B3FBE">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Los integrantes de las instituciones policiales de los tres órdenes de gobierno que realicen el llenado del IPH, </w:t>
      </w:r>
      <w:r w:rsidRPr="00C20A77">
        <w:rPr>
          <w:rFonts w:ascii="Palatino Linotype" w:eastAsia="Palatino Linotype" w:hAnsi="Palatino Linotype" w:cs="Palatino Linotype"/>
          <w:b/>
          <w:i/>
          <w:sz w:val="22"/>
          <w:szCs w:val="22"/>
        </w:rPr>
        <w:t>deberán entregarlo junto con las personas detenidas y/o arrestadas y/o los objetos asegurados a la autoridad competente</w:t>
      </w:r>
      <w:r w:rsidRPr="00C20A77">
        <w:rPr>
          <w:rFonts w:ascii="Palatino Linotype" w:eastAsia="Palatino Linotype" w:hAnsi="Palatino Linotype" w:cs="Palatino Linotype"/>
          <w:i/>
          <w:sz w:val="22"/>
          <w:szCs w:val="22"/>
        </w:rPr>
        <w:t>, según se trate de un hecho probablemente delictivo o una infracción administrativa.</w:t>
      </w:r>
    </w:p>
    <w:p w14:paraId="531E434C"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lastRenderedPageBreak/>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4B08AD66"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p>
    <w:p w14:paraId="26F10663"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DÉCIMO CUARTO. REGISTRO DE LA INFORMACIÓN EN LA BASE DE DATOS DEL IPH.</w:t>
      </w:r>
    </w:p>
    <w:p w14:paraId="078EBFC3"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p>
    <w:p w14:paraId="0A5F4D5F" w14:textId="77777777" w:rsidR="008F6F8B" w:rsidRPr="00C20A77" w:rsidRDefault="008F6F8B" w:rsidP="004B3FBE">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i/>
          <w:sz w:val="22"/>
          <w:szCs w:val="22"/>
        </w:rPr>
        <w:t>El registro de la información en la base de datos se llevará a cabo conforme a lo siguiente:</w:t>
      </w:r>
    </w:p>
    <w:p w14:paraId="0527EB77" w14:textId="77777777" w:rsidR="008F6F8B" w:rsidRPr="00C20A77" w:rsidRDefault="008F6F8B" w:rsidP="004B3FBE">
      <w:pPr>
        <w:numPr>
          <w:ilvl w:val="0"/>
          <w:numId w:val="16"/>
        </w:numPr>
        <w:tabs>
          <w:tab w:val="left" w:pos="1418"/>
        </w:tabs>
        <w:spacing w:line="360" w:lineRule="auto"/>
        <w:ind w:left="567" w:right="616" w:firstLine="0"/>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La captura y registro de la información suministrada a la base de datos son obligatorios y estarán a cargo de las instituciones policiales de los tres órdenes de gobierno</w:t>
      </w:r>
      <w:r w:rsidRPr="00C20A77">
        <w:rPr>
          <w:rFonts w:ascii="Palatino Linotype" w:eastAsia="Palatino Linotype" w:hAnsi="Palatino Linotype" w:cs="Palatino Linotype"/>
          <w:i/>
          <w:sz w:val="22"/>
          <w:szCs w:val="22"/>
        </w:rPr>
        <w:t>;</w:t>
      </w:r>
    </w:p>
    <w:p w14:paraId="6780DF50" w14:textId="77777777" w:rsidR="008F6F8B" w:rsidRPr="00C20A77" w:rsidRDefault="008F6F8B" w:rsidP="004B3FBE">
      <w:pPr>
        <w:tabs>
          <w:tab w:val="left" w:pos="1418"/>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II.</w:t>
      </w:r>
      <w:r w:rsidRPr="00C20A77">
        <w:rPr>
          <w:rFonts w:ascii="Palatino Linotype" w:eastAsia="Palatino Linotype" w:hAnsi="Palatino Linotype" w:cs="Palatino Linotype"/>
          <w:i/>
          <w:sz w:val="22"/>
          <w:szCs w:val="22"/>
        </w:rPr>
        <w:t xml:space="preserve"> El suministro de la información se realizará con apego a los datos contenidos en el IPH;</w:t>
      </w:r>
    </w:p>
    <w:p w14:paraId="5603EAE9" w14:textId="77777777" w:rsidR="008F6F8B" w:rsidRPr="00C20A77" w:rsidRDefault="008F6F8B" w:rsidP="004B3FBE">
      <w:pPr>
        <w:tabs>
          <w:tab w:val="left" w:pos="1418"/>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III</w:t>
      </w:r>
      <w:r w:rsidRPr="00C20A77">
        <w:rPr>
          <w:rFonts w:ascii="Palatino Linotype" w:eastAsia="Palatino Linotype" w:hAnsi="Palatino Linotype" w:cs="Palatino Linotype"/>
          <w:i/>
          <w:sz w:val="22"/>
          <w:szCs w:val="22"/>
        </w:rPr>
        <w:t>. El registro de los datos contenidos en el IPH y su digitalización se harán de manera inmediata, sin que exceda de un término máximo de veinticuatro horas contadas a partir de la hora de recepción por parte de la autoridad competente, y</w:t>
      </w:r>
    </w:p>
    <w:p w14:paraId="6F57C73B" w14:textId="77777777" w:rsidR="008F6F8B" w:rsidRPr="00C20A77" w:rsidRDefault="008F6F8B" w:rsidP="004B3FBE">
      <w:pPr>
        <w:tabs>
          <w:tab w:val="left" w:pos="1418"/>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IV. </w:t>
      </w:r>
      <w:r w:rsidRPr="00C20A77">
        <w:rPr>
          <w:rFonts w:ascii="Palatino Linotype" w:eastAsia="Palatino Linotype" w:hAnsi="Palatino Linotype" w:cs="Palatino Linotype"/>
          <w:i/>
          <w:sz w:val="22"/>
          <w:szCs w:val="22"/>
        </w:rPr>
        <w:t>La Secretaría garantizará la operación, disponibilidad, interconexión y mantenimiento de los componentes tecnológicos que soporten la base de datos y sistemas informáticos del IPH.”</w:t>
      </w:r>
    </w:p>
    <w:p w14:paraId="1583136E" w14:textId="77777777" w:rsidR="008F6F8B" w:rsidRPr="00C20A77" w:rsidRDefault="008F6F8B" w:rsidP="00AD58D1">
      <w:pPr>
        <w:spacing w:line="360" w:lineRule="auto"/>
        <w:ind w:right="900"/>
        <w:jc w:val="both"/>
        <w:rPr>
          <w:rFonts w:ascii="Palatino Linotype" w:eastAsia="Palatino Linotype" w:hAnsi="Palatino Linotype" w:cs="Palatino Linotype"/>
          <w:i/>
          <w:sz w:val="22"/>
          <w:szCs w:val="22"/>
        </w:rPr>
      </w:pPr>
    </w:p>
    <w:p w14:paraId="608D1323"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De lo anterior, se deduce que del informe policial homologado, tiene por objeto que las Instituciones policiales documenten la información relacionada con las puestas a disposición de personas y/u objetos derivados de su intervención, para con ello, deben hacer más eficiente el debido proceso y fomentar el uso de la información para acciones de inteligencia; por lo tanto, dicho informe únicamente es entregado junto con la persona </w:t>
      </w:r>
      <w:r w:rsidRPr="00C20A77">
        <w:rPr>
          <w:rFonts w:ascii="Palatino Linotype" w:eastAsia="Palatino Linotype" w:hAnsi="Palatino Linotype" w:cs="Palatino Linotype"/>
          <w:sz w:val="22"/>
          <w:szCs w:val="22"/>
        </w:rPr>
        <w:lastRenderedPageBreak/>
        <w:t>detenida o bien, con los objetos que fueron asegurados en el hecho y/o acto probablemente constitutivo de delito. Es importante dejar de lado que no se están solicitando estos documentos, sino información estadística únicamente.</w:t>
      </w:r>
    </w:p>
    <w:p w14:paraId="1F241E0D"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47A1A79F" w14:textId="730BC936"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En este orden de ideas, es evidente que el Informe Policial Homologado se entrega en el momento que un elemento policial pone a disposición a una persona u objetos recabados del lugar en el que ocu</w:t>
      </w:r>
      <w:r w:rsidR="00EB07D1" w:rsidRPr="00C20A77">
        <w:rPr>
          <w:rFonts w:ascii="Palatino Linotype" w:eastAsia="Palatino Linotype" w:hAnsi="Palatino Linotype" w:cs="Palatino Linotype"/>
          <w:sz w:val="22"/>
          <w:szCs w:val="22"/>
        </w:rPr>
        <w:t>rrieron los hechos delictivos y</w:t>
      </w:r>
      <w:r w:rsidRPr="00C20A77">
        <w:rPr>
          <w:rFonts w:ascii="Palatino Linotype" w:eastAsia="Palatino Linotype" w:hAnsi="Palatino Linotype" w:cs="Palatino Linotype"/>
          <w:sz w:val="22"/>
          <w:szCs w:val="22"/>
        </w:rPr>
        <w:t xml:space="preserve"> faltas administrativas; por lo tanto, es claro que no en todos los casos en que se conoce de una conducta delictiva y se inicia una carpeta de investigación, o se agrega un informe policial homologado, pues es evidente que existen diversos tipos de delitos que se pueden configurar sin que se genere el informe en comento, tal como de manera enunciativa más no limitativa, es el caso de la extorsión, ya que, a través de la comunicación vía celular,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“vendían” seguridad, entre otras, esto, con la finalidad de obtener una cifra económica a cambio de la solución del conflicto.</w:t>
      </w:r>
    </w:p>
    <w:p w14:paraId="1FA862DE"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19E5ABE7"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De lo anterior, al momento de interponer la denuncia correspondiente, es claro que no intervienen elementos policiales que puedan generar el informe policial homologado, toda vez que difícilmente se pone a una persona a disposición o bien, se presentan elementos recabados en el acto, ya que, es tema de conocimiento público, que muchas de esas llamadas provienen de centros penitenciarios establecidos en diversas Entidades Federativas,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w:t>
      </w:r>
      <w:r w:rsidRPr="00C20A77">
        <w:rPr>
          <w:rFonts w:ascii="Palatino Linotype" w:eastAsia="Palatino Linotype" w:hAnsi="Palatino Linotype" w:cs="Palatino Linotype"/>
          <w:sz w:val="22"/>
          <w:szCs w:val="22"/>
        </w:rPr>
        <w:lastRenderedPageBreak/>
        <w:t xml:space="preserve">afectada, el único elemento con el que se cuenta y así, procede asentarlo en la estadística de incidencia delictiva generada. </w:t>
      </w:r>
    </w:p>
    <w:p w14:paraId="1B007AD0"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7C743262"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 no obstante, es preciso reiterar que el Particular solicitó información estadística de la incidencia delictiva, lo cual, corresponde únicamente al número de hechos y/o actos de los que se tuvo conocimiento y con base en ello, </w:t>
      </w:r>
      <w:r w:rsidRPr="00C20A77">
        <w:rPr>
          <w:rFonts w:ascii="Palatino Linotype" w:eastAsia="Palatino Linotype" w:hAnsi="Palatino Linotype" w:cs="Palatino Linotype"/>
          <w:b/>
          <w:sz w:val="22"/>
          <w:szCs w:val="22"/>
        </w:rPr>
        <w:t>EL SUJETO OBLIGADO</w:t>
      </w:r>
      <w:r w:rsidRPr="00C20A77">
        <w:rPr>
          <w:rFonts w:ascii="Palatino Linotype" w:eastAsia="Palatino Linotype" w:hAnsi="Palatino Linotype" w:cs="Palatino Linotype"/>
          <w:sz w:val="22"/>
          <w:szCs w:val="22"/>
        </w:rPr>
        <w:t xml:space="preserve"> no se encuentra constreñido para buscar en el expediente formado si existe o no, el informe policial homologado, esto, en virtud del artículo 12 de la Ley de Transparencia y Acceso a la Información Pública del Estado de México y Municipios, referido en páginas anteriores.</w:t>
      </w:r>
    </w:p>
    <w:p w14:paraId="10BDDBFB"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5EACE1C1"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En esta tesitura, es claro que el nivel de desagregación que solicita el Particular, confiere al </w:t>
      </w:r>
      <w:r w:rsidRPr="00C20A77">
        <w:rPr>
          <w:rFonts w:ascii="Palatino Linotype" w:eastAsia="Palatino Linotype" w:hAnsi="Palatino Linotype" w:cs="Palatino Linotype"/>
          <w:b/>
          <w:sz w:val="22"/>
          <w:szCs w:val="22"/>
        </w:rPr>
        <w:t>SUJETO OBLIGADO</w:t>
      </w:r>
      <w:r w:rsidRPr="00C20A77">
        <w:rPr>
          <w:rFonts w:ascii="Palatino Linotype" w:eastAsia="Palatino Linotype" w:hAnsi="Palatino Linotype" w:cs="Palatino Linotype"/>
          <w:sz w:val="22"/>
          <w:szCs w:val="22"/>
        </w:rPr>
        <w:t xml:space="preserve"> a practicar una investigación dentro de todos los expedientes formados en razón de una denuncia por hechos y/o actos delictivos, para con ello, precisar si se encuentra o no, el informe de policía homologado y en consecuencia, realizar un pronunciamiento</w:t>
      </w:r>
      <w:r w:rsidRPr="00C20A77">
        <w:rPr>
          <w:rFonts w:ascii="Palatino Linotype" w:eastAsia="Palatino Linotype" w:hAnsi="Palatino Linotype" w:cs="Palatino Linotype"/>
          <w:i/>
          <w:sz w:val="22"/>
          <w:szCs w:val="22"/>
        </w:rPr>
        <w:t xml:space="preserve"> ad hoc</w:t>
      </w:r>
      <w:r w:rsidRPr="00C20A77">
        <w:rPr>
          <w:rFonts w:ascii="Palatino Linotype" w:eastAsia="Palatino Linotype" w:hAnsi="Palatino Linotype" w:cs="Palatino Linotype"/>
          <w:sz w:val="22"/>
          <w:szCs w:val="22"/>
        </w:rPr>
        <w:t xml:space="preserve"> a los intereses de este último, situación que como fue precisado, va en contra del criterio número 03/17 emitido por el Pleno del Instituto Nacional de Transparencia, Acceso a la Información y Protección de Datos Personales, citado con antelación.</w:t>
      </w:r>
    </w:p>
    <w:p w14:paraId="295DA472"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087A8282"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Establecido lo anterior, es de recordar que el Particular en su solicitud señaló que requería la información, con las coordenadas geográficas, establecidas en el lugar de la intervención, por lo que se trae de nueva cuenta la Ley General del Sistema Nacional de Seguridad </w:t>
      </w:r>
      <w:r w:rsidRPr="00C20A77">
        <w:rPr>
          <w:rFonts w:ascii="Palatino Linotype" w:eastAsia="Palatino Linotype" w:hAnsi="Palatino Linotype" w:cs="Palatino Linotype"/>
          <w:sz w:val="22"/>
          <w:szCs w:val="22"/>
        </w:rPr>
        <w:lastRenderedPageBreak/>
        <w:t>Pública, en la cual se establece en su artículo 43 lo que debe contener el informe policial homologado como se muestra a continuación:</w:t>
      </w:r>
    </w:p>
    <w:p w14:paraId="5EED6794"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54AB750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43.-</w:t>
      </w:r>
      <w:r w:rsidRPr="00C20A77">
        <w:rPr>
          <w:rFonts w:ascii="Palatino Linotype" w:eastAsia="Palatino Linotype" w:hAnsi="Palatino Linotype" w:cs="Palatino Linotype"/>
          <w:i/>
          <w:sz w:val="22"/>
          <w:szCs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50B471D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El área que lo emite;</w:t>
      </w:r>
    </w:p>
    <w:p w14:paraId="35803413"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 El usuario capturista;</w:t>
      </w:r>
    </w:p>
    <w:p w14:paraId="125A971E"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III. Los Datos Generales de registro;</w:t>
      </w:r>
    </w:p>
    <w:p w14:paraId="3864280D"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IV. Motivo, que se clasifica en;</w:t>
      </w:r>
    </w:p>
    <w:p w14:paraId="75613F81"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a) Tipo de evento, y</w:t>
      </w:r>
    </w:p>
    <w:p w14:paraId="2ECE2E54"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b) Subtipo de evento.</w:t>
      </w:r>
    </w:p>
    <w:p w14:paraId="36D406BC"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 La ubicación del evento y en su caso, los caminos;</w:t>
      </w:r>
    </w:p>
    <w:p w14:paraId="7F13394D"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VI. La descripción de hechos, que deberá detallar modo, tiempo y lugar, entre otros datos.</w:t>
      </w:r>
    </w:p>
    <w:p w14:paraId="1F8A4B7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VII. Entrevistas realizadas, y</w:t>
      </w:r>
    </w:p>
    <w:p w14:paraId="177DDDE3"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VIII. En caso de detenciones:</w:t>
      </w:r>
    </w:p>
    <w:p w14:paraId="52B61625"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a) Señalar los motivos de la detención;</w:t>
      </w:r>
    </w:p>
    <w:p w14:paraId="2E7C6AA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b) Descripción de la persona;</w:t>
      </w:r>
    </w:p>
    <w:p w14:paraId="7613462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c) El nombre del detenido y apodo, en su caso;</w:t>
      </w:r>
    </w:p>
    <w:p w14:paraId="5C7731B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d) Descripción de estado físico aparente;</w:t>
      </w:r>
    </w:p>
    <w:p w14:paraId="63BA1FF3"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e) Objetos que le fueron encontrados;</w:t>
      </w:r>
    </w:p>
    <w:p w14:paraId="7668A68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f) Autoridad a la que fue puesto a disposición, y</w:t>
      </w:r>
    </w:p>
    <w:p w14:paraId="27C8C56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g) Lugar en el que fue puesto a disposición.</w:t>
      </w:r>
    </w:p>
    <w:p w14:paraId="5C4919B1"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El informe debe ser completo, los hechos deben describirse con continuidad, cronológicamente y resaltando lo importante; no deberá contener afirmaciones sin el </w:t>
      </w:r>
      <w:r w:rsidRPr="00C20A77">
        <w:rPr>
          <w:rFonts w:ascii="Palatino Linotype" w:eastAsia="Palatino Linotype" w:hAnsi="Palatino Linotype" w:cs="Palatino Linotype"/>
          <w:i/>
          <w:sz w:val="22"/>
          <w:szCs w:val="22"/>
        </w:rPr>
        <w:lastRenderedPageBreak/>
        <w:t>soporte de datos o hechos reales, por lo que deberá evitar información de oídas, conjeturas o conclusiones ajenas a la investigación.</w:t>
      </w:r>
    </w:p>
    <w:p w14:paraId="7B6B7403" w14:textId="77777777" w:rsidR="008F6F8B" w:rsidRPr="00C20A77" w:rsidRDefault="008F6F8B" w:rsidP="00AD58D1">
      <w:pPr>
        <w:spacing w:line="360" w:lineRule="auto"/>
        <w:ind w:left="1134" w:right="902"/>
        <w:jc w:val="both"/>
        <w:rPr>
          <w:rFonts w:ascii="Palatino Linotype" w:eastAsia="Palatino Linotype" w:hAnsi="Palatino Linotype" w:cs="Palatino Linotype"/>
          <w:sz w:val="22"/>
          <w:szCs w:val="22"/>
        </w:rPr>
      </w:pPr>
    </w:p>
    <w:p w14:paraId="644E99B0"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Por su parte el Lineamiento Décimo primero de los Lineamientos para el Llenado, Entrega, Recepción, Registro, Resguardo y Consulta del Informe Policial Homologado, dispone lo siguiente:</w:t>
      </w:r>
    </w:p>
    <w:p w14:paraId="366AE5DB"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3E00D22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b/>
          <w:i/>
          <w:sz w:val="22"/>
          <w:szCs w:val="22"/>
        </w:rPr>
        <w:t>DÉCIMO PRIMERO. LLENADO DEL IPH</w:t>
      </w:r>
      <w:r w:rsidRPr="00C20A77">
        <w:rPr>
          <w:rFonts w:ascii="Palatino Linotype" w:eastAsia="Palatino Linotype" w:hAnsi="Palatino Linotype" w:cs="Palatino Linotype"/>
          <w:i/>
          <w:sz w:val="22"/>
          <w:szCs w:val="22"/>
        </w:rPr>
        <w:t>.</w:t>
      </w:r>
    </w:p>
    <w:p w14:paraId="408A387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Los integrantes de las </w:t>
      </w:r>
      <w:r w:rsidRPr="00C20A77">
        <w:rPr>
          <w:rFonts w:ascii="Palatino Linotype" w:eastAsia="Palatino Linotype" w:hAnsi="Palatino Linotype" w:cs="Palatino Linotype"/>
          <w:b/>
          <w:i/>
          <w:sz w:val="22"/>
          <w:szCs w:val="22"/>
        </w:rPr>
        <w:t>instituciones policiales de los tres órdenes de gobierno</w:t>
      </w:r>
      <w:r w:rsidRPr="00C20A77">
        <w:rPr>
          <w:rFonts w:ascii="Palatino Linotype" w:eastAsia="Palatino Linotype" w:hAnsi="Palatino Linotype" w:cs="Palatino Linotype"/>
          <w:i/>
          <w:sz w:val="22"/>
          <w:szCs w:val="22"/>
        </w:rPr>
        <w:t xml:space="preserve"> deberán registrar en el IPH la información relacionada con las puestas a disposición de personas y/o de objetos derivados de su intervención.</w:t>
      </w:r>
    </w:p>
    <w:p w14:paraId="11A43BF1"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El IPH para </w:t>
      </w:r>
      <w:r w:rsidRPr="00C20A77">
        <w:rPr>
          <w:rFonts w:ascii="Palatino Linotype" w:eastAsia="Palatino Linotype" w:hAnsi="Palatino Linotype" w:cs="Palatino Linotype"/>
          <w:b/>
          <w:i/>
          <w:sz w:val="22"/>
          <w:szCs w:val="22"/>
        </w:rPr>
        <w:t>hechos probablemente delictivos</w:t>
      </w:r>
      <w:r w:rsidRPr="00C20A77">
        <w:rPr>
          <w:rFonts w:ascii="Palatino Linotype" w:eastAsia="Palatino Linotype" w:hAnsi="Palatino Linotype" w:cs="Palatino Linotype"/>
          <w:i/>
          <w:sz w:val="22"/>
          <w:szCs w:val="22"/>
        </w:rPr>
        <w:t xml:space="preserve"> contendrá al menos los siguientes datos:</w:t>
      </w:r>
    </w:p>
    <w:p w14:paraId="649C4DD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w:t>
      </w:r>
      <w:r w:rsidRPr="00C20A77">
        <w:rPr>
          <w:rFonts w:ascii="Palatino Linotype" w:eastAsia="Palatino Linotype" w:hAnsi="Palatino Linotype" w:cs="Palatino Linotype"/>
          <w:i/>
          <w:sz w:val="22"/>
          <w:szCs w:val="22"/>
        </w:rPr>
        <w:t xml:space="preserve">     El Número de Referencia o el Número de folio asignado;</w:t>
      </w:r>
    </w:p>
    <w:p w14:paraId="5B62066B"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II.</w:t>
      </w:r>
      <w:r w:rsidRPr="00C20A77">
        <w:rPr>
          <w:rFonts w:ascii="Palatino Linotype" w:eastAsia="Palatino Linotype" w:hAnsi="Palatino Linotype" w:cs="Palatino Linotype"/>
          <w:i/>
          <w:sz w:val="22"/>
          <w:szCs w:val="22"/>
        </w:rPr>
        <w:t xml:space="preserve">     Los datos del o los integrantes de la institución policial que lo emite;</w:t>
      </w:r>
    </w:p>
    <w:p w14:paraId="5A9D194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III.</w:t>
      </w:r>
      <w:r w:rsidRPr="00C20A77">
        <w:rPr>
          <w:rFonts w:ascii="Palatino Linotype" w:eastAsia="Palatino Linotype" w:hAnsi="Palatino Linotype" w:cs="Palatino Linotype"/>
          <w:i/>
          <w:sz w:val="22"/>
          <w:szCs w:val="22"/>
        </w:rPr>
        <w:t xml:space="preserve">    Los datos de la autoridad competente que lo recibe;</w:t>
      </w:r>
    </w:p>
    <w:p w14:paraId="57DE990B"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IV.</w:t>
      </w:r>
      <w:r w:rsidRPr="00C20A77">
        <w:rPr>
          <w:rFonts w:ascii="Palatino Linotype" w:eastAsia="Palatino Linotype" w:hAnsi="Palatino Linotype" w:cs="Palatino Linotype"/>
          <w:i/>
          <w:sz w:val="22"/>
          <w:szCs w:val="22"/>
        </w:rPr>
        <w:t xml:space="preserve">   Los datos generales de la intervención o actuación;</w:t>
      </w:r>
    </w:p>
    <w:p w14:paraId="11A2315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w:t>
      </w:r>
      <w:r w:rsidRPr="00C20A77">
        <w:rPr>
          <w:rFonts w:ascii="Palatino Linotype" w:eastAsia="Palatino Linotype" w:hAnsi="Palatino Linotype" w:cs="Palatino Linotype"/>
          <w:i/>
          <w:sz w:val="22"/>
          <w:szCs w:val="22"/>
        </w:rPr>
        <w:t xml:space="preserve">    El motivo de la intervención o actuación;</w:t>
      </w:r>
    </w:p>
    <w:p w14:paraId="164A7646"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VI.</w:t>
      </w:r>
      <w:r w:rsidRPr="00C20A77">
        <w:rPr>
          <w:rFonts w:ascii="Palatino Linotype" w:eastAsia="Palatino Linotype" w:hAnsi="Palatino Linotype" w:cs="Palatino Linotype"/>
          <w:i/>
          <w:sz w:val="22"/>
          <w:szCs w:val="22"/>
        </w:rPr>
        <w:t xml:space="preserve">   </w:t>
      </w:r>
      <w:r w:rsidRPr="00C20A77">
        <w:rPr>
          <w:rFonts w:ascii="Palatino Linotype" w:eastAsia="Palatino Linotype" w:hAnsi="Palatino Linotype" w:cs="Palatino Linotype"/>
          <w:b/>
          <w:i/>
          <w:sz w:val="22"/>
          <w:szCs w:val="22"/>
        </w:rPr>
        <w:t>La ubicación del o los lugares de la intervención o actuación</w:t>
      </w:r>
      <w:r w:rsidRPr="00C20A77">
        <w:rPr>
          <w:rFonts w:ascii="Palatino Linotype" w:eastAsia="Palatino Linotype" w:hAnsi="Palatino Linotype" w:cs="Palatino Linotype"/>
          <w:i/>
          <w:sz w:val="22"/>
          <w:szCs w:val="22"/>
        </w:rPr>
        <w:t>;</w:t>
      </w:r>
    </w:p>
    <w:p w14:paraId="41A81559"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VII</w:t>
      </w:r>
      <w:r w:rsidRPr="00C20A77">
        <w:rPr>
          <w:rFonts w:ascii="Palatino Linotype" w:eastAsia="Palatino Linotype" w:hAnsi="Palatino Linotype" w:cs="Palatino Linotype"/>
          <w:i/>
          <w:sz w:val="22"/>
          <w:szCs w:val="22"/>
        </w:rPr>
        <w:t>.   La descripción de hechos, que deberá detallar modo, tiempo y lugar, entre otros datos. Así como, justificar razonablemente el control provisional preventivo y/o los niveles de contacto;</w:t>
      </w:r>
    </w:p>
    <w:p w14:paraId="6847E0D4"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VIII</w:t>
      </w:r>
      <w:r w:rsidRPr="00C20A77">
        <w:rPr>
          <w:rFonts w:ascii="Palatino Linotype" w:eastAsia="Palatino Linotype" w:hAnsi="Palatino Linotype" w:cs="Palatino Linotype"/>
          <w:i/>
          <w:sz w:val="22"/>
          <w:szCs w:val="22"/>
        </w:rPr>
        <w:t>.  En caso de personas detenidas:</w:t>
      </w:r>
    </w:p>
    <w:p w14:paraId="28891BA1"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w:t>
      </w:r>
      <w:r w:rsidRPr="00C20A77">
        <w:rPr>
          <w:rFonts w:ascii="Palatino Linotype" w:eastAsia="Palatino Linotype" w:hAnsi="Palatino Linotype" w:cs="Palatino Linotype"/>
          <w:i/>
          <w:sz w:val="22"/>
          <w:szCs w:val="22"/>
        </w:rPr>
        <w:t xml:space="preserve"> El Número del Registro Nacional de Detenciones;</w:t>
      </w:r>
    </w:p>
    <w:p w14:paraId="2EF5B79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b)</w:t>
      </w:r>
      <w:r w:rsidRPr="00C20A77">
        <w:rPr>
          <w:rFonts w:ascii="Palatino Linotype" w:eastAsia="Palatino Linotype" w:hAnsi="Palatino Linotype" w:cs="Palatino Linotype"/>
          <w:i/>
          <w:sz w:val="22"/>
          <w:szCs w:val="22"/>
        </w:rPr>
        <w:t xml:space="preserve"> Los motivos de la detención;</w:t>
      </w:r>
    </w:p>
    <w:p w14:paraId="23902BD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c) </w:t>
      </w:r>
      <w:r w:rsidRPr="00C20A77">
        <w:rPr>
          <w:rFonts w:ascii="Palatino Linotype" w:eastAsia="Palatino Linotype" w:hAnsi="Palatino Linotype" w:cs="Palatino Linotype"/>
          <w:i/>
          <w:sz w:val="22"/>
          <w:szCs w:val="22"/>
        </w:rPr>
        <w:t>Los datos generales de la persona;</w:t>
      </w:r>
    </w:p>
    <w:p w14:paraId="6CEE9BBD"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lastRenderedPageBreak/>
        <w:t xml:space="preserve">d) </w:t>
      </w:r>
      <w:r w:rsidRPr="00C20A77">
        <w:rPr>
          <w:rFonts w:ascii="Palatino Linotype" w:eastAsia="Palatino Linotype" w:hAnsi="Palatino Linotype" w:cs="Palatino Linotype"/>
          <w:i/>
          <w:sz w:val="22"/>
          <w:szCs w:val="22"/>
        </w:rPr>
        <w:t>La descripción de la persona, incluyendo su estado físico aparente;</w:t>
      </w:r>
    </w:p>
    <w:p w14:paraId="18D98A3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e) </w:t>
      </w:r>
      <w:r w:rsidRPr="00C20A77">
        <w:rPr>
          <w:rFonts w:ascii="Palatino Linotype" w:eastAsia="Palatino Linotype" w:hAnsi="Palatino Linotype" w:cs="Palatino Linotype"/>
          <w:i/>
          <w:sz w:val="22"/>
          <w:szCs w:val="22"/>
        </w:rPr>
        <w:t>Las armas de fuego y/o los objetos que le fueron recolectados y/o asegurados, y</w:t>
      </w:r>
    </w:p>
    <w:p w14:paraId="6C9715E6"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f)</w:t>
      </w:r>
      <w:r w:rsidRPr="00C20A77">
        <w:rPr>
          <w:rFonts w:ascii="Palatino Linotype" w:eastAsia="Palatino Linotype" w:hAnsi="Palatino Linotype" w:cs="Palatino Linotype"/>
          <w:i/>
          <w:sz w:val="22"/>
          <w:szCs w:val="22"/>
        </w:rPr>
        <w:t xml:space="preserve"> El lugar al que es puesta a disposición la persona;</w:t>
      </w:r>
    </w:p>
    <w:p w14:paraId="7B2FF6D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IX</w:t>
      </w:r>
      <w:r w:rsidRPr="00C20A77">
        <w:rPr>
          <w:rFonts w:ascii="Palatino Linotype" w:eastAsia="Palatino Linotype" w:hAnsi="Palatino Linotype" w:cs="Palatino Linotype"/>
          <w:i/>
          <w:sz w:val="22"/>
          <w:szCs w:val="22"/>
        </w:rPr>
        <w:t>.   En caso de lesionados y/o fallecidos, un informe del uso de la fuerza en el que se describa la conducta que lo motivó y el nivel proporcional empleado de acuerdo con lo dispuesto por los artículos 10 y 11 de la Ley Nacional sobre el Uso de la Fuerza. Éste será distinto al reporte pormenorizado señalado en el artículo 32 de la misma Ley;</w:t>
      </w:r>
    </w:p>
    <w:p w14:paraId="7A1C76E1"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X</w:t>
      </w:r>
      <w:r w:rsidRPr="00C20A77">
        <w:rPr>
          <w:rFonts w:ascii="Palatino Linotype" w:eastAsia="Palatino Linotype" w:hAnsi="Palatino Linotype" w:cs="Palatino Linotype"/>
          <w:i/>
          <w:sz w:val="22"/>
          <w:szCs w:val="22"/>
        </w:rPr>
        <w:t>. En caso de inspección de vehículo, los datos generales sobre sus características;</w:t>
      </w:r>
    </w:p>
    <w:p w14:paraId="3109968B"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XI.</w:t>
      </w:r>
      <w:r w:rsidRPr="00C20A77">
        <w:rPr>
          <w:rFonts w:ascii="Palatino Linotype" w:eastAsia="Palatino Linotype" w:hAnsi="Palatino Linotype" w:cs="Palatino Linotype"/>
          <w:i/>
          <w:sz w:val="22"/>
          <w:szCs w:val="22"/>
        </w:rPr>
        <w:t xml:space="preserve"> En caso de recolección y/o aseguramiento de armas de fuego u objetos, los datos generales sobre sus características y apariencias;</w:t>
      </w:r>
    </w:p>
    <w:p w14:paraId="57E10F43"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XII. </w:t>
      </w:r>
      <w:r w:rsidRPr="00C20A77">
        <w:rPr>
          <w:rFonts w:ascii="Palatino Linotype" w:eastAsia="Palatino Linotype" w:hAnsi="Palatino Linotype" w:cs="Palatino Linotype"/>
          <w:i/>
          <w:sz w:val="22"/>
          <w:szCs w:val="22"/>
        </w:rPr>
        <w:t>En caso de preservar el lugar de la intervención o actuación, los datos generales sobre su entrega-recepción, y</w:t>
      </w:r>
    </w:p>
    <w:p w14:paraId="7013631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XIII</w:t>
      </w:r>
      <w:r w:rsidRPr="00C20A77">
        <w:rPr>
          <w:rFonts w:ascii="Palatino Linotype" w:eastAsia="Palatino Linotype" w:hAnsi="Palatino Linotype" w:cs="Palatino Linotype"/>
          <w:i/>
          <w:sz w:val="22"/>
          <w:szCs w:val="22"/>
        </w:rPr>
        <w:t>. En caso de entrevistas, los datos generales de la persona entrevistada y el relato de la misma.</w:t>
      </w:r>
    </w:p>
    <w:p w14:paraId="32CD5CD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El IPH para </w:t>
      </w:r>
      <w:r w:rsidRPr="00C20A77">
        <w:rPr>
          <w:rFonts w:ascii="Palatino Linotype" w:eastAsia="Palatino Linotype" w:hAnsi="Palatino Linotype" w:cs="Palatino Linotype"/>
          <w:b/>
          <w:i/>
          <w:sz w:val="22"/>
          <w:szCs w:val="22"/>
        </w:rPr>
        <w:t>infracciones administrativas</w:t>
      </w:r>
      <w:r w:rsidRPr="00C20A77">
        <w:rPr>
          <w:rFonts w:ascii="Palatino Linotype" w:eastAsia="Palatino Linotype" w:hAnsi="Palatino Linotype" w:cs="Palatino Linotype"/>
          <w:i/>
          <w:sz w:val="22"/>
          <w:szCs w:val="22"/>
        </w:rPr>
        <w:t xml:space="preserve"> contendrá al menos los siguientes datos:</w:t>
      </w:r>
    </w:p>
    <w:p w14:paraId="0B6EBAAF"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w:t>
      </w:r>
      <w:r w:rsidRPr="00C20A77">
        <w:rPr>
          <w:rFonts w:ascii="Palatino Linotype" w:eastAsia="Palatino Linotype" w:hAnsi="Palatino Linotype" w:cs="Palatino Linotype"/>
          <w:i/>
          <w:sz w:val="22"/>
          <w:szCs w:val="22"/>
        </w:rPr>
        <w:t xml:space="preserve"> El Número de Referencia o el Número de folio asignado;</w:t>
      </w:r>
    </w:p>
    <w:p w14:paraId="31FC8F9C"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II. </w:t>
      </w:r>
      <w:r w:rsidRPr="00C20A77">
        <w:rPr>
          <w:rFonts w:ascii="Palatino Linotype" w:eastAsia="Palatino Linotype" w:hAnsi="Palatino Linotype" w:cs="Palatino Linotype"/>
          <w:i/>
          <w:sz w:val="22"/>
          <w:szCs w:val="22"/>
        </w:rPr>
        <w:t>Los datos del o los integrantes de la institución policial que lo emite;</w:t>
      </w:r>
    </w:p>
    <w:p w14:paraId="411E2AD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III. </w:t>
      </w:r>
      <w:r w:rsidRPr="00C20A77">
        <w:rPr>
          <w:rFonts w:ascii="Palatino Linotype" w:eastAsia="Palatino Linotype" w:hAnsi="Palatino Linotype" w:cs="Palatino Linotype"/>
          <w:i/>
          <w:sz w:val="22"/>
          <w:szCs w:val="22"/>
        </w:rPr>
        <w:t>Los datos de la autoridad competente que lo recibe;</w:t>
      </w:r>
    </w:p>
    <w:p w14:paraId="3D5D50EB"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IV. </w:t>
      </w:r>
      <w:r w:rsidRPr="00C20A77">
        <w:rPr>
          <w:rFonts w:ascii="Palatino Linotype" w:eastAsia="Palatino Linotype" w:hAnsi="Palatino Linotype" w:cs="Palatino Linotype"/>
          <w:i/>
          <w:sz w:val="22"/>
          <w:szCs w:val="22"/>
        </w:rPr>
        <w:t>Los datos generales de la intervención o actuación;</w:t>
      </w:r>
    </w:p>
    <w:p w14:paraId="3FF61BAA"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w:t>
      </w:r>
      <w:r w:rsidRPr="00C20A77">
        <w:rPr>
          <w:rFonts w:ascii="Palatino Linotype" w:eastAsia="Palatino Linotype" w:hAnsi="Palatino Linotype" w:cs="Palatino Linotype"/>
          <w:i/>
          <w:sz w:val="22"/>
          <w:szCs w:val="22"/>
        </w:rPr>
        <w:t>. El motivo de la intervención o actuación;</w:t>
      </w:r>
    </w:p>
    <w:p w14:paraId="5F902FDC"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VI.</w:t>
      </w:r>
      <w:r w:rsidRPr="00C20A77">
        <w:rPr>
          <w:rFonts w:ascii="Palatino Linotype" w:eastAsia="Palatino Linotype" w:hAnsi="Palatino Linotype" w:cs="Palatino Linotype"/>
          <w:i/>
          <w:sz w:val="22"/>
          <w:szCs w:val="22"/>
        </w:rPr>
        <w:t xml:space="preserve"> </w:t>
      </w:r>
      <w:r w:rsidRPr="00C20A77">
        <w:rPr>
          <w:rFonts w:ascii="Palatino Linotype" w:eastAsia="Palatino Linotype" w:hAnsi="Palatino Linotype" w:cs="Palatino Linotype"/>
          <w:b/>
          <w:i/>
          <w:sz w:val="22"/>
          <w:szCs w:val="22"/>
        </w:rPr>
        <w:t>La ubicación del o los lugares de la intervención o actuación</w:t>
      </w:r>
      <w:r w:rsidRPr="00C20A77">
        <w:rPr>
          <w:rFonts w:ascii="Palatino Linotype" w:eastAsia="Palatino Linotype" w:hAnsi="Palatino Linotype" w:cs="Palatino Linotype"/>
          <w:i/>
          <w:sz w:val="22"/>
          <w:szCs w:val="22"/>
        </w:rPr>
        <w:t>;</w:t>
      </w:r>
    </w:p>
    <w:p w14:paraId="3988E25D"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VII</w:t>
      </w:r>
      <w:r w:rsidRPr="00C20A77">
        <w:rPr>
          <w:rFonts w:ascii="Palatino Linotype" w:eastAsia="Palatino Linotype" w:hAnsi="Palatino Linotype" w:cs="Palatino Linotype"/>
          <w:i/>
          <w:sz w:val="22"/>
          <w:szCs w:val="22"/>
        </w:rPr>
        <w:t>. La descripción de hechos, que deberá detallar modo, tiempo y lugar, entre otros datos. Así como, justificar razonablemente el control provisional preventivo y/o los niveles de contacto;</w:t>
      </w:r>
    </w:p>
    <w:p w14:paraId="5360E2A6"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VIII</w:t>
      </w:r>
      <w:r w:rsidRPr="00C20A77">
        <w:rPr>
          <w:rFonts w:ascii="Palatino Linotype" w:eastAsia="Palatino Linotype" w:hAnsi="Palatino Linotype" w:cs="Palatino Linotype"/>
          <w:i/>
          <w:sz w:val="22"/>
          <w:szCs w:val="22"/>
        </w:rPr>
        <w:t>. En caso de personas arrestadas:</w:t>
      </w:r>
    </w:p>
    <w:p w14:paraId="46E3E47A"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w:t>
      </w:r>
      <w:r w:rsidRPr="00C20A77">
        <w:rPr>
          <w:rFonts w:ascii="Palatino Linotype" w:eastAsia="Palatino Linotype" w:hAnsi="Palatino Linotype" w:cs="Palatino Linotype"/>
          <w:i/>
          <w:sz w:val="22"/>
          <w:szCs w:val="22"/>
        </w:rPr>
        <w:t xml:space="preserve">   El Número del Registro Nacional de Detenciones;</w:t>
      </w:r>
    </w:p>
    <w:p w14:paraId="2FC104EC"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lastRenderedPageBreak/>
        <w:t>b)</w:t>
      </w:r>
      <w:r w:rsidRPr="00C20A77">
        <w:rPr>
          <w:rFonts w:ascii="Palatino Linotype" w:eastAsia="Palatino Linotype" w:hAnsi="Palatino Linotype" w:cs="Palatino Linotype"/>
          <w:i/>
          <w:sz w:val="22"/>
          <w:szCs w:val="22"/>
        </w:rPr>
        <w:t xml:space="preserve">   Los motivos de la detención;</w:t>
      </w:r>
    </w:p>
    <w:p w14:paraId="1AE69B1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c)  </w:t>
      </w:r>
      <w:r w:rsidRPr="00C20A77">
        <w:rPr>
          <w:rFonts w:ascii="Palatino Linotype" w:eastAsia="Palatino Linotype" w:hAnsi="Palatino Linotype" w:cs="Palatino Linotype"/>
          <w:i/>
          <w:sz w:val="22"/>
          <w:szCs w:val="22"/>
        </w:rPr>
        <w:t xml:space="preserve"> Los datos generales de la persona;</w:t>
      </w:r>
    </w:p>
    <w:p w14:paraId="1BD8948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d)   </w:t>
      </w:r>
      <w:r w:rsidRPr="00C20A77">
        <w:rPr>
          <w:rFonts w:ascii="Palatino Linotype" w:eastAsia="Palatino Linotype" w:hAnsi="Palatino Linotype" w:cs="Palatino Linotype"/>
          <w:i/>
          <w:sz w:val="22"/>
          <w:szCs w:val="22"/>
        </w:rPr>
        <w:t>La descripción de la persona, incluyendo su estado físico aparente, y</w:t>
      </w:r>
    </w:p>
    <w:p w14:paraId="5EC6CA58"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 xml:space="preserve">e)   </w:t>
      </w:r>
      <w:r w:rsidRPr="00C20A77">
        <w:rPr>
          <w:rFonts w:ascii="Palatino Linotype" w:eastAsia="Palatino Linotype" w:hAnsi="Palatino Linotype" w:cs="Palatino Linotype"/>
          <w:i/>
          <w:sz w:val="22"/>
          <w:szCs w:val="22"/>
        </w:rPr>
        <w:t>El lugar en el que es puesta a disposición la persona, y</w:t>
      </w:r>
    </w:p>
    <w:p w14:paraId="0B4D80DE"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IX.</w:t>
      </w:r>
      <w:r w:rsidRPr="00C20A77">
        <w:rPr>
          <w:rFonts w:ascii="Palatino Linotype" w:eastAsia="Palatino Linotype" w:hAnsi="Palatino Linotype" w:cs="Palatino Linotype"/>
          <w:i/>
          <w:sz w:val="22"/>
          <w:szCs w:val="22"/>
        </w:rPr>
        <w:t xml:space="preserve"> En caso de involucramiento de vehículo, los datos generales sobre sus características.</w:t>
      </w:r>
    </w:p>
    <w:p w14:paraId="37557188"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En el llenado del IPH se anotará por completo la información del evento. En caso de no contar con algún dato, no se realice la actividad y/o no aplique su llenado, se deberá dejar constancia de ello, o testar o cancelar el espacio respectivo a fin de que no se haga un mal uso de él.</w:t>
      </w:r>
    </w:p>
    <w:p w14:paraId="63F140AD"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No se exigirá la totalidad del llenado y entrega de los Anexos cuando el caso no lo amerite.”</w:t>
      </w:r>
    </w:p>
    <w:p w14:paraId="394B179F"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10D60263" w14:textId="4ECF1133"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De lo anterior, no se advierte la obligación de que el informe policial homologado deba co</w:t>
      </w:r>
      <w:r w:rsidR="00E9651E" w:rsidRPr="00C20A77">
        <w:rPr>
          <w:rFonts w:ascii="Palatino Linotype" w:eastAsia="Palatino Linotype" w:hAnsi="Palatino Linotype" w:cs="Palatino Linotype"/>
          <w:sz w:val="22"/>
          <w:szCs w:val="22"/>
        </w:rPr>
        <w:t>ntener coordenadas geográficas, s</w:t>
      </w:r>
      <w:r w:rsidRPr="00C20A77">
        <w:rPr>
          <w:rFonts w:ascii="Palatino Linotype" w:eastAsia="Palatino Linotype" w:hAnsi="Palatino Linotype" w:cs="Palatino Linotype"/>
          <w:sz w:val="22"/>
          <w:szCs w:val="22"/>
        </w:rPr>
        <w:t>ino solamente la ubicación del evento</w:t>
      </w:r>
      <w:r w:rsidR="00E9651E" w:rsidRPr="00C20A77">
        <w:rPr>
          <w:rFonts w:ascii="Palatino Linotype" w:eastAsia="Palatino Linotype" w:hAnsi="Palatino Linotype" w:cs="Palatino Linotype"/>
          <w:sz w:val="22"/>
          <w:szCs w:val="22"/>
        </w:rPr>
        <w:t>. E</w:t>
      </w:r>
      <w:r w:rsidRPr="00C20A77">
        <w:rPr>
          <w:rFonts w:ascii="Palatino Linotype" w:eastAsia="Palatino Linotype" w:hAnsi="Palatino Linotype" w:cs="Palatino Linotype"/>
          <w:sz w:val="22"/>
          <w:szCs w:val="22"/>
        </w:rPr>
        <w:t>l cual puede ser solventado con la dirección, por lo que la información se debe proporcionar con el mayor grado de desagregación posible</w:t>
      </w:r>
      <w:r w:rsidR="00E9651E" w:rsidRPr="00C20A77">
        <w:rPr>
          <w:rFonts w:ascii="Palatino Linotype" w:eastAsia="Palatino Linotype" w:hAnsi="Palatino Linotype" w:cs="Palatino Linotype"/>
          <w:sz w:val="22"/>
          <w:szCs w:val="22"/>
        </w:rPr>
        <w:t>.</w:t>
      </w:r>
      <w:r w:rsidRPr="00C20A77">
        <w:rPr>
          <w:rFonts w:ascii="Palatino Linotype" w:eastAsia="Palatino Linotype" w:hAnsi="Palatino Linotype" w:cs="Palatino Linotype"/>
          <w:sz w:val="22"/>
          <w:szCs w:val="22"/>
        </w:rPr>
        <w:t xml:space="preserve"> </w:t>
      </w:r>
      <w:r w:rsidR="00E9651E" w:rsidRPr="00C20A77">
        <w:rPr>
          <w:rFonts w:ascii="Palatino Linotype" w:eastAsia="Palatino Linotype" w:hAnsi="Palatino Linotype" w:cs="Palatino Linotype"/>
          <w:sz w:val="22"/>
          <w:szCs w:val="22"/>
        </w:rPr>
        <w:t xml:space="preserve">El </w:t>
      </w:r>
      <w:r w:rsidRPr="00C20A77">
        <w:rPr>
          <w:rFonts w:ascii="Palatino Linotype" w:eastAsia="Palatino Linotype" w:hAnsi="Palatino Linotype" w:cs="Palatino Linotype"/>
          <w:sz w:val="22"/>
          <w:szCs w:val="22"/>
        </w:rPr>
        <w:t xml:space="preserve">nivel que solicita el Particular, confiere al Sujeto Obligado a practicar una investigación, </w:t>
      </w:r>
      <w:r w:rsidR="00E9651E" w:rsidRPr="00C20A77">
        <w:rPr>
          <w:rFonts w:ascii="Palatino Linotype" w:eastAsia="Palatino Linotype" w:hAnsi="Palatino Linotype" w:cs="Palatino Linotype"/>
          <w:sz w:val="22"/>
          <w:szCs w:val="22"/>
        </w:rPr>
        <w:t>situación que se aleja del ejercicio d</w:t>
      </w:r>
      <w:r w:rsidRPr="00C20A77">
        <w:rPr>
          <w:rFonts w:ascii="Palatino Linotype" w:eastAsia="Palatino Linotype" w:hAnsi="Palatino Linotype" w:cs="Palatino Linotype"/>
          <w:sz w:val="22"/>
          <w:szCs w:val="22"/>
        </w:rPr>
        <w:t>el derecho de acceso a la información pública</w:t>
      </w:r>
      <w:r w:rsidR="00E9651E" w:rsidRPr="00C20A77">
        <w:rPr>
          <w:rFonts w:ascii="Palatino Linotype" w:eastAsia="Palatino Linotype" w:hAnsi="Palatino Linotype" w:cs="Palatino Linotype"/>
          <w:sz w:val="22"/>
          <w:szCs w:val="22"/>
        </w:rPr>
        <w:t xml:space="preserve">, en razón de que este </w:t>
      </w:r>
      <w:r w:rsidRPr="00C20A77">
        <w:rPr>
          <w:rFonts w:ascii="Palatino Linotype" w:eastAsia="Palatino Linotype" w:hAnsi="Palatino Linotype" w:cs="Palatino Linotype"/>
          <w:sz w:val="22"/>
          <w:szCs w:val="22"/>
        </w:rPr>
        <w:t>se satisface en aquellos casos en que se entregue el soporte documental en el que conste la información solicitada</w:t>
      </w:r>
      <w:r w:rsidR="00E9651E" w:rsidRPr="00C20A77">
        <w:rPr>
          <w:rFonts w:ascii="Palatino Linotype" w:eastAsia="Palatino Linotype" w:hAnsi="Palatino Linotype" w:cs="Palatino Linotype"/>
          <w:sz w:val="22"/>
          <w:szCs w:val="22"/>
        </w:rPr>
        <w:t>;</w:t>
      </w:r>
      <w:r w:rsidRPr="00C20A77">
        <w:rPr>
          <w:rFonts w:ascii="Palatino Linotype" w:eastAsia="Palatino Linotype" w:hAnsi="Palatino Linotype" w:cs="Palatino Linotype"/>
          <w:sz w:val="22"/>
          <w:szCs w:val="22"/>
        </w:rPr>
        <w:t xml:space="preserve"> sin necesidad de elaborar documentos </w:t>
      </w:r>
      <w:r w:rsidRPr="00C20A77">
        <w:rPr>
          <w:rFonts w:ascii="Palatino Linotype" w:eastAsia="Palatino Linotype" w:hAnsi="Palatino Linotype" w:cs="Palatino Linotype"/>
          <w:i/>
          <w:sz w:val="22"/>
          <w:szCs w:val="22"/>
        </w:rPr>
        <w:t>ad hoc</w:t>
      </w:r>
      <w:r w:rsidR="00E9651E"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sz w:val="22"/>
          <w:szCs w:val="22"/>
        </w:rPr>
        <w:t xml:space="preserve"> </w:t>
      </w:r>
      <w:r w:rsidR="00E9651E" w:rsidRPr="00C20A77">
        <w:rPr>
          <w:rFonts w:ascii="Palatino Linotype" w:eastAsia="Palatino Linotype" w:hAnsi="Palatino Linotype" w:cs="Palatino Linotype"/>
          <w:sz w:val="22"/>
          <w:szCs w:val="22"/>
        </w:rPr>
        <w:t>Lo anterior</w:t>
      </w:r>
      <w:r w:rsidRPr="00C20A77">
        <w:rPr>
          <w:rFonts w:ascii="Palatino Linotype" w:eastAsia="Palatino Linotype" w:hAnsi="Palatino Linotype" w:cs="Palatino Linotype"/>
          <w:sz w:val="22"/>
          <w:szCs w:val="22"/>
        </w:rPr>
        <w:t xml:space="preserve"> toma sustento en el artículo </w:t>
      </w:r>
      <w:r w:rsidR="00E9651E" w:rsidRPr="00C20A77">
        <w:rPr>
          <w:rFonts w:ascii="Palatino Linotype" w:eastAsia="Palatino Linotype" w:hAnsi="Palatino Linotype" w:cs="Palatino Linotype"/>
          <w:sz w:val="22"/>
          <w:szCs w:val="22"/>
        </w:rPr>
        <w:t>12</w:t>
      </w:r>
      <w:r w:rsidRPr="00C20A77">
        <w:rPr>
          <w:rFonts w:ascii="Palatino Linotype" w:eastAsia="Palatino Linotype" w:hAnsi="Palatino Linotype" w:cs="Palatino Linotype"/>
          <w:sz w:val="22"/>
          <w:szCs w:val="22"/>
        </w:rPr>
        <w:t xml:space="preserve"> de la Ley de Transparencia y Acceso a la Información Pública del Estado de México y Municipios, el cual refiere que los sujetos obligados deberán entregar la información que obre en sus archivos</w:t>
      </w:r>
      <w:r w:rsidR="00E9651E" w:rsidRPr="00C20A77">
        <w:rPr>
          <w:rFonts w:ascii="Palatino Linotype" w:eastAsia="Palatino Linotype" w:hAnsi="Palatino Linotype" w:cs="Palatino Linotype"/>
          <w:sz w:val="22"/>
          <w:szCs w:val="22"/>
        </w:rPr>
        <w:t xml:space="preserve"> en el estado en el que se encuentra sin que medie la obligación de generarla, resumirla, efectuar cálculos o practicar investigaciones. Robustece lo anterior </w:t>
      </w:r>
      <w:r w:rsidRPr="00C20A77">
        <w:rPr>
          <w:rFonts w:ascii="Palatino Linotype" w:eastAsia="Palatino Linotype" w:hAnsi="Palatino Linotype" w:cs="Palatino Linotype"/>
          <w:sz w:val="22"/>
          <w:szCs w:val="22"/>
        </w:rPr>
        <w:t>el Criterio 03/17 del Instituto Nacional de Transparencia, Acceso a la Información y Protección de Datos Personales, previamente citado.</w:t>
      </w:r>
    </w:p>
    <w:p w14:paraId="78D3B900" w14:textId="77777777" w:rsidR="00DF2731" w:rsidRPr="00C20A77" w:rsidRDefault="00DF2731" w:rsidP="00AD58D1">
      <w:pPr>
        <w:spacing w:line="360" w:lineRule="auto"/>
        <w:jc w:val="both"/>
        <w:rPr>
          <w:rFonts w:ascii="Palatino Linotype" w:eastAsia="Palatino Linotype" w:hAnsi="Palatino Linotype" w:cs="Palatino Linotype"/>
          <w:sz w:val="22"/>
          <w:szCs w:val="22"/>
        </w:rPr>
      </w:pPr>
    </w:p>
    <w:p w14:paraId="3E4CAADD" w14:textId="5DD30351" w:rsidR="008F6F8B" w:rsidRPr="00C20A77" w:rsidRDefault="00E9651E"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Además, </w:t>
      </w:r>
      <w:r w:rsidR="008F6F8B" w:rsidRPr="00C20A77">
        <w:rPr>
          <w:rFonts w:ascii="Palatino Linotype" w:eastAsia="Palatino Linotype" w:hAnsi="Palatino Linotype" w:cs="Palatino Linotype"/>
          <w:sz w:val="22"/>
          <w:szCs w:val="22"/>
        </w:rPr>
        <w:t xml:space="preserve">las coordenadas geográficas </w:t>
      </w:r>
      <w:r w:rsidR="00472D2A" w:rsidRPr="00C20A77">
        <w:rPr>
          <w:rFonts w:ascii="Palatino Linotype" w:eastAsia="Palatino Linotype" w:hAnsi="Palatino Linotype" w:cs="Palatino Linotype"/>
          <w:sz w:val="22"/>
          <w:szCs w:val="22"/>
        </w:rPr>
        <w:t xml:space="preserve">y </w:t>
      </w:r>
      <w:r w:rsidR="008F6F8B" w:rsidRPr="00C20A77">
        <w:rPr>
          <w:rFonts w:ascii="Palatino Linotype" w:eastAsia="Palatino Linotype" w:hAnsi="Palatino Linotype" w:cs="Palatino Linotype"/>
          <w:sz w:val="22"/>
          <w:szCs w:val="22"/>
        </w:rPr>
        <w:t xml:space="preserve">domicilios concretos, que pueden pertenecen a particulares, que 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E43B5EE"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26A7368A" w14:textId="77777777" w:rsidR="008F6F8B" w:rsidRPr="00C20A77" w:rsidRDefault="008F6F8B" w:rsidP="00AD58D1">
      <w:pPr>
        <w:spacing w:line="360" w:lineRule="auto"/>
        <w:jc w:val="both"/>
        <w:rPr>
          <w:rFonts w:ascii="Palatino Linotype" w:eastAsia="Palatino Linotype" w:hAnsi="Palatino Linotype" w:cs="Palatino Linotype"/>
          <w:b/>
          <w:sz w:val="22"/>
          <w:szCs w:val="22"/>
        </w:rPr>
      </w:pPr>
      <w:r w:rsidRPr="00C20A77">
        <w:rPr>
          <w:rFonts w:ascii="Palatino Linotype" w:eastAsia="Palatino Linotype" w:hAnsi="Palatino Linotype" w:cs="Palatino Linotype"/>
          <w:sz w:val="22"/>
          <w:szCs w:val="22"/>
        </w:rPr>
        <w:t>De la misma manera, lo establece el artículo 29 del Código Civil Federal, al precisar que el domicilio de personas físicas</w:t>
      </w:r>
      <w:r w:rsidRPr="00C20A77">
        <w:rPr>
          <w:rFonts w:ascii="Palatino Linotype" w:eastAsia="Palatino Linotype" w:hAnsi="Palatino Linotype" w:cs="Palatino Linotype"/>
          <w:b/>
          <w:sz w:val="22"/>
          <w:szCs w:val="22"/>
        </w:rPr>
        <w:t xml:space="preserve">, es el lugar donde residen habitualmente, el lugar del centro principal de sus negocios, donde residan o el lugar donde se encuentren. </w:t>
      </w:r>
      <w:r w:rsidRPr="00C20A77">
        <w:rPr>
          <w:rFonts w:ascii="Palatino Linotype" w:eastAsia="Palatino Linotype" w:hAnsi="Palatino Linotype" w:cs="Palatino Linotype"/>
          <w:sz w:val="22"/>
          <w:szCs w:val="22"/>
        </w:rPr>
        <w:t>Además, respecto al domicilio particular se presume que corresponde al lugar donde reside habitualmente</w:t>
      </w:r>
      <w:r w:rsidRPr="00C20A77">
        <w:rPr>
          <w:rFonts w:ascii="Palatino Linotype" w:eastAsia="Palatino Linotype" w:hAnsi="Palatino Linotype" w:cs="Palatino Linotype"/>
          <w:b/>
          <w:sz w:val="22"/>
          <w:szCs w:val="22"/>
        </w:rPr>
        <w:t>.</w:t>
      </w:r>
    </w:p>
    <w:p w14:paraId="77E4261E" w14:textId="77777777" w:rsidR="008F6F8B" w:rsidRPr="00C20A77" w:rsidRDefault="008F6F8B" w:rsidP="00AD58D1">
      <w:pPr>
        <w:spacing w:line="360" w:lineRule="auto"/>
        <w:jc w:val="both"/>
        <w:rPr>
          <w:rFonts w:ascii="Palatino Linotype" w:eastAsia="Palatino Linotype" w:hAnsi="Palatino Linotype" w:cs="Palatino Linotype"/>
          <w:b/>
          <w:sz w:val="22"/>
          <w:szCs w:val="22"/>
        </w:rPr>
      </w:pPr>
    </w:p>
    <w:p w14:paraId="069752E0"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76530628"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6A2021DE"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Así pues, el domicilio y los elementos que puedan identificarlo deben ser considerados como información confidencial, en los términos antes expuestos, por lo que de ser el caso la </w:t>
      </w:r>
      <w:r w:rsidRPr="00C20A77">
        <w:rPr>
          <w:rFonts w:ascii="Palatino Linotype" w:eastAsia="Palatino Linotype" w:hAnsi="Palatino Linotype" w:cs="Palatino Linotype"/>
          <w:sz w:val="22"/>
          <w:szCs w:val="22"/>
        </w:rPr>
        <w:lastRenderedPageBreak/>
        <w:t>información debe ser acompañada del acuerdo que para tales efectos emita su Comité de Transparencia de conformidad con los artículos 49, fracciones II y VIII, 143, fracción I y 149 de la Ley de Transparencia y Acceso a la Información Pública del Estado de México y Municipios; en la que se testen las coordenadas geográficas que permiten identificar domicilios.</w:t>
      </w:r>
    </w:p>
    <w:p w14:paraId="6DC02CDE"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65B348D3"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Finalmente, no escapa de la óptica de este Instituto que la información se requirió en formato abierto, como xls o </w:t>
      </w:r>
      <w:proofErr w:type="spellStart"/>
      <w:r w:rsidRPr="00C20A77">
        <w:rPr>
          <w:rFonts w:ascii="Palatino Linotype" w:eastAsia="Palatino Linotype" w:hAnsi="Palatino Linotype" w:cs="Palatino Linotype"/>
          <w:sz w:val="22"/>
          <w:szCs w:val="22"/>
        </w:rPr>
        <w:t>cvs</w:t>
      </w:r>
      <w:proofErr w:type="spellEnd"/>
      <w:r w:rsidRPr="00C20A77">
        <w:rPr>
          <w:rFonts w:ascii="Palatino Linotype" w:eastAsia="Palatino Linotype" w:hAnsi="Palatino Linotype" w:cs="Palatino Linotype"/>
          <w:sz w:val="22"/>
          <w:szCs w:val="22"/>
        </w:rPr>
        <w:t xml:space="preserve">., por lo que resulta importante apuntar que, en términos del artículo 3 fracción XVI de la Ley de Acceso a la Información Pública del Estado de México y Municipios, los datos abiertos son entendidos como </w:t>
      </w:r>
      <w:r w:rsidRPr="00C20A77">
        <w:rPr>
          <w:rFonts w:ascii="Palatino Linotype" w:eastAsia="Palatino Linotype" w:hAnsi="Palatino Linotype" w:cs="Palatino Linotype"/>
          <w:i/>
          <w:sz w:val="22"/>
          <w:szCs w:val="22"/>
        </w:rPr>
        <w:t xml:space="preserve">el conjunto de características técnicas y de presentación de la información que corresponden a la estructura lógica usada para almacenar datos de forma integral y </w:t>
      </w:r>
      <w:r w:rsidRPr="00C20A77">
        <w:rPr>
          <w:rFonts w:ascii="Palatino Linotype" w:eastAsia="Palatino Linotype" w:hAnsi="Palatino Linotype" w:cs="Palatino Linotype"/>
          <w:b/>
          <w:i/>
          <w:sz w:val="22"/>
          <w:szCs w:val="22"/>
        </w:rPr>
        <w:t>facilitan su procesamiento digital</w:t>
      </w:r>
      <w:r w:rsidRPr="00C20A77">
        <w:rPr>
          <w:rFonts w:ascii="Palatino Linotype" w:eastAsia="Palatino Linotype" w:hAnsi="Palatino Linotype" w:cs="Palatino Linotype"/>
          <w:i/>
          <w:sz w:val="22"/>
          <w:szCs w:val="22"/>
        </w:rPr>
        <w:t xml:space="preserve">, cuyas especificaciones están disponibles públicamente y que </w:t>
      </w:r>
      <w:r w:rsidRPr="00C20A77">
        <w:rPr>
          <w:rFonts w:ascii="Palatino Linotype" w:eastAsia="Palatino Linotype" w:hAnsi="Palatino Linotype" w:cs="Palatino Linotype"/>
          <w:b/>
          <w:i/>
          <w:sz w:val="22"/>
          <w:szCs w:val="22"/>
        </w:rPr>
        <w:t>permiten el acceso sin restricción de uso</w:t>
      </w:r>
      <w:r w:rsidRPr="00C20A77">
        <w:rPr>
          <w:rFonts w:ascii="Palatino Linotype" w:eastAsia="Palatino Linotype" w:hAnsi="Palatino Linotype" w:cs="Palatino Linotype"/>
          <w:i/>
          <w:sz w:val="22"/>
          <w:szCs w:val="22"/>
        </w:rPr>
        <w:t xml:space="preserve"> por parte de los usuarios</w:t>
      </w:r>
      <w:r w:rsidRPr="00C20A77">
        <w:rPr>
          <w:rFonts w:ascii="Palatino Linotype" w:eastAsia="Palatino Linotype" w:hAnsi="Palatino Linotype" w:cs="Palatino Linotype"/>
          <w:sz w:val="22"/>
          <w:szCs w:val="22"/>
        </w:rPr>
        <w:t>.</w:t>
      </w:r>
    </w:p>
    <w:p w14:paraId="29FDB998" w14:textId="77777777" w:rsidR="008F6F8B" w:rsidRPr="00C20A77" w:rsidRDefault="008F6F8B" w:rsidP="00AD58D1">
      <w:pPr>
        <w:spacing w:line="360" w:lineRule="auto"/>
        <w:jc w:val="both"/>
        <w:rPr>
          <w:rFonts w:ascii="Palatino Linotype" w:eastAsia="Palatino Linotype" w:hAnsi="Palatino Linotype" w:cs="Palatino Linotype"/>
          <w:sz w:val="22"/>
          <w:szCs w:val="22"/>
        </w:rPr>
      </w:pPr>
    </w:p>
    <w:p w14:paraId="05C5C820" w14:textId="77777777" w:rsidR="008F6F8B" w:rsidRPr="00C20A77" w:rsidRDefault="008F6F8B" w:rsidP="00AD58D1">
      <w:pPr>
        <w:spacing w:line="360" w:lineRule="auto"/>
        <w:ind w:right="51"/>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En el mismo tenor, el Diccionario de Transparencia y Acceso a la Información Pública del Instituto Nacional de Transparencia, Acceso a la Información y protección de Datos Personales, INAI, define el “formato abierto” como se lee a continuación:</w:t>
      </w:r>
    </w:p>
    <w:p w14:paraId="0F9B272E" w14:textId="77777777" w:rsidR="008F6F8B" w:rsidRPr="00C20A77" w:rsidRDefault="008F6F8B" w:rsidP="00AD58D1">
      <w:pPr>
        <w:spacing w:line="360" w:lineRule="auto"/>
        <w:ind w:right="51"/>
        <w:jc w:val="both"/>
        <w:rPr>
          <w:rFonts w:ascii="Palatino Linotype" w:eastAsia="Palatino Linotype" w:hAnsi="Palatino Linotype" w:cs="Palatino Linotype"/>
          <w:sz w:val="22"/>
          <w:szCs w:val="22"/>
        </w:rPr>
      </w:pPr>
    </w:p>
    <w:p w14:paraId="4E3AC1FD" w14:textId="77777777" w:rsidR="008F6F8B" w:rsidRPr="00C20A77" w:rsidRDefault="008F6F8B" w:rsidP="00AD58D1">
      <w:pPr>
        <w:spacing w:line="360" w:lineRule="auto"/>
        <w:ind w:left="851" w:right="902"/>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“Formato abierto</w:t>
      </w:r>
      <w:r w:rsidRPr="00C20A77">
        <w:rPr>
          <w:rFonts w:ascii="Palatino Linotype" w:eastAsia="Palatino Linotype" w:hAnsi="Palatino Linotype" w:cs="Palatino Linotype"/>
          <w:i/>
          <w:sz w:val="22"/>
          <w:szCs w:val="22"/>
        </w:rPr>
        <w:t xml:space="preserve"> </w:t>
      </w:r>
    </w:p>
    <w:p w14:paraId="3F30DC2E"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Cuando un sujeto obligado proporciona información pública de manera electrónica </w:t>
      </w:r>
      <w:r w:rsidRPr="00C20A77">
        <w:rPr>
          <w:rFonts w:ascii="Palatino Linotype" w:eastAsia="Palatino Linotype" w:hAnsi="Palatino Linotype" w:cs="Palatino Linotype"/>
          <w:b/>
          <w:i/>
          <w:sz w:val="22"/>
          <w:szCs w:val="22"/>
        </w:rPr>
        <w:t>es necesario garantizar su interoperabilidad</w:t>
      </w:r>
      <w:r w:rsidRPr="00C20A77">
        <w:rPr>
          <w:rFonts w:ascii="Palatino Linotype" w:eastAsia="Palatino Linotype" w:hAnsi="Palatino Linotype" w:cs="Palatino Linotype"/>
          <w:i/>
          <w:sz w:val="22"/>
          <w:szCs w:val="22"/>
        </w:rPr>
        <w:t xml:space="preserve">. Es decir, </w:t>
      </w:r>
      <w:r w:rsidRPr="00C20A77">
        <w:rPr>
          <w:rFonts w:ascii="Palatino Linotype" w:eastAsia="Palatino Linotype" w:hAnsi="Palatino Linotype" w:cs="Palatino Linotype"/>
          <w:b/>
          <w:i/>
          <w:sz w:val="22"/>
          <w:szCs w:val="22"/>
        </w:rPr>
        <w:t xml:space="preserve">que esta información </w:t>
      </w:r>
      <w:r w:rsidRPr="00C20A77">
        <w:rPr>
          <w:rFonts w:ascii="Palatino Linotype" w:eastAsia="Palatino Linotype" w:hAnsi="Palatino Linotype" w:cs="Palatino Linotype"/>
          <w:b/>
          <w:i/>
          <w:sz w:val="22"/>
          <w:szCs w:val="22"/>
          <w:u w:val="single"/>
        </w:rPr>
        <w:t>contenga datos en formatos y estándares abiertos para su reproducción y reutilización electrónica</w:t>
      </w:r>
      <w:r w:rsidRPr="00C20A77">
        <w:rPr>
          <w:rFonts w:ascii="Palatino Linotype" w:eastAsia="Palatino Linotype" w:hAnsi="Palatino Linotype" w:cs="Palatino Linotype"/>
          <w:b/>
          <w:i/>
          <w:sz w:val="22"/>
          <w:szCs w:val="22"/>
        </w:rPr>
        <w:t>; de manera libre, sin ninguna restricción, obligación o compensación</w:t>
      </w:r>
      <w:r w:rsidRPr="00C20A77">
        <w:rPr>
          <w:rFonts w:ascii="Palatino Linotype" w:eastAsia="Palatino Linotype" w:hAnsi="Palatino Linotype" w:cs="Palatino Linotype"/>
          <w:i/>
          <w:sz w:val="22"/>
          <w:szCs w:val="22"/>
        </w:rPr>
        <w:t xml:space="preserve"> (Media April, 2017). La información no está en un formato abierto, cuando existen datos inaccesibles, en secreto y solo se puede acceder a ellos a través de un procedimiento desconocido para el usuario. (Es preciso aclarar, que pueden existir </w:t>
      </w:r>
      <w:r w:rsidRPr="00C20A77">
        <w:rPr>
          <w:rFonts w:ascii="Palatino Linotype" w:eastAsia="Palatino Linotype" w:hAnsi="Palatino Linotype" w:cs="Palatino Linotype"/>
          <w:i/>
          <w:sz w:val="22"/>
          <w:szCs w:val="22"/>
        </w:rPr>
        <w:lastRenderedPageBreak/>
        <w:t xml:space="preserve">formatos abiertos con información secreta, cuando por ley es necesario ocultar información clasificada o proteger datos personales)” </w:t>
      </w:r>
    </w:p>
    <w:p w14:paraId="507B9F4F" w14:textId="77777777" w:rsidR="008F6F8B" w:rsidRPr="00C20A77" w:rsidRDefault="008F6F8B" w:rsidP="00AD58D1">
      <w:pPr>
        <w:spacing w:line="360" w:lineRule="auto"/>
        <w:ind w:left="851" w:right="900"/>
        <w:jc w:val="both"/>
        <w:rPr>
          <w:rFonts w:ascii="Palatino Linotype" w:eastAsia="Palatino Linotype" w:hAnsi="Palatino Linotype" w:cs="Palatino Linotype"/>
          <w:sz w:val="22"/>
          <w:szCs w:val="22"/>
        </w:rPr>
      </w:pPr>
    </w:p>
    <w:p w14:paraId="319B884B" w14:textId="77777777" w:rsidR="008F6F8B" w:rsidRPr="00C20A77" w:rsidRDefault="008F6F8B" w:rsidP="00AD58D1">
      <w:pPr>
        <w:spacing w:line="360" w:lineRule="auto"/>
        <w:ind w:right="51"/>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De igual forma, es oportuno mencionar que los datos abiertos, según lo dispuesto en el artículo 3 fracción VIII de la Ley de Transparencia Local, son considerados como los datos digitales de carácter público que son accesibles en línea que pueden ser usados, reutilizados y redistribuidos por cualquier interesado, y tienen las siguientes características: </w:t>
      </w:r>
    </w:p>
    <w:p w14:paraId="36C882FB" w14:textId="77777777" w:rsidR="008F6F8B" w:rsidRPr="00C20A77" w:rsidRDefault="008F6F8B" w:rsidP="00AD58D1">
      <w:pPr>
        <w:spacing w:line="360" w:lineRule="auto"/>
        <w:ind w:right="51"/>
        <w:jc w:val="both"/>
        <w:rPr>
          <w:rFonts w:ascii="Palatino Linotype" w:eastAsia="Palatino Linotype" w:hAnsi="Palatino Linotype" w:cs="Palatino Linotype"/>
          <w:sz w:val="22"/>
          <w:szCs w:val="22"/>
        </w:rPr>
      </w:pPr>
    </w:p>
    <w:p w14:paraId="4555B9F0" w14:textId="77777777" w:rsidR="008F6F8B" w:rsidRPr="00C20A77" w:rsidRDefault="008F6F8B" w:rsidP="00AD58D1">
      <w:pPr>
        <w:spacing w:line="360" w:lineRule="auto"/>
        <w:ind w:left="567" w:right="616"/>
        <w:jc w:val="both"/>
        <w:rPr>
          <w:rFonts w:ascii="Palatino Linotype" w:eastAsia="Palatino Linotype" w:hAnsi="Palatino Linotype" w:cs="Palatino Linotype"/>
          <w:b/>
          <w:i/>
          <w:sz w:val="22"/>
          <w:szCs w:val="22"/>
        </w:rPr>
      </w:pPr>
      <w:r w:rsidRPr="00C20A77">
        <w:rPr>
          <w:rFonts w:ascii="Palatino Linotype" w:eastAsia="Palatino Linotype" w:hAnsi="Palatino Linotype" w:cs="Palatino Linotype"/>
          <w:b/>
          <w:i/>
          <w:sz w:val="22"/>
          <w:szCs w:val="22"/>
        </w:rPr>
        <w:t>“...</w:t>
      </w:r>
    </w:p>
    <w:p w14:paraId="04CB1577"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 Accesibles:</w:t>
      </w:r>
      <w:r w:rsidRPr="00C20A77">
        <w:rPr>
          <w:rFonts w:ascii="Palatino Linotype" w:eastAsia="Palatino Linotype" w:hAnsi="Palatino Linotype" w:cs="Palatino Linotype"/>
          <w:i/>
          <w:sz w:val="22"/>
          <w:szCs w:val="22"/>
        </w:rPr>
        <w:t xml:space="preserve"> Los datos están disponibles para la gama más amplia de usuarios, para cualquier propósito; </w:t>
      </w:r>
    </w:p>
    <w:p w14:paraId="7E03319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b) Integrales</w:t>
      </w:r>
      <w:r w:rsidRPr="00C20A77">
        <w:rPr>
          <w:rFonts w:ascii="Palatino Linotype" w:eastAsia="Palatino Linotype" w:hAnsi="Palatino Linotype" w:cs="Palatino Linotype"/>
          <w:i/>
          <w:sz w:val="22"/>
          <w:szCs w:val="22"/>
        </w:rPr>
        <w:t xml:space="preserve">: Contienen el tema que describen a detalle y con los metadatos necesarios; </w:t>
      </w:r>
    </w:p>
    <w:p w14:paraId="5B91A8D8"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c) Gratuitos</w:t>
      </w:r>
      <w:r w:rsidRPr="00C20A77">
        <w:rPr>
          <w:rFonts w:ascii="Palatino Linotype" w:eastAsia="Palatino Linotype" w:hAnsi="Palatino Linotype" w:cs="Palatino Linotype"/>
          <w:i/>
          <w:sz w:val="22"/>
          <w:szCs w:val="22"/>
        </w:rPr>
        <w:t xml:space="preserve">: Se obtienen sin entregar a cambio contraprestación alguna; </w:t>
      </w:r>
    </w:p>
    <w:p w14:paraId="7E075B94"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d) No discriminatorios</w:t>
      </w:r>
      <w:r w:rsidRPr="00C20A77">
        <w:rPr>
          <w:rFonts w:ascii="Palatino Linotype" w:eastAsia="Palatino Linotype" w:hAnsi="Palatino Linotype" w:cs="Palatino Linotype"/>
          <w:i/>
          <w:sz w:val="22"/>
          <w:szCs w:val="22"/>
        </w:rPr>
        <w:t xml:space="preserve">: Los datos están disponibles para cualquier persona, sin necesidad de registro; </w:t>
      </w:r>
    </w:p>
    <w:p w14:paraId="7B51394B"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e) Oportunos:</w:t>
      </w:r>
      <w:r w:rsidRPr="00C20A77">
        <w:rPr>
          <w:rFonts w:ascii="Palatino Linotype" w:eastAsia="Palatino Linotype" w:hAnsi="Palatino Linotype" w:cs="Palatino Linotype"/>
          <w:i/>
          <w:sz w:val="22"/>
          <w:szCs w:val="22"/>
        </w:rPr>
        <w:t xml:space="preserve"> Son actualizados, periódicamente, conforme se generen; </w:t>
      </w:r>
    </w:p>
    <w:p w14:paraId="760FEE40"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f) Permanentes</w:t>
      </w:r>
      <w:r w:rsidRPr="00C20A77">
        <w:rPr>
          <w:rFonts w:ascii="Palatino Linotype" w:eastAsia="Palatino Linotype" w:hAnsi="Palatino Linotype" w:cs="Palatino Linotype"/>
          <w:i/>
          <w:sz w:val="22"/>
          <w:szCs w:val="22"/>
        </w:rPr>
        <w:t xml:space="preserve">: Se conservan en el tiempo, para lo cual, las versiones históricas relevantes para uso público se mantendrán disponibles con identificadores adecuados al efecto; </w:t>
      </w:r>
    </w:p>
    <w:p w14:paraId="5C33FEC4"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g) Primarios:</w:t>
      </w:r>
      <w:r w:rsidRPr="00C20A77">
        <w:rPr>
          <w:rFonts w:ascii="Palatino Linotype" w:eastAsia="Palatino Linotype" w:hAnsi="Palatino Linotype" w:cs="Palatino Linotype"/>
          <w:i/>
          <w:sz w:val="22"/>
          <w:szCs w:val="22"/>
        </w:rPr>
        <w:t xml:space="preserve"> Provienen de la fuente de origen con el máximo nivel de desagregación posible; </w:t>
      </w:r>
    </w:p>
    <w:p w14:paraId="51C1863C"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h) Legibles por máquinas</w:t>
      </w:r>
      <w:r w:rsidRPr="00C20A77">
        <w:rPr>
          <w:rFonts w:ascii="Palatino Linotype" w:eastAsia="Palatino Linotype" w:hAnsi="Palatino Linotype" w:cs="Palatino Linotype"/>
          <w:i/>
          <w:sz w:val="22"/>
          <w:szCs w:val="22"/>
        </w:rPr>
        <w:t xml:space="preserve">: Deberán estar estructurados, total o parcialmente, para ser procesados e interpretados por equipos electrónicos de manera automática; </w:t>
      </w:r>
    </w:p>
    <w:p w14:paraId="08478E42"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i) En formatos abiertos</w:t>
      </w:r>
      <w:r w:rsidRPr="00C20A77">
        <w:rPr>
          <w:rFonts w:ascii="Palatino Linotype" w:eastAsia="Palatino Linotype" w:hAnsi="Palatino Linotype" w:cs="Palatino Linotype"/>
          <w:i/>
          <w:sz w:val="22"/>
          <w:szCs w:val="22"/>
        </w:rPr>
        <w:t xml:space="preserve">: Los datos estarán disponibles con el conjunto de características técnicas y de presentación que corresponden a la estructura lógica usada para almacenar datos en un archivo digital, cuyas especificaciones técnicas están </w:t>
      </w:r>
      <w:r w:rsidRPr="00C20A77">
        <w:rPr>
          <w:rFonts w:ascii="Palatino Linotype" w:eastAsia="Palatino Linotype" w:hAnsi="Palatino Linotype" w:cs="Palatino Linotype"/>
          <w:i/>
          <w:sz w:val="22"/>
          <w:szCs w:val="22"/>
        </w:rPr>
        <w:lastRenderedPageBreak/>
        <w:t>disponibles públicamente, que no suponen una dificultad de acceso y que su aplicación y reproducción no estén condicionadas a contraprestación alguna; y</w:t>
      </w:r>
    </w:p>
    <w:p w14:paraId="3C292104" w14:textId="77777777" w:rsidR="008F6F8B" w:rsidRPr="00C20A77" w:rsidRDefault="008F6F8B"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j) De libre uso</w:t>
      </w:r>
      <w:r w:rsidRPr="00C20A77">
        <w:rPr>
          <w:rFonts w:ascii="Palatino Linotype" w:eastAsia="Palatino Linotype" w:hAnsi="Palatino Linotype" w:cs="Palatino Linotype"/>
          <w:i/>
          <w:sz w:val="22"/>
          <w:szCs w:val="22"/>
        </w:rPr>
        <w:t>: Citan la fuente de origen como único requerimiento para ser utilizados libremente.”</w:t>
      </w:r>
    </w:p>
    <w:p w14:paraId="10E46249" w14:textId="77777777" w:rsidR="008F6F8B" w:rsidRPr="00C20A77" w:rsidRDefault="008F6F8B" w:rsidP="00AD58D1">
      <w:pPr>
        <w:spacing w:line="360" w:lineRule="auto"/>
        <w:ind w:left="851" w:right="902"/>
        <w:jc w:val="both"/>
        <w:rPr>
          <w:rFonts w:ascii="Palatino Linotype" w:eastAsia="Palatino Linotype" w:hAnsi="Palatino Linotype" w:cs="Palatino Linotype"/>
          <w:i/>
          <w:sz w:val="22"/>
          <w:szCs w:val="22"/>
        </w:rPr>
      </w:pPr>
    </w:p>
    <w:p w14:paraId="249B371B" w14:textId="0FF004F6" w:rsidR="008F6F8B" w:rsidRPr="00C20A77" w:rsidRDefault="008F6F8B" w:rsidP="00AD58D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De lo hasta aquí expuesto, se concluye si bien la persona solicitante requirió la información en datos abiertos en formatos específicos como xls o </w:t>
      </w:r>
      <w:proofErr w:type="spellStart"/>
      <w:r w:rsidRPr="00C20A77">
        <w:rPr>
          <w:rFonts w:ascii="Palatino Linotype" w:eastAsia="Palatino Linotype" w:hAnsi="Palatino Linotype" w:cs="Palatino Linotype"/>
          <w:sz w:val="22"/>
          <w:szCs w:val="22"/>
        </w:rPr>
        <w:t>cvs</w:t>
      </w:r>
      <w:proofErr w:type="spellEnd"/>
      <w:r w:rsidRPr="00C20A77">
        <w:rPr>
          <w:rFonts w:ascii="Palatino Linotype" w:eastAsia="Palatino Linotype" w:hAnsi="Palatino Linotype" w:cs="Palatino Linotype"/>
          <w:sz w:val="22"/>
          <w:szCs w:val="22"/>
        </w:rPr>
        <w:t xml:space="preserve">, </w:t>
      </w:r>
      <w:r w:rsidR="00E9651E" w:rsidRPr="00C20A77">
        <w:rPr>
          <w:rFonts w:ascii="Palatino Linotype" w:eastAsia="Palatino Linotype" w:hAnsi="Palatino Linotype" w:cs="Palatino Linotype"/>
          <w:sz w:val="22"/>
          <w:szCs w:val="22"/>
        </w:rPr>
        <w:t>el Sujeto Obligado deberá entregar la información en el formato que se haya generado.</w:t>
      </w:r>
    </w:p>
    <w:p w14:paraId="719DBD34" w14:textId="77777777" w:rsidR="008F6F8B" w:rsidRPr="00C20A77" w:rsidRDefault="008F6F8B" w:rsidP="00AD58D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496BFE" w14:textId="2903FFB3" w:rsidR="00031E0E" w:rsidRPr="00C20A77" w:rsidRDefault="00031E0E" w:rsidP="00031E0E">
      <w:pPr>
        <w:spacing w:line="360" w:lineRule="auto"/>
        <w:jc w:val="both"/>
        <w:rPr>
          <w:rFonts w:ascii="Palatino Linotype" w:eastAsia="Palatino Linotype" w:hAnsi="Palatino Linotype" w:cs="Palatino Linotype"/>
          <w:b/>
          <w:color w:val="0D0D0D"/>
          <w:sz w:val="22"/>
          <w:szCs w:val="22"/>
        </w:rPr>
      </w:pPr>
      <w:r w:rsidRPr="00C20A77">
        <w:rPr>
          <w:rFonts w:ascii="Palatino Linotype" w:eastAsia="Palatino Linotype" w:hAnsi="Palatino Linotype" w:cs="Palatino Linotype"/>
          <w:color w:val="0D0D0D"/>
          <w:sz w:val="22"/>
          <w:szCs w:val="22"/>
        </w:rPr>
        <w:t xml:space="preserve">Conforme a lo anterior, asevera la existencia de la información en razón de en el presente caso, el </w:t>
      </w:r>
      <w:r w:rsidRPr="00C20A77">
        <w:rPr>
          <w:rFonts w:ascii="Palatino Linotype" w:eastAsia="Palatino Linotype" w:hAnsi="Palatino Linotype" w:cs="Palatino Linotype"/>
          <w:b/>
          <w:color w:val="0D0D0D"/>
          <w:sz w:val="22"/>
          <w:szCs w:val="22"/>
        </w:rPr>
        <w:t>Sujeto Obligado por conducto de la Dirección de Seguridad Pública y Tránsito,</w:t>
      </w:r>
      <w:r w:rsidRPr="00C20A77">
        <w:rPr>
          <w:rFonts w:ascii="Palatino Linotype" w:eastAsia="Palatino Linotype" w:hAnsi="Palatino Linotype" w:cs="Palatino Linotype"/>
          <w:color w:val="0D0D0D"/>
          <w:sz w:val="22"/>
          <w:szCs w:val="22"/>
        </w:rPr>
        <w:t xml:space="preserve"> no señaló que era inexistente la información; al contrario, precisó que no podía proporcionarla al ser reservada; esto es, aludió a una clasificación; al respecto, el </w:t>
      </w:r>
      <w:r w:rsidRPr="00C20A77">
        <w:rPr>
          <w:rFonts w:ascii="Palatino Linotype" w:eastAsia="Palatino Linotype" w:hAnsi="Palatino Linotype" w:cs="Palatino Linotype"/>
          <w:b/>
          <w:color w:val="0D0D0D"/>
          <w:sz w:val="22"/>
          <w:szCs w:val="22"/>
        </w:rPr>
        <w:t>Criterio 29/10</w:t>
      </w:r>
      <w:r w:rsidRPr="00C20A77">
        <w:rPr>
          <w:rFonts w:ascii="Palatino Linotype" w:eastAsia="Palatino Linotype" w:hAnsi="Palatino Linotype" w:cs="Palatino Linotype"/>
          <w:color w:val="0D0D0D"/>
          <w:sz w:val="22"/>
          <w:szCs w:val="22"/>
        </w:rPr>
        <w:t>, emitido por el Pleno del entonces Instituto Federal de Acceso a la Información y Protección de Datos, precisa lo siguiente:</w:t>
      </w:r>
    </w:p>
    <w:p w14:paraId="52C0C417" w14:textId="77777777" w:rsidR="00031E0E" w:rsidRPr="00C20A77" w:rsidRDefault="00031E0E" w:rsidP="00031E0E">
      <w:pPr>
        <w:spacing w:line="360" w:lineRule="auto"/>
        <w:jc w:val="both"/>
        <w:rPr>
          <w:rFonts w:ascii="Palatino Linotype" w:eastAsia="Palatino Linotype" w:hAnsi="Palatino Linotype" w:cs="Palatino Linotype"/>
          <w:color w:val="0D0D0D"/>
          <w:sz w:val="22"/>
          <w:szCs w:val="22"/>
        </w:rPr>
      </w:pPr>
    </w:p>
    <w:p w14:paraId="482F97DF" w14:textId="77777777" w:rsidR="00031E0E" w:rsidRPr="00C20A77" w:rsidRDefault="00031E0E" w:rsidP="00031E0E">
      <w:pPr>
        <w:spacing w:line="360" w:lineRule="auto"/>
        <w:ind w:left="567" w:right="567"/>
        <w:jc w:val="both"/>
        <w:rPr>
          <w:rFonts w:ascii="Palatino Linotype" w:eastAsia="Palatino Linotype" w:hAnsi="Palatino Linotype" w:cs="Palatino Linotype"/>
          <w:i/>
          <w:color w:val="0D0D0D"/>
          <w:sz w:val="22"/>
          <w:szCs w:val="22"/>
        </w:rPr>
      </w:pPr>
      <w:r w:rsidRPr="00C20A77">
        <w:rPr>
          <w:rFonts w:ascii="Palatino Linotype" w:eastAsia="Palatino Linotype" w:hAnsi="Palatino Linotype" w:cs="Palatino Linotype"/>
          <w:b/>
          <w:i/>
          <w:color w:val="0D0D0D"/>
          <w:sz w:val="22"/>
          <w:szCs w:val="22"/>
        </w:rPr>
        <w:t>“La clasificación y la inexistencia de información son conceptos que no pueden coexistir.</w:t>
      </w:r>
      <w:r w:rsidRPr="00C20A77">
        <w:rPr>
          <w:rFonts w:ascii="Palatino Linotype" w:eastAsia="Palatino Linotype" w:hAnsi="Palatino Linotype" w:cs="Palatino Linotype"/>
          <w:i/>
          <w:color w:val="0D0D0D"/>
          <w:sz w:val="22"/>
          <w:szCs w:val="22"/>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w:t>
      </w:r>
      <w:proofErr w:type="gramStart"/>
      <w:r w:rsidRPr="00C20A77">
        <w:rPr>
          <w:rFonts w:ascii="Palatino Linotype" w:eastAsia="Palatino Linotype" w:hAnsi="Palatino Linotype" w:cs="Palatino Linotype"/>
          <w:i/>
          <w:color w:val="0D0D0D"/>
          <w:sz w:val="22"/>
          <w:szCs w:val="22"/>
        </w:rPr>
        <w:t>contenida  en</w:t>
      </w:r>
      <w:proofErr w:type="gramEnd"/>
      <w:r w:rsidRPr="00C20A77">
        <w:rPr>
          <w:rFonts w:ascii="Palatino Linotype" w:eastAsia="Palatino Linotype" w:hAnsi="Palatino Linotype" w:cs="Palatino Linotype"/>
          <w:i/>
          <w:color w:val="0D0D0D"/>
          <w:sz w:val="22"/>
          <w:szCs w:val="22"/>
        </w:rPr>
        <w:t xml:space="preserve">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w:t>
      </w:r>
      <w:r w:rsidRPr="00C20A77">
        <w:rPr>
          <w:rFonts w:ascii="Palatino Linotype" w:eastAsia="Palatino Linotype" w:hAnsi="Palatino Linotype" w:cs="Palatino Linotype"/>
          <w:i/>
          <w:color w:val="0D0D0D"/>
          <w:sz w:val="22"/>
          <w:szCs w:val="22"/>
        </w:rPr>
        <w:lastRenderedPageBreak/>
        <w:t>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64E226F8" w14:textId="77777777" w:rsidR="00031E0E" w:rsidRPr="00C20A77" w:rsidRDefault="00031E0E" w:rsidP="00031E0E">
      <w:pPr>
        <w:spacing w:line="360" w:lineRule="auto"/>
        <w:rPr>
          <w:rFonts w:ascii="Palatino Linotype" w:eastAsia="Palatino Linotype" w:hAnsi="Palatino Linotype" w:cs="Palatino Linotype"/>
          <w:color w:val="0D0D0D"/>
          <w:sz w:val="22"/>
          <w:szCs w:val="22"/>
        </w:rPr>
      </w:pPr>
    </w:p>
    <w:p w14:paraId="52FDD395" w14:textId="2C10C968" w:rsidR="00031E0E" w:rsidRPr="00C20A77" w:rsidRDefault="00031E0E" w:rsidP="00031E0E">
      <w:pPr>
        <w:spacing w:line="360" w:lineRule="auto"/>
        <w:jc w:val="both"/>
        <w:rPr>
          <w:rFonts w:ascii="Palatino Linotype" w:eastAsia="Palatino Linotype" w:hAnsi="Palatino Linotype" w:cs="Palatino Linotype"/>
          <w:color w:val="0D0D0D"/>
          <w:sz w:val="22"/>
          <w:szCs w:val="22"/>
        </w:rPr>
      </w:pPr>
      <w:r w:rsidRPr="00C20A77">
        <w:rPr>
          <w:rFonts w:ascii="Palatino Linotype" w:eastAsia="Palatino Linotype" w:hAnsi="Palatino Linotype" w:cs="Palatino Linotype"/>
          <w:color w:val="0D0D0D"/>
          <w:sz w:val="22"/>
          <w:szCs w:val="22"/>
        </w:rPr>
        <w:t>Del citado criterio, se advierte que la clasificación y la inexistencia son conceptos que no pueden coexistir, en virtud de que la primera implica la existencia de un documento o documentos determinados, mientras que la segunda conlleva a la ausencia de los mismos en los archivos de la dependencia o entidad de que se trate.</w:t>
      </w:r>
    </w:p>
    <w:p w14:paraId="055E727D" w14:textId="77777777" w:rsidR="00EB07D1" w:rsidRPr="00C20A77" w:rsidRDefault="00EB07D1" w:rsidP="00031E0E">
      <w:pPr>
        <w:spacing w:line="360" w:lineRule="auto"/>
        <w:jc w:val="both"/>
        <w:rPr>
          <w:rFonts w:ascii="Palatino Linotype" w:eastAsia="Palatino Linotype" w:hAnsi="Palatino Linotype" w:cs="Palatino Linotype"/>
          <w:color w:val="0D0D0D"/>
          <w:sz w:val="22"/>
          <w:szCs w:val="22"/>
        </w:rPr>
      </w:pPr>
    </w:p>
    <w:p w14:paraId="135AD418" w14:textId="063AF220" w:rsidR="00EB07D1" w:rsidRPr="00C20A77" w:rsidRDefault="00EB07D1" w:rsidP="00031E0E">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Ahora bien, como se ha determinado en líneas anteriores, existe fuente obligacional para generar la incidencia delictiva; sin embargo, de ser el caso de que el Sujeto Obligado no cuente con información estadística de la incidencia de faltas administrativas de la temporalidad señalada por el Recurrente, bastará con que así lo haga del conocimiento de la parte </w:t>
      </w:r>
      <w:r w:rsidRPr="00C20A77">
        <w:rPr>
          <w:rFonts w:ascii="Palatino Linotype" w:eastAsia="Palatino Linotype" w:hAnsi="Palatino Linotype" w:cs="Palatino Linotype"/>
          <w:b/>
          <w:sz w:val="22"/>
          <w:szCs w:val="22"/>
        </w:rPr>
        <w:t>Recurrente</w:t>
      </w:r>
      <w:r w:rsidRPr="00C20A77">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0A4C1189" w14:textId="77777777" w:rsidR="00031E0E" w:rsidRPr="00C20A77" w:rsidRDefault="00031E0E" w:rsidP="00AD58D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832BE9" w14:textId="77777777" w:rsidR="00031E0E" w:rsidRPr="00C20A77" w:rsidRDefault="00031E0E" w:rsidP="00031E0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Por lo anterior, resulta oportuno </w:t>
      </w:r>
      <w:r w:rsidRPr="00C20A77">
        <w:rPr>
          <w:rFonts w:ascii="Palatino Linotype" w:eastAsia="Palatino Linotype" w:hAnsi="Palatino Linotype" w:cs="Palatino Linotype"/>
          <w:b/>
          <w:sz w:val="22"/>
          <w:szCs w:val="22"/>
        </w:rPr>
        <w:t xml:space="preserve">REVOCAR </w:t>
      </w:r>
      <w:r w:rsidRPr="00C20A77">
        <w:rPr>
          <w:rFonts w:ascii="Palatino Linotype" w:eastAsia="Palatino Linotype" w:hAnsi="Palatino Linotype" w:cs="Palatino Linotype"/>
          <w:sz w:val="22"/>
          <w:szCs w:val="22"/>
        </w:rPr>
        <w:t xml:space="preserve">la respuesta del </w:t>
      </w:r>
      <w:r w:rsidRPr="00C20A77">
        <w:rPr>
          <w:rFonts w:ascii="Palatino Linotype" w:eastAsia="Palatino Linotype" w:hAnsi="Palatino Linotype" w:cs="Palatino Linotype"/>
          <w:b/>
          <w:sz w:val="22"/>
          <w:szCs w:val="22"/>
        </w:rPr>
        <w:t xml:space="preserve">SUJETO OBLIGADO </w:t>
      </w:r>
      <w:r w:rsidRPr="00C20A77">
        <w:rPr>
          <w:rFonts w:ascii="Palatino Linotype" w:eastAsia="Palatino Linotype" w:hAnsi="Palatino Linotype" w:cs="Palatino Linotype"/>
          <w:sz w:val="22"/>
          <w:szCs w:val="22"/>
        </w:rPr>
        <w:t xml:space="preserve">y </w:t>
      </w:r>
      <w:r w:rsidRPr="00C20A77">
        <w:rPr>
          <w:rFonts w:ascii="Palatino Linotype" w:eastAsia="Palatino Linotype" w:hAnsi="Palatino Linotype" w:cs="Palatino Linotype"/>
          <w:b/>
          <w:sz w:val="22"/>
          <w:szCs w:val="22"/>
        </w:rPr>
        <w:t xml:space="preserve">ORDENAR </w:t>
      </w:r>
      <w:r w:rsidRPr="00C20A77">
        <w:rPr>
          <w:rFonts w:ascii="Palatino Linotype" w:eastAsia="Palatino Linotype" w:hAnsi="Palatino Linotype" w:cs="Palatino Linotype"/>
          <w:sz w:val="22"/>
          <w:szCs w:val="22"/>
        </w:rPr>
        <w:t xml:space="preserve">la estadística de la incidencia delictiva y de faltas administrativas a mayor grado de desagregación, en el formato que se genere, en versión pública en términos del considerando quinto. </w:t>
      </w:r>
    </w:p>
    <w:p w14:paraId="7B8CAAD5" w14:textId="77777777" w:rsidR="00224703" w:rsidRPr="00C20A77" w:rsidRDefault="00224703" w:rsidP="00AD58D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E76F489"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 xml:space="preserve">Quinto. Versión Pública. </w:t>
      </w:r>
      <w:r w:rsidRPr="00C20A77">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w:t>
      </w:r>
      <w:r w:rsidRPr="00C20A77">
        <w:rPr>
          <w:rFonts w:ascii="Palatino Linotype" w:eastAsia="Palatino Linotype" w:hAnsi="Palatino Linotype" w:cs="Palatino Linotype"/>
          <w:sz w:val="22"/>
          <w:szCs w:val="22"/>
        </w:rPr>
        <w:lastRenderedPageBreak/>
        <w:t xml:space="preserve">contiene datos que deben ser clasificados en los términos que la misma Ley en la materia señala. </w:t>
      </w:r>
    </w:p>
    <w:p w14:paraId="048FE23F"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p>
    <w:p w14:paraId="1EE74063"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289DE3F8"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p>
    <w:p w14:paraId="4C3F57F1" w14:textId="77777777" w:rsidR="006662C1" w:rsidRPr="00C20A77" w:rsidRDefault="006662C1" w:rsidP="00AD58D1">
      <w:pPr>
        <w:spacing w:line="360" w:lineRule="auto"/>
        <w:ind w:right="50"/>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351D90E4" w14:textId="77777777" w:rsidR="006662C1" w:rsidRPr="00C20A77" w:rsidRDefault="006662C1" w:rsidP="00AD58D1">
      <w:pPr>
        <w:spacing w:line="360" w:lineRule="auto"/>
        <w:ind w:right="50"/>
        <w:jc w:val="both"/>
        <w:rPr>
          <w:rFonts w:ascii="Palatino Linotype" w:eastAsia="Palatino Linotype" w:hAnsi="Palatino Linotype" w:cs="Palatino Linotype"/>
          <w:sz w:val="22"/>
          <w:szCs w:val="22"/>
        </w:rPr>
      </w:pPr>
    </w:p>
    <w:p w14:paraId="4A4C5A96"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b/>
          <w:i/>
          <w:sz w:val="22"/>
          <w:szCs w:val="22"/>
        </w:rPr>
        <w:t>Artículo 3.</w:t>
      </w:r>
      <w:r w:rsidRPr="00C20A77">
        <w:rPr>
          <w:rFonts w:ascii="Palatino Linotype" w:eastAsia="Palatino Linotype" w:hAnsi="Palatino Linotype" w:cs="Palatino Linotype"/>
          <w:i/>
          <w:sz w:val="22"/>
          <w:szCs w:val="22"/>
        </w:rPr>
        <w:t xml:space="preserve"> Para los efectos de la presente Ley se entenderá por:</w:t>
      </w:r>
    </w:p>
    <w:p w14:paraId="6E3C0B93"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p>
    <w:p w14:paraId="1094F380"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3D4E3AF6"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XX. Información clasificada: Aquella considerada por la presente Ley como reservada o confidencial;</w:t>
      </w:r>
    </w:p>
    <w:p w14:paraId="7D38B173"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2FC90ED"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2E508939"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p>
    <w:p w14:paraId="62AD213B"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lastRenderedPageBreak/>
        <w:t>Artículo 91.</w:t>
      </w:r>
      <w:r w:rsidRPr="00C20A77">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6E0B6E4"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132.</w:t>
      </w:r>
      <w:r w:rsidRPr="00C20A77">
        <w:rPr>
          <w:rFonts w:ascii="Palatino Linotype" w:eastAsia="Palatino Linotype" w:hAnsi="Palatino Linotype" w:cs="Palatino Linotype"/>
          <w:i/>
          <w:sz w:val="22"/>
          <w:szCs w:val="22"/>
        </w:rPr>
        <w:t xml:space="preserve"> La clasificación de la información se llevará a cabo en el momento en que:</w:t>
      </w:r>
    </w:p>
    <w:p w14:paraId="15D5163B" w14:textId="77777777" w:rsidR="006662C1" w:rsidRPr="00C20A77" w:rsidRDefault="006662C1" w:rsidP="00AD58D1">
      <w:pPr>
        <w:tabs>
          <w:tab w:val="left" w:pos="1134"/>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Se reciba una solicitud de acceso a la información;</w:t>
      </w:r>
    </w:p>
    <w:p w14:paraId="2AC2A143" w14:textId="77777777" w:rsidR="006662C1" w:rsidRPr="00C20A77" w:rsidRDefault="006662C1" w:rsidP="00AD58D1">
      <w:pPr>
        <w:tabs>
          <w:tab w:val="left" w:pos="1134"/>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 Se determine mediante resolución de autoridad competente; o</w:t>
      </w:r>
    </w:p>
    <w:p w14:paraId="07B15A4A" w14:textId="77777777" w:rsidR="006662C1" w:rsidRPr="00C20A77" w:rsidRDefault="006662C1" w:rsidP="00AD58D1">
      <w:pPr>
        <w:tabs>
          <w:tab w:val="left" w:pos="1134"/>
        </w:tabs>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9E17F48"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p>
    <w:p w14:paraId="1ADCC20D"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Artículo 143</w:t>
      </w:r>
      <w:r w:rsidRPr="00C20A7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20D3ED9"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130C14D"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674A932"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48BD7AD"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3DDF312"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4C2D0AE"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p>
    <w:p w14:paraId="20CC8691"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w:t>
      </w:r>
      <w:r w:rsidRPr="00C20A77">
        <w:rPr>
          <w:rFonts w:ascii="Palatino Linotype" w:eastAsia="Palatino Linotype" w:hAnsi="Palatino Linotype" w:cs="Palatino Linotype"/>
          <w:sz w:val="22"/>
          <w:szCs w:val="22"/>
        </w:rPr>
        <w:lastRenderedPageBreak/>
        <w:t>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1533CF8"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p>
    <w:p w14:paraId="0648D139"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328F22A4"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p>
    <w:p w14:paraId="3830CA7D"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 “</w:t>
      </w:r>
      <w:r w:rsidRPr="00C20A77">
        <w:rPr>
          <w:rFonts w:ascii="Palatino Linotype" w:eastAsia="Palatino Linotype" w:hAnsi="Palatino Linotype" w:cs="Palatino Linotype"/>
          <w:b/>
          <w:i/>
          <w:sz w:val="22"/>
          <w:szCs w:val="22"/>
        </w:rPr>
        <w:t>Quincuagésimo</w:t>
      </w:r>
      <w:r w:rsidRPr="00C20A77">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2D5003E"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Quincuagésimo primero.</w:t>
      </w:r>
      <w:r w:rsidRPr="00C20A77">
        <w:rPr>
          <w:rFonts w:ascii="Palatino Linotype" w:eastAsia="Palatino Linotype" w:hAnsi="Palatino Linotype" w:cs="Palatino Linotype"/>
          <w:i/>
          <w:sz w:val="22"/>
          <w:szCs w:val="22"/>
        </w:rPr>
        <w:t xml:space="preserve"> Toda acta del Comité de Transparencia deberá contener: </w:t>
      </w:r>
    </w:p>
    <w:p w14:paraId="00771468"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 El número de sesión y fecha; </w:t>
      </w:r>
    </w:p>
    <w:p w14:paraId="73569100"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II. El nombre del área que solicitó la clasificación de información; </w:t>
      </w:r>
    </w:p>
    <w:p w14:paraId="5B05A82F"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III. La fundamentación legal y motivación correspondiente; </w:t>
      </w:r>
    </w:p>
    <w:p w14:paraId="0311E9C5"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IV. La resolución o resoluciones aprobadas; y </w:t>
      </w:r>
    </w:p>
    <w:p w14:paraId="6141E41C"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V. La rúbrica o firma digital de cada integrante del Comité de Transparencia. </w:t>
      </w:r>
    </w:p>
    <w:p w14:paraId="37D8F332"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8F69AA9"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Los motivos y razonamientos que sustenten la confirmación o modificación de la prueba de daño;</w:t>
      </w:r>
    </w:p>
    <w:p w14:paraId="47980289"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lastRenderedPageBreak/>
        <w:t xml:space="preserve">II. Descripción de las partes o secciones reservadas, en caso de clasificación parcial; </w:t>
      </w:r>
    </w:p>
    <w:p w14:paraId="2DA62401"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III. El periodo por el que mantendrá su clasificación y fecha de expiración; y </w:t>
      </w:r>
    </w:p>
    <w:p w14:paraId="59BFF2DC"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33D4BA1D"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2F4BC5C"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1EAD664"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Quincuagésimo segundo.</w:t>
      </w:r>
      <w:r w:rsidRPr="00C20A77">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92F59F4"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89AA2C8"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F6386E1"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83A56BB"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III. Señalar las personas o instancias autorizadas a acceder a la información clasificada.</w:t>
      </w:r>
    </w:p>
    <w:p w14:paraId="611E1A79"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AEA8C4A"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p>
    <w:p w14:paraId="7314E825"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lastRenderedPageBreak/>
        <w:t>De igual forma, deberá observar los Lineamientos Quincuagésimo cuarto, Quincuagésimo quinto, Quincuagésimo séptimo y Quincuagésimo octavo, establecen lo siguiente:</w:t>
      </w:r>
    </w:p>
    <w:p w14:paraId="041AB78D"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p>
    <w:p w14:paraId="1000431D" w14:textId="77777777" w:rsidR="006662C1" w:rsidRPr="00C20A77" w:rsidRDefault="006662C1" w:rsidP="00AD58D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r w:rsidRPr="00C20A77">
        <w:rPr>
          <w:rFonts w:ascii="Palatino Linotype" w:eastAsia="Palatino Linotype" w:hAnsi="Palatino Linotype" w:cs="Palatino Linotype"/>
          <w:b/>
          <w:i/>
          <w:sz w:val="22"/>
          <w:szCs w:val="22"/>
        </w:rPr>
        <w:t>Quincuagésimo cuarto.</w:t>
      </w:r>
      <w:r w:rsidRPr="00C20A77">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51B6D6C"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Quincuagésimo quinto.</w:t>
      </w:r>
      <w:r w:rsidRPr="00C20A77">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C20A77">
        <w:rPr>
          <w:rFonts w:ascii="Palatino Linotype" w:eastAsia="Palatino Linotype" w:hAnsi="Palatino Linotype" w:cs="Palatino Linotype"/>
          <w:i/>
          <w:sz w:val="22"/>
          <w:szCs w:val="22"/>
        </w:rPr>
        <w:t>testado</w:t>
      </w:r>
      <w:proofErr w:type="spellEnd"/>
      <w:r w:rsidRPr="00C20A77">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841C9C9"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w:t>
      </w:r>
    </w:p>
    <w:p w14:paraId="4EE7001B"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b/>
          <w:i/>
          <w:sz w:val="22"/>
          <w:szCs w:val="22"/>
        </w:rPr>
        <w:t>Quincuagésimo séptimo.</w:t>
      </w:r>
      <w:r w:rsidRPr="00C20A77">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EFBEEB8"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7201B353"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464976FB"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B665088"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6F2C209C"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0AEBEB26" w14:textId="77777777" w:rsidR="006662C1" w:rsidRPr="00C20A77" w:rsidRDefault="006662C1" w:rsidP="00AD58D1">
      <w:pPr>
        <w:spacing w:line="360" w:lineRule="auto"/>
        <w:ind w:left="567" w:right="616"/>
        <w:jc w:val="both"/>
        <w:rPr>
          <w:rFonts w:ascii="Palatino Linotype" w:eastAsia="Palatino Linotype" w:hAnsi="Palatino Linotype" w:cs="Palatino Linotype"/>
          <w:i/>
          <w:sz w:val="22"/>
          <w:szCs w:val="22"/>
        </w:rPr>
      </w:pPr>
    </w:p>
    <w:p w14:paraId="17A8C8A1" w14:textId="77777777" w:rsidR="006662C1" w:rsidRPr="00C20A77" w:rsidRDefault="006662C1"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55D8B4AD" w14:textId="77777777" w:rsidR="00C24233" w:rsidRPr="00C20A77" w:rsidRDefault="00C24233" w:rsidP="00AD58D1">
      <w:pPr>
        <w:spacing w:line="360" w:lineRule="auto"/>
        <w:ind w:right="49"/>
        <w:jc w:val="both"/>
        <w:rPr>
          <w:rFonts w:ascii="Palatino Linotype" w:eastAsia="Palatino Linotype" w:hAnsi="Palatino Linotype" w:cs="Palatino Linotype"/>
          <w:sz w:val="22"/>
          <w:szCs w:val="22"/>
        </w:rPr>
      </w:pPr>
    </w:p>
    <w:p w14:paraId="1AE94803" w14:textId="09BB55CB" w:rsidR="003A5BF3" w:rsidRPr="00C20A77" w:rsidRDefault="00B830DD" w:rsidP="00AD58D1">
      <w:pPr>
        <w:spacing w:line="360" w:lineRule="auto"/>
        <w:ind w:right="49"/>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C20A77">
        <w:rPr>
          <w:rFonts w:ascii="Palatino Linotype" w:eastAsia="Palatino Linotype" w:hAnsi="Palatino Linotype" w:cs="Palatino Linotype"/>
          <w:b/>
          <w:sz w:val="22"/>
          <w:szCs w:val="22"/>
        </w:rPr>
        <w:t>RECURRENTE</w:t>
      </w:r>
      <w:r w:rsidRPr="00C20A77">
        <w:rPr>
          <w:rFonts w:ascii="Palatino Linotype" w:eastAsia="Palatino Linotype" w:hAnsi="Palatino Linotype" w:cs="Palatino Linotype"/>
          <w:sz w:val="22"/>
          <w:szCs w:val="22"/>
        </w:rPr>
        <w:t xml:space="preserve"> dentro del recurso de revisión </w:t>
      </w:r>
      <w:r w:rsidR="00690322" w:rsidRPr="00C20A77">
        <w:rPr>
          <w:rFonts w:ascii="Palatino Linotype" w:eastAsia="Palatino Linotype" w:hAnsi="Palatino Linotype" w:cs="Palatino Linotype"/>
          <w:b/>
          <w:sz w:val="22"/>
          <w:szCs w:val="22"/>
        </w:rPr>
        <w:t>07019/INFOEM/IP/RR/2024</w:t>
      </w:r>
      <w:r w:rsidRPr="00C20A77">
        <w:rPr>
          <w:rFonts w:ascii="Palatino Linotype" w:eastAsia="Palatino Linotype" w:hAnsi="Palatino Linotype" w:cs="Palatino Linotype"/>
          <w:sz w:val="22"/>
          <w:szCs w:val="22"/>
        </w:rPr>
        <w:t>; por ello, y con fundamento en la fracción I</w:t>
      </w:r>
      <w:r w:rsidR="00C24233" w:rsidRPr="00C20A77">
        <w:rPr>
          <w:rFonts w:ascii="Palatino Linotype" w:eastAsia="Palatino Linotype" w:hAnsi="Palatino Linotype" w:cs="Palatino Linotype"/>
          <w:sz w:val="22"/>
          <w:szCs w:val="22"/>
        </w:rPr>
        <w:t>II</w:t>
      </w:r>
      <w:r w:rsidRPr="00C20A77">
        <w:rPr>
          <w:rFonts w:ascii="Palatino Linotype" w:eastAsia="Palatino Linotype" w:hAnsi="Palatino Linotype" w:cs="Palatino Linotype"/>
          <w:sz w:val="22"/>
          <w:szCs w:val="22"/>
        </w:rPr>
        <w:t xml:space="preserve"> del numeral 186 de la Ley de Transparencia y Acceso a la Información Pública del Estado de México y Municipios, por lo que se </w:t>
      </w:r>
      <w:r w:rsidRPr="00C20A77">
        <w:rPr>
          <w:rFonts w:ascii="Palatino Linotype" w:eastAsia="Palatino Linotype" w:hAnsi="Palatino Linotype" w:cs="Palatino Linotype"/>
          <w:b/>
          <w:sz w:val="22"/>
          <w:szCs w:val="22"/>
        </w:rPr>
        <w:t xml:space="preserve">REVOCA </w:t>
      </w:r>
      <w:r w:rsidRPr="00C20A77">
        <w:rPr>
          <w:rFonts w:ascii="Palatino Linotype" w:eastAsia="Palatino Linotype" w:hAnsi="Palatino Linotype" w:cs="Palatino Linotype"/>
          <w:sz w:val="22"/>
          <w:szCs w:val="22"/>
        </w:rPr>
        <w:t xml:space="preserve">la respuesta del </w:t>
      </w:r>
      <w:r w:rsidRPr="00C20A77">
        <w:rPr>
          <w:rFonts w:ascii="Palatino Linotype" w:eastAsia="Palatino Linotype" w:hAnsi="Palatino Linotype" w:cs="Palatino Linotype"/>
          <w:b/>
          <w:sz w:val="22"/>
          <w:szCs w:val="22"/>
        </w:rPr>
        <w:t xml:space="preserve">SUJETO OBLIGADO </w:t>
      </w:r>
      <w:r w:rsidRPr="00C20A77">
        <w:rPr>
          <w:rFonts w:ascii="Palatino Linotype" w:eastAsia="Palatino Linotype" w:hAnsi="Palatino Linotype" w:cs="Palatino Linotype"/>
          <w:sz w:val="22"/>
          <w:szCs w:val="22"/>
        </w:rPr>
        <w:t xml:space="preserve">a la solicitud de información </w:t>
      </w:r>
      <w:r w:rsidR="00690322" w:rsidRPr="00C20A77">
        <w:rPr>
          <w:rFonts w:ascii="Palatino Linotype" w:eastAsia="Palatino Linotype" w:hAnsi="Palatino Linotype" w:cs="Palatino Linotype"/>
          <w:b/>
          <w:sz w:val="22"/>
          <w:szCs w:val="22"/>
        </w:rPr>
        <w:t>01344/ECATEPEC/IP/2024</w:t>
      </w:r>
      <w:r w:rsidRPr="00C20A77">
        <w:rPr>
          <w:rFonts w:ascii="Palatino Linotype" w:eastAsia="Palatino Linotype" w:hAnsi="Palatino Linotype" w:cs="Palatino Linotype"/>
          <w:b/>
          <w:sz w:val="22"/>
          <w:szCs w:val="22"/>
        </w:rPr>
        <w:t>.</w:t>
      </w:r>
    </w:p>
    <w:p w14:paraId="027C4BCC" w14:textId="77777777" w:rsidR="003A5BF3" w:rsidRPr="00C20A77" w:rsidRDefault="003A5BF3" w:rsidP="00AD58D1">
      <w:pPr>
        <w:spacing w:line="360" w:lineRule="auto"/>
        <w:ind w:right="49"/>
        <w:jc w:val="both"/>
        <w:rPr>
          <w:rFonts w:ascii="Palatino Linotype" w:eastAsia="Palatino Linotype" w:hAnsi="Palatino Linotype" w:cs="Palatino Linotype"/>
          <w:sz w:val="22"/>
          <w:szCs w:val="22"/>
        </w:rPr>
      </w:pPr>
    </w:p>
    <w:p w14:paraId="75748721" w14:textId="77777777" w:rsidR="003A5BF3" w:rsidRPr="00C20A77" w:rsidRDefault="00B830DD" w:rsidP="00AD58D1">
      <w:pPr>
        <w:spacing w:line="360" w:lineRule="auto"/>
        <w:ind w:right="49"/>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w:t>
      </w:r>
      <w:r w:rsidRPr="00C20A77">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13778C03" w14:textId="77777777" w:rsidR="003A5BF3" w:rsidRPr="00C20A77" w:rsidRDefault="00B830DD" w:rsidP="00AD58D1">
      <w:pPr>
        <w:spacing w:line="360" w:lineRule="auto"/>
        <w:jc w:val="center"/>
        <w:rPr>
          <w:rFonts w:ascii="Palatino Linotype" w:eastAsia="Palatino Linotype" w:hAnsi="Palatino Linotype" w:cs="Palatino Linotype"/>
          <w:b/>
          <w:color w:val="000000"/>
          <w:sz w:val="22"/>
          <w:szCs w:val="22"/>
        </w:rPr>
      </w:pPr>
      <w:r w:rsidRPr="00C20A77">
        <w:rPr>
          <w:rFonts w:ascii="Palatino Linotype" w:eastAsia="Palatino Linotype" w:hAnsi="Palatino Linotype" w:cs="Palatino Linotype"/>
          <w:b/>
          <w:color w:val="000000"/>
          <w:sz w:val="22"/>
          <w:szCs w:val="22"/>
        </w:rPr>
        <w:t>R E S U E L V E:</w:t>
      </w:r>
    </w:p>
    <w:p w14:paraId="6C430197" w14:textId="77777777" w:rsidR="003A5BF3" w:rsidRPr="00C20A77" w:rsidRDefault="003A5BF3" w:rsidP="00AD58D1">
      <w:pPr>
        <w:spacing w:line="360" w:lineRule="auto"/>
        <w:jc w:val="both"/>
        <w:rPr>
          <w:rFonts w:ascii="Palatino Linotype" w:eastAsia="Palatino Linotype" w:hAnsi="Palatino Linotype" w:cs="Palatino Linotype"/>
          <w:b/>
          <w:sz w:val="22"/>
          <w:szCs w:val="22"/>
        </w:rPr>
      </w:pPr>
    </w:p>
    <w:p w14:paraId="61A0E807" w14:textId="3F6F4284"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 xml:space="preserve">Primero. </w:t>
      </w:r>
      <w:r w:rsidRPr="00C20A77">
        <w:rPr>
          <w:rFonts w:ascii="Palatino Linotype" w:eastAsia="Palatino Linotype" w:hAnsi="Palatino Linotype" w:cs="Palatino Linotype"/>
          <w:sz w:val="22"/>
          <w:szCs w:val="22"/>
        </w:rPr>
        <w:t xml:space="preserve">Se </w:t>
      </w:r>
      <w:r w:rsidRPr="00C20A77">
        <w:rPr>
          <w:rFonts w:ascii="Palatino Linotype" w:eastAsia="Palatino Linotype" w:hAnsi="Palatino Linotype" w:cs="Palatino Linotype"/>
          <w:b/>
          <w:sz w:val="22"/>
          <w:szCs w:val="22"/>
        </w:rPr>
        <w:t xml:space="preserve">REVOCA </w:t>
      </w:r>
      <w:r w:rsidRPr="00C20A77">
        <w:rPr>
          <w:rFonts w:ascii="Palatino Linotype" w:eastAsia="Palatino Linotype" w:hAnsi="Palatino Linotype" w:cs="Palatino Linotype"/>
          <w:sz w:val="22"/>
          <w:szCs w:val="22"/>
        </w:rPr>
        <w:t xml:space="preserve">la respuesta entregada por </w:t>
      </w:r>
      <w:r w:rsidRPr="00C20A77">
        <w:rPr>
          <w:rFonts w:ascii="Palatino Linotype" w:eastAsia="Palatino Linotype" w:hAnsi="Palatino Linotype" w:cs="Palatino Linotype"/>
          <w:b/>
          <w:sz w:val="22"/>
          <w:szCs w:val="22"/>
        </w:rPr>
        <w:t xml:space="preserve">EL SUJETO OBLIGADO </w:t>
      </w:r>
      <w:r w:rsidRPr="00C20A77">
        <w:rPr>
          <w:rFonts w:ascii="Palatino Linotype" w:eastAsia="Palatino Linotype" w:hAnsi="Palatino Linotype" w:cs="Palatino Linotype"/>
          <w:sz w:val="22"/>
          <w:szCs w:val="22"/>
        </w:rPr>
        <w:t xml:space="preserve">a la solicitud de información </w:t>
      </w:r>
      <w:r w:rsidR="00690322" w:rsidRPr="00C20A77">
        <w:rPr>
          <w:rFonts w:ascii="Palatino Linotype" w:eastAsia="Palatino Linotype" w:hAnsi="Palatino Linotype" w:cs="Palatino Linotype"/>
          <w:b/>
          <w:sz w:val="22"/>
          <w:szCs w:val="22"/>
        </w:rPr>
        <w:t>01344/ECATEPEC/IP/2024</w:t>
      </w:r>
      <w:r w:rsidRPr="00C20A77">
        <w:rPr>
          <w:rFonts w:ascii="Palatino Linotype" w:eastAsia="Palatino Linotype" w:hAnsi="Palatino Linotype" w:cs="Palatino Linotype"/>
          <w:sz w:val="22"/>
          <w:szCs w:val="22"/>
        </w:rPr>
        <w:t xml:space="preserve">, por resultar fundadas las razones o motivos de inconformidad hechos valer por la parte </w:t>
      </w:r>
      <w:r w:rsidRPr="00C20A77">
        <w:rPr>
          <w:rFonts w:ascii="Palatino Linotype" w:eastAsia="Palatino Linotype" w:hAnsi="Palatino Linotype" w:cs="Palatino Linotype"/>
          <w:b/>
          <w:sz w:val="22"/>
          <w:szCs w:val="22"/>
        </w:rPr>
        <w:t xml:space="preserve">RECURRENTE, </w:t>
      </w:r>
      <w:r w:rsidRPr="00C20A77">
        <w:rPr>
          <w:rFonts w:ascii="Palatino Linotype" w:eastAsia="Palatino Linotype" w:hAnsi="Palatino Linotype" w:cs="Palatino Linotype"/>
          <w:sz w:val="22"/>
          <w:szCs w:val="22"/>
        </w:rPr>
        <w:t xml:space="preserve">en el Recurso de Revisión </w:t>
      </w:r>
      <w:r w:rsidR="00690322" w:rsidRPr="00C20A77">
        <w:rPr>
          <w:rFonts w:ascii="Palatino Linotype" w:eastAsia="Palatino Linotype" w:hAnsi="Palatino Linotype" w:cs="Palatino Linotype"/>
          <w:b/>
          <w:sz w:val="22"/>
          <w:szCs w:val="22"/>
        </w:rPr>
        <w:t>07019/INFOEM/IP/RR/2024</w:t>
      </w:r>
      <w:r w:rsidRPr="00C20A77">
        <w:rPr>
          <w:rFonts w:ascii="Palatino Linotype" w:eastAsia="Palatino Linotype" w:hAnsi="Palatino Linotype" w:cs="Palatino Linotype"/>
          <w:b/>
          <w:sz w:val="22"/>
          <w:szCs w:val="22"/>
        </w:rPr>
        <w:t>,</w:t>
      </w:r>
      <w:r w:rsidRPr="00C20A77">
        <w:rPr>
          <w:rFonts w:ascii="Palatino Linotype" w:eastAsia="Palatino Linotype" w:hAnsi="Palatino Linotype" w:cs="Palatino Linotype"/>
          <w:sz w:val="22"/>
          <w:szCs w:val="22"/>
        </w:rPr>
        <w:t xml:space="preserve"> en términos del considerando </w:t>
      </w:r>
      <w:r w:rsidRPr="00C20A77">
        <w:rPr>
          <w:rFonts w:ascii="Palatino Linotype" w:eastAsia="Palatino Linotype" w:hAnsi="Palatino Linotype" w:cs="Palatino Linotype"/>
          <w:b/>
          <w:sz w:val="22"/>
          <w:szCs w:val="22"/>
        </w:rPr>
        <w:t>Cuarto</w:t>
      </w:r>
      <w:r w:rsidRPr="00C20A77">
        <w:rPr>
          <w:rFonts w:ascii="Palatino Linotype" w:eastAsia="Palatino Linotype" w:hAnsi="Palatino Linotype" w:cs="Palatino Linotype"/>
          <w:sz w:val="22"/>
          <w:szCs w:val="22"/>
        </w:rPr>
        <w:t xml:space="preserve"> de la presente Resolución.</w:t>
      </w:r>
      <w:r w:rsidR="002C0341" w:rsidRPr="00C20A77">
        <w:rPr>
          <w:rFonts w:ascii="Palatino Linotype" w:eastAsia="Palatino Linotype" w:hAnsi="Palatino Linotype" w:cs="Palatino Linotype"/>
          <w:sz w:val="22"/>
          <w:szCs w:val="22"/>
        </w:rPr>
        <w:t xml:space="preserve"> </w:t>
      </w:r>
    </w:p>
    <w:p w14:paraId="74F23D37" w14:textId="77777777" w:rsidR="003A5BF3" w:rsidRPr="00C20A77" w:rsidRDefault="003A5BF3" w:rsidP="00AD58D1">
      <w:pPr>
        <w:spacing w:line="360" w:lineRule="auto"/>
        <w:ind w:right="49"/>
        <w:jc w:val="both"/>
        <w:rPr>
          <w:rFonts w:ascii="Palatino Linotype" w:eastAsia="Palatino Linotype" w:hAnsi="Palatino Linotype" w:cs="Palatino Linotype"/>
          <w:sz w:val="22"/>
          <w:szCs w:val="22"/>
        </w:rPr>
      </w:pPr>
    </w:p>
    <w:p w14:paraId="0C235DAC" w14:textId="6EC1AE72" w:rsidR="003A5BF3" w:rsidRPr="00C20A77" w:rsidRDefault="00B830DD" w:rsidP="00AD58D1">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C20A77">
        <w:rPr>
          <w:rFonts w:ascii="Palatino Linotype" w:eastAsia="Palatino Linotype" w:hAnsi="Palatino Linotype" w:cs="Palatino Linotype"/>
          <w:b/>
          <w:sz w:val="22"/>
          <w:szCs w:val="22"/>
        </w:rPr>
        <w:t>Segundo.</w:t>
      </w:r>
      <w:r w:rsidRPr="00C20A77">
        <w:rPr>
          <w:rFonts w:ascii="Palatino Linotype" w:eastAsia="Palatino Linotype" w:hAnsi="Palatino Linotype" w:cs="Palatino Linotype"/>
          <w:sz w:val="22"/>
          <w:szCs w:val="22"/>
        </w:rPr>
        <w:t xml:space="preserve"> Se</w:t>
      </w:r>
      <w:r w:rsidRPr="00C20A77">
        <w:rPr>
          <w:rFonts w:ascii="Palatino Linotype" w:eastAsia="Palatino Linotype" w:hAnsi="Palatino Linotype" w:cs="Palatino Linotype"/>
          <w:b/>
          <w:sz w:val="22"/>
          <w:szCs w:val="22"/>
        </w:rPr>
        <w:t xml:space="preserve"> Ordena </w:t>
      </w:r>
      <w:r w:rsidRPr="00C20A77">
        <w:rPr>
          <w:rFonts w:ascii="Palatino Linotype" w:eastAsia="Palatino Linotype" w:hAnsi="Palatino Linotype" w:cs="Palatino Linotype"/>
          <w:sz w:val="22"/>
          <w:szCs w:val="22"/>
        </w:rPr>
        <w:t xml:space="preserve">al </w:t>
      </w:r>
      <w:r w:rsidRPr="00C20A77">
        <w:rPr>
          <w:rFonts w:ascii="Palatino Linotype" w:eastAsia="Palatino Linotype" w:hAnsi="Palatino Linotype" w:cs="Palatino Linotype"/>
          <w:b/>
          <w:sz w:val="22"/>
          <w:szCs w:val="22"/>
        </w:rPr>
        <w:t>Sujeto Obligado</w:t>
      </w:r>
      <w:r w:rsidRPr="00C20A77">
        <w:rPr>
          <w:rFonts w:ascii="Palatino Linotype" w:eastAsia="Palatino Linotype" w:hAnsi="Palatino Linotype" w:cs="Palatino Linotype"/>
          <w:sz w:val="22"/>
          <w:szCs w:val="22"/>
        </w:rPr>
        <w:t xml:space="preserve">, haga entrega a la parte </w:t>
      </w:r>
      <w:r w:rsidRPr="00C20A77">
        <w:rPr>
          <w:rFonts w:ascii="Palatino Linotype" w:eastAsia="Palatino Linotype" w:hAnsi="Palatino Linotype" w:cs="Palatino Linotype"/>
          <w:b/>
          <w:sz w:val="22"/>
          <w:szCs w:val="22"/>
        </w:rPr>
        <w:t xml:space="preserve">Recurrente </w:t>
      </w:r>
      <w:r w:rsidRPr="00C20A77">
        <w:rPr>
          <w:rFonts w:ascii="Palatino Linotype" w:eastAsia="Palatino Linotype" w:hAnsi="Palatino Linotype" w:cs="Palatino Linotype"/>
          <w:sz w:val="22"/>
          <w:szCs w:val="22"/>
        </w:rPr>
        <w:t xml:space="preserve">en términos de los </w:t>
      </w:r>
      <w:r w:rsidRPr="00C20A77">
        <w:rPr>
          <w:rFonts w:ascii="Palatino Linotype" w:eastAsia="Palatino Linotype" w:hAnsi="Palatino Linotype" w:cs="Palatino Linotype"/>
          <w:b/>
          <w:sz w:val="22"/>
          <w:szCs w:val="22"/>
        </w:rPr>
        <w:t>Considerandos Cuarto y Quinto</w:t>
      </w:r>
      <w:r w:rsidRPr="00C20A77">
        <w:rPr>
          <w:rFonts w:ascii="Palatino Linotype" w:eastAsia="Palatino Linotype" w:hAnsi="Palatino Linotype" w:cs="Palatino Linotype"/>
          <w:sz w:val="22"/>
          <w:szCs w:val="22"/>
        </w:rPr>
        <w:t>, a través del Sistema de Acceso a la I</w:t>
      </w:r>
      <w:r w:rsidR="00F84F72" w:rsidRPr="00C20A77">
        <w:rPr>
          <w:rFonts w:ascii="Palatino Linotype" w:eastAsia="Palatino Linotype" w:hAnsi="Palatino Linotype" w:cs="Palatino Linotype"/>
          <w:sz w:val="22"/>
          <w:szCs w:val="22"/>
        </w:rPr>
        <w:t xml:space="preserve">nformación Mexiquense (SAIMEX), </w:t>
      </w:r>
      <w:r w:rsidRPr="00C20A77">
        <w:rPr>
          <w:rFonts w:ascii="Palatino Linotype" w:eastAsia="Palatino Linotype" w:hAnsi="Palatino Linotype" w:cs="Palatino Linotype"/>
          <w:sz w:val="22"/>
          <w:szCs w:val="22"/>
        </w:rPr>
        <w:t xml:space="preserve">en versión pública, </w:t>
      </w:r>
      <w:r w:rsidR="00DF4B56" w:rsidRPr="00C20A77">
        <w:rPr>
          <w:rFonts w:ascii="Palatino Linotype" w:eastAsia="Palatino Linotype" w:hAnsi="Palatino Linotype" w:cs="Palatino Linotype"/>
          <w:sz w:val="22"/>
          <w:szCs w:val="22"/>
        </w:rPr>
        <w:t xml:space="preserve">los documentos donde conste </w:t>
      </w:r>
      <w:r w:rsidRPr="00C20A77">
        <w:rPr>
          <w:rFonts w:ascii="Palatino Linotype" w:eastAsia="Palatino Linotype" w:hAnsi="Palatino Linotype" w:cs="Palatino Linotype"/>
          <w:sz w:val="22"/>
          <w:szCs w:val="22"/>
        </w:rPr>
        <w:t xml:space="preserve">la siguiente información: </w:t>
      </w:r>
    </w:p>
    <w:p w14:paraId="43CD382C"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2377EC03" w14:textId="2BF3B64C" w:rsidR="00AD58D1" w:rsidRPr="00C20A77" w:rsidRDefault="00AD58D1" w:rsidP="00AD58D1">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sz w:val="22"/>
          <w:szCs w:val="22"/>
        </w:rPr>
        <w:t xml:space="preserve">La estadística de incidencia delictiva </w:t>
      </w:r>
      <w:r w:rsidR="003F1022" w:rsidRPr="00C20A77">
        <w:rPr>
          <w:rFonts w:ascii="Palatino Linotype" w:eastAsia="Palatino Linotype" w:hAnsi="Palatino Linotype" w:cs="Palatino Linotype"/>
          <w:sz w:val="22"/>
          <w:szCs w:val="22"/>
        </w:rPr>
        <w:t xml:space="preserve">y </w:t>
      </w:r>
      <w:r w:rsidRPr="00C20A77">
        <w:rPr>
          <w:rFonts w:ascii="Palatino Linotype" w:eastAsia="Palatino Linotype" w:hAnsi="Palatino Linotype" w:cs="Palatino Linotype"/>
          <w:sz w:val="22"/>
          <w:szCs w:val="22"/>
        </w:rPr>
        <w:t xml:space="preserve">faltas administrativas, al mayor grado de desagregación posible, del periodo comprendido del uno de enero de 2018 al veintiuno de octubre de 2024, en formato abierto xls o </w:t>
      </w:r>
      <w:proofErr w:type="spellStart"/>
      <w:r w:rsidRPr="00C20A77">
        <w:rPr>
          <w:rFonts w:ascii="Palatino Linotype" w:eastAsia="Palatino Linotype" w:hAnsi="Palatino Linotype" w:cs="Palatino Linotype"/>
          <w:sz w:val="22"/>
          <w:szCs w:val="22"/>
        </w:rPr>
        <w:t>cvs</w:t>
      </w:r>
      <w:proofErr w:type="spellEnd"/>
      <w:r w:rsidRPr="00C20A77">
        <w:rPr>
          <w:rFonts w:ascii="Palatino Linotype" w:eastAsia="Palatino Linotype" w:hAnsi="Palatino Linotype" w:cs="Palatino Linotype"/>
          <w:sz w:val="22"/>
          <w:szCs w:val="22"/>
        </w:rPr>
        <w:t xml:space="preserve">. o aquel en el que haya sido generada la información. </w:t>
      </w:r>
    </w:p>
    <w:p w14:paraId="2D0AD787" w14:textId="77777777" w:rsidR="00DD0451" w:rsidRPr="00C20A77" w:rsidRDefault="00AD58D1" w:rsidP="00DD0451">
      <w:pPr>
        <w:spacing w:before="240" w:line="276" w:lineRule="auto"/>
        <w:ind w:left="567" w:right="49"/>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w:t>
      </w:r>
      <w:r w:rsidR="00DD0451" w:rsidRPr="00C20A77">
        <w:rPr>
          <w:rFonts w:ascii="Palatino Linotype" w:eastAsia="Palatino Linotype" w:hAnsi="Palatino Linotype" w:cs="Palatino Linotype"/>
          <w:i/>
          <w:sz w:val="22"/>
          <w:szCs w:val="22"/>
        </w:rPr>
        <w:t>lmente hará de su conocimiento.</w:t>
      </w:r>
    </w:p>
    <w:p w14:paraId="25B835A4" w14:textId="68A77126" w:rsidR="00DD0451" w:rsidRPr="00C20A77" w:rsidRDefault="00DD0451" w:rsidP="00DD0451">
      <w:pPr>
        <w:spacing w:before="240" w:line="276" w:lineRule="auto"/>
        <w:ind w:left="567" w:right="49"/>
        <w:jc w:val="both"/>
        <w:rPr>
          <w:rFonts w:ascii="Palatino Linotype" w:eastAsia="Palatino Linotype" w:hAnsi="Palatino Linotype" w:cs="Palatino Linotype"/>
          <w:i/>
          <w:sz w:val="22"/>
          <w:szCs w:val="22"/>
        </w:rPr>
      </w:pPr>
      <w:r w:rsidRPr="00C20A77">
        <w:rPr>
          <w:rFonts w:ascii="Palatino Linotype" w:eastAsia="Palatino Linotype" w:hAnsi="Palatino Linotype" w:cs="Palatino Linotype"/>
          <w:i/>
          <w:sz w:val="22"/>
          <w:szCs w:val="22"/>
        </w:rPr>
        <w:t xml:space="preserve">Para el caso de que el </w:t>
      </w:r>
      <w:r w:rsidRPr="00C20A77">
        <w:rPr>
          <w:rFonts w:ascii="Palatino Linotype" w:eastAsia="Palatino Linotype" w:hAnsi="Palatino Linotype" w:cs="Palatino Linotype"/>
          <w:b/>
          <w:i/>
          <w:sz w:val="22"/>
          <w:szCs w:val="22"/>
        </w:rPr>
        <w:t>Sujeto Obligado</w:t>
      </w:r>
      <w:r w:rsidRPr="00C20A77">
        <w:rPr>
          <w:rFonts w:ascii="Palatino Linotype" w:eastAsia="Palatino Linotype" w:hAnsi="Palatino Linotype" w:cs="Palatino Linotype"/>
          <w:i/>
          <w:sz w:val="22"/>
          <w:szCs w:val="22"/>
        </w:rPr>
        <w:t xml:space="preserve"> no cuente con información que se ordena entregar respecto a la incidencia de faltas administrativas, por no haberse generado, bastará con que así </w:t>
      </w:r>
      <w:r w:rsidRPr="00C20A77">
        <w:rPr>
          <w:rFonts w:ascii="Palatino Linotype" w:eastAsia="Palatino Linotype" w:hAnsi="Palatino Linotype" w:cs="Palatino Linotype"/>
          <w:i/>
          <w:sz w:val="22"/>
          <w:szCs w:val="22"/>
        </w:rPr>
        <w:lastRenderedPageBreak/>
        <w:t xml:space="preserve">lo haga del conocimiento de la parte </w:t>
      </w:r>
      <w:r w:rsidRPr="00C20A77">
        <w:rPr>
          <w:rFonts w:ascii="Palatino Linotype" w:eastAsia="Palatino Linotype" w:hAnsi="Palatino Linotype" w:cs="Palatino Linotype"/>
          <w:b/>
          <w:i/>
          <w:sz w:val="22"/>
          <w:szCs w:val="22"/>
        </w:rPr>
        <w:t>Recurrente</w:t>
      </w:r>
      <w:r w:rsidRPr="00C20A77">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C6670A6" w14:textId="77777777" w:rsidR="000B1EE7" w:rsidRPr="00C20A77" w:rsidRDefault="000B1EE7" w:rsidP="00AD58D1">
      <w:pPr>
        <w:spacing w:line="360" w:lineRule="auto"/>
        <w:jc w:val="both"/>
        <w:rPr>
          <w:rFonts w:ascii="Palatino Linotype" w:eastAsia="Palatino Linotype" w:hAnsi="Palatino Linotype" w:cs="Palatino Linotype"/>
          <w:b/>
          <w:sz w:val="22"/>
          <w:szCs w:val="22"/>
        </w:rPr>
      </w:pPr>
    </w:p>
    <w:p w14:paraId="699F50A8" w14:textId="73D19CB7" w:rsidR="003A5BF3" w:rsidRPr="00C20A77"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 xml:space="preserve">Tercero.  Notifíquese vía SAIMEX, </w:t>
      </w:r>
      <w:r w:rsidRPr="00C20A77">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FE62E40"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5C891255" w14:textId="77777777" w:rsidR="003A5BF3" w:rsidRPr="00C20A77" w:rsidRDefault="00B830DD" w:rsidP="00AD58D1">
      <w:pPr>
        <w:spacing w:line="360" w:lineRule="auto"/>
        <w:ind w:right="49"/>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Cuarto.</w:t>
      </w:r>
      <w:r w:rsidRPr="00C20A77">
        <w:rPr>
          <w:rFonts w:ascii="Palatino Linotype" w:eastAsia="Palatino Linotype" w:hAnsi="Palatino Linotype" w:cs="Palatino Linotype"/>
          <w:sz w:val="22"/>
          <w:szCs w:val="22"/>
        </w:rPr>
        <w:t xml:space="preserve"> </w:t>
      </w:r>
      <w:r w:rsidRPr="00C20A77">
        <w:rPr>
          <w:rFonts w:ascii="Palatino Linotype" w:eastAsia="Palatino Linotype" w:hAnsi="Palatino Linotype" w:cs="Palatino Linotype"/>
          <w:b/>
          <w:sz w:val="22"/>
          <w:szCs w:val="22"/>
        </w:rPr>
        <w:t>Notifíquese vía SAIMEX</w:t>
      </w:r>
      <w:r w:rsidRPr="00C20A77">
        <w:rPr>
          <w:rFonts w:ascii="Palatino Linotype" w:eastAsia="Palatino Linotype" w:hAnsi="Palatino Linotype" w:cs="Palatino Linotype"/>
          <w:sz w:val="22"/>
          <w:szCs w:val="22"/>
        </w:rPr>
        <w:t xml:space="preserve"> a la parte </w:t>
      </w:r>
      <w:r w:rsidRPr="00C20A77">
        <w:rPr>
          <w:rFonts w:ascii="Palatino Linotype" w:eastAsia="Palatino Linotype" w:hAnsi="Palatino Linotype" w:cs="Palatino Linotype"/>
          <w:b/>
          <w:sz w:val="22"/>
          <w:szCs w:val="22"/>
        </w:rPr>
        <w:t xml:space="preserve">RECURRENTE </w:t>
      </w:r>
      <w:r w:rsidRPr="00C20A77">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la resolución le cause algún perjuicio podrá </w:t>
      </w:r>
      <w:proofErr w:type="gramStart"/>
      <w:r w:rsidRPr="00C20A77">
        <w:rPr>
          <w:rFonts w:ascii="Palatino Linotype" w:eastAsia="Palatino Linotype" w:hAnsi="Palatino Linotype" w:cs="Palatino Linotype"/>
          <w:sz w:val="22"/>
          <w:szCs w:val="22"/>
        </w:rPr>
        <w:t>impugnarla  vía</w:t>
      </w:r>
      <w:proofErr w:type="gramEnd"/>
      <w:r w:rsidRPr="00C20A77">
        <w:rPr>
          <w:rFonts w:ascii="Palatino Linotype" w:eastAsia="Palatino Linotype" w:hAnsi="Palatino Linotype" w:cs="Palatino Linotype"/>
          <w:sz w:val="22"/>
          <w:szCs w:val="22"/>
        </w:rPr>
        <w:t xml:space="preserve"> juicio de amparo en los términos de las leyes aplicables.</w:t>
      </w:r>
    </w:p>
    <w:p w14:paraId="119132DB" w14:textId="77777777" w:rsidR="003A5BF3" w:rsidRPr="00C20A77" w:rsidRDefault="003A5BF3" w:rsidP="00AD58D1">
      <w:pPr>
        <w:spacing w:line="360" w:lineRule="auto"/>
        <w:jc w:val="both"/>
        <w:rPr>
          <w:rFonts w:ascii="Palatino Linotype" w:eastAsia="Palatino Linotype" w:hAnsi="Palatino Linotype" w:cs="Palatino Linotype"/>
          <w:sz w:val="22"/>
          <w:szCs w:val="22"/>
        </w:rPr>
      </w:pPr>
    </w:p>
    <w:p w14:paraId="0A58A539" w14:textId="77777777" w:rsidR="003A5BF3" w:rsidRPr="00C20A77" w:rsidRDefault="00B830DD" w:rsidP="00AD58D1">
      <w:pPr>
        <w:spacing w:line="360" w:lineRule="auto"/>
        <w:ind w:right="49"/>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b/>
          <w:sz w:val="22"/>
          <w:szCs w:val="22"/>
        </w:rPr>
        <w:t>Quinto.</w:t>
      </w:r>
      <w:r w:rsidRPr="00C20A77">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C20A77">
        <w:rPr>
          <w:rFonts w:ascii="Palatino Linotype" w:eastAsia="Palatino Linotype" w:hAnsi="Palatino Linotype" w:cs="Palatino Linotype"/>
          <w:b/>
          <w:sz w:val="22"/>
          <w:szCs w:val="22"/>
        </w:rPr>
        <w:t>SUJETO OBLIGADO</w:t>
      </w:r>
      <w:r w:rsidRPr="00C20A77">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5C72EE3" w14:textId="77777777" w:rsidR="003A5BF3" w:rsidRPr="00C20A77" w:rsidRDefault="003A5BF3" w:rsidP="00AD58D1">
      <w:pPr>
        <w:spacing w:line="360" w:lineRule="auto"/>
        <w:jc w:val="both"/>
        <w:rPr>
          <w:rFonts w:ascii="Palatino Linotype" w:eastAsia="Palatino Linotype" w:hAnsi="Palatino Linotype" w:cs="Palatino Linotype"/>
          <w:color w:val="222222"/>
          <w:sz w:val="22"/>
          <w:szCs w:val="22"/>
        </w:rPr>
      </w:pPr>
    </w:p>
    <w:p w14:paraId="0630F777" w14:textId="77777777" w:rsidR="0007761E" w:rsidRDefault="00B830DD" w:rsidP="00AD58D1">
      <w:pPr>
        <w:spacing w:line="360" w:lineRule="auto"/>
        <w:jc w:val="both"/>
        <w:rPr>
          <w:rFonts w:ascii="Palatino Linotype" w:eastAsia="Palatino Linotype" w:hAnsi="Palatino Linotype" w:cs="Palatino Linotype"/>
          <w:sz w:val="22"/>
          <w:szCs w:val="22"/>
        </w:rPr>
      </w:pPr>
      <w:r w:rsidRPr="00C20A77">
        <w:rPr>
          <w:rFonts w:ascii="Palatino Linotype" w:eastAsia="Palatino Linotype" w:hAnsi="Palatino Linotype" w:cs="Palatino Linotype"/>
          <w:color w:val="222222"/>
          <w:sz w:val="22"/>
          <w:szCs w:val="22"/>
        </w:rPr>
        <w:t xml:space="preserve">ASÍ LO RESUELVE, POR UNANIMIDAD DE VOTOS, EL PLENO DEL INSTITUTO DE TRANSPARENCIA, ACCESO A LA INFORMACIÓN PÚBLICA Y PROTECCIÓN DE </w:t>
      </w:r>
      <w:r w:rsidRPr="00C20A77">
        <w:rPr>
          <w:rFonts w:ascii="Palatino Linotype" w:eastAsia="Palatino Linotype" w:hAnsi="Palatino Linotype" w:cs="Palatino Linotype"/>
          <w:color w:val="222222"/>
          <w:sz w:val="22"/>
          <w:szCs w:val="22"/>
        </w:rPr>
        <w:lastRenderedPageBreak/>
        <w:t>DATOS PERSONALES DEL ESTADO DE MÉXICO Y MUNICIPIOS, CONFORMADO POR LOS COMISIONADOS JOSÉ MARTÍNEZ VILCHIS, MARÍA DEL ROSARIO MEJÍA AYALA, SHARON CRISTINA MORALES MARTÍNEZ, LUIS GUSTAVO PARRA NORIEGA Y</w:t>
      </w:r>
      <w:r w:rsidR="00934FFB" w:rsidRPr="00C20A77">
        <w:rPr>
          <w:rFonts w:ascii="Palatino Linotype" w:eastAsia="Palatino Linotype" w:hAnsi="Palatino Linotype" w:cs="Palatino Linotype"/>
          <w:color w:val="222222"/>
          <w:sz w:val="22"/>
          <w:szCs w:val="22"/>
        </w:rPr>
        <w:t xml:space="preserve"> GUADALUPE RAMÍREZ PEÑA; EN LA CUADRAGÉSIMA </w:t>
      </w:r>
      <w:r w:rsidR="00C24A90" w:rsidRPr="00C20A77">
        <w:rPr>
          <w:rFonts w:ascii="Palatino Linotype" w:eastAsia="Palatino Linotype" w:hAnsi="Palatino Linotype" w:cs="Palatino Linotype"/>
          <w:color w:val="222222"/>
          <w:sz w:val="22"/>
          <w:szCs w:val="22"/>
        </w:rPr>
        <w:t>SEGUNDA</w:t>
      </w:r>
      <w:r w:rsidRPr="00C20A77">
        <w:rPr>
          <w:rFonts w:ascii="Palatino Linotype" w:eastAsia="Palatino Linotype" w:hAnsi="Palatino Linotype" w:cs="Palatino Linotype"/>
          <w:color w:val="222222"/>
          <w:sz w:val="22"/>
          <w:szCs w:val="22"/>
        </w:rPr>
        <w:t xml:space="preserve"> SESIÓN ORDINARIA CELEBRADA EL </w:t>
      </w:r>
      <w:r w:rsidR="00C24A90" w:rsidRPr="00C20A77">
        <w:rPr>
          <w:rFonts w:ascii="Palatino Linotype" w:eastAsia="Palatino Linotype" w:hAnsi="Palatino Linotype" w:cs="Palatino Linotype"/>
          <w:color w:val="222222"/>
          <w:sz w:val="22"/>
          <w:szCs w:val="22"/>
        </w:rPr>
        <w:t>CUATRO</w:t>
      </w:r>
      <w:r w:rsidRPr="00C20A77">
        <w:rPr>
          <w:rFonts w:ascii="Palatino Linotype" w:eastAsia="Palatino Linotype" w:hAnsi="Palatino Linotype" w:cs="Palatino Linotype"/>
          <w:color w:val="222222"/>
          <w:sz w:val="22"/>
          <w:szCs w:val="22"/>
        </w:rPr>
        <w:t xml:space="preserve"> DE </w:t>
      </w:r>
      <w:r w:rsidR="00C24A90" w:rsidRPr="00C20A77">
        <w:rPr>
          <w:rFonts w:ascii="Palatino Linotype" w:eastAsia="Palatino Linotype" w:hAnsi="Palatino Linotype" w:cs="Palatino Linotype"/>
          <w:color w:val="222222"/>
          <w:sz w:val="22"/>
          <w:szCs w:val="22"/>
        </w:rPr>
        <w:t>DICIEMBRE</w:t>
      </w:r>
      <w:r w:rsidRPr="00C20A77">
        <w:rPr>
          <w:rFonts w:ascii="Palatino Linotype" w:eastAsia="Palatino Linotype" w:hAnsi="Palatino Linotype" w:cs="Palatino Linotype"/>
          <w:color w:val="222222"/>
          <w:sz w:val="22"/>
          <w:szCs w:val="22"/>
        </w:rPr>
        <w:t xml:space="preserve"> DE DOS MIL VEINTICUATRO ANTE EL SECRETARIO TÉCNICO DEL PLENO ALEXIS TAPIA RAMÍREZ</w:t>
      </w:r>
      <w:r w:rsidRPr="00C20A77">
        <w:rPr>
          <w:rFonts w:ascii="Palatino Linotype" w:eastAsia="Palatino Linotype" w:hAnsi="Palatino Linotype" w:cs="Palatino Linotype"/>
          <w:sz w:val="22"/>
          <w:szCs w:val="22"/>
        </w:rPr>
        <w:t>.</w:t>
      </w:r>
      <w:r w:rsidRPr="00224703">
        <w:rPr>
          <w:rFonts w:ascii="Palatino Linotype" w:eastAsia="Palatino Linotype" w:hAnsi="Palatino Linotype" w:cs="Palatino Linotype"/>
          <w:sz w:val="22"/>
          <w:szCs w:val="22"/>
        </w:rPr>
        <w:t xml:space="preserve">                        </w:t>
      </w:r>
    </w:p>
    <w:p w14:paraId="455E7043" w14:textId="29CF0649" w:rsidR="003A5BF3" w:rsidRPr="00224703" w:rsidRDefault="00B830DD" w:rsidP="00AD58D1">
      <w:pPr>
        <w:spacing w:line="360" w:lineRule="auto"/>
        <w:jc w:val="both"/>
        <w:rPr>
          <w:rFonts w:ascii="Palatino Linotype" w:eastAsia="Palatino Linotype" w:hAnsi="Palatino Linotype" w:cs="Palatino Linotype"/>
          <w:sz w:val="22"/>
          <w:szCs w:val="22"/>
        </w:rPr>
        <w:sectPr w:rsidR="003A5BF3" w:rsidRPr="00224703">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224703">
        <w:rPr>
          <w:rFonts w:ascii="Palatino Linotype" w:eastAsia="Palatino Linotype" w:hAnsi="Palatino Linotype" w:cs="Palatino Linotype"/>
          <w:sz w:val="22"/>
          <w:szCs w:val="22"/>
        </w:rPr>
        <w:t xml:space="preserve">     </w:t>
      </w:r>
    </w:p>
    <w:p w14:paraId="5305A436" w14:textId="77777777" w:rsidR="003A5BF3" w:rsidRPr="00224703" w:rsidRDefault="003A5BF3" w:rsidP="00AD58D1">
      <w:pPr>
        <w:spacing w:line="360" w:lineRule="auto"/>
        <w:jc w:val="both"/>
        <w:rPr>
          <w:rFonts w:ascii="Palatino Linotype" w:eastAsia="Palatino Linotype" w:hAnsi="Palatino Linotype" w:cs="Palatino Linotype"/>
          <w:sz w:val="22"/>
          <w:szCs w:val="22"/>
        </w:rPr>
      </w:pPr>
    </w:p>
    <w:p w14:paraId="1A799EB6" w14:textId="77777777" w:rsidR="003A5BF3" w:rsidRPr="00224703" w:rsidRDefault="003A5BF3" w:rsidP="00AD58D1">
      <w:pPr>
        <w:spacing w:line="360" w:lineRule="auto"/>
        <w:jc w:val="both"/>
        <w:rPr>
          <w:rFonts w:ascii="Palatino Linotype" w:eastAsia="Palatino Linotype" w:hAnsi="Palatino Linotype" w:cs="Palatino Linotype"/>
          <w:sz w:val="22"/>
          <w:szCs w:val="22"/>
        </w:rPr>
      </w:pPr>
    </w:p>
    <w:p w14:paraId="4C5E4BA6" w14:textId="77777777" w:rsidR="0066781B" w:rsidRPr="00224703" w:rsidRDefault="0066781B" w:rsidP="00AD58D1">
      <w:pPr>
        <w:spacing w:line="360" w:lineRule="auto"/>
        <w:jc w:val="both"/>
        <w:rPr>
          <w:rFonts w:ascii="Palatino Linotype" w:eastAsia="Palatino Linotype" w:hAnsi="Palatino Linotype" w:cs="Palatino Linotype"/>
          <w:sz w:val="22"/>
          <w:szCs w:val="22"/>
        </w:rPr>
      </w:pPr>
    </w:p>
    <w:sectPr w:rsidR="0066781B" w:rsidRPr="00224703">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6EAC" w14:textId="77777777" w:rsidR="00845A31" w:rsidRDefault="00845A31">
      <w:r>
        <w:separator/>
      </w:r>
    </w:p>
  </w:endnote>
  <w:endnote w:type="continuationSeparator" w:id="0">
    <w:p w14:paraId="446231DB" w14:textId="77777777" w:rsidR="00845A31" w:rsidRDefault="0084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8C9" w14:textId="77777777" w:rsidR="00031E0E" w:rsidRDefault="00031E0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2570A">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2570A">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19F4689E" w14:textId="77777777" w:rsidR="00031E0E" w:rsidRDefault="00031E0E">
    <w:pPr>
      <w:pBdr>
        <w:top w:val="nil"/>
        <w:left w:val="nil"/>
        <w:bottom w:val="nil"/>
        <w:right w:val="nil"/>
        <w:between w:val="nil"/>
      </w:pBdr>
      <w:tabs>
        <w:tab w:val="center" w:pos="4252"/>
        <w:tab w:val="right" w:pos="8504"/>
      </w:tabs>
      <w:rPr>
        <w:color w:val="000000"/>
      </w:rPr>
    </w:pPr>
  </w:p>
  <w:p w14:paraId="505E47D2" w14:textId="77777777" w:rsidR="00031E0E" w:rsidRDefault="00031E0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A27" w14:textId="77777777" w:rsidR="00031E0E" w:rsidRDefault="00031E0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2570A">
      <w:rPr>
        <w:rFonts w:ascii="Arial" w:eastAsia="Arial" w:hAnsi="Arial" w:cs="Arial"/>
        <w:b/>
        <w:noProof/>
        <w:color w:val="000000"/>
        <w:sz w:val="20"/>
        <w:szCs w:val="20"/>
      </w:rPr>
      <w:t>43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2570A">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20627E59" w14:textId="77777777" w:rsidR="00031E0E" w:rsidRDefault="00031E0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CBF7" w14:textId="77777777" w:rsidR="00845A31" w:rsidRDefault="00845A31">
      <w:r>
        <w:separator/>
      </w:r>
    </w:p>
  </w:footnote>
  <w:footnote w:type="continuationSeparator" w:id="0">
    <w:p w14:paraId="58DE906D" w14:textId="77777777" w:rsidR="00845A31" w:rsidRDefault="0084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022" w14:textId="77777777" w:rsidR="00031E0E" w:rsidRDefault="00031E0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983EB4" wp14:editId="2BAA570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528" w:type="dxa"/>
      <w:tblInd w:w="3261" w:type="dxa"/>
      <w:tblLayout w:type="fixed"/>
      <w:tblLook w:val="0400" w:firstRow="0" w:lastRow="0" w:firstColumn="0" w:lastColumn="0" w:noHBand="0" w:noVBand="1"/>
    </w:tblPr>
    <w:tblGrid>
      <w:gridCol w:w="2551"/>
      <w:gridCol w:w="2977"/>
    </w:tblGrid>
    <w:tr w:rsidR="00031E0E" w14:paraId="2C87281E" w14:textId="77777777">
      <w:tc>
        <w:tcPr>
          <w:tcW w:w="2551" w:type="dxa"/>
          <w:vAlign w:val="center"/>
        </w:tcPr>
        <w:p w14:paraId="037FF726" w14:textId="77777777" w:rsidR="00031E0E" w:rsidRDefault="00031E0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F391929" w14:textId="39D42FB6" w:rsidR="00031E0E" w:rsidRDefault="00031E0E" w:rsidP="00934FF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07019/INFOEM/IP/RR/2024</w:t>
          </w:r>
        </w:p>
      </w:tc>
    </w:tr>
    <w:tr w:rsidR="00031E0E" w14:paraId="5144B56C" w14:textId="77777777">
      <w:trPr>
        <w:trHeight w:val="228"/>
      </w:trPr>
      <w:tc>
        <w:tcPr>
          <w:tcW w:w="2551" w:type="dxa"/>
          <w:vAlign w:val="center"/>
        </w:tcPr>
        <w:p w14:paraId="581AC1CA" w14:textId="77777777" w:rsidR="00031E0E" w:rsidRDefault="00031E0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58959BF" w14:textId="108E25E3" w:rsidR="00031E0E" w:rsidRDefault="00031E0E" w:rsidP="0069032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031E0E" w14:paraId="1BC4DF9F" w14:textId="77777777">
      <w:tc>
        <w:tcPr>
          <w:tcW w:w="2551" w:type="dxa"/>
          <w:vAlign w:val="center"/>
        </w:tcPr>
        <w:p w14:paraId="53F0E38C" w14:textId="77777777" w:rsidR="00031E0E" w:rsidRDefault="00031E0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B56609A" w14:textId="77777777" w:rsidR="00031E0E" w:rsidRDefault="00031E0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C38AE9" w14:textId="77777777" w:rsidR="00031E0E" w:rsidRDefault="00031E0E">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998" w14:textId="77777777" w:rsidR="00031E0E" w:rsidRDefault="00031E0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0DAA1DB" wp14:editId="1E802C5F">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70" w:type="dxa"/>
      <w:tblInd w:w="3119" w:type="dxa"/>
      <w:tblLayout w:type="fixed"/>
      <w:tblLook w:val="0400" w:firstRow="0" w:lastRow="0" w:firstColumn="0" w:lastColumn="0" w:noHBand="0" w:noVBand="1"/>
    </w:tblPr>
    <w:tblGrid>
      <w:gridCol w:w="2551"/>
      <w:gridCol w:w="3119"/>
    </w:tblGrid>
    <w:tr w:rsidR="00031E0E" w14:paraId="5FC63CBD" w14:textId="77777777">
      <w:tc>
        <w:tcPr>
          <w:tcW w:w="2551" w:type="dxa"/>
          <w:vAlign w:val="center"/>
        </w:tcPr>
        <w:p w14:paraId="7AB06BB7" w14:textId="77777777" w:rsidR="00031E0E" w:rsidRDefault="00031E0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D2140F7" w14:textId="2624A1DF" w:rsidR="00031E0E" w:rsidRDefault="00031E0E" w:rsidP="0069032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07019/INFOEM/IP/RR/2024  </w:t>
          </w:r>
        </w:p>
      </w:tc>
    </w:tr>
    <w:tr w:rsidR="00031E0E" w14:paraId="0F7E33CE" w14:textId="77777777">
      <w:tc>
        <w:tcPr>
          <w:tcW w:w="2551" w:type="dxa"/>
          <w:vAlign w:val="center"/>
        </w:tcPr>
        <w:p w14:paraId="531505E9" w14:textId="77777777" w:rsidR="00031E0E" w:rsidRDefault="00031E0E">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890A105" w14:textId="5B6DB27F" w:rsidR="00031E0E" w:rsidRDefault="00011D3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XXXXXX</w:t>
          </w:r>
        </w:p>
      </w:tc>
    </w:tr>
    <w:tr w:rsidR="00031E0E" w14:paraId="34C4CBE9" w14:textId="77777777">
      <w:trPr>
        <w:trHeight w:val="228"/>
      </w:trPr>
      <w:tc>
        <w:tcPr>
          <w:tcW w:w="2551" w:type="dxa"/>
          <w:vAlign w:val="center"/>
        </w:tcPr>
        <w:p w14:paraId="77962A64" w14:textId="77777777" w:rsidR="00031E0E" w:rsidRDefault="00031E0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E5463F" w14:textId="6E869482" w:rsidR="00031E0E" w:rsidRDefault="00031E0E">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031E0E" w14:paraId="53F45B37" w14:textId="77777777">
      <w:tc>
        <w:tcPr>
          <w:tcW w:w="2551" w:type="dxa"/>
          <w:vAlign w:val="center"/>
        </w:tcPr>
        <w:p w14:paraId="7CCF6822" w14:textId="77777777" w:rsidR="00031E0E" w:rsidRDefault="00031E0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BDACCEC" w14:textId="77777777" w:rsidR="00031E0E" w:rsidRDefault="00031E0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5C32E2" w14:textId="77777777" w:rsidR="00031E0E" w:rsidRDefault="00031E0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
      <w:tblW w:w="5528" w:type="dxa"/>
      <w:tblInd w:w="3261" w:type="dxa"/>
      <w:tblLayout w:type="fixed"/>
      <w:tblLook w:val="0400" w:firstRow="0" w:lastRow="0" w:firstColumn="0" w:lastColumn="0" w:noHBand="0" w:noVBand="1"/>
    </w:tblPr>
    <w:tblGrid>
      <w:gridCol w:w="2551"/>
      <w:gridCol w:w="2977"/>
    </w:tblGrid>
    <w:tr w:rsidR="00C20A77" w14:paraId="7FC8D0B2" w14:textId="77777777" w:rsidTr="00EA6028">
      <w:tc>
        <w:tcPr>
          <w:tcW w:w="2551" w:type="dxa"/>
          <w:vAlign w:val="center"/>
        </w:tcPr>
        <w:p w14:paraId="3A4C4269" w14:textId="77777777" w:rsidR="00C20A77" w:rsidRDefault="00C20A77" w:rsidP="00C20A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A9C7889" w14:textId="77777777" w:rsidR="00C20A77" w:rsidRDefault="00C20A77" w:rsidP="00C20A7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07019/INFOEM/IP/RR/2024</w:t>
          </w:r>
        </w:p>
      </w:tc>
    </w:tr>
    <w:tr w:rsidR="00C20A77" w14:paraId="5AECECEF" w14:textId="77777777" w:rsidTr="00EA6028">
      <w:trPr>
        <w:trHeight w:val="228"/>
      </w:trPr>
      <w:tc>
        <w:tcPr>
          <w:tcW w:w="2551" w:type="dxa"/>
          <w:vAlign w:val="center"/>
        </w:tcPr>
        <w:p w14:paraId="55FB2DF4" w14:textId="77777777" w:rsidR="00C20A77" w:rsidRDefault="00C20A77" w:rsidP="00C20A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01EDC0F" w14:textId="77777777" w:rsidR="00C20A77" w:rsidRDefault="00C20A77" w:rsidP="00C20A7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C20A77" w14:paraId="6D0C5425" w14:textId="77777777" w:rsidTr="00EA6028">
      <w:tc>
        <w:tcPr>
          <w:tcW w:w="2551" w:type="dxa"/>
          <w:vAlign w:val="center"/>
        </w:tcPr>
        <w:p w14:paraId="4E4A8396" w14:textId="77777777" w:rsidR="00C20A77" w:rsidRDefault="00C20A77" w:rsidP="00C20A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BA6E783" w14:textId="77777777" w:rsidR="00C20A77" w:rsidRDefault="00C20A77" w:rsidP="00C20A7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3D1139" w14:textId="021FE763" w:rsidR="00031E0E" w:rsidRDefault="00C20A77">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0ED14127" wp14:editId="51C671B0">
          <wp:simplePos x="0" y="0"/>
          <wp:positionH relativeFrom="column">
            <wp:posOffset>-1047750</wp:posOffset>
          </wp:positionH>
          <wp:positionV relativeFrom="paragraph">
            <wp:posOffset>-1157605</wp:posOffset>
          </wp:positionV>
          <wp:extent cx="7809876" cy="1016582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4DCAB583" w14:textId="3341E5F6" w:rsidR="00031E0E" w:rsidRDefault="00031E0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2E0"/>
    <w:multiLevelType w:val="multilevel"/>
    <w:tmpl w:val="13027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6428E"/>
    <w:multiLevelType w:val="multilevel"/>
    <w:tmpl w:val="E864E4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A7208"/>
    <w:multiLevelType w:val="multilevel"/>
    <w:tmpl w:val="C7F0B88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177345DA"/>
    <w:multiLevelType w:val="multilevel"/>
    <w:tmpl w:val="DD5A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D644A9"/>
    <w:multiLevelType w:val="multilevel"/>
    <w:tmpl w:val="9172311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E27E99"/>
    <w:multiLevelType w:val="hybridMultilevel"/>
    <w:tmpl w:val="07B8665E"/>
    <w:lvl w:ilvl="0" w:tplc="D470437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B3425F2"/>
    <w:multiLevelType w:val="multilevel"/>
    <w:tmpl w:val="FA508CF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9078F5"/>
    <w:multiLevelType w:val="multilevel"/>
    <w:tmpl w:val="4C3CFEE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934292"/>
    <w:multiLevelType w:val="hybridMultilevel"/>
    <w:tmpl w:val="33524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2F2B83"/>
    <w:multiLevelType w:val="hybridMultilevel"/>
    <w:tmpl w:val="D450C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F01969"/>
    <w:multiLevelType w:val="hybridMultilevel"/>
    <w:tmpl w:val="7AD48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CF5E42"/>
    <w:multiLevelType w:val="hybridMultilevel"/>
    <w:tmpl w:val="CA162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753A4C"/>
    <w:multiLevelType w:val="multilevel"/>
    <w:tmpl w:val="59581026"/>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 w15:restartNumberingAfterBreak="0">
    <w:nsid w:val="5C2717BC"/>
    <w:multiLevelType w:val="multilevel"/>
    <w:tmpl w:val="6562D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6008F4"/>
    <w:multiLevelType w:val="hybridMultilevel"/>
    <w:tmpl w:val="9A845616"/>
    <w:lvl w:ilvl="0" w:tplc="61546B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B7779A5"/>
    <w:multiLevelType w:val="hybridMultilevel"/>
    <w:tmpl w:val="F9247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FF423B"/>
    <w:multiLevelType w:val="multilevel"/>
    <w:tmpl w:val="18783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2"/>
  </w:num>
  <w:num w:numId="4">
    <w:abstractNumId w:val="3"/>
  </w:num>
  <w:num w:numId="5">
    <w:abstractNumId w:val="8"/>
  </w:num>
  <w:num w:numId="6">
    <w:abstractNumId w:val="10"/>
  </w:num>
  <w:num w:numId="7">
    <w:abstractNumId w:val="13"/>
  </w:num>
  <w:num w:numId="8">
    <w:abstractNumId w:val="4"/>
  </w:num>
  <w:num w:numId="9">
    <w:abstractNumId w:val="11"/>
  </w:num>
  <w:num w:numId="10">
    <w:abstractNumId w:val="17"/>
  </w:num>
  <w:num w:numId="11">
    <w:abstractNumId w:val="5"/>
  </w:num>
  <w:num w:numId="12">
    <w:abstractNumId w:val="9"/>
  </w:num>
  <w:num w:numId="13">
    <w:abstractNumId w:val="19"/>
  </w:num>
  <w:num w:numId="14">
    <w:abstractNumId w:val="12"/>
  </w:num>
  <w:num w:numId="15">
    <w:abstractNumId w:val="16"/>
  </w:num>
  <w:num w:numId="16">
    <w:abstractNumId w:val="14"/>
  </w:num>
  <w:num w:numId="17">
    <w:abstractNumId w:val="15"/>
  </w:num>
  <w:num w:numId="18">
    <w:abstractNumId w:val="0"/>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F3"/>
    <w:rsid w:val="00011D32"/>
    <w:rsid w:val="00026F69"/>
    <w:rsid w:val="00031E0E"/>
    <w:rsid w:val="00064692"/>
    <w:rsid w:val="00073994"/>
    <w:rsid w:val="0007761E"/>
    <w:rsid w:val="0008044E"/>
    <w:rsid w:val="000B1EE7"/>
    <w:rsid w:val="000D02E0"/>
    <w:rsid w:val="000E64FB"/>
    <w:rsid w:val="00173867"/>
    <w:rsid w:val="001905EA"/>
    <w:rsid w:val="001B6747"/>
    <w:rsid w:val="001E6F27"/>
    <w:rsid w:val="001F243F"/>
    <w:rsid w:val="00200365"/>
    <w:rsid w:val="00224703"/>
    <w:rsid w:val="0022570A"/>
    <w:rsid w:val="00247623"/>
    <w:rsid w:val="00276BA8"/>
    <w:rsid w:val="00296984"/>
    <w:rsid w:val="002A00D4"/>
    <w:rsid w:val="002C0341"/>
    <w:rsid w:val="002F510A"/>
    <w:rsid w:val="002F7B79"/>
    <w:rsid w:val="003047E4"/>
    <w:rsid w:val="0031501D"/>
    <w:rsid w:val="0032682C"/>
    <w:rsid w:val="00337389"/>
    <w:rsid w:val="003A5012"/>
    <w:rsid w:val="003A5BF3"/>
    <w:rsid w:val="003B6128"/>
    <w:rsid w:val="003C7D01"/>
    <w:rsid w:val="003F1022"/>
    <w:rsid w:val="00417FC4"/>
    <w:rsid w:val="004341C2"/>
    <w:rsid w:val="004669E2"/>
    <w:rsid w:val="00471F5C"/>
    <w:rsid w:val="00472D2A"/>
    <w:rsid w:val="004963FA"/>
    <w:rsid w:val="004A338B"/>
    <w:rsid w:val="004B3FBE"/>
    <w:rsid w:val="004B43B7"/>
    <w:rsid w:val="004E142E"/>
    <w:rsid w:val="004E3676"/>
    <w:rsid w:val="00512C3A"/>
    <w:rsid w:val="005233C5"/>
    <w:rsid w:val="005775CB"/>
    <w:rsid w:val="005B051B"/>
    <w:rsid w:val="005B5689"/>
    <w:rsid w:val="005C080E"/>
    <w:rsid w:val="005D281C"/>
    <w:rsid w:val="00614E5C"/>
    <w:rsid w:val="00622765"/>
    <w:rsid w:val="006378BD"/>
    <w:rsid w:val="006565D9"/>
    <w:rsid w:val="00657820"/>
    <w:rsid w:val="006662C1"/>
    <w:rsid w:val="0066781B"/>
    <w:rsid w:val="00690322"/>
    <w:rsid w:val="0069729A"/>
    <w:rsid w:val="006A50FE"/>
    <w:rsid w:val="006B601A"/>
    <w:rsid w:val="006C2002"/>
    <w:rsid w:val="006C5C16"/>
    <w:rsid w:val="006D33A8"/>
    <w:rsid w:val="006F7C4B"/>
    <w:rsid w:val="00716371"/>
    <w:rsid w:val="00760A6B"/>
    <w:rsid w:val="0076765C"/>
    <w:rsid w:val="0078550C"/>
    <w:rsid w:val="007B5BED"/>
    <w:rsid w:val="007E2EC2"/>
    <w:rsid w:val="00804D7B"/>
    <w:rsid w:val="00834D96"/>
    <w:rsid w:val="00845A31"/>
    <w:rsid w:val="00847DF7"/>
    <w:rsid w:val="008612AB"/>
    <w:rsid w:val="0087541A"/>
    <w:rsid w:val="008A1D68"/>
    <w:rsid w:val="008F6CC8"/>
    <w:rsid w:val="008F6F8B"/>
    <w:rsid w:val="00934FFB"/>
    <w:rsid w:val="009461C0"/>
    <w:rsid w:val="00962001"/>
    <w:rsid w:val="00992E41"/>
    <w:rsid w:val="009C7C86"/>
    <w:rsid w:val="00A11ACD"/>
    <w:rsid w:val="00A556C9"/>
    <w:rsid w:val="00A55B22"/>
    <w:rsid w:val="00A669FA"/>
    <w:rsid w:val="00A74F16"/>
    <w:rsid w:val="00AA221A"/>
    <w:rsid w:val="00AB2C8B"/>
    <w:rsid w:val="00AD4560"/>
    <w:rsid w:val="00AD58D1"/>
    <w:rsid w:val="00AE0801"/>
    <w:rsid w:val="00AF4100"/>
    <w:rsid w:val="00B04989"/>
    <w:rsid w:val="00B539C7"/>
    <w:rsid w:val="00B830DD"/>
    <w:rsid w:val="00B85572"/>
    <w:rsid w:val="00BA0507"/>
    <w:rsid w:val="00BA3BE9"/>
    <w:rsid w:val="00BA6B6D"/>
    <w:rsid w:val="00BD1059"/>
    <w:rsid w:val="00BE1629"/>
    <w:rsid w:val="00BE3154"/>
    <w:rsid w:val="00BF6108"/>
    <w:rsid w:val="00BF64FA"/>
    <w:rsid w:val="00C20A77"/>
    <w:rsid w:val="00C24233"/>
    <w:rsid w:val="00C24A90"/>
    <w:rsid w:val="00C33AEE"/>
    <w:rsid w:val="00C56346"/>
    <w:rsid w:val="00C6483A"/>
    <w:rsid w:val="00C80D61"/>
    <w:rsid w:val="00C87E9A"/>
    <w:rsid w:val="00C9447F"/>
    <w:rsid w:val="00CB5EBE"/>
    <w:rsid w:val="00CC3A7B"/>
    <w:rsid w:val="00CD2D71"/>
    <w:rsid w:val="00CE608F"/>
    <w:rsid w:val="00D5161D"/>
    <w:rsid w:val="00D85AE2"/>
    <w:rsid w:val="00DA716F"/>
    <w:rsid w:val="00DB7586"/>
    <w:rsid w:val="00DD0451"/>
    <w:rsid w:val="00DD299C"/>
    <w:rsid w:val="00DD34C8"/>
    <w:rsid w:val="00DE105D"/>
    <w:rsid w:val="00DE5AA1"/>
    <w:rsid w:val="00DE66FA"/>
    <w:rsid w:val="00DF2731"/>
    <w:rsid w:val="00DF4B56"/>
    <w:rsid w:val="00E26A2C"/>
    <w:rsid w:val="00E4688E"/>
    <w:rsid w:val="00E62113"/>
    <w:rsid w:val="00E9651E"/>
    <w:rsid w:val="00E978F9"/>
    <w:rsid w:val="00EA2737"/>
    <w:rsid w:val="00EA7C34"/>
    <w:rsid w:val="00EB07D1"/>
    <w:rsid w:val="00EC6E43"/>
    <w:rsid w:val="00F32D46"/>
    <w:rsid w:val="00F37855"/>
    <w:rsid w:val="00F54CB6"/>
    <w:rsid w:val="00F67C5A"/>
    <w:rsid w:val="00F84F72"/>
    <w:rsid w:val="00FA2525"/>
    <w:rsid w:val="00FF067D"/>
    <w:rsid w:val="00FF0951"/>
    <w:rsid w:val="00FF7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D7B"/>
  <w15:docId w15:val="{02EE9278-2030-46ED-A92E-21255D5A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3"/>
    <w:basedOn w:val="TableNormal4"/>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4736">
      <w:bodyDiv w:val="1"/>
      <w:marLeft w:val="0"/>
      <w:marRight w:val="0"/>
      <w:marTop w:val="0"/>
      <w:marBottom w:val="0"/>
      <w:divBdr>
        <w:top w:val="none" w:sz="0" w:space="0" w:color="auto"/>
        <w:left w:val="none" w:sz="0" w:space="0" w:color="auto"/>
        <w:bottom w:val="none" w:sz="0" w:space="0" w:color="auto"/>
        <w:right w:val="none" w:sz="0" w:space="0" w:color="auto"/>
      </w:divBdr>
    </w:div>
    <w:div w:id="131362566">
      <w:bodyDiv w:val="1"/>
      <w:marLeft w:val="0"/>
      <w:marRight w:val="0"/>
      <w:marTop w:val="0"/>
      <w:marBottom w:val="0"/>
      <w:divBdr>
        <w:top w:val="none" w:sz="0" w:space="0" w:color="auto"/>
        <w:left w:val="none" w:sz="0" w:space="0" w:color="auto"/>
        <w:bottom w:val="none" w:sz="0" w:space="0" w:color="auto"/>
        <w:right w:val="none" w:sz="0" w:space="0" w:color="auto"/>
      </w:divBdr>
    </w:div>
    <w:div w:id="325985477">
      <w:bodyDiv w:val="1"/>
      <w:marLeft w:val="0"/>
      <w:marRight w:val="0"/>
      <w:marTop w:val="0"/>
      <w:marBottom w:val="0"/>
      <w:divBdr>
        <w:top w:val="none" w:sz="0" w:space="0" w:color="auto"/>
        <w:left w:val="none" w:sz="0" w:space="0" w:color="auto"/>
        <w:bottom w:val="none" w:sz="0" w:space="0" w:color="auto"/>
        <w:right w:val="none" w:sz="0" w:space="0" w:color="auto"/>
      </w:divBdr>
    </w:div>
    <w:div w:id="533035098">
      <w:bodyDiv w:val="1"/>
      <w:marLeft w:val="0"/>
      <w:marRight w:val="0"/>
      <w:marTop w:val="0"/>
      <w:marBottom w:val="0"/>
      <w:divBdr>
        <w:top w:val="none" w:sz="0" w:space="0" w:color="auto"/>
        <w:left w:val="none" w:sz="0" w:space="0" w:color="auto"/>
        <w:bottom w:val="none" w:sz="0" w:space="0" w:color="auto"/>
        <w:right w:val="none" w:sz="0" w:space="0" w:color="auto"/>
      </w:divBdr>
    </w:div>
    <w:div w:id="650982743">
      <w:bodyDiv w:val="1"/>
      <w:marLeft w:val="0"/>
      <w:marRight w:val="0"/>
      <w:marTop w:val="0"/>
      <w:marBottom w:val="0"/>
      <w:divBdr>
        <w:top w:val="none" w:sz="0" w:space="0" w:color="auto"/>
        <w:left w:val="none" w:sz="0" w:space="0" w:color="auto"/>
        <w:bottom w:val="none" w:sz="0" w:space="0" w:color="auto"/>
        <w:right w:val="none" w:sz="0" w:space="0" w:color="auto"/>
      </w:divBdr>
    </w:div>
    <w:div w:id="982809856">
      <w:bodyDiv w:val="1"/>
      <w:marLeft w:val="0"/>
      <w:marRight w:val="0"/>
      <w:marTop w:val="0"/>
      <w:marBottom w:val="0"/>
      <w:divBdr>
        <w:top w:val="none" w:sz="0" w:space="0" w:color="auto"/>
        <w:left w:val="none" w:sz="0" w:space="0" w:color="auto"/>
        <w:bottom w:val="none" w:sz="0" w:space="0" w:color="auto"/>
        <w:right w:val="none" w:sz="0" w:space="0" w:color="auto"/>
      </w:divBdr>
    </w:div>
    <w:div w:id="995719910">
      <w:bodyDiv w:val="1"/>
      <w:marLeft w:val="0"/>
      <w:marRight w:val="0"/>
      <w:marTop w:val="0"/>
      <w:marBottom w:val="0"/>
      <w:divBdr>
        <w:top w:val="none" w:sz="0" w:space="0" w:color="auto"/>
        <w:left w:val="none" w:sz="0" w:space="0" w:color="auto"/>
        <w:bottom w:val="none" w:sz="0" w:space="0" w:color="auto"/>
        <w:right w:val="none" w:sz="0" w:space="0" w:color="auto"/>
      </w:divBdr>
    </w:div>
    <w:div w:id="1362899239">
      <w:bodyDiv w:val="1"/>
      <w:marLeft w:val="0"/>
      <w:marRight w:val="0"/>
      <w:marTop w:val="0"/>
      <w:marBottom w:val="0"/>
      <w:divBdr>
        <w:top w:val="none" w:sz="0" w:space="0" w:color="auto"/>
        <w:left w:val="none" w:sz="0" w:space="0" w:color="auto"/>
        <w:bottom w:val="none" w:sz="0" w:space="0" w:color="auto"/>
        <w:right w:val="none" w:sz="0" w:space="0" w:color="auto"/>
      </w:divBdr>
    </w:div>
    <w:div w:id="1377271670">
      <w:bodyDiv w:val="1"/>
      <w:marLeft w:val="0"/>
      <w:marRight w:val="0"/>
      <w:marTop w:val="0"/>
      <w:marBottom w:val="0"/>
      <w:divBdr>
        <w:top w:val="none" w:sz="0" w:space="0" w:color="auto"/>
        <w:left w:val="none" w:sz="0" w:space="0" w:color="auto"/>
        <w:bottom w:val="none" w:sz="0" w:space="0" w:color="auto"/>
        <w:right w:val="none" w:sz="0" w:space="0" w:color="auto"/>
      </w:divBdr>
    </w:div>
    <w:div w:id="1500535861">
      <w:bodyDiv w:val="1"/>
      <w:marLeft w:val="0"/>
      <w:marRight w:val="0"/>
      <w:marTop w:val="0"/>
      <w:marBottom w:val="0"/>
      <w:divBdr>
        <w:top w:val="none" w:sz="0" w:space="0" w:color="auto"/>
        <w:left w:val="none" w:sz="0" w:space="0" w:color="auto"/>
        <w:bottom w:val="none" w:sz="0" w:space="0" w:color="auto"/>
        <w:right w:val="none" w:sz="0" w:space="0" w:color="auto"/>
      </w:divBdr>
    </w:div>
    <w:div w:id="1556044398">
      <w:bodyDiv w:val="1"/>
      <w:marLeft w:val="0"/>
      <w:marRight w:val="0"/>
      <w:marTop w:val="0"/>
      <w:marBottom w:val="0"/>
      <w:divBdr>
        <w:top w:val="none" w:sz="0" w:space="0" w:color="auto"/>
        <w:left w:val="none" w:sz="0" w:space="0" w:color="auto"/>
        <w:bottom w:val="none" w:sz="0" w:space="0" w:color="auto"/>
        <w:right w:val="none" w:sz="0" w:space="0" w:color="auto"/>
      </w:divBdr>
    </w:div>
    <w:div w:id="1558935027">
      <w:bodyDiv w:val="1"/>
      <w:marLeft w:val="0"/>
      <w:marRight w:val="0"/>
      <w:marTop w:val="0"/>
      <w:marBottom w:val="0"/>
      <w:divBdr>
        <w:top w:val="none" w:sz="0" w:space="0" w:color="auto"/>
        <w:left w:val="none" w:sz="0" w:space="0" w:color="auto"/>
        <w:bottom w:val="none" w:sz="0" w:space="0" w:color="auto"/>
        <w:right w:val="none" w:sz="0" w:space="0" w:color="auto"/>
      </w:divBdr>
    </w:div>
    <w:div w:id="1561089286">
      <w:bodyDiv w:val="1"/>
      <w:marLeft w:val="0"/>
      <w:marRight w:val="0"/>
      <w:marTop w:val="0"/>
      <w:marBottom w:val="0"/>
      <w:divBdr>
        <w:top w:val="none" w:sz="0" w:space="0" w:color="auto"/>
        <w:left w:val="none" w:sz="0" w:space="0" w:color="auto"/>
        <w:bottom w:val="none" w:sz="0" w:space="0" w:color="auto"/>
        <w:right w:val="none" w:sz="0" w:space="0" w:color="auto"/>
      </w:divBdr>
    </w:div>
    <w:div w:id="1612393641">
      <w:bodyDiv w:val="1"/>
      <w:marLeft w:val="0"/>
      <w:marRight w:val="0"/>
      <w:marTop w:val="0"/>
      <w:marBottom w:val="0"/>
      <w:divBdr>
        <w:top w:val="none" w:sz="0" w:space="0" w:color="auto"/>
        <w:left w:val="none" w:sz="0" w:space="0" w:color="auto"/>
        <w:bottom w:val="none" w:sz="0" w:space="0" w:color="auto"/>
        <w:right w:val="none" w:sz="0" w:space="0" w:color="auto"/>
      </w:divBdr>
    </w:div>
    <w:div w:id="1671132246">
      <w:bodyDiv w:val="1"/>
      <w:marLeft w:val="0"/>
      <w:marRight w:val="0"/>
      <w:marTop w:val="0"/>
      <w:marBottom w:val="0"/>
      <w:divBdr>
        <w:top w:val="none" w:sz="0" w:space="0" w:color="auto"/>
        <w:left w:val="none" w:sz="0" w:space="0" w:color="auto"/>
        <w:bottom w:val="none" w:sz="0" w:space="0" w:color="auto"/>
        <w:right w:val="none" w:sz="0" w:space="0" w:color="auto"/>
      </w:divBdr>
    </w:div>
    <w:div w:id="1793671879">
      <w:bodyDiv w:val="1"/>
      <w:marLeft w:val="0"/>
      <w:marRight w:val="0"/>
      <w:marTop w:val="0"/>
      <w:marBottom w:val="0"/>
      <w:divBdr>
        <w:top w:val="none" w:sz="0" w:space="0" w:color="auto"/>
        <w:left w:val="none" w:sz="0" w:space="0" w:color="auto"/>
        <w:bottom w:val="none" w:sz="0" w:space="0" w:color="auto"/>
        <w:right w:val="none" w:sz="0" w:space="0" w:color="auto"/>
      </w:divBdr>
    </w:div>
    <w:div w:id="1919561162">
      <w:bodyDiv w:val="1"/>
      <w:marLeft w:val="0"/>
      <w:marRight w:val="0"/>
      <w:marTop w:val="0"/>
      <w:marBottom w:val="0"/>
      <w:divBdr>
        <w:top w:val="none" w:sz="0" w:space="0" w:color="auto"/>
        <w:left w:val="none" w:sz="0" w:space="0" w:color="auto"/>
        <w:bottom w:val="none" w:sz="0" w:space="0" w:color="auto"/>
        <w:right w:val="none" w:sz="0" w:space="0" w:color="auto"/>
      </w:divBdr>
    </w:div>
    <w:div w:id="2089382612">
      <w:bodyDiv w:val="1"/>
      <w:marLeft w:val="0"/>
      <w:marRight w:val="0"/>
      <w:marTop w:val="0"/>
      <w:marBottom w:val="0"/>
      <w:divBdr>
        <w:top w:val="none" w:sz="0" w:space="0" w:color="auto"/>
        <w:left w:val="none" w:sz="0" w:space="0" w:color="auto"/>
        <w:bottom w:val="none" w:sz="0" w:space="0" w:color="auto"/>
        <w:right w:val="none" w:sz="0" w:space="0" w:color="auto"/>
      </w:divBdr>
    </w:div>
    <w:div w:id="2101288275">
      <w:bodyDiv w:val="1"/>
      <w:marLeft w:val="0"/>
      <w:marRight w:val="0"/>
      <w:marTop w:val="0"/>
      <w:marBottom w:val="0"/>
      <w:divBdr>
        <w:top w:val="none" w:sz="0" w:space="0" w:color="auto"/>
        <w:left w:val="none" w:sz="0" w:space="0" w:color="auto"/>
        <w:bottom w:val="none" w:sz="0" w:space="0" w:color="auto"/>
        <w:right w:val="none" w:sz="0" w:space="0" w:color="auto"/>
      </w:divBdr>
    </w:div>
    <w:div w:id="2111317735">
      <w:bodyDiv w:val="1"/>
      <w:marLeft w:val="0"/>
      <w:marRight w:val="0"/>
      <w:marTop w:val="0"/>
      <w:marBottom w:val="0"/>
      <w:divBdr>
        <w:top w:val="none" w:sz="0" w:space="0" w:color="auto"/>
        <w:left w:val="none" w:sz="0" w:space="0" w:color="auto"/>
        <w:bottom w:val="none" w:sz="0" w:space="0" w:color="auto"/>
        <w:right w:val="none" w:sz="0" w:space="0" w:color="auto"/>
      </w:divBdr>
    </w:div>
    <w:div w:id="213721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OvNrbXhKv9R9JAwYSMnWikNbA==">CgMxLjAyCGguZ2pkZ3hzMgloLjMwajB6bGwyCWguMWZvYjl0ZTIJaC4zZHk2dmttMg5oLmtjNHpqMDc3aDdwYjIJaC4zem55c2g3OAByITFiSVpnSHRVbkpRZ29BbWZ1SEFsaGZVV0xud084bEhFWA==</go:docsCustomData>
</go:gDocsCustomXmlDataStorage>
</file>

<file path=customXml/itemProps1.xml><?xml version="1.0" encoding="utf-8"?>
<ds:datastoreItem xmlns:ds="http://schemas.openxmlformats.org/officeDocument/2006/customXml" ds:itemID="{C8A1CB73-D9F4-444D-A9C8-B4BAC2125D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10509</Words>
  <Characters>57805</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68178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2024-12-06T17:05:00Z</cp:lastPrinted>
  <dcterms:created xsi:type="dcterms:W3CDTF">2025-01-15T17:02:00Z</dcterms:created>
  <dcterms:modified xsi:type="dcterms:W3CDTF">2025-01-15T17:02:00Z</dcterms:modified>
</cp:coreProperties>
</file>