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2321" w14:textId="77777777" w:rsidR="003D6F2D" w:rsidRPr="00196A67" w:rsidRDefault="003D6F2D" w:rsidP="003D6F2D">
      <w:pPr>
        <w:spacing w:before="240" w:after="240" w:line="360" w:lineRule="auto"/>
        <w:ind w:right="49"/>
        <w:contextualSpacing/>
        <w:jc w:val="both"/>
        <w:rPr>
          <w:rFonts w:ascii="Palatino Linotype" w:eastAsia="Palatino Linotype" w:hAnsi="Palatino Linotype" w:cs="Palatino Linotype"/>
          <w:b/>
          <w:bCs/>
          <w:sz w:val="24"/>
          <w:szCs w:val="24"/>
        </w:rPr>
      </w:pPr>
      <w:r w:rsidRPr="002F2C88">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w:t>
      </w:r>
      <w:r w:rsidRPr="00B77159">
        <w:rPr>
          <w:rFonts w:ascii="Palatino Linotype" w:eastAsia="Palatino Linotype" w:hAnsi="Palatino Linotype" w:cs="Palatino Linotype"/>
          <w:color w:val="000000" w:themeColor="text1"/>
          <w:sz w:val="24"/>
          <w:szCs w:val="24"/>
        </w:rPr>
        <w:t xml:space="preserve">a </w:t>
      </w:r>
      <w:r w:rsidR="003271B3" w:rsidRPr="00196A67">
        <w:rPr>
          <w:rFonts w:ascii="Palatino Linotype" w:eastAsia="Palatino Linotype" w:hAnsi="Palatino Linotype" w:cs="Palatino Linotype"/>
          <w:b/>
          <w:bCs/>
          <w:color w:val="000000" w:themeColor="text1"/>
          <w:sz w:val="24"/>
          <w:szCs w:val="24"/>
        </w:rPr>
        <w:t>veintiuno</w:t>
      </w:r>
      <w:r w:rsidRPr="00196A67">
        <w:rPr>
          <w:rFonts w:ascii="Palatino Linotype" w:eastAsia="Palatino Linotype" w:hAnsi="Palatino Linotype" w:cs="Palatino Linotype"/>
          <w:b/>
          <w:bCs/>
          <w:color w:val="000000" w:themeColor="text1"/>
          <w:sz w:val="24"/>
          <w:szCs w:val="24"/>
        </w:rPr>
        <w:t xml:space="preserve"> de </w:t>
      </w:r>
      <w:r w:rsidR="003271B3" w:rsidRPr="00196A67">
        <w:rPr>
          <w:rFonts w:ascii="Palatino Linotype" w:eastAsia="Palatino Linotype" w:hAnsi="Palatino Linotype" w:cs="Palatino Linotype"/>
          <w:b/>
          <w:bCs/>
          <w:color w:val="000000" w:themeColor="text1"/>
          <w:sz w:val="24"/>
          <w:szCs w:val="24"/>
        </w:rPr>
        <w:t>agost</w:t>
      </w:r>
      <w:r w:rsidRPr="00196A67">
        <w:rPr>
          <w:rFonts w:ascii="Palatino Linotype" w:eastAsia="Palatino Linotype" w:hAnsi="Palatino Linotype" w:cs="Palatino Linotype"/>
          <w:b/>
          <w:bCs/>
          <w:color w:val="000000" w:themeColor="text1"/>
          <w:sz w:val="24"/>
          <w:szCs w:val="24"/>
        </w:rPr>
        <w:t xml:space="preserve">o </w:t>
      </w:r>
      <w:r w:rsidRPr="00196A67">
        <w:rPr>
          <w:rFonts w:ascii="Palatino Linotype" w:eastAsia="Palatino Linotype" w:hAnsi="Palatino Linotype" w:cs="Palatino Linotype"/>
          <w:b/>
          <w:bCs/>
          <w:sz w:val="24"/>
          <w:szCs w:val="24"/>
        </w:rPr>
        <w:t>de dos mil veinticuatro.</w:t>
      </w:r>
    </w:p>
    <w:p w14:paraId="68BC6B5F" w14:textId="77777777" w:rsidR="003D6F2D" w:rsidRDefault="003D6F2D" w:rsidP="003D6F2D">
      <w:pPr>
        <w:spacing w:before="240" w:after="240" w:line="360" w:lineRule="auto"/>
        <w:ind w:right="49"/>
        <w:contextualSpacing/>
        <w:jc w:val="both"/>
        <w:rPr>
          <w:rFonts w:ascii="Palatino Linotype" w:eastAsia="Palatino Linotype" w:hAnsi="Palatino Linotype" w:cs="Palatino Linotype"/>
          <w:sz w:val="24"/>
          <w:szCs w:val="24"/>
        </w:rPr>
      </w:pPr>
    </w:p>
    <w:p w14:paraId="1F70192B" w14:textId="77777777" w:rsidR="00243E11" w:rsidRDefault="003D6F2D" w:rsidP="003D6F2D">
      <w:pPr>
        <w:spacing w:before="240" w:after="240" w:line="360" w:lineRule="auto"/>
        <w:ind w:right="51"/>
        <w:contextualSpacing/>
        <w:jc w:val="both"/>
        <w:rPr>
          <w:rFonts w:ascii="Palatino Linotype" w:eastAsia="Palatino Linotype" w:hAnsi="Palatino Linotype" w:cs="Palatino Linotype"/>
          <w:sz w:val="24"/>
          <w:szCs w:val="24"/>
        </w:rPr>
      </w:pPr>
      <w:r w:rsidRPr="002F2C88">
        <w:rPr>
          <w:rFonts w:ascii="Palatino Linotype" w:eastAsia="Palatino Linotype" w:hAnsi="Palatino Linotype" w:cs="Palatino Linotype"/>
          <w:b/>
          <w:sz w:val="24"/>
          <w:szCs w:val="24"/>
        </w:rPr>
        <w:t xml:space="preserve">Visto </w:t>
      </w:r>
      <w:r w:rsidRPr="002F2C88">
        <w:rPr>
          <w:rFonts w:ascii="Palatino Linotype" w:eastAsia="Palatino Linotype" w:hAnsi="Palatino Linotype" w:cs="Palatino Linotype"/>
          <w:sz w:val="24"/>
          <w:szCs w:val="24"/>
        </w:rPr>
        <w:t xml:space="preserve">el expediente relativo al recurso de revisión </w:t>
      </w:r>
      <w:r w:rsidRPr="003D6F2D">
        <w:rPr>
          <w:rFonts w:ascii="Palatino Linotype" w:eastAsia="Palatino Linotype" w:hAnsi="Palatino Linotype" w:cs="Palatino Linotype"/>
          <w:b/>
          <w:sz w:val="24"/>
          <w:szCs w:val="24"/>
        </w:rPr>
        <w:t>03574/INFOEM/IP/RR/2024</w:t>
      </w:r>
      <w:r w:rsidRPr="002F2C88">
        <w:rPr>
          <w:rFonts w:ascii="Palatino Linotype" w:eastAsia="Palatino Linotype" w:hAnsi="Palatino Linotype" w:cs="Palatino Linotype"/>
          <w:sz w:val="24"/>
          <w:szCs w:val="24"/>
        </w:rPr>
        <w:t>, interpuesto por</w:t>
      </w:r>
      <w:r w:rsidRPr="002F2C88">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un particular de manera anónima</w:t>
      </w:r>
      <w:r w:rsidRPr="002F2C88">
        <w:rPr>
          <w:rFonts w:ascii="Palatino Linotype" w:eastAsia="Palatino Linotype" w:hAnsi="Palatino Linotype" w:cs="Palatino Linotype"/>
          <w:sz w:val="24"/>
          <w:szCs w:val="24"/>
        </w:rPr>
        <w:t xml:space="preserve">, en lo sucesivo se le denominara </w:t>
      </w:r>
      <w:r w:rsidRPr="002F2C88">
        <w:rPr>
          <w:rFonts w:ascii="Palatino Linotype" w:eastAsia="Palatino Linotype" w:hAnsi="Palatino Linotype" w:cs="Palatino Linotype"/>
          <w:b/>
          <w:sz w:val="24"/>
          <w:szCs w:val="24"/>
        </w:rPr>
        <w:t>LA PARTE RECURRENTE</w:t>
      </w:r>
      <w:r w:rsidRPr="002F2C88">
        <w:rPr>
          <w:rFonts w:ascii="Palatino Linotype" w:eastAsia="Palatino Linotype" w:hAnsi="Palatino Linotype" w:cs="Palatino Linotype"/>
          <w:sz w:val="24"/>
          <w:szCs w:val="24"/>
        </w:rPr>
        <w:t xml:space="preserve">, en contra de la respuesta a la solicitud de información con número de folio </w:t>
      </w:r>
      <w:r w:rsidRPr="003D6F2D">
        <w:rPr>
          <w:rFonts w:ascii="Palatino Linotype" w:eastAsia="Palatino Linotype" w:hAnsi="Palatino Linotype" w:cs="Palatino Linotype"/>
          <w:b/>
          <w:sz w:val="24"/>
          <w:szCs w:val="24"/>
        </w:rPr>
        <w:t>00376/INFOEM/IP/2024</w:t>
      </w:r>
      <w:r w:rsidRPr="002F2C88">
        <w:rPr>
          <w:rFonts w:ascii="Palatino Linotype" w:eastAsia="Palatino Linotype" w:hAnsi="Palatino Linotype" w:cs="Palatino Linotype"/>
          <w:sz w:val="24"/>
          <w:szCs w:val="24"/>
        </w:rPr>
        <w:t>, por parte del</w:t>
      </w:r>
      <w:r w:rsidRPr="002F2C88">
        <w:rPr>
          <w:rFonts w:ascii="Palatino Linotype" w:eastAsia="Palatino Linotype" w:hAnsi="Palatino Linotype" w:cs="Palatino Linotype"/>
          <w:b/>
          <w:sz w:val="24"/>
          <w:szCs w:val="24"/>
        </w:rPr>
        <w:t xml:space="preserve"> </w:t>
      </w:r>
      <w:r w:rsidRPr="003D6F2D">
        <w:rPr>
          <w:rFonts w:ascii="Palatino Linotype" w:eastAsia="Palatino Linotype" w:hAnsi="Palatino Linotype" w:cs="Palatino Linotype"/>
          <w:b/>
          <w:sz w:val="24"/>
          <w:szCs w:val="24"/>
        </w:rPr>
        <w:t>Instituto de Transparencia, Acceso a la Información Pública y Protección de Datos Personales del Estado de México y Municipios</w:t>
      </w:r>
      <w:r w:rsidRPr="002F2C88">
        <w:rPr>
          <w:rFonts w:ascii="Palatino Linotype" w:eastAsia="Palatino Linotype" w:hAnsi="Palatino Linotype" w:cs="Palatino Linotype"/>
          <w:sz w:val="24"/>
          <w:szCs w:val="24"/>
        </w:rPr>
        <w:t>, en lo sucesivo</w:t>
      </w:r>
      <w:r w:rsidRPr="002F2C88">
        <w:rPr>
          <w:rFonts w:ascii="Palatino Linotype" w:eastAsia="Palatino Linotype" w:hAnsi="Palatino Linotype" w:cs="Palatino Linotype"/>
          <w:b/>
          <w:sz w:val="24"/>
          <w:szCs w:val="24"/>
        </w:rPr>
        <w:t xml:space="preserve"> EL SUJETO OBLIGADO; </w:t>
      </w:r>
      <w:r w:rsidRPr="002F2C88">
        <w:rPr>
          <w:rFonts w:ascii="Palatino Linotype" w:eastAsia="Palatino Linotype" w:hAnsi="Palatino Linotype" w:cs="Palatino Linotype"/>
          <w:sz w:val="24"/>
          <w:szCs w:val="24"/>
        </w:rPr>
        <w:t>se procede a dictar la presente resolución, con base en lo siguiente.</w:t>
      </w:r>
    </w:p>
    <w:p w14:paraId="2A82518D" w14:textId="77777777" w:rsidR="003D6F2D" w:rsidRDefault="003D6F2D" w:rsidP="003D6F2D">
      <w:pPr>
        <w:spacing w:before="240" w:after="240" w:line="360" w:lineRule="auto"/>
        <w:ind w:right="51"/>
        <w:contextualSpacing/>
        <w:jc w:val="both"/>
        <w:rPr>
          <w:rFonts w:ascii="Palatino Linotype" w:eastAsia="Palatino Linotype" w:hAnsi="Palatino Linotype" w:cs="Palatino Linotype"/>
          <w:sz w:val="24"/>
          <w:szCs w:val="24"/>
        </w:rPr>
      </w:pPr>
    </w:p>
    <w:p w14:paraId="647F5A46" w14:textId="77777777" w:rsidR="003D6F2D" w:rsidRDefault="003D6F2D" w:rsidP="003D6F2D">
      <w:pPr>
        <w:spacing w:before="240" w:after="240" w:line="360" w:lineRule="auto"/>
        <w:ind w:right="51"/>
        <w:contextualSpacing/>
        <w:jc w:val="center"/>
        <w:rPr>
          <w:rFonts w:ascii="Palatino Linotype" w:eastAsia="Palatino Linotype" w:hAnsi="Palatino Linotype" w:cs="Palatino Linotype"/>
          <w:b/>
          <w:sz w:val="24"/>
          <w:szCs w:val="24"/>
        </w:rPr>
      </w:pPr>
      <w:r w:rsidRPr="002F2C88">
        <w:rPr>
          <w:rFonts w:ascii="Palatino Linotype" w:eastAsia="Palatino Linotype" w:hAnsi="Palatino Linotype" w:cs="Palatino Linotype"/>
          <w:b/>
          <w:sz w:val="24"/>
          <w:szCs w:val="24"/>
        </w:rPr>
        <w:t>A N T E C E D E N T E S</w:t>
      </w:r>
    </w:p>
    <w:p w14:paraId="04B71749" w14:textId="77777777" w:rsidR="003D6F2D" w:rsidRPr="002F2C88" w:rsidRDefault="003D6F2D" w:rsidP="003D6F2D">
      <w:pPr>
        <w:spacing w:before="240" w:after="240" w:line="360" w:lineRule="auto"/>
        <w:ind w:right="51"/>
        <w:contextualSpacing/>
        <w:jc w:val="center"/>
        <w:rPr>
          <w:rFonts w:ascii="Palatino Linotype" w:eastAsia="Palatino Linotype" w:hAnsi="Palatino Linotype" w:cs="Palatino Linotype"/>
          <w:sz w:val="24"/>
          <w:szCs w:val="24"/>
        </w:rPr>
      </w:pPr>
    </w:p>
    <w:p w14:paraId="7F04F58D" w14:textId="77777777" w:rsidR="003D6F2D" w:rsidRDefault="003D6F2D" w:rsidP="003D6F2D">
      <w:pPr>
        <w:spacing w:before="240" w:after="240" w:line="360" w:lineRule="auto"/>
        <w:ind w:right="51"/>
        <w:contextualSpacing/>
        <w:jc w:val="both"/>
        <w:rPr>
          <w:rFonts w:ascii="Palatino Linotype" w:eastAsia="Palatino Linotype" w:hAnsi="Palatino Linotype" w:cs="Palatino Linotype"/>
          <w:sz w:val="24"/>
          <w:szCs w:val="24"/>
        </w:rPr>
      </w:pPr>
      <w:r w:rsidRPr="002F2C88">
        <w:rPr>
          <w:rFonts w:ascii="Palatino Linotype" w:eastAsia="Palatino Linotype" w:hAnsi="Palatino Linotype" w:cs="Palatino Linotype"/>
          <w:b/>
          <w:sz w:val="24"/>
          <w:szCs w:val="24"/>
        </w:rPr>
        <w:t>1.</w:t>
      </w:r>
      <w:r w:rsidRPr="002F2C88">
        <w:rPr>
          <w:rFonts w:ascii="Palatino Linotype" w:eastAsia="Palatino Linotype" w:hAnsi="Palatino Linotype" w:cs="Palatino Linotype"/>
          <w:sz w:val="24"/>
          <w:szCs w:val="24"/>
        </w:rPr>
        <w:t xml:space="preserve"> </w:t>
      </w:r>
      <w:r w:rsidRPr="002F2C88">
        <w:rPr>
          <w:rFonts w:ascii="Palatino Linotype" w:eastAsia="Palatino Linotype" w:hAnsi="Palatino Linotype" w:cs="Palatino Linotype"/>
          <w:b/>
          <w:sz w:val="24"/>
          <w:szCs w:val="24"/>
        </w:rPr>
        <w:t xml:space="preserve">SOLICITUD DE INFORMACIÓN. </w:t>
      </w:r>
      <w:r w:rsidRPr="002F2C88">
        <w:rPr>
          <w:rFonts w:ascii="Palatino Linotype" w:eastAsia="Palatino Linotype" w:hAnsi="Palatino Linotype" w:cs="Palatino Linotype"/>
          <w:sz w:val="24"/>
          <w:szCs w:val="24"/>
        </w:rPr>
        <w:t xml:space="preserve">Con fecha </w:t>
      </w:r>
      <w:r>
        <w:rPr>
          <w:rFonts w:ascii="Palatino Linotype" w:eastAsia="Palatino Linotype" w:hAnsi="Palatino Linotype" w:cs="Palatino Linotype"/>
          <w:sz w:val="24"/>
          <w:szCs w:val="24"/>
        </w:rPr>
        <w:t>veintinueve</w:t>
      </w:r>
      <w:r w:rsidRPr="002F2C88">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abril</w:t>
      </w:r>
      <w:r w:rsidRPr="002F2C88">
        <w:rPr>
          <w:rFonts w:ascii="Palatino Linotype" w:eastAsia="Palatino Linotype" w:hAnsi="Palatino Linotype" w:cs="Palatino Linotype"/>
          <w:sz w:val="24"/>
          <w:szCs w:val="24"/>
        </w:rPr>
        <w:t xml:space="preserve"> de dos mil veinti</w:t>
      </w:r>
      <w:r>
        <w:rPr>
          <w:rFonts w:ascii="Palatino Linotype" w:eastAsia="Palatino Linotype" w:hAnsi="Palatino Linotype" w:cs="Palatino Linotype"/>
          <w:sz w:val="24"/>
          <w:szCs w:val="24"/>
        </w:rPr>
        <w:t>cuatro</w:t>
      </w:r>
      <w:r w:rsidRPr="002F2C88">
        <w:rPr>
          <w:rFonts w:ascii="Palatino Linotype" w:eastAsia="Palatino Linotype" w:hAnsi="Palatino Linotype" w:cs="Palatino Linotype"/>
          <w:sz w:val="24"/>
          <w:szCs w:val="24"/>
        </w:rPr>
        <w:t xml:space="preserve">, </w:t>
      </w:r>
      <w:r w:rsidRPr="002F2C88">
        <w:rPr>
          <w:rFonts w:ascii="Palatino Linotype" w:eastAsia="Palatino Linotype" w:hAnsi="Palatino Linotype" w:cs="Palatino Linotype"/>
          <w:b/>
          <w:sz w:val="24"/>
          <w:szCs w:val="24"/>
        </w:rPr>
        <w:t>LA PARTE RECURRENTE</w:t>
      </w:r>
      <w:r w:rsidRPr="002F2C88">
        <w:rPr>
          <w:rFonts w:ascii="Palatino Linotype" w:eastAsia="Palatino Linotype" w:hAnsi="Palatino Linotype" w:cs="Palatino Linotype"/>
          <w:sz w:val="24"/>
          <w:szCs w:val="24"/>
        </w:rPr>
        <w:t>, presentó a través del Sistema de Acceso a la Información Mexiquense (</w:t>
      </w:r>
      <w:r w:rsidRPr="002F2C88">
        <w:rPr>
          <w:rFonts w:ascii="Palatino Linotype" w:eastAsia="Palatino Linotype" w:hAnsi="Palatino Linotype" w:cs="Palatino Linotype"/>
          <w:b/>
          <w:sz w:val="24"/>
          <w:szCs w:val="24"/>
        </w:rPr>
        <w:t>SAIMEX)</w:t>
      </w:r>
      <w:r w:rsidRPr="002F2C88">
        <w:rPr>
          <w:rFonts w:ascii="Palatino Linotype" w:eastAsia="Palatino Linotype" w:hAnsi="Palatino Linotype" w:cs="Palatino Linotype"/>
          <w:sz w:val="24"/>
          <w:szCs w:val="24"/>
        </w:rPr>
        <w:t xml:space="preserve"> ante </w:t>
      </w:r>
      <w:r w:rsidRPr="002F2C88">
        <w:rPr>
          <w:rFonts w:ascii="Palatino Linotype" w:eastAsia="Palatino Linotype" w:hAnsi="Palatino Linotype" w:cs="Palatino Linotype"/>
          <w:b/>
          <w:sz w:val="24"/>
          <w:szCs w:val="24"/>
        </w:rPr>
        <w:t>EL SUJETO OBLIGADO</w:t>
      </w:r>
      <w:r w:rsidRPr="002F2C88">
        <w:rPr>
          <w:rFonts w:ascii="Palatino Linotype" w:eastAsia="Palatino Linotype" w:hAnsi="Palatino Linotype" w:cs="Palatino Linotype"/>
          <w:sz w:val="24"/>
          <w:szCs w:val="24"/>
        </w:rPr>
        <w:t>, solicitud de acceso a la información pública, registrada bajo el número de expediente</w:t>
      </w:r>
      <w:r w:rsidRPr="002F2C88">
        <w:rPr>
          <w:rFonts w:ascii="Verdana" w:eastAsia="Verdana" w:hAnsi="Verdana" w:cs="Verdana"/>
          <w:b/>
          <w:color w:val="FF0000"/>
        </w:rPr>
        <w:t> </w:t>
      </w:r>
      <w:r w:rsidRPr="003D6F2D">
        <w:rPr>
          <w:rFonts w:ascii="Palatino Linotype" w:eastAsia="Verdana" w:hAnsi="Palatino Linotype" w:cs="Verdana"/>
          <w:b/>
          <w:sz w:val="24"/>
        </w:rPr>
        <w:t>00376/INFOEM/IP/2024</w:t>
      </w:r>
      <w:r w:rsidRPr="002F2C88">
        <w:rPr>
          <w:rFonts w:ascii="Palatino Linotype" w:eastAsia="Palatino Linotype" w:hAnsi="Palatino Linotype" w:cs="Palatino Linotype"/>
          <w:sz w:val="24"/>
          <w:szCs w:val="24"/>
        </w:rPr>
        <w:t>,</w:t>
      </w:r>
      <w:r w:rsidRPr="002F2C88">
        <w:rPr>
          <w:rFonts w:ascii="Palatino Linotype" w:eastAsia="Palatino Linotype" w:hAnsi="Palatino Linotype" w:cs="Palatino Linotype"/>
          <w:b/>
          <w:sz w:val="24"/>
          <w:szCs w:val="24"/>
        </w:rPr>
        <w:t xml:space="preserve"> </w:t>
      </w:r>
      <w:r w:rsidRPr="002F2C88">
        <w:rPr>
          <w:rFonts w:ascii="Palatino Linotype" w:eastAsia="Palatino Linotype" w:hAnsi="Palatino Linotype" w:cs="Palatino Linotype"/>
          <w:sz w:val="24"/>
          <w:szCs w:val="24"/>
        </w:rPr>
        <w:t>mediante la cual solicitó la siguiente información:</w:t>
      </w:r>
    </w:p>
    <w:p w14:paraId="7C4D1E9A" w14:textId="77777777" w:rsidR="003D6F2D" w:rsidRPr="00531E4B" w:rsidRDefault="003D6F2D" w:rsidP="003D6F2D">
      <w:pPr>
        <w:spacing w:before="240" w:after="240" w:line="360" w:lineRule="auto"/>
        <w:ind w:right="51"/>
        <w:contextualSpacing/>
        <w:jc w:val="both"/>
        <w:rPr>
          <w:rFonts w:ascii="Palatino Linotype" w:eastAsia="Palatino Linotype" w:hAnsi="Palatino Linotype" w:cs="Palatino Linotype"/>
          <w:sz w:val="24"/>
          <w:szCs w:val="24"/>
        </w:rPr>
      </w:pPr>
    </w:p>
    <w:p w14:paraId="359BE7DE" w14:textId="77777777" w:rsidR="003D6F2D" w:rsidRDefault="003D6F2D" w:rsidP="003271B3">
      <w:pPr>
        <w:spacing w:before="240" w:after="240" w:line="276" w:lineRule="auto"/>
        <w:ind w:left="709" w:right="760"/>
        <w:contextualSpacing/>
        <w:jc w:val="both"/>
        <w:rPr>
          <w:rFonts w:ascii="Palatino Linotype" w:eastAsia="Palatino Linotype" w:hAnsi="Palatino Linotype" w:cs="Palatino Linotype"/>
          <w:i/>
          <w:color w:val="000000" w:themeColor="text1"/>
        </w:rPr>
      </w:pPr>
      <w:bookmarkStart w:id="0" w:name="_Hlk168504009"/>
      <w:r w:rsidRPr="00727950">
        <w:rPr>
          <w:rFonts w:ascii="Palatino Linotype" w:eastAsia="Palatino Linotype" w:hAnsi="Palatino Linotype" w:cs="Palatino Linotype"/>
          <w:i/>
          <w:color w:val="000000" w:themeColor="text1"/>
        </w:rPr>
        <w:lastRenderedPageBreak/>
        <w:t>“las estadísticas de las ponencias de sus recursos terminados desde 2022, ya que tienen rezagó pero bien que multan a los ayuntamientos por no responder, y en su congreso todavía dicen los comisionados que nos gusta pagar multas antes que responder número de recursos que aun no se resuelven de 2022, 2023 y 2024 por ponencia” (Sic).</w:t>
      </w:r>
      <w:bookmarkEnd w:id="0"/>
    </w:p>
    <w:p w14:paraId="7EA4207E" w14:textId="77777777" w:rsidR="00196A67" w:rsidRPr="00727950" w:rsidRDefault="00196A67" w:rsidP="003271B3">
      <w:pPr>
        <w:spacing w:before="240" w:after="240" w:line="276" w:lineRule="auto"/>
        <w:ind w:left="709" w:right="760"/>
        <w:contextualSpacing/>
        <w:jc w:val="both"/>
        <w:rPr>
          <w:rFonts w:ascii="Palatino Linotype" w:eastAsia="Palatino Linotype" w:hAnsi="Palatino Linotype" w:cs="Palatino Linotype"/>
          <w:i/>
          <w:color w:val="000000" w:themeColor="text1"/>
        </w:rPr>
      </w:pPr>
    </w:p>
    <w:p w14:paraId="391AF51C" w14:textId="77777777" w:rsidR="003D6F2D" w:rsidRDefault="003D6F2D" w:rsidP="003D6F2D">
      <w:pPr>
        <w:spacing w:before="240" w:after="240" w:line="360" w:lineRule="auto"/>
        <w:ind w:right="49"/>
        <w:contextualSpacing/>
        <w:jc w:val="both"/>
        <w:rPr>
          <w:rFonts w:ascii="Palatino Linotype" w:eastAsia="Palatino Linotype" w:hAnsi="Palatino Linotype" w:cs="Palatino Linotype"/>
          <w:sz w:val="24"/>
          <w:szCs w:val="24"/>
        </w:rPr>
      </w:pPr>
      <w:r w:rsidRPr="002F2C88">
        <w:rPr>
          <w:rFonts w:ascii="Palatino Linotype" w:eastAsia="Palatino Linotype" w:hAnsi="Palatino Linotype" w:cs="Palatino Linotype"/>
          <w:sz w:val="24"/>
          <w:szCs w:val="24"/>
        </w:rPr>
        <w:t xml:space="preserve">Modalidad de entrega: A través del </w:t>
      </w:r>
      <w:r w:rsidRPr="002F2C88">
        <w:rPr>
          <w:rFonts w:ascii="Palatino Linotype" w:eastAsia="Palatino Linotype" w:hAnsi="Palatino Linotype" w:cs="Palatino Linotype"/>
          <w:b/>
          <w:sz w:val="24"/>
          <w:szCs w:val="24"/>
        </w:rPr>
        <w:t>SAIMEX</w:t>
      </w:r>
      <w:r w:rsidRPr="002F2C88">
        <w:rPr>
          <w:rFonts w:ascii="Palatino Linotype" w:eastAsia="Palatino Linotype" w:hAnsi="Palatino Linotype" w:cs="Palatino Linotype"/>
          <w:sz w:val="24"/>
          <w:szCs w:val="24"/>
        </w:rPr>
        <w:t>.</w:t>
      </w:r>
    </w:p>
    <w:p w14:paraId="5A39F542" w14:textId="77777777" w:rsidR="003D6F2D" w:rsidRDefault="003D6F2D" w:rsidP="003D6F2D">
      <w:pPr>
        <w:spacing w:before="240" w:after="240" w:line="360" w:lineRule="auto"/>
        <w:ind w:right="51"/>
        <w:contextualSpacing/>
        <w:jc w:val="both"/>
        <w:rPr>
          <w:rFonts w:ascii="Palatino Linotype" w:eastAsia="Palatino Linotype" w:hAnsi="Palatino Linotype" w:cs="Palatino Linotype"/>
          <w:sz w:val="24"/>
          <w:szCs w:val="24"/>
        </w:rPr>
      </w:pPr>
    </w:p>
    <w:p w14:paraId="7C82C6C1" w14:textId="77777777" w:rsidR="003D6F2D" w:rsidRDefault="003D6F2D" w:rsidP="003D6F2D">
      <w:pPr>
        <w:spacing w:before="240" w:after="24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2. </w:t>
      </w:r>
      <w:r w:rsidRPr="002F2C88">
        <w:rPr>
          <w:rFonts w:ascii="Palatino Linotype" w:eastAsia="Palatino Linotype" w:hAnsi="Palatino Linotype" w:cs="Palatino Linotype"/>
          <w:b/>
          <w:sz w:val="24"/>
          <w:szCs w:val="24"/>
        </w:rPr>
        <w:t xml:space="preserve">RESPUESTA.  </w:t>
      </w:r>
      <w:r w:rsidRPr="002F2C88">
        <w:rPr>
          <w:rFonts w:ascii="Palatino Linotype" w:eastAsia="Palatino Linotype" w:hAnsi="Palatino Linotype" w:cs="Palatino Linotype"/>
          <w:sz w:val="24"/>
          <w:szCs w:val="24"/>
        </w:rPr>
        <w:t xml:space="preserve">Con fecha </w:t>
      </w:r>
      <w:r>
        <w:rPr>
          <w:rFonts w:ascii="Palatino Linotype" w:eastAsia="Palatino Linotype" w:hAnsi="Palatino Linotype" w:cs="Palatino Linotype"/>
          <w:sz w:val="24"/>
          <w:szCs w:val="24"/>
        </w:rPr>
        <w:t>veintidós</w:t>
      </w:r>
      <w:r w:rsidRPr="002F2C88">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mayo</w:t>
      </w:r>
      <w:r w:rsidRPr="002F2C88">
        <w:rPr>
          <w:rFonts w:ascii="Palatino Linotype" w:eastAsia="Palatino Linotype" w:hAnsi="Palatino Linotype" w:cs="Palatino Linotype"/>
          <w:sz w:val="24"/>
          <w:szCs w:val="24"/>
        </w:rPr>
        <w:t xml:space="preserve"> del dos mil veinti</w:t>
      </w:r>
      <w:r>
        <w:rPr>
          <w:rFonts w:ascii="Palatino Linotype" w:eastAsia="Palatino Linotype" w:hAnsi="Palatino Linotype" w:cs="Palatino Linotype"/>
          <w:sz w:val="24"/>
          <w:szCs w:val="24"/>
        </w:rPr>
        <w:t>cuatro</w:t>
      </w:r>
      <w:r w:rsidRPr="002F2C88">
        <w:rPr>
          <w:rFonts w:ascii="Palatino Linotype" w:eastAsia="Palatino Linotype" w:hAnsi="Palatino Linotype" w:cs="Palatino Linotype"/>
          <w:sz w:val="24"/>
          <w:szCs w:val="24"/>
        </w:rPr>
        <w:t xml:space="preserve">, </w:t>
      </w:r>
      <w:r w:rsidRPr="002F2C88">
        <w:rPr>
          <w:rFonts w:ascii="Palatino Linotype" w:eastAsia="Palatino Linotype" w:hAnsi="Palatino Linotype" w:cs="Palatino Linotype"/>
          <w:b/>
          <w:sz w:val="24"/>
          <w:szCs w:val="24"/>
        </w:rPr>
        <w:t>EL SUJETO OBLIGADO</w:t>
      </w:r>
      <w:r w:rsidRPr="002F2C88">
        <w:rPr>
          <w:rFonts w:ascii="Palatino Linotype" w:eastAsia="Palatino Linotype" w:hAnsi="Palatino Linotype" w:cs="Palatino Linotype"/>
          <w:sz w:val="24"/>
          <w:szCs w:val="24"/>
        </w:rPr>
        <w:t xml:space="preserve"> otorgó, a través del SAIMEX, respuesta a la solicitud de acceso a la información </w:t>
      </w:r>
      <w:r>
        <w:rPr>
          <w:rFonts w:ascii="Palatino Linotype" w:eastAsia="Palatino Linotype" w:hAnsi="Palatino Linotype" w:cs="Palatino Linotype"/>
          <w:sz w:val="24"/>
          <w:szCs w:val="24"/>
        </w:rPr>
        <w:t xml:space="preserve">en los siguientes términos: </w:t>
      </w:r>
    </w:p>
    <w:p w14:paraId="400FDBE4" w14:textId="77777777" w:rsidR="003D6F2D" w:rsidRPr="00E161BA" w:rsidRDefault="003D6F2D" w:rsidP="003D6F2D">
      <w:pPr>
        <w:spacing w:before="240" w:after="240" w:line="360" w:lineRule="auto"/>
        <w:contextualSpacing/>
        <w:jc w:val="both"/>
        <w:rPr>
          <w:rFonts w:ascii="Palatino Linotype" w:hAnsi="Palatino Linotype"/>
          <w:sz w:val="24"/>
        </w:rPr>
      </w:pPr>
    </w:p>
    <w:p w14:paraId="3B738462" w14:textId="77777777" w:rsidR="003D6F2D" w:rsidRPr="003D6F2D" w:rsidRDefault="003D6F2D" w:rsidP="003D6F2D">
      <w:pPr>
        <w:spacing w:before="240" w:after="240" w:line="276" w:lineRule="auto"/>
        <w:ind w:left="851" w:right="902"/>
        <w:contextualSpacing/>
        <w:jc w:val="both"/>
        <w:rPr>
          <w:rFonts w:ascii="Palatino Linotype" w:eastAsia="Palatino Linotype" w:hAnsi="Palatino Linotype" w:cs="Palatino Linotype"/>
          <w:i/>
        </w:rPr>
      </w:pPr>
      <w:r w:rsidRPr="002F2C88">
        <w:rPr>
          <w:rFonts w:ascii="Palatino Linotype" w:eastAsia="Palatino Linotype" w:hAnsi="Palatino Linotype" w:cs="Palatino Linotype"/>
          <w:i/>
        </w:rPr>
        <w:t>“</w:t>
      </w:r>
      <w:r w:rsidRPr="003D6F2D">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9AA732D" w14:textId="77777777" w:rsidR="003D6F2D" w:rsidRPr="003D6F2D" w:rsidRDefault="003D6F2D" w:rsidP="003D6F2D">
      <w:pPr>
        <w:spacing w:before="240" w:after="240" w:line="276" w:lineRule="auto"/>
        <w:ind w:left="851" w:right="902"/>
        <w:contextualSpacing/>
        <w:jc w:val="both"/>
        <w:rPr>
          <w:rFonts w:ascii="Palatino Linotype" w:eastAsia="Palatino Linotype" w:hAnsi="Palatino Linotype" w:cs="Palatino Linotype"/>
          <w:i/>
        </w:rPr>
      </w:pPr>
      <w:r w:rsidRPr="003D6F2D">
        <w:rPr>
          <w:rFonts w:ascii="Palatino Linotype" w:eastAsia="Palatino Linotype" w:hAnsi="Palatino Linotype" w:cs="Palatino Linotype"/>
          <w:i/>
        </w:rPr>
        <w:t>Con fundamento en el artículo 53 fracción II de la Ley de Transparencia y Acceso a la Información Pública del Estado de México y Municipios, se adjunta la respuesta a su solicitud de información pública.</w:t>
      </w:r>
    </w:p>
    <w:p w14:paraId="7B115B70" w14:textId="77777777" w:rsidR="003D6F2D" w:rsidRPr="003D6F2D" w:rsidRDefault="003D6F2D" w:rsidP="003D6F2D">
      <w:pPr>
        <w:spacing w:before="240" w:after="240" w:line="276" w:lineRule="auto"/>
        <w:ind w:left="851" w:right="902"/>
        <w:contextualSpacing/>
        <w:jc w:val="both"/>
        <w:rPr>
          <w:rFonts w:ascii="Palatino Linotype" w:eastAsia="Palatino Linotype" w:hAnsi="Palatino Linotype" w:cs="Palatino Linotype"/>
          <w:i/>
        </w:rPr>
      </w:pPr>
      <w:r w:rsidRPr="003D6F2D">
        <w:rPr>
          <w:rFonts w:ascii="Palatino Linotype" w:eastAsia="Palatino Linotype" w:hAnsi="Palatino Linotype" w:cs="Palatino Linotype"/>
          <w:i/>
        </w:rPr>
        <w:t>ATENTAMENTE</w:t>
      </w:r>
    </w:p>
    <w:p w14:paraId="63EDCC93" w14:textId="77777777" w:rsidR="003D6F2D" w:rsidRDefault="003D6F2D" w:rsidP="003D6F2D">
      <w:pPr>
        <w:spacing w:before="240" w:after="240" w:line="276" w:lineRule="auto"/>
        <w:ind w:left="851" w:right="902"/>
        <w:contextualSpacing/>
        <w:jc w:val="both"/>
        <w:rPr>
          <w:rFonts w:ascii="Palatino Linotype" w:eastAsia="Palatino Linotype" w:hAnsi="Palatino Linotype" w:cs="Palatino Linotype"/>
          <w:i/>
        </w:rPr>
      </w:pPr>
      <w:r w:rsidRPr="003D6F2D">
        <w:rPr>
          <w:rFonts w:ascii="Palatino Linotype" w:eastAsia="Palatino Linotype" w:hAnsi="Palatino Linotype" w:cs="Palatino Linotype"/>
          <w:i/>
        </w:rPr>
        <w:t>Mtro. Juan Salvador V. Hernández Flores</w:t>
      </w:r>
      <w:r w:rsidRPr="002F2C88">
        <w:rPr>
          <w:rFonts w:ascii="Palatino Linotype" w:eastAsia="Palatino Linotype" w:hAnsi="Palatino Linotype" w:cs="Palatino Linotype"/>
          <w:i/>
        </w:rPr>
        <w:t>”</w:t>
      </w:r>
    </w:p>
    <w:p w14:paraId="34CE0B07" w14:textId="77777777" w:rsidR="003D6F2D" w:rsidRPr="00B77159" w:rsidRDefault="003D6F2D" w:rsidP="003D6F2D">
      <w:pPr>
        <w:spacing w:before="240" w:after="240" w:line="276" w:lineRule="auto"/>
        <w:ind w:left="851" w:right="902"/>
        <w:contextualSpacing/>
        <w:jc w:val="both"/>
        <w:rPr>
          <w:rFonts w:ascii="Palatino Linotype" w:eastAsia="Palatino Linotype" w:hAnsi="Palatino Linotype" w:cs="Palatino Linotype"/>
          <w:sz w:val="24"/>
        </w:rPr>
      </w:pPr>
    </w:p>
    <w:p w14:paraId="5F89ED66" w14:textId="77777777" w:rsidR="003D6F2D" w:rsidRDefault="003D6F2D" w:rsidP="003D6F2D">
      <w:pPr>
        <w:spacing w:before="240" w:after="240" w:line="360" w:lineRule="auto"/>
        <w:contextualSpacing/>
        <w:jc w:val="both"/>
        <w:rPr>
          <w:rFonts w:ascii="Palatino Linotype" w:eastAsia="Palatino Linotype" w:hAnsi="Palatino Linotype" w:cs="Palatino Linotype"/>
          <w:sz w:val="24"/>
          <w:szCs w:val="24"/>
        </w:rPr>
      </w:pPr>
      <w:r w:rsidRPr="002F2C88">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adjuntó para tal efecto los</w:t>
      </w:r>
      <w:r w:rsidRPr="002F2C88">
        <w:rPr>
          <w:rFonts w:ascii="Palatino Linotype" w:eastAsia="Palatino Linotype" w:hAnsi="Palatino Linotype" w:cs="Palatino Linotype"/>
          <w:sz w:val="24"/>
          <w:szCs w:val="24"/>
        </w:rPr>
        <w:t xml:space="preserve"> archivo</w:t>
      </w:r>
      <w:r>
        <w:rPr>
          <w:rFonts w:ascii="Palatino Linotype" w:eastAsia="Palatino Linotype" w:hAnsi="Palatino Linotype" w:cs="Palatino Linotype"/>
          <w:sz w:val="24"/>
          <w:szCs w:val="24"/>
        </w:rPr>
        <w:t>s</w:t>
      </w:r>
      <w:r w:rsidRPr="002F2C88">
        <w:rPr>
          <w:rFonts w:ascii="Palatino Linotype" w:eastAsia="Palatino Linotype" w:hAnsi="Palatino Linotype" w:cs="Palatino Linotype"/>
          <w:sz w:val="24"/>
          <w:szCs w:val="24"/>
        </w:rPr>
        <w:t xml:space="preserve"> electrónico</w:t>
      </w:r>
      <w:r>
        <w:rPr>
          <w:rFonts w:ascii="Palatino Linotype" w:eastAsia="Palatino Linotype" w:hAnsi="Palatino Linotype" w:cs="Palatino Linotype"/>
          <w:sz w:val="24"/>
          <w:szCs w:val="24"/>
        </w:rPr>
        <w:t>s siguientes:</w:t>
      </w:r>
    </w:p>
    <w:p w14:paraId="4965446F" w14:textId="77777777" w:rsidR="003D6F2D" w:rsidRDefault="003D6F2D" w:rsidP="003D6F2D">
      <w:pPr>
        <w:spacing w:before="240" w:after="240" w:line="360" w:lineRule="auto"/>
        <w:contextualSpacing/>
        <w:jc w:val="both"/>
        <w:rPr>
          <w:rFonts w:ascii="Palatino Linotype" w:eastAsia="Palatino Linotype" w:hAnsi="Palatino Linotype" w:cs="Palatino Linotype"/>
          <w:sz w:val="24"/>
          <w:szCs w:val="24"/>
        </w:rPr>
      </w:pPr>
    </w:p>
    <w:p w14:paraId="4CFF431F" w14:textId="77777777" w:rsidR="003D6F2D" w:rsidRPr="003D6F2D" w:rsidRDefault="003D6F2D" w:rsidP="003D6F2D">
      <w:pPr>
        <w:spacing w:before="240" w:after="240" w:line="360" w:lineRule="auto"/>
        <w:ind w:right="51"/>
        <w:contextualSpacing/>
        <w:jc w:val="both"/>
        <w:rPr>
          <w:rFonts w:ascii="Palatino Linotype" w:eastAsia="Palatino Linotype" w:hAnsi="Palatino Linotype" w:cs="Palatino Linotype"/>
          <w:b/>
          <w:i/>
          <w:sz w:val="24"/>
          <w:szCs w:val="24"/>
          <w:u w:val="single"/>
        </w:rPr>
      </w:pPr>
      <w:r w:rsidRPr="002F2C88">
        <w:rPr>
          <w:rFonts w:ascii="Palatino Linotype" w:eastAsia="Palatino Linotype" w:hAnsi="Palatino Linotype" w:cs="Palatino Linotype"/>
          <w:sz w:val="24"/>
          <w:szCs w:val="24"/>
        </w:rPr>
        <w:t xml:space="preserve"> “</w:t>
      </w:r>
      <w:r w:rsidRPr="003D6F2D">
        <w:rPr>
          <w:rFonts w:ascii="Palatino Linotype" w:eastAsia="Palatino Linotype" w:hAnsi="Palatino Linotype" w:cs="Palatino Linotype"/>
          <w:b/>
          <w:i/>
          <w:sz w:val="24"/>
          <w:szCs w:val="24"/>
          <w:u w:val="single"/>
        </w:rPr>
        <w:t>ResumenRespuesta00376.pdf</w:t>
      </w:r>
      <w:r>
        <w:rPr>
          <w:rFonts w:ascii="Palatino Linotype" w:eastAsia="Palatino Linotype" w:hAnsi="Palatino Linotype" w:cs="Palatino Linotype"/>
          <w:sz w:val="24"/>
          <w:szCs w:val="24"/>
        </w:rPr>
        <w:t xml:space="preserve">”: Resumen a la respuesta a la solicitud de información. </w:t>
      </w:r>
    </w:p>
    <w:p w14:paraId="77BECC35" w14:textId="77777777" w:rsidR="003D6F2D" w:rsidRDefault="003D6F2D" w:rsidP="003D6F2D">
      <w:pPr>
        <w:spacing w:before="240" w:after="240" w:line="360" w:lineRule="auto"/>
        <w:ind w:right="51"/>
        <w:contextualSpacing/>
        <w:jc w:val="both"/>
        <w:rPr>
          <w:rFonts w:ascii="Palatino Linotype" w:eastAsia="Palatino Linotype" w:hAnsi="Palatino Linotype" w:cs="Palatino Linotype"/>
          <w:sz w:val="24"/>
          <w:szCs w:val="24"/>
        </w:rPr>
      </w:pPr>
      <w:r w:rsidRPr="002F2C88">
        <w:rPr>
          <w:rFonts w:ascii="Palatino Linotype" w:eastAsia="Palatino Linotype" w:hAnsi="Palatino Linotype" w:cs="Palatino Linotype"/>
          <w:sz w:val="24"/>
          <w:szCs w:val="24"/>
        </w:rPr>
        <w:t>“</w:t>
      </w:r>
      <w:r w:rsidRPr="003D6F2D">
        <w:rPr>
          <w:rFonts w:ascii="Palatino Linotype" w:eastAsia="Palatino Linotype" w:hAnsi="Palatino Linotype" w:cs="Palatino Linotype"/>
          <w:b/>
          <w:i/>
          <w:sz w:val="24"/>
          <w:szCs w:val="24"/>
          <w:u w:val="single"/>
        </w:rPr>
        <w:t>RespuestaSolicitud00376.zip</w:t>
      </w:r>
      <w:r>
        <w:rPr>
          <w:rFonts w:ascii="Palatino Linotype" w:eastAsia="Palatino Linotype" w:hAnsi="Palatino Linotype" w:cs="Palatino Linotype"/>
          <w:sz w:val="24"/>
          <w:szCs w:val="24"/>
        </w:rPr>
        <w:t xml:space="preserve">”: </w:t>
      </w:r>
    </w:p>
    <w:p w14:paraId="6DAD0630" w14:textId="77777777" w:rsidR="003D6F2D" w:rsidRDefault="003D6F2D" w:rsidP="003D6F2D">
      <w:pPr>
        <w:spacing w:before="240" w:after="240" w:line="360" w:lineRule="auto"/>
        <w:ind w:right="51"/>
        <w:contextualSpacing/>
        <w:jc w:val="both"/>
        <w:rPr>
          <w:rFonts w:ascii="Palatino Linotype" w:eastAsia="Palatino Linotype" w:hAnsi="Palatino Linotype" w:cs="Palatino Linotype"/>
          <w:sz w:val="24"/>
          <w:szCs w:val="24"/>
        </w:rPr>
      </w:pPr>
    </w:p>
    <w:p w14:paraId="21D33FDF" w14:textId="77777777" w:rsidR="003D6F2D" w:rsidRPr="00727950" w:rsidRDefault="003D6F2D" w:rsidP="003D6F2D">
      <w:pPr>
        <w:spacing w:before="240" w:after="240" w:line="360" w:lineRule="auto"/>
        <w:ind w:right="51"/>
        <w:contextualSpacing/>
        <w:jc w:val="both"/>
        <w:rPr>
          <w:rFonts w:ascii="Palatino Linotype" w:eastAsia="Palatino Linotype" w:hAnsi="Palatino Linotype" w:cs="Palatino Linotype"/>
          <w:color w:val="000000" w:themeColor="text1"/>
          <w:sz w:val="24"/>
          <w:szCs w:val="24"/>
        </w:rPr>
      </w:pPr>
      <w:r w:rsidRPr="002F2C88">
        <w:rPr>
          <w:rFonts w:ascii="Palatino Linotype" w:eastAsia="Palatino Linotype" w:hAnsi="Palatino Linotype" w:cs="Palatino Linotype"/>
          <w:sz w:val="24"/>
          <w:szCs w:val="24"/>
        </w:rPr>
        <w:t>“</w:t>
      </w:r>
      <w:r w:rsidRPr="003D6F2D">
        <w:rPr>
          <w:rFonts w:ascii="Palatino Linotype" w:eastAsia="Palatino Linotype" w:hAnsi="Palatino Linotype" w:cs="Palatino Linotype"/>
          <w:b/>
          <w:i/>
          <w:sz w:val="24"/>
          <w:szCs w:val="24"/>
          <w:u w:val="single"/>
        </w:rPr>
        <w:t>RespuestaSolicitud00376DSAyEP.pdf</w:t>
      </w:r>
      <w:r>
        <w:rPr>
          <w:rFonts w:ascii="Palatino Linotype" w:eastAsia="Palatino Linotype" w:hAnsi="Palatino Linotype" w:cs="Palatino Linotype"/>
          <w:sz w:val="24"/>
          <w:szCs w:val="24"/>
        </w:rPr>
        <w:t>”:</w:t>
      </w:r>
      <w:r w:rsidR="0029036E">
        <w:rPr>
          <w:rFonts w:ascii="Palatino Linotype" w:eastAsia="Palatino Linotype" w:hAnsi="Palatino Linotype" w:cs="Palatino Linotype"/>
          <w:sz w:val="24"/>
          <w:szCs w:val="24"/>
        </w:rPr>
        <w:t xml:space="preserve"> Oficio de fecha diecisiete de mayo de dos mil veinticuatro, signado por el Jefe de Departamento de Seguimiento de Acuerdos y Estadísticas del Pleno, mediante el </w:t>
      </w:r>
      <w:r w:rsidR="0029036E" w:rsidRPr="00727950">
        <w:rPr>
          <w:rFonts w:ascii="Palatino Linotype" w:eastAsia="Palatino Linotype" w:hAnsi="Palatino Linotype" w:cs="Palatino Linotype"/>
          <w:color w:val="000000" w:themeColor="text1"/>
          <w:sz w:val="24"/>
          <w:szCs w:val="24"/>
        </w:rPr>
        <w:t>cual desglosa la información de los recursos de revisión resueltos por ponencia del dos mil veintidós, dos mil veintitrés y del primero de enero al veintinueve de abril del dos mil veinticuatro.</w:t>
      </w:r>
    </w:p>
    <w:p w14:paraId="40461F29" w14:textId="77777777" w:rsidR="0029036E" w:rsidRPr="00727950" w:rsidRDefault="0029036E" w:rsidP="003D6F2D">
      <w:pPr>
        <w:spacing w:before="240" w:after="240" w:line="360" w:lineRule="auto"/>
        <w:ind w:right="51"/>
        <w:contextualSpacing/>
        <w:jc w:val="both"/>
        <w:rPr>
          <w:rFonts w:ascii="Palatino Linotype" w:eastAsia="Palatino Linotype" w:hAnsi="Palatino Linotype" w:cs="Palatino Linotype"/>
          <w:color w:val="000000" w:themeColor="text1"/>
          <w:sz w:val="24"/>
          <w:szCs w:val="24"/>
        </w:rPr>
      </w:pPr>
    </w:p>
    <w:p w14:paraId="5D2636DE" w14:textId="77777777" w:rsidR="0029036E" w:rsidRPr="00727950" w:rsidRDefault="0029036E" w:rsidP="003D6F2D">
      <w:pPr>
        <w:spacing w:before="240" w:after="240" w:line="360" w:lineRule="auto"/>
        <w:ind w:right="51"/>
        <w:contextualSpacing/>
        <w:jc w:val="both"/>
        <w:rPr>
          <w:rFonts w:ascii="Palatino Linotype" w:eastAsia="Palatino Linotype" w:hAnsi="Palatino Linotype" w:cs="Palatino Linotype"/>
          <w:color w:val="000000" w:themeColor="text1"/>
          <w:sz w:val="24"/>
          <w:szCs w:val="24"/>
        </w:rPr>
      </w:pPr>
      <w:r w:rsidRPr="00727950">
        <w:rPr>
          <w:rFonts w:ascii="Palatino Linotype" w:eastAsia="Palatino Linotype" w:hAnsi="Palatino Linotype" w:cs="Palatino Linotype"/>
          <w:color w:val="000000" w:themeColor="text1"/>
          <w:sz w:val="24"/>
          <w:szCs w:val="24"/>
        </w:rPr>
        <w:t xml:space="preserve">Asimismo, desglosa la información de los recursos de revisión resueltos por ponencia del dos mil veintidós, dos mil veintitrés y del primero de enero al veintinueve de abril de dos mil veinticuatro. </w:t>
      </w:r>
    </w:p>
    <w:p w14:paraId="1E13CDB9" w14:textId="77777777" w:rsidR="003D6F2D" w:rsidRPr="00727950" w:rsidRDefault="003D6F2D" w:rsidP="003D6F2D">
      <w:pPr>
        <w:spacing w:before="240" w:after="240" w:line="360" w:lineRule="auto"/>
        <w:ind w:right="51"/>
        <w:contextualSpacing/>
        <w:jc w:val="both"/>
        <w:rPr>
          <w:rFonts w:ascii="Palatino Linotype" w:eastAsia="Palatino Linotype" w:hAnsi="Palatino Linotype" w:cs="Palatino Linotype"/>
          <w:b/>
          <w:i/>
          <w:color w:val="000000" w:themeColor="text1"/>
          <w:sz w:val="24"/>
          <w:szCs w:val="24"/>
          <w:u w:val="single"/>
        </w:rPr>
      </w:pPr>
    </w:p>
    <w:p w14:paraId="78C7FB55" w14:textId="77777777" w:rsidR="003D6F2D" w:rsidRDefault="003D6F2D" w:rsidP="003D6F2D">
      <w:pPr>
        <w:spacing w:before="240" w:after="240" w:line="360" w:lineRule="auto"/>
        <w:ind w:right="51"/>
        <w:contextualSpacing/>
        <w:jc w:val="both"/>
        <w:rPr>
          <w:rFonts w:ascii="Palatino Linotype" w:eastAsia="Palatino Linotype" w:hAnsi="Palatino Linotype" w:cs="Palatino Linotype"/>
          <w:sz w:val="24"/>
          <w:szCs w:val="24"/>
        </w:rPr>
      </w:pPr>
      <w:r w:rsidRPr="00727950">
        <w:rPr>
          <w:rFonts w:ascii="Palatino Linotype" w:eastAsia="Palatino Linotype" w:hAnsi="Palatino Linotype" w:cs="Palatino Linotype"/>
          <w:color w:val="000000" w:themeColor="text1"/>
          <w:sz w:val="24"/>
          <w:szCs w:val="24"/>
        </w:rPr>
        <w:t>“</w:t>
      </w:r>
      <w:r w:rsidRPr="00727950">
        <w:rPr>
          <w:rFonts w:ascii="Palatino Linotype" w:eastAsia="Palatino Linotype" w:hAnsi="Palatino Linotype" w:cs="Palatino Linotype"/>
          <w:b/>
          <w:i/>
          <w:color w:val="000000" w:themeColor="text1"/>
          <w:sz w:val="24"/>
          <w:szCs w:val="24"/>
          <w:u w:val="single"/>
        </w:rPr>
        <w:t>RespuestaSolicitud00376STP.pdf</w:t>
      </w:r>
      <w:r w:rsidRPr="00727950">
        <w:rPr>
          <w:rFonts w:ascii="Palatino Linotype" w:eastAsia="Palatino Linotype" w:hAnsi="Palatino Linotype" w:cs="Palatino Linotype"/>
          <w:color w:val="000000" w:themeColor="text1"/>
          <w:sz w:val="24"/>
          <w:szCs w:val="24"/>
        </w:rPr>
        <w:t>”:</w:t>
      </w:r>
      <w:r w:rsidR="0029036E" w:rsidRPr="00727950">
        <w:rPr>
          <w:rFonts w:ascii="Palatino Linotype" w:eastAsia="Palatino Linotype" w:hAnsi="Palatino Linotype" w:cs="Palatino Linotype"/>
          <w:color w:val="000000" w:themeColor="text1"/>
          <w:sz w:val="24"/>
          <w:szCs w:val="24"/>
        </w:rPr>
        <w:t xml:space="preserve"> Oficio de fecha diecisiete </w:t>
      </w:r>
      <w:r w:rsidR="0029036E">
        <w:rPr>
          <w:rFonts w:ascii="Palatino Linotype" w:eastAsia="Palatino Linotype" w:hAnsi="Palatino Linotype" w:cs="Palatino Linotype"/>
          <w:sz w:val="24"/>
          <w:szCs w:val="24"/>
        </w:rPr>
        <w:t xml:space="preserve">de mayo de dos mil veinticuatro, signado por el Secretario Técnico del Pleno, mediante el cual señala que adjunta la respuesta emitida por el Departamento de Seguimiento de Acuerdos y Estadísticas del Pleno. </w:t>
      </w:r>
    </w:p>
    <w:p w14:paraId="2B01F6DF" w14:textId="77777777" w:rsidR="003D6F2D" w:rsidRPr="003D6F2D" w:rsidRDefault="003D6F2D" w:rsidP="003D6F2D">
      <w:pPr>
        <w:spacing w:before="240" w:after="240" w:line="360" w:lineRule="auto"/>
        <w:ind w:right="51"/>
        <w:contextualSpacing/>
        <w:jc w:val="both"/>
        <w:rPr>
          <w:rFonts w:ascii="Palatino Linotype" w:eastAsia="Palatino Linotype" w:hAnsi="Palatino Linotype" w:cs="Palatino Linotype"/>
          <w:b/>
          <w:i/>
          <w:sz w:val="24"/>
          <w:szCs w:val="24"/>
          <w:u w:val="single"/>
        </w:rPr>
      </w:pPr>
    </w:p>
    <w:p w14:paraId="0568A0C2" w14:textId="77777777" w:rsidR="003D6F2D" w:rsidRDefault="003D6F2D" w:rsidP="003D6F2D">
      <w:pPr>
        <w:spacing w:before="240" w:after="240" w:line="360" w:lineRule="auto"/>
        <w:ind w:right="51"/>
        <w:contextualSpacing/>
        <w:jc w:val="both"/>
        <w:rPr>
          <w:rFonts w:ascii="Palatino Linotype" w:eastAsia="Palatino Linotype" w:hAnsi="Palatino Linotype" w:cs="Palatino Linotype"/>
          <w:sz w:val="24"/>
          <w:szCs w:val="24"/>
        </w:rPr>
      </w:pPr>
      <w:r w:rsidRPr="002F2C88">
        <w:rPr>
          <w:rFonts w:ascii="Palatino Linotype" w:eastAsia="Palatino Linotype" w:hAnsi="Palatino Linotype" w:cs="Palatino Linotype"/>
          <w:sz w:val="24"/>
          <w:szCs w:val="24"/>
        </w:rPr>
        <w:t>“</w:t>
      </w:r>
      <w:r w:rsidRPr="003D6F2D">
        <w:rPr>
          <w:rFonts w:ascii="Palatino Linotype" w:eastAsia="Palatino Linotype" w:hAnsi="Palatino Linotype" w:cs="Palatino Linotype"/>
          <w:b/>
          <w:i/>
          <w:sz w:val="24"/>
          <w:szCs w:val="24"/>
          <w:u w:val="single"/>
        </w:rPr>
        <w:t>RespuestaSolicitud00376UT2024.pdf</w:t>
      </w:r>
      <w:r>
        <w:rPr>
          <w:rFonts w:ascii="Palatino Linotype" w:eastAsia="Palatino Linotype" w:hAnsi="Palatino Linotype" w:cs="Palatino Linotype"/>
          <w:sz w:val="24"/>
          <w:szCs w:val="24"/>
        </w:rPr>
        <w:t>”:</w:t>
      </w:r>
      <w:r w:rsidR="0029036E">
        <w:rPr>
          <w:rFonts w:ascii="Palatino Linotype" w:eastAsia="Palatino Linotype" w:hAnsi="Palatino Linotype" w:cs="Palatino Linotype"/>
          <w:sz w:val="24"/>
          <w:szCs w:val="24"/>
        </w:rPr>
        <w:t xml:space="preserve"> Oficio de fecha veintidós de mayo de dos mil veinticuatro, signado por el Titular de la Unidad de Transparencia, mediante el cual señala que </w:t>
      </w:r>
      <w:r w:rsidR="0080645F">
        <w:rPr>
          <w:rFonts w:ascii="Palatino Linotype" w:eastAsia="Palatino Linotype" w:hAnsi="Palatino Linotype" w:cs="Palatino Linotype"/>
          <w:sz w:val="24"/>
          <w:szCs w:val="24"/>
        </w:rPr>
        <w:t xml:space="preserve">el servidor público habilitado de la Secretaría Técnica del Pleno. </w:t>
      </w:r>
    </w:p>
    <w:p w14:paraId="19EBDA7E" w14:textId="77777777" w:rsidR="003D6F2D" w:rsidRDefault="003D6F2D" w:rsidP="003D6F2D">
      <w:pPr>
        <w:spacing w:before="240" w:after="240" w:line="360" w:lineRule="auto"/>
        <w:ind w:right="51"/>
        <w:contextualSpacing/>
        <w:jc w:val="both"/>
        <w:rPr>
          <w:rFonts w:ascii="Palatino Linotype" w:eastAsia="Palatino Linotype" w:hAnsi="Palatino Linotype" w:cs="Palatino Linotype"/>
          <w:sz w:val="24"/>
          <w:szCs w:val="24"/>
        </w:rPr>
      </w:pPr>
    </w:p>
    <w:p w14:paraId="0829C71A" w14:textId="77777777" w:rsidR="0080645F" w:rsidRDefault="0080645F" w:rsidP="0080645F">
      <w:pPr>
        <w:spacing w:before="240" w:after="240" w:line="360" w:lineRule="auto"/>
        <w:ind w:right="-234"/>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3. DEL RECURSO DE REVISIÓN. </w:t>
      </w:r>
      <w:r>
        <w:rPr>
          <w:rFonts w:ascii="Palatino Linotype" w:eastAsia="Palatino Linotype" w:hAnsi="Palatino Linotype" w:cs="Palatino Linotype"/>
          <w:color w:val="000000"/>
          <w:sz w:val="24"/>
          <w:szCs w:val="24"/>
        </w:rPr>
        <w:t>Inconforme con la respuesta del</w:t>
      </w:r>
      <w:r>
        <w:rPr>
          <w:rFonts w:ascii="Palatino Linotype" w:eastAsia="Palatino Linotype" w:hAnsi="Palatino Linotype" w:cs="Palatino Linotype"/>
          <w:b/>
          <w:color w:val="000000"/>
          <w:sz w:val="24"/>
          <w:szCs w:val="24"/>
        </w:rPr>
        <w:t xml:space="preserve"> SUJETO OBLIGADO</w:t>
      </w:r>
      <w:r w:rsidRPr="008D1D3C">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fecha once de junio de dos mil veinticuatro,</w:t>
      </w:r>
      <w:r>
        <w:rPr>
          <w:rFonts w:ascii="Palatino Linotype" w:eastAsia="Palatino Linotype" w:hAnsi="Palatino Linotype" w:cs="Palatino Linotype"/>
          <w:b/>
          <w:color w:val="000000"/>
          <w:sz w:val="24"/>
          <w:szCs w:val="24"/>
        </w:rPr>
        <w:t xml:space="preserve"> LA PARTE RECURRENTE </w:t>
      </w:r>
      <w:r>
        <w:rPr>
          <w:rFonts w:ascii="Palatino Linotype" w:eastAsia="Palatino Linotype" w:hAnsi="Palatino Linotype" w:cs="Palatino Linotype"/>
          <w:color w:val="000000"/>
          <w:sz w:val="24"/>
          <w:szCs w:val="24"/>
        </w:rPr>
        <w:t>interpuso el recurso de revisión, el cual fue registrado</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en el sistema </w:t>
      </w:r>
      <w:r>
        <w:rPr>
          <w:rFonts w:ascii="Palatino Linotype" w:eastAsia="Palatino Linotype" w:hAnsi="Palatino Linotype" w:cs="Palatino Linotype"/>
          <w:color w:val="000000"/>
          <w:sz w:val="24"/>
          <w:szCs w:val="24"/>
        </w:rPr>
        <w:lastRenderedPageBreak/>
        <w:t xml:space="preserve">electrónico con el expediente número </w:t>
      </w:r>
      <w:r w:rsidRPr="0080645F">
        <w:rPr>
          <w:rFonts w:ascii="Palatino Linotype" w:eastAsia="Palatino Linotype" w:hAnsi="Palatino Linotype" w:cs="Palatino Linotype"/>
          <w:b/>
          <w:color w:val="000000" w:themeColor="text1"/>
          <w:sz w:val="24"/>
          <w:szCs w:val="24"/>
        </w:rPr>
        <w:t>03574/INFOEM/IP/RR/2024</w:t>
      </w:r>
      <w:r w:rsidRPr="004D46B3">
        <w:rPr>
          <w:rFonts w:ascii="Palatino Linotype" w:eastAsia="Palatino Linotype" w:hAnsi="Palatino Linotype" w:cs="Palatino Linotype"/>
          <w:color w:val="000000" w:themeColor="text1"/>
          <w:sz w:val="24"/>
          <w:szCs w:val="24"/>
        </w:rPr>
        <w:t xml:space="preserve">, </w:t>
      </w:r>
      <w:r>
        <w:rPr>
          <w:rFonts w:ascii="Palatino Linotype" w:eastAsia="Palatino Linotype" w:hAnsi="Palatino Linotype" w:cs="Palatino Linotype"/>
          <w:color w:val="000000"/>
          <w:sz w:val="24"/>
          <w:szCs w:val="24"/>
        </w:rPr>
        <w:t>en el cual manifiesta, lo siguiente:</w:t>
      </w:r>
    </w:p>
    <w:p w14:paraId="45C7F42E" w14:textId="77777777" w:rsidR="0080645F" w:rsidRPr="00E56308" w:rsidRDefault="0080645F" w:rsidP="0080645F">
      <w:pPr>
        <w:spacing w:before="240" w:after="240" w:line="360" w:lineRule="auto"/>
        <w:ind w:right="-234"/>
        <w:contextualSpacing/>
        <w:jc w:val="both"/>
        <w:rPr>
          <w:rFonts w:ascii="Palatino Linotype" w:eastAsia="Palatino Linotype" w:hAnsi="Palatino Linotype" w:cs="Palatino Linotype"/>
          <w:color w:val="000000"/>
          <w:sz w:val="24"/>
          <w:szCs w:val="24"/>
        </w:rPr>
      </w:pPr>
    </w:p>
    <w:p w14:paraId="22EF6A58" w14:textId="77777777" w:rsidR="0080645F" w:rsidRDefault="0080645F" w:rsidP="0080645F">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Acto Impugnado:</w:t>
      </w:r>
    </w:p>
    <w:p w14:paraId="55CF7F72" w14:textId="77777777" w:rsidR="0080645F" w:rsidRDefault="0080645F" w:rsidP="0080645F">
      <w:pPr>
        <w:tabs>
          <w:tab w:val="left" w:pos="8222"/>
        </w:tabs>
        <w:spacing w:before="240" w:after="240" w:line="276" w:lineRule="auto"/>
        <w:ind w:left="851"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sidRPr="0080645F">
        <w:rPr>
          <w:rFonts w:ascii="Palatino Linotype" w:eastAsia="Palatino Linotype" w:hAnsi="Palatino Linotype" w:cs="Palatino Linotype"/>
          <w:i/>
          <w:color w:val="000000"/>
        </w:rPr>
        <w:t>Información incompleta</w:t>
      </w:r>
      <w:r>
        <w:rPr>
          <w:rFonts w:ascii="Palatino Linotype" w:eastAsia="Palatino Linotype" w:hAnsi="Palatino Linotype" w:cs="Palatino Linotype"/>
          <w:i/>
          <w:color w:val="000000"/>
        </w:rPr>
        <w:t>” [sic]</w:t>
      </w:r>
    </w:p>
    <w:p w14:paraId="14590B36" w14:textId="77777777" w:rsidR="0080645F" w:rsidRDefault="0080645F" w:rsidP="0080645F">
      <w:pPr>
        <w:numPr>
          <w:ilvl w:val="0"/>
          <w:numId w:val="2"/>
        </w:numPr>
        <w:pBdr>
          <w:top w:val="nil"/>
          <w:left w:val="nil"/>
          <w:bottom w:val="nil"/>
          <w:right w:val="nil"/>
          <w:between w:val="nil"/>
        </w:pBdr>
        <w:spacing w:before="240" w:after="240" w:line="360" w:lineRule="auto"/>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Razones o Motivos de Inconformidad</w:t>
      </w:r>
      <w:r>
        <w:rPr>
          <w:rFonts w:ascii="Palatino Linotype" w:eastAsia="Palatino Linotype" w:hAnsi="Palatino Linotype" w:cs="Palatino Linotype"/>
          <w:i/>
          <w:color w:val="000000"/>
          <w:sz w:val="24"/>
          <w:szCs w:val="24"/>
        </w:rPr>
        <w:t>:</w:t>
      </w:r>
    </w:p>
    <w:p w14:paraId="370FE571" w14:textId="77777777" w:rsidR="0080645F" w:rsidRDefault="0080645F" w:rsidP="0080645F">
      <w:pPr>
        <w:spacing w:before="240" w:after="240" w:line="276" w:lineRule="auto"/>
        <w:ind w:left="851"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4"/>
          <w:szCs w:val="24"/>
        </w:rPr>
        <w:t>“</w:t>
      </w:r>
      <w:r w:rsidRPr="0080645F">
        <w:rPr>
          <w:rFonts w:ascii="Palatino Linotype" w:eastAsia="Palatino Linotype" w:hAnsi="Palatino Linotype" w:cs="Palatino Linotype"/>
          <w:i/>
          <w:color w:val="000000"/>
        </w:rPr>
        <w:t>Información incompleta</w:t>
      </w:r>
      <w:r>
        <w:rPr>
          <w:rFonts w:ascii="Palatino Linotype" w:eastAsia="Palatino Linotype" w:hAnsi="Palatino Linotype" w:cs="Palatino Linotype"/>
          <w:i/>
          <w:color w:val="000000"/>
        </w:rPr>
        <w:t>” [sic]</w:t>
      </w:r>
    </w:p>
    <w:p w14:paraId="77E1FD2F" w14:textId="77777777" w:rsidR="003D6F2D" w:rsidRDefault="003D6F2D" w:rsidP="003D6F2D">
      <w:pPr>
        <w:spacing w:before="240" w:after="240" w:line="360" w:lineRule="auto"/>
        <w:ind w:right="51"/>
        <w:contextualSpacing/>
        <w:jc w:val="both"/>
        <w:rPr>
          <w:rFonts w:ascii="Palatino Linotype" w:eastAsia="Palatino Linotype" w:hAnsi="Palatino Linotype" w:cs="Palatino Linotype"/>
          <w:sz w:val="24"/>
          <w:szCs w:val="24"/>
        </w:rPr>
      </w:pPr>
    </w:p>
    <w:p w14:paraId="33BAEBD0" w14:textId="77777777" w:rsidR="0080645F" w:rsidRDefault="0080645F" w:rsidP="0080645F">
      <w:pPr>
        <w:spacing w:before="240" w:after="24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4. TURNO. </w:t>
      </w:r>
      <w:r>
        <w:rPr>
          <w:rFonts w:ascii="Palatino Linotype" w:eastAsia="Palatino Linotype" w:hAnsi="Palatino Linotype" w:cs="Palatino Linotype"/>
          <w:color w:val="000000"/>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Pr>
          <w:rFonts w:ascii="Palatino Linotype" w:eastAsia="Palatino Linotype" w:hAnsi="Palatino Linotype" w:cs="Palatino Linotype"/>
          <w:b/>
          <w:color w:val="000000"/>
          <w:sz w:val="24"/>
          <w:szCs w:val="24"/>
        </w:rPr>
        <w:t xml:space="preserve">Guadalupe Ramírez Peña, </w:t>
      </w:r>
      <w:r>
        <w:rPr>
          <w:rFonts w:ascii="Palatino Linotype" w:eastAsia="Palatino Linotype" w:hAnsi="Palatino Linotype" w:cs="Palatino Linotype"/>
          <w:color w:val="000000"/>
          <w:sz w:val="24"/>
          <w:szCs w:val="24"/>
        </w:rPr>
        <w:t>a efecto de que analizara sobre su admisión o su desechamiento.</w:t>
      </w:r>
    </w:p>
    <w:p w14:paraId="24F5483B" w14:textId="77777777" w:rsidR="0080645F" w:rsidRDefault="0080645F" w:rsidP="0080645F">
      <w:pPr>
        <w:spacing w:before="240" w:after="240" w:line="360" w:lineRule="auto"/>
        <w:ind w:right="51"/>
        <w:contextualSpacing/>
        <w:jc w:val="both"/>
        <w:rPr>
          <w:rFonts w:ascii="Palatino Linotype" w:eastAsia="Palatino Linotype" w:hAnsi="Palatino Linotype" w:cs="Palatino Linotype"/>
          <w:sz w:val="24"/>
          <w:szCs w:val="24"/>
        </w:rPr>
      </w:pPr>
    </w:p>
    <w:p w14:paraId="70E0C5B7" w14:textId="77777777" w:rsidR="0080645F" w:rsidRDefault="0080645F" w:rsidP="0080645F">
      <w:pPr>
        <w:spacing w:before="240" w:after="24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5. ADMISIÓN DEL RECURSO DE REVISIÓN.</w:t>
      </w:r>
      <w:r>
        <w:rPr>
          <w:rFonts w:ascii="Palatino Linotype" w:eastAsia="Palatino Linotype" w:hAnsi="Palatino Linotype" w:cs="Palatino Linotype"/>
          <w:color w:val="000000"/>
          <w:sz w:val="24"/>
          <w:szCs w:val="24"/>
        </w:rPr>
        <w:t xml:space="preserve"> Con fecha</w:t>
      </w:r>
      <w:r>
        <w:rPr>
          <w:rFonts w:ascii="Palatino Linotype" w:eastAsia="Palatino Linotype" w:hAnsi="Palatino Linotype" w:cs="Palatino Linotype"/>
          <w:b/>
          <w:color w:val="000000"/>
          <w:sz w:val="24"/>
          <w:szCs w:val="24"/>
        </w:rPr>
        <w:t xml:space="preserve"> catorce de junio de dos mil veinticuatro</w:t>
      </w:r>
      <w:r w:rsidRPr="002543C3">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w:t>
      </w:r>
      <w:r>
        <w:rPr>
          <w:rFonts w:ascii="Palatino Linotype" w:eastAsia="Palatino Linotype" w:hAnsi="Palatino Linotype" w:cs="Palatino Linotype"/>
          <w:color w:val="000000"/>
          <w:sz w:val="24"/>
          <w:szCs w:val="24"/>
        </w:rPr>
        <w:lastRenderedPageBreak/>
        <w:t xml:space="preserve">conveniente, ofrecieran pruebas, formularan alegatos y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presentará su informe justificado.</w:t>
      </w:r>
    </w:p>
    <w:p w14:paraId="7A0DE5DA" w14:textId="77777777" w:rsidR="0080645F" w:rsidRDefault="0080645F" w:rsidP="003D6F2D">
      <w:pPr>
        <w:spacing w:before="240" w:after="240" w:line="360" w:lineRule="auto"/>
        <w:ind w:right="51"/>
        <w:contextualSpacing/>
        <w:jc w:val="both"/>
        <w:rPr>
          <w:rFonts w:ascii="Palatino Linotype" w:eastAsia="Palatino Linotype" w:hAnsi="Palatino Linotype" w:cs="Palatino Linotype"/>
          <w:sz w:val="24"/>
          <w:szCs w:val="24"/>
        </w:rPr>
      </w:pPr>
    </w:p>
    <w:p w14:paraId="0237DD73" w14:textId="77777777" w:rsidR="0080645F" w:rsidRDefault="0080645F" w:rsidP="0080645F">
      <w:pPr>
        <w:spacing w:before="240" w:after="240" w:line="360" w:lineRule="auto"/>
        <w:ind w:right="49"/>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6. MANIFESTACI</w:t>
      </w:r>
      <w:r w:rsidRPr="00B77159">
        <w:rPr>
          <w:rFonts w:ascii="Palatino Linotype" w:eastAsia="Palatino Linotype" w:hAnsi="Palatino Linotype" w:cs="Palatino Linotype"/>
          <w:b/>
          <w:sz w:val="24"/>
          <w:szCs w:val="24"/>
        </w:rPr>
        <w:t>ONES E INFORME JUSTIFICADO.</w:t>
      </w:r>
      <w:r>
        <w:rPr>
          <w:rFonts w:ascii="Palatino Linotype" w:eastAsia="Palatino Linotype" w:hAnsi="Palatino Linotype" w:cs="Palatino Linotype"/>
          <w:sz w:val="24"/>
          <w:szCs w:val="24"/>
        </w:rPr>
        <w:t xml:space="preserve"> Con fecha veinticinco de junio dos mil veinticuatro se recibió, a través del Sistema de Acceso a la Información Mexiquense (SAIMEX) se recibió el informe justificado del </w:t>
      </w:r>
      <w:r>
        <w:rPr>
          <w:rFonts w:ascii="Palatino Linotype" w:eastAsia="Palatino Linotype" w:hAnsi="Palatino Linotype" w:cs="Palatino Linotype"/>
          <w:b/>
          <w:sz w:val="24"/>
          <w:szCs w:val="24"/>
        </w:rPr>
        <w:t>SUJETO OBLIGADO</w:t>
      </w:r>
      <w:r w:rsidRPr="00B77159">
        <w:rPr>
          <w:rFonts w:ascii="Palatino Linotype" w:eastAsia="Palatino Linotype" w:hAnsi="Palatino Linotype" w:cs="Palatino Linotype"/>
          <w:strike/>
          <w:color w:val="000000" w:themeColor="text1"/>
          <w:sz w:val="24"/>
          <w:szCs w:val="24"/>
        </w:rPr>
        <w:t>,</w:t>
      </w:r>
      <w:r w:rsidRPr="00B77159">
        <w:rPr>
          <w:rFonts w:ascii="Palatino Linotype" w:eastAsia="Palatino Linotype" w:hAnsi="Palatino Linotype" w:cs="Palatino Linotype"/>
          <w:b/>
          <w:color w:val="000000" w:themeColor="text1"/>
          <w:sz w:val="24"/>
          <w:szCs w:val="24"/>
        </w:rPr>
        <w:t xml:space="preserve"> </w:t>
      </w:r>
      <w:r>
        <w:rPr>
          <w:rFonts w:ascii="Palatino Linotype" w:eastAsia="Palatino Linotype" w:hAnsi="Palatino Linotype" w:cs="Palatino Linotype"/>
          <w:sz w:val="24"/>
          <w:szCs w:val="24"/>
        </w:rPr>
        <w:t xml:space="preserve">a través de los siguientes archivos electrónicos: </w:t>
      </w:r>
    </w:p>
    <w:p w14:paraId="343744FE" w14:textId="77777777" w:rsidR="0080645F" w:rsidRDefault="0080645F" w:rsidP="0080645F">
      <w:pPr>
        <w:spacing w:before="240" w:after="240" w:line="360" w:lineRule="auto"/>
        <w:ind w:right="49"/>
        <w:contextualSpacing/>
        <w:jc w:val="both"/>
        <w:rPr>
          <w:rFonts w:ascii="Palatino Linotype" w:eastAsia="Palatino Linotype" w:hAnsi="Palatino Linotype" w:cs="Palatino Linotype"/>
          <w:sz w:val="24"/>
          <w:szCs w:val="24"/>
        </w:rPr>
      </w:pPr>
    </w:p>
    <w:p w14:paraId="475E914D" w14:textId="77777777" w:rsidR="0080645F" w:rsidRDefault="0080645F" w:rsidP="0080645F">
      <w:pPr>
        <w:spacing w:before="240" w:after="240" w:line="360" w:lineRule="auto"/>
        <w:ind w:right="51"/>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sidRPr="0080645F">
        <w:rPr>
          <w:rFonts w:ascii="Palatino Linotype" w:eastAsia="Palatino Linotype" w:hAnsi="Palatino Linotype" w:cs="Palatino Linotype"/>
          <w:b/>
          <w:i/>
          <w:sz w:val="24"/>
          <w:szCs w:val="24"/>
          <w:u w:val="single"/>
        </w:rPr>
        <w:t>InformeJustificadoRR03574UT2024.pdf</w:t>
      </w:r>
      <w:r>
        <w:rPr>
          <w:rFonts w:ascii="Palatino Linotype" w:eastAsia="Palatino Linotype" w:hAnsi="Palatino Linotype" w:cs="Palatino Linotype"/>
          <w:sz w:val="24"/>
          <w:szCs w:val="24"/>
        </w:rPr>
        <w:t xml:space="preserve">”: Oficio de fecha veinticinco de junio de dos mil veinticuatro, signado por el Titular de la Unidad de Transparencia, mediante el cual describe las constancias que obran en el SAIMEX, además establece que </w:t>
      </w:r>
      <w:r w:rsidRPr="0080645F">
        <w:rPr>
          <w:rFonts w:ascii="Palatino Linotype" w:eastAsia="Palatino Linotype" w:hAnsi="Palatino Linotype" w:cs="Palatino Linotype"/>
          <w:sz w:val="24"/>
          <w:szCs w:val="24"/>
        </w:rPr>
        <w:t>en consideración la aten</w:t>
      </w:r>
      <w:r>
        <w:rPr>
          <w:rFonts w:ascii="Palatino Linotype" w:eastAsia="Palatino Linotype" w:hAnsi="Palatino Linotype" w:cs="Palatino Linotype"/>
          <w:sz w:val="24"/>
          <w:szCs w:val="24"/>
        </w:rPr>
        <w:t xml:space="preserve">ción otorgada a la solicitud de </w:t>
      </w:r>
      <w:r w:rsidRPr="0080645F">
        <w:rPr>
          <w:rFonts w:ascii="Palatino Linotype" w:eastAsia="Palatino Linotype" w:hAnsi="Palatino Linotype" w:cs="Palatino Linotype"/>
          <w:sz w:val="24"/>
          <w:szCs w:val="24"/>
        </w:rPr>
        <w:t>información inicial e informar efectivamente las estadísticas de los recursos de revisión a</w:t>
      </w:r>
      <w:r>
        <w:rPr>
          <w:rFonts w:ascii="Palatino Linotype" w:eastAsia="Palatino Linotype" w:hAnsi="Palatino Linotype" w:cs="Palatino Linotype"/>
          <w:sz w:val="24"/>
          <w:szCs w:val="24"/>
        </w:rPr>
        <w:t xml:space="preserve">l </w:t>
      </w:r>
      <w:r w:rsidRPr="0080645F">
        <w:rPr>
          <w:rFonts w:ascii="Palatino Linotype" w:eastAsia="Palatino Linotype" w:hAnsi="Palatino Linotype" w:cs="Palatino Linotype"/>
          <w:sz w:val="24"/>
          <w:szCs w:val="24"/>
        </w:rPr>
        <w:t>tenor de lo requerido, se considera que la respuesta oto</w:t>
      </w:r>
      <w:r>
        <w:rPr>
          <w:rFonts w:ascii="Palatino Linotype" w:eastAsia="Palatino Linotype" w:hAnsi="Palatino Linotype" w:cs="Palatino Linotype"/>
          <w:sz w:val="24"/>
          <w:szCs w:val="24"/>
        </w:rPr>
        <w:t xml:space="preserve">rgada puede ser confirmada para </w:t>
      </w:r>
      <w:r w:rsidRPr="0080645F">
        <w:rPr>
          <w:rFonts w:ascii="Palatino Linotype" w:eastAsia="Palatino Linotype" w:hAnsi="Palatino Linotype" w:cs="Palatino Linotype"/>
          <w:sz w:val="24"/>
          <w:szCs w:val="24"/>
        </w:rPr>
        <w:t>el presente asunto, sin que se estime de actuaci</w:t>
      </w:r>
      <w:r>
        <w:rPr>
          <w:rFonts w:ascii="Palatino Linotype" w:eastAsia="Palatino Linotype" w:hAnsi="Palatino Linotype" w:cs="Palatino Linotype"/>
          <w:sz w:val="24"/>
          <w:szCs w:val="24"/>
        </w:rPr>
        <w:t xml:space="preserve">ón o supuesto diverso que debía realizarse </w:t>
      </w:r>
      <w:r w:rsidRPr="0080645F">
        <w:rPr>
          <w:rFonts w:ascii="Palatino Linotype" w:eastAsia="Palatino Linotype" w:hAnsi="Palatino Linotype" w:cs="Palatino Linotype"/>
          <w:sz w:val="24"/>
          <w:szCs w:val="24"/>
        </w:rPr>
        <w:t>o llevarse a cabo por este Sujeto Obligado para responder tal solicitud.</w:t>
      </w:r>
    </w:p>
    <w:p w14:paraId="11F91D54" w14:textId="77777777" w:rsidR="0080645F" w:rsidRDefault="0080645F" w:rsidP="0080645F">
      <w:pPr>
        <w:spacing w:before="240" w:after="240" w:line="360" w:lineRule="auto"/>
        <w:ind w:right="51"/>
        <w:contextualSpacing/>
        <w:jc w:val="both"/>
        <w:rPr>
          <w:rFonts w:ascii="Palatino Linotype" w:eastAsia="Palatino Linotype" w:hAnsi="Palatino Linotype" w:cs="Palatino Linotype"/>
          <w:sz w:val="24"/>
          <w:szCs w:val="24"/>
        </w:rPr>
      </w:pPr>
    </w:p>
    <w:p w14:paraId="1CE6D7A4" w14:textId="77777777" w:rsidR="0080645F" w:rsidRDefault="0080645F" w:rsidP="0080645F">
      <w:pPr>
        <w:spacing w:before="240" w:after="240" w:line="360" w:lineRule="auto"/>
        <w:ind w:right="51"/>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sidRPr="0080645F">
        <w:rPr>
          <w:rFonts w:ascii="Palatino Linotype" w:eastAsia="Palatino Linotype" w:hAnsi="Palatino Linotype" w:cs="Palatino Linotype"/>
          <w:b/>
          <w:i/>
          <w:sz w:val="24"/>
          <w:szCs w:val="24"/>
          <w:u w:val="single"/>
        </w:rPr>
        <w:t>Informe Justificado 3574-2024 DSAEP.pdf</w:t>
      </w:r>
      <w:r>
        <w:rPr>
          <w:rFonts w:ascii="Palatino Linotype" w:eastAsia="Palatino Linotype" w:hAnsi="Palatino Linotype" w:cs="Palatino Linotype"/>
          <w:sz w:val="24"/>
          <w:szCs w:val="24"/>
        </w:rPr>
        <w:t>”: Oficio de fecha veintiuno de junio de dos mil veinticuatro, signado por  el Jefe de Departamento de Seguimiento de Acuerdos y Estadísticas del Pleno, mediante el cual describe las constancias que obran en el SAIMEX, señalando que proporciono la respuesta conforme a lo que obra en sus archivos , por lo cual ratifica su respuesta inicial.</w:t>
      </w:r>
    </w:p>
    <w:p w14:paraId="5EEB63ED" w14:textId="77777777" w:rsidR="0080645F" w:rsidRDefault="0080645F" w:rsidP="0080645F">
      <w:pPr>
        <w:spacing w:before="240" w:after="240" w:line="360" w:lineRule="auto"/>
        <w:ind w:right="51"/>
        <w:contextualSpacing/>
        <w:jc w:val="both"/>
        <w:rPr>
          <w:rFonts w:ascii="Palatino Linotype" w:eastAsia="Palatino Linotype" w:hAnsi="Palatino Linotype" w:cs="Palatino Linotype"/>
          <w:sz w:val="24"/>
          <w:szCs w:val="24"/>
        </w:rPr>
      </w:pPr>
    </w:p>
    <w:p w14:paraId="07656187" w14:textId="77777777" w:rsidR="0080645F" w:rsidRDefault="0080645F" w:rsidP="0080645F">
      <w:pPr>
        <w:spacing w:before="240" w:after="240" w:line="360" w:lineRule="auto"/>
        <w:ind w:right="51"/>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w:t>
      </w:r>
      <w:r w:rsidRPr="0080645F">
        <w:rPr>
          <w:rFonts w:ascii="Palatino Linotype" w:eastAsia="Palatino Linotype" w:hAnsi="Palatino Linotype" w:cs="Palatino Linotype"/>
          <w:b/>
          <w:i/>
          <w:sz w:val="24"/>
          <w:szCs w:val="24"/>
          <w:u w:val="single"/>
        </w:rPr>
        <w:t>Memorandum Requerimiento Informe RR 03574-2024 STP.pdf</w:t>
      </w:r>
      <w:r>
        <w:rPr>
          <w:rFonts w:ascii="Palatino Linotype" w:eastAsia="Palatino Linotype" w:hAnsi="Palatino Linotype" w:cs="Palatino Linotype"/>
          <w:sz w:val="24"/>
          <w:szCs w:val="24"/>
        </w:rPr>
        <w:t xml:space="preserve">”: Oficio de fecha diecisiete de junio de dos mil veinticuatro, </w:t>
      </w:r>
      <w:r w:rsidR="00771A87">
        <w:rPr>
          <w:rFonts w:ascii="Palatino Linotype" w:eastAsia="Palatino Linotype" w:hAnsi="Palatino Linotype" w:cs="Palatino Linotype"/>
          <w:sz w:val="24"/>
          <w:szCs w:val="24"/>
        </w:rPr>
        <w:t xml:space="preserve">signado por el Titular de la Unidad de Transparencia, mediante el cual solicita a la Secretaría Técnica del Pleno integre y rinda el informe justificado correspondiente.  </w:t>
      </w:r>
      <w:r>
        <w:rPr>
          <w:rFonts w:ascii="Palatino Linotype" w:eastAsia="Palatino Linotype" w:hAnsi="Palatino Linotype" w:cs="Palatino Linotype"/>
          <w:sz w:val="24"/>
          <w:szCs w:val="24"/>
        </w:rPr>
        <w:t xml:space="preserve"> </w:t>
      </w:r>
    </w:p>
    <w:p w14:paraId="575B3722" w14:textId="77777777" w:rsidR="0080645F" w:rsidRDefault="0080645F" w:rsidP="0080645F">
      <w:pPr>
        <w:spacing w:before="240" w:after="240" w:line="360" w:lineRule="auto"/>
        <w:ind w:right="51"/>
        <w:contextualSpacing/>
        <w:jc w:val="both"/>
        <w:rPr>
          <w:rFonts w:ascii="Palatino Linotype" w:eastAsia="Palatino Linotype" w:hAnsi="Palatino Linotype" w:cs="Palatino Linotype"/>
          <w:sz w:val="24"/>
          <w:szCs w:val="24"/>
        </w:rPr>
      </w:pPr>
    </w:p>
    <w:p w14:paraId="615EEAF1" w14:textId="77777777" w:rsidR="0080645F" w:rsidRDefault="0080645F" w:rsidP="0080645F">
      <w:pPr>
        <w:spacing w:before="240" w:after="240" w:line="360" w:lineRule="auto"/>
        <w:ind w:right="51"/>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sidRPr="0080645F">
        <w:rPr>
          <w:rFonts w:ascii="Palatino Linotype" w:eastAsia="Palatino Linotype" w:hAnsi="Palatino Linotype" w:cs="Palatino Linotype"/>
          <w:b/>
          <w:i/>
          <w:sz w:val="24"/>
          <w:szCs w:val="24"/>
          <w:u w:val="single"/>
        </w:rPr>
        <w:t>Informe Justificado 3574-2024 STP.pdf</w:t>
      </w:r>
      <w:r>
        <w:rPr>
          <w:rFonts w:ascii="Palatino Linotype" w:eastAsia="Palatino Linotype" w:hAnsi="Palatino Linotype" w:cs="Palatino Linotype"/>
          <w:sz w:val="24"/>
          <w:szCs w:val="24"/>
        </w:rPr>
        <w:t xml:space="preserve">”: </w:t>
      </w:r>
      <w:r w:rsidR="00771A87">
        <w:rPr>
          <w:rFonts w:ascii="Palatino Linotype" w:eastAsia="Palatino Linotype" w:hAnsi="Palatino Linotype" w:cs="Palatino Linotype"/>
          <w:sz w:val="24"/>
          <w:szCs w:val="24"/>
        </w:rPr>
        <w:t xml:space="preserve">Oficio de fecha veintiuno de junio de dos mil veinticuatro, signado por el Secretario Técnico del Pleno, mediante el cual señala que adjunta el informe justificado emitido por </w:t>
      </w:r>
      <w:r>
        <w:rPr>
          <w:rFonts w:ascii="Palatino Linotype" w:eastAsia="Palatino Linotype" w:hAnsi="Palatino Linotype" w:cs="Palatino Linotype"/>
          <w:sz w:val="24"/>
          <w:szCs w:val="24"/>
        </w:rPr>
        <w:t xml:space="preserve"> </w:t>
      </w:r>
      <w:r w:rsidR="00771A87">
        <w:rPr>
          <w:rFonts w:ascii="Palatino Linotype" w:eastAsia="Palatino Linotype" w:hAnsi="Palatino Linotype" w:cs="Palatino Linotype"/>
          <w:sz w:val="24"/>
          <w:szCs w:val="24"/>
        </w:rPr>
        <w:t xml:space="preserve">Departamento de Seguimiento de Acuerdos y Estadísticas del Pleno. </w:t>
      </w:r>
    </w:p>
    <w:p w14:paraId="1168065B" w14:textId="77777777" w:rsidR="0080645F" w:rsidRDefault="0080645F" w:rsidP="0080645F">
      <w:pPr>
        <w:spacing w:before="240" w:after="240" w:line="360" w:lineRule="auto"/>
        <w:ind w:right="51"/>
        <w:contextualSpacing/>
        <w:jc w:val="both"/>
        <w:rPr>
          <w:rFonts w:ascii="Palatino Linotype" w:eastAsia="Palatino Linotype" w:hAnsi="Palatino Linotype" w:cs="Palatino Linotype"/>
          <w:sz w:val="24"/>
          <w:szCs w:val="24"/>
        </w:rPr>
      </w:pPr>
    </w:p>
    <w:p w14:paraId="5EC88CA0" w14:textId="77777777" w:rsidR="00771A87" w:rsidRDefault="00771A87" w:rsidP="00771A87">
      <w:pPr>
        <w:spacing w:before="240" w:after="240" w:line="360" w:lineRule="auto"/>
        <w:ind w:right="49"/>
        <w:contextualSpacing/>
        <w:jc w:val="both"/>
        <w:rPr>
          <w:rFonts w:ascii="Palatino Linotype" w:eastAsia="Palatino Linotype" w:hAnsi="Palatino Linotype" w:cs="Palatino Linotype"/>
          <w:sz w:val="24"/>
          <w:szCs w:val="24"/>
        </w:rPr>
      </w:pPr>
      <w:r w:rsidRPr="00B77159">
        <w:rPr>
          <w:rFonts w:ascii="Palatino Linotype" w:eastAsia="Palatino Linotype" w:hAnsi="Palatino Linotype" w:cs="Palatino Linotype"/>
          <w:sz w:val="24"/>
          <w:szCs w:val="24"/>
        </w:rPr>
        <w:t>Documentos que se pusieron a la</w:t>
      </w:r>
      <w:r>
        <w:rPr>
          <w:rFonts w:ascii="Palatino Linotype" w:eastAsia="Palatino Linotype" w:hAnsi="Palatino Linotype" w:cs="Palatino Linotype"/>
          <w:sz w:val="24"/>
          <w:szCs w:val="24"/>
        </w:rPr>
        <w:t xml:space="preserve"> vista de </w:t>
      </w:r>
      <w:r>
        <w:rPr>
          <w:rFonts w:ascii="Palatino Linotype" w:eastAsia="Palatino Linotype" w:hAnsi="Palatino Linotype" w:cs="Palatino Linotype"/>
          <w:b/>
          <w:sz w:val="24"/>
          <w:szCs w:val="24"/>
        </w:rPr>
        <w:t xml:space="preserve">LA PARTE RECURRENTE </w:t>
      </w:r>
      <w:r>
        <w:rPr>
          <w:rFonts w:ascii="Palatino Linotype" w:eastAsia="Palatino Linotype" w:hAnsi="Palatino Linotype" w:cs="Palatino Linotype"/>
          <w:sz w:val="24"/>
          <w:szCs w:val="24"/>
        </w:rPr>
        <w:t xml:space="preserve">en fecha catorce de agosto de dos mil veinticuatro, sin que emitiera manifestaciones conforme a derecho le corresponde. </w:t>
      </w:r>
    </w:p>
    <w:p w14:paraId="4EC7BF79" w14:textId="77777777" w:rsidR="0080645F" w:rsidRDefault="0080645F" w:rsidP="003D6F2D">
      <w:pPr>
        <w:spacing w:before="240" w:after="240" w:line="360" w:lineRule="auto"/>
        <w:ind w:right="51"/>
        <w:contextualSpacing/>
        <w:jc w:val="both"/>
        <w:rPr>
          <w:rFonts w:ascii="Palatino Linotype" w:eastAsia="Palatino Linotype" w:hAnsi="Palatino Linotype" w:cs="Palatino Linotype"/>
          <w:sz w:val="24"/>
          <w:szCs w:val="24"/>
        </w:rPr>
      </w:pPr>
    </w:p>
    <w:p w14:paraId="60096DA1" w14:textId="77777777" w:rsidR="00771A87" w:rsidRPr="00B83F2E" w:rsidRDefault="00771A87" w:rsidP="00771A87">
      <w:pPr>
        <w:spacing w:before="240" w:after="24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7. </w:t>
      </w:r>
      <w:r w:rsidRPr="00B83F2E">
        <w:rPr>
          <w:rFonts w:ascii="Palatino Linotype" w:eastAsia="Palatino Linotype" w:hAnsi="Palatino Linotype" w:cs="Palatino Linotype"/>
          <w:b/>
          <w:sz w:val="24"/>
          <w:szCs w:val="24"/>
        </w:rPr>
        <w:t>DE LA AMPLIACIÓN DE PLAZO.</w:t>
      </w:r>
      <w:r w:rsidRPr="00B83F2E">
        <w:rPr>
          <w:rFonts w:ascii="Palatino Linotype" w:eastAsia="Palatino Linotype" w:hAnsi="Palatino Linotype" w:cs="Palatino Linotype"/>
          <w:color w:val="202124"/>
          <w:sz w:val="24"/>
          <w:szCs w:val="24"/>
          <w:highlight w:val="white"/>
        </w:rPr>
        <w:t xml:space="preserve"> En fecha </w:t>
      </w:r>
      <w:r>
        <w:rPr>
          <w:rFonts w:ascii="Palatino Linotype" w:eastAsia="Palatino Linotype" w:hAnsi="Palatino Linotype" w:cs="Palatino Linotype"/>
          <w:color w:val="202124"/>
          <w:sz w:val="24"/>
          <w:szCs w:val="24"/>
          <w:highlight w:val="white"/>
        </w:rPr>
        <w:t>catorce</w:t>
      </w:r>
      <w:r w:rsidRPr="00B83F2E">
        <w:rPr>
          <w:rFonts w:ascii="Palatino Linotype" w:eastAsia="Palatino Linotype" w:hAnsi="Palatino Linotype" w:cs="Palatino Linotype"/>
          <w:color w:val="202124"/>
          <w:sz w:val="24"/>
          <w:szCs w:val="24"/>
          <w:highlight w:val="white"/>
        </w:rPr>
        <w:t xml:space="preserve"> de </w:t>
      </w:r>
      <w:r>
        <w:rPr>
          <w:rFonts w:ascii="Palatino Linotype" w:eastAsia="Palatino Linotype" w:hAnsi="Palatino Linotype" w:cs="Palatino Linotype"/>
          <w:color w:val="202124"/>
          <w:sz w:val="24"/>
          <w:szCs w:val="24"/>
          <w:highlight w:val="white"/>
        </w:rPr>
        <w:t>agost</w:t>
      </w:r>
      <w:r w:rsidRPr="00B83F2E">
        <w:rPr>
          <w:rFonts w:ascii="Palatino Linotype" w:eastAsia="Palatino Linotype" w:hAnsi="Palatino Linotype" w:cs="Palatino Linotype"/>
          <w:color w:val="202124"/>
          <w:sz w:val="24"/>
          <w:szCs w:val="24"/>
          <w:highlight w:val="white"/>
        </w:rPr>
        <w:t>o del dos mil veinti</w:t>
      </w:r>
      <w:r>
        <w:rPr>
          <w:rFonts w:ascii="Palatino Linotype" w:eastAsia="Palatino Linotype" w:hAnsi="Palatino Linotype" w:cs="Palatino Linotype"/>
          <w:color w:val="202124"/>
          <w:sz w:val="24"/>
          <w:szCs w:val="24"/>
          <w:highlight w:val="white"/>
        </w:rPr>
        <w:t>cuatro</w:t>
      </w:r>
      <w:r w:rsidRPr="00B83F2E">
        <w:rPr>
          <w:rFonts w:ascii="Palatino Linotype" w:eastAsia="Palatino Linotype" w:hAnsi="Palatino Linotype" w:cs="Palatino Linotype"/>
          <w:color w:val="202124"/>
          <w:sz w:val="24"/>
          <w:szCs w:val="24"/>
          <w:highlight w:val="white"/>
        </w:rPr>
        <w:t>, este Instituto con fundamento en el artículo 181, párrafo tercero de la Ley de Transparencia y Acceso a la Información Pública del Estado de México y Municipios, determinó mediante el acuerdo respectivo, ampliar por quince días hábiles adicionales el plazo para emitir la presente resolución a fin de realizar un mejor estudio del asunto.</w:t>
      </w:r>
    </w:p>
    <w:p w14:paraId="64BFB02C" w14:textId="77777777" w:rsidR="00771A87" w:rsidRDefault="00771A87" w:rsidP="003D6F2D">
      <w:pPr>
        <w:spacing w:before="240" w:after="240" w:line="360" w:lineRule="auto"/>
        <w:ind w:right="51"/>
        <w:contextualSpacing/>
        <w:jc w:val="both"/>
        <w:rPr>
          <w:rFonts w:ascii="Palatino Linotype" w:eastAsia="Palatino Linotype" w:hAnsi="Palatino Linotype" w:cs="Palatino Linotype"/>
          <w:sz w:val="24"/>
          <w:szCs w:val="24"/>
        </w:rPr>
      </w:pPr>
    </w:p>
    <w:p w14:paraId="28D67D66" w14:textId="77777777" w:rsidR="00771A87" w:rsidRPr="00345ADC" w:rsidRDefault="00771A87" w:rsidP="00771A87">
      <w:pPr>
        <w:spacing w:before="240" w:after="24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9. </w:t>
      </w:r>
      <w:r w:rsidRPr="00345ADC">
        <w:rPr>
          <w:rFonts w:ascii="Palatino Linotype" w:eastAsia="Palatino Linotype" w:hAnsi="Palatino Linotype" w:cs="Palatino Linotype"/>
          <w:b/>
          <w:sz w:val="24"/>
          <w:szCs w:val="24"/>
        </w:rPr>
        <w:t>CIERRE DE INSTRUCCIÓN</w:t>
      </w:r>
      <w:r w:rsidRPr="00B77159">
        <w:rPr>
          <w:rFonts w:ascii="Palatino Linotype" w:eastAsia="Palatino Linotype" w:hAnsi="Palatino Linotype" w:cs="Palatino Linotype"/>
          <w:b/>
          <w:color w:val="000000" w:themeColor="text1"/>
          <w:sz w:val="24"/>
          <w:szCs w:val="24"/>
        </w:rPr>
        <w:t xml:space="preserve">. </w:t>
      </w:r>
      <w:r w:rsidRPr="00B77159">
        <w:rPr>
          <w:rFonts w:ascii="Palatino Linotype" w:eastAsia="Palatino Linotype" w:hAnsi="Palatino Linotype" w:cs="Palatino Linotype"/>
          <w:color w:val="000000" w:themeColor="text1"/>
          <w:sz w:val="24"/>
          <w:szCs w:val="24"/>
        </w:rPr>
        <w:t xml:space="preserve">El </w:t>
      </w:r>
      <w:r w:rsidR="003271B3" w:rsidRPr="00196A67">
        <w:rPr>
          <w:rFonts w:ascii="Palatino Linotype" w:eastAsia="Palatino Linotype" w:hAnsi="Palatino Linotype" w:cs="Palatino Linotype"/>
          <w:b/>
          <w:bCs/>
          <w:color w:val="000000" w:themeColor="text1"/>
          <w:sz w:val="24"/>
          <w:szCs w:val="24"/>
        </w:rPr>
        <w:t>veinte</w:t>
      </w:r>
      <w:r w:rsidRPr="00196A67">
        <w:rPr>
          <w:rFonts w:ascii="Palatino Linotype" w:eastAsia="Palatino Linotype" w:hAnsi="Palatino Linotype" w:cs="Palatino Linotype"/>
          <w:b/>
          <w:bCs/>
          <w:color w:val="000000" w:themeColor="text1"/>
          <w:sz w:val="24"/>
          <w:szCs w:val="24"/>
        </w:rPr>
        <w:t xml:space="preserve"> de </w:t>
      </w:r>
      <w:r w:rsidR="003271B3" w:rsidRPr="00196A67">
        <w:rPr>
          <w:rFonts w:ascii="Palatino Linotype" w:eastAsia="Palatino Linotype" w:hAnsi="Palatino Linotype" w:cs="Palatino Linotype"/>
          <w:b/>
          <w:bCs/>
          <w:color w:val="000000" w:themeColor="text1"/>
          <w:sz w:val="24"/>
          <w:szCs w:val="24"/>
        </w:rPr>
        <w:t>agost</w:t>
      </w:r>
      <w:r w:rsidRPr="00196A67">
        <w:rPr>
          <w:rFonts w:ascii="Palatino Linotype" w:eastAsia="Palatino Linotype" w:hAnsi="Palatino Linotype" w:cs="Palatino Linotype"/>
          <w:b/>
          <w:bCs/>
          <w:color w:val="000000" w:themeColor="text1"/>
          <w:sz w:val="24"/>
          <w:szCs w:val="24"/>
        </w:rPr>
        <w:t xml:space="preserve">o de </w:t>
      </w:r>
      <w:r w:rsidRPr="00196A67">
        <w:rPr>
          <w:rFonts w:ascii="Palatino Linotype" w:eastAsia="Palatino Linotype" w:hAnsi="Palatino Linotype" w:cs="Palatino Linotype"/>
          <w:b/>
          <w:bCs/>
          <w:sz w:val="24"/>
          <w:szCs w:val="24"/>
        </w:rPr>
        <w:t>dos mil veinticuatro</w:t>
      </w:r>
      <w:r w:rsidRPr="00345ADC">
        <w:rPr>
          <w:rFonts w:ascii="Palatino Linotype" w:eastAsia="Palatino Linotype" w:hAnsi="Palatino Linotype" w:cs="Palatino Linotype"/>
          <w:sz w:val="24"/>
          <w:szCs w:val="24"/>
        </w:rPr>
        <w:t xml:space="preserve">, al no existir diligencias pendientes por desahogar, se emitió el acuerdo por medio del cual </w:t>
      </w:r>
      <w:r w:rsidRPr="00345ADC">
        <w:rPr>
          <w:rFonts w:ascii="Palatino Linotype" w:eastAsia="Palatino Linotype" w:hAnsi="Palatino Linotype" w:cs="Palatino Linotype"/>
          <w:sz w:val="24"/>
          <w:szCs w:val="24"/>
        </w:rPr>
        <w:lastRenderedPageBreak/>
        <w:t>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47957DBB" w14:textId="77777777" w:rsidR="00771A87" w:rsidRPr="00345ADC" w:rsidRDefault="00771A87" w:rsidP="00771A87">
      <w:pPr>
        <w:spacing w:before="240" w:after="240" w:line="360" w:lineRule="auto"/>
        <w:contextualSpacing/>
        <w:rPr>
          <w:rFonts w:ascii="Palatino Linotype" w:hAnsi="Palatino Linotype"/>
          <w:sz w:val="24"/>
        </w:rPr>
      </w:pPr>
    </w:p>
    <w:p w14:paraId="4D055A4E" w14:textId="77777777" w:rsidR="00771A87" w:rsidRDefault="00771A87" w:rsidP="00771A87">
      <w:pPr>
        <w:spacing w:before="240" w:after="240" w:line="360" w:lineRule="auto"/>
        <w:contextualSpacing/>
        <w:jc w:val="both"/>
        <w:rPr>
          <w:rFonts w:ascii="Palatino Linotype" w:eastAsia="Palatino Linotype" w:hAnsi="Palatino Linotype" w:cs="Palatino Linotype"/>
          <w:sz w:val="24"/>
          <w:szCs w:val="24"/>
        </w:rPr>
      </w:pPr>
      <w:r w:rsidRPr="00345ADC">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61664756" w14:textId="77777777" w:rsidR="00771A87" w:rsidRDefault="00771A87" w:rsidP="003D6F2D">
      <w:pPr>
        <w:spacing w:before="240" w:after="240" w:line="360" w:lineRule="auto"/>
        <w:ind w:right="51"/>
        <w:contextualSpacing/>
        <w:jc w:val="both"/>
        <w:rPr>
          <w:rFonts w:ascii="Palatino Linotype" w:eastAsia="Palatino Linotype" w:hAnsi="Palatino Linotype" w:cs="Palatino Linotype"/>
          <w:sz w:val="24"/>
          <w:szCs w:val="24"/>
        </w:rPr>
      </w:pPr>
    </w:p>
    <w:p w14:paraId="2BCBA8C0" w14:textId="77777777" w:rsidR="00771A87" w:rsidRPr="00345ADC" w:rsidRDefault="00771A87" w:rsidP="00771A87">
      <w:pPr>
        <w:widowControl w:val="0"/>
        <w:spacing w:before="240" w:after="240" w:line="360" w:lineRule="auto"/>
        <w:contextualSpacing/>
        <w:jc w:val="center"/>
        <w:rPr>
          <w:rFonts w:ascii="Palatino Linotype" w:eastAsia="Palatino Linotype" w:hAnsi="Palatino Linotype" w:cs="Palatino Linotype"/>
          <w:b/>
          <w:sz w:val="24"/>
          <w:szCs w:val="24"/>
        </w:rPr>
      </w:pPr>
      <w:r w:rsidRPr="00345ADC">
        <w:rPr>
          <w:rFonts w:ascii="Palatino Linotype" w:eastAsia="Palatino Linotype" w:hAnsi="Palatino Linotype" w:cs="Palatino Linotype"/>
          <w:b/>
          <w:sz w:val="24"/>
          <w:szCs w:val="24"/>
        </w:rPr>
        <w:t>C O N S I D E R A N D O S</w:t>
      </w:r>
    </w:p>
    <w:p w14:paraId="3F15A6EA" w14:textId="77777777" w:rsidR="00771A87" w:rsidRPr="00345ADC" w:rsidRDefault="00771A87" w:rsidP="00771A87">
      <w:pPr>
        <w:widowControl w:val="0"/>
        <w:spacing w:before="240" w:after="240" w:line="360" w:lineRule="auto"/>
        <w:contextualSpacing/>
        <w:jc w:val="center"/>
        <w:rPr>
          <w:rFonts w:ascii="Palatino Linotype" w:eastAsia="Palatino Linotype" w:hAnsi="Palatino Linotype" w:cs="Palatino Linotype"/>
          <w:b/>
          <w:sz w:val="24"/>
          <w:szCs w:val="24"/>
        </w:rPr>
      </w:pPr>
    </w:p>
    <w:p w14:paraId="3CB13EB1" w14:textId="77777777" w:rsidR="00771A87" w:rsidRPr="00345ADC" w:rsidRDefault="00771A87" w:rsidP="00771A87">
      <w:pPr>
        <w:spacing w:before="240" w:after="240" w:line="360" w:lineRule="auto"/>
        <w:contextualSpacing/>
        <w:jc w:val="both"/>
        <w:rPr>
          <w:rFonts w:ascii="Palatino Linotype" w:eastAsia="Palatino Linotype" w:hAnsi="Palatino Linotype" w:cs="Palatino Linotype"/>
          <w:sz w:val="24"/>
          <w:szCs w:val="24"/>
        </w:rPr>
      </w:pPr>
      <w:r w:rsidRPr="00345ADC">
        <w:rPr>
          <w:rFonts w:ascii="Palatino Linotype" w:eastAsia="Palatino Linotype" w:hAnsi="Palatino Linotype" w:cs="Palatino Linotype"/>
          <w:b/>
          <w:sz w:val="24"/>
          <w:szCs w:val="24"/>
        </w:rPr>
        <w:t>PRIMERO. COMPETENCIA.</w:t>
      </w:r>
      <w:r w:rsidRPr="00345ADC">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6BEE46A" w14:textId="77777777" w:rsidR="00771A87" w:rsidRPr="00345ADC" w:rsidRDefault="00771A87" w:rsidP="00771A87">
      <w:pPr>
        <w:spacing w:before="240" w:after="240" w:line="360" w:lineRule="auto"/>
        <w:ind w:right="49"/>
        <w:contextualSpacing/>
        <w:jc w:val="both"/>
        <w:rPr>
          <w:rFonts w:ascii="Palatino Linotype" w:eastAsia="Palatino Linotype" w:hAnsi="Palatino Linotype" w:cs="Palatino Linotype"/>
          <w:sz w:val="24"/>
          <w:szCs w:val="24"/>
        </w:rPr>
      </w:pPr>
      <w:r w:rsidRPr="00345ADC">
        <w:rPr>
          <w:rFonts w:ascii="Palatino Linotype" w:eastAsia="Palatino Linotype" w:hAnsi="Palatino Linotype" w:cs="Palatino Linotype"/>
          <w:b/>
          <w:sz w:val="24"/>
          <w:szCs w:val="24"/>
        </w:rPr>
        <w:lastRenderedPageBreak/>
        <w:t xml:space="preserve">SEGUNDO. OPORTUNIDAD Y PROCEDIBILIDAD DEL RECURSO DE REVISIÓN.  </w:t>
      </w:r>
      <w:r w:rsidRPr="00345ADC">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144DA7BA" w14:textId="77777777" w:rsidR="00771A87" w:rsidRDefault="00771A87" w:rsidP="00771A87">
      <w:pPr>
        <w:spacing w:before="240" w:after="240" w:line="360" w:lineRule="auto"/>
        <w:ind w:right="51"/>
        <w:contextualSpacing/>
        <w:jc w:val="both"/>
        <w:rPr>
          <w:rFonts w:ascii="Palatino Linotype" w:eastAsia="Palatino Linotype" w:hAnsi="Palatino Linotype" w:cs="Palatino Linotype"/>
          <w:sz w:val="24"/>
          <w:szCs w:val="24"/>
        </w:rPr>
      </w:pPr>
    </w:p>
    <w:p w14:paraId="02284FBC" w14:textId="77777777" w:rsidR="00771A87" w:rsidRDefault="00771A87" w:rsidP="00771A87">
      <w:pPr>
        <w:spacing w:before="240" w:after="240" w:line="360" w:lineRule="auto"/>
        <w:contextualSpacing/>
        <w:jc w:val="both"/>
        <w:rPr>
          <w:rFonts w:ascii="Palatino Linotype" w:eastAsia="Palatino Linotype" w:hAnsi="Palatino Linotype" w:cs="Palatino Linotype"/>
          <w:sz w:val="24"/>
          <w:szCs w:val="24"/>
        </w:rPr>
      </w:pPr>
      <w:r w:rsidRPr="00345ADC">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345ADC">
        <w:rPr>
          <w:rFonts w:ascii="Palatino Linotype" w:eastAsia="Palatino Linotype" w:hAnsi="Palatino Linotype" w:cs="Palatino Linotype"/>
          <w:b/>
          <w:sz w:val="24"/>
          <w:szCs w:val="24"/>
        </w:rPr>
        <w:t xml:space="preserve"> EL SUJETO OBLIGADO </w:t>
      </w:r>
      <w:r w:rsidRPr="00345ADC">
        <w:rPr>
          <w:rFonts w:ascii="Palatino Linotype" w:eastAsia="Palatino Linotype" w:hAnsi="Palatino Linotype" w:cs="Palatino Linotype"/>
          <w:sz w:val="24"/>
          <w:szCs w:val="24"/>
        </w:rPr>
        <w:t xml:space="preserve">emitió la respuesta, toda vez que esta fue pronunciada el día </w:t>
      </w:r>
      <w:r>
        <w:rPr>
          <w:rFonts w:ascii="Palatino Linotype" w:eastAsia="Palatino Linotype" w:hAnsi="Palatino Linotype" w:cs="Palatino Linotype"/>
          <w:sz w:val="24"/>
          <w:szCs w:val="24"/>
        </w:rPr>
        <w:t>veintidós</w:t>
      </w:r>
      <w:r w:rsidRPr="00345ADC">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mayo</w:t>
      </w:r>
      <w:r w:rsidRPr="00345ADC">
        <w:rPr>
          <w:rFonts w:ascii="Palatino Linotype" w:eastAsia="Palatino Linotype" w:hAnsi="Palatino Linotype" w:cs="Palatino Linotype"/>
          <w:sz w:val="24"/>
          <w:szCs w:val="24"/>
        </w:rPr>
        <w:t xml:space="preserve"> del año dos mil veinti</w:t>
      </w:r>
      <w:r>
        <w:rPr>
          <w:rFonts w:ascii="Palatino Linotype" w:eastAsia="Palatino Linotype" w:hAnsi="Palatino Linotype" w:cs="Palatino Linotype"/>
          <w:sz w:val="24"/>
          <w:szCs w:val="24"/>
        </w:rPr>
        <w:t>cuatro</w:t>
      </w:r>
      <w:r w:rsidRPr="00345ADC">
        <w:rPr>
          <w:rFonts w:ascii="Palatino Linotype" w:eastAsia="Palatino Linotype" w:hAnsi="Palatino Linotype" w:cs="Palatino Linotype"/>
          <w:sz w:val="24"/>
          <w:szCs w:val="24"/>
        </w:rPr>
        <w:t xml:space="preserve">, mientras que </w:t>
      </w:r>
      <w:r w:rsidRPr="00345ADC">
        <w:rPr>
          <w:rFonts w:ascii="Palatino Linotype" w:eastAsia="Palatino Linotype" w:hAnsi="Palatino Linotype" w:cs="Palatino Linotype"/>
          <w:b/>
          <w:sz w:val="24"/>
          <w:szCs w:val="24"/>
        </w:rPr>
        <w:t>LA PARTE</w:t>
      </w:r>
      <w:r w:rsidRPr="00345ADC">
        <w:rPr>
          <w:rFonts w:ascii="Palatino Linotype" w:eastAsia="Palatino Linotype" w:hAnsi="Palatino Linotype" w:cs="Palatino Linotype"/>
          <w:sz w:val="24"/>
          <w:szCs w:val="24"/>
        </w:rPr>
        <w:t xml:space="preserve"> </w:t>
      </w:r>
      <w:r w:rsidRPr="00345ADC">
        <w:rPr>
          <w:rFonts w:ascii="Palatino Linotype" w:eastAsia="Palatino Linotype" w:hAnsi="Palatino Linotype" w:cs="Palatino Linotype"/>
          <w:b/>
          <w:sz w:val="24"/>
          <w:szCs w:val="24"/>
        </w:rPr>
        <w:t>RECURRENTE</w:t>
      </w:r>
      <w:r w:rsidRPr="00345ADC">
        <w:rPr>
          <w:rFonts w:ascii="Palatino Linotype" w:eastAsia="Palatino Linotype" w:hAnsi="Palatino Linotype" w:cs="Palatino Linotype"/>
          <w:sz w:val="24"/>
          <w:szCs w:val="24"/>
        </w:rPr>
        <w:t xml:space="preserve"> interpuso el recurso de revisión en fecha </w:t>
      </w:r>
      <w:r>
        <w:rPr>
          <w:rFonts w:ascii="Palatino Linotype" w:eastAsia="Palatino Linotype" w:hAnsi="Palatino Linotype" w:cs="Palatino Linotype"/>
          <w:sz w:val="24"/>
          <w:szCs w:val="24"/>
        </w:rPr>
        <w:t xml:space="preserve">once </w:t>
      </w:r>
      <w:r w:rsidRPr="00345ADC">
        <w:rPr>
          <w:rFonts w:ascii="Palatino Linotype" w:eastAsia="Palatino Linotype" w:hAnsi="Palatino Linotype" w:cs="Palatino Linotype"/>
          <w:sz w:val="24"/>
          <w:szCs w:val="24"/>
        </w:rPr>
        <w:t xml:space="preserve">de </w:t>
      </w:r>
      <w:r>
        <w:rPr>
          <w:rFonts w:ascii="Palatino Linotype" w:eastAsia="Palatino Linotype" w:hAnsi="Palatino Linotype" w:cs="Palatino Linotype"/>
          <w:sz w:val="24"/>
          <w:szCs w:val="24"/>
        </w:rPr>
        <w:t>junio</w:t>
      </w:r>
      <w:r w:rsidRPr="00345ADC">
        <w:rPr>
          <w:rFonts w:ascii="Palatino Linotype" w:eastAsia="Palatino Linotype" w:hAnsi="Palatino Linotype" w:cs="Palatino Linotype"/>
          <w:sz w:val="24"/>
          <w:szCs w:val="24"/>
        </w:rPr>
        <w:t xml:space="preserve"> de dos mil veinti</w:t>
      </w:r>
      <w:r>
        <w:rPr>
          <w:rFonts w:ascii="Palatino Linotype" w:eastAsia="Palatino Linotype" w:hAnsi="Palatino Linotype" w:cs="Palatino Linotype"/>
          <w:sz w:val="24"/>
          <w:szCs w:val="24"/>
        </w:rPr>
        <w:t>cuatro</w:t>
      </w:r>
      <w:r w:rsidRPr="00345ADC">
        <w:rPr>
          <w:rFonts w:ascii="Palatino Linotype" w:eastAsia="Palatino Linotype" w:hAnsi="Palatino Linotype" w:cs="Palatino Linotype"/>
          <w:sz w:val="24"/>
          <w:szCs w:val="24"/>
        </w:rPr>
        <w:t xml:space="preserve">, es decir, al </w:t>
      </w:r>
      <w:r>
        <w:rPr>
          <w:rFonts w:ascii="Palatino Linotype" w:eastAsia="Palatino Linotype" w:hAnsi="Palatino Linotype" w:cs="Palatino Linotype"/>
          <w:sz w:val="24"/>
          <w:szCs w:val="24"/>
        </w:rPr>
        <w:t>décimo cuarto</w:t>
      </w:r>
      <w:r w:rsidRPr="00345ADC">
        <w:rPr>
          <w:rFonts w:ascii="Palatino Linotype" w:eastAsia="Palatino Linotype" w:hAnsi="Palatino Linotype" w:cs="Palatino Linotype"/>
          <w:sz w:val="24"/>
          <w:szCs w:val="24"/>
        </w:rPr>
        <w:t xml:space="preserve"> día hábil de haber recibido la respuesta. </w:t>
      </w:r>
    </w:p>
    <w:p w14:paraId="5F878582" w14:textId="77777777" w:rsidR="00771A87" w:rsidRDefault="00771A87" w:rsidP="003D6F2D">
      <w:pPr>
        <w:spacing w:before="240" w:after="240" w:line="360" w:lineRule="auto"/>
        <w:ind w:right="51"/>
        <w:contextualSpacing/>
        <w:jc w:val="both"/>
        <w:rPr>
          <w:rFonts w:ascii="Palatino Linotype" w:eastAsia="Palatino Linotype" w:hAnsi="Palatino Linotype" w:cs="Palatino Linotype"/>
          <w:sz w:val="24"/>
          <w:szCs w:val="24"/>
        </w:rPr>
      </w:pPr>
    </w:p>
    <w:p w14:paraId="6D19BE7E" w14:textId="77777777" w:rsidR="000F1DFE" w:rsidRDefault="000F1DFE" w:rsidP="000F1DFE">
      <w:pPr>
        <w:spacing w:before="240" w:after="24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Además, por cuanto hace a la procedibilidad del recurso de revisión, es de suma importancia señalar que </w:t>
      </w:r>
      <w:r>
        <w:rPr>
          <w:rFonts w:ascii="Palatino Linotype" w:eastAsia="Palatino Linotype" w:hAnsi="Palatino Linotype" w:cs="Palatino Linotype"/>
          <w:b/>
          <w:color w:val="000000"/>
          <w:sz w:val="24"/>
          <w:szCs w:val="24"/>
        </w:rPr>
        <w:t>LA PARTE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no proporcionó nombre como se advierte en el detalle de seguimiento del SAIMEX, no obstante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FADD8B2" w14:textId="77777777" w:rsidR="000F1DFE" w:rsidRDefault="000F1DFE" w:rsidP="000F1DFE">
      <w:pPr>
        <w:spacing w:before="240" w:after="240" w:line="360" w:lineRule="auto"/>
        <w:contextualSpacing/>
        <w:jc w:val="both"/>
        <w:rPr>
          <w:rFonts w:ascii="Palatino Linotype" w:eastAsia="Palatino Linotype" w:hAnsi="Palatino Linotype" w:cs="Palatino Linotype"/>
          <w:color w:val="000000"/>
          <w:sz w:val="24"/>
          <w:szCs w:val="24"/>
        </w:rPr>
      </w:pPr>
    </w:p>
    <w:p w14:paraId="1B5ECDF4" w14:textId="77777777" w:rsidR="000F1DFE" w:rsidRDefault="000F1DFE" w:rsidP="000F1DFE">
      <w:pPr>
        <w:spacing w:before="240" w:after="240" w:line="276" w:lineRule="auto"/>
        <w:ind w:left="851" w:right="902"/>
        <w:contextualSpacing/>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14:paraId="1F0FC057" w14:textId="77777777" w:rsidR="000F1DFE" w:rsidRDefault="000F1DFE" w:rsidP="000F1DFE">
      <w:pPr>
        <w:spacing w:before="240" w:after="240" w:line="360" w:lineRule="auto"/>
        <w:ind w:left="851" w:right="902"/>
        <w:contextualSpacing/>
        <w:jc w:val="both"/>
        <w:rPr>
          <w:rFonts w:ascii="Palatino Linotype" w:eastAsia="Palatino Linotype" w:hAnsi="Palatino Linotype" w:cs="Palatino Linotype"/>
          <w:color w:val="000000"/>
          <w:sz w:val="24"/>
          <w:szCs w:val="24"/>
        </w:rPr>
      </w:pPr>
    </w:p>
    <w:p w14:paraId="3A529403" w14:textId="77777777" w:rsidR="000F1DFE" w:rsidRDefault="000F1DFE" w:rsidP="000F1DFE">
      <w:pPr>
        <w:spacing w:before="240" w:after="240" w:line="360" w:lineRule="auto"/>
        <w:contextualSpacing/>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Pr>
          <w:rFonts w:ascii="Palatino Linotype" w:eastAsia="Palatino Linotype" w:hAnsi="Palatino Linotype" w:cs="Palatino Linotype"/>
          <w:b/>
          <w:color w:val="000000"/>
          <w:sz w:val="24"/>
          <w:szCs w:val="24"/>
        </w:rPr>
        <w:t xml:space="preserve">EL SAIMEX.  </w:t>
      </w:r>
    </w:p>
    <w:p w14:paraId="0D04F8BB" w14:textId="77777777" w:rsidR="000F1DFE" w:rsidRDefault="000F1DFE" w:rsidP="003D6F2D">
      <w:pPr>
        <w:spacing w:before="240" w:after="240" w:line="360" w:lineRule="auto"/>
        <w:ind w:right="51"/>
        <w:contextualSpacing/>
        <w:jc w:val="both"/>
        <w:rPr>
          <w:rFonts w:ascii="Palatino Linotype" w:eastAsia="Palatino Linotype" w:hAnsi="Palatino Linotype" w:cs="Palatino Linotype"/>
          <w:sz w:val="24"/>
          <w:szCs w:val="24"/>
        </w:rPr>
      </w:pPr>
    </w:p>
    <w:p w14:paraId="12C6D5E8" w14:textId="77777777" w:rsidR="000F1DFE" w:rsidRDefault="000F1DFE" w:rsidP="000F1DFE">
      <w:pPr>
        <w:spacing w:before="240" w:after="240" w:line="360" w:lineRule="auto"/>
        <w:contextualSpacing/>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Pr>
          <w:rFonts w:ascii="Palatino Linotype" w:eastAsia="Palatino Linotype" w:hAnsi="Palatino Linotype" w:cs="Palatino Linotype"/>
          <w:b/>
          <w:color w:val="000000"/>
          <w:sz w:val="24"/>
          <w:szCs w:val="24"/>
        </w:rPr>
        <w:t xml:space="preserve">EL SAIMEX.  </w:t>
      </w:r>
    </w:p>
    <w:p w14:paraId="7108F30E" w14:textId="77777777" w:rsidR="000F1DFE" w:rsidRDefault="000F1DFE" w:rsidP="000F1DFE">
      <w:pPr>
        <w:spacing w:before="240" w:after="240" w:line="360" w:lineRule="auto"/>
        <w:contextualSpacing/>
        <w:jc w:val="both"/>
        <w:rPr>
          <w:rFonts w:ascii="Palatino Linotype" w:eastAsia="Palatino Linotype" w:hAnsi="Palatino Linotype" w:cs="Palatino Linotype"/>
          <w:b/>
          <w:color w:val="000000"/>
          <w:sz w:val="24"/>
          <w:szCs w:val="24"/>
        </w:rPr>
      </w:pPr>
    </w:p>
    <w:p w14:paraId="7F614EC0" w14:textId="77777777" w:rsidR="000F1DFE" w:rsidRDefault="000F1DFE" w:rsidP="000F1DFE">
      <w:pPr>
        <w:pBdr>
          <w:top w:val="nil"/>
          <w:left w:val="nil"/>
          <w:bottom w:val="nil"/>
          <w:right w:val="nil"/>
          <w:between w:val="nil"/>
        </w:pBdr>
        <w:spacing w:before="240" w:after="240" w:line="360" w:lineRule="auto"/>
        <w:ind w:right="-147"/>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Finalmente, resulta procedente la interposición del recurso, según lo aducido por </w:t>
      </w:r>
      <w:r>
        <w:rPr>
          <w:rFonts w:ascii="Palatino Linotype" w:eastAsia="Palatino Linotype" w:hAnsi="Palatino Linotype" w:cs="Palatino Linotype"/>
          <w:b/>
          <w:color w:val="000000"/>
          <w:sz w:val="24"/>
          <w:szCs w:val="24"/>
        </w:rPr>
        <w:t>LA PARTE RECURRENTE</w:t>
      </w:r>
      <w:r>
        <w:rPr>
          <w:rFonts w:ascii="Palatino Linotype" w:eastAsia="Palatino Linotype" w:hAnsi="Palatino Linotype" w:cs="Palatino Linotype"/>
          <w:color w:val="000000"/>
          <w:sz w:val="24"/>
          <w:szCs w:val="24"/>
        </w:rPr>
        <w:t xml:space="preserve"> en sus razones o motivos de inconformidad, de acuerdo al artículo 179, fracción V de la Ley de Transparencia y Acceso a la Información Pública del Estado de México y Municipios; que a la letra dice:</w:t>
      </w:r>
    </w:p>
    <w:p w14:paraId="531726E4" w14:textId="77777777" w:rsidR="000F1DFE" w:rsidRDefault="000F1DFE" w:rsidP="000F1DFE">
      <w:pPr>
        <w:pBdr>
          <w:top w:val="nil"/>
          <w:left w:val="nil"/>
          <w:bottom w:val="nil"/>
          <w:right w:val="nil"/>
          <w:between w:val="nil"/>
        </w:pBdr>
        <w:spacing w:before="240" w:after="240" w:line="360" w:lineRule="auto"/>
        <w:ind w:right="-147"/>
        <w:contextualSpacing/>
        <w:jc w:val="both"/>
        <w:rPr>
          <w:rFonts w:ascii="Palatino Linotype" w:eastAsia="Palatino Linotype" w:hAnsi="Palatino Linotype" w:cs="Palatino Linotype"/>
          <w:color w:val="000000"/>
          <w:sz w:val="24"/>
          <w:szCs w:val="24"/>
        </w:rPr>
      </w:pPr>
    </w:p>
    <w:p w14:paraId="3A3BDE82" w14:textId="77777777" w:rsidR="000F1DFE" w:rsidRDefault="000F1DFE" w:rsidP="000F1DFE">
      <w:pPr>
        <w:pBdr>
          <w:top w:val="nil"/>
          <w:left w:val="nil"/>
          <w:bottom w:val="nil"/>
          <w:right w:val="nil"/>
          <w:between w:val="nil"/>
        </w:pBdr>
        <w:spacing w:before="240" w:after="240" w:line="276" w:lineRule="auto"/>
        <w:ind w:left="992" w:right="1043"/>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lastRenderedPageBreak/>
        <w:t>“Artículo 179</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El recurso de revisión</w:t>
      </w:r>
      <w:r>
        <w:rPr>
          <w:rFonts w:ascii="Palatino Linotype" w:eastAsia="Palatino Linotype" w:hAnsi="Palatino Linotype" w:cs="Palatino Linotype"/>
          <w:i/>
          <w:color w:val="000000"/>
        </w:rPr>
        <w:t xml:space="preserve"> es un medio de protección que la Ley otorga a los particulares, para hacer valer su derecho de acceso a la información pública</w:t>
      </w:r>
      <w:r>
        <w:rPr>
          <w:rFonts w:ascii="Palatino Linotype" w:eastAsia="Palatino Linotype" w:hAnsi="Palatino Linotype" w:cs="Palatino Linotype"/>
          <w:b/>
          <w:i/>
          <w:color w:val="000000"/>
        </w:rPr>
        <w:t>, y procederá en contra de las siguientes causas</w:t>
      </w:r>
      <w:r>
        <w:rPr>
          <w:rFonts w:ascii="Palatino Linotype" w:eastAsia="Palatino Linotype" w:hAnsi="Palatino Linotype" w:cs="Palatino Linotype"/>
          <w:i/>
          <w:color w:val="000000"/>
        </w:rPr>
        <w:t>:</w:t>
      </w:r>
    </w:p>
    <w:p w14:paraId="25D3E75D" w14:textId="77777777" w:rsidR="000F1DFE" w:rsidRDefault="000F1DFE" w:rsidP="000F1DFE">
      <w:pPr>
        <w:pBdr>
          <w:top w:val="nil"/>
          <w:left w:val="nil"/>
          <w:bottom w:val="nil"/>
          <w:right w:val="nil"/>
          <w:between w:val="nil"/>
        </w:pBdr>
        <w:spacing w:before="240" w:after="240" w:line="276" w:lineRule="auto"/>
        <w:ind w:left="992" w:right="1043"/>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4D5F8EDC" w14:textId="77777777" w:rsidR="000F1DFE" w:rsidRPr="00186E4C" w:rsidRDefault="000F1DFE" w:rsidP="000F1DFE">
      <w:pPr>
        <w:pBdr>
          <w:top w:val="nil"/>
          <w:left w:val="nil"/>
          <w:bottom w:val="nil"/>
          <w:right w:val="nil"/>
          <w:between w:val="nil"/>
        </w:pBdr>
        <w:spacing w:before="240" w:after="240" w:line="276" w:lineRule="auto"/>
        <w:ind w:left="992" w:right="1043"/>
        <w:contextualSpacing/>
        <w:jc w:val="both"/>
        <w:rPr>
          <w:rFonts w:ascii="Palatino Linotype" w:eastAsia="Palatino Linotype" w:hAnsi="Palatino Linotype" w:cs="Palatino Linotype"/>
          <w:i/>
          <w:color w:val="000000"/>
        </w:rPr>
      </w:pPr>
      <w:r w:rsidRPr="00B77159">
        <w:rPr>
          <w:rFonts w:ascii="Palatino Linotype" w:eastAsia="Palatino Linotype" w:hAnsi="Palatino Linotype" w:cs="Palatino Linotype"/>
          <w:i/>
          <w:color w:val="000000"/>
        </w:rPr>
        <w:t>V. La entrega de información incompleta;</w:t>
      </w:r>
      <w:r w:rsidRPr="00186E4C">
        <w:rPr>
          <w:rFonts w:ascii="Palatino Linotype" w:eastAsia="Palatino Linotype" w:hAnsi="Palatino Linotype" w:cs="Palatino Linotype"/>
          <w:i/>
          <w:color w:val="000000"/>
        </w:rPr>
        <w:t>”</w:t>
      </w:r>
    </w:p>
    <w:p w14:paraId="65F870FA" w14:textId="77777777" w:rsidR="000F1DFE" w:rsidRDefault="000F1DFE" w:rsidP="000F1DFE">
      <w:pPr>
        <w:spacing w:before="240" w:after="240" w:line="360" w:lineRule="auto"/>
        <w:ind w:right="49"/>
        <w:contextualSpacing/>
        <w:jc w:val="both"/>
        <w:rPr>
          <w:rFonts w:ascii="Palatino Linotype" w:eastAsia="Palatino Linotype" w:hAnsi="Palatino Linotype" w:cs="Palatino Linotype"/>
          <w:sz w:val="24"/>
          <w:szCs w:val="24"/>
        </w:rPr>
      </w:pPr>
    </w:p>
    <w:p w14:paraId="0713059C" w14:textId="77777777" w:rsidR="000F1DFE" w:rsidRDefault="000F1DFE" w:rsidP="000F1DFE">
      <w:pPr>
        <w:spacing w:before="240" w:after="24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TERCERO. MATERIA DE LA REVISIÓN. </w:t>
      </w:r>
      <w:r>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Pr>
          <w:rFonts w:ascii="Palatino Linotype" w:eastAsia="Palatino Linotype" w:hAnsi="Palatino Linotype" w:cs="Palatino Linotype"/>
          <w:b/>
          <w:sz w:val="24"/>
          <w:szCs w:val="24"/>
        </w:rPr>
        <w:t>EL</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satisface el derecho de acceso a la información pública de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o en su defecto, en caso de ser procedente, ordenar la entrega de información.</w:t>
      </w:r>
    </w:p>
    <w:p w14:paraId="7FCADC87" w14:textId="77777777" w:rsidR="000F1DFE" w:rsidRDefault="000F1DFE" w:rsidP="003D6F2D">
      <w:pPr>
        <w:spacing w:before="240" w:after="240" w:line="360" w:lineRule="auto"/>
        <w:ind w:right="51"/>
        <w:contextualSpacing/>
        <w:jc w:val="both"/>
        <w:rPr>
          <w:rFonts w:ascii="Palatino Linotype" w:eastAsia="Palatino Linotype" w:hAnsi="Palatino Linotype" w:cs="Palatino Linotype"/>
          <w:sz w:val="24"/>
          <w:szCs w:val="24"/>
        </w:rPr>
      </w:pPr>
    </w:p>
    <w:p w14:paraId="247B235A" w14:textId="77777777" w:rsidR="000F1DFE" w:rsidRDefault="000F1DFE" w:rsidP="000F1DFE">
      <w:pPr>
        <w:spacing w:before="240" w:after="24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b/>
          <w:color w:val="000000"/>
          <w:sz w:val="24"/>
          <w:szCs w:val="24"/>
        </w:rPr>
        <w:t xml:space="preserve">CUARTO. ESTUDIO Y RESOLUCIÓN DEL ASUNTO.  </w:t>
      </w:r>
      <w:r>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307F45C" w14:textId="77777777" w:rsidR="000F1DFE" w:rsidRDefault="000F1DFE" w:rsidP="000F1DFE">
      <w:pPr>
        <w:spacing w:before="240" w:after="240" w:line="360" w:lineRule="auto"/>
        <w:contextualSpacing/>
        <w:jc w:val="both"/>
        <w:rPr>
          <w:rFonts w:ascii="Palatino Linotype" w:eastAsia="Palatino Linotype" w:hAnsi="Palatino Linotype" w:cs="Palatino Linotype"/>
          <w:sz w:val="24"/>
          <w:szCs w:val="24"/>
        </w:rPr>
      </w:pPr>
    </w:p>
    <w:p w14:paraId="03363DE6" w14:textId="77777777" w:rsidR="000F1DFE" w:rsidRDefault="000F1DFE" w:rsidP="000F1DFE">
      <w:pPr>
        <w:tabs>
          <w:tab w:val="left" w:pos="709"/>
        </w:tabs>
        <w:spacing w:before="240" w:after="240" w:line="276" w:lineRule="auto"/>
        <w:ind w:left="851" w:right="850"/>
        <w:contextualSpacing/>
        <w:jc w:val="both"/>
        <w:rPr>
          <w:rFonts w:ascii="Palatino Linotype" w:eastAsia="Palatino Linotype" w:hAnsi="Palatino Linotype" w:cs="Palatino Linotype"/>
          <w:i/>
        </w:rPr>
      </w:pPr>
      <w:r>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Pr>
          <w:rFonts w:ascii="Palatino Linotype" w:eastAsia="Palatino Linotype" w:hAnsi="Palatino Linotype" w:cs="Palatino Linotype"/>
          <w:i/>
        </w:rPr>
        <w:t xml:space="preserve">, así </w:t>
      </w:r>
      <w:r>
        <w:rPr>
          <w:rFonts w:ascii="Palatino Linotype" w:eastAsia="Palatino Linotype" w:hAnsi="Palatino Linotype" w:cs="Palatino Linotype"/>
          <w:i/>
        </w:rPr>
        <w:lastRenderedPageBreak/>
        <w:t>como de las garantías para su protección, cuyo ejercicio no podrá restringirse ni suspenderse, salvo en los casos y bajo las condiciones que esta Constitución establece.</w:t>
      </w:r>
    </w:p>
    <w:p w14:paraId="52F1572D" w14:textId="77777777" w:rsidR="000F1DFE" w:rsidRDefault="000F1DFE" w:rsidP="000F1DFE">
      <w:pPr>
        <w:tabs>
          <w:tab w:val="left" w:pos="709"/>
        </w:tabs>
        <w:spacing w:before="240" w:after="240" w:line="276" w:lineRule="auto"/>
        <w:ind w:left="851" w:right="850"/>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0FAA4327" w14:textId="77777777" w:rsidR="000F1DFE" w:rsidRDefault="000F1DFE" w:rsidP="000F1DFE">
      <w:pPr>
        <w:tabs>
          <w:tab w:val="left" w:pos="709"/>
        </w:tabs>
        <w:spacing w:before="240" w:after="240" w:line="276" w:lineRule="auto"/>
        <w:ind w:left="851" w:right="850"/>
        <w:contextualSpacing/>
        <w:jc w:val="both"/>
        <w:rPr>
          <w:rFonts w:ascii="Palatino Linotype" w:eastAsia="Palatino Linotype" w:hAnsi="Palatino Linotype" w:cs="Palatino Linotype"/>
          <w:i/>
        </w:rPr>
      </w:pPr>
      <w:r>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11DEE592" w14:textId="77777777" w:rsidR="000F1DFE" w:rsidRDefault="000F1DFE" w:rsidP="000F1DFE">
      <w:pPr>
        <w:tabs>
          <w:tab w:val="left" w:pos="709"/>
        </w:tabs>
        <w:spacing w:before="240" w:after="240" w:line="276" w:lineRule="auto"/>
        <w:ind w:left="851" w:right="850"/>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2F19C092" w14:textId="77777777" w:rsidR="000F1DFE" w:rsidRDefault="000F1DFE" w:rsidP="000F1DFE">
      <w:pPr>
        <w:spacing w:before="240" w:after="240" w:line="276" w:lineRule="auto"/>
        <w:ind w:left="851" w:right="90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“Artículo 6o.</w:t>
      </w:r>
    </w:p>
    <w:p w14:paraId="09FD732A" w14:textId="77777777" w:rsidR="000F1DFE" w:rsidRDefault="000F1DFE" w:rsidP="000F1DFE">
      <w:pPr>
        <w:spacing w:before="240" w:after="240" w:line="276" w:lineRule="auto"/>
        <w:ind w:left="851" w:right="901"/>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B37C8BB" w14:textId="77777777" w:rsidR="000F1DFE" w:rsidRDefault="000F1DFE" w:rsidP="000F1DFE">
      <w:pPr>
        <w:spacing w:before="240" w:after="24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A. Para el ejercicio del derecho de acceso a la información, la Federación y </w:t>
      </w:r>
      <w:r>
        <w:rPr>
          <w:rFonts w:ascii="Palatino Linotype" w:eastAsia="Palatino Linotype" w:hAnsi="Palatino Linotype" w:cs="Palatino Linotype"/>
          <w:b/>
          <w:i/>
          <w:u w:val="single"/>
        </w:rPr>
        <w:t>las entidades federativas</w:t>
      </w:r>
      <w:r>
        <w:rPr>
          <w:rFonts w:ascii="Palatino Linotype" w:eastAsia="Palatino Linotype" w:hAnsi="Palatino Linotype" w:cs="Palatino Linotype"/>
          <w:b/>
          <w:i/>
        </w:rPr>
        <w:t>,</w:t>
      </w:r>
      <w:r>
        <w:rPr>
          <w:rFonts w:ascii="Palatino Linotype" w:eastAsia="Palatino Linotype" w:hAnsi="Palatino Linotype" w:cs="Palatino Linotype"/>
          <w:i/>
        </w:rPr>
        <w:t xml:space="preserve"> en el ámbito de sus respectivas competencias, se regirán por los siguientes principios y bases:</w:t>
      </w:r>
    </w:p>
    <w:p w14:paraId="061C89CD" w14:textId="77777777" w:rsidR="000F1DFE" w:rsidRDefault="000F1DFE" w:rsidP="000F1DFE">
      <w:pPr>
        <w:spacing w:before="240" w:after="24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I. </w:t>
      </w:r>
      <w:r>
        <w:rPr>
          <w:rFonts w:ascii="Palatino Linotype" w:eastAsia="Palatino Linotype" w:hAnsi="Palatino Linotype" w:cs="Palatino Linotype"/>
          <w:b/>
          <w:i/>
          <w:u w:val="single"/>
        </w:rPr>
        <w:t>Toda la información en posesión de cualquier autoridad, entidad, órgano y organismo de los Poderes</w:t>
      </w:r>
      <w:r>
        <w:rPr>
          <w:rFonts w:ascii="Palatino Linotype" w:eastAsia="Palatino Linotype" w:hAnsi="Palatino Linotype" w:cs="Palatino Linotype"/>
          <w:i/>
        </w:rPr>
        <w:t xml:space="preserve"> Ejecutivo, Legislativo </w:t>
      </w:r>
      <w:r>
        <w:rPr>
          <w:rFonts w:ascii="Palatino Linotype" w:eastAsia="Palatino Linotype" w:hAnsi="Palatino Linotype" w:cs="Palatino Linotype"/>
          <w:b/>
          <w:i/>
          <w:u w:val="single"/>
        </w:rPr>
        <w:t>y Judicial</w:t>
      </w:r>
      <w:r>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Pr>
          <w:rFonts w:ascii="Palatino Linotype" w:eastAsia="Palatino Linotype" w:hAnsi="Palatino Linotype" w:cs="Palatino Linotype"/>
          <w:b/>
          <w:i/>
        </w:rPr>
        <w:t>es pública y sólo podrá ser reservada temporalmente por razones de interés público y seguridad nacional,</w:t>
      </w:r>
      <w:r>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FDF251D" w14:textId="77777777" w:rsidR="000F1DFE" w:rsidRDefault="000F1DFE" w:rsidP="000F1DFE">
      <w:pPr>
        <w:spacing w:before="240" w:after="240" w:line="276" w:lineRule="auto"/>
        <w:ind w:left="851" w:right="851"/>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7E9F8061" w14:textId="77777777" w:rsidR="000F1DFE" w:rsidRDefault="000F1DFE" w:rsidP="000F1DFE">
      <w:pPr>
        <w:spacing w:before="240" w:after="24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 xml:space="preserve">III. </w:t>
      </w:r>
      <w:r>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Pr>
          <w:rFonts w:ascii="Palatino Linotype" w:eastAsia="Palatino Linotype" w:hAnsi="Palatino Linotype" w:cs="Palatino Linotype"/>
          <w:i/>
        </w:rPr>
        <w:t xml:space="preserve"> a sus datos personales o a la rectificación de éstos.</w:t>
      </w:r>
    </w:p>
    <w:p w14:paraId="480D07F1" w14:textId="77777777" w:rsidR="000F1DFE" w:rsidRDefault="000F1DFE" w:rsidP="000F1DFE">
      <w:pPr>
        <w:spacing w:before="240" w:after="24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IV. </w:t>
      </w:r>
      <w:r>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36F68863" w14:textId="77777777" w:rsidR="000F1DFE" w:rsidRDefault="000F1DFE" w:rsidP="000F1DFE">
      <w:pPr>
        <w:spacing w:before="240" w:after="24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V. </w:t>
      </w:r>
      <w:r>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ADAFDA8" w14:textId="77777777" w:rsidR="000F1DFE" w:rsidRDefault="000F1DFE" w:rsidP="000F1DFE">
      <w:pPr>
        <w:spacing w:before="240" w:after="24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VI. </w:t>
      </w:r>
      <w:r>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2E41D8A5" w14:textId="77777777" w:rsidR="000F1DFE" w:rsidRDefault="000F1DFE" w:rsidP="000F1DFE">
      <w:pPr>
        <w:spacing w:before="240" w:after="24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VII. </w:t>
      </w:r>
      <w:r>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2F20F7C7" w14:textId="77777777" w:rsidR="000F1DFE" w:rsidRDefault="000F1DFE" w:rsidP="000F1DFE">
      <w:pPr>
        <w:tabs>
          <w:tab w:val="left" w:pos="709"/>
        </w:tabs>
        <w:spacing w:before="240" w:after="240" w:line="360" w:lineRule="auto"/>
        <w:contextualSpacing/>
        <w:jc w:val="both"/>
        <w:rPr>
          <w:rFonts w:ascii="Palatino Linotype" w:eastAsia="Palatino Linotype" w:hAnsi="Palatino Linotype" w:cs="Palatino Linotype"/>
          <w:sz w:val="24"/>
          <w:szCs w:val="24"/>
        </w:rPr>
      </w:pPr>
    </w:p>
    <w:p w14:paraId="1ECE4BDC" w14:textId="77777777" w:rsidR="000F1DFE" w:rsidRDefault="000F1DFE" w:rsidP="000F1DFE">
      <w:pPr>
        <w:tabs>
          <w:tab w:val="left" w:pos="709"/>
        </w:tabs>
        <w:spacing w:before="240" w:after="24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6B410418" w14:textId="77777777" w:rsidR="000F1DFE" w:rsidRDefault="000F1DFE" w:rsidP="000F1DFE">
      <w:pPr>
        <w:tabs>
          <w:tab w:val="left" w:pos="709"/>
        </w:tabs>
        <w:spacing w:before="240" w:after="240" w:line="360" w:lineRule="auto"/>
        <w:contextualSpacing/>
        <w:jc w:val="both"/>
        <w:rPr>
          <w:rFonts w:ascii="Palatino Linotype" w:eastAsia="Palatino Linotype" w:hAnsi="Palatino Linotype" w:cs="Palatino Linotype"/>
          <w:sz w:val="24"/>
          <w:szCs w:val="24"/>
        </w:rPr>
      </w:pPr>
    </w:p>
    <w:p w14:paraId="3847105E" w14:textId="77777777" w:rsidR="000F1DFE" w:rsidRDefault="000F1DFE" w:rsidP="000F1DFE">
      <w:pPr>
        <w:tabs>
          <w:tab w:val="left" w:pos="709"/>
        </w:tabs>
        <w:spacing w:before="240" w:after="24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primer lugar, es conveniente analizar si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cumple con los requisitos y procedimientos del derecho de acceso a la información </w:t>
      </w:r>
      <w:r>
        <w:rPr>
          <w:rFonts w:ascii="Palatino Linotype" w:eastAsia="Palatino Linotype" w:hAnsi="Palatino Linotype" w:cs="Palatino Linotype"/>
          <w:sz w:val="24"/>
          <w:szCs w:val="24"/>
        </w:rPr>
        <w:lastRenderedPageBreak/>
        <w:t>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94BC589" w14:textId="77777777" w:rsidR="000F1DFE" w:rsidRDefault="000F1DFE" w:rsidP="000F1DFE">
      <w:pPr>
        <w:tabs>
          <w:tab w:val="left" w:pos="709"/>
        </w:tabs>
        <w:spacing w:before="240" w:after="240" w:line="360" w:lineRule="auto"/>
        <w:contextualSpacing/>
        <w:jc w:val="both"/>
        <w:rPr>
          <w:rFonts w:ascii="Palatino Linotype" w:eastAsia="Palatino Linotype" w:hAnsi="Palatino Linotype" w:cs="Palatino Linotype"/>
          <w:sz w:val="24"/>
          <w:szCs w:val="24"/>
        </w:rPr>
      </w:pPr>
    </w:p>
    <w:p w14:paraId="0AE5D504" w14:textId="77777777" w:rsidR="000F1DFE" w:rsidRDefault="000F1DFE" w:rsidP="000F1DFE">
      <w:pPr>
        <w:spacing w:before="240" w:after="240" w:line="276" w:lineRule="auto"/>
        <w:ind w:left="709" w:right="760"/>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4.</w:t>
      </w:r>
      <w:r>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E29AF6E" w14:textId="77777777" w:rsidR="000F1DFE" w:rsidRDefault="000F1DFE" w:rsidP="000F1DFE">
      <w:pPr>
        <w:spacing w:before="240" w:after="240" w:line="276" w:lineRule="auto"/>
        <w:ind w:left="709" w:right="760"/>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03BD28D" w14:textId="77777777" w:rsidR="000F1DFE" w:rsidRDefault="000F1DFE" w:rsidP="000F1DFE">
      <w:pPr>
        <w:spacing w:before="240" w:after="240" w:line="276" w:lineRule="auto"/>
        <w:ind w:left="709" w:right="760"/>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Pr>
          <w:rFonts w:ascii="Palatino Linotype" w:eastAsia="Palatino Linotype" w:hAnsi="Palatino Linotype" w:cs="Palatino Linotype"/>
          <w:i/>
        </w:rPr>
        <w:t>.”(Sic)</w:t>
      </w:r>
    </w:p>
    <w:p w14:paraId="6209188D" w14:textId="77777777" w:rsidR="000F1DFE" w:rsidRDefault="000F1DFE" w:rsidP="000F1DFE">
      <w:pPr>
        <w:spacing w:before="240" w:after="240" w:line="360" w:lineRule="auto"/>
        <w:ind w:left="709" w:right="760"/>
        <w:contextualSpacing/>
        <w:jc w:val="both"/>
        <w:rPr>
          <w:rFonts w:ascii="Palatino Linotype" w:eastAsia="Palatino Linotype" w:hAnsi="Palatino Linotype" w:cs="Palatino Linotype"/>
          <w:sz w:val="24"/>
          <w:szCs w:val="24"/>
        </w:rPr>
      </w:pPr>
    </w:p>
    <w:p w14:paraId="11FFD54F" w14:textId="77777777" w:rsidR="000F1DFE" w:rsidRDefault="000F1DFE" w:rsidP="000F1DFE">
      <w:pPr>
        <w:spacing w:before="240" w:after="24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lo anterior, se desprende que los Sujetos Obligados tienen el deber de atender las solicitudes de acceso a la información pública que se les hagan de su conocimiento </w:t>
      </w:r>
      <w:r>
        <w:rPr>
          <w:rFonts w:ascii="Palatino Linotype" w:eastAsia="Palatino Linotype" w:hAnsi="Palatino Linotype" w:cs="Palatino Linotype"/>
          <w:sz w:val="24"/>
          <w:szCs w:val="24"/>
        </w:rPr>
        <w:lastRenderedPageBreak/>
        <w:t>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1EA6E363" w14:textId="77777777" w:rsidR="000F1DFE" w:rsidRDefault="000F1DFE" w:rsidP="000F1DFE">
      <w:pPr>
        <w:spacing w:before="240" w:after="240" w:line="360" w:lineRule="auto"/>
        <w:contextualSpacing/>
        <w:jc w:val="both"/>
        <w:rPr>
          <w:rFonts w:ascii="Palatino Linotype" w:eastAsia="Palatino Linotype" w:hAnsi="Palatino Linotype" w:cs="Palatino Linotype"/>
          <w:sz w:val="24"/>
          <w:szCs w:val="24"/>
        </w:rPr>
      </w:pPr>
    </w:p>
    <w:p w14:paraId="036DFC79" w14:textId="77777777" w:rsidR="000F1DFE" w:rsidRDefault="000F1DFE" w:rsidP="000F1DFE">
      <w:pPr>
        <w:spacing w:before="240" w:after="240" w:line="276" w:lineRule="auto"/>
        <w:ind w:left="567" w:right="760"/>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12.-</w:t>
      </w:r>
      <w:r>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D7B6794" w14:textId="77777777" w:rsidR="000F1DFE" w:rsidRDefault="000F1DFE" w:rsidP="000F1DFE">
      <w:pPr>
        <w:spacing w:before="240" w:after="240" w:line="276" w:lineRule="auto"/>
        <w:ind w:left="567" w:right="760"/>
        <w:contextualSpacing/>
        <w:jc w:val="both"/>
        <w:rPr>
          <w:rFonts w:ascii="Palatino Linotype" w:eastAsia="Palatino Linotype" w:hAnsi="Palatino Linotype" w:cs="Palatino Linotype"/>
          <w:i/>
        </w:rPr>
      </w:pPr>
    </w:p>
    <w:p w14:paraId="72416663" w14:textId="77777777" w:rsidR="000F1DFE" w:rsidRDefault="000F1DFE" w:rsidP="000F1DFE">
      <w:pPr>
        <w:spacing w:before="240" w:after="240" w:line="276" w:lineRule="auto"/>
        <w:ind w:left="567" w:right="760"/>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Pr>
          <w:rFonts w:ascii="Palatino Linotype" w:eastAsia="Palatino Linotype" w:hAnsi="Palatino Linotype" w:cs="Palatino Linotype"/>
          <w:i/>
        </w:rPr>
        <w:t xml:space="preserve">. </w:t>
      </w:r>
      <w:r>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5201EB0F" w14:textId="77777777" w:rsidR="000F1DFE" w:rsidRDefault="000F1DFE" w:rsidP="000F1DFE">
      <w:pPr>
        <w:spacing w:before="240" w:after="240" w:line="360" w:lineRule="auto"/>
        <w:contextualSpacing/>
        <w:jc w:val="both"/>
        <w:rPr>
          <w:rFonts w:ascii="Palatino Linotype" w:eastAsia="Palatino Linotype" w:hAnsi="Palatino Linotype" w:cs="Palatino Linotype"/>
          <w:sz w:val="24"/>
          <w:szCs w:val="24"/>
        </w:rPr>
      </w:pPr>
    </w:p>
    <w:p w14:paraId="2EA38B79" w14:textId="77777777" w:rsidR="000F1DFE" w:rsidRDefault="000F1DFE" w:rsidP="000F1DFE">
      <w:pPr>
        <w:spacing w:before="240" w:after="24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Pr>
          <w:rFonts w:ascii="Palatino Linotype" w:eastAsia="Palatino Linotype" w:hAnsi="Palatino Linotype" w:cs="Palatino Linotype"/>
          <w:strike/>
          <w:sz w:val="24"/>
          <w:szCs w:val="24"/>
        </w:rPr>
        <w:t xml:space="preserve"> </w:t>
      </w:r>
    </w:p>
    <w:p w14:paraId="532A5F72" w14:textId="77777777" w:rsidR="000F1DFE" w:rsidRDefault="000F1DFE" w:rsidP="000F1DFE">
      <w:pPr>
        <w:spacing w:before="240" w:after="240" w:line="360" w:lineRule="auto"/>
        <w:contextualSpacing/>
        <w:jc w:val="both"/>
        <w:rPr>
          <w:rFonts w:ascii="Palatino Linotype" w:eastAsia="Palatino Linotype" w:hAnsi="Palatino Linotype" w:cs="Palatino Linotype"/>
          <w:sz w:val="24"/>
          <w:szCs w:val="24"/>
        </w:rPr>
      </w:pPr>
    </w:p>
    <w:p w14:paraId="1B9C84FD" w14:textId="77777777" w:rsidR="000F1DFE" w:rsidRDefault="000F1DFE" w:rsidP="000F1DFE">
      <w:pPr>
        <w:spacing w:before="240" w:after="240" w:line="360" w:lineRule="auto"/>
        <w:ind w:right="49"/>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w:t>
      </w:r>
      <w:r>
        <w:rPr>
          <w:rFonts w:ascii="Palatino Linotype" w:eastAsia="Palatino Linotype" w:hAnsi="Palatino Linotype" w:cs="Palatino Linotype"/>
          <w:sz w:val="24"/>
          <w:szCs w:val="24"/>
        </w:rPr>
        <w:lastRenderedPageBreak/>
        <w:t>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EA698F4" w14:textId="77777777" w:rsidR="000F1DFE" w:rsidRDefault="000F1DFE" w:rsidP="000F1DFE">
      <w:pPr>
        <w:spacing w:before="240" w:after="240" w:line="360" w:lineRule="auto"/>
        <w:ind w:right="49"/>
        <w:contextualSpacing/>
        <w:jc w:val="both"/>
        <w:rPr>
          <w:rFonts w:ascii="Palatino Linotype" w:eastAsia="Palatino Linotype" w:hAnsi="Palatino Linotype" w:cs="Palatino Linotype"/>
          <w:sz w:val="24"/>
          <w:szCs w:val="24"/>
        </w:rPr>
      </w:pPr>
    </w:p>
    <w:p w14:paraId="3846A793" w14:textId="77777777" w:rsidR="000F1DFE" w:rsidRDefault="000F1DFE" w:rsidP="000F1DFE">
      <w:pPr>
        <w:spacing w:before="240" w:after="24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09979191" w14:textId="77777777" w:rsidR="000F1DFE" w:rsidRDefault="000F1DFE" w:rsidP="000F1DFE">
      <w:pPr>
        <w:spacing w:before="240" w:after="240" w:line="360" w:lineRule="auto"/>
        <w:contextualSpacing/>
        <w:jc w:val="both"/>
        <w:rPr>
          <w:rFonts w:ascii="Palatino Linotype" w:eastAsia="Palatino Linotype" w:hAnsi="Palatino Linotype" w:cs="Palatino Linotype"/>
          <w:sz w:val="24"/>
          <w:szCs w:val="24"/>
        </w:rPr>
      </w:pPr>
    </w:p>
    <w:p w14:paraId="16B80F04" w14:textId="77777777" w:rsidR="000F1DFE" w:rsidRDefault="000F1DFE" w:rsidP="000F1DFE">
      <w:pPr>
        <w:spacing w:before="240" w:after="24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“Artículo 18.</w:t>
      </w:r>
      <w:r>
        <w:rPr>
          <w:rFonts w:ascii="Palatino Linotype" w:eastAsia="Palatino Linotype" w:hAnsi="Palatino Linotype" w:cs="Palatino Linotype"/>
          <w:i/>
        </w:rPr>
        <w:t xml:space="preserve"> </w:t>
      </w:r>
      <w:r>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Pr>
          <w:rFonts w:ascii="Palatino Linotype" w:eastAsia="Palatino Linotype" w:hAnsi="Palatino Linotype" w:cs="Palatino Linotype"/>
          <w:i/>
        </w:rPr>
        <w:t xml:space="preserve"> y reutilización de la información que generen.</w:t>
      </w:r>
    </w:p>
    <w:p w14:paraId="2E24CDCB" w14:textId="77777777" w:rsidR="000F1DFE" w:rsidRDefault="000F1DFE" w:rsidP="000F1DFE">
      <w:pPr>
        <w:spacing w:before="240" w:after="24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Artículo 19. </w:t>
      </w:r>
      <w:r>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Pr>
          <w:rFonts w:ascii="Palatino Linotype" w:eastAsia="Palatino Linotype" w:hAnsi="Palatino Linotype" w:cs="Palatino Linotype"/>
          <w:i/>
        </w:rPr>
        <w:t>.</w:t>
      </w:r>
    </w:p>
    <w:p w14:paraId="54F7A735" w14:textId="77777777" w:rsidR="000F1DFE" w:rsidRDefault="000F1DFE" w:rsidP="000F1DFE">
      <w:pPr>
        <w:spacing w:before="240" w:after="24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3BD67A84" w14:textId="77777777" w:rsidR="000F1DFE" w:rsidRDefault="000F1DFE" w:rsidP="000F1DFE">
      <w:pPr>
        <w:spacing w:before="240" w:after="240" w:line="276" w:lineRule="auto"/>
        <w:ind w:left="851" w:right="851"/>
        <w:contextualSpacing/>
        <w:jc w:val="both"/>
        <w:rPr>
          <w:rFonts w:ascii="Palatino Linotype" w:eastAsia="Palatino Linotype" w:hAnsi="Palatino Linotype" w:cs="Palatino Linotype"/>
          <w:i/>
        </w:rPr>
      </w:pPr>
      <w:r>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E26E0C3" w14:textId="77777777" w:rsidR="003271B3" w:rsidRPr="003271B3" w:rsidRDefault="003271B3" w:rsidP="000F1DFE">
      <w:pPr>
        <w:spacing w:before="240" w:after="240" w:line="276" w:lineRule="auto"/>
        <w:ind w:left="851" w:right="851"/>
        <w:contextualSpacing/>
        <w:jc w:val="both"/>
        <w:rPr>
          <w:rFonts w:ascii="Palatino Linotype" w:eastAsia="Palatino Linotype" w:hAnsi="Palatino Linotype" w:cs="Palatino Linotype"/>
          <w:sz w:val="24"/>
        </w:rPr>
      </w:pPr>
    </w:p>
    <w:p w14:paraId="24896545" w14:textId="77777777" w:rsidR="000F1DFE" w:rsidRDefault="000F1DFE" w:rsidP="000F1DFE">
      <w:pPr>
        <w:spacing w:before="240" w:after="24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w:t>
      </w:r>
      <w:r>
        <w:rPr>
          <w:rFonts w:ascii="Palatino Linotype" w:eastAsia="Palatino Linotype" w:hAnsi="Palatino Linotype" w:cs="Palatino Linotype"/>
          <w:sz w:val="24"/>
          <w:szCs w:val="24"/>
        </w:rPr>
        <w:lastRenderedPageBreak/>
        <w:t>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45FEC608" w14:textId="77777777" w:rsidR="000F1DFE" w:rsidRDefault="000F1DFE" w:rsidP="000F1DFE">
      <w:pPr>
        <w:spacing w:before="240" w:after="240" w:line="360" w:lineRule="auto"/>
        <w:contextualSpacing/>
        <w:jc w:val="both"/>
        <w:rPr>
          <w:rFonts w:ascii="Palatino Linotype" w:eastAsia="Palatino Linotype" w:hAnsi="Palatino Linotype" w:cs="Palatino Linotype"/>
          <w:sz w:val="24"/>
          <w:szCs w:val="24"/>
        </w:rPr>
      </w:pPr>
    </w:p>
    <w:p w14:paraId="5A000310" w14:textId="77777777" w:rsidR="000F1DFE" w:rsidRDefault="000F1DFE" w:rsidP="000F1DFE">
      <w:pPr>
        <w:spacing w:before="240" w:after="24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D8254B4" w14:textId="77777777" w:rsidR="000F1DFE" w:rsidRDefault="000F1DFE" w:rsidP="000F1DFE">
      <w:pPr>
        <w:spacing w:before="240" w:after="240" w:line="360" w:lineRule="auto"/>
        <w:contextualSpacing/>
        <w:jc w:val="both"/>
        <w:rPr>
          <w:rFonts w:ascii="Palatino Linotype" w:eastAsia="Palatino Linotype" w:hAnsi="Palatino Linotype" w:cs="Palatino Linotype"/>
          <w:sz w:val="24"/>
          <w:szCs w:val="24"/>
        </w:rPr>
      </w:pPr>
    </w:p>
    <w:p w14:paraId="1BF859B4" w14:textId="77777777" w:rsidR="000F1DFE" w:rsidRDefault="000F1DFE" w:rsidP="000F1DFE">
      <w:pPr>
        <w:spacing w:before="240" w:after="24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3. </w:t>
      </w:r>
      <w:r>
        <w:rPr>
          <w:rFonts w:ascii="Palatino Linotype" w:eastAsia="Palatino Linotype" w:hAnsi="Palatino Linotype" w:cs="Palatino Linotype"/>
          <w:i/>
        </w:rPr>
        <w:t>Para los efectos de la presente Ley se entenderá por:</w:t>
      </w:r>
    </w:p>
    <w:p w14:paraId="21961FD7" w14:textId="77777777" w:rsidR="000F1DFE" w:rsidRDefault="000F1DFE" w:rsidP="000F1DFE">
      <w:pPr>
        <w:spacing w:before="240" w:after="24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7503F98" w14:textId="77777777" w:rsidR="000F1DFE" w:rsidRDefault="000F1DFE" w:rsidP="000F1DFE">
      <w:pPr>
        <w:spacing w:before="240" w:after="24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XI. Documento:</w:t>
      </w:r>
      <w:r>
        <w:rPr>
          <w:rFonts w:ascii="Palatino Linotype" w:eastAsia="Palatino Linotype" w:hAnsi="Palatino Linotype" w:cs="Palatino Linotype"/>
          <w:i/>
        </w:rPr>
        <w:t xml:space="preserve"> Los expedientes, reportes, estudios, actas</w:t>
      </w:r>
      <w:r>
        <w:rPr>
          <w:rFonts w:ascii="Palatino Linotype" w:eastAsia="Palatino Linotype" w:hAnsi="Palatino Linotype" w:cs="Palatino Linotype"/>
          <w:b/>
          <w:i/>
        </w:rPr>
        <w:t>,</w:t>
      </w:r>
      <w:r>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w:t>
      </w:r>
      <w:r>
        <w:rPr>
          <w:rFonts w:ascii="Palatino Linotype" w:eastAsia="Palatino Linotype" w:hAnsi="Palatino Linotype" w:cs="Palatino Linotype"/>
          <w:i/>
        </w:rPr>
        <w:lastRenderedPageBreak/>
        <w:t>o fecha de elaboración. Los documentos podrán estar en cualquier medio, sea escrito, impreso, sonoro, visual, electrónico, informático u holográfico…” (Sic)</w:t>
      </w:r>
    </w:p>
    <w:p w14:paraId="7CA45E71" w14:textId="77777777" w:rsidR="000F1DFE" w:rsidRDefault="000F1DFE" w:rsidP="000F1DFE">
      <w:pPr>
        <w:spacing w:before="240" w:after="240" w:line="360" w:lineRule="auto"/>
        <w:ind w:left="851" w:right="899"/>
        <w:contextualSpacing/>
        <w:jc w:val="both"/>
        <w:rPr>
          <w:rFonts w:ascii="Palatino Linotype" w:eastAsia="Palatino Linotype" w:hAnsi="Palatino Linotype" w:cs="Palatino Linotype"/>
          <w:sz w:val="24"/>
          <w:szCs w:val="24"/>
        </w:rPr>
      </w:pPr>
    </w:p>
    <w:p w14:paraId="48C8060B" w14:textId="77777777" w:rsidR="000F1DFE" w:rsidRDefault="000F1DFE" w:rsidP="000F1DFE">
      <w:pPr>
        <w:spacing w:before="240" w:after="24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C9CAA8A" w14:textId="77777777" w:rsidR="000F1DFE" w:rsidRDefault="000F1DFE" w:rsidP="000F1DFE">
      <w:pPr>
        <w:spacing w:before="240" w:after="240" w:line="360" w:lineRule="auto"/>
        <w:contextualSpacing/>
        <w:jc w:val="both"/>
        <w:rPr>
          <w:rFonts w:ascii="Palatino Linotype" w:eastAsia="Palatino Linotype" w:hAnsi="Palatino Linotype" w:cs="Palatino Linotype"/>
          <w:sz w:val="24"/>
          <w:szCs w:val="24"/>
        </w:rPr>
      </w:pPr>
    </w:p>
    <w:p w14:paraId="6147421A" w14:textId="77777777" w:rsidR="000F1DFE" w:rsidRDefault="000F1DFE" w:rsidP="000F1DFE">
      <w:pPr>
        <w:spacing w:before="240" w:after="240" w:line="276" w:lineRule="auto"/>
        <w:ind w:left="851" w:right="902"/>
        <w:contextualSpacing/>
        <w:jc w:val="both"/>
        <w:rPr>
          <w:rFonts w:ascii="Palatino Linotype" w:eastAsia="Palatino Linotype" w:hAnsi="Palatino Linotype" w:cs="Palatino Linotype"/>
          <w:b/>
          <w:i/>
        </w:rPr>
      </w:pPr>
      <w:r>
        <w:rPr>
          <w:rFonts w:ascii="Palatino Linotype" w:eastAsia="Palatino Linotype" w:hAnsi="Palatino Linotype" w:cs="Palatino Linotype"/>
          <w:b/>
        </w:rPr>
        <w:t>“</w:t>
      </w:r>
      <w:r>
        <w:rPr>
          <w:rFonts w:ascii="Palatino Linotype" w:eastAsia="Palatino Linotype" w:hAnsi="Palatino Linotype" w:cs="Palatino Linotype"/>
          <w:b/>
          <w:i/>
        </w:rPr>
        <w:t>CRITERIO 0002-11</w:t>
      </w:r>
    </w:p>
    <w:p w14:paraId="05BFD4B6" w14:textId="77777777" w:rsidR="000F1DFE" w:rsidRDefault="000F1DFE" w:rsidP="000F1DFE">
      <w:pPr>
        <w:spacing w:before="240" w:after="24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INFORMACIÓN PÚBLICA, CONCEPTO DE, EN MATERIA DE TRANSPARENCIA. INTERPRETACIÓN SISTEMÁTICA DE LOS ARTÍCULOS 2°, FRACCIÓN V, XV, Y XVI, 3°, 4°, 11 Y 41.</w:t>
      </w:r>
      <w:r>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B5007DC" w14:textId="77777777" w:rsidR="000F1DFE" w:rsidRDefault="000F1DFE" w:rsidP="000F1DFE">
      <w:pPr>
        <w:spacing w:before="240" w:after="24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En consecuencia el acceso a la información se refiere a que se cumplan cualquiera de los siguientes tres supuestos:</w:t>
      </w:r>
    </w:p>
    <w:p w14:paraId="384A502C" w14:textId="77777777" w:rsidR="000F1DFE" w:rsidRDefault="000F1DFE" w:rsidP="000F1DFE">
      <w:pPr>
        <w:spacing w:before="240" w:after="24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15F28C3E" w14:textId="77777777" w:rsidR="000F1DFE" w:rsidRDefault="000F1DFE" w:rsidP="000F1DFE">
      <w:pPr>
        <w:spacing w:before="240" w:after="24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14FADB5A" w14:textId="77777777" w:rsidR="000F1DFE" w:rsidRDefault="000F1DFE" w:rsidP="000F1DFE">
      <w:pPr>
        <w:spacing w:before="240" w:after="24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76BDC157" w14:textId="77777777" w:rsidR="000F1DFE" w:rsidRPr="000F1DFE" w:rsidRDefault="000F1DFE" w:rsidP="000F1DFE">
      <w:pPr>
        <w:spacing w:before="240" w:after="240" w:line="276" w:lineRule="auto"/>
        <w:ind w:left="851" w:right="902"/>
        <w:contextualSpacing/>
        <w:jc w:val="both"/>
        <w:rPr>
          <w:rFonts w:ascii="Palatino Linotype" w:eastAsia="Palatino Linotype" w:hAnsi="Palatino Linotype" w:cs="Palatino Linotype"/>
          <w:sz w:val="24"/>
        </w:rPr>
      </w:pPr>
    </w:p>
    <w:p w14:paraId="68AF28E7" w14:textId="594DA624" w:rsidR="000F1DFE" w:rsidRDefault="000F1DFE" w:rsidP="000F1DFE">
      <w:pPr>
        <w:spacing w:before="240" w:after="24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De ahí que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Pr>
          <w:rFonts w:ascii="Palatino Linotype" w:eastAsia="Palatino Linotype" w:hAnsi="Palatino Linotype" w:cs="Palatino Linotype"/>
          <w:sz w:val="24"/>
          <w:szCs w:val="24"/>
          <w:vertAlign w:val="superscript"/>
        </w:rPr>
        <w:footnoteReference w:id="1"/>
      </w:r>
      <w:r>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Pr>
          <w:rFonts w:ascii="Palatino Linotype" w:eastAsia="Palatino Linotype" w:hAnsi="Palatino Linotype" w:cs="Palatino Linotype"/>
          <w:sz w:val="24"/>
          <w:szCs w:val="24"/>
          <w:vertAlign w:val="superscript"/>
        </w:rPr>
        <w:footnoteReference w:id="2"/>
      </w:r>
      <w:r>
        <w:rPr>
          <w:rFonts w:ascii="Palatino Linotype" w:eastAsia="Palatino Linotype" w:hAnsi="Palatino Linotype" w:cs="Palatino Linotype"/>
          <w:sz w:val="24"/>
          <w:szCs w:val="24"/>
        </w:rPr>
        <w:t xml:space="preserve">, como pudiera tratarse de aquella relacionada con las obligaciones de transparencia señaladas en </w:t>
      </w:r>
      <w:r w:rsidR="00D9498C">
        <w:rPr>
          <w:rFonts w:ascii="Palatino Linotype" w:eastAsia="Palatino Linotype" w:hAnsi="Palatino Linotype" w:cs="Palatino Linotype"/>
          <w:sz w:val="24"/>
          <w:szCs w:val="24"/>
        </w:rPr>
        <w:t>el</w:t>
      </w:r>
      <w:r>
        <w:rPr>
          <w:rFonts w:ascii="Palatino Linotype" w:eastAsia="Palatino Linotype" w:hAnsi="Palatino Linotype" w:cs="Palatino Linotype"/>
          <w:sz w:val="24"/>
          <w:szCs w:val="24"/>
        </w:rPr>
        <w:t xml:space="preserve"> artículo 92 de la Ley de la Materia.</w:t>
      </w:r>
    </w:p>
    <w:p w14:paraId="22C12154" w14:textId="77777777" w:rsidR="000F1DFE" w:rsidRDefault="000F1DFE" w:rsidP="000F1DFE">
      <w:pPr>
        <w:spacing w:before="240" w:after="240" w:line="360" w:lineRule="auto"/>
        <w:contextualSpacing/>
        <w:jc w:val="both"/>
        <w:rPr>
          <w:rFonts w:ascii="Palatino Linotype" w:eastAsia="Palatino Linotype" w:hAnsi="Palatino Linotype" w:cs="Palatino Linotype"/>
          <w:color w:val="000000"/>
          <w:sz w:val="24"/>
          <w:szCs w:val="24"/>
        </w:rPr>
      </w:pPr>
    </w:p>
    <w:p w14:paraId="66284D35" w14:textId="77777777" w:rsidR="000F1DFE" w:rsidRDefault="000F1DFE" w:rsidP="000F1DFE">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bien, de la revisión materia de la presente resolución, se advierte lo siguiente:</w:t>
      </w:r>
    </w:p>
    <w:tbl>
      <w:tblPr>
        <w:tblStyle w:val="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812"/>
        <w:gridCol w:w="1417"/>
      </w:tblGrid>
      <w:tr w:rsidR="000F1DFE" w14:paraId="10AC49C5" w14:textId="77777777" w:rsidTr="000F1DFE">
        <w:tc>
          <w:tcPr>
            <w:tcW w:w="1838" w:type="dxa"/>
            <w:shd w:val="clear" w:color="auto" w:fill="AEAAAA"/>
          </w:tcPr>
          <w:p w14:paraId="3326E536" w14:textId="77777777" w:rsidR="000F1DFE" w:rsidRDefault="000F1DFE" w:rsidP="009168EB">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Solicitud</w:t>
            </w:r>
          </w:p>
        </w:tc>
        <w:tc>
          <w:tcPr>
            <w:tcW w:w="5812" w:type="dxa"/>
            <w:shd w:val="clear" w:color="auto" w:fill="AEAAAA"/>
          </w:tcPr>
          <w:p w14:paraId="7634253A" w14:textId="77777777" w:rsidR="000F1DFE" w:rsidRDefault="000F1DFE" w:rsidP="009168EB">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Respuesta</w:t>
            </w:r>
          </w:p>
        </w:tc>
        <w:tc>
          <w:tcPr>
            <w:tcW w:w="1417" w:type="dxa"/>
            <w:shd w:val="clear" w:color="auto" w:fill="AEAAAA"/>
          </w:tcPr>
          <w:p w14:paraId="49850F64" w14:textId="77777777" w:rsidR="000F1DFE" w:rsidRDefault="000F1DFE" w:rsidP="009168EB">
            <w:pPr>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Informe Justificado</w:t>
            </w:r>
          </w:p>
        </w:tc>
      </w:tr>
      <w:tr w:rsidR="000F1DFE" w:rsidRPr="00FB6FE6" w14:paraId="68161EAE" w14:textId="77777777" w:rsidTr="000F1DFE">
        <w:tc>
          <w:tcPr>
            <w:tcW w:w="1838" w:type="dxa"/>
          </w:tcPr>
          <w:p w14:paraId="3C96C742" w14:textId="77777777" w:rsidR="000F1DFE" w:rsidRDefault="000F1DFE" w:rsidP="009168EB">
            <w:pPr>
              <w:spacing w:line="276" w:lineRule="auto"/>
              <w:jc w:val="both"/>
              <w:rPr>
                <w:rFonts w:ascii="Palatino Linotype" w:eastAsia="Palatino Linotype" w:hAnsi="Palatino Linotype" w:cs="Palatino Linotype"/>
                <w:color w:val="000000"/>
                <w:sz w:val="20"/>
              </w:rPr>
            </w:pPr>
          </w:p>
          <w:p w14:paraId="7F670DC2" w14:textId="77777777" w:rsidR="000F1DFE" w:rsidRDefault="000F1DFE" w:rsidP="000F1DFE">
            <w:pPr>
              <w:spacing w:line="276" w:lineRule="auto"/>
              <w:jc w:val="both"/>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L</w:t>
            </w:r>
            <w:r w:rsidRPr="000F1DFE">
              <w:rPr>
                <w:rFonts w:ascii="Palatino Linotype" w:eastAsia="Palatino Linotype" w:hAnsi="Palatino Linotype" w:cs="Palatino Linotype"/>
                <w:color w:val="000000"/>
                <w:sz w:val="20"/>
              </w:rPr>
              <w:t xml:space="preserve">as estadísticas de las ponencias de sus recursos </w:t>
            </w:r>
            <w:r w:rsidRPr="000F1DFE">
              <w:rPr>
                <w:rFonts w:ascii="Palatino Linotype" w:eastAsia="Palatino Linotype" w:hAnsi="Palatino Linotype" w:cs="Palatino Linotype"/>
                <w:color w:val="000000"/>
                <w:sz w:val="20"/>
              </w:rPr>
              <w:lastRenderedPageBreak/>
              <w:t xml:space="preserve">terminados desde 2022, </w:t>
            </w:r>
          </w:p>
          <w:p w14:paraId="2F87C310" w14:textId="77777777" w:rsidR="000F1DFE" w:rsidRPr="00BE5C04" w:rsidRDefault="000F1DFE" w:rsidP="000F1DFE">
            <w:pPr>
              <w:spacing w:line="276" w:lineRule="auto"/>
              <w:jc w:val="both"/>
              <w:rPr>
                <w:rFonts w:ascii="Palatino Linotype" w:eastAsia="Palatino Linotype" w:hAnsi="Palatino Linotype" w:cs="Palatino Linotype"/>
                <w:color w:val="000000"/>
                <w:sz w:val="20"/>
              </w:rPr>
            </w:pPr>
            <w:r w:rsidRPr="000F1DFE">
              <w:rPr>
                <w:rFonts w:ascii="Palatino Linotype" w:eastAsia="Palatino Linotype" w:hAnsi="Palatino Linotype" w:cs="Palatino Linotype"/>
                <w:color w:val="000000"/>
                <w:sz w:val="20"/>
              </w:rPr>
              <w:t>Número de recursos que aún no se resuelven de 2022, 2023 y 2024 por ponencia</w:t>
            </w:r>
            <w:r>
              <w:rPr>
                <w:rFonts w:ascii="Palatino Linotype" w:eastAsia="Palatino Linotype" w:hAnsi="Palatino Linotype" w:cs="Palatino Linotype"/>
                <w:color w:val="000000"/>
                <w:sz w:val="20"/>
              </w:rPr>
              <w:t xml:space="preserve">. </w:t>
            </w:r>
          </w:p>
        </w:tc>
        <w:tc>
          <w:tcPr>
            <w:tcW w:w="5812" w:type="dxa"/>
          </w:tcPr>
          <w:p w14:paraId="065312C2" w14:textId="77777777" w:rsidR="000F1DFE" w:rsidRPr="00BE5C04" w:rsidRDefault="000F1DFE" w:rsidP="000F1DFE">
            <w:pPr>
              <w:spacing w:line="360" w:lineRule="auto"/>
              <w:jc w:val="both"/>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lastRenderedPageBreak/>
              <w:t>E</w:t>
            </w:r>
            <w:r w:rsidRPr="000F1DFE">
              <w:rPr>
                <w:rFonts w:ascii="Palatino Linotype" w:eastAsia="Palatino Linotype" w:hAnsi="Palatino Linotype" w:cs="Palatino Linotype"/>
                <w:color w:val="000000"/>
                <w:sz w:val="20"/>
              </w:rPr>
              <w:t xml:space="preserve">l Jefe de Departamento de Seguimiento de Acuerdos y Estadísticas del Pleno, </w:t>
            </w:r>
            <w:r>
              <w:rPr>
                <w:rFonts w:ascii="Palatino Linotype" w:eastAsia="Palatino Linotype" w:hAnsi="Palatino Linotype" w:cs="Palatino Linotype"/>
                <w:color w:val="000000"/>
                <w:sz w:val="20"/>
              </w:rPr>
              <w:t xml:space="preserve">proporciona un desglose </w:t>
            </w:r>
            <w:r w:rsidRPr="000F1DFE">
              <w:rPr>
                <w:rFonts w:ascii="Palatino Linotype" w:eastAsia="Palatino Linotype" w:hAnsi="Palatino Linotype" w:cs="Palatino Linotype"/>
                <w:color w:val="000000"/>
                <w:sz w:val="20"/>
              </w:rPr>
              <w:t xml:space="preserve">de los recursos de revisión resueltos por ponencia del dos mil veintidós, dos mil veintitrés y del primero de enero al veintinueve de </w:t>
            </w:r>
            <w:r>
              <w:rPr>
                <w:rFonts w:ascii="Palatino Linotype" w:eastAsia="Palatino Linotype" w:hAnsi="Palatino Linotype" w:cs="Palatino Linotype"/>
                <w:color w:val="000000"/>
                <w:sz w:val="20"/>
              </w:rPr>
              <w:t xml:space="preserve">abril del dos </w:t>
            </w:r>
            <w:r>
              <w:rPr>
                <w:rFonts w:ascii="Palatino Linotype" w:eastAsia="Palatino Linotype" w:hAnsi="Palatino Linotype" w:cs="Palatino Linotype"/>
                <w:color w:val="000000"/>
                <w:sz w:val="20"/>
              </w:rPr>
              <w:lastRenderedPageBreak/>
              <w:t xml:space="preserve">mil veinticuatro y </w:t>
            </w:r>
            <w:r w:rsidRPr="000F1DFE">
              <w:rPr>
                <w:rFonts w:ascii="Palatino Linotype" w:eastAsia="Palatino Linotype" w:hAnsi="Palatino Linotype" w:cs="Palatino Linotype"/>
                <w:color w:val="000000"/>
                <w:sz w:val="20"/>
              </w:rPr>
              <w:t>de los recursos de revisión resueltos por ponencia del dos mil veintidós, dos mil veintitrés y del primero de enero al veintinueve de abril de dos mil veinticuatro.</w:t>
            </w:r>
          </w:p>
        </w:tc>
        <w:tc>
          <w:tcPr>
            <w:tcW w:w="1417" w:type="dxa"/>
            <w:shd w:val="clear" w:color="auto" w:fill="auto"/>
          </w:tcPr>
          <w:p w14:paraId="3C035D11" w14:textId="77777777" w:rsidR="000F1DFE" w:rsidRPr="00FB6FE6" w:rsidRDefault="000F1DFE" w:rsidP="009168EB">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themeColor="text1"/>
              </w:rPr>
              <w:lastRenderedPageBreak/>
              <w:t xml:space="preserve">Ratifica. </w:t>
            </w:r>
          </w:p>
        </w:tc>
      </w:tr>
    </w:tbl>
    <w:p w14:paraId="33A3DA52" w14:textId="77777777" w:rsidR="000F1DFE" w:rsidRDefault="000F1DFE" w:rsidP="003D6F2D">
      <w:pPr>
        <w:spacing w:before="240" w:after="240" w:line="360" w:lineRule="auto"/>
        <w:ind w:right="51"/>
        <w:contextualSpacing/>
        <w:jc w:val="both"/>
        <w:rPr>
          <w:rFonts w:ascii="Palatino Linotype" w:eastAsia="Palatino Linotype" w:hAnsi="Palatino Linotype" w:cs="Palatino Linotype"/>
          <w:sz w:val="24"/>
          <w:szCs w:val="24"/>
        </w:rPr>
      </w:pPr>
    </w:p>
    <w:p w14:paraId="2FFB3EDA" w14:textId="77777777" w:rsidR="000F1DFE" w:rsidRDefault="000F1DFE" w:rsidP="000F1DFE">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Aclarado lo anterior, es de mencionar que la respuesta fue otorgada por el </w:t>
      </w:r>
      <w:r w:rsidRPr="000F1DFE">
        <w:rPr>
          <w:rFonts w:ascii="Palatino Linotype" w:eastAsia="Palatino Linotype" w:hAnsi="Palatino Linotype" w:cs="Palatino Linotype"/>
          <w:sz w:val="24"/>
          <w:szCs w:val="24"/>
        </w:rPr>
        <w:t>Jefe de Departamento de Seguimiento de Acuerdos y Estadísticas del Pleno</w:t>
      </w:r>
      <w:r>
        <w:rPr>
          <w:rFonts w:ascii="Palatino Linotype" w:eastAsia="Palatino Linotype" w:hAnsi="Palatino Linotype" w:cs="Palatino Linotype"/>
          <w:sz w:val="24"/>
          <w:szCs w:val="24"/>
        </w:rPr>
        <w:t>, mismo que cuenta con las siguientes atribuciones:</w:t>
      </w:r>
    </w:p>
    <w:p w14:paraId="54A6FA79" w14:textId="77777777" w:rsidR="000F1DFE" w:rsidRDefault="000F1DFE" w:rsidP="000F1DFE">
      <w:pPr>
        <w:spacing w:after="0" w:line="360" w:lineRule="auto"/>
        <w:ind w:right="49"/>
        <w:jc w:val="both"/>
        <w:rPr>
          <w:rFonts w:ascii="Palatino Linotype" w:eastAsia="Palatino Linotype" w:hAnsi="Palatino Linotype" w:cs="Palatino Linotype"/>
          <w:sz w:val="24"/>
          <w:szCs w:val="24"/>
        </w:rPr>
      </w:pPr>
    </w:p>
    <w:p w14:paraId="24E3E686" w14:textId="77777777" w:rsidR="000F1DFE" w:rsidRDefault="000F1DFE" w:rsidP="00284843">
      <w:pPr>
        <w:spacing w:after="0" w:line="276" w:lineRule="auto"/>
        <w:ind w:left="851" w:right="902"/>
        <w:contextualSpacing/>
        <w:jc w:val="both"/>
        <w:rPr>
          <w:rFonts w:ascii="Palatino Linotype" w:eastAsia="Palatino Linotype" w:hAnsi="Palatino Linotype" w:cs="Palatino Linotype"/>
          <w:b/>
          <w:i/>
          <w:szCs w:val="24"/>
        </w:rPr>
      </w:pPr>
      <w:r w:rsidRPr="00C8236D">
        <w:rPr>
          <w:rFonts w:ascii="Palatino Linotype" w:eastAsia="Palatino Linotype" w:hAnsi="Palatino Linotype" w:cs="Palatino Linotype"/>
          <w:i/>
          <w:szCs w:val="24"/>
        </w:rPr>
        <w:t xml:space="preserve"> “</w:t>
      </w:r>
      <w:r w:rsidR="00284843" w:rsidRPr="00284843">
        <w:rPr>
          <w:rFonts w:ascii="Palatino Linotype" w:eastAsia="Palatino Linotype" w:hAnsi="Palatino Linotype" w:cs="Palatino Linotype"/>
          <w:b/>
          <w:i/>
          <w:szCs w:val="24"/>
        </w:rPr>
        <w:t>MANUAL GENERAL D</w:t>
      </w:r>
      <w:r w:rsidR="00284843">
        <w:rPr>
          <w:rFonts w:ascii="Palatino Linotype" w:eastAsia="Palatino Linotype" w:hAnsi="Palatino Linotype" w:cs="Palatino Linotype"/>
          <w:b/>
          <w:i/>
          <w:szCs w:val="24"/>
        </w:rPr>
        <w:t xml:space="preserve">E ORGANIZACIÓN DEL INSTITUTO DE </w:t>
      </w:r>
      <w:r w:rsidR="00284843" w:rsidRPr="00284843">
        <w:rPr>
          <w:rFonts w:ascii="Palatino Linotype" w:eastAsia="Palatino Linotype" w:hAnsi="Palatino Linotype" w:cs="Palatino Linotype"/>
          <w:b/>
          <w:i/>
          <w:szCs w:val="24"/>
        </w:rPr>
        <w:t>TRANSPARENCIA, AC</w:t>
      </w:r>
      <w:r w:rsidR="00284843">
        <w:rPr>
          <w:rFonts w:ascii="Palatino Linotype" w:eastAsia="Palatino Linotype" w:hAnsi="Palatino Linotype" w:cs="Palatino Linotype"/>
          <w:b/>
          <w:i/>
          <w:szCs w:val="24"/>
        </w:rPr>
        <w:t xml:space="preserve">CESO A LA INFORMACIÓN PÚBLICA Y </w:t>
      </w:r>
      <w:r w:rsidR="00284843" w:rsidRPr="00284843">
        <w:rPr>
          <w:rFonts w:ascii="Palatino Linotype" w:eastAsia="Palatino Linotype" w:hAnsi="Palatino Linotype" w:cs="Palatino Linotype"/>
          <w:b/>
          <w:i/>
          <w:szCs w:val="24"/>
        </w:rPr>
        <w:t>PRO</w:t>
      </w:r>
      <w:r w:rsidR="00284843">
        <w:rPr>
          <w:rFonts w:ascii="Palatino Linotype" w:eastAsia="Palatino Linotype" w:hAnsi="Palatino Linotype" w:cs="Palatino Linotype"/>
          <w:b/>
          <w:i/>
          <w:szCs w:val="24"/>
        </w:rPr>
        <w:t xml:space="preserve">TECCIÓN DE DATOS PERSONALES DEL </w:t>
      </w:r>
      <w:r w:rsidR="00284843" w:rsidRPr="00284843">
        <w:rPr>
          <w:rFonts w:ascii="Palatino Linotype" w:eastAsia="Palatino Linotype" w:hAnsi="Palatino Linotype" w:cs="Palatino Linotype"/>
          <w:b/>
          <w:i/>
          <w:szCs w:val="24"/>
        </w:rPr>
        <w:t>ESTADO DE MÉXICO Y MUNICIPIOS.</w:t>
      </w:r>
      <w:r w:rsidR="00284843" w:rsidRPr="00284843">
        <w:rPr>
          <w:rFonts w:ascii="Palatino Linotype" w:eastAsia="Palatino Linotype" w:hAnsi="Palatino Linotype" w:cs="Palatino Linotype"/>
          <w:b/>
          <w:i/>
          <w:szCs w:val="24"/>
        </w:rPr>
        <w:cr/>
      </w:r>
    </w:p>
    <w:p w14:paraId="560F721A" w14:textId="77777777" w:rsidR="000F1DFE" w:rsidRDefault="000F1DFE" w:rsidP="000F1DFE">
      <w:pPr>
        <w:spacing w:after="0" w:line="276" w:lineRule="auto"/>
        <w:ind w:left="851" w:right="902"/>
        <w:contextualSpacing/>
        <w:jc w:val="both"/>
        <w:rPr>
          <w:rFonts w:ascii="Palatino Linotype" w:eastAsia="Palatino Linotype" w:hAnsi="Palatino Linotype" w:cs="Palatino Linotype"/>
          <w:b/>
          <w:i/>
          <w:szCs w:val="24"/>
        </w:rPr>
      </w:pPr>
      <w:r w:rsidRPr="000F1DFE">
        <w:rPr>
          <w:rFonts w:ascii="Palatino Linotype" w:eastAsia="Palatino Linotype" w:hAnsi="Palatino Linotype" w:cs="Palatino Linotype"/>
          <w:b/>
          <w:i/>
          <w:szCs w:val="24"/>
        </w:rPr>
        <w:t xml:space="preserve">4092010002 DEPARTAMENTO DE SEGUIMIENTO DE ACUERDOS Y ESTADÍSTICAS DEL PLENO </w:t>
      </w:r>
    </w:p>
    <w:p w14:paraId="29993DF7" w14:textId="77777777" w:rsidR="000F1DFE" w:rsidRDefault="000F1DFE" w:rsidP="000F1DFE">
      <w:pPr>
        <w:spacing w:after="0" w:line="276" w:lineRule="auto"/>
        <w:ind w:left="851" w:right="902"/>
        <w:contextualSpacing/>
        <w:jc w:val="both"/>
        <w:rPr>
          <w:rFonts w:ascii="Palatino Linotype" w:eastAsia="Palatino Linotype" w:hAnsi="Palatino Linotype" w:cs="Palatino Linotype"/>
          <w:b/>
          <w:i/>
          <w:szCs w:val="24"/>
        </w:rPr>
      </w:pPr>
      <w:r w:rsidRPr="000F1DFE">
        <w:rPr>
          <w:rFonts w:ascii="Palatino Linotype" w:eastAsia="Palatino Linotype" w:hAnsi="Palatino Linotype" w:cs="Palatino Linotype"/>
          <w:b/>
          <w:i/>
          <w:szCs w:val="24"/>
        </w:rPr>
        <w:t>FUNCIONES:</w:t>
      </w:r>
    </w:p>
    <w:p w14:paraId="76EB037F" w14:textId="77777777" w:rsidR="000F1DFE" w:rsidRPr="00F73533" w:rsidRDefault="000F1DFE" w:rsidP="000F1DFE">
      <w:pPr>
        <w:spacing w:after="0" w:line="276" w:lineRule="auto"/>
        <w:ind w:left="851" w:right="902"/>
        <w:contextualSpacing/>
        <w:jc w:val="both"/>
        <w:rPr>
          <w:rFonts w:ascii="Palatino Linotype" w:eastAsia="Palatino Linotype" w:hAnsi="Palatino Linotype" w:cs="Palatino Linotype"/>
          <w:i/>
          <w:szCs w:val="24"/>
        </w:rPr>
      </w:pPr>
      <w:r w:rsidRPr="00F73533">
        <w:rPr>
          <w:rFonts w:ascii="Palatino Linotype" w:eastAsia="Palatino Linotype" w:hAnsi="Palatino Linotype" w:cs="Palatino Linotype"/>
          <w:i/>
          <w:szCs w:val="24"/>
        </w:rPr>
        <w:t xml:space="preserve"> (…)</w:t>
      </w:r>
    </w:p>
    <w:p w14:paraId="30F20604" w14:textId="77777777" w:rsidR="000F1DFE" w:rsidRDefault="000F1DFE" w:rsidP="000F1DFE">
      <w:pPr>
        <w:spacing w:after="0" w:line="276" w:lineRule="auto"/>
        <w:ind w:left="851" w:right="902"/>
        <w:contextualSpacing/>
        <w:jc w:val="both"/>
        <w:rPr>
          <w:rFonts w:ascii="Palatino Linotype" w:eastAsia="Palatino Linotype" w:hAnsi="Palatino Linotype" w:cs="Palatino Linotype"/>
          <w:i/>
          <w:szCs w:val="24"/>
        </w:rPr>
      </w:pPr>
      <w:r>
        <w:rPr>
          <w:rFonts w:ascii="Palatino Linotype" w:eastAsia="Palatino Linotype" w:hAnsi="Palatino Linotype" w:cs="Palatino Linotype"/>
          <w:i/>
          <w:szCs w:val="24"/>
        </w:rPr>
        <w:t xml:space="preserve">- </w:t>
      </w:r>
      <w:r w:rsidRPr="000F1DFE">
        <w:rPr>
          <w:rFonts w:ascii="Palatino Linotype" w:eastAsia="Palatino Linotype" w:hAnsi="Palatino Linotype" w:cs="Palatino Linotype"/>
          <w:i/>
          <w:szCs w:val="24"/>
        </w:rPr>
        <w:t>Llevar el control de los recursos de revisión en l</w:t>
      </w:r>
      <w:r>
        <w:rPr>
          <w:rFonts w:ascii="Palatino Linotype" w:eastAsia="Palatino Linotype" w:hAnsi="Palatino Linotype" w:cs="Palatino Linotype"/>
          <w:i/>
          <w:szCs w:val="24"/>
        </w:rPr>
        <w:t xml:space="preserve">os que el Instituto Nacional de </w:t>
      </w:r>
      <w:r w:rsidRPr="000F1DFE">
        <w:rPr>
          <w:rFonts w:ascii="Palatino Linotype" w:eastAsia="Palatino Linotype" w:hAnsi="Palatino Linotype" w:cs="Palatino Linotype"/>
          <w:i/>
          <w:szCs w:val="24"/>
        </w:rPr>
        <w:t>Tran</w:t>
      </w:r>
      <w:r>
        <w:rPr>
          <w:rFonts w:ascii="Palatino Linotype" w:eastAsia="Palatino Linotype" w:hAnsi="Palatino Linotype" w:cs="Palatino Linotype"/>
          <w:i/>
          <w:szCs w:val="24"/>
        </w:rPr>
        <w:t xml:space="preserve">sparencia ejerza sus facultades </w:t>
      </w:r>
      <w:r w:rsidRPr="000F1DFE">
        <w:rPr>
          <w:rFonts w:ascii="Palatino Linotype" w:eastAsia="Palatino Linotype" w:hAnsi="Palatino Linotype" w:cs="Palatino Linotype"/>
          <w:i/>
          <w:szCs w:val="24"/>
        </w:rPr>
        <w:t>d</w:t>
      </w:r>
      <w:r>
        <w:rPr>
          <w:rFonts w:ascii="Palatino Linotype" w:eastAsia="Palatino Linotype" w:hAnsi="Palatino Linotype" w:cs="Palatino Linotype"/>
          <w:i/>
          <w:szCs w:val="24"/>
        </w:rPr>
        <w:t xml:space="preserve">e atracción, conforme la Ley de </w:t>
      </w:r>
      <w:r w:rsidRPr="000F1DFE">
        <w:rPr>
          <w:rFonts w:ascii="Palatino Linotype" w:eastAsia="Palatino Linotype" w:hAnsi="Palatino Linotype" w:cs="Palatino Linotype"/>
          <w:i/>
          <w:szCs w:val="24"/>
        </w:rPr>
        <w:t>Transparencia y Acceso a la Información</w:t>
      </w:r>
      <w:r>
        <w:rPr>
          <w:rFonts w:ascii="Palatino Linotype" w:eastAsia="Palatino Linotype" w:hAnsi="Palatino Linotype" w:cs="Palatino Linotype"/>
          <w:i/>
          <w:szCs w:val="24"/>
        </w:rPr>
        <w:t xml:space="preserve"> Pública del Estado de México y </w:t>
      </w:r>
      <w:r w:rsidRPr="000F1DFE">
        <w:rPr>
          <w:rFonts w:ascii="Palatino Linotype" w:eastAsia="Palatino Linotype" w:hAnsi="Palatino Linotype" w:cs="Palatino Linotype"/>
          <w:i/>
          <w:szCs w:val="24"/>
        </w:rPr>
        <w:t>Municipios;</w:t>
      </w:r>
    </w:p>
    <w:p w14:paraId="4FDD8A10" w14:textId="77777777" w:rsidR="000F1DFE" w:rsidRDefault="00284843" w:rsidP="000F1DFE">
      <w:pPr>
        <w:spacing w:after="0" w:line="276" w:lineRule="auto"/>
        <w:ind w:left="851" w:right="902"/>
        <w:contextualSpacing/>
        <w:jc w:val="both"/>
        <w:rPr>
          <w:rFonts w:ascii="Palatino Linotype" w:eastAsia="Palatino Linotype" w:hAnsi="Palatino Linotype" w:cs="Palatino Linotype"/>
          <w:i/>
          <w:szCs w:val="24"/>
        </w:rPr>
      </w:pPr>
      <w:r>
        <w:rPr>
          <w:rFonts w:ascii="Palatino Linotype" w:eastAsia="Palatino Linotype" w:hAnsi="Palatino Linotype" w:cs="Palatino Linotype"/>
          <w:i/>
          <w:szCs w:val="24"/>
        </w:rPr>
        <w:t>(…)</w:t>
      </w:r>
    </w:p>
    <w:p w14:paraId="01067403" w14:textId="77777777" w:rsidR="00284843" w:rsidRDefault="00284843" w:rsidP="00284843">
      <w:pPr>
        <w:spacing w:after="0" w:line="276" w:lineRule="auto"/>
        <w:ind w:left="851" w:right="902"/>
        <w:contextualSpacing/>
        <w:jc w:val="both"/>
        <w:rPr>
          <w:rFonts w:ascii="Palatino Linotype" w:eastAsia="Palatino Linotype" w:hAnsi="Palatino Linotype" w:cs="Palatino Linotype"/>
          <w:i/>
          <w:szCs w:val="24"/>
        </w:rPr>
      </w:pPr>
      <w:r w:rsidRPr="00284843">
        <w:rPr>
          <w:rFonts w:ascii="Palatino Linotype" w:eastAsia="Palatino Linotype" w:hAnsi="Palatino Linotype" w:cs="Palatino Linotype"/>
          <w:i/>
          <w:szCs w:val="24"/>
        </w:rPr>
        <w:t>− Llevar a cabo la administración, organización</w:t>
      </w:r>
      <w:r>
        <w:rPr>
          <w:rFonts w:ascii="Palatino Linotype" w:eastAsia="Palatino Linotype" w:hAnsi="Palatino Linotype" w:cs="Palatino Linotype"/>
          <w:i/>
          <w:szCs w:val="24"/>
        </w:rPr>
        <w:t xml:space="preserve"> y conservación de los archivos </w:t>
      </w:r>
      <w:r w:rsidRPr="00284843">
        <w:rPr>
          <w:rFonts w:ascii="Palatino Linotype" w:eastAsia="Palatino Linotype" w:hAnsi="Palatino Linotype" w:cs="Palatino Linotype"/>
          <w:i/>
          <w:szCs w:val="24"/>
        </w:rPr>
        <w:t>físicos</w:t>
      </w:r>
      <w:r>
        <w:rPr>
          <w:rFonts w:ascii="Palatino Linotype" w:eastAsia="Palatino Linotype" w:hAnsi="Palatino Linotype" w:cs="Palatino Linotype"/>
          <w:i/>
          <w:szCs w:val="24"/>
        </w:rPr>
        <w:t xml:space="preserve"> y electrónicos de los acuerdos </w:t>
      </w:r>
      <w:r w:rsidRPr="00284843">
        <w:rPr>
          <w:rFonts w:ascii="Palatino Linotype" w:eastAsia="Palatino Linotype" w:hAnsi="Palatino Linotype" w:cs="Palatino Linotype"/>
          <w:i/>
          <w:szCs w:val="24"/>
        </w:rPr>
        <w:t>y estadísticas del Pleno y demás documentación relativa bajo su responsabilidad;</w:t>
      </w:r>
      <w:r w:rsidRPr="00284843">
        <w:rPr>
          <w:rFonts w:ascii="Palatino Linotype" w:eastAsia="Palatino Linotype" w:hAnsi="Palatino Linotype" w:cs="Palatino Linotype"/>
          <w:i/>
          <w:szCs w:val="24"/>
        </w:rPr>
        <w:cr/>
      </w:r>
      <w:r>
        <w:rPr>
          <w:rFonts w:ascii="Palatino Linotype" w:eastAsia="Palatino Linotype" w:hAnsi="Palatino Linotype" w:cs="Palatino Linotype"/>
          <w:i/>
          <w:szCs w:val="24"/>
        </w:rPr>
        <w:t>(…)</w:t>
      </w:r>
    </w:p>
    <w:p w14:paraId="6F9D55A7" w14:textId="77777777" w:rsidR="000F1DFE" w:rsidRPr="000F1DFE" w:rsidRDefault="00284843" w:rsidP="00284843">
      <w:pPr>
        <w:spacing w:after="0" w:line="276" w:lineRule="auto"/>
        <w:ind w:left="851" w:right="902"/>
        <w:contextualSpacing/>
        <w:jc w:val="both"/>
        <w:rPr>
          <w:rFonts w:ascii="Palatino Linotype" w:eastAsia="Palatino Linotype" w:hAnsi="Palatino Linotype" w:cs="Palatino Linotype"/>
          <w:i/>
          <w:szCs w:val="24"/>
        </w:rPr>
      </w:pPr>
      <w:r w:rsidRPr="00284843">
        <w:rPr>
          <w:rFonts w:ascii="Palatino Linotype" w:eastAsia="Palatino Linotype" w:hAnsi="Palatino Linotype" w:cs="Palatino Linotype"/>
          <w:i/>
          <w:szCs w:val="24"/>
        </w:rPr>
        <w:lastRenderedPageBreak/>
        <w:t xml:space="preserve">− </w:t>
      </w:r>
      <w:r w:rsidRPr="002B539D">
        <w:rPr>
          <w:rFonts w:ascii="Palatino Linotype" w:eastAsia="Palatino Linotype" w:hAnsi="Palatino Linotype" w:cs="Palatino Linotype"/>
          <w:b/>
          <w:bCs/>
          <w:i/>
          <w:szCs w:val="24"/>
        </w:rPr>
        <w:t>Elaborar y actualizar las estadísticas en los registros correspondientes, con la información relativa a las sesiones celebradas</w:t>
      </w:r>
      <w:r w:rsidRPr="00284843">
        <w:rPr>
          <w:rFonts w:ascii="Palatino Linotype" w:eastAsia="Palatino Linotype" w:hAnsi="Palatino Linotype" w:cs="Palatino Linotype"/>
          <w:i/>
          <w:szCs w:val="24"/>
        </w:rPr>
        <w:t>; las actas y versiones estenográficas de las sesiones; los acuerdos concluidos; así como el sentido de</w:t>
      </w:r>
      <w:r>
        <w:rPr>
          <w:rFonts w:ascii="Palatino Linotype" w:eastAsia="Palatino Linotype" w:hAnsi="Palatino Linotype" w:cs="Palatino Linotype"/>
          <w:i/>
          <w:szCs w:val="24"/>
        </w:rPr>
        <w:t xml:space="preserve"> </w:t>
      </w:r>
      <w:r w:rsidRPr="00284843">
        <w:rPr>
          <w:rFonts w:ascii="Palatino Linotype" w:eastAsia="Palatino Linotype" w:hAnsi="Palatino Linotype" w:cs="Palatino Linotype"/>
          <w:i/>
          <w:szCs w:val="24"/>
        </w:rPr>
        <w:t>las resoluciones de</w:t>
      </w:r>
      <w:r>
        <w:rPr>
          <w:rFonts w:ascii="Palatino Linotype" w:eastAsia="Palatino Linotype" w:hAnsi="Palatino Linotype" w:cs="Palatino Linotype"/>
          <w:i/>
          <w:szCs w:val="24"/>
        </w:rPr>
        <w:t xml:space="preserve"> </w:t>
      </w:r>
      <w:r w:rsidRPr="00284843">
        <w:rPr>
          <w:rFonts w:ascii="Palatino Linotype" w:eastAsia="Palatino Linotype" w:hAnsi="Palatino Linotype" w:cs="Palatino Linotype"/>
          <w:i/>
          <w:szCs w:val="24"/>
        </w:rPr>
        <w:t>los recursos de revisión; admitidos y desec</w:t>
      </w:r>
      <w:r>
        <w:rPr>
          <w:rFonts w:ascii="Palatino Linotype" w:eastAsia="Palatino Linotype" w:hAnsi="Palatino Linotype" w:cs="Palatino Linotype"/>
          <w:i/>
          <w:szCs w:val="24"/>
        </w:rPr>
        <w:t xml:space="preserve">hados; returnados, acumulados y separados; el </w:t>
      </w:r>
      <w:r w:rsidRPr="00284843">
        <w:rPr>
          <w:rFonts w:ascii="Palatino Linotype" w:eastAsia="Palatino Linotype" w:hAnsi="Palatino Linotype" w:cs="Palatino Linotype"/>
          <w:i/>
          <w:szCs w:val="24"/>
        </w:rPr>
        <w:t>sentido de la votación; votos particulares, diside</w:t>
      </w:r>
      <w:r>
        <w:rPr>
          <w:rFonts w:ascii="Palatino Linotype" w:eastAsia="Palatino Linotype" w:hAnsi="Palatino Linotype" w:cs="Palatino Linotype"/>
          <w:i/>
          <w:szCs w:val="24"/>
        </w:rPr>
        <w:t>ntes y opiniones particulares;</w:t>
      </w:r>
      <w:r w:rsidR="000F1DFE" w:rsidRPr="00C8236D">
        <w:rPr>
          <w:rFonts w:ascii="Palatino Linotype" w:eastAsia="Palatino Linotype" w:hAnsi="Palatino Linotype" w:cs="Palatino Linotype"/>
          <w:i/>
          <w:szCs w:val="24"/>
        </w:rPr>
        <w:t>”</w:t>
      </w:r>
    </w:p>
    <w:p w14:paraId="01EBDB36" w14:textId="77777777" w:rsidR="000F1DFE" w:rsidRPr="00357BA8" w:rsidRDefault="000F1DFE" w:rsidP="000F1DFE">
      <w:pPr>
        <w:spacing w:after="0" w:line="276" w:lineRule="auto"/>
        <w:ind w:right="902"/>
        <w:contextualSpacing/>
        <w:jc w:val="both"/>
        <w:rPr>
          <w:rFonts w:ascii="Palatino Linotype" w:eastAsia="Palatino Linotype" w:hAnsi="Palatino Linotype" w:cs="Palatino Linotype"/>
          <w:sz w:val="24"/>
          <w:szCs w:val="24"/>
        </w:rPr>
      </w:pPr>
    </w:p>
    <w:p w14:paraId="50456914" w14:textId="77777777" w:rsidR="000F1DFE" w:rsidRDefault="000F1DFE" w:rsidP="000F1DFE">
      <w:pPr>
        <w:spacing w:before="240" w:after="240" w:line="360" w:lineRule="auto"/>
        <w:ind w:right="51"/>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acuerdo a lo anterior, </w:t>
      </w:r>
      <w:r w:rsidR="00284843">
        <w:rPr>
          <w:rFonts w:ascii="Palatino Linotype" w:eastAsia="Palatino Linotype" w:hAnsi="Palatino Linotype" w:cs="Palatino Linotype"/>
          <w:sz w:val="24"/>
          <w:szCs w:val="24"/>
        </w:rPr>
        <w:t xml:space="preserve">el </w:t>
      </w:r>
      <w:r w:rsidR="00284843" w:rsidRPr="00284843">
        <w:rPr>
          <w:rFonts w:ascii="Palatino Linotype" w:eastAsia="Palatino Linotype" w:hAnsi="Palatino Linotype" w:cs="Palatino Linotype"/>
          <w:sz w:val="24"/>
          <w:szCs w:val="24"/>
        </w:rPr>
        <w:t>Departamento de Seguimiento de Acuerdos y Estadísticas del Pleno</w:t>
      </w:r>
      <w:r>
        <w:rPr>
          <w:rFonts w:ascii="Palatino Linotype" w:eastAsia="Palatino Linotype" w:hAnsi="Palatino Linotype" w:cs="Palatino Linotype"/>
          <w:sz w:val="24"/>
          <w:szCs w:val="24"/>
        </w:rPr>
        <w:t xml:space="preserve"> </w:t>
      </w:r>
      <w:r w:rsidR="00284843">
        <w:rPr>
          <w:rFonts w:ascii="Palatino Linotype" w:eastAsia="Palatino Linotype" w:hAnsi="Palatino Linotype" w:cs="Palatino Linotype"/>
          <w:sz w:val="24"/>
          <w:szCs w:val="24"/>
        </w:rPr>
        <w:t xml:space="preserve">lleva </w:t>
      </w:r>
      <w:r w:rsidR="00284843" w:rsidRPr="00284843">
        <w:rPr>
          <w:rFonts w:ascii="Palatino Linotype" w:eastAsia="Palatino Linotype" w:hAnsi="Palatino Linotype" w:cs="Palatino Linotype"/>
          <w:sz w:val="24"/>
          <w:szCs w:val="24"/>
        </w:rPr>
        <w:t>el control de los recursos de revisión</w:t>
      </w:r>
      <w:r w:rsidR="00284843">
        <w:rPr>
          <w:rFonts w:ascii="Palatino Linotype" w:eastAsia="Palatino Linotype" w:hAnsi="Palatino Linotype" w:cs="Palatino Linotype"/>
          <w:sz w:val="24"/>
          <w:szCs w:val="24"/>
        </w:rPr>
        <w:t xml:space="preserve"> y </w:t>
      </w:r>
      <w:r w:rsidR="00284843" w:rsidRPr="00284843">
        <w:rPr>
          <w:rFonts w:ascii="Palatino Linotype" w:eastAsia="Palatino Linotype" w:hAnsi="Palatino Linotype" w:cs="Palatino Linotype"/>
          <w:sz w:val="24"/>
          <w:szCs w:val="24"/>
        </w:rPr>
        <w:t>la administración, organización y conservación de los archivos físicos y electrónicos de los acuerdos y estadísticas del Pleno</w:t>
      </w:r>
      <w:r w:rsidR="00284843">
        <w:rPr>
          <w:rFonts w:ascii="Palatino Linotype" w:eastAsia="Palatino Linotype" w:hAnsi="Palatino Linotype" w:cs="Palatino Linotype"/>
          <w:sz w:val="24"/>
          <w:szCs w:val="24"/>
        </w:rPr>
        <w:t xml:space="preserve"> y </w:t>
      </w:r>
      <w:r w:rsidR="00284843" w:rsidRPr="00284843">
        <w:rPr>
          <w:rFonts w:ascii="Palatino Linotype" w:eastAsia="Palatino Linotype" w:hAnsi="Palatino Linotype" w:cs="Palatino Linotype"/>
          <w:sz w:val="24"/>
          <w:szCs w:val="24"/>
        </w:rPr>
        <w:t>actualizar las estadísticas en los registros correspondientes, con la información relativa a las sesiones celebradas; las actas y versiones estenográficas de las sesiones; los acuerdos concluidos; así como el sentido de las resoluciones de los recursos de revisión; admitidos y desechados; returnados, acumulados y separados; el sentido de la votación; votos particulares, disidentes y opiniones particulares</w:t>
      </w:r>
      <w:r w:rsidR="00284843">
        <w:rPr>
          <w:rFonts w:ascii="Palatino Linotype" w:eastAsia="Palatino Linotype" w:hAnsi="Palatino Linotype" w:cs="Palatino Linotype"/>
          <w:sz w:val="24"/>
          <w:szCs w:val="24"/>
        </w:rPr>
        <w:t xml:space="preserve">. </w:t>
      </w:r>
    </w:p>
    <w:p w14:paraId="11DD0288" w14:textId="77777777" w:rsidR="00284843" w:rsidRDefault="00284843" w:rsidP="000F1DFE">
      <w:pPr>
        <w:spacing w:before="240" w:after="240" w:line="360" w:lineRule="auto"/>
        <w:ind w:right="51"/>
        <w:contextualSpacing/>
        <w:jc w:val="both"/>
        <w:rPr>
          <w:rFonts w:ascii="Palatino Linotype" w:eastAsia="Palatino Linotype" w:hAnsi="Palatino Linotype" w:cs="Palatino Linotype"/>
          <w:sz w:val="24"/>
          <w:szCs w:val="24"/>
        </w:rPr>
      </w:pPr>
    </w:p>
    <w:p w14:paraId="66B6D2DA" w14:textId="77777777" w:rsidR="00284843" w:rsidRPr="00CF6928" w:rsidRDefault="00284843" w:rsidP="00284843">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ello, resulta oportuno referir que, 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Pr>
          <w:rFonts w:ascii="Palatino Linotype" w:eastAsia="Palatino Linotype" w:hAnsi="Palatino Linotype" w:cs="Palatino Linotype"/>
          <w:b/>
          <w:sz w:val="24"/>
          <w:szCs w:val="24"/>
        </w:rPr>
        <w:t>tramitar ante las Áreas poseedoras de la información lo que se solicita</w:t>
      </w:r>
      <w:r>
        <w:rPr>
          <w:rFonts w:ascii="Palatino Linotype" w:eastAsia="Palatino Linotype" w:hAnsi="Palatino Linotype" w:cs="Palatino Linotype"/>
          <w:sz w:val="24"/>
          <w:szCs w:val="24"/>
        </w:rPr>
        <w:t xml:space="preserve">, a efecto de entregarla al solicitante, de acuerdo a la forma en que la Unidad Administrativa correspondiente, la genere, </w:t>
      </w:r>
      <w:r>
        <w:rPr>
          <w:rFonts w:ascii="Palatino Linotype" w:eastAsia="Palatino Linotype" w:hAnsi="Palatino Linotype" w:cs="Palatino Linotype"/>
          <w:sz w:val="24"/>
          <w:szCs w:val="24"/>
        </w:rPr>
        <w:lastRenderedPageBreak/>
        <w:t>recopile, administre, maneje, procese, archive o conserve, esto de conformidad con los artículos 51 y 53 fracción IV de la Ley en cita, que refieren:</w:t>
      </w:r>
    </w:p>
    <w:p w14:paraId="0EC3DEEC" w14:textId="77777777" w:rsidR="00284843" w:rsidRDefault="00284843" w:rsidP="00284843">
      <w:pPr>
        <w:tabs>
          <w:tab w:val="left" w:pos="709"/>
        </w:tabs>
        <w:ind w:left="851" w:right="760"/>
        <w:jc w:val="both"/>
        <w:rPr>
          <w:rFonts w:ascii="Palatino Linotype" w:eastAsia="Palatino Linotype" w:hAnsi="Palatino Linotype" w:cs="Palatino Linotype"/>
          <w:sz w:val="24"/>
          <w:szCs w:val="24"/>
        </w:rPr>
      </w:pPr>
    </w:p>
    <w:p w14:paraId="0B4BC287" w14:textId="77777777" w:rsidR="00284843" w:rsidRPr="004B40A5" w:rsidRDefault="00284843" w:rsidP="00284843">
      <w:pPr>
        <w:tabs>
          <w:tab w:val="left" w:pos="709"/>
        </w:tabs>
        <w:spacing w:after="0" w:line="276" w:lineRule="auto"/>
        <w:ind w:left="851" w:right="760"/>
        <w:contextualSpacing/>
        <w:jc w:val="center"/>
        <w:rPr>
          <w:rFonts w:ascii="Palatino Linotype" w:eastAsia="Palatino Linotype" w:hAnsi="Palatino Linotype" w:cs="Palatino Linotype"/>
          <w:b/>
          <w:i/>
          <w:sz w:val="20"/>
          <w:szCs w:val="20"/>
        </w:rPr>
      </w:pPr>
      <w:r>
        <w:rPr>
          <w:rFonts w:ascii="Palatino Linotype" w:eastAsia="Palatino Linotype" w:hAnsi="Palatino Linotype" w:cs="Palatino Linotype"/>
          <w:b/>
        </w:rPr>
        <w:t>“Ley de Transparencia y Acceso a la Información Pública del Estado de México y Municipios</w:t>
      </w:r>
    </w:p>
    <w:p w14:paraId="747270C2" w14:textId="77777777" w:rsidR="00284843" w:rsidRDefault="00284843" w:rsidP="00284843">
      <w:pPr>
        <w:tabs>
          <w:tab w:val="left" w:pos="709"/>
        </w:tabs>
        <w:spacing w:after="0" w:line="276" w:lineRule="auto"/>
        <w:ind w:left="851" w:right="760"/>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655CB9C3" w14:textId="77777777" w:rsidR="00284843" w:rsidRDefault="00284843" w:rsidP="00284843">
      <w:pPr>
        <w:tabs>
          <w:tab w:val="left" w:pos="709"/>
        </w:tabs>
        <w:spacing w:after="0" w:line="276" w:lineRule="auto"/>
        <w:ind w:left="851" w:right="760"/>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Pr>
          <w:rFonts w:ascii="Palatino Linotype" w:eastAsia="Palatino Linotype" w:hAnsi="Palatino Linotype" w:cs="Palatino Linotype"/>
          <w:b/>
          <w:i/>
          <w:u w:val="single"/>
        </w:rPr>
        <w:t>Dicha Unidad será la encargada de tramitar internamente la solicitud de información</w:t>
      </w:r>
      <w:r>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14F4E46" w14:textId="77777777" w:rsidR="00284843" w:rsidRDefault="00284843" w:rsidP="00284843">
      <w:pPr>
        <w:tabs>
          <w:tab w:val="left" w:pos="709"/>
        </w:tabs>
        <w:spacing w:after="0" w:line="276" w:lineRule="auto"/>
        <w:ind w:left="851" w:right="760"/>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A7AA480" w14:textId="77777777" w:rsidR="00284843" w:rsidRDefault="00284843" w:rsidP="00284843">
      <w:pPr>
        <w:tabs>
          <w:tab w:val="left" w:pos="709"/>
        </w:tabs>
        <w:spacing w:after="0" w:line="276" w:lineRule="auto"/>
        <w:ind w:left="851" w:right="760"/>
        <w:contextualSpacing/>
        <w:jc w:val="both"/>
        <w:rPr>
          <w:rFonts w:ascii="Palatino Linotype" w:eastAsia="Palatino Linotype" w:hAnsi="Palatino Linotype" w:cs="Palatino Linotype"/>
          <w:i/>
        </w:rPr>
      </w:pPr>
      <w:r>
        <w:rPr>
          <w:rFonts w:ascii="Palatino Linotype" w:eastAsia="Palatino Linotype" w:hAnsi="Palatino Linotype" w:cs="Palatino Linotype"/>
          <w:i/>
        </w:rPr>
        <w:t>Artículo 53. Las Unidades de Transparencia tendrán las siguientes funciones:</w:t>
      </w:r>
    </w:p>
    <w:p w14:paraId="5E05B0DE" w14:textId="77777777" w:rsidR="00284843" w:rsidRDefault="00284843" w:rsidP="00284843">
      <w:pPr>
        <w:tabs>
          <w:tab w:val="left" w:pos="709"/>
        </w:tabs>
        <w:spacing w:after="0" w:line="276" w:lineRule="auto"/>
        <w:ind w:left="851" w:right="760"/>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B5F23D8" w14:textId="77777777" w:rsidR="00284843" w:rsidRDefault="00284843" w:rsidP="00284843">
      <w:pPr>
        <w:tabs>
          <w:tab w:val="left" w:pos="709"/>
        </w:tabs>
        <w:spacing w:after="0" w:line="276" w:lineRule="auto"/>
        <w:ind w:left="851" w:right="760"/>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II. Recibir, tramitar y dar respuesta a las solicitudes de acceso a la información; </w:t>
      </w:r>
    </w:p>
    <w:p w14:paraId="2BEEDE3A" w14:textId="77777777" w:rsidR="00284843" w:rsidRDefault="00284843" w:rsidP="00284843">
      <w:pPr>
        <w:tabs>
          <w:tab w:val="left" w:pos="709"/>
        </w:tabs>
        <w:spacing w:after="0" w:line="276" w:lineRule="auto"/>
        <w:ind w:left="851" w:right="760"/>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5D018DC" w14:textId="77777777" w:rsidR="00284843" w:rsidRDefault="00284843" w:rsidP="00284843">
      <w:pPr>
        <w:tabs>
          <w:tab w:val="left" w:pos="709"/>
        </w:tabs>
        <w:spacing w:after="0" w:line="276" w:lineRule="auto"/>
        <w:ind w:left="851" w:right="760"/>
        <w:contextualSpacing/>
        <w:jc w:val="both"/>
        <w:rPr>
          <w:rFonts w:ascii="Palatino Linotype" w:eastAsia="Palatino Linotype" w:hAnsi="Palatino Linotype" w:cs="Palatino Linotype"/>
          <w:b/>
          <w:i/>
          <w:u w:val="single"/>
        </w:rPr>
      </w:pPr>
      <w:r>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1B5675D5" w14:textId="77777777" w:rsidR="00284843" w:rsidRDefault="00284843" w:rsidP="00284843">
      <w:pPr>
        <w:tabs>
          <w:tab w:val="left" w:pos="709"/>
        </w:tabs>
        <w:spacing w:after="0" w:line="276" w:lineRule="auto"/>
        <w:ind w:left="851" w:right="760"/>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V. Entregar, en su caso, a los particulares la información solicitada; </w:t>
      </w:r>
    </w:p>
    <w:p w14:paraId="5EF331E9" w14:textId="77777777" w:rsidR="00284843" w:rsidRDefault="00284843" w:rsidP="00284843">
      <w:pPr>
        <w:tabs>
          <w:tab w:val="left" w:pos="709"/>
        </w:tabs>
        <w:spacing w:after="0" w:line="276" w:lineRule="auto"/>
        <w:ind w:left="851" w:right="760"/>
        <w:contextualSpacing/>
        <w:jc w:val="both"/>
        <w:rPr>
          <w:rFonts w:ascii="Palatino Linotype" w:eastAsia="Palatino Linotype" w:hAnsi="Palatino Linotype" w:cs="Palatino Linotype"/>
          <w:i/>
        </w:rPr>
      </w:pPr>
      <w:r>
        <w:rPr>
          <w:rFonts w:ascii="Palatino Linotype" w:eastAsia="Palatino Linotype" w:hAnsi="Palatino Linotype" w:cs="Palatino Linotype"/>
          <w:i/>
        </w:rPr>
        <w:t>VI. Efectuar las notificaciones a los solicitantes;”</w:t>
      </w:r>
    </w:p>
    <w:p w14:paraId="32CEA710" w14:textId="77777777" w:rsidR="00284843" w:rsidRDefault="00284843" w:rsidP="00284843">
      <w:pPr>
        <w:spacing w:line="360" w:lineRule="auto"/>
        <w:jc w:val="both"/>
        <w:rPr>
          <w:rFonts w:ascii="Palatino Linotype" w:eastAsia="Palatino Linotype" w:hAnsi="Palatino Linotype" w:cs="Palatino Linotype"/>
          <w:sz w:val="24"/>
          <w:szCs w:val="24"/>
        </w:rPr>
      </w:pPr>
    </w:p>
    <w:p w14:paraId="3CEBEE79" w14:textId="77777777" w:rsidR="00284843" w:rsidRDefault="00284843" w:rsidP="0028484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lo cierto es que también tienen diversas Unidades Administrativas y cada área cuenta con un </w:t>
      </w:r>
      <w:r>
        <w:rPr>
          <w:rFonts w:ascii="Palatino Linotype" w:eastAsia="Palatino Linotype" w:hAnsi="Palatino Linotype" w:cs="Palatino Linotype"/>
          <w:b/>
          <w:sz w:val="24"/>
          <w:szCs w:val="24"/>
        </w:rPr>
        <w:t>Servidor Público Habilitado</w:t>
      </w:r>
      <w:r>
        <w:rPr>
          <w:rFonts w:ascii="Palatino Linotype" w:eastAsia="Palatino Linotype" w:hAnsi="Palatino Linotype" w:cs="Palatino Linotype"/>
          <w:sz w:val="24"/>
          <w:szCs w:val="24"/>
        </w:rPr>
        <w:t xml:space="preserve">, que es la persona encargada de apoyar, gestionar y </w:t>
      </w:r>
      <w:r>
        <w:rPr>
          <w:rFonts w:ascii="Palatino Linotype" w:eastAsia="Palatino Linotype" w:hAnsi="Palatino Linotype" w:cs="Palatino Linotype"/>
          <w:sz w:val="24"/>
          <w:szCs w:val="24"/>
        </w:rPr>
        <w:lastRenderedPageBreak/>
        <w:t>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422873BF" w14:textId="77777777" w:rsidR="00284843" w:rsidRDefault="00284843" w:rsidP="00284843">
      <w:pPr>
        <w:spacing w:after="0" w:line="360" w:lineRule="auto"/>
        <w:rPr>
          <w:rFonts w:ascii="Palatino Linotype" w:eastAsia="Palatino Linotype" w:hAnsi="Palatino Linotype" w:cs="Palatino Linotype"/>
          <w:sz w:val="24"/>
          <w:szCs w:val="24"/>
        </w:rPr>
      </w:pPr>
    </w:p>
    <w:p w14:paraId="24ED2D6C" w14:textId="77777777" w:rsidR="00284843" w:rsidRDefault="00284843" w:rsidP="00284843">
      <w:pPr>
        <w:spacing w:after="0" w:line="276" w:lineRule="auto"/>
        <w:ind w:left="567" w:right="709"/>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“Artículo 3.</w:t>
      </w:r>
      <w:r>
        <w:rPr>
          <w:rFonts w:ascii="Palatino Linotype" w:eastAsia="Palatino Linotype" w:hAnsi="Palatino Linotype" w:cs="Palatino Linotype"/>
          <w:i/>
        </w:rPr>
        <w:t xml:space="preserve"> Para los efectos de la presente Ley se entenderá por:</w:t>
      </w:r>
    </w:p>
    <w:p w14:paraId="39F44334" w14:textId="77777777" w:rsidR="00284843" w:rsidRDefault="00284843" w:rsidP="00284843">
      <w:pPr>
        <w:spacing w:after="0" w:line="276" w:lineRule="auto"/>
        <w:ind w:left="567" w:right="709"/>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AC2F9DB" w14:textId="77777777" w:rsidR="00284843" w:rsidRDefault="00284843" w:rsidP="00284843">
      <w:pPr>
        <w:spacing w:after="0" w:line="276" w:lineRule="auto"/>
        <w:ind w:left="567" w:right="709"/>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XXXIX. Servidor público habilitado: </w:t>
      </w:r>
      <w:r>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54F829D6" w14:textId="77777777" w:rsidR="00284843" w:rsidRDefault="00284843" w:rsidP="00284843">
      <w:pPr>
        <w:spacing w:after="0" w:line="276" w:lineRule="auto"/>
        <w:ind w:left="567" w:right="709"/>
        <w:contextualSpacing/>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F69EA6E" w14:textId="77777777" w:rsidR="00284843" w:rsidRDefault="00284843" w:rsidP="00284843">
      <w:pPr>
        <w:spacing w:after="0" w:line="276" w:lineRule="auto"/>
        <w:contextualSpacing/>
      </w:pPr>
    </w:p>
    <w:p w14:paraId="2D53692F" w14:textId="77777777" w:rsidR="00284843" w:rsidRDefault="00284843" w:rsidP="00284843">
      <w:pPr>
        <w:spacing w:after="0" w:line="276" w:lineRule="auto"/>
        <w:ind w:left="567" w:right="708"/>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Artículo 58.</w:t>
      </w:r>
      <w:r>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73F70723" w14:textId="77777777" w:rsidR="00284843" w:rsidRPr="00CF6928" w:rsidRDefault="00284843" w:rsidP="00284843">
      <w:pPr>
        <w:spacing w:after="0" w:line="276" w:lineRule="auto"/>
        <w:ind w:left="567" w:right="708"/>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Artículo 59.</w:t>
      </w:r>
      <w:r>
        <w:rPr>
          <w:rFonts w:ascii="Palatino Linotype" w:eastAsia="Palatino Linotype" w:hAnsi="Palatino Linotype" w:cs="Palatino Linotype"/>
          <w:i/>
        </w:rPr>
        <w:t xml:space="preserve"> </w:t>
      </w:r>
      <w:r>
        <w:rPr>
          <w:rFonts w:ascii="Palatino Linotype" w:eastAsia="Palatino Linotype" w:hAnsi="Palatino Linotype" w:cs="Palatino Linotype"/>
          <w:b/>
          <w:i/>
          <w:u w:val="single"/>
        </w:rPr>
        <w:t>Los servidores públicos habilitados</w:t>
      </w:r>
      <w:r>
        <w:rPr>
          <w:rFonts w:ascii="Palatino Linotype" w:eastAsia="Palatino Linotype" w:hAnsi="Palatino Linotype" w:cs="Palatino Linotype"/>
          <w:i/>
        </w:rPr>
        <w:t xml:space="preserve"> tendrán las funciones siguientes:</w:t>
      </w:r>
    </w:p>
    <w:p w14:paraId="66D9CC76" w14:textId="77777777" w:rsidR="00284843" w:rsidRDefault="00284843" w:rsidP="00284843">
      <w:pPr>
        <w:spacing w:after="0" w:line="276" w:lineRule="auto"/>
        <w:ind w:left="567" w:right="708"/>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I. </w:t>
      </w:r>
      <w:r>
        <w:rPr>
          <w:rFonts w:ascii="Palatino Linotype" w:eastAsia="Palatino Linotype" w:hAnsi="Palatino Linotype" w:cs="Palatino Linotype"/>
          <w:b/>
          <w:i/>
          <w:u w:val="single"/>
        </w:rPr>
        <w:t>Localizar la información que le solicite la Unidad de Transparencia</w:t>
      </w:r>
      <w:r>
        <w:rPr>
          <w:rFonts w:ascii="Palatino Linotype" w:eastAsia="Palatino Linotype" w:hAnsi="Palatino Linotype" w:cs="Palatino Linotype"/>
          <w:i/>
        </w:rPr>
        <w:t>;</w:t>
      </w:r>
    </w:p>
    <w:p w14:paraId="4C85C9B8" w14:textId="77777777" w:rsidR="00284843" w:rsidRDefault="00284843" w:rsidP="00284843">
      <w:pPr>
        <w:spacing w:after="0" w:line="276" w:lineRule="auto"/>
        <w:ind w:left="567" w:right="708"/>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II. </w:t>
      </w:r>
      <w:r>
        <w:rPr>
          <w:rFonts w:ascii="Palatino Linotype" w:eastAsia="Palatino Linotype" w:hAnsi="Palatino Linotype" w:cs="Palatino Linotype"/>
          <w:b/>
          <w:i/>
          <w:u w:val="single"/>
        </w:rPr>
        <w:t>Proporcionar la información que obre en los archivos y que le sea solicitada por la Unidad de Transparencia</w:t>
      </w:r>
      <w:r>
        <w:rPr>
          <w:rFonts w:ascii="Palatino Linotype" w:eastAsia="Palatino Linotype" w:hAnsi="Palatino Linotype" w:cs="Palatino Linotype"/>
          <w:i/>
        </w:rPr>
        <w:t>;</w:t>
      </w:r>
    </w:p>
    <w:p w14:paraId="4398858A" w14:textId="77777777" w:rsidR="00284843" w:rsidRDefault="00284843" w:rsidP="00284843">
      <w:pPr>
        <w:spacing w:after="0" w:line="276" w:lineRule="auto"/>
        <w:ind w:left="567" w:right="709"/>
        <w:contextualSpacing/>
        <w:jc w:val="both"/>
        <w:rPr>
          <w:rFonts w:ascii="Palatino Linotype" w:eastAsia="Palatino Linotype" w:hAnsi="Palatino Linotype" w:cs="Palatino Linotype"/>
          <w:i/>
        </w:rPr>
      </w:pPr>
      <w:r>
        <w:rPr>
          <w:rFonts w:ascii="Palatino Linotype" w:eastAsia="Palatino Linotype" w:hAnsi="Palatino Linotype" w:cs="Palatino Linotype"/>
          <w:i/>
        </w:rPr>
        <w:t>III. Apoyar a la Unidad de Transparencia en lo que esta le solicite para el cumplimiento de sus funciones;</w:t>
      </w:r>
    </w:p>
    <w:p w14:paraId="4D47D5F9" w14:textId="77777777" w:rsidR="00284843" w:rsidRDefault="00284843" w:rsidP="00284843">
      <w:pPr>
        <w:spacing w:after="0" w:line="276" w:lineRule="auto"/>
        <w:ind w:left="567" w:right="709"/>
        <w:contextualSpacing/>
        <w:jc w:val="both"/>
        <w:rPr>
          <w:rFonts w:ascii="Palatino Linotype" w:eastAsia="Palatino Linotype" w:hAnsi="Palatino Linotype" w:cs="Palatino Linotype"/>
          <w:i/>
        </w:rPr>
      </w:pPr>
      <w:r>
        <w:rPr>
          <w:rFonts w:ascii="Palatino Linotype" w:eastAsia="Palatino Linotype" w:hAnsi="Palatino Linotype" w:cs="Palatino Linotype"/>
          <w:i/>
        </w:rPr>
        <w:t>IV. Proporcionar a la Unidad de Transparencia, las modificaciones a la información pública de oficio que obre en su poder;</w:t>
      </w:r>
    </w:p>
    <w:p w14:paraId="57E89F4D" w14:textId="77777777" w:rsidR="00284843" w:rsidRDefault="00284843" w:rsidP="00284843">
      <w:pPr>
        <w:spacing w:after="0" w:line="276" w:lineRule="auto"/>
        <w:ind w:left="567" w:right="709"/>
        <w:contextualSpacing/>
        <w:jc w:val="both"/>
        <w:rPr>
          <w:rFonts w:ascii="Palatino Linotype" w:eastAsia="Palatino Linotype" w:hAnsi="Palatino Linotype" w:cs="Palatino Linotype"/>
          <w:i/>
        </w:rPr>
      </w:pPr>
      <w:r>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123431C1" w14:textId="77777777" w:rsidR="00284843" w:rsidRDefault="00284843" w:rsidP="00284843">
      <w:pPr>
        <w:spacing w:after="0" w:line="276" w:lineRule="auto"/>
        <w:ind w:left="567" w:right="709"/>
        <w:contextualSpacing/>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VI. Verificar, una vez analizado el contenido de la información, que no se encuentre en los supuestos de información clasificada; y</w:t>
      </w:r>
    </w:p>
    <w:p w14:paraId="7765785A" w14:textId="77777777" w:rsidR="00284843" w:rsidRDefault="00284843" w:rsidP="00284843">
      <w:pPr>
        <w:spacing w:after="0" w:line="276" w:lineRule="auto"/>
        <w:ind w:left="567" w:right="709"/>
        <w:contextualSpacing/>
        <w:jc w:val="both"/>
        <w:rPr>
          <w:rFonts w:ascii="Palatino Linotype" w:eastAsia="Palatino Linotype" w:hAnsi="Palatino Linotype" w:cs="Palatino Linotype"/>
          <w:i/>
        </w:rPr>
      </w:pPr>
      <w:r>
        <w:rPr>
          <w:rFonts w:ascii="Palatino Linotype" w:eastAsia="Palatino Linotype" w:hAnsi="Palatino Linotype" w:cs="Palatino Linotype"/>
          <w:i/>
        </w:rPr>
        <w:t>VII. Dar cuenta a la Unidad de Transparencia del vencimiento de los plazos de reserva.”</w:t>
      </w:r>
    </w:p>
    <w:p w14:paraId="0AC6FA3A" w14:textId="77777777" w:rsidR="00284843" w:rsidRDefault="00284843" w:rsidP="00284843">
      <w:pPr>
        <w:spacing w:after="0" w:line="360" w:lineRule="auto"/>
        <w:jc w:val="both"/>
        <w:rPr>
          <w:rFonts w:ascii="Palatino Linotype" w:eastAsia="Palatino Linotype" w:hAnsi="Palatino Linotype" w:cs="Palatino Linotype"/>
          <w:sz w:val="24"/>
          <w:szCs w:val="24"/>
        </w:rPr>
      </w:pPr>
    </w:p>
    <w:p w14:paraId="0E7A3B58" w14:textId="77777777" w:rsidR="00284843" w:rsidRDefault="00284843" w:rsidP="00284843">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otras palabras,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14:paraId="02436242" w14:textId="77777777" w:rsidR="00284843" w:rsidRDefault="00284843" w:rsidP="00284843">
      <w:pPr>
        <w:rPr>
          <w:rFonts w:ascii="Palatino Linotype" w:eastAsia="Palatino Linotype" w:hAnsi="Palatino Linotype" w:cs="Palatino Linotype"/>
          <w:sz w:val="24"/>
          <w:szCs w:val="24"/>
        </w:rPr>
      </w:pPr>
    </w:p>
    <w:p w14:paraId="6E1D35CC" w14:textId="77777777" w:rsidR="00284843" w:rsidRDefault="00284843" w:rsidP="00284843">
      <w:pPr>
        <w:spacing w:after="0" w:line="276" w:lineRule="auto"/>
        <w:ind w:left="567" w:right="709"/>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r>
        <w:rPr>
          <w:rFonts w:ascii="Palatino Linotype" w:eastAsia="Palatino Linotype" w:hAnsi="Palatino Linotype" w:cs="Palatino Linotype"/>
          <w:b/>
          <w:i/>
        </w:rPr>
        <w:t xml:space="preserve">Artículo 162. </w:t>
      </w:r>
      <w:r>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Pr>
          <w:rFonts w:ascii="Palatino Linotype" w:eastAsia="Palatino Linotype" w:hAnsi="Palatino Linotype" w:cs="Palatino Linotype"/>
          <w:i/>
        </w:rPr>
        <w:t>”</w:t>
      </w:r>
      <w:r>
        <w:rPr>
          <w:rFonts w:ascii="Palatino Linotype" w:eastAsia="Palatino Linotype" w:hAnsi="Palatino Linotype" w:cs="Palatino Linotype"/>
          <w:b/>
          <w:i/>
        </w:rPr>
        <w:t xml:space="preserve"> [Énfasis añadido]</w:t>
      </w:r>
    </w:p>
    <w:p w14:paraId="71A5B950" w14:textId="77777777" w:rsidR="00284843" w:rsidRDefault="00284843" w:rsidP="00284843">
      <w:pPr>
        <w:rPr>
          <w:rFonts w:ascii="Palatino Linotype" w:eastAsia="Palatino Linotype" w:hAnsi="Palatino Linotype" w:cs="Palatino Linotype"/>
          <w:sz w:val="24"/>
          <w:szCs w:val="24"/>
        </w:rPr>
      </w:pPr>
    </w:p>
    <w:p w14:paraId="7DC319AF" w14:textId="77777777" w:rsidR="00284843" w:rsidRPr="00060533" w:rsidRDefault="00284843" w:rsidP="00284843">
      <w:pPr>
        <w:tabs>
          <w:tab w:val="left" w:pos="7938"/>
        </w:tabs>
        <w:spacing w:after="0" w:line="360" w:lineRule="auto"/>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ello, es que se reitera, que el Titular de la Unidad de Transparencia llevó a cabo los pasos que le conmina sus funciones, de acuerdo con la Ley de Transparencia y Acceso a la Información Pública del Estado de México y Municipios, es decir, solicitó </w:t>
      </w:r>
      <w:r w:rsidRPr="00060533">
        <w:rPr>
          <w:rFonts w:ascii="Palatino Linotype" w:eastAsia="Palatino Linotype" w:hAnsi="Palatino Linotype" w:cs="Palatino Linotype"/>
          <w:sz w:val="24"/>
          <w:szCs w:val="24"/>
        </w:rPr>
        <w:t>la información a la unidad administrativa que por obligación le corresponden dar atención a la misma.</w:t>
      </w:r>
    </w:p>
    <w:p w14:paraId="40BD56DE" w14:textId="77777777" w:rsidR="00284843" w:rsidRDefault="00284843" w:rsidP="000F1DFE">
      <w:pPr>
        <w:spacing w:before="240" w:after="240" w:line="360" w:lineRule="auto"/>
        <w:ind w:right="51"/>
        <w:contextualSpacing/>
        <w:jc w:val="both"/>
        <w:rPr>
          <w:rFonts w:ascii="Palatino Linotype" w:eastAsia="Palatino Linotype" w:hAnsi="Palatino Linotype" w:cs="Palatino Linotype"/>
          <w:sz w:val="24"/>
          <w:szCs w:val="24"/>
        </w:rPr>
      </w:pPr>
    </w:p>
    <w:p w14:paraId="3ABA6C13" w14:textId="77777777" w:rsidR="00284843" w:rsidRDefault="00284843" w:rsidP="00284843">
      <w:pPr>
        <w:spacing w:before="240" w:after="240" w:line="360" w:lineRule="auto"/>
        <w:ind w:right="51"/>
        <w:contextualSpacing/>
        <w:jc w:val="center"/>
        <w:rPr>
          <w:rFonts w:ascii="Palatino Linotype" w:eastAsia="Palatino Linotype" w:hAnsi="Palatino Linotype" w:cs="Palatino Linotype"/>
          <w:sz w:val="24"/>
          <w:szCs w:val="24"/>
        </w:rPr>
      </w:pPr>
      <w:r w:rsidRPr="00284843">
        <w:rPr>
          <w:rFonts w:ascii="Palatino Linotype" w:eastAsia="Palatino Linotype" w:hAnsi="Palatino Linotype" w:cs="Palatino Linotype"/>
          <w:noProof/>
          <w:sz w:val="24"/>
          <w:szCs w:val="24"/>
          <w:lang w:eastAsia="es-MX"/>
        </w:rPr>
        <w:lastRenderedPageBreak/>
        <w:drawing>
          <wp:inline distT="0" distB="0" distL="0" distR="0" wp14:anchorId="0C90879A" wp14:editId="1FAECD2E">
            <wp:extent cx="4982270" cy="189574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82270" cy="1895740"/>
                    </a:xfrm>
                    <a:prstGeom prst="rect">
                      <a:avLst/>
                    </a:prstGeom>
                  </pic:spPr>
                </pic:pic>
              </a:graphicData>
            </a:graphic>
          </wp:inline>
        </w:drawing>
      </w:r>
    </w:p>
    <w:p w14:paraId="1CD0DE2F" w14:textId="77777777" w:rsidR="00284843" w:rsidRDefault="00284843" w:rsidP="00284843">
      <w:pPr>
        <w:spacing w:before="240" w:after="240" w:line="360" w:lineRule="auto"/>
        <w:ind w:right="51"/>
        <w:contextualSpacing/>
        <w:jc w:val="center"/>
        <w:rPr>
          <w:rFonts w:ascii="Palatino Linotype" w:eastAsia="Palatino Linotype" w:hAnsi="Palatino Linotype" w:cs="Palatino Linotype"/>
          <w:sz w:val="24"/>
          <w:szCs w:val="24"/>
        </w:rPr>
      </w:pPr>
      <w:r w:rsidRPr="00284843">
        <w:rPr>
          <w:rFonts w:ascii="Palatino Linotype" w:eastAsia="Palatino Linotype" w:hAnsi="Palatino Linotype" w:cs="Palatino Linotype"/>
          <w:noProof/>
          <w:sz w:val="24"/>
          <w:szCs w:val="24"/>
          <w:lang w:eastAsia="es-MX"/>
        </w:rPr>
        <w:drawing>
          <wp:inline distT="0" distB="0" distL="0" distR="0" wp14:anchorId="100213F6" wp14:editId="3AC48B53">
            <wp:extent cx="4725059" cy="192431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25059" cy="1924319"/>
                    </a:xfrm>
                    <a:prstGeom prst="rect">
                      <a:avLst/>
                    </a:prstGeom>
                  </pic:spPr>
                </pic:pic>
              </a:graphicData>
            </a:graphic>
          </wp:inline>
        </w:drawing>
      </w:r>
    </w:p>
    <w:p w14:paraId="13E87D48" w14:textId="77777777" w:rsidR="00284843" w:rsidRDefault="00284843" w:rsidP="00284843">
      <w:pPr>
        <w:spacing w:before="240" w:after="240" w:line="360" w:lineRule="auto"/>
        <w:ind w:right="51"/>
        <w:contextualSpacing/>
        <w:rPr>
          <w:rFonts w:ascii="Palatino Linotype" w:eastAsia="Palatino Linotype" w:hAnsi="Palatino Linotype" w:cs="Palatino Linotype"/>
          <w:sz w:val="24"/>
          <w:szCs w:val="24"/>
        </w:rPr>
      </w:pPr>
    </w:p>
    <w:p w14:paraId="591ADC37" w14:textId="77777777" w:rsidR="00284843" w:rsidRDefault="00284843" w:rsidP="00284843">
      <w:pPr>
        <w:spacing w:before="240" w:after="240" w:line="360" w:lineRule="auto"/>
        <w:ind w:right="51"/>
        <w:contextualSpacing/>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Además señala que los recursos del año dos mil veintidós, se encuentran resueltos. </w:t>
      </w:r>
    </w:p>
    <w:p w14:paraId="767F187F" w14:textId="77777777" w:rsidR="00284843" w:rsidRDefault="00284843" w:rsidP="00284843">
      <w:pPr>
        <w:spacing w:after="0" w:line="360" w:lineRule="auto"/>
        <w:ind w:right="49"/>
        <w:contextualSpacing/>
        <w:jc w:val="both"/>
        <w:rPr>
          <w:rFonts w:ascii="Palatino Linotype" w:eastAsia="Palatino Linotype" w:hAnsi="Palatino Linotype" w:cs="Palatino Linotype"/>
          <w:sz w:val="24"/>
          <w:szCs w:val="24"/>
        </w:rPr>
      </w:pPr>
    </w:p>
    <w:p w14:paraId="04DBBD45" w14:textId="77777777" w:rsidR="00284843" w:rsidRPr="00284843" w:rsidRDefault="00284843" w:rsidP="00284843">
      <w:pPr>
        <w:spacing w:line="360" w:lineRule="auto"/>
        <w:contextualSpacing/>
        <w:jc w:val="both"/>
        <w:rPr>
          <w:rFonts w:ascii="Palatino Linotype" w:hAnsi="Palatino Linotype" w:cs="Arial"/>
          <w:bCs/>
          <w:sz w:val="24"/>
          <w:szCs w:val="24"/>
        </w:rPr>
      </w:pPr>
      <w:r>
        <w:rPr>
          <w:rFonts w:ascii="Palatino Linotype" w:eastAsia="Palatino Linotype" w:hAnsi="Palatino Linotype" w:cs="Palatino Linotype"/>
          <w:color w:val="000000"/>
          <w:sz w:val="24"/>
          <w:szCs w:val="24"/>
        </w:rPr>
        <w:t xml:space="preserve">Por lo anterior, </w:t>
      </w:r>
      <w:r w:rsidRPr="0044489D">
        <w:rPr>
          <w:rFonts w:ascii="Palatino Linotype" w:eastAsia="Palatino Linotype" w:hAnsi="Palatino Linotype" w:cs="Palatino Linotype"/>
          <w:color w:val="000000"/>
          <w:sz w:val="24"/>
          <w:szCs w:val="24"/>
        </w:rPr>
        <w:t xml:space="preserve">de conformidad con lo establecido en el artículo 12 de la Ley de Transparencia y Acceso a la Información Pública del Estado de México y Municipios, anteriormente invocado </w:t>
      </w:r>
      <w:r w:rsidRPr="00330351">
        <w:rPr>
          <w:rFonts w:ascii="Palatino Linotype" w:eastAsia="Palatino Linotype" w:hAnsi="Palatino Linotype" w:cs="Palatino Linotype"/>
          <w:b/>
          <w:color w:val="000000"/>
          <w:sz w:val="24"/>
          <w:szCs w:val="24"/>
        </w:rPr>
        <w:t xml:space="preserve">EL </w:t>
      </w:r>
      <w:r w:rsidRPr="0044489D">
        <w:rPr>
          <w:rFonts w:ascii="Palatino Linotype" w:eastAsia="Palatino Linotype" w:hAnsi="Palatino Linotype" w:cs="Palatino Linotype"/>
          <w:b/>
          <w:color w:val="000000"/>
          <w:sz w:val="24"/>
          <w:szCs w:val="24"/>
        </w:rPr>
        <w:t>SUJETO OBLIGADO</w:t>
      </w:r>
      <w:r w:rsidRPr="0044489D">
        <w:rPr>
          <w:rFonts w:ascii="Palatino Linotype" w:eastAsia="Palatino Linotype" w:hAnsi="Palatino Linotype" w:cs="Palatino Linotype"/>
          <w:color w:val="000000"/>
          <w:sz w:val="24"/>
          <w:szCs w:val="24"/>
        </w:rPr>
        <w:t xml:space="preserve"> sólo proporcionará la información que obra en sus archivos, lo que a</w:t>
      </w:r>
      <w:r w:rsidRPr="0044489D">
        <w:rPr>
          <w:rFonts w:ascii="Palatino Linotype" w:eastAsia="Palatino Linotype" w:hAnsi="Palatino Linotype" w:cs="Palatino Linotype"/>
          <w:i/>
          <w:color w:val="000000"/>
          <w:sz w:val="24"/>
          <w:szCs w:val="24"/>
        </w:rPr>
        <w:t xml:space="preserve"> contrario sensu</w:t>
      </w:r>
      <w:r w:rsidRPr="0044489D">
        <w:rPr>
          <w:rFonts w:ascii="Palatino Linotype" w:eastAsia="Palatino Linotype" w:hAnsi="Palatino Linotype" w:cs="Palatino Linotype"/>
          <w:color w:val="000000"/>
          <w:sz w:val="24"/>
          <w:szCs w:val="24"/>
        </w:rPr>
        <w:t xml:space="preserve"> significa que no se está obligado a proporcionar lo que no obre en sus archivos; motivo por el cual se colma el derecho de acceso a la información pública del particular</w:t>
      </w:r>
      <w:r w:rsidRPr="00CF6928">
        <w:rPr>
          <w:rFonts w:ascii="Palatino Linotype" w:eastAsia="Palatino Linotype" w:hAnsi="Palatino Linotype" w:cs="Palatino Linotype"/>
          <w:color w:val="000000" w:themeColor="text1"/>
          <w:sz w:val="24"/>
          <w:szCs w:val="24"/>
        </w:rPr>
        <w:t xml:space="preserve">,  </w:t>
      </w:r>
      <w:r w:rsidRPr="00330351">
        <w:rPr>
          <w:rFonts w:ascii="Palatino Linotype" w:hAnsi="Palatino Linotype" w:cs="Arial"/>
          <w:sz w:val="24"/>
          <w:szCs w:val="24"/>
        </w:rPr>
        <w:t xml:space="preserve">este Organismo </w:t>
      </w:r>
      <w:r w:rsidRPr="00284843">
        <w:rPr>
          <w:rFonts w:ascii="Palatino Linotype" w:hAnsi="Palatino Linotype" w:cs="Arial"/>
          <w:sz w:val="24"/>
          <w:szCs w:val="24"/>
        </w:rPr>
        <w:t>Garante</w:t>
      </w:r>
      <w:r w:rsidRPr="00284843">
        <w:rPr>
          <w:rFonts w:ascii="Palatino Linotype" w:hAnsi="Palatino Linotype" w:cs="Arial"/>
          <w:bCs/>
          <w:sz w:val="24"/>
          <w:szCs w:val="24"/>
        </w:rPr>
        <w:t xml:space="preserve"> no está facultado para manifestarse sobre la veracidad de lo expresado por </w:t>
      </w:r>
      <w:r w:rsidRPr="00284843">
        <w:rPr>
          <w:rFonts w:ascii="Palatino Linotype" w:hAnsi="Palatino Linotype" w:cs="Arial"/>
          <w:bCs/>
          <w:sz w:val="24"/>
          <w:szCs w:val="24"/>
        </w:rPr>
        <w:lastRenderedPageBreak/>
        <w:t xml:space="preserve">parte de éste, pues no existe precepto legal alguno en la Ley de la materia que lo faculte para ello. </w:t>
      </w:r>
    </w:p>
    <w:p w14:paraId="7CF8C0BA" w14:textId="77777777" w:rsidR="00284843" w:rsidRPr="00284843" w:rsidRDefault="00284843" w:rsidP="00284843">
      <w:pPr>
        <w:spacing w:line="360" w:lineRule="auto"/>
        <w:contextualSpacing/>
        <w:jc w:val="both"/>
        <w:rPr>
          <w:rFonts w:ascii="Palatino Linotype" w:hAnsi="Palatino Linotype" w:cs="Arial"/>
          <w:bCs/>
          <w:sz w:val="24"/>
          <w:szCs w:val="24"/>
        </w:rPr>
      </w:pPr>
    </w:p>
    <w:p w14:paraId="6E069667" w14:textId="6F7A122B" w:rsidR="00284843" w:rsidRPr="00284843" w:rsidRDefault="00284843" w:rsidP="00284843">
      <w:pPr>
        <w:spacing w:line="360" w:lineRule="auto"/>
        <w:contextualSpacing/>
        <w:jc w:val="both"/>
        <w:rPr>
          <w:rFonts w:ascii="Palatino Linotype" w:hAnsi="Palatino Linotype" w:cs="Arial"/>
          <w:bCs/>
          <w:sz w:val="24"/>
          <w:szCs w:val="24"/>
        </w:rPr>
      </w:pPr>
      <w:r w:rsidRPr="00284843">
        <w:rPr>
          <w:rFonts w:ascii="Palatino Linotype" w:hAnsi="Palatino Linotype"/>
          <w:color w:val="000000"/>
          <w:sz w:val="24"/>
          <w:szCs w:val="24"/>
        </w:rPr>
        <w:t xml:space="preserve">Asimismo, no pasa desapercibido que la persona solicitante realizó diversos planteamientos subjetivos como parte de su solicitud de información, tales como  </w:t>
      </w:r>
      <w:r w:rsidRPr="00284843">
        <w:rPr>
          <w:rFonts w:ascii="Palatino Linotype" w:hAnsi="Palatino Linotype"/>
          <w:i/>
          <w:color w:val="000000"/>
          <w:sz w:val="24"/>
          <w:szCs w:val="24"/>
        </w:rPr>
        <w:t>“(…)</w:t>
      </w:r>
      <w:r w:rsidR="002B539D">
        <w:rPr>
          <w:rFonts w:ascii="Palatino Linotype" w:hAnsi="Palatino Linotype"/>
          <w:i/>
          <w:color w:val="000000"/>
          <w:sz w:val="24"/>
          <w:szCs w:val="24"/>
        </w:rPr>
        <w:t xml:space="preserve"> </w:t>
      </w:r>
      <w:r w:rsidRPr="00284843">
        <w:rPr>
          <w:rFonts w:ascii="Palatino Linotype" w:hAnsi="Palatino Linotype"/>
          <w:i/>
          <w:color w:val="000000"/>
          <w:sz w:val="24"/>
          <w:szCs w:val="24"/>
        </w:rPr>
        <w:t>ya que tienen rezagó pero bien que multan a los ayuntamientos por no responder, y en su congreso todavía dicen los comisionados que nos gusta pagar multas (…)</w:t>
      </w:r>
      <w:r w:rsidRPr="00284843">
        <w:rPr>
          <w:rFonts w:ascii="Palatino Linotype" w:hAnsi="Palatino Linotype"/>
          <w:color w:val="000000"/>
          <w:sz w:val="24"/>
          <w:szCs w:val="24"/>
        </w:rPr>
        <w:t>” (Sic), ante lo cual se puntualiza que el derecho al acceso a la información pública constituye una prerrogativa para acceder a documentos o registros de información pública generada o en posesión de los sujetos obligados,  motivo por el cual, este Organismo Garante reitera que dichas manifestaciones no son susceptibles de ser tomadas en consideración, toda vez que, no constituyen el ejercicio de un derecho de acceso a la información pública, sino más bien el ejercicio de un derecho de expresión, cuya finalidad consiste en dar mayor énfasis a sus requerimientos. En este sentido, se trata de manifestaciones sobre las cuales este Instituto no está facultado para pronunciarse.</w:t>
      </w:r>
    </w:p>
    <w:p w14:paraId="0DC4F0EC" w14:textId="77777777" w:rsidR="00284843" w:rsidRDefault="00284843" w:rsidP="00284843">
      <w:pPr>
        <w:tabs>
          <w:tab w:val="left" w:pos="4962"/>
        </w:tabs>
        <w:spacing w:line="360" w:lineRule="auto"/>
        <w:contextualSpacing/>
        <w:jc w:val="both"/>
        <w:rPr>
          <w:rFonts w:ascii="Palatino Linotype" w:hAnsi="Palatino Linotype"/>
          <w:color w:val="000000"/>
          <w:sz w:val="24"/>
          <w:szCs w:val="14"/>
        </w:rPr>
      </w:pPr>
    </w:p>
    <w:p w14:paraId="575B38D1" w14:textId="77777777" w:rsidR="00284843" w:rsidRDefault="00284843" w:rsidP="00284843">
      <w:pPr>
        <w:tabs>
          <w:tab w:val="left" w:pos="4962"/>
        </w:tabs>
        <w:spacing w:line="360" w:lineRule="auto"/>
        <w:contextualSpacing/>
        <w:jc w:val="both"/>
        <w:rPr>
          <w:rFonts w:ascii="Palatino Linotype" w:hAnsi="Palatino Linotype" w:cs="Tahoma"/>
          <w:bCs/>
          <w:sz w:val="24"/>
          <w:szCs w:val="24"/>
        </w:rPr>
      </w:pPr>
      <w:r>
        <w:rPr>
          <w:rFonts w:ascii="Palatino Linotype" w:hAnsi="Palatino Linotype"/>
          <w:color w:val="000000"/>
          <w:sz w:val="24"/>
          <w:szCs w:val="14"/>
        </w:rPr>
        <w:t xml:space="preserve">Por lo anterior, lo procedente es </w:t>
      </w:r>
      <w:r w:rsidRPr="00853A98">
        <w:rPr>
          <w:rFonts w:ascii="Palatino Linotype" w:hAnsi="Palatino Linotype" w:cs="Tahoma"/>
          <w:b/>
          <w:sz w:val="24"/>
          <w:szCs w:val="24"/>
        </w:rPr>
        <w:t xml:space="preserve">CONFIRMAR </w:t>
      </w:r>
      <w:r w:rsidRPr="00853A98">
        <w:rPr>
          <w:rFonts w:ascii="Palatino Linotype" w:hAnsi="Palatino Linotype" w:cs="Tahoma"/>
          <w:bCs/>
          <w:sz w:val="24"/>
          <w:szCs w:val="24"/>
        </w:rPr>
        <w:t>la respuesta</w:t>
      </w:r>
      <w:r>
        <w:rPr>
          <w:rFonts w:ascii="Palatino Linotype" w:hAnsi="Palatino Linotype" w:cs="Tahoma"/>
          <w:bCs/>
          <w:sz w:val="24"/>
          <w:szCs w:val="24"/>
        </w:rPr>
        <w:t xml:space="preserve"> </w:t>
      </w:r>
      <w:r w:rsidRPr="00853A98">
        <w:rPr>
          <w:rFonts w:ascii="Palatino Linotype" w:hAnsi="Palatino Linotype" w:cs="Tahoma"/>
          <w:bCs/>
          <w:sz w:val="24"/>
          <w:szCs w:val="24"/>
        </w:rPr>
        <w:t>brindada</w:t>
      </w:r>
      <w:r>
        <w:rPr>
          <w:rFonts w:ascii="Palatino Linotype" w:hAnsi="Palatino Linotype" w:cs="Tahoma"/>
          <w:bCs/>
          <w:sz w:val="24"/>
          <w:szCs w:val="24"/>
        </w:rPr>
        <w:t xml:space="preserve"> al </w:t>
      </w:r>
      <w:r w:rsidRPr="00853A98">
        <w:rPr>
          <w:rFonts w:ascii="Palatino Linotype" w:hAnsi="Palatino Linotype" w:cs="Tahoma"/>
          <w:bCs/>
          <w:sz w:val="24"/>
          <w:szCs w:val="24"/>
        </w:rPr>
        <w:t>requerimiento</w:t>
      </w:r>
      <w:r>
        <w:rPr>
          <w:rFonts w:ascii="Palatino Linotype" w:hAnsi="Palatino Linotype" w:cs="Tahoma"/>
          <w:bCs/>
          <w:sz w:val="24"/>
          <w:szCs w:val="24"/>
        </w:rPr>
        <w:t xml:space="preserve"> </w:t>
      </w:r>
      <w:r w:rsidRPr="00853A98">
        <w:rPr>
          <w:rFonts w:ascii="Palatino Linotype" w:hAnsi="Palatino Linotype" w:cs="Tahoma"/>
          <w:bCs/>
          <w:sz w:val="24"/>
          <w:szCs w:val="24"/>
        </w:rPr>
        <w:t xml:space="preserve">de información </w:t>
      </w:r>
      <w:r>
        <w:rPr>
          <w:rFonts w:ascii="Palatino Linotype" w:hAnsi="Palatino Linotype" w:cs="Tahoma"/>
          <w:bCs/>
          <w:sz w:val="24"/>
          <w:szCs w:val="24"/>
        </w:rPr>
        <w:t xml:space="preserve">de la solicitud de información </w:t>
      </w:r>
      <w:r w:rsidRPr="00284843">
        <w:rPr>
          <w:rFonts w:ascii="Palatino Linotype" w:hAnsi="Palatino Linotype" w:cs="Tahoma"/>
          <w:b/>
          <w:sz w:val="24"/>
          <w:szCs w:val="24"/>
        </w:rPr>
        <w:t>00376/INFOEM/IP/2024</w:t>
      </w:r>
      <w:r>
        <w:rPr>
          <w:rFonts w:ascii="Palatino Linotype" w:hAnsi="Palatino Linotype" w:cs="Tahoma"/>
          <w:bCs/>
          <w:sz w:val="24"/>
          <w:szCs w:val="24"/>
        </w:rPr>
        <w:t>.</w:t>
      </w:r>
    </w:p>
    <w:p w14:paraId="619F94C6" w14:textId="77777777" w:rsidR="00284843" w:rsidRDefault="00284843" w:rsidP="00284843">
      <w:pPr>
        <w:spacing w:after="0" w:line="360" w:lineRule="auto"/>
        <w:ind w:right="49"/>
        <w:contextualSpacing/>
        <w:jc w:val="both"/>
        <w:rPr>
          <w:rFonts w:ascii="Palatino Linotype" w:eastAsia="Palatino Linotype" w:hAnsi="Palatino Linotype" w:cs="Palatino Linotype"/>
          <w:sz w:val="24"/>
          <w:szCs w:val="24"/>
        </w:rPr>
      </w:pPr>
    </w:p>
    <w:p w14:paraId="421B4A85" w14:textId="43E9B8AD" w:rsidR="00284843" w:rsidRDefault="00284843" w:rsidP="00284843">
      <w:pPr>
        <w:spacing w:line="360" w:lineRule="auto"/>
        <w:contextualSpacing/>
        <w:jc w:val="both"/>
        <w:rPr>
          <w:rFonts w:ascii="Palatino Linotype" w:eastAsia="Palatino Linotype" w:hAnsi="Palatino Linotype" w:cs="Palatino Linotype"/>
          <w:sz w:val="24"/>
          <w:szCs w:val="24"/>
        </w:rPr>
      </w:pPr>
      <w:r w:rsidRPr="00E53E55">
        <w:rPr>
          <w:rFonts w:ascii="Palatino Linotype" w:eastAsia="Palatino Linotype" w:hAnsi="Palatino Linotype" w:cs="Palatino Linotype"/>
          <w:sz w:val="24"/>
          <w:szCs w:val="24"/>
        </w:rPr>
        <w:t xml:space="preserve">Así, con fundamento en lo prescrito en los artículos 5 </w:t>
      </w:r>
      <w:r w:rsidRPr="00433110">
        <w:rPr>
          <w:rFonts w:ascii="Palatino Linotype" w:eastAsia="Palatino Linotype" w:hAnsi="Palatino Linotype" w:cs="Palatino Linotype"/>
          <w:color w:val="000000" w:themeColor="text1"/>
          <w:sz w:val="24"/>
          <w:szCs w:val="24"/>
        </w:rPr>
        <w:t xml:space="preserve">párrafos </w:t>
      </w:r>
      <w:r w:rsidR="00727950" w:rsidRPr="00727950">
        <w:rPr>
          <w:rFonts w:ascii="Palatino Linotype" w:eastAsia="Palatino Linotype" w:hAnsi="Palatino Linotype" w:cs="Palatino Linotype"/>
          <w:color w:val="000000" w:themeColor="text1"/>
          <w:sz w:val="24"/>
          <w:szCs w:val="24"/>
        </w:rPr>
        <w:t>trigésimo tercero, trigésimo cuarto y quinto fracciones IV y V</w:t>
      </w:r>
      <w:r w:rsidRPr="00727950">
        <w:rPr>
          <w:rFonts w:ascii="Palatino Linotype" w:eastAsia="Palatino Linotype" w:hAnsi="Palatino Linotype" w:cs="Palatino Linotype"/>
          <w:color w:val="000000" w:themeColor="text1"/>
          <w:sz w:val="24"/>
          <w:szCs w:val="24"/>
        </w:rPr>
        <w:t xml:space="preserve"> de la Constitución Política del </w:t>
      </w:r>
      <w:r w:rsidRPr="00E53E55">
        <w:rPr>
          <w:rFonts w:ascii="Palatino Linotype" w:eastAsia="Palatino Linotype" w:hAnsi="Palatino Linotype" w:cs="Palatino Linotype"/>
          <w:sz w:val="24"/>
          <w:szCs w:val="24"/>
        </w:rPr>
        <w:t xml:space="preserve">Estado </w:t>
      </w:r>
      <w:r w:rsidRPr="00E53E55">
        <w:rPr>
          <w:rFonts w:ascii="Palatino Linotype" w:eastAsia="Palatino Linotype" w:hAnsi="Palatino Linotype" w:cs="Palatino Linotype"/>
          <w:sz w:val="24"/>
          <w:szCs w:val="24"/>
        </w:rPr>
        <w:lastRenderedPageBreak/>
        <w:t>Libre y Soberano de México; 2, fracción II; 29, 36 fracciones I y II; 176, 178, 181, 185 de la Ley de Transparencia y Acceso a la Información Pública del Estado de México y Municipios, este Pleno:</w:t>
      </w:r>
    </w:p>
    <w:p w14:paraId="2C069AF2" w14:textId="77777777" w:rsidR="00284843" w:rsidRDefault="00284843" w:rsidP="00284843">
      <w:pPr>
        <w:spacing w:line="360" w:lineRule="auto"/>
        <w:contextualSpacing/>
        <w:jc w:val="both"/>
        <w:rPr>
          <w:rFonts w:ascii="Palatino Linotype" w:eastAsia="Palatino Linotype" w:hAnsi="Palatino Linotype" w:cs="Palatino Linotype"/>
          <w:sz w:val="24"/>
          <w:szCs w:val="24"/>
        </w:rPr>
      </w:pPr>
    </w:p>
    <w:p w14:paraId="14730C76" w14:textId="77777777" w:rsidR="00284843" w:rsidRPr="00E53E55" w:rsidRDefault="00284843" w:rsidP="00284843">
      <w:pPr>
        <w:spacing w:after="0" w:line="360" w:lineRule="auto"/>
        <w:ind w:right="-93"/>
        <w:contextualSpacing/>
        <w:jc w:val="center"/>
        <w:rPr>
          <w:rFonts w:ascii="Palatino Linotype" w:eastAsia="Palatino Linotype" w:hAnsi="Palatino Linotype" w:cs="Palatino Linotype"/>
          <w:b/>
          <w:sz w:val="24"/>
          <w:szCs w:val="24"/>
        </w:rPr>
      </w:pPr>
      <w:r w:rsidRPr="00E53E55">
        <w:rPr>
          <w:rFonts w:ascii="Palatino Linotype" w:eastAsia="Palatino Linotype" w:hAnsi="Palatino Linotype" w:cs="Palatino Linotype"/>
          <w:b/>
          <w:sz w:val="24"/>
          <w:szCs w:val="24"/>
        </w:rPr>
        <w:t>R E S U E L V E:</w:t>
      </w:r>
    </w:p>
    <w:p w14:paraId="1CB1B67A" w14:textId="77777777" w:rsidR="00284843" w:rsidRPr="00E53E55" w:rsidRDefault="00284843" w:rsidP="00284843">
      <w:pPr>
        <w:tabs>
          <w:tab w:val="left" w:pos="5475"/>
        </w:tabs>
        <w:spacing w:after="0" w:line="360" w:lineRule="auto"/>
        <w:ind w:right="-93"/>
        <w:contextualSpacing/>
        <w:jc w:val="center"/>
        <w:rPr>
          <w:rFonts w:ascii="Palatino Linotype" w:eastAsia="Palatino Linotype" w:hAnsi="Palatino Linotype" w:cs="Palatino Linotype"/>
          <w:b/>
          <w:sz w:val="24"/>
          <w:szCs w:val="24"/>
        </w:rPr>
      </w:pPr>
    </w:p>
    <w:p w14:paraId="68B23538" w14:textId="77777777" w:rsidR="00284843" w:rsidRPr="00E53E55" w:rsidRDefault="00284843" w:rsidP="00284843">
      <w:pPr>
        <w:spacing w:after="0" w:line="360" w:lineRule="auto"/>
        <w:ind w:right="51"/>
        <w:contextualSpacing/>
        <w:jc w:val="both"/>
        <w:rPr>
          <w:rFonts w:ascii="Palatino Linotype" w:eastAsia="Palatino Linotype" w:hAnsi="Palatino Linotype" w:cs="Palatino Linotype"/>
          <w:b/>
          <w:color w:val="222222"/>
          <w:sz w:val="24"/>
          <w:szCs w:val="24"/>
        </w:rPr>
      </w:pPr>
      <w:r w:rsidRPr="00E53E55">
        <w:rPr>
          <w:rFonts w:ascii="Palatino Linotype" w:eastAsia="Palatino Linotype" w:hAnsi="Palatino Linotype" w:cs="Palatino Linotype"/>
          <w:b/>
          <w:sz w:val="24"/>
          <w:szCs w:val="24"/>
        </w:rPr>
        <w:t xml:space="preserve">PRIMERO. </w:t>
      </w:r>
      <w:r w:rsidRPr="00E53E55">
        <w:rPr>
          <w:rFonts w:ascii="Palatino Linotype" w:eastAsia="Palatino Linotype" w:hAnsi="Palatino Linotype" w:cs="Palatino Linotype"/>
          <w:color w:val="222222"/>
          <w:sz w:val="24"/>
          <w:szCs w:val="24"/>
        </w:rPr>
        <w:t xml:space="preserve">Resultan infundados los motivos de inconformidad aducidos por </w:t>
      </w:r>
      <w:r w:rsidRPr="001B7704">
        <w:rPr>
          <w:rFonts w:ascii="Palatino Linotype" w:eastAsia="Palatino Linotype" w:hAnsi="Palatino Linotype" w:cs="Palatino Linotype"/>
          <w:b/>
          <w:color w:val="222222"/>
          <w:sz w:val="24"/>
          <w:szCs w:val="24"/>
        </w:rPr>
        <w:t>LA PARTE</w:t>
      </w:r>
      <w:r>
        <w:rPr>
          <w:rFonts w:ascii="Palatino Linotype" w:eastAsia="Palatino Linotype" w:hAnsi="Palatino Linotype" w:cs="Palatino Linotype"/>
          <w:color w:val="222222"/>
          <w:sz w:val="24"/>
          <w:szCs w:val="24"/>
        </w:rPr>
        <w:t xml:space="preserve"> </w:t>
      </w:r>
      <w:r w:rsidRPr="00E53E55">
        <w:rPr>
          <w:rFonts w:ascii="Palatino Linotype" w:eastAsia="Palatino Linotype" w:hAnsi="Palatino Linotype" w:cs="Palatino Linotype"/>
          <w:b/>
          <w:color w:val="222222"/>
          <w:sz w:val="24"/>
          <w:szCs w:val="24"/>
        </w:rPr>
        <w:t>RECURRENTE</w:t>
      </w:r>
      <w:r>
        <w:rPr>
          <w:rFonts w:ascii="Palatino Linotype" w:eastAsia="Palatino Linotype" w:hAnsi="Palatino Linotype" w:cs="Palatino Linotype"/>
          <w:color w:val="222222"/>
          <w:sz w:val="24"/>
          <w:szCs w:val="24"/>
        </w:rPr>
        <w:t xml:space="preserve"> en el</w:t>
      </w:r>
      <w:r w:rsidRPr="00E53E55">
        <w:rPr>
          <w:rFonts w:ascii="Palatino Linotype" w:eastAsia="Palatino Linotype" w:hAnsi="Palatino Linotype" w:cs="Palatino Linotype"/>
          <w:color w:val="222222"/>
          <w:sz w:val="24"/>
          <w:szCs w:val="24"/>
        </w:rPr>
        <w:t xml:space="preserve"> recurso de revisión </w:t>
      </w:r>
      <w:r w:rsidRPr="00284843">
        <w:rPr>
          <w:rFonts w:ascii="Palatino Linotype" w:eastAsia="Palatino Linotype" w:hAnsi="Palatino Linotype" w:cs="Palatino Linotype"/>
          <w:b/>
          <w:color w:val="000000" w:themeColor="text1"/>
          <w:sz w:val="24"/>
          <w:szCs w:val="24"/>
        </w:rPr>
        <w:t>03574/INFOEM/IP/RR/2024</w:t>
      </w:r>
      <w:r w:rsidRPr="001E5018">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sidRPr="00E53E55">
        <w:rPr>
          <w:rFonts w:ascii="Palatino Linotype" w:eastAsia="Palatino Linotype" w:hAnsi="Palatino Linotype" w:cs="Palatino Linotype"/>
          <w:color w:val="222222"/>
          <w:sz w:val="24"/>
          <w:szCs w:val="24"/>
        </w:rPr>
        <w:t xml:space="preserve">por lo que, en términos del Considerando Cuarto de esta resolución, se </w:t>
      </w:r>
      <w:r w:rsidRPr="00E53E55">
        <w:rPr>
          <w:rFonts w:ascii="Palatino Linotype" w:eastAsia="Palatino Linotype" w:hAnsi="Palatino Linotype" w:cs="Palatino Linotype"/>
          <w:b/>
          <w:color w:val="222222"/>
          <w:sz w:val="24"/>
          <w:szCs w:val="24"/>
        </w:rPr>
        <w:t>CONFIRMA</w:t>
      </w:r>
      <w:r w:rsidRPr="00E53E55">
        <w:rPr>
          <w:rFonts w:ascii="Palatino Linotype" w:eastAsia="Palatino Linotype" w:hAnsi="Palatino Linotype" w:cs="Palatino Linotype"/>
          <w:color w:val="222222"/>
          <w:sz w:val="24"/>
          <w:szCs w:val="24"/>
        </w:rPr>
        <w:t xml:space="preserve"> la respuesta del </w:t>
      </w:r>
      <w:r w:rsidRPr="00E53E55">
        <w:rPr>
          <w:rFonts w:ascii="Palatino Linotype" w:eastAsia="Palatino Linotype" w:hAnsi="Palatino Linotype" w:cs="Palatino Linotype"/>
          <w:b/>
          <w:color w:val="222222"/>
          <w:sz w:val="24"/>
          <w:szCs w:val="24"/>
        </w:rPr>
        <w:t>SUJETO OBLIGADO.</w:t>
      </w:r>
    </w:p>
    <w:p w14:paraId="17B08973" w14:textId="77777777" w:rsidR="00284843" w:rsidRPr="00E53E55" w:rsidRDefault="00284843" w:rsidP="00284843">
      <w:pPr>
        <w:spacing w:before="240" w:after="240" w:line="360" w:lineRule="auto"/>
        <w:contextualSpacing/>
        <w:jc w:val="both"/>
        <w:rPr>
          <w:rFonts w:ascii="Palatino Linotype" w:eastAsia="MS Mincho" w:hAnsi="Palatino Linotype" w:cs="Arial"/>
          <w:sz w:val="24"/>
        </w:rPr>
      </w:pPr>
      <w:r w:rsidRPr="00E53E55">
        <w:rPr>
          <w:rFonts w:ascii="Palatino Linotype" w:eastAsia="MS Mincho" w:hAnsi="Palatino Linotype" w:cs="Arial"/>
          <w:sz w:val="24"/>
        </w:rPr>
        <w:t xml:space="preserve"> </w:t>
      </w:r>
    </w:p>
    <w:p w14:paraId="6A95CE07" w14:textId="77777777" w:rsidR="00284843" w:rsidRDefault="00284843" w:rsidP="00284843">
      <w:pPr>
        <w:spacing w:after="0" w:line="360" w:lineRule="auto"/>
        <w:ind w:right="51"/>
        <w:jc w:val="both"/>
        <w:rPr>
          <w:rFonts w:ascii="Palatino Linotype" w:eastAsia="Palatino Linotype" w:hAnsi="Palatino Linotype" w:cs="Palatino Linotype"/>
          <w:sz w:val="24"/>
          <w:szCs w:val="24"/>
        </w:rPr>
      </w:pPr>
      <w:r w:rsidRPr="00E53E55">
        <w:rPr>
          <w:rFonts w:ascii="Palatino Linotype" w:eastAsia="Palatino Linotype" w:hAnsi="Palatino Linotype" w:cs="Palatino Linotype"/>
          <w:b/>
          <w:sz w:val="24"/>
          <w:szCs w:val="24"/>
        </w:rPr>
        <w:t>SEGUNDO. NOTIFÍQUESE </w:t>
      </w:r>
      <w:r w:rsidRPr="00E53E55">
        <w:rPr>
          <w:rFonts w:ascii="Palatino Linotype" w:eastAsia="Palatino Linotype" w:hAnsi="Palatino Linotype" w:cs="Palatino Linotype"/>
          <w:sz w:val="24"/>
          <w:szCs w:val="24"/>
        </w:rPr>
        <w:t xml:space="preserve">vía SAIMEX la presente resolución al Titular de la Unidad de Transparencia del </w:t>
      </w:r>
      <w:r w:rsidRPr="00E53E55">
        <w:rPr>
          <w:rFonts w:ascii="Palatino Linotype" w:eastAsia="Palatino Linotype" w:hAnsi="Palatino Linotype" w:cs="Palatino Linotype"/>
          <w:b/>
          <w:sz w:val="24"/>
          <w:szCs w:val="24"/>
        </w:rPr>
        <w:t>SUJETO OBLIGADO</w:t>
      </w:r>
      <w:r w:rsidRPr="00E53E55">
        <w:rPr>
          <w:rFonts w:ascii="Palatino Linotype" w:eastAsia="Palatino Linotype" w:hAnsi="Palatino Linotype" w:cs="Palatino Linotype"/>
          <w:sz w:val="24"/>
          <w:szCs w:val="24"/>
        </w:rPr>
        <w:t>, para su conocimiento.</w:t>
      </w:r>
    </w:p>
    <w:p w14:paraId="100DC6CD" w14:textId="77777777" w:rsidR="00284843" w:rsidRDefault="00284843" w:rsidP="00284843">
      <w:pPr>
        <w:spacing w:after="0" w:line="360" w:lineRule="auto"/>
        <w:ind w:right="51"/>
        <w:jc w:val="both"/>
        <w:rPr>
          <w:rFonts w:ascii="Palatino Linotype" w:eastAsia="Palatino Linotype" w:hAnsi="Palatino Linotype" w:cs="Palatino Linotype"/>
          <w:sz w:val="24"/>
          <w:szCs w:val="24"/>
        </w:rPr>
      </w:pPr>
    </w:p>
    <w:p w14:paraId="7B905B4B" w14:textId="77777777" w:rsidR="00284843" w:rsidRDefault="00284843" w:rsidP="00284843">
      <w:pPr>
        <w:spacing w:after="0" w:line="360" w:lineRule="auto"/>
        <w:ind w:right="51"/>
        <w:jc w:val="both"/>
        <w:rPr>
          <w:rFonts w:ascii="Palatino Linotype" w:eastAsia="Palatino Linotype" w:hAnsi="Palatino Linotype" w:cs="Palatino Linotype"/>
          <w:sz w:val="24"/>
          <w:szCs w:val="24"/>
        </w:rPr>
      </w:pPr>
      <w:r w:rsidRPr="00E53E55">
        <w:rPr>
          <w:rFonts w:ascii="Palatino Linotype" w:eastAsia="Palatino Linotype" w:hAnsi="Palatino Linotype" w:cs="Palatino Linotype"/>
          <w:b/>
          <w:sz w:val="24"/>
          <w:szCs w:val="24"/>
        </w:rPr>
        <w:t>TERCERO. NOTIFÍQUESE </w:t>
      </w:r>
      <w:r w:rsidRPr="00E53E55">
        <w:rPr>
          <w:rFonts w:ascii="Palatino Linotype" w:eastAsia="Palatino Linotype" w:hAnsi="Palatino Linotype" w:cs="Palatino Linotype"/>
          <w:sz w:val="24"/>
          <w:szCs w:val="24"/>
        </w:rPr>
        <w:t>vía SAIMEX</w:t>
      </w:r>
      <w:r w:rsidRPr="00E53E55">
        <w:rPr>
          <w:rFonts w:ascii="Palatino Linotype" w:eastAsia="Palatino Linotype" w:hAnsi="Palatino Linotype" w:cs="Palatino Linotype"/>
          <w:b/>
          <w:sz w:val="24"/>
          <w:szCs w:val="24"/>
        </w:rPr>
        <w:t xml:space="preserve"> a</w:t>
      </w:r>
      <w:r>
        <w:rPr>
          <w:rFonts w:ascii="Palatino Linotype" w:eastAsia="Palatino Linotype" w:hAnsi="Palatino Linotype" w:cs="Palatino Linotype"/>
          <w:b/>
          <w:color w:val="000000"/>
          <w:sz w:val="24"/>
          <w:szCs w:val="24"/>
        </w:rPr>
        <w:t xml:space="preserve"> LA PARTE </w:t>
      </w:r>
      <w:r w:rsidRPr="00E53E55">
        <w:rPr>
          <w:rFonts w:ascii="Palatino Linotype" w:eastAsia="Palatino Linotype" w:hAnsi="Palatino Linotype" w:cs="Palatino Linotype"/>
          <w:b/>
          <w:sz w:val="24"/>
          <w:szCs w:val="24"/>
        </w:rPr>
        <w:t>RECURRENTE</w:t>
      </w:r>
      <w:r w:rsidRPr="00E53E55">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6C0B4E9E" w14:textId="77777777" w:rsidR="00284843" w:rsidRDefault="00284843" w:rsidP="00284843">
      <w:pPr>
        <w:spacing w:before="240" w:after="240" w:line="360" w:lineRule="auto"/>
        <w:ind w:right="51"/>
        <w:contextualSpacing/>
        <w:rPr>
          <w:rFonts w:ascii="Palatino Linotype" w:eastAsia="Palatino Linotype" w:hAnsi="Palatino Linotype" w:cs="Palatino Linotype"/>
          <w:sz w:val="24"/>
          <w:szCs w:val="24"/>
        </w:rPr>
      </w:pPr>
    </w:p>
    <w:p w14:paraId="08D405B4" w14:textId="77777777" w:rsidR="00284843" w:rsidRPr="005F0BB5" w:rsidRDefault="00284843" w:rsidP="00284843">
      <w:pPr>
        <w:spacing w:before="240" w:after="240" w:line="360" w:lineRule="auto"/>
        <w:ind w:right="51"/>
        <w:contextualSpacing/>
        <w:jc w:val="both"/>
        <w:rPr>
          <w:rFonts w:ascii="Palatino Linotype" w:eastAsia="Palatino Linotype" w:hAnsi="Palatino Linotype" w:cs="Palatino Linotype"/>
          <w:color w:val="000000" w:themeColor="text1"/>
          <w:sz w:val="24"/>
        </w:rPr>
      </w:pPr>
      <w:r w:rsidRPr="00802541">
        <w:rPr>
          <w:rFonts w:ascii="Palatino Linotype" w:eastAsia="Palatino Linotype" w:hAnsi="Palatino Linotype" w:cs="Palatino Linotype"/>
          <w:sz w:val="24"/>
        </w:rPr>
        <w:t xml:space="preserve">ASÍ LO RESUELVE, POR UNANIMIDAD DE VOTOS, EL PLENO DEL INSTITUTO DE TRANSPARENCIA, ACCESO A LA INFORMACIÓN PÚBLICA Y PROTECCIÓN DE DATOS PERSONALES DEL ESTADO DE MÉXICO Y </w:t>
      </w:r>
      <w:r w:rsidRPr="00802541">
        <w:rPr>
          <w:rFonts w:ascii="Palatino Linotype" w:eastAsia="Palatino Linotype" w:hAnsi="Palatino Linotype" w:cs="Palatino Linotype"/>
          <w:sz w:val="24"/>
        </w:rPr>
        <w:lastRenderedPageBreak/>
        <w:t xml:space="preserve">MUNICIPIOS, CONFORMADO POR LOS COMISIONADOS JOSÉ MARTÍNEZ VILCHIS, MARÍA DEL ROSARIO MEJÍA AYALA, SHARON CRISTINA MORALES MARTÍNEZ, LUIS GUSTAVO PARRA NORIEGA Y GUADALUPE RAMÍREZ PEÑA; EN LA VIGÉSIMA </w:t>
      </w:r>
      <w:r>
        <w:rPr>
          <w:rFonts w:ascii="Palatino Linotype" w:eastAsia="Palatino Linotype" w:hAnsi="Palatino Linotype" w:cs="Palatino Linotype"/>
          <w:sz w:val="24"/>
        </w:rPr>
        <w:t>NOVEN</w:t>
      </w:r>
      <w:r w:rsidRPr="00802541">
        <w:rPr>
          <w:rFonts w:ascii="Palatino Linotype" w:eastAsia="Palatino Linotype" w:hAnsi="Palatino Linotype" w:cs="Palatino Linotype"/>
          <w:sz w:val="24"/>
        </w:rPr>
        <w:t xml:space="preserve">A SESIÓN ORDINARIA CELEBRADA EL </w:t>
      </w:r>
      <w:r>
        <w:rPr>
          <w:rFonts w:ascii="Palatino Linotype" w:eastAsia="Palatino Linotype" w:hAnsi="Palatino Linotype" w:cs="Palatino Linotype"/>
          <w:color w:val="000000"/>
          <w:sz w:val="24"/>
        </w:rPr>
        <w:t>VEINTIUNO</w:t>
      </w:r>
      <w:r w:rsidRPr="00802541">
        <w:rPr>
          <w:rFonts w:ascii="Palatino Linotype" w:eastAsia="Palatino Linotype" w:hAnsi="Palatino Linotype" w:cs="Palatino Linotype"/>
          <w:color w:val="000000"/>
          <w:sz w:val="24"/>
        </w:rPr>
        <w:t xml:space="preserve"> DE AGOSTO </w:t>
      </w:r>
      <w:r w:rsidRPr="00802541">
        <w:rPr>
          <w:rFonts w:ascii="Palatino Linotype" w:eastAsia="Palatino Linotype" w:hAnsi="Palatino Linotype" w:cs="Palatino Linotype"/>
          <w:sz w:val="24"/>
        </w:rPr>
        <w:t>DE DOS MIL VEINTICUATRO, ANTE EL SECRETARIO TÉCNICO DEL PLENO ALEXIS TAPIA RAMÍREZ.</w:t>
      </w:r>
    </w:p>
    <w:p w14:paraId="48EB7912" w14:textId="77777777" w:rsidR="00284843" w:rsidRDefault="00284843" w:rsidP="00284843">
      <w:pPr>
        <w:spacing w:before="240" w:after="240" w:line="360" w:lineRule="auto"/>
        <w:ind w:right="51"/>
        <w:contextualSpacing/>
        <w:rPr>
          <w:rFonts w:ascii="Palatino Linotype" w:eastAsia="Palatino Linotype" w:hAnsi="Palatino Linotype" w:cs="Palatino Linotype"/>
          <w:sz w:val="24"/>
          <w:szCs w:val="24"/>
        </w:rPr>
      </w:pPr>
    </w:p>
    <w:p w14:paraId="62FF5B67" w14:textId="77777777" w:rsidR="00CB14C7" w:rsidRDefault="00CB14C7" w:rsidP="00284843">
      <w:pPr>
        <w:spacing w:before="240" w:after="240" w:line="360" w:lineRule="auto"/>
        <w:ind w:right="51"/>
        <w:contextualSpacing/>
        <w:rPr>
          <w:rFonts w:ascii="Palatino Linotype" w:eastAsia="Palatino Linotype" w:hAnsi="Palatino Linotype" w:cs="Palatino Linotype"/>
          <w:sz w:val="24"/>
          <w:szCs w:val="24"/>
        </w:rPr>
      </w:pPr>
    </w:p>
    <w:p w14:paraId="79626D75" w14:textId="77777777" w:rsidR="00CB14C7" w:rsidRDefault="00CB14C7" w:rsidP="00284843">
      <w:pPr>
        <w:spacing w:before="240" w:after="240" w:line="360" w:lineRule="auto"/>
        <w:ind w:right="51"/>
        <w:contextualSpacing/>
        <w:rPr>
          <w:rFonts w:ascii="Palatino Linotype" w:eastAsia="Palatino Linotype" w:hAnsi="Palatino Linotype" w:cs="Palatino Linotype"/>
          <w:sz w:val="24"/>
          <w:szCs w:val="24"/>
        </w:rPr>
      </w:pPr>
    </w:p>
    <w:p w14:paraId="500E290C" w14:textId="77777777" w:rsidR="00CB14C7" w:rsidRDefault="00CB14C7" w:rsidP="00284843">
      <w:pPr>
        <w:spacing w:before="240" w:after="240" w:line="360" w:lineRule="auto"/>
        <w:ind w:right="51"/>
        <w:contextualSpacing/>
        <w:rPr>
          <w:rFonts w:ascii="Palatino Linotype" w:eastAsia="Palatino Linotype" w:hAnsi="Palatino Linotype" w:cs="Palatino Linotype"/>
          <w:sz w:val="24"/>
          <w:szCs w:val="24"/>
        </w:rPr>
      </w:pPr>
    </w:p>
    <w:p w14:paraId="4A49A1D4" w14:textId="77777777" w:rsidR="00CB14C7" w:rsidRDefault="00CB14C7" w:rsidP="00284843">
      <w:pPr>
        <w:spacing w:before="240" w:after="240" w:line="360" w:lineRule="auto"/>
        <w:ind w:right="51"/>
        <w:contextualSpacing/>
        <w:rPr>
          <w:rFonts w:ascii="Palatino Linotype" w:eastAsia="Palatino Linotype" w:hAnsi="Palatino Linotype" w:cs="Palatino Linotype"/>
          <w:sz w:val="24"/>
          <w:szCs w:val="24"/>
        </w:rPr>
      </w:pPr>
    </w:p>
    <w:p w14:paraId="05D20E26" w14:textId="77777777" w:rsidR="00CB14C7" w:rsidRDefault="00CB14C7" w:rsidP="00284843">
      <w:pPr>
        <w:spacing w:before="240" w:after="240" w:line="360" w:lineRule="auto"/>
        <w:ind w:right="51"/>
        <w:contextualSpacing/>
        <w:rPr>
          <w:rFonts w:ascii="Palatino Linotype" w:eastAsia="Palatino Linotype" w:hAnsi="Palatino Linotype" w:cs="Palatino Linotype"/>
          <w:sz w:val="24"/>
          <w:szCs w:val="24"/>
        </w:rPr>
      </w:pPr>
    </w:p>
    <w:p w14:paraId="667569E5" w14:textId="77777777" w:rsidR="00CB14C7" w:rsidRDefault="00CB14C7" w:rsidP="00284843">
      <w:pPr>
        <w:spacing w:before="240" w:after="240" w:line="360" w:lineRule="auto"/>
        <w:ind w:right="51"/>
        <w:contextualSpacing/>
        <w:rPr>
          <w:rFonts w:ascii="Palatino Linotype" w:eastAsia="Palatino Linotype" w:hAnsi="Palatino Linotype" w:cs="Palatino Linotype"/>
          <w:sz w:val="24"/>
          <w:szCs w:val="24"/>
        </w:rPr>
      </w:pPr>
    </w:p>
    <w:p w14:paraId="416C68D5" w14:textId="77777777" w:rsidR="00CB14C7" w:rsidRDefault="00CB14C7" w:rsidP="00284843">
      <w:pPr>
        <w:spacing w:before="240" w:after="240" w:line="360" w:lineRule="auto"/>
        <w:ind w:right="51"/>
        <w:contextualSpacing/>
        <w:rPr>
          <w:rFonts w:ascii="Palatino Linotype" w:eastAsia="Palatino Linotype" w:hAnsi="Palatino Linotype" w:cs="Palatino Linotype"/>
          <w:sz w:val="24"/>
          <w:szCs w:val="24"/>
        </w:rPr>
      </w:pPr>
    </w:p>
    <w:p w14:paraId="76FE89C5" w14:textId="77777777" w:rsidR="00CB14C7" w:rsidRDefault="00CB14C7" w:rsidP="00284843">
      <w:pPr>
        <w:spacing w:before="240" w:after="240" w:line="360" w:lineRule="auto"/>
        <w:ind w:right="51"/>
        <w:contextualSpacing/>
        <w:rPr>
          <w:rFonts w:ascii="Palatino Linotype" w:eastAsia="Palatino Linotype" w:hAnsi="Palatino Linotype" w:cs="Palatino Linotype"/>
          <w:sz w:val="24"/>
          <w:szCs w:val="24"/>
        </w:rPr>
      </w:pPr>
    </w:p>
    <w:p w14:paraId="1DF834F8" w14:textId="77777777" w:rsidR="00CB14C7" w:rsidRDefault="00CB14C7" w:rsidP="00284843">
      <w:pPr>
        <w:spacing w:before="240" w:after="240" w:line="360" w:lineRule="auto"/>
        <w:ind w:right="51"/>
        <w:contextualSpacing/>
        <w:rPr>
          <w:rFonts w:ascii="Palatino Linotype" w:eastAsia="Palatino Linotype" w:hAnsi="Palatino Linotype" w:cs="Palatino Linotype"/>
          <w:sz w:val="24"/>
          <w:szCs w:val="24"/>
        </w:rPr>
      </w:pPr>
    </w:p>
    <w:p w14:paraId="5614BEDF" w14:textId="77777777" w:rsidR="00CB14C7" w:rsidRDefault="00CB14C7" w:rsidP="00284843">
      <w:pPr>
        <w:spacing w:before="240" w:after="240" w:line="360" w:lineRule="auto"/>
        <w:ind w:right="51"/>
        <w:contextualSpacing/>
        <w:rPr>
          <w:rFonts w:ascii="Palatino Linotype" w:eastAsia="Palatino Linotype" w:hAnsi="Palatino Linotype" w:cs="Palatino Linotype"/>
          <w:sz w:val="24"/>
          <w:szCs w:val="24"/>
        </w:rPr>
      </w:pPr>
    </w:p>
    <w:p w14:paraId="74EB545D" w14:textId="77777777" w:rsidR="00CB14C7" w:rsidRDefault="00CB14C7" w:rsidP="00284843">
      <w:pPr>
        <w:spacing w:before="240" w:after="240" w:line="360" w:lineRule="auto"/>
        <w:ind w:right="51"/>
        <w:contextualSpacing/>
        <w:rPr>
          <w:rFonts w:ascii="Palatino Linotype" w:eastAsia="Palatino Linotype" w:hAnsi="Palatino Linotype" w:cs="Palatino Linotype"/>
          <w:sz w:val="24"/>
          <w:szCs w:val="24"/>
        </w:rPr>
      </w:pPr>
    </w:p>
    <w:p w14:paraId="03106E72" w14:textId="77777777" w:rsidR="00CB14C7" w:rsidRDefault="00CB14C7" w:rsidP="00284843">
      <w:pPr>
        <w:spacing w:before="240" w:after="240" w:line="360" w:lineRule="auto"/>
        <w:ind w:right="51"/>
        <w:contextualSpacing/>
        <w:rPr>
          <w:rFonts w:ascii="Palatino Linotype" w:eastAsia="Palatino Linotype" w:hAnsi="Palatino Linotype" w:cs="Palatino Linotype"/>
          <w:sz w:val="24"/>
          <w:szCs w:val="24"/>
        </w:rPr>
      </w:pPr>
    </w:p>
    <w:p w14:paraId="2869CC3B" w14:textId="77777777" w:rsidR="00CB14C7" w:rsidRDefault="00CB14C7" w:rsidP="00284843">
      <w:pPr>
        <w:spacing w:before="240" w:after="240" w:line="360" w:lineRule="auto"/>
        <w:ind w:right="51"/>
        <w:contextualSpacing/>
        <w:rPr>
          <w:rFonts w:ascii="Palatino Linotype" w:eastAsia="Palatino Linotype" w:hAnsi="Palatino Linotype" w:cs="Palatino Linotype"/>
          <w:sz w:val="24"/>
          <w:szCs w:val="24"/>
        </w:rPr>
      </w:pPr>
    </w:p>
    <w:p w14:paraId="7DCCAB7B" w14:textId="77777777" w:rsidR="00CB14C7" w:rsidRDefault="00CB14C7" w:rsidP="00284843">
      <w:pPr>
        <w:spacing w:before="240" w:after="240" w:line="360" w:lineRule="auto"/>
        <w:ind w:right="51"/>
        <w:contextualSpacing/>
        <w:rPr>
          <w:rFonts w:ascii="Palatino Linotype" w:eastAsia="Palatino Linotype" w:hAnsi="Palatino Linotype" w:cs="Palatino Linotype"/>
          <w:sz w:val="24"/>
          <w:szCs w:val="24"/>
        </w:rPr>
      </w:pPr>
    </w:p>
    <w:p w14:paraId="2FDB796F" w14:textId="77777777" w:rsidR="00CB14C7" w:rsidRDefault="00CB14C7" w:rsidP="00284843">
      <w:pPr>
        <w:spacing w:before="240" w:after="240" w:line="360" w:lineRule="auto"/>
        <w:ind w:right="51"/>
        <w:contextualSpacing/>
        <w:rPr>
          <w:rFonts w:ascii="Palatino Linotype" w:eastAsia="Palatino Linotype" w:hAnsi="Palatino Linotype" w:cs="Palatino Linotype"/>
          <w:sz w:val="24"/>
          <w:szCs w:val="24"/>
        </w:rPr>
      </w:pPr>
    </w:p>
    <w:p w14:paraId="11CE5298" w14:textId="77777777" w:rsidR="00CB14C7" w:rsidRDefault="00CB14C7" w:rsidP="00284843">
      <w:pPr>
        <w:spacing w:before="240" w:after="240" w:line="360" w:lineRule="auto"/>
        <w:ind w:right="51"/>
        <w:contextualSpacing/>
        <w:rPr>
          <w:rFonts w:ascii="Palatino Linotype" w:eastAsia="Palatino Linotype" w:hAnsi="Palatino Linotype" w:cs="Palatino Linotype"/>
          <w:sz w:val="24"/>
          <w:szCs w:val="24"/>
        </w:rPr>
      </w:pPr>
    </w:p>
    <w:p w14:paraId="33435EB2" w14:textId="77777777" w:rsidR="00CB14C7" w:rsidRPr="003D6F2D" w:rsidRDefault="00CB14C7" w:rsidP="00284843">
      <w:pPr>
        <w:spacing w:before="240" w:after="240" w:line="360" w:lineRule="auto"/>
        <w:ind w:right="51"/>
        <w:contextualSpacing/>
        <w:rPr>
          <w:rFonts w:ascii="Palatino Linotype" w:eastAsia="Palatino Linotype" w:hAnsi="Palatino Linotype" w:cs="Palatino Linotype"/>
          <w:sz w:val="24"/>
          <w:szCs w:val="24"/>
        </w:rPr>
      </w:pPr>
    </w:p>
    <w:sectPr w:rsidR="00CB14C7" w:rsidRPr="003D6F2D">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07E7" w14:textId="77777777" w:rsidR="00EC6096" w:rsidRDefault="00EC6096" w:rsidP="003D6F2D">
      <w:pPr>
        <w:spacing w:after="0" w:line="240" w:lineRule="auto"/>
      </w:pPr>
      <w:r>
        <w:separator/>
      </w:r>
    </w:p>
  </w:endnote>
  <w:endnote w:type="continuationSeparator" w:id="0">
    <w:p w14:paraId="47E37E05" w14:textId="77777777" w:rsidR="00EC6096" w:rsidRDefault="00EC6096" w:rsidP="003D6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028B" w14:textId="77777777" w:rsidR="00771A87" w:rsidRDefault="00771A87" w:rsidP="003D6F2D">
    <w:pPr>
      <w:pStyle w:val="Piedepgina"/>
      <w:jc w:val="right"/>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B14C7">
      <w:rPr>
        <w:rFonts w:ascii="Arial" w:eastAsia="Arial" w:hAnsi="Arial" w:cs="Arial"/>
        <w:b/>
        <w:noProof/>
        <w:color w:val="000000"/>
        <w:sz w:val="20"/>
        <w:szCs w:val="20"/>
      </w:rPr>
      <w:t>10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B14C7">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368880C3" w14:textId="77777777" w:rsidR="00771A87" w:rsidRDefault="00771A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1B73" w14:textId="77777777" w:rsidR="00EC6096" w:rsidRDefault="00EC6096" w:rsidP="003D6F2D">
      <w:pPr>
        <w:spacing w:after="0" w:line="240" w:lineRule="auto"/>
      </w:pPr>
      <w:r>
        <w:separator/>
      </w:r>
    </w:p>
  </w:footnote>
  <w:footnote w:type="continuationSeparator" w:id="0">
    <w:p w14:paraId="4E95CE5C" w14:textId="77777777" w:rsidR="00EC6096" w:rsidRDefault="00EC6096" w:rsidP="003D6F2D">
      <w:pPr>
        <w:spacing w:after="0" w:line="240" w:lineRule="auto"/>
      </w:pPr>
      <w:r>
        <w:continuationSeparator/>
      </w:r>
    </w:p>
  </w:footnote>
  <w:footnote w:id="1">
    <w:p w14:paraId="78F0E81E" w14:textId="77777777" w:rsidR="000F1DFE" w:rsidRPr="00D9498C" w:rsidRDefault="000F1DFE" w:rsidP="00D9498C">
      <w:pPr>
        <w:pBdr>
          <w:top w:val="nil"/>
          <w:left w:val="nil"/>
          <w:bottom w:val="nil"/>
          <w:right w:val="nil"/>
          <w:between w:val="nil"/>
        </w:pBdr>
        <w:spacing w:after="0" w:line="240" w:lineRule="auto"/>
        <w:jc w:val="both"/>
        <w:rPr>
          <w:rFonts w:ascii="Palatino Linotype" w:hAnsi="Palatino Linotype"/>
          <w:color w:val="000000"/>
          <w:sz w:val="16"/>
          <w:szCs w:val="16"/>
        </w:rPr>
      </w:pPr>
      <w:r w:rsidRPr="00D9498C">
        <w:rPr>
          <w:rFonts w:ascii="Palatino Linotype" w:hAnsi="Palatino Linotype"/>
          <w:sz w:val="16"/>
          <w:szCs w:val="16"/>
          <w:vertAlign w:val="superscript"/>
        </w:rPr>
        <w:footnoteRef/>
      </w:r>
      <w:r w:rsidRPr="00D9498C">
        <w:rPr>
          <w:rFonts w:ascii="Palatino Linotype" w:hAnsi="Palatino Linotype"/>
          <w:color w:val="000000"/>
          <w:sz w:val="16"/>
          <w:szCs w:val="16"/>
        </w:rPr>
        <w:t xml:space="preserve"> </w:t>
      </w:r>
      <w:r w:rsidRPr="00D9498C">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sidRPr="00D9498C">
        <w:rPr>
          <w:rFonts w:ascii="Palatino Linotype" w:hAnsi="Palatino Linotype"/>
          <w:color w:val="000000"/>
          <w:sz w:val="16"/>
          <w:szCs w:val="16"/>
        </w:rPr>
        <w:t xml:space="preserve"> (…)</w:t>
      </w:r>
    </w:p>
  </w:footnote>
  <w:footnote w:id="2">
    <w:p w14:paraId="4D05CAFF" w14:textId="77777777" w:rsidR="000F1DFE" w:rsidRPr="00D9498C" w:rsidRDefault="000F1DFE" w:rsidP="00D9498C">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16"/>
          <w:szCs w:val="16"/>
        </w:rPr>
      </w:pPr>
      <w:r w:rsidRPr="00D9498C">
        <w:rPr>
          <w:rFonts w:ascii="Palatino Linotype" w:hAnsi="Palatino Linotype"/>
          <w:sz w:val="16"/>
          <w:szCs w:val="16"/>
          <w:vertAlign w:val="superscript"/>
        </w:rPr>
        <w:footnoteRef/>
      </w:r>
      <w:r w:rsidRPr="00D9498C">
        <w:rPr>
          <w:rFonts w:ascii="Palatino Linotype" w:eastAsia="Palatino Linotype" w:hAnsi="Palatino Linotype" w:cs="Palatino Linotype"/>
          <w:color w:val="000000"/>
          <w:sz w:val="16"/>
          <w:szCs w:val="16"/>
        </w:rPr>
        <w:t xml:space="preserve"> “Artículo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8" w:type="dxa"/>
      <w:tblInd w:w="-1281" w:type="dxa"/>
      <w:tblLayout w:type="fixed"/>
      <w:tblLook w:val="0400" w:firstRow="0" w:lastRow="0" w:firstColumn="0" w:lastColumn="0" w:noHBand="0" w:noVBand="1"/>
    </w:tblPr>
    <w:tblGrid>
      <w:gridCol w:w="5660"/>
      <w:gridCol w:w="4878"/>
    </w:tblGrid>
    <w:tr w:rsidR="00771A87" w14:paraId="2D62D349" w14:textId="77777777" w:rsidTr="0029036E">
      <w:trPr>
        <w:trHeight w:val="260"/>
      </w:trPr>
      <w:tc>
        <w:tcPr>
          <w:tcW w:w="5660" w:type="dxa"/>
        </w:tcPr>
        <w:p w14:paraId="5560E007" w14:textId="77777777" w:rsidR="00771A87" w:rsidRDefault="00771A87" w:rsidP="003D6F2D">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007F4410" w14:textId="77777777" w:rsidR="00771A87" w:rsidRDefault="00771A87" w:rsidP="003D6F2D">
          <w:pPr>
            <w:spacing w:after="120"/>
            <w:ind w:left="-486" w:right="214" w:firstLine="1408"/>
            <w:jc w:val="right"/>
            <w:rPr>
              <w:rFonts w:ascii="Palatino Linotype" w:eastAsia="Palatino Linotype" w:hAnsi="Palatino Linotype" w:cs="Palatino Linotype"/>
              <w:sz w:val="24"/>
              <w:szCs w:val="24"/>
            </w:rPr>
          </w:pPr>
          <w:r w:rsidRPr="003D6F2D">
            <w:rPr>
              <w:rFonts w:ascii="Palatino Linotype" w:eastAsia="Palatino Linotype" w:hAnsi="Palatino Linotype" w:cs="Palatino Linotype"/>
              <w:sz w:val="24"/>
              <w:szCs w:val="24"/>
            </w:rPr>
            <w:t>03574/INFOEM/IP/RR/2024</w:t>
          </w:r>
          <w:r>
            <w:rPr>
              <w:rFonts w:ascii="Palatino Linotype" w:eastAsia="Palatino Linotype" w:hAnsi="Palatino Linotype" w:cs="Palatino Linotype"/>
              <w:sz w:val="24"/>
              <w:szCs w:val="24"/>
            </w:rPr>
            <w:t>.</w:t>
          </w:r>
        </w:p>
      </w:tc>
    </w:tr>
    <w:tr w:rsidR="00771A87" w14:paraId="1F0D5A74" w14:textId="77777777" w:rsidTr="0029036E">
      <w:trPr>
        <w:trHeight w:val="224"/>
      </w:trPr>
      <w:tc>
        <w:tcPr>
          <w:tcW w:w="5660" w:type="dxa"/>
        </w:tcPr>
        <w:p w14:paraId="43505736" w14:textId="77777777" w:rsidR="00771A87" w:rsidRDefault="00771A87" w:rsidP="003D6F2D">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7C2E80BA" w14:textId="77777777" w:rsidR="00771A87" w:rsidRDefault="00771A87" w:rsidP="003D6F2D">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771A87" w14:paraId="324A8C12" w14:textId="77777777" w:rsidTr="0029036E">
      <w:trPr>
        <w:trHeight w:val="278"/>
      </w:trPr>
      <w:tc>
        <w:tcPr>
          <w:tcW w:w="5660" w:type="dxa"/>
        </w:tcPr>
        <w:p w14:paraId="5E53E9C8" w14:textId="77777777" w:rsidR="00771A87" w:rsidRDefault="00771A87" w:rsidP="003D6F2D">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543C8F19" w14:textId="77777777" w:rsidR="00771A87" w:rsidRDefault="00771A87" w:rsidP="003D6F2D">
          <w:pPr>
            <w:spacing w:after="0"/>
            <w:ind w:left="-495" w:right="214" w:firstLine="567"/>
            <w:jc w:val="right"/>
            <w:rPr>
              <w:rFonts w:ascii="Palatino Linotype" w:eastAsia="Palatino Linotype" w:hAnsi="Palatino Linotype" w:cs="Palatino Linotype"/>
              <w:sz w:val="24"/>
              <w:szCs w:val="24"/>
            </w:rPr>
          </w:pPr>
          <w:r w:rsidRPr="003D6F2D">
            <w:rPr>
              <w:rFonts w:ascii="Palatino Linotype" w:eastAsia="Palatino Linotype" w:hAnsi="Palatino Linotype" w:cs="Palatino Linotype"/>
            </w:rPr>
            <w:t>Instituto de Transparencia, Acceso a la Información Pública y Protección de Datos Personales del Estado de México y Municipios</w:t>
          </w:r>
          <w:r>
            <w:rPr>
              <w:rFonts w:ascii="Palatino Linotype" w:eastAsia="Palatino Linotype" w:hAnsi="Palatino Linotype" w:cs="Palatino Linotype"/>
            </w:rPr>
            <w:t>.</w:t>
          </w:r>
        </w:p>
      </w:tc>
    </w:tr>
    <w:tr w:rsidR="00771A87" w14:paraId="790EF7B0" w14:textId="77777777" w:rsidTr="0029036E">
      <w:trPr>
        <w:trHeight w:val="393"/>
      </w:trPr>
      <w:tc>
        <w:tcPr>
          <w:tcW w:w="5660" w:type="dxa"/>
        </w:tcPr>
        <w:p w14:paraId="70EC6E25" w14:textId="77777777" w:rsidR="00771A87" w:rsidRDefault="00771A87" w:rsidP="003D6F2D">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394A78F4" w14:textId="77777777" w:rsidR="00771A87" w:rsidRDefault="00771A87" w:rsidP="003D6F2D">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E410CFA" w14:textId="77777777" w:rsidR="00771A87" w:rsidRDefault="00771A87">
    <w:pPr>
      <w:pStyle w:val="Encabezado"/>
    </w:pPr>
    <w:r>
      <w:rPr>
        <w:noProof/>
        <w:lang w:eastAsia="es-MX"/>
      </w:rPr>
      <w:drawing>
        <wp:anchor distT="0" distB="0" distL="0" distR="0" simplePos="0" relativeHeight="251659264" behindDoc="1" locked="0" layoutInCell="1" hidden="0" allowOverlap="1" wp14:anchorId="326A9762" wp14:editId="3E3E5934">
          <wp:simplePos x="0" y="0"/>
          <wp:positionH relativeFrom="column">
            <wp:posOffset>-632977</wp:posOffset>
          </wp:positionH>
          <wp:positionV relativeFrom="paragraph">
            <wp:posOffset>-1711679</wp:posOffset>
          </wp:positionV>
          <wp:extent cx="7086600" cy="9561830"/>
          <wp:effectExtent l="0" t="0" r="0" b="1270"/>
          <wp:wrapNone/>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6FA2"/>
    <w:multiLevelType w:val="multilevel"/>
    <w:tmpl w:val="D6808FD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634F5C"/>
    <w:multiLevelType w:val="hybridMultilevel"/>
    <w:tmpl w:val="A2AAF32E"/>
    <w:lvl w:ilvl="0" w:tplc="38CA2700">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F2D"/>
    <w:rsid w:val="000F1DFE"/>
    <w:rsid w:val="00196A67"/>
    <w:rsid w:val="00243E11"/>
    <w:rsid w:val="00284843"/>
    <w:rsid w:val="0029036E"/>
    <w:rsid w:val="00292561"/>
    <w:rsid w:val="002B539D"/>
    <w:rsid w:val="00322170"/>
    <w:rsid w:val="003271B3"/>
    <w:rsid w:val="003D6F2D"/>
    <w:rsid w:val="005B6A2B"/>
    <w:rsid w:val="00727950"/>
    <w:rsid w:val="00771A87"/>
    <w:rsid w:val="0080645F"/>
    <w:rsid w:val="00B02115"/>
    <w:rsid w:val="00CB14C7"/>
    <w:rsid w:val="00CC4612"/>
    <w:rsid w:val="00D41E39"/>
    <w:rsid w:val="00D9498C"/>
    <w:rsid w:val="00EC60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23B1"/>
  <w15:chartTrackingRefBased/>
  <w15:docId w15:val="{4825E21D-FA85-4FE4-A348-3FA41D96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F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6F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6F2D"/>
  </w:style>
  <w:style w:type="paragraph" w:styleId="Piedepgina">
    <w:name w:val="footer"/>
    <w:basedOn w:val="Normal"/>
    <w:link w:val="PiedepginaCar"/>
    <w:uiPriority w:val="99"/>
    <w:unhideWhenUsed/>
    <w:rsid w:val="003D6F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6F2D"/>
  </w:style>
  <w:style w:type="paragraph" w:styleId="Prrafodelista">
    <w:name w:val="List Paragraph"/>
    <w:basedOn w:val="Normal"/>
    <w:uiPriority w:val="34"/>
    <w:qFormat/>
    <w:rsid w:val="003D6F2D"/>
    <w:pPr>
      <w:ind w:left="720"/>
      <w:contextualSpacing/>
    </w:pPr>
  </w:style>
  <w:style w:type="table" w:customStyle="1" w:styleId="4">
    <w:name w:val="4"/>
    <w:basedOn w:val="Tablanormal"/>
    <w:rsid w:val="000F1DFE"/>
    <w:pPr>
      <w:spacing w:after="0" w:line="240" w:lineRule="auto"/>
    </w:pPr>
    <w:rPr>
      <w:rFonts w:ascii="Calibri" w:eastAsia="Calibri" w:hAnsi="Calibri" w:cs="Calibri"/>
      <w:lang w:eastAsia="es-MX"/>
    </w:rPr>
    <w:tblPr>
      <w:tblStyleRowBandSize w:val="1"/>
      <w:tblStyleColBandSize w:val="1"/>
      <w:tblInd w:w="0" w:type="nil"/>
    </w:tblPr>
  </w:style>
  <w:style w:type="paragraph" w:styleId="NormalWeb">
    <w:name w:val="Normal (Web)"/>
    <w:basedOn w:val="Normal"/>
    <w:uiPriority w:val="99"/>
    <w:semiHidden/>
    <w:unhideWhenUsed/>
    <w:rsid w:val="0028484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5807</Words>
  <Characters>31940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2024-08-23T16:44:00Z</cp:lastPrinted>
  <dcterms:created xsi:type="dcterms:W3CDTF">2024-08-27T23:02:00Z</dcterms:created>
  <dcterms:modified xsi:type="dcterms:W3CDTF">2024-08-27T23:02:00Z</dcterms:modified>
</cp:coreProperties>
</file>