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F81B" w14:textId="666787E7" w:rsidR="007A0CF5" w:rsidRPr="004C5F7D" w:rsidRDefault="00191180" w:rsidP="007A0CF5">
      <w:pPr>
        <w:tabs>
          <w:tab w:val="left" w:pos="3465"/>
        </w:tabs>
        <w:spacing w:line="360" w:lineRule="auto"/>
        <w:jc w:val="both"/>
        <w:rPr>
          <w:rFonts w:ascii="Palatino Linotype" w:hAnsi="Palatino Linotype"/>
          <w:color w:val="000000" w:themeColor="text1"/>
        </w:rPr>
      </w:pPr>
      <w:r w:rsidRPr="004C5F7D">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4C5F7D">
        <w:rPr>
          <w:rFonts w:ascii="Palatino Linotype" w:hAnsi="Palatino Linotype"/>
          <w:lang w:val="es-ES_tradnl"/>
        </w:rPr>
        <w:t xml:space="preserve">etepec, Estado </w:t>
      </w:r>
      <w:r w:rsidR="00F1159A" w:rsidRPr="004C5F7D">
        <w:rPr>
          <w:rFonts w:ascii="Palatino Linotype" w:hAnsi="Palatino Linotype"/>
          <w:lang w:val="es-ES_tradnl"/>
        </w:rPr>
        <w:t>de México; de</w:t>
      </w:r>
      <w:r w:rsidR="004C5F7D">
        <w:rPr>
          <w:rFonts w:ascii="Palatino Linotype" w:hAnsi="Palatino Linotype"/>
          <w:lang w:val="es-ES_tradnl"/>
        </w:rPr>
        <w:t xml:space="preserve"> fecha</w:t>
      </w:r>
      <w:r w:rsidR="00F1159A" w:rsidRPr="004C5F7D">
        <w:rPr>
          <w:rFonts w:ascii="Palatino Linotype" w:hAnsi="Palatino Linotype"/>
          <w:lang w:val="es-ES_tradnl"/>
        </w:rPr>
        <w:t xml:space="preserve"> </w:t>
      </w:r>
      <w:r w:rsidR="007A0CF5" w:rsidRPr="004C5F7D">
        <w:rPr>
          <w:rFonts w:ascii="Palatino Linotype" w:hAnsi="Palatino Linotype"/>
          <w:color w:val="000000" w:themeColor="text1"/>
        </w:rPr>
        <w:t>veinticuatro</w:t>
      </w:r>
      <w:r w:rsidR="004C5F7D">
        <w:rPr>
          <w:rFonts w:ascii="Palatino Linotype" w:hAnsi="Palatino Linotype"/>
          <w:color w:val="000000" w:themeColor="text1"/>
        </w:rPr>
        <w:t xml:space="preserve"> (24)</w:t>
      </w:r>
      <w:r w:rsidR="007A0CF5" w:rsidRPr="004C5F7D">
        <w:rPr>
          <w:rFonts w:ascii="Palatino Linotype" w:hAnsi="Palatino Linotype"/>
          <w:color w:val="000000" w:themeColor="text1"/>
        </w:rPr>
        <w:t xml:space="preserve"> de enero de dos mil veinticuatro.</w:t>
      </w:r>
    </w:p>
    <w:p w14:paraId="32354FCB" w14:textId="6C6DAA06" w:rsidR="00BC4E46" w:rsidRPr="004C5F7D" w:rsidRDefault="00BC4E46" w:rsidP="006F7BEF">
      <w:pPr>
        <w:suppressAutoHyphens w:val="0"/>
        <w:spacing w:line="360" w:lineRule="auto"/>
        <w:jc w:val="both"/>
        <w:rPr>
          <w:rFonts w:ascii="Palatino Linotype" w:hAnsi="Palatino Linotype"/>
          <w:lang w:val="es-ES_tradnl"/>
        </w:rPr>
      </w:pPr>
    </w:p>
    <w:p w14:paraId="7BBDEE2F" w14:textId="6B21D471" w:rsidR="007A0CF5" w:rsidRPr="004C5F7D" w:rsidRDefault="007A0CF5" w:rsidP="007A0CF5">
      <w:pPr>
        <w:spacing w:line="360" w:lineRule="auto"/>
        <w:jc w:val="both"/>
        <w:rPr>
          <w:rFonts w:ascii="Palatino Linotype" w:hAnsi="Palatino Linotype"/>
          <w:color w:val="000000" w:themeColor="text1"/>
        </w:rPr>
      </w:pPr>
      <w:r w:rsidRPr="004C5F7D">
        <w:rPr>
          <w:rFonts w:ascii="Palatino Linotype" w:hAnsi="Palatino Linotype"/>
          <w:b/>
          <w:color w:val="000000" w:themeColor="text1"/>
        </w:rPr>
        <w:t>VISTO</w:t>
      </w:r>
      <w:r w:rsidRPr="004C5F7D">
        <w:rPr>
          <w:rFonts w:ascii="Palatino Linotype" w:hAnsi="Palatino Linotype"/>
          <w:color w:val="000000" w:themeColor="text1"/>
        </w:rPr>
        <w:t xml:space="preserve"> el expediente electrónico formado con motivo del recurso de revisión </w:t>
      </w:r>
      <w:r w:rsidRPr="004C5F7D">
        <w:rPr>
          <w:rFonts w:ascii="Palatino Linotype" w:hAnsi="Palatino Linotype"/>
          <w:b/>
          <w:bCs/>
        </w:rPr>
        <w:t>03543/INFOEM/ICR-394/IP/RR/2023</w:t>
      </w:r>
      <w:r w:rsidRPr="004C5F7D">
        <w:rPr>
          <w:rFonts w:ascii="Palatino Linotype" w:hAnsi="Palatino Linotype" w:cs="Arial"/>
          <w:bCs/>
          <w:color w:val="000000" w:themeColor="text1"/>
        </w:rPr>
        <w:t xml:space="preserve">, </w:t>
      </w:r>
      <w:r w:rsidRPr="004C5F7D">
        <w:rPr>
          <w:rFonts w:ascii="Palatino Linotype" w:hAnsi="Palatino Linotype"/>
          <w:color w:val="000000" w:themeColor="text1"/>
        </w:rPr>
        <w:t xml:space="preserve">interpuesto por </w:t>
      </w:r>
      <w:r w:rsidR="00A572AB">
        <w:rPr>
          <w:rFonts w:ascii="Palatino Linotype" w:eastAsia="MS Mincho" w:hAnsi="Palatino Linotype"/>
          <w:b/>
          <w:color w:val="000000"/>
          <w:lang w:val="es-ES_tradnl"/>
        </w:rPr>
        <w:t>XXX XXX XXX</w:t>
      </w:r>
      <w:r w:rsidR="004C5F7D">
        <w:rPr>
          <w:rFonts w:ascii="Palatino Linotype" w:hAnsi="Palatino Linotype"/>
          <w:color w:val="000000" w:themeColor="text1"/>
        </w:rPr>
        <w:t>, en lo sucesivo</w:t>
      </w:r>
      <w:r w:rsidRPr="004C5F7D">
        <w:rPr>
          <w:rFonts w:ascii="Palatino Linotype" w:hAnsi="Palatino Linotype"/>
          <w:color w:val="000000" w:themeColor="text1"/>
        </w:rPr>
        <w:t xml:space="preserve"> el </w:t>
      </w:r>
      <w:r w:rsidRPr="004C5F7D">
        <w:rPr>
          <w:rFonts w:ascii="Palatino Linotype" w:hAnsi="Palatino Linotype"/>
          <w:b/>
          <w:bCs/>
          <w:color w:val="000000" w:themeColor="text1"/>
        </w:rPr>
        <w:t>RECURRENTE</w:t>
      </w:r>
      <w:r w:rsidRPr="004C5F7D">
        <w:rPr>
          <w:rFonts w:ascii="Palatino Linotype" w:hAnsi="Palatino Linotype" w:cs="Arial"/>
          <w:color w:val="000000" w:themeColor="text1"/>
        </w:rPr>
        <w:t xml:space="preserve">; en contra del incumplimiento al recurso de revisión </w:t>
      </w:r>
      <w:r w:rsidRPr="004C5F7D">
        <w:rPr>
          <w:rFonts w:ascii="Palatino Linotype" w:hAnsi="Palatino Linotype"/>
          <w:b/>
          <w:lang w:val="es-ES_tradnl"/>
        </w:rPr>
        <w:t>03543/INFOEM/IP/RR/2023</w:t>
      </w:r>
      <w:r w:rsidRPr="004C5F7D">
        <w:rPr>
          <w:rFonts w:ascii="Palatino Linotype" w:hAnsi="Palatino Linotype" w:cs="Arial"/>
          <w:color w:val="000000" w:themeColor="text1"/>
        </w:rPr>
        <w:t xml:space="preserve">, por el </w:t>
      </w:r>
      <w:r w:rsidRPr="004C5F7D">
        <w:rPr>
          <w:rFonts w:ascii="Palatino Linotype" w:eastAsia="MS Mincho" w:hAnsi="Palatino Linotype"/>
          <w:b/>
          <w:color w:val="000000"/>
          <w:lang w:val="es-ES_tradnl"/>
        </w:rPr>
        <w:t>Ayuntamiento de Zinacantepec</w:t>
      </w:r>
      <w:r w:rsidR="004C5F7D">
        <w:rPr>
          <w:rFonts w:ascii="Palatino Linotype" w:eastAsia="Calibri" w:hAnsi="Palatino Linotype" w:cs="Arial"/>
          <w:color w:val="000000" w:themeColor="text1"/>
          <w:lang w:val="es-ES"/>
        </w:rPr>
        <w:t>, en adelante</w:t>
      </w:r>
      <w:r w:rsidRPr="004C5F7D">
        <w:rPr>
          <w:rFonts w:ascii="Palatino Linotype" w:hAnsi="Palatino Linotype"/>
          <w:color w:val="000000" w:themeColor="text1"/>
        </w:rPr>
        <w:t xml:space="preserve"> el</w:t>
      </w:r>
      <w:r w:rsidRPr="004C5F7D">
        <w:rPr>
          <w:rFonts w:ascii="Palatino Linotype" w:hAnsi="Palatino Linotype"/>
          <w:b/>
          <w:color w:val="000000" w:themeColor="text1"/>
        </w:rPr>
        <w:t xml:space="preserve"> SUJETO OBLIGADO</w:t>
      </w:r>
      <w:r w:rsidRPr="004C5F7D">
        <w:rPr>
          <w:rFonts w:ascii="Palatino Linotype" w:hAnsi="Palatino Linotype"/>
          <w:color w:val="000000" w:themeColor="text1"/>
        </w:rPr>
        <w:t>,</w:t>
      </w:r>
      <w:r w:rsidRPr="004C5F7D">
        <w:rPr>
          <w:rFonts w:ascii="Palatino Linotype" w:hAnsi="Palatino Linotype"/>
          <w:b/>
          <w:color w:val="000000" w:themeColor="text1"/>
        </w:rPr>
        <w:t xml:space="preserve"> </w:t>
      </w:r>
      <w:r w:rsidRPr="004C5F7D">
        <w:rPr>
          <w:rFonts w:ascii="Palatino Linotype" w:hAnsi="Palatino Linotype"/>
          <w:color w:val="000000" w:themeColor="text1"/>
        </w:rPr>
        <w:t>se procede a dictar la presente resolución, con base en los siguientes:</w:t>
      </w:r>
    </w:p>
    <w:p w14:paraId="16AEF784" w14:textId="278706B5" w:rsidR="00E3699C" w:rsidRPr="004C5F7D" w:rsidRDefault="00191180" w:rsidP="00C802A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4C5F7D">
        <w:rPr>
          <w:rFonts w:ascii="Palatino Linotype" w:hAnsi="Palatino Linotype"/>
          <w:b/>
          <w:lang w:eastAsia="en-US"/>
        </w:rPr>
        <w:t>ANTECEDENTES</w:t>
      </w:r>
      <w:bookmarkEnd w:id="0"/>
      <w:bookmarkEnd w:id="1"/>
      <w:bookmarkEnd w:id="2"/>
    </w:p>
    <w:p w14:paraId="02192247" w14:textId="77777777" w:rsidR="00C802AF" w:rsidRPr="004C5F7D" w:rsidRDefault="00C802AF" w:rsidP="00C802AF">
      <w:pPr>
        <w:keepNext/>
        <w:keepLines/>
        <w:suppressAutoHyphens w:val="0"/>
        <w:spacing w:before="240" w:line="360" w:lineRule="auto"/>
        <w:jc w:val="center"/>
        <w:outlineLvl w:val="0"/>
        <w:rPr>
          <w:rFonts w:ascii="Palatino Linotype" w:hAnsi="Palatino Linotype"/>
          <w:b/>
          <w:lang w:eastAsia="en-US"/>
        </w:rPr>
      </w:pPr>
    </w:p>
    <w:p w14:paraId="7571E0F7" w14:textId="1765C782" w:rsidR="00191180" w:rsidRPr="004C5F7D" w:rsidRDefault="007C0470" w:rsidP="00F1159A">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4C5F7D">
        <w:rPr>
          <w:rFonts w:ascii="Palatino Linotype" w:eastAsia="Calibri" w:hAnsi="Palatino Linotype" w:cs="Arial"/>
          <w:lang w:val="es-ES"/>
        </w:rPr>
        <w:t>E</w:t>
      </w:r>
      <w:r w:rsidR="00B429F0" w:rsidRPr="004C5F7D">
        <w:rPr>
          <w:rFonts w:ascii="Palatino Linotype" w:eastAsia="Calibri" w:hAnsi="Palatino Linotype" w:cs="Arial"/>
          <w:lang w:val="es-ES"/>
        </w:rPr>
        <w:t xml:space="preserve">l </w:t>
      </w:r>
      <w:r w:rsidR="00F1159A" w:rsidRPr="004C5F7D">
        <w:rPr>
          <w:rFonts w:ascii="Palatino Linotype" w:eastAsia="Calibri" w:hAnsi="Palatino Linotype" w:cs="Arial"/>
          <w:lang w:val="es-ES"/>
        </w:rPr>
        <w:t xml:space="preserve">veintitrés (23) de mayo </w:t>
      </w:r>
      <w:r w:rsidR="00CA0FAE" w:rsidRPr="004C5F7D">
        <w:rPr>
          <w:rFonts w:ascii="Palatino Linotype" w:eastAsia="Calibri" w:hAnsi="Palatino Linotype" w:cs="Arial"/>
          <w:lang w:val="es-ES"/>
        </w:rPr>
        <w:t>d</w:t>
      </w:r>
      <w:r w:rsidR="00046276" w:rsidRPr="004C5F7D">
        <w:rPr>
          <w:rFonts w:ascii="Palatino Linotype" w:eastAsia="Calibri" w:hAnsi="Palatino Linotype" w:cs="Arial"/>
          <w:lang w:val="es-ES"/>
        </w:rPr>
        <w:t>e dos mil veintitrés</w:t>
      </w:r>
      <w:r w:rsidR="00534480" w:rsidRPr="004C5F7D">
        <w:rPr>
          <w:rFonts w:ascii="Palatino Linotype" w:eastAsia="Calibri" w:hAnsi="Palatino Linotype" w:cs="Arial"/>
          <w:lang w:val="es-ES"/>
        </w:rPr>
        <w:t>, el</w:t>
      </w:r>
      <w:r w:rsidR="00191180" w:rsidRPr="004C5F7D">
        <w:rPr>
          <w:rFonts w:ascii="Palatino Linotype" w:eastAsia="Calibri" w:hAnsi="Palatino Linotype" w:cs="Arial"/>
          <w:lang w:val="es-ES"/>
        </w:rPr>
        <w:t xml:space="preserve"> particular</w:t>
      </w:r>
      <w:r w:rsidR="009E7700" w:rsidRPr="004C5F7D">
        <w:rPr>
          <w:rFonts w:ascii="Palatino Linotype" w:eastAsia="Calibri" w:hAnsi="Palatino Linotype" w:cs="Arial"/>
          <w:b/>
        </w:rPr>
        <w:t xml:space="preserve">, </w:t>
      </w:r>
      <w:r w:rsidR="00191180" w:rsidRPr="004C5F7D">
        <w:rPr>
          <w:rFonts w:ascii="Palatino Linotype" w:eastAsia="Calibri" w:hAnsi="Palatino Linotype" w:cs="Arial"/>
        </w:rPr>
        <w:t xml:space="preserve">presentó </w:t>
      </w:r>
      <w:r w:rsidR="00191180" w:rsidRPr="004C5F7D">
        <w:rPr>
          <w:rFonts w:ascii="Palatino Linotype" w:eastAsia="Calibri" w:hAnsi="Palatino Linotype" w:cs="Arial"/>
          <w:lang w:val="es-ES"/>
        </w:rPr>
        <w:t xml:space="preserve">ante el </w:t>
      </w:r>
      <w:r w:rsidR="00191180" w:rsidRPr="004C5F7D">
        <w:rPr>
          <w:rFonts w:ascii="Palatino Linotype" w:eastAsia="Calibri" w:hAnsi="Palatino Linotype" w:cs="Arial"/>
          <w:b/>
          <w:lang w:val="es-ES"/>
        </w:rPr>
        <w:t>SUJETO OBLIGADO,</w:t>
      </w:r>
      <w:r w:rsidR="00191180" w:rsidRPr="004C5F7D">
        <w:rPr>
          <w:rFonts w:ascii="Palatino Linotype" w:eastAsia="Calibri" w:hAnsi="Palatino Linotype" w:cs="Arial"/>
        </w:rPr>
        <w:t xml:space="preserve"> vía </w:t>
      </w:r>
      <w:r w:rsidR="00191180" w:rsidRPr="004C5F7D">
        <w:rPr>
          <w:rFonts w:ascii="Palatino Linotype" w:eastAsia="Calibri" w:hAnsi="Palatino Linotype" w:cs="Arial"/>
          <w:lang w:val="es-ES"/>
        </w:rPr>
        <w:t>Sistema de Acceso a la Información Mexiquense (</w:t>
      </w:r>
      <w:r w:rsidR="00191180" w:rsidRPr="004C5F7D">
        <w:rPr>
          <w:rFonts w:ascii="Palatino Linotype" w:eastAsia="Calibri" w:hAnsi="Palatino Linotype" w:cs="Arial"/>
          <w:b/>
          <w:lang w:val="es-ES"/>
        </w:rPr>
        <w:t>SAIMEX</w:t>
      </w:r>
      <w:r w:rsidRPr="004C5F7D">
        <w:rPr>
          <w:rFonts w:ascii="Palatino Linotype" w:eastAsia="Calibri" w:hAnsi="Palatino Linotype" w:cs="Arial"/>
          <w:lang w:val="es-ES"/>
        </w:rPr>
        <w:t>), la solicitud</w:t>
      </w:r>
      <w:r w:rsidR="00191180" w:rsidRPr="004C5F7D">
        <w:rPr>
          <w:rFonts w:ascii="Palatino Linotype" w:eastAsia="Calibri" w:hAnsi="Palatino Linotype" w:cs="Arial"/>
          <w:lang w:val="es-ES"/>
        </w:rPr>
        <w:t xml:space="preserve"> de información públic</w:t>
      </w:r>
      <w:r w:rsidRPr="004C5F7D">
        <w:rPr>
          <w:rFonts w:ascii="Palatino Linotype" w:eastAsia="Calibri" w:hAnsi="Palatino Linotype" w:cs="Arial"/>
          <w:lang w:val="es-ES"/>
        </w:rPr>
        <w:t>a registrada con el número</w:t>
      </w:r>
      <w:r w:rsidR="00F1159A" w:rsidRPr="004C5F7D">
        <w:rPr>
          <w:rFonts w:ascii="Palatino Linotype" w:eastAsia="Calibri" w:hAnsi="Palatino Linotype" w:cs="Arial"/>
          <w:lang w:val="es-ES"/>
        </w:rPr>
        <w:t xml:space="preserve"> </w:t>
      </w:r>
      <w:r w:rsidR="00F1159A" w:rsidRPr="004C5F7D">
        <w:rPr>
          <w:rFonts w:ascii="Palatino Linotype" w:eastAsia="Calibri" w:hAnsi="Palatino Linotype" w:cs="Arial"/>
          <w:b/>
          <w:bCs/>
        </w:rPr>
        <w:t>00407/ZINACANT/IP/2023</w:t>
      </w:r>
      <w:r w:rsidR="00A5416A" w:rsidRPr="004C5F7D">
        <w:rPr>
          <w:rFonts w:ascii="Palatino Linotype" w:eastAsia="Calibri" w:hAnsi="Palatino Linotype" w:cs="Arial"/>
          <w:lang w:val="es-ES"/>
        </w:rPr>
        <w:t>,</w:t>
      </w:r>
      <w:r w:rsidR="009368E2" w:rsidRPr="004C5F7D">
        <w:rPr>
          <w:rFonts w:ascii="Palatino Linotype" w:eastAsia="Calibri" w:hAnsi="Palatino Linotype" w:cs="Arial"/>
          <w:lang w:val="es-ES"/>
        </w:rPr>
        <w:t xml:space="preserve"> </w:t>
      </w:r>
      <w:r w:rsidR="00A5416A" w:rsidRPr="004C5F7D">
        <w:rPr>
          <w:rFonts w:ascii="Palatino Linotype" w:eastAsia="Calibri" w:hAnsi="Palatino Linotype" w:cs="Arial"/>
          <w:lang w:val="es-ES"/>
        </w:rPr>
        <w:t xml:space="preserve"> </w:t>
      </w:r>
      <w:r w:rsidRPr="004C5F7D">
        <w:rPr>
          <w:rFonts w:ascii="Palatino Linotype" w:eastAsia="Calibri" w:hAnsi="Palatino Linotype" w:cs="Arial"/>
          <w:lang w:val="es-ES"/>
        </w:rPr>
        <w:t>en la</w:t>
      </w:r>
      <w:r w:rsidR="00191180" w:rsidRPr="004C5F7D">
        <w:rPr>
          <w:rFonts w:ascii="Palatino Linotype" w:eastAsia="Calibri" w:hAnsi="Palatino Linotype" w:cs="Arial"/>
          <w:lang w:val="es-ES"/>
        </w:rPr>
        <w:t xml:space="preserve"> que requirió lo siguiente:</w:t>
      </w:r>
    </w:p>
    <w:p w14:paraId="2CD063DC" w14:textId="77777777" w:rsidR="00191180" w:rsidRPr="004C5F7D" w:rsidRDefault="00191180" w:rsidP="006F7BEF">
      <w:pPr>
        <w:suppressAutoHyphens w:val="0"/>
        <w:spacing w:line="360" w:lineRule="auto"/>
        <w:contextualSpacing/>
        <w:jc w:val="both"/>
        <w:rPr>
          <w:rFonts w:ascii="Palatino Linotype" w:eastAsia="Calibri" w:hAnsi="Palatino Linotype" w:cs="Arial"/>
          <w:lang w:val="es-ES"/>
        </w:rPr>
      </w:pPr>
    </w:p>
    <w:p w14:paraId="1AF8388B" w14:textId="601AB5BF" w:rsidR="007F21B9" w:rsidRPr="004C5F7D"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4C5F7D">
        <w:rPr>
          <w:rFonts w:ascii="Palatino Linotype" w:hAnsi="Palatino Linotype"/>
          <w:i/>
          <w:color w:val="000000"/>
          <w:lang w:val="es-ES_tradnl"/>
        </w:rPr>
        <w:t xml:space="preserve"> </w:t>
      </w:r>
      <w:r w:rsidR="00A5416A" w:rsidRPr="004C5F7D">
        <w:rPr>
          <w:rFonts w:ascii="Palatino Linotype" w:hAnsi="Palatino Linotype"/>
          <w:i/>
          <w:color w:val="000000"/>
          <w:lang w:val="es-ES_tradnl"/>
        </w:rPr>
        <w:t>"</w:t>
      </w:r>
      <w:r w:rsidR="00B429F0" w:rsidRPr="004C5F7D">
        <w:rPr>
          <w:rFonts w:ascii="Palatino Linotype" w:hAnsi="Palatino Linotype"/>
        </w:rPr>
        <w:t xml:space="preserve"> </w:t>
      </w:r>
      <w:r w:rsidR="00F1159A" w:rsidRPr="004C5F7D">
        <w:rPr>
          <w:rFonts w:ascii="Palatino Linotype" w:hAnsi="Palatino Linotype"/>
          <w:i/>
        </w:rPr>
        <w:t>solicito el cargo o categoria, el grado máximo de estudios comprobable con el documento que entrego para ingresar al ayuntamiento, la percepción neta a la fecha de la solicitud comprobable a través de algún documento emitido , resguardado, procesado o archivado por este Ayuntamiento ya sea CFDI o recibo de nómina, la ficha curricular o curriculum de los servidores públicos relacionados en la solicitud que dieron respuesta con el numero de folio 00128/ZINACANT/IP/2023</w:t>
      </w:r>
      <w:r w:rsidR="00B94E03" w:rsidRPr="004C5F7D">
        <w:rPr>
          <w:rFonts w:ascii="Palatino Linotype" w:hAnsi="Palatino Linotype"/>
          <w:i/>
          <w:color w:val="000000"/>
          <w:lang w:val="es-ES_tradnl"/>
        </w:rPr>
        <w:t>"</w:t>
      </w:r>
      <w:r w:rsidR="00191180" w:rsidRPr="004C5F7D">
        <w:rPr>
          <w:rFonts w:ascii="Palatino Linotype" w:hAnsi="Palatino Linotype"/>
          <w:i/>
          <w:iCs/>
          <w:color w:val="000000"/>
          <w:lang w:val="es-ES_tradnl"/>
        </w:rPr>
        <w:t xml:space="preserve"> (Sic.)</w:t>
      </w:r>
    </w:p>
    <w:p w14:paraId="71ED6AE1" w14:textId="77777777" w:rsidR="00B429F0" w:rsidRPr="004C5F7D" w:rsidRDefault="00B429F0" w:rsidP="00B429F0">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54C7E57E" w14:textId="1ACC774C" w:rsidR="007F21B9" w:rsidRPr="004C5F7D"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4C5F7D">
        <w:rPr>
          <w:rFonts w:ascii="Palatino Linotype" w:eastAsia="MS Mincho" w:hAnsi="Palatino Linotype"/>
          <w:color w:val="000000"/>
          <w:sz w:val="24"/>
          <w:szCs w:val="24"/>
          <w:lang w:val="es-ES_tradnl"/>
        </w:rPr>
        <w:lastRenderedPageBreak/>
        <w:t>Se hace constar que el</w:t>
      </w:r>
      <w:r w:rsidR="00B94E03" w:rsidRPr="004C5F7D">
        <w:rPr>
          <w:rFonts w:ascii="Palatino Linotype" w:eastAsia="MS Mincho" w:hAnsi="Palatino Linotype"/>
          <w:color w:val="000000"/>
          <w:sz w:val="24"/>
          <w:szCs w:val="24"/>
          <w:lang w:val="es-ES_tradnl"/>
        </w:rPr>
        <w:t xml:space="preserve"> </w:t>
      </w:r>
      <w:r w:rsidR="003A38E6" w:rsidRPr="004C5F7D">
        <w:rPr>
          <w:rFonts w:ascii="Palatino Linotype" w:eastAsia="MS Mincho" w:hAnsi="Palatino Linotype"/>
          <w:color w:val="000000"/>
          <w:sz w:val="24"/>
          <w:szCs w:val="24"/>
          <w:lang w:val="es-ES_tradnl"/>
        </w:rPr>
        <w:t xml:space="preserve">entonces </w:t>
      </w:r>
      <w:r w:rsidR="003A38E6" w:rsidRPr="004C5F7D">
        <w:rPr>
          <w:rFonts w:ascii="Palatino Linotype" w:eastAsia="MS Mincho" w:hAnsi="Palatino Linotype"/>
          <w:b/>
          <w:color w:val="000000"/>
          <w:sz w:val="24"/>
          <w:szCs w:val="24"/>
          <w:lang w:val="es-ES_tradnl"/>
        </w:rPr>
        <w:t>SOLICITANTE</w:t>
      </w:r>
      <w:r w:rsidRPr="004C5F7D">
        <w:rPr>
          <w:rFonts w:ascii="Palatino Linotype" w:eastAsia="MS Mincho" w:hAnsi="Palatino Linotype"/>
          <w:b/>
          <w:color w:val="000000"/>
          <w:sz w:val="24"/>
          <w:szCs w:val="24"/>
          <w:lang w:val="es-ES_tradnl"/>
        </w:rPr>
        <w:t xml:space="preserve"> </w:t>
      </w:r>
      <w:r w:rsidR="00B94E03" w:rsidRPr="004C5F7D">
        <w:rPr>
          <w:rFonts w:ascii="Palatino Linotype" w:eastAsia="MS Mincho" w:hAnsi="Palatino Linotype"/>
          <w:color w:val="000000"/>
          <w:sz w:val="24"/>
          <w:szCs w:val="24"/>
          <w:lang w:val="es-ES_tradnl"/>
        </w:rPr>
        <w:t xml:space="preserve">señaló </w:t>
      </w:r>
      <w:r w:rsidRPr="004C5F7D">
        <w:rPr>
          <w:rFonts w:ascii="Palatino Linotype" w:eastAsia="MS Mincho" w:hAnsi="Palatino Linotype"/>
          <w:color w:val="000000"/>
          <w:sz w:val="24"/>
          <w:szCs w:val="24"/>
          <w:lang w:val="es-ES_tradnl"/>
        </w:rPr>
        <w:t xml:space="preserve">como </w:t>
      </w:r>
      <w:r w:rsidR="003A38E6" w:rsidRPr="004C5F7D">
        <w:rPr>
          <w:rFonts w:ascii="Palatino Linotype" w:eastAsia="MS Mincho" w:hAnsi="Palatino Linotype"/>
          <w:color w:val="000000"/>
          <w:sz w:val="24"/>
          <w:szCs w:val="24"/>
          <w:lang w:val="es-ES_tradnl"/>
        </w:rPr>
        <w:t xml:space="preserve">modalidad </w:t>
      </w:r>
      <w:r w:rsidRPr="004C5F7D">
        <w:rPr>
          <w:rFonts w:ascii="Palatino Linotype" w:eastAsia="MS Mincho" w:hAnsi="Palatino Linotype"/>
          <w:color w:val="000000"/>
          <w:sz w:val="24"/>
          <w:szCs w:val="24"/>
          <w:lang w:val="es-ES_tradnl"/>
        </w:rPr>
        <w:t xml:space="preserve">de entrega de la información </w:t>
      </w:r>
      <w:r w:rsidR="00642A3F" w:rsidRPr="004C5F7D">
        <w:rPr>
          <w:rFonts w:ascii="Palatino Linotype" w:eastAsia="MS Mincho" w:hAnsi="Palatino Linotype"/>
          <w:color w:val="000000"/>
          <w:sz w:val="24"/>
          <w:szCs w:val="24"/>
          <w:lang w:val="es-MX"/>
        </w:rPr>
        <w:t>a través del Sistema de Acceso a la información Mexiquense (</w:t>
      </w:r>
      <w:r w:rsidR="00642A3F" w:rsidRPr="004C5F7D">
        <w:rPr>
          <w:rFonts w:ascii="Palatino Linotype" w:eastAsia="MS Mincho" w:hAnsi="Palatino Linotype"/>
          <w:b/>
          <w:color w:val="000000"/>
          <w:sz w:val="24"/>
          <w:szCs w:val="24"/>
          <w:lang w:val="es-MX"/>
        </w:rPr>
        <w:t>SAIMEX).</w:t>
      </w:r>
    </w:p>
    <w:p w14:paraId="4435E662" w14:textId="77777777" w:rsidR="00F1159A" w:rsidRPr="004C5F7D" w:rsidRDefault="00F1159A" w:rsidP="00F1159A">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6A7D748C" w14:textId="77777777" w:rsidR="00F1159A" w:rsidRPr="004C5F7D" w:rsidRDefault="00F1159A"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4C5F7D">
        <w:rPr>
          <w:rFonts w:ascii="Palatino Linotype" w:eastAsia="MS Mincho" w:hAnsi="Palatino Linotype"/>
          <w:color w:val="000000"/>
          <w:sz w:val="24"/>
          <w:szCs w:val="24"/>
          <w:lang w:val="es-MX"/>
        </w:rPr>
        <w:t xml:space="preserve">El </w:t>
      </w:r>
      <w:r w:rsidRPr="004C5F7D">
        <w:rPr>
          <w:rFonts w:ascii="Palatino Linotype" w:eastAsia="MS Mincho" w:hAnsi="Palatino Linotype"/>
          <w:b/>
          <w:color w:val="000000"/>
          <w:sz w:val="24"/>
          <w:szCs w:val="24"/>
          <w:lang w:val="es-MX"/>
        </w:rPr>
        <w:t>SUJETO OBLIGADO</w:t>
      </w:r>
      <w:r w:rsidRPr="004C5F7D">
        <w:rPr>
          <w:rFonts w:ascii="Palatino Linotype" w:eastAsia="MS Mincho" w:hAnsi="Palatino Linotype"/>
          <w:color w:val="000000"/>
          <w:sz w:val="24"/>
          <w:szCs w:val="24"/>
          <w:lang w:val="es-MX"/>
        </w:rPr>
        <w:t xml:space="preserve"> solicitó aclaración a la solicitud de información en fecha treinta (30) de mayo de dos mil veintitrés, en los siguientes términos:</w:t>
      </w:r>
    </w:p>
    <w:p w14:paraId="0FD2D452" w14:textId="77777777" w:rsidR="00F1159A" w:rsidRPr="004C5F7D" w:rsidRDefault="00F1159A" w:rsidP="00F1159A">
      <w:pPr>
        <w:pStyle w:val="Prrafodelista"/>
        <w:rPr>
          <w:rFonts w:ascii="Palatino Linotype" w:eastAsia="MS Mincho" w:hAnsi="Palatino Linotype"/>
          <w:color w:val="000000"/>
          <w:sz w:val="24"/>
          <w:szCs w:val="24"/>
          <w:lang w:val="es-ES_tradnl"/>
        </w:rPr>
      </w:pPr>
    </w:p>
    <w:p w14:paraId="39789AA5" w14:textId="1ECC1BD2" w:rsidR="00F1159A" w:rsidRPr="004C5F7D" w:rsidRDefault="00F1159A" w:rsidP="00F1159A">
      <w:pPr>
        <w:pStyle w:val="Prrafodelista"/>
        <w:tabs>
          <w:tab w:val="left" w:pos="284"/>
        </w:tabs>
        <w:spacing w:line="360" w:lineRule="auto"/>
        <w:ind w:left="567" w:right="616"/>
        <w:jc w:val="both"/>
        <w:rPr>
          <w:rFonts w:ascii="Palatino Linotype" w:eastAsia="MS Mincho" w:hAnsi="Palatino Linotype"/>
          <w:color w:val="000000"/>
          <w:szCs w:val="24"/>
          <w:lang w:val="es-ES_tradnl"/>
        </w:rPr>
      </w:pPr>
      <w:r w:rsidRPr="004C5F7D">
        <w:rPr>
          <w:rFonts w:ascii="Palatino Linotype" w:eastAsia="MS Mincho" w:hAnsi="Palatino Linotype"/>
          <w:color w:val="000000"/>
          <w:szCs w:val="24"/>
          <w:lang w:val="es-MX"/>
        </w:rPr>
        <w:t>“</w:t>
      </w:r>
      <w:r w:rsidRPr="004C5F7D">
        <w:rPr>
          <w:rFonts w:ascii="Palatino Linotype" w:eastAsia="MS Mincho" w:hAnsi="Palatino Linotype"/>
          <w:i/>
          <w:color w:val="000000"/>
          <w:szCs w:val="24"/>
          <w:lang w:val="es-MX"/>
        </w:rPr>
        <w:t>solicito el cargo o categoria, el grado máximo de estudios comprobable con el documento que entrego para ingresar al ayuntamiento, la percepción neta a la fecha de la solicitud comprobable a través de algún documento emitido o que obre en sus archivos, resguardado, procesado o archivado por este Ayuntamiento ya sea CFDI o recibo de nómina, la ficha curricular o curriculum de todos los servidores públicos mencionados por ustedes en la solicitud con el numero de folio 00128/ZINACANT/IP/2023” (Sic)</w:t>
      </w:r>
    </w:p>
    <w:p w14:paraId="16E1C775" w14:textId="77777777" w:rsidR="00046276" w:rsidRPr="004C5F7D"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4C5F7D"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4C5F7D">
        <w:rPr>
          <w:rFonts w:ascii="Palatino Linotype" w:hAnsi="Palatino Linotype" w:cs="Arial"/>
          <w:lang w:val="es-ES_tradnl"/>
        </w:rPr>
        <w:t xml:space="preserve">El </w:t>
      </w:r>
      <w:r w:rsidRPr="004C5F7D">
        <w:rPr>
          <w:rFonts w:ascii="Palatino Linotype" w:hAnsi="Palatino Linotype" w:cs="Arial"/>
          <w:b/>
          <w:lang w:val="es-ES_tradnl"/>
        </w:rPr>
        <w:t xml:space="preserve">SUJETO OBLIGADO </w:t>
      </w:r>
      <w:r w:rsidRPr="004C5F7D">
        <w:rPr>
          <w:rFonts w:ascii="Palatino Linotype" w:hAnsi="Palatino Linotype" w:cs="Arial"/>
          <w:lang w:val="es-ES_tradnl"/>
        </w:rPr>
        <w:t xml:space="preserve">no emitió respuesta a la solicitud de información.  </w:t>
      </w:r>
    </w:p>
    <w:p w14:paraId="75E2850C" w14:textId="77777777" w:rsidR="003F1413" w:rsidRPr="004C5F7D"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4C656894" w:rsidR="00191180" w:rsidRPr="004C5F7D" w:rsidRDefault="00191180" w:rsidP="00E56906">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4C5F7D">
        <w:rPr>
          <w:rFonts w:ascii="Palatino Linotype" w:eastAsia="Calibri" w:hAnsi="Palatino Linotype" w:cs="Arial"/>
          <w:lang w:val="es-AR"/>
        </w:rPr>
        <w:t xml:space="preserve">Derivado </w:t>
      </w:r>
      <w:bookmarkStart w:id="3" w:name="_Toc462307683"/>
      <w:bookmarkStart w:id="4" w:name="_Toc472427085"/>
      <w:bookmarkStart w:id="5" w:name="_Toc472500652"/>
      <w:r w:rsidRPr="004C5F7D">
        <w:rPr>
          <w:rFonts w:ascii="Palatino Linotype" w:hAnsi="Palatino Linotype" w:cs="Arial"/>
          <w:lang w:val="es-AR"/>
        </w:rPr>
        <w:t xml:space="preserve">de la falta de respuesta por parte del </w:t>
      </w:r>
      <w:r w:rsidRPr="004C5F7D">
        <w:rPr>
          <w:rFonts w:ascii="Palatino Linotype" w:hAnsi="Palatino Linotype" w:cs="Arial"/>
          <w:b/>
          <w:lang w:val="es-AR"/>
        </w:rPr>
        <w:t>SUJETO OBLIGADO</w:t>
      </w:r>
      <w:r w:rsidRPr="004C5F7D">
        <w:rPr>
          <w:rFonts w:ascii="Palatino Linotype" w:hAnsi="Palatino Linotype" w:cs="Arial"/>
          <w:lang w:val="es-AR"/>
        </w:rPr>
        <w:t>, el</w:t>
      </w:r>
      <w:r w:rsidR="00E56906" w:rsidRPr="004C5F7D">
        <w:rPr>
          <w:rFonts w:ascii="Palatino Linotype" w:hAnsi="Palatino Linotype" w:cs="Arial"/>
          <w:lang w:val="es-AR"/>
        </w:rPr>
        <w:t xml:space="preserve"> veintiuno (21) de junio de dos mil veintitrés</w:t>
      </w:r>
      <w:r w:rsidR="00FA7215" w:rsidRPr="004C5F7D">
        <w:rPr>
          <w:rFonts w:ascii="Palatino Linotype" w:hAnsi="Palatino Linotype" w:cs="Arial"/>
          <w:lang w:val="es-ES"/>
        </w:rPr>
        <w:t xml:space="preserve">, el </w:t>
      </w:r>
      <w:r w:rsidR="00885757" w:rsidRPr="004C5F7D">
        <w:rPr>
          <w:rFonts w:ascii="Palatino Linotype" w:hAnsi="Palatino Linotype" w:cs="Arial"/>
          <w:lang w:val="es-ES"/>
        </w:rPr>
        <w:t>particular interpuso el recurso</w:t>
      </w:r>
      <w:r w:rsidRPr="004C5F7D">
        <w:rPr>
          <w:rFonts w:ascii="Palatino Linotype" w:hAnsi="Palatino Linotype" w:cs="Arial"/>
          <w:lang w:val="es-ES"/>
        </w:rPr>
        <w:t xml:space="preserve"> de revisión</w:t>
      </w:r>
      <w:r w:rsidR="00E56906" w:rsidRPr="004C5F7D">
        <w:rPr>
          <w:rFonts w:ascii="Palatino Linotype" w:hAnsi="Palatino Linotype" w:cs="Arial"/>
          <w:i/>
          <w:lang w:val="es-ES_tradnl"/>
        </w:rPr>
        <w:t xml:space="preserve"> </w:t>
      </w:r>
      <w:r w:rsidR="00E56906" w:rsidRPr="004C5F7D">
        <w:rPr>
          <w:rFonts w:ascii="Palatino Linotype" w:hAnsi="Palatino Linotype" w:cs="Arial"/>
          <w:b/>
          <w:lang w:val="es-ES_tradnl"/>
        </w:rPr>
        <w:t>03543/INFOEM/IP/RR/2023</w:t>
      </w:r>
      <w:r w:rsidR="00642A3F" w:rsidRPr="004C5F7D">
        <w:rPr>
          <w:rFonts w:ascii="Palatino Linotype" w:hAnsi="Palatino Linotype" w:cs="Arial"/>
          <w:i/>
          <w:lang w:val="es-ES_tradnl"/>
        </w:rPr>
        <w:t xml:space="preserve">, </w:t>
      </w:r>
      <w:r w:rsidR="003A38E6" w:rsidRPr="004C5F7D">
        <w:rPr>
          <w:rFonts w:ascii="Palatino Linotype" w:hAnsi="Palatino Linotype" w:cs="Arial"/>
          <w:lang w:val="es-ES"/>
        </w:rPr>
        <w:t>en el</w:t>
      </w:r>
      <w:r w:rsidRPr="004C5F7D">
        <w:rPr>
          <w:rFonts w:ascii="Palatino Linotype" w:hAnsi="Palatino Linotype" w:cs="Arial"/>
          <w:lang w:val="es-ES"/>
        </w:rPr>
        <w:t xml:space="preserve"> que señaló lo siguiente:</w:t>
      </w:r>
    </w:p>
    <w:p w14:paraId="484B0F60" w14:textId="42A4A11B" w:rsidR="00191180" w:rsidRPr="004C5F7D" w:rsidRDefault="00191180" w:rsidP="006F7BEF">
      <w:pPr>
        <w:suppressAutoHyphens w:val="0"/>
        <w:spacing w:line="360" w:lineRule="auto"/>
        <w:ind w:right="616"/>
        <w:contextualSpacing/>
        <w:jc w:val="both"/>
        <w:rPr>
          <w:rFonts w:ascii="Palatino Linotype" w:hAnsi="Palatino Linotype" w:cs="Arial"/>
          <w:i/>
          <w:sz w:val="22"/>
        </w:rPr>
      </w:pPr>
    </w:p>
    <w:p w14:paraId="2CF2B349" w14:textId="2A01CFFC" w:rsidR="00E42A99" w:rsidRPr="004C5F7D" w:rsidRDefault="00191180" w:rsidP="00B429F0">
      <w:pPr>
        <w:pStyle w:val="Prrafodelista"/>
        <w:numPr>
          <w:ilvl w:val="0"/>
          <w:numId w:val="21"/>
        </w:numPr>
        <w:suppressAutoHyphens w:val="0"/>
        <w:spacing w:line="360" w:lineRule="auto"/>
        <w:ind w:left="567" w:right="616" w:firstLine="0"/>
        <w:jc w:val="both"/>
        <w:rPr>
          <w:rFonts w:ascii="Palatino Linotype" w:hAnsi="Palatino Linotype"/>
          <w:i/>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C5F7D">
        <w:rPr>
          <w:rFonts w:ascii="Palatino Linotype" w:hAnsi="Palatino Linotype"/>
          <w:b/>
          <w:i/>
          <w:szCs w:val="24"/>
        </w:rPr>
        <w:t>Acto impugnado:</w:t>
      </w:r>
      <w:bookmarkEnd w:id="3"/>
      <w:bookmarkEnd w:id="4"/>
      <w:bookmarkEnd w:id="5"/>
      <w:r w:rsidRPr="004C5F7D">
        <w:rPr>
          <w:rFonts w:ascii="Palatino Linotype" w:hAnsi="Palatino Linotype"/>
          <w:b/>
          <w:i/>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C5F7D">
        <w:rPr>
          <w:rFonts w:ascii="Palatino Linotype" w:hAnsi="Palatino Linotype"/>
          <w:i/>
          <w:szCs w:val="24"/>
        </w:rPr>
        <w:t>“</w:t>
      </w:r>
      <w:r w:rsidR="00E56906" w:rsidRPr="004C5F7D">
        <w:rPr>
          <w:rFonts w:ascii="Palatino Linotype" w:hAnsi="Palatino Linotype"/>
          <w:i/>
          <w:szCs w:val="24"/>
        </w:rPr>
        <w:t>no hay respuesta</w:t>
      </w:r>
      <w:r w:rsidR="00C826B4" w:rsidRPr="004C5F7D">
        <w:rPr>
          <w:rFonts w:ascii="Palatino Linotype" w:hAnsi="Palatino Linotype"/>
          <w:i/>
          <w:szCs w:val="24"/>
        </w:rPr>
        <w:t>.</w:t>
      </w:r>
      <w:r w:rsidRPr="004C5F7D">
        <w:rPr>
          <w:rFonts w:ascii="Palatino Linotype" w:eastAsia="Calibri" w:hAnsi="Palatino Linotype"/>
          <w:i/>
          <w:color w:val="000000"/>
          <w:szCs w:val="24"/>
        </w:rPr>
        <w:t>”</w:t>
      </w:r>
      <w:r w:rsidRPr="004C5F7D">
        <w:rPr>
          <w:rFonts w:ascii="Palatino Linotype" w:eastAsia="Calibri" w:hAnsi="Palatino Linotype" w:cs="Arial"/>
          <w:i/>
          <w:szCs w:val="24"/>
        </w:rPr>
        <w:t xml:space="preserve"> </w:t>
      </w:r>
      <w:r w:rsidRPr="004C5F7D">
        <w:rPr>
          <w:rFonts w:ascii="Palatino Linotype" w:eastAsia="Calibri" w:hAnsi="Palatino Linotype" w:cs="Arial"/>
          <w:i/>
          <w:iCs/>
          <w:szCs w:val="24"/>
        </w:rPr>
        <w:t>(Sic)</w:t>
      </w:r>
      <w:r w:rsidRPr="004C5F7D">
        <w:rPr>
          <w:rFonts w:ascii="Palatino Linotype" w:eastAsia="Calibri" w:hAnsi="Palatino Linotype" w:cs="Arial"/>
          <w:i/>
          <w:szCs w:val="24"/>
        </w:rPr>
        <w:t xml:space="preserve"> </w:t>
      </w: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p>
    <w:p w14:paraId="7D5A0BA8" w14:textId="77777777" w:rsidR="00E42A99" w:rsidRPr="004C5F7D" w:rsidRDefault="00E42A99" w:rsidP="00D75540">
      <w:pPr>
        <w:pStyle w:val="Prrafodelista"/>
        <w:suppressAutoHyphens w:val="0"/>
        <w:spacing w:line="360" w:lineRule="auto"/>
        <w:ind w:left="567" w:right="616"/>
        <w:jc w:val="both"/>
        <w:rPr>
          <w:rFonts w:ascii="Palatino Linotype" w:hAnsi="Palatino Linotype"/>
          <w:i/>
          <w:szCs w:val="24"/>
        </w:rPr>
      </w:pPr>
    </w:p>
    <w:p w14:paraId="28C59A4C" w14:textId="6919C0BB" w:rsidR="00F52421" w:rsidRPr="004C5F7D" w:rsidRDefault="00191180" w:rsidP="00E56906">
      <w:pPr>
        <w:pStyle w:val="Prrafodelista"/>
        <w:numPr>
          <w:ilvl w:val="0"/>
          <w:numId w:val="21"/>
        </w:numPr>
        <w:suppressAutoHyphens w:val="0"/>
        <w:spacing w:line="360" w:lineRule="auto"/>
        <w:ind w:left="567" w:right="616" w:firstLine="0"/>
        <w:jc w:val="both"/>
        <w:rPr>
          <w:rFonts w:ascii="Palatino Linotype" w:hAnsi="Palatino Linotype"/>
          <w:i/>
          <w:szCs w:val="24"/>
        </w:rPr>
      </w:pPr>
      <w:r w:rsidRPr="004C5F7D">
        <w:rPr>
          <w:rFonts w:ascii="Palatino Linotype" w:hAnsi="Palatino Linotype"/>
          <w:b/>
          <w:i/>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4C5F7D">
        <w:rPr>
          <w:rFonts w:ascii="Palatino Linotype" w:hAnsi="Palatino Linotype"/>
          <w:b/>
          <w:i/>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4C5F7D">
        <w:rPr>
          <w:rFonts w:ascii="Palatino Linotype" w:eastAsia="Calibri" w:hAnsi="Palatino Linotype"/>
          <w:i/>
          <w:color w:val="000000"/>
          <w:szCs w:val="24"/>
        </w:rPr>
        <w:t>“</w:t>
      </w:r>
      <w:r w:rsidR="00E56906" w:rsidRPr="004C5F7D">
        <w:rPr>
          <w:rFonts w:ascii="Palatino Linotype" w:eastAsia="Calibri" w:hAnsi="Palatino Linotype"/>
          <w:i/>
          <w:color w:val="000000"/>
          <w:szCs w:val="24"/>
        </w:rPr>
        <w:t>no hay repuesta......</w:t>
      </w:r>
      <w:r w:rsidR="00C6174F" w:rsidRPr="004C5F7D">
        <w:rPr>
          <w:rFonts w:ascii="Palatino Linotype" w:eastAsia="Calibri" w:hAnsi="Palatino Linotype"/>
          <w:i/>
          <w:color w:val="000000"/>
          <w:szCs w:val="24"/>
        </w:rPr>
        <w:t>.</w:t>
      </w:r>
      <w:r w:rsidRPr="004C5F7D">
        <w:rPr>
          <w:rFonts w:ascii="Palatino Linotype" w:eastAsia="Calibri" w:hAnsi="Palatino Linotype"/>
          <w:i/>
          <w:color w:val="000000"/>
          <w:szCs w:val="24"/>
        </w:rPr>
        <w:t xml:space="preserve">” </w:t>
      </w:r>
      <w:r w:rsidRPr="004C5F7D">
        <w:rPr>
          <w:rFonts w:ascii="Palatino Linotype" w:eastAsia="Calibri" w:hAnsi="Palatino Linotype"/>
          <w:i/>
          <w:iCs/>
          <w:color w:val="000000"/>
          <w:szCs w:val="24"/>
        </w:rPr>
        <w:t>(</w:t>
      </w:r>
      <w:r w:rsidR="00FA7215" w:rsidRPr="004C5F7D">
        <w:rPr>
          <w:rFonts w:ascii="Palatino Linotype" w:hAnsi="Palatino Linotype"/>
          <w:i/>
          <w:iCs/>
          <w:szCs w:val="24"/>
        </w:rPr>
        <w:t>Sic)</w:t>
      </w:r>
    </w:p>
    <w:p w14:paraId="0469BC50" w14:textId="77777777" w:rsidR="00E42A99" w:rsidRPr="004C5F7D" w:rsidRDefault="00E42A99" w:rsidP="00E42A99">
      <w:pPr>
        <w:suppressAutoHyphens w:val="0"/>
        <w:spacing w:line="360" w:lineRule="auto"/>
        <w:ind w:right="616"/>
        <w:jc w:val="both"/>
        <w:rPr>
          <w:rFonts w:ascii="Palatino Linotype" w:hAnsi="Palatino Linotype"/>
          <w:i/>
          <w:sz w:val="22"/>
        </w:rPr>
      </w:pPr>
    </w:p>
    <w:p w14:paraId="65E1F6CA" w14:textId="1E949612" w:rsidR="00F52421" w:rsidRPr="004C5F7D"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4C5F7D">
        <w:rPr>
          <w:rFonts w:ascii="Palatino Linotype" w:hAnsi="Palatino Linotype" w:cs="Arial"/>
          <w:color w:val="000000"/>
          <w:sz w:val="24"/>
          <w:szCs w:val="24"/>
        </w:rPr>
        <w:t xml:space="preserve">Se registró el recurso de revisión bajo el número de expediente </w:t>
      </w:r>
      <w:r w:rsidRPr="004C5F7D">
        <w:rPr>
          <w:rFonts w:ascii="Palatino Linotype" w:eastAsia="MS Mincho" w:hAnsi="Palatino Linotype" w:cs="Arial"/>
          <w:bCs/>
          <w:color w:val="000000"/>
          <w:sz w:val="24"/>
          <w:szCs w:val="24"/>
          <w:lang w:val="es-ES_tradnl"/>
        </w:rPr>
        <w:t xml:space="preserve">al rubro indicado, asimismo, con fundamento en lo dispuesto por el </w:t>
      </w:r>
      <w:r w:rsidRPr="004C5F7D">
        <w:rPr>
          <w:rFonts w:ascii="Palatino Linotype" w:eastAsia="Calibri" w:hAnsi="Palatino Linotype" w:cs="Arial"/>
          <w:color w:val="000000"/>
          <w:sz w:val="24"/>
          <w:szCs w:val="24"/>
        </w:rPr>
        <w:t xml:space="preserve">artículo 185 fracción I de la </w:t>
      </w:r>
      <w:r w:rsidRPr="004C5F7D">
        <w:rPr>
          <w:rFonts w:ascii="Palatino Linotype" w:eastAsia="Calibri" w:hAnsi="Palatino Linotype" w:cs="Arial"/>
          <w:b/>
          <w:color w:val="000000"/>
          <w:sz w:val="24"/>
          <w:szCs w:val="24"/>
        </w:rPr>
        <w:t xml:space="preserve">Ley de </w:t>
      </w:r>
      <w:r w:rsidRPr="004C5F7D">
        <w:rPr>
          <w:rFonts w:ascii="Palatino Linotype" w:eastAsia="Calibri" w:hAnsi="Palatino Linotype" w:cs="Arial"/>
          <w:b/>
          <w:color w:val="000000"/>
          <w:sz w:val="24"/>
          <w:szCs w:val="24"/>
        </w:rPr>
        <w:lastRenderedPageBreak/>
        <w:t xml:space="preserve">Transparencia y Acceso a la Información Pública del Estado de México y Municipios </w:t>
      </w:r>
      <w:r w:rsidRPr="004C5F7D">
        <w:rPr>
          <w:rFonts w:ascii="Palatino Linotype" w:hAnsi="Palatino Linotype" w:cs="Arial"/>
          <w:color w:val="000000"/>
          <w:sz w:val="24"/>
          <w:szCs w:val="24"/>
        </w:rPr>
        <w:t xml:space="preserve">se turnó a la </w:t>
      </w:r>
      <w:r w:rsidRPr="004C5F7D">
        <w:rPr>
          <w:rFonts w:ascii="Palatino Linotype" w:hAnsi="Palatino Linotype" w:cs="Arial"/>
          <w:b/>
          <w:color w:val="000000"/>
          <w:sz w:val="24"/>
          <w:szCs w:val="24"/>
        </w:rPr>
        <w:t xml:space="preserve">Comisionada María del Rosario Mejía Ayala, </w:t>
      </w:r>
      <w:r w:rsidR="004C5F7D">
        <w:rPr>
          <w:rFonts w:ascii="Palatino Linotype" w:hAnsi="Palatino Linotype" w:cs="Arial"/>
          <w:color w:val="000000"/>
          <w:sz w:val="24"/>
          <w:szCs w:val="24"/>
        </w:rPr>
        <w:t>para</w:t>
      </w:r>
      <w:r w:rsidRPr="004C5F7D">
        <w:rPr>
          <w:rFonts w:ascii="Palatino Linotype" w:hAnsi="Palatino Linotype" w:cs="Arial"/>
          <w:color w:val="000000"/>
          <w:sz w:val="24"/>
          <w:szCs w:val="24"/>
        </w:rPr>
        <w:t xml:space="preserve"> su análisis.</w:t>
      </w:r>
    </w:p>
    <w:p w14:paraId="38E59B5C" w14:textId="77777777" w:rsidR="00FA7215" w:rsidRPr="004C5F7D" w:rsidRDefault="00FA7215" w:rsidP="006F7BEF">
      <w:pPr>
        <w:suppressAutoHyphens w:val="0"/>
        <w:spacing w:line="360" w:lineRule="auto"/>
        <w:ind w:left="709" w:right="567"/>
        <w:jc w:val="both"/>
        <w:rPr>
          <w:rFonts w:ascii="Palatino Linotype" w:hAnsi="Palatino Linotype"/>
          <w:iCs/>
          <w:lang w:val="es-ES"/>
        </w:rPr>
      </w:pPr>
    </w:p>
    <w:p w14:paraId="1BCE55B1" w14:textId="32A70C6C" w:rsidR="003036F7" w:rsidRPr="004C5F7D"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4C5F7D">
        <w:rPr>
          <w:rFonts w:ascii="Palatino Linotype" w:hAnsi="Palatino Linotype"/>
          <w:iCs/>
          <w:color w:val="000000"/>
        </w:rPr>
        <w:t xml:space="preserve">La Comisionada </w:t>
      </w:r>
      <w:r w:rsidR="004A0A11" w:rsidRPr="004C5F7D">
        <w:rPr>
          <w:rFonts w:ascii="Palatino Linotype" w:hAnsi="Palatino Linotype"/>
          <w:b/>
          <w:iCs/>
          <w:color w:val="000000"/>
        </w:rPr>
        <w:t>María del Rosario Mejía Ayala</w:t>
      </w:r>
      <w:r w:rsidR="00191180" w:rsidRPr="004C5F7D">
        <w:rPr>
          <w:rFonts w:ascii="Palatino Linotype" w:hAnsi="Palatino Linotype"/>
          <w:iCs/>
          <w:color w:val="000000"/>
          <w:lang w:val="es-ES"/>
        </w:rPr>
        <w:t>, con fundamento en lo dispuesto por el artículo 185 fracción II de la</w:t>
      </w:r>
      <w:r w:rsidRPr="004C5F7D">
        <w:rPr>
          <w:rFonts w:ascii="Palatino Linotype" w:hAnsi="Palatino Linotype"/>
          <w:iCs/>
          <w:color w:val="000000"/>
          <w:lang w:val="es-ES"/>
        </w:rPr>
        <w:t xml:space="preserve"> ley de la materia, a través del acuerdo</w:t>
      </w:r>
      <w:r w:rsidR="00191180" w:rsidRPr="004C5F7D">
        <w:rPr>
          <w:rFonts w:ascii="Palatino Linotype" w:hAnsi="Palatino Linotype"/>
          <w:iCs/>
          <w:color w:val="000000"/>
          <w:lang w:val="es-ES"/>
        </w:rPr>
        <w:t xml:space="preserve"> de a</w:t>
      </w:r>
      <w:r w:rsidR="003036F7" w:rsidRPr="004C5F7D">
        <w:rPr>
          <w:rFonts w:ascii="Palatino Linotype" w:hAnsi="Palatino Linotype"/>
          <w:iCs/>
          <w:color w:val="000000"/>
          <w:lang w:val="es-ES"/>
        </w:rPr>
        <w:t>dmisión d</w:t>
      </w:r>
      <w:r w:rsidR="00D75540" w:rsidRPr="004C5F7D">
        <w:rPr>
          <w:rFonts w:ascii="Palatino Linotype" w:hAnsi="Palatino Linotype"/>
          <w:iCs/>
          <w:color w:val="000000"/>
          <w:lang w:val="es-ES"/>
        </w:rPr>
        <w:t xml:space="preserve">e </w:t>
      </w:r>
      <w:r w:rsidR="00E56906" w:rsidRPr="004C5F7D">
        <w:rPr>
          <w:rFonts w:ascii="Palatino Linotype" w:hAnsi="Palatino Linotype"/>
          <w:iCs/>
          <w:color w:val="000000"/>
          <w:lang w:val="es-ES"/>
        </w:rPr>
        <w:t>veintiocho (28</w:t>
      </w:r>
      <w:r w:rsidRPr="004C5F7D">
        <w:rPr>
          <w:rFonts w:ascii="Palatino Linotype" w:hAnsi="Palatino Linotype"/>
          <w:iCs/>
          <w:color w:val="000000"/>
          <w:lang w:val="es-ES"/>
        </w:rPr>
        <w:t>) de</w:t>
      </w:r>
      <w:r w:rsidR="00B429F0" w:rsidRPr="004C5F7D">
        <w:rPr>
          <w:rFonts w:ascii="Palatino Linotype" w:hAnsi="Palatino Linotype"/>
          <w:iCs/>
          <w:color w:val="000000"/>
          <w:lang w:val="es-ES"/>
        </w:rPr>
        <w:t xml:space="preserve"> junio</w:t>
      </w:r>
      <w:r w:rsidR="00E3699C" w:rsidRPr="004C5F7D">
        <w:rPr>
          <w:rFonts w:ascii="Palatino Linotype" w:hAnsi="Palatino Linotype"/>
          <w:iCs/>
          <w:color w:val="000000"/>
          <w:lang w:val="es-ES"/>
        </w:rPr>
        <w:t xml:space="preserve"> </w:t>
      </w:r>
      <w:r w:rsidRPr="004C5F7D">
        <w:rPr>
          <w:rFonts w:ascii="Palatino Linotype" w:hAnsi="Palatino Linotype"/>
          <w:iCs/>
          <w:color w:val="000000"/>
          <w:lang w:val="es-ES"/>
        </w:rPr>
        <w:t xml:space="preserve">de dos mil </w:t>
      </w:r>
      <w:r w:rsidR="00C02573" w:rsidRPr="004C5F7D">
        <w:rPr>
          <w:rFonts w:ascii="Palatino Linotype" w:hAnsi="Palatino Linotype"/>
          <w:iCs/>
          <w:color w:val="000000"/>
          <w:lang w:val="es-ES"/>
        </w:rPr>
        <w:t>veintitrés</w:t>
      </w:r>
      <w:r w:rsidRPr="004C5F7D">
        <w:rPr>
          <w:rFonts w:ascii="Palatino Linotype" w:hAnsi="Palatino Linotype"/>
          <w:iCs/>
          <w:color w:val="000000"/>
          <w:lang w:val="es-ES"/>
        </w:rPr>
        <w:t>, puso a disposición de las partes el expediente electrónico</w:t>
      </w:r>
      <w:r w:rsidR="00191180" w:rsidRPr="004C5F7D">
        <w:rPr>
          <w:rFonts w:ascii="Palatino Linotype" w:hAnsi="Palatino Linotype"/>
          <w:iCs/>
          <w:color w:val="000000"/>
          <w:lang w:val="es-ES"/>
        </w:rPr>
        <w:t xml:space="preserve"> </w:t>
      </w:r>
      <w:r w:rsidR="00191180" w:rsidRPr="004C5F7D">
        <w:rPr>
          <w:rFonts w:ascii="Palatino Linotype" w:hAnsi="Palatino Linotype"/>
          <w:iCs/>
          <w:color w:val="000000"/>
          <w:lang w:val="es-ES_tradnl"/>
        </w:rPr>
        <w:t xml:space="preserve">vía </w:t>
      </w:r>
      <w:r w:rsidR="00191180" w:rsidRPr="004C5F7D">
        <w:rPr>
          <w:rFonts w:ascii="Palatino Linotype" w:hAnsi="Palatino Linotype"/>
          <w:iCs/>
          <w:color w:val="000000"/>
          <w:lang w:val="es-ES"/>
        </w:rPr>
        <w:t xml:space="preserve">Sistema de Acceso a la Información Mexiquense </w:t>
      </w:r>
      <w:r w:rsidR="00191180" w:rsidRPr="004C5F7D">
        <w:rPr>
          <w:rFonts w:ascii="Palatino Linotype" w:hAnsi="Palatino Linotype"/>
          <w:b/>
          <w:iCs/>
          <w:color w:val="000000"/>
          <w:lang w:val="es-ES"/>
        </w:rPr>
        <w:t xml:space="preserve">(SAIMEX) </w:t>
      </w:r>
      <w:r w:rsidR="00191180" w:rsidRPr="004C5F7D">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4C5F7D">
        <w:rPr>
          <w:rFonts w:ascii="Palatino Linotype" w:hAnsi="Palatino Linotype"/>
          <w:b/>
          <w:iCs/>
          <w:color w:val="000000"/>
          <w:lang w:val="es-ES"/>
        </w:rPr>
        <w:t>SUJETO OBLIGADO</w:t>
      </w:r>
      <w:r w:rsidR="00191180" w:rsidRPr="004C5F7D">
        <w:rPr>
          <w:rFonts w:ascii="Palatino Linotype" w:hAnsi="Palatino Linotype"/>
          <w:iCs/>
          <w:color w:val="000000"/>
          <w:lang w:val="es-ES"/>
        </w:rPr>
        <w:t xml:space="preserve"> presentara</w:t>
      </w:r>
      <w:r w:rsidR="003A7A06" w:rsidRPr="004C5F7D">
        <w:rPr>
          <w:rFonts w:ascii="Palatino Linotype" w:hAnsi="Palatino Linotype"/>
          <w:iCs/>
          <w:color w:val="000000"/>
          <w:lang w:val="es-ES"/>
        </w:rPr>
        <w:t xml:space="preserve"> el i</w:t>
      </w:r>
      <w:r w:rsidRPr="004C5F7D">
        <w:rPr>
          <w:rFonts w:ascii="Palatino Linotype" w:hAnsi="Palatino Linotype"/>
          <w:iCs/>
          <w:color w:val="000000"/>
          <w:lang w:val="es-ES"/>
        </w:rPr>
        <w:t>nfor</w:t>
      </w:r>
      <w:r w:rsidR="003A7A06" w:rsidRPr="004C5F7D">
        <w:rPr>
          <w:rFonts w:ascii="Palatino Linotype" w:hAnsi="Palatino Linotype"/>
          <w:iCs/>
          <w:color w:val="000000"/>
          <w:lang w:val="es-ES"/>
        </w:rPr>
        <w:t>me justificado c</w:t>
      </w:r>
      <w:r w:rsidR="006B4562" w:rsidRPr="004C5F7D">
        <w:rPr>
          <w:rFonts w:ascii="Palatino Linotype" w:hAnsi="Palatino Linotype"/>
          <w:iCs/>
          <w:color w:val="000000"/>
          <w:lang w:val="es-ES"/>
        </w:rPr>
        <w:t>orrespondiente, situación que no acont</w:t>
      </w:r>
      <w:r w:rsidR="003F1413" w:rsidRPr="004C5F7D">
        <w:rPr>
          <w:rFonts w:ascii="Palatino Linotype" w:hAnsi="Palatino Linotype"/>
          <w:iCs/>
          <w:color w:val="000000"/>
          <w:lang w:val="es-ES"/>
        </w:rPr>
        <w:t xml:space="preserve">eció por las partes. </w:t>
      </w:r>
    </w:p>
    <w:p w14:paraId="4D945856" w14:textId="77777777" w:rsidR="0035651E" w:rsidRPr="004C5F7D" w:rsidRDefault="0035651E" w:rsidP="0035651E">
      <w:pPr>
        <w:tabs>
          <w:tab w:val="left" w:pos="426"/>
        </w:tabs>
        <w:suppressAutoHyphens w:val="0"/>
        <w:spacing w:after="160" w:line="360" w:lineRule="auto"/>
        <w:contextualSpacing/>
        <w:jc w:val="both"/>
        <w:rPr>
          <w:rFonts w:ascii="Palatino Linotype" w:hAnsi="Palatino Linotype"/>
          <w:i/>
          <w:color w:val="000000"/>
          <w:lang w:val="es-ES_tradnl"/>
        </w:rPr>
      </w:pPr>
    </w:p>
    <w:p w14:paraId="53B22AA6" w14:textId="5D2FA3D4" w:rsidR="0035651E" w:rsidRPr="004C5F7D" w:rsidRDefault="000E55D7" w:rsidP="0035651E">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4C5F7D">
        <w:rPr>
          <w:rFonts w:ascii="Palatino Linotype" w:hAnsi="Palatino Linotype"/>
          <w:lang w:val="es-ES_tradnl"/>
        </w:rPr>
        <w:t>E</w:t>
      </w:r>
      <w:r w:rsidR="00E56906" w:rsidRPr="004C5F7D">
        <w:rPr>
          <w:rFonts w:ascii="Palatino Linotype" w:hAnsi="Palatino Linotype"/>
          <w:lang w:val="es-ES_tradnl"/>
        </w:rPr>
        <w:t>l dieciséis (16</w:t>
      </w:r>
      <w:r w:rsidR="00F9746A" w:rsidRPr="004C5F7D">
        <w:rPr>
          <w:rFonts w:ascii="Palatino Linotype" w:hAnsi="Palatino Linotype"/>
          <w:lang w:val="es-ES_tradnl"/>
        </w:rPr>
        <w:t>)</w:t>
      </w:r>
      <w:r w:rsidR="000C106A" w:rsidRPr="004C5F7D">
        <w:rPr>
          <w:rFonts w:ascii="Palatino Linotype" w:hAnsi="Palatino Linotype"/>
          <w:lang w:val="es-ES_tradnl"/>
        </w:rPr>
        <w:t xml:space="preserve"> </w:t>
      </w:r>
      <w:r w:rsidR="00C02573" w:rsidRPr="004C5F7D">
        <w:rPr>
          <w:rFonts w:ascii="Palatino Linotype" w:hAnsi="Palatino Linotype"/>
          <w:lang w:val="es-ES_tradnl"/>
        </w:rPr>
        <w:t>de</w:t>
      </w:r>
      <w:r w:rsidR="00D75540" w:rsidRPr="004C5F7D">
        <w:rPr>
          <w:rFonts w:ascii="Palatino Linotype" w:hAnsi="Palatino Linotype"/>
          <w:lang w:val="es-ES_tradnl"/>
        </w:rPr>
        <w:t xml:space="preserve"> </w:t>
      </w:r>
      <w:r w:rsidR="00B429F0" w:rsidRPr="004C5F7D">
        <w:rPr>
          <w:rFonts w:ascii="Palatino Linotype" w:hAnsi="Palatino Linotype"/>
          <w:lang w:val="es-ES_tradnl"/>
        </w:rPr>
        <w:t xml:space="preserve">agosto </w:t>
      </w:r>
      <w:r w:rsidR="00C02573" w:rsidRPr="004C5F7D">
        <w:rPr>
          <w:rFonts w:ascii="Palatino Linotype" w:hAnsi="Palatino Linotype"/>
          <w:lang w:val="es-ES_tradnl"/>
        </w:rPr>
        <w:t>dos mil veintitrés</w:t>
      </w:r>
      <w:r w:rsidR="00E96A2C" w:rsidRPr="004C5F7D">
        <w:rPr>
          <w:rFonts w:ascii="Palatino Linotype" w:hAnsi="Palatino Linotype"/>
          <w:lang w:val="es-ES_tradnl"/>
        </w:rPr>
        <w:t>, la</w:t>
      </w:r>
      <w:r w:rsidR="006F2548" w:rsidRPr="004C5F7D">
        <w:rPr>
          <w:rFonts w:ascii="Palatino Linotype" w:eastAsiaTheme="minorEastAsia" w:hAnsi="Palatino Linotype" w:cstheme="minorBidi"/>
          <w:b/>
          <w:color w:val="000000" w:themeColor="text1"/>
          <w:lang w:val="es-ES_tradnl"/>
        </w:rPr>
        <w:t xml:space="preserve"> </w:t>
      </w:r>
      <w:r w:rsidR="006F2548" w:rsidRPr="004C5F7D">
        <w:rPr>
          <w:rFonts w:ascii="Palatino Linotype" w:hAnsi="Palatino Linotype"/>
          <w:b/>
          <w:lang w:val="es-ES_tradnl"/>
        </w:rPr>
        <w:t>Comisionada María del Rosario Mejía Ayala</w:t>
      </w:r>
      <w:r w:rsidR="006F2548" w:rsidRPr="004C5F7D">
        <w:rPr>
          <w:rFonts w:ascii="Palatino Linotype" w:hAnsi="Palatino Linotype"/>
          <w:lang w:val="es-ES_tradnl"/>
        </w:rPr>
        <w:t xml:space="preserve"> </w:t>
      </w:r>
      <w:r w:rsidR="00E96A2C" w:rsidRPr="004C5F7D">
        <w:rPr>
          <w:rFonts w:ascii="Palatino Linotype" w:hAnsi="Palatino Linotype"/>
          <w:lang w:val="es-ES_tradnl"/>
        </w:rPr>
        <w:t>decretó el cierre del periodo de instrucción del recurso</w:t>
      </w:r>
      <w:r w:rsidR="009A7C8F" w:rsidRPr="004C5F7D">
        <w:rPr>
          <w:rFonts w:ascii="Palatino Linotype" w:hAnsi="Palatino Linotype"/>
          <w:lang w:val="es-ES_tradnl"/>
        </w:rPr>
        <w:t xml:space="preserve"> de revi</w:t>
      </w:r>
      <w:r w:rsidR="000B1959" w:rsidRPr="004C5F7D">
        <w:rPr>
          <w:rFonts w:ascii="Palatino Linotype" w:hAnsi="Palatino Linotype"/>
          <w:lang w:val="es-ES_tradnl"/>
        </w:rPr>
        <w:t>sión</w:t>
      </w:r>
      <w:r w:rsidR="0035651E" w:rsidRPr="004C5F7D">
        <w:rPr>
          <w:rFonts w:ascii="Palatino Linotype" w:hAnsi="Palatino Linotype"/>
          <w:lang w:val="es-ES_tradnl"/>
        </w:rPr>
        <w:t>.</w:t>
      </w:r>
    </w:p>
    <w:p w14:paraId="2941D25B" w14:textId="77777777" w:rsidR="0035651E" w:rsidRPr="004C5F7D" w:rsidRDefault="0035651E" w:rsidP="0035651E">
      <w:pPr>
        <w:pStyle w:val="Prrafodelista"/>
        <w:rPr>
          <w:rFonts w:ascii="Palatino Linotype" w:eastAsia="Calibri" w:hAnsi="Palatino Linotype" w:cs="Arial"/>
          <w:color w:val="000000"/>
          <w:sz w:val="24"/>
          <w:szCs w:val="24"/>
        </w:rPr>
      </w:pPr>
    </w:p>
    <w:p w14:paraId="7F07A15E" w14:textId="5D4E79C7" w:rsidR="007A0CF5" w:rsidRPr="004C5F7D" w:rsidRDefault="0035651E" w:rsidP="00FC2970">
      <w:pPr>
        <w:numPr>
          <w:ilvl w:val="0"/>
          <w:numId w:val="9"/>
        </w:numPr>
        <w:tabs>
          <w:tab w:val="left" w:pos="426"/>
        </w:tabs>
        <w:suppressAutoHyphens w:val="0"/>
        <w:spacing w:after="160" w:line="360" w:lineRule="auto"/>
        <w:ind w:left="0" w:firstLine="0"/>
        <w:contextualSpacing/>
        <w:jc w:val="both"/>
        <w:rPr>
          <w:rFonts w:ascii="Palatino Linotype" w:eastAsia="MS Mincho" w:hAnsi="Palatino Linotype"/>
          <w:color w:val="000000"/>
        </w:rPr>
      </w:pPr>
      <w:r w:rsidRPr="004C5F7D">
        <w:rPr>
          <w:rFonts w:ascii="Palatino Linotype" w:eastAsia="Calibri" w:hAnsi="Palatino Linotype" w:cs="Arial"/>
          <w:color w:val="000000"/>
        </w:rPr>
        <w:t xml:space="preserve">El </w:t>
      </w:r>
      <w:r w:rsidR="007A0CF5" w:rsidRPr="004C5F7D">
        <w:rPr>
          <w:rFonts w:ascii="Palatino Linotype" w:eastAsia="Calibri" w:hAnsi="Palatino Linotype" w:cs="Arial"/>
          <w:color w:val="000000"/>
        </w:rPr>
        <w:t>veintiuno (21) de agosto</w:t>
      </w:r>
      <w:r w:rsidRPr="004C5F7D">
        <w:rPr>
          <w:rFonts w:ascii="Palatino Linotype" w:eastAsia="Calibri" w:hAnsi="Palatino Linotype" w:cs="Arial"/>
          <w:color w:val="000000"/>
        </w:rPr>
        <w:t xml:space="preserve">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r w:rsidR="007A0CF5" w:rsidRPr="004C5F7D">
        <w:rPr>
          <w:rFonts w:ascii="Palatino Linotype" w:hAnsi="Palatino Linotype"/>
          <w:lang w:val="es-ES_tradnl"/>
        </w:rPr>
        <w:t>.</w:t>
      </w:r>
    </w:p>
    <w:p w14:paraId="62C68E54" w14:textId="487C5D10" w:rsidR="007A0CF5" w:rsidRPr="004C5F7D" w:rsidRDefault="004D2CD2" w:rsidP="007A0CF5">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lang w:val="es-MX" w:eastAsia="es-ES"/>
        </w:rPr>
      </w:pPr>
      <w:r w:rsidRPr="004C5F7D">
        <w:rPr>
          <w:rFonts w:ascii="Palatino Linotype" w:eastAsia="Calibri" w:hAnsi="Palatino Linotype" w:cs="Arial"/>
          <w:color w:val="000000"/>
          <w:sz w:val="24"/>
          <w:szCs w:val="24"/>
          <w:lang w:val="es-MX" w:eastAsia="es-ES"/>
        </w:rPr>
        <w:t>El</w:t>
      </w:r>
      <w:r w:rsidR="007A0CF5" w:rsidRPr="004C5F7D">
        <w:rPr>
          <w:rFonts w:ascii="Palatino Linotype" w:eastAsia="Calibri" w:hAnsi="Palatino Linotype" w:cs="Arial"/>
          <w:color w:val="000000"/>
          <w:sz w:val="24"/>
          <w:szCs w:val="24"/>
          <w:lang w:val="es-MX" w:eastAsia="es-ES"/>
        </w:rPr>
        <w:t xml:space="preserve"> veintiocho (28) de agosto de dos mil veintitrés, se notificó al RECURRENTE, la resolución ordenada en la Trigésima Sesión Ordinaria celebrada el veintitrés (23) de agosto de dos mil veintitrés, en la cual se determinó lo siguiente:</w:t>
      </w:r>
    </w:p>
    <w:p w14:paraId="61F90CFB" w14:textId="77777777" w:rsidR="007A0CF5" w:rsidRPr="004C5F7D" w:rsidRDefault="007A0CF5" w:rsidP="007A0CF5">
      <w:pPr>
        <w:spacing w:line="360" w:lineRule="auto"/>
        <w:ind w:left="426" w:right="333"/>
        <w:jc w:val="both"/>
        <w:rPr>
          <w:rFonts w:ascii="Palatino Linotype" w:hAnsi="Palatino Linotype" w:cs="Arial"/>
          <w:b/>
          <w:i/>
        </w:rPr>
      </w:pPr>
    </w:p>
    <w:p w14:paraId="1BF618D8"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lastRenderedPageBreak/>
        <w:t>PRIMERO. Resultan fundadas las razones o motivos de inconformidad hechos valer en el recurso de revisión   03543/INFOEM/IP/RR/2023 en términos del Considerando CUARTO de la presente resolución.</w:t>
      </w:r>
    </w:p>
    <w:p w14:paraId="4B23C4D9" w14:textId="77777777" w:rsidR="007A0CF5" w:rsidRPr="004C5F7D" w:rsidRDefault="007A0CF5" w:rsidP="007A0CF5">
      <w:pPr>
        <w:spacing w:line="360" w:lineRule="auto"/>
        <w:ind w:left="426" w:right="333"/>
        <w:jc w:val="both"/>
        <w:rPr>
          <w:rFonts w:ascii="Palatino Linotype" w:hAnsi="Palatino Linotype" w:cs="Arial"/>
          <w:b/>
          <w:i/>
          <w:sz w:val="22"/>
        </w:rPr>
      </w:pPr>
    </w:p>
    <w:p w14:paraId="3643A362"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t>SEGUNDO. Se ORDENA al Ayuntamiento de Zinacantepec dar atención a la solicitud de información 00407/ZINACANT/IP/2023; y, en su caso, entregar la información en la modalidad Sistema de Acceso a Información Mexiquense (SAIMEX).</w:t>
      </w:r>
    </w:p>
    <w:p w14:paraId="5BDFA551" w14:textId="77777777" w:rsidR="007A0CF5" w:rsidRPr="004C5F7D" w:rsidRDefault="007A0CF5" w:rsidP="007A0CF5">
      <w:pPr>
        <w:spacing w:line="360" w:lineRule="auto"/>
        <w:ind w:left="426" w:right="333"/>
        <w:jc w:val="both"/>
        <w:rPr>
          <w:rFonts w:ascii="Palatino Linotype" w:hAnsi="Palatino Linotype" w:cs="Arial"/>
          <w:b/>
          <w:i/>
          <w:sz w:val="22"/>
        </w:rPr>
      </w:pPr>
    </w:p>
    <w:p w14:paraId="2DD5EF8A"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t xml:space="preserve">TERCERO. 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y el título noveno, capítulo primero de la referida Ley de Transparencia y Acceso a la Información Pública del Estado de México y Municipios. </w:t>
      </w:r>
    </w:p>
    <w:p w14:paraId="0353562E" w14:textId="77777777" w:rsidR="007A0CF5" w:rsidRPr="004C5F7D" w:rsidRDefault="007A0CF5" w:rsidP="007A0CF5">
      <w:pPr>
        <w:spacing w:line="360" w:lineRule="auto"/>
        <w:ind w:left="426" w:right="333"/>
        <w:jc w:val="both"/>
        <w:rPr>
          <w:rFonts w:ascii="Palatino Linotype" w:hAnsi="Palatino Linotype" w:cs="Arial"/>
          <w:b/>
          <w:i/>
          <w:sz w:val="22"/>
        </w:rPr>
      </w:pPr>
    </w:p>
    <w:p w14:paraId="2F1DDC68"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t>CUARTO. Notifíquese a la parte RECURRENTE la presente resolución vía Sistema de Acceso a Información Mexiquense (SAIMEX).</w:t>
      </w:r>
    </w:p>
    <w:p w14:paraId="279D5661" w14:textId="77777777" w:rsidR="007A0CF5" w:rsidRPr="004C5F7D" w:rsidRDefault="007A0CF5" w:rsidP="007A0CF5">
      <w:pPr>
        <w:spacing w:line="360" w:lineRule="auto"/>
        <w:ind w:left="426" w:right="333"/>
        <w:jc w:val="both"/>
        <w:rPr>
          <w:rFonts w:ascii="Palatino Linotype" w:hAnsi="Palatino Linotype" w:cs="Arial"/>
          <w:b/>
          <w:i/>
          <w:sz w:val="22"/>
        </w:rPr>
      </w:pPr>
    </w:p>
    <w:p w14:paraId="5A07947D"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t>QUINTO. Se hace del conocimiento de la parte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B744BF2"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lastRenderedPageBreak/>
        <w:t>SEXTO. Hágase del conocimiento de la parte RECURRENTE que las respuestas que dé el SUJETO OBLIGADO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7925F01" w14:textId="77777777" w:rsidR="007A0CF5" w:rsidRPr="004C5F7D" w:rsidRDefault="007A0CF5" w:rsidP="007A0CF5">
      <w:pPr>
        <w:spacing w:line="360" w:lineRule="auto"/>
        <w:ind w:left="426" w:right="333"/>
        <w:jc w:val="both"/>
        <w:rPr>
          <w:rFonts w:ascii="Palatino Linotype" w:hAnsi="Palatino Linotype" w:cs="Arial"/>
          <w:b/>
          <w:i/>
          <w:sz w:val="22"/>
        </w:rPr>
      </w:pPr>
    </w:p>
    <w:p w14:paraId="655365E7" w14:textId="77777777" w:rsidR="007A0CF5" w:rsidRPr="004C5F7D" w:rsidRDefault="007A0CF5" w:rsidP="007A0CF5">
      <w:pPr>
        <w:spacing w:line="360" w:lineRule="auto"/>
        <w:ind w:left="426" w:right="333"/>
        <w:jc w:val="both"/>
        <w:rPr>
          <w:rFonts w:ascii="Palatino Linotype" w:hAnsi="Palatino Linotype" w:cs="Arial"/>
          <w:b/>
          <w:i/>
          <w:sz w:val="22"/>
        </w:rPr>
      </w:pPr>
      <w:r w:rsidRPr="004C5F7D">
        <w:rPr>
          <w:rFonts w:ascii="Palatino Linotype" w:hAnsi="Palatino Linotype" w:cs="Arial"/>
          <w:b/>
          <w:i/>
          <w:sz w:val="22"/>
        </w:rPr>
        <w:t>SÉPTIMO.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2730A2B7" w14:textId="77777777" w:rsidR="007A0CF5" w:rsidRPr="004C5F7D" w:rsidRDefault="007A0CF5" w:rsidP="007A0CF5">
      <w:pPr>
        <w:spacing w:line="360" w:lineRule="auto"/>
        <w:ind w:right="333"/>
        <w:jc w:val="both"/>
        <w:rPr>
          <w:rFonts w:ascii="Palatino Linotype" w:hAnsi="Palatino Linotype" w:cs="Arial"/>
          <w:b/>
          <w:i/>
        </w:rPr>
      </w:pPr>
    </w:p>
    <w:p w14:paraId="2C74FE41" w14:textId="77777777" w:rsidR="007A0CF5" w:rsidRPr="004C5F7D" w:rsidRDefault="007A0CF5" w:rsidP="004D2CD2">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color w:val="000000"/>
        </w:rPr>
      </w:pPr>
      <w:r w:rsidRPr="004C5F7D">
        <w:rPr>
          <w:rFonts w:ascii="Palatino Linotype" w:eastAsia="Calibri" w:hAnsi="Palatino Linotype" w:cs="Tahoma"/>
          <w:bCs/>
          <w:color w:val="000000"/>
        </w:rPr>
        <w:t xml:space="preserve">El treinta y </w:t>
      </w:r>
      <w:r w:rsidRPr="004C5F7D">
        <w:rPr>
          <w:rFonts w:ascii="Palatino Linotype" w:eastAsia="Calibri" w:hAnsi="Palatino Linotype" w:cs="Arial"/>
          <w:color w:val="000000"/>
        </w:rPr>
        <w:t>uno (31) de agosto de dos mil veintitrés, se recibió vía SAIMEX, la solicitud de la Titular de la Unidad de Transparencia del Ayuntamiento de Zinacantepec, dirigida a este Organismo Garante, mediante la cual solicita la ampliación del plazo para dar cumplimiento a la resolución recaída al recurso de revisión 3543/INFOEM/IP/RR/2023.</w:t>
      </w:r>
    </w:p>
    <w:p w14:paraId="358A3A4D" w14:textId="77777777" w:rsidR="00042DA2" w:rsidRPr="004C5F7D" w:rsidRDefault="00042DA2" w:rsidP="004D2CD2">
      <w:pPr>
        <w:tabs>
          <w:tab w:val="left" w:pos="426"/>
        </w:tabs>
        <w:suppressAutoHyphens w:val="0"/>
        <w:spacing w:after="160" w:line="360" w:lineRule="auto"/>
        <w:contextualSpacing/>
        <w:jc w:val="both"/>
        <w:rPr>
          <w:rFonts w:ascii="Palatino Linotype" w:eastAsia="Calibri" w:hAnsi="Palatino Linotype" w:cs="Arial"/>
          <w:color w:val="000000"/>
        </w:rPr>
      </w:pPr>
    </w:p>
    <w:p w14:paraId="4F6767CF" w14:textId="77777777" w:rsidR="00042DA2" w:rsidRPr="004C5F7D" w:rsidRDefault="00042DA2" w:rsidP="004D2CD2">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color w:val="000000"/>
        </w:rPr>
      </w:pPr>
      <w:r w:rsidRPr="004C5F7D">
        <w:rPr>
          <w:rFonts w:ascii="Palatino Linotype" w:eastAsia="Calibri" w:hAnsi="Palatino Linotype" w:cs="Arial"/>
          <w:color w:val="000000"/>
        </w:rPr>
        <w:t>Mediante acuerdo de  Pleno del cinco (05) de septiembre de dos mil veintitrés se determinó que resultaba procedente la solicitud de ampliación del plazo, por lo que se aprueba la ampliación del plazo por un término de veinte (20) días hábiles adicionales al término establecido en el Resolutivo TERCERO de la resolución.</w:t>
      </w:r>
    </w:p>
    <w:p w14:paraId="7D2FC3BC" w14:textId="77777777" w:rsidR="007A0CF5" w:rsidRPr="004C5F7D" w:rsidRDefault="007A0CF5" w:rsidP="004D2CD2">
      <w:pPr>
        <w:tabs>
          <w:tab w:val="left" w:pos="426"/>
        </w:tabs>
        <w:suppressAutoHyphens w:val="0"/>
        <w:spacing w:after="160" w:line="360" w:lineRule="auto"/>
        <w:contextualSpacing/>
        <w:jc w:val="both"/>
        <w:rPr>
          <w:rFonts w:ascii="Palatino Linotype" w:eastAsia="Calibri" w:hAnsi="Palatino Linotype" w:cs="Arial"/>
          <w:color w:val="000000"/>
        </w:rPr>
      </w:pPr>
    </w:p>
    <w:p w14:paraId="3B3B4294" w14:textId="77777777" w:rsidR="00042DA2" w:rsidRPr="004C5F7D" w:rsidRDefault="007A0CF5" w:rsidP="004D2CD2">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color w:val="000000"/>
        </w:rPr>
      </w:pPr>
      <w:r w:rsidRPr="004C5F7D">
        <w:rPr>
          <w:rFonts w:ascii="Palatino Linotype" w:eastAsia="Calibri" w:hAnsi="Palatino Linotype" w:cs="Arial"/>
          <w:color w:val="000000"/>
        </w:rPr>
        <w:t xml:space="preserve">De conformidad con el artículo 186, último párrafo de la Ley de Transparencia y Acceso a la Información Pública del Estado de México y Municipios, el Sujeto Obligado </w:t>
      </w:r>
      <w:r w:rsidRPr="004C5F7D">
        <w:rPr>
          <w:rFonts w:ascii="Palatino Linotype" w:eastAsia="Calibri" w:hAnsi="Palatino Linotype" w:cs="Arial"/>
          <w:color w:val="000000"/>
        </w:rPr>
        <w:lastRenderedPageBreak/>
        <w:t>debió dar cumplimiento a la Resolución de referencia; sin embargo, de las constancias que obran en el expediente electrónico en que se actúa, se advierte que omitió dicha acción.</w:t>
      </w:r>
    </w:p>
    <w:p w14:paraId="6B760653" w14:textId="77777777" w:rsidR="00042DA2" w:rsidRPr="004C5F7D" w:rsidRDefault="00042DA2" w:rsidP="004D2CD2">
      <w:pPr>
        <w:tabs>
          <w:tab w:val="left" w:pos="426"/>
        </w:tabs>
        <w:suppressAutoHyphens w:val="0"/>
        <w:spacing w:after="160" w:line="360" w:lineRule="auto"/>
        <w:contextualSpacing/>
        <w:jc w:val="both"/>
        <w:rPr>
          <w:rFonts w:ascii="Palatino Linotype" w:eastAsia="Calibri" w:hAnsi="Palatino Linotype" w:cs="Arial"/>
          <w:color w:val="000000"/>
        </w:rPr>
      </w:pPr>
    </w:p>
    <w:p w14:paraId="797AE944" w14:textId="18C34201" w:rsidR="007A0CF5" w:rsidRPr="004C5F7D" w:rsidRDefault="007A0CF5" w:rsidP="004D2CD2">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color w:val="000000"/>
        </w:rPr>
      </w:pPr>
      <w:r w:rsidRPr="004C5F7D">
        <w:rPr>
          <w:rFonts w:ascii="Palatino Linotype" w:eastAsia="Calibri" w:hAnsi="Palatino Linotype" w:cs="Arial"/>
          <w:color w:val="000000"/>
        </w:rPr>
        <w:t xml:space="preserve">Inconforme con lo anterior, en fecha </w:t>
      </w:r>
      <w:r w:rsidR="00042DA2" w:rsidRPr="004C5F7D">
        <w:rPr>
          <w:rFonts w:ascii="Palatino Linotype" w:eastAsia="Calibri" w:hAnsi="Palatino Linotype" w:cs="Arial"/>
          <w:color w:val="000000"/>
        </w:rPr>
        <w:t xml:space="preserve">cuatro (04) de diciembre </w:t>
      </w:r>
      <w:r w:rsidRPr="004C5F7D">
        <w:rPr>
          <w:rFonts w:ascii="Palatino Linotype" w:eastAsia="Calibri" w:hAnsi="Palatino Linotype" w:cs="Arial"/>
          <w:color w:val="000000"/>
        </w:rPr>
        <w:t xml:space="preserve"> de dos mil veintitrés, el Particular interpuso </w:t>
      </w:r>
      <w:r w:rsidR="00042DA2" w:rsidRPr="004C5F7D">
        <w:rPr>
          <w:rFonts w:ascii="Palatino Linotype" w:eastAsia="Calibri" w:hAnsi="Palatino Linotype" w:cs="Arial"/>
          <w:color w:val="000000"/>
        </w:rPr>
        <w:t>el</w:t>
      </w:r>
      <w:r w:rsidRPr="004C5F7D">
        <w:rPr>
          <w:rFonts w:ascii="Palatino Linotype" w:eastAsia="Calibri" w:hAnsi="Palatino Linotype" w:cs="Arial"/>
          <w:color w:val="000000"/>
        </w:rPr>
        <w:t xml:space="preserve"> Recurso de Revisión señalado en el anterior Párrafo 1, ante este Instituto a través del Sistema de Acceso a la Información Mexiquense (SAIMEX), en contra de la falta de respuesta del Sujeto Obligado, en cumplimiento a la Resolución referida, en donde se agravió de lo siguiente:</w:t>
      </w:r>
    </w:p>
    <w:p w14:paraId="51155F2D" w14:textId="77777777" w:rsidR="00042DA2" w:rsidRPr="004C5F7D" w:rsidRDefault="00042DA2" w:rsidP="00042DA2">
      <w:pPr>
        <w:pStyle w:val="Prrafodelista"/>
        <w:rPr>
          <w:rFonts w:ascii="Palatino Linotype" w:eastAsia="Calibri" w:hAnsi="Palatino Linotype" w:cs="Arial"/>
          <w:b/>
          <w:color w:val="000000"/>
          <w:szCs w:val="24"/>
          <w:lang w:val="es-MX" w:eastAsia="es-ES"/>
        </w:rPr>
      </w:pPr>
      <w:r w:rsidRPr="004C5F7D">
        <w:rPr>
          <w:rFonts w:ascii="Palatino Linotype" w:eastAsia="Calibri" w:hAnsi="Palatino Linotype" w:cs="Arial"/>
          <w:b/>
          <w:color w:val="000000"/>
          <w:szCs w:val="24"/>
          <w:lang w:val="es-MX" w:eastAsia="es-ES"/>
        </w:rPr>
        <w:t>ACTO IMPUGNADO</w:t>
      </w:r>
      <w:r w:rsidRPr="004C5F7D">
        <w:rPr>
          <w:rFonts w:ascii="Palatino Linotype" w:eastAsia="Calibri" w:hAnsi="Palatino Linotype" w:cs="Arial"/>
          <w:b/>
          <w:color w:val="000000"/>
          <w:szCs w:val="24"/>
          <w:lang w:val="es-MX" w:eastAsia="es-ES"/>
        </w:rPr>
        <w:tab/>
      </w:r>
    </w:p>
    <w:p w14:paraId="3BF13483" w14:textId="159DD603" w:rsidR="00042DA2" w:rsidRPr="004C5F7D" w:rsidRDefault="004C5F7D" w:rsidP="00042DA2">
      <w:pPr>
        <w:pStyle w:val="Prrafodelista"/>
        <w:rPr>
          <w:rFonts w:ascii="Palatino Linotype" w:eastAsia="Calibri" w:hAnsi="Palatino Linotype" w:cs="Arial"/>
          <w:b/>
          <w:color w:val="000000"/>
          <w:szCs w:val="24"/>
          <w:lang w:val="es-MX" w:eastAsia="es-ES"/>
        </w:rPr>
      </w:pPr>
      <w:r w:rsidRPr="004C5F7D">
        <w:rPr>
          <w:rFonts w:ascii="Palatino Linotype" w:eastAsia="Calibri" w:hAnsi="Palatino Linotype" w:cs="Arial"/>
          <w:b/>
          <w:color w:val="000000"/>
          <w:szCs w:val="24"/>
          <w:lang w:val="es-MX" w:eastAsia="es-ES"/>
        </w:rPr>
        <w:t>No</w:t>
      </w:r>
      <w:r w:rsidR="00042DA2" w:rsidRPr="004C5F7D">
        <w:rPr>
          <w:rFonts w:ascii="Palatino Linotype" w:eastAsia="Calibri" w:hAnsi="Palatino Linotype" w:cs="Arial"/>
          <w:b/>
          <w:color w:val="000000"/>
          <w:szCs w:val="24"/>
          <w:lang w:val="es-MX" w:eastAsia="es-ES"/>
        </w:rPr>
        <w:t xml:space="preserve"> hay respuesta</w:t>
      </w:r>
    </w:p>
    <w:p w14:paraId="2F786666" w14:textId="77777777" w:rsidR="00042DA2" w:rsidRPr="004C5F7D" w:rsidRDefault="00042DA2" w:rsidP="00042DA2">
      <w:pPr>
        <w:pStyle w:val="Prrafodelista"/>
        <w:rPr>
          <w:rFonts w:ascii="Palatino Linotype" w:eastAsia="Calibri" w:hAnsi="Palatino Linotype" w:cs="Arial"/>
          <w:b/>
          <w:color w:val="000000"/>
          <w:szCs w:val="24"/>
          <w:lang w:val="es-MX" w:eastAsia="es-ES"/>
        </w:rPr>
      </w:pPr>
    </w:p>
    <w:p w14:paraId="324113CE" w14:textId="77777777" w:rsidR="00042DA2" w:rsidRPr="004C5F7D" w:rsidRDefault="00042DA2" w:rsidP="00042DA2">
      <w:pPr>
        <w:pStyle w:val="Prrafodelista"/>
        <w:rPr>
          <w:rFonts w:ascii="Palatino Linotype" w:eastAsia="Calibri" w:hAnsi="Palatino Linotype" w:cs="Arial"/>
          <w:b/>
          <w:color w:val="000000"/>
          <w:szCs w:val="24"/>
          <w:lang w:val="es-MX" w:eastAsia="es-ES"/>
        </w:rPr>
      </w:pPr>
      <w:r w:rsidRPr="004C5F7D">
        <w:rPr>
          <w:rFonts w:ascii="Palatino Linotype" w:eastAsia="Calibri" w:hAnsi="Palatino Linotype" w:cs="Arial"/>
          <w:b/>
          <w:color w:val="000000"/>
          <w:szCs w:val="24"/>
          <w:lang w:val="es-MX" w:eastAsia="es-ES"/>
        </w:rPr>
        <w:t>RAZONES O MOTIVOS DE LA INCONFORMIDAD</w:t>
      </w:r>
      <w:r w:rsidRPr="004C5F7D">
        <w:rPr>
          <w:rFonts w:ascii="Palatino Linotype" w:eastAsia="Calibri" w:hAnsi="Palatino Linotype" w:cs="Arial"/>
          <w:b/>
          <w:color w:val="000000"/>
          <w:szCs w:val="24"/>
          <w:lang w:val="es-MX" w:eastAsia="es-ES"/>
        </w:rPr>
        <w:tab/>
      </w:r>
    </w:p>
    <w:p w14:paraId="34161315" w14:textId="0D24D897" w:rsidR="007A0CF5" w:rsidRPr="004C5F7D" w:rsidRDefault="004C5F7D" w:rsidP="00042DA2">
      <w:pPr>
        <w:pStyle w:val="Prrafodelista"/>
        <w:rPr>
          <w:rFonts w:ascii="Palatino Linotype" w:eastAsia="Calibri" w:hAnsi="Palatino Linotype" w:cs="Arial"/>
          <w:b/>
          <w:color w:val="000000"/>
          <w:szCs w:val="24"/>
          <w:lang w:val="es-MX" w:eastAsia="es-ES"/>
        </w:rPr>
      </w:pPr>
      <w:r w:rsidRPr="004C5F7D">
        <w:rPr>
          <w:rFonts w:ascii="Palatino Linotype" w:eastAsia="Calibri" w:hAnsi="Palatino Linotype" w:cs="Arial"/>
          <w:b/>
          <w:color w:val="000000"/>
          <w:szCs w:val="24"/>
          <w:lang w:val="es-MX" w:eastAsia="es-ES"/>
        </w:rPr>
        <w:t>Incumplen</w:t>
      </w:r>
      <w:r w:rsidR="00042DA2" w:rsidRPr="004C5F7D">
        <w:rPr>
          <w:rFonts w:ascii="Palatino Linotype" w:eastAsia="Calibri" w:hAnsi="Palatino Linotype" w:cs="Arial"/>
          <w:b/>
          <w:color w:val="000000"/>
          <w:szCs w:val="24"/>
          <w:lang w:val="es-MX" w:eastAsia="es-ES"/>
        </w:rPr>
        <w:t xml:space="preserve"> la entrega de información</w:t>
      </w:r>
    </w:p>
    <w:p w14:paraId="2FF8B2C2" w14:textId="77777777" w:rsidR="00042DA2" w:rsidRPr="004C5F7D" w:rsidRDefault="00042DA2" w:rsidP="00042DA2">
      <w:pPr>
        <w:pStyle w:val="Prrafodelista"/>
        <w:rPr>
          <w:rFonts w:ascii="Palatino Linotype" w:eastAsia="Calibri" w:hAnsi="Palatino Linotype" w:cs="Arial"/>
          <w:color w:val="000000"/>
          <w:sz w:val="24"/>
          <w:szCs w:val="24"/>
          <w:lang w:val="es-MX" w:eastAsia="es-ES"/>
        </w:rPr>
      </w:pPr>
    </w:p>
    <w:p w14:paraId="4DE6D7A2" w14:textId="41FC9849" w:rsidR="007A0CF5" w:rsidRPr="004C5F7D" w:rsidRDefault="007A0CF5" w:rsidP="007A0CF5">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lang w:val="es-MX" w:eastAsia="es-ES"/>
        </w:rPr>
      </w:pPr>
      <w:r w:rsidRPr="004C5F7D">
        <w:rPr>
          <w:rFonts w:ascii="Palatino Linotype" w:eastAsia="Calibri" w:hAnsi="Palatino Linotype" w:cs="Arial"/>
          <w:color w:val="000000"/>
          <w:sz w:val="24"/>
          <w:szCs w:val="24"/>
          <w:lang w:val="es-MX" w:eastAsia="es-ES"/>
        </w:rPr>
        <w:t xml:space="preserve">En fecha </w:t>
      </w:r>
      <w:r w:rsidR="00042DA2" w:rsidRPr="004C5F7D">
        <w:rPr>
          <w:rFonts w:ascii="Palatino Linotype" w:eastAsia="Calibri" w:hAnsi="Palatino Linotype" w:cs="Arial"/>
          <w:color w:val="000000"/>
          <w:sz w:val="24"/>
          <w:szCs w:val="24"/>
          <w:lang w:val="es-MX" w:eastAsia="es-ES"/>
        </w:rPr>
        <w:t xml:space="preserve">veinte (20) de diciembre </w:t>
      </w:r>
      <w:r w:rsidRPr="004C5F7D">
        <w:rPr>
          <w:rFonts w:ascii="Palatino Linotype" w:eastAsia="Calibri" w:hAnsi="Palatino Linotype" w:cs="Arial"/>
          <w:color w:val="000000"/>
          <w:sz w:val="24"/>
          <w:szCs w:val="24"/>
          <w:lang w:val="es-MX" w:eastAsia="es-ES"/>
        </w:rPr>
        <w:t xml:space="preserve"> de dos mil veintitrés, con fundamento en lo dispuesto por el artículo 185, fracción II, de la ley de la materia, a través del acuerdo de admisión de misma fecha, puso a disposición de las partes el expediente electrónico vía SAIMEX, a efecto de que en un plazo máximo de siete días manifestaran lo que a derecho convinieran, ofrecieran pruebas y alegatos según corresponda a los casos concretos, de esta forma para que el SUJETO OBLIGADO presentara su informe justificado procedente.</w:t>
      </w:r>
    </w:p>
    <w:p w14:paraId="2BEB34E0" w14:textId="77777777" w:rsidR="007A0CF5" w:rsidRPr="004C5F7D" w:rsidRDefault="007A0CF5" w:rsidP="007A0CF5">
      <w:pPr>
        <w:pStyle w:val="Prrafodelista"/>
        <w:tabs>
          <w:tab w:val="left" w:pos="426"/>
        </w:tabs>
        <w:spacing w:line="360" w:lineRule="auto"/>
        <w:ind w:left="0"/>
        <w:jc w:val="both"/>
        <w:rPr>
          <w:rFonts w:ascii="Palatino Linotype" w:eastAsia="Calibri" w:hAnsi="Palatino Linotype" w:cs="Arial"/>
          <w:color w:val="000000"/>
          <w:sz w:val="24"/>
          <w:szCs w:val="24"/>
          <w:lang w:val="es-MX" w:eastAsia="es-ES"/>
        </w:rPr>
      </w:pPr>
    </w:p>
    <w:p w14:paraId="08613981" w14:textId="77777777" w:rsidR="00042DA2" w:rsidRPr="004C5F7D" w:rsidRDefault="007A0CF5" w:rsidP="002B417F">
      <w:pPr>
        <w:pStyle w:val="Prrafodelista"/>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color w:val="000000"/>
          <w:sz w:val="24"/>
          <w:szCs w:val="24"/>
          <w:lang w:val="es-MX" w:eastAsia="es-ES"/>
        </w:rPr>
      </w:pPr>
      <w:r w:rsidRPr="004C5F7D">
        <w:rPr>
          <w:rFonts w:ascii="Palatino Linotype" w:eastAsia="Calibri" w:hAnsi="Palatino Linotype" w:cs="Arial"/>
          <w:color w:val="000000"/>
          <w:sz w:val="24"/>
          <w:szCs w:val="24"/>
          <w:lang w:val="es-MX" w:eastAsia="es-ES"/>
        </w:rPr>
        <w:t xml:space="preserve">De las constancias que obran en el expediente digital del recurso de revisión que hoy se resuelve, se aprecia que el SUJETO OBLIGADO no rindió su informe justificado para manifestar lo que a su derecho conviniera; por su parte, el RECURRENTE no presentó alegatos ni ofreció medios de prueba. </w:t>
      </w:r>
    </w:p>
    <w:p w14:paraId="5617F6B8" w14:textId="1518472E" w:rsidR="00042DA2" w:rsidRPr="004C5F7D" w:rsidRDefault="007A0CF5" w:rsidP="009950BE">
      <w:pPr>
        <w:pStyle w:val="Prrafodelista"/>
        <w:numPr>
          <w:ilvl w:val="0"/>
          <w:numId w:val="9"/>
        </w:numPr>
        <w:tabs>
          <w:tab w:val="left" w:pos="426"/>
        </w:tabs>
        <w:suppressAutoHyphens w:val="0"/>
        <w:spacing w:after="160" w:line="360" w:lineRule="auto"/>
        <w:ind w:left="0" w:firstLine="0"/>
        <w:contextualSpacing/>
        <w:jc w:val="center"/>
        <w:rPr>
          <w:rFonts w:ascii="Palatino Linotype" w:hAnsi="Palatino Linotype"/>
          <w:b/>
          <w:color w:val="000000" w:themeColor="text1"/>
          <w:sz w:val="24"/>
          <w:szCs w:val="24"/>
        </w:rPr>
      </w:pPr>
      <w:r w:rsidRPr="004C5F7D">
        <w:rPr>
          <w:rFonts w:ascii="Palatino Linotype" w:eastAsia="Calibri" w:hAnsi="Palatino Linotype" w:cs="Arial"/>
          <w:color w:val="000000"/>
          <w:sz w:val="24"/>
          <w:szCs w:val="24"/>
          <w:lang w:val="es-MX" w:eastAsia="es-ES"/>
        </w:rPr>
        <w:lastRenderedPageBreak/>
        <w:t xml:space="preserve">Una vez transcurrido el plazo decretado con anterioridad, en fecha dieciocho (18) de </w:t>
      </w:r>
      <w:r w:rsidR="00042DA2" w:rsidRPr="004C5F7D">
        <w:rPr>
          <w:rFonts w:ascii="Palatino Linotype" w:eastAsia="Calibri" w:hAnsi="Palatino Linotype" w:cs="Arial"/>
          <w:color w:val="000000"/>
          <w:sz w:val="24"/>
          <w:szCs w:val="24"/>
          <w:lang w:val="es-MX" w:eastAsia="es-ES"/>
        </w:rPr>
        <w:t>enero de dos mil veinticuatro</w:t>
      </w:r>
      <w:r w:rsidRPr="004C5F7D">
        <w:rPr>
          <w:rFonts w:ascii="Palatino Linotype" w:eastAsia="Calibri" w:hAnsi="Palatino Linotype" w:cs="Arial"/>
          <w:color w:val="000000"/>
          <w:sz w:val="24"/>
          <w:szCs w:val="24"/>
          <w:lang w:val="es-MX" w:eastAsia="es-ES"/>
        </w:rPr>
        <w:t xml:space="preserve"> se decretó el cierre de instrucción y al no existir diligencias por realizar y se turnó el expediente a resolución correspondiente, por lo que no habiendo más que hacer constar, y ----------------------------------------------------------</w:t>
      </w:r>
      <w:bookmarkStart w:id="67" w:name="_Toc491791302"/>
      <w:bookmarkStart w:id="68" w:name="_Toc83128578"/>
    </w:p>
    <w:p w14:paraId="70BC2D4E" w14:textId="51C03757" w:rsidR="00042DA2" w:rsidRPr="004C5F7D" w:rsidRDefault="00042DA2" w:rsidP="00042DA2">
      <w:pPr>
        <w:pStyle w:val="Ttulo1"/>
        <w:spacing w:before="0" w:line="360" w:lineRule="auto"/>
        <w:jc w:val="center"/>
        <w:rPr>
          <w:rFonts w:ascii="Palatino Linotype" w:hAnsi="Palatino Linotype"/>
          <w:b/>
          <w:color w:val="000000" w:themeColor="text1"/>
          <w:sz w:val="24"/>
          <w:szCs w:val="24"/>
        </w:rPr>
      </w:pPr>
      <w:r w:rsidRPr="004C5F7D">
        <w:rPr>
          <w:rFonts w:ascii="Palatino Linotype" w:hAnsi="Palatino Linotype"/>
          <w:b/>
          <w:color w:val="000000" w:themeColor="text1"/>
          <w:sz w:val="24"/>
          <w:szCs w:val="24"/>
        </w:rPr>
        <w:t>CONSIDERANDO</w:t>
      </w:r>
      <w:bookmarkEnd w:id="67"/>
      <w:bookmarkEnd w:id="68"/>
    </w:p>
    <w:p w14:paraId="7E22ED49" w14:textId="77777777" w:rsidR="00042DA2" w:rsidRPr="004C5F7D" w:rsidRDefault="00042DA2" w:rsidP="00042DA2">
      <w:pPr>
        <w:rPr>
          <w:rFonts w:ascii="Palatino Linotype" w:hAnsi="Palatino Linotype"/>
          <w:color w:val="000000" w:themeColor="text1"/>
          <w:lang w:eastAsia="en-US"/>
        </w:rPr>
      </w:pPr>
    </w:p>
    <w:p w14:paraId="1CF615B6" w14:textId="77777777" w:rsidR="00042DA2" w:rsidRPr="004C5F7D" w:rsidRDefault="00042DA2" w:rsidP="00042DA2">
      <w:pPr>
        <w:pStyle w:val="Ttulo2"/>
        <w:rPr>
          <w:rFonts w:ascii="Palatino Linotype" w:hAnsi="Palatino Linotype"/>
          <w:b/>
          <w:color w:val="000000" w:themeColor="text1"/>
          <w:sz w:val="24"/>
          <w:szCs w:val="24"/>
          <w:lang w:val="es-ES_tradnl" w:eastAsia="es-ES"/>
        </w:rPr>
      </w:pPr>
      <w:bookmarkStart w:id="69" w:name="_Toc491791303"/>
      <w:bookmarkStart w:id="70" w:name="_Toc83128579"/>
      <w:r w:rsidRPr="004C5F7D">
        <w:rPr>
          <w:rFonts w:ascii="Palatino Linotype" w:hAnsi="Palatino Linotype"/>
          <w:b/>
          <w:color w:val="000000" w:themeColor="text1"/>
          <w:sz w:val="24"/>
          <w:szCs w:val="24"/>
        </w:rPr>
        <w:t>PRIMERO. De la competencia</w:t>
      </w:r>
      <w:bookmarkEnd w:id="69"/>
      <w:bookmarkEnd w:id="70"/>
    </w:p>
    <w:p w14:paraId="023BD282" w14:textId="42C42CB9" w:rsidR="00042DA2" w:rsidRPr="004C5F7D" w:rsidRDefault="00042DA2" w:rsidP="004C5F7D">
      <w:pPr>
        <w:pStyle w:val="Prrafodelista"/>
        <w:numPr>
          <w:ilvl w:val="0"/>
          <w:numId w:val="9"/>
        </w:numPr>
        <w:suppressAutoHyphens w:val="0"/>
        <w:spacing w:line="360" w:lineRule="auto"/>
        <w:ind w:left="0" w:firstLine="0"/>
        <w:contextualSpacing/>
        <w:jc w:val="both"/>
        <w:rPr>
          <w:rFonts w:ascii="Palatino Linotype" w:hAnsi="Palatino Linotype"/>
          <w:color w:val="000000" w:themeColor="text1"/>
          <w:sz w:val="24"/>
          <w:lang w:val="es-ES_tradnl" w:eastAsia="es-ES"/>
        </w:rPr>
      </w:pPr>
      <w:bookmarkStart w:id="71" w:name="_Hlk63334754"/>
      <w:r w:rsidRPr="004C5F7D">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4C5F7D">
        <w:rPr>
          <w:rFonts w:ascii="Palatino Linotype" w:hAnsi="Palatino Linotype" w:cs="Tahoma"/>
          <w:bCs/>
          <w:sz w:val="24"/>
        </w:rPr>
        <w:t>la</w:t>
      </w:r>
      <w:r w:rsidRPr="004C5F7D">
        <w:rPr>
          <w:rFonts w:ascii="Palatino Linotype" w:hAnsi="Palatino Linotype"/>
          <w:sz w:val="24"/>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4C5F7D">
        <w:rPr>
          <w:rFonts w:ascii="Palatino Linotype" w:hAnsi="Palatino Linotype" w:cs="Tahoma"/>
          <w:bCs/>
          <w:sz w:val="24"/>
        </w:rPr>
        <w:t>.</w:t>
      </w:r>
      <w:bookmarkEnd w:id="71"/>
    </w:p>
    <w:p w14:paraId="4C077E8C" w14:textId="77777777" w:rsidR="00042DA2" w:rsidRPr="004C5F7D" w:rsidRDefault="00042DA2" w:rsidP="00042DA2">
      <w:pPr>
        <w:pStyle w:val="Prrafodelista"/>
        <w:spacing w:line="360" w:lineRule="auto"/>
        <w:ind w:left="0"/>
        <w:jc w:val="both"/>
        <w:rPr>
          <w:rFonts w:ascii="Palatino Linotype" w:eastAsia="Calibri" w:hAnsi="Palatino Linotype"/>
          <w:b/>
          <w:color w:val="000000" w:themeColor="text1"/>
          <w:sz w:val="24"/>
          <w:szCs w:val="24"/>
        </w:rPr>
      </w:pPr>
    </w:p>
    <w:p w14:paraId="568E98FA" w14:textId="77777777" w:rsidR="00042DA2" w:rsidRPr="004C5F7D" w:rsidRDefault="00042DA2" w:rsidP="00042DA2">
      <w:pPr>
        <w:pStyle w:val="Ttulo2"/>
        <w:spacing w:before="0" w:line="360" w:lineRule="auto"/>
        <w:rPr>
          <w:rFonts w:ascii="Palatino Linotype" w:hAnsi="Palatino Linotype"/>
          <w:b/>
          <w:color w:val="000000" w:themeColor="text1"/>
          <w:sz w:val="24"/>
          <w:szCs w:val="24"/>
          <w:lang w:val="es-ES_tradnl"/>
        </w:rPr>
      </w:pPr>
      <w:bookmarkStart w:id="72" w:name="_Toc491791304"/>
      <w:bookmarkStart w:id="73" w:name="_Toc83128580"/>
      <w:r w:rsidRPr="004C5F7D">
        <w:rPr>
          <w:rFonts w:ascii="Palatino Linotype" w:hAnsi="Palatino Linotype"/>
          <w:b/>
          <w:color w:val="000000" w:themeColor="text1"/>
          <w:sz w:val="24"/>
          <w:szCs w:val="24"/>
        </w:rPr>
        <w:t>SEGUNDO. De la oportunidad y procedencia.</w:t>
      </w:r>
      <w:bookmarkEnd w:id="72"/>
      <w:bookmarkEnd w:id="73"/>
    </w:p>
    <w:p w14:paraId="19AE1F3B"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bCs/>
          <w:sz w:val="24"/>
          <w:szCs w:val="24"/>
        </w:rPr>
      </w:pPr>
      <w:r w:rsidRPr="004C5F7D">
        <w:rPr>
          <w:rFonts w:ascii="Palatino Linotype" w:hAnsi="Palatino Linotype" w:cs="Tahoma"/>
          <w:bCs/>
          <w:sz w:val="24"/>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w:t>
      </w:r>
      <w:r w:rsidRPr="004C5F7D">
        <w:rPr>
          <w:rFonts w:ascii="Palatino Linotype" w:hAnsi="Palatino Linotype" w:cs="Tahoma"/>
          <w:bCs/>
          <w:sz w:val="24"/>
          <w:szCs w:val="24"/>
        </w:rPr>
        <w:lastRenderedPageBreak/>
        <w:t xml:space="preserve">examinarse </w:t>
      </w:r>
      <w:r w:rsidRPr="004C5F7D">
        <w:rPr>
          <w:rFonts w:ascii="Palatino Linotype" w:hAnsi="Palatino Linotype"/>
          <w:sz w:val="24"/>
          <w:szCs w:val="24"/>
        </w:rPr>
        <w:t>previamente</w:t>
      </w:r>
      <w:r w:rsidRPr="004C5F7D">
        <w:rPr>
          <w:rFonts w:ascii="Palatino Linotype" w:hAnsi="Palatino Linotype" w:cs="Tahoma"/>
          <w:bCs/>
          <w:sz w:val="24"/>
          <w:szCs w:val="24"/>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7F0E0DE" w14:textId="77777777" w:rsidR="00042DA2" w:rsidRPr="004C5F7D" w:rsidRDefault="00042DA2" w:rsidP="00042DA2">
      <w:pPr>
        <w:spacing w:line="360" w:lineRule="auto"/>
        <w:jc w:val="both"/>
        <w:rPr>
          <w:rFonts w:ascii="Palatino Linotype" w:hAnsi="Palatino Linotype" w:cs="Tahoma"/>
          <w:bCs/>
        </w:rPr>
      </w:pPr>
    </w:p>
    <w:p w14:paraId="7EEF7498"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sz w:val="24"/>
          <w:szCs w:val="24"/>
        </w:rPr>
      </w:pPr>
      <w:r w:rsidRPr="004C5F7D">
        <w:rPr>
          <w:rFonts w:ascii="Palatino Linotype" w:hAnsi="Palatino Linotype" w:cs="Tahoma"/>
          <w:sz w:val="24"/>
          <w:szCs w:val="24"/>
        </w:rPr>
        <w:t xml:space="preserve">En el </w:t>
      </w:r>
      <w:r w:rsidRPr="004C5F7D">
        <w:rPr>
          <w:rFonts w:ascii="Palatino Linotype" w:hAnsi="Palatino Linotype" w:cs="Tahoma"/>
          <w:bCs/>
          <w:sz w:val="24"/>
          <w:szCs w:val="24"/>
        </w:rPr>
        <w:t>presente</w:t>
      </w:r>
      <w:r w:rsidRPr="004C5F7D">
        <w:rPr>
          <w:rFonts w:ascii="Palatino Linotype" w:hAnsi="Palatino Linotype" w:cs="Tahoma"/>
          <w:sz w:val="24"/>
          <w:szCs w:val="24"/>
        </w:rPr>
        <w:t xml:space="preserve"> caso, </w:t>
      </w:r>
      <w:r w:rsidRPr="004C5F7D">
        <w:rPr>
          <w:rFonts w:ascii="Palatino Linotype" w:hAnsi="Palatino Linotype" w:cs="Tahoma"/>
          <w:bCs/>
          <w:sz w:val="24"/>
          <w:szCs w:val="24"/>
        </w:rPr>
        <w:t>no se actualiza ninguna de las causales de improcedencia</w:t>
      </w:r>
      <w:r w:rsidRPr="004C5F7D">
        <w:rPr>
          <w:rFonts w:ascii="Palatino Linotype" w:hAnsi="Palatino Linotype" w:cs="Tahoma"/>
          <w:sz w:val="24"/>
          <w:szCs w:val="24"/>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4358E427" w14:textId="77777777" w:rsidR="00042DA2" w:rsidRPr="004C5F7D" w:rsidRDefault="00042DA2" w:rsidP="00042DA2">
      <w:pPr>
        <w:spacing w:line="360" w:lineRule="auto"/>
        <w:jc w:val="both"/>
        <w:rPr>
          <w:rFonts w:ascii="Palatino Linotype" w:hAnsi="Palatino Linotype" w:cs="Tahoma"/>
        </w:rPr>
      </w:pPr>
    </w:p>
    <w:p w14:paraId="44358C9A"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sz w:val="24"/>
          <w:szCs w:val="24"/>
        </w:rPr>
      </w:pPr>
      <w:r w:rsidRPr="004C5F7D">
        <w:rPr>
          <w:rFonts w:ascii="Palatino Linotype" w:hAnsi="Palatino Linotype" w:cs="Tahoma"/>
          <w:sz w:val="24"/>
          <w:szCs w:val="24"/>
        </w:rPr>
        <w:t>Asimismo, se considera por lo que hace a la fracción III, del artículo 191, de la Ley de la materia, toda vez, que ya ha sido admitido el Recurso de Revisión, se realizará el análisis correspondiente en el Considerando Tercero.</w:t>
      </w:r>
    </w:p>
    <w:p w14:paraId="555FC104" w14:textId="77777777" w:rsidR="00042DA2" w:rsidRPr="004C5F7D" w:rsidRDefault="00042DA2" w:rsidP="00042DA2">
      <w:pPr>
        <w:pStyle w:val="Prrafodelista"/>
        <w:spacing w:line="360" w:lineRule="auto"/>
        <w:ind w:left="0"/>
        <w:jc w:val="both"/>
        <w:rPr>
          <w:rFonts w:ascii="Palatino Linotype" w:eastAsiaTheme="minorEastAsia" w:hAnsi="Palatino Linotype" w:cstheme="minorBidi"/>
          <w:color w:val="000000" w:themeColor="text1"/>
          <w:sz w:val="24"/>
          <w:szCs w:val="24"/>
          <w:lang w:val="es-ES_tradnl"/>
        </w:rPr>
      </w:pPr>
    </w:p>
    <w:p w14:paraId="557CA4D2" w14:textId="77777777" w:rsidR="00042DA2" w:rsidRPr="004C5F7D" w:rsidRDefault="00042DA2" w:rsidP="00042DA2">
      <w:pPr>
        <w:pStyle w:val="Ttulo1"/>
        <w:spacing w:before="0" w:line="360" w:lineRule="auto"/>
        <w:rPr>
          <w:rFonts w:ascii="Palatino Linotype" w:hAnsi="Palatino Linotype"/>
          <w:b/>
          <w:color w:val="000000" w:themeColor="text1"/>
          <w:sz w:val="24"/>
          <w:szCs w:val="24"/>
        </w:rPr>
      </w:pPr>
      <w:bookmarkStart w:id="74" w:name="_Toc83128581"/>
      <w:bookmarkStart w:id="75" w:name="_Toc51259588"/>
      <w:bookmarkStart w:id="76" w:name="_Toc50033991"/>
      <w:bookmarkStart w:id="77" w:name="_Toc34246179"/>
      <w:r w:rsidRPr="004C5F7D">
        <w:rPr>
          <w:rFonts w:ascii="Palatino Linotype" w:hAnsi="Palatino Linotype"/>
          <w:b/>
          <w:color w:val="000000" w:themeColor="text1"/>
          <w:sz w:val="24"/>
          <w:szCs w:val="24"/>
        </w:rPr>
        <w:t xml:space="preserve">TERCERO. </w:t>
      </w:r>
      <w:bookmarkStart w:id="78" w:name="_Toc501021589"/>
      <w:r w:rsidRPr="004C5F7D">
        <w:rPr>
          <w:rFonts w:ascii="Palatino Linotype" w:hAnsi="Palatino Linotype"/>
          <w:b/>
          <w:color w:val="000000" w:themeColor="text1"/>
          <w:sz w:val="24"/>
          <w:szCs w:val="24"/>
        </w:rPr>
        <w:t>De las causales de sobreseimiento.</w:t>
      </w:r>
      <w:bookmarkEnd w:id="74"/>
      <w:bookmarkEnd w:id="75"/>
      <w:bookmarkEnd w:id="76"/>
      <w:bookmarkEnd w:id="77"/>
      <w:bookmarkEnd w:id="78"/>
    </w:p>
    <w:p w14:paraId="117B8CCE"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Arial"/>
          <w:bCs/>
          <w:sz w:val="24"/>
          <w:szCs w:val="24"/>
        </w:rPr>
      </w:pPr>
      <w:r w:rsidRPr="004C5F7D">
        <w:rPr>
          <w:rFonts w:ascii="Palatino Linotype" w:hAnsi="Palatino Linotype" w:cs="Tahoma"/>
          <w:sz w:val="24"/>
          <w:szCs w:val="24"/>
        </w:rPr>
        <w:t xml:space="preserve">El artículo 192 de la </w:t>
      </w:r>
      <w:r w:rsidRPr="004C5F7D">
        <w:rPr>
          <w:rFonts w:ascii="Palatino Linotype" w:eastAsia="Calibri" w:hAnsi="Palatino Linotype" w:cs="Tahoma"/>
          <w:bCs/>
          <w:color w:val="000000"/>
          <w:sz w:val="24"/>
          <w:szCs w:val="24"/>
          <w:lang w:eastAsia="es-ES_tradnl"/>
        </w:rPr>
        <w:t xml:space="preserve">Ley Transparencia y Acceso a la Información Pública del Estado de México y </w:t>
      </w:r>
      <w:r w:rsidRPr="004C5F7D">
        <w:rPr>
          <w:rFonts w:ascii="Palatino Linotype" w:eastAsia="Calibri" w:hAnsi="Palatino Linotype" w:cs="Arial"/>
          <w:sz w:val="24"/>
          <w:szCs w:val="24"/>
        </w:rPr>
        <w:t>Municipios</w:t>
      </w:r>
      <w:r w:rsidRPr="004C5F7D">
        <w:rPr>
          <w:rFonts w:ascii="Palatino Linotype" w:eastAsia="Calibri" w:hAnsi="Palatino Linotype" w:cs="Tahoma"/>
          <w:bCs/>
          <w:color w:val="000000"/>
          <w:sz w:val="24"/>
          <w:szCs w:val="24"/>
          <w:lang w:eastAsia="es-ES_tradnl"/>
        </w:rPr>
        <w:t xml:space="preserve">, señala las causales por las cuales se puede sobreseer en todo o </w:t>
      </w:r>
      <w:r w:rsidRPr="004C5F7D">
        <w:rPr>
          <w:rFonts w:ascii="Palatino Linotype" w:eastAsia="Calibri" w:hAnsi="Palatino Linotype" w:cs="Arial"/>
          <w:sz w:val="24"/>
          <w:szCs w:val="24"/>
        </w:rPr>
        <w:t>en</w:t>
      </w:r>
      <w:r w:rsidRPr="004C5F7D">
        <w:rPr>
          <w:rFonts w:ascii="Palatino Linotype" w:eastAsia="Calibri" w:hAnsi="Palatino Linotype" w:cs="Tahoma"/>
          <w:bCs/>
          <w:color w:val="000000"/>
          <w:sz w:val="24"/>
          <w:szCs w:val="24"/>
          <w:lang w:eastAsia="es-ES_tradnl"/>
        </w:rPr>
        <w:t xml:space="preserve"> parte el Recurso de Revisión;</w:t>
      </w:r>
      <w:r w:rsidRPr="004C5F7D">
        <w:rPr>
          <w:rFonts w:ascii="Palatino Linotype" w:eastAsia="Calibri" w:hAnsi="Palatino Linotype" w:cs="Tahoma"/>
          <w:sz w:val="24"/>
          <w:szCs w:val="24"/>
          <w:lang w:eastAsia="es-ES_tradnl"/>
        </w:rPr>
        <w:t xml:space="preserve"> por lo que hace a la hipótesis prevista en </w:t>
      </w:r>
      <w:r w:rsidRPr="004C5F7D">
        <w:rPr>
          <w:rFonts w:ascii="Palatino Linotype" w:eastAsia="Calibri" w:hAnsi="Palatino Linotype" w:cs="Tahoma"/>
          <w:bCs/>
          <w:sz w:val="24"/>
          <w:szCs w:val="24"/>
          <w:lang w:eastAsia="es-ES_tradnl"/>
        </w:rPr>
        <w:t>la fracción IV,</w:t>
      </w:r>
      <w:r w:rsidRPr="004C5F7D">
        <w:rPr>
          <w:rFonts w:ascii="Palatino Linotype" w:eastAsia="Calibri" w:hAnsi="Palatino Linotype" w:cs="Tahoma"/>
          <w:sz w:val="24"/>
          <w:szCs w:val="24"/>
          <w:lang w:eastAsia="es-ES_tradnl"/>
        </w:rPr>
        <w:t xml:space="preserve"> señala que una vez admitido el Recurso de Revisión, aparezca alguna causal de improcedencia en términos de la presente Ley, </w:t>
      </w:r>
      <w:r w:rsidRPr="004C5F7D">
        <w:rPr>
          <w:rFonts w:ascii="Palatino Linotype" w:eastAsia="Calibri" w:hAnsi="Palatino Linotype" w:cs="Tahoma"/>
          <w:bCs/>
          <w:sz w:val="24"/>
          <w:szCs w:val="24"/>
          <w:lang w:eastAsia="es-ES_tradnl"/>
        </w:rPr>
        <w:t xml:space="preserve">resulta necesario traer a </w:t>
      </w:r>
      <w:r w:rsidRPr="004C5F7D">
        <w:rPr>
          <w:rFonts w:ascii="Palatino Linotype" w:eastAsia="Calibri" w:hAnsi="Palatino Linotype" w:cs="Tahoma"/>
          <w:bCs/>
          <w:sz w:val="24"/>
          <w:szCs w:val="24"/>
          <w:lang w:eastAsia="es-ES_tradnl"/>
        </w:rPr>
        <w:lastRenderedPageBreak/>
        <w:t xml:space="preserve">colación el artículo 191, fracción III, de dicho ordenamiento jurídico, que establece que el Recurso de Revisión será desechado por improcedente, cuando dicho medio no actualice alguno de los supuestos previstos en el diverso 179 de la presente Ley. </w:t>
      </w:r>
      <w:r w:rsidRPr="004C5F7D">
        <w:rPr>
          <w:rFonts w:ascii="Palatino Linotype" w:hAnsi="Palatino Linotype" w:cs="Arial"/>
          <w:bCs/>
          <w:sz w:val="24"/>
          <w:szCs w:val="24"/>
        </w:rPr>
        <w:t>En ese orden de ideas, dicho artículo prevé lo siguiente:</w:t>
      </w:r>
    </w:p>
    <w:p w14:paraId="581ACC08" w14:textId="77777777" w:rsidR="00042DA2" w:rsidRPr="004C5F7D" w:rsidRDefault="00042DA2" w:rsidP="00042DA2">
      <w:pPr>
        <w:spacing w:line="360" w:lineRule="auto"/>
        <w:ind w:left="567" w:right="567"/>
        <w:jc w:val="both"/>
        <w:rPr>
          <w:rFonts w:ascii="Palatino Linotype" w:eastAsiaTheme="minorEastAsia" w:hAnsi="Palatino Linotype" w:cs="Arial"/>
          <w:bCs/>
          <w:i/>
          <w:sz w:val="22"/>
        </w:rPr>
      </w:pPr>
      <w:r w:rsidRPr="004C5F7D">
        <w:rPr>
          <w:rFonts w:ascii="Palatino Linotype" w:hAnsi="Palatino Linotype" w:cs="Arial"/>
          <w:b/>
          <w:bCs/>
          <w:i/>
          <w:sz w:val="22"/>
        </w:rPr>
        <w:t xml:space="preserve">“Artículo 179. </w:t>
      </w:r>
      <w:r w:rsidRPr="004C5F7D">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17123ACE" w14:textId="77777777" w:rsidR="00042DA2" w:rsidRPr="004C5F7D" w:rsidRDefault="00042DA2" w:rsidP="00042DA2">
      <w:pPr>
        <w:spacing w:line="360" w:lineRule="auto"/>
        <w:ind w:left="567" w:right="567"/>
        <w:jc w:val="both"/>
        <w:rPr>
          <w:rFonts w:ascii="Palatino Linotype" w:hAnsi="Palatino Linotype" w:cs="Arial"/>
          <w:bCs/>
          <w:i/>
          <w:sz w:val="22"/>
        </w:rPr>
      </w:pPr>
    </w:p>
    <w:p w14:paraId="3166B9E4"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I. La negativa a la información solicitada; </w:t>
      </w:r>
    </w:p>
    <w:p w14:paraId="4CF63D7D"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II. La clasificación de la información; </w:t>
      </w:r>
    </w:p>
    <w:p w14:paraId="1DA1C033"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III. La declaración de inexistencia de la información; </w:t>
      </w:r>
    </w:p>
    <w:p w14:paraId="61572B8F"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IV. La declaración de incompetencia por el sujeto obligado; </w:t>
      </w:r>
    </w:p>
    <w:p w14:paraId="682EEE47"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V. La entrega de información incompleta; </w:t>
      </w:r>
    </w:p>
    <w:p w14:paraId="6B78181F"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VI. La entrega de información que no corresponda con lo solicitado; </w:t>
      </w:r>
    </w:p>
    <w:p w14:paraId="7942408A"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VII. La falta de respuesta a una solicitud de acceso a la información; </w:t>
      </w:r>
    </w:p>
    <w:p w14:paraId="7DB2E1E5"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VIII. La notificación, entrega o puesta a disposición de información en una modalidad o formato distinto al solicitado; </w:t>
      </w:r>
    </w:p>
    <w:p w14:paraId="52910075"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IX. La entrega o puesta a disposición de información en un formato incomprensible y/o no accesible para el solicitante; </w:t>
      </w:r>
    </w:p>
    <w:p w14:paraId="1FCB627F"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X. Los costos o tiempos de entrega de la información; </w:t>
      </w:r>
    </w:p>
    <w:p w14:paraId="588E5B61"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XI. La falta de trámite a una solicitud; </w:t>
      </w:r>
    </w:p>
    <w:p w14:paraId="68548FBF"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XII. La negativa a permitir la consulta directa de la información; </w:t>
      </w:r>
    </w:p>
    <w:p w14:paraId="0F1B87BA"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 xml:space="preserve">XIII. La falta, deficiencia o insuficiencia de la fundamentación y/o motivación en la respuesta; y </w:t>
      </w:r>
    </w:p>
    <w:p w14:paraId="2E32AF48"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XIV. La orientación a un trámite específico.</w:t>
      </w:r>
    </w:p>
    <w:p w14:paraId="697B2649"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w:t>
      </w:r>
    </w:p>
    <w:p w14:paraId="1317C079"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sz w:val="24"/>
          <w:szCs w:val="24"/>
        </w:rPr>
      </w:pPr>
      <w:r w:rsidRPr="004C5F7D">
        <w:rPr>
          <w:rFonts w:ascii="Palatino Linotype" w:hAnsi="Palatino Linotype" w:cs="Tahoma"/>
          <w:sz w:val="24"/>
          <w:szCs w:val="24"/>
        </w:rPr>
        <w:lastRenderedPageBreak/>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113FA95E" w14:textId="77777777" w:rsidR="00042DA2" w:rsidRPr="004C5F7D" w:rsidRDefault="00042DA2" w:rsidP="00042DA2">
      <w:pPr>
        <w:tabs>
          <w:tab w:val="left" w:pos="4962"/>
        </w:tabs>
        <w:spacing w:line="360" w:lineRule="auto"/>
        <w:jc w:val="both"/>
        <w:rPr>
          <w:rFonts w:ascii="Palatino Linotype" w:hAnsi="Palatino Linotype" w:cs="Tahoma"/>
          <w:lang w:val="es-ES"/>
        </w:rPr>
      </w:pPr>
    </w:p>
    <w:p w14:paraId="52513298"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sz w:val="24"/>
          <w:szCs w:val="24"/>
        </w:rPr>
      </w:pPr>
      <w:r w:rsidRPr="004C5F7D">
        <w:rPr>
          <w:rFonts w:ascii="Palatino Linotype" w:hAnsi="Palatino Linotype" w:cs="Tahoma"/>
          <w:sz w:val="24"/>
          <w:szCs w:val="24"/>
        </w:rPr>
        <w:t>Además, conforme al Diccionario de Transparencia y Acceso a la Información Pública y la página oficial de este Instituto (</w:t>
      </w:r>
      <w:hyperlink r:id="rId8" w:anchor="queEsRRdeIP" w:history="1">
        <w:r w:rsidRPr="004C5F7D">
          <w:rPr>
            <w:rStyle w:val="Hipervnculo"/>
            <w:rFonts w:ascii="Palatino Linotype" w:eastAsiaTheme="majorEastAsia" w:hAnsi="Palatino Linotype" w:cs="Tahoma"/>
            <w:color w:val="auto"/>
            <w:sz w:val="24"/>
            <w:szCs w:val="24"/>
          </w:rPr>
          <w:t>https://www.infoem.org.mx/es/content/informacion-publica#queEsRRdeIP</w:t>
        </w:r>
      </w:hyperlink>
      <w:r w:rsidRPr="004C5F7D">
        <w:rPr>
          <w:rFonts w:ascii="Palatino Linotype" w:hAnsi="Palatino Linotype" w:cs="Tahoma"/>
          <w:sz w:val="24"/>
          <w:szCs w:val="24"/>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100EDAF2" w14:textId="77777777" w:rsidR="00042DA2" w:rsidRPr="004C5F7D" w:rsidRDefault="00042DA2" w:rsidP="00042DA2">
      <w:pPr>
        <w:spacing w:line="360" w:lineRule="auto"/>
        <w:ind w:right="49"/>
        <w:contextualSpacing/>
        <w:jc w:val="both"/>
        <w:rPr>
          <w:rFonts w:ascii="Palatino Linotype" w:hAnsi="Palatino Linotype" w:cs="Tahoma"/>
          <w:lang w:val="es-ES"/>
        </w:rPr>
      </w:pPr>
    </w:p>
    <w:p w14:paraId="24F234B5"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sz w:val="24"/>
          <w:szCs w:val="24"/>
        </w:rPr>
      </w:pPr>
      <w:r w:rsidRPr="004C5F7D">
        <w:rPr>
          <w:rFonts w:ascii="Palatino Linotype" w:hAnsi="Palatino Linotype" w:cs="Tahoma"/>
          <w:sz w:val="24"/>
          <w:szCs w:val="24"/>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4C5F7D">
        <w:rPr>
          <w:rFonts w:ascii="Palatino Linotype" w:hAnsi="Palatino Linotype" w:cs="Tahoma"/>
          <w:b/>
          <w:sz w:val="24"/>
          <w:szCs w:val="24"/>
          <w:u w:val="single"/>
        </w:rPr>
        <w:t>a una solicitud de información específica.</w:t>
      </w:r>
    </w:p>
    <w:p w14:paraId="7ADCBF78" w14:textId="77777777" w:rsidR="00042DA2" w:rsidRPr="004C5F7D" w:rsidRDefault="00042DA2" w:rsidP="00042DA2">
      <w:pPr>
        <w:pStyle w:val="Prrafodelista"/>
        <w:rPr>
          <w:rFonts w:ascii="Palatino Linotype" w:hAnsi="Palatino Linotype" w:cs="Tahoma"/>
          <w:sz w:val="24"/>
          <w:szCs w:val="24"/>
        </w:rPr>
      </w:pPr>
    </w:p>
    <w:p w14:paraId="01AA55E2" w14:textId="5387B21D"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bCs/>
          <w:color w:val="000000"/>
          <w:sz w:val="24"/>
          <w:szCs w:val="24"/>
          <w:lang w:val="es-ES_tradnl"/>
        </w:rPr>
      </w:pPr>
      <w:r w:rsidRPr="004C5F7D">
        <w:rPr>
          <w:rFonts w:ascii="Palatino Linotype" w:hAnsi="Palatino Linotype" w:cs="Tahoma"/>
          <w:bCs/>
          <w:iCs/>
          <w:sz w:val="24"/>
          <w:szCs w:val="24"/>
        </w:rPr>
        <w:t xml:space="preserve">Con </w:t>
      </w:r>
      <w:r w:rsidRPr="004C5F7D">
        <w:rPr>
          <w:rFonts w:ascii="Palatino Linotype" w:hAnsi="Palatino Linotype" w:cs="Tahoma"/>
          <w:sz w:val="24"/>
          <w:szCs w:val="24"/>
        </w:rPr>
        <w:t>base</w:t>
      </w:r>
      <w:r w:rsidRPr="004C5F7D">
        <w:rPr>
          <w:rFonts w:ascii="Palatino Linotype" w:hAnsi="Palatino Linotype" w:cs="Tahoma"/>
          <w:bCs/>
          <w:iCs/>
          <w:sz w:val="24"/>
          <w:szCs w:val="24"/>
        </w:rPr>
        <w:t xml:space="preserve"> en lo anterior, y a efecto de verificar si el presente Recurso de Revisión actualiza alguna causal de procedencia del artículo 179 de la Ley de la Materia citado en párrafos que </w:t>
      </w:r>
      <w:r w:rsidRPr="004C5F7D">
        <w:rPr>
          <w:rFonts w:ascii="Palatino Linotype" w:hAnsi="Palatino Linotype" w:cs="Tahoma"/>
          <w:sz w:val="24"/>
          <w:szCs w:val="24"/>
        </w:rPr>
        <w:t>anteceden</w:t>
      </w:r>
      <w:r w:rsidRPr="004C5F7D">
        <w:rPr>
          <w:rFonts w:ascii="Palatino Linotype" w:hAnsi="Palatino Linotype" w:cs="Tahoma"/>
          <w:bCs/>
          <w:iCs/>
          <w:sz w:val="24"/>
          <w:szCs w:val="24"/>
        </w:rPr>
        <w:t xml:space="preserve">, es necesario precisar que </w:t>
      </w:r>
      <w:r w:rsidRPr="004C5F7D">
        <w:rPr>
          <w:rFonts w:ascii="Palatino Linotype" w:hAnsi="Palatino Linotype" w:cs="Tahoma"/>
          <w:bCs/>
          <w:color w:val="000000"/>
          <w:sz w:val="24"/>
          <w:szCs w:val="24"/>
        </w:rPr>
        <w:t xml:space="preserve">en los expedientes con número de folio </w:t>
      </w:r>
      <w:r w:rsidRPr="004C5F7D">
        <w:rPr>
          <w:rFonts w:ascii="Palatino Linotype" w:eastAsia="Calibri" w:hAnsi="Palatino Linotype" w:cs="Tahoma"/>
          <w:sz w:val="24"/>
          <w:szCs w:val="24"/>
        </w:rPr>
        <w:t>referidos en el anterior Párrafo 1</w:t>
      </w:r>
      <w:r w:rsidRPr="004C5F7D">
        <w:rPr>
          <w:rFonts w:ascii="Palatino Linotype" w:hAnsi="Palatino Linotype" w:cs="Tahoma"/>
          <w:bCs/>
          <w:color w:val="000000"/>
          <w:sz w:val="24"/>
          <w:szCs w:val="24"/>
        </w:rPr>
        <w:t xml:space="preserve">, se dictó una Resolución, en la cual se determinó como causal de procedencia, la fracción VII, del artículo 179 de la Ley de Transparencia y Acceso a la Información Pública del Estado de México y Municipios, es decir, de la </w:t>
      </w:r>
      <w:r w:rsidRPr="004C5F7D">
        <w:rPr>
          <w:rFonts w:ascii="Palatino Linotype" w:hAnsi="Palatino Linotype" w:cs="Tahoma"/>
          <w:bCs/>
          <w:color w:val="000000"/>
          <w:sz w:val="24"/>
          <w:szCs w:val="24"/>
        </w:rPr>
        <w:lastRenderedPageBreak/>
        <w:t xml:space="preserve">falta de respuesta; además, se concluyó </w:t>
      </w:r>
      <w:r w:rsidRPr="004C5F7D">
        <w:rPr>
          <w:rFonts w:ascii="Palatino Linotype" w:hAnsi="Palatino Linotype" w:cs="Tahoma"/>
          <w:b/>
          <w:color w:val="000000"/>
          <w:sz w:val="24"/>
          <w:szCs w:val="24"/>
        </w:rPr>
        <w:t xml:space="preserve">ORDENAR </w:t>
      </w:r>
      <w:r w:rsidRPr="004C5F7D">
        <w:rPr>
          <w:rFonts w:ascii="Palatino Linotype" w:hAnsi="Palatino Linotype" w:cs="Tahoma"/>
          <w:bCs/>
          <w:color w:val="000000"/>
          <w:sz w:val="24"/>
          <w:szCs w:val="24"/>
        </w:rPr>
        <w:t xml:space="preserve">al </w:t>
      </w:r>
      <w:r w:rsidRPr="004C5F7D">
        <w:rPr>
          <w:rFonts w:ascii="Palatino Linotype" w:eastAsia="MS Mincho" w:hAnsi="Palatino Linotype"/>
          <w:b/>
          <w:color w:val="000000"/>
          <w:sz w:val="24"/>
          <w:szCs w:val="24"/>
          <w:lang w:val="es-ES_tradnl"/>
        </w:rPr>
        <w:t>Ayuntamiento de Zinacantepec</w:t>
      </w:r>
      <w:r w:rsidRPr="004C5F7D">
        <w:rPr>
          <w:rFonts w:ascii="Palatino Linotype" w:hAnsi="Palatino Linotype" w:cs="Tahoma"/>
          <w:bCs/>
          <w:color w:val="000000"/>
          <w:sz w:val="24"/>
          <w:szCs w:val="24"/>
        </w:rPr>
        <w:t>, a través del Sistema de Acceso a la Información Mexiquense (SAIMEX), dar trámite y respuesta a la solicitud de información.</w:t>
      </w:r>
    </w:p>
    <w:p w14:paraId="7EAD792B" w14:textId="77777777" w:rsidR="00042DA2" w:rsidRPr="004C5F7D" w:rsidRDefault="00042DA2" w:rsidP="00042DA2">
      <w:pPr>
        <w:pStyle w:val="Prrafodelista"/>
        <w:rPr>
          <w:rFonts w:ascii="Palatino Linotype" w:hAnsi="Palatino Linotype" w:cs="Tahoma"/>
          <w:bCs/>
          <w:color w:val="000000"/>
          <w:sz w:val="24"/>
          <w:szCs w:val="24"/>
        </w:rPr>
      </w:pPr>
    </w:p>
    <w:p w14:paraId="600E5E0E" w14:textId="77777777" w:rsidR="00042DA2" w:rsidRPr="004C5F7D" w:rsidRDefault="00042DA2" w:rsidP="00042DA2">
      <w:pPr>
        <w:pStyle w:val="Prrafodelista"/>
        <w:numPr>
          <w:ilvl w:val="0"/>
          <w:numId w:val="29"/>
        </w:numPr>
        <w:tabs>
          <w:tab w:val="left" w:pos="426"/>
        </w:tabs>
        <w:suppressAutoHyphens w:val="0"/>
        <w:spacing w:line="360" w:lineRule="auto"/>
        <w:ind w:left="0" w:firstLine="0"/>
        <w:contextualSpacing/>
        <w:jc w:val="both"/>
        <w:rPr>
          <w:rFonts w:ascii="Palatino Linotype" w:hAnsi="Palatino Linotype" w:cs="Tahoma"/>
          <w:bCs/>
          <w:color w:val="000000"/>
          <w:sz w:val="24"/>
          <w:szCs w:val="24"/>
        </w:rPr>
      </w:pPr>
      <w:r w:rsidRPr="004C5F7D">
        <w:rPr>
          <w:rFonts w:ascii="Palatino Linotype" w:hAnsi="Palatino Linotype" w:cs="Tahoma"/>
          <w:bCs/>
          <w:color w:val="000000"/>
          <w:sz w:val="24"/>
          <w:szCs w:val="24"/>
        </w:rPr>
        <w:t xml:space="preserve">Asimismo, se le hizo del conocimiento al Recurrente que tenía derecho a interponer </w:t>
      </w:r>
      <w:r w:rsidRPr="004C5F7D">
        <w:rPr>
          <w:rFonts w:ascii="Palatino Linotype" w:hAnsi="Palatino Linotype" w:cs="Tahoma"/>
          <w:bCs/>
          <w:iCs/>
          <w:sz w:val="24"/>
          <w:szCs w:val="24"/>
        </w:rPr>
        <w:t>nuevamente</w:t>
      </w:r>
      <w:r w:rsidRPr="004C5F7D">
        <w:rPr>
          <w:rFonts w:ascii="Palatino Linotype" w:hAnsi="Palatino Linotype" w:cs="Tahoma"/>
          <w:bCs/>
          <w:color w:val="000000"/>
          <w:sz w:val="24"/>
          <w:szCs w:val="24"/>
        </w:rPr>
        <w:t xml:space="preserve"> Recurso de Revisión ante este Instituto, por la respuesta que diera el Sujeto </w:t>
      </w:r>
      <w:r w:rsidRPr="004C5F7D">
        <w:rPr>
          <w:rFonts w:ascii="Palatino Linotype" w:hAnsi="Palatino Linotype" w:cs="Tahoma"/>
          <w:bCs/>
          <w:iCs/>
          <w:sz w:val="24"/>
          <w:szCs w:val="24"/>
        </w:rPr>
        <w:t>Obligado</w:t>
      </w:r>
      <w:r w:rsidRPr="004C5F7D">
        <w:rPr>
          <w:rFonts w:ascii="Palatino Linotype" w:hAnsi="Palatino Linotype" w:cs="Tahoma"/>
          <w:bCs/>
          <w:color w:val="000000"/>
          <w:sz w:val="24"/>
          <w:szCs w:val="24"/>
        </w:rPr>
        <w:t xml:space="preserve">, en cumplimiento a la Resolución. Sobre el tema, el último párrafo del artículo </w:t>
      </w:r>
      <w:r w:rsidRPr="004C5F7D">
        <w:rPr>
          <w:rFonts w:ascii="Palatino Linotype" w:hAnsi="Palatino Linotype" w:cs="Tahoma"/>
          <w:bCs/>
          <w:iCs/>
          <w:sz w:val="24"/>
          <w:szCs w:val="24"/>
        </w:rPr>
        <w:t>179</w:t>
      </w:r>
      <w:r w:rsidRPr="004C5F7D">
        <w:rPr>
          <w:rFonts w:ascii="Palatino Linotype" w:hAnsi="Palatino Linotype" w:cs="Tahoma"/>
          <w:bCs/>
          <w:color w:val="000000"/>
          <w:sz w:val="24"/>
          <w:szCs w:val="24"/>
        </w:rPr>
        <w:t xml:space="preserve"> de la Ley de Transparencia y Acceso a la Información Pública del Estado de México y Municipios, precisa lo siguiente:</w:t>
      </w:r>
    </w:p>
    <w:p w14:paraId="223B38FF" w14:textId="77777777" w:rsidR="00042DA2" w:rsidRPr="004C5F7D" w:rsidRDefault="00042DA2" w:rsidP="00042DA2">
      <w:pPr>
        <w:spacing w:line="360" w:lineRule="auto"/>
        <w:ind w:left="567" w:right="567"/>
        <w:jc w:val="both"/>
        <w:rPr>
          <w:rFonts w:ascii="Palatino Linotype" w:hAnsi="Palatino Linotype" w:cs="Arial"/>
          <w:b/>
          <w:bCs/>
          <w:i/>
          <w:sz w:val="22"/>
        </w:rPr>
      </w:pPr>
    </w:p>
    <w:p w14:paraId="5506566B"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
          <w:bCs/>
          <w:i/>
          <w:sz w:val="22"/>
        </w:rPr>
        <w:t xml:space="preserve">“Artículo 179. </w:t>
      </w:r>
      <w:r w:rsidRPr="004C5F7D">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6F2E2128"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w:t>
      </w:r>
    </w:p>
    <w:p w14:paraId="57BAF703" w14:textId="77777777" w:rsidR="00042DA2" w:rsidRPr="004C5F7D" w:rsidRDefault="00042DA2" w:rsidP="00042DA2">
      <w:pPr>
        <w:spacing w:line="360" w:lineRule="auto"/>
        <w:ind w:left="567" w:right="567"/>
        <w:jc w:val="both"/>
        <w:rPr>
          <w:rFonts w:ascii="Palatino Linotype" w:hAnsi="Palatino Linotype" w:cs="Arial"/>
          <w:bCs/>
          <w:i/>
          <w:sz w:val="22"/>
        </w:rPr>
      </w:pPr>
      <w:r w:rsidRPr="004C5F7D">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AA3151E" w14:textId="77777777" w:rsidR="00042DA2" w:rsidRPr="004C5F7D" w:rsidRDefault="00042DA2" w:rsidP="00042DA2">
      <w:pPr>
        <w:spacing w:line="360" w:lineRule="auto"/>
        <w:ind w:right="49"/>
        <w:contextualSpacing/>
        <w:jc w:val="both"/>
        <w:rPr>
          <w:rFonts w:ascii="Palatino Linotype" w:hAnsi="Palatino Linotype" w:cs="Tahoma"/>
          <w:bCs/>
          <w:iCs/>
          <w:lang w:val="es-ES"/>
        </w:rPr>
      </w:pPr>
    </w:p>
    <w:p w14:paraId="1D6DF060"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hAnsi="Palatino Linotype" w:cs="Tahoma"/>
          <w:bCs/>
          <w:iCs/>
          <w:sz w:val="24"/>
          <w:szCs w:val="24"/>
        </w:rPr>
      </w:pPr>
      <w:r w:rsidRPr="004C5F7D">
        <w:rPr>
          <w:rFonts w:ascii="Palatino Linotype" w:hAnsi="Palatino Linotype" w:cs="Tahoma"/>
          <w:bCs/>
          <w:iCs/>
          <w:sz w:val="24"/>
          <w:szCs w:val="24"/>
        </w:rPr>
        <w:t xml:space="preserve">Conforme a lo anterior, se logra vislumbrar que se puede interponer un nuevo Recurso de Revisión, únicamente ante las respuestas que den los Sujetos Obligados en </w:t>
      </w:r>
      <w:r w:rsidRPr="004C5F7D">
        <w:rPr>
          <w:rFonts w:ascii="Palatino Linotype" w:hAnsi="Palatino Linotype" w:cs="Tahoma"/>
          <w:bCs/>
          <w:color w:val="000000"/>
          <w:sz w:val="24"/>
          <w:szCs w:val="24"/>
        </w:rPr>
        <w:t>cumplimiento</w:t>
      </w:r>
      <w:r w:rsidRPr="004C5F7D">
        <w:rPr>
          <w:rFonts w:ascii="Palatino Linotype" w:hAnsi="Palatino Linotype" w:cs="Tahoma"/>
          <w:bCs/>
          <w:iCs/>
          <w:sz w:val="24"/>
          <w:szCs w:val="24"/>
        </w:rPr>
        <w:t xml:space="preserve"> a las </w:t>
      </w:r>
      <w:r w:rsidRPr="004C5F7D">
        <w:rPr>
          <w:rFonts w:ascii="Palatino Linotype" w:hAnsi="Palatino Linotype" w:cs="Tahoma"/>
          <w:bCs/>
          <w:color w:val="000000"/>
          <w:sz w:val="24"/>
          <w:szCs w:val="24"/>
        </w:rPr>
        <w:t>resoluciones</w:t>
      </w:r>
      <w:r w:rsidRPr="004C5F7D">
        <w:rPr>
          <w:rFonts w:ascii="Palatino Linotype" w:hAnsi="Palatino Linotype" w:cs="Tahoma"/>
          <w:bCs/>
          <w:iCs/>
          <w:sz w:val="24"/>
          <w:szCs w:val="24"/>
        </w:rPr>
        <w:t xml:space="preserve"> de este Instituto, que hayan derivado de un Medio de Impugnación en donde la causal de procedencia fuera alguna de las fracciones referidas en el último párrafo, del artículo multicitado.</w:t>
      </w:r>
    </w:p>
    <w:p w14:paraId="1DAB4980" w14:textId="77777777" w:rsidR="00042DA2" w:rsidRPr="004C5F7D" w:rsidRDefault="00042DA2" w:rsidP="00042DA2">
      <w:pPr>
        <w:spacing w:line="360" w:lineRule="auto"/>
        <w:ind w:right="49"/>
        <w:contextualSpacing/>
        <w:jc w:val="both"/>
        <w:rPr>
          <w:rFonts w:ascii="Palatino Linotype" w:hAnsi="Palatino Linotype" w:cs="Tahoma"/>
          <w:bCs/>
          <w:iCs/>
          <w:lang w:val="es-ES"/>
        </w:rPr>
      </w:pPr>
    </w:p>
    <w:p w14:paraId="4F2F76EF"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hAnsi="Palatino Linotype" w:cs="Tahoma"/>
          <w:bCs/>
          <w:iCs/>
          <w:sz w:val="24"/>
          <w:szCs w:val="24"/>
        </w:rPr>
      </w:pPr>
      <w:r w:rsidRPr="004C5F7D">
        <w:rPr>
          <w:rFonts w:ascii="Palatino Linotype" w:hAnsi="Palatino Linotype" w:cs="Tahoma"/>
          <w:bCs/>
          <w:iCs/>
          <w:sz w:val="24"/>
          <w:szCs w:val="24"/>
        </w:rPr>
        <w:lastRenderedPageBreak/>
        <w:t>Ahora bien, de las constancias que obran en el expediente electrónico en que se actúa, se logra vislumbrar que el Sujeto Obligado fue omiso dar cumplimiento a la resolución de los recursos de revisión que en su momento fueron objeto de acumulación; es decir, no había emitido respuesta a la fecha de interposición del segundo medio de impugnación.</w:t>
      </w:r>
    </w:p>
    <w:p w14:paraId="6AF29AF2" w14:textId="77777777" w:rsidR="00042DA2" w:rsidRPr="004C5F7D" w:rsidRDefault="00042DA2" w:rsidP="00042DA2">
      <w:pPr>
        <w:spacing w:line="360" w:lineRule="auto"/>
        <w:jc w:val="both"/>
        <w:rPr>
          <w:rFonts w:ascii="Palatino Linotype" w:eastAsia="Calibri" w:hAnsi="Palatino Linotype" w:cs="Tahoma"/>
          <w:color w:val="0D0D0D" w:themeColor="text1" w:themeTint="F2"/>
          <w:lang w:val="es-ES_tradnl"/>
        </w:rPr>
      </w:pPr>
    </w:p>
    <w:p w14:paraId="782F13DF"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eastAsia="Calibri" w:hAnsi="Palatino Linotype" w:cs="Tahoma"/>
          <w:color w:val="0D0D0D" w:themeColor="text1" w:themeTint="F2"/>
          <w:sz w:val="24"/>
          <w:szCs w:val="24"/>
        </w:rPr>
      </w:pPr>
      <w:r w:rsidRPr="004C5F7D">
        <w:rPr>
          <w:rFonts w:ascii="Palatino Linotype" w:eastAsia="Calibri" w:hAnsi="Palatino Linotype" w:cs="Tahoma"/>
          <w:color w:val="0D0D0D" w:themeColor="text1" w:themeTint="F2"/>
          <w:sz w:val="24"/>
          <w:szCs w:val="24"/>
        </w:rPr>
        <w:t xml:space="preserve">En tal virtud, se advierte que al momento de presentar el segundo recurso de revisión, no se </w:t>
      </w:r>
      <w:r w:rsidRPr="004C5F7D">
        <w:rPr>
          <w:rFonts w:ascii="Palatino Linotype" w:hAnsi="Palatino Linotype" w:cs="Tahoma"/>
          <w:bCs/>
          <w:iCs/>
          <w:sz w:val="24"/>
          <w:szCs w:val="24"/>
        </w:rPr>
        <w:t>configuraba</w:t>
      </w:r>
      <w:r w:rsidRPr="004C5F7D">
        <w:rPr>
          <w:rFonts w:ascii="Palatino Linotype" w:eastAsia="Calibri" w:hAnsi="Palatino Linotype" w:cs="Tahoma"/>
          <w:color w:val="0D0D0D" w:themeColor="text1" w:themeTint="F2"/>
          <w:sz w:val="24"/>
          <w:szCs w:val="24"/>
        </w:rPr>
        <w:t xml:space="preserve"> ninguna causal de procedencia; toda vez que como se señaló el Sujeto Obligado no había emitido alguna respuesta ante la cual se pudiera inconformar el Particular.</w:t>
      </w:r>
    </w:p>
    <w:p w14:paraId="411A49D3" w14:textId="77777777" w:rsidR="00042DA2" w:rsidRPr="004C5F7D" w:rsidRDefault="00042DA2" w:rsidP="00042DA2">
      <w:pPr>
        <w:spacing w:line="360" w:lineRule="auto"/>
        <w:jc w:val="both"/>
        <w:rPr>
          <w:rFonts w:ascii="Palatino Linotype" w:eastAsia="Calibri" w:hAnsi="Palatino Linotype" w:cs="Tahoma"/>
          <w:color w:val="0D0D0D" w:themeColor="text1" w:themeTint="F2"/>
        </w:rPr>
      </w:pPr>
    </w:p>
    <w:p w14:paraId="288EE837"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eastAsia="Calibri" w:hAnsi="Palatino Linotype" w:cs="Tahoma"/>
          <w:b/>
          <w:bCs/>
          <w:color w:val="0D0D0D" w:themeColor="text1" w:themeTint="F2"/>
          <w:sz w:val="24"/>
          <w:szCs w:val="24"/>
        </w:rPr>
      </w:pPr>
      <w:r w:rsidRPr="004C5F7D">
        <w:rPr>
          <w:rFonts w:ascii="Palatino Linotype" w:eastAsia="Calibri" w:hAnsi="Palatino Linotype" w:cs="Tahoma"/>
          <w:color w:val="0D0D0D" w:themeColor="text1" w:themeTint="F2"/>
          <w:sz w:val="24"/>
          <w:szCs w:val="24"/>
        </w:rPr>
        <w:t xml:space="preserve">En otras palabras, la Particular interpuso el medio de impugnación en un momento procesal no oportuno, pues no se actualizaba el último párrafo, del artículo 179 de la </w:t>
      </w:r>
      <w:r w:rsidRPr="004C5F7D">
        <w:rPr>
          <w:rFonts w:ascii="Palatino Linotype" w:hAnsi="Palatino Linotype" w:cs="Tahoma"/>
          <w:bCs/>
          <w:color w:val="000000"/>
          <w:sz w:val="24"/>
          <w:szCs w:val="24"/>
        </w:rPr>
        <w:t>Ley de Transparencia y Acceso a la Información Pública del Estado de México y Municipios, al no haber contestación en cumplimiento a la Resolución del Recurso de Revisión primigenio.</w:t>
      </w:r>
    </w:p>
    <w:p w14:paraId="0D6F412D" w14:textId="77777777" w:rsidR="00042DA2" w:rsidRPr="004C5F7D" w:rsidRDefault="00042DA2" w:rsidP="00042DA2">
      <w:pPr>
        <w:pStyle w:val="Prrafodelista"/>
        <w:rPr>
          <w:rFonts w:ascii="Palatino Linotype" w:eastAsia="Calibri" w:hAnsi="Palatino Linotype" w:cs="Tahoma"/>
          <w:bCs/>
          <w:color w:val="0D0D0D" w:themeColor="text1" w:themeTint="F2"/>
          <w:sz w:val="24"/>
          <w:szCs w:val="24"/>
        </w:rPr>
      </w:pPr>
    </w:p>
    <w:p w14:paraId="002421DC"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eastAsia="Calibri" w:hAnsi="Palatino Linotype" w:cs="Tahoma"/>
          <w:b/>
          <w:bCs/>
          <w:color w:val="0D0D0D" w:themeColor="text1" w:themeTint="F2"/>
          <w:sz w:val="24"/>
          <w:szCs w:val="24"/>
        </w:rPr>
      </w:pPr>
      <w:r w:rsidRPr="004C5F7D">
        <w:rPr>
          <w:rFonts w:ascii="Palatino Linotype" w:eastAsia="Calibri" w:hAnsi="Palatino Linotype" w:cs="Tahoma"/>
          <w:bCs/>
          <w:color w:val="0D0D0D" w:themeColor="text1" w:themeTint="F2"/>
          <w:sz w:val="24"/>
          <w:szCs w:val="24"/>
        </w:rPr>
        <w:t xml:space="preserve">Lo anterior, resulta de una nueva reflexión realizada por el Pleno de este Instituto, del artículo mencionado en el párrafo anterior, así como, de garantizar el derecho de acceso a la </w:t>
      </w:r>
      <w:r w:rsidRPr="004C5F7D">
        <w:rPr>
          <w:rFonts w:ascii="Palatino Linotype" w:eastAsia="Calibri" w:hAnsi="Palatino Linotype" w:cs="Tahoma"/>
          <w:color w:val="0D0D0D" w:themeColor="text1" w:themeTint="F2"/>
          <w:sz w:val="24"/>
          <w:szCs w:val="24"/>
        </w:rPr>
        <w:t>información</w:t>
      </w:r>
      <w:r w:rsidRPr="004C5F7D">
        <w:rPr>
          <w:rFonts w:ascii="Palatino Linotype" w:eastAsia="Calibri" w:hAnsi="Palatino Linotype" w:cs="Tahoma"/>
          <w:bCs/>
          <w:color w:val="0D0D0D" w:themeColor="text1" w:themeTint="F2"/>
          <w:sz w:val="24"/>
          <w:szCs w:val="24"/>
        </w:rPr>
        <w:t>, pues al dar trámite al Segundo Recurso de Revisión, se interrumpe el procedimiento llevado a cabo por la Secretaría Técnica del Pleno, para garantizar el cumplimiento de las resoluciones emitidas.</w:t>
      </w:r>
    </w:p>
    <w:p w14:paraId="0533A57B" w14:textId="77777777" w:rsidR="00042DA2" w:rsidRPr="004C5F7D" w:rsidRDefault="00042DA2" w:rsidP="00042DA2">
      <w:pPr>
        <w:spacing w:line="360" w:lineRule="auto"/>
        <w:jc w:val="both"/>
        <w:rPr>
          <w:rFonts w:ascii="Palatino Linotype" w:eastAsia="Calibri" w:hAnsi="Palatino Linotype" w:cs="Tahoma"/>
          <w:bCs/>
          <w:color w:val="0D0D0D" w:themeColor="text1" w:themeTint="F2"/>
        </w:rPr>
      </w:pPr>
    </w:p>
    <w:p w14:paraId="296007C6"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eastAsiaTheme="minorEastAsia" w:hAnsi="Palatino Linotype" w:cs="Tahoma"/>
          <w:sz w:val="24"/>
          <w:szCs w:val="24"/>
        </w:rPr>
      </w:pPr>
      <w:r w:rsidRPr="004C5F7D">
        <w:rPr>
          <w:rFonts w:ascii="Palatino Linotype" w:hAnsi="Palatino Linotype" w:cs="Tahoma"/>
          <w:sz w:val="24"/>
          <w:szCs w:val="24"/>
        </w:rPr>
        <w:t xml:space="preserve">Por lo expuesto, se logra distinguir que, la inconformidad referida por la Particular, no actualizan ninguna causal de procedencia, pues como se refirió, la </w:t>
      </w:r>
      <w:r w:rsidRPr="004C5F7D">
        <w:rPr>
          <w:rFonts w:ascii="Palatino Linotype" w:hAnsi="Palatino Linotype" w:cs="Tahoma"/>
          <w:sz w:val="24"/>
          <w:szCs w:val="24"/>
        </w:rPr>
        <w:lastRenderedPageBreak/>
        <w:t xml:space="preserve">Particular interpuso el segundo Recurso de Revisión, en un momento procesal inoportuno; por lo que, se concluye </w:t>
      </w:r>
      <w:r w:rsidRPr="004C5F7D">
        <w:rPr>
          <w:rFonts w:ascii="Palatino Linotype" w:eastAsia="Calibri" w:hAnsi="Palatino Linotype" w:cs="Tahoma"/>
          <w:sz w:val="24"/>
          <w:szCs w:val="24"/>
          <w:lang w:eastAsia="es-ES_tradnl"/>
        </w:rPr>
        <w:t>que el agravio de la Particular, no actualiza ninguna de las causales estipuladas en el artículo 179 de la Ley de Transparencia y Acceso a la Información Pública del Estado de México y Municipios</w:t>
      </w:r>
      <w:r w:rsidRPr="004C5F7D">
        <w:rPr>
          <w:rFonts w:ascii="Palatino Linotype" w:hAnsi="Palatino Linotype" w:cs="Tahoma"/>
          <w:bCs/>
          <w:color w:val="000000"/>
          <w:sz w:val="24"/>
          <w:szCs w:val="24"/>
        </w:rPr>
        <w:t xml:space="preserve"> y, por lo tanto, se materializa la</w:t>
      </w:r>
      <w:r w:rsidRPr="004C5F7D">
        <w:rPr>
          <w:rFonts w:ascii="Palatino Linotype" w:hAnsi="Palatino Linotype" w:cs="Tahoma"/>
          <w:sz w:val="24"/>
          <w:szCs w:val="24"/>
        </w:rPr>
        <w:t xml:space="preserve"> causal de desechamiento establecida en el artículo 191, fracción III, de la Ley de la materia; sin embargo, toda vez que fue necesario admitir el Medio de Impugnación, para verificar dicha circunstancia, lo procedente es </w:t>
      </w:r>
      <w:r w:rsidRPr="004C5F7D">
        <w:rPr>
          <w:rFonts w:ascii="Palatino Linotype" w:hAnsi="Palatino Linotype" w:cs="Tahoma"/>
          <w:b/>
          <w:sz w:val="24"/>
          <w:szCs w:val="24"/>
        </w:rPr>
        <w:t>SOBRESEER</w:t>
      </w:r>
      <w:r w:rsidRPr="004C5F7D">
        <w:rPr>
          <w:rFonts w:ascii="Palatino Linotype" w:hAnsi="Palatino Linotype" w:cs="Tahoma"/>
          <w:sz w:val="24"/>
          <w:szCs w:val="24"/>
        </w:rPr>
        <w:t xml:space="preserve"> el mismo. </w:t>
      </w:r>
    </w:p>
    <w:p w14:paraId="6416FF98" w14:textId="77777777" w:rsidR="00042DA2" w:rsidRPr="004C5F7D" w:rsidRDefault="00042DA2" w:rsidP="00042DA2">
      <w:pPr>
        <w:spacing w:line="360" w:lineRule="auto"/>
        <w:jc w:val="both"/>
        <w:rPr>
          <w:rFonts w:ascii="Palatino Linotype" w:hAnsi="Palatino Linotype" w:cs="Tahoma"/>
          <w:lang w:val="es-ES"/>
        </w:rPr>
      </w:pPr>
    </w:p>
    <w:p w14:paraId="61585ADF"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hAnsi="Palatino Linotype" w:cs="Tahoma"/>
          <w:sz w:val="24"/>
          <w:szCs w:val="24"/>
        </w:rPr>
      </w:pPr>
      <w:r w:rsidRPr="004C5F7D">
        <w:rPr>
          <w:rFonts w:ascii="Palatino Linotype" w:hAnsi="Palatino Linotype" w:cs="Tahoma"/>
          <w:sz w:val="24"/>
          <w:szCs w:val="24"/>
        </w:rPr>
        <w:t xml:space="preserve">Atento a lo anterior, con fundamento en lo dispuesto en el artículo 186, fracción I de la Ley de Transparencia y Acceso a la Información Pública del Estado de México y Municipios, se considera procedente </w:t>
      </w:r>
      <w:r w:rsidRPr="004C5F7D">
        <w:rPr>
          <w:rFonts w:ascii="Palatino Linotype" w:hAnsi="Palatino Linotype" w:cs="Tahoma"/>
          <w:b/>
          <w:sz w:val="24"/>
          <w:szCs w:val="24"/>
        </w:rPr>
        <w:t xml:space="preserve">SOBRESEER </w:t>
      </w:r>
      <w:r w:rsidRPr="004C5F7D">
        <w:rPr>
          <w:rFonts w:ascii="Palatino Linotype" w:hAnsi="Palatino Linotype" w:cs="Tahoma"/>
          <w:sz w:val="24"/>
          <w:szCs w:val="24"/>
        </w:rPr>
        <w:t>el Recurso de Revisión, en virtud de que se actualiza la hipótesis normativa prevista en la fracción IV, del diverso 192, en relación, con el 191, fracción III, ambos del citado ordenamiento legal.</w:t>
      </w:r>
    </w:p>
    <w:p w14:paraId="15A30DB5" w14:textId="77777777" w:rsidR="00042DA2" w:rsidRPr="004C5F7D" w:rsidRDefault="00042DA2" w:rsidP="00042DA2">
      <w:pPr>
        <w:spacing w:line="360" w:lineRule="auto"/>
        <w:jc w:val="both"/>
        <w:rPr>
          <w:rFonts w:ascii="Palatino Linotype" w:hAnsi="Palatino Linotype" w:cs="Tahoma"/>
          <w:bCs/>
          <w:iCs/>
          <w:lang w:val="es-ES_tradnl"/>
        </w:rPr>
      </w:pPr>
    </w:p>
    <w:p w14:paraId="2B51936D"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hAnsi="Palatino Linotype" w:cs="Tahoma"/>
          <w:bCs/>
          <w:color w:val="000000"/>
          <w:sz w:val="24"/>
          <w:szCs w:val="24"/>
        </w:rPr>
      </w:pPr>
      <w:r w:rsidRPr="004C5F7D">
        <w:rPr>
          <w:rFonts w:ascii="Palatino Linotype" w:hAnsi="Palatino Linotype" w:cs="Tahoma"/>
          <w:bCs/>
          <w:sz w:val="24"/>
          <w:szCs w:val="24"/>
        </w:rPr>
        <w:t xml:space="preserve">Finalmente, </w:t>
      </w:r>
      <w:r w:rsidRPr="004C5F7D">
        <w:rPr>
          <w:rFonts w:ascii="Palatino Linotype" w:hAnsi="Palatino Linotype" w:cs="Tahoma"/>
          <w:bCs/>
          <w:color w:val="000000"/>
          <w:sz w:val="24"/>
          <w:szCs w:val="24"/>
        </w:rPr>
        <w:t xml:space="preserve">es necesario precisar, que no deja en estado de indefensión a la Solicitante, respecto a su solicitud inicial, pues en el presente caso, ya se emitió el Acuerdo de </w:t>
      </w:r>
      <w:r w:rsidRPr="004C5F7D">
        <w:rPr>
          <w:rFonts w:ascii="Palatino Linotype" w:hAnsi="Palatino Linotype" w:cs="Tahoma"/>
          <w:sz w:val="24"/>
          <w:szCs w:val="24"/>
        </w:rPr>
        <w:t>Incumplimiento</w:t>
      </w:r>
      <w:r w:rsidRPr="004C5F7D">
        <w:rPr>
          <w:rFonts w:ascii="Palatino Linotype" w:hAnsi="Palatino Linotype" w:cs="Tahoma"/>
          <w:bCs/>
          <w:color w:val="000000"/>
          <w:sz w:val="24"/>
          <w:szCs w:val="24"/>
        </w:rPr>
        <w:t xml:space="preserve"> a la Resolución de los recursos de revisión </w:t>
      </w:r>
      <w:r w:rsidRPr="004C5F7D">
        <w:rPr>
          <w:rFonts w:ascii="Palatino Linotype" w:hAnsi="Palatino Linotype"/>
          <w:color w:val="000000"/>
          <w:sz w:val="24"/>
          <w:szCs w:val="24"/>
        </w:rPr>
        <w:t xml:space="preserve">objeto de acumulación, </w:t>
      </w:r>
      <w:r w:rsidRPr="004C5F7D">
        <w:rPr>
          <w:rFonts w:ascii="Palatino Linotype" w:eastAsia="Calibri" w:hAnsi="Palatino Linotype" w:cs="Arial"/>
          <w:bCs/>
          <w:color w:val="000000"/>
          <w:sz w:val="24"/>
          <w:szCs w:val="24"/>
        </w:rPr>
        <w:t>y se turnó el expediente a la Secretaría Técnica del Pleno de este Instituto, para que este en ejercicio de sus funciones, asegure la entrega de la información peticionada, mediante la imposición de medidas de apremio o sanciones.</w:t>
      </w:r>
    </w:p>
    <w:p w14:paraId="739178B0" w14:textId="77777777" w:rsidR="00042DA2" w:rsidRPr="004C5F7D" w:rsidRDefault="00042DA2" w:rsidP="00042DA2">
      <w:pPr>
        <w:rPr>
          <w:rFonts w:asciiTheme="minorHAnsi" w:eastAsiaTheme="minorEastAsia" w:hAnsiTheme="minorHAnsi" w:cstheme="minorBidi"/>
          <w:lang w:val="es-ES_tradnl"/>
        </w:rPr>
      </w:pPr>
    </w:p>
    <w:p w14:paraId="2ECFEBB4" w14:textId="77777777" w:rsidR="00042DA2" w:rsidRPr="004C5F7D" w:rsidRDefault="00042DA2" w:rsidP="00042DA2">
      <w:pPr>
        <w:pStyle w:val="Prrafodelista"/>
        <w:numPr>
          <w:ilvl w:val="0"/>
          <w:numId w:val="29"/>
        </w:numPr>
        <w:suppressAutoHyphens w:val="0"/>
        <w:spacing w:line="360" w:lineRule="auto"/>
        <w:ind w:left="0" w:firstLine="0"/>
        <w:contextualSpacing/>
        <w:jc w:val="both"/>
        <w:rPr>
          <w:rFonts w:ascii="Palatino Linotype" w:hAnsi="Palatino Linotype"/>
          <w:color w:val="000000" w:themeColor="text1"/>
          <w:sz w:val="24"/>
          <w:szCs w:val="24"/>
        </w:rPr>
      </w:pPr>
      <w:r w:rsidRPr="004C5F7D">
        <w:rPr>
          <w:rFonts w:ascii="Palatino Linotype" w:hAnsi="Palatino Linotype" w:cs="Arial"/>
          <w:color w:val="000000" w:themeColor="text1"/>
          <w:sz w:val="24"/>
          <w:szCs w:val="24"/>
          <w:lang w:eastAsia="es-MX"/>
        </w:rPr>
        <w:t xml:space="preserve">Por lo </w:t>
      </w:r>
      <w:r w:rsidRPr="004C5F7D">
        <w:rPr>
          <w:rFonts w:ascii="Palatino Linotype" w:hAnsi="Palatino Linotype" w:cs="Tahoma"/>
          <w:bCs/>
          <w:sz w:val="24"/>
          <w:szCs w:val="24"/>
        </w:rPr>
        <w:t>anteriormente</w:t>
      </w:r>
      <w:r w:rsidRPr="004C5F7D">
        <w:rPr>
          <w:rFonts w:ascii="Palatino Linotype" w:hAnsi="Palatino Linotype" w:cs="Arial"/>
          <w:color w:val="000000" w:themeColor="text1"/>
          <w:sz w:val="24"/>
          <w:szCs w:val="24"/>
          <w:lang w:eastAsia="es-MX"/>
        </w:rPr>
        <w:t xml:space="preserve"> expuesto y fundado, este </w:t>
      </w:r>
      <w:r w:rsidRPr="004C5F7D">
        <w:rPr>
          <w:rFonts w:ascii="Palatino Linotype" w:hAnsi="Palatino Linotype" w:cs="Arial"/>
          <w:b/>
          <w:bCs/>
          <w:color w:val="000000" w:themeColor="text1"/>
          <w:sz w:val="24"/>
          <w:szCs w:val="24"/>
          <w:lang w:eastAsia="es-MX"/>
        </w:rPr>
        <w:t>ÓRGANO GARANTE</w:t>
      </w:r>
      <w:r w:rsidRPr="004C5F7D">
        <w:rPr>
          <w:rFonts w:ascii="Palatino Linotype" w:hAnsi="Palatino Linotype" w:cs="Arial"/>
          <w:color w:val="000000" w:themeColor="text1"/>
          <w:sz w:val="24"/>
          <w:szCs w:val="24"/>
          <w:lang w:eastAsia="es-MX"/>
        </w:rPr>
        <w:t xml:space="preserve"> emite los siguientes:</w:t>
      </w:r>
    </w:p>
    <w:p w14:paraId="7992244A" w14:textId="77777777" w:rsidR="00042DA2" w:rsidRPr="004C5F7D" w:rsidRDefault="00042DA2" w:rsidP="00042DA2">
      <w:pPr>
        <w:pStyle w:val="Prrafodelista"/>
        <w:rPr>
          <w:rFonts w:ascii="Palatino Linotype" w:hAnsi="Palatino Linotype"/>
          <w:color w:val="000000" w:themeColor="text1"/>
          <w:sz w:val="24"/>
          <w:szCs w:val="24"/>
        </w:rPr>
      </w:pPr>
    </w:p>
    <w:p w14:paraId="76872B28" w14:textId="77777777" w:rsidR="00042DA2" w:rsidRPr="004C5F7D" w:rsidRDefault="00042DA2" w:rsidP="00042DA2">
      <w:pPr>
        <w:pStyle w:val="Ttulo1"/>
        <w:spacing w:before="0" w:line="360" w:lineRule="auto"/>
        <w:jc w:val="center"/>
        <w:rPr>
          <w:rFonts w:ascii="Palatino Linotype" w:eastAsia="Calibri" w:hAnsi="Palatino Linotype"/>
          <w:b/>
          <w:color w:val="000000" w:themeColor="text1"/>
          <w:sz w:val="24"/>
          <w:szCs w:val="24"/>
        </w:rPr>
      </w:pPr>
      <w:bookmarkStart w:id="79" w:name="_Toc504500693"/>
      <w:bookmarkStart w:id="80" w:name="_Toc534742545"/>
      <w:bookmarkStart w:id="81" w:name="_Toc2248738"/>
      <w:bookmarkStart w:id="82" w:name="_Toc34819440"/>
      <w:bookmarkStart w:id="83" w:name="_Toc51259595"/>
      <w:bookmarkStart w:id="84" w:name="_Toc83128595"/>
      <w:r w:rsidRPr="004C5F7D">
        <w:rPr>
          <w:rFonts w:ascii="Palatino Linotype" w:eastAsia="Calibri" w:hAnsi="Palatino Linotype"/>
          <w:b/>
          <w:color w:val="000000" w:themeColor="text1"/>
          <w:sz w:val="24"/>
          <w:szCs w:val="24"/>
        </w:rPr>
        <w:lastRenderedPageBreak/>
        <w:t>R E S O L U T I V O S</w:t>
      </w:r>
      <w:bookmarkEnd w:id="79"/>
      <w:bookmarkEnd w:id="80"/>
      <w:bookmarkEnd w:id="81"/>
      <w:bookmarkEnd w:id="82"/>
      <w:bookmarkEnd w:id="83"/>
      <w:bookmarkEnd w:id="84"/>
    </w:p>
    <w:p w14:paraId="3A8F9C89" w14:textId="77777777" w:rsidR="00042DA2" w:rsidRPr="004C5F7D" w:rsidRDefault="00042DA2" w:rsidP="00042DA2">
      <w:pPr>
        <w:rPr>
          <w:rFonts w:ascii="Palatino Linotype" w:eastAsiaTheme="minorEastAsia" w:hAnsi="Palatino Linotype"/>
          <w:color w:val="000000" w:themeColor="text1"/>
          <w:lang w:val="es-ES"/>
        </w:rPr>
      </w:pPr>
    </w:p>
    <w:p w14:paraId="3275091D" w14:textId="436220F6" w:rsidR="00042DA2" w:rsidRPr="004C5F7D" w:rsidRDefault="00042DA2" w:rsidP="00042DA2">
      <w:pPr>
        <w:spacing w:before="240" w:after="240" w:line="360" w:lineRule="auto"/>
        <w:jc w:val="both"/>
        <w:rPr>
          <w:rFonts w:ascii="Palatino Linotype" w:hAnsi="Palatino Linotype" w:cs="Arial"/>
          <w:lang w:val="es-ES_tradnl"/>
        </w:rPr>
      </w:pPr>
      <w:r w:rsidRPr="004C5F7D">
        <w:rPr>
          <w:rFonts w:ascii="Palatino Linotype" w:hAnsi="Palatino Linotype" w:cs="Arial"/>
          <w:b/>
          <w:bCs/>
          <w:lang w:eastAsia="es-MX"/>
        </w:rPr>
        <w:t>PRIMERO</w:t>
      </w:r>
      <w:r w:rsidRPr="004C5F7D">
        <w:rPr>
          <w:rFonts w:ascii="Palatino Linotype" w:hAnsi="Palatino Linotype" w:cs="Arial"/>
        </w:rPr>
        <w:t xml:space="preserve">. Se </w:t>
      </w:r>
      <w:r w:rsidRPr="004C5F7D">
        <w:rPr>
          <w:rFonts w:ascii="Palatino Linotype" w:hAnsi="Palatino Linotype" w:cs="Arial"/>
          <w:b/>
        </w:rPr>
        <w:t xml:space="preserve">SOBRESEE </w:t>
      </w:r>
      <w:r w:rsidRPr="004C5F7D">
        <w:rPr>
          <w:rFonts w:ascii="Palatino Linotype" w:hAnsi="Palatino Linotype" w:cs="Arial"/>
        </w:rPr>
        <w:t>el Recurso de Revisión</w:t>
      </w:r>
      <w:r w:rsidRPr="004C5F7D">
        <w:rPr>
          <w:rFonts w:ascii="Palatino Linotype" w:hAnsi="Palatino Linotype" w:cs="Arial"/>
          <w:b/>
        </w:rPr>
        <w:t xml:space="preserve"> </w:t>
      </w:r>
      <w:r w:rsidRPr="004C5F7D">
        <w:rPr>
          <w:rFonts w:ascii="Palatino Linotype" w:hAnsi="Palatino Linotype"/>
          <w:b/>
          <w:bCs/>
          <w:color w:val="000000" w:themeColor="text1"/>
        </w:rPr>
        <w:t xml:space="preserve">03543/INFOEM/ICR-394/IP/RR/2023 </w:t>
      </w:r>
      <w:r w:rsidRPr="004C5F7D">
        <w:rPr>
          <w:rFonts w:ascii="Palatino Linotype" w:hAnsi="Palatino Linotype"/>
        </w:rPr>
        <w:t>conforme al artículo 1</w:t>
      </w:r>
      <w:r w:rsidRPr="004C5F7D">
        <w:rPr>
          <w:rFonts w:ascii="Palatino Linotype" w:hAnsi="Palatino Linotype" w:cs="Arial"/>
          <w:color w:val="000000" w:themeColor="text1"/>
        </w:rPr>
        <w:t xml:space="preserve">92 fracción IV </w:t>
      </w:r>
      <w:r w:rsidRPr="004C5F7D">
        <w:rPr>
          <w:rFonts w:ascii="Palatino Linotype" w:hAnsi="Palatino Linotype"/>
        </w:rPr>
        <w:t>de la Ley de Transparencia y Acceso a la Información Pública del Estado de México y Municipios</w:t>
      </w:r>
      <w:r w:rsidRPr="004C5F7D">
        <w:rPr>
          <w:rFonts w:ascii="Palatino Linotype" w:hAnsi="Palatino Linotype" w:cs="Arial"/>
          <w:color w:val="000000" w:themeColor="text1"/>
        </w:rPr>
        <w:t xml:space="preserve">, </w:t>
      </w:r>
      <w:r w:rsidRPr="004C5F7D">
        <w:rPr>
          <w:rFonts w:ascii="Palatino Linotype" w:hAnsi="Palatino Linotype" w:cs="Tahoma"/>
          <w:lang w:val="es-ES"/>
        </w:rPr>
        <w:t xml:space="preserve">por actualizarse la causal de improcedencia establecida en la fracción III, del artículo 191 de dicho ordenamiento jurídico, en términos del </w:t>
      </w:r>
      <w:r w:rsidR="004C5F7D">
        <w:rPr>
          <w:rFonts w:ascii="Palatino Linotype" w:hAnsi="Palatino Linotype" w:cs="Tahoma"/>
          <w:b/>
          <w:lang w:val="es-ES"/>
        </w:rPr>
        <w:t>c</w:t>
      </w:r>
      <w:r w:rsidRPr="004C5F7D">
        <w:rPr>
          <w:rFonts w:ascii="Palatino Linotype" w:hAnsi="Palatino Linotype" w:cs="Tahoma"/>
          <w:b/>
          <w:lang w:val="es-ES"/>
        </w:rPr>
        <w:t xml:space="preserve">onsiderando </w:t>
      </w:r>
      <w:r w:rsidR="004C5F7D" w:rsidRPr="004C5F7D">
        <w:rPr>
          <w:rFonts w:ascii="Palatino Linotype" w:hAnsi="Palatino Linotype" w:cs="Tahoma"/>
          <w:b/>
          <w:lang w:val="es-ES"/>
        </w:rPr>
        <w:t>TERCERO</w:t>
      </w:r>
      <w:r w:rsidRPr="004C5F7D">
        <w:rPr>
          <w:rFonts w:ascii="Palatino Linotype" w:hAnsi="Palatino Linotype" w:cs="Tahoma"/>
          <w:lang w:val="es-ES"/>
        </w:rPr>
        <w:t xml:space="preserve"> de la presente Resolución.</w:t>
      </w:r>
    </w:p>
    <w:p w14:paraId="4EEB731A" w14:textId="77777777" w:rsidR="00042DA2" w:rsidRPr="004C5F7D" w:rsidRDefault="00042DA2" w:rsidP="00042DA2">
      <w:pPr>
        <w:shd w:val="clear" w:color="auto" w:fill="FFFFFF"/>
        <w:spacing w:before="240" w:after="360" w:line="360" w:lineRule="auto"/>
        <w:jc w:val="both"/>
        <w:rPr>
          <w:rStyle w:val="Ttulo2Car"/>
          <w:b/>
          <w:sz w:val="24"/>
          <w:szCs w:val="24"/>
        </w:rPr>
      </w:pPr>
      <w:bookmarkStart w:id="85" w:name="_Toc461648590"/>
      <w:bookmarkStart w:id="86" w:name="_Toc461648682"/>
      <w:bookmarkStart w:id="87" w:name="_Toc462228049"/>
      <w:bookmarkStart w:id="88" w:name="_Toc462228129"/>
      <w:bookmarkStart w:id="89" w:name="_Toc496099789"/>
      <w:bookmarkStart w:id="90" w:name="_Toc496100166"/>
      <w:bookmarkStart w:id="91" w:name="_Toc499756977"/>
      <w:bookmarkStart w:id="92" w:name="_Toc499757020"/>
      <w:bookmarkStart w:id="93" w:name="_Toc504377974"/>
      <w:r w:rsidRPr="004C5F7D">
        <w:rPr>
          <w:rFonts w:ascii="Palatino Linotype" w:hAnsi="Palatino Linotype" w:cs="Arial"/>
          <w:b/>
        </w:rPr>
        <w:t>SEGUNDO.</w:t>
      </w:r>
      <w:bookmarkEnd w:id="85"/>
      <w:bookmarkEnd w:id="86"/>
      <w:bookmarkEnd w:id="87"/>
      <w:bookmarkEnd w:id="88"/>
      <w:bookmarkEnd w:id="89"/>
      <w:bookmarkEnd w:id="90"/>
      <w:bookmarkEnd w:id="91"/>
      <w:bookmarkEnd w:id="92"/>
      <w:bookmarkEnd w:id="93"/>
      <w:r w:rsidRPr="004C5F7D">
        <w:rPr>
          <w:rStyle w:val="Ttulo2Car"/>
          <w:sz w:val="24"/>
          <w:szCs w:val="24"/>
        </w:rPr>
        <w:t xml:space="preserve"> </w:t>
      </w:r>
      <w:r w:rsidRPr="004C5F7D">
        <w:rPr>
          <w:rFonts w:ascii="Palatino Linotype" w:hAnsi="Palatino Linotype"/>
          <w:b/>
          <w:bCs/>
          <w:color w:val="222222"/>
          <w:lang w:val="es-ES"/>
        </w:rPr>
        <w:t>Notifíquese</w:t>
      </w:r>
      <w:r w:rsidRPr="004C5F7D">
        <w:rPr>
          <w:rFonts w:ascii="Palatino Linotype" w:eastAsia="MS Mincho" w:hAnsi="Palatino Linotype" w:cs="Arial"/>
          <w:b/>
          <w:bCs/>
          <w:color w:val="000000" w:themeColor="text1"/>
          <w:shd w:val="clear" w:color="auto" w:fill="FFFFFF"/>
          <w:lang w:val="es-ES"/>
        </w:rPr>
        <w:t xml:space="preserve"> </w:t>
      </w:r>
      <w:r w:rsidRPr="004C5F7D">
        <w:rPr>
          <w:rFonts w:ascii="Palatino Linotype" w:eastAsia="MS Mincho" w:hAnsi="Palatino Linotype"/>
          <w:color w:val="000000" w:themeColor="text1"/>
          <w:shd w:val="clear" w:color="auto" w:fill="FFFFFF"/>
        </w:rPr>
        <w:t>al Titular de la Unidad de Transparencia del</w:t>
      </w:r>
      <w:r w:rsidRPr="004C5F7D">
        <w:rPr>
          <w:rFonts w:ascii="Palatino Linotype" w:eastAsia="MS Mincho" w:hAnsi="Palatino Linotype"/>
          <w:b/>
          <w:bCs/>
          <w:color w:val="000000" w:themeColor="text1"/>
          <w:shd w:val="clear" w:color="auto" w:fill="FFFFFF"/>
        </w:rPr>
        <w:t xml:space="preserve"> SUJETO OBLIGADO</w:t>
      </w:r>
      <w:r w:rsidRPr="004C5F7D">
        <w:rPr>
          <w:rFonts w:ascii="Palatino Linotype" w:eastAsia="MS Mincho" w:hAnsi="Palatino Linotype"/>
          <w:color w:val="000000" w:themeColor="text1"/>
          <w:shd w:val="clear" w:color="auto" w:fill="FFFFFF"/>
        </w:rPr>
        <w:t xml:space="preserve"> vía </w:t>
      </w:r>
      <w:r w:rsidRPr="004C5F7D">
        <w:rPr>
          <w:rFonts w:ascii="Palatino Linotype" w:eastAsia="MS Mincho" w:hAnsi="Palatino Linotype"/>
          <w:b/>
          <w:color w:val="000000" w:themeColor="text1"/>
          <w:shd w:val="clear" w:color="auto" w:fill="FFFFFF"/>
        </w:rPr>
        <w:t>SAIMEX</w:t>
      </w:r>
      <w:r w:rsidRPr="004C5F7D">
        <w:rPr>
          <w:rFonts w:ascii="Palatino Linotype" w:eastAsia="MS Mincho" w:hAnsi="Palatino Linotype"/>
          <w:color w:val="000000" w:themeColor="text1"/>
          <w:shd w:val="clear" w:color="auto" w:fill="FFFFFF"/>
        </w:rPr>
        <w:t>, la presente resolución.</w:t>
      </w:r>
    </w:p>
    <w:p w14:paraId="39AB96EB" w14:textId="77777777" w:rsidR="00042DA2" w:rsidRPr="004C5F7D" w:rsidRDefault="00042DA2" w:rsidP="00042DA2">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stheme="minorBidi"/>
          <w:color w:val="222222"/>
          <w:sz w:val="24"/>
          <w:szCs w:val="24"/>
          <w:lang w:eastAsia="es-ES_tradnl"/>
        </w:rPr>
      </w:pPr>
      <w:r w:rsidRPr="004C5F7D">
        <w:rPr>
          <w:rFonts w:ascii="Palatino Linotype" w:hAnsi="Palatino Linotype" w:cs="Arial"/>
          <w:b/>
          <w:sz w:val="24"/>
          <w:szCs w:val="24"/>
        </w:rPr>
        <w:t>TERCERO</w:t>
      </w:r>
      <w:r w:rsidRPr="004C5F7D">
        <w:rPr>
          <w:rFonts w:ascii="Palatino Linotype" w:hAnsi="Palatino Linotype"/>
          <w:b/>
          <w:color w:val="222222"/>
          <w:sz w:val="24"/>
          <w:szCs w:val="24"/>
          <w:lang w:eastAsia="es-ES_tradnl"/>
        </w:rPr>
        <w:t xml:space="preserve">. Notifíquese </w:t>
      </w:r>
      <w:r w:rsidRPr="004C5F7D">
        <w:rPr>
          <w:rFonts w:ascii="Palatino Linotype" w:hAnsi="Palatino Linotype"/>
          <w:color w:val="222222"/>
          <w:sz w:val="24"/>
          <w:szCs w:val="24"/>
          <w:lang w:eastAsia="es-ES_tradnl"/>
        </w:rPr>
        <w:t>a</w:t>
      </w:r>
      <w:r w:rsidRPr="004C5F7D">
        <w:rPr>
          <w:rFonts w:ascii="Palatino Linotype" w:hAnsi="Palatino Linotype"/>
          <w:b/>
          <w:color w:val="222222"/>
          <w:sz w:val="24"/>
          <w:szCs w:val="24"/>
          <w:lang w:eastAsia="es-ES_tradnl"/>
        </w:rPr>
        <w:t xml:space="preserve"> </w:t>
      </w:r>
      <w:r w:rsidRPr="004C5F7D">
        <w:rPr>
          <w:rFonts w:ascii="Palatino Linotype" w:hAnsi="Palatino Linotype"/>
          <w:b/>
          <w:sz w:val="24"/>
          <w:szCs w:val="24"/>
        </w:rPr>
        <w:t>EL RECURRENTE</w:t>
      </w:r>
      <w:r w:rsidRPr="004C5F7D">
        <w:rPr>
          <w:rFonts w:ascii="Palatino Linotype" w:hAnsi="Palatino Linotype"/>
          <w:color w:val="222222"/>
          <w:sz w:val="24"/>
          <w:szCs w:val="24"/>
          <w:lang w:eastAsia="es-ES_tradnl"/>
        </w:rPr>
        <w:t xml:space="preserve"> la presente resolución, vía </w:t>
      </w:r>
      <w:r w:rsidRPr="004C5F7D">
        <w:rPr>
          <w:rFonts w:ascii="Palatino Linotype" w:hAnsi="Palatino Linotype"/>
          <w:b/>
          <w:color w:val="222222"/>
          <w:sz w:val="24"/>
          <w:szCs w:val="24"/>
          <w:lang w:eastAsia="es-ES_tradnl"/>
        </w:rPr>
        <w:t>SAIMEX</w:t>
      </w:r>
      <w:r w:rsidRPr="004C5F7D">
        <w:rPr>
          <w:rFonts w:ascii="Palatino Linotype" w:hAnsi="Palatino Linotype"/>
          <w:color w:val="222222"/>
          <w:sz w:val="24"/>
          <w:szCs w:val="24"/>
          <w:lang w:eastAsia="es-ES_tradnl"/>
        </w:rPr>
        <w:t>.</w:t>
      </w:r>
    </w:p>
    <w:p w14:paraId="7E2BB4EA" w14:textId="77777777" w:rsidR="00042DA2" w:rsidRPr="004C5F7D" w:rsidRDefault="00042DA2" w:rsidP="00042DA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sz w:val="24"/>
          <w:szCs w:val="24"/>
          <w:lang w:eastAsia="es-ES"/>
        </w:rPr>
      </w:pPr>
      <w:r w:rsidRPr="004C5F7D">
        <w:rPr>
          <w:rFonts w:ascii="Palatino Linotype" w:hAnsi="Palatino Linotype"/>
          <w:b/>
          <w:color w:val="222222"/>
          <w:sz w:val="24"/>
          <w:szCs w:val="24"/>
          <w:lang w:eastAsia="es-ES_tradnl"/>
        </w:rPr>
        <w:t xml:space="preserve">CUARTO. </w:t>
      </w:r>
      <w:r w:rsidRPr="004C5F7D">
        <w:rPr>
          <w:rFonts w:ascii="Palatino Linotype" w:eastAsia="MS Mincho" w:hAnsi="Palatino Linotype"/>
          <w:sz w:val="24"/>
          <w:szCs w:val="24"/>
        </w:rPr>
        <w:t xml:space="preserve">Se hace del conocimiento de </w:t>
      </w:r>
      <w:r w:rsidRPr="004C5F7D">
        <w:rPr>
          <w:rFonts w:ascii="Palatino Linotype" w:eastAsia="MS Mincho" w:hAnsi="Palatino Linotype"/>
          <w:b/>
          <w:sz w:val="24"/>
          <w:szCs w:val="24"/>
        </w:rPr>
        <w:t>EL RECURRENTE</w:t>
      </w:r>
      <w:r w:rsidRPr="004C5F7D">
        <w:rPr>
          <w:rFonts w:ascii="Palatino Linotype" w:hAnsi="Palatino Linotype"/>
          <w:sz w:val="24"/>
          <w:szCs w:val="24"/>
        </w:rPr>
        <w:t xml:space="preserve"> </w:t>
      </w:r>
      <w:r w:rsidRPr="004C5F7D">
        <w:rPr>
          <w:rFonts w:ascii="Palatino Linotype" w:eastAsia="MS Mincho" w:hAnsi="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impugnarla </w:t>
      </w:r>
      <w:r w:rsidRPr="004C5F7D">
        <w:rPr>
          <w:rFonts w:ascii="Palatino Linotype" w:eastAsia="MS Mincho" w:hAnsi="Palatino Linotype"/>
          <w:bCs/>
          <w:sz w:val="24"/>
          <w:szCs w:val="24"/>
        </w:rPr>
        <w:t>vía juicio de amparo</w:t>
      </w:r>
      <w:r w:rsidRPr="004C5F7D">
        <w:rPr>
          <w:rFonts w:ascii="Palatino Linotype" w:eastAsia="MS Mincho" w:hAnsi="Palatino Linotype"/>
          <w:sz w:val="24"/>
          <w:szCs w:val="24"/>
        </w:rPr>
        <w:t> en los términos de las leyes aplicables.</w:t>
      </w:r>
    </w:p>
    <w:p w14:paraId="6DC8700A" w14:textId="77777777" w:rsidR="00042DA2" w:rsidRPr="004C5F7D" w:rsidRDefault="00042DA2" w:rsidP="00042DA2">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sz w:val="24"/>
          <w:szCs w:val="24"/>
          <w:lang w:eastAsia="es-ES_tradnl"/>
        </w:rPr>
      </w:pPr>
    </w:p>
    <w:p w14:paraId="14DCF63E" w14:textId="65338CF1"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bookmarkStart w:id="94" w:name="_Hlk129792997"/>
      <w:r w:rsidRPr="004C5F7D">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4C5F7D">
        <w:rPr>
          <w:rStyle w:val="Referenciasutil"/>
          <w:rFonts w:ascii="Palatino Linotype" w:eastAsiaTheme="majorEastAsia" w:hAnsi="Palatino Linotype"/>
          <w:color w:val="auto"/>
        </w:rPr>
        <w:lastRenderedPageBreak/>
        <w:t xml:space="preserve">PARRA NORIEGA Y GUADALUPE RAMÍREZ PEÑA; EN LA SEGUNDA SESIÓN ORDINARIA CELEBRADA EL VEINTICUATRO (24) DE ENERO DE DOS MIL VEINTICUATRO, ANTE EL SECRETARIO TÉCNICO DEL PLENO ALEXIS TAPIA </w:t>
      </w:r>
      <w:r w:rsidR="006056AF">
        <w:rPr>
          <w:rFonts w:ascii="Palatino Linotype" w:eastAsiaTheme="majorEastAsia" w:hAnsi="Palatino Linotype"/>
          <w:smallCaps/>
          <w:noProof/>
          <w:lang w:eastAsia="es-MX"/>
        </w:rPr>
        <mc:AlternateContent>
          <mc:Choice Requires="wps">
            <w:drawing>
              <wp:anchor distT="0" distB="0" distL="114300" distR="114300" simplePos="0" relativeHeight="251659264" behindDoc="0" locked="0" layoutInCell="1" allowOverlap="1" wp14:anchorId="05B2D86A" wp14:editId="74F87D0F">
                <wp:simplePos x="0" y="0"/>
                <wp:positionH relativeFrom="column">
                  <wp:posOffset>15240</wp:posOffset>
                </wp:positionH>
                <wp:positionV relativeFrom="paragraph">
                  <wp:posOffset>1243329</wp:posOffset>
                </wp:positionV>
                <wp:extent cx="5715000" cy="6219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15000" cy="6219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A3FC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7.9pt" to="451.2pt,5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" strokecolor="#5b9bd5 [3204]" strokeweight=".5pt">
                <v:stroke joinstyle="miter"/>
              </v:line>
            </w:pict>
          </mc:Fallback>
        </mc:AlternateContent>
      </w:r>
      <w:r w:rsidRPr="004C5F7D">
        <w:rPr>
          <w:rStyle w:val="Referenciasutil"/>
          <w:rFonts w:ascii="Palatino Linotype" w:eastAsiaTheme="majorEastAsia" w:hAnsi="Palatino Linotype"/>
          <w:color w:val="auto"/>
        </w:rPr>
        <w:t xml:space="preserve">RAMÍREZ. </w:t>
      </w:r>
      <w:bookmarkEnd w:id="94"/>
    </w:p>
    <w:p w14:paraId="3940016C"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5E7B9FC3"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47ACD4DB"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4C6EA74E"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4C153BB1"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659FE5C4"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423E82B2"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7328AF1E"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7AD30489"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0C61F8AE"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258DD6E5"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4D79E50F"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5855506E"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5BFB7FF3"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5A686E02"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73512FAB" w14:textId="77777777" w:rsid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0C9EB75F" w14:textId="77777777" w:rsidR="004C5F7D" w:rsidRPr="004C5F7D" w:rsidRDefault="004C5F7D" w:rsidP="004C5F7D">
      <w:pPr>
        <w:spacing w:before="240" w:after="240" w:line="360" w:lineRule="auto"/>
        <w:ind w:firstLine="1"/>
        <w:jc w:val="both"/>
        <w:rPr>
          <w:rStyle w:val="Referenciasutil"/>
          <w:rFonts w:ascii="Palatino Linotype" w:eastAsiaTheme="majorEastAsia" w:hAnsi="Palatino Linotype"/>
          <w:color w:val="auto"/>
        </w:rPr>
      </w:pPr>
    </w:p>
    <w:p w14:paraId="19F7B534" w14:textId="77777777" w:rsidR="00042DA2" w:rsidRPr="004C5F7D" w:rsidRDefault="00042DA2" w:rsidP="00042DA2">
      <w:pPr>
        <w:spacing w:line="360" w:lineRule="auto"/>
        <w:jc w:val="both"/>
        <w:rPr>
          <w:rFonts w:ascii="Palatino Linotype" w:hAnsi="Palatino Linotype"/>
          <w:lang w:val="es-ES_tradnl"/>
        </w:rPr>
      </w:pPr>
    </w:p>
    <w:p w14:paraId="3329CB51" w14:textId="77777777" w:rsidR="00042DA2" w:rsidRPr="004C5F7D" w:rsidRDefault="00042DA2" w:rsidP="00042DA2">
      <w:pPr>
        <w:spacing w:line="360" w:lineRule="auto"/>
        <w:jc w:val="both"/>
        <w:rPr>
          <w:rFonts w:ascii="Palatino Linotype" w:hAnsi="Palatino Linotype"/>
          <w:color w:val="000000" w:themeColor="text1"/>
          <w:lang w:val="es-ES_tradnl"/>
        </w:rPr>
      </w:pPr>
    </w:p>
    <w:p w14:paraId="6569B79E" w14:textId="77777777" w:rsidR="00042DA2" w:rsidRPr="004C5F7D" w:rsidRDefault="00042DA2" w:rsidP="00042DA2">
      <w:pPr>
        <w:spacing w:line="360" w:lineRule="auto"/>
        <w:jc w:val="both"/>
        <w:rPr>
          <w:rFonts w:ascii="Palatino Linotype" w:hAnsi="Palatino Linotype"/>
          <w:color w:val="000000" w:themeColor="text1"/>
        </w:rPr>
      </w:pPr>
    </w:p>
    <w:p w14:paraId="23B61665" w14:textId="77777777" w:rsidR="00042DA2" w:rsidRPr="004C5F7D" w:rsidRDefault="00042DA2" w:rsidP="00042DA2">
      <w:pPr>
        <w:spacing w:line="360" w:lineRule="auto"/>
        <w:jc w:val="both"/>
        <w:rPr>
          <w:rFonts w:ascii="Palatino Linotype" w:hAnsi="Palatino Linotype"/>
          <w:color w:val="000000" w:themeColor="text1"/>
        </w:rPr>
      </w:pPr>
    </w:p>
    <w:p w14:paraId="1B85ED0C" w14:textId="77777777" w:rsidR="00042DA2" w:rsidRPr="004C5F7D" w:rsidRDefault="00042DA2" w:rsidP="00042DA2">
      <w:pPr>
        <w:spacing w:line="360" w:lineRule="auto"/>
        <w:jc w:val="both"/>
        <w:rPr>
          <w:rFonts w:ascii="Palatino Linotype" w:hAnsi="Palatino Linotype"/>
          <w:color w:val="000000" w:themeColor="text1"/>
        </w:rPr>
      </w:pPr>
    </w:p>
    <w:p w14:paraId="7BE39C5A" w14:textId="77777777" w:rsidR="00042DA2" w:rsidRPr="004C5F7D" w:rsidRDefault="00042DA2" w:rsidP="00042DA2">
      <w:pPr>
        <w:spacing w:line="360" w:lineRule="auto"/>
        <w:jc w:val="both"/>
        <w:rPr>
          <w:rFonts w:ascii="Palatino Linotype" w:hAnsi="Palatino Linotype"/>
          <w:color w:val="000000" w:themeColor="text1"/>
        </w:rPr>
      </w:pPr>
    </w:p>
    <w:p w14:paraId="65F23555" w14:textId="77777777" w:rsidR="00042DA2" w:rsidRPr="004C5F7D" w:rsidRDefault="00042DA2" w:rsidP="00042DA2">
      <w:pPr>
        <w:spacing w:line="360" w:lineRule="auto"/>
        <w:jc w:val="both"/>
        <w:rPr>
          <w:rFonts w:ascii="Palatino Linotype" w:hAnsi="Palatino Linotype"/>
          <w:color w:val="000000" w:themeColor="text1"/>
        </w:rPr>
      </w:pPr>
    </w:p>
    <w:p w14:paraId="17F4FBD6" w14:textId="77777777" w:rsidR="00042DA2" w:rsidRPr="004C5F7D" w:rsidRDefault="00042DA2" w:rsidP="00042DA2">
      <w:pPr>
        <w:spacing w:line="360" w:lineRule="auto"/>
        <w:jc w:val="both"/>
        <w:rPr>
          <w:rFonts w:ascii="Palatino Linotype" w:hAnsi="Palatino Linotype"/>
          <w:color w:val="000000" w:themeColor="text1"/>
        </w:rPr>
      </w:pPr>
    </w:p>
    <w:p w14:paraId="2C6E012F" w14:textId="77777777" w:rsidR="00042DA2" w:rsidRPr="004C5F7D" w:rsidRDefault="00042DA2" w:rsidP="00042DA2">
      <w:pPr>
        <w:spacing w:line="360" w:lineRule="auto"/>
        <w:jc w:val="both"/>
        <w:rPr>
          <w:rFonts w:ascii="Palatino Linotype" w:hAnsi="Palatino Linotype"/>
          <w:color w:val="000000" w:themeColor="text1"/>
        </w:rPr>
      </w:pPr>
    </w:p>
    <w:p w14:paraId="4283E310" w14:textId="77777777" w:rsidR="00042DA2" w:rsidRPr="004C5F7D" w:rsidRDefault="00042DA2" w:rsidP="00042DA2">
      <w:pPr>
        <w:tabs>
          <w:tab w:val="left" w:pos="0"/>
        </w:tabs>
        <w:suppressAutoHyphens w:val="0"/>
        <w:spacing w:after="160" w:line="360" w:lineRule="auto"/>
        <w:contextualSpacing/>
        <w:jc w:val="both"/>
        <w:rPr>
          <w:rFonts w:ascii="Palatino Linotype" w:eastAsia="MS Mincho" w:hAnsi="Palatino Linotype"/>
          <w:b/>
        </w:rPr>
      </w:pPr>
    </w:p>
    <w:sectPr w:rsidR="00042DA2" w:rsidRPr="004C5F7D">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8143" w14:textId="77777777" w:rsidR="00C27865" w:rsidRDefault="00C27865" w:rsidP="00B41C9D">
      <w:r>
        <w:separator/>
      </w:r>
    </w:p>
  </w:endnote>
  <w:endnote w:type="continuationSeparator" w:id="0">
    <w:p w14:paraId="7F8AFFD0" w14:textId="77777777" w:rsidR="00C27865" w:rsidRDefault="00C27865"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BB49" w14:textId="66C41429" w:rsidR="00F1159A" w:rsidRDefault="00F1159A">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056AF">
      <w:rPr>
        <w:rFonts w:ascii="Palatino Linotype" w:hAnsi="Palatino Linotype" w:cs="Arial"/>
        <w:bCs/>
        <w:noProof/>
      </w:rPr>
      <w:t>16</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056AF">
      <w:rPr>
        <w:rFonts w:ascii="Palatino Linotype" w:hAnsi="Palatino Linotype" w:cs="Arial"/>
        <w:bCs/>
        <w:noProof/>
      </w:rPr>
      <w:t>16</w:t>
    </w:r>
    <w:r>
      <w:rPr>
        <w:rFonts w:ascii="Palatino Linotype" w:hAnsi="Palatino Linotype"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1A9B" w14:textId="1AAE1861" w:rsidR="00F1159A" w:rsidRDefault="00F1159A">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056AF">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056AF">
      <w:rPr>
        <w:rFonts w:ascii="Palatino Linotype" w:hAnsi="Palatino Linotype" w:cs="Arial"/>
        <w:bCs/>
        <w:noProof/>
      </w:rPr>
      <w:t>16</w:t>
    </w:r>
    <w:r>
      <w:rPr>
        <w:rFonts w:ascii="Palatino Linotype" w:hAnsi="Palatino Linotype"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7B4C" w14:textId="77777777" w:rsidR="00C27865" w:rsidRDefault="00C27865" w:rsidP="00B41C9D">
      <w:r>
        <w:separator/>
      </w:r>
    </w:p>
  </w:footnote>
  <w:footnote w:type="continuationSeparator" w:id="0">
    <w:p w14:paraId="7B87E87C" w14:textId="77777777" w:rsidR="00C27865" w:rsidRDefault="00C27865" w:rsidP="00B4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2" w:type="dxa"/>
      <w:tblLook w:val="04A0" w:firstRow="1" w:lastRow="0" w:firstColumn="1" w:lastColumn="0" w:noHBand="0" w:noVBand="1"/>
    </w:tblPr>
    <w:tblGrid>
      <w:gridCol w:w="3259"/>
      <w:gridCol w:w="2551"/>
      <w:gridCol w:w="4255"/>
    </w:tblGrid>
    <w:tr w:rsidR="00F1159A" w14:paraId="282D4D92" w14:textId="77777777" w:rsidTr="004C5F7D">
      <w:tc>
        <w:tcPr>
          <w:tcW w:w="3259" w:type="dxa"/>
          <w:vMerge w:val="restart"/>
        </w:tcPr>
        <w:p w14:paraId="1F75A14E" w14:textId="6B65DE4B" w:rsidR="00F1159A" w:rsidRDefault="00F1159A">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F1159A" w:rsidRPr="004C5F7D" w:rsidRDefault="00F1159A">
          <w:pPr>
            <w:rPr>
              <w:rFonts w:ascii="Palatino Linotype" w:hAnsi="Palatino Linotype"/>
              <w:b/>
              <w:sz w:val="22"/>
              <w:szCs w:val="22"/>
              <w:lang w:val="es-ES_tradnl"/>
            </w:rPr>
          </w:pPr>
          <w:r w:rsidRPr="004C5F7D">
            <w:rPr>
              <w:rFonts w:ascii="Palatino Linotype" w:hAnsi="Palatino Linotype"/>
              <w:b/>
              <w:sz w:val="22"/>
              <w:szCs w:val="22"/>
              <w:lang w:val="es-ES_tradnl"/>
            </w:rPr>
            <w:t>Recurso de revisión:</w:t>
          </w:r>
        </w:p>
      </w:tc>
      <w:tc>
        <w:tcPr>
          <w:tcW w:w="4255" w:type="dxa"/>
          <w:shd w:val="clear" w:color="auto" w:fill="auto"/>
          <w:vAlign w:val="center"/>
        </w:tcPr>
        <w:p w14:paraId="3F4DD691" w14:textId="3C03D526" w:rsidR="00F1159A" w:rsidRPr="004C5F7D" w:rsidRDefault="004D2CD2" w:rsidP="00E56906">
          <w:pPr>
            <w:jc w:val="both"/>
            <w:rPr>
              <w:rFonts w:ascii="Palatino Linotype" w:hAnsi="Palatino Linotype"/>
              <w:sz w:val="22"/>
              <w:szCs w:val="22"/>
              <w:lang w:val="es-ES_tradnl"/>
            </w:rPr>
          </w:pPr>
          <w:r w:rsidRPr="004C5F7D">
            <w:rPr>
              <w:rFonts w:ascii="Palatino Linotype" w:hAnsi="Palatino Linotype"/>
              <w:sz w:val="22"/>
              <w:szCs w:val="22"/>
              <w:lang w:val="es-ES_tradnl"/>
            </w:rPr>
            <w:t>03543/INFOEM/ICR-394/IP/RR/2023</w:t>
          </w:r>
        </w:p>
      </w:tc>
    </w:tr>
    <w:tr w:rsidR="00F1159A" w14:paraId="669321FA" w14:textId="77777777" w:rsidTr="004C5F7D">
      <w:tc>
        <w:tcPr>
          <w:tcW w:w="3259" w:type="dxa"/>
          <w:vMerge/>
        </w:tcPr>
        <w:p w14:paraId="6D05AC28" w14:textId="77777777" w:rsidR="00F1159A" w:rsidRDefault="00F1159A">
          <w:pPr>
            <w:rPr>
              <w:rFonts w:ascii="Palatino Linotype" w:hAnsi="Palatino Linotype"/>
              <w:b/>
              <w:sz w:val="22"/>
              <w:szCs w:val="22"/>
              <w:lang w:val="es-ES_tradnl"/>
            </w:rPr>
          </w:pPr>
        </w:p>
      </w:tc>
      <w:tc>
        <w:tcPr>
          <w:tcW w:w="2551" w:type="dxa"/>
          <w:shd w:val="clear" w:color="auto" w:fill="auto"/>
        </w:tcPr>
        <w:p w14:paraId="0DAA7DBC" w14:textId="77777777" w:rsidR="00F1159A" w:rsidRPr="004C5F7D" w:rsidRDefault="00F1159A">
          <w:pPr>
            <w:rPr>
              <w:rFonts w:ascii="Palatino Linotype" w:hAnsi="Palatino Linotype"/>
              <w:b/>
              <w:sz w:val="22"/>
              <w:szCs w:val="22"/>
              <w:lang w:val="es-ES_tradnl"/>
            </w:rPr>
          </w:pPr>
          <w:r w:rsidRPr="004C5F7D">
            <w:rPr>
              <w:rFonts w:ascii="Palatino Linotype" w:hAnsi="Palatino Linotype"/>
              <w:b/>
              <w:sz w:val="22"/>
              <w:szCs w:val="22"/>
              <w:lang w:val="es-ES_tradnl"/>
            </w:rPr>
            <w:t>Sujeto Obligado:</w:t>
          </w:r>
        </w:p>
      </w:tc>
      <w:tc>
        <w:tcPr>
          <w:tcW w:w="4255" w:type="dxa"/>
          <w:shd w:val="clear" w:color="auto" w:fill="auto"/>
          <w:vAlign w:val="center"/>
        </w:tcPr>
        <w:p w14:paraId="60A64ADE" w14:textId="5C6111EA" w:rsidR="00F1159A" w:rsidRPr="004C5F7D" w:rsidRDefault="00E56906" w:rsidP="00830338">
          <w:pPr>
            <w:jc w:val="both"/>
            <w:rPr>
              <w:rFonts w:ascii="Palatino Linotype" w:hAnsi="Palatino Linotype"/>
              <w:sz w:val="22"/>
              <w:szCs w:val="22"/>
              <w:lang w:val="es-ES_tradnl"/>
            </w:rPr>
          </w:pPr>
          <w:r w:rsidRPr="004C5F7D">
            <w:rPr>
              <w:rFonts w:ascii="Palatino Linotype" w:hAnsi="Palatino Linotype"/>
              <w:sz w:val="22"/>
              <w:szCs w:val="22"/>
              <w:lang w:val="es-ES_tradnl"/>
            </w:rPr>
            <w:t>Ayuntamiento de Zinacantepec</w:t>
          </w:r>
        </w:p>
      </w:tc>
    </w:tr>
    <w:tr w:rsidR="00F1159A" w14:paraId="1C820DB1" w14:textId="77777777" w:rsidTr="004C5F7D">
      <w:trPr>
        <w:trHeight w:val="228"/>
      </w:trPr>
      <w:tc>
        <w:tcPr>
          <w:tcW w:w="3259" w:type="dxa"/>
          <w:vMerge/>
        </w:tcPr>
        <w:p w14:paraId="358B7346" w14:textId="77777777" w:rsidR="00F1159A" w:rsidRDefault="00F1159A">
          <w:pPr>
            <w:rPr>
              <w:rFonts w:ascii="Palatino Linotype" w:hAnsi="Palatino Linotype"/>
              <w:b/>
              <w:sz w:val="22"/>
              <w:szCs w:val="22"/>
              <w:lang w:val="es-ES_tradnl"/>
            </w:rPr>
          </w:pPr>
        </w:p>
      </w:tc>
      <w:tc>
        <w:tcPr>
          <w:tcW w:w="2551" w:type="dxa"/>
          <w:shd w:val="clear" w:color="auto" w:fill="auto"/>
        </w:tcPr>
        <w:p w14:paraId="41D21D25" w14:textId="77777777" w:rsidR="00F1159A" w:rsidRPr="004C5F7D" w:rsidRDefault="00F1159A">
          <w:pPr>
            <w:rPr>
              <w:rFonts w:ascii="Palatino Linotype" w:hAnsi="Palatino Linotype"/>
              <w:b/>
              <w:sz w:val="22"/>
              <w:szCs w:val="22"/>
              <w:lang w:val="es-ES_tradnl"/>
            </w:rPr>
          </w:pPr>
          <w:r w:rsidRPr="004C5F7D">
            <w:rPr>
              <w:rFonts w:ascii="Palatino Linotype" w:hAnsi="Palatino Linotype"/>
              <w:b/>
              <w:sz w:val="22"/>
              <w:szCs w:val="22"/>
              <w:lang w:val="es-ES_tradnl"/>
            </w:rPr>
            <w:t>Comisionada ponente:</w:t>
          </w:r>
        </w:p>
      </w:tc>
      <w:tc>
        <w:tcPr>
          <w:tcW w:w="4255" w:type="dxa"/>
          <w:shd w:val="clear" w:color="auto" w:fill="auto"/>
        </w:tcPr>
        <w:p w14:paraId="34B4F0AE" w14:textId="0494019E" w:rsidR="00F1159A" w:rsidRPr="004C5F7D" w:rsidRDefault="00F1159A">
          <w:pPr>
            <w:jc w:val="both"/>
            <w:rPr>
              <w:rFonts w:ascii="Palatino Linotype" w:hAnsi="Palatino Linotype"/>
              <w:sz w:val="22"/>
              <w:szCs w:val="22"/>
              <w:lang w:val="es-ES_tradnl"/>
            </w:rPr>
          </w:pPr>
          <w:r w:rsidRPr="004C5F7D">
            <w:rPr>
              <w:rFonts w:ascii="Palatino Linotype" w:hAnsi="Palatino Linotype"/>
              <w:sz w:val="22"/>
              <w:szCs w:val="22"/>
              <w:lang w:val="es-ES_tradnl"/>
            </w:rPr>
            <w:t>María del Rosario Mejía Ayala</w:t>
          </w:r>
        </w:p>
      </w:tc>
    </w:tr>
  </w:tbl>
  <w:p w14:paraId="445407E8" w14:textId="77777777" w:rsidR="00F1159A" w:rsidRDefault="00F1159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1276" w:type="dxa"/>
      <w:tblLook w:val="04A0" w:firstRow="1" w:lastRow="0" w:firstColumn="1" w:lastColumn="0" w:noHBand="0" w:noVBand="1"/>
    </w:tblPr>
    <w:tblGrid>
      <w:gridCol w:w="4251"/>
      <w:gridCol w:w="2552"/>
      <w:gridCol w:w="3971"/>
    </w:tblGrid>
    <w:tr w:rsidR="00F1159A" w14:paraId="1F742D4E" w14:textId="77777777" w:rsidTr="004C5F7D">
      <w:tc>
        <w:tcPr>
          <w:tcW w:w="4251" w:type="dxa"/>
          <w:vMerge w:val="restart"/>
          <w:shd w:val="clear" w:color="auto" w:fill="auto"/>
        </w:tcPr>
        <w:p w14:paraId="104B4E99" w14:textId="65B134BD" w:rsidR="00F1159A" w:rsidRDefault="00F1159A">
          <w:pPr>
            <w:rPr>
              <w:rFonts w:ascii="Palatino Linotype" w:hAnsi="Palatino Linotype"/>
              <w:b/>
              <w:sz w:val="22"/>
              <w:szCs w:val="22"/>
              <w:lang w:val="es-ES_tradnl"/>
            </w:rPr>
          </w:pPr>
          <w:r>
            <w:rPr>
              <w:noProof/>
              <w:lang w:eastAsia="es-MX"/>
            </w:rPr>
            <w:drawing>
              <wp:inline distT="0" distB="0" distL="0" distR="0" wp14:anchorId="5D4DFD49" wp14:editId="2893F39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F1159A" w:rsidRPr="004C5F7D" w:rsidRDefault="00F1159A" w:rsidP="007A0CF5">
          <w:pPr>
            <w:ind w:left="29"/>
            <w:rPr>
              <w:rFonts w:ascii="Palatino Linotype" w:hAnsi="Palatino Linotype"/>
              <w:b/>
              <w:sz w:val="22"/>
              <w:szCs w:val="22"/>
              <w:lang w:val="es-ES_tradnl"/>
            </w:rPr>
          </w:pPr>
          <w:r w:rsidRPr="004C5F7D">
            <w:rPr>
              <w:rFonts w:ascii="Palatino Linotype" w:hAnsi="Palatino Linotype"/>
              <w:b/>
              <w:sz w:val="22"/>
              <w:szCs w:val="22"/>
              <w:lang w:val="es-ES_tradnl"/>
            </w:rPr>
            <w:t>Recurso de revisión:</w:t>
          </w:r>
        </w:p>
      </w:tc>
      <w:tc>
        <w:tcPr>
          <w:tcW w:w="3971" w:type="dxa"/>
          <w:shd w:val="clear" w:color="auto" w:fill="auto"/>
          <w:vAlign w:val="center"/>
        </w:tcPr>
        <w:p w14:paraId="551B9D73" w14:textId="43EFCF7D" w:rsidR="00F1159A" w:rsidRPr="004C5F7D" w:rsidRDefault="007A0CF5" w:rsidP="004C5F7D">
          <w:pPr>
            <w:rPr>
              <w:rFonts w:ascii="Palatino Linotype" w:hAnsi="Palatino Linotype"/>
              <w:sz w:val="22"/>
              <w:szCs w:val="22"/>
              <w:lang w:val="es-ES_tradnl"/>
            </w:rPr>
          </w:pPr>
          <w:r w:rsidRPr="004C5F7D">
            <w:rPr>
              <w:rFonts w:ascii="Palatino Linotype" w:hAnsi="Palatino Linotype"/>
              <w:sz w:val="22"/>
              <w:szCs w:val="22"/>
              <w:lang w:val="es-ES_tradnl"/>
            </w:rPr>
            <w:t>03543/INFOEM/ICR-394/IP/RR/2023</w:t>
          </w:r>
        </w:p>
      </w:tc>
    </w:tr>
    <w:tr w:rsidR="00F1159A" w14:paraId="0C57C404" w14:textId="77777777" w:rsidTr="004C5F7D">
      <w:tc>
        <w:tcPr>
          <w:tcW w:w="4251" w:type="dxa"/>
          <w:vMerge/>
          <w:shd w:val="clear" w:color="auto" w:fill="auto"/>
        </w:tcPr>
        <w:p w14:paraId="46FACBB9" w14:textId="77777777" w:rsidR="00F1159A" w:rsidRDefault="00F1159A">
          <w:pPr>
            <w:rPr>
              <w:rFonts w:ascii="Palatino Linotype" w:hAnsi="Palatino Linotype"/>
              <w:b/>
              <w:sz w:val="22"/>
              <w:szCs w:val="22"/>
              <w:lang w:val="es-ES_tradnl"/>
            </w:rPr>
          </w:pPr>
        </w:p>
      </w:tc>
      <w:tc>
        <w:tcPr>
          <w:tcW w:w="2552" w:type="dxa"/>
          <w:shd w:val="clear" w:color="auto" w:fill="auto"/>
        </w:tcPr>
        <w:p w14:paraId="1E664F80" w14:textId="4527D6A5" w:rsidR="00F1159A" w:rsidRPr="004C5F7D" w:rsidRDefault="00F1159A" w:rsidP="007A0CF5">
          <w:pPr>
            <w:ind w:left="29"/>
            <w:rPr>
              <w:rFonts w:ascii="Palatino Linotype" w:hAnsi="Palatino Linotype"/>
              <w:b/>
              <w:sz w:val="22"/>
              <w:szCs w:val="22"/>
              <w:lang w:val="es-ES_tradnl"/>
            </w:rPr>
          </w:pPr>
          <w:r w:rsidRPr="004C5F7D">
            <w:rPr>
              <w:rFonts w:ascii="Palatino Linotype" w:hAnsi="Palatino Linotype"/>
              <w:b/>
              <w:sz w:val="22"/>
              <w:szCs w:val="22"/>
              <w:lang w:val="es-ES_tradnl"/>
            </w:rPr>
            <w:t>Recurrente</w:t>
          </w:r>
        </w:p>
      </w:tc>
      <w:tc>
        <w:tcPr>
          <w:tcW w:w="3971" w:type="dxa"/>
          <w:shd w:val="clear" w:color="auto" w:fill="auto"/>
          <w:vAlign w:val="center"/>
        </w:tcPr>
        <w:p w14:paraId="5604AC6D" w14:textId="08627261" w:rsidR="00F1159A" w:rsidRPr="004C5F7D" w:rsidRDefault="00A572AB" w:rsidP="004C5F7D">
          <w:pPr>
            <w:rPr>
              <w:rFonts w:ascii="Palatino Linotype" w:hAnsi="Palatino Linotype"/>
              <w:sz w:val="22"/>
              <w:szCs w:val="22"/>
              <w:lang w:val="es-ES_tradnl"/>
            </w:rPr>
          </w:pPr>
          <w:r>
            <w:rPr>
              <w:rFonts w:ascii="Palatino Linotype" w:hAnsi="Palatino Linotype"/>
              <w:sz w:val="22"/>
              <w:szCs w:val="22"/>
              <w:lang w:val="es-ES_tradnl"/>
            </w:rPr>
            <w:t>XXX XXX XXX</w:t>
          </w:r>
        </w:p>
      </w:tc>
    </w:tr>
    <w:tr w:rsidR="00F1159A" w14:paraId="1DF5462B" w14:textId="77777777" w:rsidTr="004C5F7D">
      <w:trPr>
        <w:trHeight w:val="228"/>
      </w:trPr>
      <w:tc>
        <w:tcPr>
          <w:tcW w:w="4251" w:type="dxa"/>
          <w:vMerge/>
          <w:shd w:val="clear" w:color="auto" w:fill="auto"/>
        </w:tcPr>
        <w:p w14:paraId="1E078EF1" w14:textId="77777777" w:rsidR="00F1159A" w:rsidRDefault="00F1159A">
          <w:pPr>
            <w:rPr>
              <w:rFonts w:ascii="Palatino Linotype" w:hAnsi="Palatino Linotype"/>
              <w:b/>
              <w:sz w:val="22"/>
              <w:szCs w:val="22"/>
              <w:lang w:val="es-ES_tradnl"/>
            </w:rPr>
          </w:pPr>
        </w:p>
      </w:tc>
      <w:tc>
        <w:tcPr>
          <w:tcW w:w="2552" w:type="dxa"/>
          <w:shd w:val="clear" w:color="auto" w:fill="auto"/>
        </w:tcPr>
        <w:p w14:paraId="230383F3" w14:textId="77777777" w:rsidR="00F1159A" w:rsidRPr="004C5F7D" w:rsidRDefault="00F1159A" w:rsidP="007A0CF5">
          <w:pPr>
            <w:ind w:left="29"/>
            <w:rPr>
              <w:rFonts w:ascii="Palatino Linotype" w:hAnsi="Palatino Linotype"/>
              <w:b/>
              <w:sz w:val="22"/>
              <w:szCs w:val="22"/>
              <w:lang w:val="es-ES_tradnl"/>
            </w:rPr>
          </w:pPr>
          <w:r w:rsidRPr="004C5F7D">
            <w:rPr>
              <w:rFonts w:ascii="Palatino Linotype" w:hAnsi="Palatino Linotype"/>
              <w:b/>
              <w:sz w:val="22"/>
              <w:szCs w:val="22"/>
              <w:lang w:val="es-ES_tradnl"/>
            </w:rPr>
            <w:t>Sujeto Obligado:</w:t>
          </w:r>
        </w:p>
      </w:tc>
      <w:tc>
        <w:tcPr>
          <w:tcW w:w="3971" w:type="dxa"/>
          <w:shd w:val="clear" w:color="auto" w:fill="auto"/>
          <w:vAlign w:val="center"/>
        </w:tcPr>
        <w:p w14:paraId="58E9D74B" w14:textId="720A9EB0" w:rsidR="00F1159A" w:rsidRPr="004C5F7D" w:rsidRDefault="00F1159A" w:rsidP="004C5F7D">
          <w:pPr>
            <w:rPr>
              <w:rFonts w:ascii="Palatino Linotype" w:hAnsi="Palatino Linotype"/>
              <w:sz w:val="22"/>
              <w:szCs w:val="22"/>
            </w:rPr>
          </w:pPr>
          <w:r w:rsidRPr="004C5F7D">
            <w:rPr>
              <w:rFonts w:ascii="Palatino Linotype" w:hAnsi="Palatino Linotype"/>
              <w:sz w:val="22"/>
              <w:szCs w:val="22"/>
            </w:rPr>
            <w:t>Ayuntamiento de Zinacantepec</w:t>
          </w:r>
        </w:p>
      </w:tc>
    </w:tr>
    <w:tr w:rsidR="00F1159A" w14:paraId="0ACA838E" w14:textId="77777777" w:rsidTr="004C5F7D">
      <w:trPr>
        <w:trHeight w:val="84"/>
      </w:trPr>
      <w:tc>
        <w:tcPr>
          <w:tcW w:w="4251" w:type="dxa"/>
          <w:vMerge/>
          <w:shd w:val="clear" w:color="auto" w:fill="auto"/>
        </w:tcPr>
        <w:p w14:paraId="6591A501" w14:textId="77777777" w:rsidR="00F1159A" w:rsidRDefault="00F1159A">
          <w:pPr>
            <w:rPr>
              <w:rFonts w:ascii="Palatino Linotype" w:hAnsi="Palatino Linotype"/>
              <w:b/>
              <w:sz w:val="22"/>
              <w:szCs w:val="22"/>
              <w:lang w:val="es-ES_tradnl"/>
            </w:rPr>
          </w:pPr>
        </w:p>
      </w:tc>
      <w:tc>
        <w:tcPr>
          <w:tcW w:w="2552" w:type="dxa"/>
          <w:shd w:val="clear" w:color="auto" w:fill="auto"/>
        </w:tcPr>
        <w:p w14:paraId="1F73F8D9" w14:textId="77777777" w:rsidR="00F1159A" w:rsidRPr="004C5F7D" w:rsidRDefault="00F1159A" w:rsidP="007A0CF5">
          <w:pPr>
            <w:ind w:left="29"/>
            <w:rPr>
              <w:rFonts w:ascii="Palatino Linotype" w:hAnsi="Palatino Linotype"/>
              <w:b/>
              <w:sz w:val="22"/>
              <w:szCs w:val="22"/>
              <w:lang w:val="es-ES_tradnl"/>
            </w:rPr>
          </w:pPr>
          <w:r w:rsidRPr="004C5F7D">
            <w:rPr>
              <w:rFonts w:ascii="Palatino Linotype" w:hAnsi="Palatino Linotype"/>
              <w:b/>
              <w:sz w:val="22"/>
              <w:szCs w:val="22"/>
              <w:lang w:val="es-ES_tradnl"/>
            </w:rPr>
            <w:t>Comisionada ponente:</w:t>
          </w:r>
        </w:p>
      </w:tc>
      <w:tc>
        <w:tcPr>
          <w:tcW w:w="3971" w:type="dxa"/>
          <w:shd w:val="clear" w:color="auto" w:fill="auto"/>
        </w:tcPr>
        <w:p w14:paraId="3F1E5C5F" w14:textId="79E27FD5" w:rsidR="00F1159A" w:rsidRPr="004C5F7D" w:rsidRDefault="00F1159A" w:rsidP="004C5F7D">
          <w:pPr>
            <w:rPr>
              <w:rFonts w:ascii="Palatino Linotype" w:hAnsi="Palatino Linotype"/>
              <w:sz w:val="22"/>
              <w:szCs w:val="22"/>
              <w:lang w:val="es-ES_tradnl"/>
            </w:rPr>
          </w:pPr>
          <w:r w:rsidRPr="004C5F7D">
            <w:rPr>
              <w:rFonts w:ascii="Palatino Linotype" w:hAnsi="Palatino Linotype"/>
              <w:sz w:val="22"/>
              <w:szCs w:val="22"/>
              <w:lang w:val="es-ES_tradnl"/>
            </w:rPr>
            <w:t xml:space="preserve">María del Rosario Mejía Ayala </w:t>
          </w:r>
        </w:p>
      </w:tc>
    </w:tr>
  </w:tbl>
  <w:p w14:paraId="1625864D" w14:textId="5A411D3C" w:rsidR="00F1159A" w:rsidRDefault="00A572AB">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25CA88A9">
          <wp:simplePos x="0" y="0"/>
          <wp:positionH relativeFrom="margin">
            <wp:align>center</wp:align>
          </wp:positionH>
          <wp:positionV relativeFrom="page">
            <wp:posOffset>473818</wp:posOffset>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BF4F28"/>
    <w:multiLevelType w:val="hybridMultilevel"/>
    <w:tmpl w:val="D352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1A629AC8"/>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81960020">
    <w:abstractNumId w:val="12"/>
  </w:num>
  <w:num w:numId="2" w16cid:durableId="1709405667">
    <w:abstractNumId w:val="8"/>
  </w:num>
  <w:num w:numId="3" w16cid:durableId="1484006653">
    <w:abstractNumId w:val="6"/>
  </w:num>
  <w:num w:numId="4" w16cid:durableId="1633512843">
    <w:abstractNumId w:val="0"/>
  </w:num>
  <w:num w:numId="5" w16cid:durableId="1338846546">
    <w:abstractNumId w:val="9"/>
  </w:num>
  <w:num w:numId="6" w16cid:durableId="1628126900">
    <w:abstractNumId w:val="22"/>
  </w:num>
  <w:num w:numId="7" w16cid:durableId="101342232">
    <w:abstractNumId w:val="14"/>
  </w:num>
  <w:num w:numId="8" w16cid:durableId="1099982602">
    <w:abstractNumId w:val="1"/>
  </w:num>
  <w:num w:numId="9" w16cid:durableId="218711348">
    <w:abstractNumId w:val="13"/>
  </w:num>
  <w:num w:numId="10" w16cid:durableId="361904595">
    <w:abstractNumId w:val="15"/>
  </w:num>
  <w:num w:numId="11" w16cid:durableId="268507404">
    <w:abstractNumId w:val="20"/>
  </w:num>
  <w:num w:numId="12" w16cid:durableId="1733961562">
    <w:abstractNumId w:val="17"/>
  </w:num>
  <w:num w:numId="13" w16cid:durableId="820386943">
    <w:abstractNumId w:val="3"/>
  </w:num>
  <w:num w:numId="14" w16cid:durableId="177500258">
    <w:abstractNumId w:val="2"/>
  </w:num>
  <w:num w:numId="15" w16cid:durableId="2059544600">
    <w:abstractNumId w:val="16"/>
  </w:num>
  <w:num w:numId="16" w16cid:durableId="1073310096">
    <w:abstractNumId w:val="26"/>
  </w:num>
  <w:num w:numId="17" w16cid:durableId="1016730816">
    <w:abstractNumId w:val="25"/>
  </w:num>
  <w:num w:numId="18" w16cid:durableId="104353689">
    <w:abstractNumId w:val="19"/>
  </w:num>
  <w:num w:numId="19" w16cid:durableId="133957167">
    <w:abstractNumId w:val="21"/>
  </w:num>
  <w:num w:numId="20" w16cid:durableId="376707475">
    <w:abstractNumId w:val="24"/>
  </w:num>
  <w:num w:numId="21" w16cid:durableId="1535772547">
    <w:abstractNumId w:val="5"/>
  </w:num>
  <w:num w:numId="22" w16cid:durableId="1751199235">
    <w:abstractNumId w:val="11"/>
  </w:num>
  <w:num w:numId="23" w16cid:durableId="901335100">
    <w:abstractNumId w:val="27"/>
  </w:num>
  <w:num w:numId="24" w16cid:durableId="704137113">
    <w:abstractNumId w:val="18"/>
  </w:num>
  <w:num w:numId="25" w16cid:durableId="1234271590">
    <w:abstractNumId w:val="7"/>
  </w:num>
  <w:num w:numId="26" w16cid:durableId="1060329832">
    <w:abstractNumId w:val="23"/>
  </w:num>
  <w:num w:numId="27" w16cid:durableId="1945654475">
    <w:abstractNumId w:val="4"/>
  </w:num>
  <w:num w:numId="28" w16cid:durableId="674918671">
    <w:abstractNumId w:val="10"/>
  </w:num>
  <w:num w:numId="29" w16cid:durableId="204775820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9D"/>
    <w:rsid w:val="000044BC"/>
    <w:rsid w:val="00006C8A"/>
    <w:rsid w:val="000100F6"/>
    <w:rsid w:val="000313BF"/>
    <w:rsid w:val="00036969"/>
    <w:rsid w:val="00042DA2"/>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8591F"/>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8744A"/>
    <w:rsid w:val="00290F5C"/>
    <w:rsid w:val="002B0824"/>
    <w:rsid w:val="002B4527"/>
    <w:rsid w:val="002B7913"/>
    <w:rsid w:val="002C3A0B"/>
    <w:rsid w:val="002C757D"/>
    <w:rsid w:val="002D6926"/>
    <w:rsid w:val="002D6B2C"/>
    <w:rsid w:val="002E0DC5"/>
    <w:rsid w:val="002E43DF"/>
    <w:rsid w:val="003036F7"/>
    <w:rsid w:val="0034462A"/>
    <w:rsid w:val="00350E91"/>
    <w:rsid w:val="00351363"/>
    <w:rsid w:val="0035651E"/>
    <w:rsid w:val="00357F6B"/>
    <w:rsid w:val="0036657E"/>
    <w:rsid w:val="00367C88"/>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A02"/>
    <w:rsid w:val="0044056C"/>
    <w:rsid w:val="00442AA3"/>
    <w:rsid w:val="00442D8C"/>
    <w:rsid w:val="004502B7"/>
    <w:rsid w:val="0045111D"/>
    <w:rsid w:val="0045350A"/>
    <w:rsid w:val="00453FE0"/>
    <w:rsid w:val="00463ACA"/>
    <w:rsid w:val="00464C91"/>
    <w:rsid w:val="00484489"/>
    <w:rsid w:val="00496106"/>
    <w:rsid w:val="004967A0"/>
    <w:rsid w:val="004968C8"/>
    <w:rsid w:val="00497F68"/>
    <w:rsid w:val="004A0A11"/>
    <w:rsid w:val="004A3A46"/>
    <w:rsid w:val="004B344D"/>
    <w:rsid w:val="004B5798"/>
    <w:rsid w:val="004C2113"/>
    <w:rsid w:val="004C4001"/>
    <w:rsid w:val="004C5DF9"/>
    <w:rsid w:val="004C5F7D"/>
    <w:rsid w:val="004C75E2"/>
    <w:rsid w:val="004D2CD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056AF"/>
    <w:rsid w:val="00613931"/>
    <w:rsid w:val="006406C1"/>
    <w:rsid w:val="00640CF0"/>
    <w:rsid w:val="00642A3F"/>
    <w:rsid w:val="00667954"/>
    <w:rsid w:val="00670A9E"/>
    <w:rsid w:val="00670E6E"/>
    <w:rsid w:val="00691221"/>
    <w:rsid w:val="00695C32"/>
    <w:rsid w:val="006A1710"/>
    <w:rsid w:val="006A2231"/>
    <w:rsid w:val="006B0391"/>
    <w:rsid w:val="006B4562"/>
    <w:rsid w:val="006B6418"/>
    <w:rsid w:val="006D12C3"/>
    <w:rsid w:val="006D24D6"/>
    <w:rsid w:val="006D5701"/>
    <w:rsid w:val="006F2548"/>
    <w:rsid w:val="006F2D5B"/>
    <w:rsid w:val="006F70F0"/>
    <w:rsid w:val="006F7BEF"/>
    <w:rsid w:val="00732EC8"/>
    <w:rsid w:val="007403E9"/>
    <w:rsid w:val="007477E3"/>
    <w:rsid w:val="0075136F"/>
    <w:rsid w:val="0075458F"/>
    <w:rsid w:val="00765427"/>
    <w:rsid w:val="00780970"/>
    <w:rsid w:val="00782383"/>
    <w:rsid w:val="00795F38"/>
    <w:rsid w:val="007A0CF5"/>
    <w:rsid w:val="007A645B"/>
    <w:rsid w:val="007A701E"/>
    <w:rsid w:val="007C0470"/>
    <w:rsid w:val="007C0A21"/>
    <w:rsid w:val="007C47ED"/>
    <w:rsid w:val="007E10FE"/>
    <w:rsid w:val="007F21B9"/>
    <w:rsid w:val="007F2DA2"/>
    <w:rsid w:val="007F5234"/>
    <w:rsid w:val="008048B4"/>
    <w:rsid w:val="008054C5"/>
    <w:rsid w:val="008065BC"/>
    <w:rsid w:val="00816688"/>
    <w:rsid w:val="00830338"/>
    <w:rsid w:val="008363AA"/>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94E2D"/>
    <w:rsid w:val="009969BB"/>
    <w:rsid w:val="009A4527"/>
    <w:rsid w:val="009A544A"/>
    <w:rsid w:val="009A7C8F"/>
    <w:rsid w:val="009C0B87"/>
    <w:rsid w:val="009D7561"/>
    <w:rsid w:val="009E05C0"/>
    <w:rsid w:val="009E7700"/>
    <w:rsid w:val="009F64EA"/>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2AB"/>
    <w:rsid w:val="00A57E66"/>
    <w:rsid w:val="00A84BC3"/>
    <w:rsid w:val="00A87961"/>
    <w:rsid w:val="00A94256"/>
    <w:rsid w:val="00AA299F"/>
    <w:rsid w:val="00AD3D1C"/>
    <w:rsid w:val="00AE3BDE"/>
    <w:rsid w:val="00B027C8"/>
    <w:rsid w:val="00B06E40"/>
    <w:rsid w:val="00B41C9D"/>
    <w:rsid w:val="00B429F0"/>
    <w:rsid w:val="00B4361E"/>
    <w:rsid w:val="00B45C3B"/>
    <w:rsid w:val="00B52F89"/>
    <w:rsid w:val="00B72872"/>
    <w:rsid w:val="00B73105"/>
    <w:rsid w:val="00B7466B"/>
    <w:rsid w:val="00B77184"/>
    <w:rsid w:val="00B94E03"/>
    <w:rsid w:val="00BA22BD"/>
    <w:rsid w:val="00BB53C6"/>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27865"/>
    <w:rsid w:val="00C409EF"/>
    <w:rsid w:val="00C4626C"/>
    <w:rsid w:val="00C534F5"/>
    <w:rsid w:val="00C60801"/>
    <w:rsid w:val="00C6174F"/>
    <w:rsid w:val="00C62A1E"/>
    <w:rsid w:val="00C66E23"/>
    <w:rsid w:val="00C66F57"/>
    <w:rsid w:val="00C802AF"/>
    <w:rsid w:val="00C80959"/>
    <w:rsid w:val="00C809FF"/>
    <w:rsid w:val="00C80E4D"/>
    <w:rsid w:val="00C826B4"/>
    <w:rsid w:val="00C9084A"/>
    <w:rsid w:val="00C96E91"/>
    <w:rsid w:val="00CA0F41"/>
    <w:rsid w:val="00CA0FAE"/>
    <w:rsid w:val="00CA218B"/>
    <w:rsid w:val="00CB47EB"/>
    <w:rsid w:val="00CC70B3"/>
    <w:rsid w:val="00CD447B"/>
    <w:rsid w:val="00D0026E"/>
    <w:rsid w:val="00D07BFA"/>
    <w:rsid w:val="00D07CDD"/>
    <w:rsid w:val="00D10236"/>
    <w:rsid w:val="00D12A37"/>
    <w:rsid w:val="00D2000B"/>
    <w:rsid w:val="00D24BE3"/>
    <w:rsid w:val="00D24BF4"/>
    <w:rsid w:val="00D352C2"/>
    <w:rsid w:val="00D416B8"/>
    <w:rsid w:val="00D42AE6"/>
    <w:rsid w:val="00D622A1"/>
    <w:rsid w:val="00D70851"/>
    <w:rsid w:val="00D75540"/>
    <w:rsid w:val="00D75668"/>
    <w:rsid w:val="00D8214A"/>
    <w:rsid w:val="00D90B92"/>
    <w:rsid w:val="00D92237"/>
    <w:rsid w:val="00DB1423"/>
    <w:rsid w:val="00DC24D9"/>
    <w:rsid w:val="00DD1437"/>
    <w:rsid w:val="00DE06CB"/>
    <w:rsid w:val="00DF320E"/>
    <w:rsid w:val="00DF6F53"/>
    <w:rsid w:val="00DF783F"/>
    <w:rsid w:val="00E00AAA"/>
    <w:rsid w:val="00E0287A"/>
    <w:rsid w:val="00E06C69"/>
    <w:rsid w:val="00E15B92"/>
    <w:rsid w:val="00E20089"/>
    <w:rsid w:val="00E20285"/>
    <w:rsid w:val="00E26172"/>
    <w:rsid w:val="00E32EF5"/>
    <w:rsid w:val="00E3699C"/>
    <w:rsid w:val="00E405D4"/>
    <w:rsid w:val="00E42A99"/>
    <w:rsid w:val="00E50771"/>
    <w:rsid w:val="00E56906"/>
    <w:rsid w:val="00E64875"/>
    <w:rsid w:val="00E750ED"/>
    <w:rsid w:val="00E82EEA"/>
    <w:rsid w:val="00E84085"/>
    <w:rsid w:val="00E95992"/>
    <w:rsid w:val="00E965F8"/>
    <w:rsid w:val="00E96A2C"/>
    <w:rsid w:val="00EA786F"/>
    <w:rsid w:val="00EB02D8"/>
    <w:rsid w:val="00EB486B"/>
    <w:rsid w:val="00EC3275"/>
    <w:rsid w:val="00EC634B"/>
    <w:rsid w:val="00EC7C00"/>
    <w:rsid w:val="00ED5BA9"/>
    <w:rsid w:val="00EE6002"/>
    <w:rsid w:val="00EF09F9"/>
    <w:rsid w:val="00F0183C"/>
    <w:rsid w:val="00F032A7"/>
    <w:rsid w:val="00F1159A"/>
    <w:rsid w:val="00F12753"/>
    <w:rsid w:val="00F13B57"/>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4C5F7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29731398">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1899561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76785347">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58058372">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846751529">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379277407">
      <w:bodyDiv w:val="1"/>
      <w:marLeft w:val="0"/>
      <w:marRight w:val="0"/>
      <w:marTop w:val="0"/>
      <w:marBottom w:val="0"/>
      <w:divBdr>
        <w:top w:val="none" w:sz="0" w:space="0" w:color="auto"/>
        <w:left w:val="none" w:sz="0" w:space="0" w:color="auto"/>
        <w:bottom w:val="none" w:sz="0" w:space="0" w:color="auto"/>
        <w:right w:val="none" w:sz="0" w:space="0" w:color="auto"/>
      </w:divBdr>
    </w:div>
    <w:div w:id="14039124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0457456">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28829933">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87824-769B-401D-B562-2DC33168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3354</Words>
  <Characters>18450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inf03m612@outlook.com</cp:lastModifiedBy>
  <cp:revision>8</cp:revision>
  <cp:lastPrinted>2024-01-25T17:52:00Z</cp:lastPrinted>
  <dcterms:created xsi:type="dcterms:W3CDTF">2023-08-17T17:54:00Z</dcterms:created>
  <dcterms:modified xsi:type="dcterms:W3CDTF">2024-01-31T15:49:00Z</dcterms:modified>
</cp:coreProperties>
</file>