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67B64C03" w:rsidR="00942616" w:rsidRPr="00CB7A6E" w:rsidRDefault="00942616" w:rsidP="00942616">
      <w:pPr>
        <w:tabs>
          <w:tab w:val="left" w:pos="3465"/>
        </w:tabs>
        <w:spacing w:line="360" w:lineRule="auto"/>
        <w:jc w:val="both"/>
        <w:rPr>
          <w:rFonts w:ascii="Palatino Linotype" w:hAnsi="Palatino Linotype"/>
        </w:rPr>
      </w:pPr>
      <w:r w:rsidRPr="00CB7A6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E1250B" w:rsidRPr="00CB7A6E">
        <w:rPr>
          <w:rFonts w:ascii="Palatino Linotype" w:hAnsi="Palatino Linotype"/>
        </w:rPr>
        <w:t>diecinueve</w:t>
      </w:r>
      <w:r w:rsidR="004F3FAB" w:rsidRPr="00CB7A6E">
        <w:rPr>
          <w:rFonts w:ascii="Palatino Linotype" w:hAnsi="Palatino Linotype"/>
        </w:rPr>
        <w:t xml:space="preserve"> </w:t>
      </w:r>
      <w:r w:rsidR="00CB7A6E">
        <w:rPr>
          <w:rFonts w:ascii="Palatino Linotype" w:hAnsi="Palatino Linotype"/>
        </w:rPr>
        <w:t xml:space="preserve">(19) </w:t>
      </w:r>
      <w:r w:rsidR="004F3FAB" w:rsidRPr="00CB7A6E">
        <w:rPr>
          <w:rFonts w:ascii="Palatino Linotype" w:hAnsi="Palatino Linotype"/>
        </w:rPr>
        <w:t>de septiembre</w:t>
      </w:r>
      <w:r w:rsidR="00F84C98" w:rsidRPr="00CB7A6E">
        <w:rPr>
          <w:rFonts w:ascii="Palatino Linotype" w:hAnsi="Palatino Linotype"/>
        </w:rPr>
        <w:t xml:space="preserve"> </w:t>
      </w:r>
      <w:r w:rsidRPr="00CB7A6E">
        <w:rPr>
          <w:rFonts w:ascii="Palatino Linotype" w:hAnsi="Palatino Linotype"/>
        </w:rPr>
        <w:t>de dos mil veinticuatro.</w:t>
      </w:r>
    </w:p>
    <w:p w14:paraId="7A47408F" w14:textId="77777777" w:rsidR="00942616" w:rsidRPr="00CB7A6E" w:rsidRDefault="00942616" w:rsidP="00942616">
      <w:pPr>
        <w:tabs>
          <w:tab w:val="left" w:pos="3465"/>
        </w:tabs>
        <w:spacing w:line="360" w:lineRule="auto"/>
        <w:jc w:val="both"/>
        <w:rPr>
          <w:rFonts w:ascii="Palatino Linotype" w:hAnsi="Palatino Linotype"/>
        </w:rPr>
      </w:pPr>
    </w:p>
    <w:p w14:paraId="1A849A4C" w14:textId="570994DF" w:rsidR="00942616" w:rsidRPr="00CB7A6E" w:rsidRDefault="00942616" w:rsidP="00942616">
      <w:pPr>
        <w:spacing w:line="360" w:lineRule="auto"/>
        <w:jc w:val="both"/>
        <w:rPr>
          <w:rFonts w:ascii="Palatino Linotype" w:hAnsi="Palatino Linotype"/>
          <w:b/>
        </w:rPr>
      </w:pPr>
      <w:r w:rsidRPr="00CB7A6E">
        <w:rPr>
          <w:rFonts w:ascii="Palatino Linotype" w:hAnsi="Palatino Linotype"/>
          <w:b/>
        </w:rPr>
        <w:t>VISTO</w:t>
      </w:r>
      <w:r w:rsidRPr="00CB7A6E">
        <w:rPr>
          <w:rFonts w:ascii="Palatino Linotype" w:hAnsi="Palatino Linotype"/>
        </w:rPr>
        <w:t xml:space="preserve"> el expediente electrónico formado con motivo del recurso de revisión </w:t>
      </w:r>
      <w:r w:rsidR="00D20A26" w:rsidRPr="00CB7A6E">
        <w:rPr>
          <w:rFonts w:ascii="Palatino Linotype" w:hAnsi="Palatino Linotype"/>
          <w:b/>
        </w:rPr>
        <w:t>03278/INFOEM/IP/RR/2024</w:t>
      </w:r>
      <w:r w:rsidR="003441EF" w:rsidRPr="00CB7A6E">
        <w:rPr>
          <w:rFonts w:ascii="Palatino Linotype" w:hAnsi="Palatino Linotype"/>
          <w:b/>
        </w:rPr>
        <w:t>,</w:t>
      </w:r>
      <w:r w:rsidRPr="00CB7A6E">
        <w:rPr>
          <w:rFonts w:ascii="Palatino Linotype" w:hAnsi="Palatino Linotype" w:cs="Arial"/>
          <w:b/>
          <w:bCs/>
        </w:rPr>
        <w:t xml:space="preserve"> </w:t>
      </w:r>
      <w:r w:rsidRPr="00CB7A6E">
        <w:rPr>
          <w:rFonts w:ascii="Palatino Linotype" w:hAnsi="Palatino Linotype"/>
        </w:rPr>
        <w:t>promovido por</w:t>
      </w:r>
      <w:r w:rsidR="007632A0" w:rsidRPr="00CB7A6E">
        <w:rPr>
          <w:rFonts w:ascii="Palatino Linotype" w:hAnsi="Palatino Linotype"/>
        </w:rPr>
        <w:t xml:space="preserve"> </w:t>
      </w:r>
      <w:r w:rsidR="007728C6">
        <w:rPr>
          <w:rFonts w:ascii="Palatino Linotype" w:hAnsi="Palatino Linotype"/>
        </w:rPr>
        <w:t xml:space="preserve">XXX </w:t>
      </w:r>
      <w:proofErr w:type="spellStart"/>
      <w:r w:rsidR="007728C6">
        <w:rPr>
          <w:rFonts w:ascii="Palatino Linotype" w:hAnsi="Palatino Linotype"/>
        </w:rPr>
        <w:t>XXX</w:t>
      </w:r>
      <w:proofErr w:type="spellEnd"/>
      <w:r w:rsidRPr="00CB7A6E">
        <w:rPr>
          <w:rFonts w:ascii="Palatino Linotype" w:hAnsi="Palatino Linotype"/>
        </w:rPr>
        <w:t xml:space="preserve">, a quien en lo sucesivo se le identificará como </w:t>
      </w:r>
      <w:r w:rsidRPr="00CB7A6E">
        <w:rPr>
          <w:rFonts w:ascii="Palatino Linotype" w:hAnsi="Palatino Linotype"/>
          <w:b/>
        </w:rPr>
        <w:t>EL RECURRENTE</w:t>
      </w:r>
      <w:r w:rsidRPr="00CB7A6E">
        <w:rPr>
          <w:rFonts w:ascii="Palatino Linotype" w:hAnsi="Palatino Linotype" w:cs="Arial"/>
        </w:rPr>
        <w:t>, en contra de la respuesta del</w:t>
      </w:r>
      <w:r w:rsidR="00103C7D" w:rsidRPr="00CB7A6E">
        <w:rPr>
          <w:rFonts w:ascii="Palatino Linotype" w:hAnsi="Palatino Linotype" w:cs="Arial"/>
        </w:rPr>
        <w:t xml:space="preserve"> </w:t>
      </w:r>
      <w:r w:rsidR="00DA3782" w:rsidRPr="00CB7A6E">
        <w:rPr>
          <w:rFonts w:ascii="Palatino Linotype" w:hAnsi="Palatino Linotype" w:cs="Arial"/>
          <w:b/>
          <w:bCs/>
        </w:rPr>
        <w:t>Sistema de Transporte Masivo y Teleférico del Estado de México</w:t>
      </w:r>
      <w:r w:rsidR="00E6531C" w:rsidRPr="00CB7A6E">
        <w:rPr>
          <w:rFonts w:ascii="Palatino Linotype" w:hAnsi="Palatino Linotype"/>
          <w:b/>
          <w:bCs/>
          <w:color w:val="000000"/>
        </w:rPr>
        <w:t>,</w:t>
      </w:r>
      <w:r w:rsidRPr="00CB7A6E">
        <w:rPr>
          <w:rFonts w:ascii="Palatino Linotype" w:hAnsi="Palatino Linotype"/>
          <w:b/>
        </w:rPr>
        <w:t xml:space="preserve"> </w:t>
      </w:r>
      <w:r w:rsidR="00CB7A6E">
        <w:rPr>
          <w:rFonts w:ascii="Palatino Linotype" w:hAnsi="Palatino Linotype"/>
        </w:rPr>
        <w:t>en adelante</w:t>
      </w:r>
      <w:r w:rsidRPr="00CB7A6E">
        <w:rPr>
          <w:rFonts w:ascii="Palatino Linotype" w:hAnsi="Palatino Linotype"/>
        </w:rPr>
        <w:t xml:space="preserve"> el</w:t>
      </w:r>
      <w:r w:rsidRPr="00CB7A6E">
        <w:rPr>
          <w:rFonts w:ascii="Palatino Linotype" w:hAnsi="Palatino Linotype"/>
          <w:b/>
        </w:rPr>
        <w:t xml:space="preserve"> SUJETO OBLIGADO</w:t>
      </w:r>
      <w:r w:rsidRPr="00CB7A6E">
        <w:rPr>
          <w:rFonts w:ascii="Palatino Linotype" w:hAnsi="Palatino Linotype"/>
        </w:rPr>
        <w:t>, se procede a dictar la presente resolución, con base en los siguientes:</w:t>
      </w:r>
    </w:p>
    <w:p w14:paraId="6C202242" w14:textId="77777777" w:rsidR="00942616" w:rsidRPr="00CB7A6E" w:rsidRDefault="00942616" w:rsidP="00942616">
      <w:pPr>
        <w:spacing w:line="360" w:lineRule="auto"/>
        <w:jc w:val="both"/>
        <w:rPr>
          <w:rFonts w:ascii="Palatino Linotype" w:hAnsi="Palatino Linotype"/>
          <w:b/>
        </w:rPr>
      </w:pPr>
    </w:p>
    <w:p w14:paraId="27CF3736" w14:textId="62BA1A68" w:rsidR="00942616" w:rsidRPr="00CB7A6E"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CB7A6E">
        <w:rPr>
          <w:rFonts w:ascii="Palatino Linotype" w:hAnsi="Palatino Linotype"/>
          <w:b/>
          <w:color w:val="000000" w:themeColor="text1"/>
          <w:sz w:val="24"/>
          <w:szCs w:val="24"/>
        </w:rPr>
        <w:t>A</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N</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T</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E</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C</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E</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D</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E</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N</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T</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E</w:t>
      </w:r>
      <w:r w:rsidR="00CB7A6E">
        <w:rPr>
          <w:rFonts w:ascii="Palatino Linotype" w:hAnsi="Palatino Linotype"/>
          <w:b/>
          <w:color w:val="000000" w:themeColor="text1"/>
          <w:sz w:val="24"/>
          <w:szCs w:val="24"/>
        </w:rPr>
        <w:t xml:space="preserve"> </w:t>
      </w:r>
      <w:r w:rsidRPr="00CB7A6E">
        <w:rPr>
          <w:rFonts w:ascii="Palatino Linotype" w:hAnsi="Palatino Linotype"/>
          <w:b/>
          <w:color w:val="000000" w:themeColor="text1"/>
          <w:sz w:val="24"/>
          <w:szCs w:val="24"/>
        </w:rPr>
        <w:t>S</w:t>
      </w:r>
      <w:bookmarkEnd w:id="0"/>
      <w:bookmarkEnd w:id="1"/>
      <w:bookmarkEnd w:id="2"/>
    </w:p>
    <w:p w14:paraId="5385E88F" w14:textId="77777777" w:rsidR="00942616" w:rsidRPr="00CB7A6E" w:rsidRDefault="00942616" w:rsidP="00942616"/>
    <w:p w14:paraId="178B136D" w14:textId="00704EB1" w:rsidR="00942616" w:rsidRPr="00CB7A6E"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CB7A6E">
        <w:rPr>
          <w:rFonts w:ascii="Palatino Linotype" w:eastAsia="Times New Roman" w:hAnsi="Palatino Linotype" w:cs="Arial"/>
          <w:color w:val="000000" w:themeColor="text1"/>
          <w:lang w:val="es-ES"/>
        </w:rPr>
        <w:t>El día</w:t>
      </w:r>
      <w:r w:rsidR="00857E41" w:rsidRPr="00CB7A6E">
        <w:rPr>
          <w:rFonts w:ascii="Palatino Linotype" w:eastAsia="Times New Roman" w:hAnsi="Palatino Linotype" w:cs="Arial"/>
          <w:color w:val="000000" w:themeColor="text1"/>
          <w:lang w:val="es-ES"/>
        </w:rPr>
        <w:t xml:space="preserve"> </w:t>
      </w:r>
      <w:r w:rsidR="00DA3782" w:rsidRPr="00CB7A6E">
        <w:rPr>
          <w:rFonts w:ascii="Palatino Linotype" w:eastAsia="Times New Roman" w:hAnsi="Palatino Linotype" w:cs="Arial"/>
          <w:b/>
          <w:color w:val="000000" w:themeColor="text1"/>
          <w:lang w:val="es-ES"/>
        </w:rPr>
        <w:t>veinticinco</w:t>
      </w:r>
      <w:r w:rsidR="00DA032F" w:rsidRPr="00CB7A6E">
        <w:rPr>
          <w:rFonts w:ascii="Palatino Linotype" w:eastAsia="Times New Roman" w:hAnsi="Palatino Linotype" w:cs="Arial"/>
          <w:b/>
          <w:color w:val="000000" w:themeColor="text1"/>
          <w:lang w:val="es-ES"/>
        </w:rPr>
        <w:t xml:space="preserve"> de abril</w:t>
      </w:r>
      <w:r w:rsidR="007632A0" w:rsidRPr="00CB7A6E">
        <w:rPr>
          <w:rFonts w:ascii="Palatino Linotype" w:eastAsia="Times New Roman" w:hAnsi="Palatino Linotype" w:cs="Arial"/>
          <w:b/>
          <w:color w:val="000000" w:themeColor="text1"/>
          <w:lang w:val="es-ES"/>
        </w:rPr>
        <w:t xml:space="preserve"> de dos mil veinticuatro</w:t>
      </w:r>
      <w:r w:rsidRPr="00CB7A6E">
        <w:rPr>
          <w:rFonts w:ascii="Palatino Linotype" w:eastAsia="Times New Roman" w:hAnsi="Palatino Linotype" w:cs="Arial"/>
          <w:color w:val="000000" w:themeColor="text1"/>
          <w:lang w:val="es-ES"/>
        </w:rPr>
        <w:t xml:space="preserve">, se presentó ante el </w:t>
      </w:r>
      <w:r w:rsidRPr="00CB7A6E">
        <w:rPr>
          <w:rFonts w:ascii="Palatino Linotype" w:eastAsia="Times New Roman" w:hAnsi="Palatino Linotype" w:cs="Arial"/>
          <w:b/>
          <w:color w:val="000000" w:themeColor="text1"/>
          <w:lang w:val="es-ES"/>
        </w:rPr>
        <w:t>SUJETO OBLIGADO</w:t>
      </w:r>
      <w:r w:rsidRPr="00CB7A6E">
        <w:rPr>
          <w:rFonts w:ascii="Palatino Linotype" w:eastAsia="Times New Roman" w:hAnsi="Palatino Linotype" w:cs="Arial"/>
          <w:color w:val="000000" w:themeColor="text1"/>
          <w:lang w:val="es-ES"/>
        </w:rPr>
        <w:t xml:space="preserve"> vía SAIMEX, la solicitud de información pública registrada con el número </w:t>
      </w:r>
      <w:r w:rsidR="00437A3C" w:rsidRPr="00CB7A6E">
        <w:rPr>
          <w:rFonts w:ascii="Palatino Linotype" w:eastAsia="Times New Roman" w:hAnsi="Palatino Linotype" w:cs="Arial"/>
          <w:color w:val="000000" w:themeColor="text1"/>
          <w:lang w:val="es-ES"/>
        </w:rPr>
        <w:t xml:space="preserve"> </w:t>
      </w:r>
      <w:r w:rsidR="00DA3782" w:rsidRPr="00CB7A6E">
        <w:rPr>
          <w:rFonts w:ascii="Palatino Linotype" w:eastAsia="Times New Roman" w:hAnsi="Palatino Linotype" w:cs="Arial"/>
          <w:b/>
          <w:bCs/>
          <w:color w:val="000000" w:themeColor="text1"/>
        </w:rPr>
        <w:t>00047/STMEM/IP/2024</w:t>
      </w:r>
      <w:r w:rsidRPr="00CB7A6E">
        <w:rPr>
          <w:rFonts w:ascii="Palatino Linotype" w:eastAsia="Times New Roman" w:hAnsi="Palatino Linotype" w:cs="Arial"/>
          <w:color w:val="000000" w:themeColor="text1"/>
          <w:lang w:val="es-ES"/>
        </w:rPr>
        <w:t xml:space="preserve">; </w:t>
      </w:r>
      <w:r w:rsidR="00CB7A6E">
        <w:rPr>
          <w:rFonts w:ascii="Palatino Linotype" w:eastAsia="Times New Roman" w:hAnsi="Palatino Linotype" w:cs="Arial"/>
          <w:color w:val="000000" w:themeColor="text1"/>
          <w:lang w:val="es-ES"/>
        </w:rPr>
        <w:t>en la que</w:t>
      </w:r>
      <w:r w:rsidRPr="00CB7A6E">
        <w:rPr>
          <w:rFonts w:ascii="Palatino Linotype" w:eastAsia="Times New Roman" w:hAnsi="Palatino Linotype" w:cs="Arial"/>
          <w:color w:val="000000" w:themeColor="text1"/>
          <w:lang w:val="es-ES"/>
        </w:rPr>
        <w:t xml:space="preserve"> se solicitó la siguiente información:</w:t>
      </w:r>
    </w:p>
    <w:p w14:paraId="7BD5550A" w14:textId="77777777" w:rsidR="00F84C98" w:rsidRPr="00CB7A6E" w:rsidRDefault="00F84C98" w:rsidP="001D6202">
      <w:pPr>
        <w:pStyle w:val="Prrafodelista"/>
        <w:tabs>
          <w:tab w:val="left" w:pos="0"/>
        </w:tabs>
        <w:ind w:left="0" w:right="49"/>
        <w:jc w:val="both"/>
        <w:rPr>
          <w:rFonts w:ascii="Palatino Linotype" w:eastAsia="Times New Roman" w:hAnsi="Palatino Linotype" w:cs="Arial"/>
          <w:i/>
          <w:color w:val="000000" w:themeColor="text1"/>
          <w:lang w:val="es-ES"/>
        </w:rPr>
      </w:pPr>
    </w:p>
    <w:p w14:paraId="23CF53A9" w14:textId="59DA794E" w:rsidR="000A6F9E" w:rsidRPr="00CB7A6E" w:rsidRDefault="00942616" w:rsidP="006C1B8F">
      <w:pPr>
        <w:pStyle w:val="Prrafodelista"/>
        <w:ind w:left="1134" w:right="900"/>
        <w:jc w:val="both"/>
        <w:rPr>
          <w:rFonts w:ascii="Palatino Linotype" w:hAnsi="Palatino Linotype"/>
          <w:i/>
        </w:rPr>
      </w:pPr>
      <w:r w:rsidRPr="00CB7A6E">
        <w:rPr>
          <w:rFonts w:ascii="Palatino Linotype" w:hAnsi="Palatino Linotype"/>
          <w:i/>
        </w:rPr>
        <w:t>“</w:t>
      </w:r>
      <w:r w:rsidR="00DA3782" w:rsidRPr="00CB7A6E">
        <w:rPr>
          <w:rFonts w:ascii="Palatino Linotype" w:hAnsi="Palatino Linotype"/>
          <w:i/>
        </w:rPr>
        <w:t xml:space="preserve">solicito se informe los nombres del personal adscrito </w:t>
      </w:r>
      <w:proofErr w:type="spellStart"/>
      <w:r w:rsidR="00DA3782" w:rsidRPr="00CB7A6E">
        <w:rPr>
          <w:rFonts w:ascii="Palatino Linotype" w:hAnsi="Palatino Linotype"/>
          <w:i/>
        </w:rPr>
        <w:t>asi</w:t>
      </w:r>
      <w:proofErr w:type="spellEnd"/>
      <w:r w:rsidR="00DA3782" w:rsidRPr="00CB7A6E">
        <w:rPr>
          <w:rFonts w:ascii="Palatino Linotype" w:hAnsi="Palatino Linotype"/>
          <w:i/>
        </w:rPr>
        <w:t xml:space="preserve"> como adjunte la </w:t>
      </w:r>
      <w:proofErr w:type="spellStart"/>
      <w:r w:rsidR="00DA3782" w:rsidRPr="00CB7A6E">
        <w:rPr>
          <w:rFonts w:ascii="Palatino Linotype" w:hAnsi="Palatino Linotype"/>
          <w:i/>
        </w:rPr>
        <w:t>bitacora</w:t>
      </w:r>
      <w:proofErr w:type="spellEnd"/>
      <w:r w:rsidR="00DA3782" w:rsidRPr="00CB7A6E">
        <w:rPr>
          <w:rFonts w:ascii="Palatino Linotype" w:hAnsi="Palatino Linotype"/>
          <w:i/>
        </w:rPr>
        <w:t xml:space="preserve"> relacionada con el levantamiento de los hechos ocurridos el </w:t>
      </w:r>
      <w:proofErr w:type="spellStart"/>
      <w:r w:rsidR="00DA3782" w:rsidRPr="00CB7A6E">
        <w:rPr>
          <w:rFonts w:ascii="Palatino Linotype" w:hAnsi="Palatino Linotype"/>
          <w:i/>
        </w:rPr>
        <w:t>dia</w:t>
      </w:r>
      <w:proofErr w:type="spellEnd"/>
      <w:r w:rsidR="00DA3782" w:rsidRPr="00CB7A6E">
        <w:rPr>
          <w:rFonts w:ascii="Palatino Linotype" w:hAnsi="Palatino Linotype"/>
          <w:i/>
        </w:rPr>
        <w:t xml:space="preserve"> de ayer n la unidad del Mexibús perteneciente a la Línea </w:t>
      </w:r>
      <w:proofErr w:type="gramStart"/>
      <w:r w:rsidR="00DA3782" w:rsidRPr="00CB7A6E">
        <w:rPr>
          <w:rFonts w:ascii="Palatino Linotype" w:hAnsi="Palatino Linotype"/>
          <w:i/>
        </w:rPr>
        <w:t>4 ,</w:t>
      </w:r>
      <w:proofErr w:type="gramEnd"/>
      <w:r w:rsidR="00DA3782" w:rsidRPr="00CB7A6E">
        <w:rPr>
          <w:rFonts w:ascii="Palatino Linotype" w:hAnsi="Palatino Linotype"/>
          <w:i/>
        </w:rPr>
        <w:t xml:space="preserve"> </w:t>
      </w:r>
      <w:proofErr w:type="spellStart"/>
      <w:r w:rsidR="00DA3782" w:rsidRPr="00CB7A6E">
        <w:rPr>
          <w:rFonts w:ascii="Palatino Linotype" w:hAnsi="Palatino Linotype"/>
          <w:i/>
        </w:rPr>
        <w:t>asi</w:t>
      </w:r>
      <w:proofErr w:type="spellEnd"/>
      <w:r w:rsidR="00DA3782" w:rsidRPr="00CB7A6E">
        <w:rPr>
          <w:rFonts w:ascii="Palatino Linotype" w:hAnsi="Palatino Linotype"/>
          <w:i/>
        </w:rPr>
        <w:t xml:space="preserve"> mismo se indique que y quienes del personal de la Dirección del Sistema Transporte Masivo y Teleférico del Estado de México comenzará una investigación para d</w:t>
      </w:r>
      <w:r w:rsidR="00CB7F2B" w:rsidRPr="00CB7A6E">
        <w:rPr>
          <w:rFonts w:ascii="Palatino Linotype" w:hAnsi="Palatino Linotype"/>
          <w:i/>
        </w:rPr>
        <w:t>eterminar la causa del percance</w:t>
      </w:r>
      <w:r w:rsidR="00E1250B" w:rsidRPr="00CB7A6E">
        <w:rPr>
          <w:rFonts w:ascii="Palatino Linotype" w:hAnsi="Palatino Linotype"/>
          <w:i/>
        </w:rPr>
        <w:t>.”</w:t>
      </w:r>
      <w:r w:rsidR="006C1DFB" w:rsidRPr="00CB7A6E">
        <w:rPr>
          <w:rFonts w:ascii="Palatino Linotype" w:hAnsi="Palatino Linotype"/>
          <w:i/>
        </w:rPr>
        <w:t xml:space="preserve"> (Sic)</w:t>
      </w:r>
    </w:p>
    <w:p w14:paraId="1B41AE08" w14:textId="77777777" w:rsidR="00942616" w:rsidRPr="00CB7A6E" w:rsidRDefault="00942616" w:rsidP="00F84C98">
      <w:pPr>
        <w:pStyle w:val="Prrafodelista"/>
        <w:ind w:left="1134" w:right="900"/>
        <w:jc w:val="both"/>
        <w:rPr>
          <w:rFonts w:ascii="Palatino Linotype" w:hAnsi="Palatino Linotype"/>
        </w:rPr>
      </w:pPr>
    </w:p>
    <w:p w14:paraId="41BE3230" w14:textId="77777777" w:rsidR="00942616" w:rsidRPr="00CB7A6E" w:rsidRDefault="00942616" w:rsidP="00942616">
      <w:pPr>
        <w:pStyle w:val="Prrafodelista"/>
        <w:numPr>
          <w:ilvl w:val="0"/>
          <w:numId w:val="2"/>
        </w:numPr>
        <w:spacing w:line="360" w:lineRule="auto"/>
        <w:ind w:left="851" w:right="474"/>
        <w:jc w:val="both"/>
        <w:rPr>
          <w:rFonts w:ascii="Palatino Linotype" w:hAnsi="Palatino Linotype"/>
        </w:rPr>
      </w:pPr>
      <w:r w:rsidRPr="00CB7A6E">
        <w:rPr>
          <w:rFonts w:ascii="Palatino Linotype" w:eastAsia="Times New Roman" w:hAnsi="Palatino Linotype" w:cs="Arial"/>
          <w:lang w:val="es-ES"/>
        </w:rPr>
        <w:t>Se eligió como modalidad de entrega de la información</w:t>
      </w:r>
      <w:r w:rsidRPr="00CB7A6E">
        <w:rPr>
          <w:rFonts w:ascii="Palatino Linotype" w:hAnsi="Palatino Linotype"/>
        </w:rPr>
        <w:t xml:space="preserve">: A través del </w:t>
      </w:r>
      <w:r w:rsidRPr="00CB7A6E">
        <w:rPr>
          <w:rFonts w:ascii="Palatino Linotype" w:hAnsi="Palatino Linotype"/>
          <w:b/>
        </w:rPr>
        <w:t>SAIMEX.</w:t>
      </w:r>
    </w:p>
    <w:p w14:paraId="609EDC21" w14:textId="77777777" w:rsidR="003600F1" w:rsidRPr="00CB7A6E" w:rsidRDefault="003600F1" w:rsidP="000F39D1">
      <w:pPr>
        <w:tabs>
          <w:tab w:val="left" w:pos="0"/>
        </w:tabs>
        <w:ind w:right="51"/>
        <w:jc w:val="both"/>
        <w:rPr>
          <w:rFonts w:ascii="Palatino Linotype" w:eastAsia="Times New Roman" w:hAnsi="Palatino Linotype" w:cs="Arial"/>
          <w:i/>
          <w:color w:val="000000" w:themeColor="text1"/>
          <w:lang w:val="es-ES"/>
        </w:rPr>
      </w:pPr>
    </w:p>
    <w:p w14:paraId="28B716C4" w14:textId="51AA1897" w:rsidR="00DA032F" w:rsidRPr="00CB7A6E" w:rsidRDefault="00DA032F" w:rsidP="003E62CB">
      <w:pPr>
        <w:pStyle w:val="Prrafodelista"/>
        <w:numPr>
          <w:ilvl w:val="0"/>
          <w:numId w:val="1"/>
        </w:numPr>
        <w:tabs>
          <w:tab w:val="left" w:pos="0"/>
        </w:tabs>
        <w:spacing w:line="360" w:lineRule="auto"/>
        <w:ind w:left="0" w:right="49" w:firstLine="0"/>
        <w:jc w:val="both"/>
        <w:rPr>
          <w:rFonts w:ascii="Palatino Linotype" w:hAnsi="Palatino Linotype" w:cs="Arial"/>
          <w:i/>
        </w:rPr>
      </w:pPr>
      <w:r w:rsidRPr="00CB7A6E">
        <w:rPr>
          <w:rFonts w:ascii="Palatino Linotype" w:eastAsia="Times New Roman" w:hAnsi="Palatino Linotype" w:cs="Arial"/>
          <w:color w:val="000000" w:themeColor="text1"/>
          <w:lang w:val="es-ES"/>
        </w:rPr>
        <w:lastRenderedPageBreak/>
        <w:t>El</w:t>
      </w:r>
      <w:r w:rsidR="00DA3782" w:rsidRPr="00CB7A6E">
        <w:rPr>
          <w:rFonts w:ascii="Palatino Linotype" w:hAnsi="Palatino Linotype" w:cs="Arial"/>
        </w:rPr>
        <w:t xml:space="preserve"> veintinueve (29) de abril</w:t>
      </w:r>
      <w:r w:rsidRPr="00CB7A6E">
        <w:rPr>
          <w:rFonts w:ascii="Palatino Linotype" w:hAnsi="Palatino Linotype" w:cs="Arial"/>
        </w:rPr>
        <w:t xml:space="preserve"> de dos mil veinticuatro, se realizó un requerimiento al servidor público habilitado. </w:t>
      </w:r>
    </w:p>
    <w:p w14:paraId="3F1A4371" w14:textId="77777777" w:rsidR="006B022A" w:rsidRPr="00CB7A6E" w:rsidRDefault="006B022A" w:rsidP="006B022A">
      <w:pPr>
        <w:tabs>
          <w:tab w:val="left" w:pos="0"/>
        </w:tabs>
        <w:spacing w:line="360" w:lineRule="auto"/>
        <w:ind w:right="49"/>
        <w:jc w:val="both"/>
        <w:rPr>
          <w:rFonts w:ascii="Palatino Linotype" w:hAnsi="Palatino Linotype" w:cs="Arial"/>
          <w:i/>
        </w:rPr>
      </w:pPr>
    </w:p>
    <w:p w14:paraId="60659B9B" w14:textId="29F56E28" w:rsidR="006B022A" w:rsidRPr="00CB7A6E" w:rsidRDefault="006B022A" w:rsidP="006B022A">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color w:val="000000"/>
        </w:rPr>
        <w:t xml:space="preserve">Como se observa del tablero del Sistema de Acceso a la Información el </w:t>
      </w:r>
      <w:r w:rsidRPr="00CB7A6E">
        <w:rPr>
          <w:rFonts w:ascii="Palatino Linotype" w:eastAsia="Palatino Linotype" w:hAnsi="Palatino Linotype" w:cs="Palatino Linotype"/>
          <w:b/>
          <w:color w:val="000000"/>
        </w:rPr>
        <w:t xml:space="preserve">SUJETO OBLIGADO </w:t>
      </w:r>
      <w:r w:rsidRPr="00CB7A6E">
        <w:rPr>
          <w:rFonts w:ascii="Palatino Linotype" w:eastAsia="Palatino Linotype" w:hAnsi="Palatino Linotype" w:cs="Palatino Linotype"/>
          <w:color w:val="000000"/>
        </w:rPr>
        <w:t xml:space="preserve">fue omiso atender la solicitud de información, configurándose la figura de negativa ficta que se da cuando el </w:t>
      </w:r>
      <w:r w:rsidRPr="00CB7A6E">
        <w:rPr>
          <w:rFonts w:ascii="Palatino Linotype" w:eastAsia="Palatino Linotype" w:hAnsi="Palatino Linotype" w:cs="Palatino Linotype"/>
          <w:b/>
          <w:color w:val="000000"/>
        </w:rPr>
        <w:t xml:space="preserve">SUJETO OBLIGADO deja de </w:t>
      </w:r>
      <w:r w:rsidRPr="00CB7A6E">
        <w:rPr>
          <w:rFonts w:ascii="Palatino Linotype" w:eastAsia="Palatino Linotype" w:hAnsi="Palatino Linotype" w:cs="Palatino Linotype"/>
          <w:color w:val="000000"/>
        </w:rPr>
        <w:t xml:space="preserve">atender las solicitudes de información. </w:t>
      </w:r>
    </w:p>
    <w:p w14:paraId="2CBFB0E8" w14:textId="77777777" w:rsidR="00DA032F" w:rsidRPr="00CB7A6E" w:rsidRDefault="00DA032F" w:rsidP="000F39D1">
      <w:pPr>
        <w:tabs>
          <w:tab w:val="left" w:pos="0"/>
        </w:tabs>
        <w:ind w:right="51"/>
        <w:jc w:val="both"/>
        <w:rPr>
          <w:rFonts w:ascii="Palatino Linotype" w:hAnsi="Palatino Linotype" w:cs="Arial"/>
          <w:i/>
          <w:color w:val="000000" w:themeColor="text1"/>
        </w:rPr>
      </w:pPr>
    </w:p>
    <w:p w14:paraId="503AECEA" w14:textId="5DE5ABEF" w:rsidR="00A8074F" w:rsidRPr="00CB7A6E" w:rsidRDefault="006B022A" w:rsidP="0016216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B7A6E">
        <w:rPr>
          <w:rFonts w:ascii="Palatino Linotype" w:eastAsia="Times New Roman" w:hAnsi="Palatino Linotype" w:cs="Arial"/>
          <w:color w:val="000000" w:themeColor="text1"/>
          <w:lang w:val="es-ES"/>
        </w:rPr>
        <w:t>Como consecuencia a la falta de respuesta por parte del SUJETO OBLIGADO, el entonces solicitante, en fecha</w:t>
      </w:r>
      <w:r w:rsidR="00722086" w:rsidRPr="00CB7A6E">
        <w:rPr>
          <w:rFonts w:ascii="Palatino Linotype" w:eastAsia="Times New Roman" w:hAnsi="Palatino Linotype" w:cs="Arial"/>
          <w:b/>
          <w:color w:val="000000" w:themeColor="text1"/>
          <w:lang w:val="es-ES"/>
        </w:rPr>
        <w:t xml:space="preserve"> </w:t>
      </w:r>
      <w:r w:rsidR="00DA3782" w:rsidRPr="00CB7A6E">
        <w:rPr>
          <w:rFonts w:ascii="Palatino Linotype" w:eastAsia="Times New Roman" w:hAnsi="Palatino Linotype" w:cs="Arial"/>
          <w:b/>
          <w:color w:val="000000" w:themeColor="text1"/>
          <w:lang w:val="es-ES"/>
        </w:rPr>
        <w:t>veintisiete</w:t>
      </w:r>
      <w:r w:rsidR="003E62CB" w:rsidRPr="00CB7A6E">
        <w:rPr>
          <w:rFonts w:ascii="Palatino Linotype" w:eastAsia="Times New Roman" w:hAnsi="Palatino Linotype" w:cs="Arial"/>
          <w:b/>
          <w:color w:val="000000" w:themeColor="text1"/>
          <w:lang w:val="es-ES"/>
        </w:rPr>
        <w:t xml:space="preserve"> de mayo</w:t>
      </w:r>
      <w:r w:rsidR="007D19C5" w:rsidRPr="00CB7A6E">
        <w:rPr>
          <w:rFonts w:ascii="Palatino Linotype" w:eastAsia="Times New Roman" w:hAnsi="Palatino Linotype" w:cs="Arial"/>
          <w:b/>
          <w:color w:val="000000" w:themeColor="text1"/>
          <w:lang w:val="es-ES"/>
        </w:rPr>
        <w:t xml:space="preserve"> </w:t>
      </w:r>
      <w:r w:rsidR="003E62CB" w:rsidRPr="00CB7A6E">
        <w:rPr>
          <w:rFonts w:ascii="Palatino Linotype" w:eastAsia="Times New Roman" w:hAnsi="Palatino Linotype" w:cs="Arial"/>
          <w:b/>
          <w:color w:val="000000" w:themeColor="text1"/>
          <w:lang w:val="es-ES"/>
        </w:rPr>
        <w:t>de dos mil veinticuatro</w:t>
      </w:r>
      <w:r w:rsidRPr="00CB7A6E">
        <w:rPr>
          <w:rFonts w:ascii="Palatino Linotype" w:eastAsia="Times New Roman" w:hAnsi="Palatino Linotype" w:cs="Arial"/>
          <w:color w:val="000000" w:themeColor="text1"/>
          <w:lang w:val="es-ES"/>
        </w:rPr>
        <w:t>,</w:t>
      </w:r>
      <w:r w:rsidR="00942616" w:rsidRPr="00CB7A6E">
        <w:rPr>
          <w:rFonts w:ascii="Palatino Linotype" w:eastAsia="Times New Roman" w:hAnsi="Palatino Linotype" w:cs="Arial"/>
          <w:color w:val="000000" w:themeColor="text1"/>
          <w:lang w:val="es-ES"/>
        </w:rPr>
        <w:t xml:space="preserve"> interpuso el recurso de revisión en contra de la </w:t>
      </w:r>
      <w:r w:rsidRPr="00CB7A6E">
        <w:rPr>
          <w:rFonts w:ascii="Palatino Linotype" w:eastAsia="Times New Roman" w:hAnsi="Palatino Linotype" w:cs="Arial"/>
          <w:color w:val="000000" w:themeColor="text1"/>
          <w:lang w:val="es-ES"/>
        </w:rPr>
        <w:t xml:space="preserve">falta de </w:t>
      </w:r>
      <w:r w:rsidR="00942616" w:rsidRPr="00CB7A6E">
        <w:rPr>
          <w:rFonts w:ascii="Palatino Linotype" w:eastAsia="Times New Roman" w:hAnsi="Palatino Linotype" w:cs="Arial"/>
          <w:color w:val="000000" w:themeColor="text1"/>
          <w:lang w:val="es-ES"/>
        </w:rPr>
        <w:t>respuesta</w:t>
      </w:r>
      <w:r w:rsidR="00611D7D" w:rsidRPr="00CB7A6E">
        <w:rPr>
          <w:rFonts w:ascii="Palatino Linotype" w:eastAsia="Times New Roman" w:hAnsi="Palatino Linotype" w:cs="Arial"/>
          <w:color w:val="000000" w:themeColor="text1"/>
          <w:lang w:val="es-ES"/>
        </w:rPr>
        <w:t xml:space="preserve"> y, señaló como</w:t>
      </w:r>
      <w:r w:rsidR="00942616" w:rsidRPr="00CB7A6E">
        <w:rPr>
          <w:rFonts w:ascii="Palatino Linotype" w:eastAsia="Times New Roman" w:hAnsi="Palatino Linotype" w:cs="Arial"/>
          <w:color w:val="000000" w:themeColor="text1"/>
          <w:lang w:val="es-ES"/>
        </w:rPr>
        <w:t>:</w:t>
      </w:r>
    </w:p>
    <w:p w14:paraId="0FF685C6" w14:textId="5846E72C" w:rsidR="00942616" w:rsidRPr="00CB7A6E" w:rsidRDefault="00942616" w:rsidP="00CB7A6E">
      <w:pPr>
        <w:pStyle w:val="Prrafodelista"/>
        <w:numPr>
          <w:ilvl w:val="0"/>
          <w:numId w:val="2"/>
        </w:numPr>
        <w:ind w:right="992"/>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CB7A6E">
        <w:rPr>
          <w:rStyle w:val="Ttulo2Car"/>
          <w:rFonts w:ascii="Palatino Linotype" w:hAnsi="Palatino Linotype"/>
          <w:b/>
          <w:color w:val="auto"/>
          <w:sz w:val="22"/>
          <w:szCs w:val="24"/>
        </w:rPr>
        <w:t>Acto impugnado</w:t>
      </w:r>
      <w:bookmarkEnd w:id="3"/>
      <w:r w:rsidRPr="00CB7A6E">
        <w:rPr>
          <w:rStyle w:val="Ttulo2Car"/>
          <w:rFonts w:ascii="Palatino Linotype" w:hAnsi="Palatino Linotype"/>
          <w:b/>
          <w:color w:val="000000" w:themeColor="text1"/>
          <w:sz w:val="22"/>
          <w:szCs w:val="24"/>
        </w:rPr>
        <w:t>:</w:t>
      </w:r>
      <w:r w:rsidRPr="00CB7A6E">
        <w:rPr>
          <w:rStyle w:val="Ttulo2Car"/>
          <w:rFonts w:ascii="Palatino Linotype" w:hAnsi="Palatino Linotype"/>
          <w:b/>
          <w:i/>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CB7A6E">
        <w:rPr>
          <w:rStyle w:val="Ttulo2Car"/>
          <w:rFonts w:ascii="Palatino Linotype" w:hAnsi="Palatino Linotype"/>
          <w:i/>
          <w:color w:val="000000" w:themeColor="text1"/>
          <w:sz w:val="22"/>
          <w:szCs w:val="24"/>
        </w:rPr>
        <w:t>“</w:t>
      </w:r>
      <w:proofErr w:type="spellStart"/>
      <w:r w:rsidR="00DA3782" w:rsidRPr="00CB7A6E">
        <w:rPr>
          <w:rFonts w:ascii="Palatino Linotype" w:eastAsiaTheme="majorEastAsia" w:hAnsi="Palatino Linotype" w:cstheme="majorBidi"/>
          <w:i/>
          <w:color w:val="000000" w:themeColor="text1"/>
          <w:sz w:val="22"/>
        </w:rPr>
        <w:t>respuesyta</w:t>
      </w:r>
      <w:proofErr w:type="spellEnd"/>
      <w:r w:rsidR="00DA3782" w:rsidRPr="00CB7A6E">
        <w:rPr>
          <w:rFonts w:ascii="Palatino Linotype" w:eastAsiaTheme="majorEastAsia" w:hAnsi="Palatino Linotype" w:cstheme="majorBidi"/>
          <w:i/>
          <w:color w:val="000000" w:themeColor="text1"/>
          <w:sz w:val="22"/>
        </w:rPr>
        <w:t xml:space="preserve"> nula</w:t>
      </w:r>
      <w:r w:rsidR="00F644D9" w:rsidRPr="00CB7A6E">
        <w:rPr>
          <w:rFonts w:ascii="Palatino Linotype" w:eastAsiaTheme="majorEastAsia" w:hAnsi="Palatino Linotype" w:cstheme="majorBidi"/>
          <w:i/>
          <w:color w:val="000000" w:themeColor="text1"/>
          <w:sz w:val="22"/>
        </w:rPr>
        <w:t>.</w:t>
      </w:r>
      <w:r w:rsidR="006A0288" w:rsidRPr="00CB7A6E">
        <w:rPr>
          <w:rFonts w:ascii="Palatino Linotype" w:eastAsiaTheme="majorEastAsia" w:hAnsi="Palatino Linotype" w:cstheme="majorBidi"/>
          <w:i/>
          <w:color w:val="000000" w:themeColor="text1"/>
          <w:sz w:val="22"/>
        </w:rPr>
        <w:t>”(Sic)</w:t>
      </w:r>
    </w:p>
    <w:p w14:paraId="08740AC8" w14:textId="761C7CDD" w:rsidR="00942616" w:rsidRPr="00CB7A6E" w:rsidRDefault="00942616" w:rsidP="00CB7A6E">
      <w:pPr>
        <w:pStyle w:val="Prrafodelista"/>
        <w:numPr>
          <w:ilvl w:val="0"/>
          <w:numId w:val="2"/>
        </w:numPr>
        <w:ind w:right="992"/>
        <w:jc w:val="both"/>
        <w:rPr>
          <w:rFonts w:ascii="Palatino Linotype" w:eastAsia="Times New Roman" w:hAnsi="Palatino Linotype" w:cs="Times New Roman"/>
          <w:i/>
          <w:sz w:val="22"/>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CB7A6E">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CB7A6E">
        <w:rPr>
          <w:rFonts w:ascii="Palatino Linotype" w:hAnsi="Palatino Linotype"/>
          <w:b/>
          <w:color w:val="000000" w:themeColor="text1"/>
          <w:sz w:val="22"/>
        </w:rPr>
        <w:t xml:space="preserve"> </w:t>
      </w:r>
      <w:r w:rsidR="00162166" w:rsidRPr="00CB7A6E">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roofErr w:type="spellStart"/>
      <w:r w:rsidR="00DA3782" w:rsidRPr="00CB7A6E">
        <w:rPr>
          <w:rFonts w:ascii="Palatino Linotype" w:hAnsi="Palatino Linotype"/>
          <w:i/>
          <w:color w:val="000000" w:themeColor="text1"/>
          <w:sz w:val="22"/>
        </w:rPr>
        <w:t>nua</w:t>
      </w:r>
      <w:proofErr w:type="spellEnd"/>
      <w:r w:rsidR="00DA3782" w:rsidRPr="00CB7A6E">
        <w:rPr>
          <w:rFonts w:ascii="Palatino Linotype" w:hAnsi="Palatino Linotype"/>
          <w:i/>
          <w:color w:val="000000" w:themeColor="text1"/>
          <w:sz w:val="22"/>
        </w:rPr>
        <w:t xml:space="preserve"> </w:t>
      </w:r>
      <w:proofErr w:type="spellStart"/>
      <w:r w:rsidR="00DA3782" w:rsidRPr="00CB7A6E">
        <w:rPr>
          <w:rFonts w:ascii="Palatino Linotype" w:hAnsi="Palatino Linotype"/>
          <w:i/>
          <w:color w:val="000000" w:themeColor="text1"/>
          <w:sz w:val="22"/>
        </w:rPr>
        <w:t>respusta</w:t>
      </w:r>
      <w:proofErr w:type="spellEnd"/>
      <w:r w:rsidR="00DA3782" w:rsidRPr="00CB7A6E">
        <w:rPr>
          <w:rFonts w:ascii="Palatino Linotype" w:hAnsi="Palatino Linotype"/>
          <w:i/>
          <w:color w:val="000000" w:themeColor="text1"/>
          <w:sz w:val="22"/>
        </w:rPr>
        <w:t xml:space="preserve"> acaso los </w:t>
      </w:r>
      <w:proofErr w:type="spellStart"/>
      <w:r w:rsidR="00DA3782" w:rsidRPr="00CB7A6E">
        <w:rPr>
          <w:rFonts w:ascii="Palatino Linotype" w:hAnsi="Palatino Linotype"/>
          <w:i/>
          <w:color w:val="000000" w:themeColor="text1"/>
          <w:sz w:val="22"/>
        </w:rPr>
        <w:t>comisioandos</w:t>
      </w:r>
      <w:proofErr w:type="spellEnd"/>
      <w:r w:rsidR="00DA3782" w:rsidRPr="00CB7A6E">
        <w:rPr>
          <w:rFonts w:ascii="Palatino Linotype" w:hAnsi="Palatino Linotype"/>
          <w:i/>
          <w:color w:val="000000" w:themeColor="text1"/>
          <w:sz w:val="22"/>
        </w:rPr>
        <w:t xml:space="preserve"> </w:t>
      </w:r>
      <w:proofErr w:type="spellStart"/>
      <w:r w:rsidR="00DA3782" w:rsidRPr="00CB7A6E">
        <w:rPr>
          <w:rFonts w:ascii="Palatino Linotype" w:hAnsi="Palatino Linotype"/>
          <w:i/>
          <w:color w:val="000000" w:themeColor="text1"/>
          <w:sz w:val="22"/>
        </w:rPr>
        <w:t>estan</w:t>
      </w:r>
      <w:proofErr w:type="spellEnd"/>
      <w:r w:rsidR="00DA3782" w:rsidRPr="00CB7A6E">
        <w:rPr>
          <w:rFonts w:ascii="Palatino Linotype" w:hAnsi="Palatino Linotype"/>
          <w:i/>
          <w:color w:val="000000" w:themeColor="text1"/>
          <w:sz w:val="22"/>
        </w:rPr>
        <w:t xml:space="preserve"> </w:t>
      </w:r>
      <w:proofErr w:type="spellStart"/>
      <w:r w:rsidR="00DA3782" w:rsidRPr="00CB7A6E">
        <w:rPr>
          <w:rFonts w:ascii="Palatino Linotype" w:hAnsi="Palatino Linotype"/>
          <w:i/>
          <w:color w:val="000000" w:themeColor="text1"/>
          <w:sz w:val="22"/>
        </w:rPr>
        <w:t>píntados</w:t>
      </w:r>
      <w:proofErr w:type="spellEnd"/>
      <w:r w:rsidR="00DA3782" w:rsidRPr="00CB7A6E">
        <w:rPr>
          <w:rFonts w:ascii="Palatino Linotype" w:hAnsi="Palatino Linotype"/>
          <w:i/>
          <w:color w:val="000000" w:themeColor="text1"/>
          <w:sz w:val="22"/>
        </w:rPr>
        <w:t xml:space="preserve"> el </w:t>
      </w:r>
      <w:proofErr w:type="spellStart"/>
      <w:r w:rsidR="00DA3782" w:rsidRPr="00CB7A6E">
        <w:rPr>
          <w:rFonts w:ascii="Palatino Linotype" w:hAnsi="Palatino Linotype"/>
          <w:i/>
          <w:color w:val="000000" w:themeColor="text1"/>
          <w:sz w:val="22"/>
        </w:rPr>
        <w:t>infoem</w:t>
      </w:r>
      <w:proofErr w:type="spellEnd"/>
      <w:r w:rsidR="00DA3782" w:rsidRPr="00CB7A6E">
        <w:rPr>
          <w:rFonts w:ascii="Palatino Linotype" w:hAnsi="Palatino Linotype"/>
          <w:i/>
          <w:color w:val="000000" w:themeColor="text1"/>
          <w:sz w:val="22"/>
        </w:rPr>
        <w:t xml:space="preserve"> que hace!!!que hace su presidente y los que se reeligieron!! como </w:t>
      </w:r>
      <w:proofErr w:type="spellStart"/>
      <w:proofErr w:type="gramStart"/>
      <w:r w:rsidR="00DA3782" w:rsidRPr="00CB7A6E">
        <w:rPr>
          <w:rFonts w:ascii="Palatino Linotype" w:hAnsi="Palatino Linotype"/>
          <w:i/>
          <w:color w:val="000000" w:themeColor="text1"/>
          <w:sz w:val="22"/>
        </w:rPr>
        <w:t>comisioandos</w:t>
      </w:r>
      <w:proofErr w:type="spellEnd"/>
      <w:r w:rsidR="00DA3782" w:rsidRPr="00CB7A6E">
        <w:rPr>
          <w:rFonts w:ascii="Palatino Linotype" w:hAnsi="Palatino Linotype"/>
          <w:i/>
          <w:color w:val="000000" w:themeColor="text1"/>
          <w:sz w:val="22"/>
        </w:rPr>
        <w:t>!!</w:t>
      </w:r>
      <w:r w:rsidR="0083221C" w:rsidRPr="00CB7A6E">
        <w:rPr>
          <w:rFonts w:ascii="Palatino Linotype" w:hAnsi="Palatino Linotype"/>
          <w:i/>
          <w:color w:val="000000" w:themeColor="text1"/>
          <w:sz w:val="22"/>
        </w:rPr>
        <w:t>.</w:t>
      </w:r>
      <w:proofErr w:type="gramEnd"/>
      <w:r w:rsidR="00162166" w:rsidRPr="00CB7A6E">
        <w:rPr>
          <w:rFonts w:ascii="Palatino Linotype" w:hAnsi="Palatino Linotype"/>
          <w:i/>
          <w:color w:val="000000"/>
          <w:sz w:val="22"/>
        </w:rPr>
        <w:t>”</w:t>
      </w:r>
      <w:r w:rsidR="00162166" w:rsidRPr="00CB7A6E">
        <w:rPr>
          <w:rFonts w:ascii="Palatino Linotype" w:hAnsi="Palatino Linotype"/>
          <w:i/>
          <w:color w:val="000000" w:themeColor="text1"/>
          <w:sz w:val="22"/>
        </w:rPr>
        <w:t xml:space="preserve"> </w:t>
      </w:r>
      <w:r w:rsidR="006A0288" w:rsidRPr="00CB7A6E">
        <w:rPr>
          <w:rFonts w:ascii="Palatino Linotype" w:hAnsi="Palatino Linotype"/>
          <w:i/>
          <w:color w:val="000000" w:themeColor="text1"/>
          <w:sz w:val="22"/>
        </w:rPr>
        <w:t>(Sic)</w:t>
      </w:r>
    </w:p>
    <w:p w14:paraId="6E30BCE0" w14:textId="77777777" w:rsidR="00162166" w:rsidRPr="00CB7A6E" w:rsidRDefault="00162166" w:rsidP="00162166">
      <w:pPr>
        <w:pStyle w:val="Prrafodelista"/>
        <w:rPr>
          <w:rFonts w:ascii="Palatino Linotype" w:eastAsia="Times New Roman" w:hAnsi="Palatino Linotype" w:cs="Times New Roman"/>
          <w:i/>
          <w:lang w:val="es-MX" w:eastAsia="es-MX"/>
        </w:rPr>
      </w:pPr>
    </w:p>
    <w:p w14:paraId="66CE5FD0" w14:textId="77777777" w:rsidR="00942616" w:rsidRPr="00CB7A6E" w:rsidRDefault="00942616" w:rsidP="00942616">
      <w:pPr>
        <w:spacing w:line="360" w:lineRule="auto"/>
        <w:rPr>
          <w:rFonts w:ascii="Palatino Linotype" w:hAnsi="Palatino Linotype"/>
          <w:i/>
          <w:color w:val="000000" w:themeColor="text1"/>
        </w:rPr>
      </w:pPr>
    </w:p>
    <w:p w14:paraId="163EA181" w14:textId="736B537E" w:rsidR="00942616" w:rsidRPr="00CB7A6E" w:rsidRDefault="00942616" w:rsidP="00942616">
      <w:pPr>
        <w:pStyle w:val="Prrafodelista"/>
        <w:numPr>
          <w:ilvl w:val="0"/>
          <w:numId w:val="1"/>
        </w:numPr>
        <w:spacing w:line="360" w:lineRule="auto"/>
        <w:ind w:left="0" w:firstLine="0"/>
        <w:jc w:val="both"/>
        <w:rPr>
          <w:rFonts w:ascii="Palatino Linotype" w:hAnsi="Palatino Linotype"/>
          <w:i/>
        </w:rPr>
      </w:pPr>
      <w:r w:rsidRPr="00CB7A6E">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A2793D" w:rsidRPr="00CB7A6E">
        <w:rPr>
          <w:rFonts w:ascii="Palatino Linotype" w:eastAsia="Calibri" w:hAnsi="Palatino Linotype" w:cs="Arial"/>
          <w:b/>
          <w:bCs/>
          <w:lang w:val="es-ES"/>
        </w:rPr>
        <w:t>treinta de</w:t>
      </w:r>
      <w:r w:rsidR="003E62CB" w:rsidRPr="00CB7A6E">
        <w:rPr>
          <w:rFonts w:ascii="Palatino Linotype" w:eastAsia="Calibri" w:hAnsi="Palatino Linotype" w:cs="Arial"/>
          <w:b/>
          <w:bCs/>
          <w:lang w:val="es-ES"/>
        </w:rPr>
        <w:t xml:space="preserve"> mayo</w:t>
      </w:r>
      <w:r w:rsidR="007D19C5" w:rsidRPr="00CB7A6E">
        <w:rPr>
          <w:rFonts w:ascii="Palatino Linotype" w:eastAsia="Calibri" w:hAnsi="Palatino Linotype" w:cs="Arial"/>
          <w:b/>
          <w:bCs/>
          <w:lang w:val="es-ES"/>
        </w:rPr>
        <w:t xml:space="preserve"> de dos mil </w:t>
      </w:r>
      <w:r w:rsidR="00A2793D" w:rsidRPr="00CB7A6E">
        <w:rPr>
          <w:rFonts w:ascii="Palatino Linotype" w:eastAsia="Calibri" w:hAnsi="Palatino Linotype" w:cs="Arial"/>
          <w:b/>
          <w:bCs/>
          <w:lang w:val="es-ES"/>
        </w:rPr>
        <w:t>veinticuatro,</w:t>
      </w:r>
      <w:r w:rsidRPr="00CB7A6E">
        <w:rPr>
          <w:rFonts w:ascii="Palatino Linotype" w:eastAsia="Calibri" w:hAnsi="Palatino Linotype" w:cs="Arial"/>
          <w:lang w:val="es-ES"/>
        </w:rPr>
        <w:t xml:space="preserve"> puso a disposición de las partes el expediente electrónico </w:t>
      </w:r>
      <w:r w:rsidRPr="00CB7A6E">
        <w:rPr>
          <w:rFonts w:ascii="Palatino Linotype" w:eastAsia="Calibri" w:hAnsi="Palatino Linotype" w:cs="Arial"/>
        </w:rPr>
        <w:t xml:space="preserve">vía </w:t>
      </w:r>
      <w:r w:rsidRPr="00CB7A6E">
        <w:rPr>
          <w:rFonts w:ascii="Palatino Linotype" w:eastAsia="Calibri" w:hAnsi="Palatino Linotype" w:cs="Arial"/>
          <w:b/>
          <w:lang w:val="es-ES"/>
        </w:rPr>
        <w:t xml:space="preserve">SAIMEX </w:t>
      </w:r>
      <w:r w:rsidRPr="00CB7A6E">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CB7A6E">
        <w:rPr>
          <w:rFonts w:ascii="Palatino Linotype" w:eastAsia="Calibri" w:hAnsi="Palatino Linotype" w:cs="Arial"/>
          <w:b/>
          <w:lang w:val="es-ES"/>
        </w:rPr>
        <w:t>SUJETO OBLIGADO</w:t>
      </w:r>
      <w:r w:rsidR="00296EA1" w:rsidRPr="00CB7A6E">
        <w:rPr>
          <w:rFonts w:ascii="Palatino Linotype" w:eastAsia="Calibri" w:hAnsi="Palatino Linotype" w:cs="Arial"/>
          <w:lang w:val="es-ES"/>
        </w:rPr>
        <w:t xml:space="preserve"> presentara</w:t>
      </w:r>
      <w:r w:rsidRPr="00CB7A6E">
        <w:rPr>
          <w:rFonts w:ascii="Palatino Linotype" w:eastAsia="Calibri" w:hAnsi="Palatino Linotype" w:cs="Arial"/>
          <w:lang w:val="es-ES"/>
        </w:rPr>
        <w:t xml:space="preserve"> el Informe Justificado procedente.</w:t>
      </w:r>
    </w:p>
    <w:p w14:paraId="5DCC2FEA" w14:textId="77777777" w:rsidR="00056704" w:rsidRPr="00CB7A6E" w:rsidRDefault="00056704" w:rsidP="00056704">
      <w:pPr>
        <w:pStyle w:val="Prrafodelista"/>
        <w:spacing w:line="360" w:lineRule="auto"/>
        <w:ind w:left="0"/>
        <w:jc w:val="both"/>
        <w:rPr>
          <w:rFonts w:ascii="Palatino Linotype" w:hAnsi="Palatino Linotype"/>
          <w:i/>
        </w:rPr>
      </w:pPr>
    </w:p>
    <w:p w14:paraId="5AA997EC" w14:textId="052D6CB8" w:rsidR="00056704" w:rsidRPr="00CB7A6E" w:rsidRDefault="00056704" w:rsidP="00611D7D">
      <w:pPr>
        <w:pStyle w:val="Prrafodelista"/>
        <w:numPr>
          <w:ilvl w:val="0"/>
          <w:numId w:val="1"/>
        </w:numPr>
        <w:spacing w:line="360" w:lineRule="auto"/>
        <w:ind w:left="0" w:firstLine="0"/>
        <w:jc w:val="both"/>
        <w:rPr>
          <w:rFonts w:ascii="Palatino Linotype" w:hAnsi="Palatino Linotype" w:cs="Arial"/>
          <w:bCs/>
        </w:rPr>
      </w:pPr>
      <w:r w:rsidRPr="00CB7A6E">
        <w:rPr>
          <w:rFonts w:ascii="Palatino Linotype" w:hAnsi="Palatino Linotype"/>
          <w:color w:val="000000"/>
        </w:rPr>
        <w:t xml:space="preserve">El </w:t>
      </w:r>
      <w:r w:rsidRPr="00CB7A6E">
        <w:rPr>
          <w:rFonts w:ascii="Palatino Linotype" w:hAnsi="Palatino Linotype"/>
          <w:b/>
          <w:color w:val="000000"/>
        </w:rPr>
        <w:t>SUJETO OBLIGADO.</w:t>
      </w:r>
      <w:r w:rsidRPr="00CB7A6E">
        <w:rPr>
          <w:rFonts w:ascii="Palatino Linotype" w:hAnsi="Palatino Linotype"/>
          <w:color w:val="000000"/>
        </w:rPr>
        <w:t xml:space="preserve"> en</w:t>
      </w:r>
      <w:r w:rsidR="0083221C" w:rsidRPr="00CB7A6E">
        <w:rPr>
          <w:rFonts w:ascii="Palatino Linotype" w:hAnsi="Palatino Linotype"/>
          <w:color w:val="000000"/>
        </w:rPr>
        <w:t xml:space="preserve"> fecha veinticuatro de mayo </w:t>
      </w:r>
      <w:r w:rsidRPr="00CB7A6E">
        <w:rPr>
          <w:rFonts w:ascii="Palatino Linotype" w:hAnsi="Palatino Linotype"/>
          <w:color w:val="000000"/>
        </w:rPr>
        <w:t>de 2024, realizó las siguiente</w:t>
      </w:r>
      <w:r w:rsidR="0083221C" w:rsidRPr="00CB7A6E">
        <w:rPr>
          <w:rFonts w:ascii="Palatino Linotype" w:hAnsi="Palatino Linotype"/>
          <w:color w:val="000000"/>
        </w:rPr>
        <w:t>s manifestaciones, adjuntando el</w:t>
      </w:r>
      <w:r w:rsidRPr="00CB7A6E">
        <w:rPr>
          <w:rFonts w:ascii="Palatino Linotype" w:hAnsi="Palatino Linotype"/>
          <w:color w:val="000000"/>
        </w:rPr>
        <w:t xml:space="preserve"> </w:t>
      </w:r>
      <w:r w:rsidR="0083221C" w:rsidRPr="00CB7A6E">
        <w:rPr>
          <w:rFonts w:ascii="Palatino Linotype" w:hAnsi="Palatino Linotype"/>
          <w:color w:val="000000"/>
        </w:rPr>
        <w:t>siguiente archivo electrónico</w:t>
      </w:r>
      <w:r w:rsidRPr="00CB7A6E">
        <w:rPr>
          <w:rFonts w:ascii="Palatino Linotype" w:hAnsi="Palatino Linotype"/>
          <w:color w:val="000000"/>
        </w:rPr>
        <w:t>:</w:t>
      </w:r>
    </w:p>
    <w:p w14:paraId="5A7AE32B" w14:textId="36ACD8A8" w:rsidR="00BC0D6B" w:rsidRPr="00CB7A6E" w:rsidRDefault="00DA3782" w:rsidP="00CB7A6E">
      <w:pPr>
        <w:pStyle w:val="Prrafodelista"/>
        <w:numPr>
          <w:ilvl w:val="0"/>
          <w:numId w:val="5"/>
        </w:numPr>
        <w:spacing w:line="360" w:lineRule="auto"/>
        <w:ind w:right="567"/>
        <w:jc w:val="both"/>
        <w:rPr>
          <w:rFonts w:ascii="Palatino Linotype" w:eastAsia="Palatino Linotype" w:hAnsi="Palatino Linotype" w:cs="Palatino Linotype"/>
          <w:b/>
          <w:sz w:val="22"/>
        </w:rPr>
      </w:pPr>
      <w:r w:rsidRPr="00CB7A6E">
        <w:rPr>
          <w:rFonts w:ascii="Palatino Linotype" w:eastAsia="Palatino Linotype" w:hAnsi="Palatino Linotype" w:cs="Palatino Linotype"/>
          <w:b/>
          <w:sz w:val="22"/>
        </w:rPr>
        <w:lastRenderedPageBreak/>
        <w:t xml:space="preserve">respuesta </w:t>
      </w:r>
      <w:proofErr w:type="spellStart"/>
      <w:r w:rsidRPr="00CB7A6E">
        <w:rPr>
          <w:rFonts w:ascii="Palatino Linotype" w:eastAsia="Palatino Linotype" w:hAnsi="Palatino Linotype" w:cs="Palatino Linotype"/>
          <w:b/>
          <w:sz w:val="22"/>
        </w:rPr>
        <w:t>saimex</w:t>
      </w:r>
      <w:proofErr w:type="spellEnd"/>
      <w:r w:rsidRPr="00CB7A6E">
        <w:rPr>
          <w:rFonts w:ascii="Palatino Linotype" w:eastAsia="Palatino Linotype" w:hAnsi="Palatino Linotype" w:cs="Palatino Linotype"/>
          <w:b/>
          <w:sz w:val="22"/>
        </w:rPr>
        <w:t xml:space="preserve"> 47.pdf:</w:t>
      </w:r>
      <w:r w:rsidRPr="00CB7A6E">
        <w:rPr>
          <w:rFonts w:ascii="Palatino Linotype" w:eastAsia="Palatino Linotype" w:hAnsi="Palatino Linotype" w:cs="Palatino Linotype"/>
          <w:sz w:val="22"/>
        </w:rPr>
        <w:t xml:space="preserve"> </w:t>
      </w:r>
      <w:r w:rsidR="00046AFF" w:rsidRPr="00CB7A6E">
        <w:rPr>
          <w:rFonts w:ascii="Palatino Linotype" w:eastAsia="Palatino Linotype" w:hAnsi="Palatino Linotype" w:cs="Palatino Linotype"/>
          <w:sz w:val="22"/>
        </w:rPr>
        <w:t>Contiene oficio suscrito por la Subdirectora de C</w:t>
      </w:r>
      <w:r w:rsidR="00687F08" w:rsidRPr="00CB7A6E">
        <w:rPr>
          <w:rFonts w:ascii="Palatino Linotype" w:eastAsia="Palatino Linotype" w:hAnsi="Palatino Linotype" w:cs="Palatino Linotype"/>
          <w:sz w:val="22"/>
        </w:rPr>
        <w:t>ontrol Operativo, mediante el c</w:t>
      </w:r>
      <w:r w:rsidR="00046AFF" w:rsidRPr="00CB7A6E">
        <w:rPr>
          <w:rFonts w:ascii="Palatino Linotype" w:eastAsia="Palatino Linotype" w:hAnsi="Palatino Linotype" w:cs="Palatino Linotype"/>
          <w:sz w:val="22"/>
        </w:rPr>
        <w:t>u</w:t>
      </w:r>
      <w:r w:rsidR="00687F08" w:rsidRPr="00CB7A6E">
        <w:rPr>
          <w:rFonts w:ascii="Palatino Linotype" w:eastAsia="Palatino Linotype" w:hAnsi="Palatino Linotype" w:cs="Palatino Linotype"/>
          <w:sz w:val="22"/>
        </w:rPr>
        <w:t>a</w:t>
      </w:r>
      <w:r w:rsidR="00046AFF" w:rsidRPr="00CB7A6E">
        <w:rPr>
          <w:rFonts w:ascii="Palatino Linotype" w:eastAsia="Palatino Linotype" w:hAnsi="Palatino Linotype" w:cs="Palatino Linotype"/>
          <w:sz w:val="22"/>
        </w:rPr>
        <w:t>l</w:t>
      </w:r>
      <w:r w:rsidR="00334077" w:rsidRPr="00CB7A6E">
        <w:rPr>
          <w:rFonts w:ascii="Palatino Linotype" w:eastAsia="Palatino Linotype" w:hAnsi="Palatino Linotype" w:cs="Palatino Linotype"/>
          <w:sz w:val="22"/>
        </w:rPr>
        <w:t xml:space="preserve"> “… </w:t>
      </w:r>
      <w:r w:rsidR="00046AFF" w:rsidRPr="00CB7A6E">
        <w:rPr>
          <w:rFonts w:ascii="Palatino Linotype" w:eastAsia="Palatino Linotype" w:hAnsi="Palatino Linotype" w:cs="Palatino Linotype"/>
          <w:sz w:val="22"/>
        </w:rPr>
        <w:t>la Dirección de Supervisión y Control de este Organismo Público Descentralizad</w:t>
      </w:r>
      <w:r w:rsidR="00940CDD" w:rsidRPr="00CB7A6E">
        <w:rPr>
          <w:rFonts w:ascii="Palatino Linotype" w:eastAsia="Palatino Linotype" w:hAnsi="Palatino Linotype" w:cs="Palatino Linotype"/>
          <w:sz w:val="22"/>
        </w:rPr>
        <w:t>o</w:t>
      </w:r>
      <w:r w:rsidR="00046AFF" w:rsidRPr="00CB7A6E">
        <w:rPr>
          <w:rFonts w:ascii="Palatino Linotype" w:eastAsia="Palatino Linotype" w:hAnsi="Palatino Linotype" w:cs="Palatino Linotype"/>
          <w:sz w:val="22"/>
        </w:rPr>
        <w:t>, informa, que el personal</w:t>
      </w:r>
      <w:r w:rsidR="00940CDD" w:rsidRPr="00CB7A6E">
        <w:rPr>
          <w:rFonts w:ascii="Palatino Linotype" w:eastAsia="Palatino Linotype" w:hAnsi="Palatino Linotype" w:cs="Palatino Linotype"/>
          <w:sz w:val="22"/>
        </w:rPr>
        <w:t xml:space="preserve"> adscrito al Sistema de Transporte Masivo (STM) </w:t>
      </w:r>
      <w:r w:rsidR="00687F08" w:rsidRPr="00CB7A6E">
        <w:rPr>
          <w:rFonts w:ascii="Palatino Linotype" w:eastAsia="Palatino Linotype" w:hAnsi="Palatino Linotype" w:cs="Palatino Linotype"/>
          <w:sz w:val="22"/>
        </w:rPr>
        <w:t>Minibús</w:t>
      </w:r>
      <w:r w:rsidR="00940CDD" w:rsidRPr="00CB7A6E">
        <w:rPr>
          <w:rFonts w:ascii="Palatino Linotype" w:eastAsia="Palatino Linotype" w:hAnsi="Palatino Linotype" w:cs="Palatino Linotype"/>
          <w:sz w:val="22"/>
        </w:rPr>
        <w:t xml:space="preserve"> es el Lic. Octavio Alberto Quiroz </w:t>
      </w:r>
      <w:proofErr w:type="spellStart"/>
      <w:r w:rsidR="00940CDD" w:rsidRPr="00CB7A6E">
        <w:rPr>
          <w:rFonts w:ascii="Palatino Linotype" w:eastAsia="Palatino Linotype" w:hAnsi="Palatino Linotype" w:cs="Palatino Linotype"/>
          <w:sz w:val="22"/>
        </w:rPr>
        <w:t>Malagon</w:t>
      </w:r>
      <w:proofErr w:type="spellEnd"/>
      <w:r w:rsidR="00940CDD" w:rsidRPr="00CB7A6E">
        <w:rPr>
          <w:rFonts w:ascii="Palatino Linotype" w:eastAsia="Palatino Linotype" w:hAnsi="Palatino Linotype" w:cs="Palatino Linotype"/>
          <w:sz w:val="22"/>
        </w:rPr>
        <w:t xml:space="preserve"> a cargo de la Dirección de Supervisión y Control de este Organismo Público Descentralizado</w:t>
      </w:r>
    </w:p>
    <w:p w14:paraId="7E443148" w14:textId="07A2FD07" w:rsidR="00940CDD" w:rsidRPr="00CB7A6E" w:rsidRDefault="00940CDD" w:rsidP="00CB7A6E">
      <w:pPr>
        <w:pStyle w:val="Prrafodelista"/>
        <w:spacing w:line="360" w:lineRule="auto"/>
        <w:ind w:right="567"/>
        <w:jc w:val="both"/>
        <w:rPr>
          <w:rFonts w:ascii="Palatino Linotype" w:eastAsia="Palatino Linotype" w:hAnsi="Palatino Linotype" w:cs="Palatino Linotype"/>
          <w:b/>
          <w:sz w:val="22"/>
        </w:rPr>
      </w:pPr>
    </w:p>
    <w:p w14:paraId="120C5E54" w14:textId="77777777" w:rsidR="00687F08" w:rsidRPr="00CB7A6E" w:rsidRDefault="00940CDD" w:rsidP="00CB7A6E">
      <w:pPr>
        <w:pStyle w:val="Prrafodelista"/>
        <w:spacing w:line="360" w:lineRule="auto"/>
        <w:ind w:right="567"/>
        <w:jc w:val="both"/>
        <w:rPr>
          <w:rFonts w:ascii="Palatino Linotype" w:eastAsia="Palatino Linotype" w:hAnsi="Palatino Linotype" w:cs="Palatino Linotype"/>
          <w:sz w:val="22"/>
        </w:rPr>
      </w:pPr>
      <w:r w:rsidRPr="00CB7A6E">
        <w:rPr>
          <w:rFonts w:ascii="Palatino Linotype" w:eastAsia="Palatino Linotype" w:hAnsi="Palatino Linotype" w:cs="Palatino Linotype"/>
          <w:sz w:val="22"/>
        </w:rPr>
        <w:t xml:space="preserve">Hechos: “Reporte de concesionaría. </w:t>
      </w:r>
    </w:p>
    <w:p w14:paraId="12D1B888" w14:textId="38187475" w:rsidR="00940CDD" w:rsidRPr="00CB7A6E" w:rsidRDefault="00940CDD" w:rsidP="00CB7A6E">
      <w:pPr>
        <w:pStyle w:val="Prrafodelista"/>
        <w:spacing w:line="360" w:lineRule="auto"/>
        <w:ind w:right="567"/>
        <w:jc w:val="both"/>
        <w:rPr>
          <w:rFonts w:ascii="Palatino Linotype" w:eastAsia="Palatino Linotype" w:hAnsi="Palatino Linotype" w:cs="Palatino Linotype"/>
          <w:sz w:val="22"/>
        </w:rPr>
      </w:pPr>
      <w:r w:rsidRPr="00CB7A6E">
        <w:rPr>
          <w:rFonts w:ascii="Palatino Linotype" w:eastAsia="Palatino Linotype" w:hAnsi="Palatino Linotype" w:cs="Palatino Linotype"/>
          <w:sz w:val="22"/>
        </w:rPr>
        <w:t>El operador circulaba de alrededor de las 21:30 sobre carril confinado dirección la raza</w:t>
      </w:r>
      <w:r w:rsidR="00687F08" w:rsidRPr="00CB7A6E">
        <w:rPr>
          <w:rFonts w:ascii="Palatino Linotype" w:eastAsia="Palatino Linotype" w:hAnsi="Palatino Linotype" w:cs="Palatino Linotype"/>
          <w:sz w:val="22"/>
        </w:rPr>
        <w:t xml:space="preserve">, cuando en las cámaras se alcanza a ver que sufre una convulsión alrededor de 3:30 minutos, el cual provoca la pérdida del control del autobús cayendo en una pendiente, seguido llegan los policías y bomberos para auxiliar la </w:t>
      </w:r>
      <w:r w:rsidR="00F554D6" w:rsidRPr="00CB7A6E">
        <w:rPr>
          <w:rFonts w:ascii="Palatino Linotype" w:eastAsia="Palatino Linotype" w:hAnsi="Palatino Linotype" w:cs="Palatino Linotype"/>
          <w:sz w:val="22"/>
        </w:rPr>
        <w:t>salud</w:t>
      </w:r>
      <w:r w:rsidR="00687F08" w:rsidRPr="00CB7A6E">
        <w:rPr>
          <w:rFonts w:ascii="Palatino Linotype" w:eastAsia="Palatino Linotype" w:hAnsi="Palatino Linotype" w:cs="Palatino Linotype"/>
          <w:sz w:val="22"/>
        </w:rPr>
        <w:t xml:space="preserve"> de los </w:t>
      </w:r>
      <w:r w:rsidR="00F554D6" w:rsidRPr="00CB7A6E">
        <w:rPr>
          <w:rFonts w:ascii="Palatino Linotype" w:eastAsia="Palatino Linotype" w:hAnsi="Palatino Linotype" w:cs="Palatino Linotype"/>
          <w:sz w:val="22"/>
        </w:rPr>
        <w:t>usuarios</w:t>
      </w:r>
      <w:r w:rsidR="00687F08" w:rsidRPr="00CB7A6E">
        <w:rPr>
          <w:rFonts w:ascii="Palatino Linotype" w:eastAsia="Palatino Linotype" w:hAnsi="Palatino Linotype" w:cs="Palatino Linotype"/>
          <w:sz w:val="22"/>
        </w:rPr>
        <w:t xml:space="preserve">, el supervisor </w:t>
      </w:r>
      <w:proofErr w:type="spellStart"/>
      <w:r w:rsidR="00687F08" w:rsidRPr="00CB7A6E">
        <w:rPr>
          <w:rFonts w:ascii="Palatino Linotype" w:eastAsia="Palatino Linotype" w:hAnsi="Palatino Linotype" w:cs="Palatino Linotype"/>
          <w:sz w:val="22"/>
        </w:rPr>
        <w:t>Rodnl</w:t>
      </w:r>
      <w:proofErr w:type="spellEnd"/>
      <w:r w:rsidR="00687F08" w:rsidRPr="00CB7A6E">
        <w:rPr>
          <w:rFonts w:ascii="Palatino Linotype" w:eastAsia="Palatino Linotype" w:hAnsi="Palatino Linotype" w:cs="Palatino Linotype"/>
          <w:sz w:val="22"/>
        </w:rPr>
        <w:t xml:space="preserve"> es el que se encarga de marcar al seguro para extender los pases médicos y atender a los lesionados, se obtienen  4 lesionados, 1 femenina y 3 hombres incluyendo al operador, el operador se encuentra estable y revisión continua en el Hospital Polanco Unidad de Tecámac”</w:t>
      </w:r>
    </w:p>
    <w:p w14:paraId="4B2A76FA" w14:textId="77777777" w:rsidR="00687F08" w:rsidRPr="00CB7A6E" w:rsidRDefault="00687F08" w:rsidP="00CB7A6E">
      <w:pPr>
        <w:pStyle w:val="Prrafodelista"/>
        <w:spacing w:line="360" w:lineRule="auto"/>
        <w:ind w:right="567"/>
        <w:jc w:val="both"/>
        <w:rPr>
          <w:rFonts w:ascii="Palatino Linotype" w:eastAsia="Palatino Linotype" w:hAnsi="Palatino Linotype" w:cs="Palatino Linotype"/>
          <w:sz w:val="22"/>
        </w:rPr>
      </w:pPr>
    </w:p>
    <w:p w14:paraId="37232658" w14:textId="5289E50D" w:rsidR="00687F08" w:rsidRPr="00CB7A6E" w:rsidRDefault="00687F08" w:rsidP="00CB7A6E">
      <w:pPr>
        <w:pStyle w:val="Prrafodelista"/>
        <w:spacing w:line="360" w:lineRule="auto"/>
        <w:ind w:right="567"/>
        <w:jc w:val="both"/>
        <w:rPr>
          <w:rFonts w:ascii="Palatino Linotype" w:eastAsia="Palatino Linotype" w:hAnsi="Palatino Linotype" w:cs="Palatino Linotype"/>
          <w:sz w:val="22"/>
        </w:rPr>
      </w:pPr>
      <w:r w:rsidRPr="00CB7A6E">
        <w:rPr>
          <w:rFonts w:ascii="Palatino Linotype" w:eastAsia="Palatino Linotype" w:hAnsi="Palatino Linotype" w:cs="Palatino Linotype"/>
          <w:sz w:val="22"/>
        </w:rPr>
        <w:t xml:space="preserve">Por último, la investigación es responsabilidad de la empresa concesionaria, toda vez que los operadores de las unidades y las mismas unidades están a cargo de dichas empresas, y los seguros se desprenden de esta; investigación de la </w:t>
      </w:r>
      <w:r w:rsidR="00334077" w:rsidRPr="00CB7A6E">
        <w:rPr>
          <w:rFonts w:ascii="Palatino Linotype" w:eastAsia="Palatino Linotype" w:hAnsi="Palatino Linotype" w:cs="Palatino Linotype"/>
          <w:sz w:val="22"/>
        </w:rPr>
        <w:t>cual</w:t>
      </w:r>
      <w:r w:rsidRPr="00CB7A6E">
        <w:rPr>
          <w:rFonts w:ascii="Palatino Linotype" w:eastAsia="Palatino Linotype" w:hAnsi="Palatino Linotype" w:cs="Palatino Linotype"/>
          <w:sz w:val="22"/>
        </w:rPr>
        <w:t xml:space="preserve">, y como se expresa en la cita </w:t>
      </w:r>
      <w:r w:rsidR="00334077" w:rsidRPr="00CB7A6E">
        <w:rPr>
          <w:rFonts w:ascii="Palatino Linotype" w:eastAsia="Palatino Linotype" w:hAnsi="Palatino Linotype" w:cs="Palatino Linotype"/>
          <w:sz w:val="22"/>
        </w:rPr>
        <w:t>anterior</w:t>
      </w:r>
      <w:r w:rsidRPr="00CB7A6E">
        <w:rPr>
          <w:rFonts w:ascii="Palatino Linotype" w:eastAsia="Palatino Linotype" w:hAnsi="Palatino Linotype" w:cs="Palatino Linotype"/>
          <w:sz w:val="22"/>
        </w:rPr>
        <w:t xml:space="preserve">, el percance fue resultado de un incidente médico (convulsión) que sufrió el operador de la unidad </w:t>
      </w:r>
      <w:r w:rsidR="00334077" w:rsidRPr="00CB7A6E">
        <w:rPr>
          <w:rFonts w:ascii="Palatino Linotype" w:eastAsia="Palatino Linotype" w:hAnsi="Palatino Linotype" w:cs="Palatino Linotype"/>
          <w:sz w:val="22"/>
        </w:rPr>
        <w:t>con número ECO 33.”</w:t>
      </w:r>
    </w:p>
    <w:p w14:paraId="7CB43BEC" w14:textId="77777777" w:rsidR="00DA3782" w:rsidRPr="00CB7A6E" w:rsidRDefault="00DA3782" w:rsidP="00CB7A6E">
      <w:pPr>
        <w:spacing w:line="360" w:lineRule="auto"/>
        <w:ind w:right="567"/>
        <w:jc w:val="both"/>
        <w:rPr>
          <w:rFonts w:ascii="Palatino Linotype" w:eastAsia="Palatino Linotype" w:hAnsi="Palatino Linotype" w:cs="Palatino Linotype"/>
          <w:b/>
          <w:sz w:val="22"/>
        </w:rPr>
      </w:pPr>
    </w:p>
    <w:p w14:paraId="296BD0E9" w14:textId="589742CE" w:rsidR="00DA3782" w:rsidRPr="00CB7A6E" w:rsidRDefault="00DA3782" w:rsidP="00CB7A6E">
      <w:pPr>
        <w:pStyle w:val="Prrafodelista"/>
        <w:numPr>
          <w:ilvl w:val="0"/>
          <w:numId w:val="5"/>
        </w:numPr>
        <w:spacing w:line="360" w:lineRule="auto"/>
        <w:ind w:right="567"/>
        <w:jc w:val="both"/>
        <w:rPr>
          <w:rFonts w:ascii="Palatino Linotype" w:eastAsia="Palatino Linotype" w:hAnsi="Palatino Linotype" w:cs="Palatino Linotype"/>
          <w:sz w:val="22"/>
        </w:rPr>
      </w:pPr>
      <w:r w:rsidRPr="00CB7A6E">
        <w:rPr>
          <w:rFonts w:ascii="Palatino Linotype" w:eastAsia="Palatino Linotype" w:hAnsi="Palatino Linotype" w:cs="Palatino Linotype"/>
          <w:b/>
          <w:sz w:val="22"/>
        </w:rPr>
        <w:t xml:space="preserve">oficio ut-371-24 </w:t>
      </w:r>
      <w:proofErr w:type="spellStart"/>
      <w:r w:rsidRPr="00CB7A6E">
        <w:rPr>
          <w:rFonts w:ascii="Palatino Linotype" w:eastAsia="Palatino Linotype" w:hAnsi="Palatino Linotype" w:cs="Palatino Linotype"/>
          <w:b/>
          <w:sz w:val="22"/>
        </w:rPr>
        <w:t>maria</w:t>
      </w:r>
      <w:proofErr w:type="spellEnd"/>
      <w:r w:rsidRPr="00CB7A6E">
        <w:rPr>
          <w:rFonts w:ascii="Palatino Linotype" w:eastAsia="Palatino Linotype" w:hAnsi="Palatino Linotype" w:cs="Palatino Linotype"/>
          <w:b/>
          <w:sz w:val="22"/>
        </w:rPr>
        <w:t xml:space="preserve"> del rosario mejía.pdf:</w:t>
      </w:r>
      <w:r w:rsidR="00334077" w:rsidRPr="00CB7A6E">
        <w:rPr>
          <w:rFonts w:ascii="Palatino Linotype" w:eastAsia="Palatino Linotype" w:hAnsi="Palatino Linotype" w:cs="Palatino Linotype"/>
          <w:b/>
          <w:sz w:val="22"/>
        </w:rPr>
        <w:t xml:space="preserve"> </w:t>
      </w:r>
      <w:r w:rsidR="00334077" w:rsidRPr="00CB7A6E">
        <w:rPr>
          <w:rFonts w:ascii="Palatino Linotype" w:eastAsia="Palatino Linotype" w:hAnsi="Palatino Linotype" w:cs="Palatino Linotype"/>
          <w:sz w:val="22"/>
        </w:rPr>
        <w:t xml:space="preserve">Oficio suscrito por Titular de la Unidad de Transparencia SITRAMYTEM, en donde remite oficio de referencia, y al no existir pruebas, argumentos congruentes y determinantes que acrediten negativa </w:t>
      </w:r>
      <w:r w:rsidR="00334077" w:rsidRPr="00CB7A6E">
        <w:rPr>
          <w:rFonts w:ascii="Palatino Linotype" w:eastAsia="Palatino Linotype" w:hAnsi="Palatino Linotype" w:cs="Palatino Linotype"/>
          <w:sz w:val="22"/>
        </w:rPr>
        <w:lastRenderedPageBreak/>
        <w:t>en entregar la información al peticionario, se tenga por cumplido el recurso y solicitud de referencia.</w:t>
      </w:r>
    </w:p>
    <w:p w14:paraId="3BBB3A85" w14:textId="77777777" w:rsidR="00DA3782" w:rsidRPr="00CB7A6E" w:rsidRDefault="00DA3782" w:rsidP="00CB7A6E">
      <w:pPr>
        <w:spacing w:line="360" w:lineRule="auto"/>
        <w:ind w:right="567"/>
        <w:jc w:val="both"/>
        <w:rPr>
          <w:rFonts w:ascii="Palatino Linotype" w:eastAsia="Palatino Linotype" w:hAnsi="Palatino Linotype" w:cs="Palatino Linotype"/>
          <w:b/>
          <w:sz w:val="22"/>
        </w:rPr>
      </w:pPr>
    </w:p>
    <w:p w14:paraId="132D3162" w14:textId="19CDFA78" w:rsidR="00334077" w:rsidRPr="00CB7A6E" w:rsidRDefault="00DA3782" w:rsidP="00CB7A6E">
      <w:pPr>
        <w:pStyle w:val="Prrafodelista"/>
        <w:numPr>
          <w:ilvl w:val="0"/>
          <w:numId w:val="5"/>
        </w:numPr>
        <w:spacing w:line="360" w:lineRule="auto"/>
        <w:ind w:right="567"/>
        <w:jc w:val="both"/>
        <w:rPr>
          <w:rFonts w:ascii="Palatino Linotype" w:eastAsia="Palatino Linotype" w:hAnsi="Palatino Linotype" w:cs="Palatino Linotype"/>
          <w:sz w:val="22"/>
        </w:rPr>
      </w:pPr>
      <w:r w:rsidRPr="00CB7A6E">
        <w:rPr>
          <w:rFonts w:ascii="Palatino Linotype" w:eastAsia="Palatino Linotype" w:hAnsi="Palatino Linotype" w:cs="Palatino Linotype"/>
          <w:b/>
          <w:sz w:val="22"/>
        </w:rPr>
        <w:t>OFICIO 47-SAIMEX MANIFESTACIONES.pdf:</w:t>
      </w:r>
      <w:r w:rsidR="00334077" w:rsidRPr="00CB7A6E">
        <w:rPr>
          <w:rFonts w:ascii="Palatino Linotype" w:eastAsia="Palatino Linotype" w:hAnsi="Palatino Linotype" w:cs="Palatino Linotype"/>
          <w:b/>
          <w:sz w:val="22"/>
        </w:rPr>
        <w:t xml:space="preserve"> Contiene ofici</w:t>
      </w:r>
      <w:r w:rsidR="00CB7F2B" w:rsidRPr="00CB7A6E">
        <w:rPr>
          <w:rFonts w:ascii="Palatino Linotype" w:eastAsia="Palatino Linotype" w:hAnsi="Palatino Linotype" w:cs="Palatino Linotype"/>
          <w:b/>
          <w:sz w:val="22"/>
        </w:rPr>
        <w:t xml:space="preserve">o </w:t>
      </w:r>
      <w:r w:rsidR="00334077" w:rsidRPr="00CB7A6E">
        <w:rPr>
          <w:rFonts w:ascii="Palatino Linotype" w:eastAsia="Palatino Linotype" w:hAnsi="Palatino Linotype" w:cs="Palatino Linotype"/>
          <w:b/>
          <w:sz w:val="22"/>
        </w:rPr>
        <w:t xml:space="preserve">suscrito por </w:t>
      </w:r>
      <w:r w:rsidR="00334077" w:rsidRPr="00CB7A6E">
        <w:rPr>
          <w:rFonts w:ascii="Palatino Linotype" w:eastAsia="Palatino Linotype" w:hAnsi="Palatino Linotype" w:cs="Palatino Linotype"/>
          <w:sz w:val="22"/>
        </w:rPr>
        <w:t>Titular de la Unidad de Transparencia SITRAMYTEM, en donde</w:t>
      </w:r>
      <w:r w:rsidR="00CB7F2B" w:rsidRPr="00CB7A6E">
        <w:rPr>
          <w:rFonts w:ascii="Palatino Linotype" w:eastAsia="Palatino Linotype" w:hAnsi="Palatino Linotype" w:cs="Palatino Linotype"/>
          <w:sz w:val="22"/>
        </w:rPr>
        <w:t xml:space="preserve">  refiere que se </w:t>
      </w:r>
      <w:r w:rsidR="00334077" w:rsidRPr="00CB7A6E">
        <w:rPr>
          <w:rFonts w:ascii="Palatino Linotype" w:eastAsia="Palatino Linotype" w:hAnsi="Palatino Linotype" w:cs="Palatino Linotype"/>
          <w:sz w:val="22"/>
        </w:rPr>
        <w:t xml:space="preserve"> remite </w:t>
      </w:r>
      <w:r w:rsidR="00CB7F2B" w:rsidRPr="00CB7A6E">
        <w:rPr>
          <w:rFonts w:ascii="Palatino Linotype" w:eastAsia="Palatino Linotype" w:hAnsi="Palatino Linotype" w:cs="Palatino Linotype"/>
          <w:sz w:val="22"/>
        </w:rPr>
        <w:t>la respuesta motivo del recurso</w:t>
      </w:r>
      <w:r w:rsidR="00334077" w:rsidRPr="00CB7A6E">
        <w:rPr>
          <w:rFonts w:ascii="Palatino Linotype" w:eastAsia="Palatino Linotype" w:hAnsi="Palatino Linotype" w:cs="Palatino Linotype"/>
          <w:sz w:val="22"/>
        </w:rPr>
        <w:t xml:space="preserve"> de referencia, y al no existir pruebas, argumentos congruentes y determinantes que acrediten negativa</w:t>
      </w:r>
      <w:r w:rsidR="00CB7F2B" w:rsidRPr="00CB7A6E">
        <w:rPr>
          <w:rFonts w:ascii="Palatino Linotype" w:eastAsia="Palatino Linotype" w:hAnsi="Palatino Linotype" w:cs="Palatino Linotype"/>
          <w:sz w:val="22"/>
        </w:rPr>
        <w:t xml:space="preserve"> subjetiva </w:t>
      </w:r>
      <w:r w:rsidR="00334077" w:rsidRPr="00CB7A6E">
        <w:rPr>
          <w:rFonts w:ascii="Palatino Linotype" w:eastAsia="Palatino Linotype" w:hAnsi="Palatino Linotype" w:cs="Palatino Linotype"/>
          <w:sz w:val="22"/>
        </w:rPr>
        <w:t xml:space="preserve"> en entregar la información al peticiona</w:t>
      </w:r>
      <w:r w:rsidR="00CB7F2B" w:rsidRPr="00CB7A6E">
        <w:rPr>
          <w:rFonts w:ascii="Palatino Linotype" w:eastAsia="Palatino Linotype" w:hAnsi="Palatino Linotype" w:cs="Palatino Linotype"/>
          <w:sz w:val="22"/>
        </w:rPr>
        <w:t>rio que solicita.</w:t>
      </w:r>
    </w:p>
    <w:p w14:paraId="14A05C69" w14:textId="77777777" w:rsidR="00CB7F2B" w:rsidRPr="00CB7A6E" w:rsidRDefault="00CB7F2B" w:rsidP="00CB7A6E">
      <w:pPr>
        <w:spacing w:line="360" w:lineRule="auto"/>
        <w:ind w:right="567"/>
        <w:jc w:val="both"/>
        <w:rPr>
          <w:rFonts w:ascii="Palatino Linotype" w:eastAsia="Palatino Linotype" w:hAnsi="Palatino Linotype" w:cs="Palatino Linotype"/>
          <w:sz w:val="22"/>
        </w:rPr>
      </w:pPr>
    </w:p>
    <w:p w14:paraId="283A3E02" w14:textId="6877F19D" w:rsidR="00DA3782" w:rsidRDefault="00CB7F2B" w:rsidP="00CB7A6E">
      <w:pPr>
        <w:spacing w:line="360" w:lineRule="auto"/>
        <w:ind w:left="709" w:right="567"/>
        <w:jc w:val="both"/>
        <w:rPr>
          <w:rFonts w:ascii="Palatino Linotype" w:eastAsia="Palatino Linotype" w:hAnsi="Palatino Linotype" w:cs="Palatino Linotype"/>
          <w:sz w:val="22"/>
        </w:rPr>
      </w:pPr>
      <w:r w:rsidRPr="00CB7A6E">
        <w:rPr>
          <w:rFonts w:ascii="Palatino Linotype" w:eastAsia="Palatino Linotype" w:hAnsi="Palatino Linotype" w:cs="Palatino Linotype"/>
          <w:sz w:val="22"/>
        </w:rPr>
        <w:t>Contiene el mismo oficio de respuesta.</w:t>
      </w:r>
    </w:p>
    <w:p w14:paraId="6214CB9C" w14:textId="77777777" w:rsidR="00CB7A6E" w:rsidRPr="00CB7A6E" w:rsidRDefault="00CB7A6E" w:rsidP="00CB7A6E">
      <w:pPr>
        <w:spacing w:line="360" w:lineRule="auto"/>
        <w:ind w:left="709" w:right="567"/>
        <w:jc w:val="both"/>
        <w:rPr>
          <w:rFonts w:ascii="Palatino Linotype" w:eastAsia="Palatino Linotype" w:hAnsi="Palatino Linotype" w:cs="Palatino Linotype"/>
          <w:sz w:val="22"/>
        </w:rPr>
      </w:pPr>
    </w:p>
    <w:p w14:paraId="4C3176E5" w14:textId="77777777" w:rsidR="00611D7D" w:rsidRPr="00CB7A6E" w:rsidRDefault="00611D7D" w:rsidP="00611D7D">
      <w:pPr>
        <w:pStyle w:val="Prrafodelista"/>
        <w:numPr>
          <w:ilvl w:val="0"/>
          <w:numId w:val="1"/>
        </w:numPr>
        <w:spacing w:line="360" w:lineRule="auto"/>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color w:val="000000"/>
        </w:rPr>
        <w:t xml:space="preserve">De las constancias en el expediente electrónico </w:t>
      </w:r>
      <w:r w:rsidRPr="00CB7A6E">
        <w:rPr>
          <w:rFonts w:ascii="Palatino Linotype" w:eastAsia="Palatino Linotype" w:hAnsi="Palatino Linotype" w:cs="Palatino Linotype"/>
          <w:b/>
          <w:color w:val="000000"/>
        </w:rPr>
        <w:t>SAIMEX</w:t>
      </w:r>
      <w:r w:rsidRPr="00CB7A6E">
        <w:rPr>
          <w:rFonts w:ascii="Palatino Linotype" w:eastAsia="Palatino Linotype" w:hAnsi="Palatino Linotype" w:cs="Palatino Linotype"/>
          <w:color w:val="000000"/>
        </w:rPr>
        <w:t xml:space="preserve">, se advierte que el </w:t>
      </w:r>
      <w:r w:rsidRPr="00CB7A6E">
        <w:rPr>
          <w:rFonts w:ascii="Palatino Linotype" w:eastAsia="Palatino Linotype" w:hAnsi="Palatino Linotype" w:cs="Palatino Linotype"/>
          <w:b/>
          <w:color w:val="000000"/>
        </w:rPr>
        <w:t xml:space="preserve">RECURRENTE </w:t>
      </w:r>
      <w:r w:rsidRPr="00CB7A6E">
        <w:rPr>
          <w:rFonts w:ascii="Palatino Linotype" w:eastAsia="Palatino Linotype" w:hAnsi="Palatino Linotype" w:cs="Palatino Linotype"/>
          <w:color w:val="000000"/>
        </w:rPr>
        <w:t xml:space="preserve">no realizó manifestaciones, ni ofreció pruebas o alegatos que a su derecho </w:t>
      </w:r>
      <w:r w:rsidRPr="00CB7A6E">
        <w:rPr>
          <w:rFonts w:ascii="Palatino Linotype" w:eastAsia="Palatino Linotype" w:hAnsi="Palatino Linotype" w:cs="Palatino Linotype"/>
        </w:rPr>
        <w:t>conviniera</w:t>
      </w:r>
      <w:r w:rsidRPr="00CB7A6E">
        <w:rPr>
          <w:rFonts w:ascii="Palatino Linotype" w:eastAsia="Palatino Linotype" w:hAnsi="Palatino Linotype" w:cs="Palatino Linotype"/>
          <w:color w:val="000000"/>
        </w:rPr>
        <w:t xml:space="preserve">. </w:t>
      </w:r>
    </w:p>
    <w:p w14:paraId="6396EBF0" w14:textId="77777777" w:rsidR="00A8074F" w:rsidRPr="00CB7A6E" w:rsidRDefault="00A8074F" w:rsidP="00942616">
      <w:pPr>
        <w:pStyle w:val="Prrafodelista"/>
        <w:spacing w:line="360" w:lineRule="auto"/>
        <w:ind w:left="0"/>
        <w:jc w:val="both"/>
        <w:rPr>
          <w:rFonts w:ascii="Palatino Linotype" w:hAnsi="Palatino Linotype"/>
        </w:rPr>
      </w:pPr>
    </w:p>
    <w:p w14:paraId="3953EABB" w14:textId="757120D3" w:rsidR="00A8074F" w:rsidRPr="00CB7A6E" w:rsidRDefault="00F65FCD" w:rsidP="00F65FCD">
      <w:pPr>
        <w:pStyle w:val="Prrafodelista"/>
        <w:numPr>
          <w:ilvl w:val="0"/>
          <w:numId w:val="1"/>
        </w:numPr>
        <w:spacing w:line="360" w:lineRule="auto"/>
        <w:jc w:val="both"/>
        <w:rPr>
          <w:rFonts w:ascii="Palatino Linotype" w:hAnsi="Palatino Linotype"/>
        </w:rPr>
      </w:pPr>
      <w:r w:rsidRPr="00CB7A6E">
        <w:rPr>
          <w:rFonts w:ascii="Palatino Linotype" w:eastAsia="Calibri" w:hAnsi="Palatino Linotype" w:cs="Arial"/>
          <w:lang w:val="es-ES"/>
        </w:rPr>
        <w:t xml:space="preserve">En fecha </w:t>
      </w:r>
      <w:r w:rsidR="000D6DEB" w:rsidRPr="00CB7A6E">
        <w:rPr>
          <w:rFonts w:ascii="Palatino Linotype" w:eastAsia="Calibri" w:hAnsi="Palatino Linotype" w:cs="Arial"/>
          <w:lang w:val="es-ES"/>
        </w:rPr>
        <w:t>diez de septiembre</w:t>
      </w:r>
      <w:r w:rsidR="007B58BC" w:rsidRPr="00CB7A6E">
        <w:rPr>
          <w:rFonts w:ascii="Palatino Linotype" w:eastAsia="Calibri" w:hAnsi="Palatino Linotype" w:cs="Arial"/>
          <w:lang w:val="es-ES"/>
        </w:rPr>
        <w:t xml:space="preserve"> de dos mil veinticuatro</w:t>
      </w:r>
      <w:r w:rsidRPr="00CB7A6E">
        <w:rPr>
          <w:rFonts w:ascii="Palatino Linotype" w:eastAsia="Calibri" w:hAnsi="Palatino Linotype" w:cs="Arial"/>
          <w:lang w:val="es-ES"/>
        </w:rPr>
        <w:t>, se amplió el término para resolver; al respecto es menester realizar las siguientes precisiones</w:t>
      </w:r>
    </w:p>
    <w:p w14:paraId="65BC2937" w14:textId="77777777" w:rsidR="007B58BC" w:rsidRPr="00CB7A6E" w:rsidRDefault="007B58BC" w:rsidP="007B58BC">
      <w:pPr>
        <w:pStyle w:val="Prrafodelista"/>
        <w:spacing w:line="360" w:lineRule="auto"/>
        <w:ind w:left="360"/>
        <w:jc w:val="both"/>
        <w:rPr>
          <w:rFonts w:ascii="Palatino Linotype" w:hAnsi="Palatino Linotype"/>
        </w:rPr>
      </w:pPr>
    </w:p>
    <w:p w14:paraId="6360D170" w14:textId="49016327" w:rsidR="00A8074F" w:rsidRPr="00CB7A6E"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B7A6E">
        <w:rPr>
          <w:rFonts w:ascii="Palatino Linotype" w:eastAsia="Calibri" w:hAnsi="Palatino Linotype" w:cs="Arial"/>
          <w:lang w:val="es-ES"/>
        </w:rPr>
        <w:t>Este</w:t>
      </w:r>
      <w:r w:rsidRPr="00CB7A6E">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r w:rsidR="008F1966" w:rsidRPr="00CB7A6E">
        <w:rPr>
          <w:rFonts w:ascii="Palatino Linotype" w:eastAsia="Palatino Linotype" w:hAnsi="Palatino Linotype" w:cs="Palatino Linotype"/>
          <w:color w:val="000000"/>
        </w:rPr>
        <w:t>.</w:t>
      </w:r>
    </w:p>
    <w:p w14:paraId="175967B5" w14:textId="77777777" w:rsidR="00A8074F" w:rsidRPr="00CB7A6E" w:rsidRDefault="00A8074F" w:rsidP="00942616">
      <w:pPr>
        <w:pStyle w:val="Prrafodelista"/>
        <w:spacing w:line="360" w:lineRule="auto"/>
        <w:ind w:left="0"/>
        <w:jc w:val="both"/>
        <w:rPr>
          <w:rFonts w:ascii="Palatino Linotype" w:hAnsi="Palatino Linotype"/>
        </w:rPr>
      </w:pPr>
    </w:p>
    <w:p w14:paraId="421C7B37" w14:textId="77777777" w:rsidR="00942616" w:rsidRPr="00CB7A6E" w:rsidRDefault="00942616" w:rsidP="00942616">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CB7A6E" w:rsidRDefault="00942616" w:rsidP="00942616">
      <w:pPr>
        <w:pStyle w:val="Prrafodelista"/>
        <w:spacing w:line="360" w:lineRule="auto"/>
        <w:rPr>
          <w:rFonts w:ascii="Palatino Linotype" w:hAnsi="Palatino Linotype"/>
        </w:rPr>
      </w:pPr>
    </w:p>
    <w:p w14:paraId="47A7953F" w14:textId="77777777" w:rsidR="00942616" w:rsidRPr="00CB7A6E" w:rsidRDefault="00942616" w:rsidP="00942616">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CB7A6E" w:rsidRDefault="00942616" w:rsidP="00942616">
      <w:pPr>
        <w:pStyle w:val="Prrafodelista"/>
        <w:spacing w:line="360" w:lineRule="auto"/>
        <w:rPr>
          <w:rFonts w:ascii="Palatino Linotype" w:hAnsi="Palatino Linotype"/>
        </w:rPr>
      </w:pPr>
    </w:p>
    <w:p w14:paraId="6648C1F5" w14:textId="77777777" w:rsidR="00942616" w:rsidRPr="00CB7A6E" w:rsidRDefault="00942616" w:rsidP="00942616">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CB7A6E" w:rsidRDefault="00942616" w:rsidP="00942616">
      <w:pPr>
        <w:pStyle w:val="Prrafodelista"/>
        <w:spacing w:line="360" w:lineRule="auto"/>
        <w:rPr>
          <w:rFonts w:ascii="Palatino Linotype" w:hAnsi="Palatino Linotype"/>
        </w:rPr>
      </w:pPr>
    </w:p>
    <w:p w14:paraId="6038D175" w14:textId="6754C0F7" w:rsidR="00942616" w:rsidRPr="00CB7A6E" w:rsidRDefault="00942616" w:rsidP="00CB7A6E">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65707673" w14:textId="77777777" w:rsidR="00942616" w:rsidRPr="00CB7A6E" w:rsidRDefault="00942616" w:rsidP="00CB7A6E">
      <w:pPr>
        <w:pStyle w:val="Prrafodelista"/>
        <w:numPr>
          <w:ilvl w:val="0"/>
          <w:numId w:val="3"/>
        </w:numPr>
        <w:spacing w:line="360" w:lineRule="auto"/>
        <w:ind w:right="851"/>
        <w:jc w:val="both"/>
        <w:rPr>
          <w:rFonts w:ascii="Palatino Linotype" w:hAnsi="Palatino Linotype"/>
          <w:sz w:val="22"/>
        </w:rPr>
      </w:pPr>
      <w:r w:rsidRPr="00CB7A6E">
        <w:rPr>
          <w:rFonts w:ascii="Palatino Linotype" w:hAnsi="Palatino Linotype"/>
          <w:sz w:val="22"/>
        </w:rPr>
        <w:t xml:space="preserve">Complejidad del Asunto: La complejidad de la prueba, la pluralidad de sujetos procesales, el tiempo transcurrido, las características y contexto del recurso. </w:t>
      </w:r>
    </w:p>
    <w:p w14:paraId="267D0680" w14:textId="77777777" w:rsidR="00942616" w:rsidRPr="00CB7A6E" w:rsidRDefault="00942616" w:rsidP="00CB7A6E">
      <w:pPr>
        <w:pStyle w:val="Prrafodelista"/>
        <w:numPr>
          <w:ilvl w:val="0"/>
          <w:numId w:val="3"/>
        </w:numPr>
        <w:spacing w:line="360" w:lineRule="auto"/>
        <w:ind w:right="851"/>
        <w:jc w:val="both"/>
        <w:rPr>
          <w:rFonts w:ascii="Palatino Linotype" w:hAnsi="Palatino Linotype"/>
          <w:sz w:val="22"/>
        </w:rPr>
      </w:pPr>
      <w:r w:rsidRPr="00CB7A6E">
        <w:rPr>
          <w:rFonts w:ascii="Palatino Linotype" w:hAnsi="Palatino Linotype"/>
          <w:sz w:val="22"/>
        </w:rPr>
        <w:t>Actividad Procesal del interesado. Acciones u omisiones del interesado.</w:t>
      </w:r>
    </w:p>
    <w:p w14:paraId="256F257B" w14:textId="77777777" w:rsidR="00942616" w:rsidRPr="00CB7A6E" w:rsidRDefault="00942616" w:rsidP="00CB7A6E">
      <w:pPr>
        <w:pStyle w:val="Prrafodelista"/>
        <w:numPr>
          <w:ilvl w:val="0"/>
          <w:numId w:val="3"/>
        </w:numPr>
        <w:spacing w:line="360" w:lineRule="auto"/>
        <w:ind w:right="851"/>
        <w:jc w:val="both"/>
        <w:rPr>
          <w:rFonts w:ascii="Palatino Linotype" w:hAnsi="Palatino Linotype"/>
          <w:sz w:val="22"/>
        </w:rPr>
      </w:pPr>
      <w:r w:rsidRPr="00CB7A6E">
        <w:rPr>
          <w:rFonts w:ascii="Palatino Linotype" w:hAnsi="Palatino Linotype"/>
          <w:sz w:val="22"/>
        </w:rPr>
        <w:t>Conducta de la Autoridad: Las Acciones u omisiones realizadas en el procedimiento. Así como si la autoridad actuó con la debida diligencia.</w:t>
      </w:r>
    </w:p>
    <w:p w14:paraId="33FDB660" w14:textId="77777777" w:rsidR="00942616" w:rsidRPr="00CB7A6E" w:rsidRDefault="00942616" w:rsidP="00CB7A6E">
      <w:pPr>
        <w:spacing w:line="360" w:lineRule="auto"/>
        <w:ind w:left="851" w:right="851" w:hanging="284"/>
        <w:jc w:val="both"/>
        <w:rPr>
          <w:rFonts w:ascii="Palatino Linotype" w:hAnsi="Palatino Linotype"/>
          <w:sz w:val="22"/>
        </w:rPr>
      </w:pPr>
      <w:r w:rsidRPr="00CB7A6E">
        <w:rPr>
          <w:rFonts w:ascii="Palatino Linotype" w:hAnsi="Palatino Linotype"/>
          <w:sz w:val="22"/>
        </w:rPr>
        <w:lastRenderedPageBreak/>
        <w:t>d) La afectación generada en la situación jurídica de la persona involucrada en el proceso: Violación a sus derechos humanos.</w:t>
      </w:r>
    </w:p>
    <w:p w14:paraId="274A60C9" w14:textId="77777777" w:rsidR="00942616" w:rsidRPr="00CB7A6E" w:rsidRDefault="00942616" w:rsidP="00942616">
      <w:pPr>
        <w:spacing w:line="360" w:lineRule="auto"/>
        <w:ind w:left="851" w:hanging="284"/>
        <w:jc w:val="both"/>
        <w:rPr>
          <w:rFonts w:ascii="Palatino Linotype" w:hAnsi="Palatino Linotype"/>
        </w:rPr>
      </w:pPr>
    </w:p>
    <w:p w14:paraId="6B6FC5AD" w14:textId="77777777" w:rsidR="00942616" w:rsidRPr="00CB7A6E" w:rsidRDefault="00942616" w:rsidP="00942616">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CB7A6E" w:rsidRDefault="00942616" w:rsidP="00942616">
      <w:pPr>
        <w:pStyle w:val="Prrafodelista"/>
        <w:spacing w:line="360" w:lineRule="auto"/>
        <w:ind w:left="0"/>
        <w:jc w:val="both"/>
        <w:rPr>
          <w:rFonts w:ascii="Palatino Linotype" w:hAnsi="Palatino Linotype"/>
        </w:rPr>
      </w:pPr>
    </w:p>
    <w:p w14:paraId="157A59C0" w14:textId="54E6273A" w:rsidR="00942616" w:rsidRPr="00CB7A6E" w:rsidRDefault="00942616" w:rsidP="00942616">
      <w:pPr>
        <w:pStyle w:val="Prrafodelista"/>
        <w:numPr>
          <w:ilvl w:val="0"/>
          <w:numId w:val="1"/>
        </w:numPr>
        <w:spacing w:line="360" w:lineRule="auto"/>
        <w:ind w:left="0" w:firstLine="0"/>
        <w:jc w:val="both"/>
        <w:rPr>
          <w:rFonts w:ascii="Palatino Linotype" w:hAnsi="Palatino Linotype"/>
          <w:b/>
        </w:rPr>
      </w:pPr>
      <w:r w:rsidRPr="00CB7A6E">
        <w:rPr>
          <w:rFonts w:ascii="Palatino Linotype" w:hAnsi="Palatino Linotype"/>
        </w:rPr>
        <w:t xml:space="preserve">Argumento que encuentra sustento en la jurisprudencia P./J. 32/92 emitida por el Pleno de la Suprema Corte de Justicia de la Nación de rubro </w:t>
      </w:r>
      <w:r w:rsidRPr="00CB7A6E">
        <w:rPr>
          <w:rFonts w:ascii="Palatino Linotype" w:hAnsi="Palatino Linotype"/>
          <w:i/>
        </w:rPr>
        <w:t xml:space="preserve">“TÉRMINOS PROCESALES. PARA DETERMINAR SI UN FUNCIONARIO JUDICIAL ACTUÓ </w:t>
      </w:r>
      <w:r w:rsidRPr="00CB7A6E">
        <w:rPr>
          <w:rFonts w:ascii="Palatino Linotype" w:hAnsi="Palatino Linotype"/>
        </w:rPr>
        <w:t>INDEBIDAMENTE</w:t>
      </w:r>
      <w:r w:rsidRPr="00CB7A6E">
        <w:rPr>
          <w:rFonts w:ascii="Palatino Linotype" w:hAnsi="Palatino Linotype"/>
          <w:i/>
        </w:rPr>
        <w:t xml:space="preserve"> POR NO RESPETARLOS SE DEBE ATENDER AL PRESUPUESTO QUE CONSIDERÓ EL LEGISLADOR AL FIJARLOS Y LAS CARACTERÍSTICAS DEL CASO.”</w:t>
      </w:r>
      <w:r w:rsidRPr="00CB7A6E">
        <w:rPr>
          <w:rFonts w:ascii="Palatino Linotype" w:hAnsi="Palatino Linotype"/>
        </w:rPr>
        <w:t>, visible en l</w:t>
      </w:r>
      <w:r w:rsidR="00451BF8">
        <w:rPr>
          <w:rFonts w:ascii="Palatino Linotype" w:hAnsi="Palatino Linotype"/>
        </w:rPr>
        <w:t>a Gaceta del Sema</w:t>
      </w:r>
      <w:r w:rsidRPr="00CB7A6E">
        <w:rPr>
          <w:rFonts w:ascii="Palatino Linotype" w:hAnsi="Palatino Linotype"/>
        </w:rPr>
        <w:t>nario Judicial de la Federación con el registro digital 205635.</w:t>
      </w:r>
    </w:p>
    <w:p w14:paraId="11D1E3BC" w14:textId="77777777" w:rsidR="00942616" w:rsidRPr="00CB7A6E" w:rsidRDefault="00942616" w:rsidP="00942616">
      <w:pPr>
        <w:spacing w:line="360" w:lineRule="auto"/>
        <w:jc w:val="both"/>
        <w:rPr>
          <w:rFonts w:ascii="Palatino Linotype" w:hAnsi="Palatino Linotype"/>
        </w:rPr>
      </w:pPr>
    </w:p>
    <w:p w14:paraId="3C1A53A0" w14:textId="77777777" w:rsidR="00942616" w:rsidRPr="00CB7A6E" w:rsidRDefault="00942616" w:rsidP="00942616">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CB7A6E">
        <w:rPr>
          <w:rFonts w:ascii="Palatino Linotype" w:hAnsi="Palatino Linotype"/>
        </w:rPr>
        <w:lastRenderedPageBreak/>
        <w:t>lo que impide la tramitación de los recursos dentro de los términos legales previamente establecidos por la Ley, por tratarse de causas de fuerza mayor.</w:t>
      </w:r>
    </w:p>
    <w:p w14:paraId="59070108" w14:textId="77777777" w:rsidR="00942616" w:rsidRPr="00CB7A6E" w:rsidRDefault="00942616" w:rsidP="00942616">
      <w:pPr>
        <w:pStyle w:val="Prrafodelista"/>
        <w:spacing w:line="360" w:lineRule="auto"/>
        <w:rPr>
          <w:rFonts w:ascii="Palatino Linotype" w:hAnsi="Palatino Linotype"/>
        </w:rPr>
      </w:pPr>
    </w:p>
    <w:p w14:paraId="7CBF7CEC" w14:textId="77777777" w:rsidR="00942616" w:rsidRPr="00CB7A6E" w:rsidRDefault="00942616" w:rsidP="00942616">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CB7A6E" w:rsidRDefault="00942616" w:rsidP="00942616">
      <w:pPr>
        <w:spacing w:line="360" w:lineRule="auto"/>
        <w:jc w:val="both"/>
        <w:rPr>
          <w:rFonts w:ascii="Palatino Linotype" w:hAnsi="Palatino Linotype"/>
        </w:rPr>
      </w:pPr>
    </w:p>
    <w:p w14:paraId="001B7B01" w14:textId="77777777" w:rsidR="00942616" w:rsidRPr="00CB7A6E" w:rsidRDefault="00942616" w:rsidP="00942616">
      <w:pPr>
        <w:pStyle w:val="Prrafodelista"/>
        <w:numPr>
          <w:ilvl w:val="0"/>
          <w:numId w:val="1"/>
        </w:numPr>
        <w:spacing w:line="360" w:lineRule="auto"/>
        <w:ind w:left="0" w:firstLine="0"/>
        <w:jc w:val="both"/>
        <w:rPr>
          <w:rFonts w:ascii="Palatino Linotype" w:hAnsi="Palatino Linotype"/>
        </w:rPr>
      </w:pPr>
      <w:r w:rsidRPr="00CB7A6E">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8E9AEE0" w14:textId="00B85C7A" w:rsidR="00942616" w:rsidRPr="00CB7A6E" w:rsidRDefault="00942616" w:rsidP="00942616">
      <w:pPr>
        <w:spacing w:line="360" w:lineRule="auto"/>
        <w:ind w:left="425" w:right="476"/>
        <w:jc w:val="both"/>
        <w:rPr>
          <w:rFonts w:ascii="Palatino Linotype" w:hAnsi="Palatino Linotype"/>
          <w:sz w:val="22"/>
        </w:rPr>
      </w:pPr>
      <w:r w:rsidRPr="00CB7A6E">
        <w:rPr>
          <w:rFonts w:ascii="Palatino Linotype" w:hAnsi="Palatino Linotype"/>
          <w:sz w:val="22"/>
        </w:rPr>
        <w:t xml:space="preserve"> </w:t>
      </w:r>
      <w:r w:rsidRPr="00CB7A6E">
        <w:rPr>
          <w:rFonts w:ascii="Palatino Linotype" w:hAnsi="Palatino Linotype"/>
          <w:i/>
          <w:sz w:val="22"/>
        </w:rPr>
        <w:t>“PLAZO RAZONABLE PARA RESOLVER. DIMENSIÓN Y EFECTOS DE ESTE CONCEPTO CUANDO SE ADUCE EXCESIVA CARGA DE TRABAJO.”</w:t>
      </w:r>
      <w:r w:rsidRPr="00CB7A6E">
        <w:rPr>
          <w:rFonts w:ascii="Palatino Linotype" w:hAnsi="Palatino Linotype"/>
          <w:sz w:val="22"/>
        </w:rPr>
        <w:t xml:space="preserve"> consultable en el Sem</w:t>
      </w:r>
      <w:r w:rsidR="00CB7A6E">
        <w:rPr>
          <w:rFonts w:ascii="Palatino Linotype" w:hAnsi="Palatino Linotype"/>
          <w:sz w:val="22"/>
        </w:rPr>
        <w:t>a</w:t>
      </w:r>
      <w:r w:rsidRPr="00CB7A6E">
        <w:rPr>
          <w:rFonts w:ascii="Palatino Linotype" w:hAnsi="Palatino Linotype"/>
          <w:sz w:val="22"/>
        </w:rPr>
        <w:t>nario Judicial de la Federación y su gaceta, con el registro digital 2002351.</w:t>
      </w:r>
    </w:p>
    <w:p w14:paraId="37E6B5AC" w14:textId="77777777" w:rsidR="00942616" w:rsidRPr="00CB7A6E" w:rsidRDefault="00942616" w:rsidP="00942616">
      <w:pPr>
        <w:spacing w:line="360" w:lineRule="auto"/>
        <w:ind w:left="425" w:right="476"/>
        <w:jc w:val="both"/>
        <w:rPr>
          <w:rFonts w:ascii="Palatino Linotype" w:hAnsi="Palatino Linotype"/>
          <w:b/>
          <w:sz w:val="22"/>
        </w:rPr>
      </w:pPr>
    </w:p>
    <w:p w14:paraId="28D44959" w14:textId="5EB6F627" w:rsidR="00942616" w:rsidRPr="00CB7A6E" w:rsidRDefault="00942616" w:rsidP="00942616">
      <w:pPr>
        <w:spacing w:line="360" w:lineRule="auto"/>
        <w:ind w:left="425" w:right="476"/>
        <w:jc w:val="both"/>
        <w:rPr>
          <w:rFonts w:ascii="Palatino Linotype" w:hAnsi="Palatino Linotype"/>
          <w:sz w:val="22"/>
        </w:rPr>
      </w:pPr>
      <w:r w:rsidRPr="00CB7A6E">
        <w:rPr>
          <w:rFonts w:ascii="Palatino Linotype" w:hAnsi="Palatino Linotype"/>
          <w:i/>
          <w:sz w:val="22"/>
        </w:rPr>
        <w:t>“PLAZO RAZONABLE PARA RESOLVER. CONCEPTO Y ELEMENTOS QUE LO INTEGRAN A LA LUZ DEL DERECHO INTERNACIONAL DE LOS DERECHOS HUMANOS.”</w:t>
      </w:r>
      <w:r w:rsidRPr="00CB7A6E">
        <w:rPr>
          <w:rFonts w:ascii="Palatino Linotype" w:hAnsi="Palatino Linotype"/>
          <w:sz w:val="22"/>
        </w:rPr>
        <w:t>, visible en el Sem</w:t>
      </w:r>
      <w:r w:rsidR="00CB7A6E">
        <w:rPr>
          <w:rFonts w:ascii="Palatino Linotype" w:hAnsi="Palatino Linotype"/>
          <w:sz w:val="22"/>
        </w:rPr>
        <w:t>a</w:t>
      </w:r>
      <w:r w:rsidRPr="00CB7A6E">
        <w:rPr>
          <w:rFonts w:ascii="Palatino Linotype" w:hAnsi="Palatino Linotype"/>
          <w:sz w:val="22"/>
        </w:rPr>
        <w:t>nario Judicial de la Federación y su gaceta, con el registro digital 2002350.”</w:t>
      </w:r>
    </w:p>
    <w:p w14:paraId="730EA835" w14:textId="77777777" w:rsidR="00942616" w:rsidRPr="00CB7A6E" w:rsidRDefault="00942616" w:rsidP="00942616">
      <w:pPr>
        <w:pStyle w:val="Prrafodelista"/>
        <w:spacing w:line="360" w:lineRule="auto"/>
        <w:rPr>
          <w:rFonts w:ascii="Palatino Linotype" w:hAnsi="Palatino Linotype"/>
        </w:rPr>
      </w:pPr>
    </w:p>
    <w:p w14:paraId="0A60B96A" w14:textId="4B4B073A" w:rsidR="00942616" w:rsidRPr="00CB7A6E"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CB7A6E">
        <w:rPr>
          <w:rFonts w:ascii="Palatino Linotype" w:hAnsi="Palatino Linotype"/>
        </w:rPr>
        <w:t xml:space="preserve">Seguidamente, mediante </w:t>
      </w:r>
      <w:r w:rsidRPr="00CB7A6E">
        <w:rPr>
          <w:rFonts w:ascii="Palatino Linotype" w:hAnsi="Palatino Linotype"/>
          <w:color w:val="000000"/>
        </w:rPr>
        <w:t>acuerdo</w:t>
      </w:r>
      <w:r w:rsidRPr="00CB7A6E">
        <w:rPr>
          <w:rFonts w:ascii="Palatino Linotype" w:hAnsi="Palatino Linotype"/>
        </w:rPr>
        <w:t xml:space="preserve"> de fecha </w:t>
      </w:r>
      <w:r w:rsidR="000D6DEB" w:rsidRPr="00CB7A6E">
        <w:rPr>
          <w:rFonts w:ascii="Palatino Linotype" w:hAnsi="Palatino Linotype"/>
        </w:rPr>
        <w:t>diecisiete</w:t>
      </w:r>
      <w:r w:rsidR="00F05E73" w:rsidRPr="00CB7A6E">
        <w:rPr>
          <w:rFonts w:ascii="Palatino Linotype" w:hAnsi="Palatino Linotype"/>
        </w:rPr>
        <w:t xml:space="preserve"> </w:t>
      </w:r>
      <w:r w:rsidR="00573463" w:rsidRPr="00CB7A6E">
        <w:rPr>
          <w:rFonts w:ascii="Palatino Linotype" w:hAnsi="Palatino Linotype"/>
        </w:rPr>
        <w:t xml:space="preserve">de </w:t>
      </w:r>
      <w:r w:rsidR="000D6DEB" w:rsidRPr="00CB7A6E">
        <w:rPr>
          <w:rFonts w:ascii="Palatino Linotype" w:hAnsi="Palatino Linotype"/>
        </w:rPr>
        <w:t>septiembre</w:t>
      </w:r>
      <w:r w:rsidR="00191669" w:rsidRPr="00CB7A6E">
        <w:rPr>
          <w:rFonts w:ascii="Palatino Linotype" w:hAnsi="Palatino Linotype"/>
        </w:rPr>
        <w:t xml:space="preserve"> </w:t>
      </w:r>
      <w:r w:rsidR="00923E55" w:rsidRPr="00CB7A6E">
        <w:rPr>
          <w:rFonts w:ascii="Palatino Linotype" w:hAnsi="Palatino Linotype"/>
        </w:rPr>
        <w:t>de dos mil veinticuatro se decretó</w:t>
      </w:r>
      <w:r w:rsidRPr="00CB7A6E">
        <w:rPr>
          <w:rFonts w:ascii="Palatino Linotype" w:hAnsi="Palatino Linotype"/>
        </w:rPr>
        <w:t xml:space="preserve"> el cierre de instrucción, </w:t>
      </w:r>
      <w:r w:rsidRPr="00CB7A6E">
        <w:rPr>
          <w:rFonts w:ascii="Palatino Linotype" w:hAnsi="Palatino Linotype" w:cs="Arial"/>
        </w:rPr>
        <w:t>por lo que no ha</w:t>
      </w:r>
      <w:bookmarkStart w:id="133" w:name="_Toc491791302"/>
      <w:bookmarkStart w:id="134" w:name="_Toc83128578"/>
      <w:r w:rsidRPr="00CB7A6E">
        <w:rPr>
          <w:rFonts w:ascii="Palatino Linotype" w:hAnsi="Palatino Linotype" w:cs="Arial"/>
        </w:rPr>
        <w:t>biendo más que hacer constar, y</w:t>
      </w:r>
      <w:r w:rsidR="009304C1" w:rsidRPr="00CB7A6E">
        <w:rPr>
          <w:rFonts w:ascii="Palatino Linotype" w:hAnsi="Palatino Linotype" w:cs="Arial"/>
        </w:rPr>
        <w:t>--------------</w:t>
      </w:r>
      <w:r w:rsidR="00242F78" w:rsidRPr="00CB7A6E">
        <w:rPr>
          <w:rFonts w:ascii="Palatino Linotype" w:hAnsi="Palatino Linotype" w:cs="Arial"/>
        </w:rPr>
        <w:t>-----------------------------------------------------------------------------------</w:t>
      </w:r>
      <w:r w:rsidR="00CB7A6E">
        <w:rPr>
          <w:rFonts w:ascii="Palatino Linotype" w:hAnsi="Palatino Linotype" w:cs="Arial"/>
        </w:rPr>
        <w:t>-------</w:t>
      </w:r>
    </w:p>
    <w:p w14:paraId="1861117E" w14:textId="77777777" w:rsidR="00CB7A6E" w:rsidRDefault="00CB7A6E" w:rsidP="00CB7A6E">
      <w:pPr>
        <w:spacing w:line="360" w:lineRule="auto"/>
        <w:jc w:val="both"/>
        <w:rPr>
          <w:rFonts w:ascii="Palatino Linotype" w:hAnsi="Palatino Linotype"/>
          <w:b/>
          <w:color w:val="000000" w:themeColor="text1"/>
        </w:rPr>
      </w:pPr>
    </w:p>
    <w:p w14:paraId="0CC3EF0B" w14:textId="77777777" w:rsidR="00CB7A6E" w:rsidRPr="00CB7A6E" w:rsidRDefault="00CB7A6E" w:rsidP="00CB7A6E">
      <w:pPr>
        <w:spacing w:line="360" w:lineRule="auto"/>
        <w:jc w:val="both"/>
        <w:rPr>
          <w:rFonts w:ascii="Palatino Linotype" w:hAnsi="Palatino Linotype"/>
          <w:b/>
          <w:color w:val="000000" w:themeColor="text1"/>
        </w:rPr>
      </w:pPr>
    </w:p>
    <w:p w14:paraId="5A5E011F" w14:textId="77777777" w:rsidR="007C50BE" w:rsidRPr="00CB7A6E" w:rsidRDefault="007C50BE" w:rsidP="00DF5540">
      <w:pPr>
        <w:pStyle w:val="Prrafodelista"/>
        <w:spacing w:line="360" w:lineRule="auto"/>
        <w:ind w:left="0"/>
        <w:rPr>
          <w:rFonts w:ascii="Palatino Linotype" w:hAnsi="Palatino Linotype"/>
          <w:b/>
          <w:color w:val="000000" w:themeColor="text1"/>
        </w:rPr>
      </w:pPr>
    </w:p>
    <w:p w14:paraId="3BB5D241" w14:textId="30D510A9" w:rsidR="00942616" w:rsidRPr="00CB7A6E" w:rsidRDefault="00942616" w:rsidP="00942616">
      <w:pPr>
        <w:pStyle w:val="Prrafodelista"/>
        <w:spacing w:line="360" w:lineRule="auto"/>
        <w:ind w:left="0"/>
        <w:jc w:val="center"/>
        <w:rPr>
          <w:rFonts w:ascii="Palatino Linotype" w:hAnsi="Palatino Linotype"/>
          <w:b/>
          <w:color w:val="000000" w:themeColor="text1"/>
        </w:rPr>
      </w:pPr>
      <w:r w:rsidRPr="00CB7A6E">
        <w:rPr>
          <w:rFonts w:ascii="Palatino Linotype" w:hAnsi="Palatino Linotype"/>
          <w:b/>
          <w:color w:val="000000" w:themeColor="text1"/>
        </w:rPr>
        <w:lastRenderedPageBreak/>
        <w:t>C</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O</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N</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S</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I</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D</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E</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R</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A</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N</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D</w:t>
      </w:r>
      <w:r w:rsidR="00CB7A6E">
        <w:rPr>
          <w:rFonts w:ascii="Palatino Linotype" w:hAnsi="Palatino Linotype"/>
          <w:b/>
          <w:color w:val="000000" w:themeColor="text1"/>
        </w:rPr>
        <w:t xml:space="preserve"> </w:t>
      </w:r>
      <w:r w:rsidRPr="00CB7A6E">
        <w:rPr>
          <w:rFonts w:ascii="Palatino Linotype" w:hAnsi="Palatino Linotype"/>
          <w:b/>
          <w:color w:val="000000" w:themeColor="text1"/>
        </w:rPr>
        <w:t>O</w:t>
      </w:r>
      <w:bookmarkEnd w:id="133"/>
      <w:bookmarkEnd w:id="134"/>
      <w:r w:rsidR="00CB7A6E">
        <w:rPr>
          <w:rFonts w:ascii="Palatino Linotype" w:hAnsi="Palatino Linotype"/>
          <w:b/>
          <w:color w:val="000000" w:themeColor="text1"/>
        </w:rPr>
        <w:t xml:space="preserve"> </w:t>
      </w:r>
    </w:p>
    <w:p w14:paraId="494FCAAD" w14:textId="77777777" w:rsidR="00942616" w:rsidRPr="00CB7A6E"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CB7A6E"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CB7A6E">
        <w:rPr>
          <w:rFonts w:ascii="Palatino Linotype" w:hAnsi="Palatino Linotype"/>
          <w:b/>
          <w:color w:val="auto"/>
          <w:sz w:val="24"/>
          <w:szCs w:val="24"/>
        </w:rPr>
        <w:t>PRIMERO. De la competencia</w:t>
      </w:r>
      <w:bookmarkEnd w:id="135"/>
      <w:bookmarkEnd w:id="136"/>
    </w:p>
    <w:p w14:paraId="04DC053B" w14:textId="2473129F" w:rsidR="00942616" w:rsidRPr="00CB7A6E"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CB7A6E">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0D6DEB" w:rsidRPr="00CB7A6E">
        <w:rPr>
          <w:rFonts w:ascii="Palatino Linotype" w:hAnsi="Palatino Linotype"/>
          <w:color w:val="000000" w:themeColor="text1"/>
        </w:rPr>
        <w:t>pios; y 7, 9 fracciones I y XXIII</w:t>
      </w:r>
      <w:r w:rsidRPr="00CB7A6E">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CB7A6E" w:rsidRDefault="00942616" w:rsidP="00942616">
      <w:pPr>
        <w:pStyle w:val="Prrafodelista"/>
        <w:spacing w:line="360" w:lineRule="auto"/>
        <w:ind w:left="0"/>
        <w:jc w:val="both"/>
        <w:rPr>
          <w:rFonts w:ascii="Palatino Linotype" w:eastAsia="Calibri" w:hAnsi="Palatino Linotype" w:cs="Times New Roman"/>
          <w:b/>
          <w:lang w:val="es-ES"/>
        </w:rPr>
      </w:pPr>
    </w:p>
    <w:p w14:paraId="5920CB2B" w14:textId="5A1F158C" w:rsidR="00611D7D" w:rsidRPr="00CB7A6E" w:rsidRDefault="00942616" w:rsidP="00611D7D">
      <w:pPr>
        <w:pStyle w:val="Ttulo2"/>
        <w:spacing w:before="0" w:line="360" w:lineRule="auto"/>
        <w:rPr>
          <w:rFonts w:ascii="Palatino Linotype" w:hAnsi="Palatino Linotype"/>
          <w:b/>
          <w:color w:val="auto"/>
          <w:sz w:val="24"/>
          <w:szCs w:val="24"/>
        </w:rPr>
      </w:pPr>
      <w:bookmarkStart w:id="137" w:name="_Toc491791304"/>
      <w:bookmarkStart w:id="138" w:name="_Toc83128580"/>
      <w:r w:rsidRPr="00CB7A6E">
        <w:rPr>
          <w:rFonts w:ascii="Palatino Linotype" w:hAnsi="Palatino Linotype"/>
          <w:b/>
          <w:color w:val="auto"/>
          <w:sz w:val="24"/>
          <w:szCs w:val="24"/>
        </w:rPr>
        <w:t>SEGUNDO. De la oportunidad y procedencia.</w:t>
      </w:r>
      <w:bookmarkEnd w:id="137"/>
      <w:bookmarkEnd w:id="138"/>
    </w:p>
    <w:p w14:paraId="1E5D6455" w14:textId="77777777" w:rsidR="00AB7DEE" w:rsidRPr="00CB7A6E" w:rsidRDefault="00AB7DEE" w:rsidP="00AB7DEE">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CB7A6E">
        <w:rPr>
          <w:rFonts w:ascii="Palatino Linotype" w:eastAsia="Palatino Linotype" w:hAnsi="Palatino Linotype" w:cs="Palatino Linotype"/>
          <w:b/>
        </w:rPr>
        <w:t>SUJETO OBLIGADO</w:t>
      </w:r>
      <w:r w:rsidRPr="00CB7A6E">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248955E8" w14:textId="77777777" w:rsidR="00AB7DEE" w:rsidRPr="00CB7A6E" w:rsidRDefault="00AB7DEE" w:rsidP="00AB7DEE">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rPr>
        <w:lastRenderedPageBreak/>
        <w:t xml:space="preserve">Por ende, se constituye la figura jurídica de la </w:t>
      </w:r>
      <w:r w:rsidRPr="00CB7A6E">
        <w:rPr>
          <w:rFonts w:ascii="Palatino Linotype" w:eastAsia="Palatino Linotype" w:hAnsi="Palatino Linotype" w:cs="Palatino Linotype"/>
          <w:i/>
        </w:rPr>
        <w:t>negativa ficta</w:t>
      </w:r>
      <w:r w:rsidRPr="00CB7A6E">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CB7A6E">
        <w:rPr>
          <w:rFonts w:ascii="Palatino Linotype" w:eastAsia="Palatino Linotype" w:hAnsi="Palatino Linotype" w:cs="Palatino Linotype"/>
          <w:b/>
        </w:rPr>
        <w:t>178</w:t>
      </w:r>
      <w:r w:rsidRPr="00CB7A6E">
        <w:rPr>
          <w:rFonts w:ascii="Palatino Linotype" w:eastAsia="Palatino Linotype" w:hAnsi="Palatino Linotype" w:cs="Palatino Linotype"/>
        </w:rPr>
        <w:t xml:space="preserve"> segundo párrafo de </w:t>
      </w:r>
      <w:r w:rsidRPr="00CB7A6E">
        <w:rPr>
          <w:rFonts w:ascii="Palatino Linotype" w:eastAsia="Palatino Linotype" w:hAnsi="Palatino Linotype" w:cs="Palatino Linotype"/>
          <w:b/>
        </w:rPr>
        <w:t>Ley de Transparencia y Acceso a la Información Pública del Estado de México y Municipios</w:t>
      </w:r>
      <w:r w:rsidRPr="00CB7A6E">
        <w:rPr>
          <w:rFonts w:ascii="Palatino Linotype" w:eastAsia="Palatino Linotype" w:hAnsi="Palatino Linotype" w:cs="Palatino Linotype"/>
          <w:color w:val="000000"/>
          <w:highlight w:val="white"/>
        </w:rPr>
        <w:t xml:space="preserve">, que dispone; ante la falta de respuesta del </w:t>
      </w:r>
      <w:r w:rsidRPr="00CB7A6E">
        <w:rPr>
          <w:rFonts w:ascii="Palatino Linotype" w:eastAsia="Palatino Linotype" w:hAnsi="Palatino Linotype" w:cs="Palatino Linotype"/>
          <w:b/>
          <w:color w:val="000000"/>
          <w:highlight w:val="white"/>
        </w:rPr>
        <w:t>SUJETO OBLIGADO,</w:t>
      </w:r>
      <w:r w:rsidRPr="00CB7A6E">
        <w:rPr>
          <w:rFonts w:ascii="Palatino Linotype" w:eastAsia="Palatino Linotype" w:hAnsi="Palatino Linotype" w:cs="Palatino Linotype"/>
          <w:color w:val="000000"/>
          <w:highlight w:val="white"/>
        </w:rPr>
        <w:t xml:space="preserve"> dentro de los plazos establecidos en esta Ley, a una solicitud de acceso a la información pública, el recurso </w:t>
      </w:r>
      <w:r w:rsidRPr="00CB7A6E">
        <w:rPr>
          <w:rFonts w:ascii="Palatino Linotype" w:eastAsia="Palatino Linotype" w:hAnsi="Palatino Linotype" w:cs="Palatino Linotype"/>
          <w:b/>
          <w:color w:val="000000"/>
          <w:highlight w:val="white"/>
        </w:rPr>
        <w:t xml:space="preserve">podrá ser interpuesto en cualquier momento. </w:t>
      </w:r>
    </w:p>
    <w:p w14:paraId="43B1766E" w14:textId="77777777" w:rsidR="00AB7DEE" w:rsidRPr="00CB7A6E" w:rsidRDefault="00AB7DEE" w:rsidP="00AB7DEE">
      <w:pPr>
        <w:tabs>
          <w:tab w:val="left" w:pos="284"/>
        </w:tabs>
        <w:spacing w:line="360" w:lineRule="auto"/>
        <w:jc w:val="both"/>
        <w:rPr>
          <w:rFonts w:ascii="Palatino Linotype" w:eastAsia="Palatino Linotype" w:hAnsi="Palatino Linotype" w:cs="Palatino Linotype"/>
          <w:color w:val="000000"/>
        </w:rPr>
      </w:pPr>
    </w:p>
    <w:p w14:paraId="0A1928F0" w14:textId="77777777" w:rsidR="00AB7DEE" w:rsidRPr="00CB7A6E" w:rsidRDefault="00AB7DEE" w:rsidP="00AB7DEE">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rPr>
        <w:t xml:space="preserve">Por lo que, tratándose de la </w:t>
      </w:r>
      <w:r w:rsidRPr="00CB7A6E">
        <w:rPr>
          <w:rFonts w:ascii="Palatino Linotype" w:eastAsia="Palatino Linotype" w:hAnsi="Palatino Linotype" w:cs="Palatino Linotype"/>
          <w:i/>
        </w:rPr>
        <w:t>negativa ficta</w:t>
      </w:r>
      <w:r w:rsidRPr="00CB7A6E">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CB7A6E">
        <w:rPr>
          <w:rFonts w:ascii="Palatino Linotype" w:eastAsia="Palatino Linotype" w:hAnsi="Palatino Linotype" w:cs="Palatino Linotype"/>
          <w:i/>
        </w:rPr>
        <w:t>negativa ficta</w:t>
      </w:r>
      <w:r w:rsidRPr="00CB7A6E">
        <w:rPr>
          <w:rFonts w:ascii="Palatino Linotype" w:eastAsia="Palatino Linotype" w:hAnsi="Palatino Linotype" w:cs="Palatino Linotype"/>
        </w:rPr>
        <w:t>, que señala:</w:t>
      </w:r>
    </w:p>
    <w:p w14:paraId="024443E7" w14:textId="77777777" w:rsidR="00AB7DEE" w:rsidRPr="00CB7A6E" w:rsidRDefault="00AB7DEE" w:rsidP="00AB7DEE">
      <w:pPr>
        <w:tabs>
          <w:tab w:val="left" w:pos="284"/>
          <w:tab w:val="left" w:pos="7655"/>
          <w:tab w:val="left" w:pos="7938"/>
        </w:tabs>
        <w:spacing w:after="240"/>
        <w:ind w:left="1134" w:right="1106"/>
        <w:jc w:val="center"/>
        <w:rPr>
          <w:rFonts w:ascii="Palatino Linotype" w:eastAsia="Palatino Linotype" w:hAnsi="Palatino Linotype" w:cs="Palatino Linotype"/>
          <w:b/>
          <w:sz w:val="22"/>
        </w:rPr>
      </w:pPr>
      <w:r w:rsidRPr="00CB7A6E">
        <w:rPr>
          <w:rFonts w:ascii="Palatino Linotype" w:eastAsia="Palatino Linotype" w:hAnsi="Palatino Linotype" w:cs="Palatino Linotype"/>
          <w:b/>
          <w:sz w:val="22"/>
        </w:rPr>
        <w:t>Criterio 0001-15</w:t>
      </w:r>
    </w:p>
    <w:p w14:paraId="0FED97B0" w14:textId="77777777" w:rsidR="00AB7DEE" w:rsidRPr="00CB7A6E" w:rsidRDefault="00AB7DEE" w:rsidP="00AB7DEE">
      <w:pPr>
        <w:tabs>
          <w:tab w:val="left" w:pos="284"/>
          <w:tab w:val="left" w:pos="7655"/>
          <w:tab w:val="left" w:pos="7938"/>
        </w:tabs>
        <w:spacing w:before="240" w:after="240"/>
        <w:ind w:left="1134" w:right="1106"/>
        <w:jc w:val="both"/>
        <w:rPr>
          <w:rFonts w:ascii="Palatino Linotype" w:eastAsia="Palatino Linotype" w:hAnsi="Palatino Linotype" w:cs="Palatino Linotype"/>
          <w:i/>
          <w:sz w:val="22"/>
        </w:rPr>
      </w:pPr>
      <w:r w:rsidRPr="00CB7A6E">
        <w:rPr>
          <w:rFonts w:ascii="Palatino Linotype" w:eastAsia="Palatino Linotype" w:hAnsi="Palatino Linotype" w:cs="Palatino Linotype"/>
          <w:b/>
          <w:i/>
          <w:sz w:val="22"/>
        </w:rPr>
        <w:t>NEGATIVA FICTA. PLAZO PARA INTERPONER EL RECURSO DE REVISIÓN TRATÁNDOSE DE.</w:t>
      </w:r>
      <w:r w:rsidRPr="00CB7A6E">
        <w:rPr>
          <w:rFonts w:ascii="Palatino Linotype" w:eastAsia="Palatino Linotype" w:hAnsi="Palatino Linotype" w:cs="Palatino Linotype"/>
          <w:i/>
          <w:sz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w:t>
      </w:r>
      <w:r w:rsidRPr="00CB7A6E">
        <w:rPr>
          <w:rFonts w:ascii="Palatino Linotype" w:eastAsia="Palatino Linotype" w:hAnsi="Palatino Linotype" w:cs="Palatino Linotype"/>
          <w:i/>
          <w:sz w:val="22"/>
        </w:rPr>
        <w:lastRenderedPageBreak/>
        <w:t>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8E0F935" w14:textId="77777777" w:rsidR="00AB7DEE" w:rsidRPr="00CB7A6E" w:rsidRDefault="00AB7DEE" w:rsidP="00AB7DEE">
      <w:pPr>
        <w:tabs>
          <w:tab w:val="left" w:pos="284"/>
          <w:tab w:val="left" w:pos="7655"/>
        </w:tabs>
        <w:spacing w:before="240" w:after="240"/>
        <w:ind w:right="822"/>
        <w:jc w:val="both"/>
        <w:rPr>
          <w:rFonts w:ascii="Palatino Linotype" w:eastAsia="Palatino Linotype" w:hAnsi="Palatino Linotype" w:cs="Palatino Linotype"/>
          <w:i/>
        </w:rPr>
      </w:pPr>
    </w:p>
    <w:p w14:paraId="59C52E8F" w14:textId="77777777" w:rsidR="00AB7DEE" w:rsidRPr="00CB7A6E" w:rsidRDefault="00AB7DEE" w:rsidP="00AB7DEE">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color w:val="000000"/>
        </w:rPr>
        <w:t xml:space="preserve">Lo anterior, se explica porque la </w:t>
      </w:r>
      <w:r w:rsidRPr="00CB7A6E">
        <w:rPr>
          <w:rFonts w:ascii="Palatino Linotype" w:eastAsia="Palatino Linotype" w:hAnsi="Palatino Linotype" w:cs="Palatino Linotype"/>
          <w:b/>
          <w:color w:val="000000"/>
          <w:u w:val="single"/>
        </w:rPr>
        <w:t>posible ausencia</w:t>
      </w:r>
      <w:r w:rsidRPr="00CB7A6E">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CB7A6E">
        <w:rPr>
          <w:rFonts w:ascii="Palatino Linotype" w:eastAsia="Palatino Linotype" w:hAnsi="Palatino Linotype" w:cs="Palatino Linotype"/>
          <w:b/>
          <w:color w:val="000000"/>
        </w:rPr>
        <w:t>SUJETO OBLIGADO</w:t>
      </w:r>
      <w:r w:rsidRPr="00CB7A6E">
        <w:rPr>
          <w:rFonts w:ascii="Palatino Linotype" w:eastAsia="Palatino Linotype" w:hAnsi="Palatino Linotype" w:cs="Palatino Linotype"/>
          <w:color w:val="000000"/>
        </w:rPr>
        <w:t>.</w:t>
      </w:r>
    </w:p>
    <w:p w14:paraId="2934FBED" w14:textId="77777777" w:rsidR="00942616" w:rsidRPr="00CB7A6E" w:rsidRDefault="00942616" w:rsidP="00942616">
      <w:pPr>
        <w:rPr>
          <w:rFonts w:ascii="Palatino Linotype" w:eastAsia="Calibri" w:hAnsi="Palatino Linotype" w:cs="Arial"/>
        </w:rPr>
      </w:pPr>
    </w:p>
    <w:p w14:paraId="70B1788E" w14:textId="77777777" w:rsidR="00942616" w:rsidRPr="00CB7A6E"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CB7A6E">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CB7A6E" w:rsidRDefault="00942616" w:rsidP="00942616">
      <w:pPr>
        <w:pStyle w:val="Prrafodelista"/>
        <w:spacing w:line="360" w:lineRule="auto"/>
        <w:ind w:left="0"/>
        <w:rPr>
          <w:rFonts w:ascii="Palatino Linotype" w:eastAsia="Calibri" w:hAnsi="Palatino Linotype" w:cs="Arial"/>
        </w:rPr>
      </w:pPr>
    </w:p>
    <w:p w14:paraId="288104E1" w14:textId="6026FED7" w:rsidR="00942616" w:rsidRPr="00CB7A6E"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CB7A6E">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CB7A6E">
        <w:rPr>
          <w:rFonts w:ascii="Palatino Linotype" w:hAnsi="Palatino Linotype"/>
          <w:b/>
          <w:color w:val="000000" w:themeColor="text1"/>
          <w:sz w:val="24"/>
          <w:szCs w:val="24"/>
        </w:rPr>
        <w:t xml:space="preserve">Del planteamiento de la </w:t>
      </w:r>
      <w:r w:rsidRPr="00CB7A6E">
        <w:rPr>
          <w:rFonts w:ascii="Palatino Linotype" w:hAnsi="Palatino Linotype"/>
          <w:b/>
          <w:i/>
          <w:color w:val="000000" w:themeColor="text1"/>
          <w:sz w:val="24"/>
          <w:szCs w:val="24"/>
        </w:rPr>
        <w:t>Litis</w:t>
      </w:r>
      <w:r w:rsidRPr="00CB7A6E">
        <w:rPr>
          <w:rFonts w:ascii="Palatino Linotype" w:hAnsi="Palatino Linotype"/>
          <w:b/>
          <w:color w:val="000000" w:themeColor="text1"/>
          <w:sz w:val="24"/>
          <w:szCs w:val="24"/>
        </w:rPr>
        <w:t>.</w:t>
      </w:r>
      <w:bookmarkEnd w:id="141"/>
      <w:bookmarkEnd w:id="142"/>
      <w:bookmarkEnd w:id="143"/>
      <w:bookmarkEnd w:id="144"/>
      <w:bookmarkEnd w:id="145"/>
    </w:p>
    <w:p w14:paraId="106761B5" w14:textId="4AF64F9D" w:rsidR="002A7B55" w:rsidRPr="00CB7A6E" w:rsidRDefault="00942616" w:rsidP="002A7B55">
      <w:pPr>
        <w:pStyle w:val="Prrafodelista"/>
        <w:numPr>
          <w:ilvl w:val="0"/>
          <w:numId w:val="1"/>
        </w:numPr>
        <w:spacing w:line="360" w:lineRule="auto"/>
        <w:ind w:left="0" w:firstLine="0"/>
        <w:jc w:val="both"/>
        <w:rPr>
          <w:rFonts w:ascii="Palatino Linotype" w:hAnsi="Palatino Linotype" w:cs="Arial"/>
        </w:rPr>
      </w:pPr>
      <w:r w:rsidRPr="00CB7A6E">
        <w:rPr>
          <w:rFonts w:ascii="Palatino Linotype" w:hAnsi="Palatino Linotype" w:cs="Arial"/>
        </w:rPr>
        <w:t xml:space="preserve">Se </w:t>
      </w:r>
      <w:r w:rsidRPr="00CB7A6E">
        <w:rPr>
          <w:rFonts w:ascii="Palatino Linotype" w:eastAsia="Calibri" w:hAnsi="Palatino Linotype" w:cs="Arial"/>
        </w:rPr>
        <w:t>solicitó</w:t>
      </w:r>
      <w:r w:rsidRPr="00CB7A6E">
        <w:rPr>
          <w:rFonts w:ascii="Palatino Linotype" w:hAnsi="Palatino Linotype" w:cs="Arial"/>
        </w:rPr>
        <w:t xml:space="preserve"> tener acceso, a la información que a continuación se desagrega:</w:t>
      </w:r>
    </w:p>
    <w:p w14:paraId="3825AFED" w14:textId="1FF15638" w:rsidR="00CB7F2B" w:rsidRPr="00CB7A6E" w:rsidRDefault="00F554D6" w:rsidP="00CB7F2B">
      <w:pPr>
        <w:spacing w:line="360" w:lineRule="auto"/>
        <w:jc w:val="both"/>
        <w:rPr>
          <w:rFonts w:ascii="Palatino Linotype" w:hAnsi="Palatino Linotype" w:cs="Arial"/>
          <w:sz w:val="22"/>
        </w:rPr>
      </w:pPr>
      <w:r w:rsidRPr="00CB7A6E">
        <w:rPr>
          <w:rFonts w:ascii="Palatino Linotype" w:hAnsi="Palatino Linotype"/>
          <w:i/>
          <w:sz w:val="22"/>
        </w:rPr>
        <w:t xml:space="preserve">De la </w:t>
      </w:r>
      <w:r w:rsidR="00CB7F2B" w:rsidRPr="00CB7A6E">
        <w:rPr>
          <w:rFonts w:ascii="Palatino Linotype" w:hAnsi="Palatino Linotype"/>
          <w:i/>
          <w:sz w:val="22"/>
        </w:rPr>
        <w:t>Dirección del Sistema Transporte Masivo y Teleférico del Estado de México</w:t>
      </w:r>
    </w:p>
    <w:p w14:paraId="600461DE" w14:textId="4E0975B2" w:rsidR="00CB7F2B" w:rsidRPr="00CB7A6E" w:rsidRDefault="00CB7F2B" w:rsidP="00013EA9">
      <w:pPr>
        <w:pStyle w:val="Prrafodelista"/>
        <w:numPr>
          <w:ilvl w:val="0"/>
          <w:numId w:val="6"/>
        </w:numPr>
        <w:spacing w:line="360" w:lineRule="auto"/>
        <w:ind w:right="333"/>
        <w:jc w:val="both"/>
        <w:rPr>
          <w:rFonts w:ascii="Palatino Linotype" w:hAnsi="Palatino Linotype"/>
          <w:i/>
          <w:sz w:val="22"/>
        </w:rPr>
      </w:pPr>
      <w:r w:rsidRPr="00CB7A6E">
        <w:rPr>
          <w:rFonts w:ascii="Palatino Linotype" w:hAnsi="Palatino Linotype"/>
          <w:i/>
          <w:sz w:val="22"/>
        </w:rPr>
        <w:t>Nombres del personal adscrito</w:t>
      </w:r>
    </w:p>
    <w:p w14:paraId="6B0B8CAF" w14:textId="3D01F0B5" w:rsidR="00CB7F2B" w:rsidRPr="00CB7A6E" w:rsidRDefault="00CB7F2B" w:rsidP="00013EA9">
      <w:pPr>
        <w:pStyle w:val="Prrafodelista"/>
        <w:numPr>
          <w:ilvl w:val="0"/>
          <w:numId w:val="6"/>
        </w:numPr>
        <w:spacing w:line="360" w:lineRule="auto"/>
        <w:ind w:right="333"/>
        <w:jc w:val="both"/>
        <w:rPr>
          <w:rFonts w:ascii="Palatino Linotype" w:hAnsi="Palatino Linotype"/>
          <w:i/>
          <w:sz w:val="22"/>
        </w:rPr>
      </w:pPr>
      <w:r w:rsidRPr="00CB7A6E">
        <w:rPr>
          <w:rFonts w:ascii="Palatino Linotype" w:hAnsi="Palatino Linotype"/>
          <w:i/>
          <w:sz w:val="22"/>
        </w:rPr>
        <w:t xml:space="preserve"> Bitácora relacionada con el levantamiento de los hechos ocurridos el día de ayer en la unidad del Mexibús perteneciente a la Línea 4 , </w:t>
      </w:r>
    </w:p>
    <w:p w14:paraId="2C1B8428" w14:textId="7C7652FB" w:rsidR="00611D7D" w:rsidRPr="00CB7A6E" w:rsidRDefault="00CB7F2B" w:rsidP="00013EA9">
      <w:pPr>
        <w:pStyle w:val="Prrafodelista"/>
        <w:numPr>
          <w:ilvl w:val="0"/>
          <w:numId w:val="6"/>
        </w:numPr>
        <w:spacing w:line="360" w:lineRule="auto"/>
        <w:ind w:right="333"/>
        <w:jc w:val="both"/>
        <w:rPr>
          <w:rFonts w:ascii="Palatino Linotype" w:hAnsi="Palatino Linotype"/>
          <w:i/>
          <w:sz w:val="22"/>
        </w:rPr>
      </w:pPr>
      <w:r w:rsidRPr="00CB7A6E">
        <w:rPr>
          <w:rFonts w:ascii="Palatino Linotype" w:hAnsi="Palatino Linotype"/>
          <w:i/>
          <w:sz w:val="22"/>
        </w:rPr>
        <w:t>Qué y quienes del personal comenzará una investigación para determinar la causa del percance</w:t>
      </w:r>
    </w:p>
    <w:p w14:paraId="3A6E9EF7" w14:textId="77777777" w:rsidR="00DF5540" w:rsidRPr="00CB7A6E" w:rsidRDefault="00DF5540" w:rsidP="00611D7D">
      <w:pPr>
        <w:spacing w:line="360" w:lineRule="auto"/>
        <w:ind w:left="567" w:right="333"/>
        <w:jc w:val="both"/>
        <w:rPr>
          <w:rFonts w:ascii="Palatino Linotype" w:hAnsi="Palatino Linotype" w:cs="Arial"/>
        </w:rPr>
      </w:pPr>
    </w:p>
    <w:p w14:paraId="038CC201" w14:textId="2729D769" w:rsidR="00611D7D" w:rsidRPr="00CB7A6E" w:rsidRDefault="00611D7D" w:rsidP="00DF5540">
      <w:pPr>
        <w:pStyle w:val="Prrafodelista"/>
        <w:numPr>
          <w:ilvl w:val="0"/>
          <w:numId w:val="1"/>
        </w:numPr>
        <w:spacing w:line="360" w:lineRule="auto"/>
        <w:ind w:left="0" w:firstLine="0"/>
        <w:jc w:val="both"/>
        <w:rPr>
          <w:rFonts w:ascii="Palatino Linotype" w:hAnsi="Palatino Linotype" w:cs="Arial"/>
        </w:rPr>
      </w:pPr>
      <w:r w:rsidRPr="00CB7A6E">
        <w:rPr>
          <w:rFonts w:ascii="Palatino Linotype" w:hAnsi="Palatino Linotype" w:cs="Arial"/>
        </w:rPr>
        <w:lastRenderedPageBreak/>
        <w:t xml:space="preserve">El SUJETO OBLIGADO no dio respuesta a la solicitud, de manera inicial pero en la etapa de manifestaciones si entregó un archivo electrónico en formato </w:t>
      </w:r>
      <w:proofErr w:type="spellStart"/>
      <w:r w:rsidRPr="00CB7A6E">
        <w:rPr>
          <w:rFonts w:ascii="Palatino Linotype" w:hAnsi="Palatino Linotype" w:cs="Arial"/>
        </w:rPr>
        <w:t>pdf</w:t>
      </w:r>
      <w:proofErr w:type="spellEnd"/>
      <w:r w:rsidRPr="00CB7A6E">
        <w:rPr>
          <w:rFonts w:ascii="Palatino Linotype" w:hAnsi="Palatino Linotype" w:cs="Arial"/>
        </w:rPr>
        <w:t>, cuyo conten</w:t>
      </w:r>
      <w:r w:rsidR="00451BF8">
        <w:rPr>
          <w:rFonts w:ascii="Palatino Linotype" w:hAnsi="Palatino Linotype" w:cs="Arial"/>
        </w:rPr>
        <w:t>ido grosso modo es el siguiente:</w:t>
      </w:r>
    </w:p>
    <w:p w14:paraId="15739CC8" w14:textId="77777777" w:rsidR="00F554D6" w:rsidRPr="00451BF8" w:rsidRDefault="00F554D6" w:rsidP="00451BF8">
      <w:pPr>
        <w:pStyle w:val="Prrafodelista"/>
        <w:numPr>
          <w:ilvl w:val="0"/>
          <w:numId w:val="5"/>
        </w:numPr>
        <w:spacing w:line="360" w:lineRule="auto"/>
        <w:ind w:right="567"/>
        <w:jc w:val="both"/>
        <w:rPr>
          <w:rFonts w:ascii="Palatino Linotype" w:eastAsia="Palatino Linotype" w:hAnsi="Palatino Linotype" w:cs="Palatino Linotype"/>
          <w:b/>
          <w:sz w:val="22"/>
        </w:rPr>
      </w:pPr>
      <w:r w:rsidRPr="00451BF8">
        <w:rPr>
          <w:rFonts w:ascii="Palatino Linotype" w:eastAsia="Palatino Linotype" w:hAnsi="Palatino Linotype" w:cs="Palatino Linotype"/>
          <w:sz w:val="22"/>
        </w:rPr>
        <w:t xml:space="preserve">Contiene oficio suscrito por la Subdirectora de Control Operativo, mediante el cual “… la Dirección de Supervisión y Control de este Organismo Público Descentralizado, informa, que el personal adscrito al Sistema de Transporte Masivo (STM) Minibús es el Lic. Octavio Alberto Quiroz </w:t>
      </w:r>
      <w:proofErr w:type="spellStart"/>
      <w:r w:rsidRPr="00451BF8">
        <w:rPr>
          <w:rFonts w:ascii="Palatino Linotype" w:eastAsia="Palatino Linotype" w:hAnsi="Palatino Linotype" w:cs="Palatino Linotype"/>
          <w:sz w:val="22"/>
        </w:rPr>
        <w:t>Malagon</w:t>
      </w:r>
      <w:proofErr w:type="spellEnd"/>
      <w:r w:rsidRPr="00451BF8">
        <w:rPr>
          <w:rFonts w:ascii="Palatino Linotype" w:eastAsia="Palatino Linotype" w:hAnsi="Palatino Linotype" w:cs="Palatino Linotype"/>
          <w:sz w:val="22"/>
        </w:rPr>
        <w:t xml:space="preserve"> a cargo de la Dirección de Supervisión y Control de este Organismo Público Descentralizado</w:t>
      </w:r>
    </w:p>
    <w:p w14:paraId="0F52580F" w14:textId="77777777" w:rsidR="00F554D6" w:rsidRPr="00451BF8" w:rsidRDefault="00F554D6" w:rsidP="00451BF8">
      <w:pPr>
        <w:pStyle w:val="Prrafodelista"/>
        <w:spacing w:line="360" w:lineRule="auto"/>
        <w:ind w:right="567"/>
        <w:jc w:val="both"/>
        <w:rPr>
          <w:rFonts w:ascii="Palatino Linotype" w:eastAsia="Palatino Linotype" w:hAnsi="Palatino Linotype" w:cs="Palatino Linotype"/>
          <w:b/>
          <w:sz w:val="22"/>
        </w:rPr>
      </w:pPr>
    </w:p>
    <w:p w14:paraId="65090227" w14:textId="77777777" w:rsidR="00F554D6" w:rsidRPr="00451BF8" w:rsidRDefault="00F554D6" w:rsidP="00451BF8">
      <w:pPr>
        <w:pStyle w:val="Prrafodelista"/>
        <w:spacing w:line="360" w:lineRule="auto"/>
        <w:ind w:right="567"/>
        <w:jc w:val="both"/>
        <w:rPr>
          <w:rFonts w:ascii="Palatino Linotype" w:eastAsia="Palatino Linotype" w:hAnsi="Palatino Linotype" w:cs="Palatino Linotype"/>
          <w:sz w:val="22"/>
        </w:rPr>
      </w:pPr>
      <w:r w:rsidRPr="00451BF8">
        <w:rPr>
          <w:rFonts w:ascii="Palatino Linotype" w:eastAsia="Palatino Linotype" w:hAnsi="Palatino Linotype" w:cs="Palatino Linotype"/>
          <w:sz w:val="22"/>
        </w:rPr>
        <w:t xml:space="preserve">Hechos: “Reporte de concesionaría. </w:t>
      </w:r>
    </w:p>
    <w:p w14:paraId="25A46FAE" w14:textId="4F8171F9" w:rsidR="00F554D6" w:rsidRPr="00451BF8" w:rsidRDefault="00F554D6" w:rsidP="00451BF8">
      <w:pPr>
        <w:pStyle w:val="Prrafodelista"/>
        <w:spacing w:line="360" w:lineRule="auto"/>
        <w:ind w:right="567"/>
        <w:jc w:val="both"/>
        <w:rPr>
          <w:rFonts w:ascii="Palatino Linotype" w:eastAsia="Palatino Linotype" w:hAnsi="Palatino Linotype" w:cs="Palatino Linotype"/>
          <w:sz w:val="22"/>
        </w:rPr>
      </w:pPr>
      <w:r w:rsidRPr="00451BF8">
        <w:rPr>
          <w:rFonts w:ascii="Palatino Linotype" w:eastAsia="Palatino Linotype" w:hAnsi="Palatino Linotype" w:cs="Palatino Linotype"/>
          <w:sz w:val="22"/>
        </w:rPr>
        <w:t xml:space="preserve">El operador circulaba de alrededor de las 21:30 sobre carril confinado dirección la raza, cuando en las cámaras se alcanza a ver que sufre una convulsión alrededor de 3:30 minutos, el cual provoca la pérdida del control del autobús cayendo en una pendiente, seguido llegan los policías y bomberos para auxiliar la salud de los usuarios, el supervisor </w:t>
      </w:r>
      <w:proofErr w:type="spellStart"/>
      <w:r w:rsidRPr="00451BF8">
        <w:rPr>
          <w:rFonts w:ascii="Palatino Linotype" w:eastAsia="Palatino Linotype" w:hAnsi="Palatino Linotype" w:cs="Palatino Linotype"/>
          <w:sz w:val="22"/>
        </w:rPr>
        <w:t>Rodnl</w:t>
      </w:r>
      <w:proofErr w:type="spellEnd"/>
      <w:r w:rsidRPr="00451BF8">
        <w:rPr>
          <w:rFonts w:ascii="Palatino Linotype" w:eastAsia="Palatino Linotype" w:hAnsi="Palatino Linotype" w:cs="Palatino Linotype"/>
          <w:sz w:val="22"/>
        </w:rPr>
        <w:t xml:space="preserve"> es el que se encarga de marcar al seguro para extender los pases médicos y atender a los lesionados, se obtienen  4 lesionados, 1 femenina y 3 hombres incluyendo al operador, el operador se encuentra estable y revisión continua en el Hospital Polanco Unidad de Tecámac”</w:t>
      </w:r>
    </w:p>
    <w:p w14:paraId="305D3410" w14:textId="77777777" w:rsidR="00F554D6" w:rsidRPr="00451BF8" w:rsidRDefault="00F554D6" w:rsidP="00451BF8">
      <w:pPr>
        <w:pStyle w:val="Prrafodelista"/>
        <w:spacing w:line="360" w:lineRule="auto"/>
        <w:ind w:right="567"/>
        <w:jc w:val="both"/>
        <w:rPr>
          <w:rFonts w:ascii="Palatino Linotype" w:eastAsia="Palatino Linotype" w:hAnsi="Palatino Linotype" w:cs="Palatino Linotype"/>
          <w:sz w:val="22"/>
        </w:rPr>
      </w:pPr>
    </w:p>
    <w:p w14:paraId="02A31917" w14:textId="77777777" w:rsidR="00F554D6" w:rsidRPr="00451BF8" w:rsidRDefault="00F554D6" w:rsidP="00451BF8">
      <w:pPr>
        <w:pStyle w:val="Prrafodelista"/>
        <w:spacing w:line="360" w:lineRule="auto"/>
        <w:ind w:right="567"/>
        <w:jc w:val="both"/>
        <w:rPr>
          <w:rFonts w:ascii="Palatino Linotype" w:eastAsia="Palatino Linotype" w:hAnsi="Palatino Linotype" w:cs="Palatino Linotype"/>
          <w:sz w:val="22"/>
        </w:rPr>
      </w:pPr>
      <w:r w:rsidRPr="00451BF8">
        <w:rPr>
          <w:rFonts w:ascii="Palatino Linotype" w:eastAsia="Palatino Linotype" w:hAnsi="Palatino Linotype" w:cs="Palatino Linotype"/>
          <w:sz w:val="22"/>
        </w:rPr>
        <w:t>Por último, la investigación es responsabilidad de la empresa concesionaria, toda vez que los operadores de las unidades y las mismas unidades están a cargo de dichas empresas, y los seguros se desprenden de esta; investigación de la cual, y como se expresa en la cita anterior, el percance fue resultado de un incidente médico (convulsión) que sufrió el operador de la unidad con número ECO 33.”</w:t>
      </w:r>
    </w:p>
    <w:p w14:paraId="0B30606D" w14:textId="1C25766C" w:rsidR="007D6E3A" w:rsidRPr="00CB7A6E" w:rsidRDefault="007D6E3A" w:rsidP="00F554D6">
      <w:pPr>
        <w:spacing w:line="360" w:lineRule="auto"/>
        <w:ind w:left="851" w:right="333"/>
        <w:jc w:val="both"/>
        <w:rPr>
          <w:rFonts w:ascii="Palatino Linotype" w:hAnsi="Palatino Linotype" w:cs="Arial"/>
        </w:rPr>
      </w:pPr>
    </w:p>
    <w:p w14:paraId="4F892031" w14:textId="03665B33" w:rsidR="00942616" w:rsidRPr="00CB7A6E" w:rsidRDefault="00942616" w:rsidP="007D19C5">
      <w:pPr>
        <w:tabs>
          <w:tab w:val="left" w:pos="0"/>
        </w:tabs>
        <w:ind w:right="51"/>
        <w:jc w:val="both"/>
        <w:rPr>
          <w:rFonts w:ascii="Palatino Linotype" w:hAnsi="Palatino Linotype" w:cs="Arial"/>
          <w:color w:val="000000" w:themeColor="text1"/>
        </w:rPr>
      </w:pPr>
    </w:p>
    <w:p w14:paraId="5AA4EABD" w14:textId="1D386F26" w:rsidR="00942616" w:rsidRPr="00CB7A6E"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CB7A6E">
        <w:rPr>
          <w:rFonts w:ascii="Palatino Linotype" w:eastAsia="MS Mincho" w:hAnsi="Palatino Linotype" w:cs="Arial"/>
        </w:rPr>
        <w:lastRenderedPageBreak/>
        <w:t xml:space="preserve">En </w:t>
      </w:r>
      <w:r w:rsidRPr="00CB7A6E">
        <w:rPr>
          <w:rFonts w:ascii="Palatino Linotype" w:hAnsi="Palatino Linotype" w:cs="Arial"/>
          <w:lang w:eastAsia="es-MX"/>
        </w:rPr>
        <w:t>dichas</w:t>
      </w:r>
      <w:r w:rsidRPr="00CB7A6E">
        <w:rPr>
          <w:rFonts w:ascii="Palatino Linotype" w:eastAsia="Times New Roman" w:hAnsi="Palatino Linotype" w:cs="Arial"/>
        </w:rPr>
        <w:t xml:space="preserve"> condiciones, la </w:t>
      </w:r>
      <w:r w:rsidRPr="00CB7A6E">
        <w:rPr>
          <w:rFonts w:ascii="Palatino Linotype" w:eastAsia="Times New Roman" w:hAnsi="Palatino Linotype" w:cs="Arial"/>
          <w:i/>
        </w:rPr>
        <w:t>Litis</w:t>
      </w:r>
      <w:r w:rsidRPr="00CB7A6E">
        <w:rPr>
          <w:rFonts w:ascii="Palatino Linotype" w:eastAsia="Times New Roman" w:hAnsi="Palatino Linotype" w:cs="Arial"/>
        </w:rPr>
        <w:t xml:space="preserve"> a resolver en este recurso se circunscribe a determinar si </w:t>
      </w:r>
      <w:r w:rsidRPr="00CB7A6E">
        <w:rPr>
          <w:rFonts w:ascii="Palatino Linotype" w:eastAsia="MS Mincho" w:hAnsi="Palatino Linotype" w:cs="Arial"/>
        </w:rPr>
        <w:t xml:space="preserve">se actualiza la causal de procedencia prevista en el artículo 179, </w:t>
      </w:r>
      <w:r w:rsidR="004C5113" w:rsidRPr="00CB7A6E">
        <w:rPr>
          <w:rFonts w:ascii="Palatino Linotype" w:eastAsia="MS Mincho" w:hAnsi="Palatino Linotype" w:cs="Arial"/>
          <w:b/>
        </w:rPr>
        <w:t>fracción I</w:t>
      </w:r>
      <w:r w:rsidRPr="00CB7A6E">
        <w:rPr>
          <w:rFonts w:ascii="Palatino Linotype" w:eastAsia="MS Mincho" w:hAnsi="Palatino Linotype" w:cs="Arial"/>
          <w:b/>
        </w:rPr>
        <w:t xml:space="preserve"> </w:t>
      </w:r>
      <w:r w:rsidRPr="00CB7A6E">
        <w:rPr>
          <w:rFonts w:ascii="Palatino Linotype" w:eastAsia="MS Mincho" w:hAnsi="Palatino Linotype" w:cs="Arial"/>
        </w:rPr>
        <w:t xml:space="preserve">de la </w:t>
      </w:r>
      <w:r w:rsidRPr="00CB7A6E">
        <w:rPr>
          <w:rFonts w:ascii="Palatino Linotype" w:eastAsia="MS Mincho" w:hAnsi="Palatino Linotype" w:cs="Arial"/>
          <w:b/>
        </w:rPr>
        <w:t xml:space="preserve">Ley de Transparencia y Acceso a la Información Pública del Estado de </w:t>
      </w:r>
      <w:r w:rsidRPr="00CB7A6E">
        <w:rPr>
          <w:rFonts w:ascii="Palatino Linotype" w:hAnsi="Palatino Linotype" w:cs="Arial"/>
        </w:rPr>
        <w:t>México</w:t>
      </w:r>
      <w:r w:rsidRPr="00CB7A6E">
        <w:rPr>
          <w:rFonts w:ascii="Palatino Linotype" w:eastAsia="MS Mincho" w:hAnsi="Palatino Linotype" w:cs="Arial"/>
          <w:b/>
        </w:rPr>
        <w:t xml:space="preserve"> y </w:t>
      </w:r>
      <w:r w:rsidRPr="00CB7A6E">
        <w:rPr>
          <w:rFonts w:ascii="Palatino Linotype" w:hAnsi="Palatino Linotype" w:cs="Arial"/>
        </w:rPr>
        <w:t>Municipios</w:t>
      </w:r>
      <w:r w:rsidRPr="00CB7A6E">
        <w:rPr>
          <w:rFonts w:ascii="Palatino Linotype" w:eastAsia="MS Mincho" w:hAnsi="Palatino Linotype" w:cs="Arial"/>
        </w:rPr>
        <w:t xml:space="preserve">; </w:t>
      </w:r>
      <w:r w:rsidRPr="00CB7A6E">
        <w:rPr>
          <w:rFonts w:ascii="Palatino Linotype" w:eastAsia="Times New Roman" w:hAnsi="Palatino Linotype" w:cs="Arial"/>
          <w:color w:val="000000" w:themeColor="text1"/>
          <w:lang w:val="es-ES" w:eastAsia="es-MX"/>
        </w:rPr>
        <w:t>fracción que determina la hipótesis jurídica relativa a la</w:t>
      </w:r>
      <w:r w:rsidR="004C5113" w:rsidRPr="00CB7A6E">
        <w:rPr>
          <w:rFonts w:ascii="Palatino Linotype" w:eastAsia="Times New Roman" w:hAnsi="Palatino Linotype" w:cs="Arial"/>
          <w:color w:val="000000" w:themeColor="text1"/>
          <w:lang w:eastAsia="es-MX"/>
        </w:rPr>
        <w:t>La negativa a la información solicitada</w:t>
      </w:r>
      <w:r w:rsidRPr="00CB7A6E">
        <w:rPr>
          <w:rFonts w:ascii="Palatino Linotype" w:eastAsia="Times New Roman" w:hAnsi="Palatino Linotype" w:cs="Arial"/>
          <w:color w:val="000000" w:themeColor="text1"/>
          <w:lang w:val="es-ES" w:eastAsia="es-MX"/>
        </w:rPr>
        <w:t xml:space="preserve">; </w:t>
      </w:r>
      <w:r w:rsidRPr="00CB7A6E">
        <w:rPr>
          <w:rFonts w:ascii="Palatino Linotype" w:eastAsia="MS Mincho" w:hAnsi="Palatino Linotype" w:cs="Arial"/>
        </w:rPr>
        <w:t xml:space="preserve">contexto del cual se dolió </w:t>
      </w:r>
      <w:r w:rsidRPr="00CB7A6E">
        <w:rPr>
          <w:rFonts w:ascii="Palatino Linotype" w:eastAsia="MS Mincho" w:hAnsi="Palatino Linotype" w:cs="Arial"/>
          <w:b/>
        </w:rPr>
        <w:t xml:space="preserve">EL RECURRENTE </w:t>
      </w:r>
      <w:r w:rsidRPr="00CB7A6E">
        <w:rPr>
          <w:rFonts w:ascii="Palatino Linotype" w:eastAsia="MS Mincho" w:hAnsi="Palatino Linotype" w:cs="Arial"/>
        </w:rPr>
        <w:t>al momento de interponer su inconformidad.</w:t>
      </w:r>
      <w:r w:rsidRPr="00CB7A6E">
        <w:rPr>
          <w:rFonts w:ascii="Palatino Linotype" w:eastAsia="Times New Roman" w:hAnsi="Palatino Linotype" w:cs="Arial"/>
          <w:color w:val="000000" w:themeColor="text1"/>
          <w:lang w:val="es-ES" w:eastAsia="es-MX"/>
        </w:rPr>
        <w:t xml:space="preserve"> De modo tal </w:t>
      </w:r>
      <w:r w:rsidRPr="00CB7A6E">
        <w:rPr>
          <w:rFonts w:ascii="Palatino Linotype" w:hAnsi="Palatino Linotype" w:cs="Arial"/>
          <w:color w:val="000000" w:themeColor="text1"/>
        </w:rPr>
        <w:t xml:space="preserve">que el presente recurso de revisión se abocara en determinar si el </w:t>
      </w:r>
      <w:r w:rsidRPr="00CB7A6E">
        <w:rPr>
          <w:rFonts w:ascii="Palatino Linotype" w:hAnsi="Palatino Linotype" w:cs="Arial"/>
          <w:b/>
          <w:color w:val="000000" w:themeColor="text1"/>
        </w:rPr>
        <w:t>SUJETO</w:t>
      </w:r>
      <w:r w:rsidRPr="00CB7A6E">
        <w:rPr>
          <w:rFonts w:ascii="Palatino Linotype" w:hAnsi="Palatino Linotype" w:cs="Arial"/>
          <w:color w:val="000000" w:themeColor="text1"/>
        </w:rPr>
        <w:t xml:space="preserve"> </w:t>
      </w:r>
      <w:r w:rsidRPr="00CB7A6E">
        <w:rPr>
          <w:rFonts w:ascii="Palatino Linotype" w:hAnsi="Palatino Linotype" w:cs="Arial"/>
          <w:b/>
          <w:color w:val="000000" w:themeColor="text1"/>
        </w:rPr>
        <w:t>OBLIGADO</w:t>
      </w:r>
      <w:r w:rsidRPr="00CB7A6E">
        <w:rPr>
          <w:rFonts w:ascii="Palatino Linotype" w:hAnsi="Palatino Linotype" w:cs="Arial"/>
          <w:color w:val="000000" w:themeColor="text1"/>
        </w:rPr>
        <w:t xml:space="preserve"> con su respuesta ciertamente </w:t>
      </w:r>
      <w:r w:rsidRPr="00CB7A6E">
        <w:rPr>
          <w:rFonts w:ascii="Palatino Linotype" w:eastAsia="Times New Roman" w:hAnsi="Palatino Linotype"/>
          <w:color w:val="000000" w:themeColor="text1"/>
        </w:rPr>
        <w:t>actualiza la causal de procedencia</w:t>
      </w:r>
      <w:r w:rsidRPr="00CB7A6E">
        <w:rPr>
          <w:rFonts w:ascii="Palatino Linotype" w:eastAsia="Times New Roman" w:hAnsi="Palatino Linotype"/>
          <w:b/>
          <w:color w:val="000000" w:themeColor="text1"/>
        </w:rPr>
        <w:t xml:space="preserve"> </w:t>
      </w:r>
      <w:r w:rsidRPr="00CB7A6E">
        <w:rPr>
          <w:rFonts w:ascii="Palatino Linotype" w:eastAsia="Times New Roman" w:hAnsi="Palatino Linotype" w:cs="Arial"/>
          <w:color w:val="000000" w:themeColor="text1"/>
          <w:lang w:eastAsia="es-MX"/>
        </w:rPr>
        <w:t xml:space="preserve">antes señalada. </w:t>
      </w:r>
    </w:p>
    <w:p w14:paraId="03CE46EE" w14:textId="77777777" w:rsidR="00942616" w:rsidRPr="00CB7A6E" w:rsidRDefault="00942616" w:rsidP="00942616">
      <w:pPr>
        <w:spacing w:line="360" w:lineRule="auto"/>
        <w:rPr>
          <w:rFonts w:ascii="Palatino Linotype" w:eastAsia="MS Mincho" w:hAnsi="Palatino Linotype" w:cs="Arial"/>
        </w:rPr>
      </w:pPr>
    </w:p>
    <w:p w14:paraId="1B83CC04" w14:textId="77777777" w:rsidR="00942616" w:rsidRPr="00CB7A6E"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CB7A6E">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2B7449C4" w14:textId="77777777" w:rsidR="00D11934" w:rsidRPr="00CB7A6E" w:rsidRDefault="00D11934" w:rsidP="00D11934">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color w:val="000000"/>
        </w:rPr>
        <w:t xml:space="preserve">Acotada la </w:t>
      </w:r>
      <w:r w:rsidRPr="00CB7A6E">
        <w:rPr>
          <w:rFonts w:ascii="Palatino Linotype" w:eastAsia="Palatino Linotype" w:hAnsi="Palatino Linotype" w:cs="Palatino Linotype"/>
          <w:i/>
          <w:color w:val="000000"/>
        </w:rPr>
        <w:t>Litis</w:t>
      </w:r>
      <w:r w:rsidRPr="00CB7A6E">
        <w:rPr>
          <w:rFonts w:ascii="Palatino Linotype" w:eastAsia="Palatino Linotype" w:hAnsi="Palatino Linotype" w:cs="Palatino Linotype"/>
          <w:color w:val="000000"/>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68D83BCD" w14:textId="77777777" w:rsidR="007D6E3A" w:rsidRPr="00CB7A6E" w:rsidRDefault="007D6E3A" w:rsidP="007D6E3A">
      <w:pPr>
        <w:tabs>
          <w:tab w:val="left" w:pos="284"/>
        </w:tabs>
        <w:spacing w:line="360" w:lineRule="auto"/>
        <w:jc w:val="both"/>
        <w:rPr>
          <w:rFonts w:ascii="Palatino Linotype" w:eastAsia="Palatino Linotype" w:hAnsi="Palatino Linotype" w:cs="Palatino Linotype"/>
          <w:color w:val="000000"/>
        </w:rPr>
      </w:pPr>
    </w:p>
    <w:p w14:paraId="544ED271" w14:textId="27A998A3" w:rsidR="00D11934" w:rsidRPr="00CB7A6E" w:rsidRDefault="00D11934" w:rsidP="00D11934">
      <w:pPr>
        <w:numPr>
          <w:ilvl w:val="0"/>
          <w:numId w:val="1"/>
        </w:numPr>
        <w:spacing w:line="360" w:lineRule="auto"/>
        <w:ind w:left="0" w:firstLine="0"/>
        <w:contextualSpacing/>
        <w:jc w:val="both"/>
        <w:rPr>
          <w:rFonts w:ascii="Calibri" w:hAnsi="Calibri" w:cs="Calibri"/>
          <w:color w:val="000000"/>
        </w:rPr>
      </w:pPr>
      <w:r w:rsidRPr="00CB7A6E">
        <w:rPr>
          <w:rFonts w:ascii="Palatino Linotype" w:eastAsia="Palatino Linotype" w:hAnsi="Palatino Linotype" w:cs="Palatino Linotype"/>
          <w:color w:val="000000"/>
        </w:rPr>
        <w:t>Por ello, e</w:t>
      </w:r>
      <w:r w:rsidR="009F2896" w:rsidRPr="00CB7A6E">
        <w:rPr>
          <w:rFonts w:ascii="Palatino Linotype" w:eastAsia="Palatino Linotype" w:hAnsi="Palatino Linotype" w:cs="Palatino Linotype"/>
          <w:color w:val="000000"/>
        </w:rPr>
        <w:t xml:space="preserve">s importante recordar que el </w:t>
      </w:r>
      <w:r w:rsidRPr="00CB7A6E">
        <w:rPr>
          <w:rFonts w:ascii="Palatino Linotype" w:eastAsia="Palatino Linotype" w:hAnsi="Palatino Linotype" w:cs="Palatino Linotype"/>
          <w:color w:val="000000"/>
        </w:rPr>
        <w:t xml:space="preserve"> </w:t>
      </w:r>
      <w:r w:rsidRPr="00CB7A6E">
        <w:rPr>
          <w:rFonts w:ascii="Palatino Linotype" w:eastAsia="Palatino Linotype" w:hAnsi="Palatino Linotype" w:cs="Palatino Linotype"/>
          <w:b/>
          <w:color w:val="000000"/>
        </w:rPr>
        <w:t xml:space="preserve">RECURRENTE, </w:t>
      </w:r>
      <w:r w:rsidRPr="00CB7A6E">
        <w:rPr>
          <w:rFonts w:ascii="Palatino Linotype" w:eastAsia="Palatino Linotype" w:hAnsi="Palatino Linotype" w:cs="Palatino Linotype"/>
          <w:color w:val="000000"/>
        </w:rPr>
        <w:t>solicitó lo siguiente</w:t>
      </w:r>
      <w:r w:rsidRPr="00CB7A6E">
        <w:rPr>
          <w:rFonts w:ascii="Palatino Linotype" w:eastAsia="Palatino Linotype" w:hAnsi="Palatino Linotype" w:cs="Palatino Linotype"/>
          <w:b/>
          <w:color w:val="000000"/>
        </w:rPr>
        <w:t xml:space="preserve">: </w:t>
      </w:r>
    </w:p>
    <w:p w14:paraId="6EEC18A8" w14:textId="77777777" w:rsidR="00D11934" w:rsidRPr="00CB7A6E" w:rsidRDefault="00D11934" w:rsidP="00D11934">
      <w:pPr>
        <w:spacing w:line="360" w:lineRule="auto"/>
        <w:jc w:val="both"/>
        <w:rPr>
          <w:rFonts w:ascii="Palatino Linotype" w:hAnsi="Palatino Linotype" w:cs="Arial"/>
        </w:rPr>
      </w:pPr>
      <w:r w:rsidRPr="00CB7A6E">
        <w:rPr>
          <w:rFonts w:ascii="Palatino Linotype" w:hAnsi="Palatino Linotype"/>
          <w:i/>
        </w:rPr>
        <w:t>De la Dirección del Sistema Transporte Masivo y Teleférico del Estado de México</w:t>
      </w:r>
    </w:p>
    <w:p w14:paraId="727ADC8A" w14:textId="77777777" w:rsidR="00D11934" w:rsidRPr="00451BF8" w:rsidRDefault="00D11934" w:rsidP="00013EA9">
      <w:pPr>
        <w:pStyle w:val="Prrafodelista"/>
        <w:numPr>
          <w:ilvl w:val="0"/>
          <w:numId w:val="6"/>
        </w:numPr>
        <w:spacing w:line="360" w:lineRule="auto"/>
        <w:ind w:right="333"/>
        <w:jc w:val="both"/>
        <w:rPr>
          <w:rFonts w:ascii="Palatino Linotype" w:hAnsi="Palatino Linotype"/>
          <w:i/>
          <w:sz w:val="22"/>
        </w:rPr>
      </w:pPr>
      <w:r w:rsidRPr="00451BF8">
        <w:rPr>
          <w:rFonts w:ascii="Palatino Linotype" w:hAnsi="Palatino Linotype"/>
          <w:i/>
          <w:sz w:val="22"/>
        </w:rPr>
        <w:t>Nombres del personal adscrito</w:t>
      </w:r>
    </w:p>
    <w:p w14:paraId="6E6B8F8B" w14:textId="77777777" w:rsidR="00D11934" w:rsidRPr="00451BF8" w:rsidRDefault="00D11934" w:rsidP="00013EA9">
      <w:pPr>
        <w:pStyle w:val="Prrafodelista"/>
        <w:numPr>
          <w:ilvl w:val="0"/>
          <w:numId w:val="6"/>
        </w:numPr>
        <w:spacing w:line="360" w:lineRule="auto"/>
        <w:ind w:right="333"/>
        <w:jc w:val="both"/>
        <w:rPr>
          <w:rFonts w:ascii="Palatino Linotype" w:hAnsi="Palatino Linotype"/>
          <w:i/>
          <w:sz w:val="22"/>
        </w:rPr>
      </w:pPr>
      <w:r w:rsidRPr="00451BF8">
        <w:rPr>
          <w:rFonts w:ascii="Palatino Linotype" w:hAnsi="Palatino Linotype"/>
          <w:i/>
          <w:sz w:val="22"/>
        </w:rPr>
        <w:t xml:space="preserve"> Bitácora relacionada con el levantamiento de los hechos ocurridos el día de ayer en la unidad del Mexibús perteneciente a la Línea 4 , </w:t>
      </w:r>
    </w:p>
    <w:p w14:paraId="2F6EB99D" w14:textId="77777777" w:rsidR="00D11934" w:rsidRPr="00451BF8" w:rsidRDefault="00D11934" w:rsidP="00013EA9">
      <w:pPr>
        <w:pStyle w:val="Prrafodelista"/>
        <w:numPr>
          <w:ilvl w:val="0"/>
          <w:numId w:val="6"/>
        </w:numPr>
        <w:spacing w:line="360" w:lineRule="auto"/>
        <w:ind w:right="333"/>
        <w:jc w:val="both"/>
        <w:rPr>
          <w:rFonts w:ascii="Palatino Linotype" w:hAnsi="Palatino Linotype"/>
          <w:i/>
          <w:sz w:val="22"/>
        </w:rPr>
      </w:pPr>
      <w:r w:rsidRPr="00451BF8">
        <w:rPr>
          <w:rFonts w:ascii="Palatino Linotype" w:hAnsi="Palatino Linotype"/>
          <w:i/>
          <w:sz w:val="22"/>
        </w:rPr>
        <w:t>Qué y quienes del personal comenzará una investigación para determinar la causa del percance</w:t>
      </w:r>
    </w:p>
    <w:p w14:paraId="1C2F2100" w14:textId="77777777" w:rsidR="00485DAA" w:rsidRPr="00CB7A6E" w:rsidRDefault="00485DAA" w:rsidP="00485DAA">
      <w:pPr>
        <w:spacing w:line="360" w:lineRule="auto"/>
        <w:ind w:right="333"/>
        <w:jc w:val="both"/>
        <w:rPr>
          <w:rFonts w:ascii="Palatino Linotype" w:hAnsi="Palatino Linotype"/>
          <w:i/>
        </w:rPr>
      </w:pPr>
    </w:p>
    <w:p w14:paraId="060DDC4C" w14:textId="5513410C" w:rsidR="00485DAA" w:rsidRPr="00CB7A6E" w:rsidRDefault="00485DAA" w:rsidP="00485DAA">
      <w:pPr>
        <w:numPr>
          <w:ilvl w:val="0"/>
          <w:numId w:val="1"/>
        </w:numPr>
        <w:spacing w:line="360" w:lineRule="auto"/>
        <w:ind w:left="0" w:firstLine="0"/>
        <w:contextualSpacing/>
        <w:jc w:val="both"/>
        <w:rPr>
          <w:rFonts w:ascii="Palatino Linotype" w:hAnsi="Palatino Linotype"/>
          <w:i/>
        </w:rPr>
      </w:pPr>
      <w:r w:rsidRPr="00CB7A6E">
        <w:rPr>
          <w:rFonts w:ascii="Palatino Linotype" w:hAnsi="Palatino Linotype"/>
        </w:rPr>
        <w:lastRenderedPageBreak/>
        <w:t>El Sujeto Obligado, fue omiso en dar respuesta a la solicitud de información planteada por el RECURRENTE.</w:t>
      </w:r>
    </w:p>
    <w:p w14:paraId="1A9BC438" w14:textId="77777777" w:rsidR="00485DAA" w:rsidRPr="00CB7A6E" w:rsidRDefault="00485DAA" w:rsidP="00485DAA">
      <w:pPr>
        <w:spacing w:line="360" w:lineRule="auto"/>
        <w:contextualSpacing/>
        <w:jc w:val="both"/>
        <w:rPr>
          <w:rFonts w:ascii="Palatino Linotype" w:hAnsi="Palatino Linotype"/>
          <w:i/>
        </w:rPr>
      </w:pPr>
    </w:p>
    <w:p w14:paraId="505A68E9" w14:textId="45766793" w:rsidR="00485DAA" w:rsidRPr="00CB7A6E" w:rsidRDefault="00485DAA" w:rsidP="00532E35">
      <w:pPr>
        <w:numPr>
          <w:ilvl w:val="0"/>
          <w:numId w:val="1"/>
        </w:numPr>
        <w:spacing w:line="360" w:lineRule="auto"/>
        <w:ind w:left="0" w:firstLine="0"/>
        <w:contextualSpacing/>
        <w:jc w:val="both"/>
        <w:rPr>
          <w:rFonts w:ascii="Palatino Linotype" w:hAnsi="Palatino Linotype"/>
        </w:rPr>
      </w:pPr>
      <w:r w:rsidRPr="00CB7A6E">
        <w:rPr>
          <w:rFonts w:ascii="Palatino Linotype" w:hAnsi="Palatino Linotype"/>
        </w:rPr>
        <w:t xml:space="preserve">Derivado de la falta de respuesta, el RECURRENTE se inconformó por </w:t>
      </w:r>
      <w:proofErr w:type="gramStart"/>
      <w:r w:rsidRPr="00CB7A6E">
        <w:rPr>
          <w:rFonts w:ascii="Palatino Linotype" w:hAnsi="Palatino Linotype"/>
        </w:rPr>
        <w:t>la  nula</w:t>
      </w:r>
      <w:proofErr w:type="gramEnd"/>
      <w:r w:rsidRPr="00CB7A6E">
        <w:rPr>
          <w:rFonts w:ascii="Palatino Linotype" w:hAnsi="Palatino Linotype"/>
        </w:rPr>
        <w:t xml:space="preserve"> respuesta acaso los comisionados están pintados el INFOEM</w:t>
      </w:r>
      <w:r w:rsidR="00532E35" w:rsidRPr="00CB7A6E">
        <w:rPr>
          <w:rFonts w:ascii="Palatino Linotype" w:hAnsi="Palatino Linotype"/>
        </w:rPr>
        <w:t xml:space="preserve"> que </w:t>
      </w:r>
      <w:r w:rsidR="009F2896" w:rsidRPr="00CB7A6E">
        <w:rPr>
          <w:rFonts w:ascii="Palatino Linotype" w:hAnsi="Palatino Linotype"/>
        </w:rPr>
        <w:t>hace!, que</w:t>
      </w:r>
      <w:r w:rsidRPr="00CB7A6E">
        <w:rPr>
          <w:rFonts w:ascii="Palatino Linotype" w:hAnsi="Palatino Linotype"/>
        </w:rPr>
        <w:t xml:space="preserve"> hace su presi</w:t>
      </w:r>
      <w:r w:rsidR="00532E35" w:rsidRPr="00CB7A6E">
        <w:rPr>
          <w:rFonts w:ascii="Palatino Linotype" w:hAnsi="Palatino Linotype"/>
        </w:rPr>
        <w:t>dente y los que se reeligieron!,</w:t>
      </w:r>
      <w:r w:rsidRPr="00CB7A6E">
        <w:rPr>
          <w:rFonts w:ascii="Palatino Linotype" w:hAnsi="Palatino Linotype"/>
        </w:rPr>
        <w:t xml:space="preserve"> como comisionados!.</w:t>
      </w:r>
    </w:p>
    <w:p w14:paraId="363B1C67" w14:textId="77777777" w:rsidR="00485DAA" w:rsidRPr="00CB7A6E" w:rsidRDefault="00485DAA" w:rsidP="00485DAA">
      <w:pPr>
        <w:pStyle w:val="Prrafodelista"/>
        <w:rPr>
          <w:rFonts w:ascii="Palatino Linotype" w:hAnsi="Palatino Linotype"/>
        </w:rPr>
      </w:pPr>
    </w:p>
    <w:p w14:paraId="1D1C5792" w14:textId="12791969" w:rsidR="00D11934" w:rsidRPr="00CB7A6E" w:rsidRDefault="00D11934" w:rsidP="00D11934">
      <w:pPr>
        <w:numPr>
          <w:ilvl w:val="0"/>
          <w:numId w:val="1"/>
        </w:numPr>
        <w:spacing w:line="360" w:lineRule="auto"/>
        <w:ind w:left="0" w:firstLine="0"/>
        <w:contextualSpacing/>
        <w:jc w:val="both"/>
        <w:rPr>
          <w:rFonts w:ascii="Palatino Linotype" w:eastAsia="Palatino Linotype" w:hAnsi="Palatino Linotype" w:cs="Palatino Linotype"/>
          <w:b/>
        </w:rPr>
      </w:pPr>
      <w:r w:rsidRPr="00CB7A6E">
        <w:rPr>
          <w:rFonts w:ascii="Palatino Linotype" w:eastAsia="Palatino Linotype" w:hAnsi="Palatino Linotype" w:cs="Palatino Linotype"/>
          <w:color w:val="000000"/>
        </w:rPr>
        <w:t xml:space="preserve">De lo anterior el SUJETO OBLIGADO, en la etapa de manifestaciones dio respuesta mediante un archivo electrónico, en el cual informó </w:t>
      </w:r>
      <w:r w:rsidRPr="00CB7A6E">
        <w:rPr>
          <w:rFonts w:ascii="Palatino Linotype" w:eastAsia="Palatino Linotype" w:hAnsi="Palatino Linotype" w:cs="Palatino Linotype"/>
        </w:rPr>
        <w:t xml:space="preserve">la Dirección de Supervisión y Control de este Organismo Público Descentralizado, que el personal adscrito al Sistema de Transporte Masivo (STM) Minibús es el Lic. Octavio Alberto Quiroz </w:t>
      </w:r>
      <w:proofErr w:type="spellStart"/>
      <w:r w:rsidRPr="00CB7A6E">
        <w:rPr>
          <w:rFonts w:ascii="Palatino Linotype" w:eastAsia="Palatino Linotype" w:hAnsi="Palatino Linotype" w:cs="Palatino Linotype"/>
        </w:rPr>
        <w:t>Malagon</w:t>
      </w:r>
      <w:proofErr w:type="spellEnd"/>
      <w:r w:rsidRPr="00CB7A6E">
        <w:rPr>
          <w:rFonts w:ascii="Palatino Linotype" w:eastAsia="Palatino Linotype" w:hAnsi="Palatino Linotype" w:cs="Palatino Linotype"/>
        </w:rPr>
        <w:t xml:space="preserve"> a cargo de la Dirección de Supervisión y Control de este Organismo Público Descentralizado y respecto a</w:t>
      </w:r>
      <w:r w:rsidRPr="00CB7A6E">
        <w:rPr>
          <w:rFonts w:ascii="Palatino Linotype" w:eastAsia="Palatino Linotype" w:hAnsi="Palatino Linotype" w:cs="Palatino Linotype"/>
          <w:b/>
        </w:rPr>
        <w:t xml:space="preserve"> los </w:t>
      </w:r>
      <w:r w:rsidRPr="00CB7A6E">
        <w:rPr>
          <w:rFonts w:ascii="Palatino Linotype" w:eastAsia="Palatino Linotype" w:hAnsi="Palatino Linotype" w:cs="Palatino Linotype"/>
        </w:rPr>
        <w:t xml:space="preserve">Hechos: </w:t>
      </w:r>
      <w:r w:rsidR="00F6478D" w:rsidRPr="00CB7A6E">
        <w:rPr>
          <w:rFonts w:ascii="Palatino Linotype" w:eastAsia="Palatino Linotype" w:hAnsi="Palatino Linotype" w:cs="Palatino Linotype"/>
        </w:rPr>
        <w:t>remitió</w:t>
      </w:r>
      <w:r w:rsidRPr="00CB7A6E">
        <w:rPr>
          <w:rFonts w:ascii="Palatino Linotype" w:eastAsia="Palatino Linotype" w:hAnsi="Palatino Linotype" w:cs="Palatino Linotype"/>
        </w:rPr>
        <w:t xml:space="preserve"> el r</w:t>
      </w:r>
      <w:r w:rsidR="002D6B76" w:rsidRPr="00CB7A6E">
        <w:rPr>
          <w:rFonts w:ascii="Palatino Linotype" w:eastAsia="Palatino Linotype" w:hAnsi="Palatino Linotype" w:cs="Palatino Linotype"/>
        </w:rPr>
        <w:t>eporte de concesionaría, consistente en lo siguiente:</w:t>
      </w:r>
      <w:r w:rsidRPr="00CB7A6E">
        <w:rPr>
          <w:rFonts w:ascii="Palatino Linotype" w:eastAsia="Palatino Linotype" w:hAnsi="Palatino Linotype" w:cs="Palatino Linotype"/>
        </w:rPr>
        <w:t xml:space="preserve"> </w:t>
      </w:r>
      <w:r w:rsidRPr="00CB7A6E">
        <w:rPr>
          <w:rFonts w:ascii="Palatino Linotype" w:eastAsia="Palatino Linotype" w:hAnsi="Palatino Linotype" w:cs="Palatino Linotype"/>
          <w:b/>
        </w:rPr>
        <w:t>“</w:t>
      </w:r>
      <w:r w:rsidRPr="00CB7A6E">
        <w:rPr>
          <w:rFonts w:ascii="Palatino Linotype" w:eastAsia="Palatino Linotype" w:hAnsi="Palatino Linotype" w:cs="Palatino Linotype"/>
          <w:i/>
        </w:rPr>
        <w:t xml:space="preserve">El operador circulaba de alrededor de las 21:30 sobre carril confinado dirección la raza, cuando en las cámaras se alcanza a ver que sufre una convulsión alrededor de 3:30 minutos, el cual provoca la pérdida del control del autobús cayendo en una pendiente, seguido llegan los policías y bomberos para auxiliar la salud de los usuarios, el supervisor </w:t>
      </w:r>
      <w:proofErr w:type="spellStart"/>
      <w:r w:rsidRPr="00CB7A6E">
        <w:rPr>
          <w:rFonts w:ascii="Palatino Linotype" w:eastAsia="Palatino Linotype" w:hAnsi="Palatino Linotype" w:cs="Palatino Linotype"/>
          <w:i/>
        </w:rPr>
        <w:t>Rodnl</w:t>
      </w:r>
      <w:proofErr w:type="spellEnd"/>
      <w:r w:rsidRPr="00CB7A6E">
        <w:rPr>
          <w:rFonts w:ascii="Palatino Linotype" w:eastAsia="Palatino Linotype" w:hAnsi="Palatino Linotype" w:cs="Palatino Linotype"/>
          <w:i/>
        </w:rPr>
        <w:t xml:space="preserve"> es el que se encarga de marcar al seguro para extender los pases médicos y atender a los lesionados, se obtienen  4 lesionados, 1 femenina y 3 hombres incluyendo al operador, el operador se encuentra estable y revisión continua en el Hospital Polanco Unidad de Tecámac”</w:t>
      </w:r>
      <w:r w:rsidRPr="00CB7A6E">
        <w:rPr>
          <w:rFonts w:ascii="Palatino Linotype" w:eastAsia="Palatino Linotype" w:hAnsi="Palatino Linotype" w:cs="Palatino Linotype"/>
          <w:b/>
        </w:rPr>
        <w:t>.</w:t>
      </w:r>
      <w:r w:rsidR="00532E35" w:rsidRPr="00CB7A6E">
        <w:rPr>
          <w:rFonts w:ascii="Palatino Linotype" w:eastAsia="Palatino Linotype" w:hAnsi="Palatino Linotype" w:cs="Palatino Linotype"/>
          <w:b/>
        </w:rPr>
        <w:t xml:space="preserve"> </w:t>
      </w:r>
      <w:r w:rsidRPr="00CB7A6E">
        <w:rPr>
          <w:rFonts w:ascii="Palatino Linotype" w:eastAsia="Palatino Linotype" w:hAnsi="Palatino Linotype" w:cs="Palatino Linotype"/>
        </w:rPr>
        <w:t xml:space="preserve">Por último, la investigación es responsabilidad de la empresa concesionaria, toda vez que los operadores de las unidades y las mismas unidades están a cargo de dichas empresas, y los seguros se desprenden de esta; investigación de la cual, y como se expresa en la cita anterior, el percance fue resultado de un incidente médico (convulsión) que sufrió el operador de la unidad con número </w:t>
      </w:r>
      <w:r w:rsidR="00532E35" w:rsidRPr="00CB7A6E">
        <w:rPr>
          <w:rFonts w:ascii="Palatino Linotype" w:eastAsia="Palatino Linotype" w:hAnsi="Palatino Linotype" w:cs="Palatino Linotype"/>
        </w:rPr>
        <w:t xml:space="preserve">ECO </w:t>
      </w:r>
    </w:p>
    <w:p w14:paraId="5A2C2D42" w14:textId="4C587F1D" w:rsidR="00532E35" w:rsidRPr="00CB7A6E" w:rsidRDefault="00532E35" w:rsidP="00532E35">
      <w:pPr>
        <w:numPr>
          <w:ilvl w:val="0"/>
          <w:numId w:val="1"/>
        </w:numPr>
        <w:spacing w:line="360" w:lineRule="auto"/>
        <w:ind w:left="0" w:firstLine="0"/>
        <w:contextualSpacing/>
        <w:jc w:val="both"/>
        <w:rPr>
          <w:rFonts w:ascii="Palatino Linotype" w:hAnsi="Palatino Linotype"/>
        </w:rPr>
      </w:pPr>
      <w:r w:rsidRPr="00CB7A6E">
        <w:rPr>
          <w:rFonts w:ascii="Palatino Linotype" w:eastAsia="Palatino Linotype" w:hAnsi="Palatino Linotype" w:cs="Palatino Linotype"/>
        </w:rPr>
        <w:lastRenderedPageBreak/>
        <w:t xml:space="preserve">Primero, por cuanto hace a las manifestaciones realizadas por el Recurrente en su Recurso en el cual </w:t>
      </w:r>
      <w:r w:rsidRPr="00CB7A6E">
        <w:rPr>
          <w:rFonts w:ascii="Palatino Linotype" w:hAnsi="Palatino Linotype"/>
        </w:rPr>
        <w:t xml:space="preserve">se inconformó por </w:t>
      </w:r>
      <w:r w:rsidR="009F2896" w:rsidRPr="00CB7A6E">
        <w:rPr>
          <w:rFonts w:ascii="Palatino Linotype" w:hAnsi="Palatino Linotype"/>
          <w:i/>
        </w:rPr>
        <w:t xml:space="preserve">la </w:t>
      </w:r>
      <w:r w:rsidRPr="00CB7A6E">
        <w:rPr>
          <w:rFonts w:ascii="Palatino Linotype" w:hAnsi="Palatino Linotype"/>
          <w:i/>
        </w:rPr>
        <w:t>nula respuesta acaso los comisionados están pintados el INFOEM que hace</w:t>
      </w:r>
      <w:r w:rsidRPr="00CB7A6E">
        <w:rPr>
          <w:rFonts w:ascii="Palatino Linotype" w:hAnsi="Palatino Linotype"/>
        </w:rPr>
        <w:t xml:space="preserve">!, </w:t>
      </w:r>
      <w:r w:rsidRPr="00CB7A6E">
        <w:rPr>
          <w:rFonts w:ascii="Palatino Linotype" w:hAnsi="Palatino Linotype"/>
          <w:i/>
        </w:rPr>
        <w:t xml:space="preserve">que hace su presidente y los que se reeligieron!, como </w:t>
      </w:r>
      <w:proofErr w:type="gramStart"/>
      <w:r w:rsidRPr="00CB7A6E">
        <w:rPr>
          <w:rFonts w:ascii="Palatino Linotype" w:hAnsi="Palatino Linotype"/>
          <w:i/>
        </w:rPr>
        <w:t>comisionados!..</w:t>
      </w:r>
      <w:proofErr w:type="gramEnd"/>
    </w:p>
    <w:p w14:paraId="16DB6D60" w14:textId="77777777" w:rsidR="00532E35" w:rsidRPr="00CB7A6E" w:rsidRDefault="00532E35" w:rsidP="00532E35">
      <w:pPr>
        <w:pStyle w:val="Prrafodelista"/>
        <w:rPr>
          <w:rFonts w:ascii="Palatino Linotype" w:hAnsi="Palatino Linotype"/>
        </w:rPr>
      </w:pPr>
    </w:p>
    <w:p w14:paraId="003FB096" w14:textId="10E1037C" w:rsidR="00C45F2A" w:rsidRPr="00CB7A6E" w:rsidRDefault="00C45F2A" w:rsidP="00C45F2A">
      <w:pPr>
        <w:numPr>
          <w:ilvl w:val="0"/>
          <w:numId w:val="1"/>
        </w:numPr>
        <w:spacing w:line="360" w:lineRule="auto"/>
        <w:ind w:left="0" w:firstLine="0"/>
        <w:contextualSpacing/>
        <w:jc w:val="both"/>
        <w:rPr>
          <w:rFonts w:ascii="Palatino Linotype" w:eastAsia="Palatino Linotype" w:hAnsi="Palatino Linotype" w:cs="Palatino Linotype"/>
          <w:b/>
        </w:rPr>
      </w:pPr>
      <w:r w:rsidRPr="00CB7A6E">
        <w:rPr>
          <w:rFonts w:ascii="Palatino Linotype" w:eastAsia="Palatino Linotype" w:hAnsi="Palatino Linotype" w:cs="Palatino Linotype"/>
        </w:rPr>
        <w:t xml:space="preserve">De lo anterior se entiende que el RECURRENTE a través de sus manifestación pretender hacer uso del derecho de petición y no de derecho de acceso a la información, situación por la cual se hace el siguiente análisis para diferencias uno de otro. </w:t>
      </w:r>
    </w:p>
    <w:p w14:paraId="26660EFC"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34599EA2" w14:textId="77777777" w:rsidR="00C45F2A" w:rsidRPr="00CB7A6E" w:rsidRDefault="00C45F2A" w:rsidP="00013EA9">
      <w:pPr>
        <w:keepNext/>
        <w:keepLines/>
        <w:numPr>
          <w:ilvl w:val="0"/>
          <w:numId w:val="8"/>
        </w:numPr>
        <w:spacing w:line="360" w:lineRule="auto"/>
        <w:rPr>
          <w:rFonts w:ascii="Palatino Linotype" w:eastAsia="Palatino Linotype" w:hAnsi="Palatino Linotype" w:cs="Palatino Linotype"/>
          <w:b/>
          <w:i/>
        </w:rPr>
      </w:pPr>
      <w:r w:rsidRPr="00CB7A6E">
        <w:rPr>
          <w:rFonts w:ascii="Palatino Linotype" w:eastAsia="Palatino Linotype" w:hAnsi="Palatino Linotype" w:cs="Palatino Linotype"/>
          <w:b/>
          <w:i/>
        </w:rPr>
        <w:t>El derecho de petición y de acceso a la información.</w:t>
      </w:r>
    </w:p>
    <w:p w14:paraId="6D2780D8"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Por lo que respecta a la definición de </w:t>
      </w:r>
      <w:r w:rsidRPr="00CB7A6E">
        <w:rPr>
          <w:rFonts w:ascii="Palatino Linotype" w:eastAsia="Palatino Linotype" w:hAnsi="Palatino Linotype" w:cs="Palatino Linotype"/>
          <w:b/>
        </w:rPr>
        <w:t>derecho de petición</w:t>
      </w:r>
      <w:r w:rsidRPr="00CB7A6E">
        <w:rPr>
          <w:rFonts w:ascii="Palatino Linotype" w:eastAsia="Palatino Linotype" w:hAnsi="Palatino Linotype" w:cs="Palatino Linotype"/>
        </w:rPr>
        <w:t xml:space="preserve">, el Maestro Ignacio Burgoa Orihuela refiere: </w:t>
      </w:r>
    </w:p>
    <w:p w14:paraId="1F86D010" w14:textId="77777777" w:rsidR="00C45F2A" w:rsidRPr="00451BF8" w:rsidRDefault="00C45F2A" w:rsidP="00C45F2A">
      <w:pPr>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sz w:val="22"/>
        </w:rPr>
        <w:t>“…</w:t>
      </w:r>
      <w:r w:rsidRPr="00451BF8">
        <w:rPr>
          <w:rFonts w:ascii="Palatino Linotype" w:eastAsia="Palatino Linotype" w:hAnsi="Palatino Linotype" w:cs="Palatino Linotype"/>
          <w:i/>
          <w:sz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451BF8">
        <w:rPr>
          <w:rFonts w:ascii="Palatino Linotype" w:eastAsia="Palatino Linotype" w:hAnsi="Palatino Linotype" w:cs="Palatino Linotype"/>
          <w:i/>
          <w:sz w:val="22"/>
          <w:vertAlign w:val="superscript"/>
        </w:rPr>
        <w:footnoteReference w:id="1"/>
      </w:r>
      <w:r w:rsidRPr="00451BF8">
        <w:rPr>
          <w:rFonts w:ascii="Palatino Linotype" w:eastAsia="Palatino Linotype" w:hAnsi="Palatino Linotype" w:cs="Palatino Linotype"/>
          <w:i/>
          <w:sz w:val="22"/>
        </w:rPr>
        <w:t xml:space="preserve">  “(Sic)</w:t>
      </w:r>
    </w:p>
    <w:p w14:paraId="11E8B761"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27CFB53E"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Por su parte, David Cienfuegos Salgado, concibe al derecho de petición como:</w:t>
      </w:r>
    </w:p>
    <w:p w14:paraId="6668DD6B" w14:textId="77777777" w:rsidR="00C45F2A" w:rsidRPr="00451BF8" w:rsidRDefault="00C45F2A" w:rsidP="00C45F2A">
      <w:pPr>
        <w:ind w:left="567" w:right="758"/>
        <w:jc w:val="both"/>
        <w:rPr>
          <w:rFonts w:ascii="Palatino Linotype" w:eastAsia="Palatino Linotype" w:hAnsi="Palatino Linotype" w:cs="Palatino Linotype"/>
          <w:sz w:val="22"/>
        </w:rPr>
      </w:pPr>
      <w:r w:rsidRPr="00451BF8">
        <w:rPr>
          <w:rFonts w:ascii="Palatino Linotype" w:eastAsia="Palatino Linotype" w:hAnsi="Palatino Linotype" w:cs="Palatino Linotype"/>
          <w:i/>
          <w:sz w:val="22"/>
        </w:rPr>
        <w:t xml:space="preserve">“el derecho de toda persona a ser escuchado por quienes ejercen el poder público. </w:t>
      </w:r>
      <w:r w:rsidRPr="00451BF8">
        <w:rPr>
          <w:rFonts w:ascii="Palatino Linotype" w:eastAsia="Palatino Linotype" w:hAnsi="Palatino Linotype" w:cs="Palatino Linotype"/>
          <w:i/>
          <w:sz w:val="22"/>
          <w:vertAlign w:val="superscript"/>
        </w:rPr>
        <w:footnoteReference w:id="2"/>
      </w:r>
      <w:r w:rsidRPr="00451BF8">
        <w:rPr>
          <w:rFonts w:ascii="Palatino Linotype" w:eastAsia="Palatino Linotype" w:hAnsi="Palatino Linotype" w:cs="Palatino Linotype"/>
          <w:i/>
          <w:sz w:val="22"/>
        </w:rPr>
        <w:t>” (Sic)</w:t>
      </w:r>
    </w:p>
    <w:p w14:paraId="6003402A"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77C1737B"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Luego entonces, para diferenciar el derecho de petición al derecho de acceso a la información, resulta conducente señalar que José Guadalupe Robles, conceptualiza el </w:t>
      </w:r>
      <w:r w:rsidRPr="00CB7A6E">
        <w:rPr>
          <w:rFonts w:ascii="Palatino Linotype" w:eastAsia="Palatino Linotype" w:hAnsi="Palatino Linotype" w:cs="Palatino Linotype"/>
          <w:b/>
        </w:rPr>
        <w:t>derecho a la información</w:t>
      </w:r>
      <w:r w:rsidRPr="00CB7A6E">
        <w:rPr>
          <w:rFonts w:ascii="Palatino Linotype" w:eastAsia="Palatino Linotype" w:hAnsi="Palatino Linotype" w:cs="Palatino Linotype"/>
        </w:rPr>
        <w:t xml:space="preserve"> como:</w:t>
      </w:r>
    </w:p>
    <w:p w14:paraId="537828EC" w14:textId="77777777" w:rsidR="00C45F2A" w:rsidRPr="00451BF8" w:rsidRDefault="00C45F2A" w:rsidP="00C45F2A">
      <w:pPr>
        <w:ind w:left="1134" w:right="900"/>
        <w:jc w:val="both"/>
        <w:rPr>
          <w:rFonts w:ascii="Palatino Linotype" w:eastAsia="Palatino Linotype" w:hAnsi="Palatino Linotype" w:cs="Palatino Linotype"/>
          <w:sz w:val="22"/>
        </w:rPr>
      </w:pPr>
      <w:r w:rsidRPr="00451BF8">
        <w:rPr>
          <w:rFonts w:ascii="Palatino Linotype" w:eastAsia="Palatino Linotype" w:hAnsi="Palatino Linotype" w:cs="Palatino Linotype"/>
          <w:sz w:val="22"/>
        </w:rPr>
        <w:t xml:space="preserve"> </w:t>
      </w:r>
      <w:r w:rsidRPr="00451BF8">
        <w:rPr>
          <w:rFonts w:ascii="Palatino Linotype" w:eastAsia="Palatino Linotype" w:hAnsi="Palatino Linotype" w:cs="Palatino Linotype"/>
          <w:i/>
          <w:sz w:val="22"/>
        </w:rPr>
        <w:t xml:space="preserve">“un derecho fundamental tanto de carácter individual como colectivo, cuyas limitaciones deben estar establecidas en la ley, así como una garantía de que la información sea transmitida con claridad y objetividad, por cuanto a que es un bien </w:t>
      </w:r>
      <w:r w:rsidRPr="00451BF8">
        <w:rPr>
          <w:rFonts w:ascii="Palatino Linotype" w:eastAsia="Palatino Linotype" w:hAnsi="Palatino Linotype" w:cs="Palatino Linotype"/>
          <w:i/>
          <w:sz w:val="22"/>
        </w:rPr>
        <w:lastRenderedPageBreak/>
        <w:t xml:space="preserve">jurídico que coadyuva al desarrollo de las personas y a la formación de opinión pública de calidad para poder participar y luego influir en la vida pública. </w:t>
      </w:r>
      <w:r w:rsidRPr="00451BF8">
        <w:rPr>
          <w:rFonts w:ascii="Palatino Linotype" w:eastAsia="Palatino Linotype" w:hAnsi="Palatino Linotype" w:cs="Palatino Linotype"/>
          <w:i/>
          <w:sz w:val="22"/>
          <w:vertAlign w:val="superscript"/>
        </w:rPr>
        <w:footnoteReference w:id="3"/>
      </w:r>
      <w:r w:rsidRPr="00451BF8">
        <w:rPr>
          <w:rFonts w:ascii="Palatino Linotype" w:eastAsia="Palatino Linotype" w:hAnsi="Palatino Linotype" w:cs="Palatino Linotype"/>
          <w:i/>
          <w:sz w:val="22"/>
        </w:rPr>
        <w:t>“(Sic)</w:t>
      </w:r>
    </w:p>
    <w:p w14:paraId="43C6CDA9"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3CCCA3C3"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Ahora </w:t>
      </w:r>
      <w:r w:rsidRPr="00CB7A6E">
        <w:rPr>
          <w:rFonts w:ascii="Palatino Linotype" w:eastAsia="Palatino Linotype" w:hAnsi="Palatino Linotype" w:cs="Palatino Linotype"/>
          <w:color w:val="000000"/>
        </w:rPr>
        <w:t xml:space="preserve">bien, el derecho </w:t>
      </w:r>
      <w:r w:rsidRPr="00CB7A6E">
        <w:rPr>
          <w:rFonts w:ascii="Palatino Linotype" w:eastAsia="Palatino Linotype" w:hAnsi="Palatino Linotype" w:cs="Palatino Linotype"/>
        </w:rPr>
        <w:t>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14:paraId="11B341BD"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24EDB798"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Es </w:t>
      </w:r>
      <w:r w:rsidRPr="00CB7A6E">
        <w:rPr>
          <w:rFonts w:ascii="Palatino Linotype" w:eastAsia="Palatino Linotype" w:hAnsi="Palatino Linotype" w:cs="Palatino Linotype"/>
          <w:color w:val="000000"/>
        </w:rPr>
        <w:t xml:space="preserve">por ello </w:t>
      </w:r>
      <w:r w:rsidRPr="00CB7A6E">
        <w:rPr>
          <w:rFonts w:ascii="Palatino Linotype" w:eastAsia="Palatino Linotype" w:hAnsi="Palatino Linotype" w:cs="Palatino Linotype"/>
        </w:rPr>
        <w:t>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4EA90415"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450E6681"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Por </w:t>
      </w:r>
      <w:r w:rsidRPr="00CB7A6E">
        <w:rPr>
          <w:rFonts w:ascii="Palatino Linotype" w:eastAsia="Palatino Linotype" w:hAnsi="Palatino Linotype" w:cs="Palatino Linotype"/>
          <w:color w:val="000000"/>
        </w:rPr>
        <w:t xml:space="preserve">tanto, </w:t>
      </w:r>
      <w:r w:rsidRPr="00CB7A6E">
        <w:rPr>
          <w:rFonts w:ascii="Palatino Linotype" w:eastAsia="Palatino Linotype" w:hAnsi="Palatino Linotype" w:cs="Palatino Linotype"/>
        </w:rPr>
        <w:t>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w:t>
      </w:r>
    </w:p>
    <w:p w14:paraId="325F3F02"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lastRenderedPageBreak/>
        <w:t>En esa tesitura, los Sujetos Obligados deberán poner en práctica, políticas y programas de acceso a la información que se apeguen a criterios de publicidad, veracidad, oportunidad, precisión y suficiencia en beneficio de los solicitantes.</w:t>
      </w:r>
    </w:p>
    <w:p w14:paraId="0B0109DE"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41E450D5"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Lo </w:t>
      </w:r>
      <w:r w:rsidRPr="00CB7A6E">
        <w:rPr>
          <w:rFonts w:ascii="Palatino Linotype" w:eastAsia="Palatino Linotype" w:hAnsi="Palatino Linotype" w:cs="Palatino Linotype"/>
          <w:color w:val="000000"/>
        </w:rPr>
        <w:t xml:space="preserve">anterior, </w:t>
      </w:r>
      <w:r w:rsidRPr="00CB7A6E">
        <w:rPr>
          <w:rFonts w:ascii="Palatino Linotype" w:eastAsia="Palatino Linotype" w:hAnsi="Palatino Linotype" w:cs="Palatino Linotype"/>
        </w:rPr>
        <w:t>tiene sustento en los artículos 3, fracciones XI y XXII; 4; 11 y 12 de la Ley de Transparencia y Acceso a la Información Pública del Estado de México y Municipios:</w:t>
      </w:r>
    </w:p>
    <w:p w14:paraId="6EFDC448" w14:textId="77777777" w:rsidR="00C45F2A" w:rsidRPr="00451BF8" w:rsidRDefault="00C45F2A" w:rsidP="00C45F2A">
      <w:pPr>
        <w:tabs>
          <w:tab w:val="left" w:pos="7938"/>
        </w:tabs>
        <w:ind w:left="1134" w:right="900"/>
        <w:rPr>
          <w:rFonts w:ascii="Palatino Linotype" w:eastAsia="Palatino Linotype" w:hAnsi="Palatino Linotype" w:cs="Palatino Linotype"/>
          <w:i/>
          <w:sz w:val="22"/>
        </w:rPr>
      </w:pPr>
      <w:r w:rsidRPr="00451BF8">
        <w:rPr>
          <w:rFonts w:ascii="Palatino Linotype" w:eastAsia="Palatino Linotype" w:hAnsi="Palatino Linotype" w:cs="Palatino Linotype"/>
          <w:b/>
          <w:i/>
          <w:sz w:val="22"/>
        </w:rPr>
        <w:t xml:space="preserve">“Artículo 3. Para los efectos de la presente Ley se entenderá por: </w:t>
      </w:r>
      <w:r w:rsidRPr="00451BF8">
        <w:rPr>
          <w:rFonts w:ascii="Palatino Linotype" w:eastAsia="Palatino Linotype" w:hAnsi="Palatino Linotype" w:cs="Palatino Linotype"/>
          <w:i/>
          <w:sz w:val="22"/>
        </w:rPr>
        <w:t>…</w:t>
      </w:r>
    </w:p>
    <w:p w14:paraId="185FF43F" w14:textId="77777777" w:rsidR="00C45F2A" w:rsidRPr="00451BF8" w:rsidRDefault="00C45F2A" w:rsidP="00C45F2A">
      <w:pPr>
        <w:tabs>
          <w:tab w:val="left" w:pos="7938"/>
        </w:tabs>
        <w:spacing w:before="1"/>
        <w:ind w:left="1134" w:right="900"/>
        <w:rPr>
          <w:rFonts w:ascii="Palatino Linotype" w:eastAsia="Palatino Linotype" w:hAnsi="Palatino Linotype" w:cs="Palatino Linotype"/>
          <w:i/>
          <w:sz w:val="22"/>
        </w:rPr>
      </w:pPr>
      <w:r w:rsidRPr="00451BF8">
        <w:rPr>
          <w:rFonts w:ascii="Palatino Linotype" w:eastAsia="Palatino Linotype" w:hAnsi="Palatino Linotype" w:cs="Palatino Linotype"/>
          <w:i/>
          <w:sz w:val="22"/>
        </w:rPr>
        <w:t>…</w:t>
      </w:r>
    </w:p>
    <w:p w14:paraId="3429D28E" w14:textId="77777777" w:rsidR="00C45F2A" w:rsidRPr="00451BF8" w:rsidRDefault="00C45F2A" w:rsidP="00C45F2A">
      <w:pPr>
        <w:tabs>
          <w:tab w:val="left" w:pos="7938"/>
        </w:tabs>
        <w:spacing w:before="1"/>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b/>
          <w:i/>
          <w:sz w:val="22"/>
        </w:rPr>
        <w:t xml:space="preserve">XI. Documento: </w:t>
      </w:r>
      <w:r w:rsidRPr="00451BF8">
        <w:rPr>
          <w:rFonts w:ascii="Palatino Linotype" w:eastAsia="Palatino Linotype" w:hAnsi="Palatino Linotype" w:cs="Palatino Linotype"/>
          <w:i/>
          <w:sz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37F57DE" w14:textId="77777777" w:rsidR="00C45F2A" w:rsidRPr="00451BF8" w:rsidRDefault="00C45F2A" w:rsidP="00C45F2A">
      <w:pPr>
        <w:tabs>
          <w:tab w:val="left" w:pos="7938"/>
        </w:tabs>
        <w:ind w:left="1134" w:right="900"/>
        <w:rPr>
          <w:rFonts w:ascii="Palatino Linotype" w:eastAsia="Palatino Linotype" w:hAnsi="Palatino Linotype" w:cs="Palatino Linotype"/>
          <w:i/>
          <w:sz w:val="22"/>
        </w:rPr>
      </w:pPr>
      <w:r w:rsidRPr="00451BF8">
        <w:rPr>
          <w:rFonts w:ascii="Palatino Linotype" w:eastAsia="Palatino Linotype" w:hAnsi="Palatino Linotype" w:cs="Palatino Linotype"/>
          <w:i/>
          <w:sz w:val="22"/>
        </w:rPr>
        <w:t>…</w:t>
      </w:r>
    </w:p>
    <w:p w14:paraId="075AC807" w14:textId="77777777" w:rsidR="00C45F2A" w:rsidRPr="00451BF8" w:rsidRDefault="00C45F2A" w:rsidP="00C45F2A">
      <w:pPr>
        <w:tabs>
          <w:tab w:val="left" w:pos="7938"/>
        </w:tabs>
        <w:spacing w:before="1"/>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b/>
          <w:i/>
          <w:sz w:val="22"/>
        </w:rPr>
        <w:t xml:space="preserve">XXII. </w:t>
      </w:r>
      <w:r w:rsidRPr="00451BF8">
        <w:rPr>
          <w:rFonts w:ascii="Palatino Linotype" w:eastAsia="Palatino Linotype" w:hAnsi="Palatino Linotype" w:cs="Palatino Linotype"/>
          <w:i/>
          <w:sz w:val="22"/>
        </w:rPr>
        <w:t>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14:paraId="40B868FE" w14:textId="77777777" w:rsidR="00C45F2A" w:rsidRPr="00451BF8" w:rsidRDefault="00C45F2A" w:rsidP="00C45F2A">
      <w:pPr>
        <w:tabs>
          <w:tab w:val="left" w:pos="7938"/>
        </w:tabs>
        <w:spacing w:before="1"/>
        <w:ind w:left="1134" w:right="900"/>
        <w:jc w:val="both"/>
        <w:rPr>
          <w:rFonts w:ascii="Palatino Linotype" w:eastAsia="Palatino Linotype" w:hAnsi="Palatino Linotype" w:cs="Palatino Linotype"/>
          <w:i/>
          <w:sz w:val="22"/>
        </w:rPr>
      </w:pPr>
    </w:p>
    <w:p w14:paraId="7DA0B7CE" w14:textId="77777777" w:rsidR="00C45F2A" w:rsidRPr="00451BF8" w:rsidRDefault="00C45F2A" w:rsidP="00C45F2A">
      <w:pPr>
        <w:tabs>
          <w:tab w:val="left" w:pos="7938"/>
        </w:tabs>
        <w:ind w:left="1134" w:right="900"/>
        <w:rPr>
          <w:rFonts w:ascii="Palatino Linotype" w:eastAsia="Palatino Linotype" w:hAnsi="Palatino Linotype" w:cs="Palatino Linotype"/>
          <w:i/>
          <w:sz w:val="22"/>
        </w:rPr>
      </w:pPr>
      <w:r w:rsidRPr="00451BF8">
        <w:rPr>
          <w:rFonts w:ascii="Palatino Linotype" w:eastAsia="Palatino Linotype" w:hAnsi="Palatino Linotype" w:cs="Palatino Linotype"/>
          <w:b/>
          <w:i/>
          <w:sz w:val="22"/>
        </w:rPr>
        <w:t xml:space="preserve">Artículo 4. </w:t>
      </w:r>
      <w:r w:rsidRPr="00451BF8">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19B84A62" w14:textId="77777777" w:rsidR="00C45F2A" w:rsidRPr="00451BF8" w:rsidRDefault="00C45F2A" w:rsidP="00C45F2A">
      <w:pPr>
        <w:tabs>
          <w:tab w:val="left" w:pos="7938"/>
        </w:tabs>
        <w:spacing w:before="31"/>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0A3E7C" w14:textId="77777777" w:rsidR="00C45F2A" w:rsidRPr="00451BF8" w:rsidRDefault="00C45F2A" w:rsidP="00C45F2A">
      <w:pPr>
        <w:tabs>
          <w:tab w:val="left" w:pos="7938"/>
        </w:tabs>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7A0BED51" w14:textId="77777777" w:rsidR="00C45F2A" w:rsidRPr="00451BF8" w:rsidRDefault="00C45F2A" w:rsidP="00C45F2A">
      <w:pPr>
        <w:tabs>
          <w:tab w:val="left" w:pos="7938"/>
        </w:tabs>
        <w:ind w:left="1134" w:right="900"/>
        <w:jc w:val="both"/>
        <w:rPr>
          <w:rFonts w:ascii="Palatino Linotype" w:eastAsia="Palatino Linotype" w:hAnsi="Palatino Linotype" w:cs="Palatino Linotype"/>
          <w:i/>
          <w:sz w:val="22"/>
        </w:rPr>
      </w:pPr>
    </w:p>
    <w:p w14:paraId="369C2733" w14:textId="77777777" w:rsidR="00C45F2A" w:rsidRPr="00451BF8" w:rsidRDefault="00C45F2A" w:rsidP="00C45F2A">
      <w:pPr>
        <w:tabs>
          <w:tab w:val="left" w:pos="7938"/>
        </w:tabs>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b/>
          <w:i/>
          <w:sz w:val="22"/>
        </w:rPr>
        <w:t xml:space="preserve">Artículo 11.- </w:t>
      </w:r>
      <w:r w:rsidRPr="00451BF8">
        <w:rPr>
          <w:rFonts w:ascii="Palatino Linotype" w:eastAsia="Palatino Linotype" w:hAnsi="Palatino Linotype" w:cs="Palatino Linotype"/>
          <w:i/>
          <w:sz w:val="22"/>
        </w:rPr>
        <w:t>Los Sujetos Obligados sólo proporcionarán la información que generen en el ejercicio de sus atribuciones.</w:t>
      </w:r>
    </w:p>
    <w:p w14:paraId="1F98A339" w14:textId="77777777" w:rsidR="00C45F2A" w:rsidRPr="00451BF8" w:rsidRDefault="00C45F2A" w:rsidP="00C45F2A">
      <w:pPr>
        <w:tabs>
          <w:tab w:val="left" w:pos="7938"/>
        </w:tabs>
        <w:ind w:left="1134" w:right="900"/>
        <w:jc w:val="both"/>
        <w:rPr>
          <w:rFonts w:ascii="Palatino Linotype" w:eastAsia="Palatino Linotype" w:hAnsi="Palatino Linotype" w:cs="Palatino Linotype"/>
          <w:i/>
          <w:sz w:val="22"/>
        </w:rPr>
      </w:pPr>
    </w:p>
    <w:p w14:paraId="3DBA976D" w14:textId="77777777" w:rsidR="00C45F2A" w:rsidRPr="00451BF8" w:rsidRDefault="00C45F2A" w:rsidP="00C45F2A">
      <w:pPr>
        <w:tabs>
          <w:tab w:val="left" w:pos="7938"/>
        </w:tabs>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b/>
          <w:i/>
          <w:sz w:val="22"/>
        </w:rPr>
        <w:t xml:space="preserve">Artículo 12. </w:t>
      </w:r>
      <w:r w:rsidRPr="00451BF8">
        <w:rPr>
          <w:rFonts w:ascii="Palatino Linotype" w:eastAsia="Palatino Linotype" w:hAnsi="Palatino Linotype" w:cs="Palatino Linotype"/>
          <w:i/>
          <w:sz w:val="22"/>
        </w:rPr>
        <w:t>Quienes generen, recopilen, administren, manejen, procesen, archiven o conserven información pública serán responsables de la misma en los términos de las disposiciones jurídicas aplicables.</w:t>
      </w:r>
    </w:p>
    <w:p w14:paraId="3A5002A5" w14:textId="77777777" w:rsidR="00C45F2A" w:rsidRPr="00451BF8" w:rsidRDefault="00C45F2A" w:rsidP="00C45F2A">
      <w:pPr>
        <w:tabs>
          <w:tab w:val="left" w:pos="7938"/>
        </w:tabs>
        <w:ind w:left="1134" w:right="900"/>
        <w:jc w:val="both"/>
        <w:rPr>
          <w:rFonts w:ascii="Palatino Linotype" w:eastAsia="Palatino Linotype" w:hAnsi="Palatino Linotype" w:cs="Palatino Linotype"/>
          <w:i/>
          <w:sz w:val="22"/>
        </w:rPr>
      </w:pPr>
      <w:r w:rsidRPr="00451BF8">
        <w:rPr>
          <w:rFonts w:ascii="Palatino Linotype" w:eastAsia="Palatino Linotype" w:hAnsi="Palatino Linotype" w:cs="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w:t>
      </w:r>
      <w:proofErr w:type="gramStart"/>
      <w:r w:rsidRPr="00451BF8">
        <w:rPr>
          <w:rFonts w:ascii="Palatino Linotype" w:eastAsia="Palatino Linotype" w:hAnsi="Palatino Linotype" w:cs="Palatino Linotype"/>
          <w:i/>
          <w:sz w:val="22"/>
        </w:rPr>
        <w:t>investigaciones..</w:t>
      </w:r>
      <w:proofErr w:type="gramEnd"/>
      <w:r w:rsidRPr="00451BF8">
        <w:rPr>
          <w:rFonts w:ascii="Palatino Linotype" w:eastAsia="Palatino Linotype" w:hAnsi="Palatino Linotype" w:cs="Palatino Linotype"/>
          <w:i/>
          <w:sz w:val="22"/>
        </w:rPr>
        <w:t>”</w:t>
      </w:r>
    </w:p>
    <w:p w14:paraId="2A8249D0" w14:textId="77777777" w:rsidR="00C45F2A" w:rsidRPr="00451BF8" w:rsidRDefault="00C45F2A" w:rsidP="00C45F2A">
      <w:pPr>
        <w:tabs>
          <w:tab w:val="left" w:pos="7938"/>
        </w:tabs>
        <w:ind w:left="1134" w:right="900"/>
        <w:jc w:val="both"/>
        <w:rPr>
          <w:rFonts w:ascii="Palatino Linotype" w:eastAsia="Palatino Linotype" w:hAnsi="Palatino Linotype" w:cs="Palatino Linotype"/>
          <w:i/>
          <w:sz w:val="22"/>
        </w:rPr>
      </w:pPr>
    </w:p>
    <w:p w14:paraId="63566A2E" w14:textId="77777777" w:rsidR="00C45F2A" w:rsidRPr="00451BF8" w:rsidRDefault="00C45F2A" w:rsidP="00C45F2A">
      <w:pPr>
        <w:tabs>
          <w:tab w:val="left" w:pos="7938"/>
        </w:tabs>
        <w:ind w:left="1134" w:right="900"/>
        <w:jc w:val="both"/>
        <w:rPr>
          <w:rFonts w:ascii="Palatino Linotype" w:eastAsia="Palatino Linotype" w:hAnsi="Palatino Linotype" w:cs="Palatino Linotype"/>
          <w:b/>
          <w:i/>
          <w:sz w:val="22"/>
        </w:rPr>
      </w:pPr>
      <w:r w:rsidRPr="00451BF8">
        <w:rPr>
          <w:rFonts w:ascii="Palatino Linotype" w:eastAsia="Palatino Linotype" w:hAnsi="Palatino Linotype" w:cs="Palatino Linotype"/>
          <w:b/>
          <w:i/>
          <w:sz w:val="22"/>
        </w:rPr>
        <w:t>(</w:t>
      </w:r>
      <w:proofErr w:type="spellStart"/>
      <w:r w:rsidRPr="00451BF8">
        <w:rPr>
          <w:rFonts w:ascii="Palatino Linotype" w:eastAsia="Palatino Linotype" w:hAnsi="Palatino Linotype" w:cs="Palatino Linotype"/>
          <w:b/>
          <w:i/>
          <w:sz w:val="22"/>
        </w:rPr>
        <w:t>Ënfasis</w:t>
      </w:r>
      <w:proofErr w:type="spellEnd"/>
      <w:r w:rsidRPr="00451BF8">
        <w:rPr>
          <w:rFonts w:ascii="Palatino Linotype" w:eastAsia="Palatino Linotype" w:hAnsi="Palatino Linotype" w:cs="Palatino Linotype"/>
          <w:b/>
          <w:i/>
          <w:sz w:val="22"/>
        </w:rPr>
        <w:t xml:space="preserve"> añadido)</w:t>
      </w:r>
    </w:p>
    <w:p w14:paraId="05345AB4" w14:textId="77777777" w:rsidR="00C45F2A" w:rsidRPr="00CB7A6E" w:rsidRDefault="00C45F2A" w:rsidP="00C45F2A">
      <w:pPr>
        <w:tabs>
          <w:tab w:val="left" w:pos="7938"/>
        </w:tabs>
        <w:ind w:left="1134" w:right="900"/>
        <w:jc w:val="both"/>
        <w:rPr>
          <w:rFonts w:ascii="Palatino Linotype" w:eastAsia="Palatino Linotype" w:hAnsi="Palatino Linotype" w:cs="Palatino Linotype"/>
          <w:b/>
          <w:i/>
        </w:rPr>
      </w:pPr>
    </w:p>
    <w:p w14:paraId="448865C3" w14:textId="76DB686D"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De una interpretación </w:t>
      </w:r>
      <w:r w:rsidRPr="00CB7A6E">
        <w:rPr>
          <w:rFonts w:ascii="Palatino Linotype" w:eastAsia="Palatino Linotype" w:hAnsi="Palatino Linotype" w:cs="Palatino Linotype"/>
          <w:color w:val="000000"/>
        </w:rPr>
        <w:t>sistemática de los artículos anteriores, se puede advertir que el ejercicio del derecho de acceso a la información pública s</w:t>
      </w:r>
      <w:r w:rsidR="002C1298" w:rsidRPr="00CB7A6E">
        <w:rPr>
          <w:rFonts w:ascii="Palatino Linotype" w:eastAsia="Palatino Linotype" w:hAnsi="Palatino Linotype" w:cs="Palatino Linotype"/>
          <w:color w:val="000000"/>
        </w:rPr>
        <w:t xml:space="preserve">e centra en la potestad de los </w:t>
      </w:r>
      <w:r w:rsidRPr="00CB7A6E">
        <w:rPr>
          <w:rFonts w:ascii="Palatino Linotype" w:eastAsia="Palatino Linotype" w:hAnsi="Palatino Linotype" w:cs="Palatino Linotype"/>
          <w:color w:val="000000"/>
        </w:rPr>
        <w:t>particulares para conocer el contenido de los documentos que obren en los archivos de los Sujetos Obligados, ya sea porque los generen, administren o simplemente los posean en el ejercicio de sus atribuciones.</w:t>
      </w:r>
    </w:p>
    <w:p w14:paraId="3FB4B06C"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11E0FD1F" w14:textId="32DD717C"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Para </w:t>
      </w:r>
      <w:r w:rsidRPr="00CB7A6E">
        <w:rPr>
          <w:rFonts w:ascii="Palatino Linotype" w:eastAsia="Palatino Linotype" w:hAnsi="Palatino Linotype" w:cs="Palatino Linotype"/>
          <w:color w:val="000000"/>
        </w:rPr>
        <w:t xml:space="preserve">ello, la Ley </w:t>
      </w:r>
      <w:r w:rsidRPr="00CB7A6E">
        <w:rPr>
          <w:rFonts w:ascii="Palatino Linotype" w:eastAsia="Palatino Linotype" w:hAnsi="Palatino Linotype" w:cs="Palatino Linotype"/>
        </w:rPr>
        <w:t xml:space="preserve">de la materia otorga la calidad de documento a los expedientes, reportes, estudios, actas, resoluciones, oficios, correspondencia, acuerdos, directivas, directrices, circulares, contratos, convenios, instructivos, notas, memorandos, estadísticas o bien, </w:t>
      </w:r>
      <w:r w:rsidRPr="00CB7A6E">
        <w:rPr>
          <w:rFonts w:ascii="Palatino Linotype" w:eastAsia="Palatino Linotype" w:hAnsi="Palatino Linotype" w:cs="Palatino Linotype"/>
          <w:b/>
        </w:rPr>
        <w:t>cualquier otro registro que documente el ejercicio de las facultades, funciones y competencias de los sujetos obligados</w:t>
      </w:r>
      <w:r w:rsidRPr="00CB7A6E">
        <w:rPr>
          <w:rFonts w:ascii="Palatino Linotype" w:eastAsia="Palatino Linotype" w:hAnsi="Palatino Linotype" w:cs="Palatino Linotype"/>
        </w:rPr>
        <w:t xml:space="preserve">, sus servidores públicos e integrantes, sin importar su fuente o fecha </w:t>
      </w:r>
      <w:r w:rsidR="002C1298" w:rsidRPr="00CB7A6E">
        <w:rPr>
          <w:rFonts w:ascii="Palatino Linotype" w:eastAsia="Palatino Linotype" w:hAnsi="Palatino Linotype" w:cs="Palatino Linotype"/>
        </w:rPr>
        <w:t xml:space="preserve">de elaboración. Los documentos </w:t>
      </w:r>
      <w:r w:rsidRPr="00CB7A6E">
        <w:rPr>
          <w:rFonts w:ascii="Palatino Linotype" w:eastAsia="Palatino Linotype" w:hAnsi="Palatino Linotype" w:cs="Palatino Linotype"/>
        </w:rPr>
        <w:t>podrán estar en cualquier medio, sea escrito, impreso, sonoro, visual, electrónico, informático u holográfico.</w:t>
      </w:r>
    </w:p>
    <w:p w14:paraId="6E6279E3"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lastRenderedPageBreak/>
        <w:t xml:space="preserve">Por otro </w:t>
      </w:r>
      <w:r w:rsidRPr="00CB7A6E">
        <w:rPr>
          <w:rFonts w:ascii="Palatino Linotype" w:eastAsia="Palatino Linotype" w:hAnsi="Palatino Linotype" w:cs="Palatino Linotype"/>
          <w:color w:val="000000"/>
        </w:rPr>
        <w:t xml:space="preserve">lado, </w:t>
      </w:r>
      <w:r w:rsidRPr="00CB7A6E">
        <w:rPr>
          <w:rFonts w:ascii="Palatino Linotype" w:eastAsia="Palatino Linotype" w:hAnsi="Palatino Linotype" w:cs="Palatino Linotype"/>
        </w:rPr>
        <w:t>así como la Constitución y la Ley de la materia otorgan a los particulares el derecho de acceder a los documentos generados o en posesión de las autoridades; también lo es que, la obligación de proporcionar información no comprende el procesamiento de esta, ni el presentarla conforme al interés del solicitante ya que no están constreñidos a generarla, resumir, efectuar cálculos o practicar investigaciones.</w:t>
      </w:r>
    </w:p>
    <w:p w14:paraId="52EADBFF" w14:textId="77777777" w:rsidR="00C45F2A" w:rsidRPr="00CB7A6E" w:rsidRDefault="00C45F2A" w:rsidP="00C45F2A">
      <w:pPr>
        <w:spacing w:line="360" w:lineRule="auto"/>
        <w:ind w:right="49"/>
        <w:jc w:val="both"/>
        <w:rPr>
          <w:rFonts w:ascii="Palatino Linotype" w:eastAsia="Palatino Linotype" w:hAnsi="Palatino Linotype" w:cs="Palatino Linotype"/>
        </w:rPr>
      </w:pPr>
    </w:p>
    <w:p w14:paraId="17069A15" w14:textId="77777777" w:rsidR="00C45F2A" w:rsidRPr="00CB7A6E" w:rsidRDefault="00C45F2A" w:rsidP="00C45F2A">
      <w:pPr>
        <w:numPr>
          <w:ilvl w:val="0"/>
          <w:numId w:val="1"/>
        </w:numPr>
        <w:spacing w:line="360" w:lineRule="auto"/>
        <w:ind w:left="0" w:firstLine="0"/>
        <w:contextualSpacing/>
        <w:jc w:val="both"/>
        <w:rPr>
          <w:rFonts w:ascii="Calibri" w:eastAsia="Times New Roman" w:hAnsi="Calibri" w:cs="Calibri"/>
        </w:rPr>
      </w:pPr>
      <w:r w:rsidRPr="00CB7A6E">
        <w:rPr>
          <w:rFonts w:ascii="Palatino Linotype" w:eastAsia="Palatino Linotype" w:hAnsi="Palatino Linotype" w:cs="Palatino Linotype"/>
        </w:rPr>
        <w:t xml:space="preserve">Así, el derecho a la información constituye una prerrogativa a acceder a documentación en poder de los Sujetos Obligados, no así a realizar cuestionamientos, o manifestaciones subjetivas. Sirve de apoyo a lo anterior la definición de </w:t>
      </w:r>
      <w:r w:rsidRPr="00CB7A6E">
        <w:rPr>
          <w:rFonts w:ascii="Palatino Linotype" w:eastAsia="Palatino Linotype" w:hAnsi="Palatino Linotype" w:cs="Palatino Linotype"/>
          <w:b/>
        </w:rPr>
        <w:t>derecho a la información</w:t>
      </w:r>
      <w:r w:rsidRPr="00CB7A6E">
        <w:rPr>
          <w:rFonts w:ascii="Palatino Linotype" w:eastAsia="Palatino Linotype" w:hAnsi="Palatino Linotype" w:cs="Palatino Linotype"/>
        </w:rPr>
        <w:t xml:space="preserve"> de Ernesto Villanueva </w:t>
      </w:r>
      <w:proofErr w:type="spellStart"/>
      <w:r w:rsidRPr="00CB7A6E">
        <w:rPr>
          <w:rFonts w:ascii="Palatino Linotype" w:eastAsia="Palatino Linotype" w:hAnsi="Palatino Linotype" w:cs="Palatino Linotype"/>
        </w:rPr>
        <w:t>Villanueva</w:t>
      </w:r>
      <w:proofErr w:type="spellEnd"/>
      <w:r w:rsidRPr="00CB7A6E">
        <w:rPr>
          <w:rFonts w:ascii="Palatino Linotype" w:eastAsia="Palatino Linotype" w:hAnsi="Palatino Linotype" w:cs="Palatino Linotype"/>
        </w:rPr>
        <w:t xml:space="preserve">, que dice: </w:t>
      </w:r>
    </w:p>
    <w:p w14:paraId="61C9D41E" w14:textId="2C7DA717" w:rsidR="00532E35" w:rsidRPr="00451BF8" w:rsidRDefault="00C45F2A" w:rsidP="00C45F2A">
      <w:pPr>
        <w:ind w:left="1134" w:right="900"/>
        <w:jc w:val="both"/>
        <w:rPr>
          <w:rFonts w:ascii="Palatino Linotype" w:eastAsia="Palatino Linotype" w:hAnsi="Palatino Linotype" w:cs="Palatino Linotype"/>
          <w:sz w:val="22"/>
        </w:rPr>
      </w:pPr>
      <w:r w:rsidRPr="00451BF8">
        <w:rPr>
          <w:rFonts w:ascii="Palatino Linotype" w:eastAsia="Palatino Linotype" w:hAnsi="Palatino Linotype" w:cs="Palatino Linotype"/>
          <w:i/>
          <w:sz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451BF8">
        <w:rPr>
          <w:rFonts w:ascii="Palatino Linotype" w:eastAsia="Palatino Linotype" w:hAnsi="Palatino Linotype" w:cs="Palatino Linotype"/>
          <w:i/>
          <w:sz w:val="22"/>
          <w:vertAlign w:val="superscript"/>
        </w:rPr>
        <w:footnoteReference w:id="4"/>
      </w:r>
      <w:r w:rsidRPr="00451BF8">
        <w:rPr>
          <w:rFonts w:ascii="Palatino Linotype" w:eastAsia="Palatino Linotype" w:hAnsi="Palatino Linotype" w:cs="Palatino Linotype"/>
          <w:i/>
          <w:sz w:val="22"/>
        </w:rPr>
        <w:t xml:space="preserve">” (Sic)  </w:t>
      </w:r>
    </w:p>
    <w:p w14:paraId="24494EBE" w14:textId="023F0CF4" w:rsidR="00532E35" w:rsidRPr="00CB7A6E" w:rsidRDefault="00532E35" w:rsidP="00C45F2A">
      <w:pPr>
        <w:spacing w:line="360" w:lineRule="auto"/>
        <w:contextualSpacing/>
        <w:jc w:val="both"/>
        <w:rPr>
          <w:rFonts w:ascii="Palatino Linotype" w:eastAsia="Palatino Linotype" w:hAnsi="Palatino Linotype" w:cs="Palatino Linotype"/>
        </w:rPr>
      </w:pPr>
    </w:p>
    <w:p w14:paraId="514AD6B7" w14:textId="77777777" w:rsidR="00893FDF" w:rsidRPr="00CB7A6E" w:rsidRDefault="00485DAA" w:rsidP="00485DAA">
      <w:pPr>
        <w:numPr>
          <w:ilvl w:val="0"/>
          <w:numId w:val="1"/>
        </w:numPr>
        <w:spacing w:line="360" w:lineRule="auto"/>
        <w:ind w:left="0" w:firstLine="0"/>
        <w:contextualSpacing/>
        <w:jc w:val="both"/>
        <w:rPr>
          <w:rFonts w:ascii="Palatino Linotype" w:hAnsi="Palatino Linotype"/>
        </w:rPr>
      </w:pPr>
      <w:r w:rsidRPr="00CB7A6E">
        <w:rPr>
          <w:rFonts w:ascii="Palatino Linotype" w:eastAsia="Palatino Linotype" w:hAnsi="Palatino Linotype" w:cs="Palatino Linotype"/>
        </w:rPr>
        <w:t>Ahora bien</w:t>
      </w:r>
      <w:r w:rsidR="00532E35" w:rsidRPr="00CB7A6E">
        <w:rPr>
          <w:rFonts w:ascii="Palatino Linotype" w:eastAsia="Palatino Linotype" w:hAnsi="Palatino Linotype" w:cs="Palatino Linotype"/>
        </w:rPr>
        <w:t>,</w:t>
      </w:r>
      <w:r w:rsidRPr="00CB7A6E">
        <w:rPr>
          <w:rFonts w:ascii="Palatino Linotype" w:eastAsia="Palatino Linotype" w:hAnsi="Palatino Linotype" w:cs="Palatino Linotype"/>
        </w:rPr>
        <w:t xml:space="preserve"> por lo que corresponde a los </w:t>
      </w:r>
      <w:r w:rsidRPr="00CB7A6E">
        <w:rPr>
          <w:rFonts w:ascii="Palatino Linotype" w:hAnsi="Palatino Linotype"/>
        </w:rPr>
        <w:t>Nombres del personal adscrito, solicitados en el requerimiento de información, el Sujeto Obligado refirió que</w:t>
      </w:r>
      <w:r w:rsidRPr="00CB7A6E">
        <w:rPr>
          <w:rFonts w:ascii="Palatino Linotype" w:eastAsia="Palatino Linotype" w:hAnsi="Palatino Linotype" w:cs="Palatino Linotype"/>
        </w:rPr>
        <w:t xml:space="preserve"> el personal adscrito al Sistema de Transporte Masivo (STM) Minibús es el Lic. Octavio Alberto Quiroz </w:t>
      </w:r>
      <w:proofErr w:type="spellStart"/>
      <w:r w:rsidRPr="00CB7A6E">
        <w:rPr>
          <w:rFonts w:ascii="Palatino Linotype" w:eastAsia="Palatino Linotype" w:hAnsi="Palatino Linotype" w:cs="Palatino Linotype"/>
        </w:rPr>
        <w:t>Malagon</w:t>
      </w:r>
      <w:proofErr w:type="spellEnd"/>
      <w:r w:rsidRPr="00CB7A6E">
        <w:rPr>
          <w:rFonts w:ascii="Palatino Linotype" w:eastAsia="Palatino Linotype" w:hAnsi="Palatino Linotype" w:cs="Palatino Linotype"/>
        </w:rPr>
        <w:t xml:space="preserve"> a cargo de la Dirección de Supervisión y Control de este Organismo Público Descentralizad. Derivado de la respuesta emitida en informe justificado, </w:t>
      </w:r>
      <w:r w:rsidR="00F6478D" w:rsidRPr="00CB7A6E">
        <w:rPr>
          <w:rFonts w:ascii="Palatino Linotype" w:eastAsia="Palatino Linotype" w:hAnsi="Palatino Linotype" w:cs="Palatino Linotype"/>
        </w:rPr>
        <w:t>este</w:t>
      </w:r>
      <w:r w:rsidRPr="00CB7A6E">
        <w:rPr>
          <w:rFonts w:ascii="Palatino Linotype" w:eastAsia="Palatino Linotype" w:hAnsi="Palatino Linotype" w:cs="Palatino Linotype"/>
        </w:rPr>
        <w:t xml:space="preserve"> No colma el </w:t>
      </w:r>
      <w:r w:rsidR="00F6478D" w:rsidRPr="00CB7A6E">
        <w:rPr>
          <w:rFonts w:ascii="Palatino Linotype" w:eastAsia="Palatino Linotype" w:hAnsi="Palatino Linotype" w:cs="Palatino Linotype"/>
        </w:rPr>
        <w:t>requerimiento</w:t>
      </w:r>
      <w:r w:rsidRPr="00CB7A6E">
        <w:rPr>
          <w:rFonts w:ascii="Palatino Linotype" w:eastAsia="Palatino Linotype" w:hAnsi="Palatino Linotype" w:cs="Palatino Linotype"/>
        </w:rPr>
        <w:t xml:space="preserve"> realizado por el Recurrente</w:t>
      </w:r>
      <w:r w:rsidR="00F6478D" w:rsidRPr="00CB7A6E">
        <w:rPr>
          <w:rFonts w:ascii="Palatino Linotype" w:eastAsia="Palatino Linotype" w:hAnsi="Palatino Linotype" w:cs="Palatino Linotype"/>
        </w:rPr>
        <w:t>,</w:t>
      </w:r>
      <w:r w:rsidRPr="00CB7A6E">
        <w:rPr>
          <w:rFonts w:ascii="Palatino Linotype" w:eastAsia="Palatino Linotype" w:hAnsi="Palatino Linotype" w:cs="Palatino Linotype"/>
        </w:rPr>
        <w:t xml:space="preserve"> toda vez que el mismo</w:t>
      </w:r>
      <w:r w:rsidR="00F6478D" w:rsidRPr="00CB7A6E">
        <w:rPr>
          <w:rFonts w:ascii="Palatino Linotype" w:eastAsia="Palatino Linotype" w:hAnsi="Palatino Linotype" w:cs="Palatino Linotype"/>
        </w:rPr>
        <w:t>,</w:t>
      </w:r>
      <w:r w:rsidRPr="00CB7A6E">
        <w:rPr>
          <w:rFonts w:ascii="Palatino Linotype" w:eastAsia="Palatino Linotype" w:hAnsi="Palatino Linotype" w:cs="Palatino Linotype"/>
        </w:rPr>
        <w:t xml:space="preserve"> solicita el nombre del personal adscrito</w:t>
      </w:r>
      <w:r w:rsidR="00F6478D" w:rsidRPr="00CB7A6E">
        <w:rPr>
          <w:rFonts w:ascii="Palatino Linotype" w:eastAsia="Palatino Linotype" w:hAnsi="Palatino Linotype" w:cs="Palatino Linotype"/>
        </w:rPr>
        <w:t>,</w:t>
      </w:r>
      <w:r w:rsidRPr="00CB7A6E">
        <w:rPr>
          <w:rFonts w:ascii="Palatino Linotype" w:eastAsia="Palatino Linotype" w:hAnsi="Palatino Linotype" w:cs="Palatino Linotype"/>
        </w:rPr>
        <w:t xml:space="preserve"> que estuvi</w:t>
      </w:r>
      <w:r w:rsidR="00F6478D" w:rsidRPr="00CB7A6E">
        <w:rPr>
          <w:rFonts w:ascii="Palatino Linotype" w:eastAsia="Palatino Linotype" w:hAnsi="Palatino Linotype" w:cs="Palatino Linotype"/>
        </w:rPr>
        <w:t>eron involucrados en los</w:t>
      </w:r>
      <w:r w:rsidRPr="00CB7A6E">
        <w:rPr>
          <w:rFonts w:ascii="Palatino Linotype" w:eastAsia="Palatino Linotype" w:hAnsi="Palatino Linotype" w:cs="Palatino Linotype"/>
        </w:rPr>
        <w:t xml:space="preserve"> </w:t>
      </w:r>
      <w:r w:rsidR="00F6478D" w:rsidRPr="00CB7A6E">
        <w:rPr>
          <w:rFonts w:ascii="Palatino Linotype" w:eastAsia="Palatino Linotype" w:hAnsi="Palatino Linotype" w:cs="Palatino Linotype"/>
        </w:rPr>
        <w:t xml:space="preserve">hechos ocurridos  en la unidad del Mexibús perteneciente a la Línea 4, </w:t>
      </w:r>
    </w:p>
    <w:p w14:paraId="7ED68887" w14:textId="1BD22E5F" w:rsidR="00A2793D" w:rsidRPr="00CB7A6E" w:rsidRDefault="00A2793D" w:rsidP="00A2793D">
      <w:pPr>
        <w:numPr>
          <w:ilvl w:val="0"/>
          <w:numId w:val="1"/>
        </w:numPr>
        <w:spacing w:line="360" w:lineRule="auto"/>
        <w:ind w:left="0" w:firstLine="0"/>
        <w:contextualSpacing/>
        <w:jc w:val="both"/>
        <w:rPr>
          <w:rFonts w:ascii="Palatino Linotype" w:hAnsi="Palatino Linotype"/>
        </w:rPr>
      </w:pPr>
      <w:r w:rsidRPr="00CB7A6E">
        <w:rPr>
          <w:rFonts w:ascii="Palatino Linotype" w:eastAsia="Palatino Linotype" w:hAnsi="Palatino Linotype" w:cs="Palatino Linotype"/>
        </w:rPr>
        <w:lastRenderedPageBreak/>
        <w:t>Ahora bien, resulta necesario traer a contexto el Manual de Organización del Sistema de Transporte Masivo del Estado de México, el cual establece lo siguiente.</w:t>
      </w:r>
    </w:p>
    <w:p w14:paraId="52793F9A"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213C0301030000L DIRECCIÓN JURÍDICA, FINANCIERA Y DE IGUALDAD DE GÉNERO</w:t>
      </w:r>
    </w:p>
    <w:p w14:paraId="1089CA1E"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OBJETIVO:</w:t>
      </w:r>
    </w:p>
    <w:p w14:paraId="111BAC34"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Evaluar los aspectos jurídicos y financieros necesarios para la integración de los proyectos de transportación masiva, teleférico y estaciones de transferencia modal a implementarse en la entidad, con la participación de los sectores público, privado y social, así como asegurar La incorporación de la perspectiva de género en los programas, proyectos, acciones y políticas públicas competencia del Sistema, con el fin de promover la igualdad de género, erradicar la violencia y discriminación de género, e impulsar una cultura de respeto, condiciones e igualdad de oportunidades entre mujeres y hombres.</w:t>
      </w:r>
    </w:p>
    <w:p w14:paraId="6DAA0F6B"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p>
    <w:p w14:paraId="1B8DC208" w14:textId="77FB893F" w:rsidR="00A2793D" w:rsidRPr="00451BF8" w:rsidRDefault="00B210A0" w:rsidP="00451BF8">
      <w:pPr>
        <w:spacing w:after="160" w:line="259" w:lineRule="auto"/>
        <w:ind w:left="567" w:right="709"/>
        <w:jc w:val="both"/>
        <w:rPr>
          <w:rFonts w:ascii="Palatino Linotype" w:eastAsia="Calibri" w:hAnsi="Palatino Linotype" w:cs="Times New Roman"/>
          <w:b/>
          <w:i/>
          <w:sz w:val="22"/>
          <w:lang w:val="es-MX" w:eastAsia="en-US"/>
        </w:rPr>
      </w:pPr>
      <w:r w:rsidRPr="00451BF8">
        <w:rPr>
          <w:rFonts w:ascii="Palatino Linotype" w:eastAsia="Calibri" w:hAnsi="Palatino Linotype" w:cs="Times New Roman"/>
          <w:b/>
          <w:i/>
          <w:sz w:val="22"/>
          <w:lang w:val="es-MX" w:eastAsia="en-US"/>
        </w:rPr>
        <w:t>FUNCIONES</w:t>
      </w:r>
    </w:p>
    <w:p w14:paraId="28597849" w14:textId="77777777" w:rsidR="00A2793D" w:rsidRPr="00451BF8" w:rsidRDefault="00A2793D" w:rsidP="00451BF8">
      <w:pPr>
        <w:numPr>
          <w:ilvl w:val="0"/>
          <w:numId w:val="9"/>
        </w:numPr>
        <w:spacing w:after="160" w:line="259" w:lineRule="auto"/>
        <w:ind w:left="567" w:right="709"/>
        <w:contextualSpacing/>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Realizar visitas de inspección, para supervisar y vigilar el cumplimiento de las obligaciones de las y los concesionarios, las y los contratistas y las y los permisionarios de los Sistemas de Transporte Masivo y Teleférico de las Estaciones de Transferencia Modal y las de origen-destino e intermedias del teleférico.</w:t>
      </w:r>
    </w:p>
    <w:p w14:paraId="0B685806"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p>
    <w:p w14:paraId="3D0586F1"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213C0301020000L DIRECCIÓN DE SUPERVISIÓN Y CONTROL</w:t>
      </w:r>
    </w:p>
    <w:p w14:paraId="18169E33" w14:textId="77777777" w:rsidR="00A2793D" w:rsidRPr="00451BF8" w:rsidRDefault="00A2793D" w:rsidP="00451BF8">
      <w:pPr>
        <w:spacing w:after="160" w:line="259" w:lineRule="auto"/>
        <w:ind w:left="567" w:right="709"/>
        <w:jc w:val="both"/>
        <w:rPr>
          <w:rFonts w:ascii="Palatino Linotype" w:eastAsia="Calibri" w:hAnsi="Palatino Linotype" w:cs="Times New Roman"/>
          <w:b/>
          <w:i/>
          <w:sz w:val="22"/>
          <w:lang w:val="es-MX" w:eastAsia="en-US"/>
        </w:rPr>
      </w:pPr>
      <w:r w:rsidRPr="00451BF8">
        <w:rPr>
          <w:rFonts w:ascii="Palatino Linotype" w:eastAsia="Calibri" w:hAnsi="Palatino Linotype" w:cs="Times New Roman"/>
          <w:b/>
          <w:i/>
          <w:sz w:val="22"/>
          <w:lang w:val="es-MX" w:eastAsia="en-US"/>
        </w:rPr>
        <w:t>OBJETIVO:</w:t>
      </w:r>
    </w:p>
    <w:p w14:paraId="36BFCB6B"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Establecer y coordinar los programas y acciones que permitan garantizar que los servicios de la operación del transporte de alta capacidad y teleférico, los de infraestructura y de las Estaciones de Transferencia Modal y las de origen-destino e intermedias que se requieren para el eficiente funcionamiento del Teleférico que se presten en forma permanente, regular, y en los niveles de seguridad y calidad requeridos.</w:t>
      </w:r>
    </w:p>
    <w:p w14:paraId="76EB86E2" w14:textId="77777777" w:rsidR="00A2793D" w:rsidRPr="00451BF8" w:rsidRDefault="00A2793D" w:rsidP="00451BF8">
      <w:pPr>
        <w:spacing w:after="160" w:line="259" w:lineRule="auto"/>
        <w:ind w:left="567" w:right="709"/>
        <w:jc w:val="both"/>
        <w:rPr>
          <w:rFonts w:ascii="Palatino Linotype" w:eastAsia="Calibri" w:hAnsi="Palatino Linotype" w:cs="Times New Roman"/>
          <w:b/>
          <w:i/>
          <w:sz w:val="22"/>
          <w:lang w:val="es-MX" w:eastAsia="en-US"/>
        </w:rPr>
      </w:pPr>
      <w:r w:rsidRPr="00451BF8">
        <w:rPr>
          <w:rFonts w:ascii="Palatino Linotype" w:eastAsia="Calibri" w:hAnsi="Palatino Linotype" w:cs="Times New Roman"/>
          <w:b/>
          <w:i/>
          <w:sz w:val="22"/>
          <w:lang w:val="es-MX" w:eastAsia="en-US"/>
        </w:rPr>
        <w:t>FUNCIONES:</w:t>
      </w:r>
    </w:p>
    <w:p w14:paraId="44A28316" w14:textId="77777777" w:rsidR="00A2793D" w:rsidRPr="00451BF8" w:rsidRDefault="00A2793D" w:rsidP="00451BF8">
      <w:pPr>
        <w:numPr>
          <w:ilvl w:val="0"/>
          <w:numId w:val="9"/>
        </w:numPr>
        <w:spacing w:after="160" w:line="259" w:lineRule="auto"/>
        <w:ind w:left="567" w:right="709"/>
        <w:contextualSpacing/>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 xml:space="preserve">Supervisar, con recursos propios o por medio de terceros, el cumplimiento de las reglas de operación del servicio de transporte de alta capacidad y teleférico, establecidas en los títulos de concesión otorgados por la Secretaría y calificar las infracciones de las y los concesionarios </w:t>
      </w:r>
      <w:r w:rsidRPr="00451BF8">
        <w:rPr>
          <w:rFonts w:ascii="Palatino Linotype" w:eastAsia="Calibri" w:hAnsi="Palatino Linotype" w:cs="Times New Roman"/>
          <w:i/>
          <w:sz w:val="22"/>
          <w:lang w:val="es-MX" w:eastAsia="en-US"/>
        </w:rPr>
        <w:lastRenderedPageBreak/>
        <w:t>en los rubros de operación del transporte y teleférico, material rodante y teleférico y mantenimiento de su infraestructura.</w:t>
      </w:r>
    </w:p>
    <w:p w14:paraId="298BCDEB" w14:textId="77777777" w:rsidR="00A2793D" w:rsidRPr="00451BF8" w:rsidRDefault="00A2793D" w:rsidP="00451BF8">
      <w:pPr>
        <w:numPr>
          <w:ilvl w:val="0"/>
          <w:numId w:val="9"/>
        </w:numPr>
        <w:spacing w:after="160" w:line="259" w:lineRule="auto"/>
        <w:ind w:left="567" w:right="709"/>
        <w:contextualSpacing/>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Garantizar que el servicio de transporte de alta capacidad y teleférico que se preste en forma permanente, regular y en los niveles de calidad requeridos, a través de las empresas concesionarias.</w:t>
      </w:r>
    </w:p>
    <w:p w14:paraId="73676B90" w14:textId="77777777" w:rsidR="00A2793D" w:rsidRPr="00451BF8" w:rsidRDefault="00A2793D" w:rsidP="00451BF8">
      <w:pPr>
        <w:numPr>
          <w:ilvl w:val="0"/>
          <w:numId w:val="9"/>
        </w:numPr>
        <w:spacing w:after="160" w:line="259" w:lineRule="auto"/>
        <w:ind w:left="567" w:right="709"/>
        <w:contextualSpacing/>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Proponer a la o al Director General del Sistema de Transporte Masivo y Teleférico del Estado de México la definición y difusión de las políticas respecto de la operación, el uso y conservación del material rodante y de la infraestructura del transporte de alta capacidad y teleférico (patios, estaciones, talleres y carril confinado), centro de control, Estaciones de Transferencia Modal y las de origen-destino e intermedias que se requieren para el eficiente funcionamiento del teleférico demás equipos y periféricos asociados.</w:t>
      </w:r>
    </w:p>
    <w:p w14:paraId="6196602E" w14:textId="77777777" w:rsidR="00A2793D" w:rsidRPr="00451BF8" w:rsidRDefault="00A2793D" w:rsidP="00451BF8">
      <w:pPr>
        <w:spacing w:after="160" w:line="259" w:lineRule="auto"/>
        <w:ind w:left="567" w:right="709"/>
        <w:contextualSpacing/>
        <w:jc w:val="both"/>
        <w:rPr>
          <w:rFonts w:ascii="Palatino Linotype" w:eastAsia="Calibri" w:hAnsi="Palatino Linotype" w:cs="Times New Roman"/>
          <w:i/>
          <w:sz w:val="22"/>
          <w:lang w:val="es-MX" w:eastAsia="en-US"/>
        </w:rPr>
      </w:pPr>
    </w:p>
    <w:p w14:paraId="60F4C210" w14:textId="77777777" w:rsidR="00A2793D" w:rsidRPr="00451BF8" w:rsidRDefault="00A2793D" w:rsidP="00451BF8">
      <w:pPr>
        <w:numPr>
          <w:ilvl w:val="0"/>
          <w:numId w:val="9"/>
        </w:numPr>
        <w:spacing w:after="160" w:line="259" w:lineRule="auto"/>
        <w:ind w:left="567" w:right="709"/>
        <w:contextualSpacing/>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Autorizar, sancionar y evaluar el cumplimiento de la programación del servicio de acuerdo a las características de la demanda.</w:t>
      </w:r>
    </w:p>
    <w:p w14:paraId="28C5DB99" w14:textId="77777777" w:rsidR="00A2793D" w:rsidRPr="00451BF8" w:rsidRDefault="00A2793D" w:rsidP="00451BF8">
      <w:pPr>
        <w:spacing w:after="160" w:line="259" w:lineRule="auto"/>
        <w:ind w:left="567" w:right="709"/>
        <w:jc w:val="both"/>
        <w:rPr>
          <w:rFonts w:ascii="Palatino Linotype" w:eastAsia="Calibri" w:hAnsi="Palatino Linotype" w:cs="Times New Roman"/>
          <w:i/>
          <w:sz w:val="22"/>
          <w:lang w:val="es-MX" w:eastAsia="en-US"/>
        </w:rPr>
      </w:pPr>
    </w:p>
    <w:p w14:paraId="498632C1" w14:textId="77777777" w:rsidR="00A2793D" w:rsidRPr="00451BF8" w:rsidRDefault="00A2793D" w:rsidP="00451BF8">
      <w:pPr>
        <w:numPr>
          <w:ilvl w:val="0"/>
          <w:numId w:val="9"/>
        </w:numPr>
        <w:spacing w:after="160" w:line="259" w:lineRule="auto"/>
        <w:ind w:left="567" w:right="709"/>
        <w:contextualSpacing/>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Autorizar, verificar y evaluar el cumplimiento de los programas de mantenimiento y conservación del estado físico, mecánico y operativo de los componentes de los corredores de transporte de alta capacidad y teleférico, como son material rodante, infraestructura y demás aspectos ligados al servicio a cargo de las empresas concesionarias.</w:t>
      </w:r>
    </w:p>
    <w:p w14:paraId="3C55FC77" w14:textId="77777777" w:rsidR="00A2793D" w:rsidRPr="00451BF8" w:rsidRDefault="00A2793D" w:rsidP="00451BF8">
      <w:pPr>
        <w:spacing w:after="160" w:line="259" w:lineRule="auto"/>
        <w:ind w:left="567" w:right="709"/>
        <w:contextualSpacing/>
        <w:rPr>
          <w:rFonts w:ascii="Palatino Linotype" w:eastAsia="Calibri" w:hAnsi="Palatino Linotype" w:cs="Times New Roman"/>
          <w:i/>
          <w:sz w:val="22"/>
          <w:lang w:val="es-MX" w:eastAsia="en-US"/>
        </w:rPr>
      </w:pPr>
    </w:p>
    <w:p w14:paraId="49C33FB7" w14:textId="77777777" w:rsidR="00A2793D" w:rsidRPr="00451BF8" w:rsidRDefault="00A2793D" w:rsidP="00451BF8">
      <w:pPr>
        <w:spacing w:after="160" w:line="259" w:lineRule="auto"/>
        <w:ind w:left="567" w:right="709"/>
        <w:contextualSpacing/>
        <w:jc w:val="both"/>
        <w:rPr>
          <w:rFonts w:ascii="Palatino Linotype" w:eastAsia="Calibri" w:hAnsi="Palatino Linotype" w:cs="Times New Roman"/>
          <w:i/>
          <w:sz w:val="22"/>
          <w:lang w:val="es-MX" w:eastAsia="en-US"/>
        </w:rPr>
      </w:pPr>
    </w:p>
    <w:p w14:paraId="62702B31" w14:textId="77777777" w:rsidR="00A2793D" w:rsidRPr="00451BF8" w:rsidRDefault="00A2793D" w:rsidP="00451BF8">
      <w:pPr>
        <w:numPr>
          <w:ilvl w:val="0"/>
          <w:numId w:val="9"/>
        </w:numPr>
        <w:spacing w:after="160" w:line="259" w:lineRule="auto"/>
        <w:ind w:left="567" w:right="709"/>
        <w:contextualSpacing/>
        <w:jc w:val="both"/>
        <w:rPr>
          <w:rFonts w:ascii="Palatino Linotype" w:eastAsia="Calibri" w:hAnsi="Palatino Linotype" w:cs="Times New Roman"/>
          <w:i/>
          <w:sz w:val="22"/>
          <w:lang w:val="es-MX" w:eastAsia="en-US"/>
        </w:rPr>
      </w:pPr>
      <w:r w:rsidRPr="00451BF8">
        <w:rPr>
          <w:rFonts w:ascii="Palatino Linotype" w:eastAsia="Calibri" w:hAnsi="Palatino Linotype" w:cs="Times New Roman"/>
          <w:i/>
          <w:sz w:val="22"/>
          <w:lang w:val="es-MX" w:eastAsia="en-US"/>
        </w:rPr>
        <w:t>Autorizar y verificar el cumplimiento de los programas de capacitación del personal de las concesionarias asignado a actividades de la operación y del mantenimiento del material rodante y de la infraestructura en los corredores de transporte de alta capacidad y teleférico.</w:t>
      </w:r>
    </w:p>
    <w:p w14:paraId="0959C147" w14:textId="77777777" w:rsidR="00A2793D" w:rsidRPr="00CB7A6E" w:rsidRDefault="00A2793D" w:rsidP="00A2793D">
      <w:pPr>
        <w:spacing w:line="360" w:lineRule="auto"/>
        <w:contextualSpacing/>
        <w:jc w:val="both"/>
        <w:rPr>
          <w:rFonts w:ascii="Palatino Linotype" w:eastAsia="Palatino Linotype" w:hAnsi="Palatino Linotype" w:cs="Palatino Linotype"/>
        </w:rPr>
      </w:pPr>
    </w:p>
    <w:p w14:paraId="53587AB6" w14:textId="62E0CD4C" w:rsidR="00A2793D" w:rsidRPr="00CB7A6E" w:rsidRDefault="00A2793D" w:rsidP="00A2793D">
      <w:pPr>
        <w:numPr>
          <w:ilvl w:val="0"/>
          <w:numId w:val="1"/>
        </w:numPr>
        <w:spacing w:line="360" w:lineRule="auto"/>
        <w:ind w:left="0" w:firstLine="0"/>
        <w:contextualSpacing/>
        <w:jc w:val="both"/>
        <w:rPr>
          <w:rFonts w:ascii="Palatino Linotype" w:eastAsia="Palatino Linotype" w:hAnsi="Palatino Linotype" w:cs="Palatino Linotype"/>
        </w:rPr>
      </w:pPr>
      <w:r w:rsidRPr="00CB7A6E">
        <w:rPr>
          <w:rFonts w:ascii="Palatino Linotype" w:eastAsia="Palatino Linotype" w:hAnsi="Palatino Linotype" w:cs="Palatino Linotype"/>
        </w:rPr>
        <w:t>De lo citado con anterioridad, es de señalar que el Sujeto Obligado a través de la Dirección Jaricada, Financiera y de Igualdad de Género tiene la función</w:t>
      </w:r>
      <w:r w:rsidR="00B210A0" w:rsidRPr="00CB7A6E">
        <w:rPr>
          <w:rFonts w:ascii="Palatino Linotype" w:eastAsia="Palatino Linotype" w:hAnsi="Palatino Linotype" w:cs="Palatino Linotype"/>
        </w:rPr>
        <w:t xml:space="preserve"> </w:t>
      </w:r>
      <w:r w:rsidRPr="00CB7A6E">
        <w:rPr>
          <w:rFonts w:ascii="Palatino Linotype" w:eastAsia="Palatino Linotype" w:hAnsi="Palatino Linotype" w:cs="Palatino Linotype"/>
        </w:rPr>
        <w:t xml:space="preserve">de realizar visitas de inspección con el fin de supervisar y vigilar el cumplimiento de las obligaciones de las y los concesionarios </w:t>
      </w:r>
      <w:r w:rsidRPr="00CB7A6E">
        <w:rPr>
          <w:rFonts w:ascii="Palatino Linotype" w:hAnsi="Palatino Linotype"/>
        </w:rPr>
        <w:t xml:space="preserve">las y los contratistas y las y los permisionarios de los Sistemas de Transporte Masivo y Teleférico de las Estaciones de Transferencia Modal. De igual forma la Dirección de Supervisión y Control tendrá que coordinar programas y acciones que permitan garantizar </w:t>
      </w:r>
      <w:r w:rsidR="000F6E54" w:rsidRPr="00CB7A6E">
        <w:rPr>
          <w:rFonts w:ascii="Palatino Linotype" w:hAnsi="Palatino Linotype"/>
        </w:rPr>
        <w:t xml:space="preserve">que los servicios de operación de transporte de alta capacidad y </w:t>
      </w:r>
      <w:r w:rsidR="000F6E54" w:rsidRPr="00CB7A6E">
        <w:rPr>
          <w:rFonts w:ascii="Palatino Linotype" w:hAnsi="Palatino Linotype"/>
        </w:rPr>
        <w:lastRenderedPageBreak/>
        <w:t>teleférico los de infraestructura y de las Estaciones de Transferencia Modal y las de origen-destino e intermedias que se requieren para el eficiente funcionamiento del Teleférico que se presten en forma permanente, regular, y en los niveles de seguridad y calidad requeridos.</w:t>
      </w:r>
    </w:p>
    <w:p w14:paraId="130C18D3" w14:textId="77777777" w:rsidR="000F6E54" w:rsidRPr="00CB7A6E" w:rsidRDefault="000F6E54" w:rsidP="000F6E54">
      <w:pPr>
        <w:spacing w:line="360" w:lineRule="auto"/>
        <w:contextualSpacing/>
        <w:jc w:val="both"/>
        <w:rPr>
          <w:rFonts w:ascii="Palatino Linotype" w:eastAsia="Palatino Linotype" w:hAnsi="Palatino Linotype" w:cs="Palatino Linotype"/>
        </w:rPr>
      </w:pPr>
    </w:p>
    <w:p w14:paraId="3029779C" w14:textId="4BE3AAB7" w:rsidR="00893FDF" w:rsidRPr="00CB7A6E" w:rsidRDefault="000F6E54" w:rsidP="00485DAA">
      <w:pPr>
        <w:numPr>
          <w:ilvl w:val="0"/>
          <w:numId w:val="1"/>
        </w:numPr>
        <w:spacing w:line="360" w:lineRule="auto"/>
        <w:ind w:left="0" w:firstLine="0"/>
        <w:contextualSpacing/>
        <w:jc w:val="both"/>
        <w:rPr>
          <w:rFonts w:ascii="Palatino Linotype" w:hAnsi="Palatino Linotype"/>
        </w:rPr>
      </w:pPr>
      <w:r w:rsidRPr="00CB7A6E">
        <w:rPr>
          <w:rFonts w:ascii="Palatino Linotype" w:hAnsi="Palatino Linotype"/>
        </w:rPr>
        <w:t>Aunado a lo anterio</w:t>
      </w:r>
      <w:r w:rsidR="00B210A0" w:rsidRPr="00CB7A6E">
        <w:rPr>
          <w:rFonts w:ascii="Palatino Linotype" w:hAnsi="Palatino Linotype"/>
        </w:rPr>
        <w:t>r</w:t>
      </w:r>
      <w:r w:rsidRPr="00CB7A6E">
        <w:rPr>
          <w:rFonts w:ascii="Palatino Linotype" w:hAnsi="Palatino Linotype"/>
        </w:rPr>
        <w:t>,</w:t>
      </w:r>
      <w:r w:rsidR="00893FDF" w:rsidRPr="00CB7A6E">
        <w:rPr>
          <w:rFonts w:ascii="Palatino Linotype" w:hAnsi="Palatino Linotype"/>
        </w:rPr>
        <w:t xml:space="preserve"> este Órgano Garante se dio a la tarea de realizar una búsqueda, y derivado de la misma resulto lo siguiente.</w:t>
      </w:r>
    </w:p>
    <w:p w14:paraId="4833442B" w14:textId="08B23787" w:rsidR="00893FDF" w:rsidRPr="00CB7A6E" w:rsidRDefault="00893FDF" w:rsidP="00893FDF">
      <w:pPr>
        <w:spacing w:line="360" w:lineRule="auto"/>
        <w:contextualSpacing/>
        <w:jc w:val="both"/>
        <w:rPr>
          <w:rFonts w:ascii="Palatino Linotype" w:hAnsi="Palatino Linotype"/>
        </w:rPr>
      </w:pPr>
      <w:r w:rsidRPr="00CB7A6E">
        <w:rPr>
          <w:rFonts w:ascii="Palatino Linotype" w:hAnsi="Palatino Linotype"/>
          <w:noProof/>
          <w:lang w:val="es-MX" w:eastAsia="es-MX"/>
        </w:rPr>
        <mc:AlternateContent>
          <mc:Choice Requires="wps">
            <w:drawing>
              <wp:inline distT="0" distB="0" distL="0" distR="0" wp14:anchorId="5140C226" wp14:editId="1ED5C38F">
                <wp:extent cx="304800" cy="304800"/>
                <wp:effectExtent l="0" t="0" r="0" b="0"/>
                <wp:docPr id="2" name="Rectángulo 2" descr="blob:https://web.whatsapp.com/94a85180-f54d-460f-98f2-f54908dbfb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0D40E" id="Rectángulo 2" o:spid="_x0000_s1026" alt="blob:https://web.whatsapp.com/94a85180-f54d-460f-98f2-f54908dbfb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XH7MT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CB7A6E">
        <w:rPr>
          <w:noProof/>
          <w:lang w:val="es-MX" w:eastAsia="es-MX"/>
        </w:rPr>
        <w:t xml:space="preserve"> </w:t>
      </w:r>
      <w:r w:rsidRPr="00CB7A6E">
        <w:rPr>
          <w:noProof/>
          <w:lang w:val="es-MX" w:eastAsia="es-MX"/>
        </w:rPr>
        <mc:AlternateContent>
          <mc:Choice Requires="wps">
            <w:drawing>
              <wp:inline distT="0" distB="0" distL="0" distR="0" wp14:anchorId="42B4A16B" wp14:editId="26A1657B">
                <wp:extent cx="304800" cy="304800"/>
                <wp:effectExtent l="0" t="0" r="0" b="0"/>
                <wp:docPr id="3" name="AutoShape 7" descr="blob:https://web.whatsapp.com/94a85180-f54d-460f-98f2-f54908dbfb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EE043" id="AutoShape 7" o:spid="_x0000_s1026" alt="blob:https://web.whatsapp.com/94a85180-f54d-460f-98f2-f54908dbfb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J6Wkv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B7A6E">
        <w:rPr>
          <w:noProof/>
          <w:lang w:val="es-MX" w:eastAsia="es-MX"/>
        </w:rPr>
        <w:drawing>
          <wp:inline distT="0" distB="0" distL="0" distR="0" wp14:anchorId="131069C5" wp14:editId="5DFD931B">
            <wp:extent cx="4829175" cy="4543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4543425"/>
                    </a:xfrm>
                    <a:prstGeom prst="rect">
                      <a:avLst/>
                    </a:prstGeom>
                    <a:noFill/>
                  </pic:spPr>
                </pic:pic>
              </a:graphicData>
            </a:graphic>
          </wp:inline>
        </w:drawing>
      </w:r>
    </w:p>
    <w:p w14:paraId="71CAFA4A" w14:textId="6338E658" w:rsidR="00893FDF" w:rsidRPr="00CB7A6E" w:rsidRDefault="00893FDF" w:rsidP="00893FDF">
      <w:pPr>
        <w:numPr>
          <w:ilvl w:val="0"/>
          <w:numId w:val="1"/>
        </w:numPr>
        <w:spacing w:line="360" w:lineRule="auto"/>
        <w:ind w:left="0" w:firstLine="0"/>
        <w:contextualSpacing/>
        <w:jc w:val="both"/>
        <w:rPr>
          <w:rFonts w:ascii="Palatino Linotype" w:hAnsi="Palatino Linotype"/>
        </w:rPr>
      </w:pPr>
      <w:r w:rsidRPr="00CB7A6E">
        <w:rPr>
          <w:rFonts w:ascii="Palatino Linotype" w:hAnsi="Palatino Linotype"/>
        </w:rPr>
        <w:lastRenderedPageBreak/>
        <w:t>De la imagen insertada, se observa</w:t>
      </w:r>
      <w:r w:rsidR="00A2793D" w:rsidRPr="00CB7A6E">
        <w:rPr>
          <w:rFonts w:ascii="Palatino Linotype" w:hAnsi="Palatino Linotype"/>
        </w:rPr>
        <w:t>.</w:t>
      </w:r>
      <w:r w:rsidRPr="00CB7A6E">
        <w:rPr>
          <w:rFonts w:ascii="Palatino Linotype" w:hAnsi="Palatino Linotype"/>
        </w:rPr>
        <w:t xml:space="preserve"> que informa que en dicho percance, estuvieron presentes servidores públicos, como es el </w:t>
      </w:r>
      <w:r w:rsidR="009F2896" w:rsidRPr="00CB7A6E">
        <w:rPr>
          <w:rFonts w:ascii="Palatino Linotype" w:hAnsi="Palatino Linotype"/>
        </w:rPr>
        <w:t>equipo</w:t>
      </w:r>
      <w:r w:rsidRPr="00CB7A6E">
        <w:rPr>
          <w:rFonts w:ascii="Palatino Linotype" w:hAnsi="Palatino Linotype"/>
        </w:rPr>
        <w:t xml:space="preserve"> de la Secretaría, el concesionario y los usuari</w:t>
      </w:r>
      <w:r w:rsidR="009F2896" w:rsidRPr="00CB7A6E">
        <w:rPr>
          <w:rFonts w:ascii="Palatino Linotype" w:hAnsi="Palatino Linotype"/>
        </w:rPr>
        <w:t>os.</w:t>
      </w:r>
    </w:p>
    <w:p w14:paraId="0DE4BE0A" w14:textId="77777777" w:rsidR="009F2896" w:rsidRPr="00CB7A6E" w:rsidRDefault="009F2896" w:rsidP="00451BF8">
      <w:pPr>
        <w:spacing w:line="360" w:lineRule="auto"/>
        <w:contextualSpacing/>
        <w:jc w:val="both"/>
        <w:rPr>
          <w:rFonts w:ascii="Palatino Linotype" w:hAnsi="Palatino Linotype"/>
        </w:rPr>
      </w:pPr>
    </w:p>
    <w:p w14:paraId="153A1048" w14:textId="47F29CE4" w:rsidR="00B210A0" w:rsidRPr="00CB7A6E" w:rsidRDefault="00F6478D" w:rsidP="00B210A0">
      <w:pPr>
        <w:numPr>
          <w:ilvl w:val="0"/>
          <w:numId w:val="1"/>
        </w:numPr>
        <w:spacing w:line="360" w:lineRule="auto"/>
        <w:ind w:left="0" w:firstLine="0"/>
        <w:contextualSpacing/>
        <w:jc w:val="both"/>
        <w:rPr>
          <w:rFonts w:ascii="Palatino Linotype" w:eastAsia="Palatino Linotype" w:hAnsi="Palatino Linotype" w:cs="Palatino Linotype"/>
        </w:rPr>
      </w:pPr>
      <w:r w:rsidRPr="00CB7A6E">
        <w:rPr>
          <w:rFonts w:ascii="Palatino Linotype" w:eastAsia="Palatino Linotype" w:hAnsi="Palatino Linotype" w:cs="Palatino Linotype"/>
        </w:rPr>
        <w:t xml:space="preserve">Por lo anterior se ORDENA Al Sujeto Obligado realice la entrega del documento </w:t>
      </w:r>
      <w:r w:rsidR="00B210A0" w:rsidRPr="00CB7A6E">
        <w:rPr>
          <w:rFonts w:ascii="Palatino Linotype" w:eastAsia="Palatino Linotype" w:hAnsi="Palatino Linotype" w:cs="Palatino Linotype"/>
        </w:rPr>
        <w:t xml:space="preserve"> donde consten o se adviertan los nombres de los servidores públicos adscritos al Sujeto Obligado, involucrados en el levantamiento o elaboración del reporte de la concesionaria remitido en informe justificado.</w:t>
      </w:r>
    </w:p>
    <w:p w14:paraId="14980D57" w14:textId="77777777" w:rsidR="00B210A0" w:rsidRPr="00CB7A6E" w:rsidRDefault="00B210A0" w:rsidP="00B210A0">
      <w:pPr>
        <w:spacing w:line="360" w:lineRule="auto"/>
        <w:contextualSpacing/>
        <w:jc w:val="both"/>
        <w:rPr>
          <w:rFonts w:ascii="Palatino Linotype" w:hAnsi="Palatino Linotype"/>
        </w:rPr>
      </w:pPr>
    </w:p>
    <w:p w14:paraId="77AB35F5" w14:textId="721F931E" w:rsidR="00485DAA" w:rsidRPr="00CB7A6E" w:rsidRDefault="00F6478D" w:rsidP="00D11934">
      <w:pPr>
        <w:numPr>
          <w:ilvl w:val="0"/>
          <w:numId w:val="1"/>
        </w:numPr>
        <w:spacing w:line="360" w:lineRule="auto"/>
        <w:ind w:left="0" w:firstLine="0"/>
        <w:contextualSpacing/>
        <w:jc w:val="both"/>
        <w:rPr>
          <w:rFonts w:ascii="Palatino Linotype" w:eastAsia="Palatino Linotype" w:hAnsi="Palatino Linotype" w:cs="Palatino Linotype"/>
          <w:b/>
        </w:rPr>
      </w:pPr>
      <w:r w:rsidRPr="00CB7A6E">
        <w:rPr>
          <w:rFonts w:ascii="Palatino Linotype" w:eastAsia="Palatino Linotype" w:hAnsi="Palatino Linotype" w:cs="Palatino Linotype"/>
        </w:rPr>
        <w:t>Del requerimiento realizado por el RECURRENTE,</w:t>
      </w:r>
      <w:r w:rsidRPr="00CB7A6E">
        <w:rPr>
          <w:rFonts w:ascii="Palatino Linotype" w:eastAsia="Palatino Linotype" w:hAnsi="Palatino Linotype" w:cs="Palatino Linotype"/>
          <w:b/>
        </w:rPr>
        <w:t xml:space="preserve"> </w:t>
      </w:r>
      <w:r w:rsidRPr="00CB7A6E">
        <w:rPr>
          <w:rFonts w:ascii="Palatino Linotype" w:eastAsia="Palatino Linotype" w:hAnsi="Palatino Linotype" w:cs="Palatino Linotype"/>
        </w:rPr>
        <w:t xml:space="preserve">respecto a la </w:t>
      </w:r>
      <w:r w:rsidRPr="00CB7A6E">
        <w:rPr>
          <w:rFonts w:ascii="Palatino Linotype" w:hAnsi="Palatino Linotype"/>
        </w:rPr>
        <w:t>Bitácora relacionada con el levantamiento de los</w:t>
      </w:r>
      <w:r w:rsidR="009F2896" w:rsidRPr="00CB7A6E">
        <w:rPr>
          <w:rFonts w:ascii="Palatino Linotype" w:hAnsi="Palatino Linotype"/>
        </w:rPr>
        <w:t xml:space="preserve"> hechos ocurridos el día 24 de abril de 2024</w:t>
      </w:r>
      <w:r w:rsidRPr="00CB7A6E">
        <w:rPr>
          <w:rFonts w:ascii="Palatino Linotype" w:hAnsi="Palatino Linotype"/>
        </w:rPr>
        <w:t xml:space="preserve"> en la unidad del Mexibús perteneciente a la Línea 4.</w:t>
      </w:r>
    </w:p>
    <w:p w14:paraId="48922B26" w14:textId="77777777" w:rsidR="00F6478D" w:rsidRPr="00CB7A6E" w:rsidRDefault="00F6478D" w:rsidP="00F6478D">
      <w:pPr>
        <w:spacing w:line="360" w:lineRule="auto"/>
        <w:contextualSpacing/>
        <w:jc w:val="both"/>
        <w:rPr>
          <w:rFonts w:ascii="Palatino Linotype" w:hAnsi="Palatino Linotype"/>
        </w:rPr>
      </w:pPr>
    </w:p>
    <w:p w14:paraId="2A8E29E5" w14:textId="3F3059FF" w:rsidR="00F6478D" w:rsidRPr="00CB7A6E" w:rsidRDefault="00F6478D" w:rsidP="00F6478D">
      <w:pPr>
        <w:numPr>
          <w:ilvl w:val="0"/>
          <w:numId w:val="1"/>
        </w:numPr>
        <w:spacing w:line="360" w:lineRule="auto"/>
        <w:ind w:left="0" w:firstLine="0"/>
        <w:contextualSpacing/>
        <w:jc w:val="both"/>
        <w:rPr>
          <w:rFonts w:ascii="Palatino Linotype" w:eastAsia="Palatino Linotype" w:hAnsi="Palatino Linotype" w:cs="Palatino Linotype"/>
          <w:b/>
        </w:rPr>
      </w:pPr>
      <w:r w:rsidRPr="00CB7A6E">
        <w:rPr>
          <w:rFonts w:ascii="Palatino Linotype" w:hAnsi="Palatino Linotype"/>
        </w:rPr>
        <w:t xml:space="preserve">El Sujeto Obligado remitió </w:t>
      </w:r>
      <w:r w:rsidR="002D6B76" w:rsidRPr="00CB7A6E">
        <w:rPr>
          <w:rFonts w:ascii="Palatino Linotype" w:hAnsi="Palatino Linotype"/>
        </w:rPr>
        <w:t>el contenido de</w:t>
      </w:r>
      <w:r w:rsidRPr="00CB7A6E">
        <w:rPr>
          <w:rFonts w:ascii="Palatino Linotype" w:hAnsi="Palatino Linotype"/>
        </w:rPr>
        <w:t xml:space="preserve"> la bitácora realizada por </w:t>
      </w:r>
      <w:r w:rsidR="005B679A" w:rsidRPr="00CB7A6E">
        <w:rPr>
          <w:rFonts w:ascii="Palatino Linotype" w:eastAsia="Palatino Linotype" w:hAnsi="Palatino Linotype" w:cs="Palatino Linotype"/>
        </w:rPr>
        <w:t>la concesionaría</w:t>
      </w:r>
      <w:r w:rsidRPr="00CB7A6E">
        <w:rPr>
          <w:rFonts w:ascii="Palatino Linotype" w:eastAsia="Palatino Linotype" w:hAnsi="Palatino Linotype" w:cs="Palatino Linotype"/>
        </w:rPr>
        <w:t xml:space="preserve">. </w:t>
      </w:r>
      <w:r w:rsidR="000F2AF1" w:rsidRPr="00CB7A6E">
        <w:rPr>
          <w:rFonts w:ascii="Palatino Linotype" w:eastAsia="Palatino Linotype" w:hAnsi="Palatino Linotype" w:cs="Palatino Linotype"/>
        </w:rPr>
        <w:t xml:space="preserve">En la cual refirió que </w:t>
      </w:r>
      <w:r w:rsidRPr="00CB7A6E">
        <w:rPr>
          <w:rFonts w:ascii="Palatino Linotype" w:eastAsia="Palatino Linotype" w:hAnsi="Palatino Linotype" w:cs="Palatino Linotype"/>
          <w:b/>
        </w:rPr>
        <w:t>“</w:t>
      </w:r>
      <w:r w:rsidRPr="00CB7A6E">
        <w:rPr>
          <w:rFonts w:ascii="Palatino Linotype" w:eastAsia="Palatino Linotype" w:hAnsi="Palatino Linotype" w:cs="Palatino Linotype"/>
        </w:rPr>
        <w:t xml:space="preserve">El operador circulaba de alrededor de las 21:30 sobre carril confinado dirección la raza, cuando en las cámaras se alcanza a ver que sufre una convulsión alrededor de 3:30 minutos, el cual provoca la pérdida del control del autobús cayendo en una pendiente, seguido llegan los policías y bomberos para auxiliar la salud de los usuarios, el supervisor </w:t>
      </w:r>
      <w:proofErr w:type="spellStart"/>
      <w:r w:rsidRPr="00CB7A6E">
        <w:rPr>
          <w:rFonts w:ascii="Palatino Linotype" w:eastAsia="Palatino Linotype" w:hAnsi="Palatino Linotype" w:cs="Palatino Linotype"/>
        </w:rPr>
        <w:t>Rodnl</w:t>
      </w:r>
      <w:proofErr w:type="spellEnd"/>
      <w:r w:rsidRPr="00CB7A6E">
        <w:rPr>
          <w:rFonts w:ascii="Palatino Linotype" w:eastAsia="Palatino Linotype" w:hAnsi="Palatino Linotype" w:cs="Palatino Linotype"/>
        </w:rPr>
        <w:t xml:space="preserve"> es el que se encarga de marcar al seguro para extender los pases médicos y atender a los lesionados, se obtienen  4 lesionados, 1 femenina y 3 hombres incluyendo al operador, el operador se encuentra estable y revisión continua en el Hospital Polanco Unidad de Tecámac</w:t>
      </w:r>
      <w:r w:rsidR="005B679A" w:rsidRPr="00CB7A6E">
        <w:rPr>
          <w:rFonts w:ascii="Palatino Linotype" w:eastAsia="Palatino Linotype" w:hAnsi="Palatino Linotype" w:cs="Palatino Linotype"/>
        </w:rPr>
        <w:t>.</w:t>
      </w:r>
      <w:r w:rsidRPr="00CB7A6E">
        <w:rPr>
          <w:rFonts w:ascii="Palatino Linotype" w:eastAsia="Palatino Linotype" w:hAnsi="Palatino Linotype" w:cs="Palatino Linotype"/>
        </w:rPr>
        <w:t>”</w:t>
      </w:r>
    </w:p>
    <w:p w14:paraId="3F3B058B" w14:textId="77777777" w:rsidR="005B679A" w:rsidRPr="00CB7A6E" w:rsidRDefault="005B679A" w:rsidP="005B679A">
      <w:pPr>
        <w:pStyle w:val="Prrafodelista"/>
        <w:rPr>
          <w:rFonts w:ascii="Palatino Linotype" w:eastAsia="Palatino Linotype" w:hAnsi="Palatino Linotype" w:cs="Palatino Linotype"/>
          <w:b/>
        </w:rPr>
      </w:pPr>
    </w:p>
    <w:p w14:paraId="6430CD26" w14:textId="0FBF7698" w:rsidR="005B679A" w:rsidRPr="00CB7A6E" w:rsidRDefault="005B679A" w:rsidP="00190028">
      <w:pPr>
        <w:numPr>
          <w:ilvl w:val="0"/>
          <w:numId w:val="1"/>
        </w:numPr>
        <w:spacing w:line="360" w:lineRule="auto"/>
        <w:ind w:left="0" w:firstLine="0"/>
        <w:contextualSpacing/>
        <w:jc w:val="both"/>
        <w:rPr>
          <w:rFonts w:ascii="Palatino Linotype" w:eastAsia="Palatino Linotype" w:hAnsi="Palatino Linotype" w:cs="Palatino Linotype"/>
        </w:rPr>
      </w:pPr>
      <w:r w:rsidRPr="00CB7A6E">
        <w:rPr>
          <w:rFonts w:ascii="Palatino Linotype" w:eastAsia="Palatino Linotype" w:hAnsi="Palatino Linotype" w:cs="Palatino Linotype"/>
        </w:rPr>
        <w:t xml:space="preserve">Ahora bien, el SUJETO OBLIGADO al </w:t>
      </w:r>
      <w:r w:rsidR="009B2850" w:rsidRPr="00CB7A6E">
        <w:rPr>
          <w:rFonts w:ascii="Palatino Linotype" w:eastAsia="Palatino Linotype" w:hAnsi="Palatino Linotype" w:cs="Palatino Linotype"/>
        </w:rPr>
        <w:t>haber</w:t>
      </w:r>
      <w:r w:rsidRPr="00CB7A6E">
        <w:rPr>
          <w:rFonts w:ascii="Palatino Linotype" w:eastAsia="Palatino Linotype" w:hAnsi="Palatino Linotype" w:cs="Palatino Linotype"/>
        </w:rPr>
        <w:t xml:space="preserve"> remitido </w:t>
      </w:r>
      <w:r w:rsidR="009B2850" w:rsidRPr="00CB7A6E">
        <w:rPr>
          <w:rFonts w:ascii="Palatino Linotype" w:eastAsia="Palatino Linotype" w:hAnsi="Palatino Linotype" w:cs="Palatino Linotype"/>
        </w:rPr>
        <w:t xml:space="preserve">la información </w:t>
      </w:r>
      <w:r w:rsidR="009B2850" w:rsidRPr="00CB7A6E">
        <w:rPr>
          <w:rFonts w:ascii="Palatino Linotype" w:hAnsi="Palatino Linotype"/>
        </w:rPr>
        <w:t xml:space="preserve">relacionada con el levantamiento de los hechos ocurridos en la unidad del Mexibús perteneciente a la </w:t>
      </w:r>
      <w:r w:rsidR="009B2850" w:rsidRPr="00CB7A6E">
        <w:rPr>
          <w:rFonts w:ascii="Palatino Linotype" w:hAnsi="Palatino Linotype"/>
        </w:rPr>
        <w:lastRenderedPageBreak/>
        <w:t>Línea 4,</w:t>
      </w:r>
      <w:r w:rsidR="009B2850" w:rsidRPr="00CB7A6E">
        <w:rPr>
          <w:rFonts w:ascii="Palatino Linotype" w:hAnsi="Palatino Linotype"/>
          <w:i/>
        </w:rPr>
        <w:t xml:space="preserve"> </w:t>
      </w:r>
      <w:r w:rsidR="009B2850" w:rsidRPr="00CB7A6E">
        <w:rPr>
          <w:rFonts w:ascii="Palatino Linotype" w:eastAsia="Palatino Linotype" w:hAnsi="Palatino Linotype" w:cs="Palatino Linotype"/>
        </w:rPr>
        <w:t>de</w:t>
      </w:r>
      <w:r w:rsidRPr="00CB7A6E">
        <w:rPr>
          <w:rFonts w:ascii="Palatino Linotype" w:eastAsia="Palatino Linotype" w:hAnsi="Palatino Linotype" w:cs="Palatino Linotype"/>
        </w:rPr>
        <w:t xml:space="preserve"> la fecha que señalo el recurrente</w:t>
      </w:r>
      <w:r w:rsidR="009B2850" w:rsidRPr="00CB7A6E">
        <w:rPr>
          <w:rFonts w:ascii="Palatino Linotype" w:eastAsia="Palatino Linotype" w:hAnsi="Palatino Linotype" w:cs="Palatino Linotype"/>
        </w:rPr>
        <w:t xml:space="preserve">, este colmo con lo solicitado, pues si bien no </w:t>
      </w:r>
      <w:r w:rsidR="002C1298" w:rsidRPr="00CB7A6E">
        <w:rPr>
          <w:rFonts w:ascii="Palatino Linotype" w:eastAsia="Palatino Linotype" w:hAnsi="Palatino Linotype" w:cs="Palatino Linotype"/>
        </w:rPr>
        <w:t>está</w:t>
      </w:r>
      <w:r w:rsidR="009B2850" w:rsidRPr="00CB7A6E">
        <w:rPr>
          <w:rFonts w:ascii="Palatino Linotype" w:eastAsia="Palatino Linotype" w:hAnsi="Palatino Linotype" w:cs="Palatino Linotype"/>
        </w:rPr>
        <w:t xml:space="preserve"> obligado a generar un documento ad hoc que cubran los intereses, tampoco </w:t>
      </w:r>
      <w:r w:rsidR="002C1298" w:rsidRPr="00CB7A6E">
        <w:rPr>
          <w:rFonts w:ascii="Palatino Linotype" w:eastAsia="Palatino Linotype" w:hAnsi="Palatino Linotype" w:cs="Palatino Linotype"/>
        </w:rPr>
        <w:t>está</w:t>
      </w:r>
      <w:r w:rsidR="00190028" w:rsidRPr="00CB7A6E">
        <w:rPr>
          <w:rFonts w:ascii="Palatino Linotype" w:eastAsia="Palatino Linotype" w:hAnsi="Palatino Linotype" w:cs="Palatino Linotype"/>
        </w:rPr>
        <w:t xml:space="preserve"> </w:t>
      </w:r>
      <w:r w:rsidR="009B2850" w:rsidRPr="00CB7A6E">
        <w:rPr>
          <w:rFonts w:ascii="Palatino Linotype" w:eastAsia="Palatino Linotype" w:hAnsi="Palatino Linotype" w:cs="Palatino Linotype"/>
        </w:rPr>
        <w:t>limitado a generarlo, con el fin de proporcionar la información solicitada por el Recurrente.</w:t>
      </w:r>
    </w:p>
    <w:p w14:paraId="2842C4E6" w14:textId="77777777" w:rsidR="000F2AF1" w:rsidRPr="00CB7A6E" w:rsidRDefault="000F2AF1" w:rsidP="000F2AF1">
      <w:pPr>
        <w:pStyle w:val="Prrafodelista"/>
        <w:rPr>
          <w:rFonts w:ascii="Palatino Linotype" w:eastAsia="Palatino Linotype" w:hAnsi="Palatino Linotype" w:cs="Palatino Linotype"/>
          <w:b/>
        </w:rPr>
      </w:pPr>
    </w:p>
    <w:p w14:paraId="5D1283FC" w14:textId="77777777" w:rsidR="005B679A" w:rsidRPr="00CB7A6E" w:rsidRDefault="005B679A" w:rsidP="005B679A">
      <w:pPr>
        <w:numPr>
          <w:ilvl w:val="0"/>
          <w:numId w:val="1"/>
        </w:numPr>
        <w:spacing w:line="360" w:lineRule="auto"/>
        <w:ind w:left="0" w:firstLine="0"/>
        <w:contextualSpacing/>
        <w:jc w:val="both"/>
        <w:rPr>
          <w:rFonts w:ascii="Palatino Linotype" w:eastAsia="Palatino Linotype" w:hAnsi="Palatino Linotype" w:cs="Palatino Linotype"/>
          <w:b/>
          <w:lang w:val="es-MX"/>
        </w:rPr>
      </w:pPr>
      <w:r w:rsidRPr="00CB7A6E">
        <w:rPr>
          <w:rFonts w:ascii="Palatino Linotype" w:eastAsia="Palatino Linotype" w:hAnsi="Palatino Linotype" w:cs="Palatino Linotype"/>
          <w:lang w:val="es-MX"/>
        </w:rPr>
        <w:t>Sirve de apoyo a lo anterior, el criterio 03-17, expuesto por el Instituto Nacional de Transparencia, Acceso a la Información y Protección de Datos Personales, que dice:</w:t>
      </w:r>
      <w:r w:rsidRPr="00CB7A6E">
        <w:rPr>
          <w:rFonts w:ascii="Palatino Linotype" w:eastAsia="Palatino Linotype" w:hAnsi="Palatino Linotype" w:cs="Palatino Linotype"/>
          <w:b/>
          <w:lang w:val="es-MX"/>
        </w:rPr>
        <w:t xml:space="preserve"> </w:t>
      </w:r>
    </w:p>
    <w:p w14:paraId="2A5E4ADE" w14:textId="77777777" w:rsidR="005B679A" w:rsidRPr="00451BF8" w:rsidRDefault="005B679A" w:rsidP="005B679A">
      <w:pPr>
        <w:ind w:left="851" w:right="901"/>
        <w:jc w:val="both"/>
        <w:rPr>
          <w:rFonts w:ascii="Palatino Linotype" w:eastAsia="Palatino Linotype" w:hAnsi="Palatino Linotype" w:cs="Palatino Linotype"/>
          <w:i/>
          <w:sz w:val="22"/>
          <w:lang w:val="es-MX"/>
        </w:rPr>
      </w:pPr>
      <w:r w:rsidRPr="00451BF8">
        <w:rPr>
          <w:rFonts w:ascii="Palatino Linotype" w:eastAsia="Palatino Linotype" w:hAnsi="Palatino Linotype" w:cs="Palatino Linotype"/>
          <w:i/>
          <w:sz w:val="22"/>
          <w:lang w:val="es-MX"/>
        </w:rPr>
        <w:t>“</w:t>
      </w:r>
      <w:r w:rsidRPr="00451BF8">
        <w:rPr>
          <w:rFonts w:ascii="Palatino Linotype" w:eastAsia="Palatino Linotype" w:hAnsi="Palatino Linotype" w:cs="Palatino Linotype"/>
          <w:b/>
          <w:i/>
          <w:sz w:val="22"/>
          <w:lang w:val="es-MX"/>
        </w:rPr>
        <w:t>No existe obligación de elaborar documentos ad hoc para atender las solicitudes de acceso a la información.</w:t>
      </w:r>
      <w:r w:rsidRPr="00451BF8">
        <w:rPr>
          <w:rFonts w:ascii="Palatino Linotype" w:eastAsia="Palatino Linotype" w:hAnsi="Palatino Linotype" w:cs="Palatino Linotype"/>
          <w:i/>
          <w:sz w:val="22"/>
          <w:lang w:val="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E6AE4D6" w14:textId="77777777" w:rsidR="005B679A" w:rsidRPr="00CB7A6E" w:rsidRDefault="005B679A" w:rsidP="005B679A">
      <w:pPr>
        <w:ind w:left="851" w:right="901"/>
        <w:jc w:val="both"/>
        <w:rPr>
          <w:rFonts w:ascii="Palatino Linotype" w:eastAsia="Palatino Linotype" w:hAnsi="Palatino Linotype" w:cs="Palatino Linotype"/>
          <w:i/>
          <w:highlight w:val="yellow"/>
          <w:lang w:val="es-MX"/>
        </w:rPr>
      </w:pPr>
    </w:p>
    <w:p w14:paraId="37716FC8" w14:textId="0DCA69F6" w:rsidR="009B2850" w:rsidRPr="00CB7A6E" w:rsidRDefault="009B2850" w:rsidP="009B2850">
      <w:pPr>
        <w:numPr>
          <w:ilvl w:val="0"/>
          <w:numId w:val="1"/>
        </w:numPr>
        <w:spacing w:line="360" w:lineRule="auto"/>
        <w:ind w:left="0" w:firstLine="0"/>
        <w:contextualSpacing/>
        <w:jc w:val="both"/>
        <w:rPr>
          <w:rFonts w:ascii="Palatino Linotype" w:hAnsi="Palatino Linotype"/>
        </w:rPr>
      </w:pPr>
      <w:r w:rsidRPr="00CB7A6E">
        <w:rPr>
          <w:rFonts w:ascii="Palatino Linotype" w:eastAsia="Palatino Linotype" w:hAnsi="Palatino Linotype" w:cs="Palatino Linotype"/>
        </w:rPr>
        <w:t xml:space="preserve">Posteriormente en cuanto al requerimiento, en </w:t>
      </w:r>
      <w:r w:rsidR="009E1197" w:rsidRPr="00CB7A6E">
        <w:rPr>
          <w:rFonts w:ascii="Palatino Linotype" w:eastAsia="Palatino Linotype" w:hAnsi="Palatino Linotype" w:cs="Palatino Linotype"/>
        </w:rPr>
        <w:t>el que</w:t>
      </w:r>
      <w:r w:rsidRPr="00CB7A6E">
        <w:rPr>
          <w:rFonts w:ascii="Palatino Linotype" w:eastAsia="Palatino Linotype" w:hAnsi="Palatino Linotype" w:cs="Palatino Linotype"/>
        </w:rPr>
        <w:t xml:space="preserve"> </w:t>
      </w:r>
      <w:r w:rsidR="009E1197" w:rsidRPr="00CB7A6E">
        <w:rPr>
          <w:rFonts w:ascii="Palatino Linotype" w:eastAsia="Palatino Linotype" w:hAnsi="Palatino Linotype" w:cs="Palatino Linotype"/>
        </w:rPr>
        <w:t xml:space="preserve">se </w:t>
      </w:r>
      <w:r w:rsidRPr="00CB7A6E">
        <w:rPr>
          <w:rFonts w:ascii="Palatino Linotype" w:eastAsia="Palatino Linotype" w:hAnsi="Palatino Linotype" w:cs="Palatino Linotype"/>
        </w:rPr>
        <w:t xml:space="preserve">solicita </w:t>
      </w:r>
      <w:r w:rsidRPr="00CB7A6E">
        <w:rPr>
          <w:rFonts w:ascii="Palatino Linotype" w:hAnsi="Palatino Linotype"/>
        </w:rPr>
        <w:t>Qué y quienes del personal comenzará una investigación para determinar la causa del percance</w:t>
      </w:r>
      <w:r w:rsidR="009E1197" w:rsidRPr="00CB7A6E">
        <w:rPr>
          <w:rFonts w:ascii="Palatino Linotype" w:hAnsi="Palatino Linotype"/>
        </w:rPr>
        <w:t>.</w:t>
      </w:r>
    </w:p>
    <w:p w14:paraId="0E4064C9" w14:textId="77777777" w:rsidR="009E1197" w:rsidRPr="00CB7A6E" w:rsidRDefault="009E1197" w:rsidP="009E1197">
      <w:pPr>
        <w:spacing w:line="360" w:lineRule="auto"/>
        <w:contextualSpacing/>
        <w:jc w:val="both"/>
        <w:rPr>
          <w:rFonts w:ascii="Palatino Linotype" w:hAnsi="Palatino Linotype"/>
        </w:rPr>
      </w:pPr>
    </w:p>
    <w:p w14:paraId="4E863F99" w14:textId="3CF967F3" w:rsidR="009E1197" w:rsidRPr="00CB7A6E" w:rsidRDefault="009E1197" w:rsidP="009E1197">
      <w:pPr>
        <w:numPr>
          <w:ilvl w:val="0"/>
          <w:numId w:val="1"/>
        </w:numPr>
        <w:spacing w:line="360" w:lineRule="auto"/>
        <w:ind w:left="0" w:firstLine="0"/>
        <w:contextualSpacing/>
        <w:jc w:val="both"/>
        <w:rPr>
          <w:rFonts w:ascii="Palatino Linotype" w:hAnsi="Palatino Linotype"/>
        </w:rPr>
      </w:pPr>
      <w:r w:rsidRPr="00CB7A6E">
        <w:rPr>
          <w:rFonts w:ascii="Palatino Linotype" w:eastAsia="Palatino Linotype" w:hAnsi="Palatino Linotype" w:cs="Palatino Linotype"/>
        </w:rPr>
        <w:t>En</w:t>
      </w:r>
      <w:r w:rsidRPr="00CB7A6E">
        <w:rPr>
          <w:rFonts w:ascii="Palatino Linotype" w:hAnsi="Palatino Linotype"/>
        </w:rPr>
        <w:t xml:space="preserve"> ese sentido es necesario indicar que la solicitud hace referencia a </w:t>
      </w:r>
      <w:r w:rsidRPr="00CB7A6E">
        <w:rPr>
          <w:rFonts w:ascii="Palatino Linotype" w:hAnsi="Palatino Linotype"/>
          <w:b/>
        </w:rPr>
        <w:t>hechos futuros</w:t>
      </w:r>
      <w:r w:rsidRPr="00CB7A6E">
        <w:rPr>
          <w:rFonts w:ascii="Palatino Linotype" w:hAnsi="Palatino Linotype"/>
        </w:rPr>
        <w:t xml:space="preserve"> que el SUJETO OBLIGADO no tiene la certeza de desarrollar y administrar la información solicitada, toda vez que refiere el RECURRENTE conocer qué y quienes del personal comenzara una investigación.</w:t>
      </w:r>
    </w:p>
    <w:p w14:paraId="517A782A" w14:textId="77777777" w:rsidR="00C45F2A" w:rsidRPr="00CB7A6E" w:rsidRDefault="00C45F2A" w:rsidP="00C45F2A">
      <w:pPr>
        <w:spacing w:line="360" w:lineRule="auto"/>
        <w:contextualSpacing/>
        <w:jc w:val="both"/>
        <w:rPr>
          <w:rFonts w:ascii="Palatino Linotype" w:hAnsi="Palatino Linotype"/>
        </w:rPr>
      </w:pPr>
    </w:p>
    <w:p w14:paraId="2FA36EB5" w14:textId="77777777" w:rsidR="009E1197" w:rsidRPr="00CB7A6E" w:rsidRDefault="009E1197" w:rsidP="009E1197">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rPr>
        <w:t>Sirve</w:t>
      </w:r>
      <w:r w:rsidRPr="00CB7A6E">
        <w:rPr>
          <w:rFonts w:ascii="Palatino Linotype" w:eastAsia="Palatino Linotype" w:hAnsi="Palatino Linotype" w:cs="Palatino Linotype"/>
          <w:color w:val="000000"/>
        </w:rPr>
        <w:t xml:space="preserve"> como referencia la Jurisprudencia emitida por la Suprema Corte de Justicia de la Nación, que es del texto y rubro siguiente:</w:t>
      </w:r>
    </w:p>
    <w:p w14:paraId="2BDADF69" w14:textId="77777777" w:rsidR="009E1197" w:rsidRPr="00451BF8" w:rsidRDefault="009E1197" w:rsidP="009E1197">
      <w:pPr>
        <w:pStyle w:val="Prrafodelista"/>
        <w:autoSpaceDE w:val="0"/>
        <w:autoSpaceDN w:val="0"/>
        <w:adjustRightInd w:val="0"/>
        <w:spacing w:after="120"/>
        <w:ind w:left="1134" w:right="900"/>
        <w:jc w:val="both"/>
        <w:rPr>
          <w:rFonts w:ascii="Palatino Linotype" w:hAnsi="Palatino Linotype"/>
          <w:i/>
          <w:sz w:val="22"/>
        </w:rPr>
      </w:pPr>
      <w:r w:rsidRPr="00451BF8">
        <w:rPr>
          <w:rFonts w:ascii="Palatino Linotype" w:hAnsi="Palatino Linotype"/>
          <w:b/>
          <w:i/>
          <w:color w:val="000000"/>
          <w:sz w:val="22"/>
        </w:rPr>
        <w:lastRenderedPageBreak/>
        <w:t>“</w:t>
      </w:r>
      <w:r w:rsidRPr="00451BF8">
        <w:rPr>
          <w:rFonts w:ascii="Palatino Linotype" w:hAnsi="Palatino Linotype"/>
          <w:b/>
          <w:i/>
          <w:sz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451BF8">
        <w:rPr>
          <w:rFonts w:ascii="Palatino Linotype" w:hAnsi="Palatino Linotype"/>
          <w:i/>
          <w:sz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w:t>
      </w:r>
      <w:proofErr w:type="spellStart"/>
      <w:r w:rsidRPr="00451BF8">
        <w:rPr>
          <w:rFonts w:ascii="Palatino Linotype" w:hAnsi="Palatino Linotype"/>
          <w:i/>
          <w:sz w:val="22"/>
        </w:rPr>
        <w:t>numeral.</w:t>
      </w:r>
      <w:r w:rsidRPr="00451BF8">
        <w:rPr>
          <w:rFonts w:ascii="Palatino Linotype" w:hAnsi="Palatino Linotype" w:cs="Arial"/>
          <w:i/>
          <w:sz w:val="22"/>
        </w:rPr>
        <w:t>No</w:t>
      </w:r>
      <w:proofErr w:type="spellEnd"/>
      <w:r w:rsidRPr="00451BF8">
        <w:rPr>
          <w:rFonts w:ascii="Palatino Linotype" w:hAnsi="Palatino Linotype" w:cs="Arial"/>
          <w:i/>
          <w:sz w:val="22"/>
        </w:rPr>
        <w:t xml:space="preserve"> obstante, en términos del </w:t>
      </w:r>
      <w:r w:rsidRPr="00451BF8">
        <w:rPr>
          <w:rFonts w:ascii="Palatino Linotype" w:hAnsi="Palatino Linotype"/>
          <w:i/>
          <w:sz w:val="22"/>
        </w:rPr>
        <w:t xml:space="preserve">artículo 6 de la Constitución Política de los Estados Unidos Mexicanos, toda persona sin necesidad de acreditar interés alguno, tendrá acceso gratuito a la información pública </w:t>
      </w:r>
      <w:r w:rsidRPr="00451BF8">
        <w:rPr>
          <w:rFonts w:ascii="Palatino Linotype" w:hAnsi="Palatino Linotype"/>
          <w:b/>
          <w:i/>
          <w:sz w:val="22"/>
        </w:rPr>
        <w:t>en posesión</w:t>
      </w:r>
      <w:r w:rsidRPr="00451BF8">
        <w:rPr>
          <w:rFonts w:ascii="Palatino Linotype" w:hAnsi="Palatino Linotype"/>
          <w:i/>
          <w:sz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1FBAAAA1" w14:textId="77777777" w:rsidR="00D11934" w:rsidRPr="00CB7A6E" w:rsidRDefault="00D11934" w:rsidP="007D6E3A">
      <w:pPr>
        <w:tabs>
          <w:tab w:val="left" w:pos="284"/>
        </w:tabs>
        <w:spacing w:line="360" w:lineRule="auto"/>
        <w:jc w:val="both"/>
        <w:rPr>
          <w:rFonts w:ascii="Palatino Linotype" w:eastAsia="Palatino Linotype" w:hAnsi="Palatino Linotype" w:cs="Palatino Linotype"/>
          <w:color w:val="000000"/>
        </w:rPr>
      </w:pPr>
    </w:p>
    <w:p w14:paraId="289EE64B" w14:textId="23B9A572" w:rsidR="000F6BDF" w:rsidRDefault="00C45F2A" w:rsidP="00C45F2A">
      <w:pPr>
        <w:numPr>
          <w:ilvl w:val="0"/>
          <w:numId w:val="1"/>
        </w:numPr>
        <w:spacing w:line="360" w:lineRule="auto"/>
        <w:ind w:left="0" w:firstLine="0"/>
        <w:contextualSpacing/>
        <w:jc w:val="both"/>
        <w:rPr>
          <w:rFonts w:ascii="Palatino Linotype" w:hAnsi="Palatino Linotype"/>
        </w:rPr>
      </w:pPr>
      <w:r w:rsidRPr="00CB7A6E">
        <w:rPr>
          <w:rFonts w:ascii="Palatino Linotype" w:hAnsi="Palatino Linotype"/>
        </w:rPr>
        <w:t xml:space="preserve">Por lo anterior es que el Sujeto Obligado, no tiene la obligación de proporcionar una respuesta al requerimiento planteado, toda vez que como ya se citó en párrafos </w:t>
      </w:r>
      <w:r w:rsidRPr="00CB7A6E">
        <w:rPr>
          <w:rFonts w:ascii="Palatino Linotype" w:hAnsi="Palatino Linotype"/>
        </w:rPr>
        <w:lastRenderedPageBreak/>
        <w:t xml:space="preserve">anteriores y del análisis realizado, el requerimiento versa sobre hechos futuros, lo cual impide al Sujeto Obligado dar una respuesta a lo solicitado por el Recurrente </w:t>
      </w:r>
    </w:p>
    <w:p w14:paraId="67CAB964" w14:textId="77777777" w:rsidR="00C90687" w:rsidRDefault="00C90687" w:rsidP="00C90687">
      <w:pPr>
        <w:spacing w:line="360" w:lineRule="auto"/>
        <w:contextualSpacing/>
        <w:jc w:val="both"/>
        <w:rPr>
          <w:rFonts w:ascii="Palatino Linotype" w:hAnsi="Palatino Linotype"/>
        </w:rPr>
      </w:pPr>
    </w:p>
    <w:p w14:paraId="46EAB453" w14:textId="77777777" w:rsidR="00C90687" w:rsidRDefault="00C90687" w:rsidP="00C90687">
      <w:pPr>
        <w:numPr>
          <w:ilvl w:val="0"/>
          <w:numId w:val="10"/>
        </w:numPr>
        <w:tabs>
          <w:tab w:val="left" w:pos="7938"/>
        </w:tabs>
        <w:spacing w:line="360" w:lineRule="auto"/>
        <w:ind w:left="426"/>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3514BCD4" w14:textId="77777777" w:rsidR="00C90687" w:rsidRDefault="00C90687" w:rsidP="00C90687">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64E319C8" w14:textId="77777777" w:rsidR="00C90687" w:rsidRPr="00C90687" w:rsidRDefault="00C90687" w:rsidP="00C90687">
      <w:pPr>
        <w:spacing w:line="360" w:lineRule="auto"/>
        <w:jc w:val="both"/>
        <w:rPr>
          <w:rFonts w:ascii="Palatino Linotype" w:eastAsia="Palatino Linotype" w:hAnsi="Palatino Linotype" w:cs="Palatino Linotype"/>
        </w:rPr>
      </w:pPr>
    </w:p>
    <w:p w14:paraId="0455F519" w14:textId="70A86492" w:rsidR="000A3618" w:rsidRPr="00CB7A6E" w:rsidRDefault="007D6E3A" w:rsidP="007D6E3A">
      <w:pPr>
        <w:keepNext/>
        <w:keepLines/>
        <w:spacing w:before="240"/>
        <w:outlineLvl w:val="0"/>
        <w:rPr>
          <w:rFonts w:ascii="Palatino Linotype" w:eastAsia="Palatino Linotype" w:hAnsi="Palatino Linotype" w:cs="Palatino Linotype"/>
          <w:b/>
          <w:color w:val="000000"/>
        </w:rPr>
      </w:pPr>
      <w:r w:rsidRPr="00CB7A6E">
        <w:rPr>
          <w:rFonts w:ascii="Palatino Linotype" w:eastAsia="Palatino Linotype" w:hAnsi="Palatino Linotype" w:cs="Palatino Linotype"/>
          <w:b/>
          <w:color w:val="000000"/>
        </w:rPr>
        <w:t>QUINTO. De la versión pública.</w:t>
      </w:r>
    </w:p>
    <w:p w14:paraId="753F989A" w14:textId="77777777" w:rsidR="007D6E3A" w:rsidRPr="00CB7A6E" w:rsidRDefault="007D6E3A" w:rsidP="007D6E3A">
      <w:pPr>
        <w:keepNext/>
        <w:keepLines/>
        <w:tabs>
          <w:tab w:val="left" w:pos="284"/>
        </w:tabs>
        <w:spacing w:line="360" w:lineRule="auto"/>
        <w:outlineLvl w:val="0"/>
        <w:rPr>
          <w:rFonts w:ascii="Palatino Linotype" w:eastAsia="Palatino Linotype" w:hAnsi="Palatino Linotype" w:cs="Palatino Linotype"/>
          <w:b/>
          <w:color w:val="000000"/>
        </w:rPr>
      </w:pPr>
      <w:bookmarkStart w:id="151" w:name="_heading=h.lnxbz9" w:colFirst="0" w:colLast="0"/>
      <w:bookmarkEnd w:id="151"/>
      <w:r w:rsidRPr="00CB7A6E">
        <w:rPr>
          <w:rFonts w:ascii="Palatino Linotype" w:eastAsia="Palatino Linotype" w:hAnsi="Palatino Linotype" w:cs="Palatino Linotype"/>
          <w:b/>
          <w:color w:val="000000"/>
        </w:rPr>
        <w:t xml:space="preserve">Nociones generales. </w:t>
      </w:r>
    </w:p>
    <w:p w14:paraId="23CE40E9" w14:textId="41325018" w:rsidR="007D6E3A" w:rsidRPr="00451BF8" w:rsidRDefault="007D6E3A" w:rsidP="00451BF8">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451BF8">
        <w:rPr>
          <w:rFonts w:ascii="Palatino Linotype" w:eastAsia="Palatino Linotype" w:hAnsi="Palatino Linotype" w:cs="Palatino Linotype"/>
        </w:rPr>
        <w:t xml:space="preserve">Debe destacarse que, debido a la naturaleza de la información solicitada, eventualmente obran datos personales susceptibles de protegerse, así como información susceptible de clasificarse como confidenciales, </w:t>
      </w:r>
      <w:r w:rsidRPr="00451BF8">
        <w:rPr>
          <w:rFonts w:ascii="Palatino Linotype" w:eastAsia="Palatino Linotype" w:hAnsi="Palatino Linotype" w:cs="Palatino Linotype"/>
          <w:b/>
        </w:rPr>
        <w:t>el SUJETO OBLIGADO</w:t>
      </w:r>
      <w:r w:rsidRPr="00451BF8">
        <w:rPr>
          <w:rFonts w:ascii="Palatino Linotype" w:eastAsia="Palatino Linotype" w:hAnsi="Palatino Linotype" w:cs="Palatino Linotype"/>
        </w:rPr>
        <w:t xml:space="preserve"> deberá de hacer la adecuada versión pública, protegiendo los datos que no son susceptibles de ser proporcionados</w:t>
      </w:r>
      <w:r w:rsidRPr="00451BF8">
        <w:rPr>
          <w:rFonts w:ascii="Palatino Linotype" w:eastAsia="Palatino Linotype" w:hAnsi="Palatino Linotype" w:cs="Palatino Linotype"/>
          <w:color w:val="000000"/>
        </w:rPr>
        <w:t xml:space="preserve">. </w:t>
      </w:r>
    </w:p>
    <w:p w14:paraId="3A9CF2F3" w14:textId="77777777" w:rsidR="007D6E3A" w:rsidRPr="00CB7A6E" w:rsidRDefault="007D6E3A" w:rsidP="007D6E3A">
      <w:pPr>
        <w:tabs>
          <w:tab w:val="left" w:pos="0"/>
          <w:tab w:val="left" w:pos="284"/>
        </w:tabs>
        <w:spacing w:line="360" w:lineRule="auto"/>
        <w:ind w:right="49"/>
        <w:jc w:val="both"/>
        <w:rPr>
          <w:rFonts w:ascii="Palatino Linotype" w:eastAsia="Palatino Linotype" w:hAnsi="Palatino Linotype" w:cs="Palatino Linotype"/>
          <w:highlight w:val="yellow"/>
        </w:rPr>
      </w:pPr>
    </w:p>
    <w:p w14:paraId="322138FB" w14:textId="77777777" w:rsidR="007D6E3A" w:rsidRPr="00CB7A6E" w:rsidRDefault="007D6E3A" w:rsidP="00451BF8">
      <w:pPr>
        <w:numPr>
          <w:ilvl w:val="0"/>
          <w:numId w:val="1"/>
        </w:numPr>
        <w:tabs>
          <w:tab w:val="left" w:pos="284"/>
        </w:tabs>
        <w:spacing w:line="360" w:lineRule="auto"/>
        <w:ind w:left="0" w:firstLine="0"/>
        <w:jc w:val="both"/>
        <w:rPr>
          <w:rFonts w:ascii="Palatino Linotype" w:eastAsia="Palatino Linotype" w:hAnsi="Palatino Linotype" w:cs="Palatino Linotype"/>
        </w:rPr>
      </w:pPr>
      <w:r w:rsidRPr="00CB7A6E">
        <w:rPr>
          <w:rFonts w:ascii="Palatino Linotype" w:eastAsia="Palatino Linotype" w:hAnsi="Palatino Linotype" w:cs="Palatino Linotype"/>
        </w:rPr>
        <w:t xml:space="preserve">No pasa desapercibido para este Órgano Garante que los sujetos obligados serán responsables de los datos personales en su posesión y que, en caso de localizarse datos </w:t>
      </w:r>
      <w:r w:rsidRPr="00CB7A6E">
        <w:rPr>
          <w:rFonts w:ascii="Palatino Linotype" w:eastAsia="Palatino Linotype" w:hAnsi="Palatino Linotype" w:cs="Palatino Linotype"/>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0"/>
        <w:gridCol w:w="6540"/>
      </w:tblGrid>
      <w:tr w:rsidR="007D6E3A" w:rsidRPr="00451BF8" w14:paraId="14C529B8" w14:textId="77777777" w:rsidTr="000A3618">
        <w:tc>
          <w:tcPr>
            <w:tcW w:w="2820" w:type="dxa"/>
          </w:tcPr>
          <w:p w14:paraId="2531E294" w14:textId="77777777" w:rsidR="007D6E3A" w:rsidRPr="00451BF8" w:rsidRDefault="007D6E3A" w:rsidP="007D6E3A">
            <w:pPr>
              <w:tabs>
                <w:tab w:val="left" w:pos="284"/>
              </w:tabs>
              <w:rPr>
                <w:rFonts w:ascii="Palatino Linotype" w:eastAsia="Palatino Linotype" w:hAnsi="Palatino Linotype" w:cs="Palatino Linotype"/>
                <w:sz w:val="20"/>
              </w:rPr>
            </w:pPr>
            <w:r w:rsidRPr="00451BF8">
              <w:rPr>
                <w:rFonts w:ascii="Palatino Linotype" w:eastAsia="Palatino Linotype" w:hAnsi="Palatino Linotype" w:cs="Palatino Linotype"/>
                <w:sz w:val="20"/>
              </w:rPr>
              <w:t>a) Requisitos previos.</w:t>
            </w:r>
          </w:p>
        </w:tc>
        <w:tc>
          <w:tcPr>
            <w:tcW w:w="6540" w:type="dxa"/>
          </w:tcPr>
          <w:p w14:paraId="05CDFF97"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AD303B2"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Al hacerlo tienen que precisar de qué información se trata, señalando el supuesto de clasificación (confidencialidad o reserva).</w:t>
            </w:r>
          </w:p>
          <w:p w14:paraId="1C419437"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Además, se debe señalar el procedimiento, de los tres que establecen los artículos 132 y 106 de la Ley Estatal y General, respectivamente.</w:t>
            </w:r>
          </w:p>
          <w:p w14:paraId="1ADFBF93" w14:textId="77777777" w:rsidR="007D6E3A" w:rsidRPr="00451BF8" w:rsidRDefault="007D6E3A" w:rsidP="007D6E3A">
            <w:pPr>
              <w:tabs>
                <w:tab w:val="left" w:pos="284"/>
              </w:tabs>
              <w:spacing w:line="360" w:lineRule="auto"/>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El último de estos requisitos previos consiste en que no se pueden emitir acuerdos de carácter general ni particular, esto es, </w:t>
            </w:r>
            <w:r w:rsidRPr="00451BF8">
              <w:rPr>
                <w:rFonts w:ascii="Palatino Linotype" w:eastAsia="Palatino Linotype" w:hAnsi="Palatino Linotype" w:cs="Palatino Linotype"/>
                <w:sz w:val="20"/>
                <w:u w:val="single"/>
              </w:rPr>
              <w:t>no se puede hacer un acuerdo para clasificar de manera general todos los documentos de un expediente o área, sin</w:t>
            </w:r>
            <w:r w:rsidRPr="00451BF8">
              <w:rPr>
                <w:rFonts w:ascii="Palatino Linotype" w:eastAsia="Palatino Linotype" w:hAnsi="Palatino Linotype" w:cs="Palatino Linotype"/>
                <w:sz w:val="20"/>
              </w:rPr>
              <w:t xml:space="preserve"> individualizar su análisis y tampoco se puede hacer un acuerdo por cada dato que se vaya a clasificar dentro de un documento con diez datos, por ejemplo, susceptibles de ser clasificados.</w:t>
            </w:r>
          </w:p>
        </w:tc>
      </w:tr>
      <w:tr w:rsidR="007D6E3A" w:rsidRPr="00451BF8" w14:paraId="671E6F5B" w14:textId="77777777" w:rsidTr="000A3618">
        <w:tc>
          <w:tcPr>
            <w:tcW w:w="2820" w:type="dxa"/>
          </w:tcPr>
          <w:p w14:paraId="6ADE3DF9" w14:textId="77777777" w:rsidR="007D6E3A" w:rsidRPr="00451BF8" w:rsidRDefault="007D6E3A" w:rsidP="007D6E3A">
            <w:pPr>
              <w:tabs>
                <w:tab w:val="left" w:pos="284"/>
              </w:tabs>
              <w:rPr>
                <w:rFonts w:ascii="Palatino Linotype" w:eastAsia="Palatino Linotype" w:hAnsi="Palatino Linotype" w:cs="Palatino Linotype"/>
                <w:sz w:val="20"/>
              </w:rPr>
            </w:pPr>
            <w:r w:rsidRPr="00451BF8">
              <w:rPr>
                <w:rFonts w:ascii="Palatino Linotype" w:eastAsia="Palatino Linotype" w:hAnsi="Palatino Linotype" w:cs="Palatino Linotype"/>
                <w:sz w:val="20"/>
              </w:rPr>
              <w:t>b) Supuestos de clasificación.</w:t>
            </w:r>
          </w:p>
        </w:tc>
        <w:tc>
          <w:tcPr>
            <w:tcW w:w="6540" w:type="dxa"/>
          </w:tcPr>
          <w:p w14:paraId="6AFC7A42"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Las disposiciones constitucionales y legales en la materia establecen los dos supuestos generales para clasificar la información: por reserva y por confidencialidad.</w:t>
            </w:r>
          </w:p>
          <w:p w14:paraId="72EB191B"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w:t>
            </w:r>
            <w:r w:rsidRPr="00451BF8">
              <w:rPr>
                <w:rFonts w:ascii="Palatino Linotype" w:eastAsia="Palatino Linotype" w:hAnsi="Palatino Linotype" w:cs="Palatino Linotype"/>
                <w:sz w:val="20"/>
              </w:rPr>
              <w:lastRenderedPageBreak/>
              <w:t>y no se pueden ampliar las excepciones o supuestos de clasificación aduciendo analogía o mayoría de razón.</w:t>
            </w:r>
          </w:p>
          <w:p w14:paraId="402F06A3" w14:textId="77777777" w:rsidR="007D6E3A" w:rsidRPr="00451BF8" w:rsidRDefault="007D6E3A" w:rsidP="007D6E3A">
            <w:pPr>
              <w:tabs>
                <w:tab w:val="left" w:pos="284"/>
              </w:tabs>
              <w:spacing w:line="360" w:lineRule="auto"/>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El </w:t>
            </w:r>
            <w:r w:rsidRPr="00451BF8">
              <w:rPr>
                <w:rFonts w:ascii="Palatino Linotype" w:eastAsia="Palatino Linotype" w:hAnsi="Palatino Linotype" w:cs="Palatino Linotype"/>
                <w:b/>
                <w:sz w:val="20"/>
              </w:rPr>
              <w:t>Sujeto Obligado</w:t>
            </w:r>
            <w:r w:rsidRPr="00451BF8">
              <w:rPr>
                <w:rFonts w:ascii="Palatino Linotype" w:eastAsia="Palatino Linotype" w:hAnsi="Palatino Linotype" w:cs="Palatino Linotype"/>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D6E3A" w:rsidRPr="00451BF8" w14:paraId="51ACBE13" w14:textId="77777777" w:rsidTr="000A3618">
        <w:tc>
          <w:tcPr>
            <w:tcW w:w="2820" w:type="dxa"/>
          </w:tcPr>
          <w:p w14:paraId="15A2F597" w14:textId="77777777" w:rsidR="007D6E3A" w:rsidRPr="00451BF8" w:rsidRDefault="007D6E3A" w:rsidP="007D6E3A">
            <w:pPr>
              <w:tabs>
                <w:tab w:val="left" w:pos="284"/>
              </w:tabs>
              <w:rPr>
                <w:rFonts w:ascii="Palatino Linotype" w:eastAsia="Palatino Linotype" w:hAnsi="Palatino Linotype" w:cs="Palatino Linotype"/>
                <w:sz w:val="20"/>
              </w:rPr>
            </w:pPr>
            <w:r w:rsidRPr="00451BF8">
              <w:rPr>
                <w:rFonts w:ascii="Palatino Linotype" w:eastAsia="Palatino Linotype" w:hAnsi="Palatino Linotype" w:cs="Palatino Linotype"/>
                <w:sz w:val="20"/>
              </w:rPr>
              <w:lastRenderedPageBreak/>
              <w:t>c) Formalidades para emitir el acuerdo de clasificación.</w:t>
            </w:r>
          </w:p>
        </w:tc>
        <w:tc>
          <w:tcPr>
            <w:tcW w:w="6540" w:type="dxa"/>
          </w:tcPr>
          <w:p w14:paraId="27B45B2D"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El Comité de Transparencia, según lo dispuesto en los artículos cuenta con las facultades para aprobar, modificar o revocar la clasificación de la información que haya propuesto. </w:t>
            </w:r>
          </w:p>
          <w:p w14:paraId="4D1AA576"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Es necesario que </w:t>
            </w:r>
            <w:r w:rsidRPr="00451BF8">
              <w:rPr>
                <w:rFonts w:ascii="Palatino Linotype" w:eastAsia="Palatino Linotype" w:hAnsi="Palatino Linotype" w:cs="Palatino Linotype"/>
                <w:b/>
                <w:sz w:val="20"/>
                <w:u w:val="single"/>
              </w:rPr>
              <w:t>el acto reúna con los requisitos elementales</w:t>
            </w:r>
            <w:r w:rsidRPr="00451BF8">
              <w:rPr>
                <w:rFonts w:ascii="Palatino Linotype" w:eastAsia="Palatino Linotype" w:hAnsi="Palatino Linotype" w:cs="Palatino Linotype"/>
                <w:sz w:val="20"/>
              </w:rPr>
              <w:t>, entre ellos, que la autoridad que va a emitir el acto de autoridad sea la legalmente facultada para ello.</w:t>
            </w:r>
          </w:p>
          <w:p w14:paraId="124A9116" w14:textId="77777777" w:rsidR="007D6E3A" w:rsidRPr="00451BF8" w:rsidRDefault="007D6E3A" w:rsidP="007D6E3A">
            <w:pPr>
              <w:tabs>
                <w:tab w:val="left" w:pos="284"/>
              </w:tabs>
              <w:spacing w:line="360" w:lineRule="auto"/>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D6E3A" w:rsidRPr="00451BF8" w14:paraId="58276E62" w14:textId="77777777" w:rsidTr="000A3618">
        <w:tc>
          <w:tcPr>
            <w:tcW w:w="2820" w:type="dxa"/>
          </w:tcPr>
          <w:p w14:paraId="6B04CADF" w14:textId="77777777" w:rsidR="007D6E3A" w:rsidRPr="00451BF8" w:rsidRDefault="007D6E3A" w:rsidP="007D6E3A">
            <w:pPr>
              <w:tabs>
                <w:tab w:val="left" w:pos="284"/>
              </w:tabs>
              <w:rPr>
                <w:rFonts w:ascii="Palatino Linotype" w:eastAsia="Palatino Linotype" w:hAnsi="Palatino Linotype" w:cs="Palatino Linotype"/>
                <w:sz w:val="20"/>
              </w:rPr>
            </w:pPr>
          </w:p>
          <w:p w14:paraId="31E7C366" w14:textId="77777777" w:rsidR="007D6E3A" w:rsidRPr="00451BF8" w:rsidRDefault="007D6E3A" w:rsidP="007D6E3A">
            <w:pPr>
              <w:tabs>
                <w:tab w:val="left" w:pos="284"/>
              </w:tabs>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d) Requisitos de fondo del acuerdo de clasificación. </w:t>
            </w:r>
          </w:p>
        </w:tc>
        <w:tc>
          <w:tcPr>
            <w:tcW w:w="6540" w:type="dxa"/>
          </w:tcPr>
          <w:p w14:paraId="233FF999"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51BF8">
              <w:rPr>
                <w:rFonts w:ascii="Palatino Linotype" w:eastAsia="Palatino Linotype" w:hAnsi="Palatino Linotype" w:cs="Palatino Linotype"/>
                <w:b/>
                <w:sz w:val="20"/>
              </w:rPr>
              <w:t>Sujetos Obligados</w:t>
            </w:r>
            <w:r w:rsidRPr="00451BF8">
              <w:rPr>
                <w:rFonts w:ascii="Palatino Linotype" w:eastAsia="Palatino Linotype" w:hAnsi="Palatino Linotype" w:cs="Palatino Linotype"/>
                <w:sz w:val="20"/>
              </w:rPr>
              <w:t xml:space="preserve">, por lo que deberán fundar y motivar debidamente la clasificación. </w:t>
            </w:r>
          </w:p>
          <w:p w14:paraId="68571861"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lastRenderedPageBreak/>
              <w:t xml:space="preserve">De lo anterior, se desprende que para una correcta </w:t>
            </w:r>
            <w:r w:rsidRPr="00451BF8">
              <w:rPr>
                <w:rFonts w:ascii="Palatino Linotype" w:eastAsia="Palatino Linotype" w:hAnsi="Palatino Linotype" w:cs="Palatino Linotype"/>
                <w:b/>
                <w:sz w:val="20"/>
              </w:rPr>
              <w:t>clasificación total o parcial</w:t>
            </w:r>
            <w:r w:rsidRPr="00451BF8">
              <w:rPr>
                <w:rFonts w:ascii="Palatino Linotype" w:eastAsia="Palatino Linotype" w:hAnsi="Palatino Linotype" w:cs="Palatino Linotype"/>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04F2B1C"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835C443"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En ese mismo sentido, el numeral trigésimo tercero fracción V de los Lineamientos Generales, precisa que para motivar la clasificación se deben acreditar las circunstancias de tiempo, modo y lugar.</w:t>
            </w:r>
          </w:p>
          <w:p w14:paraId="31B7182E"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Ahora bien, </w:t>
            </w:r>
            <w:r w:rsidRPr="00451BF8">
              <w:rPr>
                <w:rFonts w:ascii="Palatino Linotype" w:eastAsia="Palatino Linotype" w:hAnsi="Palatino Linotype" w:cs="Palatino Linotype"/>
                <w:b/>
                <w:sz w:val="20"/>
                <w:u w:val="single"/>
              </w:rPr>
              <w:t>para cada caso además de fundar y motivar</w:t>
            </w:r>
            <w:r w:rsidRPr="00451BF8">
              <w:rPr>
                <w:rFonts w:ascii="Palatino Linotype" w:eastAsia="Palatino Linotype" w:hAnsi="Palatino Linotype" w:cs="Palatino Linotype"/>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D6E3A" w:rsidRPr="00451BF8" w14:paraId="0242A49D" w14:textId="77777777" w:rsidTr="000A3618">
        <w:tc>
          <w:tcPr>
            <w:tcW w:w="2820" w:type="dxa"/>
          </w:tcPr>
          <w:p w14:paraId="7BC27EFD" w14:textId="77777777" w:rsidR="007D6E3A" w:rsidRPr="00451BF8" w:rsidRDefault="007D6E3A" w:rsidP="007D6E3A">
            <w:pPr>
              <w:tabs>
                <w:tab w:val="left" w:pos="284"/>
              </w:tabs>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lastRenderedPageBreak/>
              <w:t xml:space="preserve">e) Condiciones especiales de la clasificación de la información como confidencial. </w:t>
            </w:r>
          </w:p>
        </w:tc>
        <w:tc>
          <w:tcPr>
            <w:tcW w:w="6540" w:type="dxa"/>
          </w:tcPr>
          <w:p w14:paraId="6F8EA47F"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t xml:space="preserve">Los artículos 148 y 120 de la Ley Estatal y de la Ley General, respectivamente, establecen que aun tratándose de datos personales, se podrán proporcionar, incluso sin solicitar el consentimiento de su titular. </w:t>
            </w:r>
          </w:p>
          <w:p w14:paraId="4E498E41" w14:textId="77777777" w:rsidR="007D6E3A" w:rsidRPr="00451BF8" w:rsidRDefault="007D6E3A" w:rsidP="007D6E3A">
            <w:pPr>
              <w:tabs>
                <w:tab w:val="left" w:pos="284"/>
              </w:tabs>
              <w:spacing w:line="360" w:lineRule="auto"/>
              <w:ind w:right="49"/>
              <w:jc w:val="both"/>
              <w:rPr>
                <w:rFonts w:ascii="Palatino Linotype" w:eastAsia="Palatino Linotype" w:hAnsi="Palatino Linotype" w:cs="Palatino Linotype"/>
                <w:sz w:val="20"/>
              </w:rPr>
            </w:pPr>
            <w:r w:rsidRPr="00451BF8">
              <w:rPr>
                <w:rFonts w:ascii="Palatino Linotype" w:eastAsia="Palatino Linotype" w:hAnsi="Palatino Linotype" w:cs="Palatino Linotype"/>
                <w:sz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6E31FAA" w14:textId="77777777" w:rsidR="007D6E3A" w:rsidRPr="00451BF8" w:rsidRDefault="007D6E3A" w:rsidP="007D6E3A">
            <w:pPr>
              <w:tabs>
                <w:tab w:val="left" w:pos="284"/>
              </w:tabs>
              <w:spacing w:line="360" w:lineRule="auto"/>
              <w:rPr>
                <w:rFonts w:ascii="Palatino Linotype" w:eastAsia="Palatino Linotype" w:hAnsi="Palatino Linotype" w:cs="Palatino Linotype"/>
                <w:sz w:val="20"/>
              </w:rPr>
            </w:pPr>
            <w:r w:rsidRPr="00451BF8">
              <w:rPr>
                <w:rFonts w:ascii="Palatino Linotype" w:eastAsia="Palatino Linotype" w:hAnsi="Palatino Linotype" w:cs="Palatino Linotype"/>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1B1C538" w14:textId="77777777" w:rsidR="007D6E3A" w:rsidRPr="00CB7A6E" w:rsidRDefault="007D6E3A" w:rsidP="007D6E3A">
      <w:pPr>
        <w:tabs>
          <w:tab w:val="left" w:pos="284"/>
        </w:tabs>
        <w:spacing w:line="360" w:lineRule="auto"/>
        <w:jc w:val="both"/>
        <w:rPr>
          <w:rFonts w:ascii="Palatino Linotype" w:eastAsia="Palatino Linotype" w:hAnsi="Palatino Linotype" w:cs="Palatino Linotype"/>
          <w:color w:val="000000"/>
        </w:rPr>
      </w:pPr>
    </w:p>
    <w:p w14:paraId="2BE7D94D" w14:textId="77777777" w:rsidR="007D6E3A" w:rsidRPr="00CB7A6E" w:rsidRDefault="007D6E3A" w:rsidP="00451BF8">
      <w:pPr>
        <w:numPr>
          <w:ilvl w:val="0"/>
          <w:numId w:val="1"/>
        </w:numPr>
        <w:tabs>
          <w:tab w:val="left" w:pos="284"/>
        </w:tabs>
        <w:spacing w:line="360" w:lineRule="auto"/>
        <w:ind w:left="0" w:firstLine="0"/>
        <w:jc w:val="both"/>
        <w:rPr>
          <w:rFonts w:ascii="Palatino Linotype" w:eastAsia="Palatino Linotype" w:hAnsi="Palatino Linotype" w:cs="Palatino Linotype"/>
        </w:rPr>
      </w:pPr>
      <w:r w:rsidRPr="00CB7A6E">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8883549" w14:textId="77777777" w:rsidR="007D6E3A" w:rsidRPr="00CB7A6E" w:rsidRDefault="007D6E3A" w:rsidP="007D6E3A">
      <w:pPr>
        <w:spacing w:line="360" w:lineRule="auto"/>
        <w:jc w:val="both"/>
        <w:rPr>
          <w:rFonts w:ascii="Palatino Linotype" w:eastAsia="Palatino Linotype" w:hAnsi="Palatino Linotype" w:cs="Palatino Linotype"/>
          <w:color w:val="000000"/>
        </w:rPr>
      </w:pPr>
    </w:p>
    <w:p w14:paraId="1C713B51" w14:textId="77777777" w:rsidR="007D6E3A" w:rsidRPr="00CB7A6E" w:rsidRDefault="007D6E3A" w:rsidP="00451BF8">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CB7A6E">
        <w:rPr>
          <w:rFonts w:ascii="Palatino Linotype" w:eastAsia="Palatino Linotype" w:hAnsi="Palatino Linotype" w:cs="Palatino Linotype"/>
          <w:color w:val="222222"/>
        </w:rPr>
        <w:t xml:space="preserve">Por lo anteriormente expuesto y fundado, este </w:t>
      </w:r>
      <w:r w:rsidRPr="00CB7A6E">
        <w:rPr>
          <w:rFonts w:ascii="Palatino Linotype" w:eastAsia="Palatino Linotype" w:hAnsi="Palatino Linotype" w:cs="Palatino Linotype"/>
          <w:b/>
          <w:color w:val="222222"/>
        </w:rPr>
        <w:t>ÓRGANO GARANTE</w:t>
      </w:r>
      <w:r w:rsidRPr="00CB7A6E">
        <w:rPr>
          <w:rFonts w:ascii="Palatino Linotype" w:eastAsia="Palatino Linotype" w:hAnsi="Palatino Linotype" w:cs="Palatino Linotype"/>
          <w:color w:val="222222"/>
        </w:rPr>
        <w:t xml:space="preserve"> emite los siguientes:</w:t>
      </w:r>
    </w:p>
    <w:p w14:paraId="3EFD4767" w14:textId="77777777" w:rsidR="007D6E3A" w:rsidRPr="00CB7A6E" w:rsidRDefault="007D6E3A" w:rsidP="007D6E3A">
      <w:pPr>
        <w:rPr>
          <w:rFonts w:ascii="Times New Roman" w:eastAsia="Times New Roman" w:hAnsi="Times New Roman" w:cs="Times New Roman"/>
        </w:rPr>
      </w:pPr>
      <w:bookmarkStart w:id="152" w:name="_heading=h.35nkun2" w:colFirst="0" w:colLast="0"/>
      <w:bookmarkEnd w:id="152"/>
    </w:p>
    <w:p w14:paraId="15A8FE02" w14:textId="77777777" w:rsidR="007D6E3A" w:rsidRPr="00CB7A6E" w:rsidRDefault="007D6E3A" w:rsidP="007D6E3A">
      <w:pPr>
        <w:keepNext/>
        <w:keepLines/>
        <w:spacing w:before="240"/>
        <w:jc w:val="center"/>
        <w:outlineLvl w:val="0"/>
        <w:rPr>
          <w:rFonts w:ascii="Palatino Linotype" w:eastAsia="Palatino Linotype" w:hAnsi="Palatino Linotype" w:cs="Palatino Linotype"/>
          <w:b/>
          <w:color w:val="000000"/>
        </w:rPr>
      </w:pPr>
      <w:r w:rsidRPr="00CB7A6E">
        <w:rPr>
          <w:rFonts w:ascii="Palatino Linotype" w:eastAsia="Palatino Linotype" w:hAnsi="Palatino Linotype" w:cs="Palatino Linotype"/>
          <w:b/>
          <w:color w:val="000000"/>
        </w:rPr>
        <w:t>R E S O L U T I V O S</w:t>
      </w:r>
    </w:p>
    <w:p w14:paraId="0F254010" w14:textId="77777777" w:rsidR="007D6E3A" w:rsidRPr="00CB7A6E" w:rsidRDefault="007D6E3A" w:rsidP="007D6E3A">
      <w:pPr>
        <w:tabs>
          <w:tab w:val="left" w:pos="284"/>
        </w:tabs>
        <w:spacing w:line="360" w:lineRule="auto"/>
        <w:jc w:val="both"/>
        <w:rPr>
          <w:rFonts w:ascii="Palatino Linotype" w:eastAsia="Palatino Linotype" w:hAnsi="Palatino Linotype" w:cs="Palatino Linotype"/>
          <w:b/>
        </w:rPr>
      </w:pPr>
    </w:p>
    <w:p w14:paraId="4AA00BA5" w14:textId="5F6B1E7E" w:rsidR="00F6478D" w:rsidRPr="00CB7A6E" w:rsidRDefault="00F6478D" w:rsidP="00F6478D">
      <w:pPr>
        <w:spacing w:line="360" w:lineRule="auto"/>
        <w:jc w:val="both"/>
        <w:rPr>
          <w:rFonts w:ascii="Palatino Linotype" w:eastAsia="Palatino Linotype" w:hAnsi="Palatino Linotype" w:cs="Palatino Linotype"/>
        </w:rPr>
      </w:pPr>
      <w:r w:rsidRPr="00CB7A6E">
        <w:rPr>
          <w:rFonts w:ascii="Palatino Linotype" w:eastAsia="Palatino Linotype" w:hAnsi="Palatino Linotype" w:cs="Palatino Linotype"/>
          <w:b/>
        </w:rPr>
        <w:t>PRIMERO</w:t>
      </w:r>
      <w:r w:rsidRPr="00CB7A6E">
        <w:rPr>
          <w:rFonts w:ascii="Palatino Linotype" w:eastAsia="Palatino Linotype" w:hAnsi="Palatino Linotype" w:cs="Palatino Linotype"/>
        </w:rPr>
        <w:t xml:space="preserve">. Resulta </w:t>
      </w:r>
      <w:r w:rsidR="005D319E" w:rsidRPr="00CB7A6E">
        <w:rPr>
          <w:rFonts w:ascii="Palatino Linotype" w:eastAsia="Palatino Linotype" w:hAnsi="Palatino Linotype" w:cs="Palatino Linotype"/>
        </w:rPr>
        <w:t xml:space="preserve">parcialmente </w:t>
      </w:r>
      <w:r w:rsidRPr="00CB7A6E">
        <w:rPr>
          <w:rFonts w:ascii="Palatino Linotype" w:eastAsia="Palatino Linotype" w:hAnsi="Palatino Linotype" w:cs="Palatino Linotype"/>
        </w:rPr>
        <w:t xml:space="preserve">fundada las razones o motivos de inconformidad hechos valer en el Recurso de Revisión </w:t>
      </w:r>
      <w:r w:rsidR="00C45F2A" w:rsidRPr="00CB7A6E">
        <w:rPr>
          <w:rFonts w:ascii="Palatino Linotype" w:eastAsia="Palatino Linotype" w:hAnsi="Palatino Linotype" w:cs="Palatino Linotype"/>
          <w:b/>
        </w:rPr>
        <w:t>0327</w:t>
      </w:r>
      <w:r w:rsidR="00F04896">
        <w:rPr>
          <w:rFonts w:ascii="Palatino Linotype" w:eastAsia="Palatino Linotype" w:hAnsi="Palatino Linotype" w:cs="Palatino Linotype"/>
          <w:b/>
        </w:rPr>
        <w:t>8/INFOEM/IP/RR/2024</w:t>
      </w:r>
      <w:r w:rsidRPr="00CB7A6E">
        <w:rPr>
          <w:rFonts w:ascii="Palatino Linotype" w:eastAsia="Palatino Linotype" w:hAnsi="Palatino Linotype" w:cs="Palatino Linotype"/>
          <w:b/>
        </w:rPr>
        <w:t xml:space="preserve">, </w:t>
      </w:r>
      <w:r w:rsidRPr="00CB7A6E">
        <w:rPr>
          <w:rFonts w:ascii="Palatino Linotype" w:eastAsia="Palatino Linotype" w:hAnsi="Palatino Linotype" w:cs="Palatino Linotype"/>
        </w:rPr>
        <w:t xml:space="preserve">en términos del Considerando Cuarto </w:t>
      </w:r>
      <w:r w:rsidR="005D319E" w:rsidRPr="00CB7A6E">
        <w:rPr>
          <w:rFonts w:ascii="Palatino Linotype" w:eastAsia="Palatino Linotype" w:hAnsi="Palatino Linotype" w:cs="Palatino Linotype"/>
        </w:rPr>
        <w:t xml:space="preserve">y Quinto </w:t>
      </w:r>
      <w:r w:rsidRPr="00CB7A6E">
        <w:rPr>
          <w:rFonts w:ascii="Palatino Linotype" w:eastAsia="Palatino Linotype" w:hAnsi="Palatino Linotype" w:cs="Palatino Linotype"/>
        </w:rPr>
        <w:t xml:space="preserve">de la presente resolución. </w:t>
      </w:r>
    </w:p>
    <w:p w14:paraId="78EB9F24" w14:textId="77777777" w:rsidR="00F6478D" w:rsidRPr="00CB7A6E" w:rsidRDefault="00F6478D" w:rsidP="00F6478D">
      <w:pPr>
        <w:spacing w:line="360" w:lineRule="auto"/>
        <w:jc w:val="both"/>
        <w:rPr>
          <w:rFonts w:ascii="Palatino Linotype" w:eastAsia="Palatino Linotype" w:hAnsi="Palatino Linotype" w:cs="Palatino Linotype"/>
        </w:rPr>
      </w:pPr>
    </w:p>
    <w:p w14:paraId="61214DC1" w14:textId="2D21AFF8" w:rsidR="00C45F2A" w:rsidRPr="00CB7A6E" w:rsidRDefault="00F6478D" w:rsidP="00F6478D">
      <w:pPr>
        <w:spacing w:line="360" w:lineRule="auto"/>
        <w:jc w:val="both"/>
        <w:rPr>
          <w:rFonts w:ascii="Palatino Linotype" w:eastAsia="Palatino Linotype" w:hAnsi="Palatino Linotype" w:cs="Palatino Linotype"/>
          <w:color w:val="000000"/>
        </w:rPr>
      </w:pPr>
      <w:bookmarkStart w:id="153" w:name="_heading=h.26in1rg" w:colFirst="0" w:colLast="0"/>
      <w:bookmarkEnd w:id="153"/>
      <w:r w:rsidRPr="00CB7A6E">
        <w:rPr>
          <w:rFonts w:ascii="Palatino Linotype" w:eastAsia="Palatino Linotype" w:hAnsi="Palatino Linotype" w:cs="Palatino Linotype"/>
          <w:b/>
        </w:rPr>
        <w:lastRenderedPageBreak/>
        <w:t xml:space="preserve">SEGUNDO. </w:t>
      </w:r>
      <w:r w:rsidRPr="00CB7A6E">
        <w:rPr>
          <w:rFonts w:ascii="Palatino Linotype" w:eastAsia="Palatino Linotype" w:hAnsi="Palatino Linotype" w:cs="Palatino Linotype"/>
          <w:color w:val="000000"/>
        </w:rPr>
        <w:t xml:space="preserve">Se </w:t>
      </w:r>
      <w:r w:rsidR="007B083E" w:rsidRPr="00CB7A6E">
        <w:rPr>
          <w:rFonts w:ascii="Palatino Linotype" w:eastAsia="Palatino Linotype" w:hAnsi="Palatino Linotype" w:cs="Palatino Linotype"/>
          <w:b/>
          <w:color w:val="000000"/>
        </w:rPr>
        <w:t xml:space="preserve">ORDENA </w:t>
      </w:r>
      <w:r w:rsidR="007B083E" w:rsidRPr="00CB7A6E">
        <w:rPr>
          <w:rFonts w:ascii="Palatino Linotype" w:eastAsia="Palatino Linotype" w:hAnsi="Palatino Linotype" w:cs="Palatino Linotype"/>
          <w:color w:val="000000"/>
        </w:rPr>
        <w:t>al</w:t>
      </w:r>
      <w:r w:rsidRPr="00CB7A6E">
        <w:rPr>
          <w:rFonts w:ascii="Palatino Linotype" w:eastAsia="Palatino Linotype" w:hAnsi="Palatino Linotype" w:cs="Palatino Linotype"/>
          <w:color w:val="000000"/>
        </w:rPr>
        <w:t xml:space="preserve"> </w:t>
      </w:r>
      <w:r w:rsidR="00C45F2A" w:rsidRPr="00CB7A6E">
        <w:rPr>
          <w:rFonts w:ascii="Palatino Linotype" w:hAnsi="Palatino Linotype"/>
          <w:b/>
          <w:bCs/>
          <w:color w:val="000000"/>
        </w:rPr>
        <w:t>Sistema de Transporte Masivo y Teleférico del Estado de México</w:t>
      </w:r>
      <w:r w:rsidR="007B083E" w:rsidRPr="00CB7A6E">
        <w:rPr>
          <w:rFonts w:ascii="Palatino Linotype" w:eastAsia="Palatino Linotype" w:hAnsi="Palatino Linotype" w:cs="Palatino Linotype"/>
          <w:color w:val="000000"/>
        </w:rPr>
        <w:t xml:space="preserve">, </w:t>
      </w:r>
      <w:r w:rsidRPr="00CB7A6E">
        <w:rPr>
          <w:rFonts w:ascii="Palatino Linotype" w:eastAsia="Palatino Linotype" w:hAnsi="Palatino Linotype" w:cs="Palatino Linotype"/>
          <w:color w:val="000000"/>
        </w:rPr>
        <w:t xml:space="preserve">entregar vía Sistema de Acceso a la Información Mexiquense </w:t>
      </w:r>
      <w:r w:rsidRPr="00CB7A6E">
        <w:rPr>
          <w:rFonts w:ascii="Palatino Linotype" w:eastAsia="Palatino Linotype" w:hAnsi="Palatino Linotype" w:cs="Palatino Linotype"/>
          <w:b/>
          <w:color w:val="000000"/>
        </w:rPr>
        <w:t>(SAIMEX)</w:t>
      </w:r>
      <w:r w:rsidRPr="00CB7A6E">
        <w:rPr>
          <w:rFonts w:ascii="Palatino Linotype" w:eastAsia="Palatino Linotype" w:hAnsi="Palatino Linotype" w:cs="Palatino Linotype"/>
          <w:color w:val="000000"/>
        </w:rPr>
        <w:t xml:space="preserve">, de ser el caso en versión pública, </w:t>
      </w:r>
      <w:r w:rsidR="002D6B76" w:rsidRPr="00CB7A6E">
        <w:rPr>
          <w:rFonts w:ascii="Palatino Linotype" w:eastAsia="Palatino Linotype" w:hAnsi="Palatino Linotype" w:cs="Palatino Linotype"/>
          <w:color w:val="000000"/>
        </w:rPr>
        <w:t>lo siguiente:</w:t>
      </w:r>
    </w:p>
    <w:p w14:paraId="4DA86CB3" w14:textId="77777777" w:rsidR="00F6478D" w:rsidRPr="00CB7A6E" w:rsidRDefault="00F6478D" w:rsidP="00F6478D">
      <w:pPr>
        <w:spacing w:line="360" w:lineRule="auto"/>
        <w:jc w:val="both"/>
        <w:rPr>
          <w:rFonts w:ascii="Palatino Linotype" w:eastAsia="Palatino Linotype" w:hAnsi="Palatino Linotype" w:cs="Palatino Linotype"/>
          <w:color w:val="000000"/>
        </w:rPr>
      </w:pPr>
    </w:p>
    <w:p w14:paraId="0834AD19" w14:textId="18821803" w:rsidR="00F6478D" w:rsidRPr="00CB7A6E" w:rsidRDefault="00893FDF" w:rsidP="00013EA9">
      <w:pPr>
        <w:numPr>
          <w:ilvl w:val="0"/>
          <w:numId w:val="7"/>
        </w:numPr>
        <w:spacing w:line="360" w:lineRule="auto"/>
        <w:ind w:left="993" w:right="333"/>
        <w:contextualSpacing/>
        <w:jc w:val="both"/>
        <w:rPr>
          <w:rFonts w:ascii="Palatino Linotype" w:hAnsi="Palatino Linotype"/>
        </w:rPr>
      </w:pPr>
      <w:r w:rsidRPr="00CB7A6E">
        <w:rPr>
          <w:rFonts w:ascii="Palatino Linotype" w:hAnsi="Palatino Linotype"/>
        </w:rPr>
        <w:t>Documento donde consten o se adviertan los nombres de los servidores públicos adscritos al Sujeto Obligado, involucrados en el levantamiento o elaboración del reporte de la concesionaria remitido en informe justificado.</w:t>
      </w:r>
    </w:p>
    <w:p w14:paraId="515EDE00" w14:textId="77777777" w:rsidR="00F6478D" w:rsidRPr="00CB7A6E" w:rsidRDefault="00F6478D" w:rsidP="00F6478D">
      <w:pPr>
        <w:spacing w:line="360" w:lineRule="auto"/>
        <w:jc w:val="both"/>
        <w:rPr>
          <w:rFonts w:ascii="Palatino Linotype" w:eastAsia="Palatino Linotype" w:hAnsi="Palatino Linotype" w:cs="Palatino Linotype"/>
          <w:color w:val="000000"/>
        </w:rPr>
      </w:pPr>
    </w:p>
    <w:p w14:paraId="3F4073FA" w14:textId="77777777" w:rsidR="00F6478D" w:rsidRPr="00CB7A6E" w:rsidRDefault="00F6478D" w:rsidP="00F6478D">
      <w:pPr>
        <w:spacing w:line="360" w:lineRule="auto"/>
        <w:jc w:val="both"/>
        <w:rPr>
          <w:rFonts w:ascii="Palatino Linotype" w:eastAsia="Palatino Linotype" w:hAnsi="Palatino Linotype" w:cs="Palatino Linotype"/>
        </w:rPr>
      </w:pPr>
      <w:r w:rsidRPr="00CB7A6E">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CB7A6E">
        <w:rPr>
          <w:rFonts w:ascii="Palatino Linotype" w:eastAsia="Palatino Linotype" w:hAnsi="Palatino Linotype" w:cs="Palatino Linotype"/>
          <w:b/>
        </w:rPr>
        <w:t xml:space="preserve"> RECURRENTE</w:t>
      </w:r>
      <w:r w:rsidRPr="00CB7A6E">
        <w:rPr>
          <w:rFonts w:ascii="Palatino Linotype" w:eastAsia="Palatino Linotype" w:hAnsi="Palatino Linotype" w:cs="Palatino Linotype"/>
        </w:rPr>
        <w:t>.</w:t>
      </w:r>
    </w:p>
    <w:p w14:paraId="26AE159A" w14:textId="77777777" w:rsidR="00F6478D" w:rsidRPr="00CB7A6E" w:rsidRDefault="00F6478D" w:rsidP="00F6478D">
      <w:pPr>
        <w:spacing w:line="360" w:lineRule="auto"/>
        <w:jc w:val="both"/>
        <w:rPr>
          <w:rFonts w:ascii="Palatino Linotype" w:eastAsia="Palatino Linotype" w:hAnsi="Palatino Linotype" w:cs="Palatino Linotype"/>
        </w:rPr>
      </w:pPr>
    </w:p>
    <w:p w14:paraId="7F7F7395" w14:textId="1AFCE5E7" w:rsidR="00F6478D" w:rsidRPr="00CB7A6E" w:rsidRDefault="00F6478D" w:rsidP="00F6478D">
      <w:pPr>
        <w:spacing w:line="360" w:lineRule="auto"/>
        <w:jc w:val="both"/>
        <w:rPr>
          <w:rFonts w:ascii="Palatino Linotype" w:eastAsia="Palatino Linotype" w:hAnsi="Palatino Linotype" w:cs="Palatino Linotype"/>
        </w:rPr>
      </w:pPr>
      <w:r w:rsidRPr="00CB7A6E">
        <w:rPr>
          <w:rFonts w:ascii="Palatino Linotype" w:eastAsia="Palatino Linotype" w:hAnsi="Palatino Linotype" w:cs="Palatino Linotype"/>
        </w:rPr>
        <w:t>De ser el caso de que</w:t>
      </w:r>
      <w:r w:rsidR="00310AAC" w:rsidRPr="00CB7A6E">
        <w:rPr>
          <w:rFonts w:ascii="Palatino Linotype" w:eastAsia="Palatino Linotype" w:hAnsi="Palatino Linotype" w:cs="Palatino Linotype"/>
        </w:rPr>
        <w:t xml:space="preserve"> la información ordenada</w:t>
      </w:r>
      <w:r w:rsidRPr="00CB7A6E">
        <w:rPr>
          <w:rFonts w:ascii="Palatino Linotype" w:eastAsia="Palatino Linotype" w:hAnsi="Palatino Linotype" w:cs="Palatino Linotype"/>
        </w:rPr>
        <w:t xml:space="preserve"> no se localice</w:t>
      </w:r>
      <w:r w:rsidR="002D6B76" w:rsidRPr="00CB7A6E">
        <w:rPr>
          <w:rFonts w:ascii="Palatino Linotype" w:eastAsia="Palatino Linotype" w:hAnsi="Palatino Linotype" w:cs="Palatino Linotype"/>
        </w:rPr>
        <w:t>, por no haber participado servidores públicos del</w:t>
      </w:r>
      <w:r w:rsidRPr="00CB7A6E">
        <w:rPr>
          <w:rFonts w:ascii="Palatino Linotype" w:eastAsia="Palatino Linotype" w:hAnsi="Palatino Linotype" w:cs="Palatino Linotype"/>
        </w:rPr>
        <w:t xml:space="preserve"> </w:t>
      </w:r>
      <w:r w:rsidR="002D6B76" w:rsidRPr="00CB7A6E">
        <w:rPr>
          <w:rFonts w:ascii="Palatino Linotype" w:hAnsi="Palatino Linotype"/>
          <w:b/>
          <w:bCs/>
          <w:color w:val="000000"/>
        </w:rPr>
        <w:t>Sistema de Transporte Masivo y Teleférico del Estado de México</w:t>
      </w:r>
      <w:r w:rsidRPr="00CB7A6E">
        <w:rPr>
          <w:rFonts w:ascii="Palatino Linotype" w:eastAsia="Palatino Linotype" w:hAnsi="Palatino Linotype" w:cs="Palatino Linotype"/>
        </w:rPr>
        <w:t xml:space="preserve">, </w:t>
      </w:r>
      <w:r w:rsidR="002D6B76" w:rsidRPr="00CB7A6E">
        <w:rPr>
          <w:rFonts w:ascii="Palatino Linotype" w:eastAsia="Palatino Linotype" w:hAnsi="Palatino Linotype" w:cs="Palatino Linotype"/>
        </w:rPr>
        <w:t xml:space="preserve">bastará con que </w:t>
      </w:r>
      <w:r w:rsidRPr="00CB7A6E">
        <w:rPr>
          <w:rFonts w:ascii="Palatino Linotype" w:eastAsia="Palatino Linotype" w:hAnsi="Palatino Linotype" w:cs="Palatino Linotype"/>
        </w:rPr>
        <w:t xml:space="preserve">el Sujeto Obligado </w:t>
      </w:r>
      <w:r w:rsidR="002D6B76" w:rsidRPr="00CB7A6E">
        <w:rPr>
          <w:rFonts w:ascii="Palatino Linotype" w:eastAsia="Palatino Linotype" w:hAnsi="Palatino Linotype" w:cs="Palatino Linotype"/>
        </w:rPr>
        <w:t>manifieste</w:t>
      </w:r>
      <w:r w:rsidRPr="00CB7A6E">
        <w:rPr>
          <w:rFonts w:ascii="Palatino Linotype" w:eastAsia="Palatino Linotype" w:hAnsi="Palatino Linotype" w:cs="Palatino Linotype"/>
        </w:rPr>
        <w:t xml:space="preserve"> tal circunstancia en términos del artículo 19, segundo párrafo de la Ley de Transparencia y Acceso a la Información Pública del Estado de México y Municipios</w:t>
      </w:r>
      <w:r w:rsidR="002D6B76" w:rsidRPr="00CB7A6E">
        <w:rPr>
          <w:rFonts w:ascii="Palatino Linotype" w:eastAsia="Palatino Linotype" w:hAnsi="Palatino Linotype" w:cs="Palatino Linotype"/>
        </w:rPr>
        <w:t>.</w:t>
      </w:r>
    </w:p>
    <w:p w14:paraId="01DE2EA9" w14:textId="77777777" w:rsidR="00CC5277" w:rsidRPr="00CB7A6E" w:rsidRDefault="00CC5277" w:rsidP="00F6478D">
      <w:pPr>
        <w:tabs>
          <w:tab w:val="left" w:pos="8080"/>
        </w:tabs>
        <w:spacing w:line="360" w:lineRule="auto"/>
        <w:ind w:right="49"/>
        <w:jc w:val="both"/>
        <w:rPr>
          <w:rFonts w:ascii="Palatino Linotype" w:eastAsia="Calibri" w:hAnsi="Palatino Linotype" w:cs="Arial"/>
          <w:lang w:val="es-MX" w:eastAsia="en-US"/>
        </w:rPr>
      </w:pPr>
    </w:p>
    <w:p w14:paraId="3484E775" w14:textId="77777777" w:rsidR="00F6478D" w:rsidRPr="00CB7A6E" w:rsidRDefault="00F6478D" w:rsidP="00F6478D">
      <w:pPr>
        <w:tabs>
          <w:tab w:val="left" w:pos="8080"/>
        </w:tabs>
        <w:spacing w:line="360" w:lineRule="auto"/>
        <w:ind w:right="49"/>
        <w:jc w:val="both"/>
        <w:rPr>
          <w:rFonts w:ascii="Palatino Linotype" w:eastAsia="Palatino Linotype" w:hAnsi="Palatino Linotype" w:cs="Palatino Linotype"/>
          <w:highlight w:val="white"/>
        </w:rPr>
      </w:pPr>
      <w:r w:rsidRPr="00CB7A6E">
        <w:rPr>
          <w:rFonts w:ascii="Palatino Linotype" w:eastAsia="Palatino Linotype" w:hAnsi="Palatino Linotype" w:cs="Palatino Linotype"/>
          <w:b/>
        </w:rPr>
        <w:t xml:space="preserve">TERCERO. </w:t>
      </w:r>
      <w:r w:rsidRPr="00CB7A6E">
        <w:rPr>
          <w:rFonts w:ascii="Palatino Linotype" w:eastAsia="Palatino Linotype" w:hAnsi="Palatino Linotype" w:cs="Palatino Linotype"/>
          <w:b/>
          <w:color w:val="222222"/>
          <w:highlight w:val="white"/>
        </w:rPr>
        <w:t>NOTIFÍQUESE</w:t>
      </w:r>
      <w:r w:rsidRPr="00CB7A6E">
        <w:rPr>
          <w:rFonts w:ascii="Palatino Linotype" w:eastAsia="Palatino Linotype" w:hAnsi="Palatino Linotype" w:cs="Palatino Linotype"/>
          <w:color w:val="222222"/>
          <w:highlight w:val="white"/>
        </w:rPr>
        <w:t xml:space="preserve"> la presente resolución al Titular de la Unidad de Transparencia del Sujeto Obligado</w:t>
      </w:r>
      <w:r w:rsidRPr="00CB7A6E">
        <w:rPr>
          <w:rFonts w:ascii="Palatino Linotype" w:eastAsia="Palatino Linotype" w:hAnsi="Palatino Linotype" w:cs="Palatino Linotype"/>
        </w:rPr>
        <w:t xml:space="preserve"> vía SAIMEX</w:t>
      </w:r>
      <w:r w:rsidRPr="00CB7A6E">
        <w:rPr>
          <w:rFonts w:ascii="Palatino Linotype" w:eastAsia="Palatino Linotype" w:hAnsi="Palatino Linotype" w:cs="Palatino Linotype"/>
          <w:color w:val="222222"/>
          <w:highlight w:val="white"/>
        </w:rPr>
        <w:t xml:space="preserve">, para que conforme al artículo 186 último párrafo, 189 segundo párrafo y 194 de la Ley de Transparencia y Acceso a la Información </w:t>
      </w:r>
      <w:r w:rsidRPr="00CB7A6E">
        <w:rPr>
          <w:rFonts w:ascii="Palatino Linotype" w:eastAsia="Palatino Linotype" w:hAnsi="Palatino Linotype" w:cs="Palatino Linotype"/>
          <w:color w:val="222222"/>
          <w:highlight w:val="white"/>
        </w:rPr>
        <w:lastRenderedPageBreak/>
        <w:t xml:space="preserve">Pública del Estado de México y Municipios; </w:t>
      </w:r>
      <w:r w:rsidRPr="00CB7A6E">
        <w:rPr>
          <w:rFonts w:ascii="Palatino Linotype" w:eastAsia="Palatino Linotype" w:hAnsi="Palatino Linotype" w:cs="Palatino Linotype"/>
          <w:b/>
          <w:color w:val="222222"/>
          <w:highlight w:val="white"/>
        </w:rPr>
        <w:t>dé cumplimiento a lo ordenado dentro del plazo de diez días hábiles,</w:t>
      </w:r>
      <w:r w:rsidRPr="00CB7A6E">
        <w:rPr>
          <w:rFonts w:ascii="Palatino Linotype" w:eastAsia="Palatino Linotype" w:hAnsi="Palatino Linotype" w:cs="Palatino Linotype"/>
          <w:color w:val="222222"/>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CB7A6E">
        <w:rPr>
          <w:rFonts w:ascii="Palatino Linotype" w:eastAsia="Palatino Linotype" w:hAnsi="Palatino Linotype" w:cs="Palatino Linotype"/>
          <w:highlight w:val="white"/>
        </w:rPr>
        <w:t>.</w:t>
      </w:r>
    </w:p>
    <w:p w14:paraId="69B033CA" w14:textId="77777777" w:rsidR="00F6478D" w:rsidRPr="00CB7A6E" w:rsidRDefault="00F6478D" w:rsidP="00F6478D">
      <w:pPr>
        <w:tabs>
          <w:tab w:val="left" w:pos="8080"/>
        </w:tabs>
        <w:spacing w:line="360" w:lineRule="auto"/>
        <w:ind w:right="49"/>
        <w:jc w:val="both"/>
        <w:rPr>
          <w:rFonts w:ascii="Palatino Linotype" w:eastAsia="Palatino Linotype" w:hAnsi="Palatino Linotype" w:cs="Palatino Linotype"/>
          <w:highlight w:val="white"/>
        </w:rPr>
      </w:pPr>
    </w:p>
    <w:p w14:paraId="27BFC6BE" w14:textId="77777777" w:rsidR="00F6478D" w:rsidRPr="00CB7A6E" w:rsidRDefault="00F6478D" w:rsidP="00F6478D">
      <w:pPr>
        <w:spacing w:line="360" w:lineRule="auto"/>
        <w:jc w:val="both"/>
        <w:rPr>
          <w:rFonts w:ascii="Palatino Linotype" w:eastAsia="Palatino Linotype" w:hAnsi="Palatino Linotype" w:cs="Palatino Linotype"/>
        </w:rPr>
      </w:pPr>
      <w:r w:rsidRPr="00CB7A6E">
        <w:rPr>
          <w:rFonts w:ascii="Palatino Linotype" w:eastAsia="Palatino Linotype" w:hAnsi="Palatino Linotype" w:cs="Palatino Linotype"/>
          <w:b/>
        </w:rPr>
        <w:t xml:space="preserve">CUARTO. </w:t>
      </w:r>
      <w:r w:rsidRPr="00CB7A6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B7A6E">
        <w:rPr>
          <w:rFonts w:ascii="Palatino Linotype" w:eastAsia="Palatino Linotype" w:hAnsi="Palatino Linotype" w:cs="Palatino Linotype"/>
          <w:b/>
        </w:rPr>
        <w:t>SUJETO OBLIGADO</w:t>
      </w:r>
      <w:r w:rsidRPr="00CB7A6E">
        <w:rPr>
          <w:rFonts w:ascii="Palatino Linotype" w:eastAsia="Palatino Linotype" w:hAnsi="Palatino Linotype" w:cs="Palatino Linotype"/>
        </w:rPr>
        <w:t xml:space="preserve"> de manera fundada y motivada, podrá solicitar una ampliación de plazo para el cumplimiento de la presente resolución.</w:t>
      </w:r>
    </w:p>
    <w:p w14:paraId="1DECA92E" w14:textId="77777777" w:rsidR="00F6478D" w:rsidRPr="00CB7A6E" w:rsidRDefault="00F6478D" w:rsidP="00F6478D">
      <w:pPr>
        <w:tabs>
          <w:tab w:val="left" w:pos="8080"/>
        </w:tabs>
        <w:spacing w:line="360" w:lineRule="auto"/>
        <w:ind w:right="49"/>
        <w:jc w:val="both"/>
        <w:rPr>
          <w:rFonts w:ascii="Palatino Linotype" w:eastAsia="Palatino Linotype" w:hAnsi="Palatino Linotype" w:cs="Palatino Linotype"/>
        </w:rPr>
      </w:pPr>
      <w:bookmarkStart w:id="154" w:name="_heading=h.1ksv4uv" w:colFirst="0" w:colLast="0"/>
      <w:bookmarkEnd w:id="154"/>
      <w:r w:rsidRPr="00CB7A6E">
        <w:rPr>
          <w:rFonts w:ascii="Palatino Linotype" w:eastAsia="Palatino Linotype" w:hAnsi="Palatino Linotype" w:cs="Palatino Linotype"/>
          <w:b/>
        </w:rPr>
        <w:t xml:space="preserve">QUINTO. </w:t>
      </w:r>
      <w:r w:rsidRPr="00CB7A6E">
        <w:rPr>
          <w:rFonts w:ascii="Palatino Linotype" w:eastAsia="Palatino Linotype" w:hAnsi="Palatino Linotype" w:cs="Palatino Linotype"/>
        </w:rPr>
        <w:t xml:space="preserve">Notifíquese a </w:t>
      </w:r>
      <w:r w:rsidRPr="00CB7A6E">
        <w:rPr>
          <w:rFonts w:ascii="Palatino Linotype" w:eastAsia="Palatino Linotype" w:hAnsi="Palatino Linotype" w:cs="Palatino Linotype"/>
          <w:b/>
        </w:rPr>
        <w:t>EL RECURRENTE</w:t>
      </w:r>
      <w:r w:rsidRPr="00CB7A6E">
        <w:rPr>
          <w:rFonts w:ascii="Palatino Linotype" w:eastAsia="Palatino Linotype" w:hAnsi="Palatino Linotype" w:cs="Palatino Linotype"/>
        </w:rPr>
        <w:t xml:space="preserve"> la presente resolución, vía SAIMEX.</w:t>
      </w:r>
    </w:p>
    <w:p w14:paraId="1B22FAB8" w14:textId="77777777" w:rsidR="00F6478D" w:rsidRPr="00CB7A6E" w:rsidRDefault="00F6478D" w:rsidP="00F6478D">
      <w:pPr>
        <w:tabs>
          <w:tab w:val="left" w:pos="8080"/>
        </w:tabs>
        <w:spacing w:line="360" w:lineRule="auto"/>
        <w:ind w:right="49"/>
        <w:jc w:val="both"/>
        <w:rPr>
          <w:rFonts w:ascii="Palatino Linotype" w:eastAsia="Palatino Linotype" w:hAnsi="Palatino Linotype" w:cs="Palatino Linotype"/>
        </w:rPr>
      </w:pPr>
    </w:p>
    <w:p w14:paraId="26CA7142" w14:textId="6FC8D77C" w:rsidR="00F6478D" w:rsidRDefault="00F6478D" w:rsidP="00CC5277">
      <w:pPr>
        <w:shd w:val="clear" w:color="auto" w:fill="FFFFFF"/>
        <w:spacing w:line="360" w:lineRule="auto"/>
        <w:jc w:val="both"/>
        <w:rPr>
          <w:rFonts w:ascii="Palatino Linotype" w:eastAsia="Palatino Linotype" w:hAnsi="Palatino Linotype" w:cs="Palatino Linotype"/>
        </w:rPr>
      </w:pPr>
      <w:r w:rsidRPr="00CB7A6E">
        <w:rPr>
          <w:rFonts w:ascii="Palatino Linotype" w:eastAsia="Palatino Linotype" w:hAnsi="Palatino Linotype" w:cs="Palatino Linotype"/>
          <w:b/>
        </w:rPr>
        <w:t>SEXTO.</w:t>
      </w:r>
      <w:r w:rsidRPr="00CB7A6E">
        <w:rPr>
          <w:rFonts w:ascii="Palatino Linotype" w:eastAsia="Palatino Linotype" w:hAnsi="Palatino Linotype" w:cs="Palatino Linotype"/>
        </w:rPr>
        <w:t xml:space="preserve"> Se hace del conocimiento de </w:t>
      </w:r>
      <w:r w:rsidRPr="00CB7A6E">
        <w:rPr>
          <w:rFonts w:ascii="Palatino Linotype" w:eastAsia="Palatino Linotype" w:hAnsi="Palatino Linotype" w:cs="Palatino Linotype"/>
          <w:b/>
        </w:rPr>
        <w:t>EL RECURRENTE</w:t>
      </w:r>
      <w:r w:rsidRPr="00CB7A6E">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w:t>
      </w:r>
      <w:r w:rsidR="00CC5277" w:rsidRPr="00CB7A6E">
        <w:rPr>
          <w:rFonts w:ascii="Palatino Linotype" w:eastAsia="Palatino Linotype" w:hAnsi="Palatino Linotype" w:cs="Palatino Linotype"/>
        </w:rPr>
        <w:t xml:space="preserve">minos de las leyes aplicables. </w:t>
      </w:r>
    </w:p>
    <w:p w14:paraId="7760FFFE" w14:textId="77777777" w:rsidR="00C90687" w:rsidRDefault="00C90687" w:rsidP="00CC5277">
      <w:pPr>
        <w:shd w:val="clear" w:color="auto" w:fill="FFFFFF"/>
        <w:spacing w:line="360" w:lineRule="auto"/>
        <w:jc w:val="both"/>
        <w:rPr>
          <w:rFonts w:ascii="Palatino Linotype" w:eastAsia="Palatino Linotype" w:hAnsi="Palatino Linotype" w:cs="Palatino Linotype"/>
        </w:rPr>
      </w:pPr>
    </w:p>
    <w:p w14:paraId="3B34CB57" w14:textId="2351804E" w:rsidR="00C90687" w:rsidRDefault="00C90687" w:rsidP="00C9068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w:t>
      </w:r>
      <w:r>
        <w:rPr>
          <w:rFonts w:ascii="Palatino Linotype" w:eastAsia="Palatino Linotype" w:hAnsi="Palatino Linotype" w:cs="Palatino Linotype"/>
        </w:rPr>
        <w:lastRenderedPageBreak/>
        <w:t xml:space="preserve">Información Pública del Estado de México y Municipios se determine lo conducente, en términos de lo señalado en el Considerando </w:t>
      </w:r>
      <w:r w:rsidR="00AB2B4D">
        <w:rPr>
          <w:rFonts w:ascii="Palatino Linotype" w:eastAsia="Palatino Linotype" w:hAnsi="Palatino Linotype" w:cs="Palatino Linotype"/>
        </w:rPr>
        <w:t>CUARTO</w:t>
      </w:r>
      <w:r>
        <w:rPr>
          <w:rFonts w:ascii="Palatino Linotype" w:eastAsia="Palatino Linotype" w:hAnsi="Palatino Linotype" w:cs="Palatino Linotype"/>
        </w:rPr>
        <w:t xml:space="preserve"> de la presente resolución.</w:t>
      </w:r>
    </w:p>
    <w:p w14:paraId="5F49BA84" w14:textId="77777777" w:rsidR="00C90687" w:rsidRPr="00CB7A6E" w:rsidRDefault="00C90687" w:rsidP="00CC5277">
      <w:pPr>
        <w:shd w:val="clear" w:color="auto" w:fill="FFFFFF"/>
        <w:spacing w:line="360" w:lineRule="auto"/>
        <w:jc w:val="both"/>
        <w:rPr>
          <w:rFonts w:ascii="Palatino Linotype" w:eastAsia="Palatino Linotype" w:hAnsi="Palatino Linotype" w:cs="Palatino Linotype"/>
        </w:rPr>
      </w:pPr>
    </w:p>
    <w:p w14:paraId="3F67A7D3" w14:textId="77777777" w:rsidR="00F6478D" w:rsidRPr="00CB7A6E" w:rsidRDefault="00F6478D" w:rsidP="00942616">
      <w:pPr>
        <w:spacing w:line="360" w:lineRule="auto"/>
        <w:jc w:val="both"/>
        <w:rPr>
          <w:rFonts w:ascii="Palatino Linotype" w:hAnsi="Palatino Linotype"/>
        </w:rPr>
      </w:pPr>
    </w:p>
    <w:p w14:paraId="43CCB9E0" w14:textId="77777777" w:rsidR="00F04896" w:rsidRPr="003C7186" w:rsidRDefault="00F04896" w:rsidP="00F04896">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4C581108" w14:textId="77777777" w:rsidR="00942616" w:rsidRPr="00CB7A6E" w:rsidRDefault="00942616" w:rsidP="00942616">
      <w:pPr>
        <w:spacing w:line="360" w:lineRule="auto"/>
        <w:jc w:val="both"/>
        <w:rPr>
          <w:rFonts w:ascii="Palatino Linotype" w:hAnsi="Palatino Linotype"/>
        </w:rPr>
      </w:pPr>
    </w:p>
    <w:p w14:paraId="69924129" w14:textId="77777777" w:rsidR="00942616" w:rsidRPr="00CB7A6E" w:rsidRDefault="00942616" w:rsidP="00942616">
      <w:pPr>
        <w:spacing w:line="360" w:lineRule="auto"/>
        <w:jc w:val="both"/>
        <w:rPr>
          <w:rFonts w:ascii="Palatino Linotype" w:hAnsi="Palatino Linotype"/>
        </w:rPr>
      </w:pPr>
    </w:p>
    <w:p w14:paraId="2ADAB942" w14:textId="77777777" w:rsidR="00942616" w:rsidRPr="00CB7A6E" w:rsidRDefault="00942616" w:rsidP="00942616">
      <w:pPr>
        <w:spacing w:line="360" w:lineRule="auto"/>
        <w:jc w:val="both"/>
        <w:rPr>
          <w:rFonts w:ascii="Palatino Linotype" w:hAnsi="Palatino Linotype"/>
        </w:rPr>
      </w:pPr>
    </w:p>
    <w:p w14:paraId="2401DA04" w14:textId="77777777" w:rsidR="00942616" w:rsidRPr="00CB7A6E" w:rsidRDefault="00942616" w:rsidP="00942616">
      <w:pPr>
        <w:spacing w:line="360" w:lineRule="auto"/>
        <w:jc w:val="both"/>
        <w:rPr>
          <w:rFonts w:ascii="Palatino Linotype" w:hAnsi="Palatino Linotype"/>
        </w:rPr>
      </w:pPr>
    </w:p>
    <w:p w14:paraId="76159867" w14:textId="77777777" w:rsidR="00942616" w:rsidRPr="00CB7A6E" w:rsidRDefault="00942616" w:rsidP="00942616">
      <w:pPr>
        <w:spacing w:line="360" w:lineRule="auto"/>
        <w:rPr>
          <w:rFonts w:ascii="Palatino Linotype" w:hAnsi="Palatino Linotype"/>
        </w:rPr>
      </w:pPr>
    </w:p>
    <w:p w14:paraId="3584962A" w14:textId="77777777" w:rsidR="00942616" w:rsidRPr="00CB7A6E" w:rsidRDefault="00942616" w:rsidP="00942616">
      <w:pPr>
        <w:spacing w:line="360" w:lineRule="auto"/>
        <w:rPr>
          <w:rFonts w:ascii="Palatino Linotype" w:hAnsi="Palatino Linotype"/>
        </w:rPr>
      </w:pPr>
    </w:p>
    <w:p w14:paraId="3A818EB8" w14:textId="77777777" w:rsidR="00942616" w:rsidRPr="00CB7A6E" w:rsidRDefault="00942616" w:rsidP="00942616">
      <w:pPr>
        <w:spacing w:line="360" w:lineRule="auto"/>
        <w:rPr>
          <w:rFonts w:ascii="Palatino Linotype" w:hAnsi="Palatino Linotype"/>
        </w:rPr>
      </w:pPr>
    </w:p>
    <w:p w14:paraId="174CEAEF" w14:textId="77777777" w:rsidR="00942616" w:rsidRPr="00CB7A6E" w:rsidRDefault="00942616" w:rsidP="00942616">
      <w:pPr>
        <w:spacing w:line="360" w:lineRule="auto"/>
        <w:rPr>
          <w:rFonts w:ascii="Palatino Linotype" w:hAnsi="Palatino Linotype"/>
        </w:rPr>
      </w:pPr>
    </w:p>
    <w:p w14:paraId="7CDD8E3D" w14:textId="77777777" w:rsidR="00942616" w:rsidRPr="00CB7A6E" w:rsidRDefault="00942616" w:rsidP="00942616">
      <w:pPr>
        <w:spacing w:line="360" w:lineRule="auto"/>
        <w:rPr>
          <w:rFonts w:ascii="Palatino Linotype" w:hAnsi="Palatino Linotype"/>
        </w:rPr>
      </w:pPr>
    </w:p>
    <w:p w14:paraId="5AA6BBEF" w14:textId="77777777" w:rsidR="00942616" w:rsidRPr="00CB7A6E" w:rsidRDefault="00942616" w:rsidP="00942616">
      <w:pPr>
        <w:spacing w:line="360" w:lineRule="auto"/>
        <w:rPr>
          <w:rFonts w:ascii="Palatino Linotype" w:hAnsi="Palatino Linotype"/>
        </w:rPr>
      </w:pPr>
    </w:p>
    <w:p w14:paraId="4984B0BE" w14:textId="77777777" w:rsidR="00942616" w:rsidRPr="00CB7A6E" w:rsidRDefault="00942616" w:rsidP="00942616">
      <w:pPr>
        <w:spacing w:line="360" w:lineRule="auto"/>
        <w:rPr>
          <w:rFonts w:ascii="Palatino Linotype" w:hAnsi="Palatino Linotype"/>
        </w:rPr>
      </w:pPr>
    </w:p>
    <w:p w14:paraId="027D389A" w14:textId="77777777" w:rsidR="00942616" w:rsidRPr="00CB7A6E" w:rsidRDefault="00942616" w:rsidP="00942616">
      <w:pPr>
        <w:tabs>
          <w:tab w:val="left" w:pos="3374"/>
        </w:tabs>
        <w:spacing w:line="360" w:lineRule="auto"/>
        <w:rPr>
          <w:rFonts w:ascii="Palatino Linotype" w:hAnsi="Palatino Linotype"/>
        </w:rPr>
      </w:pPr>
      <w:r w:rsidRPr="00CB7A6E">
        <w:rPr>
          <w:rFonts w:ascii="Palatino Linotype" w:hAnsi="Palatino Linotype"/>
        </w:rPr>
        <w:lastRenderedPageBreak/>
        <w:tab/>
      </w:r>
    </w:p>
    <w:p w14:paraId="18F11BAD" w14:textId="77777777" w:rsidR="00942616" w:rsidRPr="00CB7A6E" w:rsidRDefault="00942616" w:rsidP="00942616">
      <w:pPr>
        <w:tabs>
          <w:tab w:val="left" w:pos="3374"/>
        </w:tabs>
        <w:spacing w:line="360" w:lineRule="auto"/>
        <w:rPr>
          <w:rFonts w:ascii="Palatino Linotype" w:hAnsi="Palatino Linotype"/>
        </w:rPr>
      </w:pPr>
    </w:p>
    <w:p w14:paraId="74BF8A5F" w14:textId="77777777" w:rsidR="00942616" w:rsidRPr="00CB7A6E" w:rsidRDefault="00942616" w:rsidP="00942616">
      <w:pPr>
        <w:tabs>
          <w:tab w:val="left" w:pos="3374"/>
        </w:tabs>
        <w:spacing w:line="360" w:lineRule="auto"/>
        <w:rPr>
          <w:rFonts w:ascii="Palatino Linotype" w:hAnsi="Palatino Linotype"/>
        </w:rPr>
      </w:pPr>
    </w:p>
    <w:p w14:paraId="732C5D23" w14:textId="77777777" w:rsidR="00942616" w:rsidRPr="00CB7A6E" w:rsidRDefault="00942616" w:rsidP="00942616">
      <w:pPr>
        <w:tabs>
          <w:tab w:val="left" w:pos="3374"/>
        </w:tabs>
        <w:spacing w:line="360" w:lineRule="auto"/>
        <w:rPr>
          <w:rFonts w:ascii="Palatino Linotype" w:hAnsi="Palatino Linotype"/>
        </w:rPr>
      </w:pPr>
    </w:p>
    <w:p w14:paraId="07FE0706" w14:textId="77777777" w:rsidR="00942616" w:rsidRPr="00CB7A6E" w:rsidRDefault="00942616" w:rsidP="00942616">
      <w:pPr>
        <w:tabs>
          <w:tab w:val="left" w:pos="3374"/>
        </w:tabs>
        <w:spacing w:line="360" w:lineRule="auto"/>
        <w:rPr>
          <w:rFonts w:ascii="Palatino Linotype" w:hAnsi="Palatino Linotype"/>
        </w:rPr>
      </w:pPr>
    </w:p>
    <w:p w14:paraId="376015AC" w14:textId="77777777" w:rsidR="00942616" w:rsidRPr="00CB7A6E" w:rsidRDefault="00942616" w:rsidP="00942616">
      <w:pPr>
        <w:tabs>
          <w:tab w:val="left" w:pos="3374"/>
        </w:tabs>
        <w:spacing w:line="360" w:lineRule="auto"/>
        <w:rPr>
          <w:rFonts w:ascii="Palatino Linotype" w:hAnsi="Palatino Linotype"/>
        </w:rPr>
      </w:pPr>
    </w:p>
    <w:p w14:paraId="7C2C2C91" w14:textId="77777777" w:rsidR="00942616" w:rsidRPr="00CB7A6E" w:rsidRDefault="00942616" w:rsidP="00942616">
      <w:pPr>
        <w:tabs>
          <w:tab w:val="left" w:pos="3374"/>
        </w:tabs>
        <w:spacing w:line="360" w:lineRule="auto"/>
        <w:rPr>
          <w:rFonts w:ascii="Palatino Linotype" w:hAnsi="Palatino Linotype"/>
        </w:rPr>
      </w:pPr>
    </w:p>
    <w:p w14:paraId="45B6A2A6" w14:textId="77777777" w:rsidR="00942616" w:rsidRPr="00CB7A6E" w:rsidRDefault="00942616" w:rsidP="00942616">
      <w:pPr>
        <w:tabs>
          <w:tab w:val="left" w:pos="3374"/>
        </w:tabs>
        <w:spacing w:line="360" w:lineRule="auto"/>
        <w:rPr>
          <w:rFonts w:ascii="Palatino Linotype" w:hAnsi="Palatino Linotype"/>
        </w:rPr>
      </w:pPr>
    </w:p>
    <w:p w14:paraId="0A8A8A68" w14:textId="77777777" w:rsidR="00942616" w:rsidRPr="00CB7A6E" w:rsidRDefault="00942616" w:rsidP="00942616">
      <w:pPr>
        <w:tabs>
          <w:tab w:val="left" w:pos="3374"/>
        </w:tabs>
        <w:spacing w:line="360" w:lineRule="auto"/>
        <w:rPr>
          <w:rFonts w:ascii="Palatino Linotype" w:hAnsi="Palatino Linotype"/>
        </w:rPr>
      </w:pPr>
    </w:p>
    <w:p w14:paraId="24CE3BD5" w14:textId="77777777" w:rsidR="00942616" w:rsidRPr="00CB7A6E" w:rsidRDefault="00942616" w:rsidP="00942616">
      <w:pPr>
        <w:tabs>
          <w:tab w:val="left" w:pos="3374"/>
        </w:tabs>
        <w:spacing w:line="360" w:lineRule="auto"/>
        <w:rPr>
          <w:rFonts w:ascii="Palatino Linotype" w:hAnsi="Palatino Linotype"/>
        </w:rPr>
      </w:pPr>
    </w:p>
    <w:p w14:paraId="16DA2CF4" w14:textId="77777777" w:rsidR="00942616" w:rsidRPr="00CB7A6E" w:rsidRDefault="00942616" w:rsidP="00942616">
      <w:pPr>
        <w:tabs>
          <w:tab w:val="left" w:pos="3374"/>
        </w:tabs>
        <w:spacing w:line="360" w:lineRule="auto"/>
        <w:rPr>
          <w:rFonts w:ascii="Palatino Linotype" w:hAnsi="Palatino Linotype"/>
        </w:rPr>
      </w:pPr>
    </w:p>
    <w:p w14:paraId="4AFB468F" w14:textId="77777777" w:rsidR="00942616" w:rsidRPr="00CB7A6E" w:rsidRDefault="00942616" w:rsidP="00942616">
      <w:pPr>
        <w:tabs>
          <w:tab w:val="left" w:pos="3374"/>
        </w:tabs>
        <w:spacing w:line="360" w:lineRule="auto"/>
        <w:rPr>
          <w:rFonts w:ascii="Palatino Linotype" w:hAnsi="Palatino Linotype"/>
        </w:rPr>
      </w:pPr>
    </w:p>
    <w:p w14:paraId="0EDC4D44" w14:textId="77777777" w:rsidR="006603F1" w:rsidRPr="00CB7A6E" w:rsidRDefault="006603F1"/>
    <w:sectPr w:rsidR="006603F1" w:rsidRPr="00CB7A6E" w:rsidSect="00CB7A6E">
      <w:headerReference w:type="even" r:id="rId9"/>
      <w:headerReference w:type="default" r:id="rId10"/>
      <w:footerReference w:type="default" r:id="rId11"/>
      <w:headerReference w:type="first" r:id="rId12"/>
      <w:footerReference w:type="first" r:id="rId13"/>
      <w:pgSz w:w="12240" w:h="15840"/>
      <w:pgMar w:top="2268" w:right="1183"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18F1" w14:textId="77777777" w:rsidR="00A93216" w:rsidRDefault="00A93216" w:rsidP="00942616">
      <w:r>
        <w:separator/>
      </w:r>
    </w:p>
  </w:endnote>
  <w:endnote w:type="continuationSeparator" w:id="0">
    <w:p w14:paraId="69DF78BD" w14:textId="77777777" w:rsidR="00A93216" w:rsidRDefault="00A93216"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A2793D" w:rsidRPr="002D6DD8" w:rsidRDefault="00A2793D"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B2B4D">
              <w:rPr>
                <w:rFonts w:ascii="Palatino Linotype" w:hAnsi="Palatino Linotype"/>
                <w:bCs/>
                <w:noProof/>
                <w:sz w:val="20"/>
              </w:rPr>
              <w:t>33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B2B4D">
              <w:rPr>
                <w:rFonts w:ascii="Palatino Linotype" w:hAnsi="Palatino Linotype"/>
                <w:bCs/>
                <w:noProof/>
                <w:sz w:val="20"/>
              </w:rPr>
              <w:t>33</w:t>
            </w:r>
            <w:r>
              <w:rPr>
                <w:rFonts w:ascii="Palatino Linotype" w:hAnsi="Palatino Linotype"/>
                <w:bCs/>
                <w:noProof/>
                <w:sz w:val="20"/>
              </w:rPr>
              <w:fldChar w:fldCharType="end"/>
            </w:r>
          </w:p>
        </w:sdtContent>
      </w:sdt>
    </w:sdtContent>
  </w:sdt>
  <w:p w14:paraId="4B3C5062" w14:textId="77777777" w:rsidR="00A2793D" w:rsidRDefault="00A279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A2793D" w:rsidRPr="000B69FA" w:rsidRDefault="00A2793D"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B2B4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B2B4D">
      <w:rPr>
        <w:rFonts w:ascii="Palatino Linotype" w:hAnsi="Palatino Linotype"/>
        <w:bCs/>
        <w:noProof/>
        <w:sz w:val="20"/>
      </w:rPr>
      <w:t>33</w:t>
    </w:r>
    <w:r>
      <w:rPr>
        <w:rFonts w:ascii="Palatino Linotype" w:hAnsi="Palatino Linotype"/>
        <w:bCs/>
        <w:noProof/>
        <w:sz w:val="20"/>
      </w:rPr>
      <w:fldChar w:fldCharType="end"/>
    </w:r>
  </w:p>
  <w:p w14:paraId="5FDB238B" w14:textId="77777777" w:rsidR="00A2793D" w:rsidRDefault="00A279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BBDB" w14:textId="77777777" w:rsidR="00A93216" w:rsidRDefault="00A93216" w:rsidP="00942616">
      <w:r>
        <w:separator/>
      </w:r>
    </w:p>
  </w:footnote>
  <w:footnote w:type="continuationSeparator" w:id="0">
    <w:p w14:paraId="5AB65C8F" w14:textId="77777777" w:rsidR="00A93216" w:rsidRDefault="00A93216" w:rsidP="00942616">
      <w:r>
        <w:continuationSeparator/>
      </w:r>
    </w:p>
  </w:footnote>
  <w:footnote w:id="1">
    <w:p w14:paraId="27FD0D89" w14:textId="77777777" w:rsidR="00A2793D" w:rsidRDefault="00A2793D" w:rsidP="00C45F2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BURGOA ORIHUELA Ignacio. </w:t>
      </w:r>
      <w:r>
        <w:rPr>
          <w:rFonts w:ascii="Palatino Linotype" w:eastAsia="Palatino Linotype" w:hAnsi="Palatino Linotype" w:cs="Palatino Linotype"/>
          <w:i/>
          <w:color w:val="000000"/>
          <w:sz w:val="16"/>
          <w:szCs w:val="16"/>
        </w:rPr>
        <w:t>Diccionario De Derecho Constitucional, Garantías y Amparo</w:t>
      </w:r>
      <w:r>
        <w:rPr>
          <w:rFonts w:ascii="Palatino Linotype" w:eastAsia="Palatino Linotype" w:hAnsi="Palatino Linotype" w:cs="Palatino Linotype"/>
          <w:color w:val="000000"/>
          <w:sz w:val="16"/>
          <w:szCs w:val="16"/>
        </w:rPr>
        <w:t>. Ed. Porrúa, S.A., México. 1992. p. 115.</w:t>
      </w:r>
    </w:p>
  </w:footnote>
  <w:footnote w:id="2">
    <w:p w14:paraId="31FD1A76" w14:textId="77777777" w:rsidR="00A2793D" w:rsidRDefault="00A2793D" w:rsidP="00C45F2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CIENFUEGOS SALGADO David. </w:t>
      </w:r>
      <w:r>
        <w:rPr>
          <w:rFonts w:ascii="Palatino Linotype" w:eastAsia="Palatino Linotype" w:hAnsi="Palatino Linotype" w:cs="Palatino Linotype"/>
          <w:i/>
          <w:color w:val="000000"/>
          <w:sz w:val="16"/>
          <w:szCs w:val="16"/>
        </w:rPr>
        <w:t xml:space="preserve">El Derecho de Petición en México. </w:t>
      </w:r>
      <w:r>
        <w:rPr>
          <w:rFonts w:ascii="Palatino Linotype" w:eastAsia="Palatino Linotype" w:hAnsi="Palatino Linotype" w:cs="Palatino Linotype"/>
          <w:color w:val="000000"/>
          <w:sz w:val="16"/>
          <w:szCs w:val="16"/>
        </w:rPr>
        <w:t>Ed. Instituto de Investigaciones Jurídica UNAM. México 2004. p. 31</w:t>
      </w:r>
    </w:p>
  </w:footnote>
  <w:footnote w:id="3">
    <w:p w14:paraId="55ECE49A" w14:textId="77777777" w:rsidR="00A2793D" w:rsidRDefault="00A2793D" w:rsidP="00C45F2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ROBLES HERNÁNDEZ José Guadalupe. </w:t>
      </w:r>
      <w:r>
        <w:rPr>
          <w:rFonts w:ascii="Palatino Linotype" w:eastAsia="Palatino Linotype" w:hAnsi="Palatino Linotype" w:cs="Palatino Linotype"/>
          <w:i/>
          <w:color w:val="000000"/>
          <w:sz w:val="16"/>
          <w:szCs w:val="16"/>
        </w:rPr>
        <w:t xml:space="preserve">Derecho de la Información y Comunicación Pública. </w:t>
      </w:r>
      <w:r>
        <w:rPr>
          <w:rFonts w:ascii="Palatino Linotype" w:eastAsia="Palatino Linotype" w:hAnsi="Palatino Linotype" w:cs="Palatino Linotype"/>
          <w:color w:val="000000"/>
          <w:sz w:val="16"/>
          <w:szCs w:val="16"/>
        </w:rPr>
        <w:t>Ed. Universidad de Occidente. México. 2004, p. 72</w:t>
      </w:r>
    </w:p>
  </w:footnote>
  <w:footnote w:id="4">
    <w:p w14:paraId="7C0AC993" w14:textId="77777777" w:rsidR="00A2793D" w:rsidRDefault="00A2793D" w:rsidP="00C45F2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VILLANUEVA </w:t>
      </w:r>
      <w:r>
        <w:rPr>
          <w:rFonts w:ascii="Palatino Linotype" w:eastAsia="Palatino Linotype" w:hAnsi="Palatino Linotype" w:cs="Palatino Linotype"/>
          <w:color w:val="000000"/>
          <w:sz w:val="16"/>
          <w:szCs w:val="16"/>
        </w:rPr>
        <w:t>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A2793D" w:rsidRDefault="00A93216">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2694" w:type="dxa"/>
      <w:tblCellMar>
        <w:left w:w="70" w:type="dxa"/>
        <w:right w:w="70" w:type="dxa"/>
      </w:tblCellMar>
      <w:tblLook w:val="04A0" w:firstRow="1" w:lastRow="0" w:firstColumn="1" w:lastColumn="0" w:noHBand="0" w:noVBand="1"/>
    </w:tblPr>
    <w:tblGrid>
      <w:gridCol w:w="2976"/>
      <w:gridCol w:w="4395"/>
    </w:tblGrid>
    <w:tr w:rsidR="00A2793D" w14:paraId="6291E73B" w14:textId="77777777" w:rsidTr="00CB7A6E">
      <w:trPr>
        <w:trHeight w:val="227"/>
      </w:trPr>
      <w:tc>
        <w:tcPr>
          <w:tcW w:w="2976" w:type="dxa"/>
          <w:vAlign w:val="center"/>
          <w:hideMark/>
        </w:tcPr>
        <w:p w14:paraId="785910C1" w14:textId="77777777" w:rsidR="00A2793D" w:rsidRPr="00674A46" w:rsidRDefault="00A2793D"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395" w:type="dxa"/>
          <w:vAlign w:val="center"/>
          <w:hideMark/>
        </w:tcPr>
        <w:p w14:paraId="0BE4C623" w14:textId="64BFF7DE" w:rsidR="00A2793D" w:rsidRPr="00CB7A6E" w:rsidRDefault="00A2793D" w:rsidP="00B5153D">
          <w:pPr>
            <w:pStyle w:val="Encabezado"/>
            <w:rPr>
              <w:rFonts w:ascii="Palatino Linotype" w:hAnsi="Palatino Linotype" w:cs="Arial"/>
              <w:bCs/>
              <w:sz w:val="22"/>
              <w:szCs w:val="22"/>
              <w:lang w:eastAsia="es-MX"/>
            </w:rPr>
          </w:pPr>
          <w:r w:rsidRPr="00CB7A6E">
            <w:rPr>
              <w:rFonts w:ascii="Palatino Linotype" w:hAnsi="Palatino Linotype" w:cs="Arial"/>
              <w:bCs/>
              <w:sz w:val="22"/>
              <w:szCs w:val="22"/>
              <w:lang w:eastAsia="es-MX"/>
            </w:rPr>
            <w:t>03278/INFOEM/IP/RR/2024</w:t>
          </w:r>
        </w:p>
      </w:tc>
    </w:tr>
    <w:tr w:rsidR="00A2793D" w14:paraId="0495579F" w14:textId="77777777" w:rsidTr="00CB7A6E">
      <w:trPr>
        <w:trHeight w:val="242"/>
      </w:trPr>
      <w:tc>
        <w:tcPr>
          <w:tcW w:w="2976" w:type="dxa"/>
          <w:vAlign w:val="center"/>
          <w:hideMark/>
        </w:tcPr>
        <w:p w14:paraId="1260BD52" w14:textId="77777777" w:rsidR="00A2793D" w:rsidRPr="00674A46" w:rsidRDefault="00A2793D"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395" w:type="dxa"/>
          <w:vAlign w:val="center"/>
          <w:hideMark/>
        </w:tcPr>
        <w:p w14:paraId="244BA212" w14:textId="399B1898" w:rsidR="00A2793D" w:rsidRPr="00CB7A6E" w:rsidRDefault="00A2793D" w:rsidP="007632A0">
          <w:pPr>
            <w:pStyle w:val="Encabezado"/>
            <w:rPr>
              <w:rFonts w:ascii="Palatino Linotype" w:hAnsi="Palatino Linotype"/>
              <w:bCs/>
              <w:color w:val="000000"/>
              <w:sz w:val="22"/>
              <w:szCs w:val="22"/>
              <w:highlight w:val="green"/>
            </w:rPr>
          </w:pPr>
          <w:r w:rsidRPr="00CB7A6E">
            <w:rPr>
              <w:rFonts w:ascii="Palatino Linotype" w:hAnsi="Palatino Linotype"/>
              <w:bCs/>
              <w:color w:val="000000"/>
              <w:sz w:val="22"/>
              <w:szCs w:val="22"/>
            </w:rPr>
            <w:t>Sistema de Transporte Masivo y Teleférico del Estado de México</w:t>
          </w:r>
        </w:p>
      </w:tc>
    </w:tr>
    <w:tr w:rsidR="00A2793D" w14:paraId="094D4B8E" w14:textId="77777777" w:rsidTr="00CB7A6E">
      <w:trPr>
        <w:trHeight w:val="342"/>
      </w:trPr>
      <w:tc>
        <w:tcPr>
          <w:tcW w:w="2976" w:type="dxa"/>
          <w:vAlign w:val="center"/>
          <w:hideMark/>
        </w:tcPr>
        <w:p w14:paraId="704F2262" w14:textId="77777777" w:rsidR="00A2793D" w:rsidRPr="00674A46" w:rsidRDefault="00A2793D"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395" w:type="dxa"/>
          <w:vAlign w:val="center"/>
          <w:hideMark/>
        </w:tcPr>
        <w:p w14:paraId="26E70F93" w14:textId="77777777" w:rsidR="00A2793D" w:rsidRPr="00CB7A6E" w:rsidRDefault="00A2793D" w:rsidP="00B5153D">
          <w:pPr>
            <w:pStyle w:val="Encabezado"/>
            <w:rPr>
              <w:rFonts w:ascii="Palatino Linotype" w:hAnsi="Palatino Linotype"/>
              <w:sz w:val="22"/>
              <w:szCs w:val="22"/>
            </w:rPr>
          </w:pPr>
          <w:r w:rsidRPr="00CB7A6E">
            <w:rPr>
              <w:rFonts w:ascii="Palatino Linotype" w:hAnsi="Palatino Linotype"/>
              <w:sz w:val="22"/>
              <w:szCs w:val="22"/>
            </w:rPr>
            <w:t>María del Rosario Mejía Ayala</w:t>
          </w:r>
        </w:p>
      </w:tc>
    </w:tr>
  </w:tbl>
  <w:p w14:paraId="75582F32" w14:textId="77777777" w:rsidR="00A2793D" w:rsidRPr="00AE046A" w:rsidRDefault="00A93216"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75.5pt;margin-top:-120.2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3" w:type="dxa"/>
      <w:tblInd w:w="2552" w:type="dxa"/>
      <w:tblCellMar>
        <w:left w:w="70" w:type="dxa"/>
        <w:right w:w="70" w:type="dxa"/>
      </w:tblCellMar>
      <w:tblLook w:val="04A0" w:firstRow="1" w:lastRow="0" w:firstColumn="1" w:lastColumn="0" w:noHBand="0" w:noVBand="1"/>
    </w:tblPr>
    <w:tblGrid>
      <w:gridCol w:w="2977"/>
      <w:gridCol w:w="4536"/>
    </w:tblGrid>
    <w:tr w:rsidR="00A2793D" w14:paraId="109D31C7" w14:textId="77777777" w:rsidTr="00CB7A6E">
      <w:trPr>
        <w:trHeight w:val="227"/>
      </w:trPr>
      <w:tc>
        <w:tcPr>
          <w:tcW w:w="2977" w:type="dxa"/>
          <w:vAlign w:val="center"/>
          <w:hideMark/>
        </w:tcPr>
        <w:p w14:paraId="52EDE096" w14:textId="77777777" w:rsidR="00A2793D" w:rsidRPr="00CB7A6E" w:rsidRDefault="00A2793D" w:rsidP="00B5153D">
          <w:pPr>
            <w:jc w:val="right"/>
            <w:rPr>
              <w:rFonts w:ascii="Palatino Linotype" w:hAnsi="Palatino Linotype"/>
              <w:b/>
              <w:sz w:val="22"/>
              <w:szCs w:val="22"/>
            </w:rPr>
          </w:pPr>
          <w:r w:rsidRPr="00CB7A6E">
            <w:rPr>
              <w:rFonts w:ascii="Palatino Linotype" w:hAnsi="Palatino Linotype"/>
              <w:b/>
              <w:sz w:val="22"/>
              <w:szCs w:val="22"/>
            </w:rPr>
            <w:t>Recurso de Revisión:</w:t>
          </w:r>
        </w:p>
      </w:tc>
      <w:tc>
        <w:tcPr>
          <w:tcW w:w="4536" w:type="dxa"/>
          <w:vAlign w:val="center"/>
          <w:hideMark/>
        </w:tcPr>
        <w:p w14:paraId="0ACDB4C9" w14:textId="7199145F" w:rsidR="00A2793D" w:rsidRPr="00CB7A6E" w:rsidRDefault="00A2793D" w:rsidP="004E6690">
          <w:pPr>
            <w:pStyle w:val="Encabezado"/>
            <w:rPr>
              <w:rFonts w:ascii="Palatino Linotype" w:hAnsi="Palatino Linotype"/>
              <w:sz w:val="22"/>
              <w:szCs w:val="22"/>
              <w:highlight w:val="green"/>
            </w:rPr>
          </w:pPr>
          <w:r w:rsidRPr="00CB7A6E">
            <w:rPr>
              <w:rFonts w:ascii="Palatino Linotype" w:hAnsi="Palatino Linotype" w:cs="Arial"/>
              <w:bCs/>
              <w:sz w:val="22"/>
              <w:szCs w:val="22"/>
              <w:lang w:eastAsia="es-MX"/>
            </w:rPr>
            <w:t>03278/INFOEM/IP/RR/2024</w:t>
          </w:r>
        </w:p>
      </w:tc>
    </w:tr>
    <w:tr w:rsidR="00A2793D" w14:paraId="0AB7C776" w14:textId="77777777" w:rsidTr="00CB7A6E">
      <w:trPr>
        <w:trHeight w:val="242"/>
      </w:trPr>
      <w:tc>
        <w:tcPr>
          <w:tcW w:w="2977" w:type="dxa"/>
          <w:vAlign w:val="center"/>
          <w:hideMark/>
        </w:tcPr>
        <w:p w14:paraId="798B5FF4" w14:textId="77777777" w:rsidR="00A2793D" w:rsidRPr="00CB7A6E" w:rsidRDefault="00A2793D" w:rsidP="00B5153D">
          <w:pPr>
            <w:jc w:val="right"/>
            <w:rPr>
              <w:rFonts w:ascii="Palatino Linotype" w:hAnsi="Palatino Linotype"/>
              <w:b/>
              <w:sz w:val="22"/>
              <w:szCs w:val="22"/>
            </w:rPr>
          </w:pPr>
          <w:r w:rsidRPr="00CB7A6E">
            <w:rPr>
              <w:rFonts w:ascii="Palatino Linotype" w:hAnsi="Palatino Linotype"/>
              <w:b/>
              <w:sz w:val="22"/>
              <w:szCs w:val="22"/>
            </w:rPr>
            <w:t>Recurrente:</w:t>
          </w:r>
        </w:p>
      </w:tc>
      <w:tc>
        <w:tcPr>
          <w:tcW w:w="4536" w:type="dxa"/>
        </w:tcPr>
        <w:p w14:paraId="72ED0A79" w14:textId="7D1A6020" w:rsidR="00A2793D" w:rsidRPr="00CB7A6E" w:rsidRDefault="007728C6" w:rsidP="007632A0">
          <w:pPr>
            <w:pStyle w:val="Encabezado"/>
            <w:tabs>
              <w:tab w:val="left" w:pos="521"/>
            </w:tabs>
            <w:rPr>
              <w:rFonts w:ascii="Palatino Linotype" w:hAnsi="Palatino Linotype"/>
              <w:color w:val="FF0000"/>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p>
      </w:tc>
    </w:tr>
    <w:tr w:rsidR="00A2793D" w14:paraId="36334B37" w14:textId="77777777" w:rsidTr="00CB7A6E">
      <w:trPr>
        <w:trHeight w:val="342"/>
      </w:trPr>
      <w:tc>
        <w:tcPr>
          <w:tcW w:w="2977" w:type="dxa"/>
          <w:vAlign w:val="center"/>
        </w:tcPr>
        <w:p w14:paraId="476BA4F3" w14:textId="77777777" w:rsidR="00A2793D" w:rsidRPr="00CB7A6E" w:rsidRDefault="00A2793D" w:rsidP="00B5153D">
          <w:pPr>
            <w:jc w:val="right"/>
            <w:rPr>
              <w:rFonts w:ascii="Palatino Linotype" w:hAnsi="Palatino Linotype"/>
              <w:b/>
              <w:sz w:val="22"/>
              <w:szCs w:val="22"/>
            </w:rPr>
          </w:pPr>
          <w:r w:rsidRPr="00CB7A6E">
            <w:rPr>
              <w:rFonts w:ascii="Palatino Linotype" w:hAnsi="Palatino Linotype"/>
              <w:b/>
              <w:sz w:val="22"/>
              <w:szCs w:val="22"/>
            </w:rPr>
            <w:t>Sujeto Obligado:</w:t>
          </w:r>
        </w:p>
      </w:tc>
      <w:tc>
        <w:tcPr>
          <w:tcW w:w="4536" w:type="dxa"/>
          <w:vAlign w:val="center"/>
        </w:tcPr>
        <w:p w14:paraId="07A3E921" w14:textId="7BA6F43B" w:rsidR="00A2793D" w:rsidRPr="00CB7A6E" w:rsidRDefault="00A2793D" w:rsidP="007632A0">
          <w:pPr>
            <w:rPr>
              <w:rFonts w:ascii="Palatino Linotype" w:hAnsi="Palatino Linotype"/>
              <w:bCs/>
              <w:sz w:val="22"/>
              <w:szCs w:val="20"/>
            </w:rPr>
          </w:pPr>
          <w:r w:rsidRPr="00CB7A6E">
            <w:rPr>
              <w:rFonts w:ascii="Palatino Linotype" w:hAnsi="Palatino Linotype"/>
              <w:bCs/>
              <w:sz w:val="22"/>
              <w:szCs w:val="20"/>
            </w:rPr>
            <w:t xml:space="preserve">Sistema de Transporte Masivo y Teleférico del </w:t>
          </w:r>
          <w:r w:rsidR="00CB7A6E">
            <w:rPr>
              <w:rFonts w:ascii="Palatino Linotype" w:hAnsi="Palatino Linotype"/>
              <w:bCs/>
              <w:sz w:val="22"/>
              <w:szCs w:val="20"/>
            </w:rPr>
            <w:t>Estado de México</w:t>
          </w:r>
        </w:p>
      </w:tc>
    </w:tr>
    <w:tr w:rsidR="00A2793D" w14:paraId="0C6AC9F5" w14:textId="77777777" w:rsidTr="00CB7A6E">
      <w:trPr>
        <w:trHeight w:val="342"/>
      </w:trPr>
      <w:tc>
        <w:tcPr>
          <w:tcW w:w="2977" w:type="dxa"/>
          <w:vAlign w:val="center"/>
        </w:tcPr>
        <w:p w14:paraId="68D9479B" w14:textId="77777777" w:rsidR="00A2793D" w:rsidRPr="00CB7A6E" w:rsidRDefault="00A2793D" w:rsidP="00B5153D">
          <w:pPr>
            <w:jc w:val="right"/>
            <w:rPr>
              <w:rFonts w:ascii="Palatino Linotype" w:hAnsi="Palatino Linotype"/>
              <w:b/>
              <w:sz w:val="22"/>
              <w:szCs w:val="22"/>
            </w:rPr>
          </w:pPr>
          <w:r w:rsidRPr="00CB7A6E">
            <w:rPr>
              <w:rFonts w:ascii="Palatino Linotype" w:hAnsi="Palatino Linotype"/>
              <w:b/>
              <w:sz w:val="22"/>
              <w:szCs w:val="22"/>
            </w:rPr>
            <w:t>Comisionada Ponente:</w:t>
          </w:r>
        </w:p>
      </w:tc>
      <w:tc>
        <w:tcPr>
          <w:tcW w:w="4536" w:type="dxa"/>
          <w:vAlign w:val="center"/>
        </w:tcPr>
        <w:p w14:paraId="729D0236" w14:textId="77777777" w:rsidR="00A2793D" w:rsidRPr="00CB7A6E" w:rsidRDefault="00A2793D" w:rsidP="00B5153D">
          <w:pPr>
            <w:pStyle w:val="Encabezado"/>
            <w:rPr>
              <w:rFonts w:ascii="Palatino Linotype" w:hAnsi="Palatino Linotype"/>
              <w:sz w:val="22"/>
              <w:szCs w:val="22"/>
            </w:rPr>
          </w:pPr>
          <w:r w:rsidRPr="00CB7A6E">
            <w:rPr>
              <w:rFonts w:ascii="Palatino Linotype" w:hAnsi="Palatino Linotype"/>
              <w:sz w:val="22"/>
              <w:szCs w:val="21"/>
            </w:rPr>
            <w:t>María del Rosario Mejía Ayala</w:t>
          </w:r>
        </w:p>
      </w:tc>
    </w:tr>
  </w:tbl>
  <w:p w14:paraId="77D264B0" w14:textId="77777777" w:rsidR="00A2793D" w:rsidRPr="00C222C0" w:rsidRDefault="00A93216">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24.05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9B9"/>
    <w:multiLevelType w:val="hybridMultilevel"/>
    <w:tmpl w:val="46408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340954"/>
    <w:multiLevelType w:val="hybridMultilevel"/>
    <w:tmpl w:val="0B423E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527B59"/>
    <w:multiLevelType w:val="multilevel"/>
    <w:tmpl w:val="C5A83602"/>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D7A0A1A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A53E55"/>
    <w:multiLevelType w:val="hybridMultilevel"/>
    <w:tmpl w:val="0034415E"/>
    <w:lvl w:ilvl="0" w:tplc="080A0005">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5" w15:restartNumberingAfterBreak="0">
    <w:nsid w:val="489C4D11"/>
    <w:multiLevelType w:val="multilevel"/>
    <w:tmpl w:val="746CE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E06259"/>
    <w:multiLevelType w:val="multilevel"/>
    <w:tmpl w:val="9B489E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7E049B4"/>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AF3DB4"/>
    <w:multiLevelType w:val="hybridMultilevel"/>
    <w:tmpl w:val="2974BE36"/>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837840466">
    <w:abstractNumId w:val="3"/>
  </w:num>
  <w:num w:numId="2" w16cid:durableId="4669730">
    <w:abstractNumId w:val="8"/>
  </w:num>
  <w:num w:numId="3" w16cid:durableId="1175727325">
    <w:abstractNumId w:val="9"/>
  </w:num>
  <w:num w:numId="4" w16cid:durableId="823551566">
    <w:abstractNumId w:val="2"/>
  </w:num>
  <w:num w:numId="5" w16cid:durableId="1126854313">
    <w:abstractNumId w:val="1"/>
  </w:num>
  <w:num w:numId="6" w16cid:durableId="462583495">
    <w:abstractNumId w:val="4"/>
  </w:num>
  <w:num w:numId="7" w16cid:durableId="1008873970">
    <w:abstractNumId w:val="7"/>
  </w:num>
  <w:num w:numId="8" w16cid:durableId="572937926">
    <w:abstractNumId w:val="5"/>
  </w:num>
  <w:num w:numId="9" w16cid:durableId="1118135120">
    <w:abstractNumId w:val="0"/>
  </w:num>
  <w:num w:numId="10" w16cid:durableId="12231547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7A65"/>
    <w:rsid w:val="00013EA9"/>
    <w:rsid w:val="00031729"/>
    <w:rsid w:val="00046AFF"/>
    <w:rsid w:val="00052F1C"/>
    <w:rsid w:val="00056704"/>
    <w:rsid w:val="00064325"/>
    <w:rsid w:val="0007708D"/>
    <w:rsid w:val="000A3618"/>
    <w:rsid w:val="000A6F9E"/>
    <w:rsid w:val="000D6692"/>
    <w:rsid w:val="000D6DEB"/>
    <w:rsid w:val="000F2AF1"/>
    <w:rsid w:val="000F39D1"/>
    <w:rsid w:val="000F6BDF"/>
    <w:rsid w:val="000F6E54"/>
    <w:rsid w:val="000F78C3"/>
    <w:rsid w:val="00103C7D"/>
    <w:rsid w:val="001073A7"/>
    <w:rsid w:val="00110CB9"/>
    <w:rsid w:val="00111CF1"/>
    <w:rsid w:val="00113410"/>
    <w:rsid w:val="0012508C"/>
    <w:rsid w:val="0012694E"/>
    <w:rsid w:val="00133699"/>
    <w:rsid w:val="00144FEB"/>
    <w:rsid w:val="00162166"/>
    <w:rsid w:val="00177927"/>
    <w:rsid w:val="0018393D"/>
    <w:rsid w:val="00190028"/>
    <w:rsid w:val="00191669"/>
    <w:rsid w:val="00195187"/>
    <w:rsid w:val="00196EAA"/>
    <w:rsid w:val="001B24AC"/>
    <w:rsid w:val="001D6202"/>
    <w:rsid w:val="001E0163"/>
    <w:rsid w:val="001E31AD"/>
    <w:rsid w:val="001E7732"/>
    <w:rsid w:val="001F3DF0"/>
    <w:rsid w:val="001F5EDF"/>
    <w:rsid w:val="00222293"/>
    <w:rsid w:val="00242F78"/>
    <w:rsid w:val="002545AA"/>
    <w:rsid w:val="0026119D"/>
    <w:rsid w:val="00264692"/>
    <w:rsid w:val="00265572"/>
    <w:rsid w:val="00270BB6"/>
    <w:rsid w:val="002765D6"/>
    <w:rsid w:val="002847CD"/>
    <w:rsid w:val="00292ACC"/>
    <w:rsid w:val="002943FC"/>
    <w:rsid w:val="00295319"/>
    <w:rsid w:val="00296B13"/>
    <w:rsid w:val="00296EA1"/>
    <w:rsid w:val="00297BC9"/>
    <w:rsid w:val="002A1DCF"/>
    <w:rsid w:val="002A6BD9"/>
    <w:rsid w:val="002A7B55"/>
    <w:rsid w:val="002B540C"/>
    <w:rsid w:val="002B55EE"/>
    <w:rsid w:val="002C1298"/>
    <w:rsid w:val="002C217D"/>
    <w:rsid w:val="002D6B76"/>
    <w:rsid w:val="002D71BE"/>
    <w:rsid w:val="002F711F"/>
    <w:rsid w:val="0030524E"/>
    <w:rsid w:val="00310AAC"/>
    <w:rsid w:val="00324E15"/>
    <w:rsid w:val="00332D28"/>
    <w:rsid w:val="00334077"/>
    <w:rsid w:val="00334941"/>
    <w:rsid w:val="003441EF"/>
    <w:rsid w:val="00345C05"/>
    <w:rsid w:val="003600F1"/>
    <w:rsid w:val="00361600"/>
    <w:rsid w:val="00372BE6"/>
    <w:rsid w:val="003A5F21"/>
    <w:rsid w:val="003B19DF"/>
    <w:rsid w:val="003B213B"/>
    <w:rsid w:val="003B2193"/>
    <w:rsid w:val="003B34F5"/>
    <w:rsid w:val="003B5E05"/>
    <w:rsid w:val="003D26D9"/>
    <w:rsid w:val="003E62CB"/>
    <w:rsid w:val="003E76A0"/>
    <w:rsid w:val="003E7D5F"/>
    <w:rsid w:val="003F3B2A"/>
    <w:rsid w:val="003F7947"/>
    <w:rsid w:val="00421AA2"/>
    <w:rsid w:val="004278C7"/>
    <w:rsid w:val="00430DF4"/>
    <w:rsid w:val="00432766"/>
    <w:rsid w:val="00435A0B"/>
    <w:rsid w:val="00437A3C"/>
    <w:rsid w:val="00440C6A"/>
    <w:rsid w:val="00443F7A"/>
    <w:rsid w:val="00451BF8"/>
    <w:rsid w:val="00470EDD"/>
    <w:rsid w:val="004802A4"/>
    <w:rsid w:val="00484591"/>
    <w:rsid w:val="00485DAA"/>
    <w:rsid w:val="004968BD"/>
    <w:rsid w:val="004A728B"/>
    <w:rsid w:val="004B07FE"/>
    <w:rsid w:val="004B65C0"/>
    <w:rsid w:val="004C5113"/>
    <w:rsid w:val="004C67A5"/>
    <w:rsid w:val="004D1B9C"/>
    <w:rsid w:val="004D3CDC"/>
    <w:rsid w:val="004D6594"/>
    <w:rsid w:val="004E6690"/>
    <w:rsid w:val="004E6EB3"/>
    <w:rsid w:val="004F003E"/>
    <w:rsid w:val="004F3FAB"/>
    <w:rsid w:val="00516D65"/>
    <w:rsid w:val="00516DF5"/>
    <w:rsid w:val="00520A15"/>
    <w:rsid w:val="00522F39"/>
    <w:rsid w:val="00532E35"/>
    <w:rsid w:val="00537651"/>
    <w:rsid w:val="00554087"/>
    <w:rsid w:val="00573463"/>
    <w:rsid w:val="00574657"/>
    <w:rsid w:val="00587767"/>
    <w:rsid w:val="005B679A"/>
    <w:rsid w:val="005B709F"/>
    <w:rsid w:val="005D319E"/>
    <w:rsid w:val="005D6078"/>
    <w:rsid w:val="005D63E1"/>
    <w:rsid w:val="005F7AC8"/>
    <w:rsid w:val="00611D7D"/>
    <w:rsid w:val="00613B55"/>
    <w:rsid w:val="00626E5B"/>
    <w:rsid w:val="006603F1"/>
    <w:rsid w:val="0067244C"/>
    <w:rsid w:val="00687F08"/>
    <w:rsid w:val="00693B58"/>
    <w:rsid w:val="006A0288"/>
    <w:rsid w:val="006A5945"/>
    <w:rsid w:val="006A7250"/>
    <w:rsid w:val="006B022A"/>
    <w:rsid w:val="006C1B8F"/>
    <w:rsid w:val="006C1DFB"/>
    <w:rsid w:val="006C5DB2"/>
    <w:rsid w:val="006D6123"/>
    <w:rsid w:val="006E176F"/>
    <w:rsid w:val="006E76C7"/>
    <w:rsid w:val="006F36B5"/>
    <w:rsid w:val="007133EF"/>
    <w:rsid w:val="00722086"/>
    <w:rsid w:val="00722167"/>
    <w:rsid w:val="007231D2"/>
    <w:rsid w:val="00727550"/>
    <w:rsid w:val="0074082A"/>
    <w:rsid w:val="00747AB7"/>
    <w:rsid w:val="007505E5"/>
    <w:rsid w:val="00753D6E"/>
    <w:rsid w:val="007563F2"/>
    <w:rsid w:val="007632A0"/>
    <w:rsid w:val="00766C6A"/>
    <w:rsid w:val="00767ABF"/>
    <w:rsid w:val="007728C6"/>
    <w:rsid w:val="0078212C"/>
    <w:rsid w:val="00790E1F"/>
    <w:rsid w:val="00795A82"/>
    <w:rsid w:val="007B083E"/>
    <w:rsid w:val="007B21AE"/>
    <w:rsid w:val="007B58BC"/>
    <w:rsid w:val="007C0621"/>
    <w:rsid w:val="007C0931"/>
    <w:rsid w:val="007C50BE"/>
    <w:rsid w:val="007D19C5"/>
    <w:rsid w:val="007D6E3A"/>
    <w:rsid w:val="007E0F24"/>
    <w:rsid w:val="007F20A3"/>
    <w:rsid w:val="007F4CC0"/>
    <w:rsid w:val="0083221C"/>
    <w:rsid w:val="0084030D"/>
    <w:rsid w:val="00844CA2"/>
    <w:rsid w:val="00852DB7"/>
    <w:rsid w:val="00857E41"/>
    <w:rsid w:val="008779F0"/>
    <w:rsid w:val="008932F4"/>
    <w:rsid w:val="00893FDF"/>
    <w:rsid w:val="008A7701"/>
    <w:rsid w:val="008D31A0"/>
    <w:rsid w:val="008E52E6"/>
    <w:rsid w:val="008F1966"/>
    <w:rsid w:val="0090038A"/>
    <w:rsid w:val="00923E55"/>
    <w:rsid w:val="009304C1"/>
    <w:rsid w:val="009320FF"/>
    <w:rsid w:val="009330EC"/>
    <w:rsid w:val="00936392"/>
    <w:rsid w:val="00936710"/>
    <w:rsid w:val="00940CDD"/>
    <w:rsid w:val="00942616"/>
    <w:rsid w:val="00961A0B"/>
    <w:rsid w:val="009719AB"/>
    <w:rsid w:val="00983B9B"/>
    <w:rsid w:val="00986BF3"/>
    <w:rsid w:val="00995DE8"/>
    <w:rsid w:val="009A42C8"/>
    <w:rsid w:val="009B2850"/>
    <w:rsid w:val="009B6B36"/>
    <w:rsid w:val="009C1964"/>
    <w:rsid w:val="009D2E60"/>
    <w:rsid w:val="009E1197"/>
    <w:rsid w:val="009E6CAC"/>
    <w:rsid w:val="009F2896"/>
    <w:rsid w:val="00A14B2D"/>
    <w:rsid w:val="00A23C77"/>
    <w:rsid w:val="00A2793D"/>
    <w:rsid w:val="00A50AD7"/>
    <w:rsid w:val="00A6168B"/>
    <w:rsid w:val="00A65260"/>
    <w:rsid w:val="00A727B4"/>
    <w:rsid w:val="00A8074F"/>
    <w:rsid w:val="00A8129D"/>
    <w:rsid w:val="00A81EAE"/>
    <w:rsid w:val="00A865E7"/>
    <w:rsid w:val="00A92FF1"/>
    <w:rsid w:val="00A93216"/>
    <w:rsid w:val="00A935C4"/>
    <w:rsid w:val="00AB2B4D"/>
    <w:rsid w:val="00AB56F1"/>
    <w:rsid w:val="00AB7DEE"/>
    <w:rsid w:val="00AC47EF"/>
    <w:rsid w:val="00AD44A3"/>
    <w:rsid w:val="00AF16DB"/>
    <w:rsid w:val="00AF6678"/>
    <w:rsid w:val="00B02EFD"/>
    <w:rsid w:val="00B210A0"/>
    <w:rsid w:val="00B46804"/>
    <w:rsid w:val="00B5153D"/>
    <w:rsid w:val="00B610DB"/>
    <w:rsid w:val="00B67CEB"/>
    <w:rsid w:val="00B96015"/>
    <w:rsid w:val="00BA55B9"/>
    <w:rsid w:val="00BC0D6B"/>
    <w:rsid w:val="00BC1A99"/>
    <w:rsid w:val="00BC685D"/>
    <w:rsid w:val="00BC7A22"/>
    <w:rsid w:val="00BE4382"/>
    <w:rsid w:val="00C029FC"/>
    <w:rsid w:val="00C16196"/>
    <w:rsid w:val="00C34597"/>
    <w:rsid w:val="00C41DEF"/>
    <w:rsid w:val="00C45F2A"/>
    <w:rsid w:val="00C479BF"/>
    <w:rsid w:val="00C7224A"/>
    <w:rsid w:val="00C75417"/>
    <w:rsid w:val="00C90687"/>
    <w:rsid w:val="00C9441D"/>
    <w:rsid w:val="00CA3460"/>
    <w:rsid w:val="00CA439E"/>
    <w:rsid w:val="00CB3AAC"/>
    <w:rsid w:val="00CB7A6E"/>
    <w:rsid w:val="00CB7F2B"/>
    <w:rsid w:val="00CC5277"/>
    <w:rsid w:val="00CC56ED"/>
    <w:rsid w:val="00CD2228"/>
    <w:rsid w:val="00CD29CA"/>
    <w:rsid w:val="00CD40B6"/>
    <w:rsid w:val="00CE0BFA"/>
    <w:rsid w:val="00CF6FE8"/>
    <w:rsid w:val="00D00D74"/>
    <w:rsid w:val="00D02172"/>
    <w:rsid w:val="00D0669F"/>
    <w:rsid w:val="00D07BE6"/>
    <w:rsid w:val="00D11934"/>
    <w:rsid w:val="00D119BF"/>
    <w:rsid w:val="00D20A26"/>
    <w:rsid w:val="00D23459"/>
    <w:rsid w:val="00D45631"/>
    <w:rsid w:val="00D647E4"/>
    <w:rsid w:val="00D64A8D"/>
    <w:rsid w:val="00D7279B"/>
    <w:rsid w:val="00D806CA"/>
    <w:rsid w:val="00D97091"/>
    <w:rsid w:val="00DA032F"/>
    <w:rsid w:val="00DA16DB"/>
    <w:rsid w:val="00DA3782"/>
    <w:rsid w:val="00DA5833"/>
    <w:rsid w:val="00DA7731"/>
    <w:rsid w:val="00DF5540"/>
    <w:rsid w:val="00E00E8D"/>
    <w:rsid w:val="00E06F7D"/>
    <w:rsid w:val="00E11873"/>
    <w:rsid w:val="00E1250B"/>
    <w:rsid w:val="00E33519"/>
    <w:rsid w:val="00E45612"/>
    <w:rsid w:val="00E458DF"/>
    <w:rsid w:val="00E620F7"/>
    <w:rsid w:val="00E626A4"/>
    <w:rsid w:val="00E6531C"/>
    <w:rsid w:val="00E65A48"/>
    <w:rsid w:val="00E82518"/>
    <w:rsid w:val="00E91E53"/>
    <w:rsid w:val="00E9762F"/>
    <w:rsid w:val="00EA6D98"/>
    <w:rsid w:val="00EE5D31"/>
    <w:rsid w:val="00EE6CF7"/>
    <w:rsid w:val="00F01855"/>
    <w:rsid w:val="00F04896"/>
    <w:rsid w:val="00F05E73"/>
    <w:rsid w:val="00F3329F"/>
    <w:rsid w:val="00F46DE9"/>
    <w:rsid w:val="00F51ABF"/>
    <w:rsid w:val="00F554D6"/>
    <w:rsid w:val="00F626F3"/>
    <w:rsid w:val="00F62D83"/>
    <w:rsid w:val="00F644D9"/>
    <w:rsid w:val="00F6478D"/>
    <w:rsid w:val="00F65FCD"/>
    <w:rsid w:val="00F66B4E"/>
    <w:rsid w:val="00F66E32"/>
    <w:rsid w:val="00F7560F"/>
    <w:rsid w:val="00F84C98"/>
    <w:rsid w:val="00F85628"/>
    <w:rsid w:val="00F90BB6"/>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A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 w:type="character" w:styleId="Referenciasutil">
    <w:name w:val="Subtle Reference"/>
    <w:basedOn w:val="Fuentedeprrafopredeter"/>
    <w:uiPriority w:val="31"/>
    <w:qFormat/>
    <w:rsid w:val="00451BF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299769636">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7E0C-A1A5-4B64-A8F7-EBEAE9BE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8080</Words>
  <Characters>44442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10</cp:revision>
  <dcterms:created xsi:type="dcterms:W3CDTF">2024-09-11T17:34:00Z</dcterms:created>
  <dcterms:modified xsi:type="dcterms:W3CDTF">2024-10-03T00:39:00Z</dcterms:modified>
</cp:coreProperties>
</file>