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98E03" w14:textId="4406CA15" w:rsidR="00280757" w:rsidRPr="00CD7158" w:rsidRDefault="00280757" w:rsidP="00280757">
      <w:pPr>
        <w:spacing w:line="360" w:lineRule="auto"/>
        <w:jc w:val="both"/>
        <w:rPr>
          <w:rFonts w:ascii="Palatino Linotype" w:eastAsiaTheme="minorEastAsia" w:hAnsi="Palatino Linotype"/>
          <w:lang w:val="es-ES_tradnl" w:eastAsia="es-ES"/>
        </w:rPr>
      </w:pPr>
      <w:bookmarkStart w:id="0" w:name="_GoBack"/>
      <w:bookmarkEnd w:id="0"/>
      <w:r w:rsidRPr="00CD7158">
        <w:rPr>
          <w:rFonts w:ascii="Palatino Linotype" w:eastAsiaTheme="minorEastAsia" w:hAnsi="Palatino Linotype"/>
          <w:lang w:val="es-ES_tradnl" w:eastAsia="es-ES"/>
        </w:rPr>
        <w:t>Resolución del Pleno del Instituto de Transparencia, Acceso a la Información Pública y Protección de Datos Personales del Estado de México y Municipios, con domicilio en Metepec, Estado de México; de</w:t>
      </w:r>
      <w:r w:rsidR="00CD7158" w:rsidRPr="00CD7158">
        <w:rPr>
          <w:rFonts w:ascii="Palatino Linotype" w:eastAsiaTheme="minorEastAsia" w:hAnsi="Palatino Linotype"/>
          <w:lang w:val="es-ES_tradnl" w:eastAsia="es-ES"/>
        </w:rPr>
        <w:t xml:space="preserve"> fecha</w:t>
      </w:r>
      <w:r w:rsidRPr="00CD7158">
        <w:rPr>
          <w:rFonts w:ascii="Palatino Linotype" w:eastAsiaTheme="minorEastAsia" w:hAnsi="Palatino Linotype"/>
          <w:lang w:val="es-ES_tradnl" w:eastAsia="es-ES"/>
        </w:rPr>
        <w:t xml:space="preserve"> catorce (14) de febrero de dos mil veinticuatro.</w:t>
      </w:r>
    </w:p>
    <w:p w14:paraId="3739F3F0" w14:textId="77777777" w:rsidR="00280757" w:rsidRPr="00CD7158" w:rsidRDefault="00280757" w:rsidP="00280757">
      <w:pPr>
        <w:spacing w:line="360" w:lineRule="auto"/>
        <w:jc w:val="both"/>
        <w:rPr>
          <w:rFonts w:ascii="Palatino Linotype" w:eastAsiaTheme="minorEastAsia" w:hAnsi="Palatino Linotype"/>
          <w:lang w:val="es-ES_tradnl" w:eastAsia="es-ES"/>
        </w:rPr>
      </w:pPr>
    </w:p>
    <w:p w14:paraId="455018C7" w14:textId="4895BAEB" w:rsidR="00280757" w:rsidRPr="00CD7158" w:rsidRDefault="00280757" w:rsidP="00280757">
      <w:pPr>
        <w:spacing w:line="360" w:lineRule="auto"/>
        <w:jc w:val="both"/>
        <w:rPr>
          <w:rFonts w:ascii="Palatino Linotype" w:hAnsi="Palatino Linotype"/>
        </w:rPr>
      </w:pPr>
      <w:r w:rsidRPr="00CD7158">
        <w:rPr>
          <w:rFonts w:ascii="Palatino Linotype" w:hAnsi="Palatino Linotype"/>
          <w:b/>
        </w:rPr>
        <w:t>VISTO</w:t>
      </w:r>
      <w:r w:rsidRPr="00CD7158">
        <w:rPr>
          <w:rFonts w:ascii="Palatino Linotype" w:hAnsi="Palatino Linotype"/>
        </w:rPr>
        <w:t xml:space="preserve"> el expediente electrónico formado con motivo del recurso de revisión </w:t>
      </w:r>
      <w:r w:rsidRPr="00CD7158">
        <w:rPr>
          <w:rFonts w:ascii="Palatino Linotype" w:hAnsi="Palatino Linotype"/>
          <w:b/>
        </w:rPr>
        <w:t>05893/INFOEM/IP/RR/2023,</w:t>
      </w:r>
      <w:r w:rsidRPr="00CD7158">
        <w:rPr>
          <w:rFonts w:ascii="Palatino Linotype" w:hAnsi="Palatino Linotype" w:cs="Arial"/>
          <w:b/>
          <w:bCs/>
        </w:rPr>
        <w:t xml:space="preserve"> </w:t>
      </w:r>
      <w:r w:rsidRPr="00CD7158">
        <w:rPr>
          <w:rFonts w:ascii="Palatino Linotype" w:eastAsiaTheme="minorEastAsia" w:hAnsi="Palatino Linotype"/>
          <w:lang w:val="es-ES_tradnl" w:eastAsia="es-ES"/>
        </w:rPr>
        <w:t xml:space="preserve">promovido por </w:t>
      </w:r>
      <w:r w:rsidRPr="00CD7158">
        <w:rPr>
          <w:rFonts w:ascii="Palatino Linotype" w:eastAsiaTheme="minorEastAsia" w:hAnsi="Palatino Linotype"/>
          <w:b/>
          <w:bCs/>
          <w:lang w:eastAsia="es-ES"/>
        </w:rPr>
        <w:t>un usuario del Sistema de Acceso a la Información Mexiquense (SAIMEX)</w:t>
      </w:r>
      <w:r w:rsidRPr="00CD7158">
        <w:rPr>
          <w:rFonts w:ascii="Palatino Linotype" w:eastAsiaTheme="minorEastAsia" w:hAnsi="Palatino Linotype"/>
          <w:b/>
          <w:lang w:val="es-ES" w:eastAsia="es-ES"/>
        </w:rPr>
        <w:t>,</w:t>
      </w:r>
      <w:r w:rsidRPr="00CD7158">
        <w:rPr>
          <w:rFonts w:ascii="Palatino Linotype" w:eastAsiaTheme="minorEastAsia" w:hAnsi="Palatino Linotype"/>
          <w:lang w:eastAsia="es-ES"/>
        </w:rPr>
        <w:t xml:space="preserve"> quien </w:t>
      </w:r>
      <w:r w:rsidR="00CD7158">
        <w:rPr>
          <w:rFonts w:ascii="Palatino Linotype" w:eastAsiaTheme="minorEastAsia" w:hAnsi="Palatino Linotype"/>
          <w:lang w:eastAsia="es-ES"/>
        </w:rPr>
        <w:t xml:space="preserve">no proporcionó datos para ser identificado, </w:t>
      </w:r>
      <w:r w:rsidRPr="00CD7158">
        <w:rPr>
          <w:rFonts w:ascii="Palatino Linotype" w:hAnsi="Palatino Linotype"/>
        </w:rPr>
        <w:t xml:space="preserve">en lo sucesivo se identificará como </w:t>
      </w:r>
      <w:r w:rsidRPr="00CD7158">
        <w:rPr>
          <w:rFonts w:ascii="Palatino Linotype" w:hAnsi="Palatino Linotype"/>
          <w:b/>
        </w:rPr>
        <w:t xml:space="preserve">EL </w:t>
      </w:r>
      <w:r w:rsidRPr="00CD7158">
        <w:rPr>
          <w:rFonts w:ascii="Palatino Linotype" w:hAnsi="Palatino Linotype" w:cs="Arial"/>
          <w:b/>
        </w:rPr>
        <w:t>RECURRENTE</w:t>
      </w:r>
      <w:r w:rsidRPr="00CD7158">
        <w:rPr>
          <w:rFonts w:ascii="Palatino Linotype" w:hAnsi="Palatino Linotype" w:cs="Arial"/>
        </w:rPr>
        <w:t xml:space="preserve">, en contra de la respuesta del </w:t>
      </w:r>
      <w:r w:rsidRPr="00CD7158">
        <w:rPr>
          <w:rFonts w:ascii="Palatino Linotype" w:hAnsi="Palatino Linotype" w:cs="Arial"/>
          <w:b/>
        </w:rPr>
        <w:t>Ayuntamiento de Zinacantepec,</w:t>
      </w:r>
      <w:r w:rsidRPr="00CD7158">
        <w:rPr>
          <w:rFonts w:ascii="Palatino Linotype" w:hAnsi="Palatino Linotype"/>
          <w:b/>
        </w:rPr>
        <w:t xml:space="preserve"> </w:t>
      </w:r>
      <w:r w:rsidRPr="00CD7158">
        <w:rPr>
          <w:rFonts w:ascii="Palatino Linotype" w:hAnsi="Palatino Linotype"/>
        </w:rPr>
        <w:t xml:space="preserve">en </w:t>
      </w:r>
      <w:r w:rsidR="00CD7158">
        <w:rPr>
          <w:rFonts w:ascii="Palatino Linotype" w:hAnsi="Palatino Linotype"/>
        </w:rPr>
        <w:t>adelante</w:t>
      </w:r>
      <w:r w:rsidRPr="00CD7158">
        <w:rPr>
          <w:rFonts w:ascii="Palatino Linotype" w:hAnsi="Palatino Linotype"/>
        </w:rPr>
        <w:t xml:space="preserve"> el</w:t>
      </w:r>
      <w:r w:rsidRPr="00CD7158">
        <w:rPr>
          <w:rFonts w:ascii="Palatino Linotype" w:hAnsi="Palatino Linotype"/>
          <w:b/>
        </w:rPr>
        <w:t xml:space="preserve"> SUJETO OBLIGADO</w:t>
      </w:r>
      <w:r w:rsidRPr="00CD7158">
        <w:rPr>
          <w:rFonts w:ascii="Palatino Linotype" w:hAnsi="Palatino Linotype"/>
        </w:rPr>
        <w:t>, por lo que se procede a dictar la presente resolución, con base en los siguientes:</w:t>
      </w:r>
    </w:p>
    <w:p w14:paraId="2CD354EC" w14:textId="77777777" w:rsidR="00280757" w:rsidRPr="00CD7158" w:rsidRDefault="00280757" w:rsidP="00280757">
      <w:pPr>
        <w:spacing w:line="360" w:lineRule="auto"/>
        <w:jc w:val="both"/>
        <w:rPr>
          <w:rFonts w:ascii="Palatino Linotype" w:hAnsi="Palatino Linotype"/>
        </w:rPr>
      </w:pPr>
    </w:p>
    <w:p w14:paraId="426DB847" w14:textId="77777777" w:rsidR="00280757" w:rsidRPr="00CD7158" w:rsidRDefault="00280757" w:rsidP="00280757">
      <w:pPr>
        <w:keepNext/>
        <w:keepLines/>
        <w:spacing w:line="360" w:lineRule="auto"/>
        <w:jc w:val="center"/>
        <w:outlineLvl w:val="0"/>
        <w:rPr>
          <w:rFonts w:ascii="Palatino Linotype" w:eastAsiaTheme="majorEastAsia" w:hAnsi="Palatino Linotype" w:cstheme="majorBidi"/>
          <w:b/>
        </w:rPr>
      </w:pPr>
      <w:bookmarkStart w:id="1" w:name="_Toc83301633"/>
      <w:r w:rsidRPr="00CD7158">
        <w:rPr>
          <w:rFonts w:ascii="Palatino Linotype" w:eastAsiaTheme="majorEastAsia" w:hAnsi="Palatino Linotype" w:cstheme="majorBidi"/>
          <w:b/>
        </w:rPr>
        <w:t>ANTECEDENTES</w:t>
      </w:r>
      <w:bookmarkEnd w:id="1"/>
    </w:p>
    <w:p w14:paraId="06434DC5" w14:textId="77777777" w:rsidR="00280757" w:rsidRPr="00CD7158" w:rsidRDefault="00280757" w:rsidP="00280757">
      <w:pPr>
        <w:spacing w:line="360" w:lineRule="auto"/>
        <w:rPr>
          <w:rFonts w:ascii="Palatino Linotype" w:eastAsiaTheme="minorEastAsia" w:hAnsi="Palatino Linotype"/>
        </w:rPr>
      </w:pPr>
    </w:p>
    <w:p w14:paraId="5F0B271A" w14:textId="77777777" w:rsidR="00280757" w:rsidRPr="00CD7158" w:rsidRDefault="00280757" w:rsidP="00280757">
      <w:pPr>
        <w:numPr>
          <w:ilvl w:val="0"/>
          <w:numId w:val="1"/>
        </w:numPr>
        <w:spacing w:line="360" w:lineRule="auto"/>
        <w:ind w:left="0" w:firstLine="0"/>
        <w:contextualSpacing/>
        <w:jc w:val="both"/>
        <w:rPr>
          <w:rFonts w:ascii="Palatino Linotype" w:hAnsi="Palatino Linotype" w:cs="Arial"/>
          <w:lang w:val="es-ES" w:eastAsia="es-ES"/>
        </w:rPr>
      </w:pPr>
      <w:r w:rsidRPr="00CD7158">
        <w:rPr>
          <w:rFonts w:ascii="Palatino Linotype" w:eastAsia="Calibri" w:hAnsi="Palatino Linotype" w:cs="Arial"/>
          <w:lang w:val="es-ES" w:eastAsia="es-ES"/>
        </w:rPr>
        <w:t>El treinta y uno (31) de julio de dos mil veintitrés,</w:t>
      </w:r>
      <w:r w:rsidRPr="00CD7158">
        <w:rPr>
          <w:rFonts w:ascii="Palatino Linotype" w:eastAsia="Calibri" w:hAnsi="Palatino Linotype"/>
          <w:lang w:val="es-ES" w:eastAsia="es-ES"/>
        </w:rPr>
        <w:t xml:space="preserve"> </w:t>
      </w:r>
      <w:r w:rsidRPr="00CD7158">
        <w:rPr>
          <w:rFonts w:ascii="Palatino Linotype" w:eastAsia="Calibri" w:hAnsi="Palatino Linotype"/>
          <w:b/>
          <w:lang w:val="es-ES" w:eastAsia="es-ES"/>
        </w:rPr>
        <w:t>EL RECURRENTE</w:t>
      </w:r>
      <w:r w:rsidRPr="00CD7158">
        <w:rPr>
          <w:rFonts w:ascii="Palatino Linotype" w:eastAsiaTheme="minorEastAsia" w:hAnsi="Palatino Linotype"/>
          <w:b/>
          <w:lang w:val="es-ES_tradnl" w:eastAsia="es-ES"/>
        </w:rPr>
        <w:t>,</w:t>
      </w:r>
      <w:r w:rsidRPr="00CD7158">
        <w:rPr>
          <w:rFonts w:ascii="Palatino Linotype" w:eastAsia="Calibri" w:hAnsi="Palatino Linotype" w:cs="Arial"/>
          <w:lang w:val="es-ES" w:eastAsia="es-ES"/>
        </w:rPr>
        <w:t xml:space="preserve"> ante el </w:t>
      </w:r>
      <w:r w:rsidRPr="00CD7158">
        <w:rPr>
          <w:rFonts w:ascii="Palatino Linotype" w:eastAsia="Calibri" w:hAnsi="Palatino Linotype" w:cs="Arial"/>
          <w:b/>
          <w:lang w:val="es-ES" w:eastAsia="es-ES"/>
        </w:rPr>
        <w:t>SUJETO OBLIGADO</w:t>
      </w:r>
      <w:r w:rsidRPr="00CD7158">
        <w:rPr>
          <w:rFonts w:ascii="Palatino Linotype" w:eastAsia="Calibri" w:hAnsi="Palatino Linotype" w:cs="Arial"/>
          <w:lang w:val="es-ES_tradnl" w:eastAsia="es-ES"/>
        </w:rPr>
        <w:t xml:space="preserve"> vía </w:t>
      </w:r>
      <w:r w:rsidRPr="00CD7158">
        <w:rPr>
          <w:rFonts w:ascii="Palatino Linotype" w:eastAsia="Calibri" w:hAnsi="Palatino Linotype" w:cs="Arial"/>
          <w:lang w:val="es-ES" w:eastAsia="es-ES"/>
        </w:rPr>
        <w:t>Sistema de Acceso a la Información Mexiquense (</w:t>
      </w:r>
      <w:r w:rsidRPr="00CD7158">
        <w:rPr>
          <w:rFonts w:ascii="Palatino Linotype" w:eastAsia="Calibri" w:hAnsi="Palatino Linotype" w:cs="Arial"/>
          <w:b/>
          <w:lang w:val="es-ES" w:eastAsia="es-ES"/>
        </w:rPr>
        <w:t>SAIMEX)</w:t>
      </w:r>
      <w:r w:rsidRPr="00CD7158">
        <w:rPr>
          <w:rFonts w:ascii="Palatino Linotype" w:eastAsia="Calibri" w:hAnsi="Palatino Linotype" w:cs="Arial"/>
          <w:lang w:val="es-ES" w:eastAsia="es-ES"/>
        </w:rPr>
        <w:t xml:space="preserve">, presentó una solicitud de información registrada con el número </w:t>
      </w:r>
      <w:r w:rsidRPr="00CD7158">
        <w:rPr>
          <w:rFonts w:ascii="Palatino Linotype" w:hAnsi="Palatino Linotype"/>
          <w:b/>
          <w:bCs/>
        </w:rPr>
        <w:t>00888/ZINACANT/IP/2023</w:t>
      </w:r>
      <w:r w:rsidRPr="00CD7158">
        <w:rPr>
          <w:rFonts w:ascii="Palatino Linotype" w:eastAsiaTheme="minorEastAsia" w:hAnsi="Palatino Linotype"/>
          <w:b/>
          <w:lang w:val="es-ES_tradnl" w:eastAsia="es-ES"/>
        </w:rPr>
        <w:t xml:space="preserve">, </w:t>
      </w:r>
      <w:r w:rsidRPr="00CD7158">
        <w:rPr>
          <w:rFonts w:ascii="Palatino Linotype" w:eastAsia="Calibri" w:hAnsi="Palatino Linotype" w:cs="Arial"/>
          <w:lang w:val="es-ES" w:eastAsia="es-ES"/>
        </w:rPr>
        <w:t>mediante la cual solicitó lo siguiente:</w:t>
      </w:r>
    </w:p>
    <w:p w14:paraId="49E7F48D" w14:textId="77777777" w:rsidR="00280757" w:rsidRPr="00CD7158" w:rsidRDefault="00280757" w:rsidP="00280757">
      <w:pPr>
        <w:spacing w:line="360" w:lineRule="auto"/>
        <w:contextualSpacing/>
        <w:jc w:val="both"/>
        <w:rPr>
          <w:rFonts w:ascii="Palatino Linotype" w:hAnsi="Palatino Linotype" w:cs="Arial"/>
          <w:lang w:val="es-ES" w:eastAsia="es-ES"/>
        </w:rPr>
      </w:pPr>
    </w:p>
    <w:p w14:paraId="629D9279" w14:textId="77777777" w:rsidR="00280757" w:rsidRPr="00CD7158" w:rsidRDefault="00280757" w:rsidP="00280757">
      <w:pPr>
        <w:pStyle w:val="Prrafodelista"/>
        <w:spacing w:line="360" w:lineRule="auto"/>
        <w:ind w:left="1069" w:right="567"/>
        <w:jc w:val="both"/>
        <w:rPr>
          <w:rFonts w:ascii="Palatino Linotype" w:hAnsi="Palatino Linotype"/>
          <w:i/>
          <w:color w:val="000000"/>
          <w:sz w:val="24"/>
        </w:rPr>
      </w:pPr>
      <w:r w:rsidRPr="00CD7158">
        <w:rPr>
          <w:rFonts w:ascii="Palatino Linotype" w:hAnsi="Palatino Linotype"/>
          <w:i/>
          <w:color w:val="000000"/>
          <w:sz w:val="24"/>
        </w:rPr>
        <w:t xml:space="preserve"> “Se solicita el número de sitios, cajeros y ubicaciones para pagar el agua y predial.” (Sic) </w:t>
      </w:r>
    </w:p>
    <w:p w14:paraId="52091036" w14:textId="77777777" w:rsidR="00280757" w:rsidRPr="00CD7158" w:rsidRDefault="00280757" w:rsidP="00280757">
      <w:pPr>
        <w:pStyle w:val="Prrafodelista"/>
        <w:spacing w:line="360" w:lineRule="auto"/>
        <w:ind w:left="1069" w:right="567"/>
        <w:jc w:val="both"/>
        <w:rPr>
          <w:rFonts w:ascii="Palatino Linotype" w:hAnsi="Palatino Linotype"/>
          <w:i/>
          <w:color w:val="000000"/>
          <w:sz w:val="24"/>
        </w:rPr>
      </w:pPr>
    </w:p>
    <w:p w14:paraId="40BFC2CE" w14:textId="77777777" w:rsidR="00280757" w:rsidRPr="00CD7158" w:rsidRDefault="00280757" w:rsidP="00280757">
      <w:pPr>
        <w:numPr>
          <w:ilvl w:val="0"/>
          <w:numId w:val="1"/>
        </w:numPr>
        <w:spacing w:line="360" w:lineRule="auto"/>
        <w:ind w:left="0" w:firstLine="0"/>
        <w:contextualSpacing/>
        <w:jc w:val="both"/>
        <w:rPr>
          <w:rFonts w:ascii="Palatino Linotype" w:eastAsia="Calibri" w:hAnsi="Palatino Linotype"/>
          <w:lang w:val="es-ES" w:eastAsia="es-ES"/>
        </w:rPr>
      </w:pPr>
      <w:r w:rsidRPr="00CD7158">
        <w:rPr>
          <w:rFonts w:ascii="Palatino Linotype" w:eastAsia="Calibri" w:hAnsi="Palatino Linotype"/>
          <w:lang w:val="es-ES" w:eastAsia="es-ES"/>
        </w:rPr>
        <w:t>Se eligió como modalidad de entrega a través de la plataforma SAIMEX.</w:t>
      </w:r>
    </w:p>
    <w:p w14:paraId="17A134DA" w14:textId="77777777" w:rsidR="00280757" w:rsidRPr="00CD7158" w:rsidRDefault="00280757" w:rsidP="00280757">
      <w:pPr>
        <w:spacing w:line="360" w:lineRule="auto"/>
        <w:contextualSpacing/>
        <w:jc w:val="both"/>
        <w:rPr>
          <w:rFonts w:ascii="Palatino Linotype" w:eastAsia="Calibri" w:hAnsi="Palatino Linotype"/>
          <w:lang w:val="es-ES" w:eastAsia="es-ES"/>
        </w:rPr>
      </w:pPr>
    </w:p>
    <w:p w14:paraId="1E7544C5" w14:textId="77777777" w:rsidR="00280757" w:rsidRPr="00CD7158" w:rsidRDefault="00280757" w:rsidP="00280757">
      <w:pPr>
        <w:numPr>
          <w:ilvl w:val="0"/>
          <w:numId w:val="1"/>
        </w:numPr>
        <w:spacing w:line="360" w:lineRule="auto"/>
        <w:ind w:left="0" w:firstLine="0"/>
        <w:contextualSpacing/>
        <w:jc w:val="both"/>
        <w:rPr>
          <w:rFonts w:ascii="Palatino Linotype" w:eastAsia="Calibri" w:hAnsi="Palatino Linotype"/>
          <w:lang w:val="es-ES" w:eastAsia="es-ES"/>
        </w:rPr>
      </w:pPr>
      <w:r w:rsidRPr="00CD7158">
        <w:rPr>
          <w:rFonts w:ascii="Palatino Linotype" w:eastAsia="Calibri" w:hAnsi="Palatino Linotype"/>
          <w:lang w:val="es-ES" w:eastAsia="es-ES"/>
        </w:rPr>
        <w:t xml:space="preserve">El siete (07) de agosto de dos mil veintitrés, se realizó un requerimiento al servidor público habilitado. </w:t>
      </w:r>
    </w:p>
    <w:p w14:paraId="7C2676DB" w14:textId="77777777" w:rsidR="00280757" w:rsidRPr="00CD7158" w:rsidRDefault="00280757" w:rsidP="00280757">
      <w:pPr>
        <w:numPr>
          <w:ilvl w:val="0"/>
          <w:numId w:val="1"/>
        </w:numPr>
        <w:spacing w:line="360" w:lineRule="auto"/>
        <w:ind w:left="0" w:firstLine="0"/>
        <w:contextualSpacing/>
        <w:jc w:val="both"/>
        <w:rPr>
          <w:rFonts w:ascii="Palatino Linotype" w:eastAsia="Calibri" w:hAnsi="Palatino Linotype"/>
          <w:lang w:val="es-ES" w:eastAsia="es-ES"/>
        </w:rPr>
      </w:pPr>
      <w:r w:rsidRPr="00CD7158">
        <w:rPr>
          <w:rFonts w:ascii="Palatino Linotype" w:eastAsia="Calibri" w:hAnsi="Palatino Linotype"/>
          <w:lang w:val="es-ES" w:eastAsia="es-ES"/>
        </w:rPr>
        <w:lastRenderedPageBreak/>
        <w:t>El veintiuno (21) de agosto de dos mil veintitrés, se notificó una prórroga para emitir respuesta en el siguiente sentido:</w:t>
      </w:r>
    </w:p>
    <w:p w14:paraId="6AAAAEA2" w14:textId="77777777" w:rsidR="00280757" w:rsidRPr="00CD7158" w:rsidRDefault="00280757" w:rsidP="00280757">
      <w:pPr>
        <w:pStyle w:val="Prrafodelista"/>
        <w:rPr>
          <w:rFonts w:ascii="Palatino Linotype" w:eastAsia="Calibri" w:hAnsi="Palatino Linotype"/>
          <w:lang w:val="es-ES" w:eastAsia="es-ES"/>
        </w:rPr>
      </w:pPr>
    </w:p>
    <w:tbl>
      <w:tblPr>
        <w:tblW w:w="7368" w:type="dxa"/>
        <w:jc w:val="center"/>
        <w:tblCellSpacing w:w="0" w:type="dxa"/>
        <w:tblCellMar>
          <w:left w:w="0" w:type="dxa"/>
          <w:right w:w="0" w:type="dxa"/>
        </w:tblCellMar>
        <w:tblLook w:val="04A0" w:firstRow="1" w:lastRow="0" w:firstColumn="1" w:lastColumn="0" w:noHBand="0" w:noVBand="1"/>
      </w:tblPr>
      <w:tblGrid>
        <w:gridCol w:w="7368"/>
      </w:tblGrid>
      <w:tr w:rsidR="00280757" w:rsidRPr="00CD7158" w14:paraId="14F84F9F" w14:textId="77777777" w:rsidTr="00280757">
        <w:trPr>
          <w:trHeight w:val="394"/>
          <w:tblCellSpacing w:w="0" w:type="dxa"/>
          <w:jc w:val="center"/>
        </w:trPr>
        <w:tc>
          <w:tcPr>
            <w:tcW w:w="0" w:type="auto"/>
            <w:vAlign w:val="center"/>
            <w:hideMark/>
          </w:tcPr>
          <w:p w14:paraId="30FA7F74" w14:textId="77777777" w:rsidR="00280757" w:rsidRPr="00CD7158" w:rsidRDefault="00280757" w:rsidP="00280757">
            <w:pPr>
              <w:jc w:val="right"/>
              <w:rPr>
                <w:rFonts w:ascii="Palatino Linotype" w:hAnsi="Palatino Linotype"/>
                <w:i/>
                <w:sz w:val="22"/>
              </w:rPr>
            </w:pPr>
            <w:r w:rsidRPr="00CD7158">
              <w:rPr>
                <w:rFonts w:ascii="Palatino Linotype" w:hAnsi="Palatino Linotype"/>
                <w:i/>
                <w:sz w:val="22"/>
              </w:rPr>
              <w:t>“Zinacantepec, México a 21 de Agosto de 2023</w:t>
            </w:r>
          </w:p>
        </w:tc>
      </w:tr>
      <w:tr w:rsidR="00280757" w:rsidRPr="00CD7158" w14:paraId="20D8A35D" w14:textId="77777777" w:rsidTr="00280757">
        <w:trPr>
          <w:trHeight w:val="394"/>
          <w:tblCellSpacing w:w="0" w:type="dxa"/>
          <w:jc w:val="center"/>
        </w:trPr>
        <w:tc>
          <w:tcPr>
            <w:tcW w:w="0" w:type="auto"/>
            <w:vAlign w:val="center"/>
            <w:hideMark/>
          </w:tcPr>
          <w:p w14:paraId="15134F5F" w14:textId="77777777" w:rsidR="00280757" w:rsidRPr="00CD7158" w:rsidRDefault="00280757" w:rsidP="00280757">
            <w:pPr>
              <w:jc w:val="right"/>
              <w:rPr>
                <w:rFonts w:ascii="Palatino Linotype" w:hAnsi="Palatino Linotype"/>
                <w:i/>
                <w:sz w:val="22"/>
              </w:rPr>
            </w:pPr>
            <w:r w:rsidRPr="00CD7158">
              <w:rPr>
                <w:rFonts w:ascii="Palatino Linotype" w:hAnsi="Palatino Linotype"/>
                <w:i/>
                <w:sz w:val="22"/>
              </w:rPr>
              <w:t>Nombre del solicitante: C. Solicitante</w:t>
            </w:r>
          </w:p>
        </w:tc>
      </w:tr>
      <w:tr w:rsidR="00280757" w:rsidRPr="00CD7158" w14:paraId="43645FF9" w14:textId="77777777" w:rsidTr="00280757">
        <w:trPr>
          <w:trHeight w:val="394"/>
          <w:tblCellSpacing w:w="0" w:type="dxa"/>
          <w:jc w:val="center"/>
        </w:trPr>
        <w:tc>
          <w:tcPr>
            <w:tcW w:w="0" w:type="auto"/>
            <w:vAlign w:val="center"/>
            <w:hideMark/>
          </w:tcPr>
          <w:p w14:paraId="31FFF4F0" w14:textId="77777777" w:rsidR="00280757" w:rsidRPr="00CD7158" w:rsidRDefault="00280757" w:rsidP="00280757">
            <w:pPr>
              <w:jc w:val="right"/>
              <w:rPr>
                <w:rFonts w:ascii="Palatino Linotype" w:hAnsi="Palatino Linotype"/>
                <w:i/>
                <w:sz w:val="22"/>
              </w:rPr>
            </w:pPr>
            <w:r w:rsidRPr="00CD7158">
              <w:rPr>
                <w:rFonts w:ascii="Palatino Linotype" w:hAnsi="Palatino Linotype"/>
                <w:i/>
                <w:sz w:val="22"/>
              </w:rPr>
              <w:t>Folio de la solicitud: 00888/ZINACANT/IP/2023</w:t>
            </w:r>
          </w:p>
        </w:tc>
      </w:tr>
      <w:tr w:rsidR="00280757" w:rsidRPr="00CD7158" w14:paraId="52095F18" w14:textId="77777777" w:rsidTr="00280757">
        <w:trPr>
          <w:trHeight w:val="591"/>
          <w:tblCellSpacing w:w="0" w:type="dxa"/>
          <w:jc w:val="center"/>
        </w:trPr>
        <w:tc>
          <w:tcPr>
            <w:tcW w:w="0" w:type="auto"/>
            <w:vAlign w:val="center"/>
            <w:hideMark/>
          </w:tcPr>
          <w:p w14:paraId="7CC2A38D" w14:textId="77777777" w:rsidR="00280757" w:rsidRPr="00CD7158" w:rsidRDefault="00280757" w:rsidP="00280757">
            <w:pPr>
              <w:jc w:val="right"/>
              <w:rPr>
                <w:rFonts w:ascii="Palatino Linotype" w:hAnsi="Palatino Linotype"/>
                <w:i/>
                <w:sz w:val="22"/>
              </w:rPr>
            </w:pPr>
          </w:p>
        </w:tc>
      </w:tr>
      <w:tr w:rsidR="00280757" w:rsidRPr="00CD7158" w14:paraId="164143BA" w14:textId="77777777" w:rsidTr="00280757">
        <w:trPr>
          <w:trHeight w:val="197"/>
          <w:tblCellSpacing w:w="0" w:type="dxa"/>
          <w:jc w:val="center"/>
        </w:trPr>
        <w:tc>
          <w:tcPr>
            <w:tcW w:w="0" w:type="auto"/>
            <w:vAlign w:val="center"/>
            <w:hideMark/>
          </w:tcPr>
          <w:p w14:paraId="4C91F3C2" w14:textId="77777777" w:rsidR="00280757" w:rsidRPr="00CD7158" w:rsidRDefault="00280757" w:rsidP="00280757">
            <w:pPr>
              <w:rPr>
                <w:rFonts w:ascii="Palatino Linotype" w:hAnsi="Palatino Linotype"/>
                <w:i/>
                <w:sz w:val="22"/>
              </w:rPr>
            </w:pPr>
            <w:r w:rsidRPr="00CD7158">
              <w:rPr>
                <w:rFonts w:ascii="Palatino Linotype" w:hAnsi="Palatino Linotype"/>
                <w:i/>
                <w:sz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280757" w:rsidRPr="00CD7158" w14:paraId="26943A87" w14:textId="77777777" w:rsidTr="00280757">
        <w:trPr>
          <w:trHeight w:val="492"/>
          <w:tblCellSpacing w:w="0" w:type="dxa"/>
          <w:jc w:val="center"/>
        </w:trPr>
        <w:tc>
          <w:tcPr>
            <w:tcW w:w="0" w:type="auto"/>
            <w:vAlign w:val="center"/>
            <w:hideMark/>
          </w:tcPr>
          <w:p w14:paraId="60CFFFC6" w14:textId="77777777" w:rsidR="00280757" w:rsidRPr="00CD7158" w:rsidRDefault="00280757" w:rsidP="00280757">
            <w:pPr>
              <w:rPr>
                <w:rFonts w:ascii="Palatino Linotype" w:hAnsi="Palatino Linotype"/>
                <w:i/>
                <w:sz w:val="22"/>
              </w:rPr>
            </w:pPr>
          </w:p>
        </w:tc>
      </w:tr>
      <w:tr w:rsidR="00280757" w:rsidRPr="00CD7158" w14:paraId="5D6D08A3" w14:textId="77777777" w:rsidTr="00280757">
        <w:trPr>
          <w:trHeight w:val="197"/>
          <w:tblCellSpacing w:w="0" w:type="dxa"/>
          <w:jc w:val="center"/>
        </w:trPr>
        <w:tc>
          <w:tcPr>
            <w:tcW w:w="0" w:type="auto"/>
            <w:vAlign w:val="center"/>
            <w:hideMark/>
          </w:tcPr>
          <w:p w14:paraId="1F962097" w14:textId="77777777" w:rsidR="00280757" w:rsidRPr="00CD7158" w:rsidRDefault="00280757" w:rsidP="00280757">
            <w:pPr>
              <w:rPr>
                <w:rFonts w:ascii="Palatino Linotype" w:hAnsi="Palatino Linotype"/>
                <w:i/>
                <w:sz w:val="22"/>
              </w:rPr>
            </w:pPr>
            <w:r w:rsidRPr="00CD7158">
              <w:rPr>
                <w:rFonts w:ascii="Palatino Linotype" w:hAnsi="Palatino Linotype"/>
                <w:i/>
                <w:sz w:val="22"/>
              </w:rPr>
              <w:t>Con fundamento en el artículo 163 de la Ley de Transaprencia y Acceso a la Información Pública del Estado de México y Municipios se aprueba prórroga solicitada a fin de dar cabal cumplimiento al requerimiento.</w:t>
            </w:r>
          </w:p>
        </w:tc>
      </w:tr>
      <w:tr w:rsidR="00280757" w:rsidRPr="00CD7158" w14:paraId="51B83CFB" w14:textId="77777777" w:rsidTr="00280757">
        <w:trPr>
          <w:trHeight w:val="492"/>
          <w:tblCellSpacing w:w="0" w:type="dxa"/>
          <w:jc w:val="center"/>
        </w:trPr>
        <w:tc>
          <w:tcPr>
            <w:tcW w:w="0" w:type="auto"/>
            <w:vAlign w:val="center"/>
            <w:hideMark/>
          </w:tcPr>
          <w:p w14:paraId="3AF12F81" w14:textId="77777777" w:rsidR="00280757" w:rsidRPr="00CD7158" w:rsidRDefault="00280757" w:rsidP="00280757">
            <w:pPr>
              <w:rPr>
                <w:rFonts w:ascii="Palatino Linotype" w:hAnsi="Palatino Linotype"/>
                <w:i/>
                <w:sz w:val="22"/>
              </w:rPr>
            </w:pPr>
          </w:p>
        </w:tc>
      </w:tr>
      <w:tr w:rsidR="00280757" w:rsidRPr="00CD7158" w14:paraId="6DF9F816" w14:textId="77777777" w:rsidTr="00280757">
        <w:trPr>
          <w:trHeight w:val="197"/>
          <w:tblCellSpacing w:w="0" w:type="dxa"/>
          <w:jc w:val="center"/>
        </w:trPr>
        <w:tc>
          <w:tcPr>
            <w:tcW w:w="0" w:type="auto"/>
            <w:vAlign w:val="center"/>
            <w:hideMark/>
          </w:tcPr>
          <w:p w14:paraId="24085036" w14:textId="77777777" w:rsidR="00280757" w:rsidRPr="00CD7158" w:rsidRDefault="00280757" w:rsidP="00280757">
            <w:pPr>
              <w:jc w:val="center"/>
              <w:rPr>
                <w:rFonts w:ascii="Palatino Linotype" w:hAnsi="Palatino Linotype"/>
                <w:i/>
                <w:sz w:val="22"/>
              </w:rPr>
            </w:pPr>
          </w:p>
        </w:tc>
      </w:tr>
      <w:tr w:rsidR="00280757" w:rsidRPr="00CD7158" w14:paraId="491C5E7B" w14:textId="77777777" w:rsidTr="00280757">
        <w:trPr>
          <w:trHeight w:val="197"/>
          <w:tblCellSpacing w:w="0" w:type="dxa"/>
          <w:jc w:val="center"/>
        </w:trPr>
        <w:tc>
          <w:tcPr>
            <w:tcW w:w="0" w:type="auto"/>
            <w:vAlign w:val="center"/>
            <w:hideMark/>
          </w:tcPr>
          <w:p w14:paraId="29AF6758" w14:textId="77777777" w:rsidR="00280757" w:rsidRPr="00CD7158" w:rsidRDefault="00280757" w:rsidP="00280757">
            <w:pPr>
              <w:rPr>
                <w:rFonts w:ascii="Palatino Linotype" w:hAnsi="Palatino Linotype"/>
                <w:i/>
                <w:sz w:val="22"/>
              </w:rPr>
            </w:pPr>
            <w:r w:rsidRPr="00CD7158">
              <w:rPr>
                <w:rFonts w:ascii="Palatino Linotype" w:hAnsi="Palatino Linotype"/>
                <w:i/>
                <w:sz w:val="22"/>
              </w:rPr>
              <w:t>BRENDA SELENE HERNANDEZ LOPEZ</w:t>
            </w:r>
          </w:p>
        </w:tc>
      </w:tr>
      <w:tr w:rsidR="00280757" w:rsidRPr="00CD7158" w14:paraId="12E2D2FD" w14:textId="77777777" w:rsidTr="00280757">
        <w:trPr>
          <w:trHeight w:val="197"/>
          <w:tblCellSpacing w:w="0" w:type="dxa"/>
          <w:jc w:val="center"/>
        </w:trPr>
        <w:tc>
          <w:tcPr>
            <w:tcW w:w="0" w:type="auto"/>
            <w:vAlign w:val="center"/>
            <w:hideMark/>
          </w:tcPr>
          <w:p w14:paraId="60616169" w14:textId="77777777" w:rsidR="00280757" w:rsidRPr="00CD7158" w:rsidRDefault="00280757" w:rsidP="00280757">
            <w:pPr>
              <w:rPr>
                <w:rFonts w:ascii="Palatino Linotype" w:hAnsi="Palatino Linotype"/>
                <w:i/>
                <w:sz w:val="22"/>
              </w:rPr>
            </w:pPr>
            <w:r w:rsidRPr="00CD7158">
              <w:rPr>
                <w:rFonts w:ascii="Palatino Linotype" w:hAnsi="Palatino Linotype"/>
                <w:b/>
                <w:bCs/>
                <w:i/>
                <w:sz w:val="22"/>
              </w:rPr>
              <w:t>Responsable de la Unidad de Transparencia”</w:t>
            </w:r>
          </w:p>
        </w:tc>
      </w:tr>
    </w:tbl>
    <w:p w14:paraId="22C4DF39" w14:textId="77777777" w:rsidR="00280757" w:rsidRPr="00CD7158" w:rsidRDefault="00280757" w:rsidP="00280757">
      <w:pPr>
        <w:spacing w:line="360" w:lineRule="auto"/>
        <w:contextualSpacing/>
        <w:jc w:val="both"/>
        <w:rPr>
          <w:rFonts w:ascii="Palatino Linotype" w:eastAsia="Calibri" w:hAnsi="Palatino Linotype"/>
          <w:lang w:val="es-ES" w:eastAsia="es-ES"/>
        </w:rPr>
      </w:pPr>
    </w:p>
    <w:p w14:paraId="75B440BB" w14:textId="77777777" w:rsidR="00280757" w:rsidRPr="00CD7158" w:rsidRDefault="00280757" w:rsidP="00280757">
      <w:pPr>
        <w:pStyle w:val="Prrafodelista"/>
        <w:ind w:left="1416"/>
        <w:rPr>
          <w:rFonts w:ascii="Palatino Linotype" w:eastAsiaTheme="minorEastAsia" w:hAnsi="Palatino Linotype"/>
          <w:sz w:val="24"/>
          <w:lang w:val="es-ES_tradnl" w:eastAsia="es-ES"/>
        </w:rPr>
      </w:pPr>
    </w:p>
    <w:p w14:paraId="1F243A86" w14:textId="77777777" w:rsidR="00280757" w:rsidRPr="00CD7158" w:rsidRDefault="00280757" w:rsidP="00280757">
      <w:pPr>
        <w:numPr>
          <w:ilvl w:val="0"/>
          <w:numId w:val="1"/>
        </w:numPr>
        <w:spacing w:line="360" w:lineRule="auto"/>
        <w:ind w:left="0" w:firstLine="0"/>
        <w:contextualSpacing/>
        <w:jc w:val="both"/>
        <w:rPr>
          <w:rFonts w:ascii="Palatino Linotype" w:eastAsia="Calibri" w:hAnsi="Palatino Linotype"/>
          <w:lang w:val="es-ES" w:eastAsia="es-ES"/>
        </w:rPr>
      </w:pPr>
      <w:r w:rsidRPr="00CD7158">
        <w:rPr>
          <w:rFonts w:ascii="Palatino Linotype" w:eastAsiaTheme="minorEastAsia" w:hAnsi="Palatino Linotype"/>
          <w:lang w:val="es-ES_tradnl" w:eastAsia="es-ES"/>
        </w:rPr>
        <w:t xml:space="preserve">El treinta (30) de agosto de dos mil veintitrés, </w:t>
      </w:r>
      <w:r w:rsidRPr="00CD7158">
        <w:rPr>
          <w:rFonts w:ascii="Palatino Linotype" w:eastAsia="Calibri" w:hAnsi="Palatino Linotype"/>
          <w:lang w:val="es-ES" w:eastAsia="es-ES"/>
        </w:rPr>
        <w:t xml:space="preserve">el </w:t>
      </w:r>
      <w:r w:rsidRPr="00CD7158">
        <w:rPr>
          <w:rFonts w:ascii="Palatino Linotype" w:eastAsia="Calibri" w:hAnsi="Palatino Linotype" w:cs="Arial"/>
          <w:b/>
          <w:lang w:val="es-AR" w:eastAsia="es-ES"/>
        </w:rPr>
        <w:t>SUJETO OBLIGADO</w:t>
      </w:r>
      <w:r w:rsidRPr="00CD7158">
        <w:rPr>
          <w:rFonts w:ascii="Palatino Linotype" w:eastAsia="Calibri" w:hAnsi="Palatino Linotype" w:cs="Arial"/>
          <w:b/>
          <w:i/>
          <w:lang w:val="es-AR" w:eastAsia="es-ES"/>
        </w:rPr>
        <w:t xml:space="preserve"> </w:t>
      </w:r>
      <w:r w:rsidRPr="00CD7158">
        <w:rPr>
          <w:rFonts w:ascii="Palatino Linotype" w:hAnsi="Palatino Linotype" w:cs="Arial"/>
          <w:lang w:val="es-ES" w:eastAsia="es-ES"/>
        </w:rPr>
        <w:t>dio respuesta a la solicitud de información en los siguientes términos:</w:t>
      </w:r>
    </w:p>
    <w:p w14:paraId="4BE5F26F" w14:textId="77777777" w:rsidR="00280757" w:rsidRPr="00CD7158" w:rsidRDefault="00280757" w:rsidP="00280757">
      <w:pPr>
        <w:spacing w:line="360" w:lineRule="auto"/>
        <w:contextualSpacing/>
        <w:jc w:val="both"/>
        <w:rPr>
          <w:rFonts w:ascii="Palatino Linotype" w:eastAsia="Calibri" w:hAnsi="Palatino Linotype"/>
          <w:sz w:val="22"/>
          <w:lang w:val="es-ES" w:eastAsia="es-ES"/>
        </w:rPr>
      </w:pPr>
    </w:p>
    <w:tbl>
      <w:tblPr>
        <w:tblW w:w="7522" w:type="dxa"/>
        <w:jc w:val="center"/>
        <w:tblCellSpacing w:w="0" w:type="dxa"/>
        <w:tblCellMar>
          <w:left w:w="0" w:type="dxa"/>
          <w:right w:w="0" w:type="dxa"/>
        </w:tblCellMar>
        <w:tblLook w:val="04A0" w:firstRow="1" w:lastRow="0" w:firstColumn="1" w:lastColumn="0" w:noHBand="0" w:noVBand="1"/>
      </w:tblPr>
      <w:tblGrid>
        <w:gridCol w:w="7522"/>
      </w:tblGrid>
      <w:tr w:rsidR="00280757" w:rsidRPr="00CD7158" w14:paraId="3C5262DB" w14:textId="77777777" w:rsidTr="00280757">
        <w:trPr>
          <w:trHeight w:val="298"/>
          <w:tblCellSpacing w:w="0" w:type="dxa"/>
          <w:jc w:val="center"/>
        </w:trPr>
        <w:tc>
          <w:tcPr>
            <w:tcW w:w="0" w:type="auto"/>
            <w:vAlign w:val="center"/>
            <w:hideMark/>
          </w:tcPr>
          <w:p w14:paraId="4F92584D" w14:textId="77777777" w:rsidR="00280757" w:rsidRPr="00CD7158" w:rsidRDefault="00280757" w:rsidP="00280757">
            <w:pPr>
              <w:jc w:val="right"/>
              <w:rPr>
                <w:rFonts w:ascii="Palatino Linotype" w:hAnsi="Palatino Linotype"/>
                <w:i/>
                <w:sz w:val="22"/>
              </w:rPr>
            </w:pPr>
            <w:r w:rsidRPr="00CD7158">
              <w:rPr>
                <w:rFonts w:ascii="Palatino Linotype" w:hAnsi="Palatino Linotype"/>
                <w:i/>
                <w:sz w:val="22"/>
              </w:rPr>
              <w:t>“Zinacantepec, México a 30 de Agosto de 2023</w:t>
            </w:r>
          </w:p>
        </w:tc>
      </w:tr>
      <w:tr w:rsidR="00280757" w:rsidRPr="00CD7158" w14:paraId="0E5214E9" w14:textId="77777777" w:rsidTr="00280757">
        <w:trPr>
          <w:trHeight w:val="298"/>
          <w:tblCellSpacing w:w="0" w:type="dxa"/>
          <w:jc w:val="center"/>
        </w:trPr>
        <w:tc>
          <w:tcPr>
            <w:tcW w:w="0" w:type="auto"/>
            <w:vAlign w:val="center"/>
            <w:hideMark/>
          </w:tcPr>
          <w:p w14:paraId="3FA74014" w14:textId="77777777" w:rsidR="00280757" w:rsidRPr="00CD7158" w:rsidRDefault="00280757" w:rsidP="00280757">
            <w:pPr>
              <w:jc w:val="right"/>
              <w:rPr>
                <w:rFonts w:ascii="Palatino Linotype" w:hAnsi="Palatino Linotype"/>
                <w:i/>
                <w:sz w:val="22"/>
              </w:rPr>
            </w:pPr>
            <w:r w:rsidRPr="00CD7158">
              <w:rPr>
                <w:rFonts w:ascii="Palatino Linotype" w:hAnsi="Palatino Linotype"/>
                <w:i/>
                <w:sz w:val="22"/>
              </w:rPr>
              <w:t>Nombre del solicitante: C. Solicitante</w:t>
            </w:r>
          </w:p>
        </w:tc>
      </w:tr>
      <w:tr w:rsidR="00280757" w:rsidRPr="00CD7158" w14:paraId="53910832" w14:textId="77777777" w:rsidTr="00280757">
        <w:trPr>
          <w:trHeight w:val="298"/>
          <w:tblCellSpacing w:w="0" w:type="dxa"/>
          <w:jc w:val="center"/>
        </w:trPr>
        <w:tc>
          <w:tcPr>
            <w:tcW w:w="0" w:type="auto"/>
            <w:vAlign w:val="center"/>
            <w:hideMark/>
          </w:tcPr>
          <w:p w14:paraId="7DF8F9B8" w14:textId="77777777" w:rsidR="00280757" w:rsidRPr="00CD7158" w:rsidRDefault="00280757" w:rsidP="00280757">
            <w:pPr>
              <w:jc w:val="right"/>
              <w:rPr>
                <w:rFonts w:ascii="Palatino Linotype" w:hAnsi="Palatino Linotype"/>
                <w:i/>
                <w:sz w:val="22"/>
              </w:rPr>
            </w:pPr>
            <w:r w:rsidRPr="00CD7158">
              <w:rPr>
                <w:rFonts w:ascii="Palatino Linotype" w:hAnsi="Palatino Linotype"/>
                <w:i/>
                <w:sz w:val="22"/>
              </w:rPr>
              <w:t>Folio de la solicitud: 00888/ZINACANT/IP/2023</w:t>
            </w:r>
          </w:p>
        </w:tc>
      </w:tr>
      <w:tr w:rsidR="00280757" w:rsidRPr="00CD7158" w14:paraId="1F286DF3" w14:textId="77777777" w:rsidTr="00280757">
        <w:trPr>
          <w:trHeight w:val="447"/>
          <w:tblCellSpacing w:w="0" w:type="dxa"/>
          <w:jc w:val="center"/>
        </w:trPr>
        <w:tc>
          <w:tcPr>
            <w:tcW w:w="0" w:type="auto"/>
            <w:vAlign w:val="center"/>
            <w:hideMark/>
          </w:tcPr>
          <w:p w14:paraId="7DF445D8" w14:textId="77777777" w:rsidR="00280757" w:rsidRPr="00CD7158" w:rsidRDefault="00280757" w:rsidP="00280757">
            <w:pPr>
              <w:jc w:val="right"/>
              <w:rPr>
                <w:rFonts w:ascii="Palatino Linotype" w:hAnsi="Palatino Linotype"/>
                <w:i/>
                <w:sz w:val="22"/>
              </w:rPr>
            </w:pPr>
          </w:p>
        </w:tc>
      </w:tr>
      <w:tr w:rsidR="00280757" w:rsidRPr="00CD7158" w14:paraId="6C06B36F" w14:textId="77777777" w:rsidTr="00280757">
        <w:trPr>
          <w:trHeight w:val="149"/>
          <w:tblCellSpacing w:w="0" w:type="dxa"/>
          <w:jc w:val="center"/>
        </w:trPr>
        <w:tc>
          <w:tcPr>
            <w:tcW w:w="0" w:type="auto"/>
            <w:vAlign w:val="center"/>
            <w:hideMark/>
          </w:tcPr>
          <w:p w14:paraId="6D0ECE21" w14:textId="77777777" w:rsidR="00280757" w:rsidRPr="00CD7158" w:rsidRDefault="00280757" w:rsidP="00280757">
            <w:pPr>
              <w:jc w:val="both"/>
              <w:rPr>
                <w:rFonts w:ascii="Palatino Linotype" w:hAnsi="Palatino Linotype"/>
                <w:i/>
                <w:sz w:val="22"/>
              </w:rPr>
            </w:pPr>
            <w:r w:rsidRPr="00CD7158">
              <w:rPr>
                <w:rFonts w:ascii="Palatino Linotype" w:hAnsi="Palatino Linotype"/>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280757" w:rsidRPr="00CD7158" w14:paraId="28581473" w14:textId="77777777" w:rsidTr="00280757">
        <w:trPr>
          <w:trHeight w:val="372"/>
          <w:tblCellSpacing w:w="0" w:type="dxa"/>
          <w:jc w:val="center"/>
        </w:trPr>
        <w:tc>
          <w:tcPr>
            <w:tcW w:w="0" w:type="auto"/>
            <w:vAlign w:val="center"/>
            <w:hideMark/>
          </w:tcPr>
          <w:p w14:paraId="581E9572" w14:textId="77777777" w:rsidR="00280757" w:rsidRPr="00CD7158" w:rsidRDefault="00280757" w:rsidP="00280757">
            <w:pPr>
              <w:jc w:val="both"/>
              <w:rPr>
                <w:rFonts w:ascii="Palatino Linotype" w:hAnsi="Palatino Linotype"/>
                <w:i/>
                <w:sz w:val="22"/>
              </w:rPr>
            </w:pPr>
          </w:p>
        </w:tc>
      </w:tr>
      <w:tr w:rsidR="00280757" w:rsidRPr="00CD7158" w14:paraId="0BDF76CA" w14:textId="77777777" w:rsidTr="00280757">
        <w:trPr>
          <w:trHeight w:val="149"/>
          <w:tblCellSpacing w:w="0" w:type="dxa"/>
          <w:jc w:val="center"/>
        </w:trPr>
        <w:tc>
          <w:tcPr>
            <w:tcW w:w="0" w:type="auto"/>
            <w:vAlign w:val="center"/>
            <w:hideMark/>
          </w:tcPr>
          <w:p w14:paraId="5615580B" w14:textId="77777777" w:rsidR="00280757" w:rsidRPr="00CD7158" w:rsidRDefault="00280757" w:rsidP="00280757">
            <w:pPr>
              <w:jc w:val="both"/>
              <w:rPr>
                <w:rFonts w:ascii="Palatino Linotype" w:hAnsi="Palatino Linotype"/>
                <w:i/>
                <w:sz w:val="22"/>
              </w:rPr>
            </w:pPr>
            <w:r w:rsidRPr="00CD7158">
              <w:rPr>
                <w:rFonts w:ascii="Palatino Linotype" w:hAnsi="Palatino Linotype"/>
                <w:i/>
                <w:sz w:val="22"/>
              </w:rPr>
              <w:lastRenderedPageBreak/>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00888/ZINACANT/IP/2023, recibida a través del Sistema SAIMEX, en donde se solicita textualmente lo siguiente: “Se solicita el número de sitios, cajeros y ubicaciones para pagar el agua y predial.” (sic). En apego a lo establecido su solicitud fue analizada y turnada al área poseedora de la información, en este caso la Tesoreria del Ayuntamiento,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tc>
      </w:tr>
      <w:tr w:rsidR="00280757" w:rsidRPr="00CD7158" w14:paraId="3292D76E" w14:textId="77777777" w:rsidTr="00280757">
        <w:trPr>
          <w:trHeight w:val="372"/>
          <w:tblCellSpacing w:w="0" w:type="dxa"/>
          <w:jc w:val="center"/>
        </w:trPr>
        <w:tc>
          <w:tcPr>
            <w:tcW w:w="0" w:type="auto"/>
            <w:vAlign w:val="center"/>
            <w:hideMark/>
          </w:tcPr>
          <w:p w14:paraId="16DCE03A" w14:textId="77777777" w:rsidR="00280757" w:rsidRPr="00CD7158" w:rsidRDefault="00280757" w:rsidP="00280757">
            <w:pPr>
              <w:rPr>
                <w:rFonts w:ascii="Palatino Linotype" w:hAnsi="Palatino Linotype"/>
                <w:i/>
                <w:sz w:val="22"/>
              </w:rPr>
            </w:pPr>
          </w:p>
        </w:tc>
      </w:tr>
      <w:tr w:rsidR="00280757" w:rsidRPr="00CD7158" w14:paraId="53F0773E" w14:textId="77777777" w:rsidTr="00280757">
        <w:trPr>
          <w:trHeight w:val="149"/>
          <w:tblCellSpacing w:w="0" w:type="dxa"/>
          <w:jc w:val="center"/>
        </w:trPr>
        <w:tc>
          <w:tcPr>
            <w:tcW w:w="0" w:type="auto"/>
            <w:vAlign w:val="center"/>
            <w:hideMark/>
          </w:tcPr>
          <w:p w14:paraId="465F5FF1" w14:textId="77777777" w:rsidR="00280757" w:rsidRPr="00CD7158" w:rsidRDefault="00280757" w:rsidP="00280757">
            <w:pPr>
              <w:jc w:val="center"/>
              <w:rPr>
                <w:rFonts w:ascii="Palatino Linotype" w:hAnsi="Palatino Linotype"/>
                <w:i/>
                <w:sz w:val="22"/>
              </w:rPr>
            </w:pPr>
          </w:p>
        </w:tc>
      </w:tr>
      <w:tr w:rsidR="00280757" w:rsidRPr="00CD7158" w14:paraId="750F19FB" w14:textId="77777777" w:rsidTr="00280757">
        <w:trPr>
          <w:trHeight w:val="149"/>
          <w:tblCellSpacing w:w="0" w:type="dxa"/>
          <w:jc w:val="center"/>
        </w:trPr>
        <w:tc>
          <w:tcPr>
            <w:tcW w:w="0" w:type="auto"/>
            <w:vAlign w:val="center"/>
            <w:hideMark/>
          </w:tcPr>
          <w:p w14:paraId="4B1B656E" w14:textId="77777777" w:rsidR="00280757" w:rsidRPr="00CD7158" w:rsidRDefault="00280757" w:rsidP="00280757">
            <w:pPr>
              <w:rPr>
                <w:rFonts w:ascii="Palatino Linotype" w:hAnsi="Palatino Linotype"/>
                <w:i/>
                <w:sz w:val="22"/>
              </w:rPr>
            </w:pPr>
          </w:p>
        </w:tc>
      </w:tr>
      <w:tr w:rsidR="00280757" w:rsidRPr="00CD7158" w14:paraId="310320FE" w14:textId="77777777" w:rsidTr="00280757">
        <w:trPr>
          <w:trHeight w:val="149"/>
          <w:tblCellSpacing w:w="0" w:type="dxa"/>
          <w:jc w:val="center"/>
        </w:trPr>
        <w:tc>
          <w:tcPr>
            <w:tcW w:w="0" w:type="auto"/>
            <w:vAlign w:val="center"/>
            <w:hideMark/>
          </w:tcPr>
          <w:p w14:paraId="5F649709" w14:textId="77777777" w:rsidR="00280757" w:rsidRPr="00CD7158" w:rsidRDefault="00280757" w:rsidP="00280757">
            <w:pPr>
              <w:rPr>
                <w:rFonts w:ascii="Palatino Linotype" w:hAnsi="Palatino Linotype"/>
                <w:i/>
                <w:sz w:val="22"/>
              </w:rPr>
            </w:pPr>
            <w:r w:rsidRPr="00CD7158">
              <w:rPr>
                <w:rFonts w:ascii="Palatino Linotype" w:hAnsi="Palatino Linotype"/>
                <w:i/>
                <w:sz w:val="22"/>
              </w:rPr>
              <w:t>ATENTAMENTE</w:t>
            </w:r>
          </w:p>
        </w:tc>
      </w:tr>
      <w:tr w:rsidR="00280757" w:rsidRPr="00CD7158" w14:paraId="32D9894E" w14:textId="77777777" w:rsidTr="00280757">
        <w:trPr>
          <w:trHeight w:val="223"/>
          <w:tblCellSpacing w:w="0" w:type="dxa"/>
          <w:jc w:val="center"/>
        </w:trPr>
        <w:tc>
          <w:tcPr>
            <w:tcW w:w="0" w:type="auto"/>
            <w:vAlign w:val="center"/>
            <w:hideMark/>
          </w:tcPr>
          <w:p w14:paraId="60157941" w14:textId="77777777" w:rsidR="00280757" w:rsidRPr="00CD7158" w:rsidRDefault="00280757" w:rsidP="00280757">
            <w:pPr>
              <w:rPr>
                <w:rFonts w:ascii="Palatino Linotype" w:hAnsi="Palatino Linotype"/>
                <w:i/>
                <w:sz w:val="22"/>
              </w:rPr>
            </w:pPr>
          </w:p>
        </w:tc>
      </w:tr>
      <w:tr w:rsidR="00280757" w:rsidRPr="00CD7158" w14:paraId="5654188B" w14:textId="77777777" w:rsidTr="00280757">
        <w:trPr>
          <w:trHeight w:val="149"/>
          <w:tblCellSpacing w:w="0" w:type="dxa"/>
          <w:jc w:val="center"/>
        </w:trPr>
        <w:tc>
          <w:tcPr>
            <w:tcW w:w="0" w:type="auto"/>
            <w:vAlign w:val="center"/>
            <w:hideMark/>
          </w:tcPr>
          <w:p w14:paraId="5E75553E" w14:textId="77777777" w:rsidR="00280757" w:rsidRPr="00CD7158" w:rsidRDefault="00280757" w:rsidP="00280757">
            <w:pPr>
              <w:rPr>
                <w:rFonts w:ascii="Palatino Linotype" w:hAnsi="Palatino Linotype"/>
                <w:i/>
                <w:sz w:val="22"/>
              </w:rPr>
            </w:pPr>
            <w:r w:rsidRPr="00CD7158">
              <w:rPr>
                <w:rFonts w:ascii="Palatino Linotype" w:hAnsi="Palatino Linotype"/>
                <w:i/>
                <w:sz w:val="22"/>
              </w:rPr>
              <w:t>BRENDA SELENE HERNANDEZ LOPEZ”</w:t>
            </w:r>
          </w:p>
        </w:tc>
      </w:tr>
    </w:tbl>
    <w:p w14:paraId="733E7159" w14:textId="77777777" w:rsidR="00280757" w:rsidRPr="00CD7158" w:rsidRDefault="00280757" w:rsidP="00280757">
      <w:pPr>
        <w:spacing w:line="360" w:lineRule="auto"/>
        <w:ind w:right="567"/>
        <w:jc w:val="both"/>
        <w:rPr>
          <w:rFonts w:ascii="Palatino Linotype" w:hAnsi="Palatino Linotype"/>
        </w:rPr>
      </w:pPr>
    </w:p>
    <w:p w14:paraId="3D8F4FE7" w14:textId="77777777" w:rsidR="00280757" w:rsidRPr="00CD7158" w:rsidRDefault="00280757" w:rsidP="00280757">
      <w:pPr>
        <w:spacing w:line="360" w:lineRule="auto"/>
        <w:ind w:right="567"/>
        <w:jc w:val="both"/>
        <w:rPr>
          <w:rFonts w:ascii="Palatino Linotype" w:hAnsi="Palatino Linotype"/>
          <w:b/>
        </w:rPr>
      </w:pPr>
    </w:p>
    <w:p w14:paraId="3DF93266" w14:textId="77777777" w:rsidR="00280757" w:rsidRPr="00CD7158" w:rsidRDefault="00280757" w:rsidP="00280757">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CD7158">
        <w:rPr>
          <w:rFonts w:ascii="Palatino Linotype" w:eastAsia="Calibri" w:hAnsi="Palatino Linotype" w:cs="Arial"/>
          <w:lang w:val="es-AR" w:eastAsia="es-ES"/>
        </w:rPr>
        <w:t>El doce (12) de septiembre de dos mil veintitrés</w:t>
      </w:r>
      <w:r w:rsidRPr="00CD7158">
        <w:rPr>
          <w:rFonts w:ascii="Palatino Linotype" w:hAnsi="Palatino Linotype" w:cs="Arial"/>
          <w:lang w:val="es-ES" w:eastAsia="es-ES"/>
        </w:rPr>
        <w:t xml:space="preserve">, </w:t>
      </w:r>
      <w:r w:rsidRPr="00CD7158">
        <w:rPr>
          <w:rFonts w:ascii="Palatino Linotype" w:eastAsiaTheme="minorEastAsia" w:hAnsi="Palatino Linotype"/>
          <w:b/>
          <w:lang w:val="es-ES_tradnl" w:eastAsia="es-ES"/>
        </w:rPr>
        <w:t>EL RECURRENTE</w:t>
      </w:r>
      <w:r w:rsidRPr="00CD7158">
        <w:rPr>
          <w:rFonts w:ascii="Palatino Linotype" w:hAnsi="Palatino Linotype" w:cs="Arial"/>
          <w:lang w:val="es-ES" w:eastAsia="es-ES"/>
        </w:rPr>
        <w:t xml:space="preserve"> interpuso el recurso de revisión, en contra de la respuesta, señalando como:</w:t>
      </w:r>
      <w:bookmarkStart w:id="2" w:name="_Toc462307683"/>
      <w:bookmarkStart w:id="3" w:name="_Toc472427085"/>
      <w:bookmarkStart w:id="4" w:name="_Toc472500652"/>
    </w:p>
    <w:p w14:paraId="1C0F58F6" w14:textId="77777777" w:rsidR="00280757" w:rsidRPr="00CD7158" w:rsidRDefault="00280757" w:rsidP="00280757">
      <w:pPr>
        <w:spacing w:line="360" w:lineRule="auto"/>
        <w:ind w:left="567" w:right="567"/>
        <w:contextualSpacing/>
        <w:rPr>
          <w:rFonts w:ascii="Palatino Linotype" w:eastAsiaTheme="minorEastAsia" w:hAnsi="Palatino Linotype" w:cs="Arial"/>
          <w:i/>
          <w:sz w:val="22"/>
          <w:lang w:val="es-ES_tradnl" w:eastAsia="es-ES"/>
        </w:rPr>
      </w:pPr>
    </w:p>
    <w:p w14:paraId="13D48A0B" w14:textId="77777777" w:rsidR="00280757" w:rsidRPr="00CD7158" w:rsidRDefault="00280757" w:rsidP="00280757">
      <w:pPr>
        <w:spacing w:line="360" w:lineRule="auto"/>
        <w:ind w:left="567" w:right="567"/>
        <w:contextualSpacing/>
        <w:jc w:val="both"/>
        <w:rPr>
          <w:rFonts w:ascii="Palatino Linotype" w:eastAsia="Calibri" w:hAnsi="Palatino Linotype" w:cs="Arial"/>
          <w:i/>
          <w:sz w:val="22"/>
          <w:lang w:val="es-ES" w:eastAsia="es-ES"/>
        </w:rPr>
      </w:pPr>
      <w:r w:rsidRPr="00CD7158">
        <w:rPr>
          <w:rFonts w:ascii="Palatino Linotype" w:eastAsiaTheme="minorEastAsia" w:hAnsi="Palatino Linotype"/>
          <w:b/>
          <w:sz w:val="22"/>
          <w:lang w:val="es-ES_tradnl" w:eastAsia="es-ES"/>
        </w:rPr>
        <w:t>Acto impugnado</w:t>
      </w:r>
      <w:r w:rsidRPr="00CD7158">
        <w:rPr>
          <w:rFonts w:ascii="Palatino Linotype" w:eastAsiaTheme="minorEastAsia" w:hAnsi="Palatino Linotype"/>
          <w:b/>
          <w:i/>
          <w:sz w:val="22"/>
          <w:lang w:val="es-ES_tradnl" w:eastAsia="es-ES"/>
        </w:rPr>
        <w:t>:</w:t>
      </w:r>
      <w:r w:rsidRPr="00CD7158">
        <w:rPr>
          <w:rFonts w:ascii="Palatino Linotype" w:hAnsi="Palatino Linotype"/>
          <w:i/>
          <w:color w:val="000000"/>
          <w:sz w:val="22"/>
        </w:rPr>
        <w:t xml:space="preserve"> “LA RESPUESTA” </w:t>
      </w:r>
      <w:r w:rsidRPr="00CD7158">
        <w:rPr>
          <w:rFonts w:ascii="Palatino Linotype" w:hAnsi="Palatino Linotype"/>
          <w:color w:val="000000"/>
          <w:sz w:val="22"/>
        </w:rPr>
        <w:t>(Sic)</w:t>
      </w:r>
    </w:p>
    <w:p w14:paraId="064A14B9" w14:textId="77777777" w:rsidR="00280757" w:rsidRPr="00CD7158" w:rsidRDefault="00280757" w:rsidP="00280757">
      <w:pPr>
        <w:spacing w:line="360" w:lineRule="auto"/>
        <w:ind w:left="567" w:right="567"/>
        <w:contextualSpacing/>
        <w:jc w:val="both"/>
        <w:rPr>
          <w:rFonts w:ascii="Palatino Linotype" w:hAnsi="Palatino Linotype"/>
          <w:i/>
          <w:color w:val="000000"/>
          <w:sz w:val="22"/>
        </w:rPr>
      </w:pPr>
      <w:r w:rsidRPr="00CD7158">
        <w:rPr>
          <w:rFonts w:ascii="Palatino Linotype" w:eastAsiaTheme="minorEastAsia" w:hAnsi="Palatino Linotype"/>
          <w:b/>
          <w:sz w:val="22"/>
          <w:lang w:val="es-ES_tradnl" w:eastAsia="es-ES"/>
        </w:rPr>
        <w:t>Razones o Motivos de inconformidad: “</w:t>
      </w:r>
      <w:r w:rsidRPr="00CD7158">
        <w:rPr>
          <w:rFonts w:ascii="Palatino Linotype" w:hAnsi="Palatino Linotype"/>
          <w:i/>
          <w:color w:val="000000"/>
          <w:sz w:val="22"/>
        </w:rPr>
        <w:t xml:space="preserve">NO ENYTREGAN INFORMACION” </w:t>
      </w:r>
      <w:r w:rsidRPr="00CD7158">
        <w:rPr>
          <w:rFonts w:ascii="Palatino Linotype" w:hAnsi="Palatino Linotype"/>
          <w:color w:val="000000"/>
          <w:sz w:val="22"/>
        </w:rPr>
        <w:t>(Sic)</w:t>
      </w:r>
    </w:p>
    <w:bookmarkEnd w:id="2"/>
    <w:bookmarkEnd w:id="3"/>
    <w:bookmarkEnd w:id="4"/>
    <w:p w14:paraId="6309AB10" w14:textId="77777777" w:rsidR="00280757" w:rsidRPr="00CD7158" w:rsidRDefault="00280757" w:rsidP="00280757">
      <w:pPr>
        <w:tabs>
          <w:tab w:val="left" w:pos="6197"/>
        </w:tabs>
        <w:spacing w:line="360" w:lineRule="auto"/>
        <w:jc w:val="both"/>
        <w:rPr>
          <w:rFonts w:ascii="Palatino Linotype" w:eastAsia="Calibri" w:hAnsi="Palatino Linotype" w:cs="Arial"/>
          <w:lang w:val="es-AR" w:eastAsia="es-ES"/>
        </w:rPr>
      </w:pPr>
    </w:p>
    <w:p w14:paraId="04F464F3" w14:textId="1CF46504" w:rsidR="00280757" w:rsidRPr="00CD7158" w:rsidRDefault="00280757" w:rsidP="00280757">
      <w:pPr>
        <w:numPr>
          <w:ilvl w:val="0"/>
          <w:numId w:val="1"/>
        </w:numPr>
        <w:spacing w:line="360" w:lineRule="auto"/>
        <w:ind w:left="0" w:firstLine="0"/>
        <w:contextualSpacing/>
        <w:jc w:val="both"/>
        <w:rPr>
          <w:rFonts w:ascii="Palatino Linotype" w:eastAsia="Calibri" w:hAnsi="Palatino Linotype" w:cs="Arial"/>
          <w:lang w:val="es-AR" w:eastAsia="es-ES"/>
        </w:rPr>
      </w:pPr>
      <w:r w:rsidRPr="00CD7158">
        <w:rPr>
          <w:rFonts w:ascii="Palatino Linotype" w:hAnsi="Palatino Linotype" w:cs="Arial"/>
          <w:lang w:val="es-ES" w:eastAsia="es-ES"/>
        </w:rPr>
        <w:lastRenderedPageBreak/>
        <w:t xml:space="preserve">Se registró el recurso de revisión bajo el número de expediente </w:t>
      </w:r>
      <w:r w:rsidRPr="00CD7158">
        <w:rPr>
          <w:rFonts w:ascii="Palatino Linotype" w:eastAsiaTheme="minorEastAsia" w:hAnsi="Palatino Linotype" w:cs="Arial"/>
          <w:bCs/>
          <w:lang w:val="es-ES_tradnl" w:eastAsia="es-ES"/>
        </w:rPr>
        <w:t xml:space="preserve">al rubro indicado, asimismo con fundamento en lo dispuesto por el </w:t>
      </w:r>
      <w:r w:rsidRPr="00CD7158">
        <w:rPr>
          <w:rFonts w:ascii="Palatino Linotype" w:eastAsia="Calibri" w:hAnsi="Palatino Linotype" w:cs="Arial"/>
          <w:lang w:val="es-ES" w:eastAsia="es-ES"/>
        </w:rPr>
        <w:t xml:space="preserve">artículo 185 fracción I de la </w:t>
      </w:r>
      <w:r w:rsidRPr="00CD7158">
        <w:rPr>
          <w:rFonts w:ascii="Palatino Linotype" w:eastAsia="Calibri" w:hAnsi="Palatino Linotype" w:cs="Arial"/>
          <w:b/>
          <w:lang w:val="es-ES" w:eastAsia="es-ES"/>
        </w:rPr>
        <w:t xml:space="preserve">Ley de Transparencia y Acceso a la Información Pública del Estado de México y Municipios </w:t>
      </w:r>
      <w:r w:rsidRPr="00CD7158">
        <w:rPr>
          <w:rFonts w:ascii="Palatino Linotype" w:hAnsi="Palatino Linotype" w:cs="Arial"/>
          <w:lang w:val="es-ES" w:eastAsia="es-ES"/>
        </w:rPr>
        <w:t xml:space="preserve">se turnó a la </w:t>
      </w:r>
      <w:r w:rsidRPr="00CD7158">
        <w:rPr>
          <w:rFonts w:ascii="Palatino Linotype" w:hAnsi="Palatino Linotype" w:cs="Arial"/>
          <w:b/>
          <w:lang w:val="es-ES" w:eastAsia="es-ES"/>
        </w:rPr>
        <w:t xml:space="preserve">Comisionada María del Rosario Mejía Ayala, </w:t>
      </w:r>
      <w:r w:rsidR="00CD7158">
        <w:rPr>
          <w:rFonts w:ascii="Palatino Linotype" w:hAnsi="Palatino Linotype" w:cs="Arial"/>
          <w:lang w:val="es-ES" w:eastAsia="es-ES"/>
        </w:rPr>
        <w:t>para</w:t>
      </w:r>
      <w:r w:rsidRPr="00CD7158">
        <w:rPr>
          <w:rFonts w:ascii="Palatino Linotype" w:hAnsi="Palatino Linotype" w:cs="Arial"/>
          <w:lang w:val="es-ES" w:eastAsia="es-ES"/>
        </w:rPr>
        <w:t xml:space="preserve"> </w:t>
      </w:r>
      <w:r w:rsidRPr="00CD7158">
        <w:rPr>
          <w:rFonts w:ascii="Palatino Linotype" w:hAnsi="Palatino Linotype" w:cs="Arial"/>
          <w:lang w:eastAsia="es-ES"/>
        </w:rPr>
        <w:t xml:space="preserve">su análisis. </w:t>
      </w:r>
    </w:p>
    <w:p w14:paraId="2ED1737A" w14:textId="77777777" w:rsidR="00280757" w:rsidRPr="00CD7158" w:rsidRDefault="00280757" w:rsidP="00280757">
      <w:pPr>
        <w:spacing w:line="360" w:lineRule="auto"/>
        <w:contextualSpacing/>
        <w:jc w:val="both"/>
        <w:rPr>
          <w:rFonts w:ascii="Palatino Linotype" w:eastAsia="Calibri" w:hAnsi="Palatino Linotype" w:cs="Arial"/>
          <w:lang w:val="es-AR" w:eastAsia="es-ES"/>
        </w:rPr>
      </w:pPr>
    </w:p>
    <w:p w14:paraId="3447E7D0" w14:textId="5C56FDFD" w:rsidR="00280757" w:rsidRPr="00CD7158" w:rsidRDefault="00CD7158" w:rsidP="00280757">
      <w:pPr>
        <w:numPr>
          <w:ilvl w:val="0"/>
          <w:numId w:val="1"/>
        </w:numPr>
        <w:spacing w:line="360" w:lineRule="auto"/>
        <w:ind w:left="0" w:firstLine="0"/>
        <w:contextualSpacing/>
        <w:jc w:val="both"/>
        <w:rPr>
          <w:rFonts w:ascii="Palatino Linotype" w:eastAsiaTheme="minorEastAsia" w:hAnsi="Palatino Linotype" w:cstheme="minorBidi"/>
          <w:i/>
          <w:color w:val="000000"/>
          <w:lang w:val="es-ES_tradnl" w:eastAsia="es-ES"/>
        </w:rPr>
      </w:pPr>
      <w:r>
        <w:rPr>
          <w:rFonts w:ascii="Palatino Linotype" w:eastAsia="Calibri" w:hAnsi="Palatino Linotype" w:cs="Arial"/>
          <w:lang w:val="es-ES" w:eastAsia="es-ES"/>
        </w:rPr>
        <w:t>La Comisionada</w:t>
      </w:r>
      <w:r w:rsidR="00280757" w:rsidRPr="00CD7158">
        <w:rPr>
          <w:rFonts w:ascii="Palatino Linotype" w:eastAsia="Calibri" w:hAnsi="Palatino Linotype" w:cs="Arial"/>
          <w:lang w:val="es-ES" w:eastAsia="es-ES"/>
        </w:rPr>
        <w:t xml:space="preserve"> Ponente</w:t>
      </w:r>
      <w:r>
        <w:rPr>
          <w:rFonts w:ascii="Palatino Linotype" w:eastAsia="Calibri" w:hAnsi="Palatino Linotype" w:cs="Arial"/>
          <w:lang w:val="es-ES" w:eastAsia="es-ES"/>
        </w:rPr>
        <w:t>,</w:t>
      </w:r>
      <w:r w:rsidR="00280757" w:rsidRPr="00CD7158">
        <w:rPr>
          <w:rFonts w:ascii="Palatino Linotype" w:eastAsia="Calibri" w:hAnsi="Palatino Linotype" w:cs="Arial"/>
          <w:lang w:val="es-ES" w:eastAsia="es-ES"/>
        </w:rPr>
        <w:t xml:space="preserve"> con fundamento en lo dispuesto por el artículo 185 fracción II de la ley de la materia, a través del acuerdo de admisión del dieciocho (18) de septiembre de dos mil veintitrés, puso a disposición de las partes el expediente electrónico </w:t>
      </w:r>
      <w:r w:rsidR="00280757" w:rsidRPr="00CD7158">
        <w:rPr>
          <w:rFonts w:ascii="Palatino Linotype" w:eastAsia="Calibri" w:hAnsi="Palatino Linotype" w:cs="Arial"/>
          <w:lang w:val="es-ES_tradnl" w:eastAsia="es-ES"/>
        </w:rPr>
        <w:t xml:space="preserve">vía </w:t>
      </w:r>
      <w:r w:rsidR="00280757" w:rsidRPr="00CD7158">
        <w:rPr>
          <w:rFonts w:ascii="Palatino Linotype" w:eastAsia="Calibri" w:hAnsi="Palatino Linotype" w:cs="Arial"/>
          <w:b/>
          <w:lang w:val="es-ES" w:eastAsia="es-ES"/>
        </w:rPr>
        <w:t xml:space="preserve">SAIMEX </w:t>
      </w:r>
      <w:r w:rsidR="00280757" w:rsidRPr="00CD7158">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00280757" w:rsidRPr="00CD7158">
        <w:rPr>
          <w:rFonts w:ascii="Palatino Linotype" w:eastAsia="Calibri" w:hAnsi="Palatino Linotype" w:cs="Arial"/>
          <w:b/>
          <w:lang w:val="es-ES" w:eastAsia="es-ES"/>
        </w:rPr>
        <w:t>SUJETO OBLIGADO</w:t>
      </w:r>
      <w:r w:rsidR="00280757" w:rsidRPr="00CD7158">
        <w:rPr>
          <w:rFonts w:ascii="Palatino Linotype" w:eastAsia="Calibri" w:hAnsi="Palatino Linotype" w:cs="Arial"/>
          <w:lang w:val="es-ES" w:eastAsia="es-ES"/>
        </w:rPr>
        <w:t xml:space="preserve"> presentara el informe justificado procedente. De las constancias se advierte, que el particular no realizó manifestaciones; por su parte, el Sujeto Obligado no remitió informe justificado. </w:t>
      </w:r>
    </w:p>
    <w:p w14:paraId="4594DDE5" w14:textId="77777777" w:rsidR="00280757" w:rsidRPr="00CD7158" w:rsidRDefault="00280757" w:rsidP="00280757">
      <w:pPr>
        <w:spacing w:line="360" w:lineRule="auto"/>
        <w:contextualSpacing/>
        <w:jc w:val="both"/>
        <w:rPr>
          <w:rFonts w:ascii="Palatino Linotype" w:eastAsiaTheme="minorEastAsia" w:hAnsi="Palatino Linotype"/>
          <w:lang w:val="es-ES_tradnl" w:eastAsia="es-ES"/>
        </w:rPr>
      </w:pPr>
    </w:p>
    <w:p w14:paraId="7B117108" w14:textId="77777777" w:rsidR="00633961" w:rsidRPr="00CD7158" w:rsidRDefault="00280757" w:rsidP="0063396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CD7158">
        <w:rPr>
          <w:rFonts w:ascii="Palatino Linotype" w:eastAsiaTheme="minorEastAsia" w:hAnsi="Palatino Linotype"/>
          <w:lang w:val="es-ES_tradnl" w:eastAsia="es-ES"/>
        </w:rPr>
        <w:t xml:space="preserve">El dieciocho (18) de enero de dos mil veinticuatro, se notificó el acuerdo mediante el cual se </w:t>
      </w:r>
      <w:r w:rsidR="00633961" w:rsidRPr="00CD7158">
        <w:rPr>
          <w:rFonts w:ascii="Palatino Linotype" w:eastAsiaTheme="minorEastAsia" w:hAnsi="Palatino Linotype"/>
          <w:lang w:val="es-ES_tradnl" w:eastAsia="es-ES"/>
        </w:rPr>
        <w:t>realizó el cierre de instrucción</w:t>
      </w:r>
      <w:r w:rsidRPr="00CD7158">
        <w:rPr>
          <w:rFonts w:ascii="Palatino Linotype" w:eastAsiaTheme="minorEastAsia" w:hAnsi="Palatino Linotype"/>
          <w:lang w:val="es-ES_tradnl" w:eastAsia="es-ES"/>
        </w:rPr>
        <w:t xml:space="preserve">. </w:t>
      </w:r>
    </w:p>
    <w:p w14:paraId="672A2DC0" w14:textId="77777777" w:rsidR="00633961" w:rsidRPr="00CD7158" w:rsidRDefault="00633961" w:rsidP="00633961">
      <w:pPr>
        <w:pStyle w:val="Prrafodelista"/>
        <w:rPr>
          <w:rFonts w:ascii="Palatino Linotype" w:eastAsiaTheme="minorEastAsia" w:hAnsi="Palatino Linotype"/>
          <w:sz w:val="24"/>
          <w:lang w:val="es-ES_tradnl" w:eastAsia="es-ES"/>
        </w:rPr>
      </w:pPr>
    </w:p>
    <w:p w14:paraId="582A03AD" w14:textId="77777777" w:rsidR="00280757" w:rsidRDefault="00633961" w:rsidP="00280757">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CD7158">
        <w:rPr>
          <w:rFonts w:ascii="Palatino Linotype" w:eastAsiaTheme="minorEastAsia" w:hAnsi="Palatino Linotype"/>
          <w:lang w:val="es-ES_tradnl" w:eastAsia="es-ES"/>
        </w:rPr>
        <w:t xml:space="preserve">El seis (06) de febrero de dos mil veinticuatro, se notificó el acuerdo mediante el cual se aprobó la ampliación de plazo para emitir resolución. </w:t>
      </w:r>
    </w:p>
    <w:p w14:paraId="014057D3" w14:textId="77777777" w:rsidR="00CD7158" w:rsidRDefault="00CD7158" w:rsidP="00CD7158">
      <w:pPr>
        <w:pStyle w:val="Prrafodelista"/>
        <w:rPr>
          <w:rFonts w:ascii="Palatino Linotype" w:eastAsiaTheme="minorEastAsia" w:hAnsi="Palatino Linotype"/>
          <w:lang w:val="es-ES_tradnl" w:eastAsia="es-ES"/>
        </w:rPr>
      </w:pPr>
    </w:p>
    <w:p w14:paraId="105AAA34" w14:textId="77777777" w:rsidR="00CD7158" w:rsidRPr="00CD7158" w:rsidRDefault="00CD7158" w:rsidP="00CD7158">
      <w:pPr>
        <w:spacing w:line="360" w:lineRule="auto"/>
        <w:contextualSpacing/>
        <w:jc w:val="both"/>
        <w:rPr>
          <w:rFonts w:ascii="Palatino Linotype" w:eastAsiaTheme="minorEastAsia" w:hAnsi="Palatino Linotype"/>
          <w:lang w:val="es-ES_tradnl" w:eastAsia="es-ES"/>
        </w:rPr>
      </w:pPr>
    </w:p>
    <w:p w14:paraId="5EDBF763" w14:textId="77777777" w:rsidR="00280757" w:rsidRPr="00CD7158" w:rsidRDefault="00280757" w:rsidP="00280757">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CD7158">
        <w:rPr>
          <w:rFonts w:ascii="Palatino Linotype" w:hAnsi="Palatino Linotype"/>
        </w:rPr>
        <w:t xml:space="preserve">Este organismo garante no pasa por alto justificar, que el plazo para emitir resolución en el presente asunto encuentra justificación en el alto número de recursos </w:t>
      </w:r>
      <w:r w:rsidRPr="00CD7158">
        <w:rPr>
          <w:rFonts w:ascii="Palatino Linotype" w:hAnsi="Palatino Linotype"/>
        </w:rPr>
        <w:lastRenderedPageBreak/>
        <w:t>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7AE6E40" w14:textId="77777777" w:rsidR="00280757" w:rsidRPr="00CD7158" w:rsidRDefault="00280757" w:rsidP="00280757">
      <w:pPr>
        <w:spacing w:line="360" w:lineRule="auto"/>
        <w:contextualSpacing/>
        <w:jc w:val="both"/>
        <w:rPr>
          <w:rFonts w:ascii="Palatino Linotype" w:eastAsiaTheme="minorEastAsia" w:hAnsi="Palatino Linotype"/>
          <w:lang w:val="es-ES_tradnl" w:eastAsia="es-ES"/>
        </w:rPr>
      </w:pPr>
    </w:p>
    <w:p w14:paraId="39C86C8F" w14:textId="77777777" w:rsidR="00280757" w:rsidRPr="00CD7158" w:rsidRDefault="00280757" w:rsidP="00280757">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CD7158">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8F98596" w14:textId="77777777" w:rsidR="00280757" w:rsidRPr="00CD7158" w:rsidRDefault="00280757" w:rsidP="00280757">
      <w:pPr>
        <w:spacing w:line="360" w:lineRule="auto"/>
        <w:contextualSpacing/>
        <w:jc w:val="both"/>
        <w:rPr>
          <w:rFonts w:ascii="Palatino Linotype" w:eastAsiaTheme="minorEastAsia" w:hAnsi="Palatino Linotype"/>
          <w:lang w:val="es-ES_tradnl" w:eastAsia="es-ES"/>
        </w:rPr>
      </w:pPr>
    </w:p>
    <w:p w14:paraId="7786AAF3" w14:textId="77777777" w:rsidR="00280757" w:rsidRPr="00CD7158" w:rsidRDefault="00280757" w:rsidP="00280757">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CD7158">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45915DB" w14:textId="77777777" w:rsidR="00280757" w:rsidRPr="00CD7158" w:rsidRDefault="00280757" w:rsidP="00280757">
      <w:pPr>
        <w:spacing w:line="360" w:lineRule="auto"/>
        <w:contextualSpacing/>
        <w:jc w:val="both"/>
        <w:rPr>
          <w:rFonts w:ascii="Palatino Linotype" w:eastAsiaTheme="minorEastAsia" w:hAnsi="Palatino Linotype"/>
          <w:lang w:val="es-ES_tradnl" w:eastAsia="es-ES"/>
        </w:rPr>
      </w:pPr>
    </w:p>
    <w:p w14:paraId="68A8237C" w14:textId="77777777" w:rsidR="00280757" w:rsidRPr="00CD7158" w:rsidRDefault="00280757" w:rsidP="00280757">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CD7158">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5663D57" w14:textId="77777777" w:rsidR="00280757" w:rsidRPr="00CD7158" w:rsidRDefault="00280757" w:rsidP="00280757">
      <w:pPr>
        <w:spacing w:line="360" w:lineRule="auto"/>
        <w:contextualSpacing/>
        <w:jc w:val="both"/>
        <w:rPr>
          <w:rFonts w:ascii="Palatino Linotype" w:eastAsiaTheme="minorEastAsia" w:hAnsi="Palatino Linotype"/>
          <w:lang w:val="es-ES_tradnl" w:eastAsia="es-ES"/>
        </w:rPr>
      </w:pPr>
    </w:p>
    <w:p w14:paraId="0E4BFEA9" w14:textId="77777777" w:rsidR="00280757" w:rsidRPr="00CD7158" w:rsidRDefault="00280757" w:rsidP="0063396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CD7158">
        <w:rPr>
          <w:rFonts w:ascii="Palatino Linotype" w:hAnsi="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14755AE3" w14:textId="344657BB" w:rsidR="00280757" w:rsidRPr="00CD7158" w:rsidRDefault="00CD7158" w:rsidP="00280757">
      <w:pPr>
        <w:pStyle w:val="Prrafodelista"/>
        <w:spacing w:before="240" w:after="240" w:line="360" w:lineRule="auto"/>
        <w:ind w:left="284"/>
        <w:jc w:val="both"/>
        <w:rPr>
          <w:rFonts w:ascii="Palatino Linotype" w:hAnsi="Palatino Linotype"/>
        </w:rPr>
      </w:pPr>
      <w:r>
        <w:rPr>
          <w:rFonts w:ascii="Palatino Linotype" w:hAnsi="Palatino Linotype"/>
        </w:rPr>
        <w:t xml:space="preserve">a)  </w:t>
      </w:r>
      <w:r w:rsidR="00280757" w:rsidRPr="00CD7158">
        <w:rPr>
          <w:rFonts w:ascii="Palatino Linotype" w:hAnsi="Palatino Linotype"/>
        </w:rPr>
        <w:t>Complejidad del asunto: La complejidad de la prueba, la pluralidad de sujetos procesales, el tiempo transcurrido, las características y contexto del recurso.</w:t>
      </w:r>
    </w:p>
    <w:p w14:paraId="752C607F" w14:textId="09A07F92" w:rsidR="00280757" w:rsidRPr="00CD7158" w:rsidRDefault="00280757" w:rsidP="00280757">
      <w:pPr>
        <w:pStyle w:val="Prrafodelista"/>
        <w:spacing w:before="240" w:after="240" w:line="360" w:lineRule="auto"/>
        <w:ind w:left="284"/>
        <w:jc w:val="both"/>
        <w:rPr>
          <w:rFonts w:ascii="Palatino Linotype" w:hAnsi="Palatino Linotype"/>
        </w:rPr>
      </w:pPr>
      <w:r w:rsidRPr="00CD7158">
        <w:rPr>
          <w:rFonts w:ascii="Palatino Linotype" w:hAnsi="Palatino Linotype"/>
        </w:rPr>
        <w:t>b)    Actividad Procesal del interesado: Acciones u omisiones del interesado.</w:t>
      </w:r>
    </w:p>
    <w:p w14:paraId="427EE485" w14:textId="32805E85" w:rsidR="00280757" w:rsidRPr="00CD7158" w:rsidRDefault="00CD7158" w:rsidP="00280757">
      <w:pPr>
        <w:pStyle w:val="Prrafodelista"/>
        <w:spacing w:before="240" w:after="240" w:line="360" w:lineRule="auto"/>
        <w:ind w:left="284"/>
        <w:jc w:val="both"/>
        <w:rPr>
          <w:rFonts w:ascii="Palatino Linotype" w:hAnsi="Palatino Linotype"/>
        </w:rPr>
      </w:pPr>
      <w:r>
        <w:rPr>
          <w:rFonts w:ascii="Palatino Linotype" w:hAnsi="Palatino Linotype"/>
        </w:rPr>
        <w:t xml:space="preserve">c)    </w:t>
      </w:r>
      <w:r w:rsidR="00280757" w:rsidRPr="00CD7158">
        <w:rPr>
          <w:rFonts w:ascii="Palatino Linotype" w:hAnsi="Palatino Linotype"/>
        </w:rPr>
        <w:t>Conducta de la Autoridad: Las Acciones u omisiones realizadas en el procedimiento. Así como si la autoridad actuó con la debida diligencia.</w:t>
      </w:r>
    </w:p>
    <w:p w14:paraId="191189E0" w14:textId="01B6EBD6" w:rsidR="00280757" w:rsidRPr="00CD7158" w:rsidRDefault="00280757" w:rsidP="00280757">
      <w:pPr>
        <w:pStyle w:val="Prrafodelista"/>
        <w:spacing w:before="240" w:after="240" w:line="360" w:lineRule="auto"/>
        <w:ind w:left="284"/>
        <w:jc w:val="both"/>
        <w:rPr>
          <w:rFonts w:ascii="Palatino Linotype" w:hAnsi="Palatino Linotype"/>
        </w:rPr>
      </w:pPr>
      <w:r w:rsidRPr="00CD7158">
        <w:rPr>
          <w:rFonts w:ascii="Palatino Linotype" w:hAnsi="Palatino Linotype"/>
        </w:rPr>
        <w:t xml:space="preserve">d) </w:t>
      </w:r>
      <w:r w:rsidR="00CD7158">
        <w:rPr>
          <w:rFonts w:ascii="Palatino Linotype" w:hAnsi="Palatino Linotype"/>
        </w:rPr>
        <w:t xml:space="preserve">    </w:t>
      </w:r>
      <w:r w:rsidRPr="00CD7158">
        <w:rPr>
          <w:rFonts w:ascii="Palatino Linotype" w:hAnsi="Palatino Linotype"/>
        </w:rPr>
        <w:t>La afectación generada en la situación jurídica de la persona involucrada en el proceso: Violación a sus derechos humanos.</w:t>
      </w:r>
    </w:p>
    <w:p w14:paraId="50E31BC2" w14:textId="77777777" w:rsidR="00280757" w:rsidRPr="00CD7158" w:rsidRDefault="00280757" w:rsidP="00280757">
      <w:pPr>
        <w:pStyle w:val="Prrafodelista"/>
        <w:spacing w:before="240" w:after="240" w:line="360" w:lineRule="auto"/>
        <w:ind w:left="0"/>
        <w:jc w:val="both"/>
        <w:rPr>
          <w:rFonts w:ascii="Palatino Linotype" w:hAnsi="Palatino Linotype"/>
          <w:sz w:val="24"/>
        </w:rPr>
      </w:pPr>
    </w:p>
    <w:p w14:paraId="33ACC2F6" w14:textId="77777777" w:rsidR="00280757" w:rsidRPr="00CD7158" w:rsidRDefault="00280757" w:rsidP="00280757">
      <w:pPr>
        <w:pStyle w:val="Prrafodelista"/>
        <w:numPr>
          <w:ilvl w:val="0"/>
          <w:numId w:val="1"/>
        </w:numPr>
        <w:spacing w:before="240" w:after="240" w:line="360" w:lineRule="auto"/>
        <w:ind w:left="0" w:firstLine="0"/>
        <w:jc w:val="both"/>
        <w:rPr>
          <w:rFonts w:ascii="Palatino Linotype" w:hAnsi="Palatino Linotype"/>
          <w:sz w:val="24"/>
        </w:rPr>
      </w:pPr>
      <w:r w:rsidRPr="00CD7158">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5C016E9" w14:textId="77777777" w:rsidR="00280757" w:rsidRPr="00CD7158" w:rsidRDefault="00280757" w:rsidP="00280757">
      <w:pPr>
        <w:pStyle w:val="Prrafodelista"/>
        <w:spacing w:before="240" w:after="240" w:line="360" w:lineRule="auto"/>
        <w:ind w:left="0"/>
        <w:jc w:val="both"/>
        <w:rPr>
          <w:rFonts w:ascii="Palatino Linotype" w:hAnsi="Palatino Linotype"/>
          <w:sz w:val="24"/>
        </w:rPr>
      </w:pPr>
    </w:p>
    <w:p w14:paraId="353B9D52" w14:textId="77777777" w:rsidR="00280757" w:rsidRPr="00CD7158" w:rsidRDefault="00280757" w:rsidP="00280757">
      <w:pPr>
        <w:pStyle w:val="Prrafodelista"/>
        <w:numPr>
          <w:ilvl w:val="0"/>
          <w:numId w:val="1"/>
        </w:numPr>
        <w:spacing w:before="240" w:after="240" w:line="360" w:lineRule="auto"/>
        <w:ind w:left="0" w:firstLine="0"/>
        <w:jc w:val="both"/>
        <w:rPr>
          <w:rFonts w:ascii="Palatino Linotype" w:hAnsi="Palatino Linotype"/>
          <w:sz w:val="24"/>
        </w:rPr>
      </w:pPr>
      <w:r w:rsidRPr="00CD7158">
        <w:rPr>
          <w:rFonts w:ascii="Palatino Linotype" w:hAnsi="Palatino Linotype"/>
          <w:sz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B0F20DD" w14:textId="77777777" w:rsidR="00280757" w:rsidRPr="00CD7158" w:rsidRDefault="00280757" w:rsidP="00280757">
      <w:pPr>
        <w:pStyle w:val="Prrafodelista"/>
        <w:ind w:left="0"/>
        <w:rPr>
          <w:rFonts w:ascii="Palatino Linotype" w:hAnsi="Palatino Linotype"/>
          <w:sz w:val="24"/>
        </w:rPr>
      </w:pPr>
    </w:p>
    <w:p w14:paraId="1E6CA277" w14:textId="77777777" w:rsidR="00280757" w:rsidRPr="00CD7158" w:rsidRDefault="00280757" w:rsidP="00280757">
      <w:pPr>
        <w:pStyle w:val="Prrafodelista"/>
        <w:numPr>
          <w:ilvl w:val="0"/>
          <w:numId w:val="1"/>
        </w:numPr>
        <w:spacing w:before="240" w:after="240" w:line="360" w:lineRule="auto"/>
        <w:ind w:left="0" w:firstLine="0"/>
        <w:jc w:val="both"/>
        <w:rPr>
          <w:rFonts w:ascii="Palatino Linotype" w:hAnsi="Palatino Linotype"/>
          <w:sz w:val="24"/>
        </w:rPr>
      </w:pPr>
      <w:r w:rsidRPr="00CD7158">
        <w:rPr>
          <w:rFonts w:ascii="Palatino Linotype" w:hAnsi="Palatino Linotype"/>
          <w:sz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8A18373" w14:textId="77777777" w:rsidR="00280757" w:rsidRPr="00CD7158" w:rsidRDefault="00280757" w:rsidP="00280757">
      <w:pPr>
        <w:pStyle w:val="Prrafodelista"/>
        <w:spacing w:before="240" w:after="240" w:line="360" w:lineRule="auto"/>
        <w:ind w:left="0"/>
        <w:jc w:val="both"/>
        <w:rPr>
          <w:rFonts w:ascii="Palatino Linotype" w:hAnsi="Palatino Linotype"/>
          <w:sz w:val="24"/>
        </w:rPr>
      </w:pPr>
    </w:p>
    <w:p w14:paraId="773CB2E8" w14:textId="77777777" w:rsidR="00280757" w:rsidRPr="00CD7158" w:rsidRDefault="00280757" w:rsidP="00280757">
      <w:pPr>
        <w:pStyle w:val="Prrafodelista"/>
        <w:numPr>
          <w:ilvl w:val="0"/>
          <w:numId w:val="1"/>
        </w:numPr>
        <w:spacing w:before="240" w:after="240" w:line="360" w:lineRule="auto"/>
        <w:ind w:left="0" w:firstLine="0"/>
        <w:jc w:val="both"/>
        <w:rPr>
          <w:rFonts w:ascii="Palatino Linotype" w:hAnsi="Palatino Linotype"/>
          <w:sz w:val="24"/>
        </w:rPr>
      </w:pPr>
      <w:r w:rsidRPr="00CD7158">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6EA87034" w14:textId="77777777" w:rsidR="00280757" w:rsidRPr="00CD7158" w:rsidRDefault="00280757" w:rsidP="00280757">
      <w:pPr>
        <w:pStyle w:val="Prrafodelista"/>
        <w:rPr>
          <w:rFonts w:ascii="Palatino Linotype" w:hAnsi="Palatino Linotype"/>
        </w:rPr>
      </w:pPr>
    </w:p>
    <w:p w14:paraId="4EE579E5" w14:textId="77777777" w:rsidR="00280757" w:rsidRPr="00CD7158" w:rsidRDefault="00280757" w:rsidP="00280757">
      <w:pPr>
        <w:pStyle w:val="Prrafodelista"/>
        <w:spacing w:before="240" w:after="240" w:line="360" w:lineRule="auto"/>
        <w:ind w:left="567"/>
        <w:jc w:val="both"/>
        <w:rPr>
          <w:rFonts w:ascii="Palatino Linotype" w:hAnsi="Palatino Linotype"/>
        </w:rPr>
      </w:pPr>
      <w:r w:rsidRPr="00CD7158">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54821B89" w14:textId="77777777" w:rsidR="00280757" w:rsidRPr="00CD7158" w:rsidRDefault="00280757" w:rsidP="00280757">
      <w:pPr>
        <w:pStyle w:val="Prrafodelista"/>
        <w:spacing w:before="240" w:after="240" w:line="360" w:lineRule="auto"/>
        <w:ind w:left="567"/>
        <w:jc w:val="both"/>
        <w:rPr>
          <w:rFonts w:ascii="Palatino Linotype" w:hAnsi="Palatino Linotype"/>
        </w:rPr>
      </w:pPr>
      <w:r w:rsidRPr="00CD7158">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1E672C57" w14:textId="77777777" w:rsidR="00280757" w:rsidRPr="00CD7158" w:rsidRDefault="00280757" w:rsidP="00280757">
      <w:pPr>
        <w:pStyle w:val="Prrafodelista"/>
        <w:spacing w:before="240" w:after="240" w:line="360" w:lineRule="auto"/>
        <w:ind w:left="708"/>
        <w:jc w:val="both"/>
        <w:rPr>
          <w:rFonts w:ascii="Palatino Linotype" w:hAnsi="Palatino Linotype"/>
        </w:rPr>
      </w:pPr>
    </w:p>
    <w:p w14:paraId="771CC9B6" w14:textId="77777777" w:rsidR="00280757" w:rsidRPr="00CD7158" w:rsidRDefault="00280757" w:rsidP="00280757">
      <w:pPr>
        <w:pStyle w:val="Prrafodelista"/>
        <w:numPr>
          <w:ilvl w:val="0"/>
          <w:numId w:val="1"/>
        </w:numPr>
        <w:spacing w:line="360" w:lineRule="auto"/>
        <w:ind w:left="0" w:firstLine="0"/>
        <w:jc w:val="both"/>
        <w:rPr>
          <w:rFonts w:ascii="Palatino Linotype" w:hAnsi="Palatino Linotype" w:cs="Tahoma"/>
          <w:sz w:val="24"/>
        </w:rPr>
      </w:pPr>
      <w:r w:rsidRPr="00CD7158">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30C13317" w14:textId="77777777" w:rsidR="00280757" w:rsidRPr="00CD7158" w:rsidRDefault="00280757" w:rsidP="00280757">
      <w:pPr>
        <w:keepNext/>
        <w:keepLines/>
        <w:spacing w:line="360" w:lineRule="auto"/>
        <w:jc w:val="center"/>
        <w:outlineLvl w:val="0"/>
        <w:rPr>
          <w:rFonts w:ascii="Palatino Linotype" w:eastAsiaTheme="majorEastAsia" w:hAnsi="Palatino Linotype" w:cstheme="majorBidi"/>
        </w:rPr>
      </w:pPr>
      <w:bookmarkStart w:id="5" w:name="_Toc83301634"/>
      <w:r w:rsidRPr="00CD7158">
        <w:rPr>
          <w:rFonts w:ascii="Palatino Linotype" w:eastAsiaTheme="majorEastAsia" w:hAnsi="Palatino Linotype" w:cstheme="majorBidi"/>
          <w:b/>
        </w:rPr>
        <w:lastRenderedPageBreak/>
        <w:t>CONSIDERANDO</w:t>
      </w:r>
      <w:bookmarkEnd w:id="5"/>
      <w:r w:rsidRPr="00CD7158">
        <w:rPr>
          <w:rFonts w:ascii="Palatino Linotype" w:eastAsiaTheme="majorEastAsia" w:hAnsi="Palatino Linotype" w:cstheme="majorBidi"/>
          <w:b/>
        </w:rPr>
        <w:t xml:space="preserve"> </w:t>
      </w:r>
    </w:p>
    <w:p w14:paraId="7ED1CE05" w14:textId="77777777" w:rsidR="00280757" w:rsidRPr="00CD7158" w:rsidRDefault="00280757" w:rsidP="00280757">
      <w:pPr>
        <w:spacing w:line="360" w:lineRule="auto"/>
        <w:rPr>
          <w:rFonts w:ascii="Palatino Linotype" w:eastAsiaTheme="minorEastAsia" w:hAnsi="Palatino Linotype"/>
        </w:rPr>
      </w:pPr>
    </w:p>
    <w:p w14:paraId="51D99FC2" w14:textId="77777777" w:rsidR="00280757" w:rsidRPr="00CD7158" w:rsidRDefault="00280757" w:rsidP="00280757">
      <w:pPr>
        <w:keepNext/>
        <w:keepLines/>
        <w:spacing w:line="360" w:lineRule="auto"/>
        <w:outlineLvl w:val="1"/>
        <w:rPr>
          <w:rFonts w:ascii="Palatino Linotype" w:eastAsiaTheme="majorEastAsia" w:hAnsi="Palatino Linotype" w:cstheme="majorBidi"/>
          <w:b/>
        </w:rPr>
      </w:pPr>
      <w:bookmarkStart w:id="6" w:name="_Toc83301635"/>
      <w:r w:rsidRPr="00CD7158">
        <w:rPr>
          <w:rFonts w:ascii="Palatino Linotype" w:eastAsiaTheme="majorEastAsia" w:hAnsi="Palatino Linotype" w:cstheme="majorBidi"/>
          <w:b/>
        </w:rPr>
        <w:t>PRIMERO. De la competencia</w:t>
      </w:r>
      <w:bookmarkEnd w:id="6"/>
    </w:p>
    <w:p w14:paraId="43ECAD75" w14:textId="77777777" w:rsidR="00280757" w:rsidRPr="00CD7158" w:rsidRDefault="00280757" w:rsidP="00280757">
      <w:pPr>
        <w:pStyle w:val="Prrafodelista"/>
        <w:numPr>
          <w:ilvl w:val="0"/>
          <w:numId w:val="1"/>
        </w:numPr>
        <w:spacing w:line="360" w:lineRule="auto"/>
        <w:ind w:left="0" w:firstLine="0"/>
        <w:jc w:val="both"/>
        <w:rPr>
          <w:rFonts w:ascii="Palatino Linotype" w:hAnsi="Palatino Linotype"/>
          <w:sz w:val="24"/>
        </w:rPr>
      </w:pPr>
      <w:r w:rsidRPr="00CD7158">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9C735F2" w14:textId="77777777" w:rsidR="00280757" w:rsidRPr="00CD7158" w:rsidRDefault="00280757" w:rsidP="00280757">
      <w:pPr>
        <w:spacing w:line="360" w:lineRule="auto"/>
        <w:contextualSpacing/>
        <w:jc w:val="both"/>
        <w:rPr>
          <w:rFonts w:ascii="Palatino Linotype" w:eastAsiaTheme="minorEastAsia" w:hAnsi="Palatino Linotype"/>
          <w:lang w:val="es-ES_tradnl" w:eastAsia="es-ES"/>
        </w:rPr>
      </w:pPr>
    </w:p>
    <w:p w14:paraId="1A6D79F4" w14:textId="77777777" w:rsidR="00280757" w:rsidRPr="00CD7158" w:rsidRDefault="00280757" w:rsidP="00280757">
      <w:pPr>
        <w:keepNext/>
        <w:keepLines/>
        <w:spacing w:line="360" w:lineRule="auto"/>
        <w:outlineLvl w:val="1"/>
        <w:rPr>
          <w:rFonts w:ascii="Palatino Linotype" w:eastAsiaTheme="majorEastAsia" w:hAnsi="Palatino Linotype" w:cstheme="majorBidi"/>
          <w:b/>
        </w:rPr>
      </w:pPr>
      <w:bookmarkStart w:id="7" w:name="_Toc83301636"/>
      <w:r w:rsidRPr="00CD7158">
        <w:rPr>
          <w:rFonts w:ascii="Palatino Linotype" w:eastAsiaTheme="majorEastAsia" w:hAnsi="Palatino Linotype" w:cstheme="majorBidi"/>
          <w:b/>
        </w:rPr>
        <w:t>SEGUNDO. De la oportunidad y procedencia.</w:t>
      </w:r>
      <w:bookmarkEnd w:id="7"/>
    </w:p>
    <w:p w14:paraId="297F95B9" w14:textId="77777777" w:rsidR="00280757" w:rsidRPr="00CD7158" w:rsidRDefault="00280757" w:rsidP="00280757">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CD7158">
        <w:rPr>
          <w:rFonts w:ascii="Palatino Linotype" w:eastAsia="Calibri" w:hAnsi="Palatino Linotype" w:cs="Arial"/>
          <w:lang w:val="es-ES_tradnl" w:eastAsia="es-ES"/>
        </w:rPr>
        <w:t xml:space="preserve">El medio de impugnación fue presentado a través del </w:t>
      </w:r>
      <w:r w:rsidRPr="00CD7158">
        <w:rPr>
          <w:rFonts w:ascii="Palatino Linotype" w:eastAsia="Calibri" w:hAnsi="Palatino Linotype" w:cs="Arial"/>
          <w:b/>
          <w:lang w:val="es-ES_tradnl" w:eastAsia="es-ES"/>
        </w:rPr>
        <w:t>SAIMEX,</w:t>
      </w:r>
      <w:r w:rsidRPr="00CD7158">
        <w:rPr>
          <w:rFonts w:ascii="Palatino Linotype" w:eastAsia="Calibri" w:hAnsi="Palatino Linotype" w:cs="Arial"/>
          <w:lang w:val="es-ES_tradnl" w:eastAsia="es-ES"/>
        </w:rPr>
        <w:t xml:space="preserve"> en el formato previamente aprobado para tal efecto y dentro del plazo legal de quince días hábiles otorgados; siendo así que el </w:t>
      </w:r>
      <w:r w:rsidRPr="00CD7158">
        <w:rPr>
          <w:rFonts w:ascii="Palatino Linotype" w:eastAsia="Calibri" w:hAnsi="Palatino Linotype" w:cs="Arial"/>
          <w:b/>
          <w:lang w:val="es-ES_tradnl" w:eastAsia="es-ES"/>
        </w:rPr>
        <w:t>SUJETO OBLIGADO</w:t>
      </w:r>
      <w:r w:rsidRPr="00CD7158">
        <w:rPr>
          <w:rFonts w:ascii="Palatino Linotype" w:eastAsia="Calibri" w:hAnsi="Palatino Linotype" w:cs="Arial"/>
          <w:lang w:val="es-ES_tradnl" w:eastAsia="es-ES"/>
        </w:rPr>
        <w:t xml:space="preserve"> entregó respuesta a la solicitud el día </w:t>
      </w:r>
      <w:r w:rsidR="00633961" w:rsidRPr="00CD7158">
        <w:rPr>
          <w:rFonts w:ascii="Palatino Linotype" w:eastAsia="Calibri" w:hAnsi="Palatino Linotype" w:cs="Arial"/>
          <w:lang w:val="es-ES_tradnl" w:eastAsia="es-ES"/>
        </w:rPr>
        <w:t>treinta (30) de agosto</w:t>
      </w:r>
      <w:r w:rsidRPr="00CD7158">
        <w:rPr>
          <w:rFonts w:ascii="Palatino Linotype" w:eastAsia="Calibri" w:hAnsi="Palatino Linotype" w:cs="Arial"/>
          <w:lang w:val="es-ES_tradnl" w:eastAsia="es-ES"/>
        </w:rPr>
        <w:t xml:space="preserve"> de dos mil veintitrés, </w:t>
      </w:r>
      <w:r w:rsidRPr="00CD7158">
        <w:rPr>
          <w:rFonts w:ascii="Palatino Linotype" w:eastAsiaTheme="minorEastAsia" w:hAnsi="Palatino Linotype" w:cs="Arial"/>
          <w:lang w:val="es-ES_tradnl" w:eastAsia="es-ES"/>
        </w:rPr>
        <w:t xml:space="preserve">de tal forma que el plazo para interponer el recurso de revisión transcurrió del </w:t>
      </w:r>
      <w:r w:rsidR="00633961" w:rsidRPr="00CD7158">
        <w:rPr>
          <w:rFonts w:ascii="Palatino Linotype" w:eastAsiaTheme="minorEastAsia" w:hAnsi="Palatino Linotype" w:cs="Arial"/>
          <w:lang w:val="es-ES_tradnl" w:eastAsia="es-ES"/>
        </w:rPr>
        <w:t>treinta y uno (31) de agosto al veinte (20) de septiembre</w:t>
      </w:r>
      <w:r w:rsidRPr="00CD7158">
        <w:rPr>
          <w:rFonts w:ascii="Palatino Linotype" w:eastAsiaTheme="minorEastAsia" w:hAnsi="Palatino Linotype" w:cs="Arial"/>
          <w:lang w:val="es-ES_tradnl" w:eastAsia="es-ES"/>
        </w:rPr>
        <w:t xml:space="preserve"> de dos mil veintitrés; en consecuencia, presentó su inconformidad el día </w:t>
      </w:r>
      <w:r w:rsidR="00633961" w:rsidRPr="00CD7158">
        <w:rPr>
          <w:rFonts w:ascii="Palatino Linotype" w:eastAsiaTheme="minorEastAsia" w:hAnsi="Palatino Linotype" w:cs="Arial"/>
          <w:lang w:val="es-ES_tradnl" w:eastAsia="es-ES"/>
        </w:rPr>
        <w:t>doce (12</w:t>
      </w:r>
      <w:r w:rsidRPr="00CD7158">
        <w:rPr>
          <w:rFonts w:ascii="Palatino Linotype" w:eastAsiaTheme="minorEastAsia" w:hAnsi="Palatino Linotype" w:cs="Arial"/>
          <w:lang w:val="es-ES_tradnl" w:eastAsia="es-ES"/>
        </w:rPr>
        <w:t xml:space="preserve">) de septiembre de dos mil veintitrés, por lo que se encuentra dentro de los márgenes temporales previstos en el artículo 178 de la </w:t>
      </w:r>
      <w:r w:rsidRPr="00CD7158">
        <w:rPr>
          <w:rFonts w:ascii="Palatino Linotype" w:eastAsiaTheme="minorEastAsia" w:hAnsi="Palatino Linotype" w:cs="Arial"/>
          <w:b/>
          <w:lang w:val="es-ES_tradnl" w:eastAsia="es-ES"/>
        </w:rPr>
        <w:t xml:space="preserve">Ley de Transparencia y Acceso a la Información Pública del Estado de México y Municipios </w:t>
      </w:r>
      <w:r w:rsidRPr="00CD7158">
        <w:rPr>
          <w:rFonts w:ascii="Palatino Linotype" w:eastAsiaTheme="minorEastAsia" w:hAnsi="Palatino Linotype" w:cs="Arial"/>
          <w:lang w:val="es-ES_tradnl" w:eastAsia="es-ES"/>
        </w:rPr>
        <w:t>vigente.</w:t>
      </w:r>
    </w:p>
    <w:p w14:paraId="1E9F96FA" w14:textId="77777777" w:rsidR="00633961" w:rsidRPr="00CD7158" w:rsidRDefault="00633961" w:rsidP="00633961">
      <w:pPr>
        <w:spacing w:line="360" w:lineRule="auto"/>
        <w:ind w:right="49"/>
        <w:contextualSpacing/>
        <w:jc w:val="both"/>
        <w:rPr>
          <w:rFonts w:ascii="Palatino Linotype" w:eastAsiaTheme="minorEastAsia" w:hAnsi="Palatino Linotype"/>
          <w:lang w:val="es-ES_tradnl" w:eastAsia="es-ES"/>
        </w:rPr>
      </w:pPr>
    </w:p>
    <w:p w14:paraId="6B6FB435" w14:textId="77777777" w:rsidR="00633961" w:rsidRPr="00CD7158" w:rsidRDefault="00633961" w:rsidP="00633961">
      <w:pPr>
        <w:numPr>
          <w:ilvl w:val="0"/>
          <w:numId w:val="1"/>
        </w:numPr>
        <w:spacing w:line="360" w:lineRule="auto"/>
        <w:ind w:left="0" w:firstLine="0"/>
        <w:contextualSpacing/>
        <w:jc w:val="both"/>
        <w:rPr>
          <w:rFonts w:ascii="Palatino Linotype" w:eastAsia="Calibri" w:hAnsi="Palatino Linotype" w:cs="Arial"/>
          <w:lang w:val="es-ES_tradnl" w:eastAsia="es-ES"/>
        </w:rPr>
      </w:pPr>
      <w:r w:rsidRPr="00CD7158">
        <w:rPr>
          <w:rFonts w:ascii="Palatino Linotype" w:eastAsia="Calibri" w:hAnsi="Palatino Linotype" w:cs="Arial"/>
          <w:lang w:val="es-ES_tradnl" w:eastAsia="es-ES"/>
        </w:rPr>
        <w:lastRenderedPageBreak/>
        <w:t xml:space="preserve">Por otra parte, de la revisión al expediente electrónico del </w:t>
      </w:r>
      <w:r w:rsidRPr="00CD7158">
        <w:rPr>
          <w:rFonts w:ascii="Palatino Linotype" w:eastAsia="Calibri" w:hAnsi="Palatino Linotype" w:cs="Arial"/>
          <w:b/>
          <w:lang w:val="es-ES_tradnl" w:eastAsia="es-ES"/>
        </w:rPr>
        <w:t>SAIMEX</w:t>
      </w:r>
      <w:r w:rsidRPr="00CD7158">
        <w:rPr>
          <w:rFonts w:ascii="Palatino Linotype" w:eastAsia="Calibri" w:hAnsi="Palatino Linotype" w:cs="Arial"/>
          <w:lang w:val="es-ES_tradnl" w:eastAsia="es-ES"/>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376148B8" w14:textId="77777777" w:rsidR="00633961" w:rsidRPr="00CD7158" w:rsidRDefault="00633961" w:rsidP="00633961">
      <w:pPr>
        <w:pStyle w:val="Prrafodelista"/>
        <w:ind w:left="0"/>
        <w:rPr>
          <w:rFonts w:ascii="Palatino Linotype" w:eastAsia="Calibri" w:hAnsi="Palatino Linotype" w:cs="Arial"/>
          <w:sz w:val="24"/>
          <w:lang w:val="es-ES_tradnl" w:eastAsia="es-ES"/>
        </w:rPr>
      </w:pPr>
    </w:p>
    <w:p w14:paraId="2A2F913D" w14:textId="634B5C58" w:rsidR="00633961" w:rsidRPr="00CD7158" w:rsidRDefault="00633961" w:rsidP="00633961">
      <w:pPr>
        <w:numPr>
          <w:ilvl w:val="0"/>
          <w:numId w:val="1"/>
        </w:numPr>
        <w:spacing w:line="360" w:lineRule="auto"/>
        <w:ind w:left="0" w:firstLine="0"/>
        <w:contextualSpacing/>
        <w:jc w:val="both"/>
        <w:rPr>
          <w:rFonts w:ascii="Palatino Linotype" w:eastAsia="Calibri" w:hAnsi="Palatino Linotype" w:cs="Arial"/>
          <w:lang w:val="es-ES_tradnl" w:eastAsia="es-ES"/>
        </w:rPr>
      </w:pPr>
      <w:r w:rsidRPr="00CD7158">
        <w:rPr>
          <w:rFonts w:ascii="Palatino Linotype" w:eastAsia="Calibri" w:hAnsi="Palatino Linotype" w:cs="Arial"/>
          <w:lang w:val="es-ES_tradnl" w:eastAsia="es-ES"/>
        </w:rPr>
        <w:t xml:space="preserve">Esto es así, ya que de conformidad con los artículos 6, Apartado A, fracciones III y IV de la Constitución Política de los Estados Unidos Mexicanos y </w:t>
      </w:r>
      <w:r w:rsidRPr="00CD7158">
        <w:rPr>
          <w:rFonts w:ascii="Palatino Linotype" w:eastAsia="Calibri" w:hAnsi="Palatino Linotype" w:cs="Arial"/>
          <w:bCs/>
          <w:lang w:val="es-ES" w:eastAsia="es-ES"/>
        </w:rPr>
        <w:t xml:space="preserve">5, párrafos vigésimo, vigésimo primero y vigésimo </w:t>
      </w:r>
      <w:r w:rsidR="0034739F" w:rsidRPr="00CD7158">
        <w:rPr>
          <w:rFonts w:ascii="Palatino Linotype" w:eastAsia="Calibri" w:hAnsi="Palatino Linotype" w:cs="Arial"/>
          <w:bCs/>
          <w:lang w:val="es-ES" w:eastAsia="es-ES"/>
        </w:rPr>
        <w:t>segundo</w:t>
      </w:r>
      <w:r w:rsidRPr="00CD7158">
        <w:rPr>
          <w:rFonts w:ascii="Palatino Linotype" w:eastAsia="Calibri" w:hAnsi="Palatino Linotype" w:cs="Arial"/>
          <w:bCs/>
          <w:lang w:val="es-ES" w:eastAsia="es-ES"/>
        </w:rPr>
        <w:t> fracciones IV y V </w:t>
      </w:r>
      <w:r w:rsidRPr="00CD7158">
        <w:rPr>
          <w:rFonts w:ascii="Palatino Linotype" w:eastAsia="Calibri" w:hAnsi="Palatino Linotype" w:cs="Arial"/>
          <w:lang w:val="es-ES_tradnl" w:eastAsia="es-ES"/>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7DE39531" w14:textId="77777777" w:rsidR="00633961" w:rsidRPr="00CD7158" w:rsidRDefault="00633961" w:rsidP="00633961">
      <w:pPr>
        <w:pStyle w:val="Prrafodelista"/>
        <w:ind w:left="0"/>
        <w:rPr>
          <w:rFonts w:ascii="Palatino Linotype" w:eastAsia="Calibri" w:hAnsi="Palatino Linotype" w:cs="Arial"/>
          <w:sz w:val="24"/>
          <w:lang w:val="es-ES_tradnl" w:eastAsia="es-ES"/>
        </w:rPr>
      </w:pPr>
    </w:p>
    <w:p w14:paraId="1EDF764F" w14:textId="77777777" w:rsidR="00633961" w:rsidRPr="00CD7158" w:rsidRDefault="00633961" w:rsidP="00633961">
      <w:pPr>
        <w:numPr>
          <w:ilvl w:val="0"/>
          <w:numId w:val="1"/>
        </w:numPr>
        <w:spacing w:line="360" w:lineRule="auto"/>
        <w:ind w:left="0" w:firstLine="0"/>
        <w:contextualSpacing/>
        <w:jc w:val="both"/>
        <w:rPr>
          <w:rFonts w:ascii="Palatino Linotype" w:eastAsia="Calibri" w:hAnsi="Palatino Linotype" w:cs="Arial"/>
          <w:lang w:val="es-ES_tradnl" w:eastAsia="es-ES"/>
        </w:rPr>
      </w:pPr>
      <w:r w:rsidRPr="00CD7158">
        <w:rPr>
          <w:rFonts w:ascii="Palatino Linotype" w:eastAsia="Calibri" w:hAnsi="Palatino Linotype" w:cs="Arial"/>
          <w:lang w:val="es-ES_tradnl" w:eastAsia="es-ES"/>
        </w:rPr>
        <w:t xml:space="preserve">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w:t>
      </w:r>
      <w:r w:rsidRPr="00CD7158">
        <w:rPr>
          <w:rFonts w:ascii="Palatino Linotype" w:eastAsia="Calibri" w:hAnsi="Palatino Linotype" w:cs="Arial"/>
          <w:lang w:val="es-ES_tradnl" w:eastAsia="es-ES"/>
        </w:rPr>
        <w:lastRenderedPageBreak/>
        <w:t>posibilidad de que inclusive, la solicitud de acceso a la información pueda ser anónima o no contener un nombre que identifique al solicitante o que permita tener certeza sobre su identidad.</w:t>
      </w:r>
    </w:p>
    <w:p w14:paraId="7DCA71C3" w14:textId="77777777" w:rsidR="00633961" w:rsidRPr="00CD7158" w:rsidRDefault="00633961" w:rsidP="00633961">
      <w:pPr>
        <w:pStyle w:val="Prrafodelista"/>
        <w:ind w:left="0"/>
        <w:rPr>
          <w:rFonts w:ascii="Palatino Linotype" w:eastAsia="Calibri" w:hAnsi="Palatino Linotype" w:cs="Arial"/>
          <w:sz w:val="24"/>
          <w:lang w:val="es-ES_tradnl" w:eastAsia="es-ES"/>
        </w:rPr>
      </w:pPr>
    </w:p>
    <w:p w14:paraId="5A7B4777" w14:textId="77777777" w:rsidR="00633961" w:rsidRPr="00CD7158" w:rsidRDefault="00633961" w:rsidP="00633961">
      <w:pPr>
        <w:numPr>
          <w:ilvl w:val="0"/>
          <w:numId w:val="1"/>
        </w:numPr>
        <w:spacing w:line="360" w:lineRule="auto"/>
        <w:ind w:left="0" w:firstLine="0"/>
        <w:contextualSpacing/>
        <w:jc w:val="both"/>
        <w:rPr>
          <w:rFonts w:ascii="Palatino Linotype" w:eastAsia="Calibri" w:hAnsi="Palatino Linotype" w:cs="Arial"/>
          <w:lang w:val="es-ES_tradnl" w:eastAsia="es-ES"/>
        </w:rPr>
      </w:pPr>
      <w:r w:rsidRPr="00CD7158">
        <w:rPr>
          <w:rFonts w:ascii="Palatino Linotype" w:eastAsia="Calibri" w:hAnsi="Palatino Linotype" w:cs="Arial"/>
          <w:lang w:val="es-ES_tradnl" w:eastAsia="es-ES"/>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4671835C" w14:textId="77777777" w:rsidR="00633961" w:rsidRPr="00CD7158" w:rsidRDefault="00633961" w:rsidP="00633961">
      <w:pPr>
        <w:pStyle w:val="Prrafodelista"/>
        <w:ind w:left="0"/>
        <w:rPr>
          <w:rFonts w:ascii="Palatino Linotype" w:eastAsia="Calibri" w:hAnsi="Palatino Linotype" w:cs="Arial"/>
          <w:sz w:val="24"/>
          <w:lang w:val="es-ES_tradnl" w:eastAsia="es-ES"/>
        </w:rPr>
      </w:pPr>
    </w:p>
    <w:p w14:paraId="0BC9462E" w14:textId="77777777" w:rsidR="00633961" w:rsidRPr="00CD7158" w:rsidRDefault="00633961" w:rsidP="00633961">
      <w:pPr>
        <w:numPr>
          <w:ilvl w:val="0"/>
          <w:numId w:val="1"/>
        </w:numPr>
        <w:spacing w:line="360" w:lineRule="auto"/>
        <w:ind w:left="0" w:firstLine="0"/>
        <w:contextualSpacing/>
        <w:jc w:val="both"/>
        <w:rPr>
          <w:rFonts w:ascii="Palatino Linotype" w:eastAsia="Calibri" w:hAnsi="Palatino Linotype" w:cs="Arial"/>
          <w:lang w:val="es-ES_tradnl" w:eastAsia="es-ES"/>
        </w:rPr>
      </w:pPr>
      <w:r w:rsidRPr="00CD7158">
        <w:rPr>
          <w:rFonts w:ascii="Palatino Linotype" w:eastAsia="Calibri" w:hAnsi="Palatino Linotype" w:cs="Arial"/>
          <w:lang w:val="es-ES_tradnl" w:eastAsia="es-ES"/>
        </w:rPr>
        <w:t>Por lo que el nombre del solicitando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14:paraId="4395F973" w14:textId="77777777" w:rsidR="00280757" w:rsidRPr="00CD7158" w:rsidRDefault="00280757" w:rsidP="00280757">
      <w:pPr>
        <w:rPr>
          <w:rFonts w:ascii="Palatino Linotype" w:hAnsi="Palatino Linotype" w:cs="Arial"/>
          <w:i/>
        </w:rPr>
      </w:pPr>
    </w:p>
    <w:p w14:paraId="6B8F8718" w14:textId="77777777" w:rsidR="00280757" w:rsidRPr="00CD7158" w:rsidRDefault="00280757" w:rsidP="00280757">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CD7158">
        <w:rPr>
          <w:rFonts w:ascii="Palatino Linotype" w:eastAsia="Calibri" w:hAnsi="Palatino Linotype" w:cs="Arial"/>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8" w:name="_Toc65713731"/>
      <w:bookmarkStart w:id="9" w:name="_Toc94119614"/>
      <w:bookmarkStart w:id="10" w:name="_Toc452722829"/>
      <w:bookmarkStart w:id="11" w:name="_Toc454373811"/>
      <w:bookmarkStart w:id="12" w:name="_Toc476675991"/>
    </w:p>
    <w:p w14:paraId="7C3E8725" w14:textId="77777777" w:rsidR="00280757" w:rsidRPr="00CD7158" w:rsidRDefault="00280757" w:rsidP="00280757">
      <w:pPr>
        <w:spacing w:line="360" w:lineRule="auto"/>
        <w:ind w:right="49"/>
        <w:contextualSpacing/>
        <w:jc w:val="both"/>
        <w:rPr>
          <w:rFonts w:ascii="Palatino Linotype" w:eastAsiaTheme="minorEastAsia" w:hAnsi="Palatino Linotype"/>
          <w:lang w:val="es-ES_tradnl" w:eastAsia="es-ES"/>
        </w:rPr>
      </w:pPr>
    </w:p>
    <w:p w14:paraId="2180871B" w14:textId="77777777" w:rsidR="00280757" w:rsidRPr="00CD7158" w:rsidRDefault="00280757" w:rsidP="00280757">
      <w:pPr>
        <w:spacing w:line="360" w:lineRule="auto"/>
        <w:ind w:right="49"/>
        <w:contextualSpacing/>
        <w:jc w:val="both"/>
        <w:rPr>
          <w:rFonts w:ascii="Palatino Linotype" w:eastAsia="MS Gothic" w:hAnsi="Palatino Linotype" w:cstheme="majorBidi"/>
          <w:b/>
          <w:lang w:eastAsia="es-ES"/>
        </w:rPr>
      </w:pPr>
      <w:r w:rsidRPr="00CD7158">
        <w:rPr>
          <w:rFonts w:ascii="Palatino Linotype" w:eastAsia="MS Gothic" w:hAnsi="Palatino Linotype" w:cstheme="majorBidi"/>
          <w:b/>
          <w:lang w:val="es-ES_tradnl" w:eastAsia="es-ES"/>
        </w:rPr>
        <w:t>TERCERO. Planteamiento de la Litis</w:t>
      </w:r>
      <w:r w:rsidRPr="00CD7158">
        <w:rPr>
          <w:rFonts w:ascii="Palatino Linotype" w:eastAsia="MS Gothic" w:hAnsi="Palatino Linotype" w:cstheme="majorBidi"/>
          <w:b/>
          <w:lang w:eastAsia="es-ES"/>
        </w:rPr>
        <w:t>.</w:t>
      </w:r>
      <w:bookmarkEnd w:id="8"/>
      <w:bookmarkEnd w:id="9"/>
    </w:p>
    <w:p w14:paraId="573BC2C5" w14:textId="77777777" w:rsidR="00280757" w:rsidRPr="00CD7158" w:rsidRDefault="00280757" w:rsidP="00280757">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CD7158">
        <w:rPr>
          <w:rFonts w:ascii="Palatino Linotype" w:eastAsia="MS Gothic" w:hAnsi="Palatino Linotype" w:cstheme="majorBidi"/>
          <w:lang w:eastAsia="es-ES"/>
        </w:rPr>
        <w:t xml:space="preserve">El particular solicitó </w:t>
      </w:r>
      <w:r w:rsidR="00633961" w:rsidRPr="00CD7158">
        <w:rPr>
          <w:rFonts w:ascii="Palatino Linotype" w:hAnsi="Palatino Linotype"/>
          <w:color w:val="000000"/>
        </w:rPr>
        <w:t xml:space="preserve">número y ubicación de sitios y cajeros para pagar agua y predial. </w:t>
      </w:r>
    </w:p>
    <w:p w14:paraId="2AABD1FD" w14:textId="77777777" w:rsidR="00280757" w:rsidRPr="00CD7158" w:rsidRDefault="00280757" w:rsidP="00280757">
      <w:pPr>
        <w:spacing w:line="360" w:lineRule="auto"/>
        <w:ind w:right="49"/>
        <w:contextualSpacing/>
        <w:jc w:val="both"/>
        <w:rPr>
          <w:rFonts w:ascii="Palatino Linotype" w:eastAsia="MS Gothic" w:hAnsi="Palatino Linotype" w:cstheme="majorBidi"/>
          <w:i/>
          <w:lang w:val="es-ES_tradnl" w:eastAsia="es-ES"/>
        </w:rPr>
      </w:pPr>
    </w:p>
    <w:p w14:paraId="1CA3A942" w14:textId="77777777" w:rsidR="00280757" w:rsidRPr="00CD7158" w:rsidRDefault="00280757" w:rsidP="00280757">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CD7158">
        <w:rPr>
          <w:rFonts w:ascii="Palatino Linotype" w:eastAsia="MS Gothic" w:hAnsi="Palatino Linotype" w:cstheme="majorBidi"/>
          <w:iCs/>
          <w:lang w:eastAsia="es-ES"/>
        </w:rPr>
        <w:t>En respuesta, el SUJETO OBLIGADO</w:t>
      </w:r>
      <w:r w:rsidR="00633961" w:rsidRPr="00CD7158">
        <w:rPr>
          <w:rFonts w:ascii="Palatino Linotype" w:eastAsia="MS Gothic" w:hAnsi="Palatino Linotype" w:cstheme="majorBidi"/>
          <w:iCs/>
          <w:lang w:eastAsia="es-ES"/>
        </w:rPr>
        <w:t xml:space="preserve"> refirió que se anexa respuesta del servidor público habilitado</w:t>
      </w:r>
      <w:r w:rsidRPr="00CD7158">
        <w:rPr>
          <w:rFonts w:ascii="Palatino Linotype" w:eastAsia="MS Gothic" w:hAnsi="Palatino Linotype" w:cstheme="majorBidi"/>
          <w:iCs/>
          <w:lang w:eastAsia="es-ES"/>
        </w:rPr>
        <w:t xml:space="preserve">. Consecuentemente, el hoy recurrente interpuso recurso de revisión en el que señaló </w:t>
      </w:r>
      <w:r w:rsidR="00633961" w:rsidRPr="00CD7158">
        <w:rPr>
          <w:rFonts w:ascii="Palatino Linotype" w:eastAsia="MS Gothic" w:hAnsi="Palatino Linotype" w:cstheme="majorBidi"/>
          <w:iCs/>
          <w:lang w:eastAsia="es-ES"/>
        </w:rPr>
        <w:t>su inconformidad por la negativa de la información.</w:t>
      </w:r>
    </w:p>
    <w:p w14:paraId="3796B68F" w14:textId="77777777" w:rsidR="00280757" w:rsidRPr="00CD7158" w:rsidRDefault="00280757" w:rsidP="00280757">
      <w:pPr>
        <w:numPr>
          <w:ilvl w:val="0"/>
          <w:numId w:val="1"/>
        </w:numPr>
        <w:spacing w:line="360" w:lineRule="auto"/>
        <w:ind w:left="0" w:right="49" w:firstLine="0"/>
        <w:contextualSpacing/>
        <w:jc w:val="both"/>
        <w:rPr>
          <w:rFonts w:ascii="Palatino Linotype" w:eastAsia="MS Gothic" w:hAnsi="Palatino Linotype" w:cstheme="majorBidi"/>
          <w:b/>
          <w:lang w:eastAsia="es-ES"/>
        </w:rPr>
      </w:pPr>
      <w:r w:rsidRPr="00CD7158">
        <w:rPr>
          <w:rFonts w:ascii="Palatino Linotype" w:eastAsia="MS Gothic" w:hAnsi="Palatino Linotype" w:cstheme="majorBidi"/>
          <w:lang w:eastAsia="es-ES"/>
        </w:rPr>
        <w:lastRenderedPageBreak/>
        <w:t>En consecuencia, la Litis a resolver en este recurso, se circunscribe a determinar si la respuesta colma con lo solicitado o si se actualiza las causales de procedencia previstas e</w:t>
      </w:r>
      <w:r w:rsidR="00633961" w:rsidRPr="00CD7158">
        <w:rPr>
          <w:rFonts w:ascii="Palatino Linotype" w:eastAsia="MS Gothic" w:hAnsi="Palatino Linotype" w:cstheme="majorBidi"/>
          <w:lang w:eastAsia="es-ES"/>
        </w:rPr>
        <w:t xml:space="preserve">n el artículo 179, fracción I </w:t>
      </w:r>
      <w:r w:rsidRPr="00CD7158">
        <w:rPr>
          <w:rFonts w:ascii="Palatino Linotype" w:eastAsia="MS Gothic" w:hAnsi="Palatino Linotype" w:cstheme="majorBidi"/>
          <w:lang w:eastAsia="es-ES"/>
        </w:rPr>
        <w:t>de la Ley de Transparencia y Acceso a la Información Pública del Estado de México y Municipios; que establece la ne</w:t>
      </w:r>
      <w:r w:rsidR="00633961" w:rsidRPr="00CD7158">
        <w:rPr>
          <w:rFonts w:ascii="Palatino Linotype" w:eastAsia="MS Gothic" w:hAnsi="Palatino Linotype" w:cstheme="majorBidi"/>
          <w:lang w:eastAsia="es-ES"/>
        </w:rPr>
        <w:t>gativa de la información.</w:t>
      </w:r>
    </w:p>
    <w:p w14:paraId="2BE65B13" w14:textId="77777777" w:rsidR="00280757" w:rsidRPr="00CD7158" w:rsidRDefault="00280757" w:rsidP="00280757">
      <w:pPr>
        <w:spacing w:line="360" w:lineRule="auto"/>
        <w:ind w:right="49"/>
        <w:contextualSpacing/>
        <w:jc w:val="both"/>
        <w:rPr>
          <w:rFonts w:ascii="Palatino Linotype" w:eastAsia="MS Gothic" w:hAnsi="Palatino Linotype"/>
        </w:rPr>
      </w:pPr>
    </w:p>
    <w:p w14:paraId="3F40BA8C" w14:textId="77777777" w:rsidR="00633961" w:rsidRPr="00CD7158" w:rsidRDefault="00280757" w:rsidP="00633961">
      <w:pPr>
        <w:keepNext/>
        <w:keepLines/>
        <w:spacing w:line="360" w:lineRule="auto"/>
        <w:ind w:right="48"/>
        <w:outlineLvl w:val="0"/>
        <w:rPr>
          <w:rFonts w:ascii="Palatino Linotype" w:eastAsia="MS Gothic" w:hAnsi="Palatino Linotype" w:cstheme="majorBidi"/>
          <w:b/>
          <w:lang w:val="es-ES_tradnl" w:eastAsia="es-ES"/>
        </w:rPr>
      </w:pPr>
      <w:bookmarkStart w:id="13" w:name="_Toc70417466"/>
      <w:bookmarkStart w:id="14" w:name="_Toc80812775"/>
      <w:bookmarkStart w:id="15" w:name="_Toc83301638"/>
      <w:r w:rsidRPr="00CD7158">
        <w:rPr>
          <w:rFonts w:ascii="Palatino Linotype" w:eastAsia="MS Gothic" w:hAnsi="Palatino Linotype" w:cstheme="majorBidi"/>
          <w:b/>
          <w:lang w:val="es-ES_tradnl" w:eastAsia="es-ES"/>
        </w:rPr>
        <w:t>CUARTO. Del estudio y resolución del recurso de revisión.</w:t>
      </w:r>
      <w:bookmarkEnd w:id="13"/>
      <w:bookmarkEnd w:id="14"/>
      <w:bookmarkEnd w:id="15"/>
    </w:p>
    <w:p w14:paraId="37103B8D" w14:textId="77777777" w:rsidR="00280757" w:rsidRPr="00CD7158" w:rsidRDefault="00280757" w:rsidP="00280757">
      <w:pPr>
        <w:pStyle w:val="Ttulo1"/>
        <w:spacing w:before="0" w:line="360" w:lineRule="auto"/>
        <w:rPr>
          <w:rFonts w:ascii="Palatino Linotype" w:hAnsi="Palatino Linotype"/>
          <w:b/>
          <w:color w:val="auto"/>
          <w:sz w:val="24"/>
          <w:szCs w:val="24"/>
        </w:rPr>
      </w:pPr>
      <w:bookmarkStart w:id="16" w:name="_Toc80812777"/>
      <w:bookmarkStart w:id="17" w:name="_Toc83301641"/>
      <w:r w:rsidRPr="00CD7158">
        <w:rPr>
          <w:rFonts w:ascii="Palatino Linotype" w:hAnsi="Palatino Linotype"/>
          <w:b/>
          <w:color w:val="auto"/>
          <w:sz w:val="24"/>
          <w:szCs w:val="24"/>
        </w:rPr>
        <w:t>De la información solicitada y la respuesta del Sujeto Obligado.</w:t>
      </w:r>
      <w:bookmarkEnd w:id="16"/>
      <w:bookmarkEnd w:id="17"/>
    </w:p>
    <w:p w14:paraId="3C952964" w14:textId="77777777" w:rsidR="00280757" w:rsidRPr="00CD7158" w:rsidRDefault="00280757" w:rsidP="00280757">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CD7158">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CD7158">
        <w:rPr>
          <w:rFonts w:ascii="Palatino Linotype" w:eastAsia="Calibri" w:hAnsi="Palatino Linotype" w:cs="Arial"/>
          <w:lang w:val="es-ES"/>
        </w:rPr>
        <w:t>Ley de Transparencia y Acceso a la Información Pública del Estado de México y Municipios</w:t>
      </w:r>
      <w:r w:rsidRPr="00CD7158">
        <w:rPr>
          <w:rFonts w:ascii="Palatino Linotype" w:hAnsi="Palatino Linotype" w:cs="Arial"/>
          <w:lang w:val="es-ES"/>
        </w:rPr>
        <w:t>.</w:t>
      </w:r>
    </w:p>
    <w:p w14:paraId="4161C2E3" w14:textId="77777777" w:rsidR="00280757" w:rsidRPr="00CD7158" w:rsidRDefault="00280757" w:rsidP="00280757">
      <w:pPr>
        <w:spacing w:line="360" w:lineRule="auto"/>
        <w:ind w:right="49"/>
        <w:contextualSpacing/>
        <w:jc w:val="both"/>
        <w:rPr>
          <w:rFonts w:ascii="Palatino Linotype" w:eastAsiaTheme="minorEastAsia" w:hAnsi="Palatino Linotype"/>
          <w:lang w:val="es-ES_tradnl" w:eastAsia="es-ES"/>
        </w:rPr>
      </w:pPr>
    </w:p>
    <w:p w14:paraId="5E7E44F9" w14:textId="77777777" w:rsidR="00633961" w:rsidRPr="00CD7158" w:rsidRDefault="00280757" w:rsidP="00633961">
      <w:pPr>
        <w:numPr>
          <w:ilvl w:val="0"/>
          <w:numId w:val="1"/>
        </w:numPr>
        <w:spacing w:line="360" w:lineRule="auto"/>
        <w:ind w:left="0" w:right="49" w:firstLine="0"/>
        <w:contextualSpacing/>
        <w:jc w:val="both"/>
        <w:rPr>
          <w:rFonts w:ascii="Palatino Linotype" w:eastAsia="MS Mincho" w:hAnsi="Palatino Linotype" w:cs="Arial"/>
          <w:lang w:val="es-ES_tradnl" w:eastAsia="es-ES"/>
        </w:rPr>
      </w:pPr>
      <w:r w:rsidRPr="00CD7158">
        <w:rPr>
          <w:rFonts w:ascii="Palatino Linotype" w:hAnsi="Palatino Linotype" w:cs="Arial"/>
          <w:lang w:val="es-ES"/>
        </w:rPr>
        <w:t xml:space="preserve">En este caso, el particular solicitó </w:t>
      </w:r>
      <w:r w:rsidR="00633961" w:rsidRPr="00CD7158">
        <w:rPr>
          <w:rFonts w:ascii="Palatino Linotype" w:hAnsi="Palatino Linotype"/>
          <w:color w:val="000000"/>
        </w:rPr>
        <w:t xml:space="preserve">número y ubicación de sitios y cajeros para pagar agua y predial. </w:t>
      </w:r>
    </w:p>
    <w:p w14:paraId="2D28DB60" w14:textId="77777777" w:rsidR="00633961" w:rsidRPr="00CD7158" w:rsidRDefault="00633961" w:rsidP="00633961">
      <w:pPr>
        <w:spacing w:line="360" w:lineRule="auto"/>
        <w:ind w:right="49"/>
        <w:contextualSpacing/>
        <w:jc w:val="both"/>
        <w:rPr>
          <w:rFonts w:ascii="Palatino Linotype" w:eastAsia="MS Gothic" w:hAnsi="Palatino Linotype" w:cstheme="majorBidi"/>
          <w:i/>
          <w:lang w:val="es-ES_tradnl" w:eastAsia="es-ES"/>
        </w:rPr>
      </w:pPr>
    </w:p>
    <w:p w14:paraId="1374C054" w14:textId="77777777" w:rsidR="00633961" w:rsidRPr="00CD7158" w:rsidRDefault="00633961" w:rsidP="00633961">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CD7158">
        <w:rPr>
          <w:rFonts w:ascii="Palatino Linotype" w:eastAsia="MS Gothic" w:hAnsi="Palatino Linotype" w:cstheme="majorBidi"/>
          <w:iCs/>
          <w:lang w:eastAsia="es-ES"/>
        </w:rPr>
        <w:t>En respuesta, el SUJETO OBLIGADO señaló:</w:t>
      </w:r>
    </w:p>
    <w:p w14:paraId="010310D0" w14:textId="77777777" w:rsidR="00633961" w:rsidRPr="00CD7158" w:rsidRDefault="00633961" w:rsidP="00633961">
      <w:pPr>
        <w:pStyle w:val="Prrafodelista"/>
        <w:rPr>
          <w:rFonts w:ascii="Palatino Linotype" w:eastAsia="MS Gothic" w:hAnsi="Palatino Linotype" w:cstheme="majorBidi"/>
          <w:i/>
          <w:lang w:val="es-ES_tradnl" w:eastAsia="es-ES"/>
        </w:rPr>
      </w:pPr>
    </w:p>
    <w:p w14:paraId="6DA8BB2D" w14:textId="0FFCC1A1" w:rsidR="00633961" w:rsidRPr="00CD7158" w:rsidRDefault="00633961" w:rsidP="00633961">
      <w:pPr>
        <w:spacing w:line="360" w:lineRule="auto"/>
        <w:ind w:left="851" w:right="822"/>
        <w:contextualSpacing/>
        <w:jc w:val="both"/>
        <w:rPr>
          <w:rFonts w:ascii="Palatino Linotype" w:eastAsia="MS Gothic" w:hAnsi="Palatino Linotype" w:cstheme="majorBidi"/>
          <w:i/>
          <w:sz w:val="22"/>
          <w:lang w:val="es-ES_tradnl" w:eastAsia="es-ES"/>
        </w:rPr>
      </w:pPr>
      <w:r w:rsidRPr="00CD7158">
        <w:rPr>
          <w:rFonts w:ascii="Palatino Linotype" w:hAnsi="Palatino Linotype"/>
          <w:i/>
          <w:color w:val="000000"/>
          <w:sz w:val="22"/>
        </w:rPr>
        <w:t xml:space="preserve">“…En apego a lo establecido su solicitud fue analizada y turnada al área poseedora de la información, en este caso la </w:t>
      </w:r>
      <w:r w:rsidR="0034739F" w:rsidRPr="00CD7158">
        <w:rPr>
          <w:rFonts w:ascii="Palatino Linotype" w:hAnsi="Palatino Linotype"/>
          <w:i/>
          <w:color w:val="000000"/>
          <w:sz w:val="22"/>
        </w:rPr>
        <w:t>Tesorería</w:t>
      </w:r>
      <w:r w:rsidRPr="00CD7158">
        <w:rPr>
          <w:rFonts w:ascii="Palatino Linotype" w:hAnsi="Palatino Linotype"/>
          <w:i/>
          <w:color w:val="000000"/>
          <w:sz w:val="22"/>
        </w:rPr>
        <w:t xml:space="preserve"> del Ayuntamiento,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w:t>
      </w:r>
      <w:r w:rsidRPr="00CD7158">
        <w:rPr>
          <w:rFonts w:ascii="Palatino Linotype" w:hAnsi="Palatino Linotype"/>
          <w:i/>
          <w:color w:val="000000"/>
          <w:sz w:val="22"/>
        </w:rPr>
        <w:lastRenderedPageBreak/>
        <w:t>al interés del solicitante; no estarán obligados a generarla, resumirla, efectuar cálculos o practicar investigaciones” remito anexa al presente, la respuesta proporcionada por el área competente…”</w:t>
      </w:r>
    </w:p>
    <w:p w14:paraId="7D218F5A" w14:textId="77777777" w:rsidR="00280757" w:rsidRPr="00CD7158" w:rsidRDefault="00280757" w:rsidP="00633961">
      <w:pPr>
        <w:spacing w:line="360" w:lineRule="auto"/>
        <w:ind w:right="49"/>
        <w:contextualSpacing/>
        <w:jc w:val="both"/>
        <w:rPr>
          <w:rFonts w:ascii="Palatino Linotype" w:eastAsia="MS Mincho" w:hAnsi="Palatino Linotype" w:cs="Arial"/>
          <w:lang w:val="es-ES_tradnl" w:eastAsia="es-ES"/>
        </w:rPr>
      </w:pPr>
    </w:p>
    <w:p w14:paraId="0B856B8E" w14:textId="77777777" w:rsidR="000438D6" w:rsidRPr="00CD7158" w:rsidRDefault="00280757" w:rsidP="00BF148B">
      <w:pPr>
        <w:numPr>
          <w:ilvl w:val="0"/>
          <w:numId w:val="1"/>
        </w:numPr>
        <w:spacing w:line="360" w:lineRule="auto"/>
        <w:ind w:left="0" w:right="49" w:firstLine="0"/>
        <w:contextualSpacing/>
        <w:jc w:val="both"/>
        <w:rPr>
          <w:rFonts w:ascii="Palatino Linotype" w:hAnsi="Palatino Linotype"/>
          <w:lang w:val="es-ES"/>
        </w:rPr>
      </w:pPr>
      <w:r w:rsidRPr="00CD7158">
        <w:rPr>
          <w:rFonts w:ascii="Palatino Linotype" w:eastAsia="MS Mincho" w:hAnsi="Palatino Linotype" w:cs="Arial"/>
          <w:lang w:val="es-ES_tradnl" w:eastAsia="es-ES"/>
        </w:rPr>
        <w:t>Ahora bien,</w:t>
      </w:r>
      <w:r w:rsidR="00BF148B" w:rsidRPr="00CD7158">
        <w:rPr>
          <w:rFonts w:ascii="Palatino Linotype" w:eastAsia="MS Mincho" w:hAnsi="Palatino Linotype" w:cs="Arial"/>
          <w:lang w:val="es-ES_tradnl" w:eastAsia="es-ES"/>
        </w:rPr>
        <w:t xml:space="preserve"> como se </w:t>
      </w:r>
      <w:r w:rsidR="000438D6" w:rsidRPr="00CD7158">
        <w:rPr>
          <w:rFonts w:ascii="Palatino Linotype" w:eastAsia="MS Mincho" w:hAnsi="Palatino Linotype" w:cs="Arial"/>
          <w:lang w:val="es-ES_tradnl" w:eastAsia="es-ES"/>
        </w:rPr>
        <w:t>observa, el Sujeto Obligado señaló que la solicitud fue turnada a la Tesorería Municipal, área competente para generar, poseer y administrar la información solicitada, por ello, es conveniente traer a contexto la normatividad del Sujeto Obligado en relación a las funciones y atribuciones del área señalada:</w:t>
      </w:r>
    </w:p>
    <w:p w14:paraId="187BE3CE" w14:textId="77777777" w:rsidR="000438D6" w:rsidRPr="00CD7158" w:rsidRDefault="000438D6" w:rsidP="000438D6">
      <w:pPr>
        <w:spacing w:line="360" w:lineRule="auto"/>
        <w:ind w:right="49"/>
        <w:contextualSpacing/>
        <w:jc w:val="both"/>
        <w:rPr>
          <w:rFonts w:ascii="Palatino Linotype" w:eastAsia="MS Mincho" w:hAnsi="Palatino Linotype" w:cs="Arial"/>
          <w:sz w:val="22"/>
          <w:lang w:val="es-ES_tradnl" w:eastAsia="es-ES"/>
        </w:rPr>
      </w:pPr>
    </w:p>
    <w:p w14:paraId="63DF18AC" w14:textId="77777777" w:rsidR="000438D6" w:rsidRPr="00CD7158" w:rsidRDefault="000438D6" w:rsidP="000438D6">
      <w:pPr>
        <w:spacing w:line="360" w:lineRule="auto"/>
        <w:ind w:left="851" w:right="822"/>
        <w:contextualSpacing/>
        <w:jc w:val="center"/>
        <w:rPr>
          <w:rFonts w:ascii="Palatino Linotype" w:eastAsia="MS Mincho" w:hAnsi="Palatino Linotype" w:cs="Arial"/>
          <w:b/>
          <w:i/>
          <w:sz w:val="22"/>
          <w:lang w:val="es-ES_tradnl" w:eastAsia="es-ES"/>
        </w:rPr>
      </w:pPr>
      <w:r w:rsidRPr="00CD7158">
        <w:rPr>
          <w:rFonts w:ascii="Palatino Linotype" w:eastAsia="MS Mincho" w:hAnsi="Palatino Linotype" w:cs="Arial"/>
          <w:b/>
          <w:i/>
          <w:sz w:val="22"/>
          <w:lang w:val="es-ES_tradnl" w:eastAsia="es-ES"/>
        </w:rPr>
        <w:t>BANDO MUNICIPAL DE ZINACANTEPEC 2023</w:t>
      </w:r>
    </w:p>
    <w:p w14:paraId="00C2593A" w14:textId="77777777" w:rsidR="000438D6" w:rsidRPr="00CD7158" w:rsidRDefault="000438D6" w:rsidP="000438D6">
      <w:pPr>
        <w:spacing w:line="360" w:lineRule="auto"/>
        <w:ind w:left="851" w:right="822"/>
        <w:contextualSpacing/>
        <w:jc w:val="both"/>
        <w:rPr>
          <w:rFonts w:ascii="Palatino Linotype" w:eastAsia="MS Mincho" w:hAnsi="Palatino Linotype" w:cs="Arial"/>
          <w:i/>
          <w:sz w:val="22"/>
          <w:lang w:val="es-ES_tradnl" w:eastAsia="es-ES"/>
        </w:rPr>
      </w:pPr>
    </w:p>
    <w:p w14:paraId="3AE5B846" w14:textId="77777777" w:rsidR="000438D6" w:rsidRPr="00CD7158" w:rsidRDefault="000438D6" w:rsidP="000438D6">
      <w:pPr>
        <w:spacing w:line="360" w:lineRule="auto"/>
        <w:ind w:left="851" w:right="822"/>
        <w:contextualSpacing/>
        <w:jc w:val="both"/>
        <w:rPr>
          <w:rFonts w:ascii="Palatino Linotype" w:hAnsi="Palatino Linotype"/>
          <w:i/>
          <w:sz w:val="22"/>
        </w:rPr>
      </w:pPr>
      <w:r w:rsidRPr="00CD7158">
        <w:rPr>
          <w:rFonts w:ascii="Palatino Linotype" w:hAnsi="Palatino Linotype"/>
          <w:i/>
          <w:sz w:val="22"/>
        </w:rPr>
        <w:t>Artículo 55. La Tesorería Municipal es el único Órgano de la Administración Pública Municipal autorizado para la recaudación de los impuestos y derechos municipales y demás contribuciones de los particulares de conformidad al artículo 95 fracciones I, II, III, y IV de la Ley Orgánica Municipal del Estado de México, así mismo es responsable de efectuar las erogaciones que realice con cargo al presupuesto aprobado por el Ayuntamiento.</w:t>
      </w:r>
    </w:p>
    <w:p w14:paraId="19DB23BC" w14:textId="77777777" w:rsidR="000438D6" w:rsidRPr="00CD7158" w:rsidRDefault="000438D6" w:rsidP="000438D6">
      <w:pPr>
        <w:spacing w:line="360" w:lineRule="auto"/>
        <w:ind w:left="851" w:right="822"/>
        <w:contextualSpacing/>
        <w:jc w:val="both"/>
        <w:rPr>
          <w:rFonts w:ascii="Palatino Linotype" w:hAnsi="Palatino Linotype"/>
          <w:i/>
          <w:sz w:val="22"/>
        </w:rPr>
      </w:pPr>
    </w:p>
    <w:p w14:paraId="06F69B1F" w14:textId="77777777" w:rsidR="000438D6" w:rsidRPr="00CD7158" w:rsidRDefault="000438D6" w:rsidP="000438D6">
      <w:pPr>
        <w:spacing w:line="360" w:lineRule="auto"/>
        <w:ind w:left="851" w:right="822"/>
        <w:contextualSpacing/>
        <w:jc w:val="center"/>
        <w:rPr>
          <w:rFonts w:ascii="Palatino Linotype" w:hAnsi="Palatino Linotype"/>
          <w:b/>
          <w:i/>
          <w:sz w:val="22"/>
        </w:rPr>
      </w:pPr>
      <w:r w:rsidRPr="00CD7158">
        <w:rPr>
          <w:rFonts w:ascii="Palatino Linotype" w:hAnsi="Palatino Linotype"/>
          <w:b/>
          <w:i/>
          <w:sz w:val="22"/>
        </w:rPr>
        <w:t>REGLAMENTO ORGÁNICO MUNICIPAL DE ZINACANTEPEC</w:t>
      </w:r>
    </w:p>
    <w:p w14:paraId="3DA9B41A" w14:textId="77777777" w:rsidR="000438D6" w:rsidRPr="00CD7158" w:rsidRDefault="000438D6" w:rsidP="000438D6">
      <w:pPr>
        <w:spacing w:line="360" w:lineRule="auto"/>
        <w:ind w:left="851" w:right="822"/>
        <w:contextualSpacing/>
        <w:jc w:val="both"/>
        <w:rPr>
          <w:rFonts w:ascii="Palatino Linotype" w:hAnsi="Palatino Linotype"/>
          <w:i/>
          <w:sz w:val="22"/>
        </w:rPr>
      </w:pPr>
    </w:p>
    <w:p w14:paraId="326F19FF" w14:textId="77777777" w:rsidR="000438D6" w:rsidRPr="00CD7158" w:rsidRDefault="000438D6" w:rsidP="000438D6">
      <w:pPr>
        <w:spacing w:line="360" w:lineRule="auto"/>
        <w:ind w:left="851" w:right="822"/>
        <w:contextualSpacing/>
        <w:jc w:val="both"/>
        <w:rPr>
          <w:rFonts w:ascii="Palatino Linotype" w:hAnsi="Palatino Linotype"/>
          <w:i/>
          <w:sz w:val="22"/>
        </w:rPr>
      </w:pPr>
      <w:r w:rsidRPr="00CD7158">
        <w:rPr>
          <w:rFonts w:ascii="Palatino Linotype" w:hAnsi="Palatino Linotype"/>
          <w:i/>
          <w:sz w:val="22"/>
        </w:rPr>
        <w:t>Artículo 46. La Tesorería Municipal es la Unidad Administrativa encargada de recaudar los ingresos municipales, captar recursos Estatales y Federales, así como conducir la política presupuestal del Municipio con la finalidad de lograr los objetivos estipulados en el Plan de Desarrollo Municipal, a través de una adecuada integración del presupuesto de ingresos y egresos del Municipio, para la correcta administración de la hacienda municipal.</w:t>
      </w:r>
    </w:p>
    <w:p w14:paraId="527FDBBF" w14:textId="77777777" w:rsidR="000438D6" w:rsidRPr="00CD7158" w:rsidRDefault="000438D6" w:rsidP="000438D6">
      <w:pPr>
        <w:spacing w:line="360" w:lineRule="auto"/>
        <w:ind w:left="851" w:right="822"/>
        <w:contextualSpacing/>
        <w:jc w:val="center"/>
        <w:rPr>
          <w:rFonts w:ascii="Palatino Linotype" w:hAnsi="Palatino Linotype"/>
          <w:b/>
          <w:i/>
          <w:sz w:val="22"/>
        </w:rPr>
      </w:pPr>
      <w:r w:rsidRPr="00CD7158">
        <w:rPr>
          <w:rFonts w:ascii="Palatino Linotype" w:hAnsi="Palatino Linotype"/>
          <w:b/>
          <w:i/>
          <w:sz w:val="22"/>
        </w:rPr>
        <w:lastRenderedPageBreak/>
        <w:t>MANUAL GENERAL DE ORGANIZACIÓN DE LA ADMINISTRACIÓN PÚBLICA MUNICIPAL 2022-2024</w:t>
      </w:r>
    </w:p>
    <w:p w14:paraId="0E1E1AF6" w14:textId="77777777" w:rsidR="000438D6" w:rsidRPr="00CD7158" w:rsidRDefault="000438D6" w:rsidP="000438D6">
      <w:pPr>
        <w:spacing w:line="360" w:lineRule="auto"/>
        <w:ind w:left="851" w:right="822"/>
        <w:contextualSpacing/>
        <w:jc w:val="both"/>
        <w:rPr>
          <w:rFonts w:ascii="Palatino Linotype" w:hAnsi="Palatino Linotype"/>
          <w:i/>
          <w:sz w:val="22"/>
        </w:rPr>
      </w:pPr>
    </w:p>
    <w:p w14:paraId="33FD0A69" w14:textId="77777777" w:rsidR="00280757" w:rsidRPr="00CD7158" w:rsidRDefault="000438D6" w:rsidP="000438D6">
      <w:pPr>
        <w:spacing w:line="360" w:lineRule="auto"/>
        <w:ind w:left="851" w:right="822"/>
        <w:contextualSpacing/>
        <w:jc w:val="both"/>
        <w:rPr>
          <w:rFonts w:ascii="Palatino Linotype" w:hAnsi="Palatino Linotype"/>
          <w:i/>
          <w:sz w:val="22"/>
          <w:lang w:val="es-ES"/>
        </w:rPr>
      </w:pPr>
      <w:r w:rsidRPr="00CD7158">
        <w:rPr>
          <w:rFonts w:ascii="Palatino Linotype" w:hAnsi="Palatino Linotype"/>
          <w:i/>
          <w:sz w:val="22"/>
        </w:rPr>
        <w:t>1.2.- TESORERÍA MUNICIPAL.- Objetivo: Recaudar, administrar, operar, registrar y glosar los recursos que componen la Hacienda Pública Municipal con la finalidad de mantener finanzas sanas y contar con la suficiencia económica para cumplir con las obligaciones, funciones y atribuciones de la Administración Pública Municipal.</w:t>
      </w:r>
      <w:r w:rsidRPr="00CD7158">
        <w:rPr>
          <w:rFonts w:ascii="Palatino Linotype" w:eastAsia="MS Mincho" w:hAnsi="Palatino Linotype" w:cs="Arial"/>
          <w:i/>
          <w:sz w:val="22"/>
          <w:lang w:val="es-ES_tradnl" w:eastAsia="es-ES"/>
        </w:rPr>
        <w:t xml:space="preserve"> </w:t>
      </w:r>
      <w:r w:rsidR="00BF148B" w:rsidRPr="00CD7158">
        <w:rPr>
          <w:rFonts w:ascii="Palatino Linotype" w:eastAsia="MS Mincho" w:hAnsi="Palatino Linotype" w:cs="Arial"/>
          <w:i/>
          <w:sz w:val="22"/>
          <w:lang w:val="es-ES_tradnl" w:eastAsia="es-ES"/>
        </w:rPr>
        <w:t xml:space="preserve"> </w:t>
      </w:r>
      <w:r w:rsidR="00BF148B" w:rsidRPr="00CD7158">
        <w:rPr>
          <w:rFonts w:ascii="Palatino Linotype" w:hAnsi="Palatino Linotype"/>
          <w:i/>
          <w:sz w:val="22"/>
          <w:lang w:val="es-ES"/>
        </w:rPr>
        <w:t xml:space="preserve"> </w:t>
      </w:r>
    </w:p>
    <w:p w14:paraId="0D853D15" w14:textId="77777777" w:rsidR="000438D6" w:rsidRPr="00CD7158" w:rsidRDefault="000438D6" w:rsidP="000438D6">
      <w:pPr>
        <w:spacing w:line="360" w:lineRule="auto"/>
        <w:ind w:right="49"/>
        <w:contextualSpacing/>
        <w:jc w:val="both"/>
        <w:rPr>
          <w:rFonts w:ascii="Palatino Linotype" w:hAnsi="Palatino Linotype"/>
          <w:lang w:val="es-ES"/>
        </w:rPr>
      </w:pPr>
    </w:p>
    <w:p w14:paraId="4B85076D" w14:textId="77777777" w:rsidR="00005F70" w:rsidRPr="00CD7158" w:rsidRDefault="000438D6" w:rsidP="00005F70">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CD7158">
        <w:rPr>
          <w:rFonts w:ascii="Palatino Linotype" w:hAnsi="Palatino Linotype"/>
          <w:sz w:val="24"/>
          <w:lang w:val="es-ES"/>
        </w:rPr>
        <w:t>Como se desprende de la normatividad señalada, la Tesorerí</w:t>
      </w:r>
      <w:r w:rsidR="00005F70" w:rsidRPr="00CD7158">
        <w:rPr>
          <w:rFonts w:ascii="Palatino Linotype" w:hAnsi="Palatino Linotype"/>
          <w:sz w:val="24"/>
          <w:lang w:val="es-ES"/>
        </w:rPr>
        <w:t>a</w:t>
      </w:r>
      <w:r w:rsidRPr="00CD7158">
        <w:rPr>
          <w:rFonts w:ascii="Palatino Linotype" w:hAnsi="Palatino Linotype"/>
          <w:sz w:val="24"/>
          <w:lang w:val="es-ES"/>
        </w:rPr>
        <w:t xml:space="preserve"> Municipal es el área que </w:t>
      </w:r>
      <w:r w:rsidR="00005F70" w:rsidRPr="00CD7158">
        <w:rPr>
          <w:rFonts w:ascii="Palatino Linotype" w:hAnsi="Palatino Linotype"/>
          <w:sz w:val="24"/>
          <w:lang w:val="es-ES"/>
        </w:rPr>
        <w:t xml:space="preserve">de acuerdo a sus competencias, genera, posee y administra la información solicitada. Por otro, </w:t>
      </w:r>
      <w:r w:rsidR="00005F70" w:rsidRPr="00CD7158">
        <w:rPr>
          <w:rFonts w:ascii="Palatino Linotype" w:eastAsia="MS Mincho" w:hAnsi="Palatino Linotype"/>
          <w:sz w:val="24"/>
        </w:rPr>
        <w:t xml:space="preserve">debemos mencionar que el acceso a la información es un derecho humano constitucional y convencionalmente reconocido y para tal efecto </w:t>
      </w:r>
      <w:r w:rsidR="00005F70" w:rsidRPr="00CD7158">
        <w:rPr>
          <w:rFonts w:ascii="Palatino Linotype" w:eastAsia="Calibri" w:hAnsi="Palatino Linotype"/>
          <w:sz w:val="24"/>
          <w:lang w:val="es-ES"/>
        </w:rPr>
        <w:t xml:space="preserve">el párrafo tercero del artículo primero de la Constitución Política de los Estados Unidos Mexicanos establece que el deber de todas las autoridades, </w:t>
      </w:r>
      <w:r w:rsidR="00005F70" w:rsidRPr="00CD7158">
        <w:rPr>
          <w:rFonts w:ascii="Palatino Linotype" w:eastAsia="Calibri" w:hAnsi="Palatino Linotype"/>
          <w:i/>
          <w:sz w:val="24"/>
          <w:lang w:val="es-ES"/>
        </w:rPr>
        <w:t xml:space="preserve">en el ámbito de sus atribuciones, de promover, respetar, proteger y </w:t>
      </w:r>
      <w:r w:rsidR="00005F70" w:rsidRPr="00CD7158">
        <w:rPr>
          <w:rFonts w:ascii="Palatino Linotype" w:eastAsia="Calibri" w:hAnsi="Palatino Linotype"/>
          <w:b/>
          <w:i/>
          <w:sz w:val="24"/>
          <w:lang w:val="es-ES"/>
        </w:rPr>
        <w:t>garantizar</w:t>
      </w:r>
      <w:r w:rsidR="00005F70" w:rsidRPr="00CD7158">
        <w:rPr>
          <w:rFonts w:ascii="Palatino Linotype" w:eastAsia="Calibri" w:hAnsi="Palatino Linotype"/>
          <w:i/>
          <w:sz w:val="24"/>
          <w:lang w:val="es-ES"/>
        </w:rPr>
        <w:t xml:space="preserve"> los derechos humanos. </w:t>
      </w:r>
      <w:r w:rsidR="00005F70" w:rsidRPr="00CD7158">
        <w:rPr>
          <w:rFonts w:ascii="Palatino Linotype" w:eastAsia="Calibri" w:hAnsi="Palatino Linotype"/>
          <w:b/>
          <w:i/>
          <w:sz w:val="24"/>
          <w:lang w:val="es-ES"/>
        </w:rPr>
        <w:t>En cuanto al derecho de acceso a la información, la Ley de Transparencia y Acceso a la Información Pública del Estado de México y Municipios prevé establece que e</w:t>
      </w:r>
      <w:r w:rsidR="00005F70" w:rsidRPr="00CD7158">
        <w:rPr>
          <w:rFonts w:ascii="Palatino Linotype" w:hAnsi="Palatino Linotype"/>
          <w:i/>
          <w:sz w:val="24"/>
        </w:rPr>
        <w:t>l procedimiento de acceso a la información es la garantía primaria del derecho en cuestión y se rige por los principios de simplicidad, rapidez y gratuidad del procedimiento, auxilio y orientación a los particulares</w:t>
      </w:r>
      <w:r w:rsidR="00005F70" w:rsidRPr="00CD7158">
        <w:rPr>
          <w:rStyle w:val="Refdenotaalpie"/>
          <w:i/>
          <w:sz w:val="24"/>
        </w:rPr>
        <w:footnoteReference w:id="1"/>
      </w:r>
      <w:r w:rsidR="00005F70" w:rsidRPr="00CD7158">
        <w:rPr>
          <w:rFonts w:ascii="Palatino Linotype" w:hAnsi="Palatino Linotype"/>
          <w:i/>
          <w:sz w:val="24"/>
        </w:rPr>
        <w:t xml:space="preserve">, </w:t>
      </w:r>
      <w:r w:rsidR="00005F70" w:rsidRPr="00CD7158">
        <w:rPr>
          <w:rFonts w:ascii="Palatino Linotype" w:hAnsi="Palatino Linotype"/>
          <w:sz w:val="24"/>
        </w:rPr>
        <w:t>asimismo establece</w:t>
      </w:r>
      <w:r w:rsidR="00005F70" w:rsidRPr="00CD7158">
        <w:rPr>
          <w:rFonts w:ascii="Palatino Linotype" w:hAnsi="Palatino Linotype"/>
          <w:i/>
          <w:sz w:val="24"/>
        </w:rPr>
        <w:t xml:space="preserve"> que </w:t>
      </w:r>
      <w:r w:rsidR="00005F70" w:rsidRPr="00CD7158">
        <w:rPr>
          <w:rFonts w:ascii="Palatino Linotype" w:hAnsi="Palatino Linotype"/>
          <w:b/>
          <w:i/>
          <w:sz w:val="24"/>
        </w:rPr>
        <w:t xml:space="preserve">las unidades de transparencia de los Sujetos Obligados deberán garantizar las medidas y condiciones de accesibilidad </w:t>
      </w:r>
      <w:r w:rsidR="00005F70" w:rsidRPr="00CD7158">
        <w:rPr>
          <w:rFonts w:ascii="Palatino Linotype" w:hAnsi="Palatino Linotype"/>
          <w:b/>
          <w:i/>
          <w:sz w:val="24"/>
        </w:rPr>
        <w:lastRenderedPageBreak/>
        <w:t>para que toda persona pueda ejercer el derecho de acceso a la informació</w:t>
      </w:r>
      <w:r w:rsidR="00005F70" w:rsidRPr="00CD7158">
        <w:rPr>
          <w:rFonts w:ascii="Palatino Linotype" w:hAnsi="Palatino Linotype"/>
          <w:i/>
          <w:sz w:val="24"/>
        </w:rPr>
        <w:t>n, mediante solicitudes de información y deberá apoyar al solicitante en la elaboración de las mismas.</w:t>
      </w:r>
    </w:p>
    <w:p w14:paraId="497AAE4C" w14:textId="77777777" w:rsidR="00005F70" w:rsidRPr="00CD7158" w:rsidRDefault="00005F70" w:rsidP="00005F70">
      <w:pPr>
        <w:pStyle w:val="Prrafodelista"/>
        <w:rPr>
          <w:rFonts w:ascii="Palatino Linotype" w:eastAsia="Calibri" w:hAnsi="Palatino Linotype" w:cs="Arial"/>
          <w:sz w:val="24"/>
        </w:rPr>
      </w:pPr>
    </w:p>
    <w:p w14:paraId="027D8150" w14:textId="77777777" w:rsidR="00005F70" w:rsidRPr="00CD7158" w:rsidRDefault="00005F70" w:rsidP="00005F70">
      <w:pPr>
        <w:pStyle w:val="Prrafodelista"/>
        <w:numPr>
          <w:ilvl w:val="0"/>
          <w:numId w:val="1"/>
        </w:numPr>
        <w:spacing w:line="360" w:lineRule="auto"/>
        <w:ind w:left="0" w:firstLine="0"/>
        <w:jc w:val="both"/>
        <w:rPr>
          <w:rFonts w:ascii="Palatino Linotype" w:eastAsia="Calibri" w:hAnsi="Palatino Linotype" w:cs="Arial"/>
          <w:sz w:val="24"/>
        </w:rPr>
      </w:pPr>
      <w:r w:rsidRPr="00CD7158">
        <w:rPr>
          <w:rFonts w:ascii="Palatino Linotype" w:hAnsi="Palatino Linotype"/>
          <w:sz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23D69C87" w14:textId="77777777" w:rsidR="00005F70" w:rsidRPr="00CD7158" w:rsidRDefault="00005F70" w:rsidP="00005F70">
      <w:pPr>
        <w:pStyle w:val="Prrafodelista"/>
        <w:rPr>
          <w:rFonts w:ascii="Palatino Linotype" w:hAnsi="Palatino Linotype"/>
          <w:sz w:val="24"/>
        </w:rPr>
      </w:pPr>
    </w:p>
    <w:p w14:paraId="7B3F9EF0" w14:textId="77777777" w:rsidR="00005F70" w:rsidRPr="00CD7158" w:rsidRDefault="00005F70" w:rsidP="00005F70">
      <w:pPr>
        <w:pStyle w:val="Prrafodelista"/>
        <w:numPr>
          <w:ilvl w:val="0"/>
          <w:numId w:val="1"/>
        </w:numPr>
        <w:spacing w:line="360" w:lineRule="auto"/>
        <w:ind w:left="0" w:firstLine="0"/>
        <w:jc w:val="both"/>
        <w:rPr>
          <w:rFonts w:ascii="Palatino Linotype" w:eastAsia="Calibri" w:hAnsi="Palatino Linotype" w:cs="Arial"/>
          <w:sz w:val="24"/>
        </w:rPr>
      </w:pPr>
      <w:r w:rsidRPr="00CD7158">
        <w:rPr>
          <w:rFonts w:ascii="Palatino Linotype" w:hAnsi="Palatino Linotype"/>
          <w:sz w:val="24"/>
        </w:rPr>
        <w:t xml:space="preserve">Es así que, su obligación es </w:t>
      </w:r>
      <w:r w:rsidRPr="00CD7158">
        <w:rPr>
          <w:rFonts w:ascii="Palatino Linotype" w:hAnsi="Palatino Linotype"/>
          <w:i/>
          <w:sz w:val="24"/>
        </w:rPr>
        <w:t>realizar, con efectividad, los trámites internos necesarios para la atención de las solicitudes de información</w:t>
      </w:r>
      <w:r w:rsidRPr="00CD7158">
        <w:rPr>
          <w:rStyle w:val="Refdenotaalpie"/>
          <w:rFonts w:ascii="Palatino Linotype" w:hAnsi="Palatino Linotype"/>
          <w:sz w:val="24"/>
        </w:rPr>
        <w:footnoteReference w:id="2"/>
      </w:r>
      <w:r w:rsidRPr="00CD7158">
        <w:rPr>
          <w:rFonts w:ascii="Palatino Linotype" w:hAnsi="Palatino Linotype"/>
          <w:sz w:val="24"/>
        </w:rPr>
        <w:t>, es decir, deben otorgar respuestas concisas, contundentes y sobre todo que den la certeza de los actos que realizan.</w:t>
      </w:r>
    </w:p>
    <w:p w14:paraId="52C1615C" w14:textId="77777777" w:rsidR="00005F70" w:rsidRPr="00CD7158" w:rsidRDefault="00005F70" w:rsidP="00005F70">
      <w:pPr>
        <w:pStyle w:val="Prrafodelista"/>
        <w:rPr>
          <w:rFonts w:ascii="Palatino Linotype" w:eastAsia="Calibri" w:hAnsi="Palatino Linotype" w:cs="Arial"/>
          <w:sz w:val="24"/>
        </w:rPr>
      </w:pPr>
    </w:p>
    <w:p w14:paraId="5FC0F025" w14:textId="77777777" w:rsidR="00005F70" w:rsidRPr="00CD7158" w:rsidRDefault="00005F70" w:rsidP="00005F70">
      <w:pPr>
        <w:pStyle w:val="Prrafodelista"/>
        <w:numPr>
          <w:ilvl w:val="0"/>
          <w:numId w:val="1"/>
        </w:numPr>
        <w:spacing w:line="360" w:lineRule="auto"/>
        <w:ind w:left="0" w:firstLine="0"/>
        <w:jc w:val="both"/>
        <w:rPr>
          <w:rFonts w:ascii="Palatino Linotype" w:eastAsia="MS Mincho" w:hAnsi="Palatino Linotype"/>
          <w:sz w:val="24"/>
        </w:rPr>
      </w:pPr>
      <w:r w:rsidRPr="00CD7158">
        <w:rPr>
          <w:rFonts w:ascii="Palatino Linotype" w:eastAsia="Palatino Linotype" w:hAnsi="Palatino Linotype" w:cs="Palatino Linotype"/>
          <w:sz w:val="24"/>
        </w:rPr>
        <w:t xml:space="preserve">Al respecto, es menester hacer referencia a lo establecido en los artículos 50, 53 fracciones II, IV y V, 58, 59 fracciones I y II, y 162 </w:t>
      </w:r>
      <w:r w:rsidRPr="00CD7158">
        <w:rPr>
          <w:rFonts w:ascii="Palatino Linotype" w:eastAsia="Arial Unicode MS" w:hAnsi="Palatino Linotype" w:cs="Arial"/>
          <w:sz w:val="24"/>
          <w:lang w:eastAsia="en-US"/>
        </w:rPr>
        <w:t>de la Ley de Transparencia y Acceso a la Información del Estado de México y Municipios, que a la letra estipulan lo siguiente:</w:t>
      </w:r>
    </w:p>
    <w:p w14:paraId="5D22C94C"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r w:rsidRPr="00CD7158">
        <w:rPr>
          <w:rFonts w:ascii="Palatino Linotype" w:eastAsia="Palatino Linotype" w:hAnsi="Palatino Linotype" w:cs="Palatino Linotype"/>
          <w:b/>
          <w:i/>
          <w:iCs/>
          <w:sz w:val="22"/>
        </w:rPr>
        <w:t xml:space="preserve">Artículo 50. </w:t>
      </w:r>
      <w:r w:rsidRPr="00CD7158">
        <w:rPr>
          <w:rFonts w:ascii="Palatino Linotype" w:eastAsia="Palatino Linotype" w:hAnsi="Palatino Linotype" w:cs="Palatino Linotype"/>
          <w:i/>
          <w:iCs/>
          <w:sz w:val="22"/>
        </w:rPr>
        <w:t>Los sujetos obligados contarán con un área responsable para la atención de las solicitudes de información, a la que se le denominará Unidad de Transparencia.</w:t>
      </w:r>
    </w:p>
    <w:p w14:paraId="1A915FE6"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p>
    <w:p w14:paraId="5618B4A0"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r w:rsidRPr="00CD7158">
        <w:rPr>
          <w:rFonts w:ascii="Palatino Linotype" w:eastAsia="Palatino Linotype" w:hAnsi="Palatino Linotype" w:cs="Palatino Linotype"/>
          <w:b/>
          <w:i/>
          <w:iCs/>
          <w:sz w:val="22"/>
        </w:rPr>
        <w:t xml:space="preserve">Artículo 53. </w:t>
      </w:r>
      <w:r w:rsidRPr="00CD7158">
        <w:rPr>
          <w:rFonts w:ascii="Palatino Linotype" w:eastAsia="Palatino Linotype" w:hAnsi="Palatino Linotype" w:cs="Palatino Linotype"/>
          <w:i/>
          <w:iCs/>
          <w:sz w:val="22"/>
        </w:rPr>
        <w:t>Las Unidades de Transparencia tendrán las siguientes funciones:</w:t>
      </w:r>
    </w:p>
    <w:p w14:paraId="0CD62F33"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r w:rsidRPr="00CD7158">
        <w:rPr>
          <w:rFonts w:ascii="Palatino Linotype" w:eastAsia="Palatino Linotype" w:hAnsi="Palatino Linotype" w:cs="Palatino Linotype"/>
          <w:i/>
          <w:iCs/>
          <w:sz w:val="22"/>
        </w:rPr>
        <w:t>(…)</w:t>
      </w:r>
    </w:p>
    <w:p w14:paraId="0FDD7F89"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r w:rsidRPr="00CD7158">
        <w:rPr>
          <w:rFonts w:ascii="Palatino Linotype" w:eastAsia="Palatino Linotype" w:hAnsi="Palatino Linotype" w:cs="Palatino Linotype"/>
          <w:b/>
          <w:bCs/>
          <w:i/>
          <w:iCs/>
          <w:sz w:val="22"/>
        </w:rPr>
        <w:t>II.</w:t>
      </w:r>
      <w:r w:rsidRPr="00CD7158">
        <w:rPr>
          <w:rFonts w:ascii="Palatino Linotype" w:eastAsia="Palatino Linotype" w:hAnsi="Palatino Linotype" w:cs="Palatino Linotype"/>
          <w:i/>
          <w:iCs/>
          <w:sz w:val="22"/>
        </w:rPr>
        <w:t xml:space="preserve"> Recibir, tramitar y dar respuesta a las solicitudes de acceso a la información;</w:t>
      </w:r>
    </w:p>
    <w:p w14:paraId="3F72739A"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r w:rsidRPr="00CD7158">
        <w:rPr>
          <w:rFonts w:ascii="Palatino Linotype" w:eastAsia="Palatino Linotype" w:hAnsi="Palatino Linotype" w:cs="Palatino Linotype"/>
          <w:i/>
          <w:iCs/>
          <w:sz w:val="22"/>
        </w:rPr>
        <w:lastRenderedPageBreak/>
        <w:t>(…)</w:t>
      </w:r>
    </w:p>
    <w:p w14:paraId="24C9A3B4"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r w:rsidRPr="00CD7158">
        <w:rPr>
          <w:rFonts w:ascii="Palatino Linotype" w:eastAsia="Palatino Linotype" w:hAnsi="Palatino Linotype" w:cs="Palatino Linotype"/>
          <w:b/>
          <w:bCs/>
          <w:i/>
          <w:iCs/>
          <w:sz w:val="22"/>
        </w:rPr>
        <w:t>IV.</w:t>
      </w:r>
      <w:r w:rsidRPr="00CD7158">
        <w:rPr>
          <w:rFonts w:ascii="Palatino Linotype" w:eastAsia="Palatino Linotype" w:hAnsi="Palatino Linotype" w:cs="Palatino Linotype"/>
          <w:i/>
          <w:iCs/>
          <w:sz w:val="22"/>
        </w:rPr>
        <w:t xml:space="preserve"> Realizar, con efectividad, los trámites internos necesarios para la atención de las solicitudes de acceso a la información;</w:t>
      </w:r>
    </w:p>
    <w:p w14:paraId="6699F22D"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r w:rsidRPr="00CD7158">
        <w:rPr>
          <w:rFonts w:ascii="Palatino Linotype" w:eastAsia="Palatino Linotype" w:hAnsi="Palatino Linotype" w:cs="Palatino Linotype"/>
          <w:b/>
          <w:bCs/>
          <w:i/>
          <w:iCs/>
          <w:sz w:val="22"/>
        </w:rPr>
        <w:t>V.</w:t>
      </w:r>
      <w:r w:rsidRPr="00CD7158">
        <w:rPr>
          <w:rFonts w:ascii="Palatino Linotype" w:eastAsia="Palatino Linotype" w:hAnsi="Palatino Linotype" w:cs="Palatino Linotype"/>
          <w:i/>
          <w:iCs/>
          <w:sz w:val="22"/>
        </w:rPr>
        <w:t xml:space="preserve"> Entregar, en su caso, a los particulares la información solicitada;</w:t>
      </w:r>
    </w:p>
    <w:p w14:paraId="3AEC949F"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r w:rsidRPr="00CD7158">
        <w:rPr>
          <w:rFonts w:ascii="Palatino Linotype" w:eastAsia="Palatino Linotype" w:hAnsi="Palatino Linotype" w:cs="Palatino Linotype"/>
          <w:i/>
          <w:iCs/>
          <w:sz w:val="22"/>
        </w:rPr>
        <w:t>(…)</w:t>
      </w:r>
    </w:p>
    <w:p w14:paraId="210E5D4C"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p>
    <w:p w14:paraId="3F1DF5AA"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r w:rsidRPr="00CD7158">
        <w:rPr>
          <w:rFonts w:ascii="Palatino Linotype" w:eastAsia="Palatino Linotype" w:hAnsi="Palatino Linotype" w:cs="Palatino Linotype"/>
          <w:b/>
          <w:i/>
          <w:iCs/>
          <w:sz w:val="22"/>
        </w:rPr>
        <w:t xml:space="preserve">Artículo 58. </w:t>
      </w:r>
      <w:r w:rsidRPr="00CD7158">
        <w:rPr>
          <w:rFonts w:ascii="Palatino Linotype" w:eastAsia="Palatino Linotype" w:hAnsi="Palatino Linotype" w:cs="Palatino Linotype"/>
          <w:i/>
          <w:iCs/>
          <w:sz w:val="22"/>
        </w:rPr>
        <w:t>Los servidores públicos habilitados serán designados por el titular del sujeto obligado a propuesta del responsable de la Unidad de Transparencia.</w:t>
      </w:r>
    </w:p>
    <w:p w14:paraId="7B66586A"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p>
    <w:p w14:paraId="205ADCA9"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r w:rsidRPr="00CD7158">
        <w:rPr>
          <w:rFonts w:ascii="Palatino Linotype" w:eastAsia="Palatino Linotype" w:hAnsi="Palatino Linotype" w:cs="Palatino Linotype"/>
          <w:b/>
          <w:i/>
          <w:iCs/>
          <w:sz w:val="22"/>
        </w:rPr>
        <w:t xml:space="preserve">Artículo 59. </w:t>
      </w:r>
      <w:r w:rsidRPr="00CD7158">
        <w:rPr>
          <w:rFonts w:ascii="Palatino Linotype" w:eastAsia="Palatino Linotype" w:hAnsi="Palatino Linotype" w:cs="Palatino Linotype"/>
          <w:i/>
          <w:iCs/>
          <w:sz w:val="22"/>
        </w:rPr>
        <w:t>Los servidores públicos habilitados tendrán las funciones siguientes:</w:t>
      </w:r>
    </w:p>
    <w:p w14:paraId="58D00680"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p>
    <w:p w14:paraId="3F9644CD"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r w:rsidRPr="00CD7158">
        <w:rPr>
          <w:rFonts w:ascii="Palatino Linotype" w:eastAsia="Palatino Linotype" w:hAnsi="Palatino Linotype" w:cs="Palatino Linotype"/>
          <w:b/>
          <w:bCs/>
          <w:i/>
          <w:iCs/>
          <w:sz w:val="22"/>
        </w:rPr>
        <w:t>I.</w:t>
      </w:r>
      <w:r w:rsidRPr="00CD7158">
        <w:rPr>
          <w:rFonts w:ascii="Palatino Linotype" w:eastAsia="Palatino Linotype" w:hAnsi="Palatino Linotype" w:cs="Palatino Linotype"/>
          <w:i/>
          <w:iCs/>
          <w:sz w:val="22"/>
        </w:rPr>
        <w:t xml:space="preserve"> Localizar la información que le solicite la Unidad de Transparencia;</w:t>
      </w:r>
    </w:p>
    <w:p w14:paraId="02DA4052"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r w:rsidRPr="00CD7158">
        <w:rPr>
          <w:rFonts w:ascii="Palatino Linotype" w:eastAsia="Palatino Linotype" w:hAnsi="Palatino Linotype" w:cs="Palatino Linotype"/>
          <w:b/>
          <w:bCs/>
          <w:i/>
          <w:iCs/>
          <w:sz w:val="22"/>
        </w:rPr>
        <w:t>II.</w:t>
      </w:r>
      <w:r w:rsidRPr="00CD7158">
        <w:rPr>
          <w:rFonts w:ascii="Palatino Linotype" w:eastAsia="Palatino Linotype" w:hAnsi="Palatino Linotype" w:cs="Palatino Linotype"/>
          <w:i/>
          <w:iCs/>
          <w:sz w:val="22"/>
        </w:rPr>
        <w:t xml:space="preserve"> Proporcionar la información que obre en los archivos y que le sea solicitada por la Unidad de Transparencia;</w:t>
      </w:r>
    </w:p>
    <w:p w14:paraId="09E24716"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r w:rsidRPr="00CD7158">
        <w:rPr>
          <w:rFonts w:ascii="Palatino Linotype" w:eastAsia="Palatino Linotype" w:hAnsi="Palatino Linotype" w:cs="Palatino Linotype"/>
          <w:i/>
          <w:iCs/>
          <w:sz w:val="22"/>
        </w:rPr>
        <w:t>(...)</w:t>
      </w:r>
    </w:p>
    <w:p w14:paraId="48CDBA6F"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p>
    <w:p w14:paraId="177621F0" w14:textId="77777777" w:rsidR="00005F70" w:rsidRPr="00CD7158" w:rsidRDefault="00005F70" w:rsidP="00005F70">
      <w:pPr>
        <w:spacing w:line="276" w:lineRule="auto"/>
        <w:ind w:left="851" w:right="822"/>
        <w:jc w:val="both"/>
        <w:rPr>
          <w:rFonts w:ascii="Palatino Linotype" w:eastAsia="Palatino Linotype" w:hAnsi="Palatino Linotype" w:cs="Palatino Linotype"/>
          <w:i/>
          <w:iCs/>
          <w:sz w:val="22"/>
        </w:rPr>
      </w:pPr>
      <w:r w:rsidRPr="00CD7158">
        <w:rPr>
          <w:rFonts w:ascii="Palatino Linotype" w:eastAsia="Palatino Linotype" w:hAnsi="Palatino Linotype" w:cs="Palatino Linotype"/>
          <w:b/>
          <w:i/>
          <w:iCs/>
          <w:sz w:val="22"/>
        </w:rPr>
        <w:t xml:space="preserve">Artículo 162. </w:t>
      </w:r>
      <w:r w:rsidRPr="00CD7158">
        <w:rPr>
          <w:rFonts w:ascii="Palatino Linotype" w:eastAsia="Palatino Linotype" w:hAnsi="Palatino Linotype" w:cs="Palatino Linotype"/>
          <w:i/>
          <w:iCs/>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2A00B4C7" w14:textId="77777777" w:rsidR="00005F70" w:rsidRPr="00CD7158" w:rsidRDefault="00005F70" w:rsidP="00005F70">
      <w:pPr>
        <w:spacing w:line="360" w:lineRule="auto"/>
        <w:jc w:val="both"/>
        <w:rPr>
          <w:rFonts w:ascii="Palatino Linotype" w:eastAsia="Palatino Linotype" w:hAnsi="Palatino Linotype" w:cs="Palatino Linotype"/>
        </w:rPr>
      </w:pPr>
    </w:p>
    <w:p w14:paraId="7823FFCB" w14:textId="77777777" w:rsidR="00005F70" w:rsidRPr="00CD7158" w:rsidRDefault="00005F70" w:rsidP="00005F70">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CD7158">
        <w:rPr>
          <w:rFonts w:ascii="Palatino Linotype" w:eastAsia="Palatino Linotype" w:hAnsi="Palatino Linotype" w:cs="Palatino Linotype"/>
          <w:sz w:val="24"/>
        </w:rPr>
        <w:t xml:space="preserve">De los artículos citados se desprende que las Unidades de Transparencia de los sujetos obligados son las encargadas de tramitar internamente </w:t>
      </w:r>
      <w:r w:rsidRPr="00CD7158">
        <w:rPr>
          <w:rFonts w:ascii="Palatino Linotype" w:eastAsia="Arial Unicode MS" w:hAnsi="Palatino Linotype" w:cs="Arial"/>
          <w:sz w:val="24"/>
          <w:lang w:eastAsia="en-US"/>
        </w:rPr>
        <w:t xml:space="preserve">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w:t>
      </w:r>
      <w:r w:rsidRPr="00CD7158">
        <w:rPr>
          <w:rFonts w:ascii="Palatino Linotype" w:eastAsia="Arial Unicode MS" w:hAnsi="Palatino Linotype" w:cs="Arial"/>
          <w:sz w:val="24"/>
          <w:lang w:eastAsia="en-US"/>
        </w:rPr>
        <w:lastRenderedPageBreak/>
        <w:t>exhaustiva y razonable de la información solicitada a fin de que ésta sea entregada a los solicitantes.</w:t>
      </w:r>
    </w:p>
    <w:p w14:paraId="18191638" w14:textId="77777777" w:rsidR="00005F70" w:rsidRPr="00CD7158" w:rsidRDefault="00005F70" w:rsidP="00005F70">
      <w:pPr>
        <w:pStyle w:val="Prrafodelista"/>
        <w:spacing w:line="360" w:lineRule="auto"/>
        <w:ind w:left="0"/>
        <w:jc w:val="both"/>
        <w:rPr>
          <w:rFonts w:ascii="Palatino Linotype" w:eastAsia="Arial Unicode MS" w:hAnsi="Palatino Linotype" w:cs="Arial"/>
          <w:sz w:val="24"/>
          <w:lang w:eastAsia="en-US"/>
        </w:rPr>
      </w:pPr>
    </w:p>
    <w:p w14:paraId="15762568" w14:textId="77777777" w:rsidR="00005F70" w:rsidRPr="00CD7158" w:rsidRDefault="00005F70" w:rsidP="00005F70">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CD7158">
        <w:rPr>
          <w:rFonts w:ascii="Palatino Linotype" w:eastAsia="Arial Unicode MS" w:hAnsi="Palatino Linotype" w:cs="Arial"/>
          <w:sz w:val="24"/>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7085D00F" w14:textId="77777777" w:rsidR="00005F70" w:rsidRPr="00CD7158" w:rsidRDefault="00005F70" w:rsidP="00005F70">
      <w:pPr>
        <w:pStyle w:val="Prrafodelista"/>
        <w:rPr>
          <w:rFonts w:ascii="Palatino Linotype" w:eastAsia="Arial Unicode MS" w:hAnsi="Palatino Linotype" w:cs="Arial"/>
          <w:sz w:val="24"/>
          <w:lang w:eastAsia="en-US"/>
        </w:rPr>
      </w:pPr>
    </w:p>
    <w:p w14:paraId="588BC203" w14:textId="77777777" w:rsidR="00005F70" w:rsidRPr="00CD7158" w:rsidRDefault="00005F70" w:rsidP="00005F70">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CD7158">
        <w:rPr>
          <w:rFonts w:ascii="Palatino Linotype" w:eastAsia="Arial Unicode MS" w:hAnsi="Palatino Linotype" w:cs="Arial"/>
          <w:sz w:val="24"/>
          <w:lang w:eastAsia="en-US"/>
        </w:rPr>
        <w:t xml:space="preserve">En el caso que se resuelve, </w:t>
      </w:r>
      <w:r w:rsidR="00683E55" w:rsidRPr="00CD7158">
        <w:rPr>
          <w:rFonts w:ascii="Palatino Linotype" w:eastAsia="Arial Unicode MS" w:hAnsi="Palatino Linotype" w:cs="Arial"/>
          <w:sz w:val="24"/>
          <w:lang w:eastAsia="en-US"/>
        </w:rPr>
        <w:t xml:space="preserve">de las constancias del Sistema Electrónico SAIMEX, </w:t>
      </w:r>
      <w:r w:rsidRPr="00CD7158">
        <w:rPr>
          <w:rFonts w:ascii="Palatino Linotype" w:eastAsia="Arial Unicode MS" w:hAnsi="Palatino Linotype" w:cs="Arial"/>
          <w:sz w:val="24"/>
          <w:lang w:eastAsia="en-US"/>
        </w:rPr>
        <w:t xml:space="preserve">se advierte que se realizó el requerimiento en fecha </w:t>
      </w:r>
      <w:r w:rsidR="00683E55" w:rsidRPr="00CD7158">
        <w:rPr>
          <w:rFonts w:ascii="Palatino Linotype" w:eastAsia="Arial Unicode MS" w:hAnsi="Palatino Linotype" w:cs="Arial"/>
          <w:sz w:val="24"/>
          <w:lang w:eastAsia="en-US"/>
        </w:rPr>
        <w:t>siete de agosto de dos mil veintitrés, mismo que fue respondido el veintiocho de agosto del mismo año; sin embargo, la respuesta al requerimiento no fue puesta a la vista del particular en respuesta:</w:t>
      </w:r>
    </w:p>
    <w:p w14:paraId="049EE2F5" w14:textId="77777777" w:rsidR="00683E55" w:rsidRPr="00CD7158" w:rsidRDefault="00683E55" w:rsidP="00683E55">
      <w:pPr>
        <w:pStyle w:val="Prrafodelista"/>
        <w:rPr>
          <w:rFonts w:ascii="Palatino Linotype" w:eastAsia="Arial Unicode MS" w:hAnsi="Palatino Linotype" w:cs="Arial"/>
          <w:sz w:val="24"/>
          <w:lang w:eastAsia="en-US"/>
        </w:rPr>
      </w:pPr>
    </w:p>
    <w:p w14:paraId="5E7579C3" w14:textId="77777777" w:rsidR="00683E55" w:rsidRPr="00CD7158" w:rsidRDefault="00683E55" w:rsidP="00683E55">
      <w:pPr>
        <w:pStyle w:val="Prrafodelista"/>
        <w:spacing w:line="360" w:lineRule="auto"/>
        <w:ind w:left="0"/>
        <w:jc w:val="both"/>
        <w:rPr>
          <w:rFonts w:ascii="Palatino Linotype" w:eastAsia="Arial Unicode MS" w:hAnsi="Palatino Linotype" w:cs="Arial"/>
          <w:sz w:val="24"/>
          <w:lang w:eastAsia="en-US"/>
        </w:rPr>
      </w:pPr>
      <w:r w:rsidRPr="00CD7158">
        <w:rPr>
          <w:rFonts w:ascii="Palatino Linotype" w:eastAsia="Arial Unicode MS" w:hAnsi="Palatino Linotype" w:cs="Arial"/>
          <w:noProof/>
          <w:sz w:val="24"/>
        </w:rPr>
        <w:drawing>
          <wp:inline distT="0" distB="0" distL="0" distR="0" wp14:anchorId="67A4651B" wp14:editId="28C7B30C">
            <wp:extent cx="5742940" cy="993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42940" cy="993775"/>
                    </a:xfrm>
                    <a:prstGeom prst="rect">
                      <a:avLst/>
                    </a:prstGeom>
                  </pic:spPr>
                </pic:pic>
              </a:graphicData>
            </a:graphic>
          </wp:inline>
        </w:drawing>
      </w:r>
    </w:p>
    <w:p w14:paraId="5BCD26D9" w14:textId="77777777" w:rsidR="00683E55" w:rsidRPr="00CD7158" w:rsidRDefault="00683E55" w:rsidP="00683E55">
      <w:pPr>
        <w:pStyle w:val="Prrafodelista"/>
        <w:spacing w:line="360" w:lineRule="auto"/>
        <w:ind w:left="0"/>
        <w:jc w:val="both"/>
        <w:rPr>
          <w:rFonts w:ascii="Palatino Linotype" w:eastAsia="Arial Unicode MS" w:hAnsi="Palatino Linotype" w:cs="Arial"/>
          <w:sz w:val="24"/>
          <w:lang w:eastAsia="en-US"/>
        </w:rPr>
      </w:pPr>
    </w:p>
    <w:p w14:paraId="68583A15" w14:textId="77777777" w:rsidR="00280757" w:rsidRPr="00CD7158" w:rsidRDefault="00683E55" w:rsidP="006C74C9">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CD7158">
        <w:rPr>
          <w:rFonts w:ascii="Palatino Linotype" w:hAnsi="Palatino Linotype"/>
          <w:sz w:val="24"/>
          <w:lang w:val="es-ES"/>
        </w:rPr>
        <w:t>De la respuesta al requerimiento, se advierte que el Sujeto Obligado señaló que respecto al pago del predial, se cuenta con un sitio y tres cajeros y señaló la ubicación, pero como ya fue señalado anteriormente, esta información no fue pu</w:t>
      </w:r>
      <w:r w:rsidR="006C74C9" w:rsidRPr="00CD7158">
        <w:rPr>
          <w:rFonts w:ascii="Palatino Linotype" w:hAnsi="Palatino Linotype"/>
          <w:sz w:val="24"/>
          <w:lang w:val="es-ES"/>
        </w:rPr>
        <w:t xml:space="preserve">esta a la vista del particular, </w:t>
      </w:r>
      <w:r w:rsidR="006C74C9" w:rsidRPr="00CD7158">
        <w:rPr>
          <w:rFonts w:ascii="Palatino Linotype" w:hAnsi="Palatino Linotype"/>
          <w:color w:val="000000" w:themeColor="text1"/>
          <w:sz w:val="24"/>
        </w:rPr>
        <w:t>por</w:t>
      </w:r>
      <w:r w:rsidR="00280757" w:rsidRPr="00CD7158">
        <w:rPr>
          <w:rFonts w:ascii="Palatino Linotype" w:hAnsi="Palatino Linotype"/>
          <w:color w:val="000000" w:themeColor="text1"/>
          <w:sz w:val="24"/>
        </w:rPr>
        <w:t xml:space="preserve"> lo tanto, una vez analizadas las constancias que forman el expediente electrónico, </w:t>
      </w:r>
      <w:r w:rsidR="006C74C9" w:rsidRPr="00CD7158">
        <w:rPr>
          <w:rFonts w:ascii="Palatino Linotype" w:eastAsia="MS Mincho" w:hAnsi="Palatino Linotype" w:cstheme="majorBidi"/>
          <w:sz w:val="24"/>
          <w:lang w:val="es-ES"/>
        </w:rPr>
        <w:t>resulta procedente ordenar, el documento donde conste el n</w:t>
      </w:r>
      <w:r w:rsidR="00266DA2" w:rsidRPr="00CD7158">
        <w:rPr>
          <w:rFonts w:ascii="Palatino Linotype" w:hAnsi="Palatino Linotype"/>
          <w:sz w:val="24"/>
          <w:lang w:val="es-ES"/>
        </w:rPr>
        <w:t xml:space="preserve">úmero y ubicación de sitios y cajeros para el pago de predial. </w:t>
      </w:r>
    </w:p>
    <w:p w14:paraId="1BB91D02" w14:textId="77777777" w:rsidR="00266DA2" w:rsidRPr="00CD7158" w:rsidRDefault="00266DA2" w:rsidP="00280757">
      <w:pPr>
        <w:pStyle w:val="Prrafodelista"/>
        <w:tabs>
          <w:tab w:val="left" w:pos="851"/>
        </w:tabs>
        <w:spacing w:line="360" w:lineRule="auto"/>
        <w:ind w:left="851" w:right="964"/>
        <w:jc w:val="both"/>
        <w:rPr>
          <w:rFonts w:ascii="Palatino Linotype" w:hAnsi="Palatino Linotype"/>
          <w:sz w:val="24"/>
          <w:lang w:val="es-ES"/>
        </w:rPr>
      </w:pPr>
    </w:p>
    <w:p w14:paraId="279AA65A" w14:textId="77777777" w:rsidR="00591EAE" w:rsidRPr="00CD7158" w:rsidRDefault="006C74C9" w:rsidP="00AB12E0">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CD7158">
        <w:rPr>
          <w:rFonts w:ascii="Palatino Linotype" w:hAnsi="Palatino Linotype"/>
          <w:sz w:val="24"/>
          <w:lang w:val="es-ES"/>
        </w:rPr>
        <w:lastRenderedPageBreak/>
        <w:t>Por otro lado, el Recurrente también solicitó</w:t>
      </w:r>
      <w:r w:rsidR="004310C8" w:rsidRPr="00CD7158">
        <w:rPr>
          <w:rFonts w:ascii="Palatino Linotype" w:hAnsi="Palatino Linotype"/>
          <w:sz w:val="24"/>
          <w:lang w:val="es-ES"/>
        </w:rPr>
        <w:t xml:space="preserve"> </w:t>
      </w:r>
      <w:r w:rsidR="004310C8" w:rsidRPr="00CD7158">
        <w:rPr>
          <w:rFonts w:ascii="Palatino Linotype" w:hAnsi="Palatino Linotype"/>
          <w:color w:val="000000"/>
          <w:sz w:val="24"/>
        </w:rPr>
        <w:t xml:space="preserve">número y ubicación de sitios y cajeros para el pago de agua, por lo que es necesario </w:t>
      </w:r>
      <w:r w:rsidR="00591EAE" w:rsidRPr="00CD7158">
        <w:rPr>
          <w:rFonts w:ascii="Palatino Linotype" w:hAnsi="Palatino Linotype"/>
          <w:color w:val="000000"/>
          <w:sz w:val="24"/>
        </w:rPr>
        <w:t>traer a contexto lo establecido en los artículo 21, 84, 85, 86 y 87 del Bando Municipal de Zinacantepec</w:t>
      </w:r>
      <w:r w:rsidR="00A71CF2" w:rsidRPr="00CD7158">
        <w:rPr>
          <w:rFonts w:ascii="Palatino Linotype" w:hAnsi="Palatino Linotype"/>
          <w:color w:val="000000"/>
          <w:sz w:val="24"/>
        </w:rPr>
        <w:t>, que establecen que el Organismo Público Descentralizado para la Prestación de Servicios de Agua Potable, Alcantarillado y Saneamiento de Zinacantepec, es un Organismo Descentralizado, con personalidad jurídica, patrimonio propio, y autonomía en el manejo de sus recursos en relación a la recaudación y administración de las contribuciones derivadas de los servicios que prestan</w:t>
      </w:r>
      <w:r w:rsidR="00591EAE" w:rsidRPr="00CD7158">
        <w:rPr>
          <w:rFonts w:ascii="Palatino Linotype" w:hAnsi="Palatino Linotype"/>
          <w:color w:val="000000"/>
          <w:sz w:val="24"/>
        </w:rPr>
        <w:t>:</w:t>
      </w:r>
    </w:p>
    <w:p w14:paraId="72EC8F40" w14:textId="77777777" w:rsidR="00591EAE" w:rsidRPr="00CD7158" w:rsidRDefault="00591EAE" w:rsidP="00A71CF2">
      <w:pPr>
        <w:spacing w:line="276" w:lineRule="auto"/>
        <w:ind w:left="851" w:right="822"/>
        <w:rPr>
          <w:rFonts w:ascii="Palatino Linotype" w:hAnsi="Palatino Linotype"/>
          <w:i/>
          <w:sz w:val="22"/>
        </w:rPr>
      </w:pPr>
      <w:r w:rsidRPr="00CD7158">
        <w:rPr>
          <w:rFonts w:ascii="Palatino Linotype" w:hAnsi="Palatino Linotype"/>
          <w:i/>
          <w:sz w:val="22"/>
        </w:rPr>
        <w:t>“Artículo 21</w:t>
      </w:r>
    </w:p>
    <w:p w14:paraId="7840922B" w14:textId="77777777" w:rsidR="00591EAE" w:rsidRPr="00CD7158" w:rsidRDefault="00591EAE" w:rsidP="00A71CF2">
      <w:pPr>
        <w:spacing w:line="276" w:lineRule="auto"/>
        <w:ind w:left="851" w:right="822"/>
        <w:rPr>
          <w:rFonts w:ascii="Palatino Linotype" w:hAnsi="Palatino Linotype"/>
          <w:i/>
          <w:sz w:val="22"/>
        </w:rPr>
      </w:pPr>
      <w:r w:rsidRPr="00CD7158">
        <w:rPr>
          <w:rFonts w:ascii="Palatino Linotype" w:hAnsi="Palatino Linotype"/>
          <w:i/>
          <w:sz w:val="22"/>
        </w:rPr>
        <w:t>…</w:t>
      </w:r>
    </w:p>
    <w:p w14:paraId="603468A4" w14:textId="77777777" w:rsidR="00591EAE" w:rsidRPr="00CD7158" w:rsidRDefault="00591EAE" w:rsidP="00A71CF2">
      <w:pPr>
        <w:spacing w:line="276" w:lineRule="auto"/>
        <w:ind w:left="851" w:right="822"/>
        <w:rPr>
          <w:rFonts w:ascii="Palatino Linotype" w:hAnsi="Palatino Linotype"/>
          <w:i/>
          <w:sz w:val="22"/>
        </w:rPr>
      </w:pPr>
      <w:r w:rsidRPr="00CD7158">
        <w:rPr>
          <w:rFonts w:ascii="Palatino Linotype" w:hAnsi="Palatino Linotype"/>
          <w:i/>
          <w:sz w:val="22"/>
        </w:rPr>
        <w:t>Para el despacho de los asuntos municipales, el Ayuntamiento se auxiliará de dependencias, organismos públicos descentralizados, desconcentrados y autónomos de la administración pública municipal, necesarios para el desarrollo de sus actividades, siendo los siguientes:</w:t>
      </w:r>
    </w:p>
    <w:p w14:paraId="559F4081" w14:textId="77777777" w:rsidR="00591EAE" w:rsidRPr="00CD7158" w:rsidRDefault="00591EAE" w:rsidP="00A71CF2">
      <w:pPr>
        <w:spacing w:line="276" w:lineRule="auto"/>
        <w:ind w:left="851" w:right="822"/>
        <w:rPr>
          <w:rFonts w:ascii="Palatino Linotype" w:hAnsi="Palatino Linotype"/>
          <w:i/>
          <w:sz w:val="22"/>
        </w:rPr>
      </w:pPr>
      <w:r w:rsidRPr="00CD7158">
        <w:rPr>
          <w:rFonts w:ascii="Palatino Linotype" w:hAnsi="Palatino Linotype"/>
          <w:i/>
          <w:sz w:val="22"/>
        </w:rPr>
        <w:t>…</w:t>
      </w:r>
    </w:p>
    <w:p w14:paraId="597A8867" w14:textId="77777777" w:rsidR="00591EAE" w:rsidRPr="00CD7158" w:rsidRDefault="00591EAE" w:rsidP="00A71CF2">
      <w:pPr>
        <w:spacing w:line="276" w:lineRule="auto"/>
        <w:ind w:left="851" w:right="822"/>
        <w:rPr>
          <w:rFonts w:ascii="Palatino Linotype" w:hAnsi="Palatino Linotype"/>
          <w:i/>
          <w:sz w:val="22"/>
        </w:rPr>
      </w:pPr>
      <w:r w:rsidRPr="00CD7158">
        <w:rPr>
          <w:rFonts w:ascii="Palatino Linotype" w:hAnsi="Palatino Linotype"/>
          <w:i/>
          <w:sz w:val="22"/>
        </w:rPr>
        <w:t>II. ORGANISMOS DESCENTRALIZADOS: 1. Sistema Municipal para el Desarrollo Integral de la Familia de Zinacantepec. 2. Organismo Público Descentralizado para la Prestación de Servicios de Agua Potable, Alcantarillado y Saneamiento de Zinacantepec. 3. Instituto Municipal de Cultura Física y Deporte de Zinacantepec.</w:t>
      </w:r>
    </w:p>
    <w:p w14:paraId="4CCFB4B4" w14:textId="77777777" w:rsidR="00591EAE" w:rsidRPr="00CD7158" w:rsidRDefault="00591EAE" w:rsidP="00A71CF2">
      <w:pPr>
        <w:spacing w:line="276" w:lineRule="auto"/>
        <w:ind w:left="851" w:right="822"/>
        <w:rPr>
          <w:rFonts w:ascii="Palatino Linotype" w:hAnsi="Palatino Linotype"/>
          <w:i/>
          <w:sz w:val="22"/>
          <w:lang w:val="es-ES"/>
        </w:rPr>
      </w:pPr>
      <w:r w:rsidRPr="00CD7158">
        <w:rPr>
          <w:rFonts w:ascii="Palatino Linotype" w:hAnsi="Palatino Linotype"/>
          <w:i/>
          <w:sz w:val="22"/>
        </w:rPr>
        <w:t>…”</w:t>
      </w:r>
    </w:p>
    <w:p w14:paraId="57543CB3" w14:textId="77777777" w:rsidR="00591EAE" w:rsidRPr="00CD7158" w:rsidRDefault="00591EAE" w:rsidP="00A71CF2">
      <w:pPr>
        <w:pStyle w:val="Prrafodelista"/>
        <w:spacing w:line="276" w:lineRule="auto"/>
        <w:ind w:left="851" w:right="822"/>
        <w:rPr>
          <w:rFonts w:ascii="Palatino Linotype" w:hAnsi="Palatino Linotype"/>
          <w:i/>
          <w:lang w:val="es-ES"/>
        </w:rPr>
      </w:pPr>
    </w:p>
    <w:p w14:paraId="55A97AAA" w14:textId="77777777" w:rsidR="00591EAE" w:rsidRPr="00CD7158" w:rsidRDefault="00591EAE" w:rsidP="00A71CF2">
      <w:pPr>
        <w:pStyle w:val="Prrafodelista"/>
        <w:spacing w:line="276" w:lineRule="auto"/>
        <w:ind w:left="851" w:right="822"/>
        <w:rPr>
          <w:rFonts w:ascii="Palatino Linotype" w:hAnsi="Palatino Linotype"/>
          <w:i/>
          <w:lang w:val="es-ES"/>
        </w:rPr>
      </w:pPr>
    </w:p>
    <w:p w14:paraId="61D3AB37" w14:textId="77777777" w:rsidR="00A71CF2" w:rsidRPr="00CD7158" w:rsidRDefault="00A71CF2" w:rsidP="00A71CF2">
      <w:pPr>
        <w:pStyle w:val="Prrafodelista"/>
        <w:tabs>
          <w:tab w:val="left" w:pos="851"/>
        </w:tabs>
        <w:spacing w:line="276" w:lineRule="auto"/>
        <w:ind w:left="851" w:right="822"/>
        <w:jc w:val="both"/>
        <w:rPr>
          <w:rFonts w:ascii="Palatino Linotype" w:hAnsi="Palatino Linotype"/>
          <w:i/>
        </w:rPr>
      </w:pPr>
      <w:r w:rsidRPr="00CD7158">
        <w:rPr>
          <w:rFonts w:ascii="Palatino Linotype" w:hAnsi="Palatino Linotype"/>
          <w:i/>
        </w:rPr>
        <w:t>“</w:t>
      </w:r>
      <w:r w:rsidR="00591EAE" w:rsidRPr="00CD7158">
        <w:rPr>
          <w:rFonts w:ascii="Palatino Linotype" w:hAnsi="Palatino Linotype"/>
          <w:i/>
        </w:rPr>
        <w:t>Artículo 84. La prestación, control y vigilancia de los servicios de suministro de agua potable, drenaje, alcantarillado, tratamiento y disposición de aguas residuales, dentro del territorio municipal, se realizará a través del Organismo Público Descentralizado para la Prestación de los Servicios de Agua Potable, Alcantarillado y Saneamiento del Municipio de Zinacantepec (O.P.D.A.P.A.S.), de acuerdo a las disposiciones legales vigentes, en términos de las facultades previstas por el artículo 115 Fracción III, inciso a) de la Constitución Política de los Estados Unidos Mexicanos, así como la sección quinta y sexta del Capítulo Tercero del Título Segundo y Título Cuarto de la Ley del Agua para el Estado de México y municipios.</w:t>
      </w:r>
      <w:r w:rsidRPr="00CD7158">
        <w:rPr>
          <w:rFonts w:ascii="Palatino Linotype" w:hAnsi="Palatino Linotype"/>
          <w:i/>
        </w:rPr>
        <w:t>”</w:t>
      </w:r>
      <w:r w:rsidR="00591EAE" w:rsidRPr="00CD7158">
        <w:rPr>
          <w:rFonts w:ascii="Palatino Linotype" w:hAnsi="Palatino Linotype"/>
          <w:i/>
        </w:rPr>
        <w:t xml:space="preserve"> </w:t>
      </w:r>
    </w:p>
    <w:p w14:paraId="105C468F" w14:textId="77777777" w:rsidR="00A71CF2" w:rsidRPr="00CD7158" w:rsidRDefault="00A71CF2" w:rsidP="00A71CF2">
      <w:pPr>
        <w:pStyle w:val="Prrafodelista"/>
        <w:tabs>
          <w:tab w:val="left" w:pos="851"/>
        </w:tabs>
        <w:spacing w:line="276" w:lineRule="auto"/>
        <w:ind w:left="851" w:right="822"/>
        <w:jc w:val="both"/>
        <w:rPr>
          <w:rFonts w:ascii="Palatino Linotype" w:hAnsi="Palatino Linotype"/>
          <w:i/>
        </w:rPr>
      </w:pPr>
    </w:p>
    <w:p w14:paraId="3F0B8CCE" w14:textId="77777777" w:rsidR="00A71CF2" w:rsidRPr="00CD7158" w:rsidRDefault="00A71CF2" w:rsidP="00A71CF2">
      <w:pPr>
        <w:pStyle w:val="Prrafodelista"/>
        <w:tabs>
          <w:tab w:val="left" w:pos="851"/>
        </w:tabs>
        <w:spacing w:line="276" w:lineRule="auto"/>
        <w:ind w:left="851" w:right="822"/>
        <w:jc w:val="both"/>
        <w:rPr>
          <w:rFonts w:ascii="Palatino Linotype" w:hAnsi="Palatino Linotype"/>
          <w:i/>
        </w:rPr>
      </w:pPr>
      <w:r w:rsidRPr="00CD7158">
        <w:rPr>
          <w:rFonts w:ascii="Palatino Linotype" w:hAnsi="Palatino Linotype"/>
          <w:i/>
        </w:rPr>
        <w:t>“</w:t>
      </w:r>
      <w:r w:rsidR="00591EAE" w:rsidRPr="00CD7158">
        <w:rPr>
          <w:rFonts w:ascii="Palatino Linotype" w:hAnsi="Palatino Linotype"/>
          <w:i/>
        </w:rPr>
        <w:t xml:space="preserve">Artículo 85. El O.P.D.A.P.AS. tendrá las siguientes funciones: I. Administrar y conservar este servicio. II. Construir, operar y mantener la infraestructura hidráulica. III. Planear y programar los servicios de suministro de agua potable y aguas residuales. Es atribución de O.P.D.A.P.A.S., orientar a los usuarios del servicio, respecto de la cultura en el uso racional del agua, actividad que se realizará a través de programas y campañas que generen en la ciudadanía, una conciencia hacia el cuidado e importancia del vital líquido en el municipio. </w:t>
      </w:r>
    </w:p>
    <w:p w14:paraId="39257ECC" w14:textId="77777777" w:rsidR="00A71CF2" w:rsidRPr="00CD7158" w:rsidRDefault="00A71CF2" w:rsidP="00A71CF2">
      <w:pPr>
        <w:pStyle w:val="Prrafodelista"/>
        <w:tabs>
          <w:tab w:val="left" w:pos="851"/>
        </w:tabs>
        <w:spacing w:line="276" w:lineRule="auto"/>
        <w:ind w:left="851" w:right="822"/>
        <w:jc w:val="both"/>
        <w:rPr>
          <w:rFonts w:ascii="Palatino Linotype" w:hAnsi="Palatino Linotype"/>
          <w:i/>
        </w:rPr>
      </w:pPr>
    </w:p>
    <w:p w14:paraId="6E7E2848" w14:textId="77777777" w:rsidR="00A71CF2" w:rsidRPr="00CD7158" w:rsidRDefault="00591EAE" w:rsidP="00A71CF2">
      <w:pPr>
        <w:pStyle w:val="Prrafodelista"/>
        <w:tabs>
          <w:tab w:val="left" w:pos="851"/>
        </w:tabs>
        <w:spacing w:line="276" w:lineRule="auto"/>
        <w:ind w:left="851" w:right="822"/>
        <w:jc w:val="both"/>
        <w:rPr>
          <w:rFonts w:ascii="Palatino Linotype" w:hAnsi="Palatino Linotype"/>
          <w:i/>
        </w:rPr>
      </w:pPr>
      <w:r w:rsidRPr="00CD7158">
        <w:rPr>
          <w:rFonts w:ascii="Palatino Linotype" w:hAnsi="Palatino Linotype"/>
          <w:i/>
        </w:rPr>
        <w:t>Artículo 86. La administración del O.P.D.A.P.A.S. estará a cargo de un Director General y un Consejo Directivo, quienes ejercerán las atribuciones y facultades que les confiere la norm</w:t>
      </w:r>
      <w:r w:rsidR="00A71CF2" w:rsidRPr="00CD7158">
        <w:rPr>
          <w:rFonts w:ascii="Palatino Linotype" w:hAnsi="Palatino Linotype"/>
          <w:i/>
        </w:rPr>
        <w:t>atividad aplicable.”</w:t>
      </w:r>
    </w:p>
    <w:p w14:paraId="78DC39A1" w14:textId="77777777" w:rsidR="00A71CF2" w:rsidRPr="00CD7158" w:rsidRDefault="00A71CF2" w:rsidP="00A71CF2">
      <w:pPr>
        <w:pStyle w:val="Prrafodelista"/>
        <w:tabs>
          <w:tab w:val="left" w:pos="851"/>
        </w:tabs>
        <w:spacing w:line="276" w:lineRule="auto"/>
        <w:ind w:left="851" w:right="822"/>
        <w:jc w:val="both"/>
        <w:rPr>
          <w:rFonts w:ascii="Palatino Linotype" w:hAnsi="Palatino Linotype"/>
          <w:i/>
        </w:rPr>
      </w:pPr>
    </w:p>
    <w:p w14:paraId="339BCFD9" w14:textId="77777777" w:rsidR="00591EAE" w:rsidRPr="00CD7158" w:rsidRDefault="00A71CF2" w:rsidP="00A71CF2">
      <w:pPr>
        <w:pStyle w:val="Prrafodelista"/>
        <w:tabs>
          <w:tab w:val="left" w:pos="851"/>
        </w:tabs>
        <w:spacing w:line="276" w:lineRule="auto"/>
        <w:ind w:left="851" w:right="822"/>
        <w:jc w:val="both"/>
        <w:rPr>
          <w:rFonts w:ascii="Palatino Linotype" w:hAnsi="Palatino Linotype"/>
          <w:i/>
        </w:rPr>
      </w:pPr>
      <w:r w:rsidRPr="00CD7158">
        <w:rPr>
          <w:rFonts w:ascii="Palatino Linotype" w:hAnsi="Palatino Linotype"/>
          <w:i/>
        </w:rPr>
        <w:t>“</w:t>
      </w:r>
      <w:r w:rsidR="00591EAE" w:rsidRPr="00CD7158">
        <w:rPr>
          <w:rFonts w:ascii="Palatino Linotype" w:hAnsi="Palatino Linotype"/>
          <w:i/>
        </w:rPr>
        <w:t>Artículo 87. El O.P.D.A.P.A.S., tiene personalidad jurídica, patrimonio propio, autonomía en el manejo de sus recursos y el carácter de autoridad fiscal por conducto de su director, en relación a la recaudación y administración de las contribuciones derivadas de los servicios que presta, por lo que podrá realizar los actos de notificación, verificación, inspección, vigilancia y ejecución, y en su caso iniciar, tramitar y resolver los procedimientos administrativos por infracciones cometidas al código financiero del Estado de México y municipios, Ley del Agua para el Estado de México y municipios, a su reglamento y demás normatividades aplicables, pudiendo incluso, restringir el servicio en caso de falta de dos o más pagos bimestrales consecutivos del servicio, hasta que se regularice el pago.</w:t>
      </w:r>
    </w:p>
    <w:p w14:paraId="7B818322" w14:textId="77777777" w:rsidR="00A71CF2" w:rsidRPr="00CD7158" w:rsidRDefault="00A71CF2" w:rsidP="00A71CF2">
      <w:pPr>
        <w:pStyle w:val="Prrafodelista"/>
        <w:tabs>
          <w:tab w:val="left" w:pos="851"/>
        </w:tabs>
        <w:spacing w:line="276" w:lineRule="auto"/>
        <w:ind w:left="851" w:right="822"/>
        <w:jc w:val="both"/>
        <w:rPr>
          <w:rFonts w:ascii="Palatino Linotype" w:hAnsi="Palatino Linotype"/>
          <w:i/>
        </w:rPr>
      </w:pPr>
      <w:r w:rsidRPr="00CD7158">
        <w:rPr>
          <w:rFonts w:ascii="Palatino Linotype" w:hAnsi="Palatino Linotype"/>
          <w:i/>
        </w:rPr>
        <w:t>…”</w:t>
      </w:r>
    </w:p>
    <w:p w14:paraId="32909E3F" w14:textId="77777777" w:rsidR="00591EAE" w:rsidRPr="00CD7158" w:rsidRDefault="00591EAE" w:rsidP="00591EAE">
      <w:pPr>
        <w:pStyle w:val="Prrafodelista"/>
        <w:tabs>
          <w:tab w:val="left" w:pos="851"/>
        </w:tabs>
        <w:spacing w:line="360" w:lineRule="auto"/>
        <w:ind w:left="851" w:right="822"/>
        <w:jc w:val="both"/>
        <w:rPr>
          <w:rFonts w:ascii="Palatino Linotype" w:hAnsi="Palatino Linotype"/>
          <w:i/>
          <w:sz w:val="24"/>
          <w:lang w:val="es-ES"/>
        </w:rPr>
      </w:pPr>
    </w:p>
    <w:p w14:paraId="7113AA21" w14:textId="77777777" w:rsidR="006C74C9" w:rsidRPr="00CD7158" w:rsidRDefault="00A71CF2" w:rsidP="00A71CF2">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CD7158">
        <w:rPr>
          <w:rFonts w:ascii="Palatino Linotype" w:hAnsi="Palatino Linotype"/>
          <w:sz w:val="24"/>
          <w:lang w:val="es-ES"/>
        </w:rPr>
        <w:t xml:space="preserve">Consecuentemente, el </w:t>
      </w:r>
      <w:r w:rsidRPr="00CD7158">
        <w:rPr>
          <w:rFonts w:ascii="Palatino Linotype" w:hAnsi="Palatino Linotype"/>
          <w:sz w:val="24"/>
        </w:rPr>
        <w:t>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establece que el Organismo Público Descentralizado para la Prestación de los Servicios de Agua Potable, Alcantarillado y Saneamiento de Zinacantepec, es un Sujeto O</w:t>
      </w:r>
      <w:r w:rsidR="00861943" w:rsidRPr="00CD7158">
        <w:rPr>
          <w:rFonts w:ascii="Palatino Linotype" w:hAnsi="Palatino Linotype"/>
          <w:sz w:val="24"/>
        </w:rPr>
        <w:t>bligado</w:t>
      </w:r>
      <w:r w:rsidRPr="00CD7158">
        <w:rPr>
          <w:rFonts w:ascii="Palatino Linotype" w:hAnsi="Palatino Linotype"/>
          <w:sz w:val="24"/>
        </w:rPr>
        <w:t xml:space="preserve"> diverso al Ayuntamiento de Zinacantepec:</w:t>
      </w:r>
    </w:p>
    <w:p w14:paraId="1A72ACA0" w14:textId="77777777" w:rsidR="00861943" w:rsidRPr="00CD7158" w:rsidRDefault="00861943" w:rsidP="00861943">
      <w:pPr>
        <w:pStyle w:val="Prrafodelista"/>
        <w:tabs>
          <w:tab w:val="left" w:pos="851"/>
        </w:tabs>
        <w:spacing w:line="360" w:lineRule="auto"/>
        <w:ind w:left="0" w:right="49"/>
        <w:jc w:val="both"/>
        <w:rPr>
          <w:rFonts w:ascii="Palatino Linotype" w:hAnsi="Palatino Linotype"/>
          <w:sz w:val="24"/>
          <w:lang w:val="es-ES"/>
        </w:rPr>
      </w:pPr>
    </w:p>
    <w:p w14:paraId="3C553AAF" w14:textId="77777777" w:rsidR="00A71CF2" w:rsidRPr="00CD7158" w:rsidRDefault="00861943" w:rsidP="00861943">
      <w:pPr>
        <w:pStyle w:val="Prrafodelista"/>
        <w:tabs>
          <w:tab w:val="left" w:pos="851"/>
        </w:tabs>
        <w:spacing w:line="360" w:lineRule="auto"/>
        <w:ind w:left="0" w:right="49"/>
        <w:jc w:val="center"/>
        <w:rPr>
          <w:rFonts w:ascii="Palatino Linotype" w:hAnsi="Palatino Linotype"/>
          <w:sz w:val="24"/>
          <w:lang w:val="es-ES"/>
        </w:rPr>
      </w:pPr>
      <w:r w:rsidRPr="00CD7158">
        <w:rPr>
          <w:rFonts w:ascii="Palatino Linotype" w:hAnsi="Palatino Linotype"/>
          <w:noProof/>
          <w:sz w:val="24"/>
        </w:rPr>
        <w:drawing>
          <wp:inline distT="0" distB="0" distL="0" distR="0" wp14:anchorId="102C9EF7" wp14:editId="1ADB27C6">
            <wp:extent cx="5742940" cy="1644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2940" cy="164465"/>
                    </a:xfrm>
                    <a:prstGeom prst="rect">
                      <a:avLst/>
                    </a:prstGeom>
                  </pic:spPr>
                </pic:pic>
              </a:graphicData>
            </a:graphic>
          </wp:inline>
        </w:drawing>
      </w:r>
    </w:p>
    <w:p w14:paraId="2CB92D22" w14:textId="77777777" w:rsidR="006C74C9" w:rsidRPr="00CD7158" w:rsidRDefault="00861943" w:rsidP="00861943">
      <w:pPr>
        <w:pStyle w:val="Prrafodelista"/>
        <w:tabs>
          <w:tab w:val="left" w:pos="851"/>
        </w:tabs>
        <w:spacing w:line="360" w:lineRule="auto"/>
        <w:ind w:left="0" w:right="49"/>
        <w:jc w:val="both"/>
        <w:rPr>
          <w:rFonts w:ascii="Palatino Linotype" w:hAnsi="Palatino Linotype"/>
          <w:sz w:val="24"/>
          <w:lang w:val="es-ES"/>
        </w:rPr>
      </w:pPr>
      <w:r w:rsidRPr="00CD7158">
        <w:rPr>
          <w:rFonts w:ascii="Palatino Linotype" w:hAnsi="Palatino Linotype"/>
          <w:noProof/>
          <w:sz w:val="24"/>
        </w:rPr>
        <w:drawing>
          <wp:inline distT="0" distB="0" distL="0" distR="0" wp14:anchorId="649199B0" wp14:editId="40C1EF12">
            <wp:extent cx="5742940" cy="581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581025"/>
                    </a:xfrm>
                    <a:prstGeom prst="rect">
                      <a:avLst/>
                    </a:prstGeom>
                  </pic:spPr>
                </pic:pic>
              </a:graphicData>
            </a:graphic>
          </wp:inline>
        </w:drawing>
      </w:r>
    </w:p>
    <w:p w14:paraId="570537DC" w14:textId="77777777" w:rsidR="006C74C9" w:rsidRPr="00CD7158" w:rsidRDefault="006C74C9" w:rsidP="006C74C9">
      <w:pPr>
        <w:pStyle w:val="Prrafodelista"/>
        <w:tabs>
          <w:tab w:val="left" w:pos="851"/>
        </w:tabs>
        <w:spacing w:line="360" w:lineRule="auto"/>
        <w:ind w:left="0" w:right="49"/>
        <w:jc w:val="both"/>
        <w:rPr>
          <w:rFonts w:ascii="Palatino Linotype" w:hAnsi="Palatino Linotype"/>
          <w:sz w:val="24"/>
          <w:lang w:val="es-ES"/>
        </w:rPr>
      </w:pPr>
    </w:p>
    <w:p w14:paraId="7E3CC9D6" w14:textId="77777777" w:rsidR="006C74C9" w:rsidRPr="00CD7158" w:rsidRDefault="006C74C9" w:rsidP="006C74C9">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CD7158">
        <w:rPr>
          <w:rFonts w:ascii="Palatino Linotype" w:eastAsiaTheme="minorEastAsia" w:hAnsi="Palatino Linotype" w:cstheme="minorBidi"/>
          <w:color w:val="000000" w:themeColor="text1"/>
          <w:sz w:val="24"/>
          <w:lang w:val="es-ES_tradnl"/>
        </w:rPr>
        <w:t>Por lo anterior, es imperativo traer a estudio lo dispuesto por el artículo 167 de la Ley de Transparencia y Acceso a la Información Pública del Estado de México y Municipios, que es de la literalidad siguiente:</w:t>
      </w:r>
    </w:p>
    <w:p w14:paraId="1E802752" w14:textId="77777777" w:rsidR="006C74C9" w:rsidRPr="00CD7158" w:rsidRDefault="006C74C9" w:rsidP="006C74C9">
      <w:pPr>
        <w:tabs>
          <w:tab w:val="left" w:pos="142"/>
          <w:tab w:val="left" w:pos="284"/>
          <w:tab w:val="left" w:pos="426"/>
        </w:tabs>
        <w:spacing w:before="240" w:after="240" w:line="360" w:lineRule="auto"/>
        <w:ind w:left="567" w:right="607"/>
        <w:contextualSpacing/>
        <w:jc w:val="both"/>
        <w:rPr>
          <w:rFonts w:ascii="Palatino Linotype" w:eastAsiaTheme="minorEastAsia" w:hAnsi="Palatino Linotype" w:cstheme="minorBidi"/>
          <w:i/>
          <w:sz w:val="22"/>
          <w:lang w:val="es-ES_tradnl"/>
        </w:rPr>
      </w:pPr>
      <w:r w:rsidRPr="00CD7158">
        <w:rPr>
          <w:rFonts w:ascii="Palatino Linotype" w:eastAsiaTheme="minorEastAsia" w:hAnsi="Palatino Linotype" w:cstheme="minorBidi"/>
          <w:sz w:val="22"/>
          <w:lang w:val="es-ES_tradnl"/>
        </w:rPr>
        <w:t>“</w:t>
      </w:r>
      <w:r w:rsidRPr="00CD7158">
        <w:rPr>
          <w:rFonts w:ascii="Palatino Linotype" w:eastAsiaTheme="minorEastAsia" w:hAnsi="Palatino Linotype" w:cstheme="minorBidi"/>
          <w:b/>
          <w:i/>
          <w:sz w:val="22"/>
          <w:lang w:val="es-ES_tradnl"/>
        </w:rPr>
        <w:t>Artículo 167.</w:t>
      </w:r>
      <w:r w:rsidRPr="00CD7158">
        <w:rPr>
          <w:rFonts w:ascii="Palatino Linotype" w:eastAsiaTheme="minorEastAsia" w:hAnsi="Palatino Linotype" w:cstheme="minorBidi"/>
          <w:i/>
          <w:sz w:val="22"/>
          <w:lang w:val="es-ES_tradnl"/>
        </w:rPr>
        <w:t xml:space="preserve"> </w:t>
      </w:r>
      <w:r w:rsidRPr="00CD7158">
        <w:rPr>
          <w:rFonts w:ascii="Palatino Linotype" w:eastAsiaTheme="minorEastAsia" w:hAnsi="Palatino Linotype" w:cstheme="minorBidi"/>
          <w:b/>
          <w:i/>
          <w:sz w:val="22"/>
          <w:lang w:val="es-ES_tradnl"/>
        </w:rPr>
        <w:t>Cuando las unidades de transparencia determinen la</w:t>
      </w:r>
      <w:r w:rsidRPr="00CD7158">
        <w:rPr>
          <w:rFonts w:ascii="Palatino Linotype" w:eastAsiaTheme="minorEastAsia" w:hAnsi="Palatino Linotype" w:cstheme="minorBidi"/>
          <w:i/>
          <w:sz w:val="22"/>
          <w:lang w:val="es-ES_tradnl"/>
        </w:rPr>
        <w:t xml:space="preserve"> notoria </w:t>
      </w:r>
      <w:r w:rsidRPr="00CD7158">
        <w:rPr>
          <w:rFonts w:ascii="Palatino Linotype" w:eastAsiaTheme="minorEastAsia" w:hAnsi="Palatino Linotype" w:cstheme="minorBidi"/>
          <w:b/>
          <w:i/>
          <w:sz w:val="22"/>
          <w:lang w:val="es-ES_tradnl"/>
        </w:rPr>
        <w:t>incompetencia por parte de los sujetos obligados</w:t>
      </w:r>
      <w:r w:rsidRPr="00CD7158">
        <w:rPr>
          <w:rFonts w:ascii="Palatino Linotype" w:eastAsiaTheme="minorEastAsia" w:hAnsi="Palatino Linotype" w:cstheme="minorBidi"/>
          <w:i/>
          <w:sz w:val="22"/>
          <w:lang w:val="es-ES_tradnl"/>
        </w:rPr>
        <w:t xml:space="preserve">, dentro del ámbito de aplicación, para atender la solicitud de acceso a la información, </w:t>
      </w:r>
      <w:r w:rsidRPr="00CD7158">
        <w:rPr>
          <w:rFonts w:ascii="Palatino Linotype" w:eastAsiaTheme="minorEastAsia" w:hAnsi="Palatino Linotype" w:cstheme="minorBidi"/>
          <w:b/>
          <w:i/>
          <w:sz w:val="22"/>
          <w:lang w:val="es-ES_tradnl"/>
        </w:rPr>
        <w:t>deberán comunicarlo al solicitante, dentro de los tres días hábiles posteriores a la recepción de la solicitud y, en su caso orientar al solicitante, el o los sujetos obligados competentes.</w:t>
      </w:r>
      <w:r w:rsidRPr="00CD7158">
        <w:rPr>
          <w:rFonts w:ascii="Palatino Linotype" w:eastAsiaTheme="minorEastAsia" w:hAnsi="Palatino Linotype" w:cstheme="minorBidi"/>
          <w:i/>
          <w:sz w:val="22"/>
          <w:lang w:val="es-ES_tradnl"/>
        </w:rPr>
        <w:t xml:space="preserve"> </w:t>
      </w:r>
    </w:p>
    <w:p w14:paraId="35713B73" w14:textId="77777777" w:rsidR="006C74C9" w:rsidRPr="00CD7158" w:rsidRDefault="006C74C9" w:rsidP="006C74C9">
      <w:pPr>
        <w:tabs>
          <w:tab w:val="left" w:pos="142"/>
          <w:tab w:val="left" w:pos="284"/>
          <w:tab w:val="left" w:pos="426"/>
        </w:tabs>
        <w:spacing w:before="240" w:after="240" w:line="360" w:lineRule="auto"/>
        <w:ind w:left="567" w:right="607"/>
        <w:contextualSpacing/>
        <w:jc w:val="both"/>
        <w:rPr>
          <w:rFonts w:ascii="Palatino Linotype" w:eastAsiaTheme="minorEastAsia" w:hAnsi="Palatino Linotype" w:cstheme="minorBidi"/>
          <w:i/>
          <w:sz w:val="22"/>
          <w:lang w:val="es-ES_tradnl"/>
        </w:rPr>
      </w:pPr>
      <w:r w:rsidRPr="00CD7158">
        <w:rPr>
          <w:rFonts w:ascii="Palatino Linotype" w:eastAsiaTheme="minorEastAsia" w:hAnsi="Palatino Linotype" w:cstheme="minorBidi"/>
          <w:i/>
          <w:sz w:val="22"/>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54026944" w14:textId="77777777" w:rsidR="006C74C9" w:rsidRPr="00CD7158" w:rsidRDefault="006C74C9" w:rsidP="006C74C9">
      <w:pPr>
        <w:tabs>
          <w:tab w:val="left" w:pos="142"/>
          <w:tab w:val="left" w:pos="284"/>
          <w:tab w:val="left" w:pos="426"/>
        </w:tabs>
        <w:spacing w:before="240" w:after="240" w:line="360" w:lineRule="auto"/>
        <w:ind w:left="567" w:right="607"/>
        <w:contextualSpacing/>
        <w:jc w:val="both"/>
        <w:rPr>
          <w:rFonts w:ascii="Palatino Linotype" w:eastAsiaTheme="minorEastAsia" w:hAnsi="Palatino Linotype" w:cstheme="minorBidi"/>
          <w:i/>
          <w:sz w:val="22"/>
          <w:lang w:val="es-ES_tradnl"/>
        </w:rPr>
      </w:pPr>
      <w:r w:rsidRPr="00CD7158">
        <w:rPr>
          <w:rFonts w:ascii="Palatino Linotype" w:eastAsiaTheme="minorEastAsia" w:hAnsi="Palatino Linotype" w:cstheme="minorBidi"/>
          <w:b/>
          <w:i/>
          <w:sz w:val="22"/>
          <w:lang w:val="es-ES_tradnl"/>
        </w:rPr>
        <w:t>Si transcurrido el plazo señalado en el primer párrafo de este artículo, el sujeto obligado no declina la competencia en los términos establecidos, podrá canalizar la solicitud ante el sujeto obligado competente.</w:t>
      </w:r>
      <w:r w:rsidRPr="00CD7158">
        <w:rPr>
          <w:rFonts w:ascii="Palatino Linotype" w:eastAsiaTheme="minorEastAsia" w:hAnsi="Palatino Linotype" w:cstheme="minorBidi"/>
          <w:i/>
          <w:sz w:val="22"/>
          <w:lang w:val="es-ES_tradnl"/>
        </w:rPr>
        <w:t>”</w:t>
      </w:r>
    </w:p>
    <w:p w14:paraId="7B8D4245" w14:textId="77777777" w:rsidR="006C74C9" w:rsidRPr="00CD7158" w:rsidRDefault="006C74C9" w:rsidP="006C74C9">
      <w:pPr>
        <w:tabs>
          <w:tab w:val="left" w:pos="142"/>
          <w:tab w:val="left" w:pos="284"/>
          <w:tab w:val="left" w:pos="426"/>
        </w:tabs>
        <w:spacing w:before="240" w:after="240" w:line="360" w:lineRule="auto"/>
        <w:ind w:left="567" w:right="607"/>
        <w:contextualSpacing/>
        <w:jc w:val="both"/>
        <w:rPr>
          <w:rFonts w:ascii="Palatino Linotype" w:eastAsiaTheme="minorEastAsia" w:hAnsi="Palatino Linotype" w:cstheme="minorBidi"/>
          <w:sz w:val="22"/>
          <w:lang w:val="es-ES_tradnl"/>
        </w:rPr>
      </w:pPr>
    </w:p>
    <w:p w14:paraId="753458D5" w14:textId="77777777" w:rsidR="006C74C9" w:rsidRPr="00CD7158" w:rsidRDefault="006C74C9" w:rsidP="006C74C9">
      <w:pPr>
        <w:tabs>
          <w:tab w:val="left" w:pos="142"/>
          <w:tab w:val="left" w:pos="284"/>
          <w:tab w:val="left" w:pos="426"/>
        </w:tabs>
        <w:spacing w:before="240" w:after="240" w:line="360" w:lineRule="auto"/>
        <w:ind w:left="567" w:right="607"/>
        <w:contextualSpacing/>
        <w:jc w:val="both"/>
        <w:rPr>
          <w:rFonts w:ascii="Palatino Linotype" w:eastAsiaTheme="minorEastAsia" w:hAnsi="Palatino Linotype" w:cstheme="minorBidi"/>
          <w:sz w:val="22"/>
          <w:lang w:val="es-ES_tradnl"/>
        </w:rPr>
      </w:pPr>
      <w:r w:rsidRPr="00CD7158">
        <w:rPr>
          <w:rFonts w:ascii="Palatino Linotype" w:eastAsiaTheme="minorEastAsia" w:hAnsi="Palatino Linotype" w:cstheme="minorBidi"/>
          <w:sz w:val="22"/>
          <w:lang w:val="es-ES_tradnl"/>
        </w:rPr>
        <w:t>(Énfasis añadido)</w:t>
      </w:r>
    </w:p>
    <w:p w14:paraId="7440E8AC" w14:textId="77777777" w:rsidR="006C74C9" w:rsidRPr="00CD7158" w:rsidRDefault="006C74C9" w:rsidP="006C74C9">
      <w:pPr>
        <w:tabs>
          <w:tab w:val="left" w:pos="426"/>
        </w:tabs>
        <w:spacing w:before="240" w:after="240" w:line="360" w:lineRule="auto"/>
        <w:ind w:right="607"/>
        <w:contextualSpacing/>
        <w:jc w:val="both"/>
        <w:rPr>
          <w:rFonts w:ascii="Palatino Linotype" w:eastAsiaTheme="minorEastAsia" w:hAnsi="Palatino Linotype" w:cstheme="minorBidi"/>
          <w:color w:val="000000" w:themeColor="text1"/>
          <w:lang w:val="es-ES_tradnl"/>
        </w:rPr>
      </w:pPr>
    </w:p>
    <w:p w14:paraId="792B1414" w14:textId="77777777" w:rsidR="006C74C9" w:rsidRPr="00CD7158" w:rsidRDefault="006C74C9" w:rsidP="006C74C9">
      <w:pPr>
        <w:numPr>
          <w:ilvl w:val="0"/>
          <w:numId w:val="1"/>
        </w:numPr>
        <w:tabs>
          <w:tab w:val="left" w:pos="426"/>
        </w:tabs>
        <w:spacing w:before="240" w:after="240" w:line="360" w:lineRule="auto"/>
        <w:ind w:left="0" w:right="51" w:firstLine="0"/>
        <w:contextualSpacing/>
        <w:jc w:val="both"/>
        <w:rPr>
          <w:rFonts w:ascii="Palatino Linotype" w:eastAsiaTheme="minorEastAsia" w:hAnsi="Palatino Linotype" w:cstheme="minorBidi"/>
          <w:color w:val="000000" w:themeColor="text1"/>
          <w:lang w:val="es-ES_tradnl"/>
        </w:rPr>
      </w:pPr>
      <w:r w:rsidRPr="00CD7158">
        <w:rPr>
          <w:rFonts w:ascii="Palatino Linotype" w:eastAsiaTheme="minorEastAsia" w:hAnsi="Palatino Linotype" w:cstheme="minorBidi"/>
          <w:color w:val="000000" w:themeColor="text1"/>
          <w:lang w:val="es-ES_tradnl"/>
        </w:rPr>
        <w:t xml:space="preserve">De </w:t>
      </w:r>
      <w:r w:rsidRPr="00CD7158">
        <w:rPr>
          <w:rFonts w:ascii="Palatino Linotype" w:eastAsiaTheme="minorEastAsia" w:hAnsi="Palatino Linotype" w:cs="Arial"/>
          <w:lang w:val="es-ES_tradnl"/>
        </w:rPr>
        <w:t xml:space="preserve">tal forma que, una vez recibida una solicitud de información, el </w:t>
      </w:r>
      <w:r w:rsidRPr="00CD7158">
        <w:rPr>
          <w:rFonts w:ascii="Palatino Linotype" w:eastAsiaTheme="minorEastAsia" w:hAnsi="Palatino Linotype" w:cs="Arial"/>
          <w:b/>
          <w:bCs/>
          <w:lang w:val="es-ES_tradnl"/>
        </w:rPr>
        <w:t>SUJETO OBLIGADO</w:t>
      </w:r>
      <w:r w:rsidRPr="00CD7158">
        <w:rPr>
          <w:rFonts w:ascii="Palatino Linotype" w:eastAsiaTheme="minorEastAsia" w:hAnsi="Palatino Linotype" w:cs="Arial"/>
          <w:lang w:val="es-ES_tradnl"/>
        </w:rPr>
        <w:t xml:space="preserve"> determine que es incompetente para para poseer, generar o administrar </w:t>
      </w:r>
      <w:r w:rsidRPr="00CD7158">
        <w:rPr>
          <w:rFonts w:ascii="Palatino Linotype" w:eastAsiaTheme="minorEastAsia" w:hAnsi="Palatino Linotype" w:cs="Arial"/>
          <w:lang w:val="es-ES_tradnl"/>
        </w:rPr>
        <w:lastRenderedPageBreak/>
        <w:t>lo solicitado, dentro de los primeros tres (03) días posteriores a la recepción de la solicitud, deberá hacerlo del conocimiento del particular y, en su caso deberá orientarlo sobre el Sujeto Obligado competente para atender lo requerido.</w:t>
      </w:r>
    </w:p>
    <w:p w14:paraId="04AE3E60" w14:textId="77777777" w:rsidR="006C74C9" w:rsidRPr="00CD7158" w:rsidRDefault="006C74C9" w:rsidP="006C74C9">
      <w:pPr>
        <w:tabs>
          <w:tab w:val="left" w:pos="426"/>
        </w:tabs>
        <w:spacing w:before="240" w:after="240" w:line="360" w:lineRule="auto"/>
        <w:ind w:right="51"/>
        <w:contextualSpacing/>
        <w:jc w:val="both"/>
        <w:rPr>
          <w:rFonts w:ascii="Palatino Linotype" w:eastAsiaTheme="minorEastAsia" w:hAnsi="Palatino Linotype" w:cstheme="minorBidi"/>
          <w:color w:val="000000" w:themeColor="text1"/>
          <w:lang w:val="es-ES_tradnl"/>
        </w:rPr>
      </w:pPr>
    </w:p>
    <w:p w14:paraId="2B9BAD23" w14:textId="77777777" w:rsidR="006C74C9" w:rsidRPr="00CD7158" w:rsidRDefault="006C74C9" w:rsidP="006C74C9">
      <w:pPr>
        <w:numPr>
          <w:ilvl w:val="0"/>
          <w:numId w:val="1"/>
        </w:numPr>
        <w:tabs>
          <w:tab w:val="left" w:pos="426"/>
        </w:tabs>
        <w:spacing w:before="240" w:after="240" w:line="360" w:lineRule="auto"/>
        <w:ind w:left="0" w:right="51" w:firstLine="0"/>
        <w:contextualSpacing/>
        <w:jc w:val="both"/>
        <w:rPr>
          <w:rFonts w:ascii="Palatino Linotype" w:eastAsiaTheme="minorEastAsia" w:hAnsi="Palatino Linotype" w:cstheme="minorBidi"/>
          <w:color w:val="000000" w:themeColor="text1"/>
          <w:lang w:val="es-ES_tradnl"/>
        </w:rPr>
      </w:pPr>
      <w:r w:rsidRPr="00CD7158">
        <w:rPr>
          <w:rFonts w:ascii="Palatino Linotype" w:eastAsiaTheme="minorEastAsia" w:hAnsi="Palatino Linotype" w:cstheme="minorBidi"/>
          <w:lang w:val="es-ES_tradnl"/>
        </w:rPr>
        <w:t>Aunado a que cuando una solicitud de información es recibida a través del Sistema de Acceso a la Información Pública Mexiquense (</w:t>
      </w:r>
      <w:r w:rsidRPr="00CD7158">
        <w:rPr>
          <w:rFonts w:ascii="Palatino Linotype" w:eastAsiaTheme="minorEastAsia" w:hAnsi="Palatino Linotype" w:cstheme="minorBidi"/>
          <w:b/>
          <w:lang w:val="es-ES_tradnl"/>
        </w:rPr>
        <w:t>SAIMEX),</w:t>
      </w:r>
      <w:r w:rsidRPr="00CD7158">
        <w:rPr>
          <w:rFonts w:ascii="Palatino Linotype" w:eastAsiaTheme="minorEastAsia" w:hAnsi="Palatino Linotype" w:cstheme="minorBidi"/>
          <w:lang w:val="es-ES_tradnl"/>
        </w:rPr>
        <w:t xml:space="preserve"> el Titular de la Unidad de Transparencia, al tener una cuenta de administrador en la plataforma digital, pudo haber canalizado la solicitud a los entes públicos competentes en su momento, sin embargo, no lo hizo.</w:t>
      </w:r>
      <w:r w:rsidRPr="00CD7158">
        <w:rPr>
          <w:rFonts w:ascii="Palatino Linotype" w:eastAsiaTheme="minorEastAsia" w:hAnsi="Palatino Linotype" w:cstheme="minorBidi"/>
          <w:color w:val="000000" w:themeColor="text1"/>
          <w:lang w:val="es-ES_tradnl"/>
        </w:rPr>
        <w:t xml:space="preserve"> Por </w:t>
      </w:r>
      <w:r w:rsidRPr="00CD7158">
        <w:rPr>
          <w:rFonts w:ascii="Palatino Linotype" w:eastAsiaTheme="minorEastAsia" w:hAnsi="Palatino Linotype" w:cstheme="minorBidi"/>
          <w:lang w:val="es-ES_tradnl"/>
        </w:rPr>
        <w:t>ello se dejan a salvo los derechos del particular a efecto de que, de considerarlo oportuno, realice una nueva solicitud de información ante el Sujeto Obligado competente.</w:t>
      </w:r>
    </w:p>
    <w:p w14:paraId="0E4DDD67" w14:textId="77777777" w:rsidR="006C74C9" w:rsidRPr="00CD7158" w:rsidRDefault="006C74C9" w:rsidP="006C74C9">
      <w:pPr>
        <w:tabs>
          <w:tab w:val="left" w:pos="426"/>
        </w:tabs>
        <w:spacing w:before="240" w:after="240" w:line="360" w:lineRule="auto"/>
        <w:ind w:right="51"/>
        <w:contextualSpacing/>
        <w:jc w:val="both"/>
        <w:rPr>
          <w:rFonts w:ascii="Palatino Linotype" w:eastAsiaTheme="minorEastAsia" w:hAnsi="Palatino Linotype" w:cstheme="minorBidi"/>
          <w:color w:val="000000" w:themeColor="text1"/>
          <w:lang w:val="es-ES_tradnl"/>
        </w:rPr>
      </w:pPr>
    </w:p>
    <w:p w14:paraId="5C33690C" w14:textId="77777777" w:rsidR="006C74C9" w:rsidRPr="00CD7158" w:rsidRDefault="006C74C9" w:rsidP="006C74C9">
      <w:pPr>
        <w:numPr>
          <w:ilvl w:val="0"/>
          <w:numId w:val="1"/>
        </w:numPr>
        <w:tabs>
          <w:tab w:val="left" w:pos="426"/>
        </w:tabs>
        <w:spacing w:before="240" w:after="240" w:line="360" w:lineRule="auto"/>
        <w:ind w:left="0" w:right="51" w:firstLine="0"/>
        <w:contextualSpacing/>
        <w:jc w:val="both"/>
        <w:rPr>
          <w:rFonts w:ascii="Palatino Linotype" w:eastAsiaTheme="minorEastAsia" w:hAnsi="Palatino Linotype" w:cstheme="minorBidi"/>
          <w:color w:val="000000" w:themeColor="text1"/>
          <w:lang w:val="es-ES_tradnl"/>
        </w:rPr>
      </w:pPr>
      <w:r w:rsidRPr="00CD7158">
        <w:rPr>
          <w:rFonts w:ascii="Palatino Linotype" w:eastAsiaTheme="minorEastAsia" w:hAnsi="Palatino Linotype" w:cstheme="minorBidi"/>
          <w:color w:val="000000" w:themeColor="text1"/>
          <w:lang w:val="es-ES_tradnl"/>
        </w:rPr>
        <w:t xml:space="preserve">Asimismo, </w:t>
      </w:r>
      <w:r w:rsidRPr="00CD7158">
        <w:rPr>
          <w:rFonts w:ascii="Palatino Linotype" w:eastAsiaTheme="minorEastAsia" w:hAnsi="Palatino Linotype" w:cstheme="minorBidi"/>
          <w:lang w:val="es-ES_tradnl"/>
        </w:rPr>
        <w:t xml:space="preserve">toda vez que el </w:t>
      </w:r>
      <w:r w:rsidRPr="00CD7158">
        <w:rPr>
          <w:rFonts w:ascii="Palatino Linotype" w:eastAsiaTheme="minorEastAsia" w:hAnsi="Palatino Linotype" w:cstheme="minorBidi"/>
          <w:b/>
          <w:lang w:val="es-ES_tradnl"/>
        </w:rPr>
        <w:t>SUJETO OLIGADO</w:t>
      </w:r>
      <w:r w:rsidRPr="00CD7158">
        <w:rPr>
          <w:rFonts w:ascii="Palatino Linotype" w:eastAsiaTheme="minorEastAsia" w:hAnsi="Palatino Linotype" w:cstheme="minorBidi"/>
          <w:lang w:val="es-ES_tradnl"/>
        </w:rPr>
        <w:t xml:space="preserve"> no refirió la incompetencia, deberá entregar al </w:t>
      </w:r>
      <w:r w:rsidRPr="00CD7158">
        <w:rPr>
          <w:rFonts w:ascii="Palatino Linotype" w:eastAsiaTheme="minorEastAsia" w:hAnsi="Palatino Linotype" w:cstheme="minorBidi"/>
          <w:b/>
          <w:lang w:val="es-ES_tradnl"/>
        </w:rPr>
        <w:t>RECURRENTE</w:t>
      </w:r>
      <w:r w:rsidRPr="00CD7158">
        <w:rPr>
          <w:rFonts w:ascii="Palatino Linotype" w:eastAsiaTheme="minorEastAsia" w:hAnsi="Palatino Linotype" w:cstheme="minorBidi"/>
          <w:lang w:val="es-ES_tradnl"/>
        </w:rPr>
        <w:t xml:space="preserve"> </w:t>
      </w:r>
      <w:r w:rsidRPr="00CD7158">
        <w:rPr>
          <w:rFonts w:ascii="Palatino Linotype" w:eastAsiaTheme="minorEastAsia" w:hAnsi="Palatino Linotype" w:cstheme="minorBidi"/>
          <w:color w:val="000000" w:themeColor="text1"/>
          <w:lang w:val="es-ES_tradnl"/>
        </w:rPr>
        <w:t>el Acuerdo de Incompetencia respectivo, en el que funde y motive las razones por las que no genera, posee ni administra la información solicitada.</w:t>
      </w:r>
    </w:p>
    <w:p w14:paraId="3B51C6C7" w14:textId="77777777" w:rsidR="006C74C9" w:rsidRPr="00CD7158" w:rsidRDefault="006C74C9" w:rsidP="006C74C9">
      <w:pPr>
        <w:tabs>
          <w:tab w:val="left" w:pos="426"/>
        </w:tabs>
        <w:spacing w:before="240" w:after="240" w:line="360" w:lineRule="auto"/>
        <w:ind w:right="51"/>
        <w:contextualSpacing/>
        <w:jc w:val="both"/>
        <w:rPr>
          <w:rFonts w:ascii="Palatino Linotype" w:eastAsiaTheme="minorEastAsia" w:hAnsi="Palatino Linotype" w:cstheme="minorBidi"/>
          <w:color w:val="000000" w:themeColor="text1"/>
          <w:lang w:val="es-ES_tradnl"/>
        </w:rPr>
      </w:pPr>
    </w:p>
    <w:p w14:paraId="4B439CD4" w14:textId="77777777" w:rsidR="006C74C9" w:rsidRPr="00CD7158" w:rsidRDefault="006C74C9" w:rsidP="006C74C9">
      <w:pPr>
        <w:numPr>
          <w:ilvl w:val="0"/>
          <w:numId w:val="1"/>
        </w:numPr>
        <w:tabs>
          <w:tab w:val="left" w:pos="426"/>
        </w:tabs>
        <w:spacing w:before="240" w:after="240" w:line="360" w:lineRule="auto"/>
        <w:ind w:left="0" w:right="51" w:firstLine="0"/>
        <w:contextualSpacing/>
        <w:jc w:val="both"/>
        <w:rPr>
          <w:rFonts w:ascii="Palatino Linotype" w:eastAsiaTheme="minorEastAsia" w:hAnsi="Palatino Linotype" w:cstheme="minorBidi"/>
          <w:color w:val="000000" w:themeColor="text1"/>
          <w:lang w:val="es-ES_tradnl"/>
        </w:rPr>
      </w:pPr>
      <w:r w:rsidRPr="00CD7158">
        <w:rPr>
          <w:rFonts w:ascii="Palatino Linotype" w:eastAsiaTheme="minorEastAsia" w:hAnsi="Palatino Linotype" w:cstheme="minorBidi"/>
          <w:color w:val="000000" w:themeColor="text1"/>
          <w:lang w:val="es-ES_tradnl"/>
        </w:rPr>
        <w:t xml:space="preserve">La </w:t>
      </w:r>
      <w:r w:rsidRPr="00CD7158">
        <w:rPr>
          <w:rFonts w:ascii="Palatino Linotype" w:eastAsiaTheme="minorEastAsia" w:hAnsi="Palatino Linotype" w:cstheme="minorBidi"/>
          <w:lang w:val="es-ES_tradnl"/>
        </w:rPr>
        <w:t xml:space="preserve">emisión del Acuerdo de Incompetencia </w:t>
      </w:r>
      <w:r w:rsidRPr="00CD7158">
        <w:rPr>
          <w:rFonts w:ascii="Palatino Linotype" w:eastAsia="MS Mincho" w:hAnsi="Palatino Linotype" w:cs="Arial"/>
          <w:lang w:val="es-ES_tradnl"/>
        </w:rPr>
        <w:t xml:space="preserve">pertinente deberá realizarse de manera fundada y motivada que sustente las razones por las cuales ésta no es generada, poseída o administrada por el </w:t>
      </w:r>
      <w:r w:rsidRPr="00CD7158">
        <w:rPr>
          <w:rFonts w:ascii="Palatino Linotype" w:eastAsia="MS Mincho" w:hAnsi="Palatino Linotype" w:cs="Arial"/>
          <w:b/>
          <w:bCs/>
          <w:lang w:val="es-ES_tradnl"/>
        </w:rPr>
        <w:t>SUJETO OBLIGADO</w:t>
      </w:r>
      <w:r w:rsidRPr="00CD7158">
        <w:rPr>
          <w:rFonts w:ascii="Palatino Linotype" w:eastAsia="MS Mincho" w:hAnsi="Palatino Linotype" w:cs="Arial"/>
          <w:lang w:val="es-ES_tradnl"/>
        </w:rPr>
        <w:t>, lo cual es una facultad que le corresponde al Comité de Transparencia conforme a los artículos 47 y 49, fracción II, de la Ley de Transparencia y Acceso a la Información Pública del Estado de México y Municipios, que al efecto establecen:</w:t>
      </w:r>
    </w:p>
    <w:p w14:paraId="7BE4575D" w14:textId="77777777" w:rsidR="006C74C9" w:rsidRPr="00CD7158" w:rsidRDefault="006C74C9" w:rsidP="006C74C9">
      <w:pPr>
        <w:tabs>
          <w:tab w:val="left" w:pos="426"/>
        </w:tabs>
        <w:spacing w:before="240" w:line="360" w:lineRule="auto"/>
        <w:ind w:right="51"/>
        <w:contextualSpacing/>
        <w:jc w:val="both"/>
        <w:rPr>
          <w:rFonts w:ascii="Palatino Linotype" w:eastAsiaTheme="minorEastAsia" w:hAnsi="Palatino Linotype" w:cstheme="minorBidi"/>
          <w:color w:val="000000" w:themeColor="text1"/>
          <w:lang w:val="es-ES_tradnl"/>
        </w:rPr>
      </w:pPr>
    </w:p>
    <w:p w14:paraId="01F88FA3" w14:textId="77777777" w:rsidR="006C74C9" w:rsidRPr="00CD7158" w:rsidRDefault="006C74C9" w:rsidP="006C74C9">
      <w:pPr>
        <w:spacing w:line="360" w:lineRule="auto"/>
        <w:ind w:left="567" w:right="607"/>
        <w:contextualSpacing/>
        <w:jc w:val="both"/>
        <w:rPr>
          <w:rFonts w:ascii="Palatino Linotype" w:eastAsia="MS Mincho" w:hAnsi="Palatino Linotype"/>
          <w:i/>
          <w:sz w:val="22"/>
          <w:lang w:val="es-ES_tradnl"/>
        </w:rPr>
      </w:pPr>
      <w:r w:rsidRPr="00CD7158">
        <w:rPr>
          <w:rFonts w:ascii="Palatino Linotype" w:eastAsia="MS Mincho" w:hAnsi="Palatino Linotype" w:cstheme="minorBidi"/>
          <w:i/>
          <w:sz w:val="22"/>
          <w:lang w:val="es-ES_tradnl"/>
        </w:rPr>
        <w:lastRenderedPageBreak/>
        <w:t>“</w:t>
      </w:r>
      <w:r w:rsidRPr="00CD7158">
        <w:rPr>
          <w:rFonts w:ascii="Palatino Linotype" w:eastAsia="MS Mincho" w:hAnsi="Palatino Linotype" w:cstheme="minorBidi"/>
          <w:b/>
          <w:i/>
          <w:sz w:val="22"/>
          <w:lang w:val="es-ES_tradnl"/>
        </w:rPr>
        <w:t>Artículo 47.</w:t>
      </w:r>
      <w:r w:rsidRPr="00CD7158">
        <w:rPr>
          <w:rFonts w:ascii="Palatino Linotype" w:eastAsia="MS Mincho" w:hAnsi="Palatino Linotype" w:cstheme="minorBidi"/>
          <w:i/>
          <w:sz w:val="22"/>
          <w:lang w:val="es-ES_tradnl"/>
        </w:rPr>
        <w:t xml:space="preserve"> </w:t>
      </w:r>
      <w:r w:rsidRPr="00CD7158">
        <w:rPr>
          <w:rFonts w:ascii="Palatino Linotype" w:eastAsia="MS Mincho" w:hAnsi="Palatino Linotype" w:cstheme="minorBidi"/>
          <w:b/>
          <w:bCs/>
          <w:i/>
          <w:sz w:val="22"/>
          <w:lang w:val="es-ES_tradnl"/>
        </w:rPr>
        <w:t>El Comité de Transparencia será la autoridad máxima al interior del sujeto obligado en materia del derecho de acceso a la información.</w:t>
      </w:r>
    </w:p>
    <w:p w14:paraId="37AB15A4" w14:textId="77777777" w:rsidR="006C74C9" w:rsidRPr="00CD7158" w:rsidRDefault="006C74C9" w:rsidP="006C74C9">
      <w:pPr>
        <w:spacing w:line="360" w:lineRule="auto"/>
        <w:ind w:left="567" w:right="607"/>
        <w:contextualSpacing/>
        <w:jc w:val="both"/>
        <w:rPr>
          <w:rFonts w:ascii="Palatino Linotype" w:eastAsia="MS Mincho" w:hAnsi="Palatino Linotype" w:cstheme="minorBidi"/>
          <w:i/>
          <w:sz w:val="22"/>
          <w:lang w:val="es-ES_tradnl"/>
        </w:rPr>
      </w:pPr>
      <w:r w:rsidRPr="00CD7158">
        <w:rPr>
          <w:rFonts w:ascii="Palatino Linotype" w:eastAsia="MS Mincho" w:hAnsi="Palatino Linotype" w:cstheme="minorBidi"/>
          <w:i/>
          <w:sz w:val="22"/>
          <w:lang w:val="es-ES_tradnl"/>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3969FB9D" w14:textId="77777777" w:rsidR="006C74C9" w:rsidRPr="00CD7158" w:rsidRDefault="006C74C9" w:rsidP="006C74C9">
      <w:pPr>
        <w:spacing w:line="360" w:lineRule="auto"/>
        <w:ind w:left="567" w:right="607"/>
        <w:contextualSpacing/>
        <w:jc w:val="both"/>
        <w:rPr>
          <w:rFonts w:ascii="Palatino Linotype" w:eastAsia="MS Mincho" w:hAnsi="Palatino Linotype" w:cstheme="minorBidi"/>
          <w:i/>
          <w:sz w:val="22"/>
          <w:lang w:val="es-ES_tradnl"/>
        </w:rPr>
      </w:pPr>
      <w:r w:rsidRPr="00CD7158">
        <w:rPr>
          <w:rFonts w:ascii="Palatino Linotype" w:eastAsia="MS Mincho" w:hAnsi="Palatino Linotype" w:cstheme="minorBidi"/>
          <w:i/>
          <w:sz w:val="22"/>
          <w:lang w:val="es-ES_tradnl"/>
        </w:rPr>
        <w:t>El Comité se reunirá en sesión ordinaria o extraordinaria las veces que estime necesario. El tipo de sesión se precisará en la convocatoria emitida.</w:t>
      </w:r>
    </w:p>
    <w:p w14:paraId="31E68802" w14:textId="77777777" w:rsidR="006C74C9" w:rsidRPr="00CD7158" w:rsidRDefault="006C74C9" w:rsidP="006C74C9">
      <w:pPr>
        <w:spacing w:line="360" w:lineRule="auto"/>
        <w:ind w:left="567" w:right="607"/>
        <w:contextualSpacing/>
        <w:jc w:val="both"/>
        <w:rPr>
          <w:rFonts w:ascii="Palatino Linotype" w:eastAsia="MS Mincho" w:hAnsi="Palatino Linotype" w:cstheme="minorBidi"/>
          <w:i/>
          <w:sz w:val="22"/>
          <w:lang w:val="es-ES_tradnl"/>
        </w:rPr>
      </w:pPr>
      <w:r w:rsidRPr="00CD7158">
        <w:rPr>
          <w:rFonts w:ascii="Palatino Linotype" w:eastAsia="MS Mincho" w:hAnsi="Palatino Linotype" w:cstheme="minorBidi"/>
          <w:i/>
          <w:sz w:val="22"/>
          <w:lang w:val="es-ES_tradnl"/>
        </w:rPr>
        <w:t>Los integrantes del Comité de Transparencia tendrán acceso a la información para determinar su clasificación, conforme a la normatividad aplicable previamente establecida por los sujetos obligados para el resguardo o salvaguarda de la información.</w:t>
      </w:r>
    </w:p>
    <w:p w14:paraId="73FC83A0" w14:textId="77777777" w:rsidR="006C74C9" w:rsidRPr="00CD7158" w:rsidRDefault="006C74C9" w:rsidP="006C74C9">
      <w:pPr>
        <w:spacing w:line="360" w:lineRule="auto"/>
        <w:ind w:left="567" w:right="607"/>
        <w:contextualSpacing/>
        <w:jc w:val="both"/>
        <w:rPr>
          <w:rFonts w:ascii="Palatino Linotype" w:eastAsia="MS Mincho" w:hAnsi="Palatino Linotype" w:cstheme="minorBidi"/>
          <w:i/>
          <w:sz w:val="22"/>
          <w:lang w:val="es-ES_tradnl"/>
        </w:rPr>
      </w:pPr>
      <w:r w:rsidRPr="00CD7158">
        <w:rPr>
          <w:rFonts w:ascii="Palatino Linotype" w:eastAsia="MS Mincho" w:hAnsi="Palatino Linotype" w:cstheme="minorBidi"/>
          <w:i/>
          <w:sz w:val="22"/>
          <w:lang w:val="es-ES_tradnl"/>
        </w:rPr>
        <w:t>En las sesiones y trabajos del Comité, podrán participar como invitados permanentes, los representantes de las áreas que decida el Comité, y contará con derecho de voz, pero no voto.</w:t>
      </w:r>
    </w:p>
    <w:p w14:paraId="3952753B" w14:textId="77777777" w:rsidR="006C74C9" w:rsidRPr="00CD7158" w:rsidRDefault="006C74C9" w:rsidP="006C74C9">
      <w:pPr>
        <w:spacing w:line="360" w:lineRule="auto"/>
        <w:ind w:left="567" w:right="607"/>
        <w:jc w:val="both"/>
        <w:rPr>
          <w:rFonts w:ascii="Palatino Linotype" w:eastAsiaTheme="minorEastAsia" w:hAnsi="Palatino Linotype" w:cstheme="minorBidi"/>
          <w:i/>
          <w:sz w:val="22"/>
          <w:lang w:val="es-ES_tradnl"/>
        </w:rPr>
      </w:pPr>
      <w:r w:rsidRPr="00CD7158">
        <w:rPr>
          <w:rFonts w:ascii="Palatino Linotype" w:eastAsia="MS Mincho" w:hAnsi="Palatino Linotype" w:cstheme="minorBidi"/>
          <w:i/>
          <w:sz w:val="22"/>
          <w:lang w:val="es-ES_tradnl"/>
        </w:rPr>
        <w:t>Los titulares de las unidades administrativas que propongan la reserva, confidencialidad o declaren la inexistencia de información, acudirán a las sesiones de dicho Comité donde se discuta la propuesta correspondiente.”</w:t>
      </w:r>
    </w:p>
    <w:p w14:paraId="2B6825B0" w14:textId="77777777" w:rsidR="006C74C9" w:rsidRPr="00CD7158" w:rsidRDefault="006C74C9" w:rsidP="006C74C9">
      <w:pPr>
        <w:spacing w:line="360" w:lineRule="auto"/>
        <w:ind w:left="567" w:right="607"/>
        <w:jc w:val="both"/>
        <w:rPr>
          <w:rFonts w:ascii="Palatino Linotype" w:eastAsiaTheme="minorEastAsia" w:hAnsi="Palatino Linotype" w:cstheme="minorBidi"/>
          <w:i/>
          <w:sz w:val="22"/>
          <w:lang w:val="es-ES_tradnl"/>
        </w:rPr>
      </w:pPr>
    </w:p>
    <w:p w14:paraId="557A8ED4" w14:textId="77777777" w:rsidR="006C74C9" w:rsidRPr="00CD7158" w:rsidRDefault="006C74C9" w:rsidP="006C74C9">
      <w:pPr>
        <w:spacing w:line="360" w:lineRule="auto"/>
        <w:ind w:left="567" w:right="607"/>
        <w:jc w:val="both"/>
        <w:rPr>
          <w:rFonts w:ascii="Palatino Linotype" w:eastAsiaTheme="minorEastAsia" w:hAnsi="Palatino Linotype" w:cstheme="minorBidi"/>
          <w:i/>
          <w:sz w:val="22"/>
          <w:lang w:val="es-ES_tradnl"/>
        </w:rPr>
      </w:pPr>
      <w:r w:rsidRPr="00CD7158">
        <w:rPr>
          <w:rFonts w:ascii="Palatino Linotype" w:eastAsiaTheme="minorEastAsia" w:hAnsi="Palatino Linotype" w:cstheme="minorBidi"/>
          <w:i/>
          <w:sz w:val="22"/>
          <w:lang w:val="es-ES_tradnl"/>
        </w:rPr>
        <w:t>“</w:t>
      </w:r>
      <w:r w:rsidRPr="00CD7158">
        <w:rPr>
          <w:rFonts w:ascii="Palatino Linotype" w:eastAsiaTheme="minorEastAsia" w:hAnsi="Palatino Linotype" w:cstheme="minorBidi"/>
          <w:b/>
          <w:i/>
          <w:sz w:val="22"/>
          <w:lang w:val="es-ES_tradnl"/>
        </w:rPr>
        <w:t>Artículo 49.</w:t>
      </w:r>
      <w:r w:rsidRPr="00CD7158">
        <w:rPr>
          <w:rFonts w:ascii="Palatino Linotype" w:eastAsiaTheme="minorEastAsia" w:hAnsi="Palatino Linotype" w:cstheme="minorBidi"/>
          <w:i/>
          <w:sz w:val="22"/>
          <w:lang w:val="es-ES_tradnl"/>
        </w:rPr>
        <w:t xml:space="preserve"> Los Comités de Transparencia tendrán las siguientes atribuciones: </w:t>
      </w:r>
    </w:p>
    <w:p w14:paraId="59C63634" w14:textId="77777777" w:rsidR="006C74C9" w:rsidRPr="00CD7158" w:rsidRDefault="006C74C9" w:rsidP="006C74C9">
      <w:pPr>
        <w:spacing w:line="360" w:lineRule="auto"/>
        <w:ind w:left="567" w:right="607"/>
        <w:jc w:val="both"/>
        <w:rPr>
          <w:rFonts w:ascii="Palatino Linotype" w:eastAsiaTheme="minorEastAsia" w:hAnsi="Palatino Linotype" w:cstheme="minorBidi"/>
          <w:i/>
          <w:sz w:val="22"/>
          <w:lang w:val="es-ES_tradnl"/>
        </w:rPr>
      </w:pPr>
      <w:r w:rsidRPr="00CD7158">
        <w:rPr>
          <w:rFonts w:ascii="Palatino Linotype" w:eastAsiaTheme="minorEastAsia" w:hAnsi="Palatino Linotype" w:cstheme="minorBidi"/>
          <w:i/>
          <w:sz w:val="22"/>
          <w:lang w:val="es-ES_tradnl"/>
        </w:rPr>
        <w:t xml:space="preserve">II. </w:t>
      </w:r>
      <w:r w:rsidRPr="00CD7158">
        <w:rPr>
          <w:rFonts w:ascii="Palatino Linotype" w:eastAsiaTheme="minorEastAsia" w:hAnsi="Palatino Linotype" w:cstheme="minorBidi"/>
          <w:b/>
          <w:i/>
          <w:sz w:val="22"/>
          <w:lang w:val="es-ES_tradnl"/>
        </w:rPr>
        <w:t>Confirmar, modificar o revocar las determinaciones que en materia de</w:t>
      </w:r>
      <w:r w:rsidRPr="00CD7158">
        <w:rPr>
          <w:rFonts w:ascii="Palatino Linotype" w:eastAsiaTheme="minorEastAsia" w:hAnsi="Palatino Linotype" w:cstheme="minorBidi"/>
          <w:i/>
          <w:sz w:val="22"/>
          <w:lang w:val="es-ES_tradnl"/>
        </w:rPr>
        <w:t xml:space="preserve"> ampliación del plazo de respuesta, clasificación de la información y declaración de inexistencia o de </w:t>
      </w:r>
      <w:r w:rsidRPr="00CD7158">
        <w:rPr>
          <w:rFonts w:ascii="Palatino Linotype" w:eastAsiaTheme="minorEastAsia" w:hAnsi="Palatino Linotype" w:cstheme="minorBidi"/>
          <w:b/>
          <w:i/>
          <w:sz w:val="22"/>
          <w:lang w:val="es-ES_tradnl"/>
        </w:rPr>
        <w:t>incompetencia realicen los titulares de las áreas de los sujetos obligados;</w:t>
      </w:r>
    </w:p>
    <w:p w14:paraId="241A44E8" w14:textId="77777777" w:rsidR="006C74C9" w:rsidRPr="00CD7158" w:rsidRDefault="006C74C9" w:rsidP="006C74C9">
      <w:pPr>
        <w:spacing w:line="360" w:lineRule="auto"/>
        <w:ind w:left="567" w:right="607"/>
        <w:jc w:val="both"/>
        <w:rPr>
          <w:rFonts w:ascii="Palatino Linotype" w:eastAsiaTheme="minorEastAsia" w:hAnsi="Palatino Linotype" w:cstheme="minorBidi"/>
          <w:i/>
          <w:sz w:val="22"/>
          <w:lang w:val="es-ES_tradnl"/>
        </w:rPr>
      </w:pPr>
      <w:r w:rsidRPr="00CD7158">
        <w:rPr>
          <w:rFonts w:ascii="Palatino Linotype" w:eastAsiaTheme="minorEastAsia" w:hAnsi="Palatino Linotype" w:cstheme="minorBidi"/>
          <w:i/>
          <w:sz w:val="22"/>
          <w:lang w:val="es-ES_tradnl"/>
        </w:rPr>
        <w:t>(…)”</w:t>
      </w:r>
    </w:p>
    <w:p w14:paraId="1ED22DDB" w14:textId="77777777" w:rsidR="006C74C9" w:rsidRPr="00CD7158" w:rsidRDefault="006C74C9" w:rsidP="006C74C9">
      <w:pPr>
        <w:spacing w:line="360" w:lineRule="auto"/>
        <w:ind w:left="567" w:right="607"/>
        <w:jc w:val="both"/>
        <w:rPr>
          <w:rFonts w:ascii="Palatino Linotype" w:eastAsiaTheme="minorEastAsia" w:hAnsi="Palatino Linotype" w:cstheme="minorBidi"/>
          <w:i/>
          <w:sz w:val="22"/>
          <w:lang w:val="es-ES_tradnl"/>
        </w:rPr>
      </w:pPr>
    </w:p>
    <w:p w14:paraId="0035FF88" w14:textId="77777777" w:rsidR="006C74C9" w:rsidRPr="00CD7158" w:rsidRDefault="006C74C9" w:rsidP="00861943">
      <w:pPr>
        <w:spacing w:line="360" w:lineRule="auto"/>
        <w:ind w:left="567" w:right="607"/>
        <w:jc w:val="both"/>
        <w:rPr>
          <w:rFonts w:ascii="Palatino Linotype" w:eastAsiaTheme="minorEastAsia" w:hAnsi="Palatino Linotype" w:cstheme="minorBidi"/>
          <w:sz w:val="22"/>
          <w:lang w:val="es-ES_tradnl"/>
        </w:rPr>
      </w:pPr>
      <w:r w:rsidRPr="00CD7158">
        <w:rPr>
          <w:rFonts w:ascii="Palatino Linotype" w:eastAsiaTheme="minorEastAsia" w:hAnsi="Palatino Linotype" w:cstheme="minorBidi"/>
          <w:sz w:val="22"/>
          <w:lang w:val="es-ES_tradnl"/>
        </w:rPr>
        <w:t>(Énfasis añadido)</w:t>
      </w:r>
    </w:p>
    <w:p w14:paraId="3298B722" w14:textId="77777777" w:rsidR="00B431E8" w:rsidRPr="00CD7158" w:rsidRDefault="00B431E8" w:rsidP="00861943">
      <w:pPr>
        <w:spacing w:line="360" w:lineRule="auto"/>
        <w:ind w:left="567" w:right="607"/>
        <w:jc w:val="both"/>
        <w:rPr>
          <w:rFonts w:ascii="Palatino Linotype" w:eastAsiaTheme="minorEastAsia" w:hAnsi="Palatino Linotype" w:cstheme="minorBidi"/>
          <w:color w:val="000000" w:themeColor="text1"/>
          <w:lang w:val="es-ES_tradnl"/>
        </w:rPr>
      </w:pPr>
    </w:p>
    <w:p w14:paraId="27B66C12" w14:textId="77777777" w:rsidR="006C74C9" w:rsidRPr="00CD7158" w:rsidRDefault="006C74C9" w:rsidP="006C74C9">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CD7158">
        <w:rPr>
          <w:rFonts w:ascii="Palatino Linotype" w:hAnsi="Palatino Linotype"/>
          <w:sz w:val="24"/>
          <w:lang w:val="es-ES"/>
        </w:rPr>
        <w:lastRenderedPageBreak/>
        <w:t xml:space="preserve">En ese sentido, </w:t>
      </w:r>
      <w:r w:rsidR="00861943" w:rsidRPr="00CD7158">
        <w:rPr>
          <w:rFonts w:ascii="Palatino Linotype" w:hAnsi="Palatino Linotype"/>
          <w:sz w:val="24"/>
          <w:lang w:val="es-ES"/>
        </w:rPr>
        <w:t>es procedente ordenar al Sujeto Obligado la</w:t>
      </w:r>
      <w:r w:rsidRPr="00CD7158">
        <w:rPr>
          <w:rFonts w:ascii="Palatino Linotype" w:hAnsi="Palatino Linotype"/>
          <w:sz w:val="24"/>
          <w:lang w:val="es-ES"/>
        </w:rPr>
        <w:t xml:space="preserve"> </w:t>
      </w:r>
      <w:r w:rsidR="00861943" w:rsidRPr="00CD7158">
        <w:rPr>
          <w:rFonts w:ascii="Palatino Linotype" w:hAnsi="Palatino Linotype"/>
          <w:sz w:val="24"/>
          <w:lang w:val="es-ES"/>
        </w:rPr>
        <w:t>del</w:t>
      </w:r>
      <w:r w:rsidRPr="00CD7158">
        <w:rPr>
          <w:rFonts w:ascii="Palatino Linotype" w:hAnsi="Palatino Linotype"/>
          <w:sz w:val="24"/>
          <w:lang w:val="es-ES"/>
        </w:rPr>
        <w:t xml:space="preserve"> Acuerdo d</w:t>
      </w:r>
      <w:r w:rsidR="00861943" w:rsidRPr="00CD7158">
        <w:rPr>
          <w:rFonts w:ascii="Palatino Linotype" w:hAnsi="Palatino Linotype"/>
          <w:sz w:val="24"/>
          <w:lang w:val="es-ES"/>
        </w:rPr>
        <w:t>el Comité de Transparencia que declare</w:t>
      </w:r>
      <w:r w:rsidRPr="00CD7158">
        <w:rPr>
          <w:rFonts w:ascii="Palatino Linotype" w:hAnsi="Palatino Linotype"/>
          <w:sz w:val="24"/>
          <w:lang w:val="es-ES"/>
        </w:rPr>
        <w:t xml:space="preserve"> la incompetencia para generar, poseer y administrar la información solicitada</w:t>
      </w:r>
      <w:r w:rsidR="00861943" w:rsidRPr="00CD7158">
        <w:rPr>
          <w:rFonts w:ascii="Palatino Linotype" w:hAnsi="Palatino Linotype"/>
          <w:sz w:val="24"/>
          <w:lang w:val="es-ES"/>
        </w:rPr>
        <w:t xml:space="preserve"> respecto al </w:t>
      </w:r>
      <w:r w:rsidR="00861943" w:rsidRPr="00CD7158">
        <w:rPr>
          <w:rFonts w:ascii="Palatino Linotype" w:hAnsi="Palatino Linotype"/>
          <w:color w:val="000000"/>
          <w:sz w:val="24"/>
        </w:rPr>
        <w:t>número y ubicación de sitios y cajeros para el pago de agua</w:t>
      </w:r>
      <w:r w:rsidRPr="00CD7158">
        <w:rPr>
          <w:rFonts w:ascii="Palatino Linotype" w:hAnsi="Palatino Linotype"/>
          <w:sz w:val="24"/>
          <w:lang w:val="es-ES"/>
        </w:rPr>
        <w:t xml:space="preserve">, de conformidad con el artículo 49, fracción II, de la Ley de Transparencia y Acceso a la Información Pública del Estado de México y Municipios.  </w:t>
      </w:r>
    </w:p>
    <w:p w14:paraId="1C5CB2CD" w14:textId="77777777" w:rsidR="00280757" w:rsidRPr="00CD7158" w:rsidRDefault="00280757" w:rsidP="00280757">
      <w:pPr>
        <w:spacing w:line="360" w:lineRule="auto"/>
        <w:ind w:right="49"/>
        <w:contextualSpacing/>
        <w:jc w:val="both"/>
        <w:rPr>
          <w:rFonts w:ascii="Palatino Linotype" w:eastAsia="MS Mincho" w:hAnsi="Palatino Linotype" w:cs="Arial"/>
          <w:lang w:val="es-ES_tradnl" w:eastAsia="es-ES"/>
        </w:rPr>
      </w:pPr>
    </w:p>
    <w:p w14:paraId="2B442828" w14:textId="77777777" w:rsidR="00280757" w:rsidRPr="00CD7158" w:rsidRDefault="00280757" w:rsidP="00280757">
      <w:pPr>
        <w:spacing w:line="360" w:lineRule="auto"/>
        <w:ind w:right="49"/>
        <w:contextualSpacing/>
        <w:jc w:val="both"/>
        <w:rPr>
          <w:rFonts w:ascii="Palatino Linotype" w:eastAsia="MS Gothic" w:hAnsi="Palatino Linotype" w:cstheme="majorBidi"/>
          <w:lang w:val="es-ES_tradnl" w:eastAsia="es-ES"/>
        </w:rPr>
      </w:pPr>
      <w:bookmarkStart w:id="18" w:name="_Toc89350464"/>
      <w:bookmarkStart w:id="19" w:name="_Toc94119619"/>
      <w:r w:rsidRPr="00CD7158">
        <w:rPr>
          <w:rFonts w:ascii="Palatino Linotype" w:hAnsi="Palatino Linotype"/>
          <w:b/>
          <w:bCs/>
          <w:color w:val="000000" w:themeColor="text1"/>
        </w:rPr>
        <w:t>QUINTO. De la versión pública.</w:t>
      </w:r>
      <w:bookmarkEnd w:id="18"/>
      <w:bookmarkEnd w:id="19"/>
    </w:p>
    <w:p w14:paraId="5EA1B319" w14:textId="77777777" w:rsidR="00280757" w:rsidRPr="00CD7158" w:rsidRDefault="00280757" w:rsidP="00280757">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sz w:val="24"/>
        </w:rPr>
      </w:pPr>
      <w:r w:rsidRPr="00CD7158">
        <w:rPr>
          <w:rFonts w:ascii="Palatino Linotype" w:hAnsi="Palatino Linotype"/>
          <w:color w:val="000000" w:themeColor="text1"/>
          <w:sz w:val="24"/>
        </w:rPr>
        <w:t>Debe destacarse que, debido a la naturaleza de la información solicitada</w:t>
      </w:r>
      <w:r w:rsidRPr="00CD7158">
        <w:rPr>
          <w:rFonts w:ascii="Palatino Linotype" w:hAnsi="Palatino Linotype"/>
          <w:b/>
          <w:color w:val="000000" w:themeColor="text1"/>
          <w:sz w:val="24"/>
        </w:rPr>
        <w:t xml:space="preserve"> </w:t>
      </w:r>
      <w:r w:rsidRPr="00CD7158">
        <w:rPr>
          <w:rFonts w:ascii="Palatino Linotype" w:hAnsi="Palatino Linotype"/>
          <w:color w:val="000000" w:themeColor="text1"/>
          <w:sz w:val="24"/>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7C60A29D" w14:textId="77777777" w:rsidR="00280757" w:rsidRPr="00CD7158" w:rsidRDefault="00280757" w:rsidP="00280757">
      <w:pPr>
        <w:pStyle w:val="Prrafodelista"/>
        <w:tabs>
          <w:tab w:val="left" w:pos="426"/>
        </w:tabs>
        <w:spacing w:line="360" w:lineRule="auto"/>
        <w:ind w:left="0" w:right="51"/>
        <w:jc w:val="both"/>
        <w:rPr>
          <w:rFonts w:ascii="Palatino Linotype" w:hAnsi="Palatino Linotype"/>
          <w:color w:val="000000" w:themeColor="text1"/>
          <w:sz w:val="24"/>
        </w:rPr>
      </w:pPr>
    </w:p>
    <w:p w14:paraId="224B6DC1" w14:textId="77777777" w:rsidR="00280757" w:rsidRPr="00CD7158" w:rsidRDefault="00280757" w:rsidP="00280757">
      <w:pPr>
        <w:pStyle w:val="Prrafodelista"/>
        <w:numPr>
          <w:ilvl w:val="0"/>
          <w:numId w:val="1"/>
        </w:numPr>
        <w:tabs>
          <w:tab w:val="left" w:pos="284"/>
        </w:tabs>
        <w:spacing w:line="360" w:lineRule="auto"/>
        <w:ind w:left="0" w:right="51" w:firstLine="0"/>
        <w:jc w:val="both"/>
        <w:rPr>
          <w:rFonts w:ascii="Palatino Linotype" w:hAnsi="Palatino Linotype"/>
          <w:color w:val="000000" w:themeColor="text1"/>
          <w:sz w:val="24"/>
        </w:rPr>
      </w:pPr>
      <w:r w:rsidRPr="00CD7158">
        <w:rPr>
          <w:rFonts w:ascii="Palatino Linotype" w:hAnsi="Palatino Linotype"/>
          <w:color w:val="000000" w:themeColor="text1"/>
          <w:sz w:val="24"/>
        </w:rPr>
        <w:t xml:space="preserve">La </w:t>
      </w:r>
      <w:r w:rsidRPr="00CD7158">
        <w:rPr>
          <w:rFonts w:ascii="Palatino Linotype" w:eastAsia="MS Mincho" w:hAnsi="Palatino Linotype"/>
          <w:sz w:val="24"/>
        </w:rPr>
        <w:t xml:space="preserve">clasificación total o parcial de la información requerida, mediante solicitud de acceso a la información pública, constituye una restricción al derecho humano de acceso a la información. </w:t>
      </w:r>
    </w:p>
    <w:p w14:paraId="42BE3D62" w14:textId="77777777" w:rsidR="00280757" w:rsidRPr="00CD7158" w:rsidRDefault="00280757" w:rsidP="00280757">
      <w:pPr>
        <w:pStyle w:val="Prrafodelista"/>
        <w:tabs>
          <w:tab w:val="left" w:pos="426"/>
        </w:tabs>
        <w:spacing w:line="360" w:lineRule="auto"/>
        <w:ind w:left="0" w:right="51"/>
        <w:jc w:val="both"/>
        <w:rPr>
          <w:rFonts w:ascii="Palatino Linotype" w:hAnsi="Palatino Linotype"/>
          <w:color w:val="000000" w:themeColor="text1"/>
          <w:sz w:val="24"/>
        </w:rPr>
      </w:pPr>
    </w:p>
    <w:tbl>
      <w:tblPr>
        <w:tblStyle w:val="Tabladecuadrcula6concolores"/>
        <w:tblW w:w="0" w:type="auto"/>
        <w:tblLook w:val="04A0" w:firstRow="1" w:lastRow="0" w:firstColumn="1" w:lastColumn="0" w:noHBand="0" w:noVBand="1"/>
      </w:tblPr>
      <w:tblGrid>
        <w:gridCol w:w="1838"/>
        <w:gridCol w:w="6990"/>
      </w:tblGrid>
      <w:tr w:rsidR="00280757" w:rsidRPr="00CD7158" w14:paraId="3E0448E1" w14:textId="77777777" w:rsidTr="00413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745C241" w14:textId="77777777" w:rsidR="00280757" w:rsidRPr="00CD7158" w:rsidRDefault="00280757" w:rsidP="004134F2">
            <w:pPr>
              <w:spacing w:line="360" w:lineRule="auto"/>
              <w:rPr>
                <w:rFonts w:ascii="Palatino Linotype" w:hAnsi="Palatino Linotype"/>
                <w:sz w:val="20"/>
              </w:rPr>
            </w:pPr>
            <w:r w:rsidRPr="00CD7158">
              <w:rPr>
                <w:rFonts w:ascii="Palatino Linotype" w:hAnsi="Palatino Linotype" w:cstheme="majorBidi"/>
                <w:b w:val="0"/>
                <w:sz w:val="20"/>
              </w:rPr>
              <w:t>a) Requisitos previos.</w:t>
            </w:r>
          </w:p>
        </w:tc>
        <w:tc>
          <w:tcPr>
            <w:tcW w:w="6990" w:type="dxa"/>
          </w:tcPr>
          <w:p w14:paraId="6A39EF6F" w14:textId="77777777" w:rsidR="00280757" w:rsidRPr="00CD7158" w:rsidRDefault="00280757" w:rsidP="004134F2">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D7158">
              <w:rPr>
                <w:rFonts w:ascii="Palatino Linotype" w:hAnsi="Palatino Linotype" w:cs="Arial"/>
                <w:color w:val="000000"/>
                <w:sz w:val="20"/>
              </w:rPr>
              <w:t xml:space="preserve">Los artículos 100 y 122 de la Ley Estatal y de la Ley General, respectivamente, señalan que si los </w:t>
            </w:r>
            <w:r w:rsidRPr="00CD7158">
              <w:rPr>
                <w:rFonts w:ascii="Palatino Linotype" w:hAnsi="Palatino Linotype" w:cs="Arial"/>
                <w:b w:val="0"/>
                <w:color w:val="000000"/>
                <w:sz w:val="20"/>
              </w:rPr>
              <w:t>Sujetos Obligados</w:t>
            </w:r>
            <w:r w:rsidRPr="00CD7158">
              <w:rPr>
                <w:rFonts w:ascii="Palatino Linotype" w:hAnsi="Palatino Linotype" w:cs="Arial"/>
                <w:color w:val="000000"/>
                <w:sz w:val="20"/>
              </w:rPr>
              <w:t xml:space="preserve"> determinan que la información actualiza alguno de los supuestos de clasificación, es deber de los titulares de las áreas proponer su clasificación y no del Comité de Transparencia. </w:t>
            </w:r>
          </w:p>
          <w:p w14:paraId="4BA35B87" w14:textId="77777777" w:rsidR="00280757" w:rsidRPr="00CD7158" w:rsidRDefault="00280757" w:rsidP="004134F2">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D7158">
              <w:rPr>
                <w:rFonts w:ascii="Palatino Linotype" w:hAnsi="Palatino Linotype" w:cs="Arial"/>
                <w:color w:val="000000"/>
                <w:sz w:val="20"/>
              </w:rPr>
              <w:lastRenderedPageBreak/>
              <w:t>Al hacerlo tienen que precisar de qué información se trata, señalando el supuesto de clasificación (confidencialidad o reserva).</w:t>
            </w:r>
          </w:p>
          <w:p w14:paraId="54FB1A97" w14:textId="77777777" w:rsidR="00280757" w:rsidRPr="00CD7158" w:rsidRDefault="00280757" w:rsidP="004134F2">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D7158">
              <w:rPr>
                <w:rFonts w:ascii="Palatino Linotype" w:hAnsi="Palatino Linotype" w:cs="Arial"/>
                <w:color w:val="000000"/>
                <w:sz w:val="20"/>
              </w:rPr>
              <w:t>Además, se debe señalar el procedimiento, de los tres que establecen los artículos 132 y 106 de la Ley Estatal y General, respectivamente.</w:t>
            </w:r>
          </w:p>
          <w:p w14:paraId="4037F6CF" w14:textId="77777777" w:rsidR="00280757" w:rsidRPr="00CD7158" w:rsidRDefault="00280757" w:rsidP="004134F2">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CD7158">
              <w:rPr>
                <w:rFonts w:ascii="Palatino Linotype" w:hAnsi="Palatino Linotype" w:cs="Arial"/>
                <w:color w:val="000000"/>
                <w:sz w:val="20"/>
              </w:rPr>
              <w:t xml:space="preserve">El último de estos requisitos previos consiste en que no se pueden emitir acuerdos de carácter general ni particular, esto es, </w:t>
            </w:r>
            <w:r w:rsidRPr="00CD7158">
              <w:rPr>
                <w:rFonts w:ascii="Palatino Linotype" w:hAnsi="Palatino Linotype" w:cs="Arial"/>
                <w:b w:val="0"/>
                <w:color w:val="000000"/>
                <w:sz w:val="20"/>
                <w:u w:val="single"/>
              </w:rPr>
              <w:t xml:space="preserve">no se puede hacer un acuerdo para clasificar de manera general todos los documentos de un expediente o área,  </w:t>
            </w:r>
            <w:r w:rsidRPr="00CD7158">
              <w:rPr>
                <w:rFonts w:ascii="Palatino Linotype" w:hAnsi="Palatino Linotype" w:cs="Arial"/>
                <w:color w:val="000000"/>
                <w:sz w:val="20"/>
              </w:rPr>
              <w:t>sin individualizar su análisis y tampoco se puede hacer un acuerdo por cada dato que se vaya a clasificar dentro de un documento con diez datos, por ejemplo, susceptibles de ser clasificados.</w:t>
            </w:r>
          </w:p>
        </w:tc>
      </w:tr>
      <w:tr w:rsidR="00280757" w:rsidRPr="00CD7158" w14:paraId="1A0ADA39" w14:textId="77777777" w:rsidTr="00413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6CA5DF" w14:textId="77777777" w:rsidR="00280757" w:rsidRPr="00CD7158" w:rsidRDefault="00280757" w:rsidP="004134F2">
            <w:pPr>
              <w:spacing w:line="360" w:lineRule="auto"/>
              <w:rPr>
                <w:rFonts w:ascii="Palatino Linotype" w:hAnsi="Palatino Linotype"/>
                <w:sz w:val="20"/>
              </w:rPr>
            </w:pPr>
            <w:r w:rsidRPr="00CD7158">
              <w:rPr>
                <w:rFonts w:ascii="Palatino Linotype" w:hAnsi="Palatino Linotype" w:cstheme="majorBidi"/>
                <w:b w:val="0"/>
                <w:sz w:val="20"/>
              </w:rPr>
              <w:lastRenderedPageBreak/>
              <w:t>b) Supuestos de clasificación.</w:t>
            </w:r>
          </w:p>
        </w:tc>
        <w:tc>
          <w:tcPr>
            <w:tcW w:w="6990" w:type="dxa"/>
          </w:tcPr>
          <w:p w14:paraId="74243673" w14:textId="77777777" w:rsidR="00280757" w:rsidRPr="00CD7158" w:rsidRDefault="00280757" w:rsidP="004134F2">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D7158">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2C49BCD6" w14:textId="77777777" w:rsidR="00280757" w:rsidRPr="00CD7158" w:rsidRDefault="00280757" w:rsidP="004134F2">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D7158">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3DE1651" w14:textId="77777777" w:rsidR="00280757" w:rsidRPr="00CD7158" w:rsidRDefault="00280757" w:rsidP="004134F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CD7158">
              <w:rPr>
                <w:rFonts w:ascii="Palatino Linotype" w:hAnsi="Palatino Linotype" w:cs="Arial"/>
                <w:color w:val="000000"/>
                <w:sz w:val="20"/>
              </w:rPr>
              <w:t xml:space="preserve">El </w:t>
            </w:r>
            <w:r w:rsidRPr="00CD7158">
              <w:rPr>
                <w:rFonts w:ascii="Palatino Linotype" w:hAnsi="Palatino Linotype" w:cs="Arial"/>
                <w:b/>
                <w:color w:val="000000"/>
                <w:sz w:val="20"/>
              </w:rPr>
              <w:t>SUJETO OBLIGADO</w:t>
            </w:r>
            <w:r w:rsidRPr="00CD7158">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80757" w:rsidRPr="00CD7158" w14:paraId="5E1B4137" w14:textId="77777777" w:rsidTr="004134F2">
        <w:tc>
          <w:tcPr>
            <w:cnfStyle w:val="001000000000" w:firstRow="0" w:lastRow="0" w:firstColumn="1" w:lastColumn="0" w:oddVBand="0" w:evenVBand="0" w:oddHBand="0" w:evenHBand="0" w:firstRowFirstColumn="0" w:firstRowLastColumn="0" w:lastRowFirstColumn="0" w:lastRowLastColumn="0"/>
            <w:tcW w:w="1838" w:type="dxa"/>
          </w:tcPr>
          <w:p w14:paraId="2D628A69" w14:textId="77777777" w:rsidR="00280757" w:rsidRPr="00CD7158" w:rsidRDefault="00280757" w:rsidP="004134F2">
            <w:pPr>
              <w:spacing w:line="360" w:lineRule="auto"/>
              <w:rPr>
                <w:rFonts w:ascii="Palatino Linotype" w:hAnsi="Palatino Linotype"/>
                <w:sz w:val="20"/>
              </w:rPr>
            </w:pPr>
            <w:r w:rsidRPr="00CD7158">
              <w:rPr>
                <w:rFonts w:ascii="Palatino Linotype" w:hAnsi="Palatino Linotype" w:cstheme="majorBidi"/>
                <w:b w:val="0"/>
                <w:sz w:val="20"/>
              </w:rPr>
              <w:t>c) Formalidades para emitir el acuerdo de clasificación.</w:t>
            </w:r>
          </w:p>
        </w:tc>
        <w:tc>
          <w:tcPr>
            <w:tcW w:w="6990" w:type="dxa"/>
          </w:tcPr>
          <w:p w14:paraId="38649F7C" w14:textId="77777777" w:rsidR="00280757" w:rsidRPr="00CD7158" w:rsidRDefault="00280757" w:rsidP="004134F2">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D7158">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07471A83" w14:textId="77777777" w:rsidR="00280757" w:rsidRPr="00CD7158" w:rsidRDefault="00280757" w:rsidP="004134F2">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D7158">
              <w:rPr>
                <w:rFonts w:ascii="Palatino Linotype" w:hAnsi="Palatino Linotype" w:cs="Arial"/>
                <w:color w:val="000000"/>
                <w:sz w:val="20"/>
              </w:rPr>
              <w:lastRenderedPageBreak/>
              <w:t xml:space="preserve">Es necesario que </w:t>
            </w:r>
            <w:r w:rsidRPr="00CD7158">
              <w:rPr>
                <w:rFonts w:ascii="Palatino Linotype" w:hAnsi="Palatino Linotype" w:cs="Arial"/>
                <w:b/>
                <w:color w:val="000000"/>
                <w:sz w:val="20"/>
                <w:u w:val="single"/>
              </w:rPr>
              <w:t>el acto reúna con los requisitos elementales</w:t>
            </w:r>
            <w:r w:rsidRPr="00CD7158">
              <w:rPr>
                <w:rFonts w:ascii="Palatino Linotype" w:hAnsi="Palatino Linotype" w:cs="Arial"/>
                <w:color w:val="000000"/>
                <w:sz w:val="20"/>
              </w:rPr>
              <w:t>, entre ellos, que la autoridad que va a emitir el acto de autoridad sea la legalmente facultada para ello.</w:t>
            </w:r>
          </w:p>
          <w:p w14:paraId="4DD0CB7C" w14:textId="77777777" w:rsidR="00280757" w:rsidRPr="00CD7158" w:rsidRDefault="00280757" w:rsidP="004134F2">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CD7158">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80757" w:rsidRPr="00CD7158" w14:paraId="0A64C008" w14:textId="77777777" w:rsidTr="00413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6A1CDC5" w14:textId="77777777" w:rsidR="00280757" w:rsidRPr="00CD7158" w:rsidRDefault="00280757" w:rsidP="004134F2">
            <w:pPr>
              <w:spacing w:line="360" w:lineRule="auto"/>
              <w:rPr>
                <w:rFonts w:ascii="Palatino Linotype" w:hAnsi="Palatino Linotype"/>
                <w:b w:val="0"/>
                <w:sz w:val="20"/>
              </w:rPr>
            </w:pPr>
          </w:p>
          <w:p w14:paraId="185FE2E6" w14:textId="77777777" w:rsidR="00280757" w:rsidRPr="00CD7158" w:rsidRDefault="00280757" w:rsidP="004134F2">
            <w:pPr>
              <w:spacing w:line="360" w:lineRule="auto"/>
              <w:jc w:val="both"/>
              <w:rPr>
                <w:rFonts w:ascii="Palatino Linotype" w:hAnsi="Palatino Linotype"/>
                <w:b w:val="0"/>
                <w:sz w:val="20"/>
              </w:rPr>
            </w:pPr>
            <w:r w:rsidRPr="00CD7158">
              <w:rPr>
                <w:rFonts w:ascii="Palatino Linotype" w:hAnsi="Palatino Linotype" w:cs="Arial"/>
                <w:b w:val="0"/>
                <w:color w:val="000000"/>
                <w:sz w:val="20"/>
              </w:rPr>
              <w:t xml:space="preserve">d) Requisitos de fondo del acuerdo de clasificación. </w:t>
            </w:r>
          </w:p>
        </w:tc>
        <w:tc>
          <w:tcPr>
            <w:tcW w:w="6990" w:type="dxa"/>
          </w:tcPr>
          <w:p w14:paraId="31904D59" w14:textId="77777777" w:rsidR="00280757" w:rsidRPr="00CD7158" w:rsidRDefault="00280757" w:rsidP="004134F2">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D7158">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D7158">
              <w:rPr>
                <w:rFonts w:ascii="Palatino Linotype" w:hAnsi="Palatino Linotype" w:cs="Arial"/>
                <w:b/>
                <w:color w:val="000000"/>
                <w:sz w:val="20"/>
              </w:rPr>
              <w:t>Sujetos Obligados</w:t>
            </w:r>
            <w:r w:rsidRPr="00CD7158">
              <w:rPr>
                <w:rFonts w:ascii="Palatino Linotype" w:hAnsi="Palatino Linotype" w:cs="Arial"/>
                <w:color w:val="000000"/>
                <w:sz w:val="20"/>
              </w:rPr>
              <w:t xml:space="preserve">, por lo que deberán fundar y motivar debidamente la clasificación. </w:t>
            </w:r>
          </w:p>
          <w:p w14:paraId="07F4273A" w14:textId="77777777" w:rsidR="00280757" w:rsidRPr="00CD7158" w:rsidRDefault="00280757" w:rsidP="004134F2">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D7158">
              <w:rPr>
                <w:rFonts w:ascii="Palatino Linotype" w:hAnsi="Palatino Linotype" w:cs="Arial"/>
                <w:color w:val="000000"/>
                <w:sz w:val="20"/>
              </w:rPr>
              <w:t xml:space="preserve">De lo anterior, se desprende que para una correcta </w:t>
            </w:r>
            <w:r w:rsidRPr="00CD7158">
              <w:rPr>
                <w:rFonts w:ascii="Palatino Linotype" w:hAnsi="Palatino Linotype" w:cs="Arial"/>
                <w:b/>
                <w:color w:val="000000"/>
                <w:sz w:val="20"/>
              </w:rPr>
              <w:t>clasificación total o parcial</w:t>
            </w:r>
            <w:r w:rsidRPr="00CD7158">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C919205" w14:textId="77777777" w:rsidR="00280757" w:rsidRPr="00CD7158" w:rsidRDefault="00280757" w:rsidP="004134F2">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D7158">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9B9B44" w14:textId="77777777" w:rsidR="00280757" w:rsidRPr="00CD7158" w:rsidRDefault="00280757" w:rsidP="004134F2">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D7158">
              <w:rPr>
                <w:rFonts w:ascii="Palatino Linotype" w:hAnsi="Palatino Linotype" w:cs="Arial"/>
                <w:color w:val="000000"/>
                <w:sz w:val="20"/>
              </w:rPr>
              <w:lastRenderedPageBreak/>
              <w:t>En ese mismo sentido, el numeral trigésimo tercero fracción V de los Lineamientos Generales, precisa que para motivar la clasificación se deben acreditar las circunstancias de tiempo, modo y lugar.</w:t>
            </w:r>
          </w:p>
          <w:p w14:paraId="67A0442F" w14:textId="77777777" w:rsidR="00280757" w:rsidRPr="00CD7158" w:rsidRDefault="00280757" w:rsidP="004134F2">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CD7158">
              <w:rPr>
                <w:rFonts w:ascii="Palatino Linotype" w:hAnsi="Palatino Linotype" w:cs="Arial"/>
                <w:color w:val="000000"/>
                <w:sz w:val="20"/>
              </w:rPr>
              <w:t xml:space="preserve">Ahora bien, </w:t>
            </w:r>
            <w:r w:rsidRPr="00CD7158">
              <w:rPr>
                <w:rFonts w:ascii="Palatino Linotype" w:hAnsi="Palatino Linotype" w:cs="Arial"/>
                <w:b/>
                <w:color w:val="000000"/>
                <w:sz w:val="20"/>
                <w:u w:val="single"/>
              </w:rPr>
              <w:t>para cada caso además de fundar y motivar</w:t>
            </w:r>
            <w:r w:rsidRPr="00CD7158">
              <w:rPr>
                <w:rFonts w:ascii="Palatino Linotype" w:hAnsi="Palatino Linotype" w:cs="Arial"/>
                <w:color w:val="000000"/>
                <w:sz w:val="20"/>
              </w:rPr>
              <w:t xml:space="preserve">, se debe identificar con claridad que datos contenidos en las documentales que son susceptibles de suprimirse, por ejemplo; </w:t>
            </w:r>
            <w:r w:rsidRPr="00CD7158">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80757" w:rsidRPr="00CD7158" w14:paraId="4DC5E7B9" w14:textId="77777777" w:rsidTr="004134F2">
        <w:tc>
          <w:tcPr>
            <w:cnfStyle w:val="001000000000" w:firstRow="0" w:lastRow="0" w:firstColumn="1" w:lastColumn="0" w:oddVBand="0" w:evenVBand="0" w:oddHBand="0" w:evenHBand="0" w:firstRowFirstColumn="0" w:firstRowLastColumn="0" w:lastRowFirstColumn="0" w:lastRowLastColumn="0"/>
            <w:tcW w:w="1838" w:type="dxa"/>
          </w:tcPr>
          <w:p w14:paraId="5627972C" w14:textId="77777777" w:rsidR="00280757" w:rsidRPr="00CD7158" w:rsidRDefault="00280757" w:rsidP="004134F2">
            <w:pPr>
              <w:spacing w:line="360" w:lineRule="auto"/>
              <w:ind w:right="49"/>
              <w:jc w:val="both"/>
              <w:rPr>
                <w:rFonts w:ascii="Palatino Linotype" w:hAnsi="Palatino Linotype" w:cs="Arial"/>
                <w:color w:val="000000"/>
                <w:sz w:val="20"/>
              </w:rPr>
            </w:pPr>
            <w:r w:rsidRPr="00CD7158">
              <w:rPr>
                <w:rFonts w:ascii="Palatino Linotype" w:eastAsia="MS Gothic" w:hAnsi="Palatino Linotype"/>
                <w:b w:val="0"/>
                <w:sz w:val="20"/>
              </w:rPr>
              <w:t xml:space="preserve">e) Condiciones especiales de la clasificación de la información como confidencial. </w:t>
            </w:r>
          </w:p>
          <w:p w14:paraId="47DF4987" w14:textId="77777777" w:rsidR="00280757" w:rsidRPr="00CD7158" w:rsidRDefault="00280757" w:rsidP="004134F2">
            <w:pPr>
              <w:spacing w:line="360" w:lineRule="auto"/>
              <w:rPr>
                <w:rFonts w:ascii="Palatino Linotype" w:hAnsi="Palatino Linotype"/>
                <w:sz w:val="20"/>
              </w:rPr>
            </w:pPr>
          </w:p>
        </w:tc>
        <w:tc>
          <w:tcPr>
            <w:tcW w:w="6990" w:type="dxa"/>
          </w:tcPr>
          <w:p w14:paraId="5C149203" w14:textId="77777777" w:rsidR="00280757" w:rsidRPr="00CD7158" w:rsidRDefault="00280757" w:rsidP="004134F2">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D7158">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1C32725B" w14:textId="77777777" w:rsidR="00280757" w:rsidRPr="00CD7158" w:rsidRDefault="00280757" w:rsidP="004134F2">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CD7158">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659CACC" w14:textId="77777777" w:rsidR="00280757" w:rsidRPr="00CD7158" w:rsidRDefault="00280757" w:rsidP="004134F2">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CD7158">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C578876" w14:textId="77777777" w:rsidR="00280757" w:rsidRPr="00CD7158" w:rsidRDefault="00280757" w:rsidP="00280757">
      <w:pPr>
        <w:spacing w:line="360" w:lineRule="auto"/>
        <w:ind w:right="49"/>
        <w:contextualSpacing/>
        <w:jc w:val="both"/>
        <w:rPr>
          <w:rFonts w:ascii="Palatino Linotype" w:eastAsia="MS Mincho" w:hAnsi="Palatino Linotype" w:cs="Arial"/>
          <w:lang w:val="es-ES_tradnl" w:eastAsia="es-ES"/>
        </w:rPr>
      </w:pPr>
    </w:p>
    <w:p w14:paraId="051AF20F" w14:textId="77777777" w:rsidR="00280757" w:rsidRPr="00CD7158" w:rsidRDefault="00280757" w:rsidP="00280757">
      <w:pPr>
        <w:pStyle w:val="Prrafodelista"/>
        <w:tabs>
          <w:tab w:val="left" w:pos="426"/>
        </w:tabs>
        <w:spacing w:line="360" w:lineRule="auto"/>
        <w:ind w:left="0" w:right="49"/>
        <w:jc w:val="both"/>
        <w:rPr>
          <w:rFonts w:ascii="Palatino Linotype" w:eastAsia="Calibri" w:hAnsi="Palatino Linotype"/>
          <w:sz w:val="24"/>
        </w:rPr>
      </w:pPr>
    </w:p>
    <w:p w14:paraId="75C4DF18" w14:textId="77777777" w:rsidR="00280757" w:rsidRPr="00CD7158" w:rsidRDefault="00280757" w:rsidP="00280757">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CD7158">
        <w:rPr>
          <w:rFonts w:ascii="Palatino Linotype" w:eastAsia="Calibri" w:hAnsi="Palatino Linotype"/>
        </w:rPr>
        <w:t xml:space="preserve">Por lo anteriormente expuesto y fundado, este </w:t>
      </w:r>
      <w:r w:rsidRPr="00CD7158">
        <w:rPr>
          <w:rFonts w:ascii="Palatino Linotype" w:eastAsia="Calibri" w:hAnsi="Palatino Linotype"/>
          <w:b/>
          <w:bCs/>
        </w:rPr>
        <w:t>ÓRGANO GARANTE</w:t>
      </w:r>
      <w:r w:rsidRPr="00CD7158">
        <w:rPr>
          <w:rFonts w:ascii="Palatino Linotype" w:eastAsia="Calibri" w:hAnsi="Palatino Linotype"/>
        </w:rPr>
        <w:t xml:space="preserve"> emite los siguientes:</w:t>
      </w:r>
    </w:p>
    <w:p w14:paraId="1CAF9E06" w14:textId="77777777" w:rsidR="00280757" w:rsidRPr="00CD7158" w:rsidRDefault="00280757" w:rsidP="00280757">
      <w:pPr>
        <w:spacing w:line="360" w:lineRule="auto"/>
        <w:contextualSpacing/>
        <w:jc w:val="both"/>
        <w:rPr>
          <w:rFonts w:ascii="Palatino Linotype" w:eastAsia="Calibri" w:hAnsi="Palatino Linotype"/>
        </w:rPr>
      </w:pPr>
    </w:p>
    <w:p w14:paraId="184DFADD" w14:textId="77777777" w:rsidR="00280757" w:rsidRPr="00CD7158" w:rsidRDefault="00280757" w:rsidP="00280757">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20" w:name="_Toc528153792"/>
      <w:bookmarkStart w:id="21" w:name="_Toc71158406"/>
      <w:bookmarkStart w:id="22" w:name="_Toc83301643"/>
      <w:r w:rsidRPr="00CD7158">
        <w:rPr>
          <w:rFonts w:ascii="Palatino Linotype" w:eastAsiaTheme="majorEastAsia" w:hAnsi="Palatino Linotype" w:cstheme="majorBidi"/>
          <w:b/>
          <w:color w:val="000000" w:themeColor="text1"/>
          <w:lang w:eastAsia="en-US"/>
        </w:rPr>
        <w:lastRenderedPageBreak/>
        <w:t>R E S O L U T I V O S</w:t>
      </w:r>
      <w:bookmarkEnd w:id="20"/>
      <w:bookmarkEnd w:id="21"/>
      <w:bookmarkEnd w:id="22"/>
    </w:p>
    <w:p w14:paraId="029DA9FC" w14:textId="77777777" w:rsidR="00280757" w:rsidRPr="00CD7158" w:rsidRDefault="00280757" w:rsidP="00280757">
      <w:pPr>
        <w:keepNext/>
        <w:keepLines/>
        <w:spacing w:line="360" w:lineRule="auto"/>
        <w:jc w:val="center"/>
        <w:outlineLvl w:val="0"/>
        <w:rPr>
          <w:rFonts w:ascii="Palatino Linotype" w:eastAsiaTheme="majorEastAsia" w:hAnsi="Palatino Linotype" w:cstheme="majorBidi"/>
          <w:b/>
          <w:color w:val="000000" w:themeColor="text1"/>
          <w:lang w:eastAsia="en-US"/>
        </w:rPr>
      </w:pPr>
    </w:p>
    <w:bookmarkEnd w:id="10"/>
    <w:bookmarkEnd w:id="11"/>
    <w:bookmarkEnd w:id="12"/>
    <w:p w14:paraId="758ED6C6" w14:textId="4BDAB25F" w:rsidR="00280757" w:rsidRPr="00CD7158" w:rsidRDefault="00280757" w:rsidP="00280757">
      <w:pPr>
        <w:spacing w:line="360" w:lineRule="auto"/>
        <w:ind w:right="48"/>
        <w:jc w:val="both"/>
        <w:rPr>
          <w:rFonts w:ascii="Palatino Linotype" w:hAnsi="Palatino Linotype" w:cs="Arial"/>
          <w:bCs/>
        </w:rPr>
      </w:pPr>
      <w:r w:rsidRPr="00CD7158">
        <w:rPr>
          <w:rFonts w:ascii="Palatino Linotype" w:hAnsi="Palatino Linotype" w:cs="Arial"/>
          <w:b/>
        </w:rPr>
        <w:t xml:space="preserve">PRIMERO. </w:t>
      </w:r>
      <w:r w:rsidRPr="00CD7158">
        <w:rPr>
          <w:rFonts w:ascii="Palatino Linotype" w:hAnsi="Palatino Linotype" w:cs="Arial"/>
        </w:rPr>
        <w:t>Resultan fundadas las</w:t>
      </w:r>
      <w:r w:rsidRPr="00CD7158">
        <w:rPr>
          <w:rFonts w:ascii="Palatino Linotype" w:hAnsi="Palatino Linotype" w:cs="Arial"/>
          <w:b/>
        </w:rPr>
        <w:t xml:space="preserve"> </w:t>
      </w:r>
      <w:r w:rsidRPr="00CD7158">
        <w:rPr>
          <w:rFonts w:ascii="Palatino Linotype" w:hAnsi="Palatino Linotype" w:cs="Arial"/>
          <w:lang w:val="es-ES"/>
        </w:rPr>
        <w:t xml:space="preserve">razones o motivos de inconformidad hechos valer </w:t>
      </w:r>
      <w:r w:rsidRPr="00CD7158">
        <w:rPr>
          <w:rFonts w:ascii="Palatino Linotype" w:eastAsia="Calibri" w:hAnsi="Palatino Linotype" w:cs="Arial"/>
          <w:lang w:val="es-ES"/>
        </w:rPr>
        <w:t xml:space="preserve">en el recurso de revisión </w:t>
      </w:r>
      <w:r w:rsidR="00096351" w:rsidRPr="00CD7158">
        <w:rPr>
          <w:rFonts w:ascii="Palatino Linotype" w:hAnsi="Palatino Linotype" w:cs="Arial"/>
          <w:b/>
          <w:bCs/>
        </w:rPr>
        <w:t>05893</w:t>
      </w:r>
      <w:r w:rsidRPr="00CD7158">
        <w:rPr>
          <w:rFonts w:ascii="Palatino Linotype" w:hAnsi="Palatino Linotype" w:cs="Arial"/>
          <w:b/>
          <w:bCs/>
        </w:rPr>
        <w:t xml:space="preserve">/INFOEM/IP/RR/2023, </w:t>
      </w:r>
      <w:r w:rsidRPr="00CD7158">
        <w:rPr>
          <w:rFonts w:ascii="Palatino Linotype" w:hAnsi="Palatino Linotype" w:cs="Arial"/>
          <w:bCs/>
        </w:rPr>
        <w:t>en términos de</w:t>
      </w:r>
      <w:r w:rsidR="00CD7158">
        <w:rPr>
          <w:rFonts w:ascii="Palatino Linotype" w:hAnsi="Palatino Linotype" w:cs="Arial"/>
          <w:bCs/>
        </w:rPr>
        <w:t xml:space="preserve"> </w:t>
      </w:r>
      <w:r w:rsidRPr="00CD7158">
        <w:rPr>
          <w:rFonts w:ascii="Palatino Linotype" w:hAnsi="Palatino Linotype" w:cs="Arial"/>
          <w:bCs/>
        </w:rPr>
        <w:t>l</w:t>
      </w:r>
      <w:r w:rsidR="00CD7158">
        <w:rPr>
          <w:rFonts w:ascii="Palatino Linotype" w:hAnsi="Palatino Linotype" w:cs="Arial"/>
          <w:bCs/>
        </w:rPr>
        <w:t>os</w:t>
      </w:r>
      <w:r w:rsidRPr="00CD7158">
        <w:rPr>
          <w:rFonts w:ascii="Palatino Linotype" w:hAnsi="Palatino Linotype" w:cs="Arial"/>
          <w:bCs/>
        </w:rPr>
        <w:t xml:space="preserve"> </w:t>
      </w:r>
      <w:r w:rsidR="00CD7158">
        <w:rPr>
          <w:rFonts w:ascii="Palatino Linotype" w:hAnsi="Palatino Linotype" w:cs="Arial"/>
          <w:b/>
          <w:bCs/>
        </w:rPr>
        <w:t>c</w:t>
      </w:r>
      <w:r w:rsidRPr="00CD7158">
        <w:rPr>
          <w:rFonts w:ascii="Palatino Linotype" w:hAnsi="Palatino Linotype" w:cs="Arial"/>
          <w:b/>
          <w:bCs/>
        </w:rPr>
        <w:t>onsiderando</w:t>
      </w:r>
      <w:r w:rsidR="00CD7158">
        <w:rPr>
          <w:rFonts w:ascii="Palatino Linotype" w:hAnsi="Palatino Linotype" w:cs="Arial"/>
          <w:b/>
          <w:bCs/>
        </w:rPr>
        <w:t>s</w:t>
      </w:r>
      <w:r w:rsidRPr="00CD7158">
        <w:rPr>
          <w:rFonts w:ascii="Palatino Linotype" w:hAnsi="Palatino Linotype" w:cs="Arial"/>
          <w:bCs/>
        </w:rPr>
        <w:t xml:space="preserve"> </w:t>
      </w:r>
      <w:r w:rsidRPr="00CD7158">
        <w:rPr>
          <w:rFonts w:ascii="Palatino Linotype" w:hAnsi="Palatino Linotype" w:cs="Arial"/>
          <w:b/>
          <w:bCs/>
        </w:rPr>
        <w:t xml:space="preserve">CUARTO y QUINTO </w:t>
      </w:r>
      <w:r w:rsidRPr="00CD7158">
        <w:rPr>
          <w:rFonts w:ascii="Palatino Linotype" w:hAnsi="Palatino Linotype" w:cs="Arial"/>
          <w:bCs/>
        </w:rPr>
        <w:t>de la presente resolución.</w:t>
      </w:r>
    </w:p>
    <w:p w14:paraId="03D26CE9" w14:textId="77777777" w:rsidR="00280757" w:rsidRPr="00CD7158" w:rsidRDefault="00280757" w:rsidP="00280757">
      <w:pPr>
        <w:spacing w:line="360" w:lineRule="auto"/>
        <w:ind w:right="48"/>
        <w:jc w:val="both"/>
        <w:rPr>
          <w:rFonts w:ascii="Palatino Linotype" w:hAnsi="Palatino Linotype" w:cs="Arial"/>
          <w:bCs/>
        </w:rPr>
      </w:pPr>
    </w:p>
    <w:p w14:paraId="3AA8DE51" w14:textId="77777777" w:rsidR="00280757" w:rsidRPr="00CD7158" w:rsidRDefault="00280757" w:rsidP="00280757">
      <w:pPr>
        <w:spacing w:line="360" w:lineRule="auto"/>
        <w:ind w:right="48"/>
        <w:jc w:val="both"/>
        <w:rPr>
          <w:rFonts w:ascii="Palatino Linotype" w:hAnsi="Palatino Linotype" w:cs="Arial"/>
          <w:bCs/>
        </w:rPr>
      </w:pPr>
      <w:bookmarkStart w:id="23" w:name="_Toc477891768"/>
      <w:bookmarkStart w:id="24" w:name="_Toc477891858"/>
      <w:bookmarkStart w:id="25" w:name="_Toc481576259"/>
      <w:bookmarkStart w:id="26" w:name="_Toc492590391"/>
      <w:bookmarkStart w:id="27" w:name="_Toc462653937"/>
      <w:bookmarkStart w:id="28" w:name="_Toc453696502"/>
      <w:bookmarkStart w:id="29" w:name="_Toc454301155"/>
      <w:r w:rsidRPr="00CD7158">
        <w:rPr>
          <w:rFonts w:ascii="Palatino Linotype" w:hAnsi="Palatino Linotype"/>
          <w:b/>
        </w:rPr>
        <w:t>SEGUNDO.</w:t>
      </w:r>
      <w:r w:rsidRPr="00CD7158">
        <w:rPr>
          <w:rStyle w:val="Ttulo2Car"/>
          <w:rFonts w:ascii="Palatino Linotype" w:hAnsi="Palatino Linotype"/>
          <w:sz w:val="24"/>
          <w:szCs w:val="24"/>
        </w:rPr>
        <w:t xml:space="preserve"> </w:t>
      </w:r>
      <w:bookmarkEnd w:id="23"/>
      <w:bookmarkEnd w:id="24"/>
      <w:bookmarkEnd w:id="25"/>
      <w:bookmarkEnd w:id="26"/>
      <w:bookmarkEnd w:id="27"/>
      <w:bookmarkEnd w:id="28"/>
      <w:bookmarkEnd w:id="29"/>
      <w:r w:rsidRPr="00CD7158">
        <w:rPr>
          <w:rFonts w:ascii="Palatino Linotype" w:eastAsia="Calibri" w:hAnsi="Palatino Linotype" w:cs="Arial"/>
          <w:lang w:val="es-ES"/>
        </w:rPr>
        <w:t>Se</w:t>
      </w:r>
      <w:r w:rsidRPr="00CD7158">
        <w:rPr>
          <w:rFonts w:ascii="Palatino Linotype" w:eastAsia="Calibri" w:hAnsi="Palatino Linotype" w:cs="Arial"/>
          <w:b/>
          <w:lang w:val="es-ES"/>
        </w:rPr>
        <w:t xml:space="preserve"> REVOCA </w:t>
      </w:r>
      <w:r w:rsidRPr="00CD7158">
        <w:rPr>
          <w:rFonts w:ascii="Palatino Linotype" w:eastAsia="Calibri" w:hAnsi="Palatino Linotype" w:cs="Arial"/>
          <w:lang w:val="es-ES"/>
        </w:rPr>
        <w:t xml:space="preserve">la respuesta emitida por el </w:t>
      </w:r>
      <w:r w:rsidRPr="00CD7158">
        <w:rPr>
          <w:rFonts w:ascii="Palatino Linotype" w:hAnsi="Palatino Linotype" w:cs="Arial"/>
          <w:b/>
        </w:rPr>
        <w:t xml:space="preserve">Ayuntamiento de Zinacantepec </w:t>
      </w:r>
      <w:r w:rsidRPr="00CD7158">
        <w:rPr>
          <w:rFonts w:ascii="Palatino Linotype" w:eastAsia="Calibri" w:hAnsi="Palatino Linotype" w:cs="Arial"/>
          <w:lang w:val="es-ES"/>
        </w:rPr>
        <w:t>y se</w:t>
      </w:r>
      <w:r w:rsidRPr="00CD7158">
        <w:rPr>
          <w:rFonts w:ascii="Palatino Linotype" w:eastAsia="Calibri" w:hAnsi="Palatino Linotype" w:cs="Arial"/>
          <w:b/>
          <w:lang w:val="es-ES"/>
        </w:rPr>
        <w:t xml:space="preserve"> ORDENA </w:t>
      </w:r>
      <w:r w:rsidRPr="00CD7158">
        <w:rPr>
          <w:rFonts w:ascii="Palatino Linotype" w:hAnsi="Palatino Linotype" w:cs="Arial"/>
          <w:lang w:val="es-ES"/>
        </w:rPr>
        <w:t>entregar vía</w:t>
      </w:r>
      <w:r w:rsidRPr="00CD7158">
        <w:rPr>
          <w:rFonts w:ascii="Palatino Linotype" w:eastAsia="Calibri" w:hAnsi="Palatino Linotype" w:cs="Arial"/>
          <w:lang w:val="es-ES"/>
        </w:rPr>
        <w:t xml:space="preserve"> </w:t>
      </w:r>
      <w:r w:rsidRPr="00CD7158">
        <w:rPr>
          <w:rFonts w:ascii="Palatino Linotype" w:eastAsia="Calibri" w:hAnsi="Palatino Linotype" w:cs="Arial"/>
          <w:b/>
          <w:lang w:val="es-ES"/>
        </w:rPr>
        <w:t>SAIMEX</w:t>
      </w:r>
      <w:r w:rsidRPr="00CD7158">
        <w:rPr>
          <w:rFonts w:ascii="Palatino Linotype" w:eastAsia="Calibri" w:hAnsi="Palatino Linotype" w:cs="Arial"/>
          <w:lang w:val="es-ES"/>
        </w:rPr>
        <w:t xml:space="preserve">, de ser procedente en versión pública, </w:t>
      </w:r>
      <w:r w:rsidR="00096351" w:rsidRPr="00CD7158">
        <w:rPr>
          <w:rFonts w:ascii="Palatino Linotype" w:eastAsia="Calibri" w:hAnsi="Palatino Linotype" w:cs="Arial"/>
          <w:lang w:val="es-ES"/>
        </w:rPr>
        <w:t xml:space="preserve">el soporte documental donde conste, </w:t>
      </w:r>
      <w:r w:rsidRPr="00CD7158">
        <w:rPr>
          <w:rFonts w:ascii="Palatino Linotype" w:eastAsia="Calibri" w:hAnsi="Palatino Linotype" w:cs="Arial"/>
          <w:lang w:val="es-ES"/>
        </w:rPr>
        <w:t>la siguiente información</w:t>
      </w:r>
      <w:r w:rsidRPr="00CD7158">
        <w:rPr>
          <w:rFonts w:ascii="Palatino Linotype" w:hAnsi="Palatino Linotype" w:cs="Arial"/>
          <w:bCs/>
        </w:rPr>
        <w:t>:</w:t>
      </w:r>
    </w:p>
    <w:p w14:paraId="7B65A1B0" w14:textId="77777777" w:rsidR="00280757" w:rsidRPr="00CD7158" w:rsidRDefault="00280757" w:rsidP="00280757">
      <w:pPr>
        <w:spacing w:line="360" w:lineRule="auto"/>
        <w:ind w:right="48"/>
        <w:jc w:val="both"/>
        <w:rPr>
          <w:rFonts w:ascii="Palatino Linotype" w:hAnsi="Palatino Linotype" w:cs="Arial"/>
          <w:b/>
          <w:bCs/>
        </w:rPr>
      </w:pPr>
    </w:p>
    <w:p w14:paraId="04F8DC18" w14:textId="77777777" w:rsidR="00280757" w:rsidRPr="00CD7158" w:rsidRDefault="00266DA2" w:rsidP="00280757">
      <w:pPr>
        <w:spacing w:line="360" w:lineRule="auto"/>
        <w:ind w:left="567" w:right="822"/>
        <w:contextualSpacing/>
        <w:jc w:val="both"/>
        <w:rPr>
          <w:rFonts w:ascii="Palatino Linotype" w:hAnsi="Palatino Linotype"/>
          <w:b/>
          <w:color w:val="000000"/>
          <w:lang w:val="es-ES"/>
        </w:rPr>
      </w:pPr>
      <w:bookmarkStart w:id="30" w:name="_Toc460947013"/>
      <w:r w:rsidRPr="00CD7158">
        <w:rPr>
          <w:rFonts w:ascii="Palatino Linotype" w:hAnsi="Palatino Linotype"/>
          <w:b/>
          <w:color w:val="000000"/>
        </w:rPr>
        <w:t xml:space="preserve">a). </w:t>
      </w:r>
      <w:r w:rsidRPr="00CD7158">
        <w:rPr>
          <w:rFonts w:ascii="Palatino Linotype" w:hAnsi="Palatino Linotype"/>
          <w:b/>
          <w:color w:val="000000"/>
          <w:lang w:val="es-ES"/>
        </w:rPr>
        <w:t>Número y ubicación de sitios y cajeros para el pago d</w:t>
      </w:r>
      <w:r w:rsidR="00423525" w:rsidRPr="00CD7158">
        <w:rPr>
          <w:rFonts w:ascii="Palatino Linotype" w:hAnsi="Palatino Linotype"/>
          <w:b/>
          <w:color w:val="000000"/>
          <w:lang w:val="es-ES"/>
        </w:rPr>
        <w:t xml:space="preserve">e </w:t>
      </w:r>
      <w:r w:rsidRPr="00CD7158">
        <w:rPr>
          <w:rFonts w:ascii="Palatino Linotype" w:hAnsi="Palatino Linotype"/>
          <w:b/>
          <w:color w:val="000000"/>
          <w:lang w:val="es-ES"/>
        </w:rPr>
        <w:t>predial.</w:t>
      </w:r>
    </w:p>
    <w:p w14:paraId="5A2041A2" w14:textId="77777777" w:rsidR="00B431E8" w:rsidRPr="00CD7158" w:rsidRDefault="00423525" w:rsidP="00B431E8">
      <w:pPr>
        <w:spacing w:line="360" w:lineRule="auto"/>
        <w:ind w:left="567" w:right="822"/>
        <w:contextualSpacing/>
        <w:jc w:val="both"/>
        <w:rPr>
          <w:rFonts w:ascii="Palatino Linotype" w:eastAsia="MS Gothic" w:hAnsi="Palatino Linotype" w:cstheme="majorBidi"/>
          <w:b/>
          <w:lang w:eastAsia="es-ES"/>
        </w:rPr>
      </w:pPr>
      <w:r w:rsidRPr="00CD7158">
        <w:rPr>
          <w:rFonts w:ascii="Palatino Linotype" w:hAnsi="Palatino Linotype"/>
          <w:b/>
          <w:color w:val="000000"/>
          <w:lang w:val="es-ES"/>
        </w:rPr>
        <w:t xml:space="preserve">b). </w:t>
      </w:r>
      <w:r w:rsidR="00B431E8" w:rsidRPr="00CD7158">
        <w:rPr>
          <w:rFonts w:ascii="Palatino Linotype" w:hAnsi="Palatino Linotype"/>
          <w:b/>
          <w:lang w:val="es-ES"/>
        </w:rPr>
        <w:t xml:space="preserve">Acuerdo del Comité de Transparencia que declare la incompetencia para generar, poseer y administrar la información solicitada respecto al </w:t>
      </w:r>
      <w:r w:rsidR="00B431E8" w:rsidRPr="00CD7158">
        <w:rPr>
          <w:rFonts w:ascii="Palatino Linotype" w:hAnsi="Palatino Linotype"/>
          <w:b/>
          <w:color w:val="000000"/>
        </w:rPr>
        <w:t>número y ubicación de sitios y cajeros para el pago de agua</w:t>
      </w:r>
      <w:r w:rsidR="00B431E8" w:rsidRPr="00CD7158">
        <w:rPr>
          <w:rFonts w:ascii="Palatino Linotype" w:hAnsi="Palatino Linotype"/>
          <w:b/>
          <w:lang w:val="es-ES"/>
        </w:rPr>
        <w:t>, de conformidad con el artículo 49, fracción II, de la Ley de Transparencia y Acceso a la Información Pública del Estado de México y Municipios.</w:t>
      </w:r>
      <w:r w:rsidR="00B431E8" w:rsidRPr="00CD7158">
        <w:rPr>
          <w:rFonts w:ascii="Palatino Linotype" w:hAnsi="Palatino Linotype"/>
          <w:lang w:val="es-ES"/>
        </w:rPr>
        <w:t xml:space="preserve">  </w:t>
      </w:r>
    </w:p>
    <w:p w14:paraId="2282D78B" w14:textId="77777777" w:rsidR="00280757" w:rsidRPr="00CD7158" w:rsidRDefault="00280757" w:rsidP="00280757">
      <w:pPr>
        <w:spacing w:line="360" w:lineRule="auto"/>
        <w:ind w:right="48"/>
        <w:jc w:val="both"/>
        <w:rPr>
          <w:rFonts w:ascii="Palatino Linotype" w:eastAsia="Palatino Linotype" w:hAnsi="Palatino Linotype" w:cs="Palatino Linotype"/>
          <w:b/>
          <w:lang w:val="es-ES_tradnl"/>
        </w:rPr>
      </w:pPr>
    </w:p>
    <w:p w14:paraId="1093B45C" w14:textId="77777777" w:rsidR="00280757" w:rsidRPr="00CD7158" w:rsidRDefault="00280757" w:rsidP="00280757">
      <w:pPr>
        <w:spacing w:line="360" w:lineRule="auto"/>
        <w:jc w:val="both"/>
        <w:rPr>
          <w:rFonts w:ascii="Palatino Linotype" w:eastAsia="Calibri" w:hAnsi="Palatino Linotype" w:cs="Arial"/>
          <w:b/>
        </w:rPr>
      </w:pPr>
      <w:r w:rsidRPr="00CD7158">
        <w:rPr>
          <w:rFonts w:ascii="Palatino Linotype" w:eastAsia="Calibri" w:hAnsi="Palatino Linotype" w:cs="Arial"/>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CD7158">
        <w:rPr>
          <w:rFonts w:ascii="Palatino Linotype" w:eastAsia="Calibri" w:hAnsi="Palatino Linotype" w:cs="Arial"/>
          <w:b/>
        </w:rPr>
        <w:t>RECURRENTE.</w:t>
      </w:r>
    </w:p>
    <w:p w14:paraId="0D7ADE21" w14:textId="77777777" w:rsidR="00280757" w:rsidRPr="00CD7158" w:rsidRDefault="00280757" w:rsidP="00280757">
      <w:pPr>
        <w:spacing w:line="360" w:lineRule="auto"/>
        <w:ind w:right="48"/>
        <w:jc w:val="both"/>
        <w:rPr>
          <w:rFonts w:ascii="Palatino Linotype" w:eastAsia="Palatino Linotype" w:hAnsi="Palatino Linotype" w:cs="Palatino Linotype"/>
          <w:b/>
        </w:rPr>
      </w:pPr>
    </w:p>
    <w:p w14:paraId="3DA84E03" w14:textId="77777777" w:rsidR="00280757" w:rsidRPr="00CD7158" w:rsidRDefault="00280757" w:rsidP="00280757">
      <w:pPr>
        <w:tabs>
          <w:tab w:val="left" w:pos="8080"/>
        </w:tabs>
        <w:spacing w:line="360" w:lineRule="auto"/>
        <w:ind w:right="48"/>
        <w:contextualSpacing/>
        <w:jc w:val="both"/>
        <w:rPr>
          <w:rFonts w:ascii="Palatino Linotype" w:hAnsi="Palatino Linotype"/>
          <w:color w:val="222222"/>
          <w:shd w:val="clear" w:color="auto" w:fill="FFFFFF"/>
        </w:rPr>
      </w:pPr>
      <w:r w:rsidRPr="00CD7158">
        <w:rPr>
          <w:rFonts w:ascii="Palatino Linotype" w:eastAsia="Palatino Linotype" w:hAnsi="Palatino Linotype" w:cs="Palatino Linotype"/>
          <w:b/>
        </w:rPr>
        <w:lastRenderedPageBreak/>
        <w:t xml:space="preserve">TERCERO. Notifíquese </w:t>
      </w:r>
      <w:r w:rsidRPr="00CD7158">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CD7158">
        <w:rPr>
          <w:rFonts w:ascii="Palatino Linotype" w:eastAsia="Palatino Linotype" w:hAnsi="Palatino Linotype" w:cs="Palatino Linotype"/>
          <w:b/>
        </w:rPr>
        <w:t>dé cumplimiento a lo ordenado dentro del plazo de diez días hábiles,</w:t>
      </w:r>
      <w:r w:rsidRPr="00CD7158">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CC5A180" w14:textId="77777777" w:rsidR="00280757" w:rsidRPr="00CD7158" w:rsidRDefault="00280757" w:rsidP="00280757">
      <w:pPr>
        <w:tabs>
          <w:tab w:val="left" w:pos="8080"/>
        </w:tabs>
        <w:spacing w:line="360" w:lineRule="auto"/>
        <w:ind w:right="48"/>
        <w:contextualSpacing/>
        <w:jc w:val="both"/>
        <w:rPr>
          <w:rFonts w:ascii="Palatino Linotype" w:hAnsi="Palatino Linotype"/>
          <w:color w:val="222222"/>
          <w:shd w:val="clear" w:color="auto" w:fill="FFFFFF"/>
        </w:rPr>
      </w:pPr>
    </w:p>
    <w:p w14:paraId="44D1B897" w14:textId="77777777" w:rsidR="00280757" w:rsidRPr="00CD7158" w:rsidRDefault="00280757" w:rsidP="00280757">
      <w:pPr>
        <w:shd w:val="clear" w:color="auto" w:fill="FFFFFF"/>
        <w:spacing w:line="360" w:lineRule="auto"/>
        <w:ind w:right="48"/>
        <w:jc w:val="both"/>
        <w:rPr>
          <w:rFonts w:ascii="Palatino Linotype" w:hAnsi="Palatino Linotype"/>
        </w:rPr>
      </w:pPr>
      <w:r w:rsidRPr="00CD7158">
        <w:rPr>
          <w:rFonts w:ascii="Palatino Linotype" w:hAnsi="Palatino Linotype" w:cs="Arial"/>
          <w:b/>
        </w:rPr>
        <w:t xml:space="preserve">CUARTO. </w:t>
      </w:r>
      <w:r w:rsidRPr="00CD7158">
        <w:rPr>
          <w:rFonts w:ascii="Palatino Linotype" w:hAnsi="Palatino Linotype"/>
          <w:b/>
          <w:bCs/>
          <w:lang w:val="es-ES"/>
        </w:rPr>
        <w:t>Notifíquese al RECURRENTE</w:t>
      </w:r>
      <w:r w:rsidRPr="00CD7158">
        <w:rPr>
          <w:rFonts w:ascii="Palatino Linotype" w:hAnsi="Palatino Linotype"/>
        </w:rPr>
        <w:t xml:space="preserve"> la presente resolución vía SAIMEX.</w:t>
      </w:r>
    </w:p>
    <w:p w14:paraId="3CA353E5" w14:textId="77777777" w:rsidR="00280757" w:rsidRPr="00CD7158" w:rsidRDefault="00280757" w:rsidP="00280757">
      <w:pPr>
        <w:shd w:val="clear" w:color="auto" w:fill="FFFFFF"/>
        <w:spacing w:line="360" w:lineRule="auto"/>
        <w:ind w:right="48"/>
        <w:jc w:val="both"/>
        <w:rPr>
          <w:rFonts w:ascii="Palatino Linotype" w:hAnsi="Palatino Linotype"/>
          <w:b/>
          <w:color w:val="FF0000"/>
        </w:rPr>
      </w:pPr>
    </w:p>
    <w:bookmarkEnd w:id="30"/>
    <w:p w14:paraId="60D64644" w14:textId="77777777" w:rsidR="00280757" w:rsidRPr="00CD7158" w:rsidRDefault="00280757" w:rsidP="00280757">
      <w:pPr>
        <w:spacing w:line="360" w:lineRule="auto"/>
        <w:ind w:right="48"/>
        <w:jc w:val="both"/>
        <w:rPr>
          <w:rFonts w:ascii="Palatino Linotype" w:eastAsia="MS Mincho" w:hAnsi="Palatino Linotype"/>
          <w:lang w:val="es-ES"/>
        </w:rPr>
      </w:pPr>
      <w:r w:rsidRPr="00CD7158">
        <w:rPr>
          <w:rFonts w:ascii="Palatino Linotype" w:eastAsia="MS Mincho" w:hAnsi="Palatino Linotype"/>
          <w:b/>
        </w:rPr>
        <w:t>QUINTO.</w:t>
      </w:r>
      <w:r w:rsidRPr="00CD7158">
        <w:rPr>
          <w:rFonts w:ascii="Palatino Linotype" w:eastAsia="MS Mincho" w:hAnsi="Palatino Linotype"/>
        </w:rPr>
        <w:t xml:space="preserve"> </w:t>
      </w:r>
      <w:r w:rsidRPr="00CD7158">
        <w:rPr>
          <w:rFonts w:ascii="Palatino Linotype" w:eastAsia="MS Mincho" w:hAnsi="Palatino Linotype"/>
          <w:lang w:val="es-ES"/>
        </w:rPr>
        <w:t xml:space="preserve">Se hace del conocimiento del </w:t>
      </w:r>
      <w:r w:rsidRPr="00CD7158">
        <w:rPr>
          <w:rFonts w:ascii="Palatino Linotype" w:hAnsi="Palatino Linotype"/>
          <w:b/>
        </w:rPr>
        <w:t>RECURRENTE</w:t>
      </w:r>
      <w:r w:rsidRPr="00CD7158">
        <w:rPr>
          <w:rFonts w:ascii="Palatino Linotype" w:hAnsi="Palatino Linotype"/>
        </w:rPr>
        <w:t xml:space="preserve"> </w:t>
      </w:r>
      <w:r w:rsidRPr="00CD7158">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CD7158">
        <w:rPr>
          <w:rFonts w:ascii="Palatino Linotype" w:eastAsia="MS Mincho" w:hAnsi="Palatino Linotype"/>
          <w:bCs/>
          <w:lang w:val="es-ES"/>
        </w:rPr>
        <w:t>vía juicio de amparo</w:t>
      </w:r>
      <w:r w:rsidRPr="00CD7158">
        <w:rPr>
          <w:rFonts w:ascii="Palatino Linotype" w:eastAsia="MS Mincho" w:hAnsi="Palatino Linotype"/>
          <w:lang w:val="es-ES"/>
        </w:rPr>
        <w:t> en los términos de las leyes aplicables.</w:t>
      </w:r>
    </w:p>
    <w:p w14:paraId="175282E3" w14:textId="77777777" w:rsidR="00280757" w:rsidRPr="00CD7158" w:rsidRDefault="00280757" w:rsidP="00280757">
      <w:pPr>
        <w:spacing w:line="360" w:lineRule="auto"/>
        <w:ind w:right="48"/>
        <w:jc w:val="both"/>
        <w:rPr>
          <w:rFonts w:ascii="Palatino Linotype" w:hAnsi="Palatino Linotype"/>
          <w:color w:val="000000"/>
          <w:shd w:val="clear" w:color="auto" w:fill="FFFFFF"/>
        </w:rPr>
      </w:pPr>
    </w:p>
    <w:p w14:paraId="5373EC52" w14:textId="77777777" w:rsidR="00280757" w:rsidRPr="00CD7158" w:rsidRDefault="00280757" w:rsidP="00280757">
      <w:pPr>
        <w:spacing w:line="360" w:lineRule="auto"/>
        <w:ind w:right="48"/>
        <w:jc w:val="both"/>
        <w:rPr>
          <w:rFonts w:ascii="Palatino Linotype" w:eastAsia="Calibri" w:hAnsi="Palatino Linotype" w:cs="Arial"/>
          <w:bCs/>
        </w:rPr>
      </w:pPr>
      <w:r w:rsidRPr="00CD7158">
        <w:rPr>
          <w:rFonts w:ascii="Palatino Linotype" w:hAnsi="Palatino Linotype"/>
          <w:b/>
          <w:color w:val="000000"/>
          <w:shd w:val="clear" w:color="auto" w:fill="FFFFFF"/>
        </w:rPr>
        <w:t xml:space="preserve">SEXTO. </w:t>
      </w:r>
      <w:r w:rsidRPr="00CD7158">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13DE5ED" w14:textId="77777777" w:rsidR="00280757" w:rsidRPr="00CD7158" w:rsidRDefault="00280757" w:rsidP="00280757">
      <w:pPr>
        <w:spacing w:line="360" w:lineRule="auto"/>
        <w:ind w:right="48"/>
        <w:jc w:val="both"/>
        <w:rPr>
          <w:rFonts w:ascii="Palatino Linotype" w:hAnsi="Palatino Linotype"/>
        </w:rPr>
      </w:pPr>
    </w:p>
    <w:p w14:paraId="49722418" w14:textId="77777777" w:rsidR="00CD7158" w:rsidRPr="00CD7158" w:rsidRDefault="00CD7158" w:rsidP="00CD7158">
      <w:pPr>
        <w:spacing w:before="240" w:after="240" w:line="360" w:lineRule="auto"/>
        <w:ind w:firstLine="1"/>
        <w:jc w:val="both"/>
        <w:rPr>
          <w:rStyle w:val="Referenciasutil"/>
          <w:rFonts w:ascii="Palatino Linotype" w:eastAsiaTheme="majorEastAsia" w:hAnsi="Palatino Linotype"/>
          <w:color w:val="auto"/>
        </w:rPr>
      </w:pPr>
      <w:bookmarkStart w:id="31" w:name="_Hlk129792997"/>
      <w:r w:rsidRPr="00CD7158">
        <w:rPr>
          <w:rStyle w:val="Referenciasutil"/>
          <w:rFonts w:ascii="Palatino Linotype" w:eastAsiaTheme="majorEastAsia" w:hAnsi="Palatino Linotype"/>
          <w:color w:val="auto"/>
        </w:rPr>
        <w:lastRenderedPageBreak/>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(14) DE FEBRERO DE DOS MIL VEINTICUATRO, ANTE EL SECRETARIO TÉCNICO DEL PLENO ALEXIS TAPIA RAMÍREZ. </w:t>
      </w:r>
      <w:bookmarkEnd w:id="31"/>
    </w:p>
    <w:p w14:paraId="4ABCBE19" w14:textId="77777777" w:rsidR="00280757" w:rsidRPr="00CD7158" w:rsidRDefault="00280757" w:rsidP="00280757">
      <w:pPr>
        <w:spacing w:line="360" w:lineRule="auto"/>
        <w:ind w:right="48"/>
        <w:rPr>
          <w:rFonts w:ascii="Palatino Linotype" w:hAnsi="Palatino Linotype"/>
        </w:rPr>
      </w:pPr>
    </w:p>
    <w:p w14:paraId="45D5B2C7" w14:textId="77777777" w:rsidR="00280757" w:rsidRPr="00CD7158" w:rsidRDefault="00280757" w:rsidP="00280757">
      <w:pPr>
        <w:spacing w:line="360" w:lineRule="auto"/>
        <w:ind w:right="49"/>
        <w:jc w:val="both"/>
        <w:rPr>
          <w:rFonts w:ascii="Palatino Linotype" w:eastAsiaTheme="minorEastAsia" w:hAnsi="Palatino Linotype" w:cs="Arial"/>
          <w:lang w:val="es-ES_tradnl" w:eastAsia="es-ES"/>
        </w:rPr>
      </w:pPr>
    </w:p>
    <w:p w14:paraId="32385323" w14:textId="77777777" w:rsidR="00280757" w:rsidRPr="00CD7158" w:rsidRDefault="00280757" w:rsidP="00280757">
      <w:pPr>
        <w:spacing w:line="360" w:lineRule="auto"/>
        <w:ind w:right="49"/>
        <w:jc w:val="both"/>
        <w:rPr>
          <w:rFonts w:ascii="Palatino Linotype" w:eastAsiaTheme="minorEastAsia" w:hAnsi="Palatino Linotype" w:cs="Arial"/>
          <w:lang w:val="es-ES_tradnl" w:eastAsia="es-ES"/>
        </w:rPr>
      </w:pPr>
    </w:p>
    <w:p w14:paraId="35DA2D33" w14:textId="77777777" w:rsidR="00280757" w:rsidRPr="00CD7158" w:rsidRDefault="00280757" w:rsidP="00280757">
      <w:pPr>
        <w:spacing w:line="360" w:lineRule="auto"/>
        <w:ind w:right="49"/>
        <w:jc w:val="both"/>
        <w:rPr>
          <w:rFonts w:ascii="Palatino Linotype" w:eastAsiaTheme="minorEastAsia" w:hAnsi="Palatino Linotype" w:cs="Arial"/>
          <w:lang w:val="es-ES_tradnl" w:eastAsia="es-ES"/>
        </w:rPr>
      </w:pPr>
    </w:p>
    <w:p w14:paraId="0E04BBF2" w14:textId="77777777" w:rsidR="00280757" w:rsidRPr="00CD7158" w:rsidRDefault="00280757" w:rsidP="00280757">
      <w:pPr>
        <w:spacing w:line="360" w:lineRule="auto"/>
        <w:ind w:right="49"/>
        <w:jc w:val="both"/>
        <w:rPr>
          <w:rFonts w:ascii="Palatino Linotype" w:eastAsiaTheme="minorEastAsia" w:hAnsi="Palatino Linotype" w:cs="Arial"/>
          <w:lang w:val="es-ES_tradnl" w:eastAsia="es-ES"/>
        </w:rPr>
      </w:pPr>
    </w:p>
    <w:p w14:paraId="66AAF227" w14:textId="77777777" w:rsidR="00280757" w:rsidRPr="00CD7158" w:rsidRDefault="00280757" w:rsidP="00280757">
      <w:pPr>
        <w:spacing w:line="360" w:lineRule="auto"/>
        <w:ind w:right="49"/>
        <w:jc w:val="both"/>
        <w:rPr>
          <w:rFonts w:ascii="Palatino Linotype" w:eastAsiaTheme="minorEastAsia" w:hAnsi="Palatino Linotype" w:cs="Arial"/>
          <w:lang w:val="es-ES_tradnl" w:eastAsia="es-ES"/>
        </w:rPr>
      </w:pPr>
    </w:p>
    <w:p w14:paraId="4718A7B2" w14:textId="77777777" w:rsidR="00280757" w:rsidRPr="00CD7158" w:rsidRDefault="00280757" w:rsidP="00280757">
      <w:pPr>
        <w:spacing w:line="360" w:lineRule="auto"/>
        <w:ind w:right="49"/>
        <w:jc w:val="both"/>
        <w:rPr>
          <w:rFonts w:ascii="Palatino Linotype" w:eastAsiaTheme="minorEastAsia" w:hAnsi="Palatino Linotype" w:cs="Arial"/>
          <w:lang w:val="es-ES_tradnl" w:eastAsia="es-ES"/>
        </w:rPr>
      </w:pPr>
    </w:p>
    <w:p w14:paraId="17E6363A" w14:textId="77777777" w:rsidR="00280757" w:rsidRPr="00CD7158" w:rsidRDefault="00280757" w:rsidP="00280757">
      <w:pPr>
        <w:spacing w:line="360" w:lineRule="auto"/>
        <w:ind w:right="49"/>
        <w:jc w:val="both"/>
        <w:rPr>
          <w:rFonts w:ascii="Palatino Linotype" w:eastAsiaTheme="minorEastAsia" w:hAnsi="Palatino Linotype" w:cs="Arial"/>
          <w:lang w:val="es-ES_tradnl" w:eastAsia="es-ES"/>
        </w:rPr>
      </w:pPr>
    </w:p>
    <w:p w14:paraId="75BB0B62" w14:textId="77777777" w:rsidR="00280757" w:rsidRPr="00CD7158" w:rsidRDefault="00280757" w:rsidP="00280757">
      <w:pPr>
        <w:spacing w:line="360" w:lineRule="auto"/>
        <w:ind w:right="49"/>
        <w:jc w:val="both"/>
        <w:rPr>
          <w:rFonts w:ascii="Palatino Linotype" w:eastAsiaTheme="minorEastAsia" w:hAnsi="Palatino Linotype" w:cs="Arial"/>
          <w:lang w:val="es-ES_tradnl" w:eastAsia="es-ES"/>
        </w:rPr>
      </w:pPr>
    </w:p>
    <w:p w14:paraId="23B0B746" w14:textId="77777777" w:rsidR="00280757" w:rsidRPr="00CD7158" w:rsidRDefault="00280757" w:rsidP="00280757">
      <w:pPr>
        <w:spacing w:line="360" w:lineRule="auto"/>
        <w:ind w:right="49"/>
        <w:jc w:val="both"/>
        <w:rPr>
          <w:rFonts w:ascii="Palatino Linotype" w:eastAsiaTheme="minorEastAsia" w:hAnsi="Palatino Linotype" w:cs="Arial"/>
          <w:lang w:val="es-ES_tradnl" w:eastAsia="es-ES"/>
        </w:rPr>
      </w:pPr>
    </w:p>
    <w:p w14:paraId="4D73B7E5" w14:textId="77777777" w:rsidR="00280757" w:rsidRPr="00CD7158" w:rsidRDefault="00280757" w:rsidP="00280757">
      <w:pPr>
        <w:spacing w:line="360" w:lineRule="auto"/>
        <w:ind w:right="49"/>
        <w:jc w:val="both"/>
        <w:rPr>
          <w:rFonts w:ascii="Palatino Linotype" w:eastAsiaTheme="minorEastAsia" w:hAnsi="Palatino Linotype" w:cs="Arial"/>
          <w:lang w:val="es-ES_tradnl" w:eastAsia="es-ES"/>
        </w:rPr>
      </w:pPr>
    </w:p>
    <w:p w14:paraId="6B62A042" w14:textId="77777777" w:rsidR="00280757" w:rsidRPr="00CD7158" w:rsidRDefault="00280757" w:rsidP="00280757">
      <w:pPr>
        <w:spacing w:line="360" w:lineRule="auto"/>
        <w:rPr>
          <w:rFonts w:ascii="Palatino Linotype" w:hAnsi="Palatino Linotype"/>
        </w:rPr>
      </w:pPr>
    </w:p>
    <w:p w14:paraId="41AAFC89" w14:textId="77777777" w:rsidR="00280757" w:rsidRPr="00CD7158" w:rsidRDefault="00280757" w:rsidP="00280757"/>
    <w:p w14:paraId="57A6F7A6" w14:textId="77777777" w:rsidR="00280757" w:rsidRPr="00CD7158" w:rsidRDefault="00280757" w:rsidP="00280757"/>
    <w:p w14:paraId="3B777A04" w14:textId="77777777" w:rsidR="00280757" w:rsidRPr="00CD7158" w:rsidRDefault="00280757" w:rsidP="00280757"/>
    <w:p w14:paraId="7190B5B4" w14:textId="77777777" w:rsidR="00280757" w:rsidRPr="00CD7158" w:rsidRDefault="00280757" w:rsidP="00280757"/>
    <w:p w14:paraId="5797BAD1" w14:textId="77777777" w:rsidR="00280757" w:rsidRPr="00CD7158" w:rsidRDefault="00280757" w:rsidP="00280757"/>
    <w:p w14:paraId="72E6CAA6" w14:textId="77777777" w:rsidR="00280757" w:rsidRPr="00CD7158" w:rsidRDefault="00280757" w:rsidP="00280757"/>
    <w:p w14:paraId="1AF943A2" w14:textId="77777777" w:rsidR="00726BCE" w:rsidRPr="00CD7158" w:rsidRDefault="00726BCE"/>
    <w:sectPr w:rsidR="00726BCE" w:rsidRPr="00CD7158" w:rsidSect="008377FD">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B7F10" w14:textId="77777777" w:rsidR="00057CBD" w:rsidRDefault="00057CBD" w:rsidP="00280757">
      <w:r>
        <w:separator/>
      </w:r>
    </w:p>
  </w:endnote>
  <w:endnote w:type="continuationSeparator" w:id="0">
    <w:p w14:paraId="69C50455" w14:textId="77777777" w:rsidR="00057CBD" w:rsidRDefault="00057CBD" w:rsidP="0028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A5880" w14:textId="77777777" w:rsidR="003A681F" w:rsidRDefault="002A6DAB">
    <w:pPr>
      <w:pStyle w:val="Piedepgina"/>
      <w:jc w:val="right"/>
    </w:pPr>
    <w:r>
      <w:rPr>
        <w:lang w:val="es-ES"/>
      </w:rPr>
      <w:t xml:space="preserve">Página </w:t>
    </w:r>
    <w:r>
      <w:rPr>
        <w:b/>
        <w:bCs/>
      </w:rPr>
      <w:fldChar w:fldCharType="begin"/>
    </w:r>
    <w:r>
      <w:rPr>
        <w:b/>
        <w:bCs/>
      </w:rPr>
      <w:instrText>PAGE</w:instrText>
    </w:r>
    <w:r>
      <w:rPr>
        <w:b/>
        <w:bCs/>
      </w:rPr>
      <w:fldChar w:fldCharType="separate"/>
    </w:r>
    <w:r w:rsidR="00CD7158">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CD7158">
      <w:rPr>
        <w:b/>
        <w:bCs/>
        <w:noProof/>
      </w:rPr>
      <w:t>29</w:t>
    </w:r>
    <w:r>
      <w:rPr>
        <w:b/>
        <w:bCs/>
      </w:rPr>
      <w:fldChar w:fldCharType="end"/>
    </w:r>
  </w:p>
  <w:p w14:paraId="1BC20942" w14:textId="77777777" w:rsidR="003A681F" w:rsidRDefault="003A68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AB820" w14:textId="77777777" w:rsidR="003A681F" w:rsidRDefault="002A6DAB">
    <w:pPr>
      <w:pStyle w:val="Piedepgina"/>
      <w:jc w:val="right"/>
    </w:pPr>
    <w:r>
      <w:rPr>
        <w:lang w:val="es-ES"/>
      </w:rPr>
      <w:t xml:space="preserve">Página </w:t>
    </w:r>
    <w:r>
      <w:rPr>
        <w:b/>
        <w:bCs/>
      </w:rPr>
      <w:fldChar w:fldCharType="begin"/>
    </w:r>
    <w:r>
      <w:rPr>
        <w:b/>
        <w:bCs/>
      </w:rPr>
      <w:instrText>PAGE</w:instrText>
    </w:r>
    <w:r>
      <w:rPr>
        <w:b/>
        <w:bCs/>
      </w:rPr>
      <w:fldChar w:fldCharType="separate"/>
    </w:r>
    <w:r w:rsidR="00CD7158">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CD7158">
      <w:rPr>
        <w:b/>
        <w:bCs/>
        <w:noProof/>
      </w:rPr>
      <w:t>29</w:t>
    </w:r>
    <w:r>
      <w:rPr>
        <w:b/>
        <w:bCs/>
      </w:rPr>
      <w:fldChar w:fldCharType="end"/>
    </w:r>
  </w:p>
  <w:p w14:paraId="7A169AFC" w14:textId="77777777" w:rsidR="003A681F" w:rsidRDefault="003A68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14619" w14:textId="77777777" w:rsidR="00057CBD" w:rsidRDefault="00057CBD" w:rsidP="00280757">
      <w:r>
        <w:separator/>
      </w:r>
    </w:p>
  </w:footnote>
  <w:footnote w:type="continuationSeparator" w:id="0">
    <w:p w14:paraId="3BE70875" w14:textId="77777777" w:rsidR="00057CBD" w:rsidRDefault="00057CBD" w:rsidP="00280757">
      <w:r>
        <w:continuationSeparator/>
      </w:r>
    </w:p>
  </w:footnote>
  <w:footnote w:id="1">
    <w:p w14:paraId="1DBFD000" w14:textId="77777777" w:rsidR="00005F70" w:rsidRDefault="00005F70" w:rsidP="00005F70">
      <w:pPr>
        <w:pStyle w:val="Textonotapie"/>
      </w:pPr>
      <w:r>
        <w:rPr>
          <w:rStyle w:val="Refdenotaalpie"/>
        </w:rPr>
        <w:footnoteRef/>
      </w:r>
      <w:r>
        <w:t xml:space="preserve"> Artículo 150. Ley de Transparencia y Acceso a la Información Pública del Estado de México y Municipios.</w:t>
      </w:r>
    </w:p>
    <w:p w14:paraId="629B57EE" w14:textId="77777777" w:rsidR="00005F70" w:rsidRDefault="00005F70" w:rsidP="00005F70">
      <w:pPr>
        <w:pStyle w:val="Textonotapie"/>
      </w:pPr>
      <w:r>
        <w:t>Artículo 151. Ibídem.</w:t>
      </w:r>
    </w:p>
  </w:footnote>
  <w:footnote w:id="2">
    <w:p w14:paraId="7C892DAF" w14:textId="77777777" w:rsidR="00005F70" w:rsidRDefault="00005F70" w:rsidP="00005F70">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2D91A" w14:textId="77777777" w:rsidR="003A681F" w:rsidRDefault="00057CBD">
    <w:pPr>
      <w:pStyle w:val="Encabezado"/>
    </w:pPr>
    <w:r>
      <w:rPr>
        <w:noProof/>
      </w:rPr>
      <w:pict w14:anchorId="49746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8377FD" w:rsidRPr="005C106F" w14:paraId="4DF7ABAF" w14:textId="77777777" w:rsidTr="008377FD">
      <w:trPr>
        <w:trHeight w:val="1435"/>
      </w:trPr>
      <w:tc>
        <w:tcPr>
          <w:tcW w:w="2268" w:type="dxa"/>
          <w:shd w:val="clear" w:color="auto" w:fill="auto"/>
        </w:tcPr>
        <w:p w14:paraId="2E8D516E" w14:textId="77777777" w:rsidR="003A681F" w:rsidRPr="005C106F" w:rsidRDefault="003A681F" w:rsidP="008377FD">
          <w:pPr>
            <w:tabs>
              <w:tab w:val="right" w:pos="4273"/>
            </w:tabs>
            <w:rPr>
              <w:rFonts w:ascii="Garamond" w:eastAsia="Calibri" w:hAnsi="Garamond"/>
              <w:sz w:val="16"/>
              <w:szCs w:val="16"/>
              <w:lang w:eastAsia="en-US"/>
            </w:rPr>
          </w:pPr>
        </w:p>
      </w:tc>
      <w:tc>
        <w:tcPr>
          <w:tcW w:w="6946" w:type="dxa"/>
          <w:shd w:val="clear" w:color="auto" w:fill="auto"/>
        </w:tcPr>
        <w:tbl>
          <w:tblPr>
            <w:tblW w:w="6662" w:type="dxa"/>
            <w:tblInd w:w="743" w:type="dxa"/>
            <w:tblLayout w:type="fixed"/>
            <w:tblLook w:val="0420" w:firstRow="1" w:lastRow="0" w:firstColumn="0" w:lastColumn="0" w:noHBand="0" w:noVBand="1"/>
          </w:tblPr>
          <w:tblGrid>
            <w:gridCol w:w="2551"/>
            <w:gridCol w:w="4111"/>
          </w:tblGrid>
          <w:tr w:rsidR="008377FD" w14:paraId="0F867A6B" w14:textId="77777777" w:rsidTr="00CD7158">
            <w:trPr>
              <w:trHeight w:val="150"/>
            </w:trPr>
            <w:tc>
              <w:tcPr>
                <w:tcW w:w="2551" w:type="dxa"/>
                <w:shd w:val="clear" w:color="auto" w:fill="auto"/>
              </w:tcPr>
              <w:p w14:paraId="1B5EFBC2" w14:textId="77777777" w:rsidR="003A681F" w:rsidRPr="00020E73" w:rsidRDefault="002A6DAB" w:rsidP="008377F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25ECFBD9" w14:textId="77777777" w:rsidR="003A681F" w:rsidRPr="00020E73" w:rsidRDefault="00280757" w:rsidP="008377FD">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05893</w:t>
                </w:r>
                <w:r w:rsidR="002A6DAB">
                  <w:rPr>
                    <w:rFonts w:ascii="Palatino Linotype" w:eastAsia="Calibri" w:hAnsi="Palatino Linotype" w:cs="Tahoma"/>
                    <w:bCs/>
                    <w:sz w:val="22"/>
                    <w:szCs w:val="22"/>
                    <w:lang w:eastAsia="en-US"/>
                  </w:rPr>
                  <w:t>/INFOEM/IP/RR/2023</w:t>
                </w:r>
              </w:p>
            </w:tc>
          </w:tr>
          <w:tr w:rsidR="008377FD" w14:paraId="47A3DBD9" w14:textId="77777777" w:rsidTr="00CD7158">
            <w:trPr>
              <w:trHeight w:val="295"/>
            </w:trPr>
            <w:tc>
              <w:tcPr>
                <w:tcW w:w="2551" w:type="dxa"/>
                <w:shd w:val="clear" w:color="auto" w:fill="auto"/>
              </w:tcPr>
              <w:p w14:paraId="35131265" w14:textId="77777777" w:rsidR="003A681F" w:rsidRPr="00020E73" w:rsidRDefault="002A6DAB" w:rsidP="008377F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37B57705" w14:textId="77777777" w:rsidR="003A681F" w:rsidRPr="00020E73" w:rsidRDefault="002A6DAB" w:rsidP="008377FD">
                <w:pPr>
                  <w:tabs>
                    <w:tab w:val="left" w:pos="2834"/>
                    <w:tab w:val="right" w:pos="8838"/>
                  </w:tabs>
                  <w:ind w:left="-108" w:right="-102"/>
                  <w:jc w:val="both"/>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 xml:space="preserve">Ayuntamiento de </w:t>
                </w:r>
                <w:r>
                  <w:rPr>
                    <w:rFonts w:ascii="Palatino Linotype" w:eastAsia="Calibri" w:hAnsi="Palatino Linotype" w:cs="Tahoma"/>
                    <w:bCs/>
                    <w:sz w:val="22"/>
                    <w:szCs w:val="22"/>
                    <w:lang w:eastAsia="en-US"/>
                  </w:rPr>
                  <w:t>Zinacantepec</w:t>
                </w:r>
              </w:p>
            </w:tc>
          </w:tr>
          <w:tr w:rsidR="008377FD" w14:paraId="2CF82726" w14:textId="77777777" w:rsidTr="00CD7158">
            <w:trPr>
              <w:trHeight w:val="295"/>
            </w:trPr>
            <w:tc>
              <w:tcPr>
                <w:tcW w:w="2551" w:type="dxa"/>
                <w:shd w:val="clear" w:color="auto" w:fill="auto"/>
              </w:tcPr>
              <w:p w14:paraId="7435F649" w14:textId="77777777" w:rsidR="003A681F" w:rsidRPr="00020E73" w:rsidRDefault="002A6DAB" w:rsidP="008377FD">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55364248" w14:textId="77777777" w:rsidR="003A681F" w:rsidRPr="00020E73" w:rsidRDefault="002A6DAB" w:rsidP="008377FD">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1D99B66D" w14:textId="77777777" w:rsidR="003A681F" w:rsidRPr="00020E73" w:rsidRDefault="003A681F" w:rsidP="008377FD">
                <w:pPr>
                  <w:tabs>
                    <w:tab w:val="right" w:pos="8838"/>
                  </w:tabs>
                  <w:ind w:left="-108" w:right="171"/>
                  <w:jc w:val="both"/>
                  <w:rPr>
                    <w:rFonts w:ascii="Palatino Linotype" w:eastAsia="Calibri" w:hAnsi="Palatino Linotype" w:cs="Tahoma"/>
                    <w:b/>
                    <w:sz w:val="22"/>
                    <w:szCs w:val="22"/>
                    <w:lang w:val="es-ES" w:eastAsia="en-US"/>
                  </w:rPr>
                </w:pPr>
              </w:p>
            </w:tc>
          </w:tr>
        </w:tbl>
        <w:p w14:paraId="4702B572" w14:textId="77777777" w:rsidR="003A681F" w:rsidRPr="005C106F" w:rsidRDefault="003A681F" w:rsidP="008377FD">
          <w:pPr>
            <w:tabs>
              <w:tab w:val="right" w:pos="8838"/>
            </w:tabs>
            <w:ind w:left="-28"/>
            <w:jc w:val="both"/>
            <w:rPr>
              <w:rFonts w:ascii="Arial" w:eastAsia="Calibri" w:hAnsi="Arial" w:cs="Arial"/>
              <w:b/>
              <w:sz w:val="22"/>
              <w:szCs w:val="22"/>
              <w:lang w:eastAsia="en-US"/>
            </w:rPr>
          </w:pPr>
        </w:p>
      </w:tc>
    </w:tr>
  </w:tbl>
  <w:p w14:paraId="3182272D" w14:textId="77777777" w:rsidR="003A681F" w:rsidRPr="00443C6B" w:rsidRDefault="00057CBD" w:rsidP="008377FD">
    <w:pPr>
      <w:pStyle w:val="Encabezado"/>
      <w:rPr>
        <w:sz w:val="14"/>
      </w:rPr>
    </w:pPr>
    <w:r>
      <w:rPr>
        <w:noProof/>
        <w:sz w:val="14"/>
      </w:rPr>
      <w:pict w14:anchorId="10A9C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8377FD" w:rsidRPr="00330DA7" w14:paraId="75E81202" w14:textId="77777777" w:rsidTr="008377FD">
      <w:trPr>
        <w:trHeight w:val="1435"/>
      </w:trPr>
      <w:tc>
        <w:tcPr>
          <w:tcW w:w="2268" w:type="dxa"/>
          <w:shd w:val="clear" w:color="auto" w:fill="auto"/>
        </w:tcPr>
        <w:p w14:paraId="120B452D" w14:textId="77777777" w:rsidR="003A681F" w:rsidRPr="00330DA7" w:rsidRDefault="003A681F" w:rsidP="008377FD">
          <w:pPr>
            <w:tabs>
              <w:tab w:val="right" w:pos="4273"/>
            </w:tabs>
            <w:rPr>
              <w:rFonts w:ascii="Garamond" w:eastAsia="Calibri" w:hAnsi="Garamond"/>
              <w:sz w:val="22"/>
              <w:szCs w:val="22"/>
              <w:lang w:eastAsia="en-US"/>
            </w:rPr>
          </w:pPr>
        </w:p>
      </w:tc>
      <w:tc>
        <w:tcPr>
          <w:tcW w:w="6804" w:type="dxa"/>
          <w:shd w:val="clear" w:color="auto" w:fill="auto"/>
        </w:tcPr>
        <w:tbl>
          <w:tblPr>
            <w:tblW w:w="6089" w:type="dxa"/>
            <w:tblInd w:w="1026" w:type="dxa"/>
            <w:tblLayout w:type="fixed"/>
            <w:tblLook w:val="0420" w:firstRow="1" w:lastRow="0" w:firstColumn="0" w:lastColumn="0" w:noHBand="0" w:noVBand="1"/>
          </w:tblPr>
          <w:tblGrid>
            <w:gridCol w:w="2444"/>
            <w:gridCol w:w="3645"/>
          </w:tblGrid>
          <w:tr w:rsidR="008377FD" w:rsidRPr="00330DA7" w14:paraId="01E1436B" w14:textId="77777777" w:rsidTr="00CD7158">
            <w:trPr>
              <w:trHeight w:val="144"/>
            </w:trPr>
            <w:tc>
              <w:tcPr>
                <w:tcW w:w="2444" w:type="dxa"/>
                <w:shd w:val="clear" w:color="auto" w:fill="auto"/>
              </w:tcPr>
              <w:p w14:paraId="55697D6D" w14:textId="77777777" w:rsidR="003A681F" w:rsidRPr="00020E73" w:rsidRDefault="002A6DAB" w:rsidP="008377FD">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3645" w:type="dxa"/>
                <w:shd w:val="clear" w:color="auto" w:fill="auto"/>
              </w:tcPr>
              <w:p w14:paraId="4AFDB3A3" w14:textId="77777777" w:rsidR="003A681F" w:rsidRPr="00020E73" w:rsidRDefault="00280757" w:rsidP="008377FD">
                <w:pPr>
                  <w:tabs>
                    <w:tab w:val="right" w:pos="8838"/>
                  </w:tabs>
                  <w:ind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05893</w:t>
                </w:r>
                <w:r w:rsidR="002A6DAB">
                  <w:rPr>
                    <w:rFonts w:ascii="Palatino Linotype" w:eastAsia="Calibri" w:hAnsi="Palatino Linotype" w:cs="Tahoma"/>
                    <w:sz w:val="22"/>
                    <w:szCs w:val="22"/>
                    <w:lang w:eastAsia="en-US"/>
                  </w:rPr>
                  <w:t>/INFOEM/IP/RR/2023</w:t>
                </w:r>
                <w:r w:rsidR="002A6DAB">
                  <w:rPr>
                    <w:rFonts w:ascii="Palatino Linotype" w:eastAsia="Calibri" w:hAnsi="Palatino Linotype" w:cs="Tahoma"/>
                    <w:b/>
                    <w:bCs/>
                    <w:sz w:val="22"/>
                    <w:szCs w:val="22"/>
                    <w:lang w:eastAsia="en-US"/>
                  </w:rPr>
                  <w:t xml:space="preserve"> </w:t>
                </w:r>
              </w:p>
            </w:tc>
          </w:tr>
          <w:tr w:rsidR="008377FD" w:rsidRPr="00330DA7" w14:paraId="0DC44C16" w14:textId="77777777" w:rsidTr="00CD7158">
            <w:trPr>
              <w:trHeight w:val="144"/>
            </w:trPr>
            <w:tc>
              <w:tcPr>
                <w:tcW w:w="2444" w:type="dxa"/>
                <w:shd w:val="clear" w:color="auto" w:fill="auto"/>
              </w:tcPr>
              <w:p w14:paraId="39E4131F" w14:textId="77777777" w:rsidR="003A681F" w:rsidRPr="00020E73" w:rsidRDefault="002A6DAB" w:rsidP="008377F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3645" w:type="dxa"/>
                <w:shd w:val="clear" w:color="auto" w:fill="auto"/>
              </w:tcPr>
              <w:p w14:paraId="7DBE6F64" w14:textId="77777777" w:rsidR="003A681F" w:rsidRPr="00956177" w:rsidRDefault="002A6DAB" w:rsidP="00280757">
                <w:pPr>
                  <w:tabs>
                    <w:tab w:val="left" w:pos="3122"/>
                    <w:tab w:val="right" w:pos="8838"/>
                  </w:tabs>
                  <w:ind w:left="-74" w:right="-105"/>
                  <w:jc w:val="both"/>
                  <w:rPr>
                    <w:rFonts w:ascii="Palatino Linotype" w:eastAsia="Calibri" w:hAnsi="Palatino Linotype" w:cs="Tahoma"/>
                    <w:sz w:val="22"/>
                    <w:szCs w:val="22"/>
                    <w:lang w:val="es-ES" w:eastAsia="en-US"/>
                  </w:rPr>
                </w:pPr>
                <w:r w:rsidRPr="00956177">
                  <w:rPr>
                    <w:rFonts w:ascii="Palatino Linotype" w:eastAsia="Calibri" w:hAnsi="Palatino Linotype" w:cs="Tahoma"/>
                    <w:sz w:val="22"/>
                    <w:szCs w:val="22"/>
                    <w:lang w:val="es-ES" w:eastAsia="en-US"/>
                  </w:rPr>
                  <w:t xml:space="preserve"> </w:t>
                </w:r>
              </w:p>
            </w:tc>
          </w:tr>
          <w:tr w:rsidR="008377FD" w:rsidRPr="00330DA7" w14:paraId="3CCD09D2" w14:textId="77777777" w:rsidTr="00CD7158">
            <w:trPr>
              <w:trHeight w:val="283"/>
            </w:trPr>
            <w:tc>
              <w:tcPr>
                <w:tcW w:w="2444" w:type="dxa"/>
                <w:shd w:val="clear" w:color="auto" w:fill="auto"/>
              </w:tcPr>
              <w:p w14:paraId="3EA7AC1A" w14:textId="77777777" w:rsidR="003A681F" w:rsidRPr="00020E73" w:rsidRDefault="002A6DAB" w:rsidP="008377F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3645" w:type="dxa"/>
                <w:shd w:val="clear" w:color="auto" w:fill="auto"/>
              </w:tcPr>
              <w:p w14:paraId="41823F8E" w14:textId="77777777" w:rsidR="003A681F" w:rsidRPr="009E7B0A" w:rsidRDefault="002A6DAB" w:rsidP="008377FD">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eastAsia="en-US"/>
                  </w:rPr>
                  <w:t xml:space="preserve">Ayuntamiento de </w:t>
                </w:r>
                <w:r>
                  <w:rPr>
                    <w:rFonts w:ascii="Palatino Linotype" w:eastAsia="Calibri" w:hAnsi="Palatino Linotype" w:cs="Tahoma"/>
                    <w:bCs/>
                    <w:sz w:val="22"/>
                    <w:szCs w:val="22"/>
                    <w:lang w:eastAsia="en-US"/>
                  </w:rPr>
                  <w:t>Zinacantepec</w:t>
                </w:r>
              </w:p>
            </w:tc>
          </w:tr>
          <w:tr w:rsidR="008377FD" w:rsidRPr="00330DA7" w14:paraId="19D95942" w14:textId="77777777" w:rsidTr="00CD7158">
            <w:trPr>
              <w:trHeight w:val="283"/>
            </w:trPr>
            <w:tc>
              <w:tcPr>
                <w:tcW w:w="2444" w:type="dxa"/>
                <w:shd w:val="clear" w:color="auto" w:fill="auto"/>
              </w:tcPr>
              <w:p w14:paraId="20FE91F6" w14:textId="77777777" w:rsidR="003A681F" w:rsidRPr="00020E73" w:rsidRDefault="002A6DAB" w:rsidP="008377FD">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3645" w:type="dxa"/>
                <w:shd w:val="clear" w:color="auto" w:fill="auto"/>
              </w:tcPr>
              <w:p w14:paraId="61324795" w14:textId="77777777" w:rsidR="003A681F" w:rsidRPr="00020E73" w:rsidRDefault="002A6DAB" w:rsidP="008377FD">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60F10854" w14:textId="77777777" w:rsidR="003A681F" w:rsidRPr="00020E73" w:rsidRDefault="003A681F" w:rsidP="008377FD">
                <w:pPr>
                  <w:tabs>
                    <w:tab w:val="right" w:pos="8838"/>
                  </w:tabs>
                  <w:ind w:left="-74" w:right="-105"/>
                  <w:jc w:val="both"/>
                  <w:rPr>
                    <w:rFonts w:ascii="Palatino Linotype" w:eastAsia="Calibri" w:hAnsi="Palatino Linotype" w:cs="Tahoma"/>
                    <w:b/>
                    <w:sz w:val="22"/>
                    <w:szCs w:val="22"/>
                    <w:lang w:val="es-ES" w:eastAsia="en-US"/>
                  </w:rPr>
                </w:pPr>
              </w:p>
            </w:tc>
          </w:tr>
        </w:tbl>
        <w:p w14:paraId="4241EB2E" w14:textId="77777777" w:rsidR="003A681F" w:rsidRPr="00330DA7" w:rsidRDefault="003A681F" w:rsidP="008377FD">
          <w:pPr>
            <w:tabs>
              <w:tab w:val="right" w:pos="8838"/>
            </w:tabs>
            <w:ind w:left="-28"/>
            <w:jc w:val="both"/>
            <w:rPr>
              <w:rFonts w:ascii="Arial" w:eastAsia="Calibri" w:hAnsi="Arial" w:cs="Arial"/>
              <w:b/>
              <w:sz w:val="22"/>
              <w:szCs w:val="22"/>
              <w:lang w:eastAsia="en-US"/>
            </w:rPr>
          </w:pPr>
        </w:p>
      </w:tc>
    </w:tr>
  </w:tbl>
  <w:p w14:paraId="6307CFCF" w14:textId="77777777" w:rsidR="003A681F" w:rsidRPr="00827FA0" w:rsidRDefault="00057CBD" w:rsidP="008377FD">
    <w:pPr>
      <w:pStyle w:val="Encabezado"/>
      <w:rPr>
        <w:sz w:val="2"/>
        <w:szCs w:val="22"/>
      </w:rPr>
    </w:pPr>
    <w:r>
      <w:rPr>
        <w:noProof/>
        <w:sz w:val="2"/>
        <w:szCs w:val="22"/>
      </w:rPr>
      <w:pict w14:anchorId="5D83A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317490"/>
    <w:multiLevelType w:val="hybridMultilevel"/>
    <w:tmpl w:val="52A2A9A6"/>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57"/>
    <w:rsid w:val="00005F70"/>
    <w:rsid w:val="000438D6"/>
    <w:rsid w:val="00057CBD"/>
    <w:rsid w:val="00096351"/>
    <w:rsid w:val="00266DA2"/>
    <w:rsid w:val="00280757"/>
    <w:rsid w:val="002A6DAB"/>
    <w:rsid w:val="0034739F"/>
    <w:rsid w:val="003A681F"/>
    <w:rsid w:val="003C5325"/>
    <w:rsid w:val="0040005D"/>
    <w:rsid w:val="00423525"/>
    <w:rsid w:val="004310C8"/>
    <w:rsid w:val="00591EAE"/>
    <w:rsid w:val="00633961"/>
    <w:rsid w:val="00683E55"/>
    <w:rsid w:val="006C74C9"/>
    <w:rsid w:val="00726BCE"/>
    <w:rsid w:val="00861943"/>
    <w:rsid w:val="008B4450"/>
    <w:rsid w:val="00A71CF2"/>
    <w:rsid w:val="00B431E8"/>
    <w:rsid w:val="00BF148B"/>
    <w:rsid w:val="00CD7158"/>
    <w:rsid w:val="00E936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07E6C7"/>
  <w15:chartTrackingRefBased/>
  <w15:docId w15:val="{3C56EAFE-E714-49BA-9487-7B642CFE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757"/>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2807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8075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0757"/>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280757"/>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280757"/>
    <w:pPr>
      <w:tabs>
        <w:tab w:val="center" w:pos="4419"/>
        <w:tab w:val="right" w:pos="8838"/>
      </w:tabs>
    </w:pPr>
  </w:style>
  <w:style w:type="character" w:customStyle="1" w:styleId="EncabezadoCar">
    <w:name w:val="Encabezado Car"/>
    <w:basedOn w:val="Fuentedeprrafopredeter"/>
    <w:link w:val="Encabezado"/>
    <w:uiPriority w:val="99"/>
    <w:rsid w:val="0028075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280757"/>
    <w:pPr>
      <w:tabs>
        <w:tab w:val="center" w:pos="4419"/>
        <w:tab w:val="right" w:pos="8838"/>
      </w:tabs>
    </w:pPr>
  </w:style>
  <w:style w:type="character" w:customStyle="1" w:styleId="PiedepginaCar">
    <w:name w:val="Pie de página Car"/>
    <w:basedOn w:val="Fuentedeprrafopredeter"/>
    <w:link w:val="Piedepgina"/>
    <w:uiPriority w:val="99"/>
    <w:rsid w:val="0028075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80757"/>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280757"/>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280757"/>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280757"/>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280757"/>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80757"/>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280757"/>
    <w:rPr>
      <w:rFonts w:ascii="Times New Roman" w:eastAsia="Times New Roman" w:hAnsi="Times New Roman" w:cs="Times New Roman"/>
      <w:sz w:val="20"/>
      <w:szCs w:val="20"/>
      <w:lang w:eastAsia="es-MX"/>
    </w:rPr>
  </w:style>
  <w:style w:type="table" w:styleId="Tabladecuadrcula6concolores">
    <w:name w:val="Grid Table 6 Colorful"/>
    <w:basedOn w:val="Tablanormal"/>
    <w:uiPriority w:val="51"/>
    <w:rsid w:val="0028075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erenciasutil">
    <w:name w:val="Subtle Reference"/>
    <w:basedOn w:val="Fuentedeprrafopredeter"/>
    <w:uiPriority w:val="31"/>
    <w:qFormat/>
    <w:rsid w:val="00CD715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622574">
      <w:bodyDiv w:val="1"/>
      <w:marLeft w:val="0"/>
      <w:marRight w:val="0"/>
      <w:marTop w:val="0"/>
      <w:marBottom w:val="0"/>
      <w:divBdr>
        <w:top w:val="none" w:sz="0" w:space="0" w:color="auto"/>
        <w:left w:val="none" w:sz="0" w:space="0" w:color="auto"/>
        <w:bottom w:val="none" w:sz="0" w:space="0" w:color="auto"/>
        <w:right w:val="none" w:sz="0" w:space="0" w:color="auto"/>
      </w:divBdr>
    </w:div>
    <w:div w:id="169753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29</Pages>
  <Words>6745</Words>
  <Characters>37101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INFOEM391</cp:lastModifiedBy>
  <cp:revision>5</cp:revision>
  <dcterms:created xsi:type="dcterms:W3CDTF">2024-02-07T23:03:00Z</dcterms:created>
  <dcterms:modified xsi:type="dcterms:W3CDTF">2024-02-13T00:16:00Z</dcterms:modified>
</cp:coreProperties>
</file>