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808D6" w14:textId="296FF0C6" w:rsidR="00E93FC1" w:rsidRPr="00E10A0F" w:rsidRDefault="00E93FC1" w:rsidP="00730D0C">
      <w:pPr>
        <w:tabs>
          <w:tab w:val="left" w:pos="0"/>
        </w:tabs>
        <w:spacing w:before="240" w:after="240" w:line="360" w:lineRule="auto"/>
        <w:jc w:val="both"/>
        <w:rPr>
          <w:rFonts w:ascii="Palatino Linotype" w:hAnsi="Palatino Linotype"/>
        </w:rPr>
      </w:pPr>
      <w:r w:rsidRPr="00E10A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460B8" w:rsidRPr="00E10A0F">
        <w:rPr>
          <w:rFonts w:ascii="Palatino Linotype" w:hAnsi="Palatino Linotype"/>
        </w:rPr>
        <w:t xml:space="preserve">de fecha </w:t>
      </w:r>
      <w:r w:rsidR="00696364" w:rsidRPr="00E10A0F">
        <w:rPr>
          <w:rFonts w:ascii="Palatino Linotype" w:hAnsi="Palatino Linotype"/>
        </w:rPr>
        <w:t>veintiocho</w:t>
      </w:r>
      <w:r w:rsidR="00E10A0F" w:rsidRPr="00E10A0F">
        <w:rPr>
          <w:rFonts w:ascii="Palatino Linotype" w:hAnsi="Palatino Linotype"/>
        </w:rPr>
        <w:t xml:space="preserve"> (28)</w:t>
      </w:r>
      <w:r w:rsidR="00696364" w:rsidRPr="00E10A0F">
        <w:rPr>
          <w:rFonts w:ascii="Palatino Linotype" w:hAnsi="Palatino Linotype"/>
        </w:rPr>
        <w:t xml:space="preserve"> </w:t>
      </w:r>
      <w:r w:rsidR="00DA1A7B" w:rsidRPr="00E10A0F">
        <w:rPr>
          <w:rFonts w:ascii="Palatino Linotype" w:hAnsi="Palatino Linotype"/>
        </w:rPr>
        <w:t>de febrero</w:t>
      </w:r>
      <w:r w:rsidR="00A460B8" w:rsidRPr="00E10A0F">
        <w:rPr>
          <w:rFonts w:ascii="Palatino Linotype" w:hAnsi="Palatino Linotype"/>
        </w:rPr>
        <w:t xml:space="preserve"> de dos mil veinticuatro.</w:t>
      </w:r>
      <w:r w:rsidR="004F050E" w:rsidRPr="00E10A0F">
        <w:rPr>
          <w:rFonts w:ascii="Palatino Linotype" w:hAnsi="Palatino Linotype"/>
        </w:rPr>
        <w:t xml:space="preserve"> </w:t>
      </w:r>
    </w:p>
    <w:p w14:paraId="2157DA54" w14:textId="30DCBA5B" w:rsidR="00E93FC1" w:rsidRPr="00E10A0F" w:rsidRDefault="00E93FC1" w:rsidP="00730D0C">
      <w:pPr>
        <w:spacing w:before="240" w:after="240" w:line="360" w:lineRule="auto"/>
        <w:jc w:val="both"/>
        <w:rPr>
          <w:rFonts w:ascii="Palatino Linotype" w:hAnsi="Palatino Linotype"/>
        </w:rPr>
      </w:pPr>
      <w:r w:rsidRPr="00E10A0F">
        <w:rPr>
          <w:rFonts w:ascii="Palatino Linotype" w:hAnsi="Palatino Linotype"/>
          <w:b/>
        </w:rPr>
        <w:t>VISTO</w:t>
      </w:r>
      <w:r w:rsidRPr="00E10A0F">
        <w:rPr>
          <w:rFonts w:ascii="Palatino Linotype" w:hAnsi="Palatino Linotype"/>
        </w:rPr>
        <w:t xml:space="preserve"> </w:t>
      </w:r>
      <w:r w:rsidR="00686B08" w:rsidRPr="00E10A0F">
        <w:rPr>
          <w:rFonts w:ascii="Palatino Linotype" w:hAnsi="Palatino Linotype"/>
        </w:rPr>
        <w:t>el</w:t>
      </w:r>
      <w:r w:rsidRPr="00E10A0F">
        <w:rPr>
          <w:rFonts w:ascii="Palatino Linotype" w:hAnsi="Palatino Linotype"/>
        </w:rPr>
        <w:t xml:space="preserve"> expediente electrónico formado con motivo de</w:t>
      </w:r>
      <w:r w:rsidR="00686B08" w:rsidRPr="00E10A0F">
        <w:rPr>
          <w:rFonts w:ascii="Palatino Linotype" w:hAnsi="Palatino Linotype"/>
        </w:rPr>
        <w:t>l</w:t>
      </w:r>
      <w:r w:rsidRPr="00E10A0F">
        <w:rPr>
          <w:rFonts w:ascii="Palatino Linotype" w:hAnsi="Palatino Linotype"/>
        </w:rPr>
        <w:t xml:space="preserve"> recurso de revisión </w:t>
      </w:r>
      <w:r w:rsidR="00223C93" w:rsidRPr="00E10A0F">
        <w:rPr>
          <w:rFonts w:ascii="Palatino Linotype" w:hAnsi="Palatino Linotype" w:cs="Arial"/>
          <w:b/>
          <w:bCs/>
        </w:rPr>
        <w:t>11838</w:t>
      </w:r>
      <w:r w:rsidRPr="00E10A0F">
        <w:rPr>
          <w:rFonts w:ascii="Palatino Linotype" w:hAnsi="Palatino Linotype" w:cs="Arial"/>
          <w:b/>
          <w:bCs/>
        </w:rPr>
        <w:t>/INFOEM/IP/RR/202</w:t>
      </w:r>
      <w:r w:rsidR="00DA1A7B" w:rsidRPr="00E10A0F">
        <w:rPr>
          <w:rFonts w:ascii="Palatino Linotype" w:hAnsi="Palatino Linotype" w:cs="Arial"/>
          <w:b/>
          <w:bCs/>
        </w:rPr>
        <w:t>2</w:t>
      </w:r>
      <w:r w:rsidR="00E10A0F" w:rsidRPr="00E10A0F">
        <w:rPr>
          <w:rFonts w:ascii="Palatino Linotype" w:hAnsi="Palatino Linotype" w:cs="Arial"/>
          <w:b/>
          <w:bCs/>
        </w:rPr>
        <w:t>,</w:t>
      </w:r>
      <w:r w:rsidR="00686B08" w:rsidRPr="00E10A0F">
        <w:rPr>
          <w:rFonts w:ascii="Palatino Linotype" w:hAnsi="Palatino Linotype" w:cs="Arial"/>
          <w:b/>
          <w:bCs/>
        </w:rPr>
        <w:t xml:space="preserve"> </w:t>
      </w:r>
      <w:r w:rsidRPr="00E10A0F">
        <w:rPr>
          <w:rFonts w:ascii="Palatino Linotype" w:hAnsi="Palatino Linotype"/>
        </w:rPr>
        <w:t>promovido</w:t>
      </w:r>
      <w:r w:rsidR="00686B08" w:rsidRPr="00E10A0F">
        <w:rPr>
          <w:rFonts w:ascii="Palatino Linotype" w:hAnsi="Palatino Linotype"/>
        </w:rPr>
        <w:t xml:space="preserve"> </w:t>
      </w:r>
      <w:r w:rsidR="00ED613E" w:rsidRPr="00E10A0F">
        <w:rPr>
          <w:rFonts w:ascii="Palatino Linotype" w:hAnsi="Palatino Linotype"/>
        </w:rPr>
        <w:t>por</w:t>
      </w:r>
      <w:r w:rsidR="00ED613E" w:rsidRPr="00E10A0F">
        <w:rPr>
          <w:rFonts w:ascii="Palatino Linotype" w:hAnsi="Palatino Linotype"/>
          <w:bCs/>
        </w:rPr>
        <w:t xml:space="preserve"> </w:t>
      </w:r>
      <w:r w:rsidR="001176FC" w:rsidRPr="00E10A0F">
        <w:rPr>
          <w:rFonts w:ascii="Palatino Linotype" w:eastAsia="Calibri" w:hAnsi="Palatino Linotype" w:cs="Tahoma"/>
          <w:b/>
          <w:bCs/>
          <w:lang w:val="es-ES" w:eastAsia="en-US"/>
        </w:rPr>
        <w:t>un</w:t>
      </w:r>
      <w:r w:rsidR="00E10A0F" w:rsidRPr="00E10A0F">
        <w:rPr>
          <w:rFonts w:ascii="Palatino Linotype" w:eastAsia="Calibri" w:hAnsi="Palatino Linotype" w:cs="Tahoma"/>
          <w:b/>
          <w:bCs/>
          <w:lang w:val="es-ES" w:eastAsia="en-US"/>
        </w:rPr>
        <w:t>a persona</w:t>
      </w:r>
      <w:r w:rsidR="00FB7BDC" w:rsidRPr="00E10A0F">
        <w:rPr>
          <w:rFonts w:ascii="Palatino Linotype" w:hAnsi="Palatino Linotype"/>
          <w:b/>
        </w:rPr>
        <w:t xml:space="preserve"> </w:t>
      </w:r>
      <w:r w:rsidR="00E10A0F" w:rsidRPr="00E10A0F">
        <w:rPr>
          <w:rFonts w:ascii="Palatino Linotype" w:hAnsi="Palatino Linotype"/>
          <w:b/>
        </w:rPr>
        <w:t>que no proporcionó nombre alguno para ser identificado</w:t>
      </w:r>
      <w:r w:rsidR="00E10A0F" w:rsidRPr="00E10A0F">
        <w:rPr>
          <w:rFonts w:ascii="Palatino Linotype" w:hAnsi="Palatino Linotype"/>
        </w:rPr>
        <w:t xml:space="preserve">, a quien en adelante se denominará EL </w:t>
      </w:r>
      <w:r w:rsidRPr="00E10A0F">
        <w:rPr>
          <w:rFonts w:ascii="Palatino Linotype" w:hAnsi="Palatino Linotype"/>
          <w:b/>
        </w:rPr>
        <w:t>RECURRENTE</w:t>
      </w:r>
      <w:r w:rsidRPr="00E10A0F">
        <w:rPr>
          <w:rFonts w:ascii="Palatino Linotype" w:hAnsi="Palatino Linotype"/>
        </w:rPr>
        <w:t>, en contra de</w:t>
      </w:r>
      <w:r w:rsidR="00686B08" w:rsidRPr="00E10A0F">
        <w:rPr>
          <w:rFonts w:ascii="Palatino Linotype" w:hAnsi="Palatino Linotype"/>
        </w:rPr>
        <w:t xml:space="preserve"> la</w:t>
      </w:r>
      <w:r w:rsidRPr="00E10A0F">
        <w:rPr>
          <w:rFonts w:ascii="Palatino Linotype" w:hAnsi="Palatino Linotype" w:cs="Arial"/>
        </w:rPr>
        <w:t xml:space="preserve"> respuesta de</w:t>
      </w:r>
      <w:r w:rsidR="00A460B8" w:rsidRPr="00E10A0F">
        <w:rPr>
          <w:rFonts w:ascii="Palatino Linotype" w:hAnsi="Palatino Linotype" w:cs="Arial"/>
        </w:rPr>
        <w:t xml:space="preserve">l </w:t>
      </w:r>
      <w:r w:rsidR="001176FC" w:rsidRPr="00E10A0F">
        <w:rPr>
          <w:rFonts w:ascii="Palatino Linotype" w:eastAsia="Calibri" w:hAnsi="Palatino Linotype" w:cs="Tahoma"/>
          <w:b/>
          <w:lang w:eastAsia="en-US"/>
        </w:rPr>
        <w:t>Ayuntamiento de Chimalhuacán</w:t>
      </w:r>
      <w:r w:rsidRPr="00E10A0F">
        <w:rPr>
          <w:rFonts w:ascii="Palatino Linotype" w:hAnsi="Palatino Linotype" w:cs="Arial"/>
          <w:b/>
        </w:rPr>
        <w:t xml:space="preserve">, </w:t>
      </w:r>
      <w:r w:rsidRPr="00E10A0F">
        <w:rPr>
          <w:rFonts w:ascii="Palatino Linotype" w:hAnsi="Palatino Linotype"/>
        </w:rPr>
        <w:t>en lo sucesivo el</w:t>
      </w:r>
      <w:r w:rsidRPr="00E10A0F">
        <w:rPr>
          <w:rFonts w:ascii="Palatino Linotype" w:hAnsi="Palatino Linotype"/>
          <w:b/>
        </w:rPr>
        <w:t xml:space="preserve"> SUJETO OBLIGADO, </w:t>
      </w:r>
      <w:r w:rsidRPr="00E10A0F">
        <w:rPr>
          <w:rFonts w:ascii="Palatino Linotype" w:hAnsi="Palatino Linotype"/>
        </w:rPr>
        <w:t>se procede a dictar la presente resolució</w:t>
      </w:r>
      <w:r w:rsidR="004F050E" w:rsidRPr="00E10A0F">
        <w:rPr>
          <w:rFonts w:ascii="Palatino Linotype" w:hAnsi="Palatino Linotype"/>
        </w:rPr>
        <w:t>n, con base en los siguientes:</w:t>
      </w:r>
    </w:p>
    <w:p w14:paraId="425F8129" w14:textId="77777777" w:rsidR="00E93FC1" w:rsidRPr="00E10A0F" w:rsidRDefault="00E93FC1" w:rsidP="004F050E">
      <w:pPr>
        <w:keepNext/>
        <w:keepLines/>
        <w:tabs>
          <w:tab w:val="left" w:pos="0"/>
        </w:tabs>
        <w:spacing w:before="240" w:after="240"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E10A0F">
        <w:rPr>
          <w:rFonts w:ascii="Palatino Linotype" w:hAnsi="Palatino Linotype"/>
          <w:b/>
          <w:lang w:eastAsia="en-US"/>
        </w:rPr>
        <w:t>ANTECEDENTES</w:t>
      </w:r>
      <w:bookmarkEnd w:id="0"/>
      <w:bookmarkEnd w:id="1"/>
      <w:bookmarkEnd w:id="2"/>
      <w:bookmarkEnd w:id="3"/>
    </w:p>
    <w:p w14:paraId="64EAE805" w14:textId="48978B61" w:rsidR="00E93FC1" w:rsidRPr="00E10A0F" w:rsidRDefault="00A7471C" w:rsidP="00A460B8">
      <w:pPr>
        <w:numPr>
          <w:ilvl w:val="0"/>
          <w:numId w:val="1"/>
        </w:numPr>
        <w:tabs>
          <w:tab w:val="left" w:pos="0"/>
        </w:tabs>
        <w:spacing w:before="240" w:after="240" w:line="360" w:lineRule="auto"/>
        <w:ind w:left="0" w:firstLine="0"/>
        <w:contextualSpacing/>
        <w:jc w:val="both"/>
        <w:rPr>
          <w:rFonts w:ascii="Palatino Linotype" w:eastAsia="Calibri" w:hAnsi="Palatino Linotype" w:cs="Arial"/>
          <w:lang w:val="es-ES"/>
        </w:rPr>
      </w:pPr>
      <w:r w:rsidRPr="00E10A0F">
        <w:rPr>
          <w:rFonts w:ascii="Palatino Linotype" w:eastAsia="Calibri" w:hAnsi="Palatino Linotype" w:cs="Arial"/>
          <w:lang w:val="es-ES"/>
        </w:rPr>
        <w:t xml:space="preserve">El </w:t>
      </w:r>
      <w:r w:rsidR="00223C93" w:rsidRPr="00E10A0F">
        <w:rPr>
          <w:rFonts w:ascii="Palatino Linotype" w:eastAsia="Calibri" w:hAnsi="Palatino Linotype" w:cs="Arial"/>
          <w:lang w:val="es-ES"/>
        </w:rPr>
        <w:t xml:space="preserve">treinta </w:t>
      </w:r>
      <w:r w:rsidR="001176FC" w:rsidRPr="00E10A0F">
        <w:rPr>
          <w:rFonts w:ascii="Palatino Linotype" w:eastAsia="Calibri" w:hAnsi="Palatino Linotype" w:cs="Arial"/>
          <w:lang w:val="es-ES"/>
        </w:rPr>
        <w:t>de mayo</w:t>
      </w:r>
      <w:r w:rsidR="002F0945" w:rsidRPr="00E10A0F">
        <w:rPr>
          <w:rFonts w:ascii="Palatino Linotype" w:eastAsia="Calibri" w:hAnsi="Palatino Linotype" w:cs="Arial"/>
          <w:lang w:val="es-ES"/>
        </w:rPr>
        <w:t xml:space="preserve"> de dos mil veintidós</w:t>
      </w:r>
      <w:r w:rsidR="00E93FC1" w:rsidRPr="00E10A0F">
        <w:rPr>
          <w:rFonts w:ascii="Palatino Linotype" w:eastAsia="Calibri" w:hAnsi="Palatino Linotype" w:cs="Arial"/>
          <w:lang w:val="es-ES"/>
        </w:rPr>
        <w:t>,</w:t>
      </w:r>
      <w:r w:rsidR="00E93FC1" w:rsidRPr="00E10A0F">
        <w:rPr>
          <w:rFonts w:ascii="Palatino Linotype" w:eastAsia="Calibri" w:hAnsi="Palatino Linotype"/>
          <w:lang w:val="es-ES"/>
        </w:rPr>
        <w:t xml:space="preserve"> </w:t>
      </w:r>
      <w:r w:rsidR="00E93FC1" w:rsidRPr="00E10A0F">
        <w:rPr>
          <w:rFonts w:ascii="Palatino Linotype" w:hAnsi="Palatino Linotype"/>
        </w:rPr>
        <w:t>el</w:t>
      </w:r>
      <w:r w:rsidR="00E93FC1" w:rsidRPr="00E10A0F">
        <w:rPr>
          <w:rFonts w:ascii="Palatino Linotype" w:hAnsi="Palatino Linotype"/>
          <w:b/>
        </w:rPr>
        <w:t xml:space="preserve"> </w:t>
      </w:r>
      <w:r w:rsidR="00D11F51" w:rsidRPr="00E10A0F">
        <w:rPr>
          <w:rFonts w:ascii="Palatino Linotype" w:hAnsi="Palatino Linotype"/>
          <w:b/>
          <w:bCs/>
        </w:rPr>
        <w:t>RECURRENTE</w:t>
      </w:r>
      <w:r w:rsidR="00E93FC1" w:rsidRPr="00E10A0F">
        <w:rPr>
          <w:rFonts w:ascii="Palatino Linotype" w:hAnsi="Palatino Linotype"/>
          <w:b/>
          <w:bCs/>
        </w:rPr>
        <w:t xml:space="preserve"> </w:t>
      </w:r>
      <w:r w:rsidR="00E93FC1" w:rsidRPr="00E10A0F">
        <w:rPr>
          <w:rFonts w:ascii="Palatino Linotype" w:hAnsi="Palatino Linotype"/>
        </w:rPr>
        <w:t>presentó</w:t>
      </w:r>
      <w:r w:rsidR="00E93FC1" w:rsidRPr="00E10A0F">
        <w:rPr>
          <w:rFonts w:ascii="Palatino Linotype" w:hAnsi="Palatino Linotype"/>
          <w:b/>
        </w:rPr>
        <w:t xml:space="preserve"> </w:t>
      </w:r>
      <w:r w:rsidR="00E93FC1" w:rsidRPr="00E10A0F">
        <w:rPr>
          <w:rFonts w:ascii="Palatino Linotype" w:eastAsia="Calibri" w:hAnsi="Palatino Linotype" w:cs="Arial"/>
          <w:lang w:val="es-ES"/>
        </w:rPr>
        <w:t xml:space="preserve">ante el </w:t>
      </w:r>
      <w:r w:rsidR="00E93FC1" w:rsidRPr="00E10A0F">
        <w:rPr>
          <w:rFonts w:ascii="Palatino Linotype" w:eastAsia="Calibri" w:hAnsi="Palatino Linotype" w:cs="Arial"/>
          <w:b/>
          <w:lang w:val="es-ES"/>
        </w:rPr>
        <w:t>SUJETO OBLIGADO,</w:t>
      </w:r>
      <w:r w:rsidR="00E93FC1" w:rsidRPr="00E10A0F">
        <w:rPr>
          <w:rFonts w:ascii="Palatino Linotype" w:eastAsia="Calibri" w:hAnsi="Palatino Linotype" w:cs="Arial"/>
        </w:rPr>
        <w:t xml:space="preserve"> </w:t>
      </w:r>
      <w:r w:rsidRPr="00E10A0F">
        <w:rPr>
          <w:rFonts w:ascii="Palatino Linotype" w:eastAsia="Calibri" w:hAnsi="Palatino Linotype" w:cs="Arial"/>
        </w:rPr>
        <w:t xml:space="preserve">a través de la </w:t>
      </w:r>
      <w:r w:rsidR="007A3D32" w:rsidRPr="00E10A0F">
        <w:rPr>
          <w:rFonts w:ascii="Palatino Linotype" w:eastAsia="Calibri" w:hAnsi="Palatino Linotype" w:cs="Arial"/>
        </w:rPr>
        <w:t>Plataforma digital Sistema de Acceso a la Información Mexiquense (SAIMEX),</w:t>
      </w:r>
      <w:r w:rsidR="00E93FC1" w:rsidRPr="00E10A0F">
        <w:rPr>
          <w:rFonts w:ascii="Palatino Linotype" w:eastAsia="Calibri" w:hAnsi="Palatino Linotype" w:cs="Arial"/>
          <w:lang w:val="es-ES"/>
        </w:rPr>
        <w:t xml:space="preserve"> la solicitud de información pública registrad</w:t>
      </w:r>
      <w:r w:rsidR="00686B08" w:rsidRPr="00E10A0F">
        <w:rPr>
          <w:rFonts w:ascii="Palatino Linotype" w:eastAsia="Calibri" w:hAnsi="Palatino Linotype" w:cs="Arial"/>
          <w:lang w:val="es-ES"/>
        </w:rPr>
        <w:t>a</w:t>
      </w:r>
      <w:r w:rsidR="00E93FC1" w:rsidRPr="00E10A0F">
        <w:rPr>
          <w:rFonts w:ascii="Palatino Linotype" w:eastAsia="Calibri" w:hAnsi="Palatino Linotype" w:cs="Arial"/>
          <w:lang w:val="es-ES"/>
        </w:rPr>
        <w:t xml:space="preserve"> con </w:t>
      </w:r>
      <w:r w:rsidR="00686B08" w:rsidRPr="00E10A0F">
        <w:rPr>
          <w:rFonts w:ascii="Palatino Linotype" w:eastAsia="Calibri" w:hAnsi="Palatino Linotype" w:cs="Arial"/>
          <w:lang w:val="es-ES"/>
        </w:rPr>
        <w:t>el</w:t>
      </w:r>
      <w:r w:rsidR="00E93FC1" w:rsidRPr="00E10A0F">
        <w:rPr>
          <w:rFonts w:ascii="Palatino Linotype" w:eastAsia="Calibri" w:hAnsi="Palatino Linotype" w:cs="Arial"/>
          <w:lang w:val="es-ES"/>
        </w:rPr>
        <w:t xml:space="preserve"> número </w:t>
      </w:r>
      <w:r w:rsidR="00731106" w:rsidRPr="00E10A0F">
        <w:rPr>
          <w:rFonts w:ascii="Palatino Linotype" w:hAnsi="Palatino Linotype"/>
          <w:b/>
          <w:bCs/>
        </w:rPr>
        <w:t>0</w:t>
      </w:r>
      <w:r w:rsidR="00052206" w:rsidRPr="00E10A0F">
        <w:rPr>
          <w:rFonts w:ascii="Palatino Linotype" w:hAnsi="Palatino Linotype"/>
          <w:b/>
          <w:bCs/>
        </w:rPr>
        <w:t>0</w:t>
      </w:r>
      <w:r w:rsidR="00223C93" w:rsidRPr="00E10A0F">
        <w:rPr>
          <w:rFonts w:ascii="Palatino Linotype" w:hAnsi="Palatino Linotype"/>
          <w:b/>
          <w:bCs/>
        </w:rPr>
        <w:t>400</w:t>
      </w:r>
      <w:r w:rsidR="001846CB" w:rsidRPr="00E10A0F">
        <w:rPr>
          <w:rFonts w:ascii="Palatino Linotype" w:hAnsi="Palatino Linotype"/>
          <w:b/>
          <w:bCs/>
        </w:rPr>
        <w:t>/</w:t>
      </w:r>
      <w:r w:rsidR="00B003D7" w:rsidRPr="00E10A0F">
        <w:rPr>
          <w:rFonts w:ascii="Palatino Linotype" w:hAnsi="Palatino Linotype"/>
          <w:b/>
          <w:bCs/>
        </w:rPr>
        <w:t>CHIMA</w:t>
      </w:r>
      <w:r w:rsidR="001176FC" w:rsidRPr="00E10A0F">
        <w:rPr>
          <w:rFonts w:ascii="Palatino Linotype" w:hAnsi="Palatino Linotype"/>
          <w:b/>
          <w:bCs/>
        </w:rPr>
        <w:t>LHU</w:t>
      </w:r>
      <w:r w:rsidR="001846CB" w:rsidRPr="00E10A0F">
        <w:rPr>
          <w:rFonts w:ascii="Palatino Linotype" w:hAnsi="Palatino Linotype"/>
          <w:b/>
          <w:bCs/>
        </w:rPr>
        <w:t>/IP/202</w:t>
      </w:r>
      <w:r w:rsidR="002F0945" w:rsidRPr="00E10A0F">
        <w:rPr>
          <w:rFonts w:ascii="Palatino Linotype" w:hAnsi="Palatino Linotype"/>
          <w:b/>
          <w:bCs/>
        </w:rPr>
        <w:t>2</w:t>
      </w:r>
      <w:r w:rsidR="00731106" w:rsidRPr="00E10A0F">
        <w:rPr>
          <w:rFonts w:ascii="Palatino Linotype" w:hAnsi="Palatino Linotype"/>
          <w:b/>
          <w:bCs/>
        </w:rPr>
        <w:t>,</w:t>
      </w:r>
      <w:r w:rsidR="00686B08" w:rsidRPr="00E10A0F">
        <w:rPr>
          <w:rFonts w:ascii="Palatino Linotype" w:eastAsia="Calibri" w:hAnsi="Palatino Linotype" w:cs="Arial"/>
          <w:lang w:val="es-ES"/>
        </w:rPr>
        <w:t xml:space="preserve"> </w:t>
      </w:r>
      <w:r w:rsidR="00E10A0F">
        <w:rPr>
          <w:rFonts w:ascii="Palatino Linotype" w:eastAsia="Calibri" w:hAnsi="Palatino Linotype" w:cs="Arial"/>
          <w:lang w:val="es-ES"/>
        </w:rPr>
        <w:t xml:space="preserve">en la que </w:t>
      </w:r>
      <w:r w:rsidR="00E93FC1" w:rsidRPr="00E10A0F">
        <w:rPr>
          <w:rFonts w:ascii="Palatino Linotype" w:eastAsia="Calibri" w:hAnsi="Palatino Linotype" w:cs="Arial"/>
          <w:lang w:val="es-ES"/>
        </w:rPr>
        <w:t>se solicitó:</w:t>
      </w:r>
    </w:p>
    <w:p w14:paraId="45234F90" w14:textId="77777777" w:rsidR="001846CB" w:rsidRPr="00E10A0F" w:rsidRDefault="001846CB" w:rsidP="00223C93">
      <w:pPr>
        <w:ind w:right="539"/>
        <w:jc w:val="both"/>
        <w:rPr>
          <w:rFonts w:ascii="Palatino Linotype" w:eastAsia="Calibri" w:hAnsi="Palatino Linotype" w:cs="Arial"/>
        </w:rPr>
      </w:pPr>
    </w:p>
    <w:p w14:paraId="50328B31" w14:textId="3C1CA105" w:rsidR="000E3DDC" w:rsidRPr="00E10A0F" w:rsidRDefault="00686B08" w:rsidP="00DA1A7B">
      <w:pPr>
        <w:ind w:left="567" w:right="539"/>
        <w:jc w:val="both"/>
        <w:rPr>
          <w:rFonts w:ascii="Palatino Linotype" w:hAnsi="Palatino Linotype"/>
          <w:i/>
          <w:iCs/>
          <w:color w:val="000000"/>
        </w:rPr>
      </w:pPr>
      <w:r w:rsidRPr="00E10A0F">
        <w:rPr>
          <w:rFonts w:ascii="Palatino Linotype" w:hAnsi="Palatino Linotype"/>
          <w:i/>
          <w:iCs/>
          <w:color w:val="000000"/>
        </w:rPr>
        <w:t>“</w:t>
      </w:r>
      <w:r w:rsidR="00223C93" w:rsidRPr="00E10A0F">
        <w:rPr>
          <w:rFonts w:ascii="Palatino Linotype" w:hAnsi="Palatino Linotype"/>
          <w:i/>
          <w:color w:val="000000"/>
        </w:rPr>
        <w:t xml:space="preserve">De la adquisición de 50 vehículos patrulla, entregados en el evento entrega de resultados de los 150 días de la administración 2022-2024 del H. Ayuntamiento de Chimalhuacán, solicitó copia simple a través del sistema SAIMEX soporte documental de: </w:t>
      </w:r>
      <w:r w:rsidR="00223C93" w:rsidRPr="00E10A0F">
        <w:rPr>
          <w:rFonts w:ascii="Palatino Linotype" w:hAnsi="Palatino Linotype"/>
          <w:b/>
          <w:i/>
          <w:color w:val="000000"/>
        </w:rPr>
        <w:t xml:space="preserve">a) Diagnóstico de necesidad de compra. b) El programa anual de adquisiciones. c) El estudio o investigación de mercado d) La determinación de precio para la evaluación de las propuestas. e) Modalidad de contratación, en caso de que sea un proceso básico de contratación, es decir licitación pública: solicitó documentación de la misma de soporte que se haya realizado cada paso conforme a la ley. En caso de que sea una contratación a licitación pública, solicitó la justificación y registro del caso de excepción. f) Por último, del fallo solicitó la descripción en cuanto </w:t>
      </w:r>
      <w:r w:rsidR="00223C93" w:rsidRPr="00E10A0F">
        <w:rPr>
          <w:rFonts w:ascii="Palatino Linotype" w:hAnsi="Palatino Linotype"/>
          <w:b/>
          <w:i/>
          <w:color w:val="000000"/>
        </w:rPr>
        <w:lastRenderedPageBreak/>
        <w:t>a la unidad adquirida, cantidad, costo unitario e importe y copia simple de factura por el moto total que se pago por las unidades.</w:t>
      </w:r>
      <w:r w:rsidRPr="00E10A0F">
        <w:rPr>
          <w:rFonts w:ascii="Palatino Linotype" w:hAnsi="Palatino Linotype"/>
          <w:i/>
          <w:iCs/>
          <w:color w:val="000000"/>
        </w:rPr>
        <w:t>” (Sic)</w:t>
      </w:r>
    </w:p>
    <w:p w14:paraId="287A8F47" w14:textId="77777777" w:rsidR="000E3DDC" w:rsidRPr="00E10A0F" w:rsidRDefault="000E3DDC" w:rsidP="00223C93">
      <w:pPr>
        <w:ind w:right="539"/>
        <w:jc w:val="both"/>
        <w:rPr>
          <w:rFonts w:ascii="Palatino Linotype" w:hAnsi="Palatino Linotype"/>
        </w:rPr>
      </w:pPr>
    </w:p>
    <w:p w14:paraId="00F0D899" w14:textId="66A30218" w:rsidR="00223C93" w:rsidRDefault="00223C93" w:rsidP="00223C93">
      <w:pPr>
        <w:ind w:right="539"/>
        <w:jc w:val="both"/>
        <w:rPr>
          <w:rFonts w:ascii="Palatino Linotype" w:hAnsi="Palatino Linotype" w:cs="Arial"/>
        </w:rPr>
      </w:pPr>
      <w:r w:rsidRPr="00E10A0F">
        <w:rPr>
          <w:rFonts w:ascii="Palatino Linotype" w:hAnsi="Palatino Linotype"/>
        </w:rPr>
        <w:t xml:space="preserve">Se adjuntó el archivo electrónico denominado </w:t>
      </w:r>
      <w:hyperlink r:id="rId8" w:tgtFrame="_blank" w:history="1">
        <w:r w:rsidRPr="00E10A0F">
          <w:rPr>
            <w:rStyle w:val="Hipervnculo"/>
            <w:rFonts w:ascii="Palatino Linotype" w:eastAsiaTheme="majorEastAsia" w:hAnsi="Palatino Linotype" w:cs="Arial"/>
            <w:b/>
            <w:bCs/>
            <w:color w:val="auto"/>
            <w:u w:val="none"/>
          </w:rPr>
          <w:t>Captura.PNG</w:t>
        </w:r>
      </w:hyperlink>
      <w:r w:rsidRPr="00E10A0F">
        <w:rPr>
          <w:rFonts w:ascii="Palatino Linotype" w:hAnsi="Palatino Linotype" w:cs="Arial"/>
        </w:rPr>
        <w:t>, consistente en una fotografía en la que se observa una patrulla y gente.</w:t>
      </w:r>
    </w:p>
    <w:p w14:paraId="78CAD4F6" w14:textId="77777777" w:rsidR="00E10A0F" w:rsidRPr="00E10A0F" w:rsidRDefault="00E10A0F" w:rsidP="00223C93">
      <w:pPr>
        <w:ind w:right="539"/>
        <w:jc w:val="both"/>
        <w:rPr>
          <w:rFonts w:ascii="Palatino Linotype" w:hAnsi="Palatino Linotype"/>
        </w:rPr>
      </w:pPr>
    </w:p>
    <w:p w14:paraId="73BE9FBE" w14:textId="0ACD7D11" w:rsidR="00954B71" w:rsidRPr="00E10A0F" w:rsidRDefault="00E93FC1" w:rsidP="00D11F51">
      <w:pPr>
        <w:pStyle w:val="Prrafodelista"/>
        <w:numPr>
          <w:ilvl w:val="0"/>
          <w:numId w:val="1"/>
        </w:numPr>
        <w:spacing w:before="240" w:after="240" w:line="360" w:lineRule="auto"/>
        <w:ind w:left="0" w:firstLine="0"/>
        <w:jc w:val="both"/>
        <w:rPr>
          <w:rFonts w:ascii="Palatino Linotype" w:hAnsi="Palatino Linotype" w:cs="Arial"/>
          <w:i/>
          <w:sz w:val="24"/>
        </w:rPr>
      </w:pPr>
      <w:r w:rsidRPr="00E10A0F">
        <w:rPr>
          <w:rFonts w:ascii="Palatino Linotype" w:hAnsi="Palatino Linotype" w:cs="Arial"/>
          <w:sz w:val="24"/>
        </w:rPr>
        <w:t xml:space="preserve">Se hace constar que se señaló como modalidad de entrega de la información a través </w:t>
      </w:r>
      <w:r w:rsidR="00E919FF" w:rsidRPr="00E10A0F">
        <w:rPr>
          <w:rFonts w:ascii="Palatino Linotype" w:hAnsi="Palatino Linotype" w:cs="Arial"/>
          <w:sz w:val="24"/>
        </w:rPr>
        <w:t xml:space="preserve">del Sistema de Acceso a la Información Mexiquense </w:t>
      </w:r>
      <w:r w:rsidR="00E919FF" w:rsidRPr="00E10A0F">
        <w:rPr>
          <w:rFonts w:ascii="Palatino Linotype" w:hAnsi="Palatino Linotype" w:cs="Arial"/>
          <w:b/>
          <w:bCs/>
          <w:sz w:val="24"/>
        </w:rPr>
        <w:t>(SAIMEX).</w:t>
      </w:r>
    </w:p>
    <w:p w14:paraId="4494F69E" w14:textId="77777777" w:rsidR="00FB7BDC" w:rsidRPr="00E10A0F" w:rsidRDefault="00FB7BDC" w:rsidP="00FB7BDC">
      <w:pPr>
        <w:rPr>
          <w:rFonts w:ascii="Palatino Linotype" w:eastAsia="Calibri" w:hAnsi="Palatino Linotype" w:cs="Arial"/>
          <w:lang w:val="es-AR"/>
        </w:rPr>
      </w:pPr>
    </w:p>
    <w:p w14:paraId="2B0DFF38" w14:textId="73F3196D" w:rsidR="00E93FC1" w:rsidRPr="00E10A0F" w:rsidRDefault="00E93FC1" w:rsidP="00730D0C">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E10A0F">
        <w:rPr>
          <w:rFonts w:ascii="Palatino Linotype" w:eastAsia="Calibri" w:hAnsi="Palatino Linotype" w:cs="Arial"/>
          <w:lang w:val="es-AR"/>
        </w:rPr>
        <w:t>El</w:t>
      </w:r>
      <w:r w:rsidR="00E50E5B" w:rsidRPr="00E10A0F">
        <w:rPr>
          <w:rFonts w:ascii="Palatino Linotype" w:hAnsi="Palatino Linotype" w:cs="Arial"/>
          <w:lang w:val="es-ES"/>
        </w:rPr>
        <w:t xml:space="preserve"> </w:t>
      </w:r>
      <w:r w:rsidR="00223C93" w:rsidRPr="00E10A0F">
        <w:rPr>
          <w:rFonts w:ascii="Palatino Linotype" w:hAnsi="Palatino Linotype" w:cs="Arial"/>
          <w:lang w:val="es-ES"/>
        </w:rPr>
        <w:t>veinte</w:t>
      </w:r>
      <w:r w:rsidR="001176FC" w:rsidRPr="00E10A0F">
        <w:rPr>
          <w:rFonts w:ascii="Palatino Linotype" w:hAnsi="Palatino Linotype" w:cs="Arial"/>
          <w:lang w:val="es-ES"/>
        </w:rPr>
        <w:t xml:space="preserve"> de junio</w:t>
      </w:r>
      <w:r w:rsidR="00826820" w:rsidRPr="00E10A0F">
        <w:rPr>
          <w:rFonts w:ascii="Palatino Linotype" w:hAnsi="Palatino Linotype" w:cs="Arial"/>
          <w:lang w:val="es-ES"/>
        </w:rPr>
        <w:t xml:space="preserve"> de dos mil veintidós</w:t>
      </w:r>
      <w:r w:rsidRPr="00E10A0F">
        <w:rPr>
          <w:rFonts w:ascii="Palatino Linotype" w:hAnsi="Palatino Linotype" w:cs="Arial"/>
          <w:lang w:val="es-ES"/>
        </w:rPr>
        <w:t xml:space="preserve">, el </w:t>
      </w:r>
      <w:r w:rsidRPr="00E10A0F">
        <w:rPr>
          <w:rFonts w:ascii="Palatino Linotype" w:hAnsi="Palatino Linotype" w:cs="Arial"/>
          <w:b/>
          <w:lang w:val="es-ES"/>
        </w:rPr>
        <w:t xml:space="preserve">SUJETO OBLIGADO </w:t>
      </w:r>
      <w:bookmarkStart w:id="4" w:name="_Toc472500652"/>
      <w:bookmarkStart w:id="5" w:name="_Toc472427085"/>
      <w:bookmarkStart w:id="6" w:name="_Toc462307683"/>
      <w:r w:rsidRPr="00E10A0F">
        <w:rPr>
          <w:rFonts w:ascii="Palatino Linotype" w:hAnsi="Palatino Linotype" w:cs="Arial"/>
          <w:lang w:val="es-ES"/>
        </w:rPr>
        <w:t>dio respuesta a la solicitud</w:t>
      </w:r>
      <w:r w:rsidR="00D11F51" w:rsidRPr="00E10A0F">
        <w:rPr>
          <w:rFonts w:ascii="Palatino Linotype" w:hAnsi="Palatino Linotype" w:cs="Arial"/>
          <w:lang w:val="es-ES"/>
        </w:rPr>
        <w:t xml:space="preserve">, </w:t>
      </w:r>
      <w:r w:rsidRPr="00E10A0F">
        <w:rPr>
          <w:rFonts w:ascii="Palatino Linotype" w:hAnsi="Palatino Linotype" w:cs="Arial"/>
          <w:lang w:val="es-ES"/>
        </w:rPr>
        <w:t>en l</w:t>
      </w:r>
      <w:r w:rsidR="00954B71" w:rsidRPr="00E10A0F">
        <w:rPr>
          <w:rFonts w:ascii="Palatino Linotype" w:hAnsi="Palatino Linotype" w:cs="Arial"/>
          <w:lang w:val="es-ES"/>
        </w:rPr>
        <w:t>os</w:t>
      </w:r>
      <w:r w:rsidRPr="00E10A0F">
        <w:rPr>
          <w:rFonts w:ascii="Palatino Linotype" w:hAnsi="Palatino Linotype" w:cs="Arial"/>
          <w:lang w:val="es-ES"/>
        </w:rPr>
        <w:t xml:space="preserve"> siguiente</w:t>
      </w:r>
      <w:r w:rsidR="00954B71" w:rsidRPr="00E10A0F">
        <w:rPr>
          <w:rFonts w:ascii="Palatino Linotype" w:hAnsi="Palatino Linotype" w:cs="Arial"/>
          <w:lang w:val="es-ES"/>
        </w:rPr>
        <w:t>s términos</w:t>
      </w:r>
      <w:r w:rsidRPr="00E10A0F">
        <w:rPr>
          <w:rFonts w:ascii="Palatino Linotype" w:hAnsi="Palatino Linotype" w:cs="Arial"/>
          <w:lang w:val="es-ES"/>
        </w:rPr>
        <w:t>:</w:t>
      </w:r>
    </w:p>
    <w:p w14:paraId="00A0DF01" w14:textId="068F1A2A" w:rsidR="00CB7E79" w:rsidRPr="00E10A0F" w:rsidRDefault="00052206" w:rsidP="00223C93">
      <w:pPr>
        <w:ind w:left="567" w:right="539"/>
        <w:jc w:val="both"/>
        <w:rPr>
          <w:rFonts w:ascii="Palatino Linotype" w:hAnsi="Palatino Linotype"/>
          <w:i/>
          <w:iCs/>
          <w:color w:val="000000"/>
          <w:sz w:val="22"/>
        </w:rPr>
      </w:pPr>
      <w:r w:rsidRPr="00E10A0F">
        <w:rPr>
          <w:rFonts w:ascii="Palatino Linotype" w:hAnsi="Palatino Linotype"/>
          <w:i/>
          <w:iCs/>
          <w:color w:val="000000"/>
          <w:sz w:val="22"/>
        </w:rPr>
        <w:t>“</w:t>
      </w:r>
      <w:r w:rsidR="00D11F51" w:rsidRPr="00E10A0F">
        <w:rPr>
          <w:rFonts w:ascii="Palatino Linotype" w:hAnsi="Palatino Linotype"/>
          <w:i/>
          <w:iCs/>
          <w:color w:val="000000"/>
          <w:sz w:val="22"/>
        </w:rPr>
        <w:t>…</w:t>
      </w:r>
      <w:r w:rsidR="00223C93" w:rsidRPr="00E10A0F">
        <w:rPr>
          <w:rFonts w:ascii="Palatino Linotype" w:hAnsi="Palatino Linotype"/>
          <w:i/>
          <w:color w:val="000000"/>
          <w:sz w:val="22"/>
        </w:rPr>
        <w:t>De conformidad con los artículos 3 fracción XXXIX, 59 fracciones I, II y III de la Ley de Transparencia y Acceso a la Información Pública del Estado de México y Municipios; me permito comentar a usted lo siguiente: En atención a la solicitud de información registrada con el folio número 00400/CHIMALHU/IP/2022, ingresada vía Sistema de Acceso a la Información Mexiquense (Saimex), y turnada a través del sistema referido, solicitud por la cual requieren lo siguiente: “… de la Adquisición de 50 vehículos patrulla, entregados en el evento de entrega de resultados de los 150 días de la administración 2022-2024 del H. Ayuntamiento de Chimalhuacán, solicitó copia simple a través del sistema SAIMEX soporte documental de: a) Diagnostico de necesidad de compra, b) El programa Anual de Adquisiciones) El estudio o investigación de mercado, d) La determinación de precio para la Evaluación de las propuestas. E) Modalidad de contratación, en caso de que sea un proceso básico de contratación, es decir licitación pública solicito documentación de la misma de soporte que se haya realizado cada paso conforme a la ley. En caso de que sea una contratación a licitación pública, solicito la justificación y registro del caso d excepción) por último, del fallo solicito la descripción en cuanto al monto la unidad adquirida, cantidad, costo unitario e importe y copia simple de la factura por el monto total que se pagó por las unidades.”(Sic). A efecto de dar cabal cumplimiento en tiempo y forma y en términos del artículo 12 de la Ley de Transparencia y Acceso a la Información Pública del Estado de México y Municipios, tengo a bien manifestar lo siguiente: Con fundamento en lo dispuesto por el artículo 161 de la Ley de Transparencia y Acceso a la Información Pública del Estado de México y Municipios</w:t>
      </w:r>
      <w:r w:rsidR="00223C93" w:rsidRPr="00E10A0F">
        <w:rPr>
          <w:rFonts w:ascii="Palatino Linotype" w:hAnsi="Palatino Linotype"/>
          <w:b/>
          <w:i/>
          <w:color w:val="000000"/>
          <w:sz w:val="22"/>
          <w:u w:val="single"/>
        </w:rPr>
        <w:t xml:space="preserve">, se advierte que la de la búsqueda realizada en los expedientes correspondientes, no existe registro en las documentales del presente ejercicio fiscal sobre procedimiento de licitación referente a la adquisición de 50 vehículos patrullas; por lo que no ha lugar a entregar la </w:t>
      </w:r>
      <w:r w:rsidR="00223C93" w:rsidRPr="00E10A0F">
        <w:rPr>
          <w:rFonts w:ascii="Palatino Linotype" w:hAnsi="Palatino Linotype"/>
          <w:b/>
          <w:i/>
          <w:color w:val="000000"/>
          <w:sz w:val="22"/>
          <w:u w:val="single"/>
        </w:rPr>
        <w:lastRenderedPageBreak/>
        <w:t>información en los términos en los que fueron solicitados en los incisos a), c), d),e),f). . Referente al inciso b) este se encuentra disponible para su consulta en https://compramex.edomex.gob.mx.</w:t>
      </w:r>
      <w:r w:rsidR="00223C93" w:rsidRPr="00E10A0F">
        <w:rPr>
          <w:rFonts w:ascii="Palatino Linotype" w:hAnsi="Palatino Linotype"/>
          <w:i/>
          <w:color w:val="000000"/>
          <w:sz w:val="22"/>
        </w:rPr>
        <w:t xml:space="preserve"> Sin otro particular por el momento, aprovecho la ocasión para enviarle un cordial saludo</w:t>
      </w:r>
      <w:r w:rsidR="00924470" w:rsidRPr="00E10A0F">
        <w:rPr>
          <w:rFonts w:ascii="Palatino Linotype" w:hAnsi="Palatino Linotype"/>
          <w:i/>
          <w:iCs/>
          <w:color w:val="000000"/>
          <w:sz w:val="22"/>
        </w:rPr>
        <w:t>.</w:t>
      </w:r>
      <w:r w:rsidR="00FB7BDC" w:rsidRPr="00E10A0F">
        <w:rPr>
          <w:rFonts w:ascii="Palatino Linotype" w:hAnsi="Palatino Linotype"/>
          <w:i/>
          <w:iCs/>
          <w:color w:val="000000"/>
          <w:sz w:val="22"/>
        </w:rPr>
        <w:t>.</w:t>
      </w:r>
      <w:r w:rsidR="00D11F51" w:rsidRPr="00E10A0F">
        <w:rPr>
          <w:rFonts w:ascii="Palatino Linotype" w:hAnsi="Palatino Linotype"/>
          <w:i/>
          <w:iCs/>
          <w:color w:val="000000"/>
          <w:sz w:val="22"/>
        </w:rPr>
        <w:t>.</w:t>
      </w:r>
      <w:r w:rsidR="00686B08" w:rsidRPr="00E10A0F">
        <w:rPr>
          <w:rFonts w:ascii="Palatino Linotype" w:hAnsi="Palatino Linotype"/>
          <w:i/>
          <w:iCs/>
          <w:color w:val="000000"/>
          <w:sz w:val="22"/>
        </w:rPr>
        <w:t>” (Sic)</w:t>
      </w:r>
    </w:p>
    <w:p w14:paraId="0EC98221" w14:textId="77777777" w:rsidR="00A15891" w:rsidRPr="00E10A0F" w:rsidRDefault="00A15891" w:rsidP="00A15891">
      <w:pPr>
        <w:ind w:right="-28"/>
        <w:jc w:val="both"/>
        <w:rPr>
          <w:rFonts w:ascii="Palatino Linotype" w:hAnsi="Palatino Linotype"/>
        </w:rPr>
      </w:pPr>
    </w:p>
    <w:p w14:paraId="61B6C78E" w14:textId="01AB698D" w:rsidR="00E93FC1" w:rsidRPr="00E10A0F" w:rsidRDefault="00F476D7" w:rsidP="00686B08">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rPr>
      </w:pPr>
      <w:r w:rsidRPr="00E10A0F">
        <w:rPr>
          <w:rFonts w:ascii="Palatino Linotype" w:hAnsi="Palatino Linotype" w:cs="Arial"/>
          <w:sz w:val="24"/>
          <w:lang w:val="es-ES"/>
        </w:rPr>
        <w:t>E</w:t>
      </w:r>
      <w:r w:rsidR="00D11F51" w:rsidRPr="00E10A0F">
        <w:rPr>
          <w:rFonts w:ascii="Palatino Linotype" w:hAnsi="Palatino Linotype" w:cs="Arial"/>
          <w:sz w:val="24"/>
          <w:lang w:val="es-ES"/>
        </w:rPr>
        <w:t xml:space="preserve">l </w:t>
      </w:r>
      <w:r w:rsidR="00223C93" w:rsidRPr="00E10A0F">
        <w:rPr>
          <w:rFonts w:ascii="Palatino Linotype" w:hAnsi="Palatino Linotype" w:cs="Arial"/>
          <w:sz w:val="24"/>
          <w:lang w:val="es-ES"/>
        </w:rPr>
        <w:t>veintiuno</w:t>
      </w:r>
      <w:r w:rsidR="00B003D7" w:rsidRPr="00E10A0F">
        <w:rPr>
          <w:rFonts w:ascii="Palatino Linotype" w:hAnsi="Palatino Linotype" w:cs="Arial"/>
          <w:sz w:val="24"/>
          <w:lang w:val="es-ES"/>
        </w:rPr>
        <w:t xml:space="preserve"> de junio</w:t>
      </w:r>
      <w:r w:rsidR="00826820" w:rsidRPr="00E10A0F">
        <w:rPr>
          <w:rFonts w:ascii="Palatino Linotype" w:hAnsi="Palatino Linotype" w:cs="Arial"/>
          <w:sz w:val="24"/>
          <w:lang w:val="es-ES"/>
        </w:rPr>
        <w:t xml:space="preserve"> de dos mil veintidós</w:t>
      </w:r>
      <w:r w:rsidR="00E93FC1" w:rsidRPr="00E10A0F">
        <w:rPr>
          <w:rFonts w:ascii="Palatino Linotype" w:hAnsi="Palatino Linotype" w:cs="Arial"/>
          <w:b/>
          <w:sz w:val="24"/>
          <w:lang w:val="es-ES"/>
        </w:rPr>
        <w:t>,</w:t>
      </w:r>
      <w:r w:rsidR="00E93FC1" w:rsidRPr="00E10A0F">
        <w:rPr>
          <w:rFonts w:ascii="Palatino Linotype" w:hAnsi="Palatino Linotype" w:cs="Arial"/>
          <w:sz w:val="24"/>
          <w:lang w:val="es-ES"/>
        </w:rPr>
        <w:t xml:space="preserve"> el </w:t>
      </w:r>
      <w:r w:rsidR="003C3850" w:rsidRPr="00E10A0F">
        <w:rPr>
          <w:rFonts w:ascii="Palatino Linotype" w:hAnsi="Palatino Linotype" w:cs="Arial"/>
          <w:b/>
          <w:bCs/>
          <w:sz w:val="24"/>
          <w:lang w:val="es-ES"/>
        </w:rPr>
        <w:t xml:space="preserve">RECURRENTE </w:t>
      </w:r>
      <w:r w:rsidR="00E93FC1" w:rsidRPr="00E10A0F">
        <w:rPr>
          <w:rFonts w:ascii="Palatino Linotype" w:hAnsi="Palatino Linotype" w:cs="Arial"/>
          <w:sz w:val="24"/>
          <w:lang w:val="es-ES"/>
        </w:rPr>
        <w:t xml:space="preserve">interpuso </w:t>
      </w:r>
      <w:r w:rsidR="00686B08" w:rsidRPr="00E10A0F">
        <w:rPr>
          <w:rFonts w:ascii="Palatino Linotype" w:hAnsi="Palatino Linotype" w:cs="Arial"/>
          <w:sz w:val="24"/>
          <w:lang w:val="es-ES"/>
        </w:rPr>
        <w:t xml:space="preserve">el </w:t>
      </w:r>
      <w:r w:rsidR="00E93FC1" w:rsidRPr="00E10A0F">
        <w:rPr>
          <w:rFonts w:ascii="Palatino Linotype" w:hAnsi="Palatino Linotype" w:cs="Arial"/>
          <w:sz w:val="24"/>
          <w:lang w:val="es-ES"/>
        </w:rPr>
        <w:t>recurso de revisión, señalando como:</w:t>
      </w:r>
    </w:p>
    <w:bookmarkEnd w:id="4"/>
    <w:bookmarkEnd w:id="5"/>
    <w:bookmarkEnd w:id="6"/>
    <w:p w14:paraId="14C55AA6" w14:textId="067C22DA" w:rsidR="00E93FC1" w:rsidRPr="00E10A0F" w:rsidRDefault="00E93FC1" w:rsidP="00223C93">
      <w:pPr>
        <w:ind w:left="567" w:right="539"/>
        <w:jc w:val="both"/>
        <w:rPr>
          <w:rFonts w:ascii="Palatino Linotype" w:hAnsi="Palatino Linotype"/>
          <w:i/>
          <w:sz w:val="22"/>
        </w:rPr>
      </w:pPr>
      <w:r w:rsidRPr="00E10A0F">
        <w:rPr>
          <w:rFonts w:ascii="Palatino Linotype" w:eastAsia="Calibri" w:hAnsi="Palatino Linotype" w:cs="Arial"/>
          <w:b/>
          <w:sz w:val="22"/>
          <w:lang w:val="es-ES"/>
        </w:rPr>
        <w:t>Acto impugnado:</w:t>
      </w:r>
      <w:r w:rsidRPr="00E10A0F">
        <w:rPr>
          <w:rFonts w:ascii="Palatino Linotype" w:eastAsia="Calibri" w:hAnsi="Palatino Linotype" w:cs="Arial"/>
          <w:i/>
          <w:sz w:val="22"/>
          <w:lang w:val="es-ES"/>
        </w:rPr>
        <w:t xml:space="preserve"> </w:t>
      </w:r>
      <w:r w:rsidRPr="00E10A0F">
        <w:rPr>
          <w:rFonts w:ascii="Palatino Linotype" w:eastAsia="Calibri" w:hAnsi="Palatino Linotype" w:cs="Arial"/>
          <w:i/>
          <w:iCs/>
          <w:sz w:val="22"/>
          <w:lang w:val="es-ES"/>
        </w:rPr>
        <w:t>“</w:t>
      </w:r>
      <w:r w:rsidR="00223C93" w:rsidRPr="00E10A0F">
        <w:rPr>
          <w:rFonts w:ascii="Palatino Linotype" w:hAnsi="Palatino Linotype"/>
          <w:i/>
          <w:color w:val="000000"/>
          <w:sz w:val="22"/>
        </w:rPr>
        <w:t>Negativa de información pública solicitada mediante oficio con folio 00400/CHIMALHU/IP/2022 al sujeto obligado Ayuntamiento de Chimalhuacán</w:t>
      </w:r>
      <w:r w:rsidR="00B003D7" w:rsidRPr="00E10A0F">
        <w:rPr>
          <w:rFonts w:ascii="Palatino Linotype" w:hAnsi="Palatino Linotype"/>
          <w:i/>
          <w:iCs/>
          <w:color w:val="000000"/>
          <w:sz w:val="22"/>
        </w:rPr>
        <w:t>” (SIC)</w:t>
      </w:r>
    </w:p>
    <w:p w14:paraId="6F27AF4B" w14:textId="77777777" w:rsidR="00A95951" w:rsidRPr="00E10A0F" w:rsidRDefault="00A95951" w:rsidP="00ED613E">
      <w:pPr>
        <w:ind w:left="567" w:right="539"/>
        <w:jc w:val="both"/>
        <w:rPr>
          <w:rFonts w:ascii="Palatino Linotype" w:hAnsi="Palatino Linotype"/>
          <w:i/>
          <w:sz w:val="22"/>
        </w:rPr>
      </w:pPr>
    </w:p>
    <w:p w14:paraId="4FC94033" w14:textId="6F13158E" w:rsidR="00734B74" w:rsidRPr="00E10A0F" w:rsidRDefault="00E93FC1" w:rsidP="00223C93">
      <w:pPr>
        <w:ind w:left="567" w:right="539"/>
        <w:jc w:val="both"/>
        <w:rPr>
          <w:rFonts w:ascii="Palatino Linotype" w:eastAsia="MS Mincho" w:hAnsi="Palatino Linotype"/>
          <w:i/>
          <w:sz w:val="22"/>
        </w:rPr>
      </w:pPr>
      <w:r w:rsidRPr="00E10A0F">
        <w:rPr>
          <w:rFonts w:ascii="Palatino Linotype" w:eastAsia="MS Gothic" w:hAnsi="Palatino Linotype"/>
          <w:b/>
          <w:sz w:val="22"/>
          <w:lang w:val="es-ES"/>
        </w:rPr>
        <w:t>Razones o Motivos de inconformidad</w:t>
      </w:r>
      <w:r w:rsidRPr="00E10A0F">
        <w:rPr>
          <w:rFonts w:ascii="Palatino Linotype" w:eastAsia="MS Mincho" w:hAnsi="Palatino Linotype"/>
          <w:i/>
          <w:sz w:val="22"/>
        </w:rPr>
        <w:t xml:space="preserve">: </w:t>
      </w:r>
      <w:r w:rsidR="002C45E7" w:rsidRPr="00E10A0F">
        <w:rPr>
          <w:rFonts w:ascii="Palatino Linotype" w:eastAsia="MS Mincho" w:hAnsi="Palatino Linotype"/>
          <w:i/>
          <w:sz w:val="22"/>
        </w:rPr>
        <w:t>“</w:t>
      </w:r>
      <w:r w:rsidR="00223C93" w:rsidRPr="00E10A0F">
        <w:rPr>
          <w:rFonts w:ascii="Palatino Linotype" w:hAnsi="Palatino Linotype"/>
          <w:b/>
          <w:i/>
          <w:color w:val="000000"/>
          <w:sz w:val="22"/>
          <w:u w:val="single"/>
        </w:rPr>
        <w:t>El sujeto obligado menciona que no existe registros documentales de la información de la adquisición de 50 vehículos patrulla, por lo que no hay lugar para entregar la información solicitada.</w:t>
      </w:r>
      <w:r w:rsidR="00223C93" w:rsidRPr="00E10A0F">
        <w:rPr>
          <w:rFonts w:ascii="Palatino Linotype" w:hAnsi="Palatino Linotype"/>
          <w:i/>
          <w:color w:val="000000"/>
          <w:sz w:val="22"/>
        </w:rPr>
        <w:t xml:space="preserve"> Sin embargo y citando el artículo 19 de la Ley De Transparencia y Acceso a la Información Pública del Estado De México y Municipios, señala: “Se presume que la información debe existir si se refiere a las facultades, competencias y funciones que los ordenamientos jurídicos aplicables otorgan a los sujetos obligados” Así mismo, el artículo 92 fracción XXIX, señala: “La información sobre los procesos y resultados sobre procedimientos de adjudicación directa, invitación restringida y licitación de cualquier naturaleza, y de los contratos celebrados” a) De licitaciones públicas o procedimientos de invitación restringida: 1) La convocatoria o invitación emitida, así como los fundamentos legales aplicados para llevarla a cabo; 2) Los nombres de los participantes o invitados; 3) El nombre del ganador y las razones que lo justifican; 4) El área solicitante y la responsable de su ejecución; 5) Las convocatorias e invitaciones emitidas; 6) Los dictámenes y fallo de adjudicación; 7) El contrato y, en su caso, sus anexos; 8) Los mecanismos de vigilancia y supervisión, incluyendo en su caso, los estudios de impacto urbano y ambiental, según corresponda; 9) La partida presupuestal, de conformidad con el clasificador por objeto del gasto, en el caso de ser aplicable; 10) Origen de los recursos especificando si son federales, estatales o municipales, así como el tipo de fondo de participación o aportación respectiva; 11) Los convenios modificatorios que, en su caso, sean firmados, precisando el objeto y la fecha de celebración; 12) Los informes de avance físico y financiero sobre las obras o servicios contratados; 13) El convenio de terminación; y 14) El finiquito. b) De las adjudicaciones directas: 1) La propuesta enviada por el participante; 2) Los motivos y fundamentos legales aplicados para llevarla a cabo; 3) La autorización del ejercicio de la opción; 4) En su caso, las cotizaciones consideradas, especificando los nombres de los proveedores y sus montos; 5) El nombre de la persona física o jurídica colectiva adjudicada; 6) La unidad administrativa solicitante y la responsable de su ejecución; 7) El número, fecha, el monto </w:t>
      </w:r>
      <w:r w:rsidR="00223C93" w:rsidRPr="00E10A0F">
        <w:rPr>
          <w:rFonts w:ascii="Palatino Linotype" w:hAnsi="Palatino Linotype"/>
          <w:i/>
          <w:color w:val="000000"/>
          <w:sz w:val="22"/>
        </w:rPr>
        <w:lastRenderedPageBreak/>
        <w:t xml:space="preserve">del contrato y el plazo de entrega o de ejecución de los servicios u obra; 8) Los mecanismos de vigilancia y supervisión, incluyendo, en su caso, los estudios de impacto urbano y ambiental, según corresponda; 9) Los informes de avance sobre las obras o servicios contratados; 10) El convenio de terminación; y 11) El finiquito. De manera que en este orden de ideas se estima que la contratación, compra, renta o adquisición de las 50 patrullas sea por medio de licitación pública, restringida o adjudicación directa debe de existir soporte documental, pero el sujeto obligado mantiene la negativa de brindar la información publica solicitada, violentando el principio de máxima publicidad que emana del artículo 5°, fracción III, de la Constitución Política del Estado Libre y Soberano de México y los preceptos de la Ley De Transparencia y Acceso a la Información Pública del Estado De México y Municipios anteriormente enunciados. Por otra parte, el sujeto obligado actúa de mala fe, esto al mencionar que no existe soporte documental de la adquisición de 50 patrullas, puesto que el Articulo 26 de la Ley de Contratación Pública del Estado de México y Municipios señala: “Las adquisiciones, arrendamientos y servicios se adjudicarán a través de licitaciones públicas, mediante convocatoria pública” O bien Articulo 27 “La Secretaría, las entidades, los tribunales administrativos y los ayuntamientos podrán adjudicar adquisiciones, arrendamientos y </w:t>
      </w:r>
      <w:r w:rsidR="00223C93" w:rsidRPr="00E10A0F">
        <w:rPr>
          <w:rFonts w:ascii="Palatino Linotype" w:hAnsi="Palatino Linotype"/>
          <w:i/>
          <w:sz w:val="22"/>
        </w:rPr>
        <w:t>servicios, mediante las excepciones al procedimiento de licitación que a continuación se señalan: I. Invitación restringida. II. II. Adjudicación directa” Así mismo, el Reglamento de la Ley de Contratación pública del Estado de México y Municipios Señala que los municipios previamente a la adquisición deberán realizar estudios de mercado, mismo que advierte el sujeto obligado no existe. Por último, el sujeto obligado señala que el “programa anual de adquisiciones” se encuentra en la plataforma de COMPRAMEX, al realizar la consulta se encuentra un archivo escaneado de una copia ilegible, la cual no permite identificar las patrullas y en el programa anual.</w:t>
      </w:r>
      <w:r w:rsidR="002C45E7" w:rsidRPr="00E10A0F">
        <w:rPr>
          <w:rFonts w:ascii="Palatino Linotype" w:hAnsi="Palatino Linotype"/>
          <w:i/>
          <w:sz w:val="22"/>
        </w:rPr>
        <w:t>” (Sic)</w:t>
      </w:r>
    </w:p>
    <w:p w14:paraId="06A424F5" w14:textId="06CD849E" w:rsidR="00171813" w:rsidRPr="00E10A0F" w:rsidRDefault="00223C93" w:rsidP="00696364">
      <w:pPr>
        <w:spacing w:before="100" w:beforeAutospacing="1" w:after="100" w:afterAutospacing="1" w:line="360" w:lineRule="auto"/>
        <w:jc w:val="both"/>
        <w:rPr>
          <w:rFonts w:ascii="Palatino Linotype" w:hAnsi="Palatino Linotype" w:cs="Arial"/>
          <w:color w:val="333333"/>
          <w:sz w:val="22"/>
        </w:rPr>
      </w:pPr>
      <w:r w:rsidRPr="00E10A0F">
        <w:rPr>
          <w:rFonts w:ascii="Palatino Linotype" w:eastAsia="MS Mincho" w:hAnsi="Palatino Linotype"/>
          <w:iCs/>
          <w:sz w:val="22"/>
        </w:rPr>
        <w:t xml:space="preserve">Se adjuntó el archivo electrónico denominado </w:t>
      </w:r>
      <w:hyperlink r:id="rId9" w:tgtFrame="_blank" w:history="1">
        <w:r w:rsidRPr="00E10A0F">
          <w:rPr>
            <w:rStyle w:val="Hipervnculo"/>
            <w:rFonts w:ascii="Palatino Linotype" w:eastAsiaTheme="majorEastAsia" w:hAnsi="Palatino Linotype" w:cs="Arial"/>
            <w:b/>
            <w:bCs/>
            <w:color w:val="auto"/>
            <w:sz w:val="22"/>
            <w:u w:val="none"/>
          </w:rPr>
          <w:t>PROGRAMA ANUAL DE ADQUISICIONES.pdf</w:t>
        </w:r>
      </w:hyperlink>
      <w:r w:rsidRPr="00E10A0F">
        <w:rPr>
          <w:rFonts w:ascii="Palatino Linotype" w:hAnsi="Palatino Linotype" w:cs="Arial"/>
          <w:sz w:val="22"/>
        </w:rPr>
        <w:t xml:space="preserve">, </w:t>
      </w:r>
      <w:r w:rsidR="00171813" w:rsidRPr="00E10A0F">
        <w:rPr>
          <w:rFonts w:ascii="Palatino Linotype" w:hAnsi="Palatino Linotype" w:cs="Arial"/>
          <w:color w:val="333333"/>
          <w:sz w:val="22"/>
        </w:rPr>
        <w:t>consistente</w:t>
      </w:r>
      <w:r w:rsidRPr="00E10A0F">
        <w:rPr>
          <w:rFonts w:ascii="Palatino Linotype" w:hAnsi="Palatino Linotype" w:cs="Arial"/>
          <w:color w:val="333333"/>
          <w:sz w:val="22"/>
        </w:rPr>
        <w:t xml:space="preserve"> en el PbRM-06</w:t>
      </w:r>
      <w:r w:rsidR="00171813" w:rsidRPr="00E10A0F">
        <w:rPr>
          <w:rFonts w:ascii="Palatino Linotype" w:hAnsi="Palatino Linotype" w:cs="Arial"/>
          <w:color w:val="333333"/>
          <w:sz w:val="22"/>
        </w:rPr>
        <w:t xml:space="preserve"> Programa Anual de Adquisiciones del 1 de enero de 2022 al 31 de diciembre de 2022.</w:t>
      </w:r>
    </w:p>
    <w:p w14:paraId="2C882EF3" w14:textId="27770F64" w:rsidR="009747C6" w:rsidRPr="00E10A0F" w:rsidRDefault="00734B74" w:rsidP="00730D0C">
      <w:pPr>
        <w:numPr>
          <w:ilvl w:val="0"/>
          <w:numId w:val="1"/>
        </w:numPr>
        <w:spacing w:before="240" w:after="240" w:line="360" w:lineRule="auto"/>
        <w:ind w:left="0" w:firstLine="0"/>
        <w:contextualSpacing/>
        <w:jc w:val="both"/>
        <w:rPr>
          <w:rFonts w:ascii="Palatino Linotype" w:eastAsia="MS Mincho" w:hAnsi="Palatino Linotype"/>
          <w:i/>
          <w:color w:val="000000"/>
        </w:rPr>
      </w:pPr>
      <w:r w:rsidRPr="00E10A0F">
        <w:rPr>
          <w:rFonts w:ascii="Palatino Linotype" w:eastAsia="MS Mincho" w:hAnsi="Palatino Linotype"/>
          <w:iCs/>
          <w:color w:val="000000"/>
        </w:rPr>
        <w:t xml:space="preserve">La </w:t>
      </w:r>
      <w:r w:rsidRPr="00E10A0F">
        <w:rPr>
          <w:rFonts w:ascii="Palatino Linotype" w:eastAsia="Calibri" w:hAnsi="Palatino Linotype" w:cs="Arial"/>
          <w:iCs/>
          <w:lang w:val="es-ES"/>
        </w:rPr>
        <w:t>Comisionada</w:t>
      </w:r>
      <w:r w:rsidRPr="00E10A0F">
        <w:rPr>
          <w:rFonts w:ascii="Palatino Linotype" w:eastAsia="Calibri" w:hAnsi="Palatino Linotype" w:cs="Arial"/>
          <w:lang w:val="es-ES"/>
        </w:rPr>
        <w:t xml:space="preserve"> Ponente, con fundamento en lo dispuesto por el artículo 185 fracción II de la ley de la materia, a través de</w:t>
      </w:r>
      <w:r w:rsidR="00686B08" w:rsidRPr="00E10A0F">
        <w:rPr>
          <w:rFonts w:ascii="Palatino Linotype" w:eastAsia="Calibri" w:hAnsi="Palatino Linotype" w:cs="Arial"/>
          <w:lang w:val="es-ES"/>
        </w:rPr>
        <w:t>l</w:t>
      </w:r>
      <w:r w:rsidRPr="00E10A0F">
        <w:rPr>
          <w:rFonts w:ascii="Palatino Linotype" w:eastAsia="Calibri" w:hAnsi="Palatino Linotype" w:cs="Arial"/>
          <w:lang w:val="es-ES"/>
        </w:rPr>
        <w:t xml:space="preserve"> acuerdo</w:t>
      </w:r>
      <w:r w:rsidR="00686B08" w:rsidRPr="00E10A0F">
        <w:rPr>
          <w:rFonts w:ascii="Palatino Linotype" w:eastAsia="Calibri" w:hAnsi="Palatino Linotype" w:cs="Arial"/>
          <w:lang w:val="es-ES"/>
        </w:rPr>
        <w:t xml:space="preserve"> </w:t>
      </w:r>
      <w:r w:rsidRPr="00E10A0F">
        <w:rPr>
          <w:rFonts w:ascii="Palatino Linotype" w:eastAsia="Calibri" w:hAnsi="Palatino Linotype" w:cs="Arial"/>
          <w:lang w:val="es-ES"/>
        </w:rPr>
        <w:t xml:space="preserve">de admisión del </w:t>
      </w:r>
      <w:r w:rsidR="00171813" w:rsidRPr="00E10A0F">
        <w:rPr>
          <w:rFonts w:ascii="Palatino Linotype" w:eastAsia="Calibri" w:hAnsi="Palatino Linotype" w:cs="Arial"/>
          <w:lang w:val="es-ES"/>
        </w:rPr>
        <w:t>veinticuatro</w:t>
      </w:r>
      <w:r w:rsidR="00D71F79" w:rsidRPr="00E10A0F">
        <w:rPr>
          <w:rFonts w:ascii="Palatino Linotype" w:eastAsia="Calibri" w:hAnsi="Palatino Linotype" w:cs="Arial"/>
          <w:lang w:val="es-ES"/>
        </w:rPr>
        <w:t xml:space="preserve"> de junio</w:t>
      </w:r>
      <w:r w:rsidR="00826820" w:rsidRPr="00E10A0F">
        <w:rPr>
          <w:rFonts w:ascii="Palatino Linotype" w:eastAsia="Calibri" w:hAnsi="Palatino Linotype" w:cs="Arial"/>
          <w:lang w:val="es-ES"/>
        </w:rPr>
        <w:t xml:space="preserve"> de dos mil veintidós</w:t>
      </w:r>
      <w:r w:rsidRPr="00E10A0F">
        <w:rPr>
          <w:rFonts w:ascii="Palatino Linotype" w:eastAsia="Calibri" w:hAnsi="Palatino Linotype" w:cs="Arial"/>
          <w:lang w:val="es-ES"/>
        </w:rPr>
        <w:t xml:space="preserve">, puso a disposición de las partes </w:t>
      </w:r>
      <w:r w:rsidR="00686B08" w:rsidRPr="00E10A0F">
        <w:rPr>
          <w:rFonts w:ascii="Palatino Linotype" w:eastAsia="Calibri" w:hAnsi="Palatino Linotype" w:cs="Arial"/>
          <w:lang w:val="es-ES"/>
        </w:rPr>
        <w:t xml:space="preserve">el </w:t>
      </w:r>
      <w:r w:rsidRPr="00E10A0F">
        <w:rPr>
          <w:rFonts w:ascii="Palatino Linotype" w:eastAsia="Calibri" w:hAnsi="Palatino Linotype" w:cs="Arial"/>
          <w:lang w:val="es-ES"/>
        </w:rPr>
        <w:t xml:space="preserve"> expediente</w:t>
      </w:r>
      <w:r w:rsidR="00686B08" w:rsidRPr="00E10A0F">
        <w:rPr>
          <w:rFonts w:ascii="Palatino Linotype" w:eastAsia="Calibri" w:hAnsi="Palatino Linotype" w:cs="Arial"/>
          <w:lang w:val="es-ES"/>
        </w:rPr>
        <w:t xml:space="preserve"> </w:t>
      </w:r>
      <w:r w:rsidRPr="00E10A0F">
        <w:rPr>
          <w:rFonts w:ascii="Palatino Linotype" w:eastAsia="Calibri" w:hAnsi="Palatino Linotype" w:cs="Arial"/>
          <w:lang w:val="es-ES"/>
        </w:rPr>
        <w:t xml:space="preserve">electrónicos </w:t>
      </w:r>
      <w:r w:rsidRPr="00E10A0F">
        <w:rPr>
          <w:rFonts w:ascii="Palatino Linotype" w:eastAsia="Calibri" w:hAnsi="Palatino Linotype" w:cs="Arial"/>
        </w:rPr>
        <w:t xml:space="preserve">vía </w:t>
      </w:r>
      <w:r w:rsidRPr="00E10A0F">
        <w:rPr>
          <w:rFonts w:ascii="Palatino Linotype" w:eastAsia="Calibri" w:hAnsi="Palatino Linotype" w:cs="Arial"/>
          <w:lang w:val="es-ES"/>
        </w:rPr>
        <w:t xml:space="preserve">Sistema de Acceso a la Información Mexiquense </w:t>
      </w:r>
      <w:r w:rsidRPr="00E10A0F">
        <w:rPr>
          <w:rFonts w:ascii="Palatino Linotype" w:eastAsia="Calibri" w:hAnsi="Palatino Linotype" w:cs="Arial"/>
          <w:b/>
          <w:lang w:val="es-ES"/>
        </w:rPr>
        <w:t xml:space="preserve">SAIMEX </w:t>
      </w:r>
      <w:r w:rsidRPr="00E10A0F">
        <w:rPr>
          <w:rFonts w:ascii="Palatino Linotype" w:eastAsia="Calibri" w:hAnsi="Palatino Linotype" w:cs="Arial"/>
          <w:lang w:val="es-ES"/>
        </w:rPr>
        <w:t xml:space="preserve">a efecto de que en un plazo máximo de siete días manifestaran lo que a su derecho conviniera, ofrecieran </w:t>
      </w:r>
      <w:r w:rsidRPr="00E10A0F">
        <w:rPr>
          <w:rFonts w:ascii="Palatino Linotype" w:eastAsia="Calibri" w:hAnsi="Palatino Linotype" w:cs="Arial"/>
          <w:lang w:val="es-ES"/>
        </w:rPr>
        <w:lastRenderedPageBreak/>
        <w:t xml:space="preserve">pruebas y alegatos según correspondiera a los casos concretos, de esta forma para que el </w:t>
      </w:r>
      <w:r w:rsidRPr="00E10A0F">
        <w:rPr>
          <w:rFonts w:ascii="Palatino Linotype" w:eastAsia="Calibri" w:hAnsi="Palatino Linotype" w:cs="Arial"/>
          <w:b/>
          <w:lang w:val="es-ES"/>
        </w:rPr>
        <w:t>SUJETO OBLIGADO</w:t>
      </w:r>
      <w:r w:rsidRPr="00E10A0F">
        <w:rPr>
          <w:rFonts w:ascii="Palatino Linotype" w:eastAsia="Calibri" w:hAnsi="Palatino Linotype" w:cs="Arial"/>
          <w:lang w:val="es-ES"/>
        </w:rPr>
        <w:t xml:space="preserve"> presentara </w:t>
      </w:r>
      <w:r w:rsidR="00686B08" w:rsidRPr="00E10A0F">
        <w:rPr>
          <w:rFonts w:ascii="Palatino Linotype" w:eastAsia="Calibri" w:hAnsi="Palatino Linotype" w:cs="Arial"/>
          <w:lang w:val="es-ES"/>
        </w:rPr>
        <w:t>el</w:t>
      </w:r>
      <w:r w:rsidRPr="00E10A0F">
        <w:rPr>
          <w:rFonts w:ascii="Palatino Linotype" w:eastAsia="Calibri" w:hAnsi="Palatino Linotype" w:cs="Arial"/>
          <w:lang w:val="es-ES"/>
        </w:rPr>
        <w:t xml:space="preserve"> Informe Justificado</w:t>
      </w:r>
      <w:r w:rsidR="00686B08" w:rsidRPr="00E10A0F">
        <w:rPr>
          <w:rFonts w:ascii="Palatino Linotype" w:eastAsia="Calibri" w:hAnsi="Palatino Linotype" w:cs="Arial"/>
          <w:lang w:val="es-ES"/>
        </w:rPr>
        <w:t xml:space="preserve"> </w:t>
      </w:r>
      <w:r w:rsidRPr="00E10A0F">
        <w:rPr>
          <w:rFonts w:ascii="Palatino Linotype" w:eastAsia="Calibri" w:hAnsi="Palatino Linotype" w:cs="Arial"/>
          <w:lang w:val="es-ES"/>
        </w:rPr>
        <w:t>procedente</w:t>
      </w:r>
      <w:r w:rsidR="00686B08" w:rsidRPr="00E10A0F">
        <w:rPr>
          <w:rFonts w:ascii="Palatino Linotype" w:eastAsia="Calibri" w:hAnsi="Palatino Linotype" w:cs="Arial"/>
          <w:lang w:val="es-ES"/>
        </w:rPr>
        <w:t>.</w:t>
      </w:r>
    </w:p>
    <w:p w14:paraId="29D611BB" w14:textId="77777777" w:rsidR="001532BF" w:rsidRPr="00E10A0F" w:rsidRDefault="001532BF" w:rsidP="001532BF">
      <w:pPr>
        <w:spacing w:before="240" w:after="240" w:line="360" w:lineRule="auto"/>
        <w:contextualSpacing/>
        <w:jc w:val="both"/>
        <w:rPr>
          <w:rFonts w:ascii="Palatino Linotype" w:eastAsia="MS Mincho" w:hAnsi="Palatino Linotype"/>
          <w:color w:val="000000"/>
        </w:rPr>
      </w:pPr>
    </w:p>
    <w:p w14:paraId="21CF802D" w14:textId="1B684CB0" w:rsidR="00A76CD6" w:rsidRPr="00E10A0F" w:rsidRDefault="001532BF" w:rsidP="00D71F79">
      <w:pPr>
        <w:numPr>
          <w:ilvl w:val="0"/>
          <w:numId w:val="1"/>
        </w:numPr>
        <w:spacing w:before="240" w:after="240" w:line="360" w:lineRule="auto"/>
        <w:ind w:left="0" w:firstLine="0"/>
        <w:contextualSpacing/>
        <w:jc w:val="both"/>
        <w:rPr>
          <w:rFonts w:ascii="Palatino Linotype" w:eastAsiaTheme="minorEastAsia" w:hAnsi="Palatino Linotype"/>
          <w:iCs/>
          <w:lang w:val="es-ES_tradnl" w:eastAsia="es-ES"/>
        </w:rPr>
      </w:pPr>
      <w:r w:rsidRPr="00E10A0F">
        <w:rPr>
          <w:rFonts w:ascii="Palatino Linotype" w:eastAsia="MS Mincho" w:hAnsi="Palatino Linotype"/>
          <w:iCs/>
          <w:color w:val="000000"/>
        </w:rPr>
        <w:t>El</w:t>
      </w:r>
      <w:r w:rsidR="00826820" w:rsidRPr="00E10A0F">
        <w:rPr>
          <w:rFonts w:ascii="Palatino Linotype" w:eastAsia="MS Mincho" w:hAnsi="Palatino Linotype"/>
          <w:iCs/>
          <w:color w:val="000000"/>
        </w:rPr>
        <w:t xml:space="preserve"> </w:t>
      </w:r>
      <w:r w:rsidRPr="00E10A0F">
        <w:rPr>
          <w:rFonts w:ascii="Palatino Linotype" w:eastAsiaTheme="minorEastAsia" w:hAnsi="Palatino Linotype"/>
          <w:b/>
          <w:bCs/>
          <w:iCs/>
          <w:lang w:val="es-ES_tradnl" w:eastAsia="es-ES"/>
        </w:rPr>
        <w:t>SUJETO OBLIGADO</w:t>
      </w:r>
      <w:r w:rsidR="00CD1847" w:rsidRPr="00E10A0F">
        <w:rPr>
          <w:rFonts w:ascii="Palatino Linotype" w:eastAsiaTheme="minorEastAsia" w:hAnsi="Palatino Linotype"/>
          <w:b/>
          <w:bCs/>
          <w:iCs/>
          <w:lang w:val="es-ES_tradnl" w:eastAsia="es-ES"/>
        </w:rPr>
        <w:t xml:space="preserve"> </w:t>
      </w:r>
      <w:r w:rsidR="00D71F79" w:rsidRPr="00E10A0F">
        <w:rPr>
          <w:rFonts w:ascii="Palatino Linotype" w:eastAsiaTheme="minorEastAsia" w:hAnsi="Palatino Linotype"/>
          <w:bCs/>
          <w:iCs/>
          <w:lang w:val="es-ES_tradnl" w:eastAsia="es-ES"/>
        </w:rPr>
        <w:t xml:space="preserve">no </w:t>
      </w:r>
      <w:r w:rsidRPr="00E10A0F">
        <w:rPr>
          <w:rFonts w:ascii="Palatino Linotype" w:eastAsiaTheme="minorEastAsia" w:hAnsi="Palatino Linotype"/>
          <w:iCs/>
          <w:lang w:val="es-ES_tradnl" w:eastAsia="es-ES"/>
        </w:rPr>
        <w:t xml:space="preserve">rindió </w:t>
      </w:r>
      <w:r w:rsidR="00C82FE5" w:rsidRPr="00E10A0F">
        <w:rPr>
          <w:rFonts w:ascii="Palatino Linotype" w:eastAsiaTheme="minorEastAsia" w:hAnsi="Palatino Linotype"/>
          <w:iCs/>
          <w:lang w:val="es-ES_tradnl" w:eastAsia="es-ES"/>
        </w:rPr>
        <w:t>el</w:t>
      </w:r>
      <w:r w:rsidR="00D92924" w:rsidRPr="00E10A0F">
        <w:rPr>
          <w:rFonts w:ascii="Palatino Linotype" w:eastAsiaTheme="minorEastAsia" w:hAnsi="Palatino Linotype"/>
          <w:iCs/>
          <w:lang w:val="es-ES_tradnl" w:eastAsia="es-ES"/>
        </w:rPr>
        <w:t xml:space="preserve"> </w:t>
      </w:r>
      <w:r w:rsidRPr="00E10A0F">
        <w:rPr>
          <w:rFonts w:ascii="Palatino Linotype" w:eastAsiaTheme="minorEastAsia" w:hAnsi="Palatino Linotype"/>
          <w:iCs/>
          <w:lang w:val="es-ES_tradnl" w:eastAsia="es-ES"/>
        </w:rPr>
        <w:t>informe justificado</w:t>
      </w:r>
      <w:r w:rsidR="00BC7EB9" w:rsidRPr="00E10A0F">
        <w:rPr>
          <w:rFonts w:ascii="Palatino Linotype" w:eastAsiaTheme="minorEastAsia" w:hAnsi="Palatino Linotype"/>
          <w:iCs/>
          <w:lang w:val="es-ES_tradnl" w:eastAsia="es-ES"/>
        </w:rPr>
        <w:t xml:space="preserve"> correspondiente,</w:t>
      </w:r>
      <w:r w:rsidR="00C82FE5" w:rsidRPr="00E10A0F">
        <w:rPr>
          <w:rFonts w:ascii="Palatino Linotype" w:eastAsiaTheme="minorEastAsia" w:hAnsi="Palatino Linotype"/>
          <w:iCs/>
          <w:lang w:val="es-ES_tradnl" w:eastAsia="es-ES"/>
        </w:rPr>
        <w:t xml:space="preserve"> </w:t>
      </w:r>
      <w:r w:rsidR="00826820" w:rsidRPr="00E10A0F">
        <w:rPr>
          <w:rFonts w:ascii="Palatino Linotype" w:eastAsiaTheme="minorEastAsia" w:hAnsi="Palatino Linotype"/>
          <w:iCs/>
          <w:lang w:val="es-ES_tradnl" w:eastAsia="es-ES"/>
        </w:rPr>
        <w:t xml:space="preserve">por </w:t>
      </w:r>
      <w:r w:rsidR="00D71F79" w:rsidRPr="00E10A0F">
        <w:rPr>
          <w:rFonts w:ascii="Palatino Linotype" w:eastAsiaTheme="minorEastAsia" w:hAnsi="Palatino Linotype"/>
          <w:iCs/>
          <w:lang w:val="es-ES_tradnl" w:eastAsia="es-ES"/>
        </w:rPr>
        <w:t>su parte, e</w:t>
      </w:r>
      <w:r w:rsidR="00D11F51" w:rsidRPr="00E10A0F">
        <w:rPr>
          <w:rFonts w:ascii="Palatino Linotype" w:eastAsiaTheme="minorEastAsia" w:hAnsi="Palatino Linotype"/>
          <w:iCs/>
          <w:lang w:val="es-ES_tradnl" w:eastAsia="es-ES"/>
        </w:rPr>
        <w:t>l</w:t>
      </w:r>
      <w:r w:rsidRPr="00E10A0F">
        <w:rPr>
          <w:rFonts w:ascii="Palatino Linotype" w:eastAsiaTheme="minorEastAsia" w:hAnsi="Palatino Linotype"/>
          <w:iCs/>
          <w:lang w:val="es-ES_tradnl" w:eastAsia="es-ES"/>
        </w:rPr>
        <w:t xml:space="preserve"> </w:t>
      </w:r>
      <w:r w:rsidRPr="00E10A0F">
        <w:rPr>
          <w:rFonts w:ascii="Palatino Linotype" w:eastAsiaTheme="minorEastAsia" w:hAnsi="Palatino Linotype"/>
          <w:b/>
          <w:iCs/>
          <w:lang w:val="es-ES_tradnl" w:eastAsia="es-ES"/>
        </w:rPr>
        <w:t xml:space="preserve">RECURRENTE </w:t>
      </w:r>
      <w:r w:rsidRPr="00E10A0F">
        <w:rPr>
          <w:rFonts w:ascii="Palatino Linotype" w:eastAsiaTheme="minorEastAsia" w:hAnsi="Palatino Linotype"/>
          <w:iCs/>
          <w:lang w:val="es-ES_tradnl" w:eastAsia="es-ES"/>
        </w:rPr>
        <w:t>no presentó alegatos ni ofreció medios de prueba</w:t>
      </w:r>
      <w:r w:rsidRPr="00E10A0F">
        <w:rPr>
          <w:rFonts w:ascii="Palatino Linotype" w:eastAsiaTheme="minorEastAsia" w:hAnsi="Palatino Linotype"/>
          <w:lang w:val="es-ES_tradnl" w:eastAsia="es-ES"/>
        </w:rPr>
        <w:t xml:space="preserve">, según constancias del Sistema de Acceso a la Información Mexiquense </w:t>
      </w:r>
      <w:r w:rsidRPr="00E10A0F">
        <w:rPr>
          <w:rFonts w:ascii="Palatino Linotype" w:eastAsiaTheme="minorEastAsia" w:hAnsi="Palatino Linotype"/>
          <w:b/>
          <w:lang w:val="es-ES_tradnl" w:eastAsia="es-ES"/>
        </w:rPr>
        <w:t>SAIMEX.</w:t>
      </w:r>
    </w:p>
    <w:p w14:paraId="14EED4FA" w14:textId="77777777" w:rsidR="00A76CD6" w:rsidRPr="00E10A0F" w:rsidRDefault="00A76CD6" w:rsidP="00496F13">
      <w:pPr>
        <w:rPr>
          <w:rFonts w:ascii="Palatino Linotype" w:eastAsia="MS Mincho" w:hAnsi="Palatino Linotype"/>
          <w:b/>
        </w:rPr>
      </w:pPr>
    </w:p>
    <w:p w14:paraId="6433F30B" w14:textId="172F75D0" w:rsidR="00A76CD6" w:rsidRPr="00E10A0F"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E10A0F">
        <w:rPr>
          <w:rFonts w:ascii="Palatino Linotype" w:eastAsia="MS Mincho" w:hAnsi="Palatino Linotype"/>
        </w:rPr>
        <w:t xml:space="preserve">El </w:t>
      </w:r>
      <w:r w:rsidR="00496F13" w:rsidRPr="00E10A0F">
        <w:rPr>
          <w:rFonts w:ascii="Palatino Linotype" w:eastAsia="MS Mincho" w:hAnsi="Palatino Linotype"/>
        </w:rPr>
        <w:t>diecinueve de agosto</w:t>
      </w:r>
      <w:r w:rsidRPr="00E10A0F">
        <w:rPr>
          <w:rFonts w:ascii="Palatino Linotype" w:eastAsia="MS Mincho" w:hAnsi="Palatino Linotype"/>
        </w:rPr>
        <w:t xml:space="preserve"> de dos mil veintidós, </w:t>
      </w:r>
      <w:r w:rsidRPr="00E10A0F">
        <w:rPr>
          <w:rFonts w:ascii="Palatino Linotype" w:hAnsi="Palatino Linotype" w:cs="Arial"/>
          <w:color w:val="000000" w:themeColor="text1"/>
        </w:rPr>
        <w:t xml:space="preserve">se notificó el acuerdo de ampliación de plazo, </w:t>
      </w:r>
      <w:r w:rsidRPr="00E10A0F">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E10A0F">
        <w:rPr>
          <w:rFonts w:ascii="Palatino Linotype" w:hAnsi="Palatino Linotype" w:cs="Arial"/>
          <w:bCs/>
          <w:color w:val="000000" w:themeColor="text1"/>
          <w:lang w:val="es-ES"/>
        </w:rPr>
        <w:t>.</w:t>
      </w:r>
    </w:p>
    <w:p w14:paraId="6F023D4B" w14:textId="77777777" w:rsidR="00A76CD6" w:rsidRPr="00E10A0F" w:rsidRDefault="00A76CD6" w:rsidP="00A76CD6">
      <w:pPr>
        <w:rPr>
          <w:rFonts w:ascii="Palatino Linotype" w:eastAsia="Calibri" w:hAnsi="Palatino Linotype" w:cs="Arial"/>
          <w:color w:val="000000" w:themeColor="text1"/>
          <w:lang w:val="es-ES"/>
        </w:rPr>
      </w:pPr>
    </w:p>
    <w:p w14:paraId="0919FECD" w14:textId="77777777" w:rsidR="00A76CD6" w:rsidRPr="00E10A0F"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E10A0F">
        <w:rPr>
          <w:rFonts w:ascii="Palatino Linotype" w:eastAsia="Calibri" w:hAnsi="Palatino Linotype" w:cs="Arial"/>
          <w:color w:val="000000" w:themeColor="text1"/>
          <w:lang w:val="es-ES"/>
        </w:rPr>
        <w:t xml:space="preserve">Este </w:t>
      </w:r>
      <w:r w:rsidRPr="00E10A0F">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14965A9" w14:textId="77777777" w:rsidR="00A76CD6" w:rsidRPr="00E10A0F" w:rsidRDefault="00A76CD6" w:rsidP="00D71F79">
      <w:pPr>
        <w:spacing w:line="360" w:lineRule="auto"/>
        <w:rPr>
          <w:rFonts w:ascii="Palatino Linotype" w:hAnsi="Palatino Linotype"/>
        </w:rPr>
      </w:pPr>
    </w:p>
    <w:p w14:paraId="52478A18" w14:textId="77777777" w:rsidR="00A76CD6" w:rsidRPr="00E10A0F"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E10A0F">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w:t>
      </w:r>
      <w:r w:rsidRPr="00E10A0F">
        <w:rPr>
          <w:rFonts w:ascii="Palatino Linotype" w:hAnsi="Palatino Linotype"/>
        </w:rPr>
        <w:lastRenderedPageBreak/>
        <w:t>establecidos por diversos órganos jurisdiccionales federales, aplicables también en procedimientos análogos, como el que nos ocupa.</w:t>
      </w:r>
    </w:p>
    <w:p w14:paraId="40EA1112" w14:textId="77777777" w:rsidR="00A76CD6" w:rsidRPr="00E10A0F" w:rsidRDefault="00A76CD6" w:rsidP="00D71F79">
      <w:pPr>
        <w:spacing w:line="360" w:lineRule="auto"/>
        <w:rPr>
          <w:rFonts w:ascii="Palatino Linotype" w:eastAsia="Calibri" w:hAnsi="Palatino Linotype" w:cs="Arial"/>
          <w:color w:val="000000" w:themeColor="text1"/>
        </w:rPr>
      </w:pPr>
    </w:p>
    <w:p w14:paraId="6428A111" w14:textId="5188F802" w:rsidR="00A76CD6" w:rsidRPr="00E10A0F"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E10A0F">
        <w:rPr>
          <w:rFonts w:ascii="Palatino Linotype" w:eastAsia="Calibri" w:hAnsi="Palatino Linotype" w:cs="Arial"/>
          <w:color w:val="000000" w:themeColor="text1"/>
        </w:rPr>
        <w:t xml:space="preserve">Así, </w:t>
      </w:r>
      <w:r w:rsidRPr="00E10A0F">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472FEA3" w14:textId="77777777" w:rsidR="00BC7EB9" w:rsidRPr="00E10A0F" w:rsidRDefault="00BC7EB9" w:rsidP="00BC7EB9">
      <w:pPr>
        <w:spacing w:before="240" w:after="240" w:line="360" w:lineRule="auto"/>
        <w:contextualSpacing/>
        <w:jc w:val="both"/>
        <w:rPr>
          <w:rFonts w:ascii="Palatino Linotype" w:eastAsiaTheme="minorEastAsia" w:hAnsi="Palatino Linotype"/>
          <w:iCs/>
          <w:lang w:eastAsia="es-ES"/>
        </w:rPr>
      </w:pPr>
    </w:p>
    <w:p w14:paraId="1E1413EB" w14:textId="77777777" w:rsidR="00A76CD6" w:rsidRPr="00E10A0F"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E10A0F">
        <w:rPr>
          <w:rFonts w:ascii="Palatino Linotype" w:eastAsia="Calibri" w:hAnsi="Palatino Linotype" w:cs="Arial"/>
        </w:rPr>
        <w:t xml:space="preserve">En </w:t>
      </w:r>
      <w:r w:rsidRPr="00E10A0F">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66B9460" w14:textId="77777777" w:rsidR="00A76CD6" w:rsidRPr="00E10A0F" w:rsidRDefault="00A76CD6" w:rsidP="00A76CD6">
      <w:pPr>
        <w:spacing w:before="240" w:after="240" w:line="360" w:lineRule="auto"/>
        <w:contextualSpacing/>
        <w:jc w:val="both"/>
        <w:rPr>
          <w:rFonts w:ascii="Palatino Linotype" w:eastAsiaTheme="minorEastAsia" w:hAnsi="Palatino Linotype"/>
          <w:iCs/>
          <w:lang w:eastAsia="es-ES"/>
        </w:rPr>
      </w:pPr>
    </w:p>
    <w:p w14:paraId="227A34E4" w14:textId="77777777" w:rsidR="00A76CD6" w:rsidRPr="00E10A0F"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E10A0F">
        <w:rPr>
          <w:rFonts w:ascii="Palatino Linotype" w:eastAsia="Calibri" w:hAnsi="Palatino Linotype" w:cs="Arial"/>
        </w:rPr>
        <w:t xml:space="preserve">Por </w:t>
      </w:r>
      <w:r w:rsidRPr="00E10A0F">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2E2E559D" w14:textId="77777777" w:rsidR="00F365CD" w:rsidRPr="00E10A0F" w:rsidRDefault="00F365CD" w:rsidP="00D34FDC">
      <w:pPr>
        <w:pStyle w:val="Prrafodelista"/>
        <w:numPr>
          <w:ilvl w:val="1"/>
          <w:numId w:val="4"/>
        </w:numPr>
        <w:tabs>
          <w:tab w:val="left" w:pos="426"/>
        </w:tabs>
        <w:ind w:left="567" w:right="539" w:hanging="142"/>
        <w:jc w:val="both"/>
        <w:rPr>
          <w:rFonts w:ascii="Palatino Linotype" w:eastAsia="Calibri" w:hAnsi="Palatino Linotype" w:cs="Arial"/>
        </w:rPr>
      </w:pPr>
      <w:r w:rsidRPr="00E10A0F">
        <w:rPr>
          <w:rFonts w:ascii="Palatino Linotype" w:eastAsia="Calibri" w:hAnsi="Palatino Linotype" w:cs="Arial"/>
          <w:b/>
          <w:bCs/>
        </w:rPr>
        <w:t>Complejidad del Asunto:</w:t>
      </w:r>
      <w:r w:rsidRPr="00E10A0F">
        <w:rPr>
          <w:rFonts w:ascii="Palatino Linotype" w:eastAsia="Calibri" w:hAnsi="Palatino Linotype" w:cs="Arial"/>
        </w:rPr>
        <w:t xml:space="preserve"> La complejidad de la prueba, la pluralidad de sujetos procesales, el tiempo transcurrido, las características y contexto del recurso.</w:t>
      </w:r>
    </w:p>
    <w:p w14:paraId="4297458C" w14:textId="77777777" w:rsidR="00F365CD" w:rsidRPr="00E10A0F" w:rsidRDefault="00F365CD" w:rsidP="00D34FDC">
      <w:pPr>
        <w:pStyle w:val="Prrafodelista"/>
        <w:numPr>
          <w:ilvl w:val="1"/>
          <w:numId w:val="4"/>
        </w:numPr>
        <w:tabs>
          <w:tab w:val="left" w:pos="426"/>
        </w:tabs>
        <w:ind w:left="567" w:right="539" w:hanging="142"/>
        <w:jc w:val="both"/>
        <w:rPr>
          <w:rFonts w:ascii="Palatino Linotype" w:eastAsia="Calibri" w:hAnsi="Palatino Linotype" w:cs="Arial"/>
        </w:rPr>
      </w:pPr>
      <w:r w:rsidRPr="00E10A0F">
        <w:rPr>
          <w:rFonts w:ascii="Palatino Linotype" w:eastAsia="Calibri" w:hAnsi="Palatino Linotype" w:cs="Arial"/>
          <w:b/>
          <w:bCs/>
        </w:rPr>
        <w:t>Actividad Procesal del interesado:</w:t>
      </w:r>
      <w:r w:rsidRPr="00E10A0F">
        <w:rPr>
          <w:rFonts w:ascii="Palatino Linotype" w:eastAsia="Calibri" w:hAnsi="Palatino Linotype" w:cs="Arial"/>
        </w:rPr>
        <w:t xml:space="preserve"> Acciones u omisiones del interesado.</w:t>
      </w:r>
    </w:p>
    <w:p w14:paraId="4053D9B6" w14:textId="77777777" w:rsidR="00F365CD" w:rsidRPr="00E10A0F" w:rsidRDefault="00F365CD" w:rsidP="00D34FDC">
      <w:pPr>
        <w:pStyle w:val="Prrafodelista"/>
        <w:numPr>
          <w:ilvl w:val="1"/>
          <w:numId w:val="4"/>
        </w:numPr>
        <w:tabs>
          <w:tab w:val="left" w:pos="426"/>
        </w:tabs>
        <w:ind w:left="567" w:right="539" w:hanging="142"/>
        <w:jc w:val="both"/>
        <w:rPr>
          <w:rFonts w:ascii="Palatino Linotype" w:eastAsia="Calibri" w:hAnsi="Palatino Linotype" w:cs="Arial"/>
        </w:rPr>
      </w:pPr>
      <w:r w:rsidRPr="00E10A0F">
        <w:rPr>
          <w:rFonts w:ascii="Palatino Linotype" w:eastAsia="Calibri" w:hAnsi="Palatino Linotype" w:cs="Arial"/>
          <w:b/>
          <w:bCs/>
        </w:rPr>
        <w:t>Conducta de la Autoridad:</w:t>
      </w:r>
      <w:r w:rsidRPr="00E10A0F">
        <w:rPr>
          <w:rFonts w:ascii="Palatino Linotype" w:eastAsia="Calibri" w:hAnsi="Palatino Linotype" w:cs="Arial"/>
        </w:rPr>
        <w:t xml:space="preserve"> Las Acciones u omisiones realizadas en el procedimiento. Así como si la autoridad actuó con la debida diligencia.</w:t>
      </w:r>
    </w:p>
    <w:p w14:paraId="69E2993F" w14:textId="260905C4" w:rsidR="00A76CD6" w:rsidRPr="00E10A0F" w:rsidRDefault="00F365CD" w:rsidP="00D34FDC">
      <w:pPr>
        <w:pStyle w:val="Prrafodelista"/>
        <w:numPr>
          <w:ilvl w:val="1"/>
          <w:numId w:val="4"/>
        </w:numPr>
        <w:tabs>
          <w:tab w:val="left" w:pos="426"/>
        </w:tabs>
        <w:ind w:left="567" w:right="539" w:hanging="142"/>
        <w:jc w:val="both"/>
        <w:rPr>
          <w:rFonts w:ascii="Palatino Linotype" w:hAnsi="Palatino Linotype"/>
          <w:color w:val="000000" w:themeColor="text1"/>
        </w:rPr>
      </w:pPr>
      <w:r w:rsidRPr="00E10A0F">
        <w:rPr>
          <w:rFonts w:ascii="Palatino Linotype" w:eastAsia="Calibri" w:hAnsi="Palatino Linotype" w:cs="Arial"/>
          <w:b/>
          <w:bCs/>
        </w:rPr>
        <w:t xml:space="preserve">La afectación generada en la situación jurídica de la persona involucrada en el proceso: </w:t>
      </w:r>
      <w:r w:rsidRPr="00E10A0F">
        <w:rPr>
          <w:rFonts w:ascii="Palatino Linotype" w:eastAsia="Calibri" w:hAnsi="Palatino Linotype" w:cs="Arial"/>
        </w:rPr>
        <w:t>Violación a sus derechos humanos.</w:t>
      </w:r>
    </w:p>
    <w:p w14:paraId="351E06D7" w14:textId="77777777" w:rsidR="00A76CD6" w:rsidRPr="00E10A0F" w:rsidRDefault="00A76CD6" w:rsidP="00D71F79">
      <w:pPr>
        <w:spacing w:line="360" w:lineRule="auto"/>
        <w:rPr>
          <w:rFonts w:ascii="Palatino Linotype" w:eastAsia="Calibri" w:hAnsi="Palatino Linotype" w:cs="Arial"/>
          <w:color w:val="000000" w:themeColor="text1"/>
        </w:rPr>
      </w:pPr>
    </w:p>
    <w:p w14:paraId="0861D508" w14:textId="370BB270" w:rsidR="00F365CD" w:rsidRPr="00E10A0F"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E10A0F">
        <w:rPr>
          <w:rFonts w:ascii="Palatino Linotype" w:eastAsia="Calibri" w:hAnsi="Palatino Linotype" w:cs="Arial"/>
          <w:color w:val="000000" w:themeColor="text1"/>
        </w:rPr>
        <w:t xml:space="preserve">De </w:t>
      </w:r>
      <w:r w:rsidRPr="00E10A0F">
        <w:rPr>
          <w:rFonts w:ascii="Palatino Linotype" w:hAnsi="Palatino Linotype"/>
        </w:rPr>
        <w:t xml:space="preserve">modo que, cuando se trate de un asunto excepcional, por alguna o todas las características mencionadas o bien, cuando el ingreso de asuntos al órgano jurisdiccional o cuasi jurisdiccional respectivo supere notoriamente al que podría </w:t>
      </w:r>
      <w:r w:rsidRPr="00E10A0F">
        <w:rPr>
          <w:rFonts w:ascii="Palatino Linotype" w:hAnsi="Palatino Linotype"/>
        </w:rPr>
        <w:lastRenderedPageBreak/>
        <w:t>considerarse normal, debe concluirse que es una excluyente de responsabilidad en relación con la actuación del funcionario, como ha acontecido en el caso que nos ocupa.</w:t>
      </w:r>
    </w:p>
    <w:p w14:paraId="38175261" w14:textId="77777777" w:rsidR="00E10A0F" w:rsidRPr="00E10A0F" w:rsidRDefault="00E10A0F" w:rsidP="00E10A0F">
      <w:pPr>
        <w:spacing w:before="240" w:after="240" w:line="360" w:lineRule="auto"/>
        <w:contextualSpacing/>
        <w:jc w:val="both"/>
        <w:rPr>
          <w:rFonts w:ascii="Palatino Linotype" w:eastAsiaTheme="minorEastAsia" w:hAnsi="Palatino Linotype"/>
          <w:iCs/>
          <w:lang w:eastAsia="es-ES"/>
        </w:rPr>
      </w:pPr>
    </w:p>
    <w:p w14:paraId="2891B35D" w14:textId="1F4A86B2" w:rsidR="00F365CD" w:rsidRPr="00E10A0F"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E10A0F">
        <w:rPr>
          <w:rFonts w:ascii="Palatino Linotype" w:eastAsia="Calibri" w:hAnsi="Palatino Linotype" w:cs="Arial"/>
        </w:rPr>
        <w:t xml:space="preserve">Argumento </w:t>
      </w:r>
      <w:r w:rsidRPr="00E10A0F">
        <w:rPr>
          <w:rFonts w:ascii="Palatino Linotype" w:hAnsi="Palatino Linotype"/>
        </w:rPr>
        <w:t xml:space="preserve">que encuentra sustento en la jurisprudencia P./J. 32/92 emitida por el Pleno de la Suprema Corte de Justicia de la Nación de rubro </w:t>
      </w:r>
      <w:r w:rsidRPr="00E10A0F">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E10A0F">
        <w:rPr>
          <w:rStyle w:val="Refdenotaalpie"/>
          <w:rFonts w:ascii="Palatino Linotype" w:hAnsi="Palatino Linotype"/>
          <w:i/>
        </w:rPr>
        <w:footnoteReference w:id="1"/>
      </w:r>
      <w:r w:rsidRPr="00E10A0F">
        <w:rPr>
          <w:rFonts w:ascii="Palatino Linotype" w:hAnsi="Palatino Linotype"/>
        </w:rPr>
        <w:t>, visible en la Gaceta del Seminario Judicial de la Federación con el registro digital 205635.</w:t>
      </w:r>
    </w:p>
    <w:p w14:paraId="41183677" w14:textId="77777777" w:rsidR="00C3212C" w:rsidRPr="00E10A0F" w:rsidRDefault="00C3212C" w:rsidP="00C3212C">
      <w:pPr>
        <w:spacing w:before="240" w:after="240" w:line="360" w:lineRule="auto"/>
        <w:contextualSpacing/>
        <w:jc w:val="both"/>
        <w:rPr>
          <w:rFonts w:ascii="Palatino Linotype" w:eastAsiaTheme="minorEastAsia" w:hAnsi="Palatino Linotype"/>
          <w:iCs/>
          <w:lang w:eastAsia="es-ES"/>
        </w:rPr>
      </w:pPr>
    </w:p>
    <w:p w14:paraId="188B312E" w14:textId="77777777" w:rsidR="00F365CD" w:rsidRPr="00E10A0F"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E10A0F">
        <w:rPr>
          <w:rFonts w:ascii="Palatino Linotype" w:eastAsia="Calibri" w:hAnsi="Palatino Linotype" w:cs="Arial"/>
        </w:rPr>
        <w:lastRenderedPageBreak/>
        <w:t xml:space="preserve">Razones </w:t>
      </w:r>
      <w:r w:rsidRPr="00E10A0F">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4F0508" w14:textId="77777777" w:rsidR="00F365CD" w:rsidRPr="00E10A0F" w:rsidRDefault="00F365CD" w:rsidP="00F365CD">
      <w:pPr>
        <w:rPr>
          <w:rFonts w:ascii="Palatino Linotype" w:eastAsia="Calibri" w:hAnsi="Palatino Linotype" w:cs="Arial"/>
        </w:rPr>
      </w:pPr>
    </w:p>
    <w:p w14:paraId="7793E82E" w14:textId="77777777" w:rsidR="00F365CD" w:rsidRPr="00E10A0F"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E10A0F">
        <w:rPr>
          <w:rFonts w:ascii="Palatino Linotype" w:eastAsia="Calibri" w:hAnsi="Palatino Linotype" w:cs="Arial"/>
        </w:rPr>
        <w:t xml:space="preserve">Por </w:t>
      </w:r>
      <w:r w:rsidRPr="00E10A0F">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0EF92962" w14:textId="77777777" w:rsidR="00F365CD" w:rsidRPr="00E10A0F" w:rsidRDefault="00F365CD" w:rsidP="00F365CD">
      <w:pPr>
        <w:rPr>
          <w:rFonts w:ascii="Palatino Linotype" w:eastAsia="Calibri" w:hAnsi="Palatino Linotype" w:cs="Arial"/>
        </w:rPr>
      </w:pPr>
    </w:p>
    <w:p w14:paraId="3F0CE1ED" w14:textId="003F1444" w:rsidR="00A76CD6" w:rsidRPr="00E10A0F"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E10A0F">
        <w:rPr>
          <w:rFonts w:ascii="Palatino Linotype" w:eastAsia="Calibri" w:hAnsi="Palatino Linotype" w:cs="Arial"/>
        </w:rPr>
        <w:t xml:space="preserve">Al </w:t>
      </w:r>
      <w:r w:rsidRPr="00E10A0F">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0BDE59F5" w14:textId="77777777" w:rsidR="00A76CD6" w:rsidRPr="00E10A0F" w:rsidRDefault="00A76CD6" w:rsidP="00A76CD6">
      <w:pPr>
        <w:pStyle w:val="Prrafodelista"/>
        <w:ind w:left="567" w:right="567"/>
        <w:jc w:val="both"/>
        <w:rPr>
          <w:rFonts w:ascii="Palatino Linotype" w:hAnsi="Palatino Linotype"/>
          <w:i/>
        </w:rPr>
      </w:pPr>
      <w:r w:rsidRPr="00E10A0F">
        <w:rPr>
          <w:rFonts w:ascii="Palatino Linotype" w:hAnsi="Palatino Linotype"/>
          <w:b/>
          <w:i/>
        </w:rPr>
        <w:t>PLAZO RAZONABLE PARA RESOLVER. DIMENSIÓN Y EFECTOS DE ESTE CONCEPTO CUANDO SE ADUCE EXCESIVA CARGA DE TRABAJO.</w:t>
      </w:r>
      <w:r w:rsidRPr="00E10A0F">
        <w:rPr>
          <w:rFonts w:ascii="Palatino Linotype" w:hAnsi="Palatino Linotype"/>
          <w:i/>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w:t>
      </w:r>
      <w:r w:rsidRPr="00E10A0F">
        <w:rPr>
          <w:rFonts w:ascii="Palatino Linotype" w:hAnsi="Palatino Linotype"/>
          <w:i/>
        </w:rPr>
        <w:lastRenderedPageBreak/>
        <w:t>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E10A0F">
        <w:rPr>
          <w:rStyle w:val="Refdenotaalpie"/>
          <w:rFonts w:ascii="Palatino Linotype" w:hAnsi="Palatino Linotype"/>
          <w:i/>
        </w:rPr>
        <w:footnoteReference w:id="2"/>
      </w:r>
    </w:p>
    <w:p w14:paraId="6C2DC89E" w14:textId="77777777" w:rsidR="00A76CD6" w:rsidRPr="00E10A0F" w:rsidRDefault="00A76CD6" w:rsidP="00A76CD6">
      <w:pPr>
        <w:pStyle w:val="Prrafodelista"/>
        <w:ind w:left="567" w:right="567"/>
        <w:jc w:val="both"/>
        <w:rPr>
          <w:rFonts w:ascii="Palatino Linotype" w:hAnsi="Palatino Linotype"/>
          <w:i/>
        </w:rPr>
      </w:pPr>
    </w:p>
    <w:p w14:paraId="33765394" w14:textId="77777777" w:rsidR="00A76CD6" w:rsidRPr="00E10A0F" w:rsidRDefault="00A76CD6" w:rsidP="00A76CD6">
      <w:pPr>
        <w:pStyle w:val="Prrafodelista"/>
        <w:ind w:left="567" w:right="567"/>
        <w:jc w:val="both"/>
        <w:rPr>
          <w:rFonts w:ascii="Palatino Linotype" w:hAnsi="Palatino Linotype"/>
          <w:i/>
        </w:rPr>
      </w:pPr>
      <w:r w:rsidRPr="00E10A0F">
        <w:rPr>
          <w:rFonts w:ascii="Palatino Linotype" w:hAnsi="Palatino Linotype"/>
          <w:b/>
          <w:i/>
        </w:rPr>
        <w:t>PLAZO RAZONABLE PARA RESOLVER. CONCEPTO Y ELEMENTOS QUE LO INTEGRAN A LA LUZ DEL DERECHO INTERNACIONAL DE LOS DERECHOS HUMANOS.</w:t>
      </w:r>
      <w:r w:rsidRPr="00E10A0F">
        <w:rPr>
          <w:rFonts w:ascii="Palatino Linotype" w:hAnsi="Palatino Linotype"/>
          <w:i/>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w:t>
      </w:r>
      <w:r w:rsidRPr="00E10A0F">
        <w:rPr>
          <w:rFonts w:ascii="Palatino Linotype" w:hAnsi="Palatino Linotype"/>
          <w:i/>
        </w:rPr>
        <w:lastRenderedPageBreak/>
        <w:t>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E10A0F">
        <w:rPr>
          <w:rStyle w:val="Refdenotaalpie"/>
          <w:rFonts w:ascii="Palatino Linotype" w:hAnsi="Palatino Linotype"/>
          <w:i/>
        </w:rPr>
        <w:footnoteReference w:id="3"/>
      </w:r>
    </w:p>
    <w:p w14:paraId="5D712A1C" w14:textId="77777777" w:rsidR="00A76CD6" w:rsidRPr="00E10A0F" w:rsidRDefault="00A76CD6" w:rsidP="007543A4">
      <w:pPr>
        <w:spacing w:line="360" w:lineRule="auto"/>
        <w:ind w:right="567"/>
        <w:jc w:val="both"/>
        <w:rPr>
          <w:rFonts w:ascii="Palatino Linotype" w:hAnsi="Palatino Linotype"/>
          <w:i/>
        </w:rPr>
      </w:pPr>
    </w:p>
    <w:p w14:paraId="0C5F99B2" w14:textId="596949BD" w:rsidR="00A76CD6" w:rsidRPr="00E10A0F" w:rsidRDefault="00A76CD6" w:rsidP="00A76CD6">
      <w:pPr>
        <w:numPr>
          <w:ilvl w:val="0"/>
          <w:numId w:val="1"/>
        </w:numPr>
        <w:spacing w:before="240" w:after="240" w:line="360" w:lineRule="auto"/>
        <w:ind w:left="0" w:firstLine="0"/>
        <w:contextualSpacing/>
        <w:jc w:val="both"/>
        <w:rPr>
          <w:rFonts w:ascii="Palatino Linotype" w:eastAsia="MS Mincho" w:hAnsi="Palatino Linotype"/>
          <w:b/>
        </w:rPr>
      </w:pPr>
      <w:r w:rsidRPr="00E10A0F">
        <w:rPr>
          <w:rFonts w:ascii="Palatino Linotype" w:eastAsia="Calibri" w:hAnsi="Palatino Linotype" w:cs="Arial"/>
          <w:color w:val="000000" w:themeColor="text1"/>
        </w:rPr>
        <w:t xml:space="preserve">Por </w:t>
      </w:r>
      <w:r w:rsidRPr="00E10A0F">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315786F1" w14:textId="77777777" w:rsidR="00A76CD6" w:rsidRPr="00E10A0F" w:rsidRDefault="00A76CD6" w:rsidP="00A76CD6">
      <w:pPr>
        <w:spacing w:before="240" w:after="240" w:line="360" w:lineRule="auto"/>
        <w:contextualSpacing/>
        <w:jc w:val="both"/>
        <w:rPr>
          <w:rFonts w:ascii="Palatino Linotype" w:eastAsia="MS Mincho" w:hAnsi="Palatino Linotype"/>
          <w:b/>
        </w:rPr>
      </w:pPr>
    </w:p>
    <w:p w14:paraId="7AF8A947" w14:textId="0A651AD9" w:rsidR="00F64FEC" w:rsidRPr="00E10A0F" w:rsidRDefault="00E93FC1" w:rsidP="00F64FEC">
      <w:pPr>
        <w:numPr>
          <w:ilvl w:val="0"/>
          <w:numId w:val="1"/>
        </w:numPr>
        <w:spacing w:before="240" w:after="240" w:line="360" w:lineRule="auto"/>
        <w:ind w:left="0" w:firstLine="0"/>
        <w:contextualSpacing/>
        <w:jc w:val="both"/>
        <w:rPr>
          <w:rFonts w:ascii="Palatino Linotype" w:eastAsia="MS Mincho" w:hAnsi="Palatino Linotype"/>
          <w:b/>
        </w:rPr>
      </w:pPr>
      <w:r w:rsidRPr="00E10A0F">
        <w:rPr>
          <w:rFonts w:ascii="Palatino Linotype" w:eastAsia="MS Mincho" w:hAnsi="Palatino Linotype"/>
        </w:rPr>
        <w:t>La Comisionada Ponente decretó e</w:t>
      </w:r>
      <w:r w:rsidR="007B0BCA" w:rsidRPr="00E10A0F">
        <w:rPr>
          <w:rFonts w:ascii="Palatino Linotype" w:eastAsia="MS Mincho" w:hAnsi="Palatino Linotype"/>
        </w:rPr>
        <w:t xml:space="preserve">l </w:t>
      </w:r>
      <w:r w:rsidRPr="00E10A0F">
        <w:rPr>
          <w:rFonts w:ascii="Palatino Linotype" w:eastAsia="MS Mincho" w:hAnsi="Palatino Linotype"/>
        </w:rPr>
        <w:t>cierre de instrucción</w:t>
      </w:r>
      <w:r w:rsidRPr="00E10A0F">
        <w:rPr>
          <w:rFonts w:ascii="Palatino Linotype" w:eastAsia="MS Mincho" w:hAnsi="Palatino Linotype" w:cs="Arial"/>
        </w:rPr>
        <w:t xml:space="preserve"> </w:t>
      </w:r>
      <w:r w:rsidRPr="00E10A0F">
        <w:rPr>
          <w:rFonts w:ascii="Palatino Linotype" w:eastAsia="MS Mincho" w:hAnsi="Palatino Linotype"/>
        </w:rPr>
        <w:t xml:space="preserve">mediante acuerdo del </w:t>
      </w:r>
      <w:r w:rsidR="00171813" w:rsidRPr="00E10A0F">
        <w:rPr>
          <w:rFonts w:ascii="Palatino Linotype" w:eastAsia="MS Mincho" w:hAnsi="Palatino Linotype"/>
        </w:rPr>
        <w:t>catorce</w:t>
      </w:r>
      <w:r w:rsidR="00F64FEC" w:rsidRPr="00E10A0F">
        <w:rPr>
          <w:rFonts w:ascii="Palatino Linotype" w:eastAsia="MS Mincho" w:hAnsi="Palatino Linotype"/>
        </w:rPr>
        <w:t xml:space="preserve"> de febrero </w:t>
      </w:r>
      <w:r w:rsidR="00A76CD6" w:rsidRPr="00E10A0F">
        <w:rPr>
          <w:rFonts w:ascii="Palatino Linotype" w:eastAsia="MS Mincho" w:hAnsi="Palatino Linotype"/>
        </w:rPr>
        <w:t>de dos mil veinticuatro</w:t>
      </w:r>
      <w:r w:rsidRPr="00E10A0F">
        <w:rPr>
          <w:rFonts w:ascii="Palatino Linotype" w:eastAsia="MS Mincho" w:hAnsi="Palatino Linotype"/>
        </w:rPr>
        <w:t>,</w:t>
      </w:r>
      <w:r w:rsidR="007353A8" w:rsidRPr="00E10A0F">
        <w:rPr>
          <w:rFonts w:ascii="Palatino Linotype" w:eastAsia="MS Mincho" w:hAnsi="Palatino Linotype"/>
        </w:rPr>
        <w:t xml:space="preserve"> </w:t>
      </w:r>
      <w:r w:rsidR="00D92924" w:rsidRPr="00E10A0F">
        <w:rPr>
          <w:rFonts w:ascii="Palatino Linotype" w:eastAsia="MS Mincho" w:hAnsi="Palatino Linotype"/>
        </w:rPr>
        <w:t xml:space="preserve">por lo que, ordenó turnar el </w:t>
      </w:r>
      <w:r w:rsidRPr="00E10A0F">
        <w:rPr>
          <w:rFonts w:ascii="Palatino Linotype" w:eastAsia="MS Mincho" w:hAnsi="Palatino Linotype" w:cs="Arial"/>
        </w:rPr>
        <w:t>expediente a resolución, misma que a continuación se pronuncia.</w:t>
      </w:r>
      <w:r w:rsidR="003630BC" w:rsidRPr="00E10A0F">
        <w:rPr>
          <w:rFonts w:ascii="Palatino Linotype" w:eastAsia="MS Mincho" w:hAnsi="Palatino Linotype" w:cs="Arial"/>
        </w:rPr>
        <w:t>------------------------------------------</w:t>
      </w:r>
      <w:r w:rsidR="00F64FEC" w:rsidRPr="00E10A0F">
        <w:rPr>
          <w:rFonts w:ascii="Palatino Linotype" w:eastAsia="MS Mincho" w:hAnsi="Palatino Linotype" w:cs="Arial"/>
        </w:rPr>
        <w:t>--</w:t>
      </w:r>
    </w:p>
    <w:p w14:paraId="2BF787AA" w14:textId="77777777" w:rsidR="00F64FEC" w:rsidRPr="00E10A0F" w:rsidRDefault="00F64FEC" w:rsidP="00F64FEC">
      <w:pPr>
        <w:rPr>
          <w:rFonts w:ascii="Palatino Linotype" w:eastAsia="Calibri" w:hAnsi="Palatino Linotype"/>
          <w:lang w:val="es-ES"/>
        </w:rPr>
      </w:pPr>
    </w:p>
    <w:p w14:paraId="5306F510" w14:textId="77777777" w:rsidR="00F64FEC" w:rsidRPr="00E10A0F" w:rsidRDefault="00F64FEC" w:rsidP="00F64FEC">
      <w:pPr>
        <w:keepNext/>
        <w:keepLines/>
        <w:spacing w:before="240" w:after="240" w:line="360" w:lineRule="auto"/>
        <w:jc w:val="center"/>
        <w:outlineLvl w:val="0"/>
        <w:rPr>
          <w:rFonts w:ascii="Palatino Linotype" w:eastAsia="MS Gothic" w:hAnsi="Palatino Linotype"/>
          <w:b/>
          <w:lang w:eastAsia="en-US"/>
        </w:rPr>
      </w:pPr>
      <w:bookmarkStart w:id="7" w:name="_Toc491791302"/>
      <w:bookmarkStart w:id="8" w:name="_Toc528153788"/>
      <w:bookmarkStart w:id="9" w:name="_Toc94119611"/>
      <w:r w:rsidRPr="00E10A0F">
        <w:rPr>
          <w:rFonts w:ascii="Palatino Linotype" w:eastAsia="MS Gothic" w:hAnsi="Palatino Linotype"/>
          <w:b/>
          <w:lang w:eastAsia="en-US"/>
        </w:rPr>
        <w:t>CONSIDERANDO</w:t>
      </w:r>
      <w:bookmarkEnd w:id="7"/>
      <w:bookmarkEnd w:id="8"/>
      <w:bookmarkEnd w:id="9"/>
    </w:p>
    <w:p w14:paraId="2B756DED" w14:textId="5B97B938" w:rsidR="00F64FEC" w:rsidRPr="00E10A0F" w:rsidRDefault="00F64FEC" w:rsidP="00F64FEC">
      <w:pPr>
        <w:keepNext/>
        <w:keepLines/>
        <w:spacing w:before="240" w:after="240"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E10A0F">
        <w:rPr>
          <w:rFonts w:ascii="Palatino Linotype" w:eastAsia="MS Gothic" w:hAnsi="Palatino Linotype"/>
          <w:b/>
          <w:lang w:eastAsia="en-US"/>
        </w:rPr>
        <w:t>PRIMERO. De la competencia</w:t>
      </w:r>
      <w:bookmarkEnd w:id="10"/>
      <w:bookmarkEnd w:id="11"/>
      <w:r w:rsidRPr="00E10A0F">
        <w:rPr>
          <w:rFonts w:ascii="Palatino Linotype" w:eastAsia="MS Gothic" w:hAnsi="Palatino Linotype"/>
          <w:b/>
          <w:lang w:eastAsia="en-US"/>
        </w:rPr>
        <w:t>.</w:t>
      </w:r>
      <w:bookmarkEnd w:id="12"/>
    </w:p>
    <w:p w14:paraId="5F01A3EC" w14:textId="3082FB82" w:rsidR="003630BC" w:rsidRPr="00E10A0F" w:rsidRDefault="00E93FC1" w:rsidP="00F64FEC">
      <w:pPr>
        <w:numPr>
          <w:ilvl w:val="0"/>
          <w:numId w:val="1"/>
        </w:numPr>
        <w:spacing w:before="240" w:after="240" w:line="360" w:lineRule="auto"/>
        <w:ind w:left="0" w:firstLine="0"/>
        <w:contextualSpacing/>
        <w:jc w:val="both"/>
        <w:rPr>
          <w:rFonts w:ascii="Palatino Linotype" w:eastAsia="MS Mincho" w:hAnsi="Palatino Linotype"/>
          <w:b/>
        </w:rPr>
      </w:pPr>
      <w:r w:rsidRPr="00E10A0F">
        <w:rPr>
          <w:rFonts w:ascii="Palatino Linotype" w:eastAsia="Calibri" w:hAnsi="Palatino Linotype"/>
          <w:lang w:val="es-ES"/>
        </w:rPr>
        <w:t xml:space="preserve">Este </w:t>
      </w:r>
      <w:bookmarkStart w:id="13" w:name="_Toc491791304"/>
      <w:bookmarkStart w:id="14" w:name="_Toc528153790"/>
      <w:bookmarkStart w:id="15" w:name="_Toc94119613"/>
      <w:r w:rsidR="003630BC" w:rsidRPr="00E10A0F">
        <w:rPr>
          <w:rFonts w:ascii="Palatino Linotype" w:hAnsi="Palatino Linotype" w:cs="Arial"/>
          <w:color w:val="222222"/>
          <w:shd w:val="clear" w:color="auto" w:fill="FFFFFF"/>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w:t>
      </w:r>
      <w:r w:rsidR="003630BC" w:rsidRPr="00E10A0F">
        <w:rPr>
          <w:rFonts w:ascii="Palatino Linotype" w:hAnsi="Palatino Linotype" w:cs="Arial"/>
          <w:color w:val="222222"/>
          <w:shd w:val="clear" w:color="auto" w:fill="FFFFFF"/>
        </w:rPr>
        <w:lastRenderedPageBreak/>
        <w:t>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E24207F" w14:textId="77777777" w:rsidR="00F64FEC" w:rsidRPr="00E10A0F" w:rsidRDefault="00F64FEC" w:rsidP="00F64FEC">
      <w:pPr>
        <w:spacing w:before="240" w:after="240" w:line="360" w:lineRule="auto"/>
        <w:contextualSpacing/>
        <w:jc w:val="both"/>
        <w:rPr>
          <w:rFonts w:ascii="Palatino Linotype" w:eastAsia="MS Mincho" w:hAnsi="Palatino Linotype"/>
          <w:b/>
        </w:rPr>
      </w:pPr>
    </w:p>
    <w:p w14:paraId="6CCB6BDD" w14:textId="2530DFAD" w:rsidR="00E93FC1" w:rsidRPr="00E10A0F" w:rsidRDefault="00E93FC1" w:rsidP="003630BC">
      <w:pPr>
        <w:keepNext/>
        <w:keepLines/>
        <w:spacing w:before="240" w:after="240" w:line="360" w:lineRule="auto"/>
        <w:jc w:val="both"/>
        <w:outlineLvl w:val="1"/>
        <w:rPr>
          <w:rFonts w:ascii="Palatino Linotype" w:eastAsia="MS Gothic" w:hAnsi="Palatino Linotype"/>
          <w:b/>
          <w:lang w:eastAsia="en-US"/>
        </w:rPr>
      </w:pPr>
      <w:r w:rsidRPr="00E10A0F">
        <w:rPr>
          <w:rFonts w:ascii="Palatino Linotype" w:eastAsia="MS Gothic" w:hAnsi="Palatino Linotype"/>
          <w:b/>
          <w:lang w:eastAsia="en-US"/>
        </w:rPr>
        <w:t>SEGUNDO. De la oportunidad y procedencia.</w:t>
      </w:r>
      <w:bookmarkEnd w:id="13"/>
      <w:bookmarkEnd w:id="14"/>
      <w:bookmarkEnd w:id="15"/>
    </w:p>
    <w:p w14:paraId="19131B48" w14:textId="61A5B611" w:rsidR="00080A89" w:rsidRPr="00E10A0F" w:rsidRDefault="00E93FC1" w:rsidP="00CD1847">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E10A0F">
        <w:rPr>
          <w:rFonts w:ascii="Palatino Linotype" w:eastAsia="Calibri" w:hAnsi="Palatino Linotype" w:cs="Arial"/>
          <w:lang w:val="es-ES_tradnl" w:eastAsia="es-ES"/>
        </w:rPr>
        <w:t xml:space="preserve">El medio de impugnación fue presentado a través del </w:t>
      </w:r>
      <w:r w:rsidRPr="00E10A0F">
        <w:rPr>
          <w:rFonts w:ascii="Palatino Linotype" w:eastAsia="Calibri" w:hAnsi="Palatino Linotype" w:cs="Arial"/>
          <w:b/>
          <w:lang w:val="es-ES_tradnl" w:eastAsia="es-ES"/>
        </w:rPr>
        <w:t>SAIMEX,</w:t>
      </w:r>
      <w:r w:rsidRPr="00E10A0F">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E10A0F">
        <w:rPr>
          <w:rFonts w:ascii="Palatino Linotype" w:eastAsia="Calibri" w:hAnsi="Palatino Linotype" w:cs="Arial"/>
          <w:b/>
          <w:lang w:val="es-ES_tradnl" w:eastAsia="es-ES"/>
        </w:rPr>
        <w:t>SUJETO OBLIGADO</w:t>
      </w:r>
      <w:r w:rsidRPr="00E10A0F">
        <w:rPr>
          <w:rFonts w:ascii="Palatino Linotype" w:eastAsia="Calibri" w:hAnsi="Palatino Linotype" w:cs="Arial"/>
          <w:lang w:val="es-ES_tradnl" w:eastAsia="es-ES"/>
        </w:rPr>
        <w:t xml:space="preserve"> entregó respuesta</w:t>
      </w:r>
      <w:r w:rsidR="007B0BCA" w:rsidRPr="00E10A0F">
        <w:rPr>
          <w:rFonts w:ascii="Palatino Linotype" w:eastAsia="Calibri" w:hAnsi="Palatino Linotype" w:cs="Arial"/>
          <w:lang w:val="es-ES_tradnl" w:eastAsia="es-ES"/>
        </w:rPr>
        <w:t>s</w:t>
      </w:r>
      <w:r w:rsidRPr="00E10A0F">
        <w:rPr>
          <w:rFonts w:ascii="Palatino Linotype" w:eastAsia="Calibri" w:hAnsi="Palatino Linotype" w:cs="Arial"/>
          <w:lang w:val="es-ES_tradnl" w:eastAsia="es-ES"/>
        </w:rPr>
        <w:t xml:space="preserve"> el </w:t>
      </w:r>
      <w:r w:rsidR="007543A4" w:rsidRPr="00E10A0F">
        <w:rPr>
          <w:rFonts w:ascii="Palatino Linotype" w:eastAsia="Calibri" w:hAnsi="Palatino Linotype" w:cs="Arial"/>
          <w:lang w:val="es-ES_tradnl" w:eastAsia="es-ES"/>
        </w:rPr>
        <w:t>nueve de junio</w:t>
      </w:r>
      <w:r w:rsidR="00CC65AB" w:rsidRPr="00E10A0F">
        <w:rPr>
          <w:rFonts w:ascii="Palatino Linotype" w:eastAsia="Calibri" w:hAnsi="Palatino Linotype" w:cs="Arial"/>
          <w:lang w:val="es-ES_tradnl" w:eastAsia="es-ES"/>
        </w:rPr>
        <w:t xml:space="preserve"> </w:t>
      </w:r>
      <w:r w:rsidR="0077784E" w:rsidRPr="00E10A0F">
        <w:rPr>
          <w:rFonts w:ascii="Palatino Linotype" w:eastAsia="Calibri" w:hAnsi="Palatino Linotype" w:cs="Arial"/>
          <w:lang w:val="es-ES_tradnl" w:eastAsia="es-ES"/>
        </w:rPr>
        <w:t>de</w:t>
      </w:r>
      <w:r w:rsidR="00CC65AB" w:rsidRPr="00E10A0F">
        <w:rPr>
          <w:rFonts w:ascii="Palatino Linotype" w:eastAsia="Calibri" w:hAnsi="Palatino Linotype" w:cs="Arial"/>
          <w:lang w:val="es-ES_tradnl" w:eastAsia="es-ES"/>
        </w:rPr>
        <w:t xml:space="preserve"> dos mil veintidós</w:t>
      </w:r>
      <w:r w:rsidRPr="00E10A0F">
        <w:rPr>
          <w:rFonts w:ascii="Palatino Linotype" w:eastAsia="Calibri" w:hAnsi="Palatino Linotype" w:cs="Arial"/>
          <w:lang w:val="es-ES_tradnl" w:eastAsia="es-ES"/>
        </w:rPr>
        <w:t xml:space="preserve">, </w:t>
      </w:r>
      <w:r w:rsidRPr="00E10A0F">
        <w:rPr>
          <w:rFonts w:ascii="Palatino Linotype" w:eastAsiaTheme="minorEastAsia" w:hAnsi="Palatino Linotype" w:cs="Arial"/>
          <w:lang w:val="es-ES_tradnl" w:eastAsia="es-ES"/>
        </w:rPr>
        <w:t>de tal forma que el plazo para interponer el recurso transcurrió del</w:t>
      </w:r>
      <w:r w:rsidR="000F14F6" w:rsidRPr="00E10A0F">
        <w:rPr>
          <w:rFonts w:ascii="Palatino Linotype" w:eastAsiaTheme="minorEastAsia" w:hAnsi="Palatino Linotype" w:cs="Arial"/>
          <w:lang w:val="es-ES_tradnl" w:eastAsia="es-ES"/>
        </w:rPr>
        <w:t xml:space="preserve"> </w:t>
      </w:r>
      <w:r w:rsidR="007543A4" w:rsidRPr="00E10A0F">
        <w:rPr>
          <w:rFonts w:ascii="Palatino Linotype" w:eastAsiaTheme="minorEastAsia" w:hAnsi="Palatino Linotype" w:cs="Arial"/>
          <w:lang w:val="es-ES_tradnl" w:eastAsia="es-ES"/>
        </w:rPr>
        <w:t>diez de junio</w:t>
      </w:r>
      <w:r w:rsidR="0077784E" w:rsidRPr="00E10A0F">
        <w:rPr>
          <w:rFonts w:ascii="Palatino Linotype" w:eastAsiaTheme="minorEastAsia" w:hAnsi="Palatino Linotype" w:cs="Arial"/>
          <w:lang w:val="es-ES_tradnl" w:eastAsia="es-ES"/>
        </w:rPr>
        <w:t xml:space="preserve"> </w:t>
      </w:r>
      <w:r w:rsidR="00CC65AB" w:rsidRPr="00E10A0F">
        <w:rPr>
          <w:rFonts w:ascii="Palatino Linotype" w:eastAsiaTheme="minorEastAsia" w:hAnsi="Palatino Linotype" w:cs="Arial"/>
          <w:lang w:val="es-ES_tradnl" w:eastAsia="es-ES"/>
        </w:rPr>
        <w:t xml:space="preserve">al </w:t>
      </w:r>
      <w:r w:rsidR="007543A4" w:rsidRPr="00E10A0F">
        <w:rPr>
          <w:rFonts w:ascii="Palatino Linotype" w:eastAsia="Calibri" w:hAnsi="Palatino Linotype" w:cs="Arial"/>
          <w:lang w:val="es-ES_tradnl" w:eastAsia="es-ES"/>
        </w:rPr>
        <w:t>uno de julio</w:t>
      </w:r>
      <w:r w:rsidR="00CC65AB" w:rsidRPr="00E10A0F">
        <w:rPr>
          <w:rFonts w:ascii="Palatino Linotype" w:eastAsiaTheme="minorEastAsia" w:hAnsi="Palatino Linotype" w:cs="Arial"/>
          <w:lang w:val="es-ES_tradnl" w:eastAsia="es-ES"/>
        </w:rPr>
        <w:t xml:space="preserve"> de dos mil veintidós</w:t>
      </w:r>
      <w:r w:rsidRPr="00E10A0F">
        <w:rPr>
          <w:rFonts w:ascii="Palatino Linotype" w:eastAsiaTheme="minorEastAsia" w:hAnsi="Palatino Linotype" w:cs="Arial"/>
          <w:lang w:val="es-ES_tradnl" w:eastAsia="es-ES"/>
        </w:rPr>
        <w:t xml:space="preserve">; en consecuencia, si el </w:t>
      </w:r>
      <w:r w:rsidR="00D11F51" w:rsidRPr="00E10A0F">
        <w:rPr>
          <w:rFonts w:ascii="Palatino Linotype" w:eastAsiaTheme="minorEastAsia" w:hAnsi="Palatino Linotype" w:cs="Arial"/>
          <w:b/>
          <w:bCs/>
          <w:lang w:val="es-ES_tradnl" w:eastAsia="es-ES"/>
        </w:rPr>
        <w:t>RECURRENTE</w:t>
      </w:r>
      <w:r w:rsidRPr="00E10A0F">
        <w:rPr>
          <w:rFonts w:ascii="Palatino Linotype" w:eastAsiaTheme="minorEastAsia" w:hAnsi="Palatino Linotype" w:cs="Arial"/>
          <w:lang w:val="es-ES_tradnl" w:eastAsia="es-ES"/>
        </w:rPr>
        <w:t xml:space="preserve"> presentó su inconformidad el </w:t>
      </w:r>
      <w:r w:rsidR="007543A4" w:rsidRPr="00E10A0F">
        <w:rPr>
          <w:rFonts w:ascii="Palatino Linotype" w:eastAsiaTheme="minorEastAsia" w:hAnsi="Palatino Linotype" w:cs="Arial"/>
          <w:lang w:val="es-ES_tradnl" w:eastAsia="es-ES"/>
        </w:rPr>
        <w:t>trece de junio</w:t>
      </w:r>
      <w:r w:rsidR="00CC65AB" w:rsidRPr="00E10A0F">
        <w:rPr>
          <w:rFonts w:ascii="Palatino Linotype" w:eastAsiaTheme="minorEastAsia" w:hAnsi="Palatino Linotype" w:cs="Arial"/>
          <w:lang w:val="es-ES_tradnl" w:eastAsia="es-ES"/>
        </w:rPr>
        <w:t xml:space="preserve"> de dos mil veintidós</w:t>
      </w:r>
      <w:r w:rsidRPr="00E10A0F">
        <w:rPr>
          <w:rFonts w:ascii="Palatino Linotype" w:eastAsiaTheme="minorEastAsia" w:hAnsi="Palatino Linotype" w:cs="Arial"/>
          <w:lang w:val="es-ES_tradnl" w:eastAsia="es-ES"/>
        </w:rPr>
        <w:t xml:space="preserve">, se encuentra dentro de los márgenes temporales previstos en el artículo 178 de la </w:t>
      </w:r>
      <w:r w:rsidRPr="00E10A0F">
        <w:rPr>
          <w:rFonts w:ascii="Palatino Linotype" w:eastAsiaTheme="minorEastAsia" w:hAnsi="Palatino Linotype" w:cs="Arial"/>
          <w:b/>
          <w:lang w:val="es-ES_tradnl" w:eastAsia="es-ES"/>
        </w:rPr>
        <w:t xml:space="preserve">Ley de Transparencia y Acceso a la Información Pública del Estado de México y Municipios </w:t>
      </w:r>
      <w:r w:rsidR="00CC65AB" w:rsidRPr="00E10A0F">
        <w:rPr>
          <w:rFonts w:ascii="Palatino Linotype" w:eastAsiaTheme="minorEastAsia" w:hAnsi="Palatino Linotype" w:cs="Arial"/>
          <w:lang w:val="es-ES_tradnl" w:eastAsia="es-ES"/>
        </w:rPr>
        <w:t>vigente.</w:t>
      </w:r>
    </w:p>
    <w:p w14:paraId="4D303C2D" w14:textId="77777777" w:rsidR="00CC65AB" w:rsidRPr="00E10A0F" w:rsidRDefault="00CC65AB" w:rsidP="00CC65AB">
      <w:pPr>
        <w:spacing w:before="240" w:after="240" w:line="360" w:lineRule="auto"/>
        <w:ind w:right="48"/>
        <w:contextualSpacing/>
        <w:jc w:val="both"/>
        <w:rPr>
          <w:rFonts w:ascii="Palatino Linotype" w:eastAsiaTheme="minorEastAsia" w:hAnsi="Palatino Linotype"/>
          <w:lang w:val="es-ES_tradnl" w:eastAsia="es-ES"/>
        </w:rPr>
      </w:pPr>
    </w:p>
    <w:p w14:paraId="41E94E32" w14:textId="172F8DA5" w:rsidR="00897584" w:rsidRPr="00E10A0F" w:rsidRDefault="00E93FC1" w:rsidP="00897584">
      <w:pPr>
        <w:numPr>
          <w:ilvl w:val="0"/>
          <w:numId w:val="1"/>
        </w:numPr>
        <w:spacing w:before="240" w:after="240" w:line="360" w:lineRule="auto"/>
        <w:ind w:left="0" w:right="49" w:firstLine="0"/>
        <w:contextualSpacing/>
        <w:jc w:val="both"/>
        <w:rPr>
          <w:rFonts w:ascii="Palatino Linotype" w:eastAsia="Calibri" w:hAnsi="Palatino Linotype" w:cs="Arial"/>
          <w:b/>
        </w:rPr>
      </w:pPr>
      <w:r w:rsidRPr="00E10A0F">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E699A13" w14:textId="77777777" w:rsidR="00E93FC1" w:rsidRPr="00E10A0F" w:rsidRDefault="00E93FC1" w:rsidP="009C09D4">
      <w:pPr>
        <w:keepNext/>
        <w:keepLines/>
        <w:spacing w:before="240" w:after="240" w:line="360" w:lineRule="auto"/>
        <w:ind w:right="48"/>
        <w:outlineLvl w:val="0"/>
        <w:rPr>
          <w:rFonts w:ascii="Palatino Linotype" w:eastAsia="MS Gothic" w:hAnsi="Palatino Linotype"/>
          <w:b/>
        </w:rPr>
      </w:pPr>
      <w:bookmarkStart w:id="16" w:name="_Toc65713731"/>
      <w:bookmarkStart w:id="17" w:name="_Toc94119614"/>
      <w:r w:rsidRPr="00E10A0F">
        <w:rPr>
          <w:rFonts w:ascii="Palatino Linotype" w:eastAsia="MS Mincho" w:hAnsi="Palatino Linotype" w:cstheme="majorBidi"/>
          <w:b/>
          <w:lang w:val="es-ES_tradnl" w:eastAsia="es-ES"/>
        </w:rPr>
        <w:lastRenderedPageBreak/>
        <w:t>TERCERO. Planteamiento de la Litis</w:t>
      </w:r>
      <w:r w:rsidRPr="00E10A0F">
        <w:rPr>
          <w:rFonts w:ascii="Palatino Linotype" w:eastAsia="MS Gothic" w:hAnsi="Palatino Linotype"/>
          <w:b/>
        </w:rPr>
        <w:t>.</w:t>
      </w:r>
      <w:bookmarkEnd w:id="16"/>
      <w:bookmarkEnd w:id="17"/>
    </w:p>
    <w:p w14:paraId="328E1C28" w14:textId="1A3496EB" w:rsidR="00821086" w:rsidRPr="00E10A0F" w:rsidRDefault="009C09D4" w:rsidP="00821086">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E10A0F">
        <w:rPr>
          <w:rFonts w:ascii="Palatino Linotype" w:hAnsi="Palatino Linotype" w:cs="Arial"/>
          <w:color w:val="000000" w:themeColor="text1"/>
          <w:sz w:val="24"/>
        </w:rPr>
        <w:t xml:space="preserve">El </w:t>
      </w:r>
      <w:r w:rsidR="00D11F51" w:rsidRPr="00E10A0F">
        <w:rPr>
          <w:rFonts w:ascii="Palatino Linotype" w:hAnsi="Palatino Linotype" w:cs="Arial"/>
          <w:b/>
          <w:bCs/>
          <w:color w:val="000000" w:themeColor="text1"/>
          <w:sz w:val="24"/>
        </w:rPr>
        <w:t>RECURRENTE</w:t>
      </w:r>
      <w:r w:rsidRPr="00E10A0F">
        <w:rPr>
          <w:rFonts w:ascii="Palatino Linotype" w:hAnsi="Palatino Linotype" w:cs="Arial"/>
          <w:color w:val="000000" w:themeColor="text1"/>
          <w:sz w:val="24"/>
        </w:rPr>
        <w:t xml:space="preserve"> solicitó</w:t>
      </w:r>
      <w:r w:rsidR="0077784E" w:rsidRPr="00E10A0F">
        <w:rPr>
          <w:rFonts w:ascii="Palatino Linotype" w:hAnsi="Palatino Linotype"/>
          <w:color w:val="000000"/>
          <w:sz w:val="24"/>
        </w:rPr>
        <w:t xml:space="preserve"> </w:t>
      </w:r>
      <w:r w:rsidR="00821086" w:rsidRPr="00E10A0F">
        <w:rPr>
          <w:rFonts w:ascii="Palatino Linotype" w:hAnsi="Palatino Linotype"/>
          <w:color w:val="000000"/>
          <w:sz w:val="24"/>
        </w:rPr>
        <w:t>de la adquisición de los 50 vehículos patrulla, entregados en el evento entrega de resultados de los 150 días de la administración 2022-2024 del H. Ayuntamiento de Chimalhuacán, lo siguiente:</w:t>
      </w:r>
    </w:p>
    <w:p w14:paraId="0C3D3FD4" w14:textId="7A17F944" w:rsidR="00821086" w:rsidRPr="00E10A0F" w:rsidRDefault="00736D9B" w:rsidP="00821086">
      <w:pPr>
        <w:pStyle w:val="Prrafodelista"/>
        <w:spacing w:before="240" w:after="240"/>
        <w:ind w:left="567" w:right="539"/>
        <w:jc w:val="both"/>
        <w:rPr>
          <w:rFonts w:ascii="Palatino Linotype" w:hAnsi="Palatino Linotype"/>
          <w:i/>
          <w:color w:val="000000"/>
        </w:rPr>
      </w:pPr>
      <w:r w:rsidRPr="00E10A0F">
        <w:rPr>
          <w:rFonts w:ascii="Palatino Linotype" w:hAnsi="Palatino Linotype"/>
          <w:i/>
          <w:color w:val="000000"/>
        </w:rPr>
        <w:t>“</w:t>
      </w:r>
      <w:r w:rsidR="00821086" w:rsidRPr="00E10A0F">
        <w:rPr>
          <w:rFonts w:ascii="Palatino Linotype" w:hAnsi="Palatino Linotype"/>
          <w:i/>
          <w:color w:val="000000"/>
        </w:rPr>
        <w:t xml:space="preserve">a) Diagnóstico de necesidad de compra. </w:t>
      </w:r>
    </w:p>
    <w:p w14:paraId="66B3F955" w14:textId="77777777" w:rsidR="00821086" w:rsidRPr="00E10A0F" w:rsidRDefault="00821086" w:rsidP="00821086">
      <w:pPr>
        <w:pStyle w:val="Prrafodelista"/>
        <w:spacing w:before="240" w:after="240"/>
        <w:ind w:left="567" w:right="539"/>
        <w:jc w:val="both"/>
        <w:rPr>
          <w:rFonts w:ascii="Palatino Linotype" w:hAnsi="Palatino Linotype"/>
          <w:i/>
          <w:color w:val="000000"/>
        </w:rPr>
      </w:pPr>
      <w:r w:rsidRPr="00E10A0F">
        <w:rPr>
          <w:rFonts w:ascii="Palatino Linotype" w:hAnsi="Palatino Linotype"/>
          <w:i/>
          <w:color w:val="000000"/>
        </w:rPr>
        <w:t xml:space="preserve">b) El programa anual de adquisiciones. </w:t>
      </w:r>
    </w:p>
    <w:p w14:paraId="0E9E012D" w14:textId="77777777" w:rsidR="00821086" w:rsidRPr="00E10A0F" w:rsidRDefault="00821086" w:rsidP="00821086">
      <w:pPr>
        <w:pStyle w:val="Prrafodelista"/>
        <w:spacing w:before="240" w:after="240"/>
        <w:ind w:left="567" w:right="539"/>
        <w:jc w:val="both"/>
        <w:rPr>
          <w:rFonts w:ascii="Palatino Linotype" w:hAnsi="Palatino Linotype"/>
          <w:i/>
          <w:color w:val="000000"/>
        </w:rPr>
      </w:pPr>
      <w:r w:rsidRPr="00E10A0F">
        <w:rPr>
          <w:rFonts w:ascii="Palatino Linotype" w:hAnsi="Palatino Linotype"/>
          <w:i/>
          <w:color w:val="000000"/>
        </w:rPr>
        <w:t xml:space="preserve">c) El estudio o investigación de mercado </w:t>
      </w:r>
    </w:p>
    <w:p w14:paraId="331EEE37" w14:textId="77777777" w:rsidR="00821086" w:rsidRPr="00E10A0F" w:rsidRDefault="00821086" w:rsidP="00821086">
      <w:pPr>
        <w:pStyle w:val="Prrafodelista"/>
        <w:spacing w:before="240" w:after="240"/>
        <w:ind w:left="567" w:right="539"/>
        <w:jc w:val="both"/>
        <w:rPr>
          <w:rFonts w:ascii="Palatino Linotype" w:hAnsi="Palatino Linotype"/>
          <w:i/>
          <w:color w:val="000000"/>
        </w:rPr>
      </w:pPr>
      <w:r w:rsidRPr="00E10A0F">
        <w:rPr>
          <w:rFonts w:ascii="Palatino Linotype" w:hAnsi="Palatino Linotype"/>
          <w:i/>
          <w:color w:val="000000"/>
        </w:rPr>
        <w:t xml:space="preserve">d) La determinación de precio para la evaluación de las propuestas. </w:t>
      </w:r>
    </w:p>
    <w:p w14:paraId="1B9B015B" w14:textId="77777777" w:rsidR="00821086" w:rsidRPr="00E10A0F" w:rsidRDefault="00821086" w:rsidP="00821086">
      <w:pPr>
        <w:pStyle w:val="Prrafodelista"/>
        <w:spacing w:before="240" w:after="240"/>
        <w:ind w:left="567" w:right="539"/>
        <w:jc w:val="both"/>
        <w:rPr>
          <w:rFonts w:ascii="Palatino Linotype" w:hAnsi="Palatino Linotype"/>
          <w:i/>
          <w:color w:val="000000"/>
        </w:rPr>
      </w:pPr>
      <w:r w:rsidRPr="00E10A0F">
        <w:rPr>
          <w:rFonts w:ascii="Palatino Linotype" w:hAnsi="Palatino Linotype"/>
          <w:i/>
          <w:color w:val="000000"/>
        </w:rPr>
        <w:t xml:space="preserve">e) Modalidad de contratación, en caso de que sea un proceso básico de contratación, es decir licitación pública: solicitó documentación de la misma de soporte que se haya realizado cada paso conforme a la ley. En caso de que sea una contratación a licitación pública, solicitó la justificación y registro del caso de excepción. </w:t>
      </w:r>
    </w:p>
    <w:p w14:paraId="1BD967AD" w14:textId="6FFF038D" w:rsidR="00821086" w:rsidRPr="00E10A0F" w:rsidRDefault="00821086" w:rsidP="00821086">
      <w:pPr>
        <w:pStyle w:val="Prrafodelista"/>
        <w:spacing w:before="240" w:after="240"/>
        <w:ind w:left="567" w:right="539"/>
        <w:jc w:val="both"/>
        <w:rPr>
          <w:rFonts w:ascii="Palatino Linotype" w:eastAsia="MS Mincho" w:hAnsi="Palatino Linotype" w:cs="Arial"/>
          <w:i/>
          <w:iCs/>
          <w:lang w:val="es-ES_tradnl" w:eastAsia="es-ES"/>
        </w:rPr>
      </w:pPr>
      <w:r w:rsidRPr="00E10A0F">
        <w:rPr>
          <w:rFonts w:ascii="Palatino Linotype" w:hAnsi="Palatino Linotype"/>
          <w:i/>
          <w:color w:val="000000"/>
        </w:rPr>
        <w:t>f) Por último, del fallo solicitó la descripción en cuanto a la unidad adquirida, cantidad, costo unitario e importe y copia simple de factura por el moto total que se pagó por las unidades.</w:t>
      </w:r>
      <w:r w:rsidR="00736D9B" w:rsidRPr="00E10A0F">
        <w:rPr>
          <w:rFonts w:ascii="Palatino Linotype" w:hAnsi="Palatino Linotype"/>
          <w:i/>
          <w:color w:val="000000"/>
        </w:rPr>
        <w:t>”</w:t>
      </w:r>
    </w:p>
    <w:p w14:paraId="3FCB54B6" w14:textId="77777777" w:rsidR="00821086" w:rsidRPr="00E10A0F" w:rsidRDefault="00821086" w:rsidP="00821086">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5F3A3725" w14:textId="4F9BCCA7" w:rsidR="00821086" w:rsidRPr="00E10A0F" w:rsidRDefault="00E93FC1" w:rsidP="00821086">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E10A0F">
        <w:rPr>
          <w:rFonts w:ascii="Palatino Linotype" w:hAnsi="Palatino Linotype"/>
          <w:iCs/>
          <w:color w:val="000000"/>
          <w:sz w:val="24"/>
        </w:rPr>
        <w:t>E</w:t>
      </w:r>
      <w:r w:rsidR="0077784E" w:rsidRPr="00E10A0F">
        <w:rPr>
          <w:rFonts w:ascii="Palatino Linotype" w:hAnsi="Palatino Linotype"/>
          <w:iCs/>
          <w:color w:val="000000"/>
          <w:sz w:val="24"/>
        </w:rPr>
        <w:t>n consecuencia</w:t>
      </w:r>
      <w:r w:rsidR="00655E90" w:rsidRPr="00E10A0F">
        <w:rPr>
          <w:rFonts w:ascii="Palatino Linotype" w:hAnsi="Palatino Linotype"/>
          <w:iCs/>
          <w:color w:val="000000"/>
          <w:sz w:val="24"/>
        </w:rPr>
        <w:t xml:space="preserve">, el </w:t>
      </w:r>
      <w:r w:rsidR="00655E90" w:rsidRPr="00E10A0F">
        <w:rPr>
          <w:rFonts w:ascii="Palatino Linotype" w:hAnsi="Palatino Linotype"/>
          <w:b/>
          <w:bCs/>
          <w:iCs/>
          <w:color w:val="000000"/>
          <w:sz w:val="24"/>
        </w:rPr>
        <w:t>SUJETO OBLIGADO</w:t>
      </w:r>
      <w:r w:rsidR="00655E90" w:rsidRPr="00E10A0F">
        <w:rPr>
          <w:rFonts w:ascii="Palatino Linotype" w:hAnsi="Palatino Linotype"/>
          <w:iCs/>
          <w:color w:val="000000"/>
          <w:sz w:val="24"/>
        </w:rPr>
        <w:t xml:space="preserve"> </w:t>
      </w:r>
      <w:r w:rsidR="00495062" w:rsidRPr="00E10A0F">
        <w:rPr>
          <w:rFonts w:ascii="Palatino Linotype" w:hAnsi="Palatino Linotype"/>
          <w:iCs/>
          <w:color w:val="000000"/>
          <w:sz w:val="24"/>
        </w:rPr>
        <w:t xml:space="preserve">por medio </w:t>
      </w:r>
      <w:r w:rsidR="007543A4" w:rsidRPr="00E10A0F">
        <w:rPr>
          <w:rFonts w:ascii="Palatino Linotype" w:hAnsi="Palatino Linotype"/>
          <w:iCs/>
          <w:color w:val="000000"/>
          <w:sz w:val="24"/>
        </w:rPr>
        <w:t>de la Titular de la Unid</w:t>
      </w:r>
      <w:r w:rsidR="00920EE0" w:rsidRPr="00E10A0F">
        <w:rPr>
          <w:rFonts w:ascii="Palatino Linotype" w:hAnsi="Palatino Linotype"/>
          <w:iCs/>
          <w:color w:val="000000"/>
          <w:sz w:val="24"/>
        </w:rPr>
        <w:t xml:space="preserve">ad de </w:t>
      </w:r>
      <w:r w:rsidR="00821086" w:rsidRPr="00E10A0F">
        <w:rPr>
          <w:rFonts w:ascii="Palatino Linotype" w:hAnsi="Palatino Linotype"/>
          <w:iCs/>
          <w:color w:val="000000"/>
          <w:sz w:val="24"/>
        </w:rPr>
        <w:t xml:space="preserve">transparencia, informó que, </w:t>
      </w:r>
      <w:r w:rsidR="00821086" w:rsidRPr="00E10A0F">
        <w:rPr>
          <w:rFonts w:ascii="Palatino Linotype" w:hAnsi="Palatino Linotype"/>
          <w:color w:val="000000"/>
          <w:sz w:val="24"/>
        </w:rPr>
        <w:t xml:space="preserve">de la búsqueda realizada en los expedientes correspondientes, no existe registro en las documentales del ejercicio fiscal 2022 sobre procedimientos de licitación referentes a la adquisición de 50 vehículos patrullas, por lo que no puede entregar la información en los términos que fue solicitada en los incisos a), c), d),e) y f). Referente al inciso b), señaló que la información se encuentra disponible para su consulta en </w:t>
      </w:r>
      <w:hyperlink r:id="rId10" w:history="1">
        <w:r w:rsidR="00821086" w:rsidRPr="00E10A0F">
          <w:rPr>
            <w:rStyle w:val="Hipervnculo"/>
            <w:rFonts w:ascii="Palatino Linotype" w:hAnsi="Palatino Linotype"/>
            <w:sz w:val="24"/>
          </w:rPr>
          <w:t>https://compramex.edomex.gob.mx</w:t>
        </w:r>
      </w:hyperlink>
      <w:r w:rsidR="00821086" w:rsidRPr="00E10A0F">
        <w:rPr>
          <w:rFonts w:ascii="Palatino Linotype" w:hAnsi="Palatino Linotype"/>
          <w:color w:val="000000"/>
          <w:sz w:val="24"/>
        </w:rPr>
        <w:t>.</w:t>
      </w:r>
    </w:p>
    <w:p w14:paraId="640A3514" w14:textId="77777777" w:rsidR="005F49CF" w:rsidRPr="00E10A0F" w:rsidRDefault="005F49CF" w:rsidP="00821086">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300DEA11" w14:textId="3121611B" w:rsidR="005C049D" w:rsidRPr="00E10A0F" w:rsidRDefault="0077784E" w:rsidP="00B44969">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E10A0F">
        <w:rPr>
          <w:rFonts w:ascii="Palatino Linotype" w:hAnsi="Palatino Linotype"/>
          <w:sz w:val="24"/>
        </w:rPr>
        <w:t xml:space="preserve">No </w:t>
      </w:r>
      <w:r w:rsidR="008B5615" w:rsidRPr="00E10A0F">
        <w:rPr>
          <w:rFonts w:ascii="Palatino Linotype" w:hAnsi="Palatino Linotype"/>
          <w:sz w:val="24"/>
        </w:rPr>
        <w:t>obstante</w:t>
      </w:r>
      <w:r w:rsidR="00E93FC1" w:rsidRPr="00E10A0F">
        <w:rPr>
          <w:rFonts w:ascii="Palatino Linotype" w:hAnsi="Palatino Linotype"/>
          <w:sz w:val="24"/>
        </w:rPr>
        <w:t xml:space="preserve">, el </w:t>
      </w:r>
      <w:r w:rsidR="00D11F51" w:rsidRPr="00E10A0F">
        <w:rPr>
          <w:rFonts w:ascii="Palatino Linotype" w:hAnsi="Palatino Linotype"/>
          <w:b/>
          <w:bCs/>
          <w:sz w:val="24"/>
        </w:rPr>
        <w:t xml:space="preserve">RECURRENTE </w:t>
      </w:r>
      <w:r w:rsidR="00E93FC1" w:rsidRPr="00E10A0F">
        <w:rPr>
          <w:rFonts w:ascii="Palatino Linotype" w:hAnsi="Palatino Linotype"/>
          <w:sz w:val="24"/>
        </w:rPr>
        <w:t>interpuso recurso de revisión</w:t>
      </w:r>
      <w:r w:rsidR="008B5615" w:rsidRPr="00E10A0F">
        <w:rPr>
          <w:rFonts w:ascii="Palatino Linotype" w:hAnsi="Palatino Linotype"/>
          <w:sz w:val="24"/>
        </w:rPr>
        <w:t>,</w:t>
      </w:r>
      <w:r w:rsidR="00D5736F" w:rsidRPr="00E10A0F">
        <w:rPr>
          <w:rFonts w:ascii="Palatino Linotype" w:hAnsi="Palatino Linotype"/>
          <w:sz w:val="24"/>
        </w:rPr>
        <w:t xml:space="preserve"> mediante el cua</w:t>
      </w:r>
      <w:r w:rsidR="00F91816" w:rsidRPr="00E10A0F">
        <w:rPr>
          <w:rFonts w:ascii="Palatino Linotype" w:hAnsi="Palatino Linotype"/>
          <w:sz w:val="24"/>
        </w:rPr>
        <w:t>l</w:t>
      </w:r>
      <w:r w:rsidR="008B5615" w:rsidRPr="00E10A0F">
        <w:rPr>
          <w:rFonts w:ascii="Palatino Linotype" w:hAnsi="Palatino Linotype"/>
          <w:sz w:val="24"/>
        </w:rPr>
        <w:t>,</w:t>
      </w:r>
      <w:r w:rsidR="00E93FC1" w:rsidRPr="00E10A0F">
        <w:rPr>
          <w:rFonts w:ascii="Palatino Linotype" w:hAnsi="Palatino Linotype"/>
          <w:sz w:val="24"/>
        </w:rPr>
        <w:t xml:space="preserve"> </w:t>
      </w:r>
      <w:r w:rsidR="00821086" w:rsidRPr="00E10A0F">
        <w:rPr>
          <w:rFonts w:ascii="Palatino Linotype" w:hAnsi="Palatino Linotype"/>
          <w:sz w:val="24"/>
        </w:rPr>
        <w:t>manifestó como razones o motivos de inconformidad, la negativa de la información solicitada</w:t>
      </w:r>
      <w:r w:rsidR="00736D9B" w:rsidRPr="00E10A0F">
        <w:rPr>
          <w:rFonts w:ascii="Palatino Linotype" w:hAnsi="Palatino Linotype"/>
          <w:sz w:val="24"/>
        </w:rPr>
        <w:t>.</w:t>
      </w:r>
    </w:p>
    <w:p w14:paraId="6CB378E3" w14:textId="77777777" w:rsidR="00A567BA" w:rsidRPr="00E10A0F" w:rsidRDefault="00A567BA" w:rsidP="00A567BA">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48E93FA" w14:textId="38E9608F" w:rsidR="0065765B" w:rsidRPr="00E10A0F" w:rsidRDefault="00E93FC1" w:rsidP="0065765B">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E10A0F">
        <w:rPr>
          <w:rFonts w:ascii="Palatino Linotype" w:eastAsia="MS Gothic" w:hAnsi="Palatino Linotype"/>
          <w:sz w:val="24"/>
        </w:rPr>
        <w:lastRenderedPageBreak/>
        <w:t xml:space="preserve">En consecuencia, la Litis a resolver en este recurso, se circunscribe a determinar </w:t>
      </w:r>
      <w:r w:rsidR="009678C8" w:rsidRPr="00E10A0F">
        <w:rPr>
          <w:rFonts w:ascii="Palatino Linotype" w:eastAsia="MS Gothic" w:hAnsi="Palatino Linotype"/>
          <w:sz w:val="24"/>
        </w:rPr>
        <w:t xml:space="preserve">si la respuesta colma con lo solicitado o </w:t>
      </w:r>
      <w:r w:rsidRPr="00E10A0F">
        <w:rPr>
          <w:rFonts w:ascii="Palatino Linotype" w:eastAsia="MS Gothic" w:hAnsi="Palatino Linotype"/>
          <w:sz w:val="24"/>
        </w:rPr>
        <w:t xml:space="preserve">si se actualizan las causales de procedencia previstas </w:t>
      </w:r>
      <w:r w:rsidRPr="00E10A0F">
        <w:rPr>
          <w:rFonts w:ascii="Palatino Linotype" w:hAnsi="Palatino Linotype"/>
          <w:sz w:val="24"/>
        </w:rPr>
        <w:t>e</w:t>
      </w:r>
      <w:r w:rsidR="009678C8" w:rsidRPr="00E10A0F">
        <w:rPr>
          <w:rFonts w:ascii="Palatino Linotype" w:hAnsi="Palatino Linotype"/>
          <w:sz w:val="24"/>
        </w:rPr>
        <w:t>n</w:t>
      </w:r>
      <w:r w:rsidR="008B5615" w:rsidRPr="00E10A0F">
        <w:rPr>
          <w:rFonts w:ascii="Palatino Linotype" w:hAnsi="Palatino Linotype"/>
          <w:sz w:val="24"/>
        </w:rPr>
        <w:t xml:space="preserve"> el artículo 179, fracción</w:t>
      </w:r>
      <w:r w:rsidR="00736D9B" w:rsidRPr="00E10A0F">
        <w:rPr>
          <w:rFonts w:ascii="Palatino Linotype" w:hAnsi="Palatino Linotype"/>
          <w:sz w:val="24"/>
        </w:rPr>
        <w:t xml:space="preserve"> I</w:t>
      </w:r>
      <w:r w:rsidR="00C82FE5" w:rsidRPr="00E10A0F">
        <w:rPr>
          <w:rFonts w:ascii="Palatino Linotype" w:hAnsi="Palatino Linotype"/>
          <w:sz w:val="24"/>
        </w:rPr>
        <w:t xml:space="preserve"> </w:t>
      </w:r>
      <w:r w:rsidRPr="00E10A0F">
        <w:rPr>
          <w:rFonts w:ascii="Palatino Linotype" w:hAnsi="Palatino Linotype"/>
          <w:sz w:val="24"/>
        </w:rPr>
        <w:t xml:space="preserve">de la Ley de Transparencia y Acceso a la Información Pública del Estado de México y Municipios; </w:t>
      </w:r>
      <w:r w:rsidR="009678C8" w:rsidRPr="00E10A0F">
        <w:rPr>
          <w:rFonts w:ascii="Palatino Linotype" w:hAnsi="Palatino Linotype"/>
          <w:sz w:val="24"/>
        </w:rPr>
        <w:t xml:space="preserve">que establece </w:t>
      </w:r>
      <w:r w:rsidR="00805834" w:rsidRPr="00E10A0F">
        <w:rPr>
          <w:rFonts w:ascii="Palatino Linotype" w:hAnsi="Palatino Linotype"/>
          <w:b/>
          <w:sz w:val="24"/>
        </w:rPr>
        <w:t xml:space="preserve">la </w:t>
      </w:r>
      <w:r w:rsidR="00736D9B" w:rsidRPr="00E10A0F">
        <w:rPr>
          <w:rFonts w:ascii="Palatino Linotype" w:hAnsi="Palatino Linotype"/>
          <w:b/>
          <w:sz w:val="24"/>
        </w:rPr>
        <w:t>negativa de la información solicitada.</w:t>
      </w:r>
    </w:p>
    <w:p w14:paraId="6C2A2517" w14:textId="77777777" w:rsidR="00736D9B" w:rsidRPr="00E10A0F" w:rsidRDefault="00736D9B" w:rsidP="00736D9B">
      <w:pPr>
        <w:pStyle w:val="Prrafodelista"/>
        <w:spacing w:before="240" w:after="240" w:line="360" w:lineRule="auto"/>
        <w:ind w:left="0" w:right="48"/>
        <w:jc w:val="both"/>
        <w:rPr>
          <w:rFonts w:ascii="Palatino Linotype" w:eastAsia="MS Gothic" w:hAnsi="Palatino Linotype"/>
          <w:sz w:val="24"/>
        </w:rPr>
      </w:pPr>
    </w:p>
    <w:p w14:paraId="162444D5" w14:textId="77777777" w:rsidR="00E93FC1" w:rsidRPr="00E10A0F" w:rsidRDefault="00E93FC1" w:rsidP="009C09D4">
      <w:pPr>
        <w:pStyle w:val="Ttulo1"/>
        <w:spacing w:before="0" w:after="240" w:line="360" w:lineRule="auto"/>
        <w:rPr>
          <w:rFonts w:ascii="Palatino Linotype" w:eastAsia="MS Gothic" w:hAnsi="Palatino Linotype"/>
          <w:b/>
          <w:color w:val="auto"/>
          <w:sz w:val="24"/>
          <w:szCs w:val="24"/>
          <w:lang w:val="es-ES_tradnl"/>
        </w:rPr>
      </w:pPr>
      <w:bookmarkStart w:id="18" w:name="_Toc65713733"/>
      <w:bookmarkStart w:id="19" w:name="_Toc94119615"/>
      <w:r w:rsidRPr="00E10A0F">
        <w:rPr>
          <w:rFonts w:ascii="Palatino Linotype" w:eastAsia="MS Gothic" w:hAnsi="Palatino Linotype"/>
          <w:b/>
          <w:color w:val="auto"/>
          <w:sz w:val="24"/>
          <w:szCs w:val="24"/>
          <w:lang w:val="es-ES_tradnl"/>
        </w:rPr>
        <w:t>CUARTO. Del estudio y resolución del recurso de revisión.</w:t>
      </w:r>
      <w:bookmarkEnd w:id="18"/>
      <w:bookmarkEnd w:id="19"/>
    </w:p>
    <w:p w14:paraId="57584849" w14:textId="117871EB" w:rsidR="008B5615" w:rsidRPr="00E10A0F" w:rsidRDefault="00E93FC1" w:rsidP="00D34FDC">
      <w:pPr>
        <w:pStyle w:val="Ttulo1"/>
        <w:numPr>
          <w:ilvl w:val="0"/>
          <w:numId w:val="2"/>
        </w:numPr>
        <w:spacing w:before="0" w:after="240" w:line="360" w:lineRule="auto"/>
        <w:rPr>
          <w:rFonts w:ascii="Palatino Linotype" w:eastAsia="MS Gothic" w:hAnsi="Palatino Linotype"/>
          <w:b/>
          <w:color w:val="auto"/>
          <w:sz w:val="24"/>
          <w:szCs w:val="24"/>
          <w:lang w:val="es-ES_tradnl" w:eastAsia="es-ES"/>
        </w:rPr>
      </w:pPr>
      <w:bookmarkStart w:id="20" w:name="_Toc498528948"/>
      <w:bookmarkStart w:id="21" w:name="_Toc71234379"/>
      <w:bookmarkStart w:id="22" w:name="_Toc71239557"/>
      <w:bookmarkStart w:id="23" w:name="_Toc80812776"/>
      <w:bookmarkStart w:id="24" w:name="_Toc83301639"/>
      <w:bookmarkStart w:id="25" w:name="_Toc94119616"/>
      <w:r w:rsidRPr="00E10A0F">
        <w:rPr>
          <w:rFonts w:ascii="Palatino Linotype" w:eastAsia="MS Gothic" w:hAnsi="Palatino Linotype"/>
          <w:b/>
          <w:color w:val="auto"/>
          <w:sz w:val="24"/>
          <w:szCs w:val="24"/>
          <w:lang w:val="es-ES_tradnl" w:eastAsia="es-ES"/>
        </w:rPr>
        <w:t>De</w:t>
      </w:r>
      <w:bookmarkEnd w:id="20"/>
      <w:r w:rsidRPr="00E10A0F">
        <w:rPr>
          <w:rFonts w:ascii="Palatino Linotype" w:eastAsia="MS Gothic" w:hAnsi="Palatino Linotype"/>
          <w:b/>
          <w:color w:val="auto"/>
          <w:sz w:val="24"/>
          <w:szCs w:val="24"/>
          <w:lang w:val="es-ES_tradnl" w:eastAsia="es-ES"/>
        </w:rPr>
        <w:t>l derecho de acceso a la información.</w:t>
      </w:r>
      <w:bookmarkEnd w:id="21"/>
      <w:bookmarkEnd w:id="22"/>
      <w:bookmarkEnd w:id="23"/>
      <w:bookmarkEnd w:id="24"/>
      <w:bookmarkEnd w:id="25"/>
    </w:p>
    <w:p w14:paraId="29EA867F" w14:textId="72CBA451" w:rsidR="00C82FE5" w:rsidRPr="00E10A0F" w:rsidRDefault="00E93FC1" w:rsidP="00C82FE5">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E10A0F">
        <w:rPr>
          <w:rFonts w:ascii="Palatino Linotype" w:eastAsiaTheme="minorEastAsia" w:hAnsi="Palatino Linotype"/>
          <w:sz w:val="24"/>
          <w:lang w:val="es-ES_tradnl" w:eastAsia="es-ES"/>
        </w:rPr>
        <w:t>E</w:t>
      </w:r>
      <w:r w:rsidRPr="00E10A0F">
        <w:rPr>
          <w:rFonts w:ascii="Palatino Linotype" w:hAnsi="Palatino Linotype" w:cs="Arial"/>
          <w:color w:val="000000"/>
          <w:sz w:val="24"/>
          <w:lang w:val="es-ES_tradnl"/>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E10A0F">
        <w:rPr>
          <w:rFonts w:ascii="Palatino Linotype" w:hAnsi="Palatino Linotype" w:cs="Arial"/>
          <w:color w:val="000000"/>
          <w:sz w:val="24"/>
          <w:lang w:val="es-ES_tradnl" w:eastAsia="es-ES"/>
        </w:rPr>
        <w:t xml:space="preserve">. </w:t>
      </w:r>
    </w:p>
    <w:p w14:paraId="096B995C" w14:textId="77777777" w:rsidR="006437FA" w:rsidRPr="00E10A0F" w:rsidRDefault="006437FA" w:rsidP="006437FA">
      <w:pPr>
        <w:pStyle w:val="Prrafodelista"/>
        <w:spacing w:before="240" w:after="240" w:line="360" w:lineRule="auto"/>
        <w:ind w:left="0" w:right="48"/>
        <w:jc w:val="both"/>
        <w:rPr>
          <w:rFonts w:ascii="Palatino Linotype" w:eastAsia="MS Gothic" w:hAnsi="Palatino Linotype"/>
          <w:sz w:val="24"/>
        </w:rPr>
      </w:pPr>
    </w:p>
    <w:p w14:paraId="0CC4580A" w14:textId="6CDFCBC7" w:rsidR="00E93FC1" w:rsidRPr="00E10A0F"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E10A0F">
        <w:rPr>
          <w:rFonts w:ascii="Palatino Linotype" w:hAnsi="Palatino Linotype"/>
          <w:lang w:val="es-ES_tradnl" w:eastAsia="es-ES"/>
        </w:rPr>
        <w:t xml:space="preserve">Definiendo el Derecho de Acceso a la Información Pública como: </w:t>
      </w:r>
      <w:r w:rsidRPr="00E10A0F">
        <w:rPr>
          <w:rFonts w:ascii="Palatino Linotype" w:eastAsiaTheme="minorEastAsia" w:hAnsi="Palatino Linotype"/>
          <w:i/>
          <w:color w:val="000000"/>
          <w:lang w:val="es-ES_tradnl" w:eastAsia="es-ES"/>
        </w:rPr>
        <w:t>La igualdad de oportunidades para recibir, buscar e impartir información</w:t>
      </w:r>
      <w:r w:rsidRPr="00E10A0F">
        <w:rPr>
          <w:rFonts w:ascii="Palatino Linotype" w:eastAsiaTheme="minorEastAsia" w:hAnsi="Palatino Linotype"/>
          <w:i/>
          <w:vertAlign w:val="superscript"/>
          <w:lang w:val="es-ES_tradnl" w:eastAsia="es-ES"/>
        </w:rPr>
        <w:footnoteReference w:id="4"/>
      </w:r>
      <w:r w:rsidRPr="00E10A0F">
        <w:rPr>
          <w:rFonts w:ascii="Palatino Linotype" w:eastAsiaTheme="minorEastAsia" w:hAnsi="Palatino Linotype"/>
          <w:i/>
          <w:color w:val="000000"/>
          <w:lang w:val="es-ES_tradnl" w:eastAsia="es-ES"/>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10A0F">
        <w:rPr>
          <w:rFonts w:ascii="Palatino Linotype" w:eastAsiaTheme="minorEastAsia" w:hAnsi="Palatino Linotype"/>
          <w:i/>
          <w:vertAlign w:val="superscript"/>
          <w:lang w:val="es-ES_tradnl" w:eastAsia="es-ES"/>
        </w:rPr>
        <w:footnoteReference w:id="5"/>
      </w:r>
      <w:r w:rsidRPr="00E10A0F">
        <w:rPr>
          <w:rFonts w:ascii="Palatino Linotype" w:eastAsiaTheme="minorEastAsia" w:hAnsi="Palatino Linotype"/>
          <w:color w:val="000000"/>
          <w:lang w:val="es-ES_tradnl" w:eastAsia="es-ES"/>
        </w:rPr>
        <w:t>que se constituye como una herramienta fundamental para ejercer</w:t>
      </w:r>
      <w:r w:rsidRPr="00E10A0F">
        <w:rPr>
          <w:rFonts w:ascii="Palatino Linotype" w:eastAsiaTheme="minorEastAsia" w:hAnsi="Palatino Linotype"/>
          <w:i/>
          <w:color w:val="000000"/>
          <w:lang w:val="es-ES_tradnl" w:eastAsia="es-ES"/>
        </w:rPr>
        <w:t xml:space="preserve"> el control democrático de las gestiones estatales, de forma tal que </w:t>
      </w:r>
      <w:r w:rsidRPr="00E10A0F">
        <w:rPr>
          <w:rFonts w:ascii="Palatino Linotype" w:eastAsiaTheme="minorEastAsia" w:hAnsi="Palatino Linotype"/>
          <w:i/>
          <w:color w:val="000000"/>
          <w:lang w:val="es-ES_tradnl" w:eastAsia="es-ES"/>
        </w:rPr>
        <w:lastRenderedPageBreak/>
        <w:t>puedan cuestionar, indagar y considerar si se está dando un adecuado cumplimiento a las funciones públicas,</w:t>
      </w:r>
      <w:r w:rsidRPr="00E10A0F">
        <w:rPr>
          <w:rFonts w:ascii="Palatino Linotype" w:eastAsiaTheme="minorEastAsia" w:hAnsi="Palatino Linotype"/>
          <w:i/>
          <w:vertAlign w:val="superscript"/>
          <w:lang w:val="es-ES_tradnl" w:eastAsia="es-ES"/>
        </w:rPr>
        <w:footnoteReference w:id="6"/>
      </w:r>
      <w:r w:rsidRPr="00E10A0F">
        <w:rPr>
          <w:rFonts w:ascii="Palatino Linotype" w:eastAsiaTheme="minorEastAsia" w:hAnsi="Palatino Linotype"/>
          <w:color w:val="000000"/>
          <w:lang w:val="es-ES_tradnl" w:eastAsia="es-ES"/>
        </w:rPr>
        <w:t>fomentando</w:t>
      </w:r>
      <w:r w:rsidRPr="00E10A0F">
        <w:rPr>
          <w:rFonts w:ascii="Palatino Linotype" w:eastAsiaTheme="minorEastAsia" w:hAnsi="Palatino Linotype"/>
          <w:i/>
          <w:color w:val="000000"/>
          <w:lang w:val="es-ES_tradnl" w:eastAsia="es-ES"/>
        </w:rPr>
        <w:t xml:space="preserve"> la transparencia de las actividades estatales y </w:t>
      </w:r>
      <w:r w:rsidRPr="00E10A0F">
        <w:rPr>
          <w:rFonts w:ascii="Palatino Linotype" w:eastAsiaTheme="minorEastAsia" w:hAnsi="Palatino Linotype"/>
          <w:color w:val="000000"/>
          <w:lang w:val="es-ES_tradnl" w:eastAsia="es-ES"/>
        </w:rPr>
        <w:t>promoviendo</w:t>
      </w:r>
      <w:r w:rsidRPr="00E10A0F">
        <w:rPr>
          <w:rFonts w:ascii="Palatino Linotype" w:eastAsiaTheme="minorEastAsia" w:hAnsi="Palatino Linotype"/>
          <w:i/>
          <w:color w:val="000000"/>
          <w:lang w:val="es-ES_tradnl" w:eastAsia="es-ES"/>
        </w:rPr>
        <w:t xml:space="preserve"> la responsabilidad de los funcionarios sobre su gestión pública,</w:t>
      </w:r>
      <w:r w:rsidRPr="00E10A0F">
        <w:rPr>
          <w:rFonts w:ascii="Palatino Linotype" w:eastAsiaTheme="minorEastAsia" w:hAnsi="Palatino Linotype"/>
          <w:i/>
          <w:vertAlign w:val="superscript"/>
          <w:lang w:val="es-ES_tradnl" w:eastAsia="es-ES"/>
        </w:rPr>
        <w:footnoteReference w:id="7"/>
      </w:r>
      <w:r w:rsidRPr="00E10A0F">
        <w:rPr>
          <w:rFonts w:ascii="Palatino Linotype" w:eastAsiaTheme="minorEastAsia" w:hAnsi="Palatino Linotype"/>
          <w:color w:val="000000"/>
          <w:lang w:val="es-ES_tradnl" w:eastAsia="es-ES"/>
        </w:rPr>
        <w:t>que permite</w:t>
      </w:r>
      <w:r w:rsidRPr="00E10A0F">
        <w:rPr>
          <w:rFonts w:ascii="Palatino Linotype" w:eastAsiaTheme="minorEastAsia" w:hAnsi="Palatino Linotype"/>
          <w:i/>
          <w:color w:val="000000"/>
          <w:lang w:val="es-ES_tradnl" w:eastAsia="es-ES"/>
        </w:rPr>
        <w:t xml:space="preserve"> saber qué están haciendo los gobiernos por sus pueblos, sin lo cual la verdad languidecería y la participación en el gobierno permanecería fragmentada.</w:t>
      </w:r>
    </w:p>
    <w:p w14:paraId="25FB5CF8" w14:textId="77777777" w:rsidR="00AC5629" w:rsidRPr="00E10A0F" w:rsidRDefault="00AC5629" w:rsidP="00AC5629">
      <w:pPr>
        <w:spacing w:before="240" w:after="240" w:line="360" w:lineRule="auto"/>
        <w:ind w:right="49"/>
        <w:contextualSpacing/>
        <w:jc w:val="both"/>
        <w:rPr>
          <w:rFonts w:ascii="Palatino Linotype" w:eastAsiaTheme="minorEastAsia" w:hAnsi="Palatino Linotype"/>
          <w:lang w:val="es-ES_tradnl" w:eastAsia="es-ES"/>
        </w:rPr>
      </w:pPr>
    </w:p>
    <w:p w14:paraId="63723D2A" w14:textId="7C6F090B" w:rsidR="00E93FC1" w:rsidRPr="00E10A0F"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E10A0F">
        <w:rPr>
          <w:rFonts w:ascii="Palatino Linotype" w:hAnsi="Palatino Linotype"/>
          <w:lang w:val="es-ES_tradnl" w:eastAsia="es-ES"/>
        </w:rPr>
        <w:t xml:space="preserve">En México, además de los derechos, están reconocidas las garantías para su protección, en ese sentido el párrafo tercero de artículo primero de la Constitución Política de los Estados Unidos </w:t>
      </w:r>
      <w:r w:rsidR="000C4EE6" w:rsidRPr="00E10A0F">
        <w:rPr>
          <w:rFonts w:ascii="Palatino Linotype" w:hAnsi="Palatino Linotype"/>
          <w:lang w:val="es-ES_tradnl" w:eastAsia="es-ES"/>
        </w:rPr>
        <w:t>Mexicanos</w:t>
      </w:r>
      <w:r w:rsidRPr="00E10A0F">
        <w:rPr>
          <w:rFonts w:ascii="Palatino Linotype" w:hAnsi="Palatino Linotype"/>
          <w:lang w:val="es-ES_tradnl" w:eastAsia="es-ES"/>
        </w:rPr>
        <w:t xml:space="preserve"> dispone lo siguiente:</w:t>
      </w:r>
    </w:p>
    <w:p w14:paraId="3A79C182" w14:textId="77777777" w:rsidR="00E93FC1" w:rsidRPr="00E10A0F" w:rsidRDefault="00E93FC1" w:rsidP="00A87430">
      <w:pPr>
        <w:spacing w:before="240" w:after="240"/>
        <w:ind w:left="567" w:right="567"/>
        <w:contextualSpacing/>
        <w:jc w:val="both"/>
        <w:rPr>
          <w:rFonts w:ascii="Palatino Linotype" w:hAnsi="Palatino Linotype"/>
          <w:i/>
          <w:sz w:val="22"/>
          <w:lang w:val="es-ES_tradnl" w:eastAsia="es-ES"/>
        </w:rPr>
      </w:pPr>
      <w:r w:rsidRPr="00E10A0F">
        <w:rPr>
          <w:rFonts w:ascii="Palatino Linotype" w:hAnsi="Palatino Linotype"/>
          <w:i/>
          <w:sz w:val="22"/>
          <w:lang w:val="es-ES_tradnl" w:eastAsia="es-ES"/>
        </w:rPr>
        <w:t>“</w:t>
      </w:r>
      <w:r w:rsidRPr="00E10A0F">
        <w:rPr>
          <w:rFonts w:ascii="Palatino Linotype" w:hAnsi="Palatino Linotype"/>
          <w:b/>
          <w:i/>
          <w:sz w:val="22"/>
          <w:lang w:val="es-ES_tradnl" w:eastAsia="es-ES"/>
        </w:rPr>
        <w:t>Artículo 1.-</w:t>
      </w:r>
      <w:r w:rsidRPr="00E10A0F">
        <w:rPr>
          <w:rFonts w:ascii="Palatino Linotype" w:hAnsi="Palatino Linotype"/>
          <w:i/>
          <w:sz w:val="22"/>
          <w:lang w:val="es-ES_tradnl" w:eastAsia="es-ES"/>
        </w:rPr>
        <w:t xml:space="preserve"> </w:t>
      </w:r>
    </w:p>
    <w:p w14:paraId="6C017403" w14:textId="77777777" w:rsidR="00E93FC1" w:rsidRPr="00E10A0F" w:rsidRDefault="00E93FC1" w:rsidP="00A87430">
      <w:pPr>
        <w:spacing w:before="240" w:after="240"/>
        <w:ind w:left="567" w:right="567"/>
        <w:contextualSpacing/>
        <w:jc w:val="both"/>
        <w:rPr>
          <w:rFonts w:ascii="Palatino Linotype" w:hAnsi="Palatino Linotype"/>
          <w:i/>
          <w:sz w:val="22"/>
          <w:lang w:val="es-ES_tradnl" w:eastAsia="es-ES"/>
        </w:rPr>
      </w:pPr>
      <w:r w:rsidRPr="00E10A0F">
        <w:rPr>
          <w:rFonts w:ascii="Palatino Linotype" w:hAnsi="Palatino Linotype"/>
          <w:i/>
          <w:sz w:val="22"/>
          <w:lang w:val="es-ES_tradnl" w:eastAsia="es-ES"/>
        </w:rPr>
        <w:t>(…)</w:t>
      </w:r>
    </w:p>
    <w:p w14:paraId="0ECC847D" w14:textId="77777777" w:rsidR="00E93FC1" w:rsidRPr="00E10A0F" w:rsidRDefault="00E93FC1" w:rsidP="00A87430">
      <w:pPr>
        <w:spacing w:before="240" w:after="240"/>
        <w:ind w:left="567" w:right="567"/>
        <w:contextualSpacing/>
        <w:jc w:val="both"/>
        <w:rPr>
          <w:rFonts w:ascii="Palatino Linotype" w:hAnsi="Palatino Linotype"/>
          <w:i/>
          <w:sz w:val="22"/>
        </w:rPr>
      </w:pPr>
      <w:r w:rsidRPr="00E10A0F">
        <w:rPr>
          <w:rFonts w:ascii="Palatino Linotype" w:hAnsi="Palatino Linotype"/>
          <w:i/>
          <w:sz w:val="22"/>
          <w:lang w:val="es-ES_tradnl" w:eastAsia="es-ES"/>
        </w:rPr>
        <w:t>Todas las</w:t>
      </w:r>
      <w:r w:rsidRPr="00E10A0F">
        <w:rPr>
          <w:rFonts w:ascii="Palatino Linotype" w:hAnsi="Palatino Linotype"/>
          <w:sz w:val="22"/>
          <w:lang w:val="es-ES_tradnl" w:eastAsia="es-ES"/>
        </w:rPr>
        <w:t xml:space="preserve"> </w:t>
      </w:r>
      <w:r w:rsidRPr="00E10A0F">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3486D9C" w14:textId="34ADE26C" w:rsidR="00A567BA" w:rsidRPr="00E10A0F" w:rsidRDefault="00E93FC1" w:rsidP="006255C9">
      <w:pPr>
        <w:spacing w:before="240" w:after="240"/>
        <w:ind w:left="567" w:right="567"/>
        <w:contextualSpacing/>
        <w:jc w:val="both"/>
        <w:rPr>
          <w:rFonts w:ascii="Palatino Linotype" w:hAnsi="Palatino Linotype"/>
          <w:sz w:val="22"/>
          <w:lang w:val="es-ES_tradnl" w:eastAsia="es-ES"/>
        </w:rPr>
      </w:pPr>
      <w:r w:rsidRPr="00E10A0F">
        <w:rPr>
          <w:rFonts w:ascii="Palatino Linotype" w:hAnsi="Palatino Linotype"/>
          <w:i/>
          <w:sz w:val="22"/>
        </w:rPr>
        <w:t>(…)</w:t>
      </w:r>
      <w:r w:rsidRPr="00E10A0F">
        <w:rPr>
          <w:rFonts w:ascii="Palatino Linotype" w:hAnsi="Palatino Linotype"/>
          <w:sz w:val="22"/>
          <w:lang w:val="es-ES_tradnl" w:eastAsia="es-ES"/>
        </w:rPr>
        <w:t>”.</w:t>
      </w:r>
    </w:p>
    <w:p w14:paraId="71AB0FA9" w14:textId="77777777" w:rsidR="008866EB" w:rsidRPr="00E10A0F" w:rsidRDefault="008866EB" w:rsidP="008866EB">
      <w:pPr>
        <w:spacing w:before="240" w:after="240"/>
        <w:ind w:right="567"/>
        <w:contextualSpacing/>
        <w:jc w:val="both"/>
        <w:rPr>
          <w:rFonts w:ascii="Palatino Linotype" w:hAnsi="Palatino Linotype"/>
          <w:b/>
          <w:lang w:val="es-ES_tradnl" w:eastAsia="es-ES"/>
        </w:rPr>
      </w:pPr>
    </w:p>
    <w:p w14:paraId="33957FEC" w14:textId="7A679AB9" w:rsidR="00E93FC1" w:rsidRPr="00E10A0F"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E10A0F">
        <w:rPr>
          <w:rFonts w:ascii="Palatino Linotype" w:hAnsi="Palatino Linotype"/>
          <w:lang w:val="es-ES_tradnl" w:eastAsia="es-ES"/>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6B79D4" w:rsidRPr="00E10A0F">
        <w:rPr>
          <w:rFonts w:ascii="Palatino Linotype" w:hAnsi="Palatino Linotype"/>
          <w:lang w:val="es-ES_tradnl" w:eastAsia="es-ES"/>
        </w:rPr>
        <w:t>l</w:t>
      </w:r>
      <w:r w:rsidRPr="00E10A0F">
        <w:rPr>
          <w:rFonts w:ascii="Palatino Linotype" w:hAnsi="Palatino Linotype"/>
          <w:lang w:val="es-ES_tradnl" w:eastAsia="es-ES"/>
        </w:rPr>
        <w:t xml:space="preserve"> mismo artículo.</w:t>
      </w:r>
    </w:p>
    <w:p w14:paraId="73A79AC6" w14:textId="77777777" w:rsidR="00AC3086" w:rsidRPr="00E10A0F" w:rsidRDefault="00AC3086" w:rsidP="00AC3086">
      <w:pPr>
        <w:spacing w:before="240" w:after="240" w:line="360" w:lineRule="auto"/>
        <w:ind w:right="49"/>
        <w:contextualSpacing/>
        <w:jc w:val="both"/>
        <w:rPr>
          <w:rFonts w:ascii="Palatino Linotype" w:eastAsiaTheme="minorEastAsia" w:hAnsi="Palatino Linotype"/>
          <w:lang w:val="es-ES_tradnl" w:eastAsia="es-ES"/>
        </w:rPr>
      </w:pPr>
    </w:p>
    <w:p w14:paraId="095957CE" w14:textId="77777777" w:rsidR="00E93FC1" w:rsidRPr="00E10A0F"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E10A0F">
        <w:rPr>
          <w:rFonts w:ascii="Palatino Linotype" w:eastAsiaTheme="minorEastAsia" w:hAnsi="Palatino Linotype"/>
          <w:lang w:val="es-ES_tradnl" w:eastAsia="es-ES"/>
        </w:rPr>
        <w:t xml:space="preserve">Así, conforme a la Constitución Política de las Estado Unidos Mexicanos </w:t>
      </w:r>
      <w:r w:rsidRPr="00E10A0F">
        <w:rPr>
          <w:rFonts w:ascii="Palatino Linotype" w:eastAsia="Calibri" w:hAnsi="Palatino Linotype"/>
          <w:lang w:val="es-ES_tradnl" w:eastAsia="es-ES"/>
        </w:rPr>
        <w:t>y la Constitución Política del Estado Libre y Soberano de México respectivamente</w:t>
      </w:r>
      <w:r w:rsidRPr="00E10A0F">
        <w:rPr>
          <w:rFonts w:ascii="Palatino Linotype" w:eastAsiaTheme="minorEastAsia" w:hAnsi="Palatino Linotype"/>
          <w:lang w:val="es-ES_tradnl" w:eastAsia="es-ES"/>
        </w:rPr>
        <w:t xml:space="preserve">, el cumplimiento de las garantías primarias, entendidas como obligaciones </w:t>
      </w:r>
      <w:r w:rsidRPr="00E10A0F">
        <w:rPr>
          <w:rFonts w:ascii="Palatino Linotype" w:eastAsiaTheme="minorEastAsia" w:hAnsi="Palatino Linotype"/>
          <w:lang w:val="es-ES_tradnl" w:eastAsia="es-ES"/>
        </w:rPr>
        <w:lastRenderedPageBreak/>
        <w:t>inmediatamente relacionadas con el Derecho de Acceso a la Información Pública, permiten que todas las autoridades, en el ámbito de sus atribuciones lo respeten, protejan y garanticen.</w:t>
      </w:r>
    </w:p>
    <w:p w14:paraId="275AE357" w14:textId="77777777" w:rsidR="00E93FC1" w:rsidRPr="00E10A0F"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E10A0F">
        <w:rPr>
          <w:rFonts w:ascii="Palatino Linotype" w:eastAsiaTheme="minorEastAsia" w:hAnsi="Palatino Linotype" w:cs="Arial"/>
          <w:b/>
          <w:bCs/>
          <w:i/>
          <w:sz w:val="22"/>
          <w:lang w:val="es-ES_tradnl" w:eastAsia="es-ES"/>
        </w:rPr>
        <w:t>Constitución Política de los Estados Unidos Mexicanos</w:t>
      </w:r>
    </w:p>
    <w:p w14:paraId="64D040F8" w14:textId="027F7F27" w:rsidR="00E93FC1" w:rsidRPr="00E10A0F"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E10A0F">
        <w:rPr>
          <w:rFonts w:ascii="Palatino Linotype" w:eastAsiaTheme="minorEastAsia" w:hAnsi="Palatino Linotype" w:cs="Arial"/>
          <w:b/>
          <w:bCs/>
          <w:i/>
          <w:sz w:val="22"/>
          <w:lang w:val="es-ES_tradnl" w:eastAsia="es-ES"/>
        </w:rPr>
        <w:t>“Artículo 6.</w:t>
      </w:r>
    </w:p>
    <w:p w14:paraId="2459450F" w14:textId="4C95FC0D" w:rsidR="00E93FC1" w:rsidRPr="00E10A0F"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E10A0F">
        <w:rPr>
          <w:rFonts w:ascii="Palatino Linotype" w:eastAsiaTheme="minorEastAsia" w:hAnsi="Palatino Linotype" w:cs="Arial"/>
          <w:bCs/>
          <w:i/>
          <w:sz w:val="22"/>
          <w:lang w:val="es-ES_tradnl" w:eastAsia="es-ES"/>
        </w:rPr>
        <w:t>(</w:t>
      </w:r>
      <w:r w:rsidR="00E93FC1" w:rsidRPr="00E10A0F">
        <w:rPr>
          <w:rFonts w:ascii="Palatino Linotype" w:eastAsiaTheme="minorEastAsia" w:hAnsi="Palatino Linotype" w:cs="Arial"/>
          <w:bCs/>
          <w:i/>
          <w:sz w:val="22"/>
          <w:lang w:val="es-ES_tradnl" w:eastAsia="es-ES"/>
        </w:rPr>
        <w:t>…</w:t>
      </w:r>
      <w:r w:rsidRPr="00E10A0F">
        <w:rPr>
          <w:rFonts w:ascii="Palatino Linotype" w:eastAsiaTheme="minorEastAsia" w:hAnsi="Palatino Linotype" w:cs="Arial"/>
          <w:bCs/>
          <w:i/>
          <w:sz w:val="22"/>
          <w:lang w:val="es-ES_tradnl" w:eastAsia="es-ES"/>
        </w:rPr>
        <w:t>)</w:t>
      </w:r>
    </w:p>
    <w:p w14:paraId="0FBB178F" w14:textId="77777777" w:rsidR="00E93FC1" w:rsidRPr="00E10A0F"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E10A0F">
        <w:rPr>
          <w:rFonts w:ascii="Palatino Linotype" w:eastAsiaTheme="minorEastAsia" w:hAnsi="Palatino Linotype" w:cs="Arial"/>
          <w:bCs/>
          <w:i/>
          <w:sz w:val="22"/>
          <w:lang w:val="es-ES_tradnl" w:eastAsia="es-ES"/>
        </w:rPr>
        <w:t>Para efectos de lo dispuesto en el presente artículo se observará lo siguiente:</w:t>
      </w:r>
    </w:p>
    <w:p w14:paraId="2C73FA50" w14:textId="5AB66BD7" w:rsidR="00E93FC1" w:rsidRPr="00E10A0F"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E10A0F">
        <w:rPr>
          <w:rFonts w:ascii="Palatino Linotype" w:eastAsiaTheme="minorEastAsia" w:hAnsi="Palatino Linotype" w:cs="Arial"/>
          <w:b/>
          <w:bCs/>
          <w:i/>
          <w:sz w:val="22"/>
          <w:lang w:val="es-ES_tradnl" w:eastAsia="es-ES"/>
        </w:rPr>
        <w:t>A</w:t>
      </w:r>
      <w:r w:rsidRPr="00E10A0F">
        <w:rPr>
          <w:rFonts w:ascii="Palatino Linotype" w:eastAsiaTheme="minorEastAsia" w:hAnsi="Palatino Linotype" w:cs="Arial"/>
          <w:bCs/>
          <w:i/>
          <w:sz w:val="22"/>
          <w:lang w:val="es-ES_tradnl" w:eastAsia="es-ES"/>
        </w:rPr>
        <w:t xml:space="preserve">. </w:t>
      </w:r>
      <w:r w:rsidRPr="00E10A0F">
        <w:rPr>
          <w:rFonts w:ascii="Palatino Linotype" w:eastAsiaTheme="minorEastAsia" w:hAnsi="Palatino Linotype" w:cs="Arial"/>
          <w:b/>
          <w:bCs/>
          <w:i/>
          <w:sz w:val="22"/>
          <w:lang w:val="es-ES_tradnl" w:eastAsia="es-ES"/>
        </w:rPr>
        <w:t>Para el ejercicio del derecho de acceso a la información</w:t>
      </w:r>
      <w:r w:rsidRPr="00E10A0F">
        <w:rPr>
          <w:rFonts w:ascii="Palatino Linotype" w:eastAsiaTheme="minorEastAsia" w:hAnsi="Palatino Linotype" w:cs="Arial"/>
          <w:bCs/>
          <w:i/>
          <w:sz w:val="22"/>
          <w:lang w:val="es-ES_tradnl" w:eastAsia="es-ES"/>
        </w:rPr>
        <w:t xml:space="preserve">, la Federación y </w:t>
      </w:r>
      <w:r w:rsidRPr="00E10A0F">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78568C5A" w14:textId="77777777" w:rsidR="00E93FC1" w:rsidRPr="00E10A0F"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E10A0F">
        <w:rPr>
          <w:rFonts w:ascii="Palatino Linotype" w:eastAsiaTheme="minorEastAsia" w:hAnsi="Palatino Linotype" w:cs="Arial"/>
          <w:b/>
          <w:bCs/>
          <w:i/>
          <w:sz w:val="22"/>
          <w:lang w:val="es-ES_tradnl" w:eastAsia="es-ES"/>
        </w:rPr>
        <w:t xml:space="preserve">I. </w:t>
      </w:r>
      <w:r w:rsidRPr="00E10A0F">
        <w:rPr>
          <w:rFonts w:ascii="Palatino Linotype" w:eastAsiaTheme="minorEastAsia" w:hAnsi="Palatino Linotype" w:cs="Arial"/>
          <w:b/>
          <w:bCs/>
          <w:i/>
          <w:sz w:val="22"/>
          <w:lang w:val="es-ES_tradnl" w:eastAsia="es-ES"/>
        </w:rPr>
        <w:tab/>
        <w:t>Toda la información en posesión de cualquier</w:t>
      </w:r>
      <w:r w:rsidRPr="00E10A0F">
        <w:rPr>
          <w:rFonts w:ascii="Palatino Linotype" w:eastAsiaTheme="minorEastAsia" w:hAnsi="Palatino Linotype" w:cs="Arial"/>
          <w:bCs/>
          <w:i/>
          <w:sz w:val="22"/>
          <w:lang w:val="es-ES_tradnl" w:eastAsia="es-ES"/>
        </w:rPr>
        <w:t xml:space="preserve"> </w:t>
      </w:r>
      <w:r w:rsidRPr="00E10A0F">
        <w:rPr>
          <w:rFonts w:ascii="Palatino Linotype" w:eastAsiaTheme="minorEastAsia" w:hAnsi="Palatino Linotype" w:cs="Arial"/>
          <w:b/>
          <w:bCs/>
          <w:i/>
          <w:sz w:val="22"/>
          <w:lang w:val="es-ES_tradnl" w:eastAsia="es-ES"/>
        </w:rPr>
        <w:t>autoridad</w:t>
      </w:r>
      <w:r w:rsidRPr="00E10A0F">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10A0F">
        <w:rPr>
          <w:rFonts w:ascii="Palatino Linotype" w:eastAsiaTheme="minorEastAsia" w:hAnsi="Palatino Linotype" w:cs="Arial"/>
          <w:b/>
          <w:bCs/>
          <w:i/>
          <w:sz w:val="22"/>
          <w:lang w:val="es-ES_tradnl" w:eastAsia="es-ES"/>
        </w:rPr>
        <w:t>municipal</w:t>
      </w:r>
      <w:r w:rsidRPr="00E10A0F">
        <w:rPr>
          <w:rFonts w:ascii="Palatino Linotype" w:eastAsiaTheme="minorEastAsia" w:hAnsi="Palatino Linotype" w:cs="Arial"/>
          <w:bCs/>
          <w:i/>
          <w:sz w:val="22"/>
          <w:lang w:val="es-ES_tradnl" w:eastAsia="es-ES"/>
        </w:rPr>
        <w:t xml:space="preserve">, </w:t>
      </w:r>
      <w:r w:rsidRPr="00E10A0F">
        <w:rPr>
          <w:rFonts w:ascii="Palatino Linotype" w:eastAsiaTheme="minorEastAsia" w:hAnsi="Palatino Linotype" w:cs="Arial"/>
          <w:b/>
          <w:bCs/>
          <w:i/>
          <w:sz w:val="22"/>
          <w:lang w:val="es-ES_tradnl" w:eastAsia="es-ES"/>
        </w:rPr>
        <w:t>es pública</w:t>
      </w:r>
      <w:r w:rsidRPr="00E10A0F">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E10A0F">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E10A0F">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351F1CFA" w14:textId="77777777" w:rsidR="00E93FC1" w:rsidRPr="00E10A0F" w:rsidRDefault="00E93FC1" w:rsidP="008866EB">
      <w:pPr>
        <w:pStyle w:val="Prrafodelista"/>
        <w:tabs>
          <w:tab w:val="left" w:pos="567"/>
        </w:tabs>
        <w:spacing w:before="240" w:after="240"/>
        <w:ind w:left="567" w:right="567"/>
        <w:jc w:val="both"/>
        <w:rPr>
          <w:rFonts w:ascii="Palatino Linotype" w:hAnsi="Palatino Linotype" w:cs="Arial"/>
          <w:b/>
          <w:bCs/>
          <w:i/>
        </w:rPr>
      </w:pPr>
    </w:p>
    <w:p w14:paraId="05A782BB" w14:textId="77777777" w:rsidR="00E93FC1" w:rsidRPr="00E10A0F"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E10A0F">
        <w:rPr>
          <w:rFonts w:ascii="Palatino Linotype" w:eastAsiaTheme="minorEastAsia" w:hAnsi="Palatino Linotype" w:cs="Arial"/>
          <w:b/>
          <w:bCs/>
          <w:i/>
          <w:sz w:val="22"/>
          <w:lang w:val="es-ES_tradnl" w:eastAsia="es-ES"/>
        </w:rPr>
        <w:t>Constitución Política del Estado Libre y Soberano de México</w:t>
      </w:r>
    </w:p>
    <w:p w14:paraId="064F0698" w14:textId="703DACEB" w:rsidR="00E93FC1" w:rsidRPr="00E10A0F"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E10A0F">
        <w:rPr>
          <w:rFonts w:ascii="Palatino Linotype" w:eastAsiaTheme="minorEastAsia" w:hAnsi="Palatino Linotype" w:cs="Arial"/>
          <w:b/>
          <w:bCs/>
          <w:i/>
          <w:sz w:val="22"/>
          <w:lang w:val="es-ES_tradnl" w:eastAsia="es-ES"/>
        </w:rPr>
        <w:t>“Artículo 5</w:t>
      </w:r>
      <w:r w:rsidRPr="00E10A0F">
        <w:rPr>
          <w:rFonts w:ascii="Palatino Linotype" w:eastAsiaTheme="minorEastAsia" w:hAnsi="Palatino Linotype" w:cs="Arial"/>
          <w:bCs/>
          <w:i/>
          <w:sz w:val="22"/>
          <w:lang w:val="es-ES_tradnl" w:eastAsia="es-ES"/>
        </w:rPr>
        <w:t xml:space="preserve">.- </w:t>
      </w:r>
    </w:p>
    <w:p w14:paraId="20BCB3B6" w14:textId="1DFA10F2" w:rsidR="00E93FC1" w:rsidRPr="00E10A0F"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E10A0F">
        <w:rPr>
          <w:rFonts w:ascii="Palatino Linotype" w:eastAsiaTheme="minorEastAsia" w:hAnsi="Palatino Linotype" w:cs="Arial"/>
          <w:bCs/>
          <w:i/>
          <w:sz w:val="22"/>
          <w:lang w:val="es-ES_tradnl" w:eastAsia="es-ES"/>
        </w:rPr>
        <w:t>(</w:t>
      </w:r>
      <w:r w:rsidR="00E93FC1" w:rsidRPr="00E10A0F">
        <w:rPr>
          <w:rFonts w:ascii="Palatino Linotype" w:eastAsiaTheme="minorEastAsia" w:hAnsi="Palatino Linotype" w:cs="Arial"/>
          <w:bCs/>
          <w:i/>
          <w:sz w:val="22"/>
          <w:lang w:val="es-ES_tradnl" w:eastAsia="es-ES"/>
        </w:rPr>
        <w:t>…</w:t>
      </w:r>
      <w:r w:rsidRPr="00E10A0F">
        <w:rPr>
          <w:rFonts w:ascii="Palatino Linotype" w:eastAsiaTheme="minorEastAsia" w:hAnsi="Palatino Linotype" w:cs="Arial"/>
          <w:bCs/>
          <w:i/>
          <w:sz w:val="22"/>
          <w:lang w:val="es-ES_tradnl" w:eastAsia="es-ES"/>
        </w:rPr>
        <w:t>)</w:t>
      </w:r>
    </w:p>
    <w:p w14:paraId="02471354" w14:textId="77777777" w:rsidR="00E93FC1" w:rsidRPr="00E10A0F"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E10A0F">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E10A0F">
        <w:rPr>
          <w:rFonts w:ascii="Palatino Linotype" w:eastAsiaTheme="minorEastAsia" w:hAnsi="Palatino Linotype" w:cs="Arial"/>
          <w:bCs/>
          <w:i/>
          <w:sz w:val="22"/>
          <w:lang w:val="es-ES_tradnl" w:eastAsia="es-ES"/>
        </w:rPr>
        <w:t>.</w:t>
      </w:r>
    </w:p>
    <w:p w14:paraId="7BBD388E" w14:textId="77777777" w:rsidR="00E93FC1" w:rsidRPr="00E10A0F"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E10A0F">
        <w:rPr>
          <w:rFonts w:ascii="Palatino Linotype" w:eastAsiaTheme="minorEastAsia" w:hAnsi="Palatino Linotype" w:cs="Arial"/>
          <w:bCs/>
          <w:i/>
          <w:sz w:val="22"/>
          <w:lang w:val="es-ES_tradnl" w:eastAsia="es-ES"/>
        </w:rPr>
        <w:t xml:space="preserve">Para garantizar el ejercicio del derecho de transparencia, acceso a la información pública y protección de datos personales, los poderes públicos y los organismos autónomos, </w:t>
      </w:r>
      <w:r w:rsidRPr="00E10A0F">
        <w:rPr>
          <w:rFonts w:ascii="Palatino Linotype" w:eastAsiaTheme="minorEastAsia" w:hAnsi="Palatino Linotype" w:cs="Arial"/>
          <w:bCs/>
          <w:i/>
          <w:sz w:val="22"/>
          <w:lang w:val="es-ES_tradnl" w:eastAsia="es-ES"/>
        </w:rPr>
        <w:lastRenderedPageBreak/>
        <w:t>transparentarán sus acciones, en términos de las disposiciones aplicables, la información será oportuna, clara, veraz y de fácil acceso.</w:t>
      </w:r>
    </w:p>
    <w:p w14:paraId="252FA4E3" w14:textId="77777777" w:rsidR="00E93FC1" w:rsidRPr="00E10A0F"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E10A0F">
        <w:rPr>
          <w:rFonts w:ascii="Palatino Linotype" w:eastAsiaTheme="minorEastAsia" w:hAnsi="Palatino Linotype" w:cs="Arial"/>
          <w:b/>
          <w:bCs/>
          <w:i/>
          <w:sz w:val="22"/>
          <w:lang w:val="es-ES_tradnl" w:eastAsia="es-ES"/>
        </w:rPr>
        <w:t>Este derecho se regirá por los principios y bases siguientes</w:t>
      </w:r>
      <w:r w:rsidRPr="00E10A0F">
        <w:rPr>
          <w:rFonts w:ascii="Palatino Linotype" w:eastAsiaTheme="minorEastAsia" w:hAnsi="Palatino Linotype" w:cs="Arial"/>
          <w:bCs/>
          <w:i/>
          <w:sz w:val="22"/>
          <w:lang w:val="es-ES_tradnl" w:eastAsia="es-ES"/>
        </w:rPr>
        <w:t>:</w:t>
      </w:r>
    </w:p>
    <w:p w14:paraId="2FD56844" w14:textId="77777777" w:rsidR="00E93FC1" w:rsidRPr="00E10A0F"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E10A0F">
        <w:rPr>
          <w:rFonts w:ascii="Palatino Linotype" w:eastAsiaTheme="minorEastAsia" w:hAnsi="Palatino Linotype" w:cs="Arial"/>
          <w:b/>
          <w:bCs/>
          <w:i/>
          <w:sz w:val="22"/>
          <w:lang w:val="es-ES_tradnl" w:eastAsia="es-ES"/>
        </w:rPr>
        <w:t>I. Toda la información en posesión de cualquier autoridad, entidad, órgano y organismos de los</w:t>
      </w:r>
      <w:r w:rsidRPr="00E10A0F">
        <w:rPr>
          <w:rFonts w:ascii="Palatino Linotype" w:eastAsiaTheme="minorEastAsia" w:hAnsi="Palatino Linotype" w:cs="Arial"/>
          <w:bCs/>
          <w:i/>
          <w:sz w:val="22"/>
          <w:lang w:val="es-ES_tradnl" w:eastAsia="es-ES"/>
        </w:rPr>
        <w:t xml:space="preserve"> Poderes Ejecutivo, Legislativo y Judicial, órganos autónomos, partidos políticos, fideicomisos y fondos públicos estatales y </w:t>
      </w:r>
      <w:r w:rsidRPr="00E10A0F">
        <w:rPr>
          <w:rFonts w:ascii="Palatino Linotype" w:eastAsiaTheme="minorEastAsia" w:hAnsi="Palatino Linotype" w:cs="Arial"/>
          <w:b/>
          <w:bCs/>
          <w:i/>
          <w:sz w:val="22"/>
          <w:lang w:val="es-ES_tradnl" w:eastAsia="es-ES"/>
        </w:rPr>
        <w:t>municipales</w:t>
      </w:r>
      <w:r w:rsidRPr="00E10A0F">
        <w:rPr>
          <w:rFonts w:ascii="Palatino Linotype" w:eastAsiaTheme="minorEastAsia" w:hAnsi="Palatino Linotype" w:cs="Arial"/>
          <w:bCs/>
          <w:i/>
          <w:sz w:val="22"/>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10A0F">
        <w:rPr>
          <w:rFonts w:ascii="Palatino Linotype" w:eastAsiaTheme="minorEastAsia" w:hAnsi="Palatino Linotype" w:cs="Arial"/>
          <w:b/>
          <w:bCs/>
          <w:i/>
          <w:sz w:val="22"/>
          <w:lang w:val="es-ES_tradnl" w:eastAsia="es-ES"/>
        </w:rPr>
        <w:t>es pública</w:t>
      </w:r>
      <w:r w:rsidRPr="00E10A0F">
        <w:rPr>
          <w:rFonts w:ascii="Palatino Linotype" w:eastAsiaTheme="minorEastAsia" w:hAnsi="Palatino Linotype" w:cs="Arial"/>
          <w:bCs/>
          <w:i/>
          <w:sz w:val="22"/>
          <w:lang w:val="es-ES_tradnl" w:eastAsia="es-ES"/>
        </w:rPr>
        <w:t xml:space="preserve"> y sólo podrá ser reservada temporalmente por razones previstas en la Constitución Política de los Estados Unidos Mexicanos de interés público y seguridad, en los términos que fijen las leyes. </w:t>
      </w:r>
      <w:r w:rsidRPr="00E10A0F">
        <w:rPr>
          <w:rFonts w:ascii="Palatino Linotype" w:eastAsiaTheme="minorEastAsia" w:hAnsi="Palatino Linotype" w:cs="Arial"/>
          <w:b/>
          <w:bCs/>
          <w:i/>
          <w:sz w:val="22"/>
          <w:lang w:val="es-ES_tradnl" w:eastAsia="es-ES"/>
        </w:rPr>
        <w:t>En la interpretación de este derecho deberá prevalecer el principio de máxima publicidad</w:t>
      </w:r>
      <w:r w:rsidRPr="00E10A0F">
        <w:rPr>
          <w:rFonts w:ascii="Palatino Linotype" w:eastAsiaTheme="minorEastAsia" w:hAnsi="Palatino Linotype" w:cs="Arial"/>
          <w:bCs/>
          <w:i/>
          <w:sz w:val="22"/>
          <w:lang w:val="es-ES_tradnl" w:eastAsia="es-ES"/>
        </w:rPr>
        <w:t xml:space="preserve">. </w:t>
      </w:r>
      <w:r w:rsidRPr="00E10A0F">
        <w:rPr>
          <w:rFonts w:ascii="Palatino Linotype" w:eastAsiaTheme="minorEastAsia" w:hAnsi="Palatino Linotype" w:cs="Arial"/>
          <w:b/>
          <w:bCs/>
          <w:i/>
          <w:sz w:val="22"/>
          <w:lang w:val="es-ES_tradnl" w:eastAsia="es-ES"/>
        </w:rPr>
        <w:t>Los sujetos obligados deberán documentar todo acto que derive del ejercicio de sus facultades, competencias o funciones</w:t>
      </w:r>
      <w:r w:rsidRPr="00E10A0F">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60D54392" w14:textId="77777777" w:rsidR="008866EB" w:rsidRPr="00E10A0F" w:rsidRDefault="008866EB" w:rsidP="008866EB">
      <w:pPr>
        <w:tabs>
          <w:tab w:val="left" w:pos="567"/>
        </w:tabs>
        <w:spacing w:before="240" w:after="240"/>
        <w:ind w:right="567"/>
        <w:jc w:val="both"/>
        <w:rPr>
          <w:rFonts w:ascii="Palatino Linotype" w:hAnsi="Palatino Linotype" w:cs="Arial"/>
          <w:b/>
          <w:bCs/>
          <w:i/>
        </w:rPr>
      </w:pPr>
    </w:p>
    <w:p w14:paraId="2AFD6BF4" w14:textId="03E86E1D" w:rsidR="00E93FC1" w:rsidRPr="00E10A0F"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E10A0F">
        <w:rPr>
          <w:rFonts w:ascii="Palatino Linotype" w:eastAsiaTheme="minorEastAsia" w:hAnsi="Palatino Linotype" w:cs="Arial"/>
          <w:lang w:val="es-ES_tradnl" w:eastAsia="es-ES"/>
        </w:rPr>
        <w:t xml:space="preserve">Según el artículo 150 de la Ley de Transparencia del Estado, la solicitud es la garantía primaria del Derecho de Acceso a la Información, además, establece que se regirá </w:t>
      </w:r>
      <w:r w:rsidRPr="00E10A0F">
        <w:rPr>
          <w:rFonts w:ascii="Palatino Linotype" w:eastAsiaTheme="minorEastAsia" w:hAnsi="Palatino Linotype" w:cs="Arial"/>
          <w:i/>
          <w:lang w:val="es-ES_tradnl" w:eastAsia="es-ES"/>
        </w:rPr>
        <w:t>por los principios de simplicidad, rapidez gratuidad del procedimiento, auxilio y orientación a los particulares</w:t>
      </w:r>
      <w:r w:rsidRPr="00E10A0F">
        <w:rPr>
          <w:rFonts w:ascii="Palatino Linotype" w:eastAsiaTheme="minorEastAsia" w:hAnsi="Palatino Linotype" w:cs="Arial"/>
          <w:lang w:val="es-ES_tradnl" w:eastAsia="es-ES"/>
        </w:rPr>
        <w:t>, contemplando el derecho de las personas con discapacidad y hablantes de lengua indígena.</w:t>
      </w:r>
    </w:p>
    <w:p w14:paraId="1B1747FC" w14:textId="77777777" w:rsidR="00454DA5" w:rsidRPr="00E10A0F" w:rsidRDefault="00454DA5" w:rsidP="00454DA5">
      <w:pPr>
        <w:spacing w:before="240" w:after="240" w:line="360" w:lineRule="auto"/>
        <w:ind w:right="49"/>
        <w:contextualSpacing/>
        <w:jc w:val="both"/>
        <w:rPr>
          <w:rFonts w:ascii="Palatino Linotype" w:eastAsiaTheme="minorEastAsia" w:hAnsi="Palatino Linotype"/>
          <w:lang w:val="es-ES_tradnl" w:eastAsia="es-ES"/>
        </w:rPr>
      </w:pPr>
    </w:p>
    <w:p w14:paraId="5255809B" w14:textId="7FE7217B" w:rsidR="002F7D51" w:rsidRPr="00E10A0F" w:rsidRDefault="00E93FC1" w:rsidP="002F7D51">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E10A0F">
        <w:rPr>
          <w:rFonts w:ascii="Palatino Linotype" w:eastAsiaTheme="minorEastAsia" w:hAnsi="Palatino Linotype" w:cs="Arial"/>
          <w:lang w:val="es-ES_tradnl" w:eastAsia="es-ES"/>
        </w:rPr>
        <w:t xml:space="preserve">El Derecho de Acceso a la Información se garantiza y respeta oportunamente, y según lo que dispone la Ley, las </w:t>
      </w:r>
      <w:r w:rsidRPr="00E10A0F">
        <w:rPr>
          <w:rFonts w:ascii="Palatino Linotype" w:eastAsiaTheme="minorEastAsia" w:hAnsi="Palatino Linotype" w:cs="Arial"/>
          <w:i/>
          <w:lang w:val="es-ES_tradnl" w:eastAsia="es-ES"/>
        </w:rPr>
        <w:t>solicitudes de acceso a la información</w:t>
      </w:r>
      <w:r w:rsidRPr="00E10A0F">
        <w:rPr>
          <w:rFonts w:ascii="Palatino Linotype" w:eastAsiaTheme="minorEastAsia" w:hAnsi="Palatino Linotype" w:cs="Arial"/>
          <w:lang w:val="es-ES_tradnl" w:eastAsia="es-ES"/>
        </w:rPr>
        <w:t>.</w:t>
      </w:r>
    </w:p>
    <w:p w14:paraId="60FC5B53" w14:textId="77777777" w:rsidR="006437FA" w:rsidRPr="00E10A0F" w:rsidRDefault="006437FA" w:rsidP="006437FA">
      <w:pPr>
        <w:spacing w:before="240" w:after="240" w:line="360" w:lineRule="auto"/>
        <w:ind w:right="49"/>
        <w:contextualSpacing/>
        <w:jc w:val="both"/>
        <w:rPr>
          <w:rFonts w:ascii="Palatino Linotype" w:eastAsiaTheme="minorEastAsia" w:hAnsi="Palatino Linotype"/>
          <w:lang w:val="es-ES_tradnl" w:eastAsia="es-ES"/>
        </w:rPr>
      </w:pPr>
    </w:p>
    <w:p w14:paraId="6233FD2A" w14:textId="77777777" w:rsidR="00E93FC1" w:rsidRPr="00E10A0F" w:rsidRDefault="00E93FC1" w:rsidP="00730D0C">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E10A0F">
        <w:rPr>
          <w:rFonts w:ascii="Palatino Linotype" w:eastAsiaTheme="minorEastAsia" w:hAnsi="Palatino Linotype" w:cs="Arial"/>
          <w:lang w:val="es-ES_tradnl" w:eastAsia="es-ES"/>
        </w:rPr>
        <w:t xml:space="preserve">Así entonces, se procede analizar, en primer lugar, si el </w:t>
      </w:r>
      <w:r w:rsidRPr="00E10A0F">
        <w:rPr>
          <w:rFonts w:ascii="Palatino Linotype" w:eastAsiaTheme="minorEastAsia" w:hAnsi="Palatino Linotype" w:cs="Arial"/>
          <w:b/>
          <w:bCs/>
          <w:lang w:val="es-ES_tradnl" w:eastAsia="es-ES"/>
        </w:rPr>
        <w:t>SUJETO OBLIGADO</w:t>
      </w:r>
      <w:r w:rsidRPr="00E10A0F">
        <w:rPr>
          <w:rFonts w:ascii="Palatino Linotype" w:eastAsiaTheme="minorEastAsia" w:hAnsi="Palatino Linotype" w:cs="Arial"/>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w:t>
      </w:r>
      <w:r w:rsidRPr="00E10A0F">
        <w:rPr>
          <w:rFonts w:ascii="Palatino Linotype" w:eastAsiaTheme="minorEastAsia" w:hAnsi="Palatino Linotype" w:cs="Arial"/>
          <w:lang w:val="es-ES_tradnl" w:eastAsia="es-ES"/>
        </w:rPr>
        <w:lastRenderedPageBreak/>
        <w:t>cumplió con su deber de respetar y garanti</w:t>
      </w:r>
      <w:r w:rsidR="00897584" w:rsidRPr="00E10A0F">
        <w:rPr>
          <w:rFonts w:ascii="Palatino Linotype" w:eastAsiaTheme="minorEastAsia" w:hAnsi="Palatino Linotype" w:cs="Arial"/>
          <w:lang w:val="es-ES_tradnl" w:eastAsia="es-ES"/>
        </w:rPr>
        <w:t xml:space="preserve">zar el derecho, entregando </w:t>
      </w:r>
      <w:r w:rsidRPr="00E10A0F">
        <w:rPr>
          <w:rFonts w:ascii="Palatino Linotype" w:eastAsiaTheme="minorEastAsia" w:hAnsi="Palatino Linotype" w:cs="Arial"/>
          <w:lang w:val="es-ES_tradnl" w:eastAsia="es-ES"/>
        </w:rPr>
        <w:t>la información solicitada.</w:t>
      </w:r>
      <w:bookmarkStart w:id="26" w:name="_Toc80812777"/>
    </w:p>
    <w:p w14:paraId="7F841C2E" w14:textId="77777777" w:rsidR="009C09D4" w:rsidRPr="00E10A0F" w:rsidRDefault="009C09D4" w:rsidP="009C09D4">
      <w:pPr>
        <w:spacing w:line="360" w:lineRule="auto"/>
        <w:ind w:right="49"/>
        <w:contextualSpacing/>
        <w:jc w:val="both"/>
        <w:rPr>
          <w:rFonts w:ascii="Palatino Linotype" w:eastAsiaTheme="minorEastAsia" w:hAnsi="Palatino Linotype"/>
          <w:lang w:val="es-ES_tradnl" w:eastAsia="es-ES"/>
        </w:rPr>
      </w:pPr>
    </w:p>
    <w:p w14:paraId="0A3A0E72" w14:textId="2C6F49BF" w:rsidR="00E93FC1" w:rsidRPr="00E10A0F" w:rsidRDefault="00E93FC1" w:rsidP="009C09D4">
      <w:pPr>
        <w:pStyle w:val="Ttulo1"/>
        <w:spacing w:before="0" w:after="240" w:line="360" w:lineRule="auto"/>
        <w:rPr>
          <w:rFonts w:ascii="Palatino Linotype" w:hAnsi="Palatino Linotype"/>
          <w:b/>
          <w:color w:val="auto"/>
          <w:sz w:val="24"/>
          <w:szCs w:val="24"/>
        </w:rPr>
      </w:pPr>
      <w:bookmarkStart w:id="27" w:name="_Toc83301641"/>
      <w:bookmarkStart w:id="28" w:name="_Toc94119617"/>
      <w:r w:rsidRPr="00E10A0F">
        <w:rPr>
          <w:rFonts w:ascii="Palatino Linotype" w:hAnsi="Palatino Linotype"/>
          <w:b/>
          <w:color w:val="auto"/>
          <w:sz w:val="24"/>
          <w:szCs w:val="24"/>
        </w:rPr>
        <w:t>II. De la información solicitada</w:t>
      </w:r>
      <w:bookmarkEnd w:id="26"/>
      <w:bookmarkEnd w:id="27"/>
      <w:r w:rsidRPr="00E10A0F">
        <w:rPr>
          <w:rFonts w:ascii="Palatino Linotype" w:hAnsi="Palatino Linotype"/>
          <w:b/>
          <w:color w:val="auto"/>
          <w:sz w:val="24"/>
          <w:szCs w:val="24"/>
        </w:rPr>
        <w:t xml:space="preserve"> y la respuesta del </w:t>
      </w:r>
      <w:r w:rsidR="00AE026F" w:rsidRPr="00E10A0F">
        <w:rPr>
          <w:rFonts w:ascii="Palatino Linotype" w:hAnsi="Palatino Linotype"/>
          <w:b/>
          <w:color w:val="auto"/>
          <w:sz w:val="24"/>
          <w:szCs w:val="24"/>
        </w:rPr>
        <w:t>SUJETO OBLIGADO</w:t>
      </w:r>
      <w:bookmarkEnd w:id="28"/>
    </w:p>
    <w:p w14:paraId="47D92A49" w14:textId="77777777" w:rsidR="005E26C5" w:rsidRPr="00E10A0F" w:rsidRDefault="00E93FC1" w:rsidP="005E26C5">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E10A0F">
        <w:rPr>
          <w:rFonts w:ascii="Palatino Linotype" w:eastAsia="Calibri" w:hAnsi="Palatino Linotype" w:cs="Arial"/>
          <w:sz w:val="24"/>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C872AE2" w14:textId="77777777" w:rsidR="005E26C5" w:rsidRPr="00E10A0F" w:rsidRDefault="005E26C5" w:rsidP="005E26C5">
      <w:pPr>
        <w:pStyle w:val="Prrafodelista"/>
        <w:spacing w:before="240" w:after="240" w:line="360" w:lineRule="auto"/>
        <w:ind w:left="0"/>
        <w:jc w:val="both"/>
        <w:rPr>
          <w:rFonts w:ascii="Palatino Linotype" w:eastAsia="Calibri" w:hAnsi="Palatino Linotype" w:cs="Arial"/>
          <w:sz w:val="24"/>
        </w:rPr>
      </w:pPr>
    </w:p>
    <w:p w14:paraId="51850E73" w14:textId="6F1CE943" w:rsidR="00C814E0" w:rsidRPr="00E10A0F" w:rsidRDefault="00F34AC5" w:rsidP="00C814E0">
      <w:pPr>
        <w:pStyle w:val="Prrafodelista"/>
        <w:numPr>
          <w:ilvl w:val="0"/>
          <w:numId w:val="1"/>
        </w:numPr>
        <w:spacing w:before="240" w:after="240" w:line="360" w:lineRule="auto"/>
        <w:ind w:left="0" w:firstLine="0"/>
        <w:jc w:val="both"/>
        <w:rPr>
          <w:rFonts w:ascii="Palatino Linotype" w:hAnsi="Palatino Linotype"/>
          <w:b/>
          <w:i/>
          <w:iCs/>
          <w:color w:val="000000"/>
          <w:sz w:val="24"/>
        </w:rPr>
      </w:pPr>
      <w:r w:rsidRPr="00E10A0F">
        <w:rPr>
          <w:rFonts w:ascii="Palatino Linotype" w:eastAsia="Calibri" w:hAnsi="Palatino Linotype" w:cs="Arial"/>
          <w:sz w:val="24"/>
        </w:rPr>
        <w:t xml:space="preserve">Así, </w:t>
      </w:r>
      <w:r w:rsidR="00EE743E" w:rsidRPr="00E10A0F">
        <w:rPr>
          <w:rFonts w:ascii="Palatino Linotype" w:eastAsia="Calibri" w:hAnsi="Palatino Linotype" w:cs="Arial"/>
          <w:sz w:val="24"/>
        </w:rPr>
        <w:t xml:space="preserve">debemos recapitular que el </w:t>
      </w:r>
      <w:r w:rsidR="00D11F51" w:rsidRPr="00E10A0F">
        <w:rPr>
          <w:rFonts w:ascii="Palatino Linotype" w:eastAsia="Calibri" w:hAnsi="Palatino Linotype" w:cs="Arial"/>
          <w:b/>
          <w:bCs/>
          <w:sz w:val="24"/>
        </w:rPr>
        <w:t>RECURRENTE</w:t>
      </w:r>
      <w:r w:rsidR="00EE743E" w:rsidRPr="00E10A0F">
        <w:rPr>
          <w:rFonts w:ascii="Palatino Linotype" w:eastAsia="Calibri" w:hAnsi="Palatino Linotype" w:cs="Arial"/>
          <w:sz w:val="24"/>
        </w:rPr>
        <w:t xml:space="preserve"> </w:t>
      </w:r>
      <w:r w:rsidR="00B44969" w:rsidRPr="00E10A0F">
        <w:rPr>
          <w:rFonts w:ascii="Palatino Linotype" w:eastAsia="Calibri" w:hAnsi="Palatino Linotype" w:cs="Arial"/>
          <w:sz w:val="24"/>
        </w:rPr>
        <w:t>solicitó</w:t>
      </w:r>
      <w:r w:rsidR="00944D6A" w:rsidRPr="00E10A0F">
        <w:rPr>
          <w:rFonts w:ascii="Palatino Linotype" w:hAnsi="Palatino Linotype"/>
          <w:sz w:val="24"/>
        </w:rPr>
        <w:t xml:space="preserve"> </w:t>
      </w:r>
      <w:r w:rsidR="00C814E0" w:rsidRPr="00E10A0F">
        <w:rPr>
          <w:rFonts w:ascii="Palatino Linotype" w:hAnsi="Palatino Linotype"/>
          <w:color w:val="000000"/>
          <w:sz w:val="24"/>
        </w:rPr>
        <w:t>de la adquisición de los 50 vehículos patrulla, entregados en el evento entrega de resultados de los 150 días de la administración 2022-2024 del H. Ayuntamiento de Chimalhuacán, lo siguiente:</w:t>
      </w:r>
    </w:p>
    <w:p w14:paraId="78883907" w14:textId="4C6AE12B" w:rsidR="00C814E0" w:rsidRPr="00E10A0F" w:rsidRDefault="00C814E0" w:rsidP="00C814E0">
      <w:pPr>
        <w:pStyle w:val="Prrafodelista"/>
        <w:spacing w:before="240" w:after="240"/>
        <w:ind w:left="567" w:right="539"/>
        <w:jc w:val="both"/>
        <w:rPr>
          <w:rFonts w:ascii="Palatino Linotype" w:hAnsi="Palatino Linotype"/>
          <w:i/>
          <w:color w:val="000000"/>
        </w:rPr>
      </w:pPr>
      <w:r w:rsidRPr="00E10A0F">
        <w:rPr>
          <w:rFonts w:ascii="Palatino Linotype" w:hAnsi="Palatino Linotype"/>
          <w:i/>
          <w:color w:val="000000"/>
        </w:rPr>
        <w:t xml:space="preserve">“a) Diagnóstico de necesidad de compra. </w:t>
      </w:r>
    </w:p>
    <w:p w14:paraId="1D00A6EC" w14:textId="77777777" w:rsidR="00C814E0" w:rsidRPr="00E10A0F" w:rsidRDefault="00C814E0" w:rsidP="00C814E0">
      <w:pPr>
        <w:pStyle w:val="Prrafodelista"/>
        <w:spacing w:before="240" w:after="240"/>
        <w:ind w:left="567" w:right="539"/>
        <w:jc w:val="both"/>
        <w:rPr>
          <w:rFonts w:ascii="Palatino Linotype" w:hAnsi="Palatino Linotype"/>
          <w:i/>
          <w:color w:val="000000"/>
        </w:rPr>
      </w:pPr>
      <w:r w:rsidRPr="00E10A0F">
        <w:rPr>
          <w:rFonts w:ascii="Palatino Linotype" w:hAnsi="Palatino Linotype"/>
          <w:i/>
          <w:color w:val="000000"/>
        </w:rPr>
        <w:t xml:space="preserve">b) El programa anual de adquisiciones. </w:t>
      </w:r>
    </w:p>
    <w:p w14:paraId="3D107C6F" w14:textId="77777777" w:rsidR="00C814E0" w:rsidRPr="00E10A0F" w:rsidRDefault="00C814E0" w:rsidP="00C814E0">
      <w:pPr>
        <w:pStyle w:val="Prrafodelista"/>
        <w:spacing w:before="240" w:after="240"/>
        <w:ind w:left="567" w:right="539"/>
        <w:jc w:val="both"/>
        <w:rPr>
          <w:rFonts w:ascii="Palatino Linotype" w:hAnsi="Palatino Linotype"/>
          <w:i/>
          <w:color w:val="000000"/>
        </w:rPr>
      </w:pPr>
      <w:r w:rsidRPr="00E10A0F">
        <w:rPr>
          <w:rFonts w:ascii="Palatino Linotype" w:hAnsi="Palatino Linotype"/>
          <w:i/>
          <w:color w:val="000000"/>
        </w:rPr>
        <w:t xml:space="preserve">c) El estudio o investigación de mercado </w:t>
      </w:r>
    </w:p>
    <w:p w14:paraId="3C8279DA" w14:textId="77777777" w:rsidR="00C814E0" w:rsidRPr="00E10A0F" w:rsidRDefault="00C814E0" w:rsidP="00C814E0">
      <w:pPr>
        <w:pStyle w:val="Prrafodelista"/>
        <w:spacing w:before="240" w:after="240"/>
        <w:ind w:left="567" w:right="539"/>
        <w:jc w:val="both"/>
        <w:rPr>
          <w:rFonts w:ascii="Palatino Linotype" w:hAnsi="Palatino Linotype"/>
          <w:i/>
          <w:color w:val="000000"/>
        </w:rPr>
      </w:pPr>
      <w:r w:rsidRPr="00E10A0F">
        <w:rPr>
          <w:rFonts w:ascii="Palatino Linotype" w:hAnsi="Palatino Linotype"/>
          <w:i/>
          <w:color w:val="000000"/>
        </w:rPr>
        <w:t xml:space="preserve">d) La determinación de precio para la evaluación de las propuestas. </w:t>
      </w:r>
    </w:p>
    <w:p w14:paraId="74897DA1" w14:textId="77777777" w:rsidR="00C814E0" w:rsidRPr="00E10A0F" w:rsidRDefault="00C814E0" w:rsidP="00C814E0">
      <w:pPr>
        <w:pStyle w:val="Prrafodelista"/>
        <w:spacing w:before="240" w:after="240"/>
        <w:ind w:left="567" w:right="539"/>
        <w:jc w:val="both"/>
        <w:rPr>
          <w:rFonts w:ascii="Palatino Linotype" w:hAnsi="Palatino Linotype"/>
          <w:i/>
          <w:color w:val="000000"/>
        </w:rPr>
      </w:pPr>
      <w:r w:rsidRPr="00E10A0F">
        <w:rPr>
          <w:rFonts w:ascii="Palatino Linotype" w:hAnsi="Palatino Linotype"/>
          <w:i/>
          <w:color w:val="000000"/>
        </w:rPr>
        <w:t xml:space="preserve">e) Modalidad de contratación, en caso de que sea un proceso básico de contratación, es decir licitación pública: solicitó documentación de la misma de soporte que se haya realizado cada paso conforme a la ley. En caso de que sea una contratación a licitación pública, solicitó la justificación y registro del caso de excepción. </w:t>
      </w:r>
    </w:p>
    <w:p w14:paraId="6D9A4EE7" w14:textId="63545DCE" w:rsidR="00C814E0" w:rsidRPr="00E10A0F" w:rsidRDefault="00C814E0" w:rsidP="00C814E0">
      <w:pPr>
        <w:pStyle w:val="Prrafodelista"/>
        <w:spacing w:before="240" w:after="240"/>
        <w:ind w:left="567" w:right="539"/>
        <w:jc w:val="both"/>
        <w:rPr>
          <w:rFonts w:ascii="Palatino Linotype" w:hAnsi="Palatino Linotype"/>
          <w:i/>
          <w:color w:val="000000"/>
        </w:rPr>
      </w:pPr>
      <w:r w:rsidRPr="00E10A0F">
        <w:rPr>
          <w:rFonts w:ascii="Palatino Linotype" w:hAnsi="Palatino Linotype"/>
          <w:i/>
          <w:color w:val="000000"/>
        </w:rPr>
        <w:t>f) Por último, del fallo solicitó la descripción en cuanto a la unidad adquirida, cantidad, costo unitario e importe y copia simple de factura por el moto total que se pagó por las unidades.”</w:t>
      </w:r>
    </w:p>
    <w:p w14:paraId="369F923C" w14:textId="77777777" w:rsidR="00C814E0" w:rsidRPr="00E10A0F" w:rsidRDefault="00C814E0" w:rsidP="00C814E0">
      <w:pPr>
        <w:pStyle w:val="Prrafodelista"/>
        <w:spacing w:before="240" w:after="240"/>
        <w:ind w:left="567" w:right="539"/>
        <w:jc w:val="both"/>
        <w:rPr>
          <w:rFonts w:ascii="Palatino Linotype" w:hAnsi="Palatino Linotype"/>
          <w:color w:val="000000"/>
          <w:sz w:val="24"/>
        </w:rPr>
      </w:pPr>
    </w:p>
    <w:p w14:paraId="5B1228CA" w14:textId="11269225" w:rsidR="00C814E0" w:rsidRPr="00E10A0F" w:rsidRDefault="009C4F8B" w:rsidP="00E10A0F">
      <w:pPr>
        <w:pStyle w:val="Prrafodelista"/>
        <w:numPr>
          <w:ilvl w:val="0"/>
          <w:numId w:val="1"/>
        </w:numPr>
        <w:tabs>
          <w:tab w:val="left" w:pos="426"/>
        </w:tabs>
        <w:spacing w:before="240" w:after="240" w:line="360" w:lineRule="auto"/>
        <w:ind w:left="0" w:right="48" w:firstLine="0"/>
        <w:jc w:val="both"/>
        <w:rPr>
          <w:rFonts w:ascii="Palatino Linotype" w:eastAsia="MS Mincho" w:hAnsi="Palatino Linotype" w:cs="Arial"/>
          <w:b/>
          <w:iCs/>
          <w:sz w:val="24"/>
          <w:lang w:val="es-ES_tradnl" w:eastAsia="es-ES"/>
        </w:rPr>
      </w:pPr>
      <w:r w:rsidRPr="00E10A0F">
        <w:rPr>
          <w:rFonts w:ascii="Palatino Linotype" w:hAnsi="Palatino Linotype"/>
          <w:iCs/>
          <w:color w:val="000000"/>
          <w:sz w:val="24"/>
        </w:rPr>
        <w:t xml:space="preserve">En </w:t>
      </w:r>
      <w:r w:rsidR="00981445" w:rsidRPr="00E10A0F">
        <w:rPr>
          <w:rFonts w:ascii="Palatino Linotype" w:hAnsi="Palatino Linotype"/>
          <w:iCs/>
          <w:color w:val="000000"/>
          <w:sz w:val="24"/>
        </w:rPr>
        <w:t xml:space="preserve">respuesta, </w:t>
      </w:r>
      <w:r w:rsidR="00C814E0" w:rsidRPr="00E10A0F">
        <w:rPr>
          <w:rFonts w:ascii="Palatino Linotype" w:hAnsi="Palatino Linotype"/>
          <w:iCs/>
          <w:color w:val="000000"/>
          <w:sz w:val="24"/>
        </w:rPr>
        <w:t xml:space="preserve">el </w:t>
      </w:r>
      <w:r w:rsidR="00C814E0" w:rsidRPr="00E10A0F">
        <w:rPr>
          <w:rFonts w:ascii="Palatino Linotype" w:hAnsi="Palatino Linotype"/>
          <w:b/>
          <w:bCs/>
          <w:iCs/>
          <w:color w:val="000000"/>
          <w:sz w:val="24"/>
        </w:rPr>
        <w:t>SUJETO OBLIGADO</w:t>
      </w:r>
      <w:r w:rsidR="00C814E0" w:rsidRPr="00E10A0F">
        <w:rPr>
          <w:rFonts w:ascii="Palatino Linotype" w:hAnsi="Palatino Linotype"/>
          <w:iCs/>
          <w:color w:val="000000"/>
          <w:sz w:val="24"/>
        </w:rPr>
        <w:t xml:space="preserve"> por medio de la Titular de la Unidad de transparencia, informó que, </w:t>
      </w:r>
      <w:r w:rsidR="00C814E0" w:rsidRPr="00E10A0F">
        <w:rPr>
          <w:rFonts w:ascii="Palatino Linotype" w:hAnsi="Palatino Linotype"/>
          <w:color w:val="000000"/>
          <w:sz w:val="24"/>
        </w:rPr>
        <w:t xml:space="preserve">de la búsqueda realizada en los expedientes correspondientes, no existe registro en las documentales del ejercicio fiscal 2022 sobre </w:t>
      </w:r>
      <w:r w:rsidR="00C814E0" w:rsidRPr="00E10A0F">
        <w:rPr>
          <w:rFonts w:ascii="Palatino Linotype" w:hAnsi="Palatino Linotype"/>
          <w:color w:val="000000"/>
          <w:sz w:val="24"/>
        </w:rPr>
        <w:lastRenderedPageBreak/>
        <w:t xml:space="preserve">procedimientos de licitación referentes a la adquisición de 50 vehículos patrullas, por lo que no puede entregar la información en los términos que fue solicitada en los incisos a), c), d),e) y f). Referente al inciso b), señaló que la información se encuentra disponible para su consulta en </w:t>
      </w:r>
      <w:hyperlink r:id="rId11" w:history="1">
        <w:r w:rsidR="00C814E0" w:rsidRPr="00E10A0F">
          <w:rPr>
            <w:rStyle w:val="Hipervnculo"/>
            <w:rFonts w:ascii="Palatino Linotype" w:hAnsi="Palatino Linotype"/>
            <w:sz w:val="24"/>
          </w:rPr>
          <w:t>https://compramex.edomex.gob.mx</w:t>
        </w:r>
      </w:hyperlink>
      <w:r w:rsidR="00C814E0" w:rsidRPr="00E10A0F">
        <w:rPr>
          <w:rFonts w:ascii="Palatino Linotype" w:hAnsi="Palatino Linotype"/>
          <w:color w:val="000000"/>
          <w:sz w:val="24"/>
        </w:rPr>
        <w:t>.</w:t>
      </w:r>
    </w:p>
    <w:p w14:paraId="42AC75DD" w14:textId="77777777" w:rsidR="005E26C5" w:rsidRPr="00E10A0F" w:rsidRDefault="005E26C5" w:rsidP="00944D6A">
      <w:pPr>
        <w:pStyle w:val="Prrafodelista"/>
        <w:spacing w:before="240" w:after="240"/>
        <w:ind w:left="0" w:right="48"/>
        <w:rPr>
          <w:rFonts w:ascii="Palatino Linotype" w:eastAsia="MS Mincho" w:hAnsi="Palatino Linotype" w:cs="Arial"/>
          <w:iCs/>
          <w:sz w:val="24"/>
          <w:lang w:val="es-ES_tradnl" w:eastAsia="es-ES"/>
        </w:rPr>
      </w:pPr>
    </w:p>
    <w:p w14:paraId="4639983B" w14:textId="42542772" w:rsidR="00944D6A" w:rsidRPr="00E10A0F" w:rsidRDefault="00454DA5" w:rsidP="00454DA5">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E10A0F">
        <w:rPr>
          <w:rFonts w:ascii="Palatino Linotype" w:hAnsi="Palatino Linotype"/>
          <w:sz w:val="24"/>
        </w:rPr>
        <w:t>Posteriormente</w:t>
      </w:r>
      <w:r w:rsidR="009C4F8B" w:rsidRPr="00E10A0F">
        <w:rPr>
          <w:rFonts w:ascii="Palatino Linotype" w:hAnsi="Palatino Linotype"/>
          <w:sz w:val="24"/>
        </w:rPr>
        <w:t>, el</w:t>
      </w:r>
      <w:r w:rsidR="009C4F8B" w:rsidRPr="00E10A0F">
        <w:rPr>
          <w:rFonts w:ascii="Palatino Linotype" w:hAnsi="Palatino Linotype"/>
          <w:b/>
          <w:bCs/>
          <w:sz w:val="24"/>
        </w:rPr>
        <w:t xml:space="preserve"> </w:t>
      </w:r>
      <w:r w:rsidR="00D11F51" w:rsidRPr="00E10A0F">
        <w:rPr>
          <w:rFonts w:ascii="Palatino Linotype" w:hAnsi="Palatino Linotype"/>
          <w:b/>
          <w:bCs/>
          <w:sz w:val="24"/>
        </w:rPr>
        <w:t>RECURRENTE</w:t>
      </w:r>
      <w:r w:rsidR="009C4F8B" w:rsidRPr="00E10A0F">
        <w:rPr>
          <w:rFonts w:ascii="Palatino Linotype" w:hAnsi="Palatino Linotype"/>
          <w:sz w:val="24"/>
        </w:rPr>
        <w:t xml:space="preserve"> interpuso recurso de revisión</w:t>
      </w:r>
      <w:r w:rsidR="00944D6A" w:rsidRPr="00E10A0F">
        <w:rPr>
          <w:rFonts w:ascii="Palatino Linotype" w:hAnsi="Palatino Linotype"/>
          <w:sz w:val="24"/>
        </w:rPr>
        <w:t>,</w:t>
      </w:r>
      <w:r w:rsidR="009C4F8B" w:rsidRPr="00E10A0F">
        <w:rPr>
          <w:rFonts w:ascii="Palatino Linotype" w:hAnsi="Palatino Linotype"/>
          <w:sz w:val="24"/>
        </w:rPr>
        <w:t xml:space="preserve"> </w:t>
      </w:r>
      <w:bookmarkStart w:id="29" w:name="_Toc70625058"/>
      <w:bookmarkStart w:id="30" w:name="_Toc94119618"/>
      <w:r w:rsidR="00981445" w:rsidRPr="00E10A0F">
        <w:rPr>
          <w:rFonts w:ascii="Palatino Linotype" w:hAnsi="Palatino Linotype"/>
          <w:sz w:val="24"/>
        </w:rPr>
        <w:t>mediante el cual</w:t>
      </w:r>
      <w:r w:rsidR="00944D6A" w:rsidRPr="00E10A0F">
        <w:rPr>
          <w:rFonts w:ascii="Palatino Linotype" w:hAnsi="Palatino Linotype"/>
          <w:sz w:val="24"/>
        </w:rPr>
        <w:t>,</w:t>
      </w:r>
      <w:r w:rsidR="00981445" w:rsidRPr="00E10A0F">
        <w:rPr>
          <w:rFonts w:ascii="Palatino Linotype" w:hAnsi="Palatino Linotype"/>
          <w:sz w:val="24"/>
        </w:rPr>
        <w:t xml:space="preserve"> </w:t>
      </w:r>
      <w:r w:rsidR="00944D6A" w:rsidRPr="00E10A0F">
        <w:rPr>
          <w:rFonts w:ascii="Palatino Linotype" w:hAnsi="Palatino Linotype"/>
          <w:sz w:val="24"/>
        </w:rPr>
        <w:t xml:space="preserve">refirió </w:t>
      </w:r>
      <w:r w:rsidR="00C814E0" w:rsidRPr="00E10A0F">
        <w:rPr>
          <w:rFonts w:ascii="Palatino Linotype" w:hAnsi="Palatino Linotype"/>
          <w:sz w:val="24"/>
        </w:rPr>
        <w:t>la negativa de la información solicitada.</w:t>
      </w:r>
    </w:p>
    <w:p w14:paraId="54FA9C6E" w14:textId="77777777" w:rsidR="00C814E0" w:rsidRPr="00E10A0F" w:rsidRDefault="00C814E0" w:rsidP="00C814E0">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317A1DB3" w14:textId="153FFC87" w:rsidR="00C814E0" w:rsidRPr="00E10A0F" w:rsidRDefault="00C814E0" w:rsidP="00430A2C">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E10A0F">
        <w:rPr>
          <w:rFonts w:ascii="Palatino Linotype" w:eastAsia="MS Mincho" w:hAnsi="Palatino Linotype" w:cs="Arial"/>
          <w:bCs/>
          <w:sz w:val="24"/>
          <w:lang w:val="es-ES_tradnl" w:eastAsia="es-ES"/>
        </w:rPr>
        <w:t xml:space="preserve">Expuesto lo anterior, es necesario señalar </w:t>
      </w:r>
      <w:r w:rsidRPr="00E10A0F">
        <w:rPr>
          <w:rFonts w:ascii="Palatino Linotype" w:eastAsia="Palatino Linotype" w:hAnsi="Palatino Linotype" w:cs="Palatino Linotype"/>
          <w:bCs/>
          <w:sz w:val="24"/>
        </w:rPr>
        <w:t>que la solicitud de información no fue turnada a todas las áreas que de acuerdo a sus funciones, competencias o atribuciones pudieran contar con lo requerido, pues fue contestada por el Titular de la Unidad de Transparencia, por lo que, en este contexto no se puede garantizar la búsqueda exhaustiva de la información.</w:t>
      </w:r>
    </w:p>
    <w:p w14:paraId="7ACAA56B" w14:textId="77777777" w:rsidR="00C814E0" w:rsidRPr="00E10A0F" w:rsidRDefault="00C814E0" w:rsidP="00C814E0">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18E73700" w14:textId="53E25F0A" w:rsidR="00C814E0" w:rsidRPr="00E10A0F" w:rsidRDefault="00C814E0" w:rsidP="00E10A0F">
      <w:pPr>
        <w:pStyle w:val="Prrafodelista"/>
        <w:numPr>
          <w:ilvl w:val="0"/>
          <w:numId w:val="1"/>
        </w:numPr>
        <w:spacing w:line="360" w:lineRule="auto"/>
        <w:ind w:left="0" w:firstLine="0"/>
        <w:jc w:val="both"/>
        <w:rPr>
          <w:rFonts w:ascii="Palatino Linotype" w:eastAsia="MS Mincho" w:hAnsi="Palatino Linotype" w:cs="Arial"/>
          <w:sz w:val="24"/>
          <w:lang w:val="es-ES_tradnl"/>
        </w:rPr>
      </w:pPr>
      <w:r w:rsidRPr="00E10A0F">
        <w:rPr>
          <w:rFonts w:ascii="Palatino Linotype" w:eastAsia="MS Mincho" w:hAnsi="Palatino Linotype" w:cs="Arial"/>
          <w:bCs/>
          <w:sz w:val="24"/>
          <w:lang w:val="es-ES_tradnl" w:eastAsia="es-ES"/>
        </w:rPr>
        <w:t xml:space="preserve">En este sentido, </w:t>
      </w:r>
      <w:r w:rsidRPr="00E10A0F">
        <w:rPr>
          <w:rFonts w:ascii="Palatino Linotype" w:eastAsia="MS Mincho" w:hAnsi="Palatino Linotype" w:cs="Arial"/>
          <w:sz w:val="24"/>
          <w:lang w:val="es-ES_tradnl"/>
        </w:rPr>
        <w:t xml:space="preserve">se traer en contexto el artículo 162 de la Ley de Transparencia y Acceso a la Información Pública del Estado de México establece que para atender una solicitud de acceso a la información, la Unidad de Transparencia debe turnar el requerimiento a todas las áreas que pudieran haber generado o poseer la información requerida para efectos de que realicen una búsqueda exhaustiva en sus archivos que permita localizar los documentos existentes y generados previamente al momento en que fuera formulada la solicitud, para efectos de su entrega al particular, lo que implica un procedimiento de gestión documental según lo regulado por las disposiciones legales y reglamentarias aplicables. Lo anterior no equivale a la práctica de una investigación, en los términos señalados por el artículo 12 del mismo ordenamiento jurídico ya que dicha hipótesis normativa implica analizar y extraer </w:t>
      </w:r>
      <w:r w:rsidRPr="00E10A0F">
        <w:rPr>
          <w:rFonts w:ascii="Palatino Linotype" w:eastAsia="MS Mincho" w:hAnsi="Palatino Linotype" w:cs="Arial"/>
          <w:sz w:val="24"/>
          <w:lang w:val="es-ES_tradnl"/>
        </w:rPr>
        <w:lastRenderedPageBreak/>
        <w:t>información a partir de la realidad misma o del contenido de diversos documentos para someterla a un proceso de actividades intelectuales y experimentales de modo sistemático con el propósito de aumentar los conocimientos sobre una determinada materia, los cuales se hacen constar en un nuevo documento que se genera como consecuencia de la investigación practicada.</w:t>
      </w:r>
    </w:p>
    <w:p w14:paraId="1B00552B" w14:textId="77777777" w:rsidR="00C814E0" w:rsidRPr="00E10A0F" w:rsidRDefault="00C814E0" w:rsidP="00C814E0">
      <w:pPr>
        <w:pStyle w:val="Prrafodelista"/>
        <w:spacing w:line="360" w:lineRule="auto"/>
        <w:ind w:left="0"/>
        <w:jc w:val="both"/>
        <w:rPr>
          <w:rFonts w:ascii="Palatino Linotype" w:eastAsia="MS Mincho" w:hAnsi="Palatino Linotype" w:cs="Arial"/>
          <w:sz w:val="24"/>
          <w:lang w:val="es-ES_tradnl"/>
        </w:rPr>
      </w:pPr>
    </w:p>
    <w:p w14:paraId="363CA85B" w14:textId="7935AB7A" w:rsidR="00C814E0" w:rsidRPr="00E10A0F" w:rsidRDefault="00C814E0" w:rsidP="00E10A0F">
      <w:pPr>
        <w:pStyle w:val="Prrafodelista"/>
        <w:numPr>
          <w:ilvl w:val="0"/>
          <w:numId w:val="1"/>
        </w:numPr>
        <w:spacing w:line="360" w:lineRule="auto"/>
        <w:ind w:left="0" w:firstLine="0"/>
        <w:jc w:val="both"/>
        <w:rPr>
          <w:rFonts w:ascii="Palatino Linotype" w:eastAsia="MS Mincho" w:hAnsi="Palatino Linotype" w:cs="Arial"/>
          <w:sz w:val="24"/>
          <w:lang w:val="es-ES_tradnl"/>
        </w:rPr>
      </w:pPr>
      <w:r w:rsidRPr="00E10A0F">
        <w:rPr>
          <w:rFonts w:ascii="Palatino Linotype" w:hAnsi="Palatino Linotype"/>
          <w:sz w:val="24"/>
        </w:rPr>
        <w:t xml:space="preserve">Robustece </w:t>
      </w:r>
      <w:r w:rsidRPr="00E10A0F">
        <w:rPr>
          <w:rFonts w:ascii="Palatino Linotype" w:eastAsia="MS Mincho" w:hAnsi="Palatino Linotype" w:cs="Arial"/>
          <w:sz w:val="24"/>
          <w:lang w:val="es-ES_tradnl"/>
        </w:rPr>
        <w:t xml:space="preserve">lo anteriormente expuesto el artículo 162 de la </w:t>
      </w:r>
      <w:r w:rsidRPr="00E10A0F">
        <w:rPr>
          <w:rFonts w:ascii="Palatino Linotype" w:eastAsia="MS Mincho" w:hAnsi="Palatino Linotype"/>
          <w:b/>
          <w:color w:val="000000"/>
          <w:sz w:val="24"/>
          <w:lang w:val="es-ES_tradnl"/>
        </w:rPr>
        <w:t xml:space="preserve">Ley de Transparencia y Acceso a la Información Pública del Estado de México y Municipios, </w:t>
      </w:r>
      <w:r w:rsidRPr="00E10A0F">
        <w:rPr>
          <w:rFonts w:ascii="Palatino Linotype" w:eastAsia="MS Mincho" w:hAnsi="Palatino Linotype"/>
          <w:color w:val="000000"/>
          <w:sz w:val="24"/>
          <w:lang w:val="es-ES_tradnl"/>
        </w:rPr>
        <w:t>que a la letra dispone:</w:t>
      </w:r>
    </w:p>
    <w:p w14:paraId="76D0112F" w14:textId="73E28A10" w:rsidR="00C814E0" w:rsidRPr="00E10A0F" w:rsidRDefault="00C814E0" w:rsidP="00C814E0">
      <w:pPr>
        <w:pStyle w:val="Prrafodelista"/>
        <w:spacing w:before="240" w:after="240"/>
        <w:ind w:left="567" w:right="539"/>
        <w:jc w:val="both"/>
        <w:rPr>
          <w:rFonts w:ascii="Palatino Linotype" w:eastAsia="MS Mincho" w:hAnsi="Palatino Linotype"/>
          <w:i/>
          <w:lang w:val="es-ES_tradnl"/>
        </w:rPr>
      </w:pPr>
      <w:r w:rsidRPr="00E10A0F">
        <w:rPr>
          <w:rFonts w:ascii="Palatino Linotype" w:eastAsia="MS Mincho" w:hAnsi="Palatino Linotype"/>
          <w:b/>
          <w:i/>
        </w:rPr>
        <w:t>“</w:t>
      </w:r>
      <w:r w:rsidRPr="00E10A0F">
        <w:rPr>
          <w:rFonts w:ascii="Palatino Linotype" w:eastAsia="MS Mincho" w:hAnsi="Palatino Linotype"/>
          <w:b/>
          <w:i/>
          <w:lang w:val="es-ES_tradnl"/>
        </w:rPr>
        <w:t>Artículo 162.</w:t>
      </w:r>
      <w:r w:rsidRPr="00E10A0F">
        <w:rPr>
          <w:rFonts w:ascii="Palatino Linotype" w:eastAsia="MS Mincho" w:hAnsi="Palatino Linotype"/>
          <w:i/>
          <w:lang w:val="es-ES_tradnl"/>
        </w:rPr>
        <w:t xml:space="preserve"> Las unidades de transparencia deberán garantizar que las solicitudes se </w:t>
      </w:r>
      <w:r w:rsidRPr="00E10A0F">
        <w:rPr>
          <w:rFonts w:ascii="Palatino Linotype" w:eastAsia="MS Mincho" w:hAnsi="Palatino Linotype"/>
          <w:b/>
          <w:i/>
          <w:lang w:val="es-ES_tradnl"/>
        </w:rPr>
        <w:t>turnen a todas las Áreas competentes</w:t>
      </w:r>
      <w:r w:rsidRPr="00E10A0F">
        <w:rPr>
          <w:rFonts w:ascii="Palatino Linotype" w:eastAsia="MS Mincho" w:hAnsi="Palatino Linotype"/>
          <w:i/>
          <w:lang w:val="es-ES_tradnl"/>
        </w:rPr>
        <w:t xml:space="preserve"> que cuenten con la información o deban tenerla de acuerdo a sus facultades, competencias y funciones, con el objeto de que realicen una búsqueda exhaustiva y razonable de la información solicitada.”</w:t>
      </w:r>
    </w:p>
    <w:p w14:paraId="54D7834B" w14:textId="77777777" w:rsidR="00C814E0" w:rsidRPr="00E10A0F" w:rsidRDefault="00C814E0" w:rsidP="00C814E0">
      <w:pPr>
        <w:pStyle w:val="Prrafodelista"/>
        <w:spacing w:before="240" w:after="240"/>
        <w:ind w:left="567" w:right="539"/>
        <w:jc w:val="both"/>
        <w:rPr>
          <w:rFonts w:ascii="Palatino Linotype" w:eastAsia="MS Mincho" w:hAnsi="Palatino Linotype"/>
          <w:sz w:val="24"/>
          <w:lang w:val="es-ES_tradnl"/>
        </w:rPr>
      </w:pPr>
    </w:p>
    <w:p w14:paraId="00A4BA6B" w14:textId="55F6A0E4" w:rsidR="00C814E0" w:rsidRPr="00E10A0F" w:rsidRDefault="00C814E0" w:rsidP="00C814E0">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E10A0F">
        <w:rPr>
          <w:rFonts w:ascii="Palatino Linotype" w:hAnsi="Palatino Linotype"/>
          <w:iCs/>
          <w:sz w:val="24"/>
        </w:rPr>
        <w:t xml:space="preserve">Así, </w:t>
      </w:r>
      <w:r w:rsidRPr="00E10A0F">
        <w:rPr>
          <w:rFonts w:ascii="Palatino Linotype" w:eastAsia="MS Mincho" w:hAnsi="Palatino Linotype" w:cs="Arial"/>
          <w:sz w:val="24"/>
          <w:lang w:val="es-ES_tradnl"/>
        </w:rPr>
        <w:t xml:space="preserve">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w:t>
      </w:r>
      <w:r w:rsidRPr="00E10A0F">
        <w:rPr>
          <w:rFonts w:ascii="Palatino Linotype" w:eastAsia="MS Mincho" w:hAnsi="Palatino Linotype" w:cs="Arial"/>
          <w:b/>
          <w:sz w:val="24"/>
          <w:lang w:val="es-ES_tradnl"/>
        </w:rPr>
        <w:t>con el objeto de que realicen una búsqueda exhaustiva y razonable de la información solicitada</w:t>
      </w:r>
      <w:r w:rsidRPr="00E10A0F">
        <w:rPr>
          <w:rFonts w:ascii="Palatino Linotype" w:eastAsia="MS Mincho" w:hAnsi="Palatino Linotype" w:cs="Arial"/>
          <w:sz w:val="24"/>
          <w:lang w:val="es-ES_tradnl"/>
        </w:rPr>
        <w:t>, según se asienta en el artículo 162 de la ley citada.</w:t>
      </w:r>
    </w:p>
    <w:p w14:paraId="452DD37A" w14:textId="77777777" w:rsidR="00C814E0" w:rsidRPr="00E10A0F" w:rsidRDefault="00C814E0" w:rsidP="00C814E0">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4A9052FE" w14:textId="71557BCE" w:rsidR="00C814E0" w:rsidRPr="00E10A0F" w:rsidRDefault="00430A2C" w:rsidP="00183C58">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E10A0F">
        <w:rPr>
          <w:rFonts w:ascii="Palatino Linotype" w:eastAsia="MS Mincho" w:hAnsi="Palatino Linotype" w:cs="Arial"/>
          <w:bCs/>
          <w:sz w:val="24"/>
          <w:lang w:val="es-ES_tradnl" w:eastAsia="es-ES"/>
        </w:rPr>
        <w:t xml:space="preserve">Por </w:t>
      </w:r>
      <w:r w:rsidRPr="00E10A0F">
        <w:rPr>
          <w:rFonts w:ascii="Palatino Linotype" w:eastAsia="Calibri" w:hAnsi="Palatino Linotype" w:cs="Tahoma"/>
          <w:color w:val="000000"/>
          <w:sz w:val="24"/>
        </w:rPr>
        <w:t xml:space="preserve">lo </w:t>
      </w:r>
      <w:r w:rsidRPr="00E10A0F">
        <w:rPr>
          <w:rFonts w:ascii="Palatino Linotype" w:eastAsia="MS Mincho" w:hAnsi="Palatino Linotype" w:cs="Arial"/>
          <w:sz w:val="24"/>
          <w:lang w:val="es-ES_tradnl"/>
        </w:rPr>
        <w:t>que, el buscar exhaustivamente en sus archivos, identificar la unidad administrativa que resguarda el documento al que una persona pretende acceder, es practicar una adecuada gestión documental que nos permite localizar el documento, como bien señala el artículo 159 de la Ley de Transparencia.</w:t>
      </w:r>
    </w:p>
    <w:p w14:paraId="746CF607" w14:textId="77E482B8" w:rsidR="00430A2C" w:rsidRPr="00E10A0F" w:rsidRDefault="00430A2C" w:rsidP="003B1806">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E10A0F">
        <w:rPr>
          <w:rFonts w:ascii="Palatino Linotype" w:eastAsia="MS Mincho" w:hAnsi="Palatino Linotype" w:cs="Arial"/>
          <w:bCs/>
          <w:sz w:val="24"/>
          <w:lang w:val="es-ES_tradnl" w:eastAsia="es-ES"/>
        </w:rPr>
        <w:lastRenderedPageBreak/>
        <w:t>En el presente caso, se reitera que</w:t>
      </w:r>
      <w:r w:rsidR="00B27FC7" w:rsidRPr="00E10A0F">
        <w:rPr>
          <w:rFonts w:ascii="Palatino Linotype" w:eastAsia="MS Mincho" w:hAnsi="Palatino Linotype" w:cs="Arial"/>
          <w:bCs/>
          <w:sz w:val="24"/>
          <w:lang w:val="es-ES_tradnl" w:eastAsia="es-ES"/>
        </w:rPr>
        <w:t>,</w:t>
      </w:r>
      <w:r w:rsidRPr="00E10A0F">
        <w:rPr>
          <w:rFonts w:ascii="Palatino Linotype" w:eastAsia="MS Mincho" w:hAnsi="Palatino Linotype" w:cs="Arial"/>
          <w:bCs/>
          <w:sz w:val="24"/>
          <w:lang w:val="es-ES_tradnl" w:eastAsia="es-ES"/>
        </w:rPr>
        <w:t xml:space="preserve"> el Particular desea acceder a información relativa con la adquisición de 50 vehículos patrulla por parte del Ayuntamiento de Chimalhuacán, correlativo a lo anterior, este Órgano Garante localizó el </w:t>
      </w:r>
      <w:r w:rsidRPr="00E10A0F">
        <w:rPr>
          <w:rFonts w:ascii="Palatino Linotype" w:eastAsia="MS Mincho" w:hAnsi="Palatino Linotype" w:cs="Arial"/>
          <w:b/>
          <w:bCs/>
          <w:sz w:val="24"/>
          <w:lang w:val="es-ES_tradnl" w:eastAsia="es-ES"/>
        </w:rPr>
        <w:t xml:space="preserve">“Resumen de la Convocatoria a la licitación Pública Nacional número </w:t>
      </w:r>
      <w:r w:rsidRPr="00E10A0F">
        <w:rPr>
          <w:rFonts w:ascii="Palatino Linotype" w:hAnsi="Palatino Linotype" w:cs="Arial"/>
          <w:b/>
          <w:bCs/>
          <w:color w:val="000000"/>
          <w:sz w:val="24"/>
        </w:rPr>
        <w:t>MCH-CAAIE-LPN-FORTAMUNDF-</w:t>
      </w:r>
      <w:r w:rsidR="00B27FC7" w:rsidRPr="00E10A0F">
        <w:rPr>
          <w:rFonts w:ascii="Palatino Linotype" w:hAnsi="Palatino Linotype" w:cs="Arial"/>
          <w:b/>
          <w:bCs/>
          <w:color w:val="000000"/>
          <w:sz w:val="24"/>
        </w:rPr>
        <w:t xml:space="preserve">001-2022, MODALIDAD PRESENCIAL”, </w:t>
      </w:r>
      <w:r w:rsidRPr="00E10A0F">
        <w:rPr>
          <w:rFonts w:ascii="Palatino Linotype" w:hAnsi="Palatino Linotype" w:cs="Arial"/>
          <w:bCs/>
          <w:color w:val="000000"/>
          <w:sz w:val="24"/>
        </w:rPr>
        <w:t xml:space="preserve">donde se advierte como objeto de licitación el </w:t>
      </w:r>
      <w:r w:rsidR="00696364" w:rsidRPr="00E10A0F">
        <w:rPr>
          <w:rFonts w:ascii="Palatino Linotype" w:hAnsi="Palatino Linotype" w:cs="Arial"/>
          <w:bCs/>
          <w:color w:val="000000"/>
          <w:sz w:val="24"/>
        </w:rPr>
        <w:t>arrendamiento de</w:t>
      </w:r>
      <w:r w:rsidRPr="00E10A0F">
        <w:rPr>
          <w:rFonts w:ascii="Palatino Linotype" w:hAnsi="Palatino Linotype" w:cs="Arial"/>
          <w:bCs/>
          <w:color w:val="000000"/>
          <w:sz w:val="24"/>
        </w:rPr>
        <w:t xml:space="preserve"> 50 Vehículos Pick Up (Patrullas), con Equipo Adicional para Patrullaje. (Consulta: </w:t>
      </w:r>
      <w:hyperlink r:id="rId12" w:history="1">
        <w:r w:rsidRPr="00E10A0F">
          <w:rPr>
            <w:rStyle w:val="Hipervnculo"/>
            <w:rFonts w:ascii="Palatino Linotype" w:hAnsi="Palatino Linotype" w:cs="Arial"/>
            <w:bCs/>
            <w:sz w:val="24"/>
          </w:rPr>
          <w:t>https://dof.gob.mx/nota_detalle_popup.php?codigo=5648794</w:t>
        </w:r>
      </w:hyperlink>
      <w:r w:rsidRPr="00E10A0F">
        <w:rPr>
          <w:rFonts w:ascii="Palatino Linotype" w:hAnsi="Palatino Linotype" w:cs="Arial"/>
          <w:bCs/>
          <w:color w:val="000000"/>
          <w:sz w:val="24"/>
        </w:rPr>
        <w:t xml:space="preserve"> )</w:t>
      </w:r>
    </w:p>
    <w:p w14:paraId="24EB0EAC" w14:textId="54A96C49" w:rsidR="003B1806" w:rsidRPr="00E10A0F" w:rsidRDefault="003B1806" w:rsidP="003B1806">
      <w:pPr>
        <w:jc w:val="center"/>
        <w:rPr>
          <w:rFonts w:ascii="Palatino Linotype" w:eastAsia="MS Mincho" w:hAnsi="Palatino Linotype" w:cs="Arial"/>
          <w:bCs/>
          <w:lang w:val="es-ES_tradnl" w:eastAsia="es-ES"/>
        </w:rPr>
      </w:pPr>
      <w:r w:rsidRPr="00E10A0F">
        <w:rPr>
          <w:rFonts w:ascii="Palatino Linotype" w:eastAsia="MS Mincho" w:hAnsi="Palatino Linotype" w:cs="Arial"/>
          <w:bCs/>
          <w:noProof/>
        </w:rPr>
        <w:drawing>
          <wp:inline distT="0" distB="0" distL="0" distR="0" wp14:anchorId="02AC217B" wp14:editId="58F4C436">
            <wp:extent cx="4802661" cy="2414075"/>
            <wp:effectExtent l="19050" t="19050" r="17145" b="2476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4795" cy="2420174"/>
                    </a:xfrm>
                    <a:prstGeom prst="rect">
                      <a:avLst/>
                    </a:prstGeom>
                    <a:solidFill>
                      <a:schemeClr val="tx1"/>
                    </a:solidFill>
                    <a:ln>
                      <a:solidFill>
                        <a:schemeClr val="tx1"/>
                      </a:solidFill>
                    </a:ln>
                  </pic:spPr>
                </pic:pic>
              </a:graphicData>
            </a:graphic>
          </wp:inline>
        </w:drawing>
      </w:r>
    </w:p>
    <w:p w14:paraId="777B7516" w14:textId="77777777" w:rsidR="00430A2C" w:rsidRPr="00E10A0F" w:rsidRDefault="00430A2C" w:rsidP="00430A2C">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3C2EF45" w14:textId="7183C5E7" w:rsidR="00183C58" w:rsidRPr="00E10A0F" w:rsidRDefault="003B1806" w:rsidP="003B1806">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E10A0F">
        <w:rPr>
          <w:rFonts w:ascii="Palatino Linotype" w:eastAsia="MS Mincho" w:hAnsi="Palatino Linotype" w:cs="Arial"/>
          <w:bCs/>
          <w:sz w:val="24"/>
          <w:lang w:val="es-ES_tradnl" w:eastAsia="es-ES"/>
        </w:rPr>
        <w:t>En este sentido, se advierte la</w:t>
      </w:r>
      <w:r w:rsidR="00183C58" w:rsidRPr="00E10A0F">
        <w:rPr>
          <w:rFonts w:ascii="Palatino Linotype" w:hAnsi="Palatino Linotype"/>
          <w:color w:val="222222"/>
          <w:sz w:val="24"/>
        </w:rPr>
        <w:t xml:space="preserve"> competencia por parte del </w:t>
      </w:r>
      <w:r w:rsidR="00183C58" w:rsidRPr="00E10A0F">
        <w:rPr>
          <w:rFonts w:ascii="Palatino Linotype" w:hAnsi="Palatino Linotype"/>
          <w:b/>
          <w:bCs/>
          <w:color w:val="222222"/>
          <w:sz w:val="24"/>
        </w:rPr>
        <w:t>SUJETO OBLIGADO</w:t>
      </w:r>
      <w:r w:rsidR="00183C58" w:rsidRPr="00E10A0F">
        <w:rPr>
          <w:rFonts w:ascii="Palatino Linotype" w:hAnsi="Palatino Linotype"/>
          <w:color w:val="222222"/>
          <w:sz w:val="24"/>
        </w:rPr>
        <w:t>, para generar, administrar o p</w:t>
      </w:r>
      <w:r w:rsidRPr="00E10A0F">
        <w:rPr>
          <w:rFonts w:ascii="Palatino Linotype" w:hAnsi="Palatino Linotype"/>
          <w:color w:val="222222"/>
          <w:sz w:val="24"/>
        </w:rPr>
        <w:t>oseer lo requerido</w:t>
      </w:r>
    </w:p>
    <w:p w14:paraId="75FF9C47" w14:textId="77777777" w:rsidR="003B1806" w:rsidRPr="00E10A0F" w:rsidRDefault="003B1806" w:rsidP="003B1806">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2B05C476" w14:textId="06FEB4F6" w:rsidR="003B1806" w:rsidRPr="00E10A0F" w:rsidRDefault="003B1806" w:rsidP="00696364">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E10A0F">
        <w:rPr>
          <w:rFonts w:ascii="Palatino Linotype" w:hAnsi="Palatino Linotype"/>
          <w:color w:val="222222"/>
          <w:sz w:val="24"/>
        </w:rPr>
        <w:t>Asimismo, es necesario señalar que, derivado de la naturaleza la información solicitada, de manera enunciativa mas no limitativa, esta podría obrar en los archivos de la Secretaría del Ayuntamiento, la Tesorería Municipal y/o del Comité de Arrendamientos, Adquisiciones de Inmuebles y Enajenaciones.</w:t>
      </w:r>
    </w:p>
    <w:p w14:paraId="1B116816" w14:textId="77777777" w:rsidR="00696364" w:rsidRPr="00E10A0F" w:rsidRDefault="003B1806" w:rsidP="00696364">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E10A0F">
        <w:rPr>
          <w:rFonts w:ascii="Palatino Linotype" w:eastAsia="MS Mincho" w:hAnsi="Palatino Linotype" w:cs="Arial"/>
          <w:bCs/>
          <w:sz w:val="24"/>
          <w:lang w:val="es-ES_tradnl" w:eastAsia="es-ES"/>
        </w:rPr>
        <w:lastRenderedPageBreak/>
        <w:t xml:space="preserve">Correlativo a lo anterior, es necesario señalar que, </w:t>
      </w:r>
      <w:r w:rsidRPr="00E10A0F">
        <w:rPr>
          <w:rFonts w:ascii="Palatino Linotype" w:hAnsi="Palatino Linotype" w:cs="Tahoma"/>
          <w:sz w:val="24"/>
        </w:rPr>
        <w:t xml:space="preserve">los entes administrativos, tienen la </w:t>
      </w:r>
      <w:r w:rsidRPr="00E10A0F">
        <w:rPr>
          <w:rFonts w:ascii="Palatino Linotype" w:hAnsi="Palatino Linotype" w:cs="Tahoma"/>
          <w:sz w:val="24"/>
          <w:lang w:val="es-ES"/>
        </w:rPr>
        <w:t>facultad</w:t>
      </w:r>
      <w:r w:rsidRPr="00E10A0F">
        <w:rPr>
          <w:rFonts w:ascii="Palatino Linotype" w:hAnsi="Palatino Linotype" w:cs="Tahoma"/>
          <w:sz w:val="24"/>
        </w:rPr>
        <w:t xml:space="preserve"> de contratar servicios o adquirir bienes bajo las modalidades de licitación pública, invitación restringida o bien de adjudicación directa y que resultado de dichos procesos se debe suscribir un contrato que permita formalizar la adquisición de bienes o servicios; asimismo y derivado de la voluntad expresa de los contratantes, puede existir constancias que den cuenta tanto de la contratación como del pago en cumplimiento a contraprestaciones pactadas, como lo son los contratos, las facturas, recibos o pólizas.</w:t>
      </w:r>
    </w:p>
    <w:p w14:paraId="0A166202" w14:textId="77777777" w:rsidR="00696364" w:rsidRPr="00E10A0F" w:rsidRDefault="00696364" w:rsidP="00696364">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8C5AF70" w14:textId="05D2C67F" w:rsidR="003B1806" w:rsidRPr="00E10A0F" w:rsidRDefault="003B1806" w:rsidP="00696364">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E10A0F">
        <w:rPr>
          <w:rFonts w:ascii="Palatino Linotype" w:eastAsia="Calibri" w:hAnsi="Palatino Linotype" w:cs="Tahoma"/>
          <w:iCs/>
          <w:sz w:val="24"/>
          <w:lang w:val="es-ES" w:eastAsia="es-ES_tradnl"/>
        </w:rPr>
        <w:t xml:space="preserve">Ahora bien, la documentación que resulta de los procedimientos de adquisición de bienes y </w:t>
      </w:r>
      <w:r w:rsidRPr="00E10A0F">
        <w:rPr>
          <w:rFonts w:ascii="Palatino Linotype" w:hAnsi="Palatino Linotype" w:cs="Tahoma"/>
          <w:sz w:val="24"/>
        </w:rPr>
        <w:t>servicios</w:t>
      </w:r>
      <w:r w:rsidRPr="00E10A0F">
        <w:rPr>
          <w:rFonts w:ascii="Palatino Linotype" w:eastAsia="Calibri" w:hAnsi="Palatino Linotype" w:cs="Tahoma"/>
          <w:iCs/>
          <w:sz w:val="24"/>
          <w:lang w:val="es-ES" w:eastAsia="es-ES_tradnl"/>
        </w:rPr>
        <w:t xml:space="preserve">, configuran información pública que corresponde a las obligaciones de transparencia, en términos del artículo 92, fracción XXIX, de la </w:t>
      </w:r>
      <w:r w:rsidRPr="00E10A0F">
        <w:rPr>
          <w:rFonts w:ascii="Palatino Linotype" w:eastAsia="Calibri" w:hAnsi="Palatino Linotype" w:cs="Tahoma"/>
          <w:bCs/>
          <w:iCs/>
          <w:sz w:val="24"/>
          <w:lang w:val="es-ES" w:eastAsia="en-US"/>
        </w:rPr>
        <w:t>Ley de Transparencia y Acceso a la Información Pública del Estado de México y Municipios</w:t>
      </w:r>
      <w:r w:rsidRPr="00E10A0F">
        <w:rPr>
          <w:rFonts w:ascii="Palatino Linotype" w:eastAsia="Calibri" w:hAnsi="Palatino Linotype" w:cs="Tahoma"/>
          <w:iCs/>
          <w:sz w:val="24"/>
          <w:lang w:val="es-ES" w:eastAsia="es-ES_tradnl"/>
        </w:rPr>
        <w:t>, prevé lo siguiente:</w:t>
      </w:r>
    </w:p>
    <w:p w14:paraId="710131B9" w14:textId="77777777" w:rsidR="003B1806" w:rsidRPr="00E10A0F" w:rsidRDefault="003B1806" w:rsidP="00C3212C">
      <w:pPr>
        <w:autoSpaceDE w:val="0"/>
        <w:autoSpaceDN w:val="0"/>
        <w:adjustRightInd w:val="0"/>
        <w:ind w:left="567" w:right="539"/>
        <w:contextualSpacing/>
        <w:jc w:val="center"/>
        <w:rPr>
          <w:rFonts w:ascii="Palatino Linotype" w:eastAsiaTheme="minorHAnsi" w:hAnsi="Palatino Linotype" w:cs="Bookman Old Style"/>
          <w:i/>
          <w:color w:val="000000"/>
          <w:sz w:val="22"/>
          <w:lang w:eastAsia="en-US"/>
        </w:rPr>
      </w:pPr>
      <w:r w:rsidRPr="00E10A0F">
        <w:rPr>
          <w:rFonts w:ascii="Palatino Linotype" w:eastAsiaTheme="minorHAnsi" w:hAnsi="Palatino Linotype" w:cs="Bookman Old Style"/>
          <w:b/>
          <w:bCs/>
          <w:i/>
          <w:color w:val="000000"/>
          <w:sz w:val="22"/>
          <w:lang w:eastAsia="en-US"/>
        </w:rPr>
        <w:t>Capítulo II</w:t>
      </w:r>
    </w:p>
    <w:p w14:paraId="55DD6C42"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color w:val="000000"/>
          <w:sz w:val="22"/>
          <w:lang w:eastAsia="en-US"/>
        </w:rPr>
      </w:pPr>
      <w:r w:rsidRPr="00E10A0F">
        <w:rPr>
          <w:rFonts w:ascii="Palatino Linotype" w:eastAsiaTheme="minorHAnsi" w:hAnsi="Palatino Linotype" w:cs="Bookman Old Style"/>
          <w:b/>
          <w:bCs/>
          <w:i/>
          <w:color w:val="000000"/>
          <w:sz w:val="22"/>
          <w:lang w:eastAsia="en-US"/>
        </w:rPr>
        <w:t>De las Obligaciones de Transparencia Comunes</w:t>
      </w:r>
    </w:p>
    <w:p w14:paraId="2A8F091A"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color w:val="000000"/>
          <w:sz w:val="22"/>
          <w:lang w:eastAsia="en-US"/>
        </w:rPr>
      </w:pPr>
      <w:r w:rsidRPr="00E10A0F">
        <w:rPr>
          <w:rFonts w:ascii="Palatino Linotype" w:eastAsiaTheme="minorHAnsi" w:hAnsi="Palatino Linotype" w:cs="Bookman Old Style"/>
          <w:b/>
          <w:bCs/>
          <w:i/>
          <w:color w:val="000000"/>
          <w:sz w:val="22"/>
          <w:lang w:eastAsia="en-US"/>
        </w:rPr>
        <w:t xml:space="preserve">Artículo 92. </w:t>
      </w:r>
      <w:r w:rsidRPr="00E10A0F">
        <w:rPr>
          <w:rFonts w:ascii="Palatino Linotype" w:eastAsiaTheme="minorHAnsi" w:hAnsi="Palatino Linotype" w:cs="Bookman Old Style"/>
          <w:i/>
          <w:color w:val="000000"/>
          <w:sz w:val="22"/>
          <w:lang w:eastAsia="en-U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C5CFE37"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color w:val="000000"/>
          <w:sz w:val="22"/>
          <w:lang w:eastAsia="en-US"/>
        </w:rPr>
      </w:pPr>
    </w:p>
    <w:p w14:paraId="269160AB"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color w:val="000000"/>
          <w:sz w:val="22"/>
          <w:lang w:eastAsia="en-US"/>
        </w:rPr>
      </w:pPr>
      <w:r w:rsidRPr="00E10A0F">
        <w:rPr>
          <w:rFonts w:ascii="Palatino Linotype" w:eastAsiaTheme="minorHAnsi" w:hAnsi="Palatino Linotype" w:cs="Bookman Old Style"/>
          <w:i/>
          <w:color w:val="000000"/>
          <w:sz w:val="22"/>
          <w:lang w:eastAsia="en-US"/>
        </w:rPr>
        <w:t>I al XXVIII</w:t>
      </w:r>
    </w:p>
    <w:p w14:paraId="32364E0C"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color w:val="000000"/>
          <w:sz w:val="22"/>
          <w:lang w:eastAsia="en-US"/>
        </w:rPr>
      </w:pPr>
      <w:r w:rsidRPr="00E10A0F">
        <w:rPr>
          <w:rFonts w:ascii="Palatino Linotype" w:eastAsiaTheme="minorHAnsi" w:hAnsi="Palatino Linotype" w:cs="Bookman Old Style"/>
          <w:i/>
          <w:color w:val="000000"/>
          <w:sz w:val="22"/>
          <w:lang w:eastAsia="en-US"/>
        </w:rPr>
        <w:t>…</w:t>
      </w:r>
    </w:p>
    <w:p w14:paraId="685CF89A"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
          <w:bCs/>
          <w:i/>
          <w:sz w:val="22"/>
          <w:lang w:eastAsia="en-US"/>
        </w:rPr>
        <w:t xml:space="preserve">XXIX. </w:t>
      </w:r>
      <w:r w:rsidRPr="00E10A0F">
        <w:rPr>
          <w:rFonts w:ascii="Palatino Linotype" w:eastAsiaTheme="minorHAnsi" w:hAnsi="Palatino Linotype" w:cs="Bookman Old Style"/>
          <w:i/>
          <w:sz w:val="22"/>
          <w:lang w:eastAsia="en-US"/>
        </w:rPr>
        <w:t xml:space="preserve">La información sobre los procesos y resultados sobre procedimientos de adjudicación directa, invitación restringida y licitación de cualquier naturaleza, </w:t>
      </w:r>
      <w:r w:rsidRPr="00E10A0F">
        <w:rPr>
          <w:rFonts w:ascii="Palatino Linotype" w:eastAsiaTheme="minorHAnsi" w:hAnsi="Palatino Linotype" w:cs="Bookman Old Style"/>
          <w:b/>
          <w:i/>
          <w:sz w:val="22"/>
          <w:lang w:eastAsia="en-US"/>
        </w:rPr>
        <w:t>incluyendo la versión pública del expediente respectivo y de los contratos</w:t>
      </w:r>
      <w:r w:rsidRPr="00E10A0F">
        <w:rPr>
          <w:rFonts w:ascii="Palatino Linotype" w:eastAsiaTheme="minorHAnsi" w:hAnsi="Palatino Linotype" w:cs="Bookman Old Style"/>
          <w:i/>
          <w:sz w:val="22"/>
          <w:lang w:eastAsia="en-US"/>
        </w:rPr>
        <w:t xml:space="preserve"> celebrados, que deberán contener, por los menos, lo siguiente: </w:t>
      </w:r>
    </w:p>
    <w:p w14:paraId="51BA0868"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p>
    <w:p w14:paraId="68E15D2A"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b/>
          <w:i/>
          <w:sz w:val="22"/>
          <w:lang w:eastAsia="en-US"/>
        </w:rPr>
      </w:pPr>
      <w:r w:rsidRPr="00E10A0F">
        <w:rPr>
          <w:rFonts w:ascii="Palatino Linotype" w:eastAsiaTheme="minorHAnsi" w:hAnsi="Palatino Linotype" w:cs="Bookman Old Style"/>
          <w:b/>
          <w:bCs/>
          <w:i/>
          <w:sz w:val="22"/>
          <w:lang w:eastAsia="en-US"/>
        </w:rPr>
        <w:t xml:space="preserve">a) </w:t>
      </w:r>
      <w:r w:rsidRPr="00E10A0F">
        <w:rPr>
          <w:rFonts w:ascii="Palatino Linotype" w:eastAsiaTheme="minorHAnsi" w:hAnsi="Palatino Linotype" w:cs="Bookman Old Style"/>
          <w:b/>
          <w:i/>
          <w:sz w:val="22"/>
          <w:lang w:eastAsia="en-US"/>
        </w:rPr>
        <w:t xml:space="preserve">De licitaciones públicas o procedimientos de invitación restringida: </w:t>
      </w:r>
    </w:p>
    <w:p w14:paraId="676E579F"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lastRenderedPageBreak/>
        <w:t xml:space="preserve">1) </w:t>
      </w:r>
      <w:r w:rsidRPr="00E10A0F">
        <w:rPr>
          <w:rFonts w:ascii="Palatino Linotype" w:eastAsiaTheme="minorHAnsi" w:hAnsi="Palatino Linotype" w:cs="Bookman Old Style"/>
          <w:i/>
          <w:sz w:val="22"/>
          <w:lang w:eastAsia="en-US"/>
        </w:rPr>
        <w:t xml:space="preserve">La convocatoria o invitación emitida, así como los fundamentos legales aplicados para llevarla a cabo; </w:t>
      </w:r>
    </w:p>
    <w:p w14:paraId="0F2458B7"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2) </w:t>
      </w:r>
      <w:r w:rsidRPr="00E10A0F">
        <w:rPr>
          <w:rFonts w:ascii="Palatino Linotype" w:eastAsiaTheme="minorHAnsi" w:hAnsi="Palatino Linotype" w:cs="Bookman Old Style"/>
          <w:i/>
          <w:sz w:val="22"/>
          <w:lang w:eastAsia="en-US"/>
        </w:rPr>
        <w:t xml:space="preserve">Los nombres de los participantes o invitados; </w:t>
      </w:r>
    </w:p>
    <w:p w14:paraId="006C11D1"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3) </w:t>
      </w:r>
      <w:r w:rsidRPr="00E10A0F">
        <w:rPr>
          <w:rFonts w:ascii="Palatino Linotype" w:eastAsiaTheme="minorHAnsi" w:hAnsi="Palatino Linotype" w:cs="Bookman Old Style"/>
          <w:i/>
          <w:sz w:val="22"/>
          <w:lang w:eastAsia="en-US"/>
        </w:rPr>
        <w:t xml:space="preserve">El nombre del ganador y las razones que lo justifican; </w:t>
      </w:r>
    </w:p>
    <w:p w14:paraId="4CF42E48"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4) </w:t>
      </w:r>
      <w:r w:rsidRPr="00E10A0F">
        <w:rPr>
          <w:rFonts w:ascii="Palatino Linotype" w:eastAsiaTheme="minorHAnsi" w:hAnsi="Palatino Linotype" w:cs="Bookman Old Style"/>
          <w:i/>
          <w:sz w:val="22"/>
          <w:lang w:eastAsia="en-US"/>
        </w:rPr>
        <w:t xml:space="preserve">El área solicitante y la responsable de su ejecución; </w:t>
      </w:r>
    </w:p>
    <w:p w14:paraId="4EA05234"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5) </w:t>
      </w:r>
      <w:r w:rsidRPr="00E10A0F">
        <w:rPr>
          <w:rFonts w:ascii="Palatino Linotype" w:eastAsiaTheme="minorHAnsi" w:hAnsi="Palatino Linotype" w:cs="Bookman Old Style"/>
          <w:i/>
          <w:sz w:val="22"/>
          <w:lang w:eastAsia="en-US"/>
        </w:rPr>
        <w:t xml:space="preserve">Las convocatorias e invitaciones emitidas; </w:t>
      </w:r>
    </w:p>
    <w:p w14:paraId="777E7638"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6) </w:t>
      </w:r>
      <w:r w:rsidRPr="00E10A0F">
        <w:rPr>
          <w:rFonts w:ascii="Palatino Linotype" w:eastAsiaTheme="minorHAnsi" w:hAnsi="Palatino Linotype" w:cs="Bookman Old Style"/>
          <w:i/>
          <w:sz w:val="22"/>
          <w:lang w:eastAsia="en-US"/>
        </w:rPr>
        <w:t xml:space="preserve">Los dictámenes y fallo de adjudicación; </w:t>
      </w:r>
    </w:p>
    <w:p w14:paraId="498A40AC"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b/>
          <w:i/>
          <w:sz w:val="22"/>
          <w:lang w:eastAsia="en-US"/>
        </w:rPr>
      </w:pPr>
      <w:r w:rsidRPr="00E10A0F">
        <w:rPr>
          <w:rFonts w:ascii="Palatino Linotype" w:eastAsiaTheme="minorHAnsi" w:hAnsi="Palatino Linotype" w:cs="Bookman Old Style"/>
          <w:b/>
          <w:bCs/>
          <w:i/>
          <w:sz w:val="22"/>
          <w:lang w:eastAsia="en-US"/>
        </w:rPr>
        <w:t xml:space="preserve">7) </w:t>
      </w:r>
      <w:r w:rsidRPr="00E10A0F">
        <w:rPr>
          <w:rFonts w:ascii="Palatino Linotype" w:eastAsiaTheme="minorHAnsi" w:hAnsi="Palatino Linotype" w:cs="Bookman Old Style"/>
          <w:b/>
          <w:i/>
          <w:sz w:val="22"/>
          <w:lang w:eastAsia="en-US"/>
        </w:rPr>
        <w:t xml:space="preserve">El contrato y, en su caso, sus anexos; </w:t>
      </w:r>
    </w:p>
    <w:p w14:paraId="57DFE9EA"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8) </w:t>
      </w:r>
      <w:r w:rsidRPr="00E10A0F">
        <w:rPr>
          <w:rFonts w:ascii="Palatino Linotype" w:eastAsiaTheme="minorHAnsi" w:hAnsi="Palatino Linotype" w:cs="Bookman Old Style"/>
          <w:i/>
          <w:sz w:val="22"/>
          <w:lang w:eastAsia="en-US"/>
        </w:rPr>
        <w:t xml:space="preserve">Los mecanismos de vigilancia y supervisión, incluyendo en su caso, los estudios de impacto urbano y ambiental, según corresponda; </w:t>
      </w:r>
    </w:p>
    <w:p w14:paraId="441D9145"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9) </w:t>
      </w:r>
      <w:r w:rsidRPr="00E10A0F">
        <w:rPr>
          <w:rFonts w:ascii="Palatino Linotype" w:eastAsiaTheme="minorHAnsi" w:hAnsi="Palatino Linotype" w:cs="Bookman Old Style"/>
          <w:i/>
          <w:sz w:val="22"/>
          <w:lang w:eastAsia="en-US"/>
        </w:rPr>
        <w:t xml:space="preserve">La partida presupuestal, de conformidad con el clasificador por objeto del gasto, en el caso de ser aplicable; </w:t>
      </w:r>
    </w:p>
    <w:p w14:paraId="3D5AE70C"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10) </w:t>
      </w:r>
      <w:r w:rsidRPr="00E10A0F">
        <w:rPr>
          <w:rFonts w:ascii="Palatino Linotype" w:eastAsiaTheme="minorHAnsi" w:hAnsi="Palatino Linotype" w:cs="Bookman Old Style"/>
          <w:i/>
          <w:sz w:val="22"/>
          <w:lang w:eastAsia="en-US"/>
        </w:rPr>
        <w:t xml:space="preserve">Origen de los recursos especificando si son federales, estatales o municipales, así como el tipo de fondo de participación o aportación respectiva; </w:t>
      </w:r>
    </w:p>
    <w:p w14:paraId="635E8F2C"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11) </w:t>
      </w:r>
      <w:r w:rsidRPr="00E10A0F">
        <w:rPr>
          <w:rFonts w:ascii="Palatino Linotype" w:eastAsiaTheme="minorHAnsi" w:hAnsi="Palatino Linotype" w:cs="Bookman Old Style"/>
          <w:i/>
          <w:sz w:val="22"/>
          <w:lang w:eastAsia="en-US"/>
        </w:rPr>
        <w:t xml:space="preserve">Los convenios modificatorios que, en su caso, sean firmados, precisando el objeto y la fecha de celebración; </w:t>
      </w:r>
    </w:p>
    <w:p w14:paraId="3DA786B1"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12) </w:t>
      </w:r>
      <w:r w:rsidRPr="00E10A0F">
        <w:rPr>
          <w:rFonts w:ascii="Palatino Linotype" w:eastAsiaTheme="minorHAnsi" w:hAnsi="Palatino Linotype" w:cs="Bookman Old Style"/>
          <w:i/>
          <w:sz w:val="22"/>
          <w:lang w:eastAsia="en-US"/>
        </w:rPr>
        <w:t xml:space="preserve">Los informes de avance físico y financiero sobre las obras o servicios contratados; </w:t>
      </w:r>
    </w:p>
    <w:p w14:paraId="5EE709DE"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13) </w:t>
      </w:r>
      <w:r w:rsidRPr="00E10A0F">
        <w:rPr>
          <w:rFonts w:ascii="Palatino Linotype" w:eastAsiaTheme="minorHAnsi" w:hAnsi="Palatino Linotype" w:cs="Bookman Old Style"/>
          <w:i/>
          <w:sz w:val="22"/>
          <w:lang w:eastAsia="en-US"/>
        </w:rPr>
        <w:t xml:space="preserve">El convenio de terminación; y </w:t>
      </w:r>
    </w:p>
    <w:p w14:paraId="6072741F"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14) </w:t>
      </w:r>
      <w:r w:rsidRPr="00E10A0F">
        <w:rPr>
          <w:rFonts w:ascii="Palatino Linotype" w:eastAsiaTheme="minorHAnsi" w:hAnsi="Palatino Linotype" w:cs="Bookman Old Style"/>
          <w:i/>
          <w:sz w:val="22"/>
          <w:lang w:eastAsia="en-US"/>
        </w:rPr>
        <w:t xml:space="preserve">El finiquito. </w:t>
      </w:r>
    </w:p>
    <w:p w14:paraId="21DDA760"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p>
    <w:p w14:paraId="4F6AC6BF"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
          <w:bCs/>
          <w:i/>
          <w:sz w:val="22"/>
          <w:lang w:eastAsia="en-US"/>
        </w:rPr>
        <w:t xml:space="preserve">b) </w:t>
      </w:r>
      <w:r w:rsidRPr="00E10A0F">
        <w:rPr>
          <w:rFonts w:ascii="Palatino Linotype" w:eastAsiaTheme="minorHAnsi" w:hAnsi="Palatino Linotype" w:cs="Bookman Old Style"/>
          <w:b/>
          <w:i/>
          <w:sz w:val="22"/>
          <w:lang w:eastAsia="en-US"/>
        </w:rPr>
        <w:t>De las adjudicaciones directas:</w:t>
      </w:r>
      <w:r w:rsidRPr="00E10A0F">
        <w:rPr>
          <w:rFonts w:ascii="Palatino Linotype" w:eastAsiaTheme="minorHAnsi" w:hAnsi="Palatino Linotype" w:cs="Bookman Old Style"/>
          <w:i/>
          <w:sz w:val="22"/>
          <w:lang w:eastAsia="en-US"/>
        </w:rPr>
        <w:t xml:space="preserve"> </w:t>
      </w:r>
    </w:p>
    <w:p w14:paraId="4E57620E"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p>
    <w:p w14:paraId="095996AB"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1) </w:t>
      </w:r>
      <w:r w:rsidRPr="00E10A0F">
        <w:rPr>
          <w:rFonts w:ascii="Palatino Linotype" w:eastAsiaTheme="minorHAnsi" w:hAnsi="Palatino Linotype" w:cs="Bookman Old Style"/>
          <w:i/>
          <w:sz w:val="22"/>
          <w:lang w:eastAsia="en-US"/>
        </w:rPr>
        <w:t xml:space="preserve">La propuesta enviada por el participante; </w:t>
      </w:r>
    </w:p>
    <w:p w14:paraId="4CF5E0F5"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2) </w:t>
      </w:r>
      <w:r w:rsidRPr="00E10A0F">
        <w:rPr>
          <w:rFonts w:ascii="Palatino Linotype" w:eastAsiaTheme="minorHAnsi" w:hAnsi="Palatino Linotype" w:cs="Bookman Old Style"/>
          <w:i/>
          <w:sz w:val="22"/>
          <w:lang w:eastAsia="en-US"/>
        </w:rPr>
        <w:t xml:space="preserve">Los motivos y fundamentos legales aplicados para llevarla a cabo; </w:t>
      </w:r>
    </w:p>
    <w:p w14:paraId="0FC3F1BF"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3) </w:t>
      </w:r>
      <w:r w:rsidRPr="00E10A0F">
        <w:rPr>
          <w:rFonts w:ascii="Palatino Linotype" w:eastAsiaTheme="minorHAnsi" w:hAnsi="Palatino Linotype" w:cs="Bookman Old Style"/>
          <w:i/>
          <w:sz w:val="22"/>
          <w:lang w:eastAsia="en-US"/>
        </w:rPr>
        <w:t xml:space="preserve">La autorización del ejercicio de la opción; </w:t>
      </w:r>
    </w:p>
    <w:p w14:paraId="6B1DDE96"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4) </w:t>
      </w:r>
      <w:r w:rsidRPr="00E10A0F">
        <w:rPr>
          <w:rFonts w:ascii="Palatino Linotype" w:eastAsiaTheme="minorHAnsi" w:hAnsi="Palatino Linotype" w:cs="Bookman Old Style"/>
          <w:i/>
          <w:sz w:val="22"/>
          <w:lang w:eastAsia="en-US"/>
        </w:rPr>
        <w:t xml:space="preserve">En su caso, las cotizaciones consideradas, especificando los nombres de los proveedores y sus montos; </w:t>
      </w:r>
    </w:p>
    <w:p w14:paraId="73F11527"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5) </w:t>
      </w:r>
      <w:r w:rsidRPr="00E10A0F">
        <w:rPr>
          <w:rFonts w:ascii="Palatino Linotype" w:eastAsiaTheme="minorHAnsi" w:hAnsi="Palatino Linotype" w:cs="Bookman Old Style"/>
          <w:i/>
          <w:sz w:val="22"/>
          <w:lang w:eastAsia="en-US"/>
        </w:rPr>
        <w:t xml:space="preserve">El nombre de la persona física o jurídica colectiva adjudicada; </w:t>
      </w:r>
    </w:p>
    <w:p w14:paraId="02C57255"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6) </w:t>
      </w:r>
      <w:r w:rsidRPr="00E10A0F">
        <w:rPr>
          <w:rFonts w:ascii="Palatino Linotype" w:eastAsiaTheme="minorHAnsi" w:hAnsi="Palatino Linotype" w:cs="Bookman Old Style"/>
          <w:i/>
          <w:sz w:val="22"/>
          <w:lang w:eastAsia="en-US"/>
        </w:rPr>
        <w:t xml:space="preserve">La unidad administrativa solicitante y la responsable de su ejecución; </w:t>
      </w:r>
    </w:p>
    <w:p w14:paraId="6BBFCF6A"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7) </w:t>
      </w:r>
      <w:r w:rsidRPr="00E10A0F">
        <w:rPr>
          <w:rFonts w:ascii="Palatino Linotype" w:eastAsiaTheme="minorHAnsi" w:hAnsi="Palatino Linotype" w:cs="Bookman Old Style"/>
          <w:i/>
          <w:sz w:val="22"/>
          <w:lang w:eastAsia="en-US"/>
        </w:rPr>
        <w:t xml:space="preserve">El número, fecha, el monto del contrato y el plazo de entrega o de ejecución de los servicios u obra; </w:t>
      </w:r>
    </w:p>
    <w:p w14:paraId="3884F99D"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8) </w:t>
      </w:r>
      <w:r w:rsidRPr="00E10A0F">
        <w:rPr>
          <w:rFonts w:ascii="Palatino Linotype" w:eastAsiaTheme="minorHAnsi" w:hAnsi="Palatino Linotype" w:cs="Bookman Old Style"/>
          <w:i/>
          <w:sz w:val="22"/>
          <w:lang w:eastAsia="en-US"/>
        </w:rPr>
        <w:t>Los mecanismos de vigilancia y supervisión, incluyendo, en su caso, los estudios de impacto urbano y ambiental, según corresponda;</w:t>
      </w:r>
    </w:p>
    <w:p w14:paraId="6068E05D"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9) </w:t>
      </w:r>
      <w:r w:rsidRPr="00E10A0F">
        <w:rPr>
          <w:rFonts w:ascii="Palatino Linotype" w:eastAsiaTheme="minorHAnsi" w:hAnsi="Palatino Linotype" w:cs="Bookman Old Style"/>
          <w:i/>
          <w:sz w:val="22"/>
          <w:lang w:eastAsia="en-US"/>
        </w:rPr>
        <w:t>Los informes de avance sobre las obras o servicios contratados;</w:t>
      </w:r>
    </w:p>
    <w:p w14:paraId="327431F1"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10) </w:t>
      </w:r>
      <w:r w:rsidRPr="00E10A0F">
        <w:rPr>
          <w:rFonts w:ascii="Palatino Linotype" w:eastAsiaTheme="minorHAnsi" w:hAnsi="Palatino Linotype" w:cs="Bookman Old Style"/>
          <w:i/>
          <w:sz w:val="22"/>
          <w:lang w:eastAsia="en-US"/>
        </w:rPr>
        <w:t>El convenio de terminación; y</w:t>
      </w:r>
    </w:p>
    <w:p w14:paraId="2EACC271"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cs="Bookman Old Style"/>
          <w:i/>
          <w:sz w:val="22"/>
          <w:lang w:eastAsia="en-US"/>
        </w:rPr>
      </w:pPr>
      <w:r w:rsidRPr="00E10A0F">
        <w:rPr>
          <w:rFonts w:ascii="Palatino Linotype" w:eastAsiaTheme="minorHAnsi" w:hAnsi="Palatino Linotype" w:cs="Bookman Old Style"/>
          <w:bCs/>
          <w:i/>
          <w:sz w:val="22"/>
          <w:lang w:eastAsia="en-US"/>
        </w:rPr>
        <w:t xml:space="preserve">11) </w:t>
      </w:r>
      <w:r w:rsidRPr="00E10A0F">
        <w:rPr>
          <w:rFonts w:ascii="Palatino Linotype" w:eastAsiaTheme="minorHAnsi" w:hAnsi="Palatino Linotype" w:cs="Bookman Old Style"/>
          <w:i/>
          <w:sz w:val="22"/>
          <w:lang w:eastAsia="en-US"/>
        </w:rPr>
        <w:t>El finiquito</w:t>
      </w:r>
    </w:p>
    <w:p w14:paraId="34AC455D" w14:textId="77777777" w:rsidR="003B1806" w:rsidRPr="00E10A0F" w:rsidRDefault="003B1806" w:rsidP="00C3212C">
      <w:pPr>
        <w:autoSpaceDE w:val="0"/>
        <w:autoSpaceDN w:val="0"/>
        <w:adjustRightInd w:val="0"/>
        <w:ind w:left="567" w:right="539"/>
        <w:contextualSpacing/>
        <w:jc w:val="both"/>
        <w:rPr>
          <w:rFonts w:ascii="Palatino Linotype" w:eastAsiaTheme="minorHAnsi" w:hAnsi="Palatino Linotype"/>
          <w:i/>
          <w:sz w:val="22"/>
          <w:lang w:eastAsia="en-US"/>
        </w:rPr>
      </w:pPr>
      <w:r w:rsidRPr="00E10A0F">
        <w:rPr>
          <w:rFonts w:ascii="Palatino Linotype" w:eastAsiaTheme="minorHAnsi" w:hAnsi="Palatino Linotype"/>
          <w:i/>
          <w:sz w:val="22"/>
          <w:lang w:eastAsia="en-US"/>
        </w:rPr>
        <w:t>…</w:t>
      </w:r>
    </w:p>
    <w:p w14:paraId="308F00BF" w14:textId="7E7594FA" w:rsidR="003B1806" w:rsidRPr="00E10A0F" w:rsidRDefault="003B1806" w:rsidP="00C3212C">
      <w:pPr>
        <w:autoSpaceDE w:val="0"/>
        <w:autoSpaceDN w:val="0"/>
        <w:adjustRightInd w:val="0"/>
        <w:ind w:left="567"/>
        <w:contextualSpacing/>
        <w:jc w:val="both"/>
        <w:rPr>
          <w:rFonts w:ascii="Palatino Linotype" w:eastAsiaTheme="minorHAnsi" w:hAnsi="Palatino Linotype"/>
          <w:i/>
          <w:sz w:val="22"/>
          <w:lang w:eastAsia="en-US"/>
        </w:rPr>
      </w:pPr>
      <w:r w:rsidRPr="00E10A0F">
        <w:rPr>
          <w:rFonts w:ascii="Palatino Linotype" w:eastAsiaTheme="minorHAnsi" w:hAnsi="Palatino Linotype"/>
          <w:i/>
          <w:sz w:val="22"/>
          <w:lang w:eastAsia="en-US"/>
        </w:rPr>
        <w:t>XXX al LII.</w:t>
      </w:r>
      <w:r w:rsidR="00C3212C" w:rsidRPr="00E10A0F">
        <w:rPr>
          <w:rFonts w:ascii="Palatino Linotype" w:eastAsiaTheme="minorHAnsi" w:hAnsi="Palatino Linotype"/>
          <w:i/>
          <w:sz w:val="22"/>
          <w:lang w:eastAsia="en-US"/>
        </w:rPr>
        <w:t>”</w:t>
      </w:r>
    </w:p>
    <w:p w14:paraId="7FE13E9E" w14:textId="77777777" w:rsidR="00C3212C" w:rsidRPr="00E10A0F" w:rsidRDefault="00C3212C" w:rsidP="00C3212C">
      <w:pPr>
        <w:autoSpaceDE w:val="0"/>
        <w:autoSpaceDN w:val="0"/>
        <w:adjustRightInd w:val="0"/>
        <w:spacing w:line="360" w:lineRule="auto"/>
        <w:ind w:left="567"/>
        <w:contextualSpacing/>
        <w:jc w:val="both"/>
        <w:rPr>
          <w:rFonts w:ascii="Palatino Linotype" w:eastAsiaTheme="minorHAnsi" w:hAnsi="Palatino Linotype"/>
          <w:i/>
          <w:lang w:eastAsia="en-US"/>
        </w:rPr>
      </w:pPr>
    </w:p>
    <w:p w14:paraId="791C6A16" w14:textId="14D73F44" w:rsidR="003B1806" w:rsidRPr="00E10A0F" w:rsidRDefault="003B1806" w:rsidP="003B1806">
      <w:pPr>
        <w:numPr>
          <w:ilvl w:val="0"/>
          <w:numId w:val="1"/>
        </w:numPr>
        <w:spacing w:line="360" w:lineRule="auto"/>
        <w:ind w:left="0" w:firstLine="0"/>
        <w:contextualSpacing/>
        <w:jc w:val="both"/>
        <w:rPr>
          <w:rFonts w:ascii="Palatino Linotype" w:eastAsia="Calibri" w:hAnsi="Palatino Linotype" w:cs="Tahoma"/>
          <w:iCs/>
          <w:lang w:val="es-ES" w:eastAsia="es-ES_tradnl"/>
        </w:rPr>
      </w:pPr>
      <w:r w:rsidRPr="00E10A0F">
        <w:rPr>
          <w:rFonts w:ascii="Palatino Linotype" w:eastAsia="Calibri" w:hAnsi="Palatino Linotype" w:cs="Tahoma"/>
          <w:iCs/>
          <w:lang w:val="es-ES" w:eastAsia="es-ES_tradnl"/>
        </w:rPr>
        <w:lastRenderedPageBreak/>
        <w:t>Del artículo en cita, el Sujeto Obligado no sólo cuenta con la competencia para conocer de la</w:t>
      </w:r>
      <w:r w:rsidR="00696364" w:rsidRPr="00E10A0F">
        <w:rPr>
          <w:rFonts w:ascii="Palatino Linotype" w:eastAsia="Calibri" w:hAnsi="Palatino Linotype" w:cs="Tahoma"/>
          <w:iCs/>
          <w:lang w:val="es-ES" w:eastAsia="es-ES_tradnl"/>
        </w:rPr>
        <w:t xml:space="preserve"> información solicitada por el P</w:t>
      </w:r>
      <w:r w:rsidRPr="00E10A0F">
        <w:rPr>
          <w:rFonts w:ascii="Palatino Linotype" w:eastAsia="Calibri" w:hAnsi="Palatino Linotype" w:cs="Tahoma"/>
          <w:iCs/>
          <w:lang w:val="es-ES" w:eastAsia="es-ES_tradnl"/>
        </w:rPr>
        <w:t>articular, sino que también se encuentra constreñido a dar publicidad a la misma ya que se trata de información pública; dentro de la cual destaca el contrato y documentos que den cuenta del pago con motivo de adquisición de bienes y servicios.</w:t>
      </w:r>
    </w:p>
    <w:p w14:paraId="521ED1DD" w14:textId="77777777" w:rsidR="003B1806" w:rsidRPr="00E10A0F" w:rsidRDefault="003B1806" w:rsidP="003B1806">
      <w:pPr>
        <w:spacing w:line="360" w:lineRule="auto"/>
        <w:contextualSpacing/>
        <w:jc w:val="both"/>
        <w:rPr>
          <w:rFonts w:ascii="Palatino Linotype" w:eastAsia="Calibri" w:hAnsi="Palatino Linotype" w:cs="Tahoma"/>
          <w:iCs/>
          <w:lang w:val="es-ES" w:eastAsia="es-ES_tradnl"/>
        </w:rPr>
      </w:pPr>
    </w:p>
    <w:p w14:paraId="0365FF81" w14:textId="77777777" w:rsidR="003B1806" w:rsidRPr="00E10A0F" w:rsidRDefault="003B1806" w:rsidP="003B1806">
      <w:pPr>
        <w:numPr>
          <w:ilvl w:val="0"/>
          <w:numId w:val="1"/>
        </w:numPr>
        <w:spacing w:line="360" w:lineRule="auto"/>
        <w:ind w:left="0" w:firstLine="0"/>
        <w:contextualSpacing/>
        <w:jc w:val="both"/>
        <w:rPr>
          <w:rFonts w:ascii="Palatino Linotype" w:hAnsi="Palatino Linotype" w:cs="Arial"/>
          <w:i/>
        </w:rPr>
      </w:pPr>
      <w:r w:rsidRPr="00E10A0F">
        <w:rPr>
          <w:rFonts w:ascii="Palatino Linotype" w:hAnsi="Palatino Linotype" w:cs="Arial"/>
        </w:rPr>
        <w:t xml:space="preserve">Así las cosas, de lo anterior, se desprende, que la información generada, obtenida, </w:t>
      </w:r>
      <w:r w:rsidRPr="00E10A0F">
        <w:rPr>
          <w:rFonts w:ascii="Palatino Linotype" w:eastAsia="Palatino Linotype" w:hAnsi="Palatino Linotype" w:cs="Palatino Linotype"/>
          <w:color w:val="000000"/>
        </w:rPr>
        <w:t>adquirida</w:t>
      </w:r>
      <w:r w:rsidRPr="00E10A0F">
        <w:rPr>
          <w:rFonts w:ascii="Palatino Linotype" w:hAnsi="Palatino Linotype" w:cs="Arial"/>
        </w:rPr>
        <w:t xml:space="preserve">, </w:t>
      </w:r>
      <w:r w:rsidRPr="00E10A0F">
        <w:rPr>
          <w:rFonts w:ascii="Palatino Linotype" w:hAnsi="Palatino Linotype" w:cs="Arial"/>
          <w:bCs/>
        </w:rPr>
        <w:t>transmitida</w:t>
      </w:r>
      <w:r w:rsidRPr="00E10A0F">
        <w:rPr>
          <w:rFonts w:ascii="Palatino Linotype" w:hAnsi="Palatino Linotype" w:cs="Arial"/>
        </w:rPr>
        <w:t>, administrada o en posesión de los Sujetos Obligados, será accesible de manera permanente a cualquier persona, privilegiando el principio de máxima publicidad de la información.</w:t>
      </w:r>
    </w:p>
    <w:p w14:paraId="7B07A0C5" w14:textId="77777777" w:rsidR="003B1806" w:rsidRPr="00E10A0F" w:rsidRDefault="003B1806" w:rsidP="003B1806">
      <w:pPr>
        <w:pStyle w:val="Prrafodelista"/>
        <w:spacing w:line="360" w:lineRule="auto"/>
        <w:ind w:left="0"/>
        <w:jc w:val="both"/>
        <w:rPr>
          <w:rFonts w:ascii="Palatino Linotype" w:hAnsi="Palatino Linotype" w:cs="Arial"/>
          <w:i/>
          <w:sz w:val="24"/>
        </w:rPr>
      </w:pPr>
    </w:p>
    <w:p w14:paraId="6EAFAC82" w14:textId="77777777" w:rsidR="003B1806" w:rsidRPr="00E10A0F" w:rsidRDefault="003B1806" w:rsidP="003B1806">
      <w:pPr>
        <w:numPr>
          <w:ilvl w:val="0"/>
          <w:numId w:val="1"/>
        </w:numPr>
        <w:spacing w:line="360" w:lineRule="auto"/>
        <w:ind w:left="0" w:firstLine="0"/>
        <w:contextualSpacing/>
        <w:jc w:val="both"/>
        <w:rPr>
          <w:rFonts w:ascii="Palatino Linotype" w:hAnsi="Palatino Linotype" w:cs="Arial"/>
          <w:i/>
        </w:rPr>
      </w:pPr>
      <w:r w:rsidRPr="00E10A0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6DF3FA8" w14:textId="77777777" w:rsidR="003B1806" w:rsidRPr="00E10A0F" w:rsidRDefault="003B1806" w:rsidP="003B1806">
      <w:pPr>
        <w:pStyle w:val="Prrafodelista"/>
        <w:ind w:left="505" w:right="567"/>
        <w:jc w:val="both"/>
        <w:rPr>
          <w:rFonts w:ascii="Palatino Linotype" w:hAnsi="Palatino Linotype" w:cs="Arial"/>
          <w:i/>
        </w:rPr>
      </w:pPr>
      <w:r w:rsidRPr="00E10A0F">
        <w:rPr>
          <w:rFonts w:ascii="Palatino Linotype" w:hAnsi="Palatino Linotype" w:cs="Arial"/>
          <w:i/>
        </w:rPr>
        <w:t>“</w:t>
      </w:r>
      <w:r w:rsidRPr="00E10A0F">
        <w:rPr>
          <w:rFonts w:ascii="Palatino Linotype" w:hAnsi="Palatino Linotype" w:cs="Arial"/>
          <w:b/>
          <w:i/>
          <w:color w:val="000000"/>
        </w:rPr>
        <w:t>Artículo 12.</w:t>
      </w:r>
      <w:r w:rsidRPr="00E10A0F">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14:paraId="2D99DC76" w14:textId="77777777" w:rsidR="003B1806" w:rsidRPr="00E10A0F" w:rsidRDefault="003B1806" w:rsidP="003B1806">
      <w:pPr>
        <w:pStyle w:val="Prrafodelista"/>
        <w:ind w:left="505" w:right="567"/>
        <w:jc w:val="both"/>
        <w:rPr>
          <w:rFonts w:ascii="Palatino Linotype" w:hAnsi="Palatino Linotype" w:cs="Arial"/>
          <w:i/>
          <w:color w:val="000000"/>
        </w:rPr>
      </w:pPr>
    </w:p>
    <w:p w14:paraId="02AB58D6" w14:textId="77777777" w:rsidR="003B1806" w:rsidRPr="00E10A0F" w:rsidRDefault="003B1806" w:rsidP="003B1806">
      <w:pPr>
        <w:pStyle w:val="Prrafodelista"/>
        <w:ind w:left="505" w:right="567"/>
        <w:jc w:val="both"/>
        <w:rPr>
          <w:rFonts w:ascii="Palatino Linotype" w:hAnsi="Palatino Linotype" w:cs="Arial"/>
          <w:i/>
          <w:szCs w:val="22"/>
        </w:rPr>
      </w:pPr>
      <w:r w:rsidRPr="00E10A0F">
        <w:rPr>
          <w:rFonts w:ascii="Palatino Linotype" w:hAnsi="Palatino Linotype" w:cs="Arial"/>
          <w:b/>
          <w:i/>
          <w:color w:val="000000"/>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w:t>
      </w:r>
      <w:r w:rsidRPr="00E10A0F">
        <w:rPr>
          <w:rFonts w:ascii="Palatino Linotype" w:hAnsi="Palatino Linotype" w:cs="Arial"/>
          <w:b/>
          <w:i/>
          <w:color w:val="000000"/>
          <w:szCs w:val="22"/>
          <w:u w:val="single"/>
        </w:rPr>
        <w:t>cálculos o practicar investigaciones.</w:t>
      </w:r>
      <w:r w:rsidRPr="00E10A0F">
        <w:rPr>
          <w:rFonts w:ascii="Palatino Linotype" w:hAnsi="Palatino Linotype" w:cs="Arial"/>
          <w:i/>
          <w:szCs w:val="22"/>
        </w:rPr>
        <w:t>”</w:t>
      </w:r>
    </w:p>
    <w:p w14:paraId="6155F0A9" w14:textId="77777777" w:rsidR="003B1806" w:rsidRPr="00E10A0F" w:rsidRDefault="003B1806" w:rsidP="003B1806">
      <w:pPr>
        <w:pStyle w:val="Prrafodelista"/>
        <w:spacing w:line="360" w:lineRule="auto"/>
        <w:ind w:left="505" w:right="567"/>
        <w:jc w:val="both"/>
        <w:rPr>
          <w:rFonts w:ascii="Palatino Linotype" w:hAnsi="Palatino Linotype" w:cs="Arial"/>
          <w:sz w:val="24"/>
        </w:rPr>
      </w:pPr>
    </w:p>
    <w:p w14:paraId="38FE76B5" w14:textId="77777777" w:rsidR="003B1806" w:rsidRPr="00E10A0F" w:rsidRDefault="003B1806" w:rsidP="003B1806">
      <w:pPr>
        <w:numPr>
          <w:ilvl w:val="0"/>
          <w:numId w:val="1"/>
        </w:numPr>
        <w:spacing w:line="360" w:lineRule="auto"/>
        <w:ind w:left="0" w:firstLine="0"/>
        <w:contextualSpacing/>
        <w:jc w:val="both"/>
        <w:rPr>
          <w:rFonts w:ascii="Palatino Linotype" w:hAnsi="Palatino Linotype" w:cs="Arial"/>
          <w:color w:val="000000" w:themeColor="text1"/>
        </w:rPr>
      </w:pPr>
      <w:r w:rsidRPr="00E10A0F">
        <w:rPr>
          <w:rFonts w:ascii="Palatino Linotype" w:hAnsi="Palatino Linotype" w:cs="Arial"/>
          <w:color w:val="000000"/>
        </w:rPr>
        <w:lastRenderedPageBreak/>
        <w:t xml:space="preserve">En síntesis, el derecho de acceso a la información pública se satisface en aquellos casos en </w:t>
      </w:r>
      <w:r w:rsidRPr="00E10A0F">
        <w:rPr>
          <w:rFonts w:ascii="Palatino Linotype" w:hAnsi="Palatino Linotype" w:cs="Arial"/>
        </w:rPr>
        <w:t>que</w:t>
      </w:r>
      <w:r w:rsidRPr="00E10A0F">
        <w:rPr>
          <w:rFonts w:ascii="Palatino Linotype" w:hAnsi="Palatino Linotype" w:cs="Arial"/>
          <w:color w:val="000000"/>
        </w:rPr>
        <w:t xml:space="preserve"> </w:t>
      </w:r>
      <w:r w:rsidRPr="00E10A0F">
        <w:rPr>
          <w:rFonts w:ascii="Palatino Linotype" w:hAnsi="Palatino Linotype" w:cs="Arial"/>
        </w:rPr>
        <w:t>se</w:t>
      </w:r>
      <w:r w:rsidRPr="00E10A0F">
        <w:rPr>
          <w:rFonts w:ascii="Palatino Linotype" w:hAnsi="Palatino Linotype" w:cs="Arial"/>
          <w:color w:val="000000"/>
        </w:rPr>
        <w:t xml:space="preserve"> entregue el soporte documental en que conste la información pública. </w:t>
      </w:r>
      <w:r w:rsidRPr="00E10A0F">
        <w:rPr>
          <w:rFonts w:ascii="Palatino Linotype" w:hAnsi="Palatino Linotype" w:cs="Arial"/>
        </w:rPr>
        <w:t>Asimismo</w:t>
      </w:r>
      <w:r w:rsidRPr="00E10A0F">
        <w:rPr>
          <w:rFonts w:ascii="Palatino Linotype" w:hAnsi="Palatino Linotype" w:cs="Arial"/>
          <w:color w:val="000000" w:themeColor="text1"/>
        </w:rPr>
        <w:t xml:space="preserve">, el artículo 24, de la Ley de la materia, dispone que los Sujetos Obligados sólo proporcionarán la información pública que </w:t>
      </w:r>
      <w:r w:rsidRPr="00E10A0F">
        <w:rPr>
          <w:rFonts w:ascii="Palatino Linotype" w:hAnsi="Palatino Linotype" w:cs="Arial"/>
        </w:rPr>
        <w:t>generen</w:t>
      </w:r>
      <w:r w:rsidRPr="00E10A0F">
        <w:rPr>
          <w:rFonts w:ascii="Palatino Linotype" w:hAnsi="Palatino Linotype"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51CBE7F" w14:textId="77777777" w:rsidR="003B1806" w:rsidRPr="00E10A0F" w:rsidRDefault="003B1806" w:rsidP="003B1806">
      <w:pPr>
        <w:spacing w:line="360" w:lineRule="auto"/>
        <w:jc w:val="both"/>
        <w:rPr>
          <w:rFonts w:ascii="Palatino Linotype" w:hAnsi="Palatino Linotype" w:cs="Arial"/>
          <w:color w:val="000000" w:themeColor="text1"/>
        </w:rPr>
      </w:pPr>
    </w:p>
    <w:p w14:paraId="0AC4BF38" w14:textId="77777777" w:rsidR="003B1806" w:rsidRPr="00E10A0F" w:rsidRDefault="003B1806" w:rsidP="003B1806">
      <w:pPr>
        <w:numPr>
          <w:ilvl w:val="0"/>
          <w:numId w:val="1"/>
        </w:numPr>
        <w:spacing w:line="360" w:lineRule="auto"/>
        <w:ind w:left="0" w:firstLine="0"/>
        <w:contextualSpacing/>
        <w:jc w:val="both"/>
        <w:rPr>
          <w:rFonts w:ascii="Palatino Linotype" w:hAnsi="Palatino Linotype" w:cs="Arial"/>
          <w:color w:val="000000" w:themeColor="text1"/>
        </w:rPr>
      </w:pPr>
      <w:r w:rsidRPr="00E10A0F">
        <w:rPr>
          <w:rFonts w:ascii="Palatino Linotype" w:hAnsi="Palatino Linotype" w:cs="Arial"/>
          <w:color w:val="000000" w:themeColor="text1"/>
        </w:rPr>
        <w:t xml:space="preserve">En esta </w:t>
      </w:r>
      <w:r w:rsidRPr="00E10A0F">
        <w:rPr>
          <w:rFonts w:ascii="Palatino Linotype" w:hAnsi="Palatino Linotype" w:cs="Arial"/>
          <w:color w:val="000000"/>
        </w:rPr>
        <w:t>misma</w:t>
      </w:r>
      <w:r w:rsidRPr="00E10A0F">
        <w:rPr>
          <w:rFonts w:ascii="Palatino Linotype" w:hAnsi="Palatino Linotype" w:cs="Arial"/>
          <w:color w:val="000000" w:themeColor="text1"/>
        </w:rPr>
        <w:t xml:space="preserve"> tesitura, es de subrayar que el derecho de acceso a la información pública, consiste en que la información solicitada conste en un soporte documental en cualquiera de sus formas, a saber: </w:t>
      </w:r>
      <w:r w:rsidRPr="00E10A0F">
        <w:rPr>
          <w:rFonts w:ascii="Palatino Linotype" w:hAnsi="Palatino Linotype" w:cs="Aria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E10A0F">
        <w:rPr>
          <w:rFonts w:ascii="Palatino Linotype" w:hAnsi="Palatino Linotype" w:cs="Arial"/>
          <w:color w:val="000000" w:themeColor="text1"/>
        </w:rPr>
        <w:t xml:space="preserve">; los que, </w:t>
      </w:r>
      <w:r w:rsidRPr="00E10A0F">
        <w:rPr>
          <w:rFonts w:ascii="Palatino Linotype" w:hAnsi="Palatino Linotype" w:cs="Arial"/>
        </w:rPr>
        <w:t>podrán estar en cualquier medio, sea escrito, impreso, sonoro, visual, electrónico, informático u holográfico</w:t>
      </w:r>
      <w:r w:rsidRPr="00E10A0F">
        <w:rPr>
          <w:rFonts w:ascii="Palatino Linotype" w:hAnsi="Palatino Linotype" w:cs="Arial"/>
          <w:color w:val="000000" w:themeColor="text1"/>
        </w:rPr>
        <w:t xml:space="preserve">, de conformidad con el artículo 3, fracción XI, de la Ley de la materia, el cual dispone lo siguiente: </w:t>
      </w:r>
    </w:p>
    <w:p w14:paraId="49973DA4" w14:textId="77777777" w:rsidR="003B1806" w:rsidRPr="00E10A0F" w:rsidRDefault="003B1806" w:rsidP="00C3212C">
      <w:pPr>
        <w:ind w:left="567" w:right="567"/>
        <w:jc w:val="both"/>
        <w:rPr>
          <w:rFonts w:ascii="Palatino Linotype" w:hAnsi="Palatino Linotype" w:cs="Arial"/>
          <w:i/>
          <w:color w:val="000000"/>
          <w:sz w:val="22"/>
        </w:rPr>
      </w:pPr>
      <w:r w:rsidRPr="00E10A0F">
        <w:rPr>
          <w:rFonts w:ascii="Palatino Linotype" w:hAnsi="Palatino Linotype" w:cs="Arial"/>
          <w:i/>
          <w:color w:val="000000"/>
          <w:sz w:val="22"/>
        </w:rPr>
        <w:t>“</w:t>
      </w:r>
      <w:r w:rsidRPr="00E10A0F">
        <w:rPr>
          <w:rFonts w:ascii="Palatino Linotype" w:hAnsi="Palatino Linotype" w:cs="Arial"/>
          <w:b/>
          <w:i/>
          <w:color w:val="000000"/>
          <w:sz w:val="22"/>
        </w:rPr>
        <w:t xml:space="preserve">Artículo 3. </w:t>
      </w:r>
      <w:r w:rsidRPr="00E10A0F">
        <w:rPr>
          <w:rFonts w:ascii="Palatino Linotype" w:hAnsi="Palatino Linotype" w:cs="Arial"/>
          <w:i/>
          <w:color w:val="000000"/>
          <w:sz w:val="22"/>
        </w:rPr>
        <w:t>Para los efectos de la presente Ley se entenderá por:</w:t>
      </w:r>
    </w:p>
    <w:p w14:paraId="4A24A52D" w14:textId="77777777" w:rsidR="003B1806" w:rsidRPr="00E10A0F" w:rsidRDefault="003B1806" w:rsidP="00C3212C">
      <w:pPr>
        <w:ind w:left="567" w:right="567"/>
        <w:jc w:val="both"/>
        <w:rPr>
          <w:rFonts w:ascii="Palatino Linotype" w:hAnsi="Palatino Linotype" w:cs="Arial"/>
          <w:i/>
          <w:color w:val="000000"/>
          <w:sz w:val="22"/>
        </w:rPr>
      </w:pPr>
      <w:r w:rsidRPr="00E10A0F">
        <w:rPr>
          <w:rFonts w:ascii="Palatino Linotype" w:hAnsi="Palatino Linotype" w:cs="Arial"/>
          <w:i/>
          <w:color w:val="000000"/>
          <w:sz w:val="22"/>
        </w:rPr>
        <w:t>(…)</w:t>
      </w:r>
    </w:p>
    <w:p w14:paraId="7AE19F10" w14:textId="77777777" w:rsidR="003B1806" w:rsidRPr="00E10A0F" w:rsidRDefault="003B1806" w:rsidP="00C3212C">
      <w:pPr>
        <w:ind w:left="567" w:right="567"/>
        <w:jc w:val="both"/>
        <w:rPr>
          <w:rFonts w:ascii="Palatino Linotype" w:hAnsi="Palatino Linotype" w:cs="Arial"/>
          <w:i/>
          <w:color w:val="000000"/>
          <w:sz w:val="22"/>
        </w:rPr>
      </w:pPr>
      <w:r w:rsidRPr="00E10A0F">
        <w:rPr>
          <w:rFonts w:ascii="Palatino Linotype" w:hAnsi="Palatino Linotype" w:cs="Arial"/>
          <w:b/>
          <w:i/>
          <w:color w:val="000000"/>
          <w:sz w:val="22"/>
        </w:rPr>
        <w:t>XI. Documento:</w:t>
      </w:r>
      <w:r w:rsidRPr="00E10A0F">
        <w:rPr>
          <w:rFonts w:ascii="Palatino Linotype" w:hAnsi="Palatino Linotype" w:cs="Arial"/>
          <w:i/>
          <w:color w:val="000000"/>
          <w:sz w:val="22"/>
        </w:rPr>
        <w:t xml:space="preserve"> Los expedientes, reportes, estudios, actas, resoluciones, oficios, correspondencia, acuerdos, directivas, directrices, circulares, </w:t>
      </w:r>
      <w:r w:rsidRPr="00E10A0F">
        <w:rPr>
          <w:rFonts w:ascii="Palatino Linotype" w:hAnsi="Palatino Linotype" w:cs="Arial"/>
          <w:b/>
          <w:i/>
          <w:color w:val="000000"/>
          <w:sz w:val="22"/>
          <w:u w:val="single"/>
        </w:rPr>
        <w:t xml:space="preserve">contratos, </w:t>
      </w:r>
      <w:r w:rsidRPr="00E10A0F">
        <w:rPr>
          <w:rFonts w:ascii="Palatino Linotype" w:hAnsi="Palatino Linotype" w:cs="Arial"/>
          <w:i/>
          <w:color w:val="000000"/>
          <w:sz w:val="22"/>
        </w:rPr>
        <w:t>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CA02259" w14:textId="77777777" w:rsidR="003B1806" w:rsidRPr="00E10A0F" w:rsidRDefault="003B1806" w:rsidP="00C3212C">
      <w:pPr>
        <w:ind w:left="567" w:right="567"/>
        <w:jc w:val="both"/>
        <w:rPr>
          <w:rFonts w:ascii="Palatino Linotype" w:hAnsi="Palatino Linotype" w:cs="Arial"/>
          <w:i/>
          <w:color w:val="000000"/>
          <w:sz w:val="22"/>
        </w:rPr>
      </w:pPr>
      <w:r w:rsidRPr="00E10A0F">
        <w:rPr>
          <w:rFonts w:ascii="Palatino Linotype" w:hAnsi="Palatino Linotype" w:cs="Arial"/>
          <w:i/>
          <w:color w:val="000000"/>
          <w:sz w:val="22"/>
        </w:rPr>
        <w:t>(…)”</w:t>
      </w:r>
    </w:p>
    <w:p w14:paraId="0563A47E" w14:textId="77777777" w:rsidR="003B1806" w:rsidRPr="00E10A0F" w:rsidRDefault="003B1806" w:rsidP="003B1806">
      <w:pPr>
        <w:autoSpaceDE w:val="0"/>
        <w:autoSpaceDN w:val="0"/>
        <w:adjustRightInd w:val="0"/>
        <w:spacing w:line="360" w:lineRule="auto"/>
        <w:jc w:val="both"/>
        <w:rPr>
          <w:rFonts w:ascii="Palatino Linotype" w:hAnsi="Palatino Linotype" w:cs="Arial"/>
          <w:sz w:val="22"/>
        </w:rPr>
      </w:pPr>
    </w:p>
    <w:p w14:paraId="5AAA1A69" w14:textId="77777777" w:rsidR="003B1806" w:rsidRPr="00E10A0F" w:rsidRDefault="003B1806" w:rsidP="003B1806">
      <w:pPr>
        <w:numPr>
          <w:ilvl w:val="0"/>
          <w:numId w:val="1"/>
        </w:numPr>
        <w:spacing w:line="360" w:lineRule="auto"/>
        <w:ind w:left="0" w:firstLine="0"/>
        <w:contextualSpacing/>
        <w:jc w:val="both"/>
        <w:rPr>
          <w:rFonts w:ascii="Palatino Linotype" w:hAnsi="Palatino Linotype" w:cs="Arial"/>
        </w:rPr>
      </w:pPr>
      <w:r w:rsidRPr="00E10A0F">
        <w:rPr>
          <w:rFonts w:ascii="Palatino Linotype" w:hAnsi="Palatino Linotype" w:cs="Arial"/>
        </w:rPr>
        <w:lastRenderedPageBreak/>
        <w:t xml:space="preserve">Siendo aplicable el Criterio </w:t>
      </w:r>
      <w:r w:rsidRPr="00E10A0F">
        <w:rPr>
          <w:rFonts w:ascii="Palatino Linotype" w:hAnsi="Palatino Linotype" w:cs="Arial"/>
          <w:bCs/>
        </w:rPr>
        <w:t xml:space="preserve">de interpretación en el orden administrativo número 0002-11, </w:t>
      </w:r>
      <w:r w:rsidRPr="00E10A0F">
        <w:rPr>
          <w:rFonts w:ascii="Palatino Linotype" w:hAnsi="Palatino Linotype" w:cs="Arial"/>
          <w:color w:val="000000" w:themeColor="text1"/>
        </w:rPr>
        <w:t>emitido</w:t>
      </w:r>
      <w:r w:rsidRPr="00E10A0F">
        <w:rPr>
          <w:rFonts w:ascii="Palatino Linotype" w:hAnsi="Palatino Linotype" w:cs="Arial"/>
          <w:bCs/>
        </w:rPr>
        <w:t xml:space="preserve">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E10A0F">
        <w:rPr>
          <w:rFonts w:ascii="Palatino Linotype" w:hAnsi="Palatino Linotype" w:cs="Arial"/>
        </w:rPr>
        <w:t>cuyo rubro y texto dispone:</w:t>
      </w:r>
    </w:p>
    <w:p w14:paraId="622D49C5" w14:textId="77777777" w:rsidR="003B1806" w:rsidRPr="00E10A0F" w:rsidRDefault="003B1806" w:rsidP="003B1806">
      <w:pPr>
        <w:ind w:left="567" w:right="567"/>
        <w:jc w:val="both"/>
        <w:rPr>
          <w:rFonts w:ascii="Palatino Linotype" w:hAnsi="Palatino Linotype" w:cs="Arial"/>
          <w:b/>
          <w:i/>
          <w:sz w:val="22"/>
        </w:rPr>
      </w:pPr>
      <w:r w:rsidRPr="00E10A0F">
        <w:rPr>
          <w:rFonts w:ascii="Palatino Linotype" w:hAnsi="Palatino Linotype" w:cs="Arial"/>
          <w:b/>
          <w:sz w:val="22"/>
        </w:rPr>
        <w:t>“</w:t>
      </w:r>
      <w:r w:rsidRPr="00E10A0F">
        <w:rPr>
          <w:rFonts w:ascii="Palatino Linotype" w:hAnsi="Palatino Linotype" w:cs="Arial"/>
          <w:b/>
          <w:i/>
          <w:sz w:val="22"/>
        </w:rPr>
        <w:t>CRITERIO 0002-11</w:t>
      </w:r>
    </w:p>
    <w:p w14:paraId="7E7401B3" w14:textId="77777777" w:rsidR="003B1806" w:rsidRPr="00E10A0F" w:rsidRDefault="003B1806" w:rsidP="003B1806">
      <w:pPr>
        <w:ind w:left="567" w:right="567"/>
        <w:jc w:val="both"/>
        <w:rPr>
          <w:rFonts w:ascii="Palatino Linotype" w:hAnsi="Palatino Linotype" w:cs="Arial"/>
          <w:i/>
          <w:sz w:val="22"/>
        </w:rPr>
      </w:pPr>
      <w:r w:rsidRPr="00E10A0F">
        <w:rPr>
          <w:rFonts w:ascii="Palatino Linotype" w:hAnsi="Palatino Linotype" w:cs="Arial"/>
          <w:b/>
          <w:i/>
          <w:sz w:val="22"/>
        </w:rPr>
        <w:t xml:space="preserve">INFORMACIÓN PÚBLICA, CONCEPTO DE, EN MATERIA DE TRANSPARENCIA. INTERPRETACIÓN SISTEMÁTICA DE LOS ARTÍCULOS 2°, FRACCIÓN </w:t>
      </w:r>
      <w:r w:rsidRPr="00E10A0F">
        <w:rPr>
          <w:rFonts w:ascii="Palatino Linotype" w:hAnsi="Palatino Linotype" w:cs="Arial"/>
          <w:b/>
          <w:bCs/>
          <w:i/>
          <w:sz w:val="22"/>
        </w:rPr>
        <w:t xml:space="preserve">V, XV, Y XVI, </w:t>
      </w:r>
      <w:r w:rsidRPr="00E10A0F">
        <w:rPr>
          <w:rFonts w:ascii="Palatino Linotype" w:hAnsi="Palatino Linotype" w:cs="Arial"/>
          <w:b/>
          <w:i/>
          <w:sz w:val="22"/>
        </w:rPr>
        <w:t>3°, 4°, 11 Y 41.</w:t>
      </w:r>
      <w:r w:rsidRPr="00E10A0F">
        <w:rPr>
          <w:rFonts w:ascii="Palatino Linotype" w:hAnsi="Palatino Linotype"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37228E3" w14:textId="77777777" w:rsidR="003B1806" w:rsidRPr="00E10A0F" w:rsidRDefault="003B1806" w:rsidP="003B1806">
      <w:pPr>
        <w:ind w:left="567" w:right="567"/>
        <w:jc w:val="both"/>
        <w:rPr>
          <w:rFonts w:ascii="Palatino Linotype" w:hAnsi="Palatino Linotype" w:cs="Arial"/>
          <w:i/>
          <w:sz w:val="22"/>
        </w:rPr>
      </w:pPr>
      <w:r w:rsidRPr="00E10A0F">
        <w:rPr>
          <w:rFonts w:ascii="Palatino Linotype" w:hAnsi="Palatino Linotype" w:cs="Arial"/>
          <w:i/>
          <w:sz w:val="22"/>
        </w:rPr>
        <w:t>En consecuencia el acceso a la información se refiere a que se cumplan cualquiera de los siguientes tres supuestos:</w:t>
      </w:r>
    </w:p>
    <w:p w14:paraId="0D9765DC" w14:textId="77777777" w:rsidR="003B1806" w:rsidRPr="00E10A0F" w:rsidRDefault="003B1806" w:rsidP="003B1806">
      <w:pPr>
        <w:ind w:left="567" w:right="567"/>
        <w:jc w:val="both"/>
        <w:rPr>
          <w:rFonts w:ascii="Palatino Linotype" w:hAnsi="Palatino Linotype" w:cs="Arial"/>
          <w:b/>
          <w:i/>
          <w:sz w:val="22"/>
        </w:rPr>
      </w:pPr>
      <w:r w:rsidRPr="00E10A0F">
        <w:rPr>
          <w:rFonts w:ascii="Palatino Linotype" w:hAnsi="Palatino Linotype" w:cs="Arial"/>
          <w:b/>
          <w:i/>
          <w:sz w:val="22"/>
        </w:rPr>
        <w:t xml:space="preserve">1) </w:t>
      </w:r>
      <w:r w:rsidRPr="00E10A0F">
        <w:rPr>
          <w:rFonts w:ascii="Palatino Linotype" w:hAnsi="Palatino Linotype" w:cs="Arial"/>
          <w:b/>
          <w:i/>
          <w:sz w:val="22"/>
          <w:u w:val="single"/>
        </w:rPr>
        <w:t>Que se trate de información registrada en cualquier soporte documental, que en ejercicio de las atribuciones conferidas, sea generada por los Sujetos Obligados;</w:t>
      </w:r>
    </w:p>
    <w:p w14:paraId="042B50CA" w14:textId="77777777" w:rsidR="003B1806" w:rsidRPr="00E10A0F" w:rsidRDefault="003B1806" w:rsidP="003B1806">
      <w:pPr>
        <w:ind w:left="567" w:right="567"/>
        <w:jc w:val="both"/>
        <w:rPr>
          <w:rFonts w:ascii="Palatino Linotype" w:hAnsi="Palatino Linotype" w:cs="Arial"/>
          <w:i/>
          <w:sz w:val="22"/>
        </w:rPr>
      </w:pPr>
      <w:r w:rsidRPr="00E10A0F">
        <w:rPr>
          <w:rFonts w:ascii="Palatino Linotype" w:hAnsi="Palatino Linotype" w:cs="Arial"/>
          <w:i/>
          <w:sz w:val="22"/>
        </w:rPr>
        <w:t>2) Que se trate de información registrada en cualquier soporte documental, que en ejercicio de las atribuciones conferidas, sea administrada por los Sujetos Obligados, y</w:t>
      </w:r>
    </w:p>
    <w:p w14:paraId="3C132A2A" w14:textId="20A2DF88" w:rsidR="003B1806" w:rsidRDefault="003B1806" w:rsidP="00696364">
      <w:pPr>
        <w:ind w:left="567" w:right="567"/>
        <w:jc w:val="both"/>
        <w:rPr>
          <w:rFonts w:ascii="Palatino Linotype" w:hAnsi="Palatino Linotype" w:cs="Arial"/>
          <w:i/>
          <w:sz w:val="22"/>
        </w:rPr>
      </w:pPr>
      <w:r w:rsidRPr="00E10A0F">
        <w:rPr>
          <w:rFonts w:ascii="Palatino Linotype" w:hAnsi="Palatino Linotype" w:cs="Arial"/>
          <w:i/>
          <w:sz w:val="22"/>
        </w:rPr>
        <w:t>3) Que se trate de información registrada en cualquier soporte documental, que en ejercicio de las atribuciones conferidas, se encuentre en posesión de los Sujetos Obligados.”</w:t>
      </w:r>
    </w:p>
    <w:p w14:paraId="78F1AF4A" w14:textId="77777777" w:rsidR="00E10A0F" w:rsidRPr="00E10A0F" w:rsidRDefault="00E10A0F" w:rsidP="00696364">
      <w:pPr>
        <w:ind w:left="567" w:right="567"/>
        <w:jc w:val="both"/>
        <w:rPr>
          <w:rFonts w:ascii="Palatino Linotype" w:hAnsi="Palatino Linotype" w:cs="Arial"/>
          <w:i/>
          <w:sz w:val="22"/>
        </w:rPr>
      </w:pPr>
    </w:p>
    <w:p w14:paraId="464561C7" w14:textId="77777777" w:rsidR="003B1806" w:rsidRPr="00E10A0F" w:rsidRDefault="003B1806" w:rsidP="003B1806">
      <w:pPr>
        <w:numPr>
          <w:ilvl w:val="0"/>
          <w:numId w:val="1"/>
        </w:numPr>
        <w:spacing w:line="360" w:lineRule="auto"/>
        <w:contextualSpacing/>
        <w:jc w:val="both"/>
        <w:rPr>
          <w:rFonts w:ascii="Palatino Linotype" w:hAnsi="Palatino Linotype"/>
        </w:rPr>
      </w:pPr>
      <w:r w:rsidRPr="00E10A0F">
        <w:rPr>
          <w:rFonts w:ascii="Palatino Linotype" w:eastAsia="Calibri" w:hAnsi="Palatino Linotype"/>
        </w:rPr>
        <w:t xml:space="preserve">Por su </w:t>
      </w:r>
      <w:r w:rsidRPr="00E10A0F">
        <w:rPr>
          <w:rFonts w:ascii="Palatino Linotype" w:hAnsi="Palatino Linotype" w:cs="Arial"/>
        </w:rPr>
        <w:t>parte</w:t>
      </w:r>
      <w:r w:rsidRPr="00E10A0F">
        <w:rPr>
          <w:rFonts w:ascii="Palatino Linotype" w:eastAsia="Calibri" w:hAnsi="Palatino Linotype"/>
        </w:rPr>
        <w:t xml:space="preserve"> los artículos 160 y 166, </w:t>
      </w:r>
      <w:r w:rsidRPr="00E10A0F">
        <w:rPr>
          <w:rFonts w:ascii="Palatino Linotype" w:hAnsi="Palatino Linotype"/>
          <w:bCs/>
        </w:rPr>
        <w:t>de la Ley local en la materia, que se reproduce de la siguiente forma</w:t>
      </w:r>
      <w:r w:rsidRPr="00E10A0F">
        <w:rPr>
          <w:rFonts w:ascii="Palatino Linotype" w:hAnsi="Palatino Linotype"/>
        </w:rPr>
        <w:t>:</w:t>
      </w:r>
    </w:p>
    <w:p w14:paraId="128F9645" w14:textId="77777777" w:rsidR="003B1806" w:rsidRPr="00E10A0F" w:rsidRDefault="003B1806" w:rsidP="003B1806">
      <w:pPr>
        <w:ind w:left="567" w:right="567"/>
        <w:jc w:val="both"/>
        <w:rPr>
          <w:rFonts w:ascii="Palatino Linotype" w:hAnsi="Palatino Linotype"/>
          <w:i/>
          <w:sz w:val="22"/>
        </w:rPr>
      </w:pPr>
      <w:r w:rsidRPr="00E10A0F">
        <w:rPr>
          <w:rFonts w:ascii="Palatino Linotype" w:hAnsi="Palatino Linotype"/>
          <w:i/>
          <w:sz w:val="22"/>
        </w:rPr>
        <w:t>“</w:t>
      </w:r>
      <w:r w:rsidRPr="00E10A0F">
        <w:rPr>
          <w:rFonts w:ascii="Palatino Linotype" w:hAnsi="Palatino Linotype"/>
          <w:b/>
          <w:i/>
          <w:sz w:val="22"/>
        </w:rPr>
        <w:t>Artículo 160.</w:t>
      </w:r>
      <w:r w:rsidRPr="00E10A0F">
        <w:rPr>
          <w:rFonts w:ascii="Palatino Linotype" w:hAnsi="Palatino Linotype"/>
          <w:i/>
          <w:sz w:val="22"/>
        </w:rPr>
        <w:t xml:space="preserve"> </w:t>
      </w:r>
      <w:r w:rsidRPr="00E10A0F">
        <w:rPr>
          <w:rFonts w:ascii="Palatino Linotype" w:hAnsi="Palatino Linotype"/>
          <w:i/>
          <w:sz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E10A0F">
        <w:rPr>
          <w:rFonts w:ascii="Palatino Linotype" w:hAnsi="Palatino Linotype"/>
          <w:i/>
          <w:sz w:val="22"/>
        </w:rPr>
        <w:t>.</w:t>
      </w:r>
    </w:p>
    <w:p w14:paraId="298488D8" w14:textId="77777777" w:rsidR="003B1806" w:rsidRPr="00E10A0F" w:rsidRDefault="003B1806" w:rsidP="003B1806">
      <w:pPr>
        <w:ind w:left="567" w:right="567"/>
        <w:jc w:val="both"/>
        <w:rPr>
          <w:rFonts w:ascii="Palatino Linotype" w:hAnsi="Palatino Linotype"/>
          <w:i/>
          <w:sz w:val="22"/>
        </w:rPr>
      </w:pPr>
    </w:p>
    <w:p w14:paraId="5C828DA6" w14:textId="77777777" w:rsidR="003B1806" w:rsidRPr="00E10A0F" w:rsidRDefault="003B1806" w:rsidP="003B1806">
      <w:pPr>
        <w:ind w:left="567" w:right="567"/>
        <w:jc w:val="both"/>
        <w:rPr>
          <w:rFonts w:ascii="Palatino Linotype" w:hAnsi="Palatino Linotype"/>
          <w:i/>
          <w:sz w:val="22"/>
        </w:rPr>
      </w:pPr>
      <w:r w:rsidRPr="00E10A0F">
        <w:rPr>
          <w:rFonts w:ascii="Palatino Linotype" w:hAnsi="Palatino Linotype"/>
          <w:i/>
          <w:sz w:val="22"/>
        </w:rPr>
        <w:t>En caso que la información solicitada consista en bases de datos se deberá privilegiar la entrega de la misma en formatos abiertos.</w:t>
      </w:r>
    </w:p>
    <w:p w14:paraId="17810893" w14:textId="77777777" w:rsidR="003B1806" w:rsidRPr="00E10A0F" w:rsidRDefault="003B1806" w:rsidP="003B1806">
      <w:pPr>
        <w:ind w:left="567" w:right="567"/>
        <w:jc w:val="both"/>
        <w:rPr>
          <w:rFonts w:ascii="Palatino Linotype" w:hAnsi="Palatino Linotype"/>
          <w:i/>
          <w:sz w:val="22"/>
        </w:rPr>
      </w:pPr>
    </w:p>
    <w:p w14:paraId="4C32BF20" w14:textId="77777777" w:rsidR="003B1806" w:rsidRPr="00E10A0F" w:rsidRDefault="003B1806" w:rsidP="003B1806">
      <w:pPr>
        <w:ind w:left="567" w:right="567"/>
        <w:jc w:val="both"/>
        <w:rPr>
          <w:rFonts w:ascii="Palatino Linotype" w:hAnsi="Palatino Linotype" w:cs="Arial"/>
          <w:i/>
          <w:sz w:val="22"/>
          <w:u w:val="single"/>
        </w:rPr>
      </w:pPr>
      <w:r w:rsidRPr="00E10A0F">
        <w:rPr>
          <w:rFonts w:ascii="Palatino Linotype" w:hAnsi="Palatino Linotype" w:cs="Arial"/>
          <w:b/>
          <w:i/>
          <w:sz w:val="22"/>
        </w:rPr>
        <w:lastRenderedPageBreak/>
        <w:t>Artículo 166.</w:t>
      </w:r>
      <w:r w:rsidRPr="00E10A0F">
        <w:rPr>
          <w:rFonts w:ascii="Palatino Linotype" w:hAnsi="Palatino Linotype" w:cs="Arial"/>
          <w:i/>
          <w:sz w:val="22"/>
        </w:rPr>
        <w:t xml:space="preserve"> </w:t>
      </w:r>
      <w:r w:rsidRPr="00E10A0F">
        <w:rPr>
          <w:rFonts w:ascii="Palatino Linotype" w:hAnsi="Palatino Linotype" w:cs="Arial"/>
          <w:i/>
          <w:sz w:val="22"/>
          <w:u w:val="single"/>
        </w:rPr>
        <w:t>La obligación de acceso a la información pública se tendrá por cumplida cuando el solicitante tenga a su disposición la información requerida, o cuando realice la consulta de la misma en el lugar en el que ésta se localice.</w:t>
      </w:r>
    </w:p>
    <w:p w14:paraId="5C677D50" w14:textId="77777777" w:rsidR="003B1806" w:rsidRPr="00E10A0F" w:rsidRDefault="003B1806" w:rsidP="00636F06">
      <w:pPr>
        <w:spacing w:line="360" w:lineRule="auto"/>
        <w:jc w:val="both"/>
        <w:rPr>
          <w:rFonts w:ascii="Palatino Linotype" w:hAnsi="Palatino Linotype"/>
        </w:rPr>
      </w:pPr>
    </w:p>
    <w:p w14:paraId="303DF350" w14:textId="77777777" w:rsidR="00C3212C" w:rsidRPr="00E10A0F" w:rsidRDefault="003B1806" w:rsidP="00C3212C">
      <w:pPr>
        <w:numPr>
          <w:ilvl w:val="0"/>
          <w:numId w:val="1"/>
        </w:numPr>
        <w:spacing w:line="360" w:lineRule="auto"/>
        <w:ind w:left="0" w:firstLine="0"/>
        <w:contextualSpacing/>
        <w:jc w:val="both"/>
        <w:rPr>
          <w:rFonts w:ascii="Palatino Linotype" w:hAnsi="Palatino Linotype"/>
          <w:color w:val="000000"/>
        </w:rPr>
      </w:pPr>
      <w:r w:rsidRPr="00E10A0F">
        <w:rPr>
          <w:rFonts w:ascii="Palatino Linotype" w:hAnsi="Palatino Linotype"/>
        </w:rPr>
        <w:t xml:space="preserve">Así que la obligación de los Sujetos Obligados de dar acceso a la información </w:t>
      </w:r>
      <w:r w:rsidRPr="00E10A0F">
        <w:rPr>
          <w:rFonts w:ascii="Palatino Linotype" w:eastAsia="Calibri" w:hAnsi="Palatino Linotype"/>
        </w:rPr>
        <w:t>pública</w:t>
      </w:r>
      <w:r w:rsidRPr="00E10A0F">
        <w:rPr>
          <w:rFonts w:ascii="Palatino Linotype" w:hAnsi="Palatino Linotype"/>
        </w:rPr>
        <w:t xml:space="preserve"> que generen, administren o posean, se tendrá por cumplida cuando el solicitante tenga a su disposición la información requerida, o cuando realice la consulta de la misma en el lugar que ésta se localice, siempre y cuando así resultare procedente</w:t>
      </w:r>
      <w:r w:rsidR="00C3212C" w:rsidRPr="00E10A0F">
        <w:rPr>
          <w:rFonts w:ascii="Palatino Linotype" w:hAnsi="Palatino Linotype"/>
        </w:rPr>
        <w:t xml:space="preserve">. </w:t>
      </w:r>
    </w:p>
    <w:p w14:paraId="0B32590C" w14:textId="77777777" w:rsidR="00C3212C" w:rsidRPr="00E10A0F" w:rsidRDefault="00C3212C" w:rsidP="00C3212C">
      <w:pPr>
        <w:spacing w:line="360" w:lineRule="auto"/>
        <w:contextualSpacing/>
        <w:jc w:val="both"/>
        <w:rPr>
          <w:rFonts w:ascii="Palatino Linotype" w:hAnsi="Palatino Linotype"/>
          <w:color w:val="000000"/>
        </w:rPr>
      </w:pPr>
    </w:p>
    <w:p w14:paraId="123933C6" w14:textId="420BAE83" w:rsidR="0016504C" w:rsidRPr="00E10A0F" w:rsidRDefault="0016504C" w:rsidP="0016504C">
      <w:pPr>
        <w:numPr>
          <w:ilvl w:val="0"/>
          <w:numId w:val="1"/>
        </w:numPr>
        <w:spacing w:line="360" w:lineRule="auto"/>
        <w:ind w:left="0" w:firstLine="0"/>
        <w:contextualSpacing/>
        <w:jc w:val="both"/>
        <w:rPr>
          <w:rFonts w:ascii="Palatino Linotype" w:hAnsi="Palatino Linotype"/>
          <w:color w:val="000000"/>
          <w:highlight w:val="yellow"/>
        </w:rPr>
      </w:pPr>
      <w:r w:rsidRPr="00E10A0F">
        <w:rPr>
          <w:rFonts w:ascii="Palatino Linotype" w:hAnsi="Palatino Linotype"/>
          <w:color w:val="000000"/>
          <w:highlight w:val="yellow"/>
        </w:rPr>
        <w:t xml:space="preserve">Por otra parte, es necesario señalar que, para </w:t>
      </w:r>
      <w:r w:rsidRPr="00E10A0F">
        <w:rPr>
          <w:rFonts w:ascii="Palatino Linotype" w:hAnsi="Palatino Linotype" w:cs="Arial"/>
          <w:color w:val="222222"/>
          <w:highlight w:val="yellow"/>
          <w:shd w:val="clear" w:color="auto" w:fill="FFFFFF"/>
        </w:rPr>
        <w:t xml:space="preserve">este Órgano Garante no pasa desapercibido que, el </w:t>
      </w:r>
      <w:r w:rsidRPr="00E10A0F">
        <w:rPr>
          <w:rFonts w:ascii="Palatino Linotype" w:hAnsi="Palatino Linotype" w:cs="Arial"/>
          <w:b/>
          <w:color w:val="222222"/>
          <w:highlight w:val="yellow"/>
          <w:shd w:val="clear" w:color="auto" w:fill="FFFFFF"/>
        </w:rPr>
        <w:t>RECURRENTE</w:t>
      </w:r>
      <w:r w:rsidRPr="00E10A0F">
        <w:rPr>
          <w:rFonts w:ascii="Palatino Linotype" w:hAnsi="Palatino Linotype" w:cs="Arial"/>
          <w:color w:val="222222"/>
          <w:highlight w:val="yellow"/>
          <w:shd w:val="clear" w:color="auto" w:fill="FFFFFF"/>
        </w:rPr>
        <w:t xml:space="preserve"> al momento de formular la solicitud de información, señaló como modalidad de entrega a través de </w:t>
      </w:r>
      <w:r w:rsidRPr="00E10A0F">
        <w:rPr>
          <w:rFonts w:ascii="Palatino Linotype" w:hAnsi="Palatino Linotype" w:cs="Arial"/>
          <w:b/>
          <w:color w:val="222222"/>
          <w:highlight w:val="yellow"/>
          <w:shd w:val="clear" w:color="auto" w:fill="FFFFFF"/>
        </w:rPr>
        <w:t>copia simple</w:t>
      </w:r>
      <w:r w:rsidRPr="00E10A0F">
        <w:rPr>
          <w:rFonts w:ascii="Palatino Linotype" w:hAnsi="Palatino Linotype" w:cs="Arial"/>
          <w:color w:val="222222"/>
          <w:highlight w:val="yellow"/>
          <w:shd w:val="clear" w:color="auto" w:fill="FFFFFF"/>
        </w:rPr>
        <w:t>, respecto a la</w:t>
      </w:r>
      <w:r w:rsidRPr="00E10A0F">
        <w:rPr>
          <w:rFonts w:ascii="Palatino Linotype" w:hAnsi="Palatino Linotype" w:cs="Arial"/>
          <w:b/>
          <w:color w:val="222222"/>
          <w:highlight w:val="yellow"/>
          <w:shd w:val="clear" w:color="auto" w:fill="FFFFFF"/>
        </w:rPr>
        <w:t xml:space="preserve"> “factura” </w:t>
      </w:r>
      <w:r w:rsidRPr="00E10A0F">
        <w:rPr>
          <w:rFonts w:ascii="Palatino Linotype" w:hAnsi="Palatino Linotype" w:cs="Arial"/>
          <w:color w:val="222222"/>
          <w:highlight w:val="yellow"/>
          <w:shd w:val="clear" w:color="auto" w:fill="FFFFFF"/>
        </w:rPr>
        <w:t>del monto total pagado por las patrullas adquiridas.</w:t>
      </w:r>
    </w:p>
    <w:p w14:paraId="5961BE81" w14:textId="77777777" w:rsidR="0016504C" w:rsidRPr="00E10A0F" w:rsidRDefault="0016504C" w:rsidP="00636F06">
      <w:pPr>
        <w:pStyle w:val="Prrafodelista"/>
        <w:spacing w:line="360" w:lineRule="auto"/>
        <w:rPr>
          <w:rFonts w:ascii="Palatino Linotype" w:hAnsi="Palatino Linotype" w:cs="Arial"/>
          <w:color w:val="222222"/>
          <w:sz w:val="24"/>
          <w:highlight w:val="yellow"/>
          <w:shd w:val="clear" w:color="auto" w:fill="FFFFFF"/>
        </w:rPr>
      </w:pPr>
    </w:p>
    <w:p w14:paraId="1E194AAB" w14:textId="0D292B80" w:rsidR="0016504C" w:rsidRPr="00E10A0F" w:rsidRDefault="0016504C" w:rsidP="00636F06">
      <w:pPr>
        <w:numPr>
          <w:ilvl w:val="0"/>
          <w:numId w:val="1"/>
        </w:numPr>
        <w:spacing w:line="360" w:lineRule="auto"/>
        <w:ind w:left="0" w:firstLine="0"/>
        <w:contextualSpacing/>
        <w:jc w:val="both"/>
        <w:rPr>
          <w:rFonts w:ascii="Palatino Linotype" w:hAnsi="Palatino Linotype"/>
          <w:color w:val="000000"/>
          <w:highlight w:val="yellow"/>
        </w:rPr>
      </w:pPr>
      <w:r w:rsidRPr="00E10A0F">
        <w:rPr>
          <w:rFonts w:ascii="Palatino Linotype" w:hAnsi="Palatino Linotype" w:cs="Arial"/>
          <w:color w:val="222222"/>
          <w:highlight w:val="yellow"/>
          <w:shd w:val="clear" w:color="auto" w:fill="FFFFFF"/>
        </w:rPr>
        <w:t xml:space="preserve"> En este sentido</w:t>
      </w:r>
      <w:r w:rsidR="00636F06" w:rsidRPr="00E10A0F">
        <w:rPr>
          <w:rFonts w:ascii="Palatino Linotype" w:hAnsi="Palatino Linotype" w:cs="Arial"/>
          <w:color w:val="222222"/>
          <w:highlight w:val="yellow"/>
          <w:shd w:val="clear" w:color="auto" w:fill="FFFFFF"/>
        </w:rPr>
        <w:t>,</w:t>
      </w:r>
      <w:r w:rsidRPr="00E10A0F">
        <w:rPr>
          <w:rFonts w:ascii="Palatino Linotype" w:hAnsi="Palatino Linotype" w:cs="Arial"/>
          <w:color w:val="222222"/>
          <w:highlight w:val="yellow"/>
          <w:shd w:val="clear" w:color="auto" w:fill="FFFFFF"/>
        </w:rPr>
        <w:t xml:space="preserve"> lo idóneo es ordenar la entrega de la información, a través del </w:t>
      </w:r>
      <w:r w:rsidRPr="00E10A0F">
        <w:rPr>
          <w:rFonts w:ascii="Palatino Linotype" w:hAnsi="Palatino Linotype" w:cs="Arial"/>
          <w:b/>
          <w:color w:val="222222"/>
          <w:highlight w:val="yellow"/>
          <w:shd w:val="clear" w:color="auto" w:fill="FFFFFF"/>
        </w:rPr>
        <w:t>SAIMEX</w:t>
      </w:r>
      <w:r w:rsidRPr="00E10A0F">
        <w:rPr>
          <w:rFonts w:ascii="Palatino Linotype" w:hAnsi="Palatino Linotype" w:cs="Arial"/>
          <w:color w:val="222222"/>
          <w:highlight w:val="yellow"/>
          <w:shd w:val="clear" w:color="auto" w:fill="FFFFFF"/>
        </w:rPr>
        <w:t>, puesto que</w:t>
      </w:r>
      <w:r w:rsidR="00636F06" w:rsidRPr="00E10A0F">
        <w:rPr>
          <w:rFonts w:ascii="Palatino Linotype" w:hAnsi="Palatino Linotype" w:cs="Arial"/>
          <w:color w:val="222222"/>
          <w:highlight w:val="yellow"/>
          <w:shd w:val="clear" w:color="auto" w:fill="FFFFFF"/>
        </w:rPr>
        <w:t>, al ser un documento electrónico o digitalizado</w:t>
      </w:r>
      <w:r w:rsidRPr="00E10A0F">
        <w:rPr>
          <w:rFonts w:ascii="Palatino Linotype" w:hAnsi="Palatino Linotype" w:cs="Arial"/>
          <w:color w:val="222222"/>
          <w:highlight w:val="yellow"/>
          <w:shd w:val="clear" w:color="auto" w:fill="FFFFFF"/>
        </w:rPr>
        <w:t>, cuentan con la ca</w:t>
      </w:r>
      <w:r w:rsidR="00636F06" w:rsidRPr="00E10A0F">
        <w:rPr>
          <w:rFonts w:ascii="Palatino Linotype" w:hAnsi="Palatino Linotype" w:cs="Arial"/>
          <w:color w:val="222222"/>
          <w:highlight w:val="yellow"/>
          <w:shd w:val="clear" w:color="auto" w:fill="FFFFFF"/>
        </w:rPr>
        <w:t>racterística de ser descargable</w:t>
      </w:r>
      <w:r w:rsidRPr="00E10A0F">
        <w:rPr>
          <w:rFonts w:ascii="Palatino Linotype" w:hAnsi="Palatino Linotype" w:cs="Arial"/>
          <w:color w:val="222222"/>
          <w:highlight w:val="yellow"/>
          <w:shd w:val="clear" w:color="auto" w:fill="FFFFFF"/>
        </w:rPr>
        <w:t xml:space="preserve"> a cualquier equipo de cómputo para la libre </w:t>
      </w:r>
      <w:r w:rsidR="00636F06" w:rsidRPr="00E10A0F">
        <w:rPr>
          <w:rFonts w:ascii="Palatino Linotype" w:hAnsi="Palatino Linotype" w:cs="Arial"/>
          <w:color w:val="222222"/>
          <w:highlight w:val="yellow"/>
          <w:shd w:val="clear" w:color="auto" w:fill="FFFFFF"/>
        </w:rPr>
        <w:t>manipulación de los P</w:t>
      </w:r>
      <w:r w:rsidRPr="00E10A0F">
        <w:rPr>
          <w:rFonts w:ascii="Palatino Linotype" w:hAnsi="Palatino Linotype" w:cs="Arial"/>
          <w:color w:val="222222"/>
          <w:highlight w:val="yellow"/>
          <w:shd w:val="clear" w:color="auto" w:fill="FFFFFF"/>
        </w:rPr>
        <w:t>articulares, es decir, si la información se encuentra en documentos electrónicos, estos se pueden descargar de manera fácil y sencilla a un equipo de cómputo para que,</w:t>
      </w:r>
      <w:r w:rsidR="00636F06" w:rsidRPr="00E10A0F">
        <w:rPr>
          <w:rFonts w:ascii="Palatino Linotype" w:hAnsi="Palatino Linotype" w:cs="Arial"/>
          <w:color w:val="222222"/>
          <w:highlight w:val="yellow"/>
          <w:shd w:val="clear" w:color="auto" w:fill="FFFFFF"/>
        </w:rPr>
        <w:t xml:space="preserve"> posteriormente por cuenta del Particular, sea transferido</w:t>
      </w:r>
      <w:r w:rsidRPr="00E10A0F">
        <w:rPr>
          <w:rFonts w:ascii="Palatino Linotype" w:hAnsi="Palatino Linotype" w:cs="Arial"/>
          <w:color w:val="222222"/>
          <w:highlight w:val="yellow"/>
          <w:shd w:val="clear" w:color="auto" w:fill="FFFFFF"/>
        </w:rPr>
        <w:t xml:space="preserve"> a los dispositivos de almacenamiento que desee, o en su caso, </w:t>
      </w:r>
      <w:r w:rsidR="00636F06" w:rsidRPr="00E10A0F">
        <w:rPr>
          <w:rFonts w:ascii="Palatino Linotype" w:hAnsi="Palatino Linotype" w:cs="Arial"/>
          <w:b/>
          <w:color w:val="222222"/>
          <w:highlight w:val="yellow"/>
          <w:shd w:val="clear" w:color="auto" w:fill="FFFFFF"/>
        </w:rPr>
        <w:t>sea impreso</w:t>
      </w:r>
      <w:r w:rsidRPr="00E10A0F">
        <w:rPr>
          <w:rFonts w:ascii="Palatino Linotype" w:hAnsi="Palatino Linotype" w:cs="Arial"/>
          <w:b/>
          <w:color w:val="222222"/>
          <w:highlight w:val="yellow"/>
          <w:shd w:val="clear" w:color="auto" w:fill="FFFFFF"/>
        </w:rPr>
        <w:t xml:space="preserve">, </w:t>
      </w:r>
      <w:r w:rsidR="00636F06" w:rsidRPr="00E10A0F">
        <w:rPr>
          <w:rFonts w:ascii="Palatino Linotype" w:hAnsi="Palatino Linotype" w:cs="Arial"/>
          <w:b/>
          <w:color w:val="222222"/>
          <w:highlight w:val="yellow"/>
          <w:shd w:val="clear" w:color="auto" w:fill="FFFFFF"/>
        </w:rPr>
        <w:t>lo que se configura como copia simple</w:t>
      </w:r>
      <w:r w:rsidR="00636F06" w:rsidRPr="00E10A0F">
        <w:rPr>
          <w:rFonts w:ascii="Palatino Linotype" w:hAnsi="Palatino Linotype" w:cs="Arial"/>
          <w:color w:val="222222"/>
          <w:highlight w:val="yellow"/>
          <w:shd w:val="clear" w:color="auto" w:fill="FFFFFF"/>
        </w:rPr>
        <w:t xml:space="preserve">; </w:t>
      </w:r>
      <w:r w:rsidRPr="00E10A0F">
        <w:rPr>
          <w:rFonts w:ascii="Palatino Linotype" w:hAnsi="Palatino Linotype" w:cs="Arial"/>
          <w:color w:val="222222"/>
          <w:highlight w:val="yellow"/>
          <w:shd w:val="clear" w:color="auto" w:fill="FFFFFF"/>
        </w:rPr>
        <w:t>de lo anterior, tenemos que</w:t>
      </w:r>
      <w:r w:rsidR="00636F06" w:rsidRPr="00E10A0F">
        <w:rPr>
          <w:rFonts w:ascii="Palatino Linotype" w:hAnsi="Palatino Linotype" w:cs="Arial"/>
          <w:color w:val="222222"/>
          <w:highlight w:val="yellow"/>
          <w:shd w:val="clear" w:color="auto" w:fill="FFFFFF"/>
        </w:rPr>
        <w:t>, al ser entregado</w:t>
      </w:r>
      <w:r w:rsidRPr="00E10A0F">
        <w:rPr>
          <w:rFonts w:ascii="Palatino Linotype" w:hAnsi="Palatino Linotype" w:cs="Arial"/>
          <w:color w:val="222222"/>
          <w:highlight w:val="yellow"/>
          <w:shd w:val="clear" w:color="auto" w:fill="FFFFFF"/>
        </w:rPr>
        <w:t xml:space="preserve"> de forma digital o electrónica a través del </w:t>
      </w:r>
      <w:r w:rsidRPr="00E10A0F">
        <w:rPr>
          <w:rFonts w:ascii="Palatino Linotype" w:hAnsi="Palatino Linotype" w:cs="Arial"/>
          <w:b/>
          <w:color w:val="222222"/>
          <w:highlight w:val="yellow"/>
          <w:shd w:val="clear" w:color="auto" w:fill="FFFFFF"/>
        </w:rPr>
        <w:t>SAIMEX</w:t>
      </w:r>
      <w:r w:rsidRPr="00E10A0F">
        <w:rPr>
          <w:rFonts w:ascii="Palatino Linotype" w:hAnsi="Palatino Linotype" w:cs="Arial"/>
          <w:color w:val="222222"/>
          <w:highlight w:val="yellow"/>
          <w:shd w:val="clear" w:color="auto" w:fill="FFFFFF"/>
        </w:rPr>
        <w:t xml:space="preserve">, como </w:t>
      </w:r>
      <w:r w:rsidR="00636F06" w:rsidRPr="00E10A0F">
        <w:rPr>
          <w:rFonts w:ascii="Palatino Linotype" w:hAnsi="Palatino Linotype" w:cs="Arial"/>
          <w:color w:val="222222"/>
          <w:highlight w:val="yellow"/>
          <w:shd w:val="clear" w:color="auto" w:fill="FFFFFF"/>
        </w:rPr>
        <w:t>es el caso, el P</w:t>
      </w:r>
      <w:r w:rsidRPr="00E10A0F">
        <w:rPr>
          <w:rFonts w:ascii="Palatino Linotype" w:hAnsi="Palatino Linotype" w:cs="Arial"/>
          <w:color w:val="222222"/>
          <w:highlight w:val="yellow"/>
          <w:shd w:val="clear" w:color="auto" w:fill="FFFFFF"/>
        </w:rPr>
        <w:t>articular puede hacer uso de la información a su libre elección</w:t>
      </w:r>
      <w:r w:rsidR="00636F06" w:rsidRPr="00E10A0F">
        <w:rPr>
          <w:rFonts w:ascii="Palatino Linotype" w:hAnsi="Palatino Linotype" w:cs="Arial"/>
          <w:color w:val="222222"/>
          <w:highlight w:val="yellow"/>
          <w:shd w:val="clear" w:color="auto" w:fill="FFFFFF"/>
        </w:rPr>
        <w:t>.</w:t>
      </w:r>
    </w:p>
    <w:p w14:paraId="7B3EBA5F" w14:textId="77777777" w:rsidR="0016504C" w:rsidRPr="00E10A0F" w:rsidRDefault="0016504C" w:rsidP="0016504C">
      <w:pPr>
        <w:spacing w:line="360" w:lineRule="auto"/>
        <w:contextualSpacing/>
        <w:jc w:val="both"/>
        <w:rPr>
          <w:rFonts w:ascii="Palatino Linotype" w:hAnsi="Palatino Linotype"/>
          <w:color w:val="000000"/>
        </w:rPr>
      </w:pPr>
    </w:p>
    <w:p w14:paraId="2A8BCE76" w14:textId="566657D6" w:rsidR="00C3212C" w:rsidRPr="00E10A0F" w:rsidRDefault="0016504C" w:rsidP="00C3212C">
      <w:pPr>
        <w:numPr>
          <w:ilvl w:val="0"/>
          <w:numId w:val="1"/>
        </w:numPr>
        <w:spacing w:line="360" w:lineRule="auto"/>
        <w:ind w:left="0" w:firstLine="0"/>
        <w:contextualSpacing/>
        <w:jc w:val="both"/>
        <w:rPr>
          <w:rFonts w:ascii="Palatino Linotype" w:hAnsi="Palatino Linotype"/>
          <w:color w:val="000000"/>
        </w:rPr>
      </w:pPr>
      <w:r w:rsidRPr="00E10A0F">
        <w:rPr>
          <w:rFonts w:ascii="Palatino Linotype" w:hAnsi="Palatino Linotype"/>
          <w:color w:val="000000" w:themeColor="text1"/>
        </w:rPr>
        <w:lastRenderedPageBreak/>
        <w:t>Así</w:t>
      </w:r>
      <w:r w:rsidR="00CF2B83" w:rsidRPr="00E10A0F">
        <w:rPr>
          <w:rFonts w:ascii="Palatino Linotype" w:hAnsi="Palatino Linotype"/>
          <w:color w:val="000000" w:themeColor="text1"/>
        </w:rPr>
        <w:t>,</w:t>
      </w:r>
      <w:r w:rsidR="002E34BD" w:rsidRPr="00E10A0F">
        <w:rPr>
          <w:rFonts w:ascii="Palatino Linotype" w:hAnsi="Palatino Linotype"/>
          <w:color w:val="000000" w:themeColor="text1"/>
        </w:rPr>
        <w:t xml:space="preserve"> analizadas las constancias que forman el expediente electrónico, </w:t>
      </w:r>
      <w:r w:rsidR="002E34BD" w:rsidRPr="00E10A0F">
        <w:rPr>
          <w:rFonts w:ascii="Palatino Linotype" w:eastAsia="MS Mincho" w:hAnsi="Palatino Linotype" w:cstheme="majorBidi"/>
          <w:lang w:val="es-ES"/>
        </w:rPr>
        <w:t xml:space="preserve">resultan fundadas las razones o motivos de inconformidad hechos valer por el </w:t>
      </w:r>
      <w:r w:rsidR="002E34BD" w:rsidRPr="00E10A0F">
        <w:rPr>
          <w:rFonts w:ascii="Palatino Linotype" w:eastAsia="MS Mincho" w:hAnsi="Palatino Linotype" w:cstheme="majorBidi"/>
          <w:b/>
          <w:lang w:val="es-ES"/>
        </w:rPr>
        <w:t>RECURRENTE</w:t>
      </w:r>
      <w:r w:rsidR="00CF2B83" w:rsidRPr="00E10A0F">
        <w:rPr>
          <w:rFonts w:ascii="Palatino Linotype" w:eastAsia="MS Mincho" w:hAnsi="Palatino Linotype" w:cstheme="majorBidi"/>
          <w:lang w:val="es-ES"/>
        </w:rPr>
        <w:t xml:space="preserve"> dentro del recurso </w:t>
      </w:r>
      <w:r w:rsidR="002E34BD" w:rsidRPr="00E10A0F">
        <w:rPr>
          <w:rFonts w:ascii="Palatino Linotype" w:eastAsia="MS Mincho" w:hAnsi="Palatino Linotype" w:cstheme="majorBidi"/>
          <w:lang w:val="es-ES"/>
        </w:rPr>
        <w:t xml:space="preserve">de revisión </w:t>
      </w:r>
      <w:r w:rsidR="00C3212C" w:rsidRPr="00E10A0F">
        <w:rPr>
          <w:rFonts w:ascii="Palatino Linotype" w:eastAsia="MS Mincho" w:hAnsi="Palatino Linotype" w:cstheme="majorBidi"/>
          <w:b/>
          <w:bCs/>
          <w:lang w:val="es-ES"/>
        </w:rPr>
        <w:t>11838</w:t>
      </w:r>
      <w:r w:rsidR="00CF2B83" w:rsidRPr="00E10A0F">
        <w:rPr>
          <w:rFonts w:ascii="Palatino Linotype" w:eastAsia="MS Mincho" w:hAnsi="Palatino Linotype" w:cstheme="majorBidi"/>
          <w:b/>
          <w:bCs/>
          <w:lang w:val="es-ES"/>
        </w:rPr>
        <w:t>/INFOEM/IP/RR/2022</w:t>
      </w:r>
      <w:r w:rsidR="002E34BD" w:rsidRPr="00E10A0F">
        <w:rPr>
          <w:rFonts w:ascii="Palatino Linotype" w:eastAsia="MS Mincho" w:hAnsi="Palatino Linotype" w:cstheme="majorBidi"/>
          <w:lang w:val="es-ES"/>
        </w:rPr>
        <w:t xml:space="preserve">; por ello, y con fundamento en la fracción III del numeral 186 de la Ley de Transparencia y Acceso a la Información Pública del Estado de México y Municipios, se </w:t>
      </w:r>
      <w:r w:rsidR="00C3212C" w:rsidRPr="00E10A0F">
        <w:rPr>
          <w:rFonts w:ascii="Palatino Linotype" w:eastAsia="MS Mincho" w:hAnsi="Palatino Linotype" w:cstheme="majorBidi"/>
          <w:b/>
          <w:lang w:val="es-ES"/>
        </w:rPr>
        <w:t>REVOCA</w:t>
      </w:r>
      <w:r w:rsidR="002E34BD" w:rsidRPr="00E10A0F">
        <w:rPr>
          <w:rFonts w:ascii="Palatino Linotype" w:eastAsia="MS Mincho" w:hAnsi="Palatino Linotype" w:cstheme="majorBidi"/>
          <w:lang w:val="es-ES"/>
        </w:rPr>
        <w:t xml:space="preserve"> la respuesta del </w:t>
      </w:r>
      <w:r w:rsidR="00CF2B83" w:rsidRPr="00E10A0F">
        <w:rPr>
          <w:rFonts w:ascii="Palatino Linotype" w:eastAsia="MS Mincho" w:hAnsi="Palatino Linotype" w:cstheme="majorBidi"/>
          <w:b/>
          <w:lang w:val="es-ES"/>
        </w:rPr>
        <w:t>SUJETO OBLIGADO</w:t>
      </w:r>
      <w:r w:rsidR="00CF2B83" w:rsidRPr="00E10A0F">
        <w:rPr>
          <w:rFonts w:ascii="Palatino Linotype" w:eastAsia="MS Mincho" w:hAnsi="Palatino Linotype" w:cstheme="majorBidi"/>
          <w:lang w:val="es-ES"/>
        </w:rPr>
        <w:t xml:space="preserve"> y </w:t>
      </w:r>
      <w:r w:rsidR="002E34BD" w:rsidRPr="00E10A0F">
        <w:rPr>
          <w:rFonts w:ascii="Palatino Linotype" w:eastAsia="MS Mincho" w:hAnsi="Palatino Linotype" w:cstheme="majorBidi"/>
          <w:lang w:val="es-ES"/>
        </w:rPr>
        <w:t xml:space="preserve">se ordena la entrega, </w:t>
      </w:r>
      <w:bookmarkEnd w:id="29"/>
      <w:bookmarkEnd w:id="30"/>
      <w:r w:rsidR="00C3212C" w:rsidRPr="00E10A0F">
        <w:rPr>
          <w:rFonts w:ascii="Palatino Linotype" w:eastAsia="MS Mincho" w:hAnsi="Palatino Linotype" w:cstheme="majorBidi"/>
          <w:lang w:val="es-ES"/>
        </w:rPr>
        <w:t xml:space="preserve">de ser procedente en versión pública, </w:t>
      </w:r>
      <w:r w:rsidR="00C3212C" w:rsidRPr="00E10A0F">
        <w:rPr>
          <w:rFonts w:ascii="Palatino Linotype" w:hAnsi="Palatino Linotype"/>
          <w:color w:val="000000"/>
        </w:rPr>
        <w:t>de la adquisición de los 50 vehículos patrulla, entregados en el evento entrega de resultados de los 150 días de la administración 2022-2024 del Ayuntamiento de Chimalhuacán, lo siguiente:</w:t>
      </w:r>
    </w:p>
    <w:p w14:paraId="01AF15B8" w14:textId="77777777" w:rsidR="00F472A0" w:rsidRPr="00E10A0F" w:rsidRDefault="00F472A0" w:rsidP="00F472A0">
      <w:pPr>
        <w:pStyle w:val="Prrafodelista"/>
        <w:spacing w:before="240" w:after="240"/>
        <w:ind w:left="360" w:right="539"/>
        <w:jc w:val="both"/>
        <w:rPr>
          <w:rFonts w:ascii="Palatino Linotype" w:hAnsi="Palatino Linotype"/>
          <w:b/>
          <w:color w:val="000000" w:themeColor="text1"/>
          <w:highlight w:val="cyan"/>
        </w:rPr>
      </w:pPr>
      <w:r w:rsidRPr="00E10A0F">
        <w:rPr>
          <w:rFonts w:ascii="Palatino Linotype" w:hAnsi="Palatino Linotype"/>
          <w:b/>
          <w:color w:val="000000"/>
        </w:rPr>
        <w:t>a) Diagnóstico de necesidad de compra;</w:t>
      </w:r>
    </w:p>
    <w:p w14:paraId="34E0E66C" w14:textId="77777777" w:rsidR="00F472A0" w:rsidRPr="00E10A0F" w:rsidRDefault="00F472A0" w:rsidP="00F472A0">
      <w:pPr>
        <w:pStyle w:val="Prrafodelista"/>
        <w:spacing w:before="240" w:after="240"/>
        <w:ind w:left="360" w:right="539"/>
        <w:jc w:val="both"/>
        <w:rPr>
          <w:rFonts w:ascii="Palatino Linotype" w:hAnsi="Palatino Linotype"/>
          <w:b/>
          <w:color w:val="000000"/>
        </w:rPr>
      </w:pPr>
      <w:r w:rsidRPr="00E10A0F">
        <w:rPr>
          <w:rFonts w:ascii="Palatino Linotype" w:hAnsi="Palatino Linotype"/>
          <w:b/>
          <w:color w:val="000000"/>
        </w:rPr>
        <w:t>b) Programa anual de adquisiciones;</w:t>
      </w:r>
    </w:p>
    <w:p w14:paraId="32F48804" w14:textId="77777777" w:rsidR="00F472A0" w:rsidRPr="00E10A0F" w:rsidRDefault="00F472A0" w:rsidP="00F472A0">
      <w:pPr>
        <w:pStyle w:val="Prrafodelista"/>
        <w:spacing w:before="240" w:after="240"/>
        <w:ind w:left="360" w:right="539"/>
        <w:jc w:val="both"/>
        <w:rPr>
          <w:rFonts w:ascii="Palatino Linotype" w:hAnsi="Palatino Linotype"/>
          <w:b/>
          <w:color w:val="000000"/>
        </w:rPr>
      </w:pPr>
      <w:r w:rsidRPr="00E10A0F">
        <w:rPr>
          <w:rFonts w:ascii="Palatino Linotype" w:hAnsi="Palatino Linotype"/>
          <w:b/>
          <w:color w:val="000000"/>
        </w:rPr>
        <w:t xml:space="preserve">c) Estudio o investigación de mercado; </w:t>
      </w:r>
    </w:p>
    <w:p w14:paraId="6A12D692" w14:textId="77777777" w:rsidR="00F472A0" w:rsidRPr="00E10A0F" w:rsidRDefault="00F472A0" w:rsidP="00F472A0">
      <w:pPr>
        <w:pStyle w:val="Prrafodelista"/>
        <w:spacing w:before="240" w:after="240"/>
        <w:ind w:left="360" w:right="539"/>
        <w:jc w:val="both"/>
        <w:rPr>
          <w:rFonts w:ascii="Palatino Linotype" w:hAnsi="Palatino Linotype"/>
          <w:b/>
          <w:color w:val="000000"/>
        </w:rPr>
      </w:pPr>
      <w:r w:rsidRPr="00E10A0F">
        <w:rPr>
          <w:rFonts w:ascii="Palatino Linotype" w:hAnsi="Palatino Linotype"/>
          <w:b/>
          <w:color w:val="000000"/>
        </w:rPr>
        <w:t>d) Determinación de precio para la evaluación de propuestas;</w:t>
      </w:r>
    </w:p>
    <w:p w14:paraId="6FBE8610" w14:textId="7A1D1B75" w:rsidR="00F472A0" w:rsidRPr="00E10A0F" w:rsidRDefault="00F472A0" w:rsidP="00F472A0">
      <w:pPr>
        <w:pStyle w:val="Prrafodelista"/>
        <w:spacing w:before="240" w:after="240"/>
        <w:ind w:left="360" w:right="539"/>
        <w:jc w:val="both"/>
        <w:rPr>
          <w:rFonts w:ascii="Palatino Linotype" w:hAnsi="Palatino Linotype"/>
          <w:b/>
          <w:color w:val="000000"/>
        </w:rPr>
      </w:pPr>
      <w:r w:rsidRPr="00E10A0F">
        <w:rPr>
          <w:rFonts w:ascii="Palatino Linotype" w:hAnsi="Palatino Linotype"/>
          <w:b/>
          <w:color w:val="000000"/>
        </w:rPr>
        <w:t>e) Modalidad de contratación con el soporte documental respectivo; y</w:t>
      </w:r>
    </w:p>
    <w:p w14:paraId="7B2A0AA5" w14:textId="77777777" w:rsidR="00F472A0" w:rsidRPr="00E10A0F" w:rsidRDefault="00F472A0" w:rsidP="00F472A0">
      <w:pPr>
        <w:pStyle w:val="Prrafodelista"/>
        <w:spacing w:before="240" w:after="240"/>
        <w:ind w:left="360" w:right="539"/>
        <w:jc w:val="both"/>
        <w:rPr>
          <w:rFonts w:ascii="Palatino Linotype" w:eastAsia="MS Mincho" w:hAnsi="Palatino Linotype" w:cs="Arial"/>
          <w:b/>
          <w:iCs/>
          <w:lang w:val="es-ES_tradnl" w:eastAsia="es-ES"/>
        </w:rPr>
      </w:pPr>
      <w:r w:rsidRPr="00E10A0F">
        <w:rPr>
          <w:rFonts w:ascii="Palatino Linotype" w:hAnsi="Palatino Linotype"/>
          <w:b/>
          <w:color w:val="000000"/>
        </w:rPr>
        <w:t>f) Descripción, cantidad, costo unitario e importe y factura del monto total pagado por las unidades adquiridas.</w:t>
      </w:r>
    </w:p>
    <w:p w14:paraId="104C76B9" w14:textId="77777777" w:rsidR="00C3212C" w:rsidRPr="00E10A0F" w:rsidRDefault="00C3212C" w:rsidP="00C3212C">
      <w:pPr>
        <w:pStyle w:val="Prrafodelista"/>
        <w:spacing w:before="240" w:after="240" w:line="360" w:lineRule="auto"/>
        <w:ind w:left="0" w:right="48"/>
        <w:jc w:val="both"/>
        <w:rPr>
          <w:rFonts w:ascii="Palatino Linotype" w:hAnsi="Palatino Linotype"/>
          <w:color w:val="000000" w:themeColor="text1"/>
          <w:sz w:val="24"/>
        </w:rPr>
      </w:pPr>
    </w:p>
    <w:p w14:paraId="79924E23" w14:textId="77777777" w:rsidR="00EA7E1B" w:rsidRPr="00E10A0F" w:rsidRDefault="00EA7E1B" w:rsidP="00EA7E1B">
      <w:pPr>
        <w:pStyle w:val="Prrafodelista"/>
        <w:spacing w:before="240" w:after="240" w:line="360" w:lineRule="auto"/>
        <w:ind w:left="0" w:right="48"/>
        <w:jc w:val="both"/>
        <w:rPr>
          <w:rFonts w:ascii="Palatino Linotype" w:eastAsia="Calibri" w:hAnsi="Palatino Linotype"/>
          <w:b/>
          <w:sz w:val="24"/>
          <w:lang w:eastAsia="en-US"/>
        </w:rPr>
      </w:pPr>
      <w:r w:rsidRPr="00E10A0F">
        <w:rPr>
          <w:rFonts w:ascii="Palatino Linotype" w:eastAsia="MS Mincho" w:hAnsi="Palatino Linotype" w:cs="Arial"/>
          <w:b/>
          <w:bCs/>
          <w:sz w:val="24"/>
          <w:lang w:val="es-ES_tradnl" w:eastAsia="es-ES"/>
        </w:rPr>
        <w:t xml:space="preserve">QUINTO. </w:t>
      </w:r>
      <w:r w:rsidRPr="00E10A0F">
        <w:rPr>
          <w:rFonts w:ascii="Palatino Linotype" w:eastAsia="Calibri" w:hAnsi="Palatino Linotype"/>
          <w:b/>
          <w:sz w:val="24"/>
          <w:lang w:eastAsia="en-US"/>
        </w:rPr>
        <w:t>VERSIÓN PÚBLICA.</w:t>
      </w:r>
    </w:p>
    <w:p w14:paraId="1912995D" w14:textId="041A12A2" w:rsidR="00EA7E1B" w:rsidRPr="00E10A0F" w:rsidRDefault="00EA7E1B" w:rsidP="00D34FDC">
      <w:pPr>
        <w:keepNext/>
        <w:keepLines/>
        <w:numPr>
          <w:ilvl w:val="0"/>
          <w:numId w:val="3"/>
        </w:numPr>
        <w:tabs>
          <w:tab w:val="num" w:pos="360"/>
        </w:tabs>
        <w:spacing w:line="360" w:lineRule="auto"/>
        <w:ind w:left="284" w:firstLine="0"/>
        <w:outlineLvl w:val="0"/>
        <w:rPr>
          <w:rFonts w:ascii="Palatino Linotype" w:eastAsia="MS Gothic" w:hAnsi="Palatino Linotype"/>
          <w:b/>
          <w:color w:val="000000"/>
          <w:lang w:eastAsia="en-US"/>
        </w:rPr>
      </w:pPr>
      <w:bookmarkStart w:id="31" w:name="_Toc48135362"/>
      <w:bookmarkStart w:id="32" w:name="_Toc82017070"/>
      <w:bookmarkStart w:id="33" w:name="_Toc82537188"/>
      <w:bookmarkStart w:id="34" w:name="_Toc83830735"/>
      <w:bookmarkStart w:id="35" w:name="_Toc85112355"/>
      <w:r w:rsidRPr="00E10A0F">
        <w:rPr>
          <w:rFonts w:ascii="Palatino Linotype" w:eastAsia="MS Gothic" w:hAnsi="Palatino Linotype"/>
          <w:b/>
          <w:color w:val="000000"/>
          <w:lang w:eastAsia="es-ES_tradnl"/>
        </w:rPr>
        <w:t>Nociones generales.</w:t>
      </w:r>
      <w:bookmarkEnd w:id="31"/>
      <w:bookmarkEnd w:id="32"/>
      <w:bookmarkEnd w:id="33"/>
      <w:bookmarkEnd w:id="34"/>
      <w:bookmarkEnd w:id="35"/>
      <w:r w:rsidRPr="00E10A0F">
        <w:rPr>
          <w:rFonts w:ascii="Palatino Linotype" w:eastAsia="MS Gothic" w:hAnsi="Palatino Linotype"/>
          <w:b/>
          <w:color w:val="000000"/>
          <w:lang w:eastAsia="es-ES_tradnl"/>
        </w:rPr>
        <w:t xml:space="preserve"> </w:t>
      </w:r>
    </w:p>
    <w:p w14:paraId="7650CC97" w14:textId="77777777" w:rsidR="00EA7E1B" w:rsidRPr="00E10A0F" w:rsidRDefault="009E638C"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E10A0F">
        <w:rPr>
          <w:rFonts w:ascii="Palatino Linotype" w:hAnsi="Palatino Linotype"/>
          <w:color w:val="000000" w:themeColor="text1"/>
          <w:sz w:val="24"/>
        </w:rPr>
        <w:t xml:space="preserve">Debe </w:t>
      </w:r>
      <w:r w:rsidRPr="00E10A0F">
        <w:rPr>
          <w:rFonts w:ascii="Palatino Linotype" w:eastAsia="MS Mincho" w:hAnsi="Palatino Linotype" w:cs="Arial"/>
          <w:color w:val="000000"/>
          <w:sz w:val="24"/>
        </w:rPr>
        <w:t>destacarse que, debido a la naturaleza de la información solicitada</w:t>
      </w:r>
      <w:r w:rsidRPr="00E10A0F">
        <w:rPr>
          <w:rFonts w:ascii="Palatino Linotype" w:eastAsia="MS Mincho" w:hAnsi="Palatino Linotype" w:cs="Arial"/>
          <w:b/>
          <w:color w:val="000000"/>
          <w:sz w:val="24"/>
        </w:rPr>
        <w:t xml:space="preserve">, </w:t>
      </w:r>
      <w:r w:rsidRPr="00E10A0F">
        <w:rPr>
          <w:rFonts w:ascii="Palatino Linotype" w:eastAsia="MS Mincho" w:hAnsi="Palatino Linotype" w:cs="Arial"/>
          <w:color w:val="000000"/>
          <w:sz w:val="24"/>
        </w:rPr>
        <w:t xml:space="preserve">eventualmente pudiera obrar datos personales susceptibles de protegerse, el </w:t>
      </w:r>
      <w:r w:rsidRPr="00E10A0F">
        <w:rPr>
          <w:rFonts w:ascii="Palatino Linotype" w:eastAsia="MS Mincho" w:hAnsi="Palatino Linotype" w:cs="Arial"/>
          <w:b/>
          <w:bCs/>
          <w:color w:val="000000"/>
          <w:sz w:val="24"/>
        </w:rPr>
        <w:t xml:space="preserve">Sujeto Obligado </w:t>
      </w:r>
      <w:r w:rsidRPr="00E10A0F">
        <w:rPr>
          <w:rFonts w:ascii="Palatino Linotype" w:eastAsia="MS Mincho" w:hAnsi="Palatino Linotype" w:cs="Arial"/>
          <w:color w:val="000000"/>
          <w:sz w:val="24"/>
        </w:rPr>
        <w:t xml:space="preserve">deberá de hacer la adecuada versión pública, protegiendo los datos que no son susceptibles de ser proporcionados. </w:t>
      </w:r>
    </w:p>
    <w:p w14:paraId="7E5AB7FE" w14:textId="77777777" w:rsidR="00EA7E1B" w:rsidRPr="00E10A0F"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10B25B29" w14:textId="14C5ABC1" w:rsidR="009E638C" w:rsidRPr="00E10A0F" w:rsidRDefault="009E638C"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E10A0F">
        <w:rPr>
          <w:rFonts w:ascii="Palatino Linotype" w:eastAsia="MS Mincho" w:hAnsi="Palatino Linotype" w:cs="Arial"/>
          <w:color w:val="000000"/>
          <w:sz w:val="24"/>
        </w:rPr>
        <w:t xml:space="preserve">No pasa desapercibido para este Órgano Garante que los </w:t>
      </w:r>
      <w:r w:rsidRPr="00E10A0F">
        <w:rPr>
          <w:rFonts w:ascii="Palatino Linotype" w:eastAsia="MS Mincho" w:hAnsi="Palatino Linotype" w:cs="Arial"/>
          <w:bCs/>
          <w:color w:val="000000"/>
          <w:sz w:val="24"/>
        </w:rPr>
        <w:t>Sujetos Obligados</w:t>
      </w:r>
      <w:r w:rsidRPr="00E10A0F">
        <w:rPr>
          <w:rFonts w:ascii="Palatino Linotype" w:eastAsia="MS Mincho" w:hAnsi="Palatino Linotype" w:cs="Arial"/>
          <w:b/>
          <w:bCs/>
          <w:color w:val="000000"/>
          <w:sz w:val="24"/>
        </w:rPr>
        <w:t xml:space="preserve"> </w:t>
      </w:r>
      <w:r w:rsidRPr="00E10A0F">
        <w:rPr>
          <w:rFonts w:ascii="Palatino Linotype" w:eastAsia="MS Mincho" w:hAnsi="Palatino Linotype" w:cs="Arial"/>
          <w:color w:val="000000"/>
          <w:sz w:val="24"/>
        </w:rPr>
        <w:t xml:space="preserve">serán responsables de los datos personales en su posesión y que, en caso de localizarse </w:t>
      </w:r>
      <w:r w:rsidRPr="00E10A0F">
        <w:rPr>
          <w:rFonts w:ascii="Palatino Linotype" w:eastAsia="MS Mincho" w:hAnsi="Palatino Linotype" w:cs="Arial"/>
          <w:color w:val="000000"/>
          <w:sz w:val="24"/>
        </w:rPr>
        <w:lastRenderedPageBreak/>
        <w:t>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55FE98C" w14:textId="77777777" w:rsidR="009E638C" w:rsidRPr="00E10A0F" w:rsidRDefault="009E638C" w:rsidP="009E638C">
      <w:pPr>
        <w:spacing w:line="360" w:lineRule="auto"/>
        <w:ind w:right="49"/>
        <w:contextualSpacing/>
        <w:jc w:val="both"/>
        <w:rPr>
          <w:rFonts w:ascii="Palatino Linotype" w:eastAsia="MS Mincho" w:hAnsi="Palatino Linotype" w:cs="Arial"/>
          <w:color w:val="000000"/>
        </w:rPr>
      </w:pPr>
    </w:p>
    <w:tbl>
      <w:tblPr>
        <w:tblStyle w:val="Tablanormal13"/>
        <w:tblW w:w="0" w:type="auto"/>
        <w:tblLook w:val="04A0" w:firstRow="1" w:lastRow="0" w:firstColumn="1" w:lastColumn="0" w:noHBand="0" w:noVBand="1"/>
      </w:tblPr>
      <w:tblGrid>
        <w:gridCol w:w="1838"/>
        <w:gridCol w:w="6990"/>
      </w:tblGrid>
      <w:tr w:rsidR="009E638C" w:rsidRPr="00E10A0F" w14:paraId="0CC19F74" w14:textId="77777777" w:rsidTr="002F0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B8F556E" w14:textId="77777777" w:rsidR="009E638C" w:rsidRPr="00E10A0F" w:rsidRDefault="009E638C" w:rsidP="002F0945">
            <w:pPr>
              <w:rPr>
                <w:rFonts w:ascii="Palatino Linotype" w:eastAsia="Cambria" w:hAnsi="Palatino Linotype"/>
                <w:bCs w:val="0"/>
                <w:sz w:val="20"/>
              </w:rPr>
            </w:pPr>
            <w:r w:rsidRPr="00E10A0F">
              <w:rPr>
                <w:rFonts w:ascii="Palatino Linotype" w:eastAsia="Cambria" w:hAnsi="Palatino Linotype"/>
                <w:bCs w:val="0"/>
                <w:sz w:val="20"/>
              </w:rPr>
              <w:t>a) Requisitos previos.</w:t>
            </w:r>
          </w:p>
        </w:tc>
        <w:tc>
          <w:tcPr>
            <w:tcW w:w="6990" w:type="dxa"/>
            <w:hideMark/>
          </w:tcPr>
          <w:p w14:paraId="74CD584A" w14:textId="77777777" w:rsidR="009E638C" w:rsidRPr="00E10A0F"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E10A0F">
              <w:rPr>
                <w:rFonts w:ascii="Palatino Linotype" w:eastAsia="Cambria" w:hAnsi="Palatino Linotype" w:cs="Arial"/>
                <w:b w:val="0"/>
                <w:bCs w:val="0"/>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4C10E7D" w14:textId="77777777" w:rsidR="009E638C" w:rsidRPr="00E10A0F"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E10A0F">
              <w:rPr>
                <w:rFonts w:ascii="Palatino Linotype" w:eastAsia="Cambria" w:hAnsi="Palatino Linotype" w:cs="Arial"/>
                <w:b w:val="0"/>
                <w:bCs w:val="0"/>
                <w:color w:val="000000"/>
                <w:sz w:val="20"/>
              </w:rPr>
              <w:t>Al hacerlo tienen que precisar de qué información se trata, señalando el supuesto de clasificación (confidencialidad o reserva).</w:t>
            </w:r>
          </w:p>
          <w:p w14:paraId="7D5591C5" w14:textId="77777777" w:rsidR="009E638C" w:rsidRPr="00E10A0F"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E10A0F">
              <w:rPr>
                <w:rFonts w:ascii="Palatino Linotype" w:eastAsia="Cambria" w:hAnsi="Palatino Linotype" w:cs="Arial"/>
                <w:b w:val="0"/>
                <w:bCs w:val="0"/>
                <w:color w:val="000000"/>
                <w:sz w:val="20"/>
              </w:rPr>
              <w:t>Además, se debe señalar el procedimiento, de los tres que establecen los artículos 132 y 106 de la Ley Estatal y General, respectivamente.</w:t>
            </w:r>
          </w:p>
          <w:p w14:paraId="56C633E4" w14:textId="77777777" w:rsidR="009E638C" w:rsidRPr="00E10A0F" w:rsidRDefault="009E638C" w:rsidP="002F0945">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E10A0F">
              <w:rPr>
                <w:rFonts w:ascii="Palatino Linotype" w:eastAsia="Cambria" w:hAnsi="Palatino Linotype" w:cs="Arial"/>
                <w:b w:val="0"/>
                <w:bCs w:val="0"/>
                <w:color w:val="000000"/>
                <w:sz w:val="20"/>
              </w:rPr>
              <w:t xml:space="preserve">El último de estos requisitos previos consiste en que no se pueden emitir acuerdos de carácter general ni particular, esto es, </w:t>
            </w:r>
            <w:r w:rsidRPr="00E10A0F">
              <w:rPr>
                <w:rFonts w:ascii="Palatino Linotype" w:eastAsia="Cambria" w:hAnsi="Palatino Linotype" w:cs="Arial"/>
                <w:b w:val="0"/>
                <w:bCs w:val="0"/>
                <w:color w:val="000000"/>
                <w:sz w:val="20"/>
                <w:u w:val="single"/>
              </w:rPr>
              <w:t>no se puede hacer un acuerdo para clasificar de manera general todos los documentos de un expediente o área, sin</w:t>
            </w:r>
            <w:r w:rsidRPr="00E10A0F">
              <w:rPr>
                <w:rFonts w:ascii="Palatino Linotype" w:eastAsia="Cambria" w:hAnsi="Palatino Linotype" w:cs="Arial"/>
                <w:b w:val="0"/>
                <w:bCs w:val="0"/>
                <w:color w:val="000000"/>
                <w:sz w:val="20"/>
              </w:rPr>
              <w:t xml:space="preserve"> individualizar su análisis y tampoco se puede hacer un acuerdo por cada dato que se vaya a clasificar dentro de un documento con diez datos, por ejemplo, susceptibles de ser clasificados.</w:t>
            </w:r>
          </w:p>
        </w:tc>
      </w:tr>
      <w:tr w:rsidR="009E638C" w:rsidRPr="00E10A0F" w14:paraId="40115682" w14:textId="77777777" w:rsidTr="002F0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7B0ECEA6" w14:textId="77777777" w:rsidR="009E638C" w:rsidRPr="00E10A0F" w:rsidRDefault="009E638C" w:rsidP="002F0945">
            <w:pPr>
              <w:rPr>
                <w:rFonts w:ascii="Palatino Linotype" w:eastAsia="Cambria" w:hAnsi="Palatino Linotype"/>
                <w:bCs w:val="0"/>
                <w:sz w:val="20"/>
              </w:rPr>
            </w:pPr>
            <w:r w:rsidRPr="00E10A0F">
              <w:rPr>
                <w:rFonts w:ascii="Palatino Linotype" w:eastAsia="Cambria" w:hAnsi="Palatino Linotype"/>
                <w:bCs w:val="0"/>
                <w:sz w:val="20"/>
              </w:rPr>
              <w:t>b) Supuestos de clasificación.</w:t>
            </w:r>
          </w:p>
        </w:tc>
        <w:tc>
          <w:tcPr>
            <w:tcW w:w="6990" w:type="dxa"/>
            <w:hideMark/>
          </w:tcPr>
          <w:p w14:paraId="021AA846" w14:textId="77777777" w:rsidR="009E638C" w:rsidRPr="00E10A0F"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E10A0F">
              <w:rPr>
                <w:rFonts w:ascii="Palatino Linotype" w:eastAsia="Cambria" w:hAnsi="Palatino Linotype" w:cs="Arial"/>
                <w:color w:val="000000"/>
                <w:sz w:val="20"/>
              </w:rPr>
              <w:t>Las disposiciones constitucionales y legales en la materia establecen los dos supuestos generales para clasificar la información: por reserva y por confidencialidad.</w:t>
            </w:r>
          </w:p>
          <w:p w14:paraId="53B6438B" w14:textId="77777777" w:rsidR="009E638C" w:rsidRPr="00E10A0F"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E10A0F">
              <w:rPr>
                <w:rFonts w:ascii="Palatino Linotype" w:eastAsia="Cambria"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24A1B98" w14:textId="77777777" w:rsidR="009E638C" w:rsidRPr="00E10A0F" w:rsidRDefault="009E638C" w:rsidP="002F0945">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sz w:val="20"/>
              </w:rPr>
            </w:pPr>
            <w:r w:rsidRPr="00E10A0F">
              <w:rPr>
                <w:rFonts w:ascii="Palatino Linotype" w:eastAsia="Cambria" w:hAnsi="Palatino Linotype" w:cs="Arial"/>
                <w:color w:val="000000"/>
                <w:sz w:val="20"/>
              </w:rPr>
              <w:t xml:space="preserve">El </w:t>
            </w:r>
            <w:r w:rsidRPr="00E10A0F">
              <w:rPr>
                <w:rFonts w:ascii="Palatino Linotype" w:eastAsia="Cambria" w:hAnsi="Palatino Linotype" w:cs="Arial"/>
                <w:b/>
                <w:color w:val="000000"/>
                <w:sz w:val="20"/>
              </w:rPr>
              <w:t>Sujeto Obligado</w:t>
            </w:r>
            <w:r w:rsidRPr="00E10A0F">
              <w:rPr>
                <w:rFonts w:ascii="Palatino Linotype" w:eastAsia="Cambria"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E638C" w:rsidRPr="00E10A0F" w14:paraId="04C697CD" w14:textId="77777777" w:rsidTr="002F0945">
        <w:tc>
          <w:tcPr>
            <w:cnfStyle w:val="001000000000" w:firstRow="0" w:lastRow="0" w:firstColumn="1" w:lastColumn="0" w:oddVBand="0" w:evenVBand="0" w:oddHBand="0" w:evenHBand="0" w:firstRowFirstColumn="0" w:firstRowLastColumn="0" w:lastRowFirstColumn="0" w:lastRowLastColumn="0"/>
            <w:tcW w:w="1838" w:type="dxa"/>
            <w:hideMark/>
          </w:tcPr>
          <w:p w14:paraId="74308D38" w14:textId="77777777" w:rsidR="009E638C" w:rsidRPr="00E10A0F" w:rsidRDefault="009E638C" w:rsidP="002F0945">
            <w:pPr>
              <w:rPr>
                <w:rFonts w:ascii="Palatino Linotype" w:eastAsia="Cambria" w:hAnsi="Palatino Linotype"/>
                <w:bCs w:val="0"/>
                <w:sz w:val="20"/>
              </w:rPr>
            </w:pPr>
            <w:r w:rsidRPr="00E10A0F">
              <w:rPr>
                <w:rFonts w:ascii="Palatino Linotype" w:eastAsia="Cambria" w:hAnsi="Palatino Linotype"/>
                <w:bCs w:val="0"/>
                <w:sz w:val="20"/>
              </w:rPr>
              <w:t>c) Formalidades para emitir el acuerdo de clasificación.</w:t>
            </w:r>
          </w:p>
        </w:tc>
        <w:tc>
          <w:tcPr>
            <w:tcW w:w="6990" w:type="dxa"/>
            <w:hideMark/>
          </w:tcPr>
          <w:p w14:paraId="05A68EF0" w14:textId="77777777" w:rsidR="009E638C" w:rsidRPr="00E10A0F"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E10A0F">
              <w:rPr>
                <w:rFonts w:ascii="Palatino Linotype" w:eastAsia="Cambria"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61C64EBF" w14:textId="77777777" w:rsidR="009E638C" w:rsidRPr="00E10A0F"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E10A0F">
              <w:rPr>
                <w:rFonts w:ascii="Palatino Linotype" w:eastAsia="Cambria" w:hAnsi="Palatino Linotype" w:cs="Arial"/>
                <w:color w:val="000000"/>
                <w:sz w:val="20"/>
              </w:rPr>
              <w:lastRenderedPageBreak/>
              <w:t xml:space="preserve">Es necesario que </w:t>
            </w:r>
            <w:r w:rsidRPr="00E10A0F">
              <w:rPr>
                <w:rFonts w:ascii="Palatino Linotype" w:eastAsia="Cambria" w:hAnsi="Palatino Linotype" w:cs="Arial"/>
                <w:b/>
                <w:color w:val="000000"/>
                <w:sz w:val="20"/>
                <w:u w:val="single"/>
              </w:rPr>
              <w:t>el acto reúna con los requisitos elementales</w:t>
            </w:r>
            <w:r w:rsidRPr="00E10A0F">
              <w:rPr>
                <w:rFonts w:ascii="Palatino Linotype" w:eastAsia="Cambria" w:hAnsi="Palatino Linotype" w:cs="Arial"/>
                <w:color w:val="000000"/>
                <w:sz w:val="20"/>
              </w:rPr>
              <w:t>, entre ellos, que la autoridad que va a emitir el acto de autoridad sea la legalmente facultada para ello.</w:t>
            </w:r>
          </w:p>
          <w:p w14:paraId="0FC7F31F" w14:textId="77777777" w:rsidR="009E638C" w:rsidRPr="00E10A0F" w:rsidRDefault="009E638C" w:rsidP="002F0945">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E10A0F">
              <w:rPr>
                <w:rFonts w:ascii="Palatino Linotype" w:eastAsia="Cambria"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E638C" w:rsidRPr="00E10A0F" w14:paraId="683C3A74" w14:textId="77777777" w:rsidTr="002F0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BA350A" w14:textId="77777777" w:rsidR="009E638C" w:rsidRPr="00E10A0F" w:rsidRDefault="009E638C" w:rsidP="002F0945">
            <w:pPr>
              <w:rPr>
                <w:rFonts w:ascii="Palatino Linotype" w:eastAsia="Cambria" w:hAnsi="Palatino Linotype"/>
                <w:b w:val="0"/>
                <w:sz w:val="20"/>
              </w:rPr>
            </w:pPr>
          </w:p>
          <w:p w14:paraId="6F91A8DB" w14:textId="77777777" w:rsidR="009E638C" w:rsidRPr="00E10A0F" w:rsidRDefault="009E638C" w:rsidP="002F0945">
            <w:pPr>
              <w:jc w:val="both"/>
              <w:rPr>
                <w:rFonts w:ascii="Palatino Linotype" w:eastAsia="Cambria" w:hAnsi="Palatino Linotype"/>
                <w:bCs w:val="0"/>
                <w:sz w:val="20"/>
              </w:rPr>
            </w:pPr>
            <w:r w:rsidRPr="00E10A0F">
              <w:rPr>
                <w:rFonts w:ascii="Palatino Linotype" w:eastAsia="Cambria" w:hAnsi="Palatino Linotype" w:cs="Arial"/>
                <w:bCs w:val="0"/>
                <w:color w:val="000000"/>
                <w:sz w:val="20"/>
              </w:rPr>
              <w:t xml:space="preserve">d) Requisitos de fondo del acuerdo de clasificación. </w:t>
            </w:r>
          </w:p>
        </w:tc>
        <w:tc>
          <w:tcPr>
            <w:tcW w:w="6990" w:type="dxa"/>
            <w:hideMark/>
          </w:tcPr>
          <w:p w14:paraId="4207CCCC" w14:textId="77777777" w:rsidR="009E638C" w:rsidRPr="00E10A0F"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E10A0F">
              <w:rPr>
                <w:rFonts w:ascii="Palatino Linotype" w:eastAsia="Cambria"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10A0F">
              <w:rPr>
                <w:rFonts w:ascii="Palatino Linotype" w:eastAsia="Cambria" w:hAnsi="Palatino Linotype" w:cs="Arial"/>
                <w:b/>
                <w:color w:val="000000"/>
                <w:sz w:val="20"/>
              </w:rPr>
              <w:t>Sujetos Obligados</w:t>
            </w:r>
            <w:r w:rsidRPr="00E10A0F">
              <w:rPr>
                <w:rFonts w:ascii="Palatino Linotype" w:eastAsia="Cambria" w:hAnsi="Palatino Linotype" w:cs="Arial"/>
                <w:color w:val="000000"/>
                <w:sz w:val="20"/>
              </w:rPr>
              <w:t xml:space="preserve">, por lo que deberán fundar y motivar debidamente la clasificación. </w:t>
            </w:r>
          </w:p>
          <w:p w14:paraId="40489609" w14:textId="77777777" w:rsidR="009E638C" w:rsidRPr="00E10A0F"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E10A0F">
              <w:rPr>
                <w:rFonts w:ascii="Palatino Linotype" w:eastAsia="Cambria" w:hAnsi="Palatino Linotype" w:cs="Arial"/>
                <w:color w:val="000000"/>
                <w:sz w:val="20"/>
              </w:rPr>
              <w:t xml:space="preserve">De lo anterior, se desprende que para una correcta </w:t>
            </w:r>
            <w:r w:rsidRPr="00E10A0F">
              <w:rPr>
                <w:rFonts w:ascii="Palatino Linotype" w:eastAsia="Cambria" w:hAnsi="Palatino Linotype" w:cs="Arial"/>
                <w:b/>
                <w:color w:val="000000"/>
                <w:sz w:val="20"/>
              </w:rPr>
              <w:t>clasificación total o parcial</w:t>
            </w:r>
            <w:r w:rsidRPr="00E10A0F">
              <w:rPr>
                <w:rFonts w:ascii="Palatino Linotype" w:eastAsia="Cambria"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BB0AEA3" w14:textId="77777777" w:rsidR="009E638C" w:rsidRPr="00E10A0F"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E10A0F">
              <w:rPr>
                <w:rFonts w:ascii="Palatino Linotype" w:eastAsia="Cambria"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428751E" w14:textId="77777777" w:rsidR="009E638C" w:rsidRPr="00E10A0F"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E10A0F">
              <w:rPr>
                <w:rFonts w:ascii="Palatino Linotype" w:eastAsia="Cambria"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1F21A178" w14:textId="77777777" w:rsidR="009E638C" w:rsidRPr="00E10A0F"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E10A0F">
              <w:rPr>
                <w:rFonts w:ascii="Palatino Linotype" w:eastAsia="Cambria" w:hAnsi="Palatino Linotype" w:cs="Arial"/>
                <w:color w:val="000000"/>
                <w:sz w:val="20"/>
              </w:rPr>
              <w:t xml:space="preserve">Ahora bien, </w:t>
            </w:r>
            <w:r w:rsidRPr="00E10A0F">
              <w:rPr>
                <w:rFonts w:ascii="Palatino Linotype" w:eastAsia="Cambria" w:hAnsi="Palatino Linotype" w:cs="Arial"/>
                <w:b/>
                <w:color w:val="000000"/>
                <w:sz w:val="20"/>
                <w:u w:val="single"/>
              </w:rPr>
              <w:t>para cada caso además de fundar y motivar</w:t>
            </w:r>
            <w:r w:rsidRPr="00E10A0F">
              <w:rPr>
                <w:rFonts w:ascii="Palatino Linotype" w:eastAsia="Cambria" w:hAnsi="Palatino Linotype" w:cs="Arial"/>
                <w:color w:val="000000"/>
                <w:sz w:val="20"/>
              </w:rPr>
              <w:t xml:space="preserve">, se debe identificar con claridad que datos contenidos en las documentales que son susceptibles de suprimirse, por ejemplo; </w:t>
            </w:r>
            <w:r w:rsidRPr="00E10A0F">
              <w:rPr>
                <w:rFonts w:ascii="Palatino Linotype" w:eastAsia="Cambria"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E638C" w:rsidRPr="00E10A0F" w14:paraId="605C27B4" w14:textId="77777777" w:rsidTr="002F0945">
        <w:tc>
          <w:tcPr>
            <w:cnfStyle w:val="001000000000" w:firstRow="0" w:lastRow="0" w:firstColumn="1" w:lastColumn="0" w:oddVBand="0" w:evenVBand="0" w:oddHBand="0" w:evenHBand="0" w:firstRowFirstColumn="0" w:firstRowLastColumn="0" w:lastRowFirstColumn="0" w:lastRowLastColumn="0"/>
            <w:tcW w:w="1838" w:type="dxa"/>
          </w:tcPr>
          <w:p w14:paraId="699B6761" w14:textId="77777777" w:rsidR="009E638C" w:rsidRPr="00E10A0F" w:rsidRDefault="009E638C" w:rsidP="002F0945">
            <w:pPr>
              <w:ind w:right="49"/>
              <w:jc w:val="both"/>
              <w:rPr>
                <w:rFonts w:ascii="Palatino Linotype" w:eastAsia="Cambria" w:hAnsi="Palatino Linotype" w:cs="Arial"/>
                <w:bCs w:val="0"/>
                <w:sz w:val="20"/>
              </w:rPr>
            </w:pPr>
            <w:r w:rsidRPr="00E10A0F">
              <w:rPr>
                <w:rFonts w:ascii="Palatino Linotype" w:eastAsia="MS Gothic" w:hAnsi="Palatino Linotype"/>
                <w:b w:val="0"/>
                <w:sz w:val="20"/>
              </w:rPr>
              <w:t>e</w:t>
            </w:r>
            <w:r w:rsidRPr="00E10A0F">
              <w:rPr>
                <w:rFonts w:ascii="Palatino Linotype" w:eastAsia="MS Gothic" w:hAnsi="Palatino Linotype"/>
                <w:bCs w:val="0"/>
                <w:sz w:val="20"/>
              </w:rPr>
              <w:t xml:space="preserve">) Condiciones especiales de la clasificación de la información </w:t>
            </w:r>
            <w:r w:rsidRPr="00E10A0F">
              <w:rPr>
                <w:rFonts w:ascii="Palatino Linotype" w:eastAsia="MS Gothic" w:hAnsi="Palatino Linotype"/>
                <w:bCs w:val="0"/>
                <w:sz w:val="20"/>
              </w:rPr>
              <w:lastRenderedPageBreak/>
              <w:t xml:space="preserve">como confidencial. </w:t>
            </w:r>
          </w:p>
        </w:tc>
        <w:tc>
          <w:tcPr>
            <w:tcW w:w="6990" w:type="dxa"/>
            <w:hideMark/>
          </w:tcPr>
          <w:p w14:paraId="09D9DC05" w14:textId="77777777" w:rsidR="009E638C" w:rsidRPr="00E10A0F"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E10A0F">
              <w:rPr>
                <w:rFonts w:ascii="Palatino Linotype" w:eastAsia="Cambria" w:hAnsi="Palatino Linotype" w:cs="Arial"/>
                <w:color w:val="000000"/>
                <w:sz w:val="20"/>
              </w:rPr>
              <w:lastRenderedPageBreak/>
              <w:t xml:space="preserve">Los artículos 148 y 120 de la Ley Estatal y de la Ley General, respectivamente, establecen que aun tratándose de datos personales, se podrán proporcionar, incluso sin solicitar el consentimiento de su titular. </w:t>
            </w:r>
          </w:p>
          <w:p w14:paraId="05DA4EE3" w14:textId="77777777" w:rsidR="009E638C" w:rsidRPr="00E10A0F"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E10A0F">
              <w:rPr>
                <w:rFonts w:ascii="Palatino Linotype" w:eastAsia="Cambria" w:hAnsi="Palatino Linotype" w:cs="Arial"/>
                <w:color w:val="000000"/>
                <w:sz w:val="20"/>
              </w:rPr>
              <w:t xml:space="preserve">En el caso de lo señalado en la fracción IV, será el Instituto quien deba aplicar la prueba de interés público, considerando también que como recientemente </w:t>
            </w:r>
            <w:r w:rsidRPr="00E10A0F">
              <w:rPr>
                <w:rFonts w:ascii="Palatino Linotype" w:eastAsia="Cambria" w:hAnsi="Palatino Linotype" w:cs="Arial"/>
                <w:color w:val="000000"/>
                <w:sz w:val="20"/>
              </w:rPr>
              <w:lastRenderedPageBreak/>
              <w:t xml:space="preserve">ha discutido la Suprema Corte de Justicia de la Nación, los servidores públicos nos encontramos sujetos a un régimen menor de protección. </w:t>
            </w:r>
          </w:p>
          <w:p w14:paraId="23110E3E" w14:textId="77777777" w:rsidR="009E638C" w:rsidRPr="00E10A0F" w:rsidRDefault="009E638C" w:rsidP="002F0945">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E10A0F">
              <w:rPr>
                <w:rFonts w:ascii="Palatino Linotype" w:eastAsia="Cambria"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FC374EE" w14:textId="77777777" w:rsidR="00C23585" w:rsidRPr="00E10A0F" w:rsidRDefault="00C23585" w:rsidP="00C23585">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23665475" w14:textId="4BD43C67" w:rsidR="00696364" w:rsidRPr="00E10A0F" w:rsidRDefault="00C23585" w:rsidP="00D34FDC">
      <w:pPr>
        <w:pStyle w:val="Prrafodelista"/>
        <w:numPr>
          <w:ilvl w:val="0"/>
          <w:numId w:val="9"/>
        </w:numPr>
        <w:spacing w:line="360" w:lineRule="auto"/>
        <w:ind w:left="567" w:right="-93" w:hanging="141"/>
        <w:jc w:val="both"/>
        <w:rPr>
          <w:rFonts w:ascii="Palatino Linotype" w:hAnsi="Palatino Linotype" w:cs="Tahoma"/>
          <w:b/>
          <w:sz w:val="24"/>
          <w:lang w:val="es-ES"/>
        </w:rPr>
      </w:pPr>
      <w:r w:rsidRPr="00E10A0F">
        <w:rPr>
          <w:rFonts w:ascii="Palatino Linotype" w:hAnsi="Palatino Linotype" w:cs="Tahoma"/>
          <w:b/>
          <w:sz w:val="24"/>
          <w:lang w:val="es-ES"/>
        </w:rPr>
        <w:t>Especificaciones de conversión de la patrulla (equipamiento especial).</w:t>
      </w:r>
    </w:p>
    <w:p w14:paraId="476719B6" w14:textId="72EBC8B6" w:rsidR="00C23585" w:rsidRPr="00E10A0F" w:rsidRDefault="00C23585" w:rsidP="00C2358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hAnsi="Palatino Linotype" w:cs="Tahoma"/>
          <w:sz w:val="24"/>
          <w:lang w:val="es-ES"/>
        </w:rPr>
        <w:t>Ahora bien</w:t>
      </w:r>
      <w:r w:rsidR="00696364" w:rsidRPr="00E10A0F">
        <w:rPr>
          <w:rFonts w:ascii="Palatino Linotype" w:hAnsi="Palatino Linotype" w:cs="Tahoma"/>
          <w:sz w:val="24"/>
          <w:lang w:val="es-ES"/>
        </w:rPr>
        <w:t xml:space="preserve">, resulta necesario precisar que </w:t>
      </w:r>
      <w:r w:rsidR="00696364" w:rsidRPr="00E10A0F">
        <w:rPr>
          <w:rFonts w:ascii="Palatino Linotype" w:hAnsi="Palatino Linotype" w:cs="Tahoma"/>
          <w:b/>
          <w:sz w:val="24"/>
          <w:lang w:val="es-ES"/>
        </w:rPr>
        <w:t>las especificaciones de conversión de la patrulla</w:t>
      </w:r>
      <w:r w:rsidR="00696364" w:rsidRPr="00E10A0F">
        <w:rPr>
          <w:rFonts w:ascii="Palatino Linotype" w:hAnsi="Palatino Linotype" w:cs="Tahoma"/>
          <w:sz w:val="24"/>
          <w:lang w:val="es-ES"/>
        </w:rPr>
        <w:t>, se refiere a todo el equipamiento especial con el que deben contar las</w:t>
      </w:r>
      <w:r w:rsidRPr="00E10A0F">
        <w:rPr>
          <w:rFonts w:ascii="Palatino Linotype" w:hAnsi="Palatino Linotype" w:cs="Tahoma"/>
          <w:sz w:val="24"/>
          <w:lang w:val="es-ES"/>
        </w:rPr>
        <w:t xml:space="preserve"> </w:t>
      </w:r>
      <w:r w:rsidR="00696364" w:rsidRPr="00E10A0F">
        <w:rPr>
          <w:rFonts w:ascii="Palatino Linotype" w:hAnsi="Palatino Linotype" w:cs="Tahoma"/>
          <w:sz w:val="24"/>
          <w:lang w:val="es-ES"/>
        </w:rPr>
        <w:t>patrullas, entre las cuales, se encuentra el blindaje, sistemas de comunicación, armamento, entre otras cuestiones, por lo que, se procede analizar si dicha información es clasificada como reservada.</w:t>
      </w:r>
    </w:p>
    <w:p w14:paraId="3FCF634F" w14:textId="77777777" w:rsidR="00C23585" w:rsidRPr="00E10A0F" w:rsidRDefault="00C23585" w:rsidP="00C23585">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22D07558" w14:textId="370ADA1F" w:rsidR="00C23585" w:rsidRPr="00E10A0F" w:rsidRDefault="00696364" w:rsidP="00C2358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eastAsia="Calibri" w:hAnsi="Palatino Linotype" w:cs="Tahoma"/>
          <w:iCs/>
          <w:sz w:val="24"/>
          <w:lang w:val="es-ES" w:eastAsia="es-ES_tradnl"/>
        </w:rPr>
        <w:t>El</w:t>
      </w:r>
      <w:r w:rsidRPr="00E10A0F">
        <w:rPr>
          <w:rFonts w:ascii="Palatino Linotype" w:eastAsia="Calibri" w:hAnsi="Palatino Linotype" w:cs="Tahoma"/>
          <w:b/>
          <w:iCs/>
          <w:sz w:val="24"/>
          <w:lang w:val="es-ES" w:eastAsia="es-ES_tradnl"/>
        </w:rPr>
        <w:t xml:space="preserve"> </w:t>
      </w:r>
      <w:r w:rsidRPr="00E10A0F">
        <w:rPr>
          <w:rFonts w:ascii="Palatino Linotype" w:eastAsia="Calibri" w:hAnsi="Palatino Linotype" w:cs="Tahoma"/>
          <w:iCs/>
          <w:sz w:val="24"/>
          <w:lang w:val="es-ES" w:eastAsia="es-ES_tradnl"/>
        </w:rPr>
        <w:t>artículo 140, fracción I, de la Ley de Transparencia y Acceso a la Información Pública del Estado de México y Municipios, (homólogo del artículo 113, fracción I de la Ley General de Transparencia y Acceso a la Información Pública), prevé lo siguiente:</w:t>
      </w:r>
    </w:p>
    <w:p w14:paraId="7EC08E38" w14:textId="77777777" w:rsidR="00C23585" w:rsidRPr="00E10A0F" w:rsidRDefault="00C23585" w:rsidP="00C23585">
      <w:pPr>
        <w:tabs>
          <w:tab w:val="left" w:pos="4962"/>
        </w:tabs>
        <w:ind w:left="567" w:right="567"/>
        <w:jc w:val="both"/>
        <w:rPr>
          <w:rFonts w:ascii="Palatino Linotype" w:eastAsia="Calibri" w:hAnsi="Palatino Linotype" w:cs="Tahoma"/>
          <w:i/>
          <w:iCs/>
          <w:sz w:val="22"/>
          <w:lang w:val="es-ES" w:eastAsia="es-ES_tradnl"/>
        </w:rPr>
      </w:pPr>
      <w:r w:rsidRPr="00E10A0F">
        <w:rPr>
          <w:rFonts w:ascii="Palatino Linotype" w:eastAsia="Calibri" w:hAnsi="Palatino Linotype" w:cs="Tahoma"/>
          <w:i/>
          <w:iCs/>
          <w:sz w:val="22"/>
          <w:lang w:val="es-ES" w:eastAsia="es-ES_tradnl"/>
        </w:rPr>
        <w:t>“</w:t>
      </w:r>
      <w:r w:rsidRPr="00E10A0F">
        <w:rPr>
          <w:rFonts w:ascii="Palatino Linotype" w:eastAsia="Calibri" w:hAnsi="Palatino Linotype" w:cs="Tahoma"/>
          <w:b/>
          <w:i/>
          <w:iCs/>
          <w:sz w:val="22"/>
          <w:lang w:val="es-ES" w:eastAsia="es-ES_tradnl"/>
        </w:rPr>
        <w:t>Artículo 140.</w:t>
      </w:r>
      <w:r w:rsidRPr="00E10A0F">
        <w:rPr>
          <w:rFonts w:ascii="Palatino Linotype" w:eastAsia="Calibri" w:hAnsi="Palatino Linotype" w:cs="Tahoma"/>
          <w:i/>
          <w:iCs/>
          <w:sz w:val="22"/>
          <w:lang w:val="es-ES" w:eastAsia="es-ES_tradnl"/>
        </w:rPr>
        <w:t xml:space="preserve"> El acceso a la información pública será restringido excepcionalmente, cuando por razones de interés público, ésta sea clasificada como reservada, conforme a los criterios siguientes: </w:t>
      </w:r>
    </w:p>
    <w:p w14:paraId="3C1CEE69" w14:textId="77777777" w:rsidR="00C23585" w:rsidRPr="00E10A0F" w:rsidRDefault="00C23585" w:rsidP="00C23585">
      <w:pPr>
        <w:tabs>
          <w:tab w:val="left" w:pos="4962"/>
        </w:tabs>
        <w:ind w:left="567" w:right="567"/>
        <w:jc w:val="both"/>
        <w:rPr>
          <w:rFonts w:ascii="Palatino Linotype" w:eastAsia="Calibri" w:hAnsi="Palatino Linotype" w:cs="Tahoma"/>
          <w:i/>
          <w:iCs/>
          <w:sz w:val="22"/>
          <w:lang w:val="es-ES" w:eastAsia="es-ES_tradnl"/>
        </w:rPr>
      </w:pPr>
    </w:p>
    <w:p w14:paraId="3CF2F38F" w14:textId="77777777" w:rsidR="00C23585" w:rsidRPr="00E10A0F" w:rsidRDefault="00C23585" w:rsidP="00C23585">
      <w:pPr>
        <w:tabs>
          <w:tab w:val="left" w:pos="4962"/>
        </w:tabs>
        <w:ind w:left="567" w:right="567"/>
        <w:jc w:val="both"/>
        <w:rPr>
          <w:rFonts w:ascii="Palatino Linotype" w:eastAsia="Calibri" w:hAnsi="Palatino Linotype" w:cs="Tahoma"/>
          <w:i/>
          <w:iCs/>
          <w:sz w:val="22"/>
          <w:lang w:eastAsia="es-ES_tradnl"/>
        </w:rPr>
      </w:pPr>
      <w:r w:rsidRPr="00E10A0F">
        <w:rPr>
          <w:rFonts w:ascii="Palatino Linotype" w:eastAsia="Calibri" w:hAnsi="Palatino Linotype" w:cs="Tahoma"/>
          <w:i/>
          <w:iCs/>
          <w:sz w:val="22"/>
          <w:lang w:eastAsia="es-ES_tradnl"/>
        </w:rPr>
        <w:t>I. Comprometa la seguridad pública y cuente con un propósito genuino y un efecto demostrable;</w:t>
      </w:r>
    </w:p>
    <w:p w14:paraId="16275A51" w14:textId="65CF356B" w:rsidR="00C23585" w:rsidRPr="00E10A0F" w:rsidRDefault="00C23585" w:rsidP="00C23585">
      <w:pPr>
        <w:tabs>
          <w:tab w:val="left" w:pos="4962"/>
        </w:tabs>
        <w:ind w:left="567" w:right="567"/>
        <w:jc w:val="both"/>
        <w:rPr>
          <w:rFonts w:ascii="Palatino Linotype" w:eastAsia="Calibri" w:hAnsi="Palatino Linotype" w:cs="Tahoma"/>
          <w:i/>
          <w:iCs/>
          <w:sz w:val="22"/>
          <w:lang w:val="es-ES" w:eastAsia="es-ES_tradnl"/>
        </w:rPr>
      </w:pPr>
      <w:r w:rsidRPr="00E10A0F">
        <w:rPr>
          <w:rFonts w:ascii="Palatino Linotype" w:eastAsia="Calibri" w:hAnsi="Palatino Linotype" w:cs="Tahoma"/>
          <w:i/>
          <w:iCs/>
          <w:sz w:val="22"/>
          <w:lang w:val="es-ES" w:eastAsia="es-ES_tradnl"/>
        </w:rPr>
        <w:t xml:space="preserve">…” </w:t>
      </w:r>
    </w:p>
    <w:p w14:paraId="59413923" w14:textId="77777777" w:rsidR="00C23585" w:rsidRPr="00E10A0F" w:rsidRDefault="00C23585" w:rsidP="00C23585">
      <w:pPr>
        <w:tabs>
          <w:tab w:val="left" w:pos="4962"/>
        </w:tabs>
        <w:ind w:left="567" w:right="567"/>
        <w:jc w:val="both"/>
        <w:rPr>
          <w:rFonts w:ascii="Palatino Linotype" w:eastAsia="Calibri" w:hAnsi="Palatino Linotype" w:cs="Tahoma"/>
          <w:i/>
          <w:iCs/>
          <w:sz w:val="22"/>
          <w:lang w:val="es-ES" w:eastAsia="es-ES_tradnl"/>
        </w:rPr>
      </w:pPr>
    </w:p>
    <w:p w14:paraId="6D084053" w14:textId="77777777" w:rsidR="00C23585" w:rsidRPr="00E10A0F" w:rsidRDefault="00696364" w:rsidP="00C2358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eastAsia="Calibri" w:hAnsi="Palatino Linotype" w:cs="Tahoma"/>
          <w:iCs/>
          <w:sz w:val="24"/>
          <w:lang w:eastAsia="es-ES_tradnl"/>
        </w:rPr>
        <w:lastRenderedPageBreak/>
        <w:t xml:space="preserve">De dicho precepto normativo se desprende que podrá clasificarse como información reservada aquella cuya publicación </w:t>
      </w:r>
      <w:r w:rsidRPr="00E10A0F">
        <w:rPr>
          <w:rFonts w:ascii="Palatino Linotype" w:eastAsia="Calibri" w:hAnsi="Palatino Linotype" w:cs="Tahoma"/>
          <w:b/>
          <w:iCs/>
          <w:sz w:val="24"/>
          <w:lang w:eastAsia="es-ES_tradnl"/>
        </w:rPr>
        <w:t>comprometa la seguridad pública y cuente con un propósito genuino y un efecto demostrable.</w:t>
      </w:r>
    </w:p>
    <w:p w14:paraId="29DE0566" w14:textId="77777777" w:rsidR="00C23585" w:rsidRPr="00E10A0F" w:rsidRDefault="00C23585" w:rsidP="00C23585">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4C6B46EF" w14:textId="77777777" w:rsidR="00C23585" w:rsidRPr="00E10A0F" w:rsidRDefault="00696364" w:rsidP="00C2358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eastAsia="Calibri" w:hAnsi="Palatino Linotype" w:cs="Tahoma"/>
          <w:iCs/>
          <w:sz w:val="24"/>
          <w:lang w:eastAsia="es-ES_tradnl"/>
        </w:rPr>
        <w:t xml:space="preserve">Por su parte, los </w:t>
      </w:r>
      <w:r w:rsidRPr="00E10A0F">
        <w:rPr>
          <w:rFonts w:ascii="Palatino Linotype" w:eastAsia="Calibri" w:hAnsi="Palatino Linotype" w:cs="Tahoma"/>
          <w:bCs/>
          <w:iCs/>
          <w:sz w:val="24"/>
          <w:lang w:eastAsia="es-ES_tradnl"/>
        </w:rPr>
        <w:t>Lineamientos Generales en Materia de Clasificación y Desclasificación de la información, así como para la Elaboración de Versiones Públicas -en adelante Lineamientos Generales- disponen:</w:t>
      </w:r>
    </w:p>
    <w:p w14:paraId="72A4B585" w14:textId="77777777" w:rsidR="00C23585" w:rsidRPr="00E10A0F" w:rsidRDefault="00C23585" w:rsidP="00C23585">
      <w:pPr>
        <w:tabs>
          <w:tab w:val="left" w:pos="4962"/>
        </w:tabs>
        <w:ind w:left="567" w:right="567"/>
        <w:jc w:val="both"/>
        <w:rPr>
          <w:rFonts w:ascii="Palatino Linotype" w:eastAsia="Calibri" w:hAnsi="Palatino Linotype" w:cs="Tahoma"/>
          <w:iCs/>
          <w:sz w:val="22"/>
          <w:lang w:eastAsia="es-ES_tradnl"/>
        </w:rPr>
      </w:pPr>
      <w:r w:rsidRPr="00E10A0F">
        <w:rPr>
          <w:rFonts w:ascii="Palatino Linotype" w:eastAsia="Calibri" w:hAnsi="Palatino Linotype" w:cs="Tahoma"/>
          <w:b/>
          <w:iCs/>
          <w:sz w:val="22"/>
          <w:lang w:val="es-ES" w:eastAsia="es-ES_tradnl"/>
        </w:rPr>
        <w:t>“Décimo octavo.</w:t>
      </w:r>
      <w:r w:rsidRPr="00E10A0F">
        <w:rPr>
          <w:rFonts w:ascii="Palatino Linotype" w:eastAsia="Calibri" w:hAnsi="Palatino Linotype" w:cs="Tahoma"/>
          <w:iCs/>
          <w:sz w:val="22"/>
          <w:lang w:val="es-ES" w:eastAsia="es-ES_tradnl"/>
        </w:rPr>
        <w:t xml:space="preserve"> De conformidad con el artículo 113, fracción I de la Ley General, podrá considerarse como información reservada, aquella que comprometa la seguridad pública, al poner en peligro las funciones a cargo de la Federación, la </w:t>
      </w:r>
      <w:r w:rsidRPr="00E10A0F">
        <w:rPr>
          <w:rFonts w:ascii="Palatino Linotype" w:eastAsia="Calibri" w:hAnsi="Palatino Linotype" w:cs="Tahoma"/>
          <w:iCs/>
          <w:sz w:val="22"/>
          <w:lang w:eastAsia="es-ES_tradnl"/>
        </w:rPr>
        <w:t xml:space="preserve">Ciudad de México, los Estados y los Municipios, tendientes a preservar y resguardar la vida, la salud, la integridad y el ejercicio de los derechos de las personas, así como para el mantenimiento del orden público. </w:t>
      </w:r>
    </w:p>
    <w:p w14:paraId="33D4A40E" w14:textId="77777777" w:rsidR="00C23585" w:rsidRPr="00E10A0F" w:rsidRDefault="00C23585" w:rsidP="00C23585">
      <w:pPr>
        <w:tabs>
          <w:tab w:val="left" w:pos="4962"/>
        </w:tabs>
        <w:ind w:left="567" w:right="567"/>
        <w:jc w:val="both"/>
        <w:rPr>
          <w:rFonts w:ascii="Palatino Linotype" w:eastAsia="Calibri" w:hAnsi="Palatino Linotype" w:cs="Tahoma"/>
          <w:iCs/>
          <w:sz w:val="22"/>
          <w:lang w:eastAsia="es-ES_tradnl"/>
        </w:rPr>
      </w:pPr>
    </w:p>
    <w:p w14:paraId="7FA686EC" w14:textId="77777777" w:rsidR="00C23585" w:rsidRPr="00E10A0F" w:rsidRDefault="00C23585" w:rsidP="00C23585">
      <w:pPr>
        <w:tabs>
          <w:tab w:val="left" w:pos="4962"/>
        </w:tabs>
        <w:ind w:left="567" w:right="567"/>
        <w:jc w:val="both"/>
        <w:rPr>
          <w:rFonts w:ascii="Palatino Linotype" w:eastAsia="Calibri" w:hAnsi="Palatino Linotype" w:cs="Tahoma"/>
          <w:iCs/>
          <w:sz w:val="22"/>
          <w:lang w:eastAsia="es-ES_tradnl"/>
        </w:rPr>
      </w:pPr>
      <w:r w:rsidRPr="00E10A0F">
        <w:rPr>
          <w:rFonts w:ascii="Palatino Linotype" w:eastAsia="Calibri" w:hAnsi="Palatino Linotype" w:cs="Tahoma"/>
          <w:iCs/>
          <w:sz w:val="22"/>
          <w:lang w:eastAsia="es-ES_tradnl"/>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329303C5" w14:textId="77777777" w:rsidR="00C23585" w:rsidRPr="00E10A0F" w:rsidRDefault="00C23585" w:rsidP="00C23585">
      <w:pPr>
        <w:tabs>
          <w:tab w:val="left" w:pos="4962"/>
        </w:tabs>
        <w:ind w:left="567" w:right="567"/>
        <w:jc w:val="both"/>
        <w:rPr>
          <w:rFonts w:ascii="Palatino Linotype" w:eastAsia="Calibri" w:hAnsi="Palatino Linotype" w:cs="Tahoma"/>
          <w:iCs/>
          <w:sz w:val="22"/>
          <w:lang w:eastAsia="es-ES_tradnl"/>
        </w:rPr>
      </w:pPr>
    </w:p>
    <w:p w14:paraId="4D04761B" w14:textId="77777777" w:rsidR="00C23585" w:rsidRPr="00E10A0F" w:rsidRDefault="00C23585" w:rsidP="00C23585">
      <w:pPr>
        <w:tabs>
          <w:tab w:val="left" w:pos="4962"/>
        </w:tabs>
        <w:ind w:left="567" w:right="567"/>
        <w:jc w:val="both"/>
        <w:rPr>
          <w:rFonts w:ascii="Palatino Linotype" w:eastAsia="Calibri" w:hAnsi="Palatino Linotype" w:cs="Tahoma"/>
          <w:iCs/>
          <w:sz w:val="22"/>
          <w:lang w:val="es-ES" w:eastAsia="es-ES_tradnl"/>
        </w:rPr>
      </w:pPr>
      <w:r w:rsidRPr="00E10A0F">
        <w:rPr>
          <w:rFonts w:ascii="Palatino Linotype" w:eastAsia="Calibri" w:hAnsi="Palatino Linotype" w:cs="Tahoma"/>
          <w:iCs/>
          <w:sz w:val="22"/>
          <w:lang w:eastAsia="es-ES_tradnl"/>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5EAACF88" w14:textId="77777777" w:rsidR="00C23585" w:rsidRPr="00E10A0F" w:rsidRDefault="00C23585" w:rsidP="00636F06">
      <w:pPr>
        <w:pStyle w:val="Prrafodelista"/>
        <w:tabs>
          <w:tab w:val="left" w:pos="426"/>
        </w:tabs>
        <w:spacing w:before="240" w:after="240"/>
        <w:ind w:left="0" w:right="51"/>
        <w:jc w:val="both"/>
        <w:rPr>
          <w:rFonts w:ascii="Palatino Linotype" w:hAnsi="Palatino Linotype"/>
          <w:color w:val="000000" w:themeColor="text1"/>
          <w:sz w:val="24"/>
        </w:rPr>
      </w:pPr>
    </w:p>
    <w:p w14:paraId="3B9F07FD" w14:textId="77777777" w:rsidR="00C23585" w:rsidRPr="00E10A0F" w:rsidRDefault="00696364" w:rsidP="00C2358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eastAsia="Calibri" w:hAnsi="Palatino Linotype" w:cs="Tahoma"/>
          <w:bCs/>
          <w:sz w:val="24"/>
          <w:lang w:eastAsia="en-US"/>
        </w:rPr>
        <w:t xml:space="preserve">Así, es posible observar que podrá clasificarse como información reservada, aquélla que comprometa la seguridad pública o bien, entorpezca los sistemas de coordinación interinstitucional en materia de seguridad pública, menoscabar o dificultar las estrategias contra la evasión de reos o la capacidad de las autoridades para disuadir o prevenir disturbios sociales. </w:t>
      </w:r>
    </w:p>
    <w:p w14:paraId="733B53F5" w14:textId="77777777" w:rsidR="00C23585" w:rsidRPr="00E10A0F" w:rsidRDefault="00C23585" w:rsidP="00C23585">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2DF30E67" w14:textId="77777777" w:rsidR="00C23585" w:rsidRPr="00E10A0F" w:rsidRDefault="00696364" w:rsidP="00C2358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eastAsia="Calibri" w:hAnsi="Palatino Linotype" w:cs="Tahoma"/>
          <w:bCs/>
          <w:sz w:val="24"/>
          <w:lang w:eastAsia="en-US"/>
        </w:rPr>
        <w:lastRenderedPageBreak/>
        <w:t xml:space="preserve">De la misma manera, </w:t>
      </w:r>
      <w:r w:rsidRPr="00E10A0F">
        <w:rPr>
          <w:rFonts w:ascii="Palatino Linotype" w:eastAsia="Calibri" w:hAnsi="Palatino Linotype" w:cs="Tahoma"/>
          <w:b/>
          <w:bCs/>
          <w:sz w:val="24"/>
          <w:lang w:eastAsia="en-US"/>
        </w:rPr>
        <w:t>será información reservada aquella que revele datos que pudieran ser aprovechados para conocer la capacidad de reacción de las instituciones encargadas de la seguridad pública</w:t>
      </w:r>
      <w:r w:rsidRPr="00E10A0F">
        <w:rPr>
          <w:rFonts w:ascii="Palatino Linotype" w:eastAsia="Calibri" w:hAnsi="Palatino Linotype" w:cs="Tahoma"/>
          <w:bCs/>
          <w:sz w:val="24"/>
          <w:lang w:eastAsia="en-US"/>
        </w:rPr>
        <w:t xml:space="preserve">, sus planes, estrategias, </w:t>
      </w:r>
      <w:r w:rsidRPr="00E10A0F">
        <w:rPr>
          <w:rFonts w:ascii="Palatino Linotype" w:eastAsia="Calibri" w:hAnsi="Palatino Linotype" w:cs="Tahoma"/>
          <w:b/>
          <w:bCs/>
          <w:sz w:val="24"/>
          <w:lang w:eastAsia="en-US"/>
        </w:rPr>
        <w:t>tecnología,</w:t>
      </w:r>
      <w:r w:rsidRPr="00E10A0F">
        <w:rPr>
          <w:rFonts w:ascii="Palatino Linotype" w:eastAsia="Calibri" w:hAnsi="Palatino Linotype" w:cs="Tahoma"/>
          <w:bCs/>
          <w:sz w:val="24"/>
          <w:lang w:eastAsia="en-US"/>
        </w:rPr>
        <w:t xml:space="preserve"> información, </w:t>
      </w:r>
      <w:r w:rsidRPr="00E10A0F">
        <w:rPr>
          <w:rFonts w:ascii="Palatino Linotype" w:eastAsia="Calibri" w:hAnsi="Palatino Linotype" w:cs="Tahoma"/>
          <w:b/>
          <w:bCs/>
          <w:sz w:val="24"/>
          <w:lang w:eastAsia="en-US"/>
        </w:rPr>
        <w:t>sistemas de comunicaciones.</w:t>
      </w:r>
    </w:p>
    <w:p w14:paraId="1EE65293" w14:textId="77777777" w:rsidR="00C23585" w:rsidRPr="00E10A0F" w:rsidRDefault="00C23585" w:rsidP="00C23585">
      <w:pPr>
        <w:pStyle w:val="Prrafodelista"/>
        <w:spacing w:line="360" w:lineRule="auto"/>
        <w:rPr>
          <w:rFonts w:ascii="Palatino Linotype" w:eastAsia="Calibri" w:hAnsi="Palatino Linotype" w:cs="Tahoma"/>
          <w:bCs/>
          <w:sz w:val="24"/>
          <w:lang w:eastAsia="en-US"/>
        </w:rPr>
      </w:pPr>
    </w:p>
    <w:p w14:paraId="63125EE1" w14:textId="77777777" w:rsidR="00C23585" w:rsidRPr="00E10A0F" w:rsidRDefault="00696364" w:rsidP="00696364">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eastAsia="Calibri" w:hAnsi="Palatino Linotype" w:cs="Tahoma"/>
          <w:bCs/>
          <w:sz w:val="24"/>
          <w:lang w:eastAsia="en-US"/>
        </w:rPr>
        <w:t>En ese orden de ideas, el artículo 81 de la Ley de Seguridad del Estado de México, establece lo siguiente:</w:t>
      </w:r>
    </w:p>
    <w:p w14:paraId="58BB5194" w14:textId="77777777" w:rsidR="00C23585" w:rsidRPr="00E10A0F" w:rsidRDefault="00C23585" w:rsidP="00C23585">
      <w:pPr>
        <w:ind w:left="567" w:right="567"/>
        <w:jc w:val="both"/>
        <w:rPr>
          <w:rFonts w:ascii="Palatino Linotype" w:eastAsia="Calibri" w:hAnsi="Palatino Linotype" w:cs="Tahoma"/>
          <w:bCs/>
          <w:sz w:val="22"/>
          <w:lang w:eastAsia="en-US"/>
        </w:rPr>
      </w:pPr>
      <w:r w:rsidRPr="00E10A0F">
        <w:rPr>
          <w:rFonts w:ascii="Palatino Linotype" w:eastAsia="Calibri" w:hAnsi="Palatino Linotype" w:cs="Tahoma"/>
          <w:b/>
          <w:bCs/>
          <w:sz w:val="22"/>
          <w:lang w:eastAsia="en-US"/>
        </w:rPr>
        <w:t>“Artículo 81.-</w:t>
      </w:r>
      <w:r w:rsidRPr="00E10A0F">
        <w:rPr>
          <w:rFonts w:ascii="Palatino Linotype" w:eastAsia="Calibri" w:hAnsi="Palatino Linotype" w:cs="Tahoma"/>
          <w:bCs/>
          <w:sz w:val="22"/>
          <w:lang w:eastAsia="en-US"/>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25358F0E" w14:textId="77777777" w:rsidR="00C23585" w:rsidRPr="00E10A0F" w:rsidRDefault="00C23585" w:rsidP="00C23585">
      <w:pPr>
        <w:ind w:left="567" w:right="567"/>
        <w:jc w:val="both"/>
        <w:rPr>
          <w:rFonts w:ascii="Palatino Linotype" w:eastAsia="Calibri" w:hAnsi="Palatino Linotype" w:cs="Tahoma"/>
          <w:bCs/>
          <w:sz w:val="22"/>
          <w:lang w:eastAsia="en-US"/>
        </w:rPr>
      </w:pPr>
    </w:p>
    <w:p w14:paraId="12BDE255" w14:textId="77777777" w:rsidR="00C23585" w:rsidRPr="00E10A0F" w:rsidRDefault="00C23585" w:rsidP="00C23585">
      <w:pPr>
        <w:ind w:left="567" w:right="567"/>
        <w:jc w:val="both"/>
        <w:rPr>
          <w:rFonts w:ascii="Palatino Linotype" w:eastAsia="Calibri" w:hAnsi="Palatino Linotype" w:cs="Tahoma"/>
          <w:bCs/>
          <w:sz w:val="22"/>
          <w:lang w:eastAsia="en-US"/>
        </w:rPr>
      </w:pPr>
      <w:r w:rsidRPr="00E10A0F">
        <w:rPr>
          <w:rFonts w:ascii="Palatino Linotype" w:eastAsia="Calibri" w:hAnsi="Palatino Linotype" w:cs="Tahoma"/>
          <w:b/>
          <w:bCs/>
          <w:sz w:val="22"/>
          <w:lang w:eastAsia="en-US"/>
        </w:rPr>
        <w:t>I.</w:t>
      </w:r>
      <w:r w:rsidRPr="00E10A0F">
        <w:rPr>
          <w:rFonts w:ascii="Palatino Linotype" w:eastAsia="Calibri" w:hAnsi="Palatino Linotype" w:cs="Tahoma"/>
          <w:bCs/>
          <w:sz w:val="22"/>
          <w:lang w:eastAsia="en-US"/>
        </w:rPr>
        <w:t xml:space="preserve">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19A08CFB" w14:textId="77777777" w:rsidR="00C23585" w:rsidRPr="00E10A0F" w:rsidRDefault="00C23585" w:rsidP="00C23585">
      <w:pPr>
        <w:ind w:left="567" w:right="567"/>
        <w:jc w:val="both"/>
        <w:rPr>
          <w:rFonts w:ascii="Palatino Linotype" w:eastAsia="Calibri" w:hAnsi="Palatino Linotype" w:cs="Tahoma"/>
          <w:bCs/>
          <w:sz w:val="22"/>
          <w:lang w:eastAsia="en-US"/>
        </w:rPr>
      </w:pPr>
    </w:p>
    <w:p w14:paraId="3F4D3234" w14:textId="77777777" w:rsidR="00C23585" w:rsidRPr="00E10A0F" w:rsidRDefault="00C23585" w:rsidP="00C23585">
      <w:pPr>
        <w:ind w:left="567" w:right="567"/>
        <w:jc w:val="both"/>
        <w:rPr>
          <w:rFonts w:ascii="Palatino Linotype" w:eastAsia="Calibri" w:hAnsi="Palatino Linotype" w:cs="Tahoma"/>
          <w:bCs/>
          <w:sz w:val="22"/>
          <w:lang w:eastAsia="en-US"/>
        </w:rPr>
      </w:pPr>
      <w:r w:rsidRPr="00E10A0F">
        <w:rPr>
          <w:rFonts w:ascii="Palatino Linotype" w:eastAsia="Calibri" w:hAnsi="Palatino Linotype" w:cs="Tahoma"/>
          <w:b/>
          <w:bCs/>
          <w:sz w:val="22"/>
          <w:lang w:eastAsia="en-US"/>
        </w:rPr>
        <w:t>II.</w:t>
      </w:r>
      <w:r w:rsidRPr="00E10A0F">
        <w:rPr>
          <w:rFonts w:ascii="Palatino Linotype" w:eastAsia="Calibri" w:hAnsi="Palatino Linotype" w:cs="Tahoma"/>
          <w:bCs/>
          <w:sz w:val="22"/>
          <w:lang w:eastAsia="en-US"/>
        </w:rPr>
        <w:t xml:space="preserve"> Aquella cuya revelación pueda ser utilizada para actualizar o potenciar una amenaza a la seguridad pública o a las instituciones del Estado de México; </w:t>
      </w:r>
    </w:p>
    <w:p w14:paraId="0F8BD780" w14:textId="77777777" w:rsidR="00C23585" w:rsidRPr="00E10A0F" w:rsidRDefault="00C23585" w:rsidP="00C23585">
      <w:pPr>
        <w:ind w:left="567" w:right="567"/>
        <w:jc w:val="both"/>
        <w:rPr>
          <w:rFonts w:ascii="Palatino Linotype" w:eastAsia="Calibri" w:hAnsi="Palatino Linotype" w:cs="Tahoma"/>
          <w:bCs/>
          <w:sz w:val="22"/>
          <w:lang w:eastAsia="en-US"/>
        </w:rPr>
      </w:pPr>
      <w:r w:rsidRPr="00E10A0F">
        <w:rPr>
          <w:rFonts w:ascii="Palatino Linotype" w:eastAsia="Calibri" w:hAnsi="Palatino Linotype" w:cs="Tahoma"/>
          <w:bCs/>
          <w:sz w:val="22"/>
          <w:lang w:eastAsia="en-US"/>
        </w:rPr>
        <w:t>…</w:t>
      </w:r>
    </w:p>
    <w:p w14:paraId="02D6FE7A" w14:textId="77777777" w:rsidR="00C23585" w:rsidRPr="00E10A0F" w:rsidRDefault="00C23585" w:rsidP="00C23585">
      <w:pPr>
        <w:ind w:left="567" w:right="567"/>
        <w:jc w:val="both"/>
        <w:rPr>
          <w:rFonts w:ascii="Palatino Linotype" w:eastAsia="Calibri" w:hAnsi="Palatino Linotype" w:cs="Tahoma"/>
          <w:bCs/>
          <w:sz w:val="22"/>
          <w:lang w:eastAsia="en-US"/>
        </w:rPr>
      </w:pPr>
      <w:r w:rsidRPr="00E10A0F">
        <w:rPr>
          <w:rFonts w:ascii="Palatino Linotype" w:eastAsia="Calibri" w:hAnsi="Palatino Linotype" w:cs="Tahoma"/>
          <w:b/>
          <w:bCs/>
          <w:sz w:val="22"/>
          <w:lang w:eastAsia="en-US"/>
        </w:rPr>
        <w:t xml:space="preserve">IV. </w:t>
      </w:r>
      <w:r w:rsidRPr="00E10A0F">
        <w:rPr>
          <w:rFonts w:ascii="Palatino Linotype" w:eastAsia="Calibri" w:hAnsi="Palatino Linotype" w:cs="Tahoma"/>
          <w:bCs/>
          <w:sz w:val="22"/>
          <w:lang w:eastAsia="en-US"/>
        </w:rPr>
        <w:t xml:space="preserve">La que sea producto de una intervención de comunicaciones privadas autorizadas conforme a la Constitución Federal y las disposiciones legales correspondientes; y </w:t>
      </w:r>
    </w:p>
    <w:p w14:paraId="0CED51E9" w14:textId="77777777" w:rsidR="00C23585" w:rsidRPr="00E10A0F" w:rsidRDefault="00C23585" w:rsidP="00C23585">
      <w:pPr>
        <w:ind w:left="567" w:right="567"/>
        <w:jc w:val="both"/>
        <w:rPr>
          <w:rFonts w:ascii="Palatino Linotype" w:eastAsia="Calibri" w:hAnsi="Palatino Linotype" w:cs="Tahoma"/>
          <w:bCs/>
          <w:sz w:val="22"/>
          <w:lang w:eastAsia="en-US"/>
        </w:rPr>
      </w:pPr>
    </w:p>
    <w:p w14:paraId="1F24902A" w14:textId="5607D788" w:rsidR="00C23585" w:rsidRPr="00E10A0F" w:rsidRDefault="00C23585" w:rsidP="00C23585">
      <w:pPr>
        <w:ind w:left="567" w:right="567"/>
        <w:jc w:val="both"/>
        <w:rPr>
          <w:rFonts w:ascii="Palatino Linotype" w:eastAsia="Calibri" w:hAnsi="Palatino Linotype" w:cs="Tahoma"/>
          <w:bCs/>
          <w:sz w:val="22"/>
          <w:lang w:eastAsia="en-US"/>
        </w:rPr>
      </w:pPr>
      <w:r w:rsidRPr="00E10A0F">
        <w:rPr>
          <w:rFonts w:ascii="Palatino Linotype" w:eastAsia="Calibri" w:hAnsi="Palatino Linotype" w:cs="Tahoma"/>
          <w:b/>
          <w:bCs/>
          <w:sz w:val="22"/>
          <w:lang w:eastAsia="en-US"/>
        </w:rPr>
        <w:t>V.</w:t>
      </w:r>
      <w:r w:rsidRPr="00E10A0F">
        <w:rPr>
          <w:rFonts w:ascii="Palatino Linotype" w:eastAsia="Calibri" w:hAnsi="Palatino Linotype" w:cs="Tahoma"/>
          <w:bCs/>
          <w:sz w:val="22"/>
          <w:lang w:eastAsia="en-US"/>
        </w:rPr>
        <w:t xml:space="preserve"> La contenida en averiguaciones previas, carpetas de investigación, expedientes y demás archivos relativos a la investigación para la prevención y la investigación de los delitos y faltas administrativas, en términos de las disposiciones aplicables.”</w:t>
      </w:r>
    </w:p>
    <w:p w14:paraId="1ED9A451" w14:textId="77777777" w:rsidR="00C23585" w:rsidRPr="00E10A0F" w:rsidRDefault="00C23585" w:rsidP="00636F06">
      <w:pPr>
        <w:rPr>
          <w:rFonts w:ascii="Palatino Linotype" w:eastAsia="Calibri" w:hAnsi="Palatino Linotype" w:cs="Tahoma"/>
          <w:bCs/>
          <w:sz w:val="22"/>
          <w:lang w:eastAsia="en-US"/>
        </w:rPr>
      </w:pPr>
    </w:p>
    <w:p w14:paraId="2A62DEDD" w14:textId="77777777" w:rsidR="00C23585" w:rsidRPr="00E10A0F" w:rsidRDefault="00696364" w:rsidP="00C2358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eastAsia="Calibri" w:hAnsi="Palatino Linotype" w:cs="Tahoma"/>
          <w:bCs/>
          <w:sz w:val="24"/>
          <w:lang w:eastAsia="en-US"/>
        </w:rPr>
        <w:t>De lo an</w:t>
      </w:r>
      <w:r w:rsidR="00C23585" w:rsidRPr="00E10A0F">
        <w:rPr>
          <w:rFonts w:ascii="Palatino Linotype" w:eastAsia="Calibri" w:hAnsi="Palatino Linotype" w:cs="Tahoma"/>
          <w:bCs/>
          <w:sz w:val="24"/>
          <w:lang w:eastAsia="en-US"/>
        </w:rPr>
        <w:t xml:space="preserve">terior, se logra desprender que, </w:t>
      </w:r>
      <w:r w:rsidRPr="00E10A0F">
        <w:rPr>
          <w:rFonts w:ascii="Palatino Linotype" w:eastAsia="Calibri" w:hAnsi="Palatino Linotype" w:cs="Tahoma"/>
          <w:bCs/>
          <w:sz w:val="24"/>
          <w:lang w:eastAsia="en-US"/>
        </w:rPr>
        <w:t xml:space="preserve">es información reservada, aquella que pueda revelar las normas, procedimientos, métodos, fuentes, técnicas, </w:t>
      </w:r>
      <w:r w:rsidRPr="00E10A0F">
        <w:rPr>
          <w:rFonts w:ascii="Palatino Linotype" w:eastAsia="Calibri" w:hAnsi="Palatino Linotype" w:cs="Tahoma"/>
          <w:b/>
          <w:bCs/>
          <w:sz w:val="24"/>
          <w:lang w:eastAsia="en-US"/>
        </w:rPr>
        <w:t>sistemas, tecnología</w:t>
      </w:r>
      <w:r w:rsidRPr="00E10A0F">
        <w:rPr>
          <w:rFonts w:ascii="Palatino Linotype" w:eastAsia="Calibri" w:hAnsi="Palatino Linotype" w:cs="Tahoma"/>
          <w:bCs/>
          <w:sz w:val="24"/>
          <w:lang w:eastAsia="en-US"/>
        </w:rPr>
        <w:t xml:space="preserve">, útiles a la generación de inteligencia para la seguridad pública o el </w:t>
      </w:r>
      <w:r w:rsidRPr="00E10A0F">
        <w:rPr>
          <w:rFonts w:ascii="Palatino Linotype" w:eastAsia="Calibri" w:hAnsi="Palatino Linotype" w:cs="Tahoma"/>
          <w:bCs/>
          <w:sz w:val="24"/>
          <w:lang w:eastAsia="en-US"/>
        </w:rPr>
        <w:lastRenderedPageBreak/>
        <w:t>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31217114" w14:textId="77777777" w:rsidR="00C23585" w:rsidRPr="00E10A0F" w:rsidRDefault="00C23585" w:rsidP="00C23585">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4B5580B4" w14:textId="77777777" w:rsidR="00C23585" w:rsidRPr="00E10A0F" w:rsidRDefault="00696364" w:rsidP="00C2358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hAnsi="Palatino Linotype" w:cs="Tahoma"/>
          <w:sz w:val="24"/>
          <w:lang w:val="es-ES"/>
        </w:rPr>
        <w:t xml:space="preserve">Ahora bien, este Instituto advierte que proporcionar la especificaciones de conversión de la patrulla, revelaría la nueva tecnología, sistemas y equipos, con los que cuenta la Dirección General de Seguridad Pública, para el combate a la delincuencia en el Municipio, pues al proporcionar información sobre el </w:t>
      </w:r>
      <w:r w:rsidRPr="00E10A0F">
        <w:rPr>
          <w:rFonts w:ascii="Palatino Linotype" w:hAnsi="Palatino Linotype" w:cs="Tahoma"/>
          <w:b/>
          <w:sz w:val="24"/>
          <w:lang w:val="es-ES"/>
        </w:rPr>
        <w:t>armamento, blindaje y radios con los que cuentan las patrullas adquiridas,</w:t>
      </w:r>
      <w:r w:rsidRPr="00E10A0F">
        <w:rPr>
          <w:rFonts w:ascii="Palatino Linotype" w:hAnsi="Palatino Linotype" w:cs="Tahoma"/>
          <w:sz w:val="24"/>
          <w:lang w:val="es-ES"/>
        </w:rPr>
        <w:t xml:space="preserve"> se estaría dando cuenta de los aparatos que se utilizan para estar en comunicación los policías municipales, así como, el equipo y armamento especial, con el que cuentan los vehículos, y que es utilizado para mantener la seguridad dentro del territorio del Municipio.</w:t>
      </w:r>
    </w:p>
    <w:p w14:paraId="2A32B112" w14:textId="77777777" w:rsidR="00C23585" w:rsidRPr="00E10A0F" w:rsidRDefault="00C23585" w:rsidP="00C23585">
      <w:pPr>
        <w:pStyle w:val="Prrafodelista"/>
        <w:rPr>
          <w:rFonts w:ascii="Palatino Linotype" w:hAnsi="Palatino Linotype" w:cs="Tahoma"/>
          <w:sz w:val="24"/>
          <w:lang w:val="es-ES"/>
        </w:rPr>
      </w:pPr>
    </w:p>
    <w:p w14:paraId="11B4ADAC" w14:textId="0E092E64" w:rsidR="00C23585" w:rsidRPr="00E10A0F" w:rsidRDefault="00696364" w:rsidP="00C2358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hAnsi="Palatino Linotype" w:cs="Tahoma"/>
          <w:sz w:val="24"/>
          <w:lang w:val="es-ES"/>
        </w:rPr>
        <w:t>Inclusive, dar a conocer las especificaciones de las patrullas, podría ocasionar que los entes delincuenciales busquen clonar dichos vehículos, con el fin de aumentar la inseguridad de Toluca, pues podrían hacerse pasar como elementos de seguridad del Ayuntamiento, o bien</w:t>
      </w:r>
      <w:r w:rsidR="00C23585" w:rsidRPr="00E10A0F">
        <w:rPr>
          <w:rFonts w:ascii="Palatino Linotype" w:hAnsi="Palatino Linotype" w:cs="Tahoma"/>
          <w:sz w:val="24"/>
          <w:lang w:val="es-ES"/>
        </w:rPr>
        <w:t>, podría</w:t>
      </w:r>
      <w:r w:rsidRPr="00E10A0F">
        <w:rPr>
          <w:rFonts w:ascii="Palatino Linotype" w:hAnsi="Palatino Linotype" w:cs="Tahoma"/>
          <w:sz w:val="24"/>
          <w:lang w:val="es-ES"/>
        </w:rPr>
        <w:t xml:space="preserve"> ser utilizada dicha información para buscar las debilidades de las mismas y poderse aprovechar de dichas situaciones para realizar diversos delitos, lo cual va en detrimento de la paz y orden social.</w:t>
      </w:r>
    </w:p>
    <w:p w14:paraId="11456D00" w14:textId="77777777" w:rsidR="00C23585" w:rsidRPr="00E10A0F" w:rsidRDefault="00C23585" w:rsidP="00C23585">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6072BFFB" w14:textId="77777777" w:rsidR="00C23585" w:rsidRPr="00E10A0F" w:rsidRDefault="00696364" w:rsidP="00C2358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eastAsia="Calibri" w:hAnsi="Palatino Linotype" w:cs="Tahoma"/>
          <w:bCs/>
          <w:sz w:val="24"/>
          <w:lang w:eastAsia="en-US"/>
        </w:rPr>
        <w:t>Conforme a lo anterior, se puede colegir que</w:t>
      </w:r>
      <w:r w:rsidR="00C23585" w:rsidRPr="00E10A0F">
        <w:rPr>
          <w:rFonts w:ascii="Palatino Linotype" w:eastAsia="Calibri" w:hAnsi="Palatino Linotype" w:cs="Tahoma"/>
          <w:bCs/>
          <w:sz w:val="24"/>
          <w:lang w:eastAsia="en-US"/>
        </w:rPr>
        <w:t>,</w:t>
      </w:r>
      <w:r w:rsidRPr="00E10A0F">
        <w:rPr>
          <w:rFonts w:ascii="Palatino Linotype" w:eastAsia="Calibri" w:hAnsi="Palatino Linotype" w:cs="Tahoma"/>
          <w:bCs/>
          <w:sz w:val="24"/>
          <w:lang w:eastAsia="en-US"/>
        </w:rPr>
        <w:t xml:space="preserve"> proporcionar la información en análisis podría comprometer la seguridad pública, al poner en peligro las funciones a cargo del Municipio, </w:t>
      </w:r>
      <w:r w:rsidRPr="00E10A0F">
        <w:rPr>
          <w:sz w:val="24"/>
        </w:rPr>
        <w:t xml:space="preserve"> </w:t>
      </w:r>
      <w:r w:rsidRPr="00E10A0F">
        <w:rPr>
          <w:rFonts w:ascii="Palatino Linotype" w:eastAsia="Calibri" w:hAnsi="Palatino Linotype" w:cs="Tahoma"/>
          <w:bCs/>
          <w:sz w:val="24"/>
          <w:lang w:eastAsia="en-US"/>
        </w:rPr>
        <w:t xml:space="preserve">tendientes a preservar y resguardar la vida, la salud, la </w:t>
      </w:r>
      <w:r w:rsidRPr="00E10A0F">
        <w:rPr>
          <w:rFonts w:ascii="Palatino Linotype" w:eastAsia="Calibri" w:hAnsi="Palatino Linotype" w:cs="Tahoma"/>
          <w:bCs/>
          <w:sz w:val="24"/>
          <w:lang w:eastAsia="en-US"/>
        </w:rPr>
        <w:lastRenderedPageBreak/>
        <w:t xml:space="preserve">integridad y el ejercicio de los derechos de las personas, así como para el mantenimiento del orden público, toda vez </w:t>
      </w:r>
      <w:r w:rsidRPr="00E10A0F">
        <w:rPr>
          <w:rFonts w:ascii="Palatino Linotype" w:eastAsia="Calibri" w:hAnsi="Palatino Linotype" w:cs="Tahoma"/>
          <w:b/>
          <w:bCs/>
          <w:sz w:val="24"/>
          <w:lang w:eastAsia="en-US"/>
        </w:rPr>
        <w:t xml:space="preserve">que da cuenta de las tecnologías, equipos y sistemas de la Dirección General de Seguridad Pública </w:t>
      </w:r>
      <w:r w:rsidRPr="00E10A0F">
        <w:rPr>
          <w:rFonts w:ascii="Palatino Linotype" w:eastAsia="Calibri" w:hAnsi="Palatino Linotype" w:cs="Tahoma"/>
          <w:bCs/>
          <w:sz w:val="24"/>
          <w:lang w:eastAsia="en-US"/>
        </w:rPr>
        <w:t>y por lo tanto, acredita la causal de clasificación prevista en el artículo 140, fracción I de la Ley de Transparencia y Acceso a la Información Pública del Estado de México</w:t>
      </w:r>
      <w:r w:rsidRPr="00E10A0F">
        <w:rPr>
          <w:rFonts w:ascii="Palatino Linotype" w:eastAsia="Calibri" w:hAnsi="Palatino Linotype" w:cs="Tahoma"/>
          <w:b/>
          <w:bCs/>
          <w:sz w:val="24"/>
          <w:lang w:eastAsia="en-US"/>
        </w:rPr>
        <w:t>.</w:t>
      </w:r>
    </w:p>
    <w:p w14:paraId="6C8F6532" w14:textId="77777777" w:rsidR="00C23585" w:rsidRPr="00E10A0F" w:rsidRDefault="00C23585" w:rsidP="00C23585">
      <w:pPr>
        <w:pStyle w:val="Prrafodelista"/>
        <w:rPr>
          <w:rFonts w:ascii="Palatino Linotype" w:eastAsia="Calibri" w:hAnsi="Palatino Linotype" w:cs="Tahoma"/>
          <w:iCs/>
          <w:sz w:val="24"/>
          <w:lang w:val="es-ES" w:eastAsia="es-ES_tradnl"/>
        </w:rPr>
      </w:pPr>
    </w:p>
    <w:p w14:paraId="38BBF77A" w14:textId="77777777" w:rsidR="00C23585" w:rsidRPr="00E10A0F" w:rsidRDefault="00696364" w:rsidP="00C2358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eastAsia="Calibri" w:hAnsi="Palatino Linotype" w:cs="Tahoma"/>
          <w:iCs/>
          <w:sz w:val="24"/>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5032F17A" w14:textId="5F600EF8" w:rsidR="00C23585" w:rsidRPr="00E10A0F" w:rsidRDefault="00373EB1" w:rsidP="00D34FDC">
      <w:pPr>
        <w:numPr>
          <w:ilvl w:val="0"/>
          <w:numId w:val="7"/>
        </w:numPr>
        <w:tabs>
          <w:tab w:val="left" w:pos="4962"/>
        </w:tabs>
        <w:ind w:left="709" w:right="539" w:hanging="283"/>
        <w:jc w:val="both"/>
        <w:rPr>
          <w:rFonts w:ascii="Palatino Linotype" w:eastAsia="Calibri" w:hAnsi="Palatino Linotype" w:cs="Tahoma"/>
          <w:iCs/>
          <w:sz w:val="22"/>
          <w:lang w:val="es-ES_tradnl" w:eastAsia="es-ES_tradnl"/>
        </w:rPr>
      </w:pPr>
      <w:r>
        <w:rPr>
          <w:rFonts w:ascii="Palatino Linotype" w:eastAsia="Calibri" w:hAnsi="Palatino Linotype" w:cs="Tahoma"/>
          <w:iCs/>
          <w:sz w:val="22"/>
          <w:lang w:val="es-ES_tradnl" w:eastAsia="es-ES_tradnl"/>
        </w:rPr>
        <w:t xml:space="preserve">       L</w:t>
      </w:r>
      <w:r w:rsidR="00C23585" w:rsidRPr="00E10A0F">
        <w:rPr>
          <w:rFonts w:ascii="Palatino Linotype" w:eastAsia="Calibri" w:hAnsi="Palatino Linotype" w:cs="Tahoma"/>
          <w:iCs/>
          <w:sz w:val="22"/>
          <w:lang w:val="es-ES_tradnl" w:eastAsia="es-ES_tradnl"/>
        </w:rPr>
        <w:t xml:space="preserve">a divulgación de la información representa un riesgo real, demostrable e </w:t>
      </w:r>
      <w:r>
        <w:rPr>
          <w:rFonts w:ascii="Palatino Linotype" w:eastAsia="Calibri" w:hAnsi="Palatino Linotype" w:cs="Tahoma"/>
          <w:iCs/>
          <w:sz w:val="22"/>
          <w:lang w:val="es-ES_tradnl" w:eastAsia="es-ES_tradnl"/>
        </w:rPr>
        <w:t xml:space="preserve">  </w:t>
      </w:r>
      <w:r w:rsidR="00C23585" w:rsidRPr="00E10A0F">
        <w:rPr>
          <w:rFonts w:ascii="Palatino Linotype" w:eastAsia="Calibri" w:hAnsi="Palatino Linotype" w:cs="Tahoma"/>
          <w:iCs/>
          <w:sz w:val="22"/>
          <w:lang w:val="es-ES_tradnl" w:eastAsia="es-ES_tradnl"/>
        </w:rPr>
        <w:t>identificable de perjuicio significativo al interés público o a la seguridad nacional.</w:t>
      </w:r>
    </w:p>
    <w:p w14:paraId="4D66ABC9" w14:textId="77777777" w:rsidR="00C23585" w:rsidRPr="00E10A0F" w:rsidRDefault="00C23585" w:rsidP="00C23585">
      <w:pPr>
        <w:tabs>
          <w:tab w:val="left" w:pos="4962"/>
        </w:tabs>
        <w:ind w:left="709" w:right="539" w:hanging="283"/>
        <w:jc w:val="both"/>
        <w:rPr>
          <w:rFonts w:ascii="Palatino Linotype" w:eastAsia="Calibri" w:hAnsi="Palatino Linotype" w:cs="Tahoma"/>
          <w:iCs/>
          <w:sz w:val="22"/>
          <w:lang w:val="es-ES_tradnl" w:eastAsia="es-ES_tradnl"/>
        </w:rPr>
      </w:pPr>
    </w:p>
    <w:p w14:paraId="76D92F62" w14:textId="2BBAEB80" w:rsidR="00C23585" w:rsidRPr="00E10A0F" w:rsidRDefault="00373EB1" w:rsidP="00D34FDC">
      <w:pPr>
        <w:numPr>
          <w:ilvl w:val="0"/>
          <w:numId w:val="7"/>
        </w:numPr>
        <w:tabs>
          <w:tab w:val="left" w:pos="4962"/>
        </w:tabs>
        <w:ind w:left="709" w:right="539" w:hanging="283"/>
        <w:jc w:val="both"/>
        <w:rPr>
          <w:rFonts w:ascii="Palatino Linotype" w:eastAsia="Calibri" w:hAnsi="Palatino Linotype" w:cs="Tahoma"/>
          <w:iCs/>
          <w:sz w:val="22"/>
          <w:lang w:val="es-ES_tradnl" w:eastAsia="es-ES_tradnl"/>
        </w:rPr>
      </w:pPr>
      <w:r>
        <w:rPr>
          <w:rFonts w:ascii="Palatino Linotype" w:eastAsia="Calibri" w:hAnsi="Palatino Linotype" w:cs="Tahoma"/>
          <w:iCs/>
          <w:sz w:val="22"/>
          <w:lang w:val="es-ES_tradnl" w:eastAsia="es-ES_tradnl"/>
        </w:rPr>
        <w:t xml:space="preserve">       </w:t>
      </w:r>
      <w:r w:rsidR="00C23585" w:rsidRPr="00E10A0F">
        <w:rPr>
          <w:rFonts w:ascii="Palatino Linotype" w:eastAsia="Calibri" w:hAnsi="Palatino Linotype" w:cs="Tahoma"/>
          <w:iCs/>
          <w:sz w:val="22"/>
          <w:lang w:val="es-ES_tradnl" w:eastAsia="es-ES_tradnl"/>
        </w:rPr>
        <w:t>El riesgo de perjuicio supera el interés público general de que se difunda.</w:t>
      </w:r>
    </w:p>
    <w:p w14:paraId="04FBBBFD" w14:textId="77777777" w:rsidR="00C23585" w:rsidRPr="00E10A0F" w:rsidRDefault="00C23585" w:rsidP="00C23585">
      <w:pPr>
        <w:pStyle w:val="Prrafodelista"/>
        <w:ind w:hanging="283"/>
        <w:rPr>
          <w:rFonts w:ascii="Palatino Linotype" w:eastAsia="Calibri" w:hAnsi="Palatino Linotype" w:cs="Tahoma"/>
          <w:iCs/>
          <w:lang w:val="es-ES_tradnl" w:eastAsia="es-ES_tradnl"/>
        </w:rPr>
      </w:pPr>
    </w:p>
    <w:p w14:paraId="43C64D98" w14:textId="746AF287" w:rsidR="00C23585" w:rsidRPr="00373EB1" w:rsidRDefault="00C23585" w:rsidP="00373EB1">
      <w:pPr>
        <w:pStyle w:val="Prrafodelista"/>
        <w:numPr>
          <w:ilvl w:val="0"/>
          <w:numId w:val="7"/>
        </w:numPr>
        <w:tabs>
          <w:tab w:val="left" w:pos="4962"/>
        </w:tabs>
        <w:ind w:right="539"/>
        <w:jc w:val="both"/>
        <w:rPr>
          <w:rFonts w:ascii="Palatino Linotype" w:eastAsia="Calibri" w:hAnsi="Palatino Linotype" w:cs="Tahoma"/>
          <w:iCs/>
          <w:lang w:val="es-ES_tradnl" w:eastAsia="es-ES_tradnl"/>
        </w:rPr>
      </w:pPr>
      <w:r w:rsidRPr="00373EB1">
        <w:rPr>
          <w:rFonts w:ascii="Palatino Linotype" w:eastAsia="Calibri" w:hAnsi="Palatino Linotype" w:cs="Tahoma"/>
          <w:iCs/>
          <w:lang w:val="es-ES_tradnl" w:eastAsia="es-ES_tradnl"/>
        </w:rPr>
        <w:t>Que la limitación se adecua al principio de proporcionalidad y representa el medio menos restrictivo disponible para evitar el perjuicio.</w:t>
      </w:r>
    </w:p>
    <w:p w14:paraId="299B91BE" w14:textId="77777777" w:rsidR="00C23585" w:rsidRPr="00E10A0F" w:rsidRDefault="00C23585" w:rsidP="00C23585">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3F88B030" w14:textId="51C8F33F" w:rsidR="00467995" w:rsidRPr="00E10A0F" w:rsidRDefault="00696364" w:rsidP="0046799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eastAsia="Calibri" w:hAnsi="Palatino Linotype" w:cs="Tahoma"/>
          <w:iCs/>
          <w:sz w:val="24"/>
          <w:lang w:eastAsia="es-ES_tradnl"/>
        </w:rPr>
        <w:t xml:space="preserve">Al respecto, este </w:t>
      </w:r>
      <w:r w:rsidR="00C23585" w:rsidRPr="00E10A0F">
        <w:rPr>
          <w:rFonts w:ascii="Palatino Linotype" w:eastAsia="Calibri" w:hAnsi="Palatino Linotype" w:cs="Tahoma"/>
          <w:iCs/>
          <w:sz w:val="24"/>
          <w:lang w:eastAsia="es-ES_tradnl"/>
        </w:rPr>
        <w:t>Instituto advierte lo siguiente:</w:t>
      </w:r>
    </w:p>
    <w:p w14:paraId="3B99E924" w14:textId="77777777" w:rsidR="00467995" w:rsidRPr="00373EB1" w:rsidRDefault="00467995" w:rsidP="00D34FDC">
      <w:pPr>
        <w:pStyle w:val="Prrafodelista"/>
        <w:numPr>
          <w:ilvl w:val="0"/>
          <w:numId w:val="9"/>
        </w:numPr>
        <w:ind w:left="567" w:right="539" w:firstLine="0"/>
        <w:jc w:val="both"/>
        <w:rPr>
          <w:rFonts w:ascii="Palatino Linotype" w:eastAsia="Calibri" w:hAnsi="Palatino Linotype" w:cs="Tahoma"/>
          <w:iCs/>
          <w:lang w:eastAsia="es-ES_tradnl"/>
        </w:rPr>
      </w:pPr>
      <w:r w:rsidRPr="00373EB1">
        <w:rPr>
          <w:rFonts w:ascii="Palatino Linotype" w:eastAsia="Calibri" w:hAnsi="Palatino Linotype" w:cs="Tahoma"/>
          <w:iCs/>
          <w:lang w:eastAsia="es-ES_tradnl"/>
        </w:rPr>
        <w:t>Q</w:t>
      </w:r>
      <w:r w:rsidRPr="00373EB1">
        <w:rPr>
          <w:rFonts w:ascii="Palatino Linotype" w:eastAsia="Calibri" w:hAnsi="Palatino Linotype" w:cs="Tahoma"/>
          <w:bCs/>
          <w:lang w:eastAsia="en-US"/>
        </w:rPr>
        <w:t xml:space="preserve">ue existe un </w:t>
      </w:r>
      <w:r w:rsidRPr="00373EB1">
        <w:rPr>
          <w:rFonts w:ascii="Palatino Linotype" w:eastAsia="Calibri" w:hAnsi="Palatino Linotype" w:cs="Tahoma"/>
          <w:b/>
          <w:bCs/>
          <w:lang w:eastAsia="en-US"/>
        </w:rPr>
        <w:t xml:space="preserve">riesgo real, demostrable e identificable, </w:t>
      </w:r>
      <w:r w:rsidRPr="00373EB1">
        <w:rPr>
          <w:rFonts w:ascii="Palatino Linotype" w:eastAsia="Calibri" w:hAnsi="Palatino Linotype" w:cs="Tahoma"/>
          <w:bCs/>
          <w:lang w:eastAsia="en-US"/>
        </w:rPr>
        <w:t xml:space="preserve">cuando se da a conocer información sobre el blindaje, armamento, equipo o medios de comunicación con los que cuentan las patrullas, da cuenta </w:t>
      </w:r>
      <w:r w:rsidRPr="00373EB1">
        <w:rPr>
          <w:rFonts w:ascii="Palatino Linotype" w:eastAsia="Calibri" w:hAnsi="Palatino Linotype" w:cs="Tahoma"/>
          <w:b/>
          <w:bCs/>
          <w:lang w:eastAsia="en-US"/>
        </w:rPr>
        <w:t>de las tecnologías, equipos y sistemas de la Dirección General de Seguridad Pública</w:t>
      </w:r>
      <w:r w:rsidRPr="00373EB1">
        <w:rPr>
          <w:rFonts w:ascii="Palatino Linotype" w:eastAsia="Calibri" w:hAnsi="Palatino Linotype" w:cs="Tahoma"/>
          <w:bCs/>
          <w:lang w:eastAsia="en-US"/>
        </w:rPr>
        <w:t xml:space="preserve"> para inhibir la inseguridad y evitar la comisión de actos ilícitos, lo que podría ocasionar que los integrantes de organizaciones criminales conozcan la tecnología, sistemas y formas de comunicación del área encargada de la seguridad del Municipio, propiciando que los operativos o acciones para inhibir o combatir la comisión de delitos se vea afectado, lo que daría como resultado el aumento de la inseguridad y la comisión de delitos. Además que comprometería el cumplimiento de los objetivos de la Dirección de Seguridad Pública y Tránsito.</w:t>
      </w:r>
    </w:p>
    <w:p w14:paraId="1A91E5F1" w14:textId="77777777" w:rsidR="00467995" w:rsidRPr="00373EB1" w:rsidRDefault="00467995" w:rsidP="00467995">
      <w:pPr>
        <w:pStyle w:val="Prrafodelista"/>
        <w:ind w:left="567" w:right="539"/>
        <w:jc w:val="both"/>
        <w:rPr>
          <w:rFonts w:ascii="Palatino Linotype" w:eastAsia="Calibri" w:hAnsi="Palatino Linotype" w:cs="Tahoma"/>
          <w:bCs/>
          <w:lang w:eastAsia="en-US"/>
        </w:rPr>
      </w:pPr>
    </w:p>
    <w:p w14:paraId="6A2F1C8D" w14:textId="77777777" w:rsidR="00467995" w:rsidRPr="00373EB1" w:rsidRDefault="00467995" w:rsidP="00467995">
      <w:pPr>
        <w:pStyle w:val="Prrafodelista"/>
        <w:ind w:left="567" w:right="539"/>
        <w:jc w:val="both"/>
        <w:rPr>
          <w:rFonts w:ascii="Palatino Linotype" w:eastAsia="Calibri" w:hAnsi="Palatino Linotype" w:cs="Tahoma"/>
          <w:bCs/>
          <w:lang w:eastAsia="en-US"/>
        </w:rPr>
      </w:pPr>
      <w:r w:rsidRPr="00373EB1">
        <w:rPr>
          <w:rFonts w:ascii="Palatino Linotype" w:eastAsia="Calibri" w:hAnsi="Palatino Linotype" w:cs="Tahoma"/>
          <w:bCs/>
          <w:lang w:eastAsia="en-US"/>
        </w:rPr>
        <w:lastRenderedPageBreak/>
        <w:t>Además, que con dicha información se podría clonar las patrullas, ocasionando que los delincuentes se hagan pasar por elementos de seguridad o inclusive, se podrían obtener las debilidades de los vehículos, con el fin de dar una ventaja a los entes delincuenciales y facilitar la comisión de delitos.</w:t>
      </w:r>
    </w:p>
    <w:p w14:paraId="2C672A6F" w14:textId="77777777" w:rsidR="00467995" w:rsidRPr="00373EB1" w:rsidRDefault="00467995" w:rsidP="00467995">
      <w:pPr>
        <w:pStyle w:val="Prrafodelista"/>
        <w:ind w:left="567" w:right="539"/>
        <w:jc w:val="both"/>
        <w:rPr>
          <w:rFonts w:ascii="Palatino Linotype" w:eastAsia="Calibri" w:hAnsi="Palatino Linotype" w:cs="Tahoma"/>
          <w:bCs/>
          <w:highlight w:val="yellow"/>
          <w:lang w:eastAsia="en-US"/>
        </w:rPr>
      </w:pPr>
    </w:p>
    <w:p w14:paraId="0CD3BCAB" w14:textId="77777777" w:rsidR="00467995" w:rsidRPr="00373EB1" w:rsidRDefault="00467995" w:rsidP="00D34FDC">
      <w:pPr>
        <w:pStyle w:val="Prrafodelista"/>
        <w:numPr>
          <w:ilvl w:val="0"/>
          <w:numId w:val="8"/>
        </w:numPr>
        <w:ind w:left="567" w:right="539" w:firstLine="0"/>
        <w:jc w:val="both"/>
        <w:rPr>
          <w:rFonts w:ascii="Palatino Linotype" w:eastAsia="Calibri" w:hAnsi="Palatino Linotype" w:cs="Tahoma"/>
          <w:b/>
          <w:bCs/>
          <w:lang w:eastAsia="en-US"/>
        </w:rPr>
      </w:pPr>
      <w:r w:rsidRPr="00373EB1">
        <w:rPr>
          <w:rFonts w:ascii="Palatino Linotype" w:eastAsia="Calibri" w:hAnsi="Palatino Linotype" w:cs="Tahoma"/>
          <w:b/>
          <w:bCs/>
          <w:lang w:eastAsia="en-US"/>
        </w:rPr>
        <w:t>Que el riesgo de perjuicio que supone la divulgación de la información supera el interés público general</w:t>
      </w:r>
      <w:r w:rsidRPr="00373EB1">
        <w:rPr>
          <w:rFonts w:ascii="Palatino Linotype" w:eastAsia="Calibri" w:hAnsi="Palatino Linotype" w:cs="Tahoma"/>
          <w:bCs/>
          <w:lang w:eastAsia="en-US"/>
        </w:rPr>
        <w:t xml:space="preserve">, ya que individuos con pretensiones delictivas conocerían de manera detallada el blindaje, equipo y armamento de las patrullas que ocupan los policías, lo cual permitiría que se prepararan y buscaran la forma de inhibir las armas o los medios de protección de dichos vehículos, en detrimento de los policías y la sociedad; además, de que revelar la formas de comunicación que se utilizan en materia de seguridad, permitiría a las organizaciones delincuenciales sabotearlos,  lo cual se traduciría en un detrimento al combate a la delincuencia y un perjuicio a la seguridad pública, </w:t>
      </w:r>
      <w:r w:rsidRPr="00373EB1">
        <w:rPr>
          <w:rFonts w:ascii="Palatino Linotype" w:eastAsia="Calibri" w:hAnsi="Palatino Linotype" w:cs="Tahoma"/>
          <w:b/>
          <w:bCs/>
          <w:lang w:eastAsia="en-US"/>
        </w:rPr>
        <w:t>vulnerando así, el interés general.</w:t>
      </w:r>
    </w:p>
    <w:p w14:paraId="31F9A584" w14:textId="77777777" w:rsidR="00467995" w:rsidRPr="00373EB1" w:rsidRDefault="00467995" w:rsidP="00467995">
      <w:pPr>
        <w:pStyle w:val="Prrafodelista"/>
        <w:ind w:left="567" w:right="539"/>
        <w:jc w:val="both"/>
        <w:rPr>
          <w:rFonts w:ascii="Palatino Linotype" w:eastAsia="Calibri" w:hAnsi="Palatino Linotype" w:cs="Tahoma"/>
          <w:bCs/>
          <w:lang w:eastAsia="en-US"/>
        </w:rPr>
      </w:pPr>
    </w:p>
    <w:p w14:paraId="514F9809" w14:textId="77777777" w:rsidR="00467995" w:rsidRPr="00373EB1" w:rsidRDefault="00467995" w:rsidP="00D34FDC">
      <w:pPr>
        <w:pStyle w:val="Prrafodelista"/>
        <w:numPr>
          <w:ilvl w:val="0"/>
          <w:numId w:val="8"/>
        </w:numPr>
        <w:ind w:left="567" w:right="539" w:firstLine="0"/>
        <w:jc w:val="both"/>
        <w:rPr>
          <w:rFonts w:ascii="Palatino Linotype" w:eastAsia="Calibri" w:hAnsi="Palatino Linotype" w:cs="Tahoma"/>
          <w:bCs/>
          <w:lang w:eastAsia="en-US"/>
        </w:rPr>
      </w:pPr>
      <w:r w:rsidRPr="00373EB1">
        <w:rPr>
          <w:rFonts w:ascii="Palatino Linotype" w:eastAsia="Calibri" w:hAnsi="Palatino Linotype" w:cs="Tahoma"/>
          <w:b/>
          <w:bCs/>
          <w:lang w:eastAsia="en-US"/>
        </w:rPr>
        <w:t xml:space="preserve">Que la reserva no se traduzca en un medio restrictivo al derecho de acceso a la información, </w:t>
      </w:r>
      <w:r w:rsidRPr="00373EB1">
        <w:rPr>
          <w:rFonts w:ascii="Palatino Linotype" w:eastAsia="Calibri" w:hAnsi="Palatino Linotype" w:cs="Tahoma"/>
          <w:bCs/>
          <w:lang w:eastAsia="en-US"/>
        </w:rPr>
        <w:t>en virtud de que la misma prevalece al proteger alguno de los derechos más importantes, como lo son la vida, la salud y la seguridad de los Toluqueños, además, que con la protección de la información ayuda a mantener el orden y paz social, pues no se estarían menoscabando las estrategias contra la evasión de reos o la capacidad de disuadir, prevenir disturbios sociales, o bien, la capacidad de reacción, planes, estrategias, tecnologías, información o sistemas de comunicaciones de la Dirección General de Seguridad Pública.</w:t>
      </w:r>
    </w:p>
    <w:p w14:paraId="75887E5D" w14:textId="77777777" w:rsidR="00467995" w:rsidRPr="00373EB1" w:rsidRDefault="00467995" w:rsidP="00467995">
      <w:pPr>
        <w:pStyle w:val="Prrafodelista"/>
        <w:ind w:left="567" w:right="539"/>
        <w:rPr>
          <w:rFonts w:ascii="Palatino Linotype" w:eastAsia="Calibri" w:hAnsi="Palatino Linotype" w:cs="Tahoma"/>
          <w:bCs/>
          <w:lang w:eastAsia="en-US"/>
        </w:rPr>
      </w:pPr>
    </w:p>
    <w:p w14:paraId="052A1CA7" w14:textId="7F989FD4" w:rsidR="00467995" w:rsidRPr="00E10A0F" w:rsidRDefault="00467995" w:rsidP="00467995">
      <w:pPr>
        <w:pStyle w:val="Prrafodelista"/>
        <w:ind w:left="567" w:right="539"/>
        <w:jc w:val="both"/>
        <w:rPr>
          <w:rFonts w:ascii="Palatino Linotype" w:eastAsia="Calibri" w:hAnsi="Palatino Linotype" w:cs="Tahoma"/>
          <w:bCs/>
          <w:sz w:val="24"/>
          <w:lang w:eastAsia="en-US"/>
        </w:rPr>
      </w:pPr>
      <w:r w:rsidRPr="00373EB1">
        <w:rPr>
          <w:rFonts w:ascii="Palatino Linotype" w:eastAsia="Calibri" w:hAnsi="Palatino Linotype" w:cs="Tahoma"/>
          <w:bCs/>
          <w:lang w:eastAsia="en-US"/>
        </w:rPr>
        <w:t>Asimismo, se buscó el medio menos restrictivo ya que se solicitó la información de compras de patrullas y en la documentación únicamente se elimina la información del armamento, blindaje, equipo y tecnologías de comunicación que tienen dichos vehículos, siendo procedente la entrega de los documentos que integran los expedientes solicitados.</w:t>
      </w:r>
    </w:p>
    <w:p w14:paraId="79DBED43" w14:textId="77777777" w:rsidR="00467995" w:rsidRPr="00E10A0F" w:rsidRDefault="00467995" w:rsidP="00467995">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2463240F" w14:textId="5B008F5C" w:rsidR="00696364" w:rsidRPr="00E10A0F" w:rsidRDefault="00696364" w:rsidP="00C23585">
      <w:pPr>
        <w:pStyle w:val="Prrafodelista"/>
        <w:numPr>
          <w:ilvl w:val="0"/>
          <w:numId w:val="1"/>
        </w:numPr>
        <w:tabs>
          <w:tab w:val="left" w:pos="426"/>
        </w:tabs>
        <w:spacing w:before="240" w:after="240" w:line="360" w:lineRule="auto"/>
        <w:ind w:left="0" w:right="51" w:firstLine="0"/>
        <w:jc w:val="both"/>
        <w:rPr>
          <w:rFonts w:ascii="Palatino Linotype" w:hAnsi="Palatino Linotype"/>
          <w:b/>
          <w:color w:val="000000" w:themeColor="text1"/>
          <w:sz w:val="24"/>
        </w:rPr>
      </w:pPr>
      <w:r w:rsidRPr="00E10A0F">
        <w:rPr>
          <w:rFonts w:ascii="Palatino Linotype" w:eastAsia="Calibri" w:hAnsi="Palatino Linotype" w:cs="Tahoma"/>
          <w:bCs/>
          <w:sz w:val="24"/>
          <w:lang w:eastAsia="en-US"/>
        </w:rPr>
        <w:t xml:space="preserve">Por tales consideraciones, </w:t>
      </w:r>
      <w:r w:rsidR="00C23585" w:rsidRPr="00E10A0F">
        <w:rPr>
          <w:rFonts w:ascii="Palatino Linotype" w:eastAsia="Calibri" w:hAnsi="Palatino Linotype" w:cs="Tahoma"/>
          <w:b/>
          <w:bCs/>
          <w:sz w:val="24"/>
          <w:u w:val="single"/>
          <w:lang w:eastAsia="en-US"/>
        </w:rPr>
        <w:t>de ser el caso</w:t>
      </w:r>
      <w:r w:rsidR="00C23585" w:rsidRPr="00E10A0F">
        <w:rPr>
          <w:rFonts w:ascii="Palatino Linotype" w:eastAsia="Calibri" w:hAnsi="Palatino Linotype" w:cs="Tahoma"/>
          <w:b/>
          <w:bCs/>
          <w:sz w:val="24"/>
          <w:lang w:eastAsia="en-US"/>
        </w:rPr>
        <w:t>,</w:t>
      </w:r>
      <w:r w:rsidR="00C23585" w:rsidRPr="00E10A0F">
        <w:rPr>
          <w:rFonts w:ascii="Palatino Linotype" w:eastAsia="Calibri" w:hAnsi="Palatino Linotype" w:cs="Tahoma"/>
          <w:bCs/>
          <w:sz w:val="24"/>
          <w:lang w:eastAsia="en-US"/>
        </w:rPr>
        <w:t xml:space="preserve"> </w:t>
      </w:r>
      <w:r w:rsidRPr="00E10A0F">
        <w:rPr>
          <w:rFonts w:ascii="Palatino Linotype" w:eastAsia="Calibri" w:hAnsi="Palatino Linotype" w:cs="Tahoma"/>
          <w:bCs/>
          <w:sz w:val="24"/>
          <w:lang w:eastAsia="en-US"/>
        </w:rPr>
        <w:t xml:space="preserve">resulta procedente la reserva, en términos del artículo 140, fracción I, de </w:t>
      </w:r>
      <w:r w:rsidRPr="00E10A0F">
        <w:rPr>
          <w:rFonts w:ascii="Palatino Linotype" w:eastAsia="Calibri" w:hAnsi="Palatino Linotype" w:cs="Tahoma"/>
          <w:iCs/>
          <w:sz w:val="24"/>
          <w:lang w:val="es-ES" w:eastAsia="es-ES_tradnl"/>
        </w:rPr>
        <w:t xml:space="preserve">de la Ley de Transparencia y Acceso a la Información Pública del Estado de México y Municipios, </w:t>
      </w:r>
      <w:r w:rsidRPr="00E10A0F">
        <w:rPr>
          <w:rFonts w:ascii="Palatino Linotype" w:eastAsia="Calibri" w:hAnsi="Palatino Linotype" w:cs="Tahoma"/>
          <w:b/>
          <w:iCs/>
          <w:sz w:val="24"/>
          <w:lang w:val="es-ES" w:eastAsia="es-ES_tradnl"/>
        </w:rPr>
        <w:t>respecto a las especificaciones de conversión de la patrulla, localizados en los contratos, dictámenes y fallos de adjudic</w:t>
      </w:r>
      <w:r w:rsidR="00C23585" w:rsidRPr="00E10A0F">
        <w:rPr>
          <w:rFonts w:ascii="Palatino Linotype" w:eastAsia="Calibri" w:hAnsi="Palatino Linotype" w:cs="Tahoma"/>
          <w:b/>
          <w:iCs/>
          <w:sz w:val="24"/>
          <w:lang w:val="es-ES" w:eastAsia="es-ES_tradnl"/>
        </w:rPr>
        <w:t xml:space="preserve">ación puestos a disposición del RECURRENTE. </w:t>
      </w:r>
    </w:p>
    <w:p w14:paraId="1E5AC4CB" w14:textId="070004EE" w:rsidR="00FF5D4E" w:rsidRPr="00E10A0F" w:rsidRDefault="009E638C" w:rsidP="009E638C">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E10A0F">
        <w:rPr>
          <w:rFonts w:ascii="Palatino Linotype" w:hAnsi="Palatino Linotype" w:cs="Arial"/>
          <w:sz w:val="24"/>
        </w:rPr>
        <w:lastRenderedPageBreak/>
        <w:t xml:space="preserve">Si </w:t>
      </w:r>
      <w:r w:rsidRPr="00E10A0F">
        <w:rPr>
          <w:rFonts w:ascii="Palatino Linotype" w:eastAsia="MS Mincho" w:hAnsi="Palatino Linotype" w:cs="Arial"/>
          <w:sz w:val="24"/>
          <w:lang w:eastAsia="en-US"/>
        </w:rPr>
        <w:t>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B3C65E2" w14:textId="77777777" w:rsidR="00EB70AD" w:rsidRPr="00E10A0F" w:rsidRDefault="00EB70AD" w:rsidP="00EB70AD">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3E5C0963" w14:textId="33E69B98" w:rsidR="006F0638" w:rsidRPr="00E10A0F" w:rsidRDefault="00E93FC1" w:rsidP="006F0638">
      <w:pPr>
        <w:pStyle w:val="Prrafodelista"/>
        <w:numPr>
          <w:ilvl w:val="0"/>
          <w:numId w:val="1"/>
        </w:numPr>
        <w:spacing w:line="360" w:lineRule="auto"/>
        <w:ind w:left="0" w:firstLine="0"/>
        <w:jc w:val="both"/>
        <w:rPr>
          <w:rFonts w:ascii="Palatino Linotype" w:hAnsi="Palatino Linotype" w:cs="Arial"/>
          <w:sz w:val="24"/>
        </w:rPr>
      </w:pPr>
      <w:r w:rsidRPr="00E10A0F">
        <w:rPr>
          <w:rFonts w:ascii="Palatino Linotype" w:hAnsi="Palatino Linotype"/>
          <w:sz w:val="24"/>
          <w:lang w:val="es-ES"/>
        </w:rPr>
        <w:t xml:space="preserve">Por lo anteriormente expuesto y fundado, este </w:t>
      </w:r>
      <w:r w:rsidRPr="00E10A0F">
        <w:rPr>
          <w:rFonts w:ascii="Palatino Linotype" w:hAnsi="Palatino Linotype"/>
          <w:b/>
          <w:bCs/>
          <w:sz w:val="24"/>
          <w:lang w:val="es-ES"/>
        </w:rPr>
        <w:t>ÓRGANO GARANTE</w:t>
      </w:r>
      <w:r w:rsidRPr="00E10A0F">
        <w:rPr>
          <w:rFonts w:ascii="Palatino Linotype" w:hAnsi="Palatino Linotype"/>
          <w:sz w:val="24"/>
          <w:lang w:val="es-ES"/>
        </w:rPr>
        <w:t xml:space="preserve"> emite los siguientes:</w:t>
      </w:r>
    </w:p>
    <w:p w14:paraId="38A6F867" w14:textId="77777777" w:rsidR="00E93FC1" w:rsidRPr="00E10A0F" w:rsidRDefault="00E93FC1" w:rsidP="00E420D7">
      <w:pPr>
        <w:keepNext/>
        <w:keepLines/>
        <w:spacing w:before="240" w:after="240" w:line="360" w:lineRule="auto"/>
        <w:jc w:val="center"/>
        <w:outlineLvl w:val="0"/>
        <w:rPr>
          <w:rFonts w:ascii="Palatino Linotype" w:eastAsiaTheme="majorEastAsia" w:hAnsi="Palatino Linotype" w:cstheme="majorBidi"/>
          <w:b/>
          <w:color w:val="000000" w:themeColor="text1"/>
          <w:lang w:eastAsia="en-US"/>
        </w:rPr>
      </w:pPr>
      <w:bookmarkStart w:id="36" w:name="_Toc528153792"/>
      <w:bookmarkStart w:id="37" w:name="_Toc94119621"/>
      <w:r w:rsidRPr="00E10A0F">
        <w:rPr>
          <w:rFonts w:ascii="Palatino Linotype" w:eastAsiaTheme="majorEastAsia" w:hAnsi="Palatino Linotype" w:cstheme="majorBidi"/>
          <w:b/>
          <w:color w:val="000000" w:themeColor="text1"/>
          <w:lang w:eastAsia="en-US"/>
        </w:rPr>
        <w:t>R E S O L U T I V O S</w:t>
      </w:r>
      <w:bookmarkEnd w:id="36"/>
      <w:bookmarkEnd w:id="37"/>
    </w:p>
    <w:p w14:paraId="1FF638C4" w14:textId="5845FB31" w:rsidR="00D67CCD" w:rsidRPr="00E10A0F" w:rsidRDefault="00E93FC1" w:rsidP="00730D0C">
      <w:pPr>
        <w:spacing w:before="240" w:after="240" w:line="360" w:lineRule="auto"/>
        <w:ind w:right="48"/>
        <w:jc w:val="both"/>
        <w:rPr>
          <w:rFonts w:ascii="Palatino Linotype" w:hAnsi="Palatino Linotype" w:cs="Arial"/>
          <w:bCs/>
          <w:lang w:eastAsia="es-ES"/>
        </w:rPr>
      </w:pPr>
      <w:r w:rsidRPr="00E10A0F">
        <w:rPr>
          <w:rFonts w:ascii="Palatino Linotype" w:hAnsi="Palatino Linotype" w:cs="Arial"/>
          <w:b/>
          <w:lang w:eastAsia="es-ES"/>
        </w:rPr>
        <w:t xml:space="preserve">PRIMERO. </w:t>
      </w:r>
      <w:r w:rsidRPr="00E10A0F">
        <w:rPr>
          <w:rFonts w:ascii="Palatino Linotype" w:hAnsi="Palatino Linotype" w:cs="Arial"/>
          <w:lang w:eastAsia="es-ES"/>
        </w:rPr>
        <w:t>Resultan fundadas las</w:t>
      </w:r>
      <w:r w:rsidRPr="00E10A0F">
        <w:rPr>
          <w:rFonts w:ascii="Palatino Linotype" w:hAnsi="Palatino Linotype" w:cs="Arial"/>
          <w:b/>
          <w:lang w:eastAsia="es-ES"/>
        </w:rPr>
        <w:t xml:space="preserve"> </w:t>
      </w:r>
      <w:r w:rsidRPr="00E10A0F">
        <w:rPr>
          <w:rFonts w:ascii="Palatino Linotype" w:hAnsi="Palatino Linotype" w:cs="Arial"/>
          <w:lang w:val="es-ES" w:eastAsia="es-ES"/>
        </w:rPr>
        <w:t xml:space="preserve">razones o motivos de inconformidad hechos valer </w:t>
      </w:r>
      <w:r w:rsidR="00CD7112" w:rsidRPr="00E10A0F">
        <w:rPr>
          <w:rFonts w:ascii="Palatino Linotype" w:eastAsia="Calibri" w:hAnsi="Palatino Linotype" w:cs="Arial"/>
          <w:lang w:val="es-ES" w:eastAsia="es-ES"/>
        </w:rPr>
        <w:t xml:space="preserve">en </w:t>
      </w:r>
      <w:r w:rsidR="00D67CCD" w:rsidRPr="00E10A0F">
        <w:rPr>
          <w:rFonts w:ascii="Palatino Linotype" w:eastAsia="Calibri" w:hAnsi="Palatino Linotype" w:cs="Arial"/>
          <w:lang w:val="es-ES" w:eastAsia="es-ES"/>
        </w:rPr>
        <w:t>el</w:t>
      </w:r>
      <w:r w:rsidRPr="00E10A0F">
        <w:rPr>
          <w:rFonts w:ascii="Palatino Linotype" w:eastAsia="Calibri" w:hAnsi="Palatino Linotype" w:cs="Arial"/>
          <w:lang w:val="es-ES" w:eastAsia="es-ES"/>
        </w:rPr>
        <w:t xml:space="preserve"> recurso de revisión </w:t>
      </w:r>
      <w:r w:rsidR="00C3212C" w:rsidRPr="00E10A0F">
        <w:rPr>
          <w:rFonts w:ascii="Palatino Linotype" w:eastAsia="MS Mincho" w:hAnsi="Palatino Linotype" w:cstheme="majorBidi"/>
          <w:b/>
          <w:bCs/>
          <w:lang w:val="es-ES"/>
        </w:rPr>
        <w:t>11838</w:t>
      </w:r>
      <w:r w:rsidR="00534479" w:rsidRPr="00E10A0F">
        <w:rPr>
          <w:rFonts w:ascii="Palatino Linotype" w:eastAsia="MS Mincho" w:hAnsi="Palatino Linotype" w:cstheme="majorBidi"/>
          <w:b/>
          <w:bCs/>
          <w:lang w:val="es-ES"/>
        </w:rPr>
        <w:t>/INFOEM/IP/RR/202</w:t>
      </w:r>
      <w:r w:rsidR="00EA7E1B" w:rsidRPr="00E10A0F">
        <w:rPr>
          <w:rFonts w:ascii="Palatino Linotype" w:eastAsia="MS Mincho" w:hAnsi="Palatino Linotype" w:cstheme="majorBidi"/>
          <w:b/>
          <w:bCs/>
          <w:lang w:val="es-ES"/>
        </w:rPr>
        <w:t>2</w:t>
      </w:r>
      <w:r w:rsidRPr="00E10A0F">
        <w:rPr>
          <w:rFonts w:ascii="Palatino Linotype" w:hAnsi="Palatino Linotype" w:cs="Arial"/>
          <w:b/>
          <w:bCs/>
          <w:lang w:eastAsia="es-ES"/>
        </w:rPr>
        <w:t xml:space="preserve">, </w:t>
      </w:r>
      <w:r w:rsidRPr="00E10A0F">
        <w:rPr>
          <w:rFonts w:ascii="Palatino Linotype" w:hAnsi="Palatino Linotype" w:cs="Arial"/>
          <w:bCs/>
          <w:lang w:eastAsia="es-ES"/>
        </w:rPr>
        <w:t>en términos de</w:t>
      </w:r>
      <w:r w:rsidR="00373EB1">
        <w:rPr>
          <w:rFonts w:ascii="Palatino Linotype" w:hAnsi="Palatino Linotype" w:cs="Arial"/>
          <w:bCs/>
          <w:lang w:eastAsia="es-ES"/>
        </w:rPr>
        <w:t xml:space="preserve"> </w:t>
      </w:r>
      <w:r w:rsidRPr="00E10A0F">
        <w:rPr>
          <w:rFonts w:ascii="Palatino Linotype" w:hAnsi="Palatino Linotype" w:cs="Arial"/>
          <w:bCs/>
          <w:lang w:eastAsia="es-ES"/>
        </w:rPr>
        <w:t>l</w:t>
      </w:r>
      <w:r w:rsidR="00373EB1">
        <w:rPr>
          <w:rFonts w:ascii="Palatino Linotype" w:hAnsi="Palatino Linotype" w:cs="Arial"/>
          <w:bCs/>
          <w:lang w:eastAsia="es-ES"/>
        </w:rPr>
        <w:t>os</w:t>
      </w:r>
      <w:r w:rsidRPr="00E10A0F">
        <w:rPr>
          <w:rFonts w:ascii="Palatino Linotype" w:hAnsi="Palatino Linotype" w:cs="Arial"/>
          <w:bCs/>
          <w:lang w:eastAsia="es-ES"/>
        </w:rPr>
        <w:t xml:space="preserve"> </w:t>
      </w:r>
      <w:r w:rsidR="00373EB1">
        <w:rPr>
          <w:rFonts w:ascii="Palatino Linotype" w:hAnsi="Palatino Linotype" w:cs="Arial"/>
          <w:b/>
          <w:bCs/>
          <w:lang w:eastAsia="es-ES"/>
        </w:rPr>
        <w:t>c</w:t>
      </w:r>
      <w:r w:rsidRPr="00E10A0F">
        <w:rPr>
          <w:rFonts w:ascii="Palatino Linotype" w:hAnsi="Palatino Linotype" w:cs="Arial"/>
          <w:b/>
          <w:bCs/>
          <w:lang w:eastAsia="es-ES"/>
        </w:rPr>
        <w:t>onsiderando</w:t>
      </w:r>
      <w:r w:rsidR="00373EB1">
        <w:rPr>
          <w:rFonts w:ascii="Palatino Linotype" w:hAnsi="Palatino Linotype" w:cs="Arial"/>
          <w:b/>
          <w:bCs/>
          <w:lang w:eastAsia="es-ES"/>
        </w:rPr>
        <w:t>s</w:t>
      </w:r>
      <w:r w:rsidRPr="00E10A0F">
        <w:rPr>
          <w:rFonts w:ascii="Palatino Linotype" w:hAnsi="Palatino Linotype" w:cs="Arial"/>
          <w:bCs/>
          <w:lang w:eastAsia="es-ES"/>
        </w:rPr>
        <w:t xml:space="preserve"> </w:t>
      </w:r>
      <w:r w:rsidRPr="00E10A0F">
        <w:rPr>
          <w:rFonts w:ascii="Palatino Linotype" w:hAnsi="Palatino Linotype" w:cs="Arial"/>
          <w:b/>
          <w:bCs/>
          <w:lang w:eastAsia="es-ES"/>
        </w:rPr>
        <w:t xml:space="preserve">CUARTO </w:t>
      </w:r>
      <w:r w:rsidR="007D773C" w:rsidRPr="00E10A0F">
        <w:rPr>
          <w:rFonts w:ascii="Palatino Linotype" w:hAnsi="Palatino Linotype" w:cs="Arial"/>
          <w:b/>
          <w:bCs/>
          <w:lang w:eastAsia="es-ES"/>
        </w:rPr>
        <w:t xml:space="preserve">y QUINTO </w:t>
      </w:r>
      <w:r w:rsidR="00E420D7" w:rsidRPr="00E10A0F">
        <w:rPr>
          <w:rFonts w:ascii="Palatino Linotype" w:hAnsi="Palatino Linotype" w:cs="Arial"/>
          <w:bCs/>
          <w:lang w:eastAsia="es-ES"/>
        </w:rPr>
        <w:t>de la presente resolución.</w:t>
      </w:r>
    </w:p>
    <w:p w14:paraId="667639E3" w14:textId="35E187B4" w:rsidR="00AC5629" w:rsidRPr="00E10A0F" w:rsidRDefault="00E93FC1" w:rsidP="00AC5629">
      <w:pPr>
        <w:spacing w:before="240" w:after="240" w:line="360" w:lineRule="auto"/>
        <w:ind w:right="48"/>
        <w:jc w:val="both"/>
        <w:rPr>
          <w:rFonts w:ascii="Palatino Linotype" w:hAnsi="Palatino Linotype" w:cs="Arial"/>
          <w:lang w:val="es-ES" w:eastAsia="es-ES"/>
        </w:rPr>
      </w:pPr>
      <w:bookmarkStart w:id="38" w:name="_Toc477891768"/>
      <w:bookmarkStart w:id="39" w:name="_Toc477891858"/>
      <w:bookmarkStart w:id="40" w:name="_Toc481576259"/>
      <w:bookmarkStart w:id="41" w:name="_Toc492590391"/>
      <w:bookmarkStart w:id="42" w:name="_Toc462653937"/>
      <w:bookmarkStart w:id="43" w:name="_Toc453696502"/>
      <w:bookmarkStart w:id="44" w:name="_Toc454301155"/>
      <w:r w:rsidRPr="00E10A0F">
        <w:rPr>
          <w:rFonts w:ascii="Palatino Linotype" w:hAnsi="Palatino Linotype"/>
          <w:b/>
          <w:lang w:eastAsia="es-ES"/>
        </w:rPr>
        <w:t>SEGUNDO.</w:t>
      </w:r>
      <w:r w:rsidRPr="00E10A0F">
        <w:rPr>
          <w:rFonts w:ascii="Palatino Linotype" w:eastAsia="DengXian Light" w:hAnsi="Palatino Linotype"/>
          <w:color w:val="2F5496"/>
          <w:lang w:eastAsia="es-ES"/>
        </w:rPr>
        <w:t xml:space="preserve"> </w:t>
      </w:r>
      <w:bookmarkEnd w:id="38"/>
      <w:bookmarkEnd w:id="39"/>
      <w:bookmarkEnd w:id="40"/>
      <w:bookmarkEnd w:id="41"/>
      <w:bookmarkEnd w:id="42"/>
      <w:bookmarkEnd w:id="43"/>
      <w:bookmarkEnd w:id="44"/>
      <w:r w:rsidRPr="00E10A0F">
        <w:rPr>
          <w:rFonts w:ascii="Palatino Linotype" w:eastAsia="Calibri" w:hAnsi="Palatino Linotype" w:cs="Arial"/>
          <w:lang w:val="es-ES" w:eastAsia="es-ES"/>
        </w:rPr>
        <w:t>Se</w:t>
      </w:r>
      <w:r w:rsidRPr="00E10A0F">
        <w:rPr>
          <w:rFonts w:ascii="Palatino Linotype" w:eastAsia="Calibri" w:hAnsi="Palatino Linotype" w:cs="Arial"/>
          <w:b/>
          <w:lang w:val="es-ES" w:eastAsia="es-ES"/>
        </w:rPr>
        <w:t xml:space="preserve"> </w:t>
      </w:r>
      <w:r w:rsidR="00C3212C" w:rsidRPr="00E10A0F">
        <w:rPr>
          <w:rFonts w:ascii="Palatino Linotype" w:eastAsia="Calibri" w:hAnsi="Palatino Linotype" w:cs="Arial"/>
          <w:b/>
          <w:lang w:val="es-ES" w:eastAsia="es-ES"/>
        </w:rPr>
        <w:t>REVOCA</w:t>
      </w:r>
      <w:r w:rsidRPr="00E10A0F">
        <w:rPr>
          <w:rFonts w:ascii="Palatino Linotype" w:eastAsia="Calibri" w:hAnsi="Palatino Linotype" w:cs="Arial"/>
          <w:b/>
          <w:lang w:val="es-ES" w:eastAsia="es-ES"/>
        </w:rPr>
        <w:t xml:space="preserve"> </w:t>
      </w:r>
      <w:r w:rsidR="00CD7112" w:rsidRPr="00E10A0F">
        <w:rPr>
          <w:rFonts w:ascii="Palatino Linotype" w:eastAsia="Calibri" w:hAnsi="Palatino Linotype" w:cs="Arial"/>
          <w:lang w:val="es-ES" w:eastAsia="es-ES"/>
        </w:rPr>
        <w:t>la respuesta emitida</w:t>
      </w:r>
      <w:r w:rsidR="00FF5D4E" w:rsidRPr="00E10A0F">
        <w:rPr>
          <w:rFonts w:ascii="Palatino Linotype" w:eastAsia="Calibri" w:hAnsi="Palatino Linotype" w:cs="Arial"/>
          <w:lang w:val="es-ES" w:eastAsia="es-ES"/>
        </w:rPr>
        <w:t xml:space="preserve"> por </w:t>
      </w:r>
      <w:r w:rsidR="00EA7E1B" w:rsidRPr="00E10A0F">
        <w:rPr>
          <w:rFonts w:ascii="Palatino Linotype" w:eastAsia="Calibri" w:hAnsi="Palatino Linotype" w:cs="Arial"/>
          <w:lang w:val="es-ES" w:eastAsia="es-ES"/>
        </w:rPr>
        <w:t>el</w:t>
      </w:r>
      <w:r w:rsidRPr="00E10A0F">
        <w:rPr>
          <w:rFonts w:ascii="Palatino Linotype" w:eastAsia="Calibri" w:hAnsi="Palatino Linotype" w:cs="Arial"/>
          <w:lang w:val="es-ES" w:eastAsia="es-ES"/>
        </w:rPr>
        <w:t xml:space="preserve"> </w:t>
      </w:r>
      <w:r w:rsidR="002A40CA" w:rsidRPr="00E10A0F">
        <w:rPr>
          <w:rFonts w:ascii="Palatino Linotype" w:eastAsia="Calibri" w:hAnsi="Palatino Linotype" w:cs="Tahoma"/>
          <w:b/>
          <w:bCs/>
          <w:lang w:eastAsia="en-US"/>
        </w:rPr>
        <w:t xml:space="preserve">Ayuntamiento de </w:t>
      </w:r>
      <w:r w:rsidR="00883154" w:rsidRPr="00E10A0F">
        <w:rPr>
          <w:rFonts w:ascii="Palatino Linotype" w:eastAsia="Calibri" w:hAnsi="Palatino Linotype" w:cs="Tahoma"/>
          <w:b/>
          <w:bCs/>
          <w:lang w:eastAsia="en-US"/>
        </w:rPr>
        <w:t>Chimalhuacán</w:t>
      </w:r>
      <w:r w:rsidR="00F00C14" w:rsidRPr="00E10A0F">
        <w:rPr>
          <w:rFonts w:ascii="Palatino Linotype" w:eastAsia="Calibri" w:hAnsi="Palatino Linotype" w:cs="Tahoma"/>
          <w:b/>
          <w:bCs/>
          <w:lang w:eastAsia="en-US"/>
        </w:rPr>
        <w:t xml:space="preserve"> </w:t>
      </w:r>
      <w:r w:rsidRPr="00E10A0F">
        <w:rPr>
          <w:rFonts w:ascii="Palatino Linotype" w:eastAsia="Calibri" w:hAnsi="Palatino Linotype" w:cs="Arial"/>
          <w:lang w:val="es-ES" w:eastAsia="es-ES"/>
        </w:rPr>
        <w:t>y se</w:t>
      </w:r>
      <w:r w:rsidRPr="00E10A0F">
        <w:rPr>
          <w:rFonts w:ascii="Palatino Linotype" w:eastAsia="Calibri" w:hAnsi="Palatino Linotype" w:cs="Arial"/>
          <w:b/>
          <w:lang w:val="es-ES" w:eastAsia="es-ES"/>
        </w:rPr>
        <w:t xml:space="preserve"> ORDENA </w:t>
      </w:r>
      <w:r w:rsidRPr="00E10A0F">
        <w:rPr>
          <w:rFonts w:ascii="Palatino Linotype" w:hAnsi="Palatino Linotype" w:cs="Arial"/>
          <w:lang w:val="es-ES" w:eastAsia="es-ES"/>
        </w:rPr>
        <w:t xml:space="preserve">entregar vía Sistema de Accesos a la Información Mexiquense </w:t>
      </w:r>
      <w:r w:rsidRPr="00E10A0F">
        <w:rPr>
          <w:rFonts w:ascii="Palatino Linotype" w:hAnsi="Palatino Linotype" w:cs="Arial"/>
          <w:b/>
          <w:bCs/>
          <w:lang w:val="es-ES" w:eastAsia="es-ES"/>
        </w:rPr>
        <w:t>(SAIMEX)</w:t>
      </w:r>
      <w:r w:rsidR="001D3551" w:rsidRPr="00E10A0F">
        <w:rPr>
          <w:rFonts w:ascii="Palatino Linotype" w:hAnsi="Palatino Linotype" w:cs="Arial"/>
          <w:lang w:val="es-ES" w:eastAsia="es-ES"/>
        </w:rPr>
        <w:t>,</w:t>
      </w:r>
      <w:r w:rsidR="00C3212C" w:rsidRPr="00E10A0F">
        <w:rPr>
          <w:rFonts w:ascii="Palatino Linotype" w:hAnsi="Palatino Linotype" w:cs="Arial"/>
          <w:lang w:val="es-ES" w:eastAsia="es-ES"/>
        </w:rPr>
        <w:t xml:space="preserve"> previa búsqueda exhaustiva,</w:t>
      </w:r>
      <w:r w:rsidR="00EA7E1B" w:rsidRPr="00E10A0F">
        <w:rPr>
          <w:rFonts w:ascii="Palatino Linotype" w:hAnsi="Palatino Linotype" w:cs="Arial"/>
          <w:lang w:val="es-ES" w:eastAsia="es-ES"/>
        </w:rPr>
        <w:t xml:space="preserve"> </w:t>
      </w:r>
      <w:r w:rsidR="00C3212C" w:rsidRPr="00E10A0F">
        <w:rPr>
          <w:rFonts w:ascii="Palatino Linotype" w:hAnsi="Palatino Linotype" w:cs="Arial"/>
          <w:lang w:val="es-ES" w:eastAsia="es-ES"/>
        </w:rPr>
        <w:t>de ser procedente en versión pública:</w:t>
      </w:r>
    </w:p>
    <w:p w14:paraId="26EA5F7F" w14:textId="1658316E" w:rsidR="00C3212C" w:rsidRPr="00E10A0F" w:rsidRDefault="00C3212C" w:rsidP="00C3212C">
      <w:pPr>
        <w:pStyle w:val="Prrafodelista"/>
        <w:spacing w:before="240" w:after="240"/>
        <w:ind w:left="567" w:right="539"/>
        <w:jc w:val="both"/>
        <w:rPr>
          <w:rFonts w:ascii="Palatino Linotype" w:hAnsi="Palatino Linotype"/>
          <w:b/>
          <w:color w:val="000000" w:themeColor="text1"/>
          <w:sz w:val="24"/>
          <w:highlight w:val="cyan"/>
        </w:rPr>
      </w:pPr>
      <w:r w:rsidRPr="00E10A0F">
        <w:rPr>
          <w:rFonts w:ascii="Palatino Linotype" w:hAnsi="Palatino Linotype" w:cs="Arial"/>
          <w:b/>
          <w:sz w:val="24"/>
          <w:lang w:val="es-ES" w:eastAsia="es-ES"/>
        </w:rPr>
        <w:t>De</w:t>
      </w:r>
      <w:r w:rsidRPr="00E10A0F">
        <w:rPr>
          <w:rFonts w:ascii="Palatino Linotype" w:hAnsi="Palatino Linotype"/>
          <w:b/>
          <w:color w:val="000000"/>
          <w:sz w:val="24"/>
        </w:rPr>
        <w:t xml:space="preserve"> la adquisición de los 50 vehículos patrulla, entregados en el evento entrega de resultados de los 150 días de la administración 2022-2024 del Ayuntamiento de Chimalhuacán, lo siguiente:</w:t>
      </w:r>
    </w:p>
    <w:p w14:paraId="085E4B47" w14:textId="77777777" w:rsidR="00C3212C" w:rsidRPr="00E10A0F" w:rsidRDefault="00C3212C" w:rsidP="00C3212C">
      <w:pPr>
        <w:pStyle w:val="Prrafodelista"/>
        <w:spacing w:before="240" w:after="240"/>
        <w:ind w:left="567" w:right="539"/>
        <w:jc w:val="both"/>
        <w:rPr>
          <w:rFonts w:ascii="Palatino Linotype" w:hAnsi="Palatino Linotype"/>
          <w:b/>
          <w:color w:val="000000" w:themeColor="text1"/>
          <w:sz w:val="24"/>
          <w:highlight w:val="cyan"/>
        </w:rPr>
      </w:pPr>
    </w:p>
    <w:p w14:paraId="247AA8DA" w14:textId="631BD2B5" w:rsidR="00C3212C" w:rsidRPr="00E10A0F" w:rsidRDefault="00C3212C" w:rsidP="00C3212C">
      <w:pPr>
        <w:pStyle w:val="Prrafodelista"/>
        <w:spacing w:before="240" w:after="240"/>
        <w:ind w:left="567" w:right="539"/>
        <w:jc w:val="both"/>
        <w:rPr>
          <w:rFonts w:ascii="Palatino Linotype" w:hAnsi="Palatino Linotype"/>
          <w:b/>
          <w:i/>
          <w:color w:val="000000"/>
          <w:sz w:val="24"/>
        </w:rPr>
      </w:pPr>
      <w:r w:rsidRPr="00E10A0F">
        <w:rPr>
          <w:rFonts w:ascii="Palatino Linotype" w:hAnsi="Palatino Linotype"/>
          <w:b/>
          <w:i/>
          <w:color w:val="000000"/>
          <w:sz w:val="24"/>
        </w:rPr>
        <w:t>a) Diagnóstico de necesidad de compra;</w:t>
      </w:r>
    </w:p>
    <w:p w14:paraId="10AC86AB" w14:textId="57983BBE" w:rsidR="00C3212C" w:rsidRPr="00E10A0F" w:rsidRDefault="00F472A0" w:rsidP="00C3212C">
      <w:pPr>
        <w:pStyle w:val="Prrafodelista"/>
        <w:spacing w:before="240" w:after="240"/>
        <w:ind w:left="567" w:right="539"/>
        <w:jc w:val="both"/>
        <w:rPr>
          <w:rFonts w:ascii="Palatino Linotype" w:hAnsi="Palatino Linotype"/>
          <w:b/>
          <w:i/>
          <w:color w:val="000000"/>
          <w:sz w:val="24"/>
        </w:rPr>
      </w:pPr>
      <w:r w:rsidRPr="00E10A0F">
        <w:rPr>
          <w:rFonts w:ascii="Palatino Linotype" w:hAnsi="Palatino Linotype"/>
          <w:b/>
          <w:i/>
          <w:color w:val="000000"/>
          <w:sz w:val="24"/>
        </w:rPr>
        <w:t>b) P</w:t>
      </w:r>
      <w:r w:rsidR="00C3212C" w:rsidRPr="00E10A0F">
        <w:rPr>
          <w:rFonts w:ascii="Palatino Linotype" w:hAnsi="Palatino Linotype"/>
          <w:b/>
          <w:i/>
          <w:color w:val="000000"/>
          <w:sz w:val="24"/>
        </w:rPr>
        <w:t>rograma anual de adquisiciones;</w:t>
      </w:r>
    </w:p>
    <w:p w14:paraId="45B70EEF" w14:textId="3F5FFFE4" w:rsidR="00C3212C" w:rsidRPr="00E10A0F" w:rsidRDefault="00F472A0" w:rsidP="00C3212C">
      <w:pPr>
        <w:pStyle w:val="Prrafodelista"/>
        <w:spacing w:before="240" w:after="240"/>
        <w:ind w:left="567" w:right="539"/>
        <w:jc w:val="both"/>
        <w:rPr>
          <w:rFonts w:ascii="Palatino Linotype" w:hAnsi="Palatino Linotype"/>
          <w:b/>
          <w:i/>
          <w:color w:val="000000"/>
          <w:sz w:val="24"/>
        </w:rPr>
      </w:pPr>
      <w:r w:rsidRPr="00E10A0F">
        <w:rPr>
          <w:rFonts w:ascii="Palatino Linotype" w:hAnsi="Palatino Linotype"/>
          <w:b/>
          <w:i/>
          <w:color w:val="000000"/>
          <w:sz w:val="24"/>
        </w:rPr>
        <w:t>c) E</w:t>
      </w:r>
      <w:r w:rsidR="00C3212C" w:rsidRPr="00E10A0F">
        <w:rPr>
          <w:rFonts w:ascii="Palatino Linotype" w:hAnsi="Palatino Linotype"/>
          <w:b/>
          <w:i/>
          <w:color w:val="000000"/>
          <w:sz w:val="24"/>
        </w:rPr>
        <w:t xml:space="preserve">studio o investigación de mercado; </w:t>
      </w:r>
    </w:p>
    <w:p w14:paraId="1AC4C53D" w14:textId="3A6E5186" w:rsidR="00C3212C" w:rsidRPr="00E10A0F" w:rsidRDefault="00F472A0" w:rsidP="00C3212C">
      <w:pPr>
        <w:pStyle w:val="Prrafodelista"/>
        <w:spacing w:before="240" w:after="240"/>
        <w:ind w:left="567" w:right="539"/>
        <w:jc w:val="both"/>
        <w:rPr>
          <w:rFonts w:ascii="Palatino Linotype" w:hAnsi="Palatino Linotype"/>
          <w:b/>
          <w:i/>
          <w:color w:val="000000"/>
          <w:sz w:val="24"/>
        </w:rPr>
      </w:pPr>
      <w:r w:rsidRPr="00E10A0F">
        <w:rPr>
          <w:rFonts w:ascii="Palatino Linotype" w:hAnsi="Palatino Linotype"/>
          <w:b/>
          <w:i/>
          <w:color w:val="000000"/>
          <w:sz w:val="24"/>
        </w:rPr>
        <w:t>d) D</w:t>
      </w:r>
      <w:r w:rsidR="00C3212C" w:rsidRPr="00E10A0F">
        <w:rPr>
          <w:rFonts w:ascii="Palatino Linotype" w:hAnsi="Palatino Linotype"/>
          <w:b/>
          <w:i/>
          <w:color w:val="000000"/>
          <w:sz w:val="24"/>
        </w:rPr>
        <w:t>eterminación de precio para la evaluación de propuestas;</w:t>
      </w:r>
    </w:p>
    <w:p w14:paraId="09CF638B" w14:textId="6D2169FC" w:rsidR="00C3212C" w:rsidRPr="00E10A0F" w:rsidRDefault="003E266B" w:rsidP="00C3212C">
      <w:pPr>
        <w:pStyle w:val="Prrafodelista"/>
        <w:spacing w:before="240" w:after="240"/>
        <w:ind w:left="567" w:right="539"/>
        <w:jc w:val="both"/>
        <w:rPr>
          <w:rFonts w:ascii="Palatino Linotype" w:hAnsi="Palatino Linotype"/>
          <w:b/>
          <w:i/>
          <w:color w:val="000000"/>
          <w:sz w:val="24"/>
          <w:highlight w:val="yellow"/>
        </w:rPr>
      </w:pPr>
      <w:r w:rsidRPr="00E10A0F">
        <w:rPr>
          <w:rFonts w:ascii="Palatino Linotype" w:hAnsi="Palatino Linotype"/>
          <w:b/>
          <w:i/>
          <w:color w:val="000000"/>
          <w:sz w:val="24"/>
          <w:highlight w:val="yellow"/>
        </w:rPr>
        <w:t>e) Modalidad de contratación</w:t>
      </w:r>
      <w:r w:rsidR="00F472A0" w:rsidRPr="00E10A0F">
        <w:rPr>
          <w:rFonts w:ascii="Palatino Linotype" w:hAnsi="Palatino Linotype"/>
          <w:b/>
          <w:i/>
          <w:color w:val="000000"/>
          <w:sz w:val="24"/>
          <w:highlight w:val="yellow"/>
        </w:rPr>
        <w:t xml:space="preserve"> con el</w:t>
      </w:r>
      <w:r w:rsidRPr="00E10A0F">
        <w:rPr>
          <w:rFonts w:ascii="Palatino Linotype" w:hAnsi="Palatino Linotype"/>
          <w:b/>
          <w:i/>
          <w:color w:val="000000"/>
          <w:sz w:val="24"/>
          <w:highlight w:val="yellow"/>
        </w:rPr>
        <w:t xml:space="preserve"> soporte documental respectivo; y</w:t>
      </w:r>
    </w:p>
    <w:p w14:paraId="05853E53" w14:textId="6737DDAE" w:rsidR="00C3212C" w:rsidRPr="00E10A0F" w:rsidRDefault="003E266B" w:rsidP="00B27FC7">
      <w:pPr>
        <w:pStyle w:val="Prrafodelista"/>
        <w:spacing w:before="240" w:after="240"/>
        <w:ind w:left="567" w:right="539"/>
        <w:jc w:val="both"/>
        <w:rPr>
          <w:rFonts w:ascii="Palatino Linotype" w:hAnsi="Palatino Linotype"/>
          <w:b/>
          <w:i/>
          <w:color w:val="000000"/>
          <w:sz w:val="24"/>
        </w:rPr>
      </w:pPr>
      <w:r w:rsidRPr="00E10A0F">
        <w:rPr>
          <w:rFonts w:ascii="Palatino Linotype" w:hAnsi="Palatino Linotype"/>
          <w:b/>
          <w:i/>
          <w:color w:val="000000"/>
          <w:sz w:val="24"/>
          <w:highlight w:val="yellow"/>
        </w:rPr>
        <w:t>f</w:t>
      </w:r>
      <w:r w:rsidR="00F472A0" w:rsidRPr="00E10A0F">
        <w:rPr>
          <w:rFonts w:ascii="Palatino Linotype" w:hAnsi="Palatino Linotype"/>
          <w:b/>
          <w:i/>
          <w:color w:val="000000"/>
          <w:sz w:val="24"/>
          <w:highlight w:val="yellow"/>
        </w:rPr>
        <w:t>) D</w:t>
      </w:r>
      <w:r w:rsidR="00C3212C" w:rsidRPr="00E10A0F">
        <w:rPr>
          <w:rFonts w:ascii="Palatino Linotype" w:hAnsi="Palatino Linotype"/>
          <w:b/>
          <w:i/>
          <w:color w:val="000000"/>
          <w:sz w:val="24"/>
          <w:highlight w:val="yellow"/>
        </w:rPr>
        <w:t xml:space="preserve">escripción, cantidad, costo unitario e importe y factura </w:t>
      </w:r>
      <w:r w:rsidR="00F472A0" w:rsidRPr="00E10A0F">
        <w:rPr>
          <w:rFonts w:ascii="Palatino Linotype" w:hAnsi="Palatino Linotype"/>
          <w:b/>
          <w:i/>
          <w:color w:val="000000"/>
          <w:sz w:val="24"/>
          <w:highlight w:val="yellow"/>
        </w:rPr>
        <w:t xml:space="preserve">del monto </w:t>
      </w:r>
      <w:r w:rsidR="00C3212C" w:rsidRPr="00E10A0F">
        <w:rPr>
          <w:rFonts w:ascii="Palatino Linotype" w:hAnsi="Palatino Linotype"/>
          <w:b/>
          <w:i/>
          <w:color w:val="000000"/>
          <w:sz w:val="24"/>
          <w:highlight w:val="yellow"/>
        </w:rPr>
        <w:t xml:space="preserve">total </w:t>
      </w:r>
      <w:r w:rsidR="00F472A0" w:rsidRPr="00E10A0F">
        <w:rPr>
          <w:rFonts w:ascii="Palatino Linotype" w:hAnsi="Palatino Linotype"/>
          <w:b/>
          <w:i/>
          <w:color w:val="000000"/>
          <w:sz w:val="24"/>
          <w:highlight w:val="yellow"/>
        </w:rPr>
        <w:t xml:space="preserve">pagado </w:t>
      </w:r>
      <w:r w:rsidR="00C3212C" w:rsidRPr="00E10A0F">
        <w:rPr>
          <w:rFonts w:ascii="Palatino Linotype" w:hAnsi="Palatino Linotype"/>
          <w:b/>
          <w:i/>
          <w:color w:val="000000"/>
          <w:sz w:val="24"/>
          <w:highlight w:val="yellow"/>
        </w:rPr>
        <w:t xml:space="preserve">por </w:t>
      </w:r>
      <w:r w:rsidR="00F472A0" w:rsidRPr="00E10A0F">
        <w:rPr>
          <w:rFonts w:ascii="Palatino Linotype" w:hAnsi="Palatino Linotype"/>
          <w:b/>
          <w:i/>
          <w:color w:val="000000"/>
          <w:sz w:val="24"/>
          <w:highlight w:val="yellow"/>
        </w:rPr>
        <w:t>las unidades adquiridas.</w:t>
      </w:r>
    </w:p>
    <w:p w14:paraId="7A9A8366" w14:textId="1812AE3A" w:rsidR="00E93FC1" w:rsidRPr="00E10A0F" w:rsidRDefault="00E93FC1" w:rsidP="00730D0C">
      <w:pPr>
        <w:tabs>
          <w:tab w:val="left" w:pos="8080"/>
        </w:tabs>
        <w:spacing w:before="240" w:after="240" w:line="360" w:lineRule="auto"/>
        <w:ind w:right="48"/>
        <w:contextualSpacing/>
        <w:jc w:val="both"/>
        <w:rPr>
          <w:rFonts w:ascii="Palatino Linotype" w:hAnsi="Palatino Linotype"/>
          <w:b/>
        </w:rPr>
      </w:pPr>
      <w:r w:rsidRPr="00E10A0F">
        <w:rPr>
          <w:rFonts w:ascii="Palatino Linotype" w:hAnsi="Palatino Linotype"/>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534479" w:rsidRPr="00E10A0F">
        <w:rPr>
          <w:rFonts w:ascii="Palatino Linotype" w:hAnsi="Palatino Linotype"/>
        </w:rPr>
        <w:t>l</w:t>
      </w:r>
      <w:r w:rsidRPr="00E10A0F">
        <w:rPr>
          <w:rFonts w:ascii="Palatino Linotype" w:hAnsi="Palatino Linotype"/>
          <w:b/>
        </w:rPr>
        <w:t xml:space="preserve"> RECURRENTE.</w:t>
      </w:r>
    </w:p>
    <w:p w14:paraId="03026612" w14:textId="77777777" w:rsidR="000637E2" w:rsidRPr="00E10A0F" w:rsidRDefault="000637E2" w:rsidP="00730D0C">
      <w:pPr>
        <w:tabs>
          <w:tab w:val="left" w:pos="8080"/>
        </w:tabs>
        <w:spacing w:before="240" w:after="240" w:line="360" w:lineRule="auto"/>
        <w:ind w:right="48"/>
        <w:contextualSpacing/>
        <w:jc w:val="both"/>
        <w:rPr>
          <w:rFonts w:ascii="Palatino Linotype" w:hAnsi="Palatino Linotype"/>
          <w:b/>
        </w:rPr>
      </w:pPr>
    </w:p>
    <w:p w14:paraId="3ADEEE47" w14:textId="7294570C" w:rsidR="00E93FC1" w:rsidRPr="00E10A0F" w:rsidRDefault="00E93FC1"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r w:rsidRPr="00E10A0F">
        <w:rPr>
          <w:rFonts w:ascii="Palatino Linotype" w:eastAsia="Palatino Linotype" w:hAnsi="Palatino Linotype" w:cs="Palatino Linotype"/>
          <w:b/>
        </w:rPr>
        <w:t xml:space="preserve">TERCERO. </w:t>
      </w:r>
      <w:r w:rsidR="00D11F51" w:rsidRPr="00E10A0F">
        <w:rPr>
          <w:rFonts w:ascii="Palatino Linotype" w:hAnsi="Palatino Linotype" w:cs="Arial"/>
          <w:b/>
          <w:color w:val="000000" w:themeColor="text1"/>
        </w:rPr>
        <w:t>Notifíquese</w:t>
      </w:r>
      <w:r w:rsidR="00D11F51" w:rsidRPr="00E10A0F">
        <w:rPr>
          <w:rFonts w:ascii="Palatino Linotype" w:hAnsi="Palatino Linotype" w:cs="Arial"/>
          <w:b/>
          <w:bCs/>
          <w:color w:val="000000" w:themeColor="text1"/>
        </w:rPr>
        <w:t xml:space="preserve"> </w:t>
      </w:r>
      <w:r w:rsidR="00D11F51" w:rsidRPr="00E10A0F">
        <w:rPr>
          <w:rFonts w:ascii="Palatino Linotype" w:hAnsi="Palatino Linotype" w:cs="AppleSystemUIFont"/>
        </w:rPr>
        <w:t xml:space="preserve">a presente resolución al Titular de la Unidad de Transparencia del </w:t>
      </w:r>
      <w:r w:rsidR="00D11F51" w:rsidRPr="00E10A0F">
        <w:rPr>
          <w:rFonts w:ascii="Palatino Linotype" w:hAnsi="Palatino Linotype" w:cs="AppleSystemUIFont"/>
          <w:b/>
          <w:bCs/>
        </w:rPr>
        <w:t>SUJETO OBLIGADO</w:t>
      </w:r>
      <w:r w:rsidR="00D11F51" w:rsidRPr="00E10A0F">
        <w:rPr>
          <w:rFonts w:ascii="Palatino Linotype" w:hAnsi="Palatino Linotype" w:cs="AppleSystemUIFont"/>
        </w:rPr>
        <w:t xml:space="preserve">, para que conforme al artículo 186 último párrafo, 189 segundo párrafo y 194 de la Ley de Transparencia y Acceso a la Información Pública del Estado de México y Municipios; </w:t>
      </w:r>
      <w:r w:rsidR="00D11F51" w:rsidRPr="00373EB1">
        <w:rPr>
          <w:rFonts w:ascii="Palatino Linotype" w:hAnsi="Palatino Linotype" w:cs="AppleSystemUIFont"/>
          <w:b/>
        </w:rPr>
        <w:t>dé cumplimiento a lo ordenado dentro del plazo de diez días hábiles</w:t>
      </w:r>
      <w:r w:rsidR="00D11F51" w:rsidRPr="00E10A0F">
        <w:rPr>
          <w:rFonts w:ascii="Palatino Linotype" w:hAnsi="Palatino Linotype" w:cs="AppleSystemUIFont"/>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96944B" w14:textId="77777777" w:rsidR="00AA1064" w:rsidRPr="00E10A0F" w:rsidRDefault="00AA1064"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p>
    <w:p w14:paraId="79BF767B" w14:textId="6CA007AA" w:rsidR="00AA1064" w:rsidRPr="00E10A0F" w:rsidRDefault="00E93FC1" w:rsidP="00730D0C">
      <w:pPr>
        <w:shd w:val="clear" w:color="auto" w:fill="FFFFFF"/>
        <w:spacing w:before="240" w:after="240" w:line="360" w:lineRule="auto"/>
        <w:ind w:right="48"/>
        <w:jc w:val="both"/>
        <w:rPr>
          <w:rFonts w:ascii="Palatino Linotype" w:hAnsi="Palatino Linotype"/>
          <w:b/>
        </w:rPr>
      </w:pPr>
      <w:r w:rsidRPr="00E10A0F">
        <w:rPr>
          <w:rFonts w:ascii="Palatino Linotype" w:hAnsi="Palatino Linotype" w:cs="Arial"/>
          <w:b/>
        </w:rPr>
        <w:t xml:space="preserve">CUARTO. </w:t>
      </w:r>
      <w:r w:rsidRPr="00E10A0F">
        <w:rPr>
          <w:rFonts w:ascii="Palatino Linotype" w:hAnsi="Palatino Linotype"/>
          <w:b/>
          <w:bCs/>
          <w:lang w:val="es-ES"/>
        </w:rPr>
        <w:t>Notifíquese a</w:t>
      </w:r>
      <w:r w:rsidR="00534479" w:rsidRPr="00E10A0F">
        <w:rPr>
          <w:rFonts w:ascii="Palatino Linotype" w:hAnsi="Palatino Linotype"/>
          <w:b/>
          <w:bCs/>
          <w:lang w:val="es-ES"/>
        </w:rPr>
        <w:t xml:space="preserve">l </w:t>
      </w:r>
      <w:r w:rsidRPr="00E10A0F">
        <w:rPr>
          <w:rFonts w:ascii="Palatino Linotype" w:hAnsi="Palatino Linotype"/>
          <w:b/>
          <w:bCs/>
          <w:lang w:val="es-ES"/>
        </w:rPr>
        <w:t>RECURRENTE</w:t>
      </w:r>
      <w:r w:rsidRPr="00E10A0F">
        <w:rPr>
          <w:rFonts w:ascii="Palatino Linotype" w:hAnsi="Palatino Linotype"/>
        </w:rPr>
        <w:t xml:space="preserve"> la presente resolución</w:t>
      </w:r>
      <w:r w:rsidR="006E1937" w:rsidRPr="00E10A0F">
        <w:rPr>
          <w:rFonts w:ascii="Palatino Linotype" w:hAnsi="Palatino Linotype"/>
        </w:rPr>
        <w:t xml:space="preserve"> vía </w:t>
      </w:r>
      <w:r w:rsidR="006E1937" w:rsidRPr="00E10A0F">
        <w:rPr>
          <w:rFonts w:ascii="Palatino Linotype" w:hAnsi="Palatino Linotype"/>
          <w:b/>
        </w:rPr>
        <w:t>SAIMEX</w:t>
      </w:r>
      <w:r w:rsidR="00A54073" w:rsidRPr="00E10A0F">
        <w:rPr>
          <w:rFonts w:ascii="Palatino Linotype" w:hAnsi="Palatino Linotype"/>
          <w:b/>
        </w:rPr>
        <w:t>.</w:t>
      </w:r>
    </w:p>
    <w:p w14:paraId="4F340872" w14:textId="505AFE71" w:rsidR="00E93FC1" w:rsidRPr="00E10A0F" w:rsidRDefault="00E93FC1" w:rsidP="00730D0C">
      <w:pPr>
        <w:spacing w:before="240" w:after="240" w:line="360" w:lineRule="auto"/>
        <w:ind w:right="48"/>
        <w:jc w:val="both"/>
        <w:rPr>
          <w:rFonts w:ascii="Palatino Linotype" w:eastAsia="MS Mincho" w:hAnsi="Palatino Linotype"/>
          <w:lang w:val="es-ES"/>
        </w:rPr>
      </w:pPr>
      <w:r w:rsidRPr="00E10A0F">
        <w:rPr>
          <w:rFonts w:ascii="Palatino Linotype" w:eastAsia="MS Mincho" w:hAnsi="Palatino Linotype"/>
          <w:b/>
        </w:rPr>
        <w:t>QUINTO.</w:t>
      </w:r>
      <w:r w:rsidRPr="00E10A0F">
        <w:rPr>
          <w:rFonts w:ascii="Palatino Linotype" w:eastAsia="MS Mincho" w:hAnsi="Palatino Linotype"/>
        </w:rPr>
        <w:t xml:space="preserve"> </w:t>
      </w:r>
      <w:r w:rsidRPr="00E10A0F">
        <w:rPr>
          <w:rFonts w:ascii="Palatino Linotype" w:eastAsia="MS Mincho" w:hAnsi="Palatino Linotype"/>
          <w:lang w:val="es-ES"/>
        </w:rPr>
        <w:t>Se hace del conocimiento de</w:t>
      </w:r>
      <w:r w:rsidR="00534479" w:rsidRPr="00E10A0F">
        <w:rPr>
          <w:rFonts w:ascii="Palatino Linotype" w:eastAsia="MS Mincho" w:hAnsi="Palatino Linotype"/>
          <w:lang w:val="es-ES"/>
        </w:rPr>
        <w:t>l</w:t>
      </w:r>
      <w:r w:rsidRPr="00E10A0F">
        <w:rPr>
          <w:rFonts w:ascii="Palatino Linotype" w:eastAsia="MS Mincho" w:hAnsi="Palatino Linotype"/>
          <w:lang w:val="es-ES"/>
        </w:rPr>
        <w:t xml:space="preserve"> </w:t>
      </w:r>
      <w:r w:rsidRPr="00E10A0F">
        <w:rPr>
          <w:rFonts w:ascii="Palatino Linotype" w:hAnsi="Palatino Linotype"/>
          <w:b/>
        </w:rPr>
        <w:t>RECURRENTE</w:t>
      </w:r>
      <w:r w:rsidRPr="00E10A0F">
        <w:rPr>
          <w:rFonts w:ascii="Palatino Linotype" w:hAnsi="Palatino Linotype"/>
        </w:rPr>
        <w:t xml:space="preserve"> </w:t>
      </w:r>
      <w:r w:rsidRPr="00E10A0F">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w:t>
      </w:r>
      <w:r w:rsidR="00AA1064" w:rsidRPr="00E10A0F">
        <w:rPr>
          <w:rFonts w:ascii="Palatino Linotype" w:eastAsia="MS Mincho" w:hAnsi="Palatino Linotype"/>
          <w:lang w:val="es-ES"/>
        </w:rPr>
        <w:t xml:space="preserve"> </w:t>
      </w:r>
      <w:r w:rsidRPr="00E10A0F">
        <w:rPr>
          <w:rFonts w:ascii="Palatino Linotype" w:eastAsia="MS Mincho" w:hAnsi="Palatino Linotype"/>
          <w:bCs/>
          <w:lang w:val="es-ES"/>
        </w:rPr>
        <w:t>vía juicio de amparo</w:t>
      </w:r>
      <w:r w:rsidR="00AA1064" w:rsidRPr="00E10A0F">
        <w:rPr>
          <w:rFonts w:ascii="Palatino Linotype" w:eastAsia="MS Mincho" w:hAnsi="Palatino Linotype"/>
          <w:lang w:val="es-ES"/>
        </w:rPr>
        <w:t xml:space="preserve"> </w:t>
      </w:r>
      <w:r w:rsidRPr="00E10A0F">
        <w:rPr>
          <w:rFonts w:ascii="Palatino Linotype" w:eastAsia="MS Mincho" w:hAnsi="Palatino Linotype"/>
          <w:lang w:val="es-ES"/>
        </w:rPr>
        <w:t>en los té</w:t>
      </w:r>
      <w:r w:rsidR="00E420D7" w:rsidRPr="00E10A0F">
        <w:rPr>
          <w:rFonts w:ascii="Palatino Linotype" w:eastAsia="MS Mincho" w:hAnsi="Palatino Linotype"/>
          <w:lang w:val="es-ES"/>
        </w:rPr>
        <w:t>rminos de las leyes aplicables.</w:t>
      </w:r>
    </w:p>
    <w:p w14:paraId="1A34E69E" w14:textId="77777777" w:rsidR="00E93FC1" w:rsidRPr="00E10A0F" w:rsidRDefault="00E93FC1" w:rsidP="00730D0C">
      <w:pPr>
        <w:spacing w:before="240" w:after="240" w:line="360" w:lineRule="auto"/>
        <w:ind w:right="48"/>
        <w:jc w:val="both"/>
        <w:rPr>
          <w:rFonts w:ascii="Palatino Linotype" w:eastAsia="Calibri" w:hAnsi="Palatino Linotype" w:cs="Arial"/>
          <w:bCs/>
        </w:rPr>
      </w:pPr>
      <w:r w:rsidRPr="00E10A0F">
        <w:rPr>
          <w:rFonts w:ascii="Palatino Linotype" w:hAnsi="Palatino Linotype"/>
          <w:b/>
          <w:color w:val="000000"/>
          <w:shd w:val="clear" w:color="auto" w:fill="FFFFFF"/>
        </w:rPr>
        <w:lastRenderedPageBreak/>
        <w:t xml:space="preserve">SEXTO. </w:t>
      </w:r>
      <w:r w:rsidRPr="00E10A0F">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w:t>
      </w:r>
      <w:r w:rsidR="00E420D7" w:rsidRPr="00E10A0F">
        <w:rPr>
          <w:rFonts w:ascii="Palatino Linotype" w:eastAsia="Calibri" w:hAnsi="Palatino Linotype" w:cs="Arial"/>
          <w:bCs/>
        </w:rPr>
        <w:t>ento de la presente resolución.</w:t>
      </w:r>
    </w:p>
    <w:p w14:paraId="2EC8C7D6" w14:textId="6E137E40" w:rsidR="00373EB1" w:rsidRPr="00373EB1" w:rsidRDefault="00373EB1" w:rsidP="00373EB1">
      <w:pPr>
        <w:spacing w:before="240" w:after="240" w:line="360" w:lineRule="auto"/>
        <w:ind w:firstLine="1"/>
        <w:jc w:val="both"/>
        <w:rPr>
          <w:rStyle w:val="Referenciasutil"/>
          <w:rFonts w:ascii="Palatino Linotype" w:eastAsiaTheme="majorEastAsia" w:hAnsi="Palatino Linotype"/>
          <w:color w:val="auto"/>
        </w:rPr>
      </w:pPr>
      <w:bookmarkStart w:id="45" w:name="_Hlk129792997"/>
      <w:r w:rsidRPr="00373EB1">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6E5424">
        <w:rPr>
          <w:rStyle w:val="Referenciasutil"/>
          <w:rFonts w:ascii="Palatino Linotype" w:eastAsiaTheme="majorEastAsia" w:hAnsi="Palatino Linotype"/>
          <w:color w:val="auto"/>
        </w:rPr>
        <w:t xml:space="preserve">EMITIENDO VOTO PARTICULAR </w:t>
      </w:r>
      <w:bookmarkStart w:id="46" w:name="_GoBack"/>
      <w:bookmarkEnd w:id="46"/>
      <w:r w:rsidRPr="00373EB1">
        <w:rPr>
          <w:rStyle w:val="Referenciasutil"/>
          <w:rFonts w:ascii="Palatino Linotype" w:eastAsiaTheme="majorEastAsia" w:hAnsi="Palatino Linotype"/>
          <w:color w:val="auto"/>
        </w:rPr>
        <w:t xml:space="preserve">Y GUADALUPE RAMÍREZ PEÑA; EN LA SÉPTIMA SESIÓN ORDINARIA CELEBRADA EL VEINTIOCHO (28) DE FEBRERO DE DOS MIL VEINTICUATRO, ANTE EL SECRETARIO TÉCNICO DEL PLENO ALEXIS TAPIA RAMÍREZ. </w:t>
      </w:r>
      <w:bookmarkEnd w:id="45"/>
    </w:p>
    <w:p w14:paraId="191E577F" w14:textId="77777777" w:rsidR="00E93FC1" w:rsidRPr="00E10A0F" w:rsidRDefault="00E93FC1" w:rsidP="00730D0C">
      <w:pPr>
        <w:spacing w:before="240" w:after="240" w:line="360" w:lineRule="auto"/>
        <w:jc w:val="both"/>
        <w:rPr>
          <w:rFonts w:ascii="Palatino Linotype" w:hAnsi="Palatino Linotype" w:cs="Arial"/>
        </w:rPr>
      </w:pPr>
    </w:p>
    <w:p w14:paraId="3C0F7196" w14:textId="77777777" w:rsidR="00E93FC1" w:rsidRPr="00E10A0F" w:rsidRDefault="00E93FC1" w:rsidP="00730D0C">
      <w:pPr>
        <w:spacing w:before="240" w:after="240" w:line="360" w:lineRule="auto"/>
        <w:jc w:val="both"/>
        <w:rPr>
          <w:rFonts w:ascii="Palatino Linotype" w:hAnsi="Palatino Linotype" w:cs="Arial"/>
        </w:rPr>
      </w:pPr>
    </w:p>
    <w:p w14:paraId="37856827" w14:textId="77777777" w:rsidR="00E93FC1" w:rsidRPr="00E10A0F" w:rsidRDefault="00E93FC1" w:rsidP="00730D0C">
      <w:pPr>
        <w:spacing w:before="240" w:after="240" w:line="360" w:lineRule="auto"/>
        <w:rPr>
          <w:rFonts w:ascii="Palatino Linotype" w:hAnsi="Palatino Linotype"/>
        </w:rPr>
      </w:pPr>
    </w:p>
    <w:p w14:paraId="13F95FC9" w14:textId="77777777" w:rsidR="00E93FC1" w:rsidRPr="00E10A0F" w:rsidRDefault="00E93FC1" w:rsidP="00730D0C">
      <w:pPr>
        <w:spacing w:before="240" w:after="240" w:line="360" w:lineRule="auto"/>
        <w:rPr>
          <w:rFonts w:ascii="Palatino Linotype" w:hAnsi="Palatino Linotype"/>
        </w:rPr>
      </w:pPr>
    </w:p>
    <w:p w14:paraId="60DC5DA9" w14:textId="2A25FE02" w:rsidR="00E93FC1" w:rsidRPr="00E10A0F" w:rsidRDefault="00E93FC1" w:rsidP="00730D0C">
      <w:pPr>
        <w:spacing w:before="240" w:after="240" w:line="360" w:lineRule="auto"/>
        <w:rPr>
          <w:rFonts w:ascii="Palatino Linotype" w:hAnsi="Palatino Linotype"/>
        </w:rPr>
      </w:pPr>
    </w:p>
    <w:p w14:paraId="0E8E69CC" w14:textId="087D6D23" w:rsidR="008B49A6" w:rsidRPr="00E10A0F" w:rsidRDefault="008B49A6" w:rsidP="00730D0C">
      <w:pPr>
        <w:spacing w:before="240" w:after="240" w:line="360" w:lineRule="auto"/>
        <w:rPr>
          <w:rFonts w:ascii="Palatino Linotype" w:hAnsi="Palatino Linotype"/>
        </w:rPr>
      </w:pPr>
    </w:p>
    <w:p w14:paraId="4ED089C4" w14:textId="31420AEE" w:rsidR="008B49A6" w:rsidRPr="00E10A0F" w:rsidRDefault="008B49A6" w:rsidP="00730D0C">
      <w:pPr>
        <w:spacing w:before="240" w:after="240" w:line="360" w:lineRule="auto"/>
        <w:rPr>
          <w:rFonts w:ascii="Palatino Linotype" w:hAnsi="Palatino Linotype"/>
        </w:rPr>
      </w:pPr>
    </w:p>
    <w:p w14:paraId="4DAA276C" w14:textId="13B747B5" w:rsidR="008B49A6" w:rsidRPr="00E10A0F" w:rsidRDefault="008B49A6" w:rsidP="00730D0C">
      <w:pPr>
        <w:spacing w:before="240" w:after="240" w:line="360" w:lineRule="auto"/>
        <w:rPr>
          <w:rFonts w:ascii="Palatino Linotype" w:hAnsi="Palatino Linotype"/>
        </w:rPr>
      </w:pPr>
    </w:p>
    <w:p w14:paraId="7946ACB0" w14:textId="275BD626" w:rsidR="008B49A6" w:rsidRPr="00E10A0F" w:rsidRDefault="008B49A6" w:rsidP="00730D0C">
      <w:pPr>
        <w:spacing w:before="240" w:after="240" w:line="360" w:lineRule="auto"/>
        <w:rPr>
          <w:rFonts w:ascii="Palatino Linotype" w:hAnsi="Palatino Linotype"/>
        </w:rPr>
      </w:pPr>
    </w:p>
    <w:p w14:paraId="09332D2D" w14:textId="77777777" w:rsidR="008B49A6" w:rsidRPr="00E10A0F" w:rsidRDefault="008B49A6" w:rsidP="00730D0C">
      <w:pPr>
        <w:spacing w:before="240" w:after="240" w:line="360" w:lineRule="auto"/>
        <w:rPr>
          <w:rFonts w:ascii="Palatino Linotype" w:hAnsi="Palatino Linotype"/>
        </w:rPr>
      </w:pPr>
    </w:p>
    <w:p w14:paraId="01020CB7" w14:textId="77777777" w:rsidR="00E93FC1" w:rsidRPr="00E10A0F" w:rsidRDefault="00E93FC1" w:rsidP="00730D0C">
      <w:pPr>
        <w:spacing w:before="240" w:after="240" w:line="360" w:lineRule="auto"/>
        <w:rPr>
          <w:rFonts w:ascii="Palatino Linotype" w:hAnsi="Palatino Linotype"/>
        </w:rPr>
      </w:pPr>
    </w:p>
    <w:p w14:paraId="46AE86AC" w14:textId="77777777" w:rsidR="00E93FC1" w:rsidRPr="00E10A0F" w:rsidRDefault="00E93FC1" w:rsidP="00730D0C">
      <w:pPr>
        <w:spacing w:before="240" w:after="240" w:line="360" w:lineRule="auto"/>
        <w:rPr>
          <w:rFonts w:ascii="Palatino Linotype" w:hAnsi="Palatino Linotype"/>
        </w:rPr>
      </w:pPr>
    </w:p>
    <w:sectPr w:rsidR="00E93FC1" w:rsidRPr="00E10A0F" w:rsidSect="00E93FC1">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5286B" w14:textId="77777777" w:rsidR="00A251D6" w:rsidRDefault="00A251D6" w:rsidP="00E93FC1">
      <w:r>
        <w:separator/>
      </w:r>
    </w:p>
  </w:endnote>
  <w:endnote w:type="continuationSeparator" w:id="0">
    <w:p w14:paraId="7C9F94AB" w14:textId="77777777" w:rsidR="00A251D6" w:rsidRDefault="00A251D6" w:rsidP="00E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C950C" w14:textId="77777777" w:rsidR="00F472A0" w:rsidRDefault="00F472A0">
    <w:pPr>
      <w:pStyle w:val="Piedepgina"/>
      <w:jc w:val="right"/>
    </w:pPr>
    <w:r>
      <w:rPr>
        <w:lang w:val="es-ES"/>
      </w:rPr>
      <w:t xml:space="preserve">Página </w:t>
    </w:r>
    <w:r>
      <w:rPr>
        <w:b/>
        <w:bCs/>
      </w:rPr>
      <w:fldChar w:fldCharType="begin"/>
    </w:r>
    <w:r>
      <w:rPr>
        <w:b/>
        <w:bCs/>
      </w:rPr>
      <w:instrText>PAGE</w:instrText>
    </w:r>
    <w:r>
      <w:rPr>
        <w:b/>
        <w:bCs/>
      </w:rPr>
      <w:fldChar w:fldCharType="separate"/>
    </w:r>
    <w:r w:rsidR="006E5424">
      <w:rPr>
        <w:b/>
        <w:bCs/>
        <w:noProof/>
      </w:rPr>
      <w:t>37</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E5424">
      <w:rPr>
        <w:b/>
        <w:bCs/>
        <w:noProof/>
      </w:rPr>
      <w:t>39</w:t>
    </w:r>
    <w:r>
      <w:rPr>
        <w:b/>
        <w:bCs/>
      </w:rPr>
      <w:fldChar w:fldCharType="end"/>
    </w:r>
  </w:p>
  <w:p w14:paraId="101ED849" w14:textId="77777777" w:rsidR="00F472A0" w:rsidRDefault="00F472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1247" w14:textId="77777777" w:rsidR="00F472A0" w:rsidRDefault="00F472A0">
    <w:pPr>
      <w:pStyle w:val="Piedepgina"/>
      <w:jc w:val="right"/>
    </w:pPr>
    <w:r>
      <w:rPr>
        <w:lang w:val="es-ES"/>
      </w:rPr>
      <w:t xml:space="preserve">Página </w:t>
    </w:r>
    <w:r>
      <w:rPr>
        <w:b/>
        <w:bCs/>
      </w:rPr>
      <w:fldChar w:fldCharType="begin"/>
    </w:r>
    <w:r>
      <w:rPr>
        <w:b/>
        <w:bCs/>
      </w:rPr>
      <w:instrText>PAGE</w:instrText>
    </w:r>
    <w:r>
      <w:rPr>
        <w:b/>
        <w:bCs/>
      </w:rPr>
      <w:fldChar w:fldCharType="separate"/>
    </w:r>
    <w:r w:rsidR="006E542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E5424">
      <w:rPr>
        <w:b/>
        <w:bCs/>
        <w:noProof/>
      </w:rPr>
      <w:t>39</w:t>
    </w:r>
    <w:r>
      <w:rPr>
        <w:b/>
        <w:bCs/>
      </w:rPr>
      <w:fldChar w:fldCharType="end"/>
    </w:r>
  </w:p>
  <w:p w14:paraId="52503304" w14:textId="77777777" w:rsidR="00F472A0" w:rsidRDefault="00F472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3F311" w14:textId="77777777" w:rsidR="00A251D6" w:rsidRDefault="00A251D6" w:rsidP="00E93FC1">
      <w:r>
        <w:separator/>
      </w:r>
    </w:p>
  </w:footnote>
  <w:footnote w:type="continuationSeparator" w:id="0">
    <w:p w14:paraId="03FDE6D8" w14:textId="77777777" w:rsidR="00A251D6" w:rsidRDefault="00A251D6" w:rsidP="00E93FC1">
      <w:r>
        <w:continuationSeparator/>
      </w:r>
    </w:p>
  </w:footnote>
  <w:footnote w:id="1">
    <w:p w14:paraId="373EC222" w14:textId="77777777" w:rsidR="00F472A0" w:rsidRPr="00C7183E" w:rsidRDefault="00F472A0" w:rsidP="00A76CD6">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7DAA7075" w14:textId="77777777" w:rsidR="00F472A0" w:rsidRDefault="00F472A0"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0EA93E1B" w14:textId="77777777" w:rsidR="00F472A0" w:rsidRDefault="00F472A0"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4">
    <w:p w14:paraId="02D8ECA6" w14:textId="77777777" w:rsidR="00F472A0" w:rsidRDefault="00F472A0" w:rsidP="00E93FC1">
      <w:pPr>
        <w:pStyle w:val="Textonotapie"/>
      </w:pPr>
      <w:r>
        <w:rPr>
          <w:rStyle w:val="Refdenotaalpie"/>
        </w:rPr>
        <w:footnoteRef/>
      </w:r>
      <w:r>
        <w:t xml:space="preserve"> Convención Americana sobre Derechos Humanos. Artículo 13.</w:t>
      </w:r>
    </w:p>
  </w:footnote>
  <w:footnote w:id="5">
    <w:p w14:paraId="56FB40B8" w14:textId="77777777" w:rsidR="00F472A0" w:rsidRDefault="00F472A0" w:rsidP="00E93FC1">
      <w:pPr>
        <w:pStyle w:val="Textonotapie"/>
      </w:pPr>
      <w:r>
        <w:rPr>
          <w:rStyle w:val="Refdenotaalpie"/>
        </w:rPr>
        <w:footnoteRef/>
      </w:r>
      <w:r>
        <w:t xml:space="preserve"> Constitución Política de los Estados Unidos Mexicanos. Artículo sexto, sección A, fracción I.</w:t>
      </w:r>
    </w:p>
  </w:footnote>
  <w:footnote w:id="6">
    <w:p w14:paraId="7FEEB752" w14:textId="77777777" w:rsidR="00F472A0" w:rsidRDefault="00F472A0" w:rsidP="00E93FC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7">
    <w:p w14:paraId="03FBCBE4" w14:textId="77777777" w:rsidR="00F472A0" w:rsidRDefault="00F472A0" w:rsidP="00E93FC1">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1FDDE" w14:textId="77777777" w:rsidR="00F472A0" w:rsidRDefault="00A251D6">
    <w:pPr>
      <w:pStyle w:val="Encabezado"/>
    </w:pPr>
    <w:r>
      <w:rPr>
        <w:noProof/>
      </w:rPr>
      <w:pict w14:anchorId="4EBF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51"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F472A0" w:rsidRPr="005C106F" w14:paraId="3D9D5830" w14:textId="77777777" w:rsidTr="00E93FC1">
      <w:trPr>
        <w:trHeight w:val="1435"/>
      </w:trPr>
      <w:tc>
        <w:tcPr>
          <w:tcW w:w="2268" w:type="dxa"/>
          <w:shd w:val="clear" w:color="auto" w:fill="auto"/>
        </w:tcPr>
        <w:p w14:paraId="7C838A1D" w14:textId="77777777" w:rsidR="00F472A0" w:rsidRPr="005C106F" w:rsidRDefault="00F472A0" w:rsidP="00E93FC1">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743" w:type="dxa"/>
            <w:tblLayout w:type="fixed"/>
            <w:tblLook w:val="0420" w:firstRow="1" w:lastRow="0" w:firstColumn="0" w:lastColumn="0" w:noHBand="0" w:noVBand="1"/>
          </w:tblPr>
          <w:tblGrid>
            <w:gridCol w:w="2551"/>
            <w:gridCol w:w="4111"/>
          </w:tblGrid>
          <w:tr w:rsidR="00F472A0" w14:paraId="21345384" w14:textId="77777777" w:rsidTr="00E10A0F">
            <w:trPr>
              <w:trHeight w:val="150"/>
            </w:trPr>
            <w:tc>
              <w:tcPr>
                <w:tcW w:w="2551" w:type="dxa"/>
                <w:shd w:val="clear" w:color="auto" w:fill="auto"/>
              </w:tcPr>
              <w:p w14:paraId="5628DF04" w14:textId="77777777" w:rsidR="00F472A0" w:rsidRPr="00020E73" w:rsidRDefault="00F472A0"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79007278" w14:textId="4CA90F8C" w:rsidR="00F472A0" w:rsidRPr="00020E73" w:rsidRDefault="00F472A0" w:rsidP="00E93FC1">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11838/INFOEM/IP/RR/2022</w:t>
                </w:r>
              </w:p>
            </w:tc>
          </w:tr>
          <w:tr w:rsidR="00F472A0" w14:paraId="2C689127" w14:textId="77777777" w:rsidTr="00E10A0F">
            <w:trPr>
              <w:trHeight w:val="295"/>
            </w:trPr>
            <w:tc>
              <w:tcPr>
                <w:tcW w:w="2551" w:type="dxa"/>
                <w:shd w:val="clear" w:color="auto" w:fill="auto"/>
              </w:tcPr>
              <w:p w14:paraId="6F74B469" w14:textId="77777777" w:rsidR="00F472A0" w:rsidRPr="00020E73" w:rsidRDefault="00F472A0"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6B3A0898" w14:textId="262E05E8" w:rsidR="00F472A0" w:rsidRPr="00020E73" w:rsidRDefault="00F472A0" w:rsidP="00A460B8">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Ayuntamiento de Chimalhuacán</w:t>
                </w:r>
              </w:p>
            </w:tc>
          </w:tr>
          <w:tr w:rsidR="00F472A0" w14:paraId="51586913" w14:textId="77777777" w:rsidTr="00E10A0F">
            <w:trPr>
              <w:trHeight w:val="295"/>
            </w:trPr>
            <w:tc>
              <w:tcPr>
                <w:tcW w:w="2551" w:type="dxa"/>
                <w:shd w:val="clear" w:color="auto" w:fill="auto"/>
              </w:tcPr>
              <w:p w14:paraId="4295483B" w14:textId="77777777" w:rsidR="00F472A0" w:rsidRPr="00020E73" w:rsidRDefault="00F472A0" w:rsidP="00E93FC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7400C8B6" w14:textId="77777777" w:rsidR="00F472A0" w:rsidRPr="00020E73" w:rsidRDefault="00F472A0" w:rsidP="00E93FC1">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D20E0AE" w14:textId="77777777" w:rsidR="00F472A0" w:rsidRPr="00020E73" w:rsidRDefault="00F472A0" w:rsidP="00E93FC1">
                <w:pPr>
                  <w:tabs>
                    <w:tab w:val="right" w:pos="8838"/>
                  </w:tabs>
                  <w:ind w:left="-108" w:right="171"/>
                  <w:jc w:val="both"/>
                  <w:rPr>
                    <w:rFonts w:ascii="Palatino Linotype" w:eastAsia="Calibri" w:hAnsi="Palatino Linotype" w:cs="Tahoma"/>
                    <w:b/>
                    <w:sz w:val="22"/>
                    <w:szCs w:val="22"/>
                    <w:lang w:val="es-ES" w:eastAsia="en-US"/>
                  </w:rPr>
                </w:pPr>
              </w:p>
            </w:tc>
          </w:tr>
        </w:tbl>
        <w:p w14:paraId="47C3CD07" w14:textId="77777777" w:rsidR="00F472A0" w:rsidRPr="005C106F" w:rsidRDefault="00F472A0" w:rsidP="00E93FC1">
          <w:pPr>
            <w:tabs>
              <w:tab w:val="right" w:pos="8838"/>
            </w:tabs>
            <w:ind w:left="-28"/>
            <w:jc w:val="both"/>
            <w:rPr>
              <w:rFonts w:ascii="Arial" w:eastAsia="Calibri" w:hAnsi="Arial" w:cs="Arial"/>
              <w:b/>
              <w:sz w:val="22"/>
              <w:szCs w:val="22"/>
              <w:lang w:eastAsia="en-US"/>
            </w:rPr>
          </w:pPr>
        </w:p>
      </w:tc>
    </w:tr>
  </w:tbl>
  <w:p w14:paraId="584D10B0" w14:textId="77777777" w:rsidR="00F472A0" w:rsidRPr="00443C6B" w:rsidRDefault="00A251D6" w:rsidP="00E93FC1">
    <w:pPr>
      <w:pStyle w:val="Encabezado"/>
      <w:rPr>
        <w:sz w:val="14"/>
      </w:rPr>
    </w:pPr>
    <w:r>
      <w:rPr>
        <w:noProof/>
        <w:sz w:val="14"/>
      </w:rPr>
      <w:pict w14:anchorId="6689D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F472A0" w:rsidRPr="00330DA7" w14:paraId="02FF7FE9" w14:textId="77777777" w:rsidTr="00E93FC1">
      <w:trPr>
        <w:trHeight w:val="1435"/>
      </w:trPr>
      <w:tc>
        <w:tcPr>
          <w:tcW w:w="2268" w:type="dxa"/>
          <w:shd w:val="clear" w:color="auto" w:fill="auto"/>
        </w:tcPr>
        <w:p w14:paraId="0BD5C9DD" w14:textId="77777777" w:rsidR="00F472A0" w:rsidRPr="00330DA7" w:rsidRDefault="00F472A0" w:rsidP="00E93FC1">
          <w:pPr>
            <w:tabs>
              <w:tab w:val="right" w:pos="4273"/>
            </w:tabs>
            <w:rPr>
              <w:rFonts w:ascii="Garamond" w:eastAsia="Calibri" w:hAnsi="Garamond"/>
              <w:sz w:val="22"/>
              <w:szCs w:val="22"/>
              <w:lang w:eastAsia="en-US"/>
            </w:rPr>
          </w:pPr>
        </w:p>
      </w:tc>
      <w:tc>
        <w:tcPr>
          <w:tcW w:w="6804" w:type="dxa"/>
          <w:shd w:val="clear" w:color="auto" w:fill="auto"/>
        </w:tcPr>
        <w:tbl>
          <w:tblPr>
            <w:tblW w:w="5916" w:type="dxa"/>
            <w:tblInd w:w="640" w:type="dxa"/>
            <w:tblLayout w:type="fixed"/>
            <w:tblLook w:val="0420" w:firstRow="1" w:lastRow="0" w:firstColumn="0" w:lastColumn="0" w:noHBand="0" w:noVBand="1"/>
          </w:tblPr>
          <w:tblGrid>
            <w:gridCol w:w="2444"/>
            <w:gridCol w:w="3472"/>
          </w:tblGrid>
          <w:tr w:rsidR="00F472A0" w:rsidRPr="00330DA7" w14:paraId="3D824142" w14:textId="77777777" w:rsidTr="00E10A0F">
            <w:trPr>
              <w:trHeight w:val="144"/>
            </w:trPr>
            <w:tc>
              <w:tcPr>
                <w:tcW w:w="2444" w:type="dxa"/>
                <w:shd w:val="clear" w:color="auto" w:fill="auto"/>
              </w:tcPr>
              <w:p w14:paraId="23ADCFB8" w14:textId="77777777" w:rsidR="00F472A0" w:rsidRPr="00020E73" w:rsidRDefault="00F472A0" w:rsidP="00E10A0F">
                <w:pPr>
                  <w:tabs>
                    <w:tab w:val="right" w:pos="8838"/>
                  </w:tabs>
                  <w:ind w:left="-5"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3472" w:type="dxa"/>
                <w:shd w:val="clear" w:color="auto" w:fill="auto"/>
              </w:tcPr>
              <w:p w14:paraId="5E0694AB" w14:textId="04A43326" w:rsidR="00F472A0" w:rsidRPr="00020E73" w:rsidRDefault="00F472A0" w:rsidP="00E919FF">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11838/INFOEM/IP/RR/</w:t>
                </w:r>
                <w:r w:rsidRPr="00CC0C20">
                  <w:rPr>
                    <w:rFonts w:ascii="Palatino Linotype" w:eastAsia="Calibri" w:hAnsi="Palatino Linotype" w:cs="Tahoma"/>
                    <w:sz w:val="22"/>
                    <w:szCs w:val="22"/>
                    <w:lang w:eastAsia="en-US"/>
                  </w:rPr>
                  <w:t>202</w:t>
                </w:r>
                <w:r>
                  <w:rPr>
                    <w:rFonts w:ascii="Palatino Linotype" w:eastAsia="Calibri" w:hAnsi="Palatino Linotype" w:cs="Tahoma"/>
                    <w:sz w:val="22"/>
                    <w:szCs w:val="22"/>
                    <w:lang w:eastAsia="en-US"/>
                  </w:rPr>
                  <w:t>2</w:t>
                </w:r>
              </w:p>
            </w:tc>
          </w:tr>
          <w:tr w:rsidR="00F472A0" w:rsidRPr="00330DA7" w14:paraId="75006A53" w14:textId="77777777" w:rsidTr="00E10A0F">
            <w:trPr>
              <w:trHeight w:val="144"/>
            </w:trPr>
            <w:tc>
              <w:tcPr>
                <w:tcW w:w="2444" w:type="dxa"/>
                <w:shd w:val="clear" w:color="auto" w:fill="auto"/>
              </w:tcPr>
              <w:p w14:paraId="490E5259" w14:textId="77777777" w:rsidR="00F472A0" w:rsidRPr="00020E73" w:rsidRDefault="00F472A0"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3472" w:type="dxa"/>
                <w:shd w:val="clear" w:color="auto" w:fill="auto"/>
              </w:tcPr>
              <w:p w14:paraId="457A0436" w14:textId="79FD1505" w:rsidR="00F472A0" w:rsidRPr="00020E73" w:rsidRDefault="00F472A0" w:rsidP="00E93FC1">
                <w:pPr>
                  <w:tabs>
                    <w:tab w:val="left" w:pos="3122"/>
                    <w:tab w:val="right" w:pos="8838"/>
                  </w:tabs>
                  <w:ind w:left="-74" w:right="-105"/>
                  <w:jc w:val="both"/>
                  <w:rPr>
                    <w:rFonts w:ascii="Palatino Linotype" w:eastAsia="Calibri" w:hAnsi="Palatino Linotype" w:cs="Tahoma"/>
                    <w:sz w:val="22"/>
                    <w:szCs w:val="22"/>
                    <w:lang w:val="es-ES" w:eastAsia="en-US"/>
                  </w:rPr>
                </w:pPr>
              </w:p>
            </w:tc>
          </w:tr>
          <w:tr w:rsidR="00F472A0" w:rsidRPr="00330DA7" w14:paraId="6044DBEF" w14:textId="77777777" w:rsidTr="00E10A0F">
            <w:trPr>
              <w:trHeight w:val="283"/>
            </w:trPr>
            <w:tc>
              <w:tcPr>
                <w:tcW w:w="2444" w:type="dxa"/>
                <w:shd w:val="clear" w:color="auto" w:fill="auto"/>
              </w:tcPr>
              <w:p w14:paraId="2BFBE2C5" w14:textId="77777777" w:rsidR="00F472A0" w:rsidRPr="00020E73" w:rsidRDefault="00F472A0"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3472" w:type="dxa"/>
                <w:shd w:val="clear" w:color="auto" w:fill="auto"/>
              </w:tcPr>
              <w:p w14:paraId="793779B4" w14:textId="30BEA5EC" w:rsidR="00F472A0" w:rsidRPr="009E7B0A" w:rsidRDefault="00F472A0" w:rsidP="001176FC">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Ayuntamiento de Chimalhuacán</w:t>
                </w:r>
              </w:p>
            </w:tc>
          </w:tr>
          <w:tr w:rsidR="00F472A0" w:rsidRPr="00330DA7" w14:paraId="67C16651" w14:textId="77777777" w:rsidTr="00E10A0F">
            <w:trPr>
              <w:trHeight w:val="283"/>
            </w:trPr>
            <w:tc>
              <w:tcPr>
                <w:tcW w:w="2444" w:type="dxa"/>
                <w:shd w:val="clear" w:color="auto" w:fill="auto"/>
              </w:tcPr>
              <w:p w14:paraId="4CB64F3E" w14:textId="77777777" w:rsidR="00F472A0" w:rsidRPr="00020E73" w:rsidRDefault="00F472A0" w:rsidP="00E93FC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3472" w:type="dxa"/>
                <w:shd w:val="clear" w:color="auto" w:fill="auto"/>
              </w:tcPr>
              <w:p w14:paraId="090ADB30" w14:textId="77777777" w:rsidR="00F472A0" w:rsidRPr="00020E73" w:rsidRDefault="00F472A0" w:rsidP="00E93FC1">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8775DE" w14:textId="77777777" w:rsidR="00F472A0" w:rsidRPr="00020E73" w:rsidRDefault="00F472A0" w:rsidP="00E93FC1">
                <w:pPr>
                  <w:tabs>
                    <w:tab w:val="right" w:pos="8838"/>
                  </w:tabs>
                  <w:ind w:left="-74" w:right="-105"/>
                  <w:jc w:val="both"/>
                  <w:rPr>
                    <w:rFonts w:ascii="Palatino Linotype" w:eastAsia="Calibri" w:hAnsi="Palatino Linotype" w:cs="Tahoma"/>
                    <w:b/>
                    <w:sz w:val="22"/>
                    <w:szCs w:val="22"/>
                    <w:lang w:val="es-ES" w:eastAsia="en-US"/>
                  </w:rPr>
                </w:pPr>
              </w:p>
            </w:tc>
          </w:tr>
        </w:tbl>
        <w:p w14:paraId="017F12C3" w14:textId="77777777" w:rsidR="00F472A0" w:rsidRPr="00330DA7" w:rsidRDefault="00F472A0" w:rsidP="00E93FC1">
          <w:pPr>
            <w:tabs>
              <w:tab w:val="right" w:pos="8838"/>
            </w:tabs>
            <w:ind w:left="-28"/>
            <w:jc w:val="both"/>
            <w:rPr>
              <w:rFonts w:ascii="Arial" w:eastAsia="Calibri" w:hAnsi="Arial" w:cs="Arial"/>
              <w:b/>
              <w:sz w:val="22"/>
              <w:szCs w:val="22"/>
              <w:lang w:eastAsia="en-US"/>
            </w:rPr>
          </w:pPr>
        </w:p>
      </w:tc>
    </w:tr>
  </w:tbl>
  <w:p w14:paraId="1EDAC28C" w14:textId="77777777" w:rsidR="00F472A0" w:rsidRPr="00827FA0" w:rsidRDefault="00A251D6" w:rsidP="00E93FC1">
    <w:pPr>
      <w:pStyle w:val="Encabezado"/>
      <w:rPr>
        <w:sz w:val="2"/>
        <w:szCs w:val="22"/>
      </w:rPr>
    </w:pPr>
    <w:r>
      <w:rPr>
        <w:noProof/>
        <w:sz w:val="2"/>
        <w:szCs w:val="22"/>
      </w:rPr>
      <w:pict w14:anchorId="76D6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49"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1D2816"/>
    <w:multiLevelType w:val="hybridMultilevel"/>
    <w:tmpl w:val="D31EDEC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D8321B"/>
    <w:multiLevelType w:val="hybridMultilevel"/>
    <w:tmpl w:val="5846EA66"/>
    <w:lvl w:ilvl="0" w:tplc="E16EFDF6">
      <w:start w:val="29"/>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num>
  <w:num w:numId="2">
    <w:abstractNumId w:val="2"/>
  </w:num>
  <w:num w:numId="3">
    <w:abstractNumId w:val="1"/>
  </w:num>
  <w:num w:numId="4">
    <w:abstractNumId w:val="3"/>
  </w:num>
  <w:num w:numId="5">
    <w:abstractNumId w:val="0"/>
  </w:num>
  <w:num w:numId="6">
    <w:abstractNumId w:val="6"/>
  </w:num>
  <w:num w:numId="7">
    <w:abstractNumId w:val="7"/>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C1"/>
    <w:rsid w:val="00004DA0"/>
    <w:rsid w:val="00007A3C"/>
    <w:rsid w:val="00015309"/>
    <w:rsid w:val="0002650D"/>
    <w:rsid w:val="0003726A"/>
    <w:rsid w:val="0004169F"/>
    <w:rsid w:val="000454BD"/>
    <w:rsid w:val="00050A7E"/>
    <w:rsid w:val="00052206"/>
    <w:rsid w:val="0005455E"/>
    <w:rsid w:val="0005628E"/>
    <w:rsid w:val="00057193"/>
    <w:rsid w:val="000637E2"/>
    <w:rsid w:val="00071489"/>
    <w:rsid w:val="00073F20"/>
    <w:rsid w:val="00080A89"/>
    <w:rsid w:val="0008252C"/>
    <w:rsid w:val="00093EB1"/>
    <w:rsid w:val="000A4088"/>
    <w:rsid w:val="000A68FE"/>
    <w:rsid w:val="000A77D0"/>
    <w:rsid w:val="000C298F"/>
    <w:rsid w:val="000C4EE6"/>
    <w:rsid w:val="000D79D7"/>
    <w:rsid w:val="000E3DDC"/>
    <w:rsid w:val="000F14F6"/>
    <w:rsid w:val="000F71F3"/>
    <w:rsid w:val="00102DEE"/>
    <w:rsid w:val="00105E8D"/>
    <w:rsid w:val="001176FC"/>
    <w:rsid w:val="00132989"/>
    <w:rsid w:val="00133794"/>
    <w:rsid w:val="00135ABF"/>
    <w:rsid w:val="0013797D"/>
    <w:rsid w:val="00145FA3"/>
    <w:rsid w:val="001532BF"/>
    <w:rsid w:val="00157557"/>
    <w:rsid w:val="0016504C"/>
    <w:rsid w:val="0016749F"/>
    <w:rsid w:val="00171813"/>
    <w:rsid w:val="00171A1F"/>
    <w:rsid w:val="00174C1C"/>
    <w:rsid w:val="001766CD"/>
    <w:rsid w:val="00183438"/>
    <w:rsid w:val="00183C58"/>
    <w:rsid w:val="001846CB"/>
    <w:rsid w:val="0019424D"/>
    <w:rsid w:val="00196156"/>
    <w:rsid w:val="00197CB9"/>
    <w:rsid w:val="001A43B3"/>
    <w:rsid w:val="001A6191"/>
    <w:rsid w:val="001A6FE8"/>
    <w:rsid w:val="001A7BE8"/>
    <w:rsid w:val="001B75BE"/>
    <w:rsid w:val="001C45E4"/>
    <w:rsid w:val="001D1BE5"/>
    <w:rsid w:val="001D3551"/>
    <w:rsid w:val="001D497D"/>
    <w:rsid w:val="001D62CA"/>
    <w:rsid w:val="001D67DC"/>
    <w:rsid w:val="001F499E"/>
    <w:rsid w:val="001F4FD9"/>
    <w:rsid w:val="002032DD"/>
    <w:rsid w:val="002105D0"/>
    <w:rsid w:val="00212244"/>
    <w:rsid w:val="00214EBE"/>
    <w:rsid w:val="00223C93"/>
    <w:rsid w:val="00225AFF"/>
    <w:rsid w:val="00236611"/>
    <w:rsid w:val="00242FE5"/>
    <w:rsid w:val="002442EA"/>
    <w:rsid w:val="0025591C"/>
    <w:rsid w:val="002569C0"/>
    <w:rsid w:val="0026064D"/>
    <w:rsid w:val="00264EC3"/>
    <w:rsid w:val="00266686"/>
    <w:rsid w:val="00277C9B"/>
    <w:rsid w:val="00280FA3"/>
    <w:rsid w:val="00285561"/>
    <w:rsid w:val="002A40CA"/>
    <w:rsid w:val="002A433E"/>
    <w:rsid w:val="002B0FFD"/>
    <w:rsid w:val="002C45E7"/>
    <w:rsid w:val="002D0C60"/>
    <w:rsid w:val="002D5507"/>
    <w:rsid w:val="002D793B"/>
    <w:rsid w:val="002E2F2E"/>
    <w:rsid w:val="002E34BD"/>
    <w:rsid w:val="002F0945"/>
    <w:rsid w:val="002F44D2"/>
    <w:rsid w:val="002F5107"/>
    <w:rsid w:val="002F7D51"/>
    <w:rsid w:val="0030122B"/>
    <w:rsid w:val="00311503"/>
    <w:rsid w:val="00315443"/>
    <w:rsid w:val="00330DF2"/>
    <w:rsid w:val="00333D2A"/>
    <w:rsid w:val="00351095"/>
    <w:rsid w:val="00360EB7"/>
    <w:rsid w:val="00361B7A"/>
    <w:rsid w:val="003630BC"/>
    <w:rsid w:val="00373EB1"/>
    <w:rsid w:val="00382517"/>
    <w:rsid w:val="00385CDE"/>
    <w:rsid w:val="003A14CB"/>
    <w:rsid w:val="003A2355"/>
    <w:rsid w:val="003A25EC"/>
    <w:rsid w:val="003A4D2E"/>
    <w:rsid w:val="003B1806"/>
    <w:rsid w:val="003B2EE3"/>
    <w:rsid w:val="003B3A2B"/>
    <w:rsid w:val="003C2CE3"/>
    <w:rsid w:val="003C3850"/>
    <w:rsid w:val="003C4F22"/>
    <w:rsid w:val="003D0510"/>
    <w:rsid w:val="003D0D6A"/>
    <w:rsid w:val="003D3274"/>
    <w:rsid w:val="003D473B"/>
    <w:rsid w:val="003D5085"/>
    <w:rsid w:val="003D572E"/>
    <w:rsid w:val="003E266B"/>
    <w:rsid w:val="003F2E3B"/>
    <w:rsid w:val="003F312C"/>
    <w:rsid w:val="003F681A"/>
    <w:rsid w:val="003F7BD4"/>
    <w:rsid w:val="00402467"/>
    <w:rsid w:val="004069CB"/>
    <w:rsid w:val="00412181"/>
    <w:rsid w:val="004127ED"/>
    <w:rsid w:val="00417DC5"/>
    <w:rsid w:val="00424043"/>
    <w:rsid w:val="00426749"/>
    <w:rsid w:val="00430A2C"/>
    <w:rsid w:val="004454D5"/>
    <w:rsid w:val="0045302C"/>
    <w:rsid w:val="00454DA5"/>
    <w:rsid w:val="00465E0E"/>
    <w:rsid w:val="00467995"/>
    <w:rsid w:val="004733AF"/>
    <w:rsid w:val="0047361F"/>
    <w:rsid w:val="00495062"/>
    <w:rsid w:val="00496DC3"/>
    <w:rsid w:val="00496F13"/>
    <w:rsid w:val="004A2ECD"/>
    <w:rsid w:val="004A4A48"/>
    <w:rsid w:val="004A599B"/>
    <w:rsid w:val="004C7C60"/>
    <w:rsid w:val="004D6B27"/>
    <w:rsid w:val="004F050E"/>
    <w:rsid w:val="004F2B9D"/>
    <w:rsid w:val="004F334F"/>
    <w:rsid w:val="004F340A"/>
    <w:rsid w:val="004F64B9"/>
    <w:rsid w:val="00534479"/>
    <w:rsid w:val="0055631C"/>
    <w:rsid w:val="00556ABA"/>
    <w:rsid w:val="00564644"/>
    <w:rsid w:val="00564720"/>
    <w:rsid w:val="00580A0F"/>
    <w:rsid w:val="00581AD5"/>
    <w:rsid w:val="005B21EF"/>
    <w:rsid w:val="005B4960"/>
    <w:rsid w:val="005C049D"/>
    <w:rsid w:val="005E26C5"/>
    <w:rsid w:val="005E614C"/>
    <w:rsid w:val="005F1134"/>
    <w:rsid w:val="005F2A25"/>
    <w:rsid w:val="005F48AF"/>
    <w:rsid w:val="005F49CF"/>
    <w:rsid w:val="00605C31"/>
    <w:rsid w:val="0060605C"/>
    <w:rsid w:val="006118C5"/>
    <w:rsid w:val="00623CCB"/>
    <w:rsid w:val="006248A0"/>
    <w:rsid w:val="006255C9"/>
    <w:rsid w:val="00626F20"/>
    <w:rsid w:val="00632FB0"/>
    <w:rsid w:val="00635262"/>
    <w:rsid w:val="00636F06"/>
    <w:rsid w:val="00641C4F"/>
    <w:rsid w:val="006437FA"/>
    <w:rsid w:val="00646860"/>
    <w:rsid w:val="0065064E"/>
    <w:rsid w:val="00650FA0"/>
    <w:rsid w:val="00652405"/>
    <w:rsid w:val="00655E90"/>
    <w:rsid w:val="00657493"/>
    <w:rsid w:val="0065765B"/>
    <w:rsid w:val="00663F31"/>
    <w:rsid w:val="0066736C"/>
    <w:rsid w:val="0067200B"/>
    <w:rsid w:val="00672D87"/>
    <w:rsid w:val="00681B03"/>
    <w:rsid w:val="00686B08"/>
    <w:rsid w:val="00692B7E"/>
    <w:rsid w:val="00696364"/>
    <w:rsid w:val="00696E65"/>
    <w:rsid w:val="006A192D"/>
    <w:rsid w:val="006B79D4"/>
    <w:rsid w:val="006D45C9"/>
    <w:rsid w:val="006D610E"/>
    <w:rsid w:val="006E1937"/>
    <w:rsid w:val="006E5424"/>
    <w:rsid w:val="006F0638"/>
    <w:rsid w:val="00707A05"/>
    <w:rsid w:val="007124DD"/>
    <w:rsid w:val="00726ABE"/>
    <w:rsid w:val="00730D0C"/>
    <w:rsid w:val="00731106"/>
    <w:rsid w:val="00734B74"/>
    <w:rsid w:val="007353A8"/>
    <w:rsid w:val="00736D9B"/>
    <w:rsid w:val="0074360B"/>
    <w:rsid w:val="0075374F"/>
    <w:rsid w:val="007543A4"/>
    <w:rsid w:val="0076643E"/>
    <w:rsid w:val="00767D1D"/>
    <w:rsid w:val="007711B6"/>
    <w:rsid w:val="007762EF"/>
    <w:rsid w:val="0077784E"/>
    <w:rsid w:val="00783159"/>
    <w:rsid w:val="0078361B"/>
    <w:rsid w:val="00786AD1"/>
    <w:rsid w:val="007872B8"/>
    <w:rsid w:val="00787C2A"/>
    <w:rsid w:val="00791991"/>
    <w:rsid w:val="007A3D32"/>
    <w:rsid w:val="007B0BCA"/>
    <w:rsid w:val="007B3EBB"/>
    <w:rsid w:val="007C37A0"/>
    <w:rsid w:val="007D537F"/>
    <w:rsid w:val="007D567D"/>
    <w:rsid w:val="007D773C"/>
    <w:rsid w:val="007E0C10"/>
    <w:rsid w:val="007E2E6C"/>
    <w:rsid w:val="007E45DE"/>
    <w:rsid w:val="007E7F10"/>
    <w:rsid w:val="007F1AB7"/>
    <w:rsid w:val="007F7189"/>
    <w:rsid w:val="00805834"/>
    <w:rsid w:val="00805F5B"/>
    <w:rsid w:val="0080644C"/>
    <w:rsid w:val="00816F31"/>
    <w:rsid w:val="00817386"/>
    <w:rsid w:val="00821086"/>
    <w:rsid w:val="00826820"/>
    <w:rsid w:val="008306DA"/>
    <w:rsid w:val="00832761"/>
    <w:rsid w:val="00832F8D"/>
    <w:rsid w:val="00834BCD"/>
    <w:rsid w:val="00843CA1"/>
    <w:rsid w:val="00843D77"/>
    <w:rsid w:val="00847ABF"/>
    <w:rsid w:val="00861C66"/>
    <w:rsid w:val="008644FC"/>
    <w:rsid w:val="00866297"/>
    <w:rsid w:val="0087756D"/>
    <w:rsid w:val="00883154"/>
    <w:rsid w:val="008866EB"/>
    <w:rsid w:val="008922B1"/>
    <w:rsid w:val="00897584"/>
    <w:rsid w:val="008A1C98"/>
    <w:rsid w:val="008A5501"/>
    <w:rsid w:val="008A6846"/>
    <w:rsid w:val="008B3808"/>
    <w:rsid w:val="008B49A6"/>
    <w:rsid w:val="008B5615"/>
    <w:rsid w:val="008C574D"/>
    <w:rsid w:val="008D6504"/>
    <w:rsid w:val="008E0A5F"/>
    <w:rsid w:val="008E5D90"/>
    <w:rsid w:val="008E79B9"/>
    <w:rsid w:val="008F4FA9"/>
    <w:rsid w:val="0090514D"/>
    <w:rsid w:val="00907EAA"/>
    <w:rsid w:val="00915C07"/>
    <w:rsid w:val="009161C7"/>
    <w:rsid w:val="0092049E"/>
    <w:rsid w:val="00920EE0"/>
    <w:rsid w:val="00920F77"/>
    <w:rsid w:val="00924470"/>
    <w:rsid w:val="009252E3"/>
    <w:rsid w:val="00926425"/>
    <w:rsid w:val="00930871"/>
    <w:rsid w:val="00931640"/>
    <w:rsid w:val="00931A24"/>
    <w:rsid w:val="009361B0"/>
    <w:rsid w:val="0094321C"/>
    <w:rsid w:val="00944D6A"/>
    <w:rsid w:val="00946B3B"/>
    <w:rsid w:val="0095434F"/>
    <w:rsid w:val="009543D9"/>
    <w:rsid w:val="00954B71"/>
    <w:rsid w:val="009678C8"/>
    <w:rsid w:val="00970EE3"/>
    <w:rsid w:val="009747C6"/>
    <w:rsid w:val="00976CF4"/>
    <w:rsid w:val="009770FF"/>
    <w:rsid w:val="00980273"/>
    <w:rsid w:val="00981445"/>
    <w:rsid w:val="00983EB5"/>
    <w:rsid w:val="00996153"/>
    <w:rsid w:val="009A66E4"/>
    <w:rsid w:val="009C09D4"/>
    <w:rsid w:val="009C0E8F"/>
    <w:rsid w:val="009C4F8B"/>
    <w:rsid w:val="009C53EB"/>
    <w:rsid w:val="009E638C"/>
    <w:rsid w:val="009F0099"/>
    <w:rsid w:val="00A05C1C"/>
    <w:rsid w:val="00A15891"/>
    <w:rsid w:val="00A16BDD"/>
    <w:rsid w:val="00A17D87"/>
    <w:rsid w:val="00A234A5"/>
    <w:rsid w:val="00A251D6"/>
    <w:rsid w:val="00A3271E"/>
    <w:rsid w:val="00A331FD"/>
    <w:rsid w:val="00A379F0"/>
    <w:rsid w:val="00A41D4C"/>
    <w:rsid w:val="00A4435D"/>
    <w:rsid w:val="00A460B8"/>
    <w:rsid w:val="00A46D68"/>
    <w:rsid w:val="00A4775A"/>
    <w:rsid w:val="00A54073"/>
    <w:rsid w:val="00A567BA"/>
    <w:rsid w:val="00A659F4"/>
    <w:rsid w:val="00A72994"/>
    <w:rsid w:val="00A7471C"/>
    <w:rsid w:val="00A76CD6"/>
    <w:rsid w:val="00A87430"/>
    <w:rsid w:val="00A95951"/>
    <w:rsid w:val="00AA1064"/>
    <w:rsid w:val="00AC0561"/>
    <w:rsid w:val="00AC3086"/>
    <w:rsid w:val="00AC3EA9"/>
    <w:rsid w:val="00AC5629"/>
    <w:rsid w:val="00AC574B"/>
    <w:rsid w:val="00AE026F"/>
    <w:rsid w:val="00AE563E"/>
    <w:rsid w:val="00AE7FC3"/>
    <w:rsid w:val="00AF0429"/>
    <w:rsid w:val="00B003D7"/>
    <w:rsid w:val="00B27FC7"/>
    <w:rsid w:val="00B375DC"/>
    <w:rsid w:val="00B44969"/>
    <w:rsid w:val="00B73C19"/>
    <w:rsid w:val="00B81DCB"/>
    <w:rsid w:val="00B864DD"/>
    <w:rsid w:val="00B910C0"/>
    <w:rsid w:val="00BB2437"/>
    <w:rsid w:val="00BB32AA"/>
    <w:rsid w:val="00BC4D8E"/>
    <w:rsid w:val="00BC6690"/>
    <w:rsid w:val="00BC7EB9"/>
    <w:rsid w:val="00BD738A"/>
    <w:rsid w:val="00BE0AEC"/>
    <w:rsid w:val="00BE2309"/>
    <w:rsid w:val="00BF37C5"/>
    <w:rsid w:val="00BF49D7"/>
    <w:rsid w:val="00BF4D16"/>
    <w:rsid w:val="00C23585"/>
    <w:rsid w:val="00C2564D"/>
    <w:rsid w:val="00C3212C"/>
    <w:rsid w:val="00C34318"/>
    <w:rsid w:val="00C41761"/>
    <w:rsid w:val="00C45E88"/>
    <w:rsid w:val="00C51590"/>
    <w:rsid w:val="00C5684D"/>
    <w:rsid w:val="00C635EF"/>
    <w:rsid w:val="00C72DA4"/>
    <w:rsid w:val="00C814E0"/>
    <w:rsid w:val="00C82D41"/>
    <w:rsid w:val="00C82FE5"/>
    <w:rsid w:val="00C8485D"/>
    <w:rsid w:val="00CA2E6C"/>
    <w:rsid w:val="00CA3BB7"/>
    <w:rsid w:val="00CA55BA"/>
    <w:rsid w:val="00CB2806"/>
    <w:rsid w:val="00CB62F7"/>
    <w:rsid w:val="00CB7E79"/>
    <w:rsid w:val="00CC064D"/>
    <w:rsid w:val="00CC0C20"/>
    <w:rsid w:val="00CC241A"/>
    <w:rsid w:val="00CC44AB"/>
    <w:rsid w:val="00CC65AB"/>
    <w:rsid w:val="00CD0D2C"/>
    <w:rsid w:val="00CD1847"/>
    <w:rsid w:val="00CD7112"/>
    <w:rsid w:val="00CF2B83"/>
    <w:rsid w:val="00CF2C45"/>
    <w:rsid w:val="00D11F51"/>
    <w:rsid w:val="00D12AD2"/>
    <w:rsid w:val="00D15142"/>
    <w:rsid w:val="00D16F2C"/>
    <w:rsid w:val="00D21854"/>
    <w:rsid w:val="00D26AC6"/>
    <w:rsid w:val="00D3376B"/>
    <w:rsid w:val="00D34FDC"/>
    <w:rsid w:val="00D37593"/>
    <w:rsid w:val="00D57046"/>
    <w:rsid w:val="00D5736F"/>
    <w:rsid w:val="00D61FBA"/>
    <w:rsid w:val="00D626FC"/>
    <w:rsid w:val="00D6639F"/>
    <w:rsid w:val="00D666D8"/>
    <w:rsid w:val="00D66A39"/>
    <w:rsid w:val="00D67CCD"/>
    <w:rsid w:val="00D71F79"/>
    <w:rsid w:val="00D73E5B"/>
    <w:rsid w:val="00D7503A"/>
    <w:rsid w:val="00D75718"/>
    <w:rsid w:val="00D91C3A"/>
    <w:rsid w:val="00D91E06"/>
    <w:rsid w:val="00D92924"/>
    <w:rsid w:val="00DA1A7B"/>
    <w:rsid w:val="00DA6D69"/>
    <w:rsid w:val="00DB7B2C"/>
    <w:rsid w:val="00DC63C8"/>
    <w:rsid w:val="00DC73DA"/>
    <w:rsid w:val="00DD2BC2"/>
    <w:rsid w:val="00DD7CEF"/>
    <w:rsid w:val="00DE5199"/>
    <w:rsid w:val="00DF48DE"/>
    <w:rsid w:val="00DF5791"/>
    <w:rsid w:val="00E10A0F"/>
    <w:rsid w:val="00E142F5"/>
    <w:rsid w:val="00E22B88"/>
    <w:rsid w:val="00E3522C"/>
    <w:rsid w:val="00E400B2"/>
    <w:rsid w:val="00E420D7"/>
    <w:rsid w:val="00E42703"/>
    <w:rsid w:val="00E4479F"/>
    <w:rsid w:val="00E44E07"/>
    <w:rsid w:val="00E45420"/>
    <w:rsid w:val="00E454D1"/>
    <w:rsid w:val="00E50E5B"/>
    <w:rsid w:val="00E618B1"/>
    <w:rsid w:val="00E82F4B"/>
    <w:rsid w:val="00E83211"/>
    <w:rsid w:val="00E919FF"/>
    <w:rsid w:val="00E93FC1"/>
    <w:rsid w:val="00E95B3E"/>
    <w:rsid w:val="00EA0C88"/>
    <w:rsid w:val="00EA692A"/>
    <w:rsid w:val="00EA7E1B"/>
    <w:rsid w:val="00EB2E50"/>
    <w:rsid w:val="00EB70AD"/>
    <w:rsid w:val="00EC61FB"/>
    <w:rsid w:val="00EC6CAA"/>
    <w:rsid w:val="00ED44F5"/>
    <w:rsid w:val="00ED5AAE"/>
    <w:rsid w:val="00ED613E"/>
    <w:rsid w:val="00EE4D83"/>
    <w:rsid w:val="00EE743E"/>
    <w:rsid w:val="00EF4A66"/>
    <w:rsid w:val="00F00C14"/>
    <w:rsid w:val="00F15454"/>
    <w:rsid w:val="00F26DE8"/>
    <w:rsid w:val="00F3013B"/>
    <w:rsid w:val="00F33AC0"/>
    <w:rsid w:val="00F34AC5"/>
    <w:rsid w:val="00F365CD"/>
    <w:rsid w:val="00F36AED"/>
    <w:rsid w:val="00F472A0"/>
    <w:rsid w:val="00F476D7"/>
    <w:rsid w:val="00F61CD3"/>
    <w:rsid w:val="00F63E66"/>
    <w:rsid w:val="00F64FEC"/>
    <w:rsid w:val="00F666F0"/>
    <w:rsid w:val="00F67C84"/>
    <w:rsid w:val="00F7491F"/>
    <w:rsid w:val="00F80211"/>
    <w:rsid w:val="00F8287E"/>
    <w:rsid w:val="00F83172"/>
    <w:rsid w:val="00F90D37"/>
    <w:rsid w:val="00F91816"/>
    <w:rsid w:val="00F9373C"/>
    <w:rsid w:val="00FA2E49"/>
    <w:rsid w:val="00FA6752"/>
    <w:rsid w:val="00FB7BDC"/>
    <w:rsid w:val="00FE7FF4"/>
    <w:rsid w:val="00FF0D68"/>
    <w:rsid w:val="00FF5A72"/>
    <w:rsid w:val="00FF5D4E"/>
    <w:rsid w:val="00FF6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01C9F6"/>
  <w15:chartTrackingRefBased/>
  <w15:docId w15:val="{8A05230E-21E6-4EF6-9D79-967080B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qFormat/>
    <w:rsid w:val="00E93FC1"/>
    <w:pPr>
      <w:tabs>
        <w:tab w:val="center" w:pos="4419"/>
        <w:tab w:val="right" w:pos="8838"/>
      </w:tabs>
    </w:pPr>
  </w:style>
  <w:style w:type="character" w:customStyle="1" w:styleId="EncabezadoCar">
    <w:name w:val="Encabezado Car"/>
    <w:basedOn w:val="Fuentedeprrafopredeter"/>
    <w:link w:val="Encabezado"/>
    <w:uiPriority w:val="99"/>
    <w:qFormat/>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pPr>
      <w:spacing w:after="0" w:line="240" w:lineRule="auto"/>
    </w:pPr>
    <w:rPr>
      <w:lang w:val="es-MX"/>
    </w:rPr>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spacing w:after="0" w:line="240" w:lineRule="auto"/>
    </w:pPr>
    <w:rPr>
      <w:rFonts w:ascii="Palatino Linotype" w:hAnsi="Palatino Linotype" w:cs="Palatino Linotype"/>
      <w:color w:val="000000"/>
      <w:sz w:val="24"/>
      <w:szCs w:val="24"/>
      <w:lang w:val="es-MX"/>
    </w:rPr>
  </w:style>
  <w:style w:type="character" w:customStyle="1" w:styleId="UnresolvedMention">
    <w:name w:val="Unresolved Mention"/>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pPr>
      <w:spacing w:after="0" w:line="240" w:lineRule="auto"/>
    </w:pPr>
    <w:rPr>
      <w:lang w:val="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aconvietas2">
    <w:name w:val="List Bullet 2"/>
    <w:basedOn w:val="Normal"/>
    <w:uiPriority w:val="99"/>
    <w:unhideWhenUsed/>
    <w:qFormat/>
    <w:rsid w:val="00C814E0"/>
    <w:pPr>
      <w:numPr>
        <w:numId w:val="5"/>
      </w:numPr>
      <w:contextualSpacing/>
    </w:pPr>
    <w:rPr>
      <w:sz w:val="20"/>
      <w:szCs w:val="20"/>
      <w:lang w:eastAsia="es-ES"/>
    </w:rPr>
  </w:style>
  <w:style w:type="character" w:styleId="Referenciasutil">
    <w:name w:val="Subtle Reference"/>
    <w:basedOn w:val="Fuentedeprrafopredeter"/>
    <w:uiPriority w:val="31"/>
    <w:qFormat/>
    <w:rsid w:val="00373EB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2993">
      <w:bodyDiv w:val="1"/>
      <w:marLeft w:val="0"/>
      <w:marRight w:val="0"/>
      <w:marTop w:val="0"/>
      <w:marBottom w:val="0"/>
      <w:divBdr>
        <w:top w:val="none" w:sz="0" w:space="0" w:color="auto"/>
        <w:left w:val="none" w:sz="0" w:space="0" w:color="auto"/>
        <w:bottom w:val="none" w:sz="0" w:space="0" w:color="auto"/>
        <w:right w:val="none" w:sz="0" w:space="0" w:color="auto"/>
      </w:divBdr>
    </w:div>
    <w:div w:id="114106951">
      <w:bodyDiv w:val="1"/>
      <w:marLeft w:val="0"/>
      <w:marRight w:val="0"/>
      <w:marTop w:val="0"/>
      <w:marBottom w:val="0"/>
      <w:divBdr>
        <w:top w:val="none" w:sz="0" w:space="0" w:color="auto"/>
        <w:left w:val="none" w:sz="0" w:space="0" w:color="auto"/>
        <w:bottom w:val="none" w:sz="0" w:space="0" w:color="auto"/>
        <w:right w:val="none" w:sz="0" w:space="0" w:color="auto"/>
      </w:divBdr>
    </w:div>
    <w:div w:id="206724602">
      <w:bodyDiv w:val="1"/>
      <w:marLeft w:val="0"/>
      <w:marRight w:val="0"/>
      <w:marTop w:val="0"/>
      <w:marBottom w:val="0"/>
      <w:divBdr>
        <w:top w:val="none" w:sz="0" w:space="0" w:color="auto"/>
        <w:left w:val="none" w:sz="0" w:space="0" w:color="auto"/>
        <w:bottom w:val="none" w:sz="0" w:space="0" w:color="auto"/>
        <w:right w:val="none" w:sz="0" w:space="0" w:color="auto"/>
      </w:divBdr>
    </w:div>
    <w:div w:id="285551741">
      <w:bodyDiv w:val="1"/>
      <w:marLeft w:val="0"/>
      <w:marRight w:val="0"/>
      <w:marTop w:val="0"/>
      <w:marBottom w:val="0"/>
      <w:divBdr>
        <w:top w:val="none" w:sz="0" w:space="0" w:color="auto"/>
        <w:left w:val="none" w:sz="0" w:space="0" w:color="auto"/>
        <w:bottom w:val="none" w:sz="0" w:space="0" w:color="auto"/>
        <w:right w:val="none" w:sz="0" w:space="0" w:color="auto"/>
      </w:divBdr>
    </w:div>
    <w:div w:id="340356841">
      <w:bodyDiv w:val="1"/>
      <w:marLeft w:val="0"/>
      <w:marRight w:val="0"/>
      <w:marTop w:val="0"/>
      <w:marBottom w:val="0"/>
      <w:divBdr>
        <w:top w:val="none" w:sz="0" w:space="0" w:color="auto"/>
        <w:left w:val="none" w:sz="0" w:space="0" w:color="auto"/>
        <w:bottom w:val="none" w:sz="0" w:space="0" w:color="auto"/>
        <w:right w:val="none" w:sz="0" w:space="0" w:color="auto"/>
      </w:divBdr>
    </w:div>
    <w:div w:id="470682069">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87470385">
      <w:bodyDiv w:val="1"/>
      <w:marLeft w:val="0"/>
      <w:marRight w:val="0"/>
      <w:marTop w:val="0"/>
      <w:marBottom w:val="0"/>
      <w:divBdr>
        <w:top w:val="none" w:sz="0" w:space="0" w:color="auto"/>
        <w:left w:val="none" w:sz="0" w:space="0" w:color="auto"/>
        <w:bottom w:val="none" w:sz="0" w:space="0" w:color="auto"/>
        <w:right w:val="none" w:sz="0" w:space="0" w:color="auto"/>
      </w:divBdr>
    </w:div>
    <w:div w:id="592861995">
      <w:bodyDiv w:val="1"/>
      <w:marLeft w:val="0"/>
      <w:marRight w:val="0"/>
      <w:marTop w:val="0"/>
      <w:marBottom w:val="0"/>
      <w:divBdr>
        <w:top w:val="none" w:sz="0" w:space="0" w:color="auto"/>
        <w:left w:val="none" w:sz="0" w:space="0" w:color="auto"/>
        <w:bottom w:val="none" w:sz="0" w:space="0" w:color="auto"/>
        <w:right w:val="none" w:sz="0" w:space="0" w:color="auto"/>
      </w:divBdr>
    </w:div>
    <w:div w:id="600795931">
      <w:bodyDiv w:val="1"/>
      <w:marLeft w:val="0"/>
      <w:marRight w:val="0"/>
      <w:marTop w:val="0"/>
      <w:marBottom w:val="0"/>
      <w:divBdr>
        <w:top w:val="none" w:sz="0" w:space="0" w:color="auto"/>
        <w:left w:val="none" w:sz="0" w:space="0" w:color="auto"/>
        <w:bottom w:val="none" w:sz="0" w:space="0" w:color="auto"/>
        <w:right w:val="none" w:sz="0" w:space="0" w:color="auto"/>
      </w:divBdr>
    </w:div>
    <w:div w:id="655450884">
      <w:bodyDiv w:val="1"/>
      <w:marLeft w:val="0"/>
      <w:marRight w:val="0"/>
      <w:marTop w:val="0"/>
      <w:marBottom w:val="0"/>
      <w:divBdr>
        <w:top w:val="none" w:sz="0" w:space="0" w:color="auto"/>
        <w:left w:val="none" w:sz="0" w:space="0" w:color="auto"/>
        <w:bottom w:val="none" w:sz="0" w:space="0" w:color="auto"/>
        <w:right w:val="none" w:sz="0" w:space="0" w:color="auto"/>
      </w:divBdr>
    </w:div>
    <w:div w:id="667711203">
      <w:bodyDiv w:val="1"/>
      <w:marLeft w:val="0"/>
      <w:marRight w:val="0"/>
      <w:marTop w:val="0"/>
      <w:marBottom w:val="0"/>
      <w:divBdr>
        <w:top w:val="none" w:sz="0" w:space="0" w:color="auto"/>
        <w:left w:val="none" w:sz="0" w:space="0" w:color="auto"/>
        <w:bottom w:val="none" w:sz="0" w:space="0" w:color="auto"/>
        <w:right w:val="none" w:sz="0" w:space="0" w:color="auto"/>
      </w:divBdr>
    </w:div>
    <w:div w:id="683628118">
      <w:bodyDiv w:val="1"/>
      <w:marLeft w:val="0"/>
      <w:marRight w:val="0"/>
      <w:marTop w:val="0"/>
      <w:marBottom w:val="0"/>
      <w:divBdr>
        <w:top w:val="none" w:sz="0" w:space="0" w:color="auto"/>
        <w:left w:val="none" w:sz="0" w:space="0" w:color="auto"/>
        <w:bottom w:val="none" w:sz="0" w:space="0" w:color="auto"/>
        <w:right w:val="none" w:sz="0" w:space="0" w:color="auto"/>
      </w:divBdr>
    </w:div>
    <w:div w:id="697775748">
      <w:bodyDiv w:val="1"/>
      <w:marLeft w:val="0"/>
      <w:marRight w:val="0"/>
      <w:marTop w:val="0"/>
      <w:marBottom w:val="0"/>
      <w:divBdr>
        <w:top w:val="none" w:sz="0" w:space="0" w:color="auto"/>
        <w:left w:val="none" w:sz="0" w:space="0" w:color="auto"/>
        <w:bottom w:val="none" w:sz="0" w:space="0" w:color="auto"/>
        <w:right w:val="none" w:sz="0" w:space="0" w:color="auto"/>
      </w:divBdr>
    </w:div>
    <w:div w:id="707099368">
      <w:bodyDiv w:val="1"/>
      <w:marLeft w:val="0"/>
      <w:marRight w:val="0"/>
      <w:marTop w:val="0"/>
      <w:marBottom w:val="0"/>
      <w:divBdr>
        <w:top w:val="none" w:sz="0" w:space="0" w:color="auto"/>
        <w:left w:val="none" w:sz="0" w:space="0" w:color="auto"/>
        <w:bottom w:val="none" w:sz="0" w:space="0" w:color="auto"/>
        <w:right w:val="none" w:sz="0" w:space="0" w:color="auto"/>
      </w:divBdr>
    </w:div>
    <w:div w:id="848643741">
      <w:bodyDiv w:val="1"/>
      <w:marLeft w:val="0"/>
      <w:marRight w:val="0"/>
      <w:marTop w:val="0"/>
      <w:marBottom w:val="0"/>
      <w:divBdr>
        <w:top w:val="none" w:sz="0" w:space="0" w:color="auto"/>
        <w:left w:val="none" w:sz="0" w:space="0" w:color="auto"/>
        <w:bottom w:val="none" w:sz="0" w:space="0" w:color="auto"/>
        <w:right w:val="none" w:sz="0" w:space="0" w:color="auto"/>
      </w:divBdr>
    </w:div>
    <w:div w:id="866257655">
      <w:bodyDiv w:val="1"/>
      <w:marLeft w:val="0"/>
      <w:marRight w:val="0"/>
      <w:marTop w:val="0"/>
      <w:marBottom w:val="0"/>
      <w:divBdr>
        <w:top w:val="none" w:sz="0" w:space="0" w:color="auto"/>
        <w:left w:val="none" w:sz="0" w:space="0" w:color="auto"/>
        <w:bottom w:val="none" w:sz="0" w:space="0" w:color="auto"/>
        <w:right w:val="none" w:sz="0" w:space="0" w:color="auto"/>
      </w:divBdr>
    </w:div>
    <w:div w:id="867839964">
      <w:bodyDiv w:val="1"/>
      <w:marLeft w:val="0"/>
      <w:marRight w:val="0"/>
      <w:marTop w:val="0"/>
      <w:marBottom w:val="0"/>
      <w:divBdr>
        <w:top w:val="none" w:sz="0" w:space="0" w:color="auto"/>
        <w:left w:val="none" w:sz="0" w:space="0" w:color="auto"/>
        <w:bottom w:val="none" w:sz="0" w:space="0" w:color="auto"/>
        <w:right w:val="none" w:sz="0" w:space="0" w:color="auto"/>
      </w:divBdr>
    </w:div>
    <w:div w:id="875628743">
      <w:bodyDiv w:val="1"/>
      <w:marLeft w:val="0"/>
      <w:marRight w:val="0"/>
      <w:marTop w:val="0"/>
      <w:marBottom w:val="0"/>
      <w:divBdr>
        <w:top w:val="none" w:sz="0" w:space="0" w:color="auto"/>
        <w:left w:val="none" w:sz="0" w:space="0" w:color="auto"/>
        <w:bottom w:val="none" w:sz="0" w:space="0" w:color="auto"/>
        <w:right w:val="none" w:sz="0" w:space="0" w:color="auto"/>
      </w:divBdr>
    </w:div>
    <w:div w:id="904144243">
      <w:bodyDiv w:val="1"/>
      <w:marLeft w:val="0"/>
      <w:marRight w:val="0"/>
      <w:marTop w:val="0"/>
      <w:marBottom w:val="0"/>
      <w:divBdr>
        <w:top w:val="none" w:sz="0" w:space="0" w:color="auto"/>
        <w:left w:val="none" w:sz="0" w:space="0" w:color="auto"/>
        <w:bottom w:val="none" w:sz="0" w:space="0" w:color="auto"/>
        <w:right w:val="none" w:sz="0" w:space="0" w:color="auto"/>
      </w:divBdr>
    </w:div>
    <w:div w:id="915364105">
      <w:bodyDiv w:val="1"/>
      <w:marLeft w:val="0"/>
      <w:marRight w:val="0"/>
      <w:marTop w:val="0"/>
      <w:marBottom w:val="0"/>
      <w:divBdr>
        <w:top w:val="none" w:sz="0" w:space="0" w:color="auto"/>
        <w:left w:val="none" w:sz="0" w:space="0" w:color="auto"/>
        <w:bottom w:val="none" w:sz="0" w:space="0" w:color="auto"/>
        <w:right w:val="none" w:sz="0" w:space="0" w:color="auto"/>
      </w:divBdr>
    </w:div>
    <w:div w:id="942153068">
      <w:bodyDiv w:val="1"/>
      <w:marLeft w:val="0"/>
      <w:marRight w:val="0"/>
      <w:marTop w:val="0"/>
      <w:marBottom w:val="0"/>
      <w:divBdr>
        <w:top w:val="none" w:sz="0" w:space="0" w:color="auto"/>
        <w:left w:val="none" w:sz="0" w:space="0" w:color="auto"/>
        <w:bottom w:val="none" w:sz="0" w:space="0" w:color="auto"/>
        <w:right w:val="none" w:sz="0" w:space="0" w:color="auto"/>
      </w:divBdr>
    </w:div>
    <w:div w:id="952906583">
      <w:bodyDiv w:val="1"/>
      <w:marLeft w:val="0"/>
      <w:marRight w:val="0"/>
      <w:marTop w:val="0"/>
      <w:marBottom w:val="0"/>
      <w:divBdr>
        <w:top w:val="none" w:sz="0" w:space="0" w:color="auto"/>
        <w:left w:val="none" w:sz="0" w:space="0" w:color="auto"/>
        <w:bottom w:val="none" w:sz="0" w:space="0" w:color="auto"/>
        <w:right w:val="none" w:sz="0" w:space="0" w:color="auto"/>
      </w:divBdr>
    </w:div>
    <w:div w:id="961157848">
      <w:bodyDiv w:val="1"/>
      <w:marLeft w:val="0"/>
      <w:marRight w:val="0"/>
      <w:marTop w:val="0"/>
      <w:marBottom w:val="0"/>
      <w:divBdr>
        <w:top w:val="none" w:sz="0" w:space="0" w:color="auto"/>
        <w:left w:val="none" w:sz="0" w:space="0" w:color="auto"/>
        <w:bottom w:val="none" w:sz="0" w:space="0" w:color="auto"/>
        <w:right w:val="none" w:sz="0" w:space="0" w:color="auto"/>
      </w:divBdr>
    </w:div>
    <w:div w:id="1107696795">
      <w:bodyDiv w:val="1"/>
      <w:marLeft w:val="0"/>
      <w:marRight w:val="0"/>
      <w:marTop w:val="0"/>
      <w:marBottom w:val="0"/>
      <w:divBdr>
        <w:top w:val="none" w:sz="0" w:space="0" w:color="auto"/>
        <w:left w:val="none" w:sz="0" w:space="0" w:color="auto"/>
        <w:bottom w:val="none" w:sz="0" w:space="0" w:color="auto"/>
        <w:right w:val="none" w:sz="0" w:space="0" w:color="auto"/>
      </w:divBdr>
    </w:div>
    <w:div w:id="1185708242">
      <w:bodyDiv w:val="1"/>
      <w:marLeft w:val="0"/>
      <w:marRight w:val="0"/>
      <w:marTop w:val="0"/>
      <w:marBottom w:val="0"/>
      <w:divBdr>
        <w:top w:val="none" w:sz="0" w:space="0" w:color="auto"/>
        <w:left w:val="none" w:sz="0" w:space="0" w:color="auto"/>
        <w:bottom w:val="none" w:sz="0" w:space="0" w:color="auto"/>
        <w:right w:val="none" w:sz="0" w:space="0" w:color="auto"/>
      </w:divBdr>
    </w:div>
    <w:div w:id="1188980709">
      <w:bodyDiv w:val="1"/>
      <w:marLeft w:val="0"/>
      <w:marRight w:val="0"/>
      <w:marTop w:val="0"/>
      <w:marBottom w:val="0"/>
      <w:divBdr>
        <w:top w:val="none" w:sz="0" w:space="0" w:color="auto"/>
        <w:left w:val="none" w:sz="0" w:space="0" w:color="auto"/>
        <w:bottom w:val="none" w:sz="0" w:space="0" w:color="auto"/>
        <w:right w:val="none" w:sz="0" w:space="0" w:color="auto"/>
      </w:divBdr>
    </w:div>
    <w:div w:id="1201360774">
      <w:bodyDiv w:val="1"/>
      <w:marLeft w:val="0"/>
      <w:marRight w:val="0"/>
      <w:marTop w:val="0"/>
      <w:marBottom w:val="0"/>
      <w:divBdr>
        <w:top w:val="none" w:sz="0" w:space="0" w:color="auto"/>
        <w:left w:val="none" w:sz="0" w:space="0" w:color="auto"/>
        <w:bottom w:val="none" w:sz="0" w:space="0" w:color="auto"/>
        <w:right w:val="none" w:sz="0" w:space="0" w:color="auto"/>
      </w:divBdr>
    </w:div>
    <w:div w:id="1320622177">
      <w:bodyDiv w:val="1"/>
      <w:marLeft w:val="0"/>
      <w:marRight w:val="0"/>
      <w:marTop w:val="0"/>
      <w:marBottom w:val="0"/>
      <w:divBdr>
        <w:top w:val="none" w:sz="0" w:space="0" w:color="auto"/>
        <w:left w:val="none" w:sz="0" w:space="0" w:color="auto"/>
        <w:bottom w:val="none" w:sz="0" w:space="0" w:color="auto"/>
        <w:right w:val="none" w:sz="0" w:space="0" w:color="auto"/>
      </w:divBdr>
    </w:div>
    <w:div w:id="1339236365">
      <w:bodyDiv w:val="1"/>
      <w:marLeft w:val="0"/>
      <w:marRight w:val="0"/>
      <w:marTop w:val="0"/>
      <w:marBottom w:val="0"/>
      <w:divBdr>
        <w:top w:val="none" w:sz="0" w:space="0" w:color="auto"/>
        <w:left w:val="none" w:sz="0" w:space="0" w:color="auto"/>
        <w:bottom w:val="none" w:sz="0" w:space="0" w:color="auto"/>
        <w:right w:val="none" w:sz="0" w:space="0" w:color="auto"/>
      </w:divBdr>
    </w:div>
    <w:div w:id="1413891412">
      <w:bodyDiv w:val="1"/>
      <w:marLeft w:val="0"/>
      <w:marRight w:val="0"/>
      <w:marTop w:val="0"/>
      <w:marBottom w:val="0"/>
      <w:divBdr>
        <w:top w:val="none" w:sz="0" w:space="0" w:color="auto"/>
        <w:left w:val="none" w:sz="0" w:space="0" w:color="auto"/>
        <w:bottom w:val="none" w:sz="0" w:space="0" w:color="auto"/>
        <w:right w:val="none" w:sz="0" w:space="0" w:color="auto"/>
      </w:divBdr>
    </w:div>
    <w:div w:id="1437555216">
      <w:bodyDiv w:val="1"/>
      <w:marLeft w:val="0"/>
      <w:marRight w:val="0"/>
      <w:marTop w:val="0"/>
      <w:marBottom w:val="0"/>
      <w:divBdr>
        <w:top w:val="none" w:sz="0" w:space="0" w:color="auto"/>
        <w:left w:val="none" w:sz="0" w:space="0" w:color="auto"/>
        <w:bottom w:val="none" w:sz="0" w:space="0" w:color="auto"/>
        <w:right w:val="none" w:sz="0" w:space="0" w:color="auto"/>
      </w:divBdr>
    </w:div>
    <w:div w:id="1492721258">
      <w:bodyDiv w:val="1"/>
      <w:marLeft w:val="0"/>
      <w:marRight w:val="0"/>
      <w:marTop w:val="0"/>
      <w:marBottom w:val="0"/>
      <w:divBdr>
        <w:top w:val="none" w:sz="0" w:space="0" w:color="auto"/>
        <w:left w:val="none" w:sz="0" w:space="0" w:color="auto"/>
        <w:bottom w:val="none" w:sz="0" w:space="0" w:color="auto"/>
        <w:right w:val="none" w:sz="0" w:space="0" w:color="auto"/>
      </w:divBdr>
    </w:div>
    <w:div w:id="1639725240">
      <w:bodyDiv w:val="1"/>
      <w:marLeft w:val="0"/>
      <w:marRight w:val="0"/>
      <w:marTop w:val="0"/>
      <w:marBottom w:val="0"/>
      <w:divBdr>
        <w:top w:val="none" w:sz="0" w:space="0" w:color="auto"/>
        <w:left w:val="none" w:sz="0" w:space="0" w:color="auto"/>
        <w:bottom w:val="none" w:sz="0" w:space="0" w:color="auto"/>
        <w:right w:val="none" w:sz="0" w:space="0" w:color="auto"/>
      </w:divBdr>
    </w:div>
    <w:div w:id="1672440217">
      <w:bodyDiv w:val="1"/>
      <w:marLeft w:val="0"/>
      <w:marRight w:val="0"/>
      <w:marTop w:val="0"/>
      <w:marBottom w:val="0"/>
      <w:divBdr>
        <w:top w:val="none" w:sz="0" w:space="0" w:color="auto"/>
        <w:left w:val="none" w:sz="0" w:space="0" w:color="auto"/>
        <w:bottom w:val="none" w:sz="0" w:space="0" w:color="auto"/>
        <w:right w:val="none" w:sz="0" w:space="0" w:color="auto"/>
      </w:divBdr>
    </w:div>
    <w:div w:id="1699625453">
      <w:bodyDiv w:val="1"/>
      <w:marLeft w:val="0"/>
      <w:marRight w:val="0"/>
      <w:marTop w:val="0"/>
      <w:marBottom w:val="0"/>
      <w:divBdr>
        <w:top w:val="none" w:sz="0" w:space="0" w:color="auto"/>
        <w:left w:val="none" w:sz="0" w:space="0" w:color="auto"/>
        <w:bottom w:val="none" w:sz="0" w:space="0" w:color="auto"/>
        <w:right w:val="none" w:sz="0" w:space="0" w:color="auto"/>
      </w:divBdr>
    </w:div>
    <w:div w:id="1733696986">
      <w:bodyDiv w:val="1"/>
      <w:marLeft w:val="0"/>
      <w:marRight w:val="0"/>
      <w:marTop w:val="0"/>
      <w:marBottom w:val="0"/>
      <w:divBdr>
        <w:top w:val="none" w:sz="0" w:space="0" w:color="auto"/>
        <w:left w:val="none" w:sz="0" w:space="0" w:color="auto"/>
        <w:bottom w:val="none" w:sz="0" w:space="0" w:color="auto"/>
        <w:right w:val="none" w:sz="0" w:space="0" w:color="auto"/>
      </w:divBdr>
    </w:div>
    <w:div w:id="1740785272">
      <w:bodyDiv w:val="1"/>
      <w:marLeft w:val="0"/>
      <w:marRight w:val="0"/>
      <w:marTop w:val="0"/>
      <w:marBottom w:val="0"/>
      <w:divBdr>
        <w:top w:val="none" w:sz="0" w:space="0" w:color="auto"/>
        <w:left w:val="none" w:sz="0" w:space="0" w:color="auto"/>
        <w:bottom w:val="none" w:sz="0" w:space="0" w:color="auto"/>
        <w:right w:val="none" w:sz="0" w:space="0" w:color="auto"/>
      </w:divBdr>
    </w:div>
    <w:div w:id="1742944784">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66073776">
      <w:bodyDiv w:val="1"/>
      <w:marLeft w:val="0"/>
      <w:marRight w:val="0"/>
      <w:marTop w:val="0"/>
      <w:marBottom w:val="0"/>
      <w:divBdr>
        <w:top w:val="none" w:sz="0" w:space="0" w:color="auto"/>
        <w:left w:val="none" w:sz="0" w:space="0" w:color="auto"/>
        <w:bottom w:val="none" w:sz="0" w:space="0" w:color="auto"/>
        <w:right w:val="none" w:sz="0" w:space="0" w:color="auto"/>
      </w:divBdr>
    </w:div>
    <w:div w:id="1770393630">
      <w:bodyDiv w:val="1"/>
      <w:marLeft w:val="0"/>
      <w:marRight w:val="0"/>
      <w:marTop w:val="0"/>
      <w:marBottom w:val="0"/>
      <w:divBdr>
        <w:top w:val="none" w:sz="0" w:space="0" w:color="auto"/>
        <w:left w:val="none" w:sz="0" w:space="0" w:color="auto"/>
        <w:bottom w:val="none" w:sz="0" w:space="0" w:color="auto"/>
        <w:right w:val="none" w:sz="0" w:space="0" w:color="auto"/>
      </w:divBdr>
    </w:div>
    <w:div w:id="1794712225">
      <w:bodyDiv w:val="1"/>
      <w:marLeft w:val="0"/>
      <w:marRight w:val="0"/>
      <w:marTop w:val="0"/>
      <w:marBottom w:val="0"/>
      <w:divBdr>
        <w:top w:val="none" w:sz="0" w:space="0" w:color="auto"/>
        <w:left w:val="none" w:sz="0" w:space="0" w:color="auto"/>
        <w:bottom w:val="none" w:sz="0" w:space="0" w:color="auto"/>
        <w:right w:val="none" w:sz="0" w:space="0" w:color="auto"/>
      </w:divBdr>
    </w:div>
    <w:div w:id="1821730409">
      <w:bodyDiv w:val="1"/>
      <w:marLeft w:val="0"/>
      <w:marRight w:val="0"/>
      <w:marTop w:val="0"/>
      <w:marBottom w:val="0"/>
      <w:divBdr>
        <w:top w:val="none" w:sz="0" w:space="0" w:color="auto"/>
        <w:left w:val="none" w:sz="0" w:space="0" w:color="auto"/>
        <w:bottom w:val="none" w:sz="0" w:space="0" w:color="auto"/>
        <w:right w:val="none" w:sz="0" w:space="0" w:color="auto"/>
      </w:divBdr>
    </w:div>
    <w:div w:id="1850020048">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
    <w:div w:id="1924290485">
      <w:bodyDiv w:val="1"/>
      <w:marLeft w:val="0"/>
      <w:marRight w:val="0"/>
      <w:marTop w:val="0"/>
      <w:marBottom w:val="0"/>
      <w:divBdr>
        <w:top w:val="none" w:sz="0" w:space="0" w:color="auto"/>
        <w:left w:val="none" w:sz="0" w:space="0" w:color="auto"/>
        <w:bottom w:val="none" w:sz="0" w:space="0" w:color="auto"/>
        <w:right w:val="none" w:sz="0" w:space="0" w:color="auto"/>
      </w:divBdr>
    </w:div>
    <w:div w:id="2015768101">
      <w:bodyDiv w:val="1"/>
      <w:marLeft w:val="0"/>
      <w:marRight w:val="0"/>
      <w:marTop w:val="0"/>
      <w:marBottom w:val="0"/>
      <w:divBdr>
        <w:top w:val="none" w:sz="0" w:space="0" w:color="auto"/>
        <w:left w:val="none" w:sz="0" w:space="0" w:color="auto"/>
        <w:bottom w:val="none" w:sz="0" w:space="0" w:color="auto"/>
        <w:right w:val="none" w:sz="0" w:space="0" w:color="auto"/>
      </w:divBdr>
    </w:div>
    <w:div w:id="2078278570">
      <w:bodyDiv w:val="1"/>
      <w:marLeft w:val="0"/>
      <w:marRight w:val="0"/>
      <w:marTop w:val="0"/>
      <w:marBottom w:val="0"/>
      <w:divBdr>
        <w:top w:val="none" w:sz="0" w:space="0" w:color="auto"/>
        <w:left w:val="none" w:sz="0" w:space="0" w:color="auto"/>
        <w:bottom w:val="none" w:sz="0" w:space="0" w:color="auto"/>
        <w:right w:val="none" w:sz="0" w:space="0" w:color="auto"/>
      </w:divBdr>
    </w:div>
    <w:div w:id="21231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56576.page"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f.gob.mx/nota_detalle_popup.php?codigo=564879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mex.edomex.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mpramex.edomex.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1485532.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60B9A-6E78-4A77-80D7-19E27ECE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10987</Words>
  <Characters>60432</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INFOEM403</cp:lastModifiedBy>
  <cp:revision>4</cp:revision>
  <dcterms:created xsi:type="dcterms:W3CDTF">2024-02-27T17:29:00Z</dcterms:created>
  <dcterms:modified xsi:type="dcterms:W3CDTF">2024-02-29T02:10:00Z</dcterms:modified>
</cp:coreProperties>
</file>