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E80DD" w14:textId="77777777" w:rsidR="00DC5DD7" w:rsidRDefault="00DC5DD7">
      <w:pPr>
        <w:widowControl w:val="0"/>
        <w:pBdr>
          <w:top w:val="nil"/>
          <w:left w:val="nil"/>
          <w:bottom w:val="nil"/>
          <w:right w:val="nil"/>
          <w:between w:val="nil"/>
        </w:pBdr>
        <w:spacing w:line="276" w:lineRule="auto"/>
      </w:pPr>
    </w:p>
    <w:p w14:paraId="71426B4F" w14:textId="77777777" w:rsidR="00DC5DD7" w:rsidRDefault="00DC5DD7">
      <w:pPr>
        <w:widowControl w:val="0"/>
        <w:pBdr>
          <w:top w:val="nil"/>
          <w:left w:val="nil"/>
          <w:bottom w:val="nil"/>
          <w:right w:val="nil"/>
          <w:between w:val="nil"/>
        </w:pBdr>
        <w:spacing w:line="276" w:lineRule="auto"/>
      </w:pPr>
    </w:p>
    <w:p w14:paraId="1C1BAB6A" w14:textId="77777777" w:rsidR="00DC5DD7" w:rsidRDefault="00C56A6D">
      <w:pPr>
        <w:keepNext/>
        <w:keepLines/>
        <w:pBdr>
          <w:top w:val="nil"/>
          <w:left w:val="nil"/>
          <w:bottom w:val="nil"/>
          <w:right w:val="nil"/>
          <w:between w:val="nil"/>
        </w:pBdr>
        <w:spacing w:line="360" w:lineRule="auto"/>
        <w:rPr>
          <w:rFonts w:ascii="Palatino Linotype" w:eastAsia="Palatino Linotype" w:hAnsi="Palatino Linotype" w:cs="Palatino Linotype"/>
          <w:color w:val="2F5496"/>
          <w:sz w:val="22"/>
          <w:szCs w:val="22"/>
        </w:rPr>
      </w:pPr>
      <w:r>
        <w:rPr>
          <w:rFonts w:ascii="Palatino Linotype" w:eastAsia="Palatino Linotype" w:hAnsi="Palatino Linotype" w:cs="Palatino Linotype"/>
          <w:color w:val="2F5496"/>
          <w:sz w:val="22"/>
          <w:szCs w:val="22"/>
        </w:rPr>
        <w:t>Contenido</w:t>
      </w:r>
    </w:p>
    <w:sdt>
      <w:sdtPr>
        <w:id w:val="-526263257"/>
        <w:docPartObj>
          <w:docPartGallery w:val="Table of Contents"/>
          <w:docPartUnique/>
        </w:docPartObj>
      </w:sdtPr>
      <w:sdtEndPr/>
      <w:sdtContent>
        <w:p w14:paraId="6C8BC2C5" w14:textId="77777777" w:rsidR="00DC5DD7" w:rsidRDefault="00C56A6D">
          <w:pPr>
            <w:pBdr>
              <w:top w:val="nil"/>
              <w:left w:val="nil"/>
              <w:bottom w:val="nil"/>
              <w:right w:val="nil"/>
              <w:between w:val="nil"/>
            </w:pBdr>
            <w:tabs>
              <w:tab w:val="right" w:pos="9034"/>
            </w:tabs>
            <w:spacing w:after="100"/>
            <w:rPr>
              <w:color w:val="000000"/>
            </w:rPr>
          </w:pPr>
          <w:r>
            <w:fldChar w:fldCharType="begin"/>
          </w:r>
          <w:r>
            <w:instrText xml:space="preserve"> TOC \h \u \z \t "Heading 1,1,Heading 2,2,Heading 3,3,"</w:instrText>
          </w:r>
          <w:r>
            <w:fldChar w:fldCharType="separate"/>
          </w:r>
          <w:hyperlink w:anchor="_heading=h.tyjcwt">
            <w:r>
              <w:rPr>
                <w:rFonts w:ascii="Palatino Linotype" w:eastAsia="Palatino Linotype" w:hAnsi="Palatino Linotype" w:cs="Palatino Linotype"/>
                <w:b/>
                <w:color w:val="000000"/>
              </w:rPr>
              <w:t>A N T E C E D E N T E S</w:t>
            </w:r>
          </w:hyperlink>
          <w:hyperlink w:anchor="_heading=h.tyjcwt">
            <w:r>
              <w:rPr>
                <w:color w:val="000000"/>
              </w:rPr>
              <w:tab/>
              <w:t>2</w:t>
            </w:r>
          </w:hyperlink>
        </w:p>
        <w:p w14:paraId="48BBE16C" w14:textId="77777777" w:rsidR="00DC5DD7" w:rsidRDefault="003D41C3">
          <w:pPr>
            <w:pBdr>
              <w:top w:val="nil"/>
              <w:left w:val="nil"/>
              <w:bottom w:val="nil"/>
              <w:right w:val="nil"/>
              <w:between w:val="nil"/>
            </w:pBdr>
            <w:tabs>
              <w:tab w:val="right" w:pos="9034"/>
            </w:tabs>
            <w:spacing w:after="100"/>
            <w:ind w:left="200"/>
            <w:rPr>
              <w:color w:val="000000"/>
            </w:rPr>
          </w:pPr>
          <w:hyperlink w:anchor="_heading=h.3dy6vkm">
            <w:r w:rsidR="00C56A6D">
              <w:rPr>
                <w:rFonts w:ascii="Palatino Linotype" w:eastAsia="Palatino Linotype" w:hAnsi="Palatino Linotype" w:cs="Palatino Linotype"/>
                <w:color w:val="000000"/>
              </w:rPr>
              <w:t>I. Presentación de las solicitudes de información</w:t>
            </w:r>
          </w:hyperlink>
          <w:hyperlink w:anchor="_heading=h.3dy6vkm">
            <w:r w:rsidR="00C56A6D">
              <w:rPr>
                <w:color w:val="000000"/>
              </w:rPr>
              <w:tab/>
              <w:t>3</w:t>
            </w:r>
          </w:hyperlink>
        </w:p>
        <w:p w14:paraId="6AC3CEC3" w14:textId="77777777" w:rsidR="00DC5DD7" w:rsidRDefault="003D41C3">
          <w:pPr>
            <w:pBdr>
              <w:top w:val="nil"/>
              <w:left w:val="nil"/>
              <w:bottom w:val="nil"/>
              <w:right w:val="nil"/>
              <w:between w:val="nil"/>
            </w:pBdr>
            <w:tabs>
              <w:tab w:val="right" w:pos="9034"/>
            </w:tabs>
            <w:spacing w:after="100"/>
            <w:ind w:left="200"/>
            <w:rPr>
              <w:color w:val="000000"/>
            </w:rPr>
          </w:pPr>
          <w:hyperlink w:anchor="_heading=h.4d34og8">
            <w:r w:rsidR="00C56A6D">
              <w:rPr>
                <w:rFonts w:ascii="Palatino Linotype" w:eastAsia="Palatino Linotype" w:hAnsi="Palatino Linotype" w:cs="Palatino Linotype"/>
                <w:color w:val="000000"/>
              </w:rPr>
              <w:t>II. Respuestas del Sujeto Obligado</w:t>
            </w:r>
          </w:hyperlink>
          <w:hyperlink w:anchor="_heading=h.4d34og8">
            <w:r w:rsidR="00C56A6D">
              <w:rPr>
                <w:color w:val="000000"/>
              </w:rPr>
              <w:tab/>
              <w:t>5</w:t>
            </w:r>
          </w:hyperlink>
        </w:p>
        <w:p w14:paraId="74E00992" w14:textId="77777777" w:rsidR="00DC5DD7" w:rsidRDefault="003D41C3">
          <w:pPr>
            <w:pBdr>
              <w:top w:val="nil"/>
              <w:left w:val="nil"/>
              <w:bottom w:val="nil"/>
              <w:right w:val="nil"/>
              <w:between w:val="nil"/>
            </w:pBdr>
            <w:tabs>
              <w:tab w:val="right" w:pos="9034"/>
            </w:tabs>
            <w:spacing w:after="100"/>
            <w:ind w:left="200"/>
            <w:rPr>
              <w:color w:val="000000"/>
            </w:rPr>
          </w:pPr>
          <w:hyperlink w:anchor="_heading=h.17dp8vu">
            <w:r w:rsidR="00C56A6D">
              <w:rPr>
                <w:rFonts w:ascii="Palatino Linotype" w:eastAsia="Palatino Linotype" w:hAnsi="Palatino Linotype" w:cs="Palatino Linotype"/>
                <w:color w:val="000000"/>
              </w:rPr>
              <w:t>III. Interposición de los Recursos de Revisión</w:t>
            </w:r>
          </w:hyperlink>
          <w:hyperlink w:anchor="_heading=h.17dp8vu">
            <w:r w:rsidR="00C56A6D">
              <w:rPr>
                <w:color w:val="000000"/>
              </w:rPr>
              <w:tab/>
              <w:t>9</w:t>
            </w:r>
          </w:hyperlink>
        </w:p>
        <w:p w14:paraId="51DC141C" w14:textId="77777777" w:rsidR="00DC5DD7" w:rsidRDefault="003D41C3">
          <w:pPr>
            <w:pBdr>
              <w:top w:val="nil"/>
              <w:left w:val="nil"/>
              <w:bottom w:val="nil"/>
              <w:right w:val="nil"/>
              <w:between w:val="nil"/>
            </w:pBdr>
            <w:tabs>
              <w:tab w:val="right" w:pos="9034"/>
            </w:tabs>
            <w:spacing w:after="100"/>
            <w:ind w:left="200"/>
            <w:rPr>
              <w:color w:val="000000"/>
            </w:rPr>
          </w:pPr>
          <w:hyperlink w:anchor="_heading=h.3rdcrjn">
            <w:r w:rsidR="00C56A6D">
              <w:rPr>
                <w:rFonts w:ascii="Palatino Linotype" w:eastAsia="Palatino Linotype" w:hAnsi="Palatino Linotype" w:cs="Palatino Linotype"/>
                <w:color w:val="000000"/>
              </w:rPr>
              <w:t>IV. Trámite de los Recursos de Revisión ante el Instituto</w:t>
            </w:r>
          </w:hyperlink>
          <w:hyperlink w:anchor="_heading=h.3rdcrjn">
            <w:r w:rsidR="00C56A6D">
              <w:rPr>
                <w:color w:val="000000"/>
              </w:rPr>
              <w:tab/>
              <w:t>12</w:t>
            </w:r>
          </w:hyperlink>
        </w:p>
        <w:p w14:paraId="02FC4992" w14:textId="77777777" w:rsidR="00DC5DD7" w:rsidRDefault="003D41C3">
          <w:pPr>
            <w:pBdr>
              <w:top w:val="nil"/>
              <w:left w:val="nil"/>
              <w:bottom w:val="nil"/>
              <w:right w:val="nil"/>
              <w:between w:val="nil"/>
            </w:pBdr>
            <w:tabs>
              <w:tab w:val="right" w:pos="9034"/>
            </w:tabs>
            <w:spacing w:after="100"/>
            <w:rPr>
              <w:color w:val="000000"/>
            </w:rPr>
          </w:pPr>
          <w:hyperlink w:anchor="_heading=h.26in1rg">
            <w:r w:rsidR="00C56A6D">
              <w:rPr>
                <w:rFonts w:ascii="Palatino Linotype" w:eastAsia="Palatino Linotype" w:hAnsi="Palatino Linotype" w:cs="Palatino Linotype"/>
                <w:b/>
                <w:color w:val="000000"/>
              </w:rPr>
              <w:t>C O N S I D E R A N D O S</w:t>
            </w:r>
          </w:hyperlink>
          <w:hyperlink w:anchor="_heading=h.26in1rg">
            <w:r w:rsidR="00C56A6D">
              <w:rPr>
                <w:color w:val="000000"/>
              </w:rPr>
              <w:tab/>
              <w:t>20</w:t>
            </w:r>
          </w:hyperlink>
        </w:p>
        <w:p w14:paraId="239F1FE3" w14:textId="77777777" w:rsidR="00DC5DD7" w:rsidRDefault="003D41C3">
          <w:pPr>
            <w:pBdr>
              <w:top w:val="nil"/>
              <w:left w:val="nil"/>
              <w:bottom w:val="nil"/>
              <w:right w:val="nil"/>
              <w:between w:val="nil"/>
            </w:pBdr>
            <w:tabs>
              <w:tab w:val="right" w:pos="9034"/>
            </w:tabs>
            <w:spacing w:after="100"/>
            <w:ind w:left="200"/>
            <w:rPr>
              <w:color w:val="000000"/>
            </w:rPr>
          </w:pPr>
          <w:hyperlink w:anchor="_heading=h.lnxbz9">
            <w:r w:rsidR="00C56A6D">
              <w:rPr>
                <w:rFonts w:ascii="Palatino Linotype" w:eastAsia="Palatino Linotype" w:hAnsi="Palatino Linotype" w:cs="Palatino Linotype"/>
                <w:color w:val="000000"/>
              </w:rPr>
              <w:t>PRIMERO. Competencia</w:t>
            </w:r>
          </w:hyperlink>
          <w:hyperlink w:anchor="_heading=h.lnxbz9">
            <w:r w:rsidR="00C56A6D">
              <w:rPr>
                <w:color w:val="000000"/>
              </w:rPr>
              <w:tab/>
              <w:t>20</w:t>
            </w:r>
          </w:hyperlink>
        </w:p>
        <w:p w14:paraId="2A9703A3" w14:textId="77777777" w:rsidR="00DC5DD7" w:rsidRDefault="003D41C3">
          <w:pPr>
            <w:pBdr>
              <w:top w:val="nil"/>
              <w:left w:val="nil"/>
              <w:bottom w:val="nil"/>
              <w:right w:val="nil"/>
              <w:between w:val="nil"/>
            </w:pBdr>
            <w:tabs>
              <w:tab w:val="right" w:pos="9034"/>
            </w:tabs>
            <w:spacing w:after="100"/>
            <w:ind w:left="200"/>
            <w:rPr>
              <w:color w:val="000000"/>
            </w:rPr>
          </w:pPr>
          <w:hyperlink w:anchor="_heading=h.35nkun2">
            <w:r w:rsidR="00C56A6D">
              <w:rPr>
                <w:rFonts w:ascii="Palatino Linotype" w:eastAsia="Palatino Linotype" w:hAnsi="Palatino Linotype" w:cs="Palatino Linotype"/>
                <w:color w:val="000000"/>
              </w:rPr>
              <w:t>SEGUNDO. Causales de improcedencia y sobreseimiento</w:t>
            </w:r>
          </w:hyperlink>
          <w:hyperlink w:anchor="_heading=h.35nkun2">
            <w:r w:rsidR="00C56A6D">
              <w:rPr>
                <w:color w:val="000000"/>
              </w:rPr>
              <w:tab/>
              <w:t>20</w:t>
            </w:r>
          </w:hyperlink>
        </w:p>
        <w:p w14:paraId="7E734938" w14:textId="77777777" w:rsidR="00DC5DD7" w:rsidRDefault="003D41C3">
          <w:pPr>
            <w:pBdr>
              <w:top w:val="nil"/>
              <w:left w:val="nil"/>
              <w:bottom w:val="nil"/>
              <w:right w:val="nil"/>
              <w:between w:val="nil"/>
            </w:pBdr>
            <w:tabs>
              <w:tab w:val="right" w:pos="9034"/>
            </w:tabs>
            <w:spacing w:after="100"/>
            <w:ind w:left="200"/>
            <w:rPr>
              <w:color w:val="000000"/>
            </w:rPr>
          </w:pPr>
          <w:hyperlink w:anchor="_heading=h.1ksv4uv">
            <w:r w:rsidR="00C56A6D">
              <w:rPr>
                <w:rFonts w:ascii="Palatino Linotype" w:eastAsia="Palatino Linotype" w:hAnsi="Palatino Linotype" w:cs="Palatino Linotype"/>
                <w:color w:val="000000"/>
              </w:rPr>
              <w:t>TERCERO. Determinación de la Controversia</w:t>
            </w:r>
          </w:hyperlink>
          <w:hyperlink w:anchor="_heading=h.1ksv4uv">
            <w:r w:rsidR="00C56A6D">
              <w:rPr>
                <w:color w:val="000000"/>
              </w:rPr>
              <w:tab/>
              <w:t>22</w:t>
            </w:r>
          </w:hyperlink>
        </w:p>
        <w:p w14:paraId="27CCF4B6" w14:textId="77777777" w:rsidR="00DC5DD7" w:rsidRDefault="003D41C3">
          <w:pPr>
            <w:pBdr>
              <w:top w:val="nil"/>
              <w:left w:val="nil"/>
              <w:bottom w:val="nil"/>
              <w:right w:val="nil"/>
              <w:between w:val="nil"/>
            </w:pBdr>
            <w:tabs>
              <w:tab w:val="right" w:pos="9034"/>
            </w:tabs>
            <w:spacing w:after="100"/>
            <w:ind w:left="200"/>
            <w:rPr>
              <w:color w:val="000000"/>
            </w:rPr>
          </w:pPr>
          <w:hyperlink w:anchor="_heading=h.44sinio">
            <w:r w:rsidR="00C56A6D">
              <w:rPr>
                <w:rFonts w:ascii="Palatino Linotype" w:eastAsia="Palatino Linotype" w:hAnsi="Palatino Linotype" w:cs="Palatino Linotype"/>
                <w:color w:val="000000"/>
              </w:rPr>
              <w:t>CUARTO. Marco normativo aplicable en materia de transparencia y acceso a la información pública</w:t>
            </w:r>
          </w:hyperlink>
          <w:hyperlink w:anchor="_heading=h.44sinio">
            <w:r w:rsidR="00C56A6D">
              <w:rPr>
                <w:color w:val="000000"/>
              </w:rPr>
              <w:tab/>
              <w:t>23</w:t>
            </w:r>
          </w:hyperlink>
        </w:p>
        <w:p w14:paraId="7CD4BE42" w14:textId="77777777" w:rsidR="00DC5DD7" w:rsidRDefault="003D41C3">
          <w:pPr>
            <w:pBdr>
              <w:top w:val="nil"/>
              <w:left w:val="nil"/>
              <w:bottom w:val="nil"/>
              <w:right w:val="nil"/>
              <w:between w:val="nil"/>
            </w:pBdr>
            <w:tabs>
              <w:tab w:val="right" w:pos="9034"/>
            </w:tabs>
            <w:spacing w:after="100"/>
            <w:ind w:left="200"/>
            <w:rPr>
              <w:color w:val="000000"/>
            </w:rPr>
          </w:pPr>
          <w:hyperlink w:anchor="_heading=h.2jxsxqh">
            <w:r w:rsidR="00C56A6D">
              <w:rPr>
                <w:rFonts w:ascii="Palatino Linotype" w:eastAsia="Palatino Linotype" w:hAnsi="Palatino Linotype" w:cs="Palatino Linotype"/>
                <w:color w:val="000000"/>
              </w:rPr>
              <w:t>QUINTO. Estudio de Fondo</w:t>
            </w:r>
          </w:hyperlink>
          <w:hyperlink w:anchor="_heading=h.2jxsxqh">
            <w:r w:rsidR="00C56A6D">
              <w:rPr>
                <w:color w:val="000000"/>
              </w:rPr>
              <w:tab/>
              <w:t>25</w:t>
            </w:r>
          </w:hyperlink>
        </w:p>
        <w:p w14:paraId="0893E982" w14:textId="77777777" w:rsidR="00DC5DD7" w:rsidRDefault="003D41C3">
          <w:pPr>
            <w:pBdr>
              <w:top w:val="nil"/>
              <w:left w:val="nil"/>
              <w:bottom w:val="nil"/>
              <w:right w:val="nil"/>
              <w:between w:val="nil"/>
            </w:pBdr>
            <w:tabs>
              <w:tab w:val="right" w:pos="9034"/>
            </w:tabs>
            <w:spacing w:after="100"/>
            <w:ind w:left="200"/>
            <w:rPr>
              <w:color w:val="000000"/>
            </w:rPr>
          </w:pPr>
          <w:hyperlink w:anchor="_heading=h.z337ya">
            <w:r w:rsidR="00C56A6D">
              <w:rPr>
                <w:rFonts w:ascii="Palatino Linotype" w:eastAsia="Palatino Linotype" w:hAnsi="Palatino Linotype" w:cs="Palatino Linotype"/>
                <w:color w:val="000000"/>
              </w:rPr>
              <w:t>SEXTO. Decisión</w:t>
            </w:r>
          </w:hyperlink>
          <w:hyperlink w:anchor="_heading=h.z337ya">
            <w:r w:rsidR="00C56A6D">
              <w:rPr>
                <w:color w:val="000000"/>
              </w:rPr>
              <w:tab/>
              <w:t>64</w:t>
            </w:r>
          </w:hyperlink>
        </w:p>
        <w:p w14:paraId="2D71D9B3" w14:textId="77777777" w:rsidR="00DC5DD7" w:rsidRDefault="003D41C3">
          <w:pPr>
            <w:pBdr>
              <w:top w:val="nil"/>
              <w:left w:val="nil"/>
              <w:bottom w:val="nil"/>
              <w:right w:val="nil"/>
              <w:between w:val="nil"/>
            </w:pBdr>
            <w:tabs>
              <w:tab w:val="right" w:pos="9034"/>
            </w:tabs>
            <w:spacing w:after="100"/>
            <w:ind w:left="200"/>
            <w:rPr>
              <w:color w:val="000000"/>
            </w:rPr>
          </w:pPr>
          <w:hyperlink w:anchor="_heading=h.3j2qqm3">
            <w:r w:rsidR="00C56A6D">
              <w:rPr>
                <w:rFonts w:ascii="Palatino Linotype" w:eastAsia="Palatino Linotype" w:hAnsi="Palatino Linotype" w:cs="Palatino Linotype"/>
                <w:color w:val="000000"/>
              </w:rPr>
              <w:t>SÉPTIMO. Vista la Dirección General de Protección de Datos Personales</w:t>
            </w:r>
          </w:hyperlink>
          <w:hyperlink w:anchor="_heading=h.3j2qqm3">
            <w:r w:rsidR="00C56A6D">
              <w:rPr>
                <w:color w:val="000000"/>
              </w:rPr>
              <w:tab/>
              <w:t>66</w:t>
            </w:r>
          </w:hyperlink>
        </w:p>
        <w:p w14:paraId="03B967B8" w14:textId="77777777" w:rsidR="00DC5DD7" w:rsidRDefault="003D41C3">
          <w:pPr>
            <w:pBdr>
              <w:top w:val="nil"/>
              <w:left w:val="nil"/>
              <w:bottom w:val="nil"/>
              <w:right w:val="nil"/>
              <w:between w:val="nil"/>
            </w:pBdr>
            <w:tabs>
              <w:tab w:val="right" w:pos="9034"/>
            </w:tabs>
            <w:spacing w:after="100"/>
            <w:ind w:left="200"/>
            <w:rPr>
              <w:color w:val="000000"/>
            </w:rPr>
          </w:pPr>
          <w:hyperlink w:anchor="_heading=h.1y810tw">
            <w:r w:rsidR="00C56A6D">
              <w:rPr>
                <w:rFonts w:ascii="Palatino Linotype" w:eastAsia="Palatino Linotype" w:hAnsi="Palatino Linotype" w:cs="Palatino Linotype"/>
                <w:color w:val="000000"/>
              </w:rPr>
              <w:t>OCTAVO. Vista a la Secretaría Técnica del Pleno</w:t>
            </w:r>
          </w:hyperlink>
          <w:hyperlink w:anchor="_heading=h.1y810tw">
            <w:r w:rsidR="00C56A6D">
              <w:rPr>
                <w:color w:val="000000"/>
              </w:rPr>
              <w:tab/>
              <w:t>67</w:t>
            </w:r>
          </w:hyperlink>
        </w:p>
        <w:p w14:paraId="7ACCC074" w14:textId="77777777" w:rsidR="00DC5DD7" w:rsidRDefault="003D41C3">
          <w:pPr>
            <w:pBdr>
              <w:top w:val="nil"/>
              <w:left w:val="nil"/>
              <w:bottom w:val="nil"/>
              <w:right w:val="nil"/>
              <w:between w:val="nil"/>
            </w:pBdr>
            <w:tabs>
              <w:tab w:val="right" w:pos="9034"/>
            </w:tabs>
            <w:spacing w:after="100"/>
            <w:rPr>
              <w:color w:val="000000"/>
            </w:rPr>
          </w:pPr>
          <w:hyperlink w:anchor="_heading=h.4i7ojhp">
            <w:r w:rsidR="00C56A6D">
              <w:rPr>
                <w:rFonts w:ascii="Palatino Linotype" w:eastAsia="Palatino Linotype" w:hAnsi="Palatino Linotype" w:cs="Palatino Linotype"/>
                <w:b/>
                <w:color w:val="000000"/>
              </w:rPr>
              <w:t>R E S U E L V E</w:t>
            </w:r>
          </w:hyperlink>
          <w:hyperlink w:anchor="_heading=h.4i7ojhp">
            <w:r w:rsidR="00C56A6D">
              <w:rPr>
                <w:color w:val="000000"/>
              </w:rPr>
              <w:tab/>
              <w:t>68</w:t>
            </w:r>
          </w:hyperlink>
        </w:p>
        <w:p w14:paraId="1C000E57" w14:textId="77777777" w:rsidR="00DC5DD7" w:rsidRDefault="00C56A6D">
          <w:pPr>
            <w:spacing w:line="360" w:lineRule="auto"/>
            <w:rPr>
              <w:rFonts w:ascii="Palatino Linotype" w:eastAsia="Palatino Linotype" w:hAnsi="Palatino Linotype" w:cs="Palatino Linotype"/>
              <w:sz w:val="22"/>
              <w:szCs w:val="22"/>
            </w:rPr>
          </w:pPr>
          <w:r>
            <w:fldChar w:fldCharType="end"/>
          </w:r>
        </w:p>
      </w:sdtContent>
    </w:sdt>
    <w:p w14:paraId="4932DE2C" w14:textId="77777777" w:rsidR="00DC5DD7" w:rsidRDefault="00DC5DD7">
      <w:pPr>
        <w:keepNext/>
        <w:keepLines/>
        <w:pBdr>
          <w:top w:val="nil"/>
          <w:left w:val="nil"/>
          <w:bottom w:val="nil"/>
          <w:right w:val="nil"/>
          <w:between w:val="nil"/>
        </w:pBdr>
        <w:spacing w:line="360" w:lineRule="auto"/>
        <w:rPr>
          <w:rFonts w:ascii="Palatino Linotype" w:eastAsia="Palatino Linotype" w:hAnsi="Palatino Linotype" w:cs="Palatino Linotype"/>
          <w:color w:val="2F5496"/>
          <w:sz w:val="22"/>
          <w:szCs w:val="22"/>
        </w:rPr>
      </w:pPr>
    </w:p>
    <w:p w14:paraId="3F820B29" w14:textId="77777777" w:rsidR="00DC5DD7" w:rsidRDefault="00C56A6D">
      <w:pPr>
        <w:spacing w:line="360" w:lineRule="auto"/>
        <w:rPr>
          <w:rFonts w:ascii="Palatino Linotype" w:eastAsia="Palatino Linotype" w:hAnsi="Palatino Linotype" w:cs="Palatino Linotype"/>
          <w:sz w:val="22"/>
          <w:szCs w:val="22"/>
        </w:rPr>
      </w:pPr>
      <w:r>
        <w:br w:type="page"/>
      </w:r>
    </w:p>
    <w:p w14:paraId="7AF3012D"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lastRenderedPageBreak/>
        <w:t xml:space="preserve">Resolución del Pleno del Instituto de Transparencia, Acceso a la Información Pública y </w:t>
      </w:r>
      <w:r>
        <w:rPr>
          <w:rFonts w:ascii="Palatino Linotype" w:eastAsia="Palatino Linotype" w:hAnsi="Palatino Linotype" w:cs="Palatino Linotype"/>
          <w:sz w:val="22"/>
          <w:szCs w:val="22"/>
        </w:rPr>
        <w:t xml:space="preserve">Protección de Datos Personales del Estado de México y Municipios, con domicilio en Metepec, Estado de México, de fecha trece de noviembre de dos mil veinticuatro. </w:t>
      </w:r>
    </w:p>
    <w:p w14:paraId="57812105"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0FDC9875" w14:textId="77777777" w:rsidR="00DC5DD7" w:rsidRDefault="00C56A6D">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VISTO </w:t>
      </w:r>
      <w:r>
        <w:rPr>
          <w:rFonts w:ascii="Palatino Linotype" w:eastAsia="Palatino Linotype" w:hAnsi="Palatino Linotype" w:cs="Palatino Linotype"/>
          <w:color w:val="000000"/>
          <w:sz w:val="22"/>
          <w:szCs w:val="22"/>
        </w:rPr>
        <w:t xml:space="preserve">el expediente conformado con motivo de los Recursos de Revisión  </w:t>
      </w:r>
      <w:r>
        <w:rPr>
          <w:rFonts w:ascii="Palatino Linotype" w:eastAsia="Palatino Linotype" w:hAnsi="Palatino Linotype" w:cs="Palatino Linotype"/>
          <w:b/>
          <w:sz w:val="22"/>
          <w:szCs w:val="22"/>
        </w:rPr>
        <w:t xml:space="preserve">04866/INFOEM/IP/RR/2024, 04867/INFOEM/IP/RR/2024, 04868/INFOEM/IP/RR/2024, 04869/INFOEM/IP/RR/2024, 05202/INFOEM/IP/RR/2024, </w:t>
      </w:r>
      <w:hyperlink r:id="rId8">
        <w:r>
          <w:rPr>
            <w:rFonts w:ascii="Palatino Linotype" w:eastAsia="Palatino Linotype" w:hAnsi="Palatino Linotype" w:cs="Palatino Linotype"/>
            <w:b/>
            <w:sz w:val="22"/>
            <w:szCs w:val="22"/>
          </w:rPr>
          <w:t>05203/INFOEM/IP/RR/2024</w:t>
        </w:r>
      </w:hyperlink>
      <w:r>
        <w:rPr>
          <w:rFonts w:ascii="Palatino Linotype" w:eastAsia="Palatino Linotype" w:hAnsi="Palatino Linotype" w:cs="Palatino Linotype"/>
          <w:b/>
          <w:sz w:val="22"/>
          <w:szCs w:val="22"/>
        </w:rPr>
        <w:t xml:space="preserve">, </w:t>
      </w:r>
      <w:hyperlink r:id="rId9">
        <w:r>
          <w:rPr>
            <w:rFonts w:ascii="Palatino Linotype" w:eastAsia="Palatino Linotype" w:hAnsi="Palatino Linotype" w:cs="Palatino Linotype"/>
            <w:b/>
            <w:sz w:val="22"/>
            <w:szCs w:val="22"/>
          </w:rPr>
          <w:t>05204/INFOEM/IP/RR/2024</w:t>
        </w:r>
      </w:hyperlink>
      <w:r>
        <w:rPr>
          <w:rFonts w:ascii="Palatino Linotype" w:eastAsia="Palatino Linotype" w:hAnsi="Palatino Linotype" w:cs="Palatino Linotype"/>
          <w:b/>
          <w:sz w:val="22"/>
          <w:szCs w:val="22"/>
        </w:rPr>
        <w:t xml:space="preserve">, </w:t>
      </w:r>
      <w:hyperlink r:id="rId10">
        <w:r>
          <w:rPr>
            <w:rFonts w:ascii="Palatino Linotype" w:eastAsia="Palatino Linotype" w:hAnsi="Palatino Linotype" w:cs="Palatino Linotype"/>
            <w:b/>
            <w:sz w:val="22"/>
            <w:szCs w:val="22"/>
          </w:rPr>
          <w:t>05205/INFOEM/IP/RR/2024</w:t>
        </w:r>
      </w:hyperlink>
      <w:r>
        <w:rPr>
          <w:rFonts w:ascii="Palatino Linotype" w:eastAsia="Palatino Linotype" w:hAnsi="Palatino Linotype" w:cs="Palatino Linotype"/>
          <w:b/>
          <w:sz w:val="22"/>
          <w:szCs w:val="22"/>
        </w:rPr>
        <w:t xml:space="preserve">, </w:t>
      </w:r>
      <w:hyperlink r:id="rId11">
        <w:r>
          <w:rPr>
            <w:rFonts w:ascii="Palatino Linotype" w:eastAsia="Palatino Linotype" w:hAnsi="Palatino Linotype" w:cs="Palatino Linotype"/>
            <w:b/>
            <w:sz w:val="22"/>
            <w:szCs w:val="22"/>
          </w:rPr>
          <w:t>05206/INFOEM/IP/RR/2024</w:t>
        </w:r>
      </w:hyperlink>
      <w:r>
        <w:rPr>
          <w:rFonts w:ascii="Palatino Linotype" w:eastAsia="Palatino Linotype" w:hAnsi="Palatino Linotype" w:cs="Palatino Linotype"/>
          <w:b/>
          <w:sz w:val="22"/>
          <w:szCs w:val="22"/>
        </w:rPr>
        <w:t xml:space="preserve">, </w:t>
      </w:r>
      <w:hyperlink r:id="rId12">
        <w:r>
          <w:rPr>
            <w:rFonts w:ascii="Palatino Linotype" w:eastAsia="Palatino Linotype" w:hAnsi="Palatino Linotype" w:cs="Palatino Linotype"/>
            <w:b/>
            <w:sz w:val="22"/>
            <w:szCs w:val="22"/>
          </w:rPr>
          <w:t>05207/INFOEM/IP/RR/2024</w:t>
        </w:r>
      </w:hyperlink>
      <w:r>
        <w:rPr>
          <w:rFonts w:ascii="Palatino Linotype" w:eastAsia="Palatino Linotype" w:hAnsi="Palatino Linotype" w:cs="Palatino Linotype"/>
          <w:b/>
          <w:sz w:val="22"/>
          <w:szCs w:val="22"/>
        </w:rPr>
        <w:t xml:space="preserve">, </w:t>
      </w:r>
      <w:hyperlink r:id="rId13">
        <w:r>
          <w:rPr>
            <w:rFonts w:ascii="Palatino Linotype" w:eastAsia="Palatino Linotype" w:hAnsi="Palatino Linotype" w:cs="Palatino Linotype"/>
            <w:b/>
            <w:sz w:val="22"/>
            <w:szCs w:val="22"/>
          </w:rPr>
          <w:t>05208/INFOEM/IP/RR/2024</w:t>
        </w:r>
      </w:hyperlink>
      <w:r>
        <w:rPr>
          <w:rFonts w:ascii="Palatino Linotype" w:eastAsia="Palatino Linotype" w:hAnsi="Palatino Linotype" w:cs="Palatino Linotype"/>
          <w:b/>
          <w:sz w:val="22"/>
          <w:szCs w:val="22"/>
        </w:rPr>
        <w:t xml:space="preserve">, </w:t>
      </w:r>
      <w:hyperlink r:id="rId14">
        <w:r>
          <w:rPr>
            <w:rFonts w:ascii="Palatino Linotype" w:eastAsia="Palatino Linotype" w:hAnsi="Palatino Linotype" w:cs="Palatino Linotype"/>
            <w:b/>
            <w:sz w:val="22"/>
            <w:szCs w:val="22"/>
          </w:rPr>
          <w:t>05209/INFOEM/IP/RR/2024</w:t>
        </w:r>
      </w:hyperlink>
      <w:r>
        <w:rPr>
          <w:rFonts w:ascii="Palatino Linotype" w:eastAsia="Palatino Linotype" w:hAnsi="Palatino Linotype" w:cs="Palatino Linotype"/>
          <w:b/>
          <w:sz w:val="22"/>
          <w:szCs w:val="22"/>
        </w:rPr>
        <w:t xml:space="preserve">, </w:t>
      </w:r>
      <w:hyperlink r:id="rId15">
        <w:r>
          <w:rPr>
            <w:rFonts w:ascii="Palatino Linotype" w:eastAsia="Palatino Linotype" w:hAnsi="Palatino Linotype" w:cs="Palatino Linotype"/>
            <w:b/>
            <w:sz w:val="22"/>
            <w:szCs w:val="22"/>
          </w:rPr>
          <w:t>05210/INFOEM/IP/RR/2024</w:t>
        </w:r>
      </w:hyperlink>
      <w:r>
        <w:rPr>
          <w:rFonts w:ascii="Palatino Linotype" w:eastAsia="Palatino Linotype" w:hAnsi="Palatino Linotype" w:cs="Palatino Linotype"/>
          <w:b/>
          <w:sz w:val="22"/>
          <w:szCs w:val="22"/>
        </w:rPr>
        <w:t xml:space="preserve">, </w:t>
      </w:r>
      <w:hyperlink r:id="rId16">
        <w:r>
          <w:rPr>
            <w:rFonts w:ascii="Palatino Linotype" w:eastAsia="Palatino Linotype" w:hAnsi="Palatino Linotype" w:cs="Palatino Linotype"/>
            <w:b/>
            <w:sz w:val="22"/>
            <w:szCs w:val="22"/>
          </w:rPr>
          <w:t>05211/INFOEM/IP/RR/2024</w:t>
        </w:r>
      </w:hyperlink>
      <w:r>
        <w:rPr>
          <w:rFonts w:ascii="Palatino Linotype" w:eastAsia="Palatino Linotype" w:hAnsi="Palatino Linotype" w:cs="Palatino Linotype"/>
          <w:b/>
          <w:sz w:val="22"/>
          <w:szCs w:val="22"/>
        </w:rPr>
        <w:t xml:space="preserve">, </w:t>
      </w:r>
      <w:hyperlink r:id="rId17">
        <w:r>
          <w:rPr>
            <w:rFonts w:ascii="Palatino Linotype" w:eastAsia="Palatino Linotype" w:hAnsi="Palatino Linotype" w:cs="Palatino Linotype"/>
            <w:b/>
            <w:sz w:val="22"/>
            <w:szCs w:val="22"/>
          </w:rPr>
          <w:t>05212/INFOEM/IP/RR/2024</w:t>
        </w:r>
      </w:hyperlink>
      <w:r>
        <w:rPr>
          <w:rFonts w:ascii="Palatino Linotype" w:eastAsia="Palatino Linotype" w:hAnsi="Palatino Linotype" w:cs="Palatino Linotype"/>
          <w:b/>
          <w:sz w:val="22"/>
          <w:szCs w:val="22"/>
        </w:rPr>
        <w:t xml:space="preserve">, </w:t>
      </w:r>
      <w:hyperlink r:id="rId18">
        <w:r>
          <w:rPr>
            <w:rFonts w:ascii="Palatino Linotype" w:eastAsia="Palatino Linotype" w:hAnsi="Palatino Linotype" w:cs="Palatino Linotype"/>
            <w:b/>
            <w:sz w:val="22"/>
            <w:szCs w:val="22"/>
          </w:rPr>
          <w:t>05213/INFOEM/IP/RR/2024</w:t>
        </w:r>
      </w:hyperlink>
      <w:r>
        <w:rPr>
          <w:rFonts w:ascii="Palatino Linotype" w:eastAsia="Palatino Linotype" w:hAnsi="Palatino Linotype" w:cs="Palatino Linotype"/>
          <w:b/>
          <w:sz w:val="22"/>
          <w:szCs w:val="22"/>
        </w:rPr>
        <w:t xml:space="preserve">, </w:t>
      </w:r>
      <w:hyperlink r:id="rId19">
        <w:r>
          <w:rPr>
            <w:rFonts w:ascii="Palatino Linotype" w:eastAsia="Palatino Linotype" w:hAnsi="Palatino Linotype" w:cs="Palatino Linotype"/>
            <w:b/>
            <w:sz w:val="22"/>
            <w:szCs w:val="22"/>
          </w:rPr>
          <w:t>05214/INFOEM/IP/RR/2024</w:t>
        </w:r>
      </w:hyperlink>
      <w:r>
        <w:rPr>
          <w:rFonts w:ascii="Palatino Linotype" w:eastAsia="Palatino Linotype" w:hAnsi="Palatino Linotype" w:cs="Palatino Linotype"/>
          <w:b/>
          <w:sz w:val="22"/>
          <w:szCs w:val="22"/>
        </w:rPr>
        <w:t xml:space="preserve">, </w:t>
      </w:r>
      <w:hyperlink r:id="rId20">
        <w:r>
          <w:rPr>
            <w:rFonts w:ascii="Palatino Linotype" w:eastAsia="Palatino Linotype" w:hAnsi="Palatino Linotype" w:cs="Palatino Linotype"/>
            <w:b/>
            <w:sz w:val="22"/>
            <w:szCs w:val="22"/>
          </w:rPr>
          <w:t>05215/INFOEM/IP/RR/2024</w:t>
        </w:r>
      </w:hyperlink>
      <w:r>
        <w:rPr>
          <w:rFonts w:ascii="Palatino Linotype" w:eastAsia="Palatino Linotype" w:hAnsi="Palatino Linotype" w:cs="Palatino Linotype"/>
          <w:b/>
          <w:sz w:val="22"/>
          <w:szCs w:val="22"/>
        </w:rPr>
        <w:t xml:space="preserve">, </w:t>
      </w:r>
      <w:hyperlink r:id="rId21">
        <w:r>
          <w:rPr>
            <w:rFonts w:ascii="Palatino Linotype" w:eastAsia="Palatino Linotype" w:hAnsi="Palatino Linotype" w:cs="Palatino Linotype"/>
            <w:b/>
            <w:sz w:val="22"/>
            <w:szCs w:val="22"/>
          </w:rPr>
          <w:t>05216/INFOEM/IP/RR/2024</w:t>
        </w:r>
      </w:hyperlink>
      <w:r>
        <w:rPr>
          <w:rFonts w:ascii="Palatino Linotype" w:eastAsia="Palatino Linotype" w:hAnsi="Palatino Linotype" w:cs="Palatino Linotype"/>
          <w:b/>
          <w:sz w:val="22"/>
          <w:szCs w:val="22"/>
        </w:rPr>
        <w:t xml:space="preserve"> y </w:t>
      </w:r>
      <w:hyperlink r:id="rId22">
        <w:r>
          <w:rPr>
            <w:rFonts w:ascii="Palatino Linotype" w:eastAsia="Palatino Linotype" w:hAnsi="Palatino Linotype" w:cs="Palatino Linotype"/>
            <w:b/>
            <w:sz w:val="22"/>
            <w:szCs w:val="22"/>
          </w:rPr>
          <w:t>05217/INFOEM/IP/RR/2024</w:t>
        </w:r>
      </w:hyperlink>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color w:val="000000"/>
          <w:sz w:val="22"/>
          <w:szCs w:val="22"/>
        </w:rPr>
        <w:t xml:space="preserve">interpuestos por </w:t>
      </w:r>
      <w:r>
        <w:rPr>
          <w:rFonts w:ascii="Palatino Linotype" w:eastAsia="Palatino Linotype" w:hAnsi="Palatino Linotype" w:cs="Palatino Linotype"/>
          <w:b/>
          <w:color w:val="000000"/>
          <w:sz w:val="22"/>
          <w:szCs w:val="22"/>
        </w:rPr>
        <w:t>un Particular,</w:t>
      </w:r>
      <w:r>
        <w:rPr>
          <w:rFonts w:ascii="Palatino Linotype" w:eastAsia="Palatino Linotype" w:hAnsi="Palatino Linotype" w:cs="Palatino Linotype"/>
          <w:color w:val="000000"/>
          <w:sz w:val="22"/>
          <w:szCs w:val="22"/>
        </w:rPr>
        <w:t xml:space="preserve"> en lo subsecuente, la persona </w:t>
      </w:r>
      <w:r>
        <w:rPr>
          <w:rFonts w:ascii="Palatino Linotype" w:eastAsia="Palatino Linotype" w:hAnsi="Palatino Linotype" w:cs="Palatino Linotype"/>
          <w:color w:val="0D0D0D"/>
          <w:sz w:val="22"/>
          <w:szCs w:val="22"/>
        </w:rPr>
        <w:t>Recurrente o Particular</w:t>
      </w:r>
      <w:r>
        <w:rPr>
          <w:rFonts w:ascii="Palatino Linotype" w:eastAsia="Palatino Linotype" w:hAnsi="Palatino Linotype" w:cs="Palatino Linotype"/>
          <w:color w:val="000000"/>
          <w:sz w:val="22"/>
          <w:szCs w:val="22"/>
        </w:rPr>
        <w:t xml:space="preserve">, en contra de las respuestas del Sujeto Obligado, </w:t>
      </w:r>
      <w:r>
        <w:rPr>
          <w:rFonts w:ascii="Palatino Linotype" w:eastAsia="Palatino Linotype" w:hAnsi="Palatino Linotype" w:cs="Palatino Linotype"/>
          <w:sz w:val="22"/>
          <w:szCs w:val="22"/>
        </w:rPr>
        <w:t>Instituto Mexiquense de la Juventud</w:t>
      </w:r>
      <w:r>
        <w:rPr>
          <w:rFonts w:ascii="Palatino Linotype" w:eastAsia="Palatino Linotype" w:hAnsi="Palatino Linotype" w:cs="Palatino Linotype"/>
          <w:color w:val="000000"/>
          <w:sz w:val="22"/>
          <w:szCs w:val="22"/>
        </w:rPr>
        <w:t xml:space="preserve">, a las solicitudes de acceso a la información pública </w:t>
      </w:r>
      <w:r>
        <w:rPr>
          <w:rFonts w:ascii="Palatino Linotype" w:eastAsia="Palatino Linotype" w:hAnsi="Palatino Linotype" w:cs="Palatino Linotype"/>
          <w:b/>
          <w:color w:val="000000"/>
          <w:sz w:val="22"/>
          <w:szCs w:val="22"/>
        </w:rPr>
        <w:t>00113/IMEJ/IP/2024,</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color w:val="000000"/>
          <w:sz w:val="22"/>
          <w:szCs w:val="22"/>
        </w:rPr>
        <w:t xml:space="preserve">00114/IMEJ/IP/2024, </w:t>
      </w:r>
      <w:hyperlink r:id="rId23">
        <w:r>
          <w:rPr>
            <w:rFonts w:ascii="Palatino Linotype" w:eastAsia="Palatino Linotype" w:hAnsi="Palatino Linotype" w:cs="Palatino Linotype"/>
            <w:b/>
            <w:color w:val="000000"/>
            <w:sz w:val="22"/>
            <w:szCs w:val="22"/>
          </w:rPr>
          <w:t>00115/IMEJ/IP/2024</w:t>
        </w:r>
      </w:hyperlink>
      <w:r>
        <w:rPr>
          <w:rFonts w:ascii="Palatino Linotype" w:eastAsia="Palatino Linotype" w:hAnsi="Palatino Linotype" w:cs="Palatino Linotype"/>
          <w:b/>
          <w:color w:val="000000"/>
          <w:sz w:val="22"/>
          <w:szCs w:val="22"/>
        </w:rPr>
        <w:t xml:space="preserve">, 00116/IMEJ/IP/2024, 00123/IMEJ/IP/2024, 00124/IMEJ/IP/2024, 00125/IMEJ/IP/2024, </w:t>
      </w:r>
      <w:hyperlink r:id="rId24">
        <w:r>
          <w:rPr>
            <w:rFonts w:ascii="Palatino Linotype" w:eastAsia="Palatino Linotype" w:hAnsi="Palatino Linotype" w:cs="Palatino Linotype"/>
            <w:b/>
            <w:color w:val="000000"/>
            <w:sz w:val="22"/>
            <w:szCs w:val="22"/>
          </w:rPr>
          <w:t>00126/IMEJ/IP/2024</w:t>
        </w:r>
      </w:hyperlink>
      <w:r>
        <w:rPr>
          <w:rFonts w:ascii="Palatino Linotype" w:eastAsia="Palatino Linotype" w:hAnsi="Palatino Linotype" w:cs="Palatino Linotype"/>
          <w:b/>
          <w:color w:val="000000"/>
          <w:sz w:val="22"/>
          <w:szCs w:val="22"/>
        </w:rPr>
        <w:t xml:space="preserve">, </w:t>
      </w:r>
      <w:hyperlink r:id="rId25">
        <w:r>
          <w:rPr>
            <w:rFonts w:ascii="Palatino Linotype" w:eastAsia="Palatino Linotype" w:hAnsi="Palatino Linotype" w:cs="Palatino Linotype"/>
            <w:b/>
            <w:color w:val="000000"/>
            <w:sz w:val="22"/>
            <w:szCs w:val="22"/>
          </w:rPr>
          <w:t>00127/IMEJ/IP/2024</w:t>
        </w:r>
      </w:hyperlink>
      <w:r>
        <w:rPr>
          <w:rFonts w:ascii="Palatino Linotype" w:eastAsia="Palatino Linotype" w:hAnsi="Palatino Linotype" w:cs="Palatino Linotype"/>
          <w:b/>
          <w:color w:val="000000"/>
          <w:sz w:val="22"/>
          <w:szCs w:val="22"/>
        </w:rPr>
        <w:t xml:space="preserve">, </w:t>
      </w:r>
      <w:hyperlink r:id="rId26">
        <w:r>
          <w:rPr>
            <w:rFonts w:ascii="Palatino Linotype" w:eastAsia="Palatino Linotype" w:hAnsi="Palatino Linotype" w:cs="Palatino Linotype"/>
            <w:b/>
            <w:color w:val="000000"/>
            <w:sz w:val="22"/>
            <w:szCs w:val="22"/>
          </w:rPr>
          <w:t>00128/IMEJ/IP/2024</w:t>
        </w:r>
      </w:hyperlink>
      <w:r>
        <w:rPr>
          <w:rFonts w:ascii="Palatino Linotype" w:eastAsia="Palatino Linotype" w:hAnsi="Palatino Linotype" w:cs="Palatino Linotype"/>
          <w:b/>
          <w:color w:val="000000"/>
          <w:sz w:val="22"/>
          <w:szCs w:val="22"/>
        </w:rPr>
        <w:t xml:space="preserve">, 00129/IMEJ/IP/2024, 00130/IMEJ/IP/2024, 00131/IMEJ/IP/2024, </w:t>
      </w:r>
      <w:hyperlink r:id="rId27">
        <w:r>
          <w:rPr>
            <w:rFonts w:ascii="Palatino Linotype" w:eastAsia="Palatino Linotype" w:hAnsi="Palatino Linotype" w:cs="Palatino Linotype"/>
            <w:b/>
            <w:color w:val="000000"/>
            <w:sz w:val="22"/>
            <w:szCs w:val="22"/>
          </w:rPr>
          <w:t>00132/IMEJ/IP/2024</w:t>
        </w:r>
      </w:hyperlink>
      <w:r>
        <w:rPr>
          <w:rFonts w:ascii="Palatino Linotype" w:eastAsia="Palatino Linotype" w:hAnsi="Palatino Linotype" w:cs="Palatino Linotype"/>
          <w:b/>
          <w:color w:val="000000"/>
          <w:sz w:val="22"/>
          <w:szCs w:val="22"/>
        </w:rPr>
        <w:t xml:space="preserve">, 00133/IMEJ/IP/2024, </w:t>
      </w:r>
      <w:hyperlink r:id="rId28">
        <w:r>
          <w:rPr>
            <w:rFonts w:ascii="Palatino Linotype" w:eastAsia="Palatino Linotype" w:hAnsi="Palatino Linotype" w:cs="Palatino Linotype"/>
            <w:b/>
            <w:color w:val="000000"/>
            <w:sz w:val="22"/>
            <w:szCs w:val="22"/>
          </w:rPr>
          <w:t>00134/IMEJ/IP/2024</w:t>
        </w:r>
      </w:hyperlink>
      <w:r>
        <w:rPr>
          <w:rFonts w:ascii="Palatino Linotype" w:eastAsia="Palatino Linotype" w:hAnsi="Palatino Linotype" w:cs="Palatino Linotype"/>
          <w:b/>
          <w:color w:val="000000"/>
          <w:sz w:val="22"/>
          <w:szCs w:val="22"/>
        </w:rPr>
        <w:t xml:space="preserve">, 00135/IMEJ/IP/2024, </w:t>
      </w:r>
      <w:hyperlink r:id="rId29">
        <w:r>
          <w:rPr>
            <w:rFonts w:ascii="Palatino Linotype" w:eastAsia="Palatino Linotype" w:hAnsi="Palatino Linotype" w:cs="Palatino Linotype"/>
            <w:b/>
            <w:color w:val="000000"/>
            <w:sz w:val="22"/>
            <w:szCs w:val="22"/>
          </w:rPr>
          <w:t>00136/IMEJ/IP/2024</w:t>
        </w:r>
      </w:hyperlink>
      <w:r>
        <w:rPr>
          <w:rFonts w:ascii="Palatino Linotype" w:eastAsia="Palatino Linotype" w:hAnsi="Palatino Linotype" w:cs="Palatino Linotype"/>
          <w:b/>
          <w:color w:val="000000"/>
          <w:sz w:val="22"/>
          <w:szCs w:val="22"/>
        </w:rPr>
        <w:t xml:space="preserve">, 00137/IMEJ/IP/2024 y </w:t>
      </w:r>
      <w:hyperlink r:id="rId30">
        <w:r>
          <w:rPr>
            <w:rFonts w:ascii="Palatino Linotype" w:eastAsia="Palatino Linotype" w:hAnsi="Palatino Linotype" w:cs="Palatino Linotype"/>
            <w:b/>
            <w:color w:val="000000"/>
            <w:sz w:val="22"/>
            <w:szCs w:val="22"/>
          </w:rPr>
          <w:t>00138/IMEJ/IP/2024</w:t>
        </w:r>
      </w:hyperlink>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000000"/>
          <w:sz w:val="22"/>
          <w:szCs w:val="22"/>
        </w:rPr>
        <w:t>se emite la presente resolución, con base en los antecedentes y considerandos que a continuación se exponen:</w:t>
      </w:r>
    </w:p>
    <w:p w14:paraId="1CD1799A" w14:textId="77777777" w:rsidR="00DC5DD7" w:rsidRDefault="00DC5DD7">
      <w:pPr>
        <w:tabs>
          <w:tab w:val="left" w:pos="2835"/>
        </w:tabs>
        <w:spacing w:line="360" w:lineRule="auto"/>
        <w:jc w:val="both"/>
        <w:rPr>
          <w:rFonts w:ascii="Palatino Linotype" w:eastAsia="Palatino Linotype" w:hAnsi="Palatino Linotype" w:cs="Palatino Linotype"/>
          <w:sz w:val="22"/>
          <w:szCs w:val="22"/>
        </w:rPr>
      </w:pPr>
    </w:p>
    <w:p w14:paraId="2B32CC28" w14:textId="77777777" w:rsidR="00DC5DD7" w:rsidRDefault="00C56A6D">
      <w:pPr>
        <w:pStyle w:val="Ttulo1"/>
        <w:spacing w:before="0" w:line="360" w:lineRule="auto"/>
        <w:jc w:val="center"/>
        <w:rPr>
          <w:rFonts w:ascii="Palatino Linotype" w:eastAsia="Palatino Linotype" w:hAnsi="Palatino Linotype" w:cs="Palatino Linotype"/>
          <w:b/>
          <w:color w:val="000000"/>
          <w:sz w:val="22"/>
          <w:szCs w:val="22"/>
        </w:rPr>
      </w:pPr>
      <w:bookmarkStart w:id="0" w:name="_heading=h.tyjcwt" w:colFirst="0" w:colLast="0"/>
      <w:bookmarkEnd w:id="0"/>
      <w:r>
        <w:rPr>
          <w:rFonts w:ascii="Palatino Linotype" w:eastAsia="Palatino Linotype" w:hAnsi="Palatino Linotype" w:cs="Palatino Linotype"/>
          <w:b/>
          <w:color w:val="000000"/>
          <w:sz w:val="22"/>
          <w:szCs w:val="22"/>
        </w:rPr>
        <w:t>A N T E C E D E N T E S</w:t>
      </w:r>
    </w:p>
    <w:p w14:paraId="56CEF1BF" w14:textId="77777777" w:rsidR="00DC5DD7" w:rsidRDefault="00DC5DD7">
      <w:pPr>
        <w:spacing w:line="360" w:lineRule="auto"/>
        <w:jc w:val="both"/>
        <w:rPr>
          <w:rFonts w:ascii="Palatino Linotype" w:eastAsia="Palatino Linotype" w:hAnsi="Palatino Linotype" w:cs="Palatino Linotype"/>
          <w:sz w:val="22"/>
          <w:szCs w:val="22"/>
        </w:rPr>
      </w:pPr>
    </w:p>
    <w:p w14:paraId="5C1D16B5" w14:textId="77777777" w:rsidR="00DC5DD7" w:rsidRDefault="00C56A6D">
      <w:pPr>
        <w:pStyle w:val="Ttulo2"/>
        <w:spacing w:before="0" w:after="0" w:line="360" w:lineRule="auto"/>
        <w:rPr>
          <w:rFonts w:ascii="Palatino Linotype" w:eastAsia="Palatino Linotype" w:hAnsi="Palatino Linotype" w:cs="Palatino Linotype"/>
          <w:b w:val="0"/>
          <w:sz w:val="22"/>
          <w:szCs w:val="22"/>
        </w:rPr>
      </w:pPr>
      <w:bookmarkStart w:id="1" w:name="_heading=h.3dy6vkm" w:colFirst="0" w:colLast="0"/>
      <w:bookmarkEnd w:id="1"/>
      <w:r>
        <w:rPr>
          <w:rFonts w:ascii="Palatino Linotype" w:eastAsia="Palatino Linotype" w:hAnsi="Palatino Linotype" w:cs="Palatino Linotype"/>
          <w:sz w:val="22"/>
          <w:szCs w:val="22"/>
        </w:rPr>
        <w:lastRenderedPageBreak/>
        <w:t>I. Presentación de las solicitudes de información</w:t>
      </w:r>
    </w:p>
    <w:p w14:paraId="62FD144A" w14:textId="77777777" w:rsidR="00DC5DD7" w:rsidRDefault="00DC5DD7">
      <w:pPr>
        <w:tabs>
          <w:tab w:val="left" w:pos="567"/>
        </w:tabs>
        <w:spacing w:line="360" w:lineRule="auto"/>
        <w:jc w:val="both"/>
        <w:rPr>
          <w:rFonts w:ascii="Palatino Linotype" w:eastAsia="Palatino Linotype" w:hAnsi="Palatino Linotype" w:cs="Palatino Linotype"/>
          <w:sz w:val="22"/>
          <w:szCs w:val="22"/>
        </w:rPr>
      </w:pPr>
    </w:p>
    <w:p w14:paraId="2200425C"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fechas dos y tres de julio de dos mil veinticuatro, la persona Particular presentó veinte solicitudes de acceso a la información pública, a través del Sistema de Acceso a la Información Mexiquense, en lo sucesivo el SAIMEX, ante el Instituto Mexiquense de la Juventud, mediante las que requirió lo siguiente:</w:t>
      </w:r>
    </w:p>
    <w:p w14:paraId="7EFE9757" w14:textId="77777777" w:rsidR="00DC5DD7" w:rsidRDefault="00DC5DD7">
      <w:pPr>
        <w:spacing w:line="360" w:lineRule="auto"/>
        <w:jc w:val="both"/>
        <w:rPr>
          <w:rFonts w:ascii="Palatino Linotype" w:eastAsia="Palatino Linotype" w:hAnsi="Palatino Linotype" w:cs="Palatino Linotype"/>
          <w:sz w:val="22"/>
          <w:szCs w:val="22"/>
        </w:rPr>
      </w:pPr>
    </w:p>
    <w:tbl>
      <w:tblPr>
        <w:tblStyle w:val="af0"/>
        <w:tblW w:w="9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1"/>
        <w:gridCol w:w="7063"/>
      </w:tblGrid>
      <w:tr w:rsidR="00DC5DD7" w14:paraId="79B1C5C2" w14:textId="77777777">
        <w:tc>
          <w:tcPr>
            <w:tcW w:w="1971" w:type="dxa"/>
            <w:shd w:val="clear" w:color="auto" w:fill="D9D9D9"/>
          </w:tcPr>
          <w:p w14:paraId="0800CF3B" w14:textId="77777777" w:rsidR="00DC5DD7" w:rsidRDefault="00C56A6D">
            <w:pPr>
              <w:jc w:val="center"/>
              <w:rPr>
                <w:rFonts w:ascii="Palatino Linotype" w:eastAsia="Palatino Linotype" w:hAnsi="Palatino Linotype" w:cs="Palatino Linotype"/>
              </w:rPr>
            </w:pPr>
            <w:bookmarkStart w:id="2" w:name="_heading=h.1t3h5sf" w:colFirst="0" w:colLast="0"/>
            <w:bookmarkEnd w:id="2"/>
            <w:r>
              <w:rPr>
                <w:rFonts w:ascii="Palatino Linotype" w:eastAsia="Palatino Linotype" w:hAnsi="Palatino Linotype" w:cs="Palatino Linotype"/>
                <w:b/>
                <w:color w:val="000000"/>
              </w:rPr>
              <w:t>FOLIO DE LA SOLICITUD</w:t>
            </w:r>
          </w:p>
        </w:tc>
        <w:tc>
          <w:tcPr>
            <w:tcW w:w="7063" w:type="dxa"/>
            <w:shd w:val="clear" w:color="auto" w:fill="D9D9D9"/>
          </w:tcPr>
          <w:p w14:paraId="221AD032"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rPr>
              <w:t>DESCRIPCIÓN CLARA Y PRECISA DE LA INFORMACIÓN SOLICITADA</w:t>
            </w:r>
          </w:p>
        </w:tc>
      </w:tr>
      <w:tr w:rsidR="00DC5DD7" w14:paraId="15823ED4" w14:textId="77777777">
        <w:tc>
          <w:tcPr>
            <w:tcW w:w="1971" w:type="dxa"/>
          </w:tcPr>
          <w:p w14:paraId="33FC9B23"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color w:val="000000"/>
              </w:rPr>
              <w:t>00113/IMEJ/IP/2024</w:t>
            </w:r>
          </w:p>
        </w:tc>
        <w:tc>
          <w:tcPr>
            <w:tcW w:w="7063" w:type="dxa"/>
          </w:tcPr>
          <w:p w14:paraId="7CD86AB3"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Requiero todos los documentos generados de enero 2024 de la Dirección General</w:t>
            </w:r>
          </w:p>
        </w:tc>
      </w:tr>
      <w:tr w:rsidR="00DC5DD7" w14:paraId="3DCE5120" w14:textId="77777777">
        <w:tc>
          <w:tcPr>
            <w:tcW w:w="1971" w:type="dxa"/>
          </w:tcPr>
          <w:p w14:paraId="40B110C6"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color w:val="000000"/>
              </w:rPr>
              <w:t>00114/IMEJ/IP/2024</w:t>
            </w:r>
          </w:p>
        </w:tc>
        <w:tc>
          <w:tcPr>
            <w:tcW w:w="7063" w:type="dxa"/>
          </w:tcPr>
          <w:p w14:paraId="63DD59E3"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Requiero todos los documentos generados de enero 2024 de la Unidad de Planeación e Igualdad de Género</w:t>
            </w:r>
          </w:p>
        </w:tc>
      </w:tr>
      <w:tr w:rsidR="00DC5DD7" w14:paraId="3537DCD3" w14:textId="77777777">
        <w:tc>
          <w:tcPr>
            <w:tcW w:w="1971" w:type="dxa"/>
          </w:tcPr>
          <w:p w14:paraId="2F0B158A" w14:textId="77777777" w:rsidR="00DC5DD7" w:rsidRDefault="003D41C3">
            <w:pPr>
              <w:jc w:val="center"/>
              <w:rPr>
                <w:rFonts w:ascii="Palatino Linotype" w:eastAsia="Palatino Linotype" w:hAnsi="Palatino Linotype" w:cs="Palatino Linotype"/>
              </w:rPr>
            </w:pPr>
            <w:hyperlink r:id="rId31">
              <w:r w:rsidR="00C56A6D">
                <w:rPr>
                  <w:rFonts w:ascii="Palatino Linotype" w:eastAsia="Palatino Linotype" w:hAnsi="Palatino Linotype" w:cs="Palatino Linotype"/>
                  <w:b/>
                  <w:color w:val="000000"/>
                </w:rPr>
                <w:t>00115/IMEJ/IP/2024</w:t>
              </w:r>
            </w:hyperlink>
          </w:p>
        </w:tc>
        <w:tc>
          <w:tcPr>
            <w:tcW w:w="7063" w:type="dxa"/>
          </w:tcPr>
          <w:p w14:paraId="57460B99"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todos los documentos generados de enero 2024 de la Unidad de Apoyo Administrativo</w:t>
            </w:r>
          </w:p>
        </w:tc>
      </w:tr>
      <w:tr w:rsidR="00DC5DD7" w14:paraId="686E2856" w14:textId="77777777">
        <w:tc>
          <w:tcPr>
            <w:tcW w:w="1971" w:type="dxa"/>
          </w:tcPr>
          <w:p w14:paraId="3B1F683D"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color w:val="000000"/>
              </w:rPr>
              <w:t>00116/IMEJ/IP/2024</w:t>
            </w:r>
          </w:p>
        </w:tc>
        <w:tc>
          <w:tcPr>
            <w:tcW w:w="7063" w:type="dxa"/>
          </w:tcPr>
          <w:p w14:paraId="3EEEC0FB"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todos los documentos generados de enero 2024 del Órgano Interno de Control</w:t>
            </w:r>
          </w:p>
        </w:tc>
      </w:tr>
      <w:tr w:rsidR="00DC5DD7" w14:paraId="16D596FA" w14:textId="77777777">
        <w:tc>
          <w:tcPr>
            <w:tcW w:w="1971" w:type="dxa"/>
          </w:tcPr>
          <w:p w14:paraId="650E4C33"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color w:val="000000"/>
              </w:rPr>
              <w:t>00123/IMEJ/IP/2024</w:t>
            </w:r>
          </w:p>
        </w:tc>
        <w:tc>
          <w:tcPr>
            <w:tcW w:w="7063" w:type="dxa"/>
          </w:tcPr>
          <w:p w14:paraId="708E1C03"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Requiero todos los documentos generados de febrero 2024 del Órgano Interno de Control</w:t>
            </w:r>
          </w:p>
        </w:tc>
      </w:tr>
      <w:tr w:rsidR="00DC5DD7" w14:paraId="0D862990" w14:textId="77777777">
        <w:tc>
          <w:tcPr>
            <w:tcW w:w="1971" w:type="dxa"/>
          </w:tcPr>
          <w:p w14:paraId="1B0DC047"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color w:val="000000"/>
              </w:rPr>
              <w:t>00124/IMEJ/IP/2024</w:t>
            </w:r>
          </w:p>
        </w:tc>
        <w:tc>
          <w:tcPr>
            <w:tcW w:w="7063" w:type="dxa"/>
          </w:tcPr>
          <w:p w14:paraId="799613E5"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Requiero todos los documentos generados de febrero 2024 del Subdirección de Vinculación con Organizaciones Juveniles</w:t>
            </w:r>
          </w:p>
        </w:tc>
      </w:tr>
      <w:tr w:rsidR="00DC5DD7" w14:paraId="0E5A9F52" w14:textId="77777777">
        <w:tc>
          <w:tcPr>
            <w:tcW w:w="1971" w:type="dxa"/>
          </w:tcPr>
          <w:p w14:paraId="6EF5260B"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color w:val="000000"/>
              </w:rPr>
              <w:t>00125/IMEJ/IP/2024</w:t>
            </w:r>
          </w:p>
        </w:tc>
        <w:tc>
          <w:tcPr>
            <w:tcW w:w="7063" w:type="dxa"/>
          </w:tcPr>
          <w:p w14:paraId="4DC15EB2"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Requiero todos los documentos generados de febrero 2024 del Subdirección de Vinculación con Organizaciones Juveniles</w:t>
            </w:r>
          </w:p>
        </w:tc>
      </w:tr>
      <w:tr w:rsidR="00DC5DD7" w14:paraId="6A933E6E" w14:textId="77777777">
        <w:tc>
          <w:tcPr>
            <w:tcW w:w="1971" w:type="dxa"/>
          </w:tcPr>
          <w:p w14:paraId="459EB94C" w14:textId="77777777" w:rsidR="00DC5DD7" w:rsidRDefault="003D41C3">
            <w:pPr>
              <w:jc w:val="center"/>
              <w:rPr>
                <w:rFonts w:ascii="Palatino Linotype" w:eastAsia="Palatino Linotype" w:hAnsi="Palatino Linotype" w:cs="Palatino Linotype"/>
                <w:b/>
                <w:color w:val="000000"/>
              </w:rPr>
            </w:pPr>
            <w:hyperlink r:id="rId32">
              <w:r w:rsidR="00C56A6D">
                <w:rPr>
                  <w:rFonts w:ascii="Palatino Linotype" w:eastAsia="Palatino Linotype" w:hAnsi="Palatino Linotype" w:cs="Palatino Linotype"/>
                  <w:b/>
                  <w:color w:val="000000"/>
                </w:rPr>
                <w:t>00126/IMEJ/IP/2024</w:t>
              </w:r>
            </w:hyperlink>
          </w:p>
        </w:tc>
        <w:tc>
          <w:tcPr>
            <w:tcW w:w="7063" w:type="dxa"/>
          </w:tcPr>
          <w:p w14:paraId="75376E66"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Requiero todos los documentos generados de febrero2024 de la Subdirección de Bienestar y Recreación Juvenil</w:t>
            </w:r>
          </w:p>
        </w:tc>
      </w:tr>
      <w:tr w:rsidR="00DC5DD7" w14:paraId="0B9795AA" w14:textId="77777777">
        <w:tc>
          <w:tcPr>
            <w:tcW w:w="1971" w:type="dxa"/>
          </w:tcPr>
          <w:p w14:paraId="2DCEFA13" w14:textId="77777777" w:rsidR="00DC5DD7" w:rsidRDefault="003D41C3">
            <w:pPr>
              <w:jc w:val="center"/>
              <w:rPr>
                <w:rFonts w:ascii="Palatino Linotype" w:eastAsia="Palatino Linotype" w:hAnsi="Palatino Linotype" w:cs="Palatino Linotype"/>
                <w:b/>
                <w:color w:val="000000"/>
              </w:rPr>
            </w:pPr>
            <w:hyperlink r:id="rId33">
              <w:r w:rsidR="00C56A6D">
                <w:rPr>
                  <w:rFonts w:ascii="Palatino Linotype" w:eastAsia="Palatino Linotype" w:hAnsi="Palatino Linotype" w:cs="Palatino Linotype"/>
                  <w:b/>
                  <w:color w:val="000000"/>
                </w:rPr>
                <w:t>00127/IMEJ/IP/2024</w:t>
              </w:r>
            </w:hyperlink>
          </w:p>
        </w:tc>
        <w:tc>
          <w:tcPr>
            <w:tcW w:w="7063" w:type="dxa"/>
          </w:tcPr>
          <w:p w14:paraId="785C64E5"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Requiero todos los documentos generados de marzo 2024 de la Dirección General</w:t>
            </w:r>
          </w:p>
        </w:tc>
      </w:tr>
      <w:tr w:rsidR="00DC5DD7" w14:paraId="5145FDE2" w14:textId="77777777">
        <w:tc>
          <w:tcPr>
            <w:tcW w:w="1971" w:type="dxa"/>
          </w:tcPr>
          <w:p w14:paraId="51554099" w14:textId="77777777" w:rsidR="00DC5DD7" w:rsidRDefault="003D41C3">
            <w:pPr>
              <w:jc w:val="center"/>
              <w:rPr>
                <w:rFonts w:ascii="Palatino Linotype" w:eastAsia="Palatino Linotype" w:hAnsi="Palatino Linotype" w:cs="Palatino Linotype"/>
                <w:b/>
                <w:color w:val="000000"/>
              </w:rPr>
            </w:pPr>
            <w:hyperlink r:id="rId34">
              <w:r w:rsidR="00C56A6D">
                <w:rPr>
                  <w:rFonts w:ascii="Palatino Linotype" w:eastAsia="Palatino Linotype" w:hAnsi="Palatino Linotype" w:cs="Palatino Linotype"/>
                  <w:b/>
                  <w:color w:val="000000"/>
                </w:rPr>
                <w:t>00128/IMEJ/IP/2024</w:t>
              </w:r>
            </w:hyperlink>
          </w:p>
        </w:tc>
        <w:tc>
          <w:tcPr>
            <w:tcW w:w="7063" w:type="dxa"/>
          </w:tcPr>
          <w:p w14:paraId="4E9BFD01"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Requiero todos los documentos generados de marzo 2024 de la Unidad de Planeación e Igualdad de Género</w:t>
            </w:r>
          </w:p>
        </w:tc>
      </w:tr>
      <w:tr w:rsidR="00DC5DD7" w14:paraId="3EDDE194" w14:textId="77777777">
        <w:tc>
          <w:tcPr>
            <w:tcW w:w="1971" w:type="dxa"/>
          </w:tcPr>
          <w:p w14:paraId="05299DDF"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00129/IMEJ/IP/2024</w:t>
            </w:r>
          </w:p>
        </w:tc>
        <w:tc>
          <w:tcPr>
            <w:tcW w:w="7063" w:type="dxa"/>
          </w:tcPr>
          <w:p w14:paraId="289A3487"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Requiero todos los documentos generados de marzo 2024 de la Unidad de Apoyo Administrativo</w:t>
            </w:r>
          </w:p>
        </w:tc>
      </w:tr>
      <w:tr w:rsidR="00DC5DD7" w14:paraId="338438F4" w14:textId="77777777">
        <w:tc>
          <w:tcPr>
            <w:tcW w:w="1971" w:type="dxa"/>
          </w:tcPr>
          <w:p w14:paraId="6123CFFE"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00130/IMEJ/IP/2024</w:t>
            </w:r>
          </w:p>
        </w:tc>
        <w:tc>
          <w:tcPr>
            <w:tcW w:w="7063" w:type="dxa"/>
          </w:tcPr>
          <w:p w14:paraId="35EF2C53"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Requiero todos los documentos generados de marzo 2024 del Órgano Interno de Control</w:t>
            </w:r>
          </w:p>
        </w:tc>
      </w:tr>
      <w:tr w:rsidR="00DC5DD7" w14:paraId="08EC865C" w14:textId="77777777">
        <w:tc>
          <w:tcPr>
            <w:tcW w:w="1971" w:type="dxa"/>
          </w:tcPr>
          <w:p w14:paraId="7289C972"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00131/IMEJ/IP/2024</w:t>
            </w:r>
          </w:p>
        </w:tc>
        <w:tc>
          <w:tcPr>
            <w:tcW w:w="7063" w:type="dxa"/>
          </w:tcPr>
          <w:p w14:paraId="2B020E54"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Requiero todos los documentos generados de marzo 2024 del Subdirección de Vinculación con Organizaciones Juveniles</w:t>
            </w:r>
          </w:p>
        </w:tc>
      </w:tr>
      <w:tr w:rsidR="00DC5DD7" w14:paraId="4CC3F374" w14:textId="77777777">
        <w:tc>
          <w:tcPr>
            <w:tcW w:w="1971" w:type="dxa"/>
          </w:tcPr>
          <w:p w14:paraId="74EB22BA" w14:textId="77777777" w:rsidR="00DC5DD7" w:rsidRDefault="003D41C3">
            <w:pPr>
              <w:jc w:val="center"/>
              <w:rPr>
                <w:rFonts w:ascii="Palatino Linotype" w:eastAsia="Palatino Linotype" w:hAnsi="Palatino Linotype" w:cs="Palatino Linotype"/>
                <w:b/>
                <w:color w:val="000000"/>
              </w:rPr>
            </w:pPr>
            <w:hyperlink r:id="rId35">
              <w:r w:rsidR="00C56A6D">
                <w:rPr>
                  <w:rFonts w:ascii="Palatino Linotype" w:eastAsia="Palatino Linotype" w:hAnsi="Palatino Linotype" w:cs="Palatino Linotype"/>
                  <w:b/>
                  <w:color w:val="000000"/>
                </w:rPr>
                <w:t>00132/IMEJ/IP/2024</w:t>
              </w:r>
            </w:hyperlink>
          </w:p>
        </w:tc>
        <w:tc>
          <w:tcPr>
            <w:tcW w:w="7063" w:type="dxa"/>
          </w:tcPr>
          <w:p w14:paraId="7BA03952"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Requiero todos los documentos generados de marzo 2024 de la Subdirección de Estudios y Derechos de la Juventud</w:t>
            </w:r>
          </w:p>
        </w:tc>
      </w:tr>
      <w:tr w:rsidR="00DC5DD7" w14:paraId="7AEFD139" w14:textId="77777777">
        <w:tc>
          <w:tcPr>
            <w:tcW w:w="1971" w:type="dxa"/>
          </w:tcPr>
          <w:p w14:paraId="145F7BF0"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00133/IMEJ/IP/2024</w:t>
            </w:r>
          </w:p>
        </w:tc>
        <w:tc>
          <w:tcPr>
            <w:tcW w:w="7063" w:type="dxa"/>
          </w:tcPr>
          <w:p w14:paraId="2E227503"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Requiero todos los documentos generados de febrero2024 de la Subdirección de Bienestar y Recreación Juvenil</w:t>
            </w:r>
          </w:p>
        </w:tc>
      </w:tr>
      <w:tr w:rsidR="00DC5DD7" w14:paraId="0A0BB9EA" w14:textId="77777777">
        <w:tc>
          <w:tcPr>
            <w:tcW w:w="1971" w:type="dxa"/>
          </w:tcPr>
          <w:p w14:paraId="5D3A6F71" w14:textId="77777777" w:rsidR="00DC5DD7" w:rsidRDefault="003D41C3">
            <w:pPr>
              <w:jc w:val="center"/>
              <w:rPr>
                <w:rFonts w:ascii="Palatino Linotype" w:eastAsia="Palatino Linotype" w:hAnsi="Palatino Linotype" w:cs="Palatino Linotype"/>
                <w:b/>
                <w:color w:val="000000"/>
              </w:rPr>
            </w:pPr>
            <w:hyperlink r:id="rId36">
              <w:r w:rsidR="00C56A6D">
                <w:rPr>
                  <w:rFonts w:ascii="Palatino Linotype" w:eastAsia="Palatino Linotype" w:hAnsi="Palatino Linotype" w:cs="Palatino Linotype"/>
                  <w:b/>
                  <w:color w:val="000000"/>
                </w:rPr>
                <w:t>00134/IMEJ/IP/2024</w:t>
              </w:r>
            </w:hyperlink>
          </w:p>
        </w:tc>
        <w:tc>
          <w:tcPr>
            <w:tcW w:w="7063" w:type="dxa"/>
          </w:tcPr>
          <w:p w14:paraId="25D22615"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Requiero todos los documentos generados de abril 2024 de la Dirección General</w:t>
            </w:r>
          </w:p>
        </w:tc>
      </w:tr>
      <w:tr w:rsidR="00DC5DD7" w14:paraId="5E083A05" w14:textId="77777777">
        <w:tc>
          <w:tcPr>
            <w:tcW w:w="1971" w:type="dxa"/>
          </w:tcPr>
          <w:p w14:paraId="7EE80804"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00135/IMEJ/IP/2024</w:t>
            </w:r>
          </w:p>
        </w:tc>
        <w:tc>
          <w:tcPr>
            <w:tcW w:w="7063" w:type="dxa"/>
          </w:tcPr>
          <w:p w14:paraId="268882A2"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Requiero todos los documentos generados de abril 2024 de la Unidad de Planeación e Igualdad de Género</w:t>
            </w:r>
          </w:p>
        </w:tc>
      </w:tr>
      <w:tr w:rsidR="00DC5DD7" w14:paraId="211BB0BA" w14:textId="77777777">
        <w:tc>
          <w:tcPr>
            <w:tcW w:w="1971" w:type="dxa"/>
          </w:tcPr>
          <w:p w14:paraId="7CA6C25B" w14:textId="77777777" w:rsidR="00DC5DD7" w:rsidRDefault="003D41C3">
            <w:pPr>
              <w:jc w:val="center"/>
              <w:rPr>
                <w:rFonts w:ascii="Palatino Linotype" w:eastAsia="Palatino Linotype" w:hAnsi="Palatino Linotype" w:cs="Palatino Linotype"/>
                <w:b/>
                <w:color w:val="000000"/>
              </w:rPr>
            </w:pPr>
            <w:hyperlink r:id="rId37">
              <w:r w:rsidR="00C56A6D">
                <w:rPr>
                  <w:rFonts w:ascii="Palatino Linotype" w:eastAsia="Palatino Linotype" w:hAnsi="Palatino Linotype" w:cs="Palatino Linotype"/>
                  <w:b/>
                  <w:color w:val="000000"/>
                </w:rPr>
                <w:t>00136/IMEJ/IP/2024</w:t>
              </w:r>
            </w:hyperlink>
          </w:p>
        </w:tc>
        <w:tc>
          <w:tcPr>
            <w:tcW w:w="7063" w:type="dxa"/>
          </w:tcPr>
          <w:p w14:paraId="247B1685"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Requiero todos los documentos generados de abril 2024 de la Unidad de Apoyo Administrativo</w:t>
            </w:r>
          </w:p>
        </w:tc>
      </w:tr>
      <w:tr w:rsidR="00DC5DD7" w14:paraId="323DC064" w14:textId="77777777">
        <w:tc>
          <w:tcPr>
            <w:tcW w:w="1971" w:type="dxa"/>
          </w:tcPr>
          <w:p w14:paraId="3E57A331"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00137/IMEJ/IP/2024</w:t>
            </w:r>
          </w:p>
        </w:tc>
        <w:tc>
          <w:tcPr>
            <w:tcW w:w="7063" w:type="dxa"/>
          </w:tcPr>
          <w:p w14:paraId="431C5D8D"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Requiero todos los documentos generados de abril 2024 del Órgano Interno de Control</w:t>
            </w:r>
          </w:p>
        </w:tc>
      </w:tr>
      <w:tr w:rsidR="00DC5DD7" w14:paraId="4A2335FA" w14:textId="77777777">
        <w:tc>
          <w:tcPr>
            <w:tcW w:w="1971" w:type="dxa"/>
          </w:tcPr>
          <w:p w14:paraId="060A91D3" w14:textId="77777777" w:rsidR="00DC5DD7" w:rsidRDefault="003D41C3">
            <w:pPr>
              <w:jc w:val="center"/>
              <w:rPr>
                <w:rFonts w:ascii="Palatino Linotype" w:eastAsia="Palatino Linotype" w:hAnsi="Palatino Linotype" w:cs="Palatino Linotype"/>
                <w:b/>
                <w:color w:val="000000"/>
              </w:rPr>
            </w:pPr>
            <w:hyperlink r:id="rId38">
              <w:r w:rsidR="00C56A6D">
                <w:rPr>
                  <w:rFonts w:ascii="Palatino Linotype" w:eastAsia="Palatino Linotype" w:hAnsi="Palatino Linotype" w:cs="Palatino Linotype"/>
                  <w:b/>
                  <w:color w:val="000000"/>
                </w:rPr>
                <w:t>00138/IMEJ/IP/2024</w:t>
              </w:r>
            </w:hyperlink>
          </w:p>
        </w:tc>
        <w:tc>
          <w:tcPr>
            <w:tcW w:w="7063" w:type="dxa"/>
          </w:tcPr>
          <w:p w14:paraId="5E8908CB"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Requiero todos los documentos generados de abril 2024 del Subdirección de Vinculación con Organizaciones Juveniles</w:t>
            </w:r>
          </w:p>
        </w:tc>
      </w:tr>
    </w:tbl>
    <w:p w14:paraId="43DA96AE"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33D36967"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todos los casos, la persona Solicitante señaló como modalidad de entrega </w:t>
      </w:r>
      <w:r>
        <w:rPr>
          <w:rFonts w:ascii="Palatino Linotype" w:eastAsia="Palatino Linotype" w:hAnsi="Palatino Linotype" w:cs="Palatino Linotype"/>
          <w:i/>
          <w:color w:val="000000"/>
          <w:sz w:val="22"/>
          <w:szCs w:val="22"/>
        </w:rPr>
        <w:t>A través del SAIMEX</w:t>
      </w:r>
    </w:p>
    <w:p w14:paraId="507F663D" w14:textId="77777777" w:rsidR="00DC5DD7" w:rsidRDefault="00DC5DD7">
      <w:pPr>
        <w:tabs>
          <w:tab w:val="left" w:pos="4667"/>
        </w:tabs>
        <w:spacing w:line="360" w:lineRule="auto"/>
        <w:jc w:val="both"/>
        <w:rPr>
          <w:rFonts w:ascii="Palatino Linotype" w:eastAsia="Palatino Linotype" w:hAnsi="Palatino Linotype" w:cs="Palatino Linotype"/>
          <w:sz w:val="22"/>
          <w:szCs w:val="22"/>
        </w:rPr>
      </w:pPr>
    </w:p>
    <w:p w14:paraId="4282197D" w14:textId="77777777" w:rsidR="00DC5DD7" w:rsidRDefault="00C56A6D">
      <w:pPr>
        <w:pStyle w:val="Ttulo2"/>
        <w:spacing w:before="0" w:after="0" w:line="360" w:lineRule="auto"/>
        <w:rPr>
          <w:rFonts w:ascii="Palatino Linotype" w:eastAsia="Palatino Linotype" w:hAnsi="Palatino Linotype" w:cs="Palatino Linotype"/>
          <w:b w:val="0"/>
          <w:color w:val="000000"/>
          <w:sz w:val="22"/>
          <w:szCs w:val="22"/>
        </w:rPr>
      </w:pPr>
      <w:bookmarkStart w:id="3" w:name="_heading=h.4d34og8" w:colFirst="0" w:colLast="0"/>
      <w:bookmarkEnd w:id="3"/>
      <w:r>
        <w:rPr>
          <w:rFonts w:ascii="Palatino Linotype" w:eastAsia="Palatino Linotype" w:hAnsi="Palatino Linotype" w:cs="Palatino Linotype"/>
          <w:color w:val="000000"/>
          <w:sz w:val="22"/>
          <w:szCs w:val="22"/>
        </w:rPr>
        <w:t>II. Respuestas del Sujeto Obligado</w:t>
      </w:r>
    </w:p>
    <w:p w14:paraId="14189665" w14:textId="77777777" w:rsidR="00DC5DD7" w:rsidRDefault="00DC5DD7">
      <w:pPr>
        <w:tabs>
          <w:tab w:val="left" w:pos="567"/>
        </w:tabs>
        <w:spacing w:line="360" w:lineRule="auto"/>
        <w:jc w:val="both"/>
        <w:rPr>
          <w:rFonts w:ascii="Palatino Linotype" w:eastAsia="Palatino Linotype" w:hAnsi="Palatino Linotype" w:cs="Palatino Linotype"/>
          <w:sz w:val="22"/>
          <w:szCs w:val="22"/>
        </w:rPr>
      </w:pPr>
    </w:p>
    <w:p w14:paraId="0E4E6D32" w14:textId="77777777" w:rsidR="00DC5DD7" w:rsidRDefault="00C56A6D">
      <w:pPr>
        <w:tabs>
          <w:tab w:val="left" w:pos="5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fechas seis y siete de agosto de dos mil veinticuatro, el Sujeto Obligado notificó las respuestas a las solicitudes de acceso a la información, a través del SAIMEX, en los siguientes términos: </w:t>
      </w:r>
    </w:p>
    <w:p w14:paraId="71BFDC18" w14:textId="77777777" w:rsidR="00DC5DD7" w:rsidRDefault="00DC5DD7">
      <w:pPr>
        <w:tabs>
          <w:tab w:val="left" w:pos="567"/>
        </w:tabs>
        <w:spacing w:line="360" w:lineRule="auto"/>
        <w:jc w:val="both"/>
        <w:rPr>
          <w:rFonts w:ascii="Palatino Linotype" w:eastAsia="Palatino Linotype" w:hAnsi="Palatino Linotype" w:cs="Palatino Linotype"/>
          <w:sz w:val="22"/>
          <w:szCs w:val="22"/>
        </w:rPr>
      </w:pPr>
    </w:p>
    <w:p w14:paraId="686B891D" w14:textId="77777777" w:rsidR="00DC5DD7" w:rsidRDefault="00C56A6D">
      <w:pPr>
        <w:numPr>
          <w:ilvl w:val="0"/>
          <w:numId w:val="3"/>
        </w:num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Folio de Solicitud: 00113/IMEJ/IP/2024</w:t>
      </w:r>
    </w:p>
    <w:p w14:paraId="00781C3E" w14:textId="77777777" w:rsidR="00DC5DD7" w:rsidRDefault="00DC5DD7">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1AE02FEC"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suscrito por el Titular de la Unidad de Transparencia en el que remitió la documentación.</w:t>
      </w:r>
    </w:p>
    <w:p w14:paraId="259B2975"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-63 oficios íntegros suscritos por el Director General del Sujeto Obligado, de la temporalidad del 5 al 31 de enero de 2024; en el que se advierten folios consecutivos del 1 al 40; sin embargo, faltan los folios de terminación: 12/2024, 24/2024, 25/2024, 29/2024 y 37/2024 y se dejaron visibles datos personales, como el nombre de particulares, números de celulares, correo electrónico particular, el nombre de personas con juicios laborales en trámite y CURP.</w:t>
      </w:r>
    </w:p>
    <w:p w14:paraId="4C923FBD" w14:textId="77777777" w:rsidR="00DC5DD7" w:rsidRDefault="00DC5DD7">
      <w:pPr>
        <w:spacing w:line="360" w:lineRule="auto"/>
        <w:rPr>
          <w:rFonts w:ascii="Palatino Linotype" w:eastAsia="Palatino Linotype" w:hAnsi="Palatino Linotype" w:cs="Palatino Linotype"/>
          <w:color w:val="000000"/>
          <w:sz w:val="22"/>
          <w:szCs w:val="22"/>
        </w:rPr>
      </w:pPr>
    </w:p>
    <w:p w14:paraId="21A409C5" w14:textId="77777777" w:rsidR="00DC5DD7" w:rsidRDefault="00C56A6D">
      <w:pPr>
        <w:numPr>
          <w:ilvl w:val="0"/>
          <w:numId w:val="3"/>
        </w:num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lastRenderedPageBreak/>
        <w:t>Folio de Solicitud: 00114/IMEJ/IP/2024, 00124/IMEJ/IP/2024, 00125/IMEJ/IP/2024, 00126/IMEJ/IP/2024, 00128/IMEJ/IP/2024, 00131/IMEJ/IP/2024, 00132/IMEJ/IP/2024, 00133/IMEJ/IP/2024, 00134/IMEJ/IP/2024 y 00138/IMEJ/IP/2024</w:t>
      </w:r>
    </w:p>
    <w:p w14:paraId="2D178D1B" w14:textId="77777777" w:rsidR="00DC5DD7" w:rsidRDefault="00DC5DD7">
      <w:pPr>
        <w:spacing w:line="360" w:lineRule="auto"/>
        <w:jc w:val="both"/>
        <w:rPr>
          <w:rFonts w:ascii="Palatino Linotype" w:eastAsia="Palatino Linotype" w:hAnsi="Palatino Linotype" w:cs="Palatino Linotype"/>
          <w:sz w:val="22"/>
          <w:szCs w:val="22"/>
        </w:rPr>
      </w:pPr>
    </w:p>
    <w:p w14:paraId="7B8D03AC"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Oficios suscritos por el Titular de la Unidad de Transparencia en el que señaló que adjuntaba la documentación remitida por las áreas; sin embargo, en el SAIMEX no obra la documentación anunciada.</w:t>
      </w:r>
    </w:p>
    <w:p w14:paraId="6BD2C688" w14:textId="77777777" w:rsidR="00DC5DD7" w:rsidRDefault="00DC5DD7">
      <w:pPr>
        <w:spacing w:line="360" w:lineRule="auto"/>
        <w:rPr>
          <w:rFonts w:ascii="Palatino Linotype" w:eastAsia="Palatino Linotype" w:hAnsi="Palatino Linotype" w:cs="Palatino Linotype"/>
          <w:color w:val="000000"/>
          <w:sz w:val="22"/>
          <w:szCs w:val="22"/>
        </w:rPr>
      </w:pPr>
    </w:p>
    <w:p w14:paraId="101742B9" w14:textId="77777777" w:rsidR="00DC5DD7" w:rsidRDefault="00C56A6D">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Folio de Solicitud: </w:t>
      </w:r>
      <w:hyperlink r:id="rId39">
        <w:r>
          <w:rPr>
            <w:rFonts w:ascii="Palatino Linotype" w:eastAsia="Palatino Linotype" w:hAnsi="Palatino Linotype" w:cs="Palatino Linotype"/>
            <w:b/>
            <w:color w:val="000000"/>
            <w:sz w:val="22"/>
            <w:szCs w:val="22"/>
          </w:rPr>
          <w:t>00115/IMEJ/IP/2024</w:t>
        </w:r>
      </w:hyperlink>
      <w:r>
        <w:rPr>
          <w:rFonts w:ascii="Palatino Linotype" w:eastAsia="Palatino Linotype" w:hAnsi="Palatino Linotype" w:cs="Palatino Linotype"/>
          <w:b/>
          <w:color w:val="000000"/>
          <w:sz w:val="22"/>
          <w:szCs w:val="22"/>
        </w:rPr>
        <w:t>, 00129/IMEJ/IP/2024</w:t>
      </w:r>
    </w:p>
    <w:p w14:paraId="67677BA9"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07FFF50A"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Oficio suscrito por el Titular de la Unidad de Transparencia, en el que señaló que la Unidad de Apoyo Administrativo no cuenta con los recursos técnicos y humanos para la digitalización de la información, puesto que excede de 8500 fojas, por lo que puso a disposición la información para consulta directa en sus oficinas. </w:t>
      </w:r>
    </w:p>
    <w:p w14:paraId="016830AA"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151FADCC" w14:textId="77777777" w:rsidR="00DC5DD7" w:rsidRDefault="00C56A6D">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Folio de Solicitud:</w:t>
      </w:r>
      <w:r>
        <w:rPr>
          <w:rFonts w:ascii="Palatino Linotype" w:eastAsia="Palatino Linotype" w:hAnsi="Palatino Linotype" w:cs="Palatino Linotype"/>
          <w:b/>
          <w:color w:val="333333"/>
          <w:sz w:val="22"/>
          <w:szCs w:val="22"/>
        </w:rPr>
        <w:t xml:space="preserve"> </w:t>
      </w:r>
      <w:r>
        <w:rPr>
          <w:rFonts w:ascii="Palatino Linotype" w:eastAsia="Palatino Linotype" w:hAnsi="Palatino Linotype" w:cs="Palatino Linotype"/>
          <w:b/>
          <w:color w:val="000000"/>
          <w:sz w:val="22"/>
          <w:szCs w:val="22"/>
        </w:rPr>
        <w:t>00116/IMEJ/IP/2024 y 00123/IMEJ/IP/2024</w:t>
      </w:r>
    </w:p>
    <w:p w14:paraId="7B5B1BE3"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7149C252"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suscrito por el Titular de la Unidad de Transparencia en el que remitió la documentación.</w:t>
      </w:r>
    </w:p>
    <w:p w14:paraId="35B0A6C5"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-5 oficios suscritos por el Titular del Órgano Interno de Control del Sujeto Obligado, del 8, 19 y 25 de enero de 2024; en el que se advierten folios consecutivos del 5 al 15; sin embargo, faltan los folios de terminación: del 7/2024 al 11/2024 y 14/2024; también faltó pronunciarse sobre el resto de los días hábiles del mes de enero de 2024 y en el oficio 229C0202000001S/0006/2024 testó información de más, el nombre de un auditor, además no se acompañó del acuerdo emitido por el Comité de Transparencia que respalde la versión pública.</w:t>
      </w:r>
    </w:p>
    <w:p w14:paraId="54FAAB75" w14:textId="77777777" w:rsidR="00DC5DD7" w:rsidRDefault="00C56A6D">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lastRenderedPageBreak/>
        <w:t>Folio de Solicitud: 00127/IMEJ/IP/2024</w:t>
      </w:r>
    </w:p>
    <w:p w14:paraId="2F9083D1"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561DBA5F"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suscrito por el Titular de la Unidad de Transparencia en el que remitió la documentación.</w:t>
      </w:r>
    </w:p>
    <w:p w14:paraId="4D83B95C"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-61 fojas, en las que se advierten diversos oficios íntegros suscritos por el Encargado del Despacho de la Dirección General del Sujeto Obligado, de la temporalidad del 4 al 22 de marzo de 2024; en el que se advierten folios consecutivos del 84 al 129 sin embargo, faltan los folios de terminación: 90/2024, 91/2024, 100/2024, 102/2024, 104/2024, 121/2024 y 124/2024 y se dejaron visibles datos personales, como el nombre de particulares, documentos que forman parte de investigaciones ante el órgano interno de control que dan cuenta de estar en trámite, nombre de personas servidoras públicas que forman parte de procedimientos de responsabilidades administrativas en trámite.</w:t>
      </w:r>
    </w:p>
    <w:p w14:paraId="516AD902"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0B1412B9" w14:textId="77777777" w:rsidR="00DC5DD7" w:rsidRDefault="00C56A6D">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Folio de Solicitud: 00130/IMEJ/IP/2024</w:t>
      </w:r>
    </w:p>
    <w:p w14:paraId="1C1EF363" w14:textId="77777777" w:rsidR="00DC5DD7" w:rsidRDefault="00DC5DD7">
      <w:pPr>
        <w:spacing w:line="360" w:lineRule="auto"/>
        <w:jc w:val="both"/>
        <w:rPr>
          <w:rFonts w:ascii="Palatino Linotype" w:eastAsia="Palatino Linotype" w:hAnsi="Palatino Linotype" w:cs="Palatino Linotype"/>
          <w:color w:val="000000"/>
          <w:sz w:val="22"/>
          <w:szCs w:val="22"/>
        </w:rPr>
      </w:pPr>
      <w:bookmarkStart w:id="4" w:name="_heading=h.2s8eyo1" w:colFirst="0" w:colLast="0"/>
      <w:bookmarkEnd w:id="4"/>
    </w:p>
    <w:p w14:paraId="6A6BEEEF"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suscrito por el Titular de la Unidad de Transparencia en el que remitió la documentación.</w:t>
      </w:r>
    </w:p>
    <w:p w14:paraId="49BA3C16"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-Un oficio suscrito por el Titular del Órgano Interno de Control del Sujeto Obligado, del 19 de marzo de 2024, con el folio de terminación 58-BIS/2024.</w:t>
      </w:r>
    </w:p>
    <w:p w14:paraId="089FFC1A"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7C971854" w14:textId="77777777" w:rsidR="00DC5DD7" w:rsidRDefault="00C56A6D">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Folio de Solicitud:  00135/IMEJ/IP/2024</w:t>
      </w:r>
    </w:p>
    <w:p w14:paraId="4B8D5922"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08A148B1"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suscrito por el Titular de la Unidad de Transparencia en el que remitió la documentación para dar atención a otra solicitud de folio 00134/IMEJ/IP/2024.</w:t>
      </w:r>
    </w:p>
    <w:p w14:paraId="2E6E71E3"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- 92 fojas que contienen diversos oficios íntegros suscritos por el encargado de la Dirección General del Sujeto Obligado; los cuales muestran folios incompletos y se dejaron visibles datos personales, como números celulares, nombres de persona con juicios laborales en trámite, nombre de particulares, nombre de servidores públicos relacionados con procedimientos de responsabilidades administrativas en trámite y documentos relacionados con investigaciones de dichos procedimientos. </w:t>
      </w:r>
    </w:p>
    <w:p w14:paraId="5E13E529"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3C4B2B9D" w14:textId="77777777" w:rsidR="00DC5DD7" w:rsidRDefault="00C56A6D">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Folio de Solicitud: 00136/IMEJ/IP/2024</w:t>
      </w:r>
    </w:p>
    <w:p w14:paraId="2AD4F815"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473E137F"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suscrito por el Titular de la Unidad de Transparencia, en el que señaló que la Unidad de Apoyo Administrativo no cuenta con los recursos técnicos y humanos para la digitalización de la información, puesto que excede de 8500 fojas, por lo que puso a disposición la información para consulta directa en sus oficinas.</w:t>
      </w:r>
    </w:p>
    <w:p w14:paraId="337ECF1F"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-Oficio suscrito por la Titular de la Unidad de Apoyo Administrativo, en el que señaló que la información excede las 850 fojas y adjuntó una imagen en la que se observan pilas de hojas. </w:t>
      </w:r>
    </w:p>
    <w:p w14:paraId="22DCA5E4"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05D4D633" w14:textId="77777777" w:rsidR="00DC5DD7" w:rsidRDefault="00C56A6D">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Folio de Solicitud: 00137/IMEJ/IP/2024</w:t>
      </w:r>
    </w:p>
    <w:p w14:paraId="512A291C"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5977F50E"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suscrito por el Titular de la Unidad de Transparencia en el que remitió la documentación.</w:t>
      </w:r>
    </w:p>
    <w:p w14:paraId="6A010AC7"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-10 fojas en las que obran oficios suscritos por el Titular del Órgano Interno de Control del Sujeto Obligado, del 1° al 30 de abril de 2024; en el que se advierten folios consecutivos del 62 al 102; sin embargo, faltan los folios de terminación: del 63/2024 al 65/2024, del 69/2024 al 77/2024, del 79/2024 al 86/2024 del 88/2024 al 99/2024 y 101/2024; también faltó pronunciarse sobre el resto de los días hábiles del mes de abril de 2024 y en el oficio con terminación </w:t>
      </w:r>
      <w:r>
        <w:rPr>
          <w:rFonts w:ascii="Palatino Linotype" w:eastAsia="Palatino Linotype" w:hAnsi="Palatino Linotype" w:cs="Palatino Linotype"/>
          <w:color w:val="000000"/>
          <w:sz w:val="22"/>
          <w:szCs w:val="22"/>
        </w:rPr>
        <w:lastRenderedPageBreak/>
        <w:t>067/2024 testó información de más, el nombre de una persona servidora pública, además no se acompañó del acuerdo emitido por el Comité de Transparencia que respalde la versión pública.</w:t>
      </w:r>
    </w:p>
    <w:p w14:paraId="45075553" w14:textId="77777777" w:rsidR="00DC5DD7" w:rsidRDefault="00DC5DD7">
      <w:pPr>
        <w:spacing w:line="360" w:lineRule="auto"/>
        <w:jc w:val="both"/>
        <w:rPr>
          <w:rFonts w:ascii="Palatino Linotype" w:eastAsia="Palatino Linotype" w:hAnsi="Palatino Linotype" w:cs="Palatino Linotype"/>
          <w:b/>
          <w:color w:val="000000"/>
          <w:sz w:val="22"/>
          <w:szCs w:val="22"/>
        </w:rPr>
      </w:pPr>
    </w:p>
    <w:p w14:paraId="4561339C" w14:textId="77777777" w:rsidR="00DC5DD7" w:rsidRDefault="00C56A6D">
      <w:pPr>
        <w:pStyle w:val="Ttulo2"/>
        <w:spacing w:before="0" w:after="0" w:line="360" w:lineRule="auto"/>
        <w:rPr>
          <w:rFonts w:ascii="Palatino Linotype" w:eastAsia="Palatino Linotype" w:hAnsi="Palatino Linotype" w:cs="Palatino Linotype"/>
          <w:b w:val="0"/>
          <w:color w:val="000000"/>
          <w:sz w:val="22"/>
          <w:szCs w:val="22"/>
        </w:rPr>
      </w:pPr>
      <w:bookmarkStart w:id="5" w:name="_heading=h.17dp8vu" w:colFirst="0" w:colLast="0"/>
      <w:bookmarkEnd w:id="5"/>
      <w:r>
        <w:rPr>
          <w:rFonts w:ascii="Palatino Linotype" w:eastAsia="Palatino Linotype" w:hAnsi="Palatino Linotype" w:cs="Palatino Linotype"/>
          <w:color w:val="000000"/>
          <w:sz w:val="22"/>
          <w:szCs w:val="22"/>
        </w:rPr>
        <w:t>I</w:t>
      </w:r>
      <w:r>
        <w:rPr>
          <w:rFonts w:ascii="Palatino Linotype" w:eastAsia="Palatino Linotype" w:hAnsi="Palatino Linotype" w:cs="Palatino Linotype"/>
          <w:b w:val="0"/>
          <w:color w:val="000000"/>
          <w:sz w:val="22"/>
          <w:szCs w:val="22"/>
        </w:rPr>
        <w:t>II</w:t>
      </w:r>
      <w:r>
        <w:rPr>
          <w:rFonts w:ascii="Palatino Linotype" w:eastAsia="Palatino Linotype" w:hAnsi="Palatino Linotype" w:cs="Palatino Linotype"/>
          <w:color w:val="000000"/>
          <w:sz w:val="22"/>
          <w:szCs w:val="22"/>
        </w:rPr>
        <w:t>. Interposición de</w:t>
      </w:r>
      <w:r>
        <w:rPr>
          <w:rFonts w:ascii="Palatino Linotype" w:eastAsia="Palatino Linotype" w:hAnsi="Palatino Linotype" w:cs="Palatino Linotype"/>
          <w:b w:val="0"/>
          <w:color w:val="000000"/>
          <w:sz w:val="22"/>
          <w:szCs w:val="22"/>
        </w:rPr>
        <w:t xml:space="preserve"> </w:t>
      </w:r>
      <w:r>
        <w:rPr>
          <w:rFonts w:ascii="Palatino Linotype" w:eastAsia="Palatino Linotype" w:hAnsi="Palatino Linotype" w:cs="Palatino Linotype"/>
          <w:color w:val="000000"/>
          <w:sz w:val="22"/>
          <w:szCs w:val="22"/>
        </w:rPr>
        <w:t>l</w:t>
      </w:r>
      <w:r>
        <w:rPr>
          <w:rFonts w:ascii="Palatino Linotype" w:eastAsia="Palatino Linotype" w:hAnsi="Palatino Linotype" w:cs="Palatino Linotype"/>
          <w:b w:val="0"/>
          <w:color w:val="000000"/>
          <w:sz w:val="22"/>
          <w:szCs w:val="22"/>
        </w:rPr>
        <w:t>os</w:t>
      </w:r>
      <w:r>
        <w:rPr>
          <w:rFonts w:ascii="Palatino Linotype" w:eastAsia="Palatino Linotype" w:hAnsi="Palatino Linotype" w:cs="Palatino Linotype"/>
          <w:color w:val="000000"/>
          <w:sz w:val="22"/>
          <w:szCs w:val="22"/>
        </w:rPr>
        <w:t xml:space="preserve"> Recurso</w:t>
      </w:r>
      <w:r>
        <w:rPr>
          <w:rFonts w:ascii="Palatino Linotype" w:eastAsia="Palatino Linotype" w:hAnsi="Palatino Linotype" w:cs="Palatino Linotype"/>
          <w:b w:val="0"/>
          <w:color w:val="000000"/>
          <w:sz w:val="22"/>
          <w:szCs w:val="22"/>
        </w:rPr>
        <w:t>s</w:t>
      </w:r>
      <w:r>
        <w:rPr>
          <w:rFonts w:ascii="Palatino Linotype" w:eastAsia="Palatino Linotype" w:hAnsi="Palatino Linotype" w:cs="Palatino Linotype"/>
          <w:color w:val="000000"/>
          <w:sz w:val="22"/>
          <w:szCs w:val="22"/>
        </w:rPr>
        <w:t xml:space="preserve"> de Revisión</w:t>
      </w:r>
    </w:p>
    <w:p w14:paraId="3D05B513" w14:textId="77777777" w:rsidR="00DC5DD7" w:rsidRDefault="00DC5DD7">
      <w:pPr>
        <w:spacing w:line="360" w:lineRule="auto"/>
        <w:jc w:val="both"/>
        <w:rPr>
          <w:rFonts w:ascii="Palatino Linotype" w:eastAsia="Palatino Linotype" w:hAnsi="Palatino Linotype" w:cs="Palatino Linotype"/>
          <w:b/>
          <w:color w:val="000000"/>
          <w:sz w:val="22"/>
          <w:szCs w:val="22"/>
        </w:rPr>
      </w:pPr>
    </w:p>
    <w:p w14:paraId="1F0065BB"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fechas quince y veintiocho de agosto de dos mil veinticuatro, se recibieron en este Instituto, a través del SAIMEX, los Recursos de Revisión interpuestos por la Particular, ante el Sujeto Obligado, en los siguientes términos:</w:t>
      </w:r>
    </w:p>
    <w:p w14:paraId="6D4B89E0" w14:textId="77777777" w:rsidR="00DC5DD7" w:rsidRDefault="00DC5DD7">
      <w:pPr>
        <w:spacing w:line="360" w:lineRule="auto"/>
        <w:jc w:val="both"/>
        <w:rPr>
          <w:rFonts w:ascii="Palatino Linotype" w:eastAsia="Palatino Linotype" w:hAnsi="Palatino Linotype" w:cs="Palatino Linotype"/>
          <w:b/>
          <w:color w:val="000000"/>
          <w:sz w:val="22"/>
          <w:szCs w:val="22"/>
        </w:rPr>
      </w:pPr>
    </w:p>
    <w:tbl>
      <w:tblPr>
        <w:tblStyle w:val="af1"/>
        <w:tblW w:w="903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8"/>
        <w:gridCol w:w="3162"/>
        <w:gridCol w:w="2943"/>
      </w:tblGrid>
      <w:tr w:rsidR="00DC5DD7" w14:paraId="390EF966" w14:textId="77777777">
        <w:tc>
          <w:tcPr>
            <w:tcW w:w="2928" w:type="dxa"/>
            <w:shd w:val="clear" w:color="auto" w:fill="D9D9D9"/>
            <w:vAlign w:val="center"/>
          </w:tcPr>
          <w:p w14:paraId="05F55981"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 LA SOLICITUD Y</w:t>
            </w:r>
          </w:p>
          <w:p w14:paraId="3077588B" w14:textId="77777777" w:rsidR="00DC5DD7" w:rsidRDefault="00C56A6D">
            <w:pPr>
              <w:jc w:val="cente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162" w:type="dxa"/>
            <w:shd w:val="clear" w:color="auto" w:fill="D9D9D9"/>
            <w:vAlign w:val="center"/>
          </w:tcPr>
          <w:p w14:paraId="6D8CAC8D"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rPr>
              <w:t>ACTO IMPUGNADO</w:t>
            </w:r>
          </w:p>
        </w:tc>
        <w:tc>
          <w:tcPr>
            <w:tcW w:w="2943" w:type="dxa"/>
            <w:shd w:val="clear" w:color="auto" w:fill="D9D9D9"/>
            <w:vAlign w:val="center"/>
          </w:tcPr>
          <w:p w14:paraId="48C4982E" w14:textId="77777777" w:rsidR="00DC5DD7" w:rsidRDefault="00C56A6D">
            <w:pPr>
              <w:jc w:val="center"/>
              <w:rPr>
                <w:rFonts w:ascii="Palatino Linotype" w:eastAsia="Palatino Linotype" w:hAnsi="Palatino Linotype" w:cs="Palatino Linotype"/>
                <w:b/>
              </w:rPr>
            </w:pPr>
            <w:r>
              <w:rPr>
                <w:rFonts w:ascii="Palatino Linotype" w:eastAsia="Palatino Linotype" w:hAnsi="Palatino Linotype" w:cs="Palatino Linotype"/>
                <w:b/>
              </w:rPr>
              <w:t>RAZONES O MOTIVOS DE LA INCONFORMIDAD</w:t>
            </w:r>
          </w:p>
        </w:tc>
      </w:tr>
      <w:tr w:rsidR="00DC5DD7" w14:paraId="4D49B00F" w14:textId="77777777">
        <w:tc>
          <w:tcPr>
            <w:tcW w:w="2928" w:type="dxa"/>
          </w:tcPr>
          <w:p w14:paraId="0E828BFC"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00113/IMEJ/IP/2024</w:t>
            </w:r>
          </w:p>
          <w:p w14:paraId="4140F26D" w14:textId="77777777" w:rsidR="00DC5DD7" w:rsidRDefault="00C56A6D">
            <w:pPr>
              <w:jc w:val="center"/>
              <w:rPr>
                <w:rFonts w:ascii="Palatino Linotype" w:eastAsia="Palatino Linotype" w:hAnsi="Palatino Linotype" w:cs="Palatino Linotype"/>
                <w:b/>
              </w:rPr>
            </w:pPr>
            <w:r>
              <w:rPr>
                <w:rFonts w:ascii="Palatino Linotype" w:eastAsia="Palatino Linotype" w:hAnsi="Palatino Linotype" w:cs="Palatino Linotype"/>
                <w:b/>
              </w:rPr>
              <w:t>04866/INFOEM/IP/RR/2024</w:t>
            </w:r>
          </w:p>
        </w:tc>
        <w:tc>
          <w:tcPr>
            <w:tcW w:w="3162" w:type="dxa"/>
          </w:tcPr>
          <w:p w14:paraId="73A11C0E"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Faltan oficios</w:t>
            </w:r>
          </w:p>
        </w:tc>
        <w:tc>
          <w:tcPr>
            <w:tcW w:w="2943" w:type="dxa"/>
          </w:tcPr>
          <w:p w14:paraId="06BE4AD6"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faltan oficios de conformidad d con el foliado (sic.)</w:t>
            </w:r>
          </w:p>
        </w:tc>
      </w:tr>
      <w:tr w:rsidR="00DC5DD7" w14:paraId="408BBACF" w14:textId="77777777">
        <w:tc>
          <w:tcPr>
            <w:tcW w:w="2928" w:type="dxa"/>
          </w:tcPr>
          <w:p w14:paraId="1EF411C2"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00114/IMEJ/IP/2024</w:t>
            </w:r>
          </w:p>
          <w:p w14:paraId="1459FEF2" w14:textId="77777777" w:rsidR="00DC5DD7" w:rsidRDefault="00C56A6D">
            <w:pPr>
              <w:jc w:val="center"/>
              <w:rPr>
                <w:rFonts w:ascii="Palatino Linotype" w:eastAsia="Palatino Linotype" w:hAnsi="Palatino Linotype" w:cs="Palatino Linotype"/>
                <w:b/>
              </w:rPr>
            </w:pPr>
            <w:r>
              <w:rPr>
                <w:rFonts w:ascii="Palatino Linotype" w:eastAsia="Palatino Linotype" w:hAnsi="Palatino Linotype" w:cs="Palatino Linotype"/>
                <w:b/>
              </w:rPr>
              <w:t>04867/INFOEM/IP/RR/2024</w:t>
            </w:r>
          </w:p>
        </w:tc>
        <w:tc>
          <w:tcPr>
            <w:tcW w:w="3162" w:type="dxa"/>
          </w:tcPr>
          <w:p w14:paraId="5B96379E"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 xml:space="preserve">Si bien hacen mención de la información requerida fue remitida en </w:t>
            </w:r>
            <w:proofErr w:type="spellStart"/>
            <w:r>
              <w:rPr>
                <w:rFonts w:ascii="Palatino Linotype" w:eastAsia="Palatino Linotype" w:hAnsi="Palatino Linotype" w:cs="Palatino Linotype"/>
                <w:i/>
              </w:rPr>
              <w:t>pdf</w:t>
            </w:r>
            <w:proofErr w:type="spellEnd"/>
            <w:r>
              <w:rPr>
                <w:rFonts w:ascii="Palatino Linotype" w:eastAsia="Palatino Linotype" w:hAnsi="Palatino Linotype" w:cs="Palatino Linotype"/>
                <w:i/>
              </w:rPr>
              <w:t>, no se adjuntó el mismo.</w:t>
            </w:r>
          </w:p>
        </w:tc>
        <w:tc>
          <w:tcPr>
            <w:tcW w:w="2943" w:type="dxa"/>
          </w:tcPr>
          <w:p w14:paraId="2CE0A0F6"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En efecto es información que se genera, posee o administra.</w:t>
            </w:r>
          </w:p>
        </w:tc>
      </w:tr>
      <w:tr w:rsidR="00DC5DD7" w14:paraId="5C7E0F87" w14:textId="77777777">
        <w:tc>
          <w:tcPr>
            <w:tcW w:w="2928" w:type="dxa"/>
          </w:tcPr>
          <w:p w14:paraId="4B8A6EF1" w14:textId="77777777" w:rsidR="00DC5DD7" w:rsidRDefault="003D41C3">
            <w:pPr>
              <w:jc w:val="center"/>
              <w:rPr>
                <w:rFonts w:ascii="Palatino Linotype" w:eastAsia="Palatino Linotype" w:hAnsi="Palatino Linotype" w:cs="Palatino Linotype"/>
                <w:b/>
                <w:color w:val="000000"/>
              </w:rPr>
            </w:pPr>
            <w:hyperlink r:id="rId40">
              <w:r w:rsidR="00C56A6D">
                <w:rPr>
                  <w:rFonts w:ascii="Palatino Linotype" w:eastAsia="Palatino Linotype" w:hAnsi="Palatino Linotype" w:cs="Palatino Linotype"/>
                  <w:b/>
                  <w:color w:val="000000"/>
                </w:rPr>
                <w:t>00115/IMEJ/IP/2024</w:t>
              </w:r>
            </w:hyperlink>
          </w:p>
          <w:p w14:paraId="18CEE1EE" w14:textId="77777777" w:rsidR="00DC5DD7" w:rsidRDefault="00C56A6D">
            <w:pPr>
              <w:jc w:val="center"/>
              <w:rPr>
                <w:rFonts w:ascii="Palatino Linotype" w:eastAsia="Palatino Linotype" w:hAnsi="Palatino Linotype" w:cs="Palatino Linotype"/>
                <w:b/>
              </w:rPr>
            </w:pPr>
            <w:r>
              <w:rPr>
                <w:rFonts w:ascii="Palatino Linotype" w:eastAsia="Palatino Linotype" w:hAnsi="Palatino Linotype" w:cs="Palatino Linotype"/>
                <w:b/>
              </w:rPr>
              <w:t>04868/INFOEM/IP/RR/2024</w:t>
            </w:r>
          </w:p>
        </w:tc>
        <w:tc>
          <w:tcPr>
            <w:tcW w:w="3162" w:type="dxa"/>
          </w:tcPr>
          <w:p w14:paraId="53BE1AC9"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Existe una incoherencia, ni todo el IMEJ genera 8500 fojas, es solo una unidad administrativa</w:t>
            </w:r>
          </w:p>
        </w:tc>
        <w:tc>
          <w:tcPr>
            <w:tcW w:w="2943" w:type="dxa"/>
          </w:tcPr>
          <w:p w14:paraId="3F167B1E"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La negativa de la información y la entrega notificación, entrega o puesta a disposición n una modalidad distinta al solicitado. En su caso de ser verdad requiero que generado el ultimo oficio generado del mes solicitado que contenga el número de folio que acredite que rebaza las 8500 fojas</w:t>
            </w:r>
          </w:p>
        </w:tc>
      </w:tr>
      <w:tr w:rsidR="00DC5DD7" w14:paraId="22FF8324" w14:textId="77777777">
        <w:tc>
          <w:tcPr>
            <w:tcW w:w="2928" w:type="dxa"/>
          </w:tcPr>
          <w:p w14:paraId="6B26A1E1"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00116/IMEJ/IP/2024</w:t>
            </w:r>
          </w:p>
          <w:p w14:paraId="441D2DE6" w14:textId="77777777" w:rsidR="00DC5DD7" w:rsidRDefault="00C56A6D">
            <w:pPr>
              <w:jc w:val="center"/>
              <w:rPr>
                <w:rFonts w:ascii="Palatino Linotype" w:eastAsia="Palatino Linotype" w:hAnsi="Palatino Linotype" w:cs="Palatino Linotype"/>
                <w:b/>
              </w:rPr>
            </w:pPr>
            <w:r>
              <w:rPr>
                <w:rFonts w:ascii="Palatino Linotype" w:eastAsia="Palatino Linotype" w:hAnsi="Palatino Linotype" w:cs="Palatino Linotype"/>
                <w:b/>
              </w:rPr>
              <w:t>04869/INFOEM/IP/RR/2024</w:t>
            </w:r>
          </w:p>
        </w:tc>
        <w:tc>
          <w:tcPr>
            <w:tcW w:w="3162" w:type="dxa"/>
          </w:tcPr>
          <w:p w14:paraId="2E769F75"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 xml:space="preserve">faltan oficios, de conformidad con el número de folio asignado y el día en el que se elaboró. </w:t>
            </w:r>
          </w:p>
        </w:tc>
        <w:tc>
          <w:tcPr>
            <w:tcW w:w="2943" w:type="dxa"/>
          </w:tcPr>
          <w:p w14:paraId="17D0093F"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falta información, así mismo los documentos están incompletos, (sic.)</w:t>
            </w:r>
          </w:p>
        </w:tc>
      </w:tr>
      <w:tr w:rsidR="00DC5DD7" w14:paraId="58D0B3EB" w14:textId="77777777">
        <w:tc>
          <w:tcPr>
            <w:tcW w:w="2928" w:type="dxa"/>
          </w:tcPr>
          <w:p w14:paraId="3F56B9F8"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00123/IMEJ/IP/2024</w:t>
            </w:r>
          </w:p>
          <w:p w14:paraId="7D293A47" w14:textId="77777777" w:rsidR="00DC5DD7" w:rsidRDefault="00C56A6D">
            <w:pPr>
              <w:jc w:val="center"/>
              <w:rPr>
                <w:rFonts w:ascii="Palatino Linotype" w:eastAsia="Palatino Linotype" w:hAnsi="Palatino Linotype" w:cs="Palatino Linotype"/>
                <w:b/>
              </w:rPr>
            </w:pPr>
            <w:r>
              <w:rPr>
                <w:rFonts w:ascii="Palatino Linotype" w:eastAsia="Palatino Linotype" w:hAnsi="Palatino Linotype" w:cs="Palatino Linotype"/>
                <w:b/>
              </w:rPr>
              <w:t>05202/INFOEM/IP/RR/2024</w:t>
            </w:r>
          </w:p>
        </w:tc>
        <w:tc>
          <w:tcPr>
            <w:tcW w:w="3162" w:type="dxa"/>
          </w:tcPr>
          <w:p w14:paraId="31ADB82B"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La falta de entrega de información</w:t>
            </w:r>
          </w:p>
        </w:tc>
        <w:tc>
          <w:tcPr>
            <w:tcW w:w="2943" w:type="dxa"/>
          </w:tcPr>
          <w:p w14:paraId="707F258E"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No remiten la información requerida</w:t>
            </w:r>
          </w:p>
        </w:tc>
      </w:tr>
      <w:tr w:rsidR="00DC5DD7" w14:paraId="6CE4F1C6" w14:textId="77777777">
        <w:tc>
          <w:tcPr>
            <w:tcW w:w="2928" w:type="dxa"/>
          </w:tcPr>
          <w:p w14:paraId="5993179C"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00124/IMEJ/IP/2024</w:t>
            </w:r>
          </w:p>
          <w:p w14:paraId="7AFDA252" w14:textId="77777777" w:rsidR="00DC5DD7" w:rsidRDefault="00C56A6D">
            <w:pPr>
              <w:jc w:val="center"/>
              <w:rPr>
                <w:rFonts w:ascii="Palatino Linotype" w:eastAsia="Palatino Linotype" w:hAnsi="Palatino Linotype" w:cs="Palatino Linotype"/>
                <w:b/>
              </w:rPr>
            </w:pPr>
            <w:r>
              <w:rPr>
                <w:rFonts w:ascii="Palatino Linotype" w:eastAsia="Palatino Linotype" w:hAnsi="Palatino Linotype" w:cs="Palatino Linotype"/>
                <w:b/>
              </w:rPr>
              <w:t>05203/INFOEM/IP/RR/2024</w:t>
            </w:r>
          </w:p>
        </w:tc>
        <w:tc>
          <w:tcPr>
            <w:tcW w:w="3162" w:type="dxa"/>
          </w:tcPr>
          <w:p w14:paraId="6F491E25"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Si bien, no se puede dudar de la veracidad es ilógico que la unidad administrativa 8500 fojas en un mes</w:t>
            </w:r>
          </w:p>
        </w:tc>
        <w:tc>
          <w:tcPr>
            <w:tcW w:w="2943" w:type="dxa"/>
          </w:tcPr>
          <w:p w14:paraId="6316631B"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 xml:space="preserve">En su caso de que realmente sean las 8500 foja proporcionarlo </w:t>
            </w:r>
            <w:r>
              <w:rPr>
                <w:rFonts w:ascii="Palatino Linotype" w:eastAsia="Palatino Linotype" w:hAnsi="Palatino Linotype" w:cs="Palatino Linotype"/>
                <w:i/>
              </w:rPr>
              <w:lastRenderedPageBreak/>
              <w:t>mediante un link electrónico por este medio</w:t>
            </w:r>
          </w:p>
        </w:tc>
      </w:tr>
      <w:tr w:rsidR="00DC5DD7" w14:paraId="1EBFD64E" w14:textId="77777777">
        <w:tc>
          <w:tcPr>
            <w:tcW w:w="2928" w:type="dxa"/>
          </w:tcPr>
          <w:p w14:paraId="261C3982"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00125/IMEJ/IP/2024</w:t>
            </w:r>
          </w:p>
          <w:p w14:paraId="23D6FE61" w14:textId="77777777" w:rsidR="00DC5DD7" w:rsidRDefault="00C56A6D">
            <w:pPr>
              <w:jc w:val="center"/>
              <w:rPr>
                <w:rFonts w:ascii="Palatino Linotype" w:eastAsia="Palatino Linotype" w:hAnsi="Palatino Linotype" w:cs="Palatino Linotype"/>
                <w:b/>
              </w:rPr>
            </w:pPr>
            <w:r>
              <w:rPr>
                <w:rFonts w:ascii="Palatino Linotype" w:eastAsia="Palatino Linotype" w:hAnsi="Palatino Linotype" w:cs="Palatino Linotype"/>
                <w:b/>
              </w:rPr>
              <w:t>05204/INFOEM/IP/RR/2024</w:t>
            </w:r>
          </w:p>
        </w:tc>
        <w:tc>
          <w:tcPr>
            <w:tcW w:w="3162" w:type="dxa"/>
          </w:tcPr>
          <w:p w14:paraId="09E99407"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La negativa de la información.</w:t>
            </w:r>
          </w:p>
        </w:tc>
        <w:tc>
          <w:tcPr>
            <w:tcW w:w="2943" w:type="dxa"/>
          </w:tcPr>
          <w:p w14:paraId="60E07A47"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No entrega la información requerida</w:t>
            </w:r>
          </w:p>
        </w:tc>
      </w:tr>
      <w:tr w:rsidR="00DC5DD7" w14:paraId="1F137429" w14:textId="77777777">
        <w:tc>
          <w:tcPr>
            <w:tcW w:w="2928" w:type="dxa"/>
          </w:tcPr>
          <w:p w14:paraId="408D2004" w14:textId="77777777" w:rsidR="00DC5DD7" w:rsidRDefault="003D41C3">
            <w:pPr>
              <w:jc w:val="center"/>
              <w:rPr>
                <w:rFonts w:ascii="Palatino Linotype" w:eastAsia="Palatino Linotype" w:hAnsi="Palatino Linotype" w:cs="Palatino Linotype"/>
                <w:b/>
                <w:color w:val="000000"/>
              </w:rPr>
            </w:pPr>
            <w:hyperlink r:id="rId41">
              <w:r w:rsidR="00C56A6D">
                <w:rPr>
                  <w:rFonts w:ascii="Palatino Linotype" w:eastAsia="Palatino Linotype" w:hAnsi="Palatino Linotype" w:cs="Palatino Linotype"/>
                  <w:b/>
                  <w:color w:val="000000"/>
                </w:rPr>
                <w:t>00126/IMEJ/IP/2024</w:t>
              </w:r>
            </w:hyperlink>
          </w:p>
          <w:p w14:paraId="0111FD58"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05205/INFOEM/IP/RR/2024</w:t>
            </w:r>
          </w:p>
        </w:tc>
        <w:tc>
          <w:tcPr>
            <w:tcW w:w="3162" w:type="dxa"/>
          </w:tcPr>
          <w:p w14:paraId="2A30BBD0"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La negativa de la información solo hace referencia que se anexa documento PDF sin embargo no lo adjuntan</w:t>
            </w:r>
          </w:p>
        </w:tc>
        <w:tc>
          <w:tcPr>
            <w:tcW w:w="2943" w:type="dxa"/>
          </w:tcPr>
          <w:p w14:paraId="2AA1DFCD"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La negativa de la información</w:t>
            </w:r>
          </w:p>
        </w:tc>
      </w:tr>
      <w:tr w:rsidR="00DC5DD7" w14:paraId="62E47EE9" w14:textId="77777777">
        <w:tc>
          <w:tcPr>
            <w:tcW w:w="2928" w:type="dxa"/>
          </w:tcPr>
          <w:p w14:paraId="485BF8F6" w14:textId="77777777" w:rsidR="00DC5DD7" w:rsidRDefault="003D41C3">
            <w:pPr>
              <w:jc w:val="center"/>
              <w:rPr>
                <w:rFonts w:ascii="Palatino Linotype" w:eastAsia="Palatino Linotype" w:hAnsi="Palatino Linotype" w:cs="Palatino Linotype"/>
                <w:b/>
                <w:color w:val="000000"/>
              </w:rPr>
            </w:pPr>
            <w:hyperlink r:id="rId42">
              <w:r w:rsidR="00C56A6D">
                <w:rPr>
                  <w:rFonts w:ascii="Palatino Linotype" w:eastAsia="Palatino Linotype" w:hAnsi="Palatino Linotype" w:cs="Palatino Linotype"/>
                  <w:b/>
                  <w:color w:val="000000"/>
                </w:rPr>
                <w:t>00127/IMEJ/IP/2024</w:t>
              </w:r>
            </w:hyperlink>
          </w:p>
          <w:p w14:paraId="0B6AD012"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05206/INFOEM/IP/RR/2024</w:t>
            </w:r>
          </w:p>
        </w:tc>
        <w:tc>
          <w:tcPr>
            <w:tcW w:w="3162" w:type="dxa"/>
          </w:tcPr>
          <w:p w14:paraId="1BBD047A"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Faltan archivos, al revisar el foliado de los documentos se determina que faltan archivos.</w:t>
            </w:r>
          </w:p>
        </w:tc>
        <w:tc>
          <w:tcPr>
            <w:tcW w:w="2943" w:type="dxa"/>
          </w:tcPr>
          <w:p w14:paraId="3D61902A"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Información incompleta</w:t>
            </w:r>
          </w:p>
        </w:tc>
      </w:tr>
      <w:tr w:rsidR="00DC5DD7" w14:paraId="2D2FD5C4" w14:textId="77777777">
        <w:tc>
          <w:tcPr>
            <w:tcW w:w="2928" w:type="dxa"/>
          </w:tcPr>
          <w:p w14:paraId="72E5A0CF" w14:textId="77777777" w:rsidR="00DC5DD7" w:rsidRDefault="003D41C3">
            <w:pPr>
              <w:jc w:val="center"/>
              <w:rPr>
                <w:rFonts w:ascii="Palatino Linotype" w:eastAsia="Palatino Linotype" w:hAnsi="Palatino Linotype" w:cs="Palatino Linotype"/>
                <w:b/>
                <w:color w:val="000000"/>
              </w:rPr>
            </w:pPr>
            <w:hyperlink r:id="rId43">
              <w:r w:rsidR="00C56A6D">
                <w:rPr>
                  <w:rFonts w:ascii="Palatino Linotype" w:eastAsia="Palatino Linotype" w:hAnsi="Palatino Linotype" w:cs="Palatino Linotype"/>
                  <w:b/>
                  <w:color w:val="000000"/>
                </w:rPr>
                <w:t>00128/IMEJ/IP/2024</w:t>
              </w:r>
            </w:hyperlink>
          </w:p>
          <w:p w14:paraId="6E57222D"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05207/INFOEM/IP/RR/2024</w:t>
            </w:r>
          </w:p>
        </w:tc>
        <w:tc>
          <w:tcPr>
            <w:tcW w:w="3162" w:type="dxa"/>
          </w:tcPr>
          <w:p w14:paraId="1FC717A7"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 xml:space="preserve">La negativa de la información solicitada. Solo hace recencia que se anexa documento PDF </w:t>
            </w:r>
            <w:proofErr w:type="spellStart"/>
            <w:r>
              <w:rPr>
                <w:rFonts w:ascii="Palatino Linotype" w:eastAsia="Palatino Linotype" w:hAnsi="Palatino Linotype" w:cs="Palatino Linotype"/>
                <w:i/>
              </w:rPr>
              <w:t>sinembargo</w:t>
            </w:r>
            <w:proofErr w:type="spellEnd"/>
            <w:r>
              <w:rPr>
                <w:rFonts w:ascii="Palatino Linotype" w:eastAsia="Palatino Linotype" w:hAnsi="Palatino Linotype" w:cs="Palatino Linotype"/>
                <w:i/>
              </w:rPr>
              <w:t xml:space="preserve"> no se anexa</w:t>
            </w:r>
          </w:p>
        </w:tc>
        <w:tc>
          <w:tcPr>
            <w:tcW w:w="2943" w:type="dxa"/>
          </w:tcPr>
          <w:p w14:paraId="33E32C86"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La negativa de la información</w:t>
            </w:r>
          </w:p>
        </w:tc>
      </w:tr>
      <w:tr w:rsidR="00DC5DD7" w14:paraId="37B438EC" w14:textId="77777777">
        <w:tc>
          <w:tcPr>
            <w:tcW w:w="2928" w:type="dxa"/>
          </w:tcPr>
          <w:p w14:paraId="1F2885D0"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00129/IMEJ/IP/2024</w:t>
            </w:r>
          </w:p>
          <w:p w14:paraId="70A24C95"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05208/INFOEM/IP/RR/2024</w:t>
            </w:r>
          </w:p>
        </w:tc>
        <w:tc>
          <w:tcPr>
            <w:tcW w:w="3162" w:type="dxa"/>
          </w:tcPr>
          <w:p w14:paraId="1D60F009"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 xml:space="preserve">Es incongruente que solo un mes se generen 8500 fojas, es solo una unidad no de todo el </w:t>
            </w:r>
            <w:proofErr w:type="spellStart"/>
            <w:r>
              <w:rPr>
                <w:rFonts w:ascii="Palatino Linotype" w:eastAsia="Palatino Linotype" w:hAnsi="Palatino Linotype" w:cs="Palatino Linotype"/>
                <w:i/>
              </w:rPr>
              <w:t>Imej</w:t>
            </w:r>
            <w:proofErr w:type="spellEnd"/>
            <w:r>
              <w:rPr>
                <w:rFonts w:ascii="Palatino Linotype" w:eastAsia="Palatino Linotype" w:hAnsi="Palatino Linotype" w:cs="Palatino Linotype"/>
                <w:i/>
              </w:rPr>
              <w:t>.</w:t>
            </w:r>
          </w:p>
        </w:tc>
        <w:tc>
          <w:tcPr>
            <w:tcW w:w="2943" w:type="dxa"/>
          </w:tcPr>
          <w:p w14:paraId="2AE53F25"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Requiero la información por este medio. La negativa y puesta a disposición en una modalidad distinta</w:t>
            </w:r>
          </w:p>
        </w:tc>
      </w:tr>
      <w:tr w:rsidR="00DC5DD7" w14:paraId="43642BD7" w14:textId="77777777">
        <w:tc>
          <w:tcPr>
            <w:tcW w:w="2928" w:type="dxa"/>
          </w:tcPr>
          <w:p w14:paraId="17F87E58"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00130/IMEJ/IP/2024</w:t>
            </w:r>
          </w:p>
          <w:p w14:paraId="3313A9D2"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05209/INFOEM/IP/RR/2024</w:t>
            </w:r>
          </w:p>
        </w:tc>
        <w:tc>
          <w:tcPr>
            <w:tcW w:w="3162" w:type="dxa"/>
          </w:tcPr>
          <w:p w14:paraId="1466AB71"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Faltan documentos, ya que solo remite un archivo del 19 de marzo y los demás días.</w:t>
            </w:r>
          </w:p>
        </w:tc>
        <w:tc>
          <w:tcPr>
            <w:tcW w:w="2943" w:type="dxa"/>
          </w:tcPr>
          <w:p w14:paraId="41CBD2D6"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Falta información</w:t>
            </w:r>
          </w:p>
        </w:tc>
      </w:tr>
      <w:tr w:rsidR="00DC5DD7" w14:paraId="43196C00" w14:textId="77777777">
        <w:tc>
          <w:tcPr>
            <w:tcW w:w="2928" w:type="dxa"/>
          </w:tcPr>
          <w:p w14:paraId="74F2B79C"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00131/IMEJ/IP/2024</w:t>
            </w:r>
          </w:p>
          <w:p w14:paraId="1E7ADA14"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05210/INFOEM/IP/RR/2024</w:t>
            </w:r>
          </w:p>
        </w:tc>
        <w:tc>
          <w:tcPr>
            <w:tcW w:w="3162" w:type="dxa"/>
          </w:tcPr>
          <w:p w14:paraId="6A0CF539"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La negativa de la información</w:t>
            </w:r>
          </w:p>
        </w:tc>
        <w:tc>
          <w:tcPr>
            <w:tcW w:w="2943" w:type="dxa"/>
          </w:tcPr>
          <w:p w14:paraId="0E28823F"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Lo remite la información requerida (sic.)</w:t>
            </w:r>
          </w:p>
        </w:tc>
      </w:tr>
      <w:tr w:rsidR="00DC5DD7" w14:paraId="560E2E26" w14:textId="77777777">
        <w:tc>
          <w:tcPr>
            <w:tcW w:w="2928" w:type="dxa"/>
          </w:tcPr>
          <w:p w14:paraId="41510FEC" w14:textId="77777777" w:rsidR="00DC5DD7" w:rsidRDefault="003D41C3">
            <w:pPr>
              <w:jc w:val="center"/>
              <w:rPr>
                <w:rFonts w:ascii="Palatino Linotype" w:eastAsia="Palatino Linotype" w:hAnsi="Palatino Linotype" w:cs="Palatino Linotype"/>
                <w:b/>
                <w:color w:val="000000"/>
              </w:rPr>
            </w:pPr>
            <w:hyperlink r:id="rId44">
              <w:r w:rsidR="00C56A6D">
                <w:rPr>
                  <w:rFonts w:ascii="Palatino Linotype" w:eastAsia="Palatino Linotype" w:hAnsi="Palatino Linotype" w:cs="Palatino Linotype"/>
                  <w:b/>
                  <w:color w:val="000000"/>
                </w:rPr>
                <w:t>00132/IMEJ/IP/2024</w:t>
              </w:r>
            </w:hyperlink>
          </w:p>
          <w:p w14:paraId="5DDC94FE"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05211/INFOEM/IP/RR/2024</w:t>
            </w:r>
          </w:p>
        </w:tc>
        <w:tc>
          <w:tcPr>
            <w:tcW w:w="3162" w:type="dxa"/>
          </w:tcPr>
          <w:p w14:paraId="724CC051"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La negativa de la información requerida.</w:t>
            </w:r>
          </w:p>
        </w:tc>
        <w:tc>
          <w:tcPr>
            <w:tcW w:w="2943" w:type="dxa"/>
          </w:tcPr>
          <w:p w14:paraId="057AE0C9"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No remite la información requerida</w:t>
            </w:r>
          </w:p>
        </w:tc>
      </w:tr>
      <w:tr w:rsidR="00DC5DD7" w14:paraId="0E033A0D" w14:textId="77777777">
        <w:tc>
          <w:tcPr>
            <w:tcW w:w="2928" w:type="dxa"/>
          </w:tcPr>
          <w:p w14:paraId="790D4B4E"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00133/IMEJ/IP/2024</w:t>
            </w:r>
          </w:p>
          <w:p w14:paraId="0E0EF7EF"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05212/INFOEM/IP/RR/2024</w:t>
            </w:r>
          </w:p>
        </w:tc>
        <w:tc>
          <w:tcPr>
            <w:tcW w:w="3162" w:type="dxa"/>
          </w:tcPr>
          <w:p w14:paraId="6F4A4464"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La negativa de la información.</w:t>
            </w:r>
          </w:p>
        </w:tc>
        <w:tc>
          <w:tcPr>
            <w:tcW w:w="2943" w:type="dxa"/>
          </w:tcPr>
          <w:p w14:paraId="0F2EB5DB"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la negativa de la información</w:t>
            </w:r>
          </w:p>
        </w:tc>
      </w:tr>
      <w:tr w:rsidR="00DC5DD7" w14:paraId="6106964E" w14:textId="77777777">
        <w:tc>
          <w:tcPr>
            <w:tcW w:w="2928" w:type="dxa"/>
          </w:tcPr>
          <w:p w14:paraId="2CD6ADA3" w14:textId="77777777" w:rsidR="00DC5DD7" w:rsidRDefault="003D41C3">
            <w:pPr>
              <w:jc w:val="center"/>
              <w:rPr>
                <w:rFonts w:ascii="Palatino Linotype" w:eastAsia="Palatino Linotype" w:hAnsi="Palatino Linotype" w:cs="Palatino Linotype"/>
                <w:b/>
                <w:color w:val="000000"/>
              </w:rPr>
            </w:pPr>
            <w:hyperlink r:id="rId45">
              <w:r w:rsidR="00C56A6D">
                <w:rPr>
                  <w:rFonts w:ascii="Palatino Linotype" w:eastAsia="Palatino Linotype" w:hAnsi="Palatino Linotype" w:cs="Palatino Linotype"/>
                  <w:b/>
                  <w:color w:val="000000"/>
                </w:rPr>
                <w:t>00134/IMEJ/IP/2024</w:t>
              </w:r>
            </w:hyperlink>
          </w:p>
          <w:p w14:paraId="42D0006F"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05213/INFOEM/IP/RR/2024</w:t>
            </w:r>
          </w:p>
        </w:tc>
        <w:tc>
          <w:tcPr>
            <w:tcW w:w="3162" w:type="dxa"/>
          </w:tcPr>
          <w:p w14:paraId="40AD8155"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la negativa de la información requerida (sic.)</w:t>
            </w:r>
          </w:p>
        </w:tc>
        <w:tc>
          <w:tcPr>
            <w:tcW w:w="2943" w:type="dxa"/>
          </w:tcPr>
          <w:p w14:paraId="5B478001" w14:textId="77777777" w:rsidR="00DC5DD7" w:rsidRDefault="00C56A6D">
            <w:pPr>
              <w:jc w:val="both"/>
              <w:rPr>
                <w:rFonts w:ascii="Palatino Linotype" w:eastAsia="Palatino Linotype" w:hAnsi="Palatino Linotype" w:cs="Palatino Linotype"/>
                <w:i/>
              </w:rPr>
            </w:pPr>
            <w:proofErr w:type="gramStart"/>
            <w:r>
              <w:rPr>
                <w:rFonts w:ascii="Palatino Linotype" w:eastAsia="Palatino Linotype" w:hAnsi="Palatino Linotype" w:cs="Palatino Linotype"/>
                <w:i/>
              </w:rPr>
              <w:t>la</w:t>
            </w:r>
            <w:proofErr w:type="gramEnd"/>
            <w:r>
              <w:rPr>
                <w:rFonts w:ascii="Palatino Linotype" w:eastAsia="Palatino Linotype" w:hAnsi="Palatino Linotype" w:cs="Palatino Linotype"/>
                <w:i/>
              </w:rPr>
              <w:t xml:space="preserve"> negativa de </w:t>
            </w:r>
            <w:proofErr w:type="spellStart"/>
            <w:r>
              <w:rPr>
                <w:rFonts w:ascii="Palatino Linotype" w:eastAsia="Palatino Linotype" w:hAnsi="Palatino Linotype" w:cs="Palatino Linotype"/>
                <w:i/>
              </w:rPr>
              <w:t>al</w:t>
            </w:r>
            <w:proofErr w:type="spellEnd"/>
            <w:r>
              <w:rPr>
                <w:rFonts w:ascii="Palatino Linotype" w:eastAsia="Palatino Linotype" w:hAnsi="Palatino Linotype" w:cs="Palatino Linotype"/>
                <w:i/>
              </w:rPr>
              <w:t xml:space="preserve"> información (sic.)</w:t>
            </w:r>
          </w:p>
        </w:tc>
      </w:tr>
      <w:tr w:rsidR="00DC5DD7" w14:paraId="3BB5EE8C" w14:textId="77777777">
        <w:tc>
          <w:tcPr>
            <w:tcW w:w="2928" w:type="dxa"/>
          </w:tcPr>
          <w:p w14:paraId="54C11669"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00135/IMEJ/IP/2024</w:t>
            </w:r>
          </w:p>
          <w:p w14:paraId="0E859F73"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05214/INFOEM/IP/RR/2024</w:t>
            </w:r>
          </w:p>
        </w:tc>
        <w:tc>
          <w:tcPr>
            <w:tcW w:w="3162" w:type="dxa"/>
          </w:tcPr>
          <w:p w14:paraId="3742C86F"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Faltan documentos, según el foliado de los documentos</w:t>
            </w:r>
          </w:p>
        </w:tc>
        <w:tc>
          <w:tcPr>
            <w:tcW w:w="2943" w:type="dxa"/>
          </w:tcPr>
          <w:p w14:paraId="18101302"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Faltan documentos</w:t>
            </w:r>
          </w:p>
        </w:tc>
      </w:tr>
      <w:tr w:rsidR="00DC5DD7" w14:paraId="4B0ACCFA" w14:textId="77777777">
        <w:tc>
          <w:tcPr>
            <w:tcW w:w="2928" w:type="dxa"/>
          </w:tcPr>
          <w:p w14:paraId="4D8D3AE3" w14:textId="77777777" w:rsidR="00DC5DD7" w:rsidRDefault="003D41C3">
            <w:pPr>
              <w:jc w:val="center"/>
              <w:rPr>
                <w:rFonts w:ascii="Palatino Linotype" w:eastAsia="Palatino Linotype" w:hAnsi="Palatino Linotype" w:cs="Palatino Linotype"/>
                <w:b/>
                <w:color w:val="000000"/>
              </w:rPr>
            </w:pPr>
            <w:hyperlink r:id="rId46">
              <w:r w:rsidR="00C56A6D">
                <w:rPr>
                  <w:rFonts w:ascii="Palatino Linotype" w:eastAsia="Palatino Linotype" w:hAnsi="Palatino Linotype" w:cs="Palatino Linotype"/>
                  <w:b/>
                  <w:color w:val="000000"/>
                </w:rPr>
                <w:t>00136/IMEJ/IP/2024</w:t>
              </w:r>
            </w:hyperlink>
          </w:p>
          <w:p w14:paraId="3E1901FD"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05215/INFOEM/IP/RR/2024</w:t>
            </w:r>
          </w:p>
        </w:tc>
        <w:tc>
          <w:tcPr>
            <w:tcW w:w="3162" w:type="dxa"/>
          </w:tcPr>
          <w:p w14:paraId="606E137C"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 xml:space="preserve">Incongruencia, es solo un mes, si bien no se puede dudar de la veracidad, es solo una unidad no todo el </w:t>
            </w:r>
            <w:proofErr w:type="spellStart"/>
            <w:r>
              <w:rPr>
                <w:rFonts w:ascii="Palatino Linotype" w:eastAsia="Palatino Linotype" w:hAnsi="Palatino Linotype" w:cs="Palatino Linotype"/>
                <w:i/>
              </w:rPr>
              <w:t>imej</w:t>
            </w:r>
            <w:proofErr w:type="spellEnd"/>
            <w:r>
              <w:rPr>
                <w:rFonts w:ascii="Palatino Linotype" w:eastAsia="Palatino Linotype" w:hAnsi="Palatino Linotype" w:cs="Palatino Linotype"/>
                <w:i/>
              </w:rPr>
              <w:t>.</w:t>
            </w:r>
          </w:p>
        </w:tc>
        <w:tc>
          <w:tcPr>
            <w:tcW w:w="2943" w:type="dxa"/>
          </w:tcPr>
          <w:p w14:paraId="79EE6E4F"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La falta de entrega de la información</w:t>
            </w:r>
          </w:p>
        </w:tc>
      </w:tr>
      <w:tr w:rsidR="00DC5DD7" w14:paraId="55CA61B2" w14:textId="77777777">
        <w:tc>
          <w:tcPr>
            <w:tcW w:w="2928" w:type="dxa"/>
          </w:tcPr>
          <w:p w14:paraId="78666B75"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00137/IMEJ/IP/2024</w:t>
            </w:r>
          </w:p>
          <w:p w14:paraId="0C356324"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05216/INFOEM/IP/RR/2024</w:t>
            </w:r>
          </w:p>
        </w:tc>
        <w:tc>
          <w:tcPr>
            <w:tcW w:w="3162" w:type="dxa"/>
          </w:tcPr>
          <w:p w14:paraId="77290476"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 xml:space="preserve">La información es incompleta de conformidad con el foliado y las fechas de los documentos, el </w:t>
            </w:r>
            <w:proofErr w:type="spellStart"/>
            <w:r>
              <w:rPr>
                <w:rFonts w:ascii="Palatino Linotype" w:eastAsia="Palatino Linotype" w:hAnsi="Palatino Linotype" w:cs="Palatino Linotype"/>
                <w:i/>
              </w:rPr>
              <w:t>testado</w:t>
            </w:r>
            <w:proofErr w:type="spellEnd"/>
            <w:r>
              <w:rPr>
                <w:rFonts w:ascii="Palatino Linotype" w:eastAsia="Palatino Linotype" w:hAnsi="Palatino Linotype" w:cs="Palatino Linotype"/>
                <w:i/>
              </w:rPr>
              <w:t xml:space="preserve"> no es correcto ya que corresponde a </w:t>
            </w:r>
            <w:r>
              <w:rPr>
                <w:rFonts w:ascii="Palatino Linotype" w:eastAsia="Palatino Linotype" w:hAnsi="Palatino Linotype" w:cs="Palatino Linotype"/>
                <w:i/>
              </w:rPr>
              <w:lastRenderedPageBreak/>
              <w:t>un exservidor público, requiero en su caso el acta que confirme la clasificación de la información (sic.)</w:t>
            </w:r>
          </w:p>
        </w:tc>
        <w:tc>
          <w:tcPr>
            <w:tcW w:w="2943" w:type="dxa"/>
          </w:tcPr>
          <w:p w14:paraId="7B9D1F65"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La entrega de la información incompleta</w:t>
            </w:r>
          </w:p>
        </w:tc>
      </w:tr>
      <w:tr w:rsidR="00DC5DD7" w14:paraId="037B8A7E" w14:textId="77777777">
        <w:tc>
          <w:tcPr>
            <w:tcW w:w="2928" w:type="dxa"/>
          </w:tcPr>
          <w:p w14:paraId="5012DB2E" w14:textId="77777777" w:rsidR="00DC5DD7" w:rsidRDefault="003D41C3">
            <w:pPr>
              <w:jc w:val="center"/>
              <w:rPr>
                <w:rFonts w:ascii="Palatino Linotype" w:eastAsia="Palatino Linotype" w:hAnsi="Palatino Linotype" w:cs="Palatino Linotype"/>
                <w:b/>
                <w:color w:val="000000"/>
              </w:rPr>
            </w:pPr>
            <w:hyperlink r:id="rId47">
              <w:r w:rsidR="00C56A6D">
                <w:rPr>
                  <w:rFonts w:ascii="Palatino Linotype" w:eastAsia="Palatino Linotype" w:hAnsi="Palatino Linotype" w:cs="Palatino Linotype"/>
                  <w:b/>
                  <w:color w:val="000000"/>
                </w:rPr>
                <w:t>00138/IMEJ/IP/2024</w:t>
              </w:r>
            </w:hyperlink>
          </w:p>
          <w:p w14:paraId="7E6F54AA"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05217/INFOEM/IP/RR/2024</w:t>
            </w:r>
          </w:p>
        </w:tc>
        <w:tc>
          <w:tcPr>
            <w:tcW w:w="3162" w:type="dxa"/>
          </w:tcPr>
          <w:p w14:paraId="100FFF9D"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La negativa de la entrega de la información</w:t>
            </w:r>
          </w:p>
        </w:tc>
        <w:tc>
          <w:tcPr>
            <w:tcW w:w="2943" w:type="dxa"/>
          </w:tcPr>
          <w:p w14:paraId="50CDD545"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i/>
              </w:rPr>
              <w:t>La negativa de la entrega de la información</w:t>
            </w:r>
          </w:p>
        </w:tc>
      </w:tr>
    </w:tbl>
    <w:p w14:paraId="357CAFC2" w14:textId="77777777" w:rsidR="00DC5DD7" w:rsidRDefault="00DC5DD7">
      <w:pPr>
        <w:spacing w:line="360" w:lineRule="auto"/>
        <w:jc w:val="both"/>
        <w:rPr>
          <w:rFonts w:ascii="Palatino Linotype" w:eastAsia="Palatino Linotype" w:hAnsi="Palatino Linotype" w:cs="Palatino Linotype"/>
          <w:b/>
          <w:color w:val="000000"/>
          <w:sz w:val="22"/>
          <w:szCs w:val="22"/>
        </w:rPr>
      </w:pPr>
    </w:p>
    <w:p w14:paraId="0B6F70DC" w14:textId="77777777" w:rsidR="00DC5DD7" w:rsidRDefault="00C56A6D">
      <w:pPr>
        <w:pStyle w:val="Ttulo2"/>
        <w:spacing w:before="0" w:after="0" w:line="360" w:lineRule="auto"/>
        <w:rPr>
          <w:rFonts w:ascii="Palatino Linotype" w:eastAsia="Palatino Linotype" w:hAnsi="Palatino Linotype" w:cs="Palatino Linotype"/>
          <w:b w:val="0"/>
          <w:color w:val="000000"/>
          <w:sz w:val="22"/>
          <w:szCs w:val="22"/>
        </w:rPr>
      </w:pPr>
      <w:bookmarkStart w:id="6" w:name="_heading=h.3rdcrjn" w:colFirst="0" w:colLast="0"/>
      <w:bookmarkEnd w:id="6"/>
      <w:r>
        <w:rPr>
          <w:rFonts w:ascii="Palatino Linotype" w:eastAsia="Palatino Linotype" w:hAnsi="Palatino Linotype" w:cs="Palatino Linotype"/>
          <w:b w:val="0"/>
          <w:color w:val="000000"/>
          <w:sz w:val="22"/>
          <w:szCs w:val="22"/>
        </w:rPr>
        <w:t>I</w:t>
      </w:r>
      <w:r>
        <w:rPr>
          <w:rFonts w:ascii="Palatino Linotype" w:eastAsia="Palatino Linotype" w:hAnsi="Palatino Linotype" w:cs="Palatino Linotype"/>
          <w:color w:val="000000"/>
          <w:sz w:val="22"/>
          <w:szCs w:val="22"/>
        </w:rPr>
        <w:t>V. Trámite de</w:t>
      </w:r>
      <w:r>
        <w:rPr>
          <w:rFonts w:ascii="Palatino Linotype" w:eastAsia="Palatino Linotype" w:hAnsi="Palatino Linotype" w:cs="Palatino Linotype"/>
          <w:b w:val="0"/>
          <w:color w:val="000000"/>
          <w:sz w:val="22"/>
          <w:szCs w:val="22"/>
        </w:rPr>
        <w:t xml:space="preserve"> </w:t>
      </w:r>
      <w:r>
        <w:rPr>
          <w:rFonts w:ascii="Palatino Linotype" w:eastAsia="Palatino Linotype" w:hAnsi="Palatino Linotype" w:cs="Palatino Linotype"/>
          <w:color w:val="000000"/>
          <w:sz w:val="22"/>
          <w:szCs w:val="22"/>
        </w:rPr>
        <w:t>l</w:t>
      </w:r>
      <w:r>
        <w:rPr>
          <w:rFonts w:ascii="Palatino Linotype" w:eastAsia="Palatino Linotype" w:hAnsi="Palatino Linotype" w:cs="Palatino Linotype"/>
          <w:b w:val="0"/>
          <w:color w:val="000000"/>
          <w:sz w:val="22"/>
          <w:szCs w:val="22"/>
        </w:rPr>
        <w:t>os</w:t>
      </w:r>
      <w:r>
        <w:rPr>
          <w:rFonts w:ascii="Palatino Linotype" w:eastAsia="Palatino Linotype" w:hAnsi="Palatino Linotype" w:cs="Palatino Linotype"/>
          <w:color w:val="000000"/>
          <w:sz w:val="22"/>
          <w:szCs w:val="22"/>
        </w:rPr>
        <w:t xml:space="preserve"> Recurso</w:t>
      </w:r>
      <w:r>
        <w:rPr>
          <w:rFonts w:ascii="Palatino Linotype" w:eastAsia="Palatino Linotype" w:hAnsi="Palatino Linotype" w:cs="Palatino Linotype"/>
          <w:b w:val="0"/>
          <w:color w:val="000000"/>
          <w:sz w:val="22"/>
          <w:szCs w:val="22"/>
        </w:rPr>
        <w:t>s</w:t>
      </w:r>
      <w:r>
        <w:rPr>
          <w:rFonts w:ascii="Palatino Linotype" w:eastAsia="Palatino Linotype" w:hAnsi="Palatino Linotype" w:cs="Palatino Linotype"/>
          <w:color w:val="000000"/>
          <w:sz w:val="22"/>
          <w:szCs w:val="22"/>
        </w:rPr>
        <w:t xml:space="preserve"> de Revisión ante el Instituto</w:t>
      </w:r>
    </w:p>
    <w:p w14:paraId="4D49510F"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10B77B94"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 Turno de los Medios de Impugnación. </w:t>
      </w:r>
      <w:r>
        <w:rPr>
          <w:rFonts w:ascii="Palatino Linotype" w:eastAsia="Palatino Linotype" w:hAnsi="Palatino Linotype" w:cs="Palatino Linotype"/>
          <w:color w:val="000000"/>
          <w:sz w:val="22"/>
          <w:szCs w:val="22"/>
        </w:rPr>
        <w:t>En fechas</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sz w:val="22"/>
          <w:szCs w:val="22"/>
        </w:rPr>
        <w:t>quince y veintiocho de agosto de dos mil veinticuatro</w:t>
      </w:r>
      <w:r>
        <w:rPr>
          <w:rFonts w:ascii="Palatino Linotype" w:eastAsia="Palatino Linotype" w:hAnsi="Palatino Linotype" w:cs="Palatino Linotype"/>
          <w:color w:val="000000"/>
          <w:sz w:val="22"/>
          <w:szCs w:val="22"/>
        </w:rPr>
        <w:t xml:space="preserve">, el SAIMEX, asignó los número de expedientes </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a los medios de impugnación que nos ocupan, con base en el sistema aprobado por el Pleno de este Órgano Garante y los turnó a los Comisionados José Martínez Vilchis, María del Rosario Mejía Ayala, Sharon Cristina Morales Martínez, Guadalupe Ramírez Peña y al Comisionado Ponente Luis Gustavo Parra Noriega, para los efectos del artículo 185, fracción I, de la Ley de Transparencia y Acceso a la Información Pública del Estado de México y Municipios.</w:t>
      </w:r>
    </w:p>
    <w:p w14:paraId="6A0C890C"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7DF2789B"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b) Admisión de los Recursos de Revisión. </w:t>
      </w:r>
      <w:r>
        <w:rPr>
          <w:rFonts w:ascii="Palatino Linotype" w:eastAsia="Palatino Linotype" w:hAnsi="Palatino Linotype" w:cs="Palatino Linotype"/>
          <w:color w:val="000000"/>
          <w:sz w:val="22"/>
          <w:szCs w:val="22"/>
        </w:rPr>
        <w:t>El diecinueve, veinte y veintinueve de agosto, así como el dos y tres de septiembre del dos mil veinticuatro, se acordó la admisión de los Recursos de Revisión interpuestos por la persona Recurrente en contra del Sujeto Obligado, en términos del artículo 185, fracciones I y II de la Ley de Transparencia y Acceso a la Información Pública del Estado de México y Municipios, las cuales fueron notificados a las partes en fechas diecinueve, veinte y veintinueve de agosto, así como el dos, tres y cuatro de septiembre, todos de dos mil veinticuatro, a través del SAIMEX, en el que se les otorgó un plazo de siete días hábiles posteriores a la misma, para que manifestaran lo que a su derecho conviniera y formularan alegatos.</w:t>
      </w:r>
    </w:p>
    <w:p w14:paraId="5A09DE0C"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4798696C" w14:textId="77777777" w:rsidR="00DC5DD7" w:rsidRDefault="00C56A6D">
      <w:pPr>
        <w:spacing w:line="360" w:lineRule="auto"/>
        <w:jc w:val="both"/>
        <w:rPr>
          <w:rFonts w:ascii="Palatino Linotype" w:eastAsia="Palatino Linotype" w:hAnsi="Palatino Linotype" w:cs="Palatino Linotype"/>
          <w:color w:val="000000"/>
          <w:sz w:val="22"/>
          <w:szCs w:val="22"/>
        </w:rPr>
      </w:pPr>
      <w:bookmarkStart w:id="7" w:name="_heading=h.gjdgxs" w:colFirst="0" w:colLast="0"/>
      <w:bookmarkEnd w:id="7"/>
      <w:r>
        <w:rPr>
          <w:rFonts w:ascii="Palatino Linotype" w:eastAsia="Palatino Linotype" w:hAnsi="Palatino Linotype" w:cs="Palatino Linotype"/>
          <w:b/>
          <w:sz w:val="22"/>
          <w:szCs w:val="22"/>
        </w:rPr>
        <w:lastRenderedPageBreak/>
        <w:t>c) Acumulación de los asuntos.</w:t>
      </w:r>
      <w:r>
        <w:rPr>
          <w:rFonts w:ascii="Palatino Linotype" w:eastAsia="Palatino Linotype" w:hAnsi="Palatino Linotype" w:cs="Palatino Linotype"/>
          <w:sz w:val="22"/>
          <w:szCs w:val="22"/>
        </w:rPr>
        <w:t xml:space="preserve"> En fechas veintiocho de agosto y  once de septiembre de dos mil veinticuatro, el Pleno del Instituto de Transparencia, Acceso a la Información Pública y Protección de Datos Personales del Estado de México y Municipios, durante su Trigésima y Trigésima Segunda 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acordó la acumulación de los Recursos de Revisión</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b/>
          <w:sz w:val="22"/>
          <w:szCs w:val="22"/>
        </w:rPr>
        <w:t xml:space="preserve">04867/INFOEM/IP/RR/2024, 04868/INFOEM/IP/RR/2024, 04869/INFOEM/IP/RR/2024, 05202/INFOEM/IP/RR/2024, </w:t>
      </w:r>
      <w:hyperlink r:id="rId48">
        <w:r>
          <w:rPr>
            <w:rFonts w:ascii="Palatino Linotype" w:eastAsia="Palatino Linotype" w:hAnsi="Palatino Linotype" w:cs="Palatino Linotype"/>
            <w:b/>
            <w:sz w:val="22"/>
            <w:szCs w:val="22"/>
          </w:rPr>
          <w:t>05203/INFOEM/IP/RR/2024</w:t>
        </w:r>
      </w:hyperlink>
      <w:r>
        <w:rPr>
          <w:rFonts w:ascii="Palatino Linotype" w:eastAsia="Palatino Linotype" w:hAnsi="Palatino Linotype" w:cs="Palatino Linotype"/>
          <w:b/>
          <w:sz w:val="22"/>
          <w:szCs w:val="22"/>
        </w:rPr>
        <w:t xml:space="preserve">, </w:t>
      </w:r>
      <w:hyperlink r:id="rId49">
        <w:r>
          <w:rPr>
            <w:rFonts w:ascii="Palatino Linotype" w:eastAsia="Palatino Linotype" w:hAnsi="Palatino Linotype" w:cs="Palatino Linotype"/>
            <w:b/>
            <w:sz w:val="22"/>
            <w:szCs w:val="22"/>
          </w:rPr>
          <w:t>05204/INFOEM/IP/RR/2024</w:t>
        </w:r>
      </w:hyperlink>
      <w:r>
        <w:rPr>
          <w:rFonts w:ascii="Palatino Linotype" w:eastAsia="Palatino Linotype" w:hAnsi="Palatino Linotype" w:cs="Palatino Linotype"/>
          <w:b/>
          <w:sz w:val="22"/>
          <w:szCs w:val="22"/>
        </w:rPr>
        <w:t xml:space="preserve">, </w:t>
      </w:r>
      <w:hyperlink r:id="rId50">
        <w:r>
          <w:rPr>
            <w:rFonts w:ascii="Palatino Linotype" w:eastAsia="Palatino Linotype" w:hAnsi="Palatino Linotype" w:cs="Palatino Linotype"/>
            <w:b/>
            <w:sz w:val="22"/>
            <w:szCs w:val="22"/>
          </w:rPr>
          <w:t>05205/INFOEM/IP/RR/2024</w:t>
        </w:r>
      </w:hyperlink>
      <w:r>
        <w:rPr>
          <w:rFonts w:ascii="Palatino Linotype" w:eastAsia="Palatino Linotype" w:hAnsi="Palatino Linotype" w:cs="Palatino Linotype"/>
          <w:b/>
          <w:sz w:val="22"/>
          <w:szCs w:val="22"/>
        </w:rPr>
        <w:t xml:space="preserve">, </w:t>
      </w:r>
      <w:hyperlink r:id="rId51">
        <w:r>
          <w:rPr>
            <w:rFonts w:ascii="Palatino Linotype" w:eastAsia="Palatino Linotype" w:hAnsi="Palatino Linotype" w:cs="Palatino Linotype"/>
            <w:b/>
            <w:sz w:val="22"/>
            <w:szCs w:val="22"/>
          </w:rPr>
          <w:t>05206/INFOEM/IP/RR/2024</w:t>
        </w:r>
      </w:hyperlink>
      <w:r>
        <w:rPr>
          <w:rFonts w:ascii="Palatino Linotype" w:eastAsia="Palatino Linotype" w:hAnsi="Palatino Linotype" w:cs="Palatino Linotype"/>
          <w:b/>
          <w:sz w:val="22"/>
          <w:szCs w:val="22"/>
        </w:rPr>
        <w:t xml:space="preserve">, </w:t>
      </w:r>
      <w:hyperlink r:id="rId52">
        <w:r>
          <w:rPr>
            <w:rFonts w:ascii="Palatino Linotype" w:eastAsia="Palatino Linotype" w:hAnsi="Palatino Linotype" w:cs="Palatino Linotype"/>
            <w:b/>
            <w:sz w:val="22"/>
            <w:szCs w:val="22"/>
          </w:rPr>
          <w:t>05207/INFOEM/IP/RR/2024</w:t>
        </w:r>
      </w:hyperlink>
      <w:r>
        <w:rPr>
          <w:rFonts w:ascii="Palatino Linotype" w:eastAsia="Palatino Linotype" w:hAnsi="Palatino Linotype" w:cs="Palatino Linotype"/>
          <w:b/>
          <w:sz w:val="22"/>
          <w:szCs w:val="22"/>
        </w:rPr>
        <w:t xml:space="preserve">, </w:t>
      </w:r>
      <w:hyperlink r:id="rId53">
        <w:r>
          <w:rPr>
            <w:rFonts w:ascii="Palatino Linotype" w:eastAsia="Palatino Linotype" w:hAnsi="Palatino Linotype" w:cs="Palatino Linotype"/>
            <w:b/>
            <w:sz w:val="22"/>
            <w:szCs w:val="22"/>
          </w:rPr>
          <w:t>05208/INFOEM/IP/RR/2024</w:t>
        </w:r>
      </w:hyperlink>
      <w:r>
        <w:rPr>
          <w:rFonts w:ascii="Palatino Linotype" w:eastAsia="Palatino Linotype" w:hAnsi="Palatino Linotype" w:cs="Palatino Linotype"/>
          <w:b/>
          <w:sz w:val="22"/>
          <w:szCs w:val="22"/>
        </w:rPr>
        <w:t xml:space="preserve">, </w:t>
      </w:r>
      <w:hyperlink r:id="rId54">
        <w:r>
          <w:rPr>
            <w:rFonts w:ascii="Palatino Linotype" w:eastAsia="Palatino Linotype" w:hAnsi="Palatino Linotype" w:cs="Palatino Linotype"/>
            <w:b/>
            <w:sz w:val="22"/>
            <w:szCs w:val="22"/>
          </w:rPr>
          <w:t>05209/INFOEM/IP/RR/2024</w:t>
        </w:r>
      </w:hyperlink>
      <w:r>
        <w:rPr>
          <w:rFonts w:ascii="Palatino Linotype" w:eastAsia="Palatino Linotype" w:hAnsi="Palatino Linotype" w:cs="Palatino Linotype"/>
          <w:b/>
          <w:sz w:val="22"/>
          <w:szCs w:val="22"/>
        </w:rPr>
        <w:t xml:space="preserve">, </w:t>
      </w:r>
      <w:hyperlink r:id="rId55">
        <w:r>
          <w:rPr>
            <w:rFonts w:ascii="Palatino Linotype" w:eastAsia="Palatino Linotype" w:hAnsi="Palatino Linotype" w:cs="Palatino Linotype"/>
            <w:b/>
            <w:sz w:val="22"/>
            <w:szCs w:val="22"/>
          </w:rPr>
          <w:t>05210/INFOEM/IP/RR/2024</w:t>
        </w:r>
      </w:hyperlink>
      <w:r>
        <w:rPr>
          <w:rFonts w:ascii="Palatino Linotype" w:eastAsia="Palatino Linotype" w:hAnsi="Palatino Linotype" w:cs="Palatino Linotype"/>
          <w:b/>
          <w:sz w:val="22"/>
          <w:szCs w:val="22"/>
        </w:rPr>
        <w:t xml:space="preserve">, </w:t>
      </w:r>
      <w:hyperlink r:id="rId56">
        <w:r>
          <w:rPr>
            <w:rFonts w:ascii="Palatino Linotype" w:eastAsia="Palatino Linotype" w:hAnsi="Palatino Linotype" w:cs="Palatino Linotype"/>
            <w:b/>
            <w:sz w:val="22"/>
            <w:szCs w:val="22"/>
          </w:rPr>
          <w:t>05211/INFOEM/IP/RR/2024</w:t>
        </w:r>
      </w:hyperlink>
      <w:r>
        <w:rPr>
          <w:rFonts w:ascii="Palatino Linotype" w:eastAsia="Palatino Linotype" w:hAnsi="Palatino Linotype" w:cs="Palatino Linotype"/>
          <w:b/>
          <w:sz w:val="22"/>
          <w:szCs w:val="22"/>
        </w:rPr>
        <w:t xml:space="preserve">, </w:t>
      </w:r>
      <w:hyperlink r:id="rId57">
        <w:r>
          <w:rPr>
            <w:rFonts w:ascii="Palatino Linotype" w:eastAsia="Palatino Linotype" w:hAnsi="Palatino Linotype" w:cs="Palatino Linotype"/>
            <w:b/>
            <w:sz w:val="22"/>
            <w:szCs w:val="22"/>
          </w:rPr>
          <w:t>05212/INFOEM/IP/RR/2024</w:t>
        </w:r>
      </w:hyperlink>
      <w:r>
        <w:rPr>
          <w:rFonts w:ascii="Palatino Linotype" w:eastAsia="Palatino Linotype" w:hAnsi="Palatino Linotype" w:cs="Palatino Linotype"/>
          <w:b/>
          <w:sz w:val="22"/>
          <w:szCs w:val="22"/>
        </w:rPr>
        <w:t xml:space="preserve">, </w:t>
      </w:r>
      <w:hyperlink r:id="rId58">
        <w:r>
          <w:rPr>
            <w:rFonts w:ascii="Palatino Linotype" w:eastAsia="Palatino Linotype" w:hAnsi="Palatino Linotype" w:cs="Palatino Linotype"/>
            <w:b/>
            <w:sz w:val="22"/>
            <w:szCs w:val="22"/>
          </w:rPr>
          <w:t>05213/INFOEM/IP/RR/2024</w:t>
        </w:r>
      </w:hyperlink>
      <w:r>
        <w:rPr>
          <w:rFonts w:ascii="Palatino Linotype" w:eastAsia="Palatino Linotype" w:hAnsi="Palatino Linotype" w:cs="Palatino Linotype"/>
          <w:b/>
          <w:sz w:val="22"/>
          <w:szCs w:val="22"/>
        </w:rPr>
        <w:t xml:space="preserve">, </w:t>
      </w:r>
      <w:hyperlink r:id="rId59">
        <w:r>
          <w:rPr>
            <w:rFonts w:ascii="Palatino Linotype" w:eastAsia="Palatino Linotype" w:hAnsi="Palatino Linotype" w:cs="Palatino Linotype"/>
            <w:b/>
            <w:sz w:val="22"/>
            <w:szCs w:val="22"/>
          </w:rPr>
          <w:t>05214/INFOEM/IP/RR/2024</w:t>
        </w:r>
      </w:hyperlink>
      <w:r>
        <w:rPr>
          <w:rFonts w:ascii="Palatino Linotype" w:eastAsia="Palatino Linotype" w:hAnsi="Palatino Linotype" w:cs="Palatino Linotype"/>
          <w:b/>
          <w:sz w:val="22"/>
          <w:szCs w:val="22"/>
        </w:rPr>
        <w:t xml:space="preserve">, </w:t>
      </w:r>
      <w:hyperlink r:id="rId60">
        <w:r>
          <w:rPr>
            <w:rFonts w:ascii="Palatino Linotype" w:eastAsia="Palatino Linotype" w:hAnsi="Palatino Linotype" w:cs="Palatino Linotype"/>
            <w:b/>
            <w:sz w:val="22"/>
            <w:szCs w:val="22"/>
          </w:rPr>
          <w:t>05215/INFOEM/IP/RR/2024</w:t>
        </w:r>
      </w:hyperlink>
      <w:r>
        <w:rPr>
          <w:rFonts w:ascii="Palatino Linotype" w:eastAsia="Palatino Linotype" w:hAnsi="Palatino Linotype" w:cs="Palatino Linotype"/>
          <w:b/>
          <w:sz w:val="22"/>
          <w:szCs w:val="22"/>
        </w:rPr>
        <w:t xml:space="preserve">, </w:t>
      </w:r>
      <w:hyperlink r:id="rId61">
        <w:r>
          <w:rPr>
            <w:rFonts w:ascii="Palatino Linotype" w:eastAsia="Palatino Linotype" w:hAnsi="Palatino Linotype" w:cs="Palatino Linotype"/>
            <w:b/>
            <w:sz w:val="22"/>
            <w:szCs w:val="22"/>
          </w:rPr>
          <w:t>05216/INFOEM/IP/RR/2024</w:t>
        </w:r>
      </w:hyperlink>
      <w:r>
        <w:rPr>
          <w:rFonts w:ascii="Palatino Linotype" w:eastAsia="Palatino Linotype" w:hAnsi="Palatino Linotype" w:cs="Palatino Linotype"/>
          <w:b/>
          <w:sz w:val="22"/>
          <w:szCs w:val="22"/>
        </w:rPr>
        <w:t xml:space="preserve"> y </w:t>
      </w:r>
      <w:hyperlink r:id="rId62">
        <w:r>
          <w:rPr>
            <w:rFonts w:ascii="Palatino Linotype" w:eastAsia="Palatino Linotype" w:hAnsi="Palatino Linotype" w:cs="Palatino Linotype"/>
            <w:b/>
            <w:sz w:val="22"/>
            <w:szCs w:val="22"/>
          </w:rPr>
          <w:t>05217/INFOEM/IP/RR/2024</w:t>
        </w:r>
      </w:hyperlink>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color w:val="000000"/>
          <w:sz w:val="22"/>
          <w:szCs w:val="22"/>
        </w:rPr>
        <w:t>al diverso</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b/>
          <w:sz w:val="22"/>
          <w:szCs w:val="22"/>
        </w:rPr>
        <w:t xml:space="preserve">04866/INFOEM/IP/RR/2024, </w:t>
      </w:r>
      <w:r>
        <w:rPr>
          <w:rFonts w:ascii="Palatino Linotype" w:eastAsia="Palatino Linotype" w:hAnsi="Palatino Linotype" w:cs="Palatino Linotype"/>
          <w:color w:val="000000"/>
          <w:sz w:val="22"/>
          <w:szCs w:val="22"/>
        </w:rPr>
        <w:t>por ser este último el más antiguo, sustanciado bajo el índice de esta Ponencia, al advertir conexidad entre estos, ya que fueron promovidos por la misma persona, en los que señaló como Sujeto Obligado al Instituto Mexiquense de la Juventud.</w:t>
      </w:r>
    </w:p>
    <w:p w14:paraId="3D111FC3"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54FC5946"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 xml:space="preserve">d) </w:t>
      </w:r>
      <w:r>
        <w:rPr>
          <w:rFonts w:ascii="Palatino Linotype" w:eastAsia="Palatino Linotype" w:hAnsi="Palatino Linotype" w:cs="Palatino Linotype"/>
          <w:b/>
          <w:color w:val="000000"/>
          <w:sz w:val="22"/>
          <w:szCs w:val="22"/>
        </w:rPr>
        <w:t xml:space="preserve">Informe Justificado. </w:t>
      </w:r>
      <w:r>
        <w:rPr>
          <w:rFonts w:ascii="Palatino Linotype" w:eastAsia="Palatino Linotype" w:hAnsi="Palatino Linotype" w:cs="Palatino Linotype"/>
          <w:color w:val="000000"/>
          <w:sz w:val="22"/>
          <w:szCs w:val="22"/>
        </w:rPr>
        <w:t>En fechas veintiocho de agosto, diez y once de septiembre,  de dos mil veinticuatro, el Sujeto Obligado rindió informes justificados, a través de SAIMEX, únicamente respecto a los siguientes:</w:t>
      </w:r>
    </w:p>
    <w:p w14:paraId="6FF9BFAC" w14:textId="77777777" w:rsidR="00DC5DD7" w:rsidRDefault="00DC5DD7">
      <w:pPr>
        <w:spacing w:line="360" w:lineRule="auto"/>
        <w:jc w:val="both"/>
        <w:rPr>
          <w:rFonts w:ascii="Palatino Linotype" w:eastAsia="Palatino Linotype" w:hAnsi="Palatino Linotype" w:cs="Palatino Linotype"/>
          <w:color w:val="000000"/>
          <w:sz w:val="22"/>
          <w:szCs w:val="22"/>
        </w:rPr>
      </w:pPr>
    </w:p>
    <w:tbl>
      <w:tblPr>
        <w:tblStyle w:val="af2"/>
        <w:tblW w:w="88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2"/>
        <w:gridCol w:w="6215"/>
      </w:tblGrid>
      <w:tr w:rsidR="00DC5DD7" w14:paraId="459A047E" w14:textId="77777777">
        <w:tc>
          <w:tcPr>
            <w:tcW w:w="2682" w:type="dxa"/>
            <w:shd w:val="clear" w:color="auto" w:fill="D9D9D9"/>
            <w:vAlign w:val="center"/>
          </w:tcPr>
          <w:p w14:paraId="5B3B233E"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 LA SOLICITUD Y</w:t>
            </w:r>
          </w:p>
          <w:p w14:paraId="06C3E1CF" w14:textId="77777777" w:rsidR="00DC5DD7" w:rsidRDefault="00C56A6D">
            <w:pPr>
              <w:jc w:val="cente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6215" w:type="dxa"/>
            <w:shd w:val="clear" w:color="auto" w:fill="D9D9D9"/>
            <w:vAlign w:val="center"/>
          </w:tcPr>
          <w:p w14:paraId="23BA8556"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rPr>
              <w:t>INFORME JUSTIFICADO</w:t>
            </w:r>
          </w:p>
        </w:tc>
      </w:tr>
      <w:tr w:rsidR="00DC5DD7" w14:paraId="67DBC3DC" w14:textId="77777777">
        <w:tc>
          <w:tcPr>
            <w:tcW w:w="2682" w:type="dxa"/>
          </w:tcPr>
          <w:p w14:paraId="40AB1DDB"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00113/IMEJ/IP/2024</w:t>
            </w:r>
          </w:p>
          <w:p w14:paraId="7FA52A5B" w14:textId="77777777" w:rsidR="00DC5DD7" w:rsidRDefault="00C56A6D">
            <w:pPr>
              <w:jc w:val="center"/>
              <w:rPr>
                <w:rFonts w:ascii="Palatino Linotype" w:eastAsia="Palatino Linotype" w:hAnsi="Palatino Linotype" w:cs="Palatino Linotype"/>
                <w:b/>
              </w:rPr>
            </w:pPr>
            <w:r>
              <w:rPr>
                <w:rFonts w:ascii="Palatino Linotype" w:eastAsia="Palatino Linotype" w:hAnsi="Palatino Linotype" w:cs="Palatino Linotype"/>
                <w:b/>
              </w:rPr>
              <w:t>04866/INFOEM/IP/RR/2024</w:t>
            </w:r>
          </w:p>
          <w:p w14:paraId="7E56D00D" w14:textId="77777777" w:rsidR="00DC5DD7" w:rsidRDefault="00C56A6D">
            <w:pPr>
              <w:jc w:val="center"/>
              <w:rPr>
                <w:rFonts w:ascii="Palatino Linotype" w:eastAsia="Palatino Linotype" w:hAnsi="Palatino Linotype" w:cs="Palatino Linotype"/>
                <w:b/>
              </w:rPr>
            </w:pPr>
            <w:r>
              <w:rPr>
                <w:rFonts w:ascii="Palatino Linotype" w:eastAsia="Palatino Linotype" w:hAnsi="Palatino Linotype" w:cs="Palatino Linotype"/>
                <w:b/>
              </w:rPr>
              <w:t xml:space="preserve">Y </w:t>
            </w:r>
          </w:p>
          <w:p w14:paraId="6378919C" w14:textId="77777777" w:rsidR="00DC5DD7" w:rsidRDefault="003D41C3">
            <w:pPr>
              <w:jc w:val="center"/>
              <w:rPr>
                <w:rFonts w:ascii="Palatino Linotype" w:eastAsia="Palatino Linotype" w:hAnsi="Palatino Linotype" w:cs="Palatino Linotype"/>
                <w:b/>
                <w:color w:val="000000"/>
              </w:rPr>
            </w:pPr>
            <w:hyperlink r:id="rId63">
              <w:r w:rsidR="00C56A6D">
                <w:rPr>
                  <w:rFonts w:ascii="Palatino Linotype" w:eastAsia="Palatino Linotype" w:hAnsi="Palatino Linotype" w:cs="Palatino Linotype"/>
                  <w:b/>
                  <w:color w:val="000000"/>
                </w:rPr>
                <w:t>00127/IMEJ/IP/2024</w:t>
              </w:r>
            </w:hyperlink>
          </w:p>
          <w:p w14:paraId="2376F680" w14:textId="77777777" w:rsidR="00DC5DD7" w:rsidRDefault="00C56A6D">
            <w:pPr>
              <w:jc w:val="center"/>
              <w:rPr>
                <w:rFonts w:ascii="Palatino Linotype" w:eastAsia="Palatino Linotype" w:hAnsi="Palatino Linotype" w:cs="Palatino Linotype"/>
                <w:b/>
              </w:rPr>
            </w:pPr>
            <w:r>
              <w:rPr>
                <w:rFonts w:ascii="Palatino Linotype" w:eastAsia="Palatino Linotype" w:hAnsi="Palatino Linotype" w:cs="Palatino Linotype"/>
                <w:b/>
                <w:color w:val="000000"/>
              </w:rPr>
              <w:t>05206/INFOEM/IP/RR/2024</w:t>
            </w:r>
          </w:p>
        </w:tc>
        <w:tc>
          <w:tcPr>
            <w:tcW w:w="6215" w:type="dxa"/>
          </w:tcPr>
          <w:p w14:paraId="25DB4466"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 xml:space="preserve">Oficios suscritos por el Titular de la Unidad de Transparencia, en los que informó que la inutilización de un número de oficio o el saltarse el consecutivo de los números de oficios, se debe a que, el número ya no fue utilizado, se canceló o bien, se produjo un error humano e involuntario y reiteró que los oficios entregados en respuesta son la totalidad de los que obran en la Dirección General del Sujeto Obligado. </w:t>
            </w:r>
          </w:p>
        </w:tc>
      </w:tr>
      <w:tr w:rsidR="00DC5DD7" w14:paraId="11D212CE" w14:textId="77777777">
        <w:tc>
          <w:tcPr>
            <w:tcW w:w="2682" w:type="dxa"/>
          </w:tcPr>
          <w:p w14:paraId="74F5C1B6" w14:textId="77777777" w:rsidR="00DC5DD7" w:rsidRDefault="003D41C3">
            <w:pPr>
              <w:jc w:val="center"/>
              <w:rPr>
                <w:rFonts w:ascii="Palatino Linotype" w:eastAsia="Palatino Linotype" w:hAnsi="Palatino Linotype" w:cs="Palatino Linotype"/>
                <w:b/>
                <w:color w:val="000000"/>
              </w:rPr>
            </w:pPr>
            <w:hyperlink r:id="rId64">
              <w:r w:rsidR="00C56A6D">
                <w:rPr>
                  <w:rFonts w:ascii="Palatino Linotype" w:eastAsia="Palatino Linotype" w:hAnsi="Palatino Linotype" w:cs="Palatino Linotype"/>
                  <w:b/>
                  <w:color w:val="000000"/>
                </w:rPr>
                <w:t>00115/IMEJ/IP/2024</w:t>
              </w:r>
            </w:hyperlink>
          </w:p>
          <w:p w14:paraId="13154773" w14:textId="77777777" w:rsidR="00DC5DD7" w:rsidRDefault="00C56A6D">
            <w:pPr>
              <w:jc w:val="center"/>
              <w:rPr>
                <w:rFonts w:ascii="Palatino Linotype" w:eastAsia="Palatino Linotype" w:hAnsi="Palatino Linotype" w:cs="Palatino Linotype"/>
                <w:b/>
              </w:rPr>
            </w:pPr>
            <w:r>
              <w:rPr>
                <w:rFonts w:ascii="Palatino Linotype" w:eastAsia="Palatino Linotype" w:hAnsi="Palatino Linotype" w:cs="Palatino Linotype"/>
                <w:b/>
              </w:rPr>
              <w:t>04868/INFOEM/IP/RR/2024</w:t>
            </w:r>
          </w:p>
        </w:tc>
        <w:tc>
          <w:tcPr>
            <w:tcW w:w="6215" w:type="dxa"/>
          </w:tcPr>
          <w:p w14:paraId="3262C2A5"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 xml:space="preserve">Oficio suscrito por el Titular de la Unidad de Transparencia, en el que señaló que los motivos de agravio corresponden a una ampliación a la solicitud inicial y ratificó la respuesta. </w:t>
            </w:r>
          </w:p>
        </w:tc>
      </w:tr>
      <w:tr w:rsidR="00DC5DD7" w14:paraId="36D298DD" w14:textId="77777777">
        <w:tc>
          <w:tcPr>
            <w:tcW w:w="2682" w:type="dxa"/>
          </w:tcPr>
          <w:p w14:paraId="43281AAA" w14:textId="77777777" w:rsidR="00DC5DD7" w:rsidRDefault="003D41C3">
            <w:pPr>
              <w:jc w:val="center"/>
              <w:rPr>
                <w:rFonts w:ascii="Palatino Linotype" w:eastAsia="Palatino Linotype" w:hAnsi="Palatino Linotype" w:cs="Palatino Linotype"/>
                <w:b/>
                <w:color w:val="000000"/>
              </w:rPr>
            </w:pPr>
            <w:hyperlink r:id="rId65">
              <w:r w:rsidR="00C56A6D">
                <w:rPr>
                  <w:rFonts w:ascii="Palatino Linotype" w:eastAsia="Palatino Linotype" w:hAnsi="Palatino Linotype" w:cs="Palatino Linotype"/>
                  <w:b/>
                  <w:color w:val="000000"/>
                </w:rPr>
                <w:t>00134/IMEJ/IP/2024</w:t>
              </w:r>
            </w:hyperlink>
          </w:p>
          <w:p w14:paraId="7493BD94"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05213/INFOEM/IP/RR/2024</w:t>
            </w:r>
          </w:p>
        </w:tc>
        <w:tc>
          <w:tcPr>
            <w:tcW w:w="6215" w:type="dxa"/>
          </w:tcPr>
          <w:p w14:paraId="62DCBE17"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-Oficio suscrito por el Titular de la Unidad de Transparencia, en el que indicó que por un error humano no adjuntó el archivo con la documentación, por lo que, lo remitió en informe justificado.</w:t>
            </w:r>
          </w:p>
          <w:p w14:paraId="497564C7"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-Oficio entregado en respuesta.</w:t>
            </w:r>
          </w:p>
          <w:p w14:paraId="37A7F9C4" w14:textId="77777777" w:rsidR="00DC5DD7" w:rsidRDefault="00C56A6D">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-Archivo </w:t>
            </w:r>
            <w:r>
              <w:rPr>
                <w:rFonts w:ascii="Palatino Linotype" w:eastAsia="Palatino Linotype" w:hAnsi="Palatino Linotype" w:cs="Palatino Linotype"/>
                <w:b/>
                <w:i/>
              </w:rPr>
              <w:t>Anexo_Sol_134_DG.pdf</w:t>
            </w:r>
            <w:r>
              <w:rPr>
                <w:rFonts w:ascii="Palatino Linotype" w:eastAsia="Palatino Linotype" w:hAnsi="Palatino Linotype" w:cs="Palatino Linotype"/>
                <w:color w:val="000000"/>
              </w:rPr>
              <w:t xml:space="preserve"> del que se advierten 92 fojas de diversos oficios íntegros suscritos por el encargado de despacho de la Dirección General, de la temporalidad del 1° al 30 de abril de 2024; en el que se observan folios consecutivos del 130 al 201. </w:t>
            </w:r>
          </w:p>
          <w:p w14:paraId="42259504" w14:textId="77777777" w:rsidR="00DC5DD7" w:rsidRDefault="00C56A6D">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Sin embargo, faltan los folios de terminación: 174/2024 al 183/2024 y 190/2024 y se dejaron visibles datos personales, como números celulares, nombres de persona con juicios laborales en trámite, nombre de particulares, nombre de servidores públicos relacionados con procedimientos de responsabilidades administrativas en trámite y documentos relacionados con investigaciones de dichos procedimientos.</w:t>
            </w:r>
          </w:p>
        </w:tc>
      </w:tr>
    </w:tbl>
    <w:p w14:paraId="483F2B07"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3A629617"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Respecto al resto de Recursos de Revisión, el Sujeto Obligado fue omiso en rendir informes justificados. </w:t>
      </w:r>
    </w:p>
    <w:p w14:paraId="7324D56E" w14:textId="77777777" w:rsidR="00DC5DD7" w:rsidRDefault="00DC5DD7">
      <w:pPr>
        <w:spacing w:line="360" w:lineRule="auto"/>
        <w:jc w:val="both"/>
        <w:rPr>
          <w:rFonts w:ascii="Palatino Linotype" w:eastAsia="Palatino Linotype" w:hAnsi="Palatino Linotype" w:cs="Palatino Linotype"/>
          <w:sz w:val="22"/>
          <w:szCs w:val="22"/>
        </w:rPr>
      </w:pPr>
    </w:p>
    <w:p w14:paraId="671CDE6F"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e) Vista del informe justificado. </w:t>
      </w:r>
      <w:r>
        <w:rPr>
          <w:rFonts w:ascii="Palatino Linotype" w:eastAsia="Palatino Linotype" w:hAnsi="Palatino Linotype" w:cs="Palatino Linotype"/>
          <w:sz w:val="22"/>
          <w:szCs w:val="22"/>
        </w:rPr>
        <w:t>El seis de noviembre de dos mil veinticuatro, se dictó acuerdo mediante el cual se puso a la vista de la persona Recurrente los informes justificados emitidos por el Sujeto Obligado; el cual fue notificado a las partes el mismo día, a través del SAIMEX.</w:t>
      </w:r>
    </w:p>
    <w:p w14:paraId="598E43BB" w14:textId="77777777" w:rsidR="00DC5DD7" w:rsidRDefault="00DC5DD7">
      <w:pPr>
        <w:spacing w:line="360" w:lineRule="auto"/>
        <w:jc w:val="both"/>
        <w:rPr>
          <w:rFonts w:ascii="Palatino Linotype" w:eastAsia="Palatino Linotype" w:hAnsi="Palatino Linotype" w:cs="Palatino Linotype"/>
          <w:sz w:val="22"/>
          <w:szCs w:val="22"/>
        </w:rPr>
      </w:pPr>
    </w:p>
    <w:p w14:paraId="41C93CFE"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Lo anterior, a excepción del archivo denominado </w:t>
      </w:r>
      <w:r>
        <w:rPr>
          <w:rFonts w:ascii="Palatino Linotype" w:eastAsia="Palatino Linotype" w:hAnsi="Palatino Linotype" w:cs="Palatino Linotype"/>
          <w:b/>
          <w:i/>
          <w:sz w:val="22"/>
          <w:szCs w:val="22"/>
        </w:rPr>
        <w:t xml:space="preserve">Anexo_Sol_134_DG.pdf, </w:t>
      </w:r>
      <w:r>
        <w:rPr>
          <w:rFonts w:ascii="Palatino Linotype" w:eastAsia="Palatino Linotype" w:hAnsi="Palatino Linotype" w:cs="Palatino Linotype"/>
          <w:sz w:val="22"/>
          <w:szCs w:val="22"/>
        </w:rPr>
        <w:t xml:space="preserve">que se remitió en el Recurso de Revisión </w:t>
      </w:r>
      <w:r>
        <w:rPr>
          <w:rFonts w:ascii="Palatino Linotype" w:eastAsia="Palatino Linotype" w:hAnsi="Palatino Linotype" w:cs="Palatino Linotype"/>
          <w:b/>
          <w:sz w:val="22"/>
          <w:szCs w:val="22"/>
        </w:rPr>
        <w:t>05213/INFOEM/IP/RR/2024</w:t>
      </w:r>
      <w:r>
        <w:rPr>
          <w:rFonts w:ascii="Palatino Linotype" w:eastAsia="Palatino Linotype" w:hAnsi="Palatino Linotype" w:cs="Palatino Linotype"/>
          <w:sz w:val="22"/>
          <w:szCs w:val="22"/>
        </w:rPr>
        <w:t xml:space="preserve">, puesto que se dejaron visibles datos personales confidenciales e información que puede actualizar algún supuesto de reserva. </w:t>
      </w:r>
    </w:p>
    <w:p w14:paraId="6035B0DE" w14:textId="77777777" w:rsidR="00DC5DD7" w:rsidRDefault="00DC5DD7">
      <w:pPr>
        <w:spacing w:line="360" w:lineRule="auto"/>
        <w:jc w:val="both"/>
        <w:rPr>
          <w:rFonts w:ascii="Palatino Linotype" w:eastAsia="Palatino Linotype" w:hAnsi="Palatino Linotype" w:cs="Palatino Linotype"/>
          <w:sz w:val="22"/>
          <w:szCs w:val="22"/>
        </w:rPr>
      </w:pPr>
    </w:p>
    <w:p w14:paraId="06CF1143"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f) Manifestaciones de la persona Recurrente.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000000"/>
          <w:sz w:val="22"/>
          <w:szCs w:val="22"/>
        </w:rPr>
        <w:t>De las constancias que integran el SAIMEX se aprecia que la persona Recurrente fue omisa en añadir manifestaciones en los Recursos de Revisión.</w:t>
      </w:r>
    </w:p>
    <w:p w14:paraId="50D5FE4C"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3C8983F9" w14:textId="77777777" w:rsidR="00DC5DD7" w:rsidRDefault="00C56A6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g) Ampliación de plazo </w:t>
      </w:r>
      <w:r>
        <w:rPr>
          <w:rFonts w:ascii="Palatino Linotype" w:eastAsia="Palatino Linotype" w:hAnsi="Palatino Linotype" w:cs="Palatino Linotype"/>
          <w:b/>
          <w:color w:val="000000"/>
          <w:sz w:val="22"/>
          <w:szCs w:val="22"/>
        </w:rPr>
        <w:t xml:space="preserve">para resolver. </w:t>
      </w:r>
      <w:r>
        <w:rPr>
          <w:rFonts w:ascii="Palatino Linotype" w:eastAsia="Palatino Linotype" w:hAnsi="Palatino Linotype" w:cs="Palatino Linotype"/>
          <w:color w:val="000000"/>
          <w:sz w:val="22"/>
          <w:szCs w:val="22"/>
        </w:rPr>
        <w:t>El dieciocho de octubre de dos mil veinticuatro, el Comisionado Ponente, con fundamento en lo dispuesto por el artículo 181, párrafo tercero, de la Ley de Transparencia y Acceso a la Información Pública del Estado de México y Municipios, acordó ampliar por un periodo razonable, el plazo para resolver los Recursos de Revisión que nos ocupan; acto que fue notificado a las partes el mismo día mediante el SAIMEX.</w:t>
      </w:r>
    </w:p>
    <w:p w14:paraId="0298C38C"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39928E67"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66DD645"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7EC1DF2B"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E9B671C"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5ACF8BFD"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73A5BA0"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44D9E67C"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66C0952"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29AE8CAC"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28575BF5"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3A6F85B2" w14:textId="77777777" w:rsidR="00DC5DD7" w:rsidRDefault="00C56A6D">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Complejidad del 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14:paraId="6368C046"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44A529A0" w14:textId="77777777" w:rsidR="00DC5DD7" w:rsidRDefault="00C56A6D">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Actividad Procesal del interesado:</w:t>
      </w:r>
      <w:r>
        <w:rPr>
          <w:rFonts w:ascii="Palatino Linotype" w:eastAsia="Palatino Linotype" w:hAnsi="Palatino Linotype" w:cs="Palatino Linotype"/>
          <w:color w:val="000000"/>
          <w:sz w:val="22"/>
          <w:szCs w:val="22"/>
        </w:rPr>
        <w:t xml:space="preserve"> Acciones u omisiones del interesado.</w:t>
      </w:r>
    </w:p>
    <w:p w14:paraId="0F3AC40F"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5C801A43" w14:textId="77777777" w:rsidR="00DC5DD7" w:rsidRDefault="00C56A6D">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Conducta de la Autoridad:</w:t>
      </w:r>
      <w:r>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14:paraId="397C59A0"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72872E6E" w14:textId="77777777" w:rsidR="00DC5DD7" w:rsidRDefault="00C56A6D">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Pr>
          <w:rFonts w:ascii="Palatino Linotype" w:eastAsia="Palatino Linotype" w:hAnsi="Palatino Linotype" w:cs="Palatino Linotype"/>
          <w:color w:val="000000"/>
          <w:sz w:val="22"/>
          <w:szCs w:val="22"/>
        </w:rPr>
        <w:t>Violación a sus derechos humanos.</w:t>
      </w:r>
    </w:p>
    <w:p w14:paraId="470D33F6"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608F43E6"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32CBF18"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16ABF52E"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Argumento que encuentra sustento en la jurisprudencia P./J. 32/92 emitida por el Pleno de la Suprema Corte de Justicia de la Nación de rubro “</w:t>
      </w:r>
      <w:r>
        <w:rPr>
          <w:rFonts w:ascii="Palatino Linotype" w:eastAsia="Palatino Linotype" w:hAnsi="Palatino Linotype" w:cs="Palatino Linotype"/>
          <w:b/>
          <w:color w:val="000000"/>
          <w:sz w:val="22"/>
          <w:szCs w:val="22"/>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sz w:val="22"/>
          <w:szCs w:val="22"/>
        </w:rPr>
        <w:t>.”, visible en la Gaceta del Seminario Judicial de la Federación con el registro digital 205635.</w:t>
      </w:r>
    </w:p>
    <w:p w14:paraId="5DE9AA1E"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14:paraId="68303AE1"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D4FBEDB"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1759875E"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Al respecto, también son de considerar los criterios sostenidos por el Cuarto Tribunal Colegiado en Materia Administrativa del Primer Circuito, cuyos rubros y datos de identificación son los siguientes:</w:t>
      </w:r>
    </w:p>
    <w:p w14:paraId="60AAD047"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1405174D"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PLAZO RAZONABLE PARA RESOLVER. DIMENSIÓN Y EFECTOS DE ESTE CONCEPTO CUANDO SE ADUCE EXCESIVA CARGA DE TRABAJO</w:t>
      </w:r>
      <w:r>
        <w:rPr>
          <w:rFonts w:ascii="Palatino Linotype" w:eastAsia="Palatino Linotype" w:hAnsi="Palatino Linotype" w:cs="Palatino Linotype"/>
          <w:color w:val="000000"/>
          <w:sz w:val="22"/>
          <w:szCs w:val="22"/>
        </w:rPr>
        <w:t>.” consultable en el Seminario Judicial de la Federación y su gaceta, con el registro digital 2002351.</w:t>
      </w:r>
    </w:p>
    <w:p w14:paraId="225BA0D8"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303636F7"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b/>
          <w:color w:val="000000"/>
          <w:sz w:val="22"/>
          <w:szCs w:val="22"/>
        </w:rPr>
        <w:t>PLAZO RAZONABLE PARA RESOLVER. CONCEPTO Y ELEMENTOS QUE LO INTEGRAN A LA LUZ DEL DERECHO INTERNACIONAL DE LOS DERECHOS HUMANOS</w:t>
      </w:r>
      <w:r>
        <w:rPr>
          <w:rFonts w:ascii="Palatino Linotype" w:eastAsia="Palatino Linotype" w:hAnsi="Palatino Linotype" w:cs="Palatino Linotype"/>
          <w:color w:val="000000"/>
          <w:sz w:val="22"/>
          <w:szCs w:val="22"/>
        </w:rPr>
        <w:t>.”, visible en el Seminario Judicial de la Federación y su gaceta, con el registro digital 2002350.</w:t>
      </w:r>
    </w:p>
    <w:p w14:paraId="2AE779EC"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0D3D248F"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14:paraId="7DB042E9" w14:textId="77777777" w:rsidR="00DC5DD7" w:rsidRDefault="00DC5DD7">
      <w:pPr>
        <w:spacing w:line="360" w:lineRule="auto"/>
        <w:jc w:val="both"/>
        <w:rPr>
          <w:rFonts w:ascii="Palatino Linotype" w:eastAsia="Palatino Linotype" w:hAnsi="Palatino Linotype" w:cs="Palatino Linotype"/>
          <w:b/>
          <w:sz w:val="22"/>
          <w:szCs w:val="22"/>
        </w:rPr>
      </w:pPr>
    </w:p>
    <w:p w14:paraId="6E03D0FD" w14:textId="77777777" w:rsidR="00DC5DD7" w:rsidRDefault="00C56A6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h) Cierre de instrucción. </w:t>
      </w:r>
      <w:r>
        <w:rPr>
          <w:rFonts w:ascii="Palatino Linotype" w:eastAsia="Palatino Linotype" w:hAnsi="Palatino Linotype" w:cs="Palatino Linotype"/>
          <w:sz w:val="22"/>
          <w:szCs w:val="22"/>
        </w:rPr>
        <w:t xml:space="preserve">El doce de noviembre de dos mil veinticuatro,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SAIMEX. </w:t>
      </w:r>
    </w:p>
    <w:p w14:paraId="23756CED" w14:textId="77777777" w:rsidR="00DC5DD7" w:rsidRDefault="00DC5DD7">
      <w:pPr>
        <w:spacing w:line="360" w:lineRule="auto"/>
        <w:jc w:val="both"/>
        <w:rPr>
          <w:rFonts w:ascii="Palatino Linotype" w:eastAsia="Palatino Linotype" w:hAnsi="Palatino Linotype" w:cs="Palatino Linotype"/>
          <w:b/>
          <w:sz w:val="22"/>
          <w:szCs w:val="22"/>
        </w:rPr>
      </w:pPr>
    </w:p>
    <w:p w14:paraId="6AE0930A"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4475E9C2" w14:textId="77777777" w:rsidR="00DC5DD7" w:rsidRDefault="00DC5DD7">
      <w:pPr>
        <w:pStyle w:val="Ttulo1"/>
        <w:spacing w:before="0" w:line="360" w:lineRule="auto"/>
        <w:jc w:val="center"/>
        <w:rPr>
          <w:rFonts w:ascii="Palatino Linotype" w:eastAsia="Palatino Linotype" w:hAnsi="Palatino Linotype" w:cs="Palatino Linotype"/>
          <w:b/>
          <w:color w:val="000000"/>
          <w:sz w:val="22"/>
          <w:szCs w:val="22"/>
        </w:rPr>
      </w:pPr>
      <w:bookmarkStart w:id="8" w:name="_heading=h.26in1rg" w:colFirst="0" w:colLast="0"/>
      <w:bookmarkEnd w:id="8"/>
    </w:p>
    <w:p w14:paraId="7A958C84" w14:textId="77777777" w:rsidR="00DC5DD7" w:rsidRDefault="00C56A6D">
      <w:pPr>
        <w:pStyle w:val="Ttulo1"/>
        <w:spacing w:before="0" w:line="360" w:lineRule="auto"/>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 O N S I D E R A N D O S</w:t>
      </w:r>
    </w:p>
    <w:p w14:paraId="563CAA60" w14:textId="77777777" w:rsidR="00DC5DD7" w:rsidRDefault="00DC5DD7">
      <w:pPr>
        <w:spacing w:line="360" w:lineRule="auto"/>
        <w:rPr>
          <w:rFonts w:ascii="Palatino Linotype" w:eastAsia="Palatino Linotype" w:hAnsi="Palatino Linotype" w:cs="Palatino Linotype"/>
          <w:b/>
          <w:sz w:val="22"/>
          <w:szCs w:val="22"/>
        </w:rPr>
      </w:pPr>
    </w:p>
    <w:p w14:paraId="7060F99E" w14:textId="77777777" w:rsidR="00DC5DD7" w:rsidRDefault="00C56A6D">
      <w:pPr>
        <w:pStyle w:val="Ttulo2"/>
        <w:spacing w:before="0" w:after="0" w:line="360" w:lineRule="auto"/>
        <w:rPr>
          <w:rFonts w:ascii="Palatino Linotype" w:eastAsia="Palatino Linotype" w:hAnsi="Palatino Linotype" w:cs="Palatino Linotype"/>
          <w:b w:val="0"/>
          <w:sz w:val="22"/>
          <w:szCs w:val="22"/>
        </w:rPr>
      </w:pPr>
      <w:bookmarkStart w:id="9" w:name="_heading=h.lnxbz9" w:colFirst="0" w:colLast="0"/>
      <w:bookmarkEnd w:id="9"/>
      <w:r>
        <w:rPr>
          <w:rFonts w:ascii="Palatino Linotype" w:eastAsia="Palatino Linotype" w:hAnsi="Palatino Linotype" w:cs="Palatino Linotype"/>
          <w:color w:val="000000"/>
          <w:sz w:val="22"/>
          <w:szCs w:val="22"/>
        </w:rPr>
        <w:t xml:space="preserve">PRIMERO. </w:t>
      </w:r>
      <w:r>
        <w:rPr>
          <w:rFonts w:ascii="Palatino Linotype" w:eastAsia="Palatino Linotype" w:hAnsi="Palatino Linotype" w:cs="Palatino Linotype"/>
          <w:sz w:val="22"/>
          <w:szCs w:val="22"/>
        </w:rPr>
        <w:t>Competencia</w:t>
      </w:r>
    </w:p>
    <w:p w14:paraId="53550CF2" w14:textId="77777777" w:rsidR="00DC5DD7" w:rsidRDefault="00DC5DD7">
      <w:pPr>
        <w:spacing w:line="360" w:lineRule="auto"/>
        <w:jc w:val="both"/>
        <w:rPr>
          <w:rFonts w:ascii="Palatino Linotype" w:eastAsia="Palatino Linotype" w:hAnsi="Palatino Linotype" w:cs="Palatino Linotype"/>
          <w:b/>
          <w:sz w:val="22"/>
          <w:szCs w:val="22"/>
        </w:rPr>
      </w:pPr>
    </w:p>
    <w:p w14:paraId="00DE8525"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73A69F20"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5A3381CA" w14:textId="77777777" w:rsidR="00DC5DD7" w:rsidRDefault="00C56A6D">
      <w:pPr>
        <w:pStyle w:val="Ttulo2"/>
        <w:spacing w:before="0" w:after="0" w:line="360" w:lineRule="auto"/>
        <w:rPr>
          <w:rFonts w:ascii="Palatino Linotype" w:eastAsia="Palatino Linotype" w:hAnsi="Palatino Linotype" w:cs="Palatino Linotype"/>
          <w:color w:val="000000"/>
          <w:sz w:val="22"/>
          <w:szCs w:val="22"/>
        </w:rPr>
      </w:pPr>
      <w:bookmarkStart w:id="10" w:name="_heading=h.35nkun2" w:colFirst="0" w:colLast="0"/>
      <w:bookmarkEnd w:id="10"/>
      <w:r>
        <w:rPr>
          <w:rFonts w:ascii="Palatino Linotype" w:eastAsia="Palatino Linotype" w:hAnsi="Palatino Linotype" w:cs="Palatino Linotype"/>
          <w:color w:val="000000"/>
          <w:sz w:val="22"/>
          <w:szCs w:val="22"/>
        </w:rPr>
        <w:t>SEGUNDO. Causales de improcedencia y sobreseimiento</w:t>
      </w:r>
    </w:p>
    <w:p w14:paraId="05070ECF"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7ACFC84E"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Este Instituto realiza el estudio oficioso de las causales de improcedencia, por tratarse de una cuestión de orden público y de estudio preferente acorde con el Criterio orientador en la Tesis </w:t>
      </w:r>
      <w:r>
        <w:rPr>
          <w:rFonts w:ascii="Palatino Linotype" w:eastAsia="Palatino Linotype" w:hAnsi="Palatino Linotype" w:cs="Palatino Linotype"/>
          <w:color w:val="000000"/>
          <w:sz w:val="22"/>
          <w:szCs w:val="22"/>
        </w:rPr>
        <w:lastRenderedPageBreak/>
        <w:t>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0443F84"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25456314"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71F6AB9D" w14:textId="77777777" w:rsidR="00DC5DD7" w:rsidRDefault="00DC5DD7">
      <w:pPr>
        <w:spacing w:line="360" w:lineRule="auto"/>
        <w:jc w:val="both"/>
        <w:rPr>
          <w:rFonts w:ascii="Palatino Linotype" w:eastAsia="Palatino Linotype" w:hAnsi="Palatino Linotype" w:cs="Palatino Linotype"/>
          <w:b/>
          <w:sz w:val="22"/>
          <w:szCs w:val="22"/>
        </w:rPr>
      </w:pPr>
    </w:p>
    <w:p w14:paraId="1F228C77" w14:textId="77777777" w:rsidR="00DC5DD7" w:rsidRDefault="00C56A6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Causales de sobreseimiento</w:t>
      </w:r>
    </w:p>
    <w:p w14:paraId="0B737066" w14:textId="77777777" w:rsidR="00DC5DD7" w:rsidRDefault="00DC5DD7">
      <w:pPr>
        <w:spacing w:line="360" w:lineRule="auto"/>
        <w:jc w:val="both"/>
        <w:rPr>
          <w:rFonts w:ascii="Palatino Linotype" w:eastAsia="Palatino Linotype" w:hAnsi="Palatino Linotype" w:cs="Palatino Linotype"/>
          <w:sz w:val="22"/>
          <w:szCs w:val="22"/>
        </w:rPr>
      </w:pPr>
    </w:p>
    <w:p w14:paraId="66ABB140"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que hace a las causales de sobreseimiento, del análisis realizado por este Instituto, se advierte que</w:t>
      </w:r>
      <w:r>
        <w:rPr>
          <w:rFonts w:ascii="Palatino Linotype" w:eastAsia="Palatino Linotype" w:hAnsi="Palatino Linotype" w:cs="Palatino Linotype"/>
          <w:b/>
          <w:sz w:val="22"/>
          <w:szCs w:val="22"/>
        </w:rPr>
        <w:t xml:space="preserve"> no se actualiza ninguna de las previstas por el artículo 192 de la Ley de Transparencia y Acceso a la Información Pública del Estado de México y Municipios; </w:t>
      </w:r>
      <w:r>
        <w:rPr>
          <w:rFonts w:ascii="Palatino Linotype" w:eastAsia="Palatino Linotype" w:hAnsi="Palatino Linotype" w:cs="Palatino Linotype"/>
          <w:sz w:val="22"/>
          <w:szCs w:val="22"/>
        </w:rPr>
        <w:t xml:space="preserve">lo anterior, en virtud de que no existe constancia en el expediente en que se actúa, de que la persona Recurrente se hubiera desistido del recurso, hubiera fallecido, que sobreviniera alguna causal de improcedencia, que el Sujeto Obligado hubiese modificado o revocado el </w:t>
      </w:r>
      <w:r>
        <w:rPr>
          <w:rFonts w:ascii="Palatino Linotype" w:eastAsia="Palatino Linotype" w:hAnsi="Palatino Linotype" w:cs="Palatino Linotype"/>
          <w:sz w:val="22"/>
          <w:szCs w:val="22"/>
        </w:rPr>
        <w:lastRenderedPageBreak/>
        <w:t xml:space="preserve">acto impugnado, o bien que el recurso de revisión hubiera quedado sin materia. Por tales motivos, se considera procedente entrar al fondo del presente asunto. </w:t>
      </w:r>
    </w:p>
    <w:p w14:paraId="63BBC6EE" w14:textId="77777777" w:rsidR="00DC5DD7" w:rsidRDefault="00DC5DD7">
      <w:pPr>
        <w:spacing w:line="360" w:lineRule="auto"/>
        <w:jc w:val="both"/>
        <w:rPr>
          <w:rFonts w:ascii="Palatino Linotype" w:eastAsia="Palatino Linotype" w:hAnsi="Palatino Linotype" w:cs="Palatino Linotype"/>
          <w:sz w:val="22"/>
          <w:szCs w:val="22"/>
        </w:rPr>
      </w:pPr>
    </w:p>
    <w:p w14:paraId="35CB7AC5" w14:textId="77777777" w:rsidR="00DC5DD7" w:rsidRDefault="00C56A6D">
      <w:pPr>
        <w:pStyle w:val="Ttulo2"/>
        <w:spacing w:before="0" w:after="0" w:line="360" w:lineRule="auto"/>
        <w:rPr>
          <w:rFonts w:ascii="Palatino Linotype" w:eastAsia="Palatino Linotype" w:hAnsi="Palatino Linotype" w:cs="Palatino Linotype"/>
          <w:b w:val="0"/>
          <w:sz w:val="22"/>
          <w:szCs w:val="22"/>
        </w:rPr>
      </w:pPr>
      <w:bookmarkStart w:id="11" w:name="_heading=h.1ksv4uv" w:colFirst="0" w:colLast="0"/>
      <w:bookmarkEnd w:id="11"/>
      <w:r>
        <w:rPr>
          <w:rFonts w:ascii="Palatino Linotype" w:eastAsia="Palatino Linotype" w:hAnsi="Palatino Linotype" w:cs="Palatino Linotype"/>
          <w:sz w:val="22"/>
          <w:szCs w:val="22"/>
        </w:rPr>
        <w:t>TERCERO. Determinación de la Controversia</w:t>
      </w:r>
    </w:p>
    <w:p w14:paraId="5A319708" w14:textId="77777777" w:rsidR="00DC5DD7" w:rsidRDefault="00DC5DD7">
      <w:pPr>
        <w:tabs>
          <w:tab w:val="left" w:pos="4962"/>
        </w:tabs>
        <w:spacing w:line="360" w:lineRule="auto"/>
        <w:jc w:val="both"/>
        <w:rPr>
          <w:rFonts w:ascii="Palatino Linotype" w:eastAsia="Palatino Linotype" w:hAnsi="Palatino Linotype" w:cs="Palatino Linotype"/>
          <w:sz w:val="22"/>
          <w:szCs w:val="22"/>
        </w:rPr>
      </w:pPr>
    </w:p>
    <w:p w14:paraId="3B7BE1FA" w14:textId="77777777" w:rsidR="00DC5DD7" w:rsidRDefault="00C56A6D">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Particular solicitó a través de diversas solicitudes de información, la documentación generada por diversas áreas durante los meses de enero, febrero, marzo y abril. En respuesta, el Sujeto Obligado en algunos casos indicó que remitió la información pero no adjuntó la documentación anunciada, en otros, remitió oficios en los que se no se aprecia la numeración de folios completos o la temporalidad solicitada, también dejó visibles datos personales e información que puede actualizar algún supuesto de reserva, o bien, testó información de más y no la acompañó del acuerdo emitido por el Comité de Transparencia en la que se aprobó la versión pública, en algunas respuestas señaló un cambio de modalidad a consulta directa, y por último, en una solicitud entregó información que no corresponde con lo solicitado. </w:t>
      </w:r>
    </w:p>
    <w:p w14:paraId="1A990605" w14:textId="77777777" w:rsidR="00DC5DD7" w:rsidRDefault="00DC5DD7">
      <w:pPr>
        <w:tabs>
          <w:tab w:val="left" w:pos="4962"/>
        </w:tabs>
        <w:spacing w:line="360" w:lineRule="auto"/>
        <w:jc w:val="both"/>
        <w:rPr>
          <w:rFonts w:ascii="Palatino Linotype" w:eastAsia="Palatino Linotype" w:hAnsi="Palatino Linotype" w:cs="Palatino Linotype"/>
          <w:sz w:val="22"/>
          <w:szCs w:val="22"/>
        </w:rPr>
      </w:pPr>
    </w:p>
    <w:p w14:paraId="7B88AB41" w14:textId="77777777" w:rsidR="00DC5DD7" w:rsidRDefault="00C56A6D">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Derivado de las respuestas, la persona Recurrente se inconforma porque no entregó lo solicitado, porque la información se entregó de forma incompleta y por el cambio de modalidad, así como, por la negativa a la entrega de la información. Durante la sustanciación de los Recursos de Revisión, el Sujeto Obligado fue omiso en rendir informes justificados, a excepción de cuatro de ellos, en los que medularmente ratificó la respuesta inicial, indicó que la falta de folios se debió a una cancelación, a que no se realizaron o a un error humano,  en otros reiteró el cambio de modalidad. Y en uno de ellos, remitió la documentación solicitada de forma incompleta y dejó visibles datos personales e información que puede actualizar un supuesto de reserva, por tanto, este último, no se puso a la vista de la parte Recurrente. </w:t>
      </w:r>
    </w:p>
    <w:p w14:paraId="451EDAB8" w14:textId="77777777" w:rsidR="00DC5DD7" w:rsidRDefault="00DC5DD7">
      <w:pPr>
        <w:tabs>
          <w:tab w:val="left" w:pos="4962"/>
        </w:tabs>
        <w:spacing w:line="360" w:lineRule="auto"/>
        <w:jc w:val="both"/>
        <w:rPr>
          <w:rFonts w:ascii="Palatino Linotype" w:eastAsia="Palatino Linotype" w:hAnsi="Palatino Linotype" w:cs="Palatino Linotype"/>
          <w:sz w:val="22"/>
          <w:szCs w:val="22"/>
        </w:rPr>
      </w:pPr>
    </w:p>
    <w:p w14:paraId="4BB9934B" w14:textId="77777777" w:rsidR="00DC5DD7" w:rsidRDefault="00C56A6D">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Así pues, de las constancias que integran el expediente, se advierte que </w:t>
      </w:r>
      <w:r>
        <w:rPr>
          <w:rFonts w:ascii="Palatino Linotype" w:eastAsia="Palatino Linotype" w:hAnsi="Palatino Linotype" w:cs="Palatino Linotype"/>
          <w:color w:val="000000"/>
          <w:sz w:val="22"/>
          <w:szCs w:val="22"/>
        </w:rPr>
        <w:t xml:space="preserve">en el asunto que nos ocupa se actualiza la causal de procedencia señalada en el </w:t>
      </w:r>
      <w:r>
        <w:rPr>
          <w:rFonts w:ascii="Palatino Linotype" w:eastAsia="Palatino Linotype" w:hAnsi="Palatino Linotype" w:cs="Palatino Linotype"/>
          <w:sz w:val="22"/>
          <w:szCs w:val="22"/>
        </w:rPr>
        <w:t>artículo 179, fracciones V, VI, VIII de la Ley de la materia; es decir por la entrega de la información incompleta, por la entrega de información que no corresponde con lo solicitado y por la puesta a disposición en una modalidad diversa a la solicitada.</w:t>
      </w:r>
    </w:p>
    <w:p w14:paraId="295484E8" w14:textId="77777777" w:rsidR="00DC5DD7" w:rsidRDefault="00DC5DD7">
      <w:pPr>
        <w:tabs>
          <w:tab w:val="left" w:pos="4962"/>
        </w:tabs>
        <w:spacing w:line="360" w:lineRule="auto"/>
        <w:jc w:val="both"/>
        <w:rPr>
          <w:rFonts w:ascii="Palatino Linotype" w:eastAsia="Palatino Linotype" w:hAnsi="Palatino Linotype" w:cs="Palatino Linotype"/>
          <w:b/>
          <w:sz w:val="22"/>
          <w:szCs w:val="22"/>
        </w:rPr>
      </w:pPr>
    </w:p>
    <w:p w14:paraId="2A7B77E6" w14:textId="77777777" w:rsidR="00DC5DD7" w:rsidRDefault="00C56A6D">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5DB36E32" w14:textId="77777777" w:rsidR="00DC5DD7" w:rsidRDefault="00DC5DD7">
      <w:pPr>
        <w:tabs>
          <w:tab w:val="left" w:pos="4962"/>
        </w:tabs>
        <w:spacing w:line="360" w:lineRule="auto"/>
        <w:jc w:val="both"/>
        <w:rPr>
          <w:rFonts w:ascii="Palatino Linotype" w:eastAsia="Palatino Linotype" w:hAnsi="Palatino Linotype" w:cs="Palatino Linotype"/>
          <w:sz w:val="22"/>
          <w:szCs w:val="22"/>
        </w:rPr>
      </w:pPr>
    </w:p>
    <w:p w14:paraId="4797647B" w14:textId="77777777" w:rsidR="00DC5DD7" w:rsidRDefault="00C56A6D">
      <w:pPr>
        <w:pStyle w:val="Ttulo2"/>
        <w:spacing w:before="0" w:after="0" w:line="360" w:lineRule="auto"/>
        <w:jc w:val="both"/>
        <w:rPr>
          <w:rFonts w:ascii="Palatino Linotype" w:eastAsia="Palatino Linotype" w:hAnsi="Palatino Linotype" w:cs="Palatino Linotype"/>
          <w:b w:val="0"/>
          <w:sz w:val="22"/>
          <w:szCs w:val="22"/>
        </w:rPr>
      </w:pPr>
      <w:bookmarkStart w:id="12" w:name="_heading=h.44sinio" w:colFirst="0" w:colLast="0"/>
      <w:bookmarkEnd w:id="12"/>
      <w:r>
        <w:rPr>
          <w:rFonts w:ascii="Palatino Linotype" w:eastAsia="Palatino Linotype" w:hAnsi="Palatino Linotype" w:cs="Palatino Linotype"/>
          <w:sz w:val="22"/>
          <w:szCs w:val="22"/>
        </w:rPr>
        <w:t>CUARTO. Marco normativo aplicable en materia de transparencia y acceso a la información pública</w:t>
      </w:r>
    </w:p>
    <w:p w14:paraId="15F6A73E" w14:textId="77777777" w:rsidR="00DC5DD7" w:rsidRDefault="00DC5DD7">
      <w:pPr>
        <w:spacing w:line="360" w:lineRule="auto"/>
        <w:jc w:val="both"/>
        <w:rPr>
          <w:rFonts w:ascii="Palatino Linotype" w:eastAsia="Palatino Linotype" w:hAnsi="Palatino Linotype" w:cs="Palatino Linotype"/>
          <w:sz w:val="22"/>
          <w:szCs w:val="22"/>
        </w:rPr>
      </w:pPr>
    </w:p>
    <w:p w14:paraId="327A9FDC" w14:textId="77777777" w:rsidR="00DC5DD7" w:rsidRDefault="00C56A6D">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25538674" w14:textId="77777777" w:rsidR="00DC5DD7" w:rsidRDefault="00DC5DD7">
      <w:pPr>
        <w:spacing w:line="360" w:lineRule="auto"/>
        <w:jc w:val="both"/>
        <w:rPr>
          <w:rFonts w:ascii="Palatino Linotype" w:eastAsia="Palatino Linotype" w:hAnsi="Palatino Linotype" w:cs="Palatino Linotype"/>
          <w:sz w:val="22"/>
          <w:szCs w:val="22"/>
        </w:rPr>
      </w:pPr>
    </w:p>
    <w:p w14:paraId="1059C737"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5F3C4FDC" w14:textId="77777777" w:rsidR="00DC5DD7" w:rsidRDefault="00DC5DD7">
      <w:pPr>
        <w:spacing w:line="360" w:lineRule="auto"/>
        <w:jc w:val="both"/>
        <w:rPr>
          <w:rFonts w:ascii="Palatino Linotype" w:eastAsia="Palatino Linotype" w:hAnsi="Palatino Linotype" w:cs="Palatino Linotype"/>
          <w:sz w:val="22"/>
          <w:szCs w:val="22"/>
        </w:rPr>
      </w:pPr>
    </w:p>
    <w:p w14:paraId="27D0A4AF"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los Lineamientos técnicos generales para la publicación, homologación y estandarización de la información de las obligaciones establecidas en el título quinto y en la </w:t>
      </w:r>
      <w:r>
        <w:rPr>
          <w:rFonts w:ascii="Palatino Linotype" w:eastAsia="Palatino Linotype" w:hAnsi="Palatino Linotype" w:cs="Palatino Linotype"/>
          <w:sz w:val="22"/>
          <w:szCs w:val="22"/>
        </w:rPr>
        <w:lastRenderedPageBreak/>
        <w:t>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0A4A876C" w14:textId="77777777" w:rsidR="00DC5DD7" w:rsidRDefault="00DC5DD7">
      <w:pPr>
        <w:spacing w:line="360" w:lineRule="auto"/>
        <w:jc w:val="both"/>
        <w:rPr>
          <w:rFonts w:ascii="Palatino Linotype" w:eastAsia="Palatino Linotype" w:hAnsi="Palatino Linotype" w:cs="Palatino Linotype"/>
          <w:sz w:val="22"/>
          <w:szCs w:val="22"/>
        </w:rPr>
      </w:pPr>
    </w:p>
    <w:p w14:paraId="6839F666"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2AEA1CA" w14:textId="77777777" w:rsidR="00DC5DD7" w:rsidRDefault="00DC5DD7">
      <w:pPr>
        <w:spacing w:line="360" w:lineRule="auto"/>
        <w:jc w:val="both"/>
        <w:rPr>
          <w:rFonts w:ascii="Palatino Linotype" w:eastAsia="Palatino Linotype" w:hAnsi="Palatino Linotype" w:cs="Palatino Linotype"/>
          <w:sz w:val="22"/>
          <w:szCs w:val="22"/>
        </w:rPr>
      </w:pPr>
    </w:p>
    <w:p w14:paraId="50818A17"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149B67AE" w14:textId="77777777" w:rsidR="00DC5DD7" w:rsidRDefault="00DC5DD7">
      <w:pPr>
        <w:spacing w:line="360" w:lineRule="auto"/>
        <w:jc w:val="both"/>
        <w:rPr>
          <w:rFonts w:ascii="Palatino Linotype" w:eastAsia="Palatino Linotype" w:hAnsi="Palatino Linotype" w:cs="Palatino Linotype"/>
          <w:sz w:val="22"/>
          <w:szCs w:val="22"/>
        </w:rPr>
      </w:pPr>
    </w:p>
    <w:p w14:paraId="28E53117"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dice que, quienes generen, recopilen, administren, manejen, procesen, archiven o conserven información pública serán responsables de la misma.</w:t>
      </w:r>
    </w:p>
    <w:p w14:paraId="7B98FFA4" w14:textId="77777777" w:rsidR="00DC5DD7" w:rsidRDefault="00DC5DD7">
      <w:pPr>
        <w:spacing w:line="360" w:lineRule="auto"/>
        <w:jc w:val="both"/>
        <w:rPr>
          <w:rFonts w:ascii="Palatino Linotype" w:eastAsia="Palatino Linotype" w:hAnsi="Palatino Linotype" w:cs="Palatino Linotype"/>
          <w:sz w:val="22"/>
          <w:szCs w:val="22"/>
        </w:rPr>
      </w:pPr>
    </w:p>
    <w:p w14:paraId="379430F0"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4B26327D" w14:textId="77777777" w:rsidR="00DC5DD7" w:rsidRDefault="00DC5DD7">
      <w:pPr>
        <w:spacing w:line="360" w:lineRule="auto"/>
        <w:jc w:val="both"/>
        <w:rPr>
          <w:rFonts w:ascii="Palatino Linotype" w:eastAsia="Palatino Linotype" w:hAnsi="Palatino Linotype" w:cs="Palatino Linotype"/>
          <w:sz w:val="22"/>
          <w:szCs w:val="22"/>
        </w:rPr>
      </w:pPr>
    </w:p>
    <w:p w14:paraId="136BD44F"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ABC8795" w14:textId="77777777" w:rsidR="00DC5DD7" w:rsidRDefault="00C56A6D">
      <w:pPr>
        <w:pStyle w:val="Ttulo2"/>
        <w:spacing w:before="0" w:after="0" w:line="360" w:lineRule="auto"/>
        <w:rPr>
          <w:rFonts w:ascii="Palatino Linotype" w:eastAsia="Palatino Linotype" w:hAnsi="Palatino Linotype" w:cs="Palatino Linotype"/>
          <w:b w:val="0"/>
          <w:sz w:val="22"/>
          <w:szCs w:val="22"/>
        </w:rPr>
      </w:pPr>
      <w:bookmarkStart w:id="13" w:name="_heading=h.2jxsxqh" w:colFirst="0" w:colLast="0"/>
      <w:bookmarkEnd w:id="13"/>
      <w:r>
        <w:rPr>
          <w:rFonts w:ascii="Palatino Linotype" w:eastAsia="Palatino Linotype" w:hAnsi="Palatino Linotype" w:cs="Palatino Linotype"/>
          <w:sz w:val="22"/>
          <w:szCs w:val="22"/>
        </w:rPr>
        <w:lastRenderedPageBreak/>
        <w:t>QUINTO. Estudio de Fondo</w:t>
      </w:r>
    </w:p>
    <w:p w14:paraId="1DAA3167" w14:textId="77777777" w:rsidR="00DC5DD7" w:rsidRDefault="00DC5DD7">
      <w:pPr>
        <w:spacing w:line="360" w:lineRule="auto"/>
        <w:jc w:val="both"/>
        <w:rPr>
          <w:rFonts w:ascii="Palatino Linotype" w:eastAsia="Palatino Linotype" w:hAnsi="Palatino Linotype" w:cs="Palatino Linotype"/>
          <w:sz w:val="22"/>
          <w:szCs w:val="22"/>
        </w:rPr>
      </w:pPr>
    </w:p>
    <w:p w14:paraId="253600D4"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 preciso señalar que la persona Solicitante requirió la entrega de la documentación generada por diversas áreas del Sujeto Obligado durante una temporalidad específica, al respecto, se debe tener en cuenta que la Ley de la juventud del Estado de México, establece en su artículo 14 que el Sujeto Obligado es un organismo público descentralizado, que tiene personalidad jurídica y patrimonio propio y cuyo objeto es planear, programar y ejecutar acciones específicas que garanticen el desarrollo integral de la juventud; asimismo, en su artículo 15, señala que la dirección y administración estará a cargo de un Consejo Directivo y una Dirección General.</w:t>
      </w:r>
    </w:p>
    <w:p w14:paraId="23CA98A3" w14:textId="77777777" w:rsidR="00DC5DD7" w:rsidRDefault="00DC5DD7">
      <w:pPr>
        <w:spacing w:line="360" w:lineRule="auto"/>
        <w:jc w:val="both"/>
        <w:rPr>
          <w:rFonts w:ascii="Palatino Linotype" w:eastAsia="Palatino Linotype" w:hAnsi="Palatino Linotype" w:cs="Palatino Linotype"/>
          <w:sz w:val="22"/>
          <w:szCs w:val="22"/>
        </w:rPr>
      </w:pPr>
    </w:p>
    <w:p w14:paraId="2E4E73F7"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el Reglamento interno del Sujeto Obligado, establece en su artículo 10, que a la persona titular de la Dirección General le corresponde originalmente el estudio planeación y despacho de los asuntos competencia del Instituto, así como la representación legal; por su parte, en los artículos 12 y 13 del mismo reglamento, señala que para la ejecución de los asuntos, la Dirección General se apoyará de las unidades administrativas básicas, denominadas Subdirección de Vinculación con Organizaciones Juveniles, Subdirección de Estudios y Derechos de la Juventud, Subdirección de Bienestar y Recreación Juvenil, Unidad de Planeación e Igualdad Género, y Unidad de Apoyo Administrativo, los cuales contarán con una persona titular. De igual forma, en dicho Reglamento interno, en su artículo 20, se señala que el Órgano Interno de Control está orgánica y presupuestalmente adscrito al Sujeto Obligado y su titular depende funcionalmente de la Secretaría de la Contraloría. </w:t>
      </w:r>
    </w:p>
    <w:p w14:paraId="12C3A0E7" w14:textId="77777777" w:rsidR="00DC5DD7" w:rsidRDefault="00DC5DD7">
      <w:pPr>
        <w:spacing w:line="360" w:lineRule="auto"/>
        <w:jc w:val="both"/>
        <w:rPr>
          <w:rFonts w:ascii="Palatino Linotype" w:eastAsia="Palatino Linotype" w:hAnsi="Palatino Linotype" w:cs="Palatino Linotype"/>
          <w:sz w:val="22"/>
          <w:szCs w:val="22"/>
        </w:rPr>
      </w:pPr>
    </w:p>
    <w:p w14:paraId="76006D0B"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En atención a los artículos antes señalados, se advierte que el Sujeto Obligado, conoce de las áreas de las cuales se le requirió la información</w:t>
      </w:r>
      <w:r>
        <w:rPr>
          <w:rFonts w:ascii="Palatino Linotype" w:eastAsia="Palatino Linotype" w:hAnsi="Palatino Linotype" w:cs="Palatino Linotype"/>
          <w:sz w:val="22"/>
          <w:szCs w:val="22"/>
        </w:rPr>
        <w:t xml:space="preserve">, puesto que se tratan de áreas que se </w:t>
      </w:r>
      <w:r>
        <w:rPr>
          <w:rFonts w:ascii="Palatino Linotype" w:eastAsia="Palatino Linotype" w:hAnsi="Palatino Linotype" w:cs="Palatino Linotype"/>
          <w:sz w:val="22"/>
          <w:szCs w:val="22"/>
        </w:rPr>
        <w:lastRenderedPageBreak/>
        <w:t xml:space="preserve">encuentran dentro de su estructura orgánica, por tanto, resulta competente para conocer de lo solicitado. </w:t>
      </w:r>
    </w:p>
    <w:p w14:paraId="096448DE" w14:textId="77777777" w:rsidR="00DC5DD7" w:rsidRDefault="00DC5DD7">
      <w:pPr>
        <w:spacing w:line="360" w:lineRule="auto"/>
        <w:jc w:val="both"/>
        <w:rPr>
          <w:rFonts w:ascii="Palatino Linotype" w:eastAsia="Palatino Linotype" w:hAnsi="Palatino Linotype" w:cs="Palatino Linotype"/>
          <w:sz w:val="22"/>
          <w:szCs w:val="22"/>
        </w:rPr>
      </w:pPr>
    </w:p>
    <w:p w14:paraId="674C2884"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Cabe señalar, que el artículo 18 de la Ley de Transparencia y Acceso a la Información Pública del Estado de México y Municipios, prevé que los Sujetos Obligados </w:t>
      </w:r>
      <w:r>
        <w:rPr>
          <w:rFonts w:ascii="Palatino Linotype" w:eastAsia="Palatino Linotype" w:hAnsi="Palatino Linotype" w:cs="Palatino Linotype"/>
          <w:sz w:val="22"/>
          <w:szCs w:val="22"/>
        </w:rPr>
        <w:t>deberán</w:t>
      </w:r>
      <w:r>
        <w:rPr>
          <w:rFonts w:ascii="Palatino Linotype" w:eastAsia="Palatino Linotype" w:hAnsi="Palatino Linotype" w:cs="Palatino Linotype"/>
          <w:color w:val="000000"/>
          <w:sz w:val="22"/>
          <w:szCs w:val="22"/>
        </w:rPr>
        <w:t xml:space="preserve"> documentar todo acto que derive del ejercicio de sus facultades, </w:t>
      </w:r>
      <w:r>
        <w:rPr>
          <w:rFonts w:ascii="Palatino Linotype" w:eastAsia="Palatino Linotype" w:hAnsi="Palatino Linotype" w:cs="Palatino Linotype"/>
          <w:b/>
          <w:color w:val="000000"/>
          <w:sz w:val="22"/>
          <w:szCs w:val="22"/>
        </w:rPr>
        <w:t>por tanto, se aprecia que el Sujeto Obligado</w:t>
      </w:r>
      <w:r>
        <w:rPr>
          <w:rFonts w:ascii="Palatino Linotype" w:eastAsia="Palatino Linotype" w:hAnsi="Palatino Linotype" w:cs="Palatino Linotype"/>
          <w:color w:val="000000"/>
          <w:sz w:val="22"/>
          <w:szCs w:val="22"/>
        </w:rPr>
        <w:t xml:space="preserve"> a través de su Dirección General, la Subdirección de Vinculación con Organizaciones Juveniles, la Subdirección de Bienestar y Recreación Juvenil, la Subdirección de Estudios y Derechos de la Juventud, la Unidad de Planeación e Igualdad de Género, la </w:t>
      </w:r>
      <w:r>
        <w:rPr>
          <w:rFonts w:ascii="Palatino Linotype" w:eastAsia="Palatino Linotype" w:hAnsi="Palatino Linotype" w:cs="Palatino Linotype"/>
          <w:sz w:val="22"/>
          <w:szCs w:val="22"/>
        </w:rPr>
        <w:t>Unidad de Apoyo Administrativo y el Órgano Interno de Control,</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debió documentar el ejercicio de sus funciones, por tanto, resulta competente para conocer de la información solicitada.</w:t>
      </w:r>
    </w:p>
    <w:p w14:paraId="6FBB2ECF" w14:textId="77777777" w:rsidR="00DC5DD7" w:rsidRDefault="00DC5DD7">
      <w:pPr>
        <w:spacing w:line="360" w:lineRule="auto"/>
        <w:jc w:val="both"/>
        <w:rPr>
          <w:rFonts w:ascii="Palatino Linotype" w:eastAsia="Palatino Linotype" w:hAnsi="Palatino Linotype" w:cs="Palatino Linotype"/>
          <w:sz w:val="22"/>
          <w:szCs w:val="22"/>
        </w:rPr>
      </w:pPr>
    </w:p>
    <w:p w14:paraId="7AFFB9C0"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contexto, se debe determinar si la entrega de la información satisfizo los requerimientos de información, por tanto, se procede al estudio de las respuestas del Sujeto Obligado, y para mejor análisis, se inserta una tabla de relación de columnas, conforme a lo siguiente:</w:t>
      </w:r>
    </w:p>
    <w:p w14:paraId="3F85F303" w14:textId="77777777" w:rsidR="00DC5DD7" w:rsidRDefault="00DC5DD7">
      <w:pPr>
        <w:spacing w:line="360" w:lineRule="auto"/>
        <w:jc w:val="both"/>
        <w:rPr>
          <w:rFonts w:ascii="Palatino Linotype" w:eastAsia="Palatino Linotype" w:hAnsi="Palatino Linotype" w:cs="Palatino Linotype"/>
          <w:sz w:val="22"/>
          <w:szCs w:val="22"/>
        </w:rPr>
      </w:pPr>
    </w:p>
    <w:tbl>
      <w:tblPr>
        <w:tblStyle w:val="af3"/>
        <w:tblW w:w="892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4389"/>
        <w:gridCol w:w="2127"/>
      </w:tblGrid>
      <w:tr w:rsidR="00DC5DD7" w14:paraId="22D47C0E" w14:textId="77777777">
        <w:tc>
          <w:tcPr>
            <w:tcW w:w="2410" w:type="dxa"/>
            <w:shd w:val="clear" w:color="auto" w:fill="BFBFBF"/>
            <w:vAlign w:val="center"/>
          </w:tcPr>
          <w:p w14:paraId="10C88219"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rPr>
              <w:t>DESCRIPCIÓN CLARA Y PRECISA DE LA INFORMACIÓN SOLICITADA</w:t>
            </w:r>
          </w:p>
        </w:tc>
        <w:tc>
          <w:tcPr>
            <w:tcW w:w="4389" w:type="dxa"/>
            <w:shd w:val="clear" w:color="auto" w:fill="BFBFBF"/>
            <w:vAlign w:val="center"/>
          </w:tcPr>
          <w:p w14:paraId="7733C1E9" w14:textId="77777777" w:rsidR="00DC5DD7" w:rsidRDefault="00C56A6D">
            <w:pPr>
              <w:jc w:val="center"/>
              <w:rPr>
                <w:rFonts w:ascii="Palatino Linotype" w:eastAsia="Palatino Linotype" w:hAnsi="Palatino Linotype" w:cs="Palatino Linotype"/>
                <w:b/>
              </w:rPr>
            </w:pPr>
            <w:r>
              <w:rPr>
                <w:rFonts w:ascii="Palatino Linotype" w:eastAsia="Palatino Linotype" w:hAnsi="Palatino Linotype" w:cs="Palatino Linotype"/>
                <w:b/>
              </w:rPr>
              <w:t>RESPUESTA</w:t>
            </w:r>
          </w:p>
          <w:p w14:paraId="17A2F6C4" w14:textId="77777777" w:rsidR="00DC5DD7" w:rsidRDefault="00C56A6D">
            <w:pPr>
              <w:jc w:val="center"/>
              <w:rPr>
                <w:rFonts w:ascii="Palatino Linotype" w:eastAsia="Palatino Linotype" w:hAnsi="Palatino Linotype" w:cs="Palatino Linotype"/>
                <w:b/>
              </w:rPr>
            </w:pPr>
            <w:r>
              <w:rPr>
                <w:rFonts w:ascii="Palatino Linotype" w:eastAsia="Palatino Linotype" w:hAnsi="Palatino Linotype" w:cs="Palatino Linotype"/>
                <w:b/>
              </w:rPr>
              <w:t>INFORME JUSTIFICADO</w:t>
            </w:r>
          </w:p>
        </w:tc>
        <w:tc>
          <w:tcPr>
            <w:tcW w:w="2127" w:type="dxa"/>
            <w:shd w:val="clear" w:color="auto" w:fill="BFBFBF"/>
            <w:vAlign w:val="center"/>
          </w:tcPr>
          <w:p w14:paraId="61E17F10" w14:textId="77777777" w:rsidR="00DC5DD7" w:rsidRDefault="00C56A6D">
            <w:pPr>
              <w:jc w:val="center"/>
              <w:rPr>
                <w:rFonts w:ascii="Palatino Linotype" w:eastAsia="Palatino Linotype" w:hAnsi="Palatino Linotype" w:cs="Palatino Linotype"/>
                <w:b/>
              </w:rPr>
            </w:pPr>
            <w:r>
              <w:rPr>
                <w:rFonts w:ascii="Palatino Linotype" w:eastAsia="Palatino Linotype" w:hAnsi="Palatino Linotype" w:cs="Palatino Linotype"/>
                <w:b/>
              </w:rPr>
              <w:t>OBSERVACIONES</w:t>
            </w:r>
          </w:p>
        </w:tc>
      </w:tr>
      <w:tr w:rsidR="00DC5DD7" w14:paraId="7318D599" w14:textId="77777777">
        <w:tc>
          <w:tcPr>
            <w:tcW w:w="8926" w:type="dxa"/>
            <w:gridSpan w:val="3"/>
            <w:shd w:val="clear" w:color="auto" w:fill="auto"/>
          </w:tcPr>
          <w:p w14:paraId="4CA7E67F"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00113/IMEJ/IP/2024</w:t>
            </w:r>
          </w:p>
          <w:p w14:paraId="604285EE" w14:textId="77777777" w:rsidR="00DC5DD7" w:rsidRDefault="00C56A6D">
            <w:pPr>
              <w:jc w:val="center"/>
              <w:rPr>
                <w:rFonts w:ascii="Palatino Linotype" w:eastAsia="Palatino Linotype" w:hAnsi="Palatino Linotype" w:cs="Palatino Linotype"/>
                <w:b/>
              </w:rPr>
            </w:pPr>
            <w:r>
              <w:rPr>
                <w:rFonts w:ascii="Palatino Linotype" w:eastAsia="Palatino Linotype" w:hAnsi="Palatino Linotype" w:cs="Palatino Linotype"/>
                <w:b/>
              </w:rPr>
              <w:t>04866/INFOEM/IP/RR/2024</w:t>
            </w:r>
          </w:p>
        </w:tc>
      </w:tr>
      <w:tr w:rsidR="00DC5DD7" w14:paraId="3D26FBFE" w14:textId="77777777">
        <w:tc>
          <w:tcPr>
            <w:tcW w:w="2410" w:type="dxa"/>
            <w:shd w:val="clear" w:color="auto" w:fill="auto"/>
          </w:tcPr>
          <w:p w14:paraId="1AC73C21"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Todos los documentos generados en enero de 2024 de la Dirección General</w:t>
            </w:r>
          </w:p>
        </w:tc>
        <w:tc>
          <w:tcPr>
            <w:tcW w:w="4389" w:type="dxa"/>
            <w:shd w:val="clear" w:color="auto" w:fill="auto"/>
          </w:tcPr>
          <w:p w14:paraId="685A870B" w14:textId="77777777" w:rsidR="00DC5DD7" w:rsidRDefault="00C56A6D">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-63 oficios íntegros suscritos por el Director General del Sujeto Obligado, de la temporalidad del 5 al 31 de enero de 2024; en el que se advierten folios consecutivos del 1 al 40; sin embargo, faltan los folios de terminación: 12/2024, 24/2024, 25/2024, 29/2024 y 37/2024 y se dejaron visibles datos personales, como el </w:t>
            </w:r>
            <w:r>
              <w:rPr>
                <w:rFonts w:ascii="Palatino Linotype" w:eastAsia="Palatino Linotype" w:hAnsi="Palatino Linotype" w:cs="Palatino Linotype"/>
                <w:color w:val="000000"/>
              </w:rPr>
              <w:lastRenderedPageBreak/>
              <w:t>nombre de particulares, números de celulares, correo electrónico particular, el nombre de personas con juicios laborales en trámite y CURP.</w:t>
            </w:r>
          </w:p>
          <w:p w14:paraId="73FB8EA7" w14:textId="77777777" w:rsidR="00DC5DD7" w:rsidRDefault="00DC5DD7">
            <w:pPr>
              <w:jc w:val="both"/>
              <w:rPr>
                <w:rFonts w:ascii="Palatino Linotype" w:eastAsia="Palatino Linotype" w:hAnsi="Palatino Linotype" w:cs="Palatino Linotype"/>
                <w:color w:val="000000"/>
              </w:rPr>
            </w:pPr>
          </w:p>
          <w:p w14:paraId="149C9ED2" w14:textId="77777777" w:rsidR="00DC5DD7" w:rsidRDefault="00C56A6D">
            <w:pPr>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Informe justificado:</w:t>
            </w:r>
            <w:r>
              <w:rPr>
                <w:rFonts w:ascii="Palatino Linotype" w:eastAsia="Palatino Linotype" w:hAnsi="Palatino Linotype" w:cs="Palatino Linotype"/>
                <w:color w:val="000000"/>
              </w:rPr>
              <w:t xml:space="preserve"> añadió que </w:t>
            </w:r>
            <w:r>
              <w:rPr>
                <w:rFonts w:ascii="Palatino Linotype" w:eastAsia="Palatino Linotype" w:hAnsi="Palatino Linotype" w:cs="Palatino Linotype"/>
              </w:rPr>
              <w:t>la inutilización de un número de oficio o el saltarse el consecutivo de los números de oficios, se debe a que, el número ya no fue utilizado, se canceló o bien, se produjo un error humano e involuntario.</w:t>
            </w:r>
          </w:p>
        </w:tc>
        <w:tc>
          <w:tcPr>
            <w:tcW w:w="2127" w:type="dxa"/>
            <w:shd w:val="clear" w:color="auto" w:fill="auto"/>
          </w:tcPr>
          <w:p w14:paraId="5785A565" w14:textId="77777777" w:rsidR="00DC5DD7" w:rsidRDefault="00C56A6D">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Información incompleta.</w:t>
            </w:r>
          </w:p>
        </w:tc>
      </w:tr>
      <w:tr w:rsidR="00DC5DD7" w14:paraId="15229665" w14:textId="77777777">
        <w:tc>
          <w:tcPr>
            <w:tcW w:w="8926" w:type="dxa"/>
            <w:gridSpan w:val="3"/>
            <w:shd w:val="clear" w:color="auto" w:fill="auto"/>
          </w:tcPr>
          <w:p w14:paraId="1B9E131F"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00114/IMEJ/IP/2024</w:t>
            </w:r>
          </w:p>
          <w:p w14:paraId="1A50498E" w14:textId="77777777" w:rsidR="00DC5DD7" w:rsidRDefault="00C56A6D">
            <w:pPr>
              <w:jc w:val="center"/>
              <w:rPr>
                <w:rFonts w:ascii="Palatino Linotype" w:eastAsia="Palatino Linotype" w:hAnsi="Palatino Linotype" w:cs="Palatino Linotype"/>
                <w:color w:val="000000"/>
              </w:rPr>
            </w:pPr>
            <w:r>
              <w:rPr>
                <w:rFonts w:ascii="Palatino Linotype" w:eastAsia="Palatino Linotype" w:hAnsi="Palatino Linotype" w:cs="Palatino Linotype"/>
                <w:b/>
              </w:rPr>
              <w:t>04867/INFOEM/IP/RR/2024</w:t>
            </w:r>
          </w:p>
        </w:tc>
      </w:tr>
      <w:tr w:rsidR="00DC5DD7" w14:paraId="0442DF98" w14:textId="77777777">
        <w:tc>
          <w:tcPr>
            <w:tcW w:w="2410" w:type="dxa"/>
            <w:shd w:val="clear" w:color="auto" w:fill="auto"/>
          </w:tcPr>
          <w:p w14:paraId="6AF050F1"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Todos los documentos generados de enero 2024 de la Unidad de Planeación e Igualdad de Género</w:t>
            </w:r>
          </w:p>
        </w:tc>
        <w:tc>
          <w:tcPr>
            <w:tcW w:w="4389" w:type="dxa"/>
            <w:shd w:val="clear" w:color="auto" w:fill="auto"/>
          </w:tcPr>
          <w:p w14:paraId="205E2CDB"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Oficios suscritos por el Titular de la Unidad de Transparencia en el que señaló que adjuntaba la documentación remitida por las áreas; sin embargo, en el SAIMEX no obra la documentación anunciada.</w:t>
            </w:r>
          </w:p>
        </w:tc>
        <w:tc>
          <w:tcPr>
            <w:tcW w:w="2127" w:type="dxa"/>
            <w:shd w:val="clear" w:color="auto" w:fill="auto"/>
          </w:tcPr>
          <w:p w14:paraId="57EB9869"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 xml:space="preserve">No adjuntó la documentación </w:t>
            </w:r>
          </w:p>
        </w:tc>
      </w:tr>
      <w:tr w:rsidR="00DC5DD7" w14:paraId="3A29C12C" w14:textId="77777777">
        <w:tc>
          <w:tcPr>
            <w:tcW w:w="8926" w:type="dxa"/>
            <w:gridSpan w:val="3"/>
            <w:shd w:val="clear" w:color="auto" w:fill="auto"/>
          </w:tcPr>
          <w:p w14:paraId="14888FD5" w14:textId="77777777" w:rsidR="00DC5DD7" w:rsidRDefault="003D41C3">
            <w:pPr>
              <w:jc w:val="center"/>
              <w:rPr>
                <w:rFonts w:ascii="Palatino Linotype" w:eastAsia="Palatino Linotype" w:hAnsi="Palatino Linotype" w:cs="Palatino Linotype"/>
                <w:b/>
                <w:color w:val="000000"/>
              </w:rPr>
            </w:pPr>
            <w:hyperlink r:id="rId66">
              <w:r w:rsidR="00C56A6D">
                <w:rPr>
                  <w:rFonts w:ascii="Palatino Linotype" w:eastAsia="Palatino Linotype" w:hAnsi="Palatino Linotype" w:cs="Palatino Linotype"/>
                  <w:b/>
                  <w:color w:val="000000"/>
                </w:rPr>
                <w:t>00115/IMEJ/IP/2024</w:t>
              </w:r>
            </w:hyperlink>
          </w:p>
          <w:p w14:paraId="5602880A"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rPr>
              <w:t>04868/INFOEM/IP/RR/2024</w:t>
            </w:r>
          </w:p>
        </w:tc>
      </w:tr>
      <w:tr w:rsidR="00DC5DD7" w14:paraId="4DEF8CA5" w14:textId="77777777">
        <w:tc>
          <w:tcPr>
            <w:tcW w:w="2410" w:type="dxa"/>
            <w:shd w:val="clear" w:color="auto" w:fill="auto"/>
          </w:tcPr>
          <w:p w14:paraId="6EE49125"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Todos los documentos generados de enero 2024 de la Unidad de Apoyo Administrativo</w:t>
            </w:r>
          </w:p>
        </w:tc>
        <w:tc>
          <w:tcPr>
            <w:tcW w:w="4389" w:type="dxa"/>
            <w:shd w:val="clear" w:color="auto" w:fill="auto"/>
          </w:tcPr>
          <w:p w14:paraId="51A12250" w14:textId="77777777" w:rsidR="00DC5DD7" w:rsidRDefault="00C56A6D">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suscrito por el Titular de la Unidad de Transparencia, en el que señaló que la Unidad de Apoyo Administrativo no cuenta con los recursos técnicos y humanos para la digitalización de la información, puesto que excede de 8500 fojas, por lo que puso a disposición la información para consulta directa en sus oficinas. </w:t>
            </w:r>
          </w:p>
          <w:p w14:paraId="2DAE4A3B" w14:textId="77777777" w:rsidR="00DC5DD7" w:rsidRDefault="00DC5DD7">
            <w:pPr>
              <w:jc w:val="both"/>
              <w:rPr>
                <w:rFonts w:ascii="Palatino Linotype" w:eastAsia="Palatino Linotype" w:hAnsi="Palatino Linotype" w:cs="Palatino Linotype"/>
                <w:color w:val="000000"/>
              </w:rPr>
            </w:pPr>
          </w:p>
          <w:p w14:paraId="126273E1" w14:textId="77777777" w:rsidR="00DC5DD7" w:rsidRDefault="00C56A6D">
            <w:pPr>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Informe justificado:</w:t>
            </w:r>
            <w:r>
              <w:rPr>
                <w:rFonts w:ascii="Palatino Linotype" w:eastAsia="Palatino Linotype" w:hAnsi="Palatino Linotype" w:cs="Palatino Linotype"/>
              </w:rPr>
              <w:t xml:space="preserve"> Oficio suscrito por el Titular de la Unidad de Transparencia, en el que señaló que los motivos de agravio corresponden a una ampliación a la solicitud inicial y ratificó la respuesta.</w:t>
            </w:r>
          </w:p>
        </w:tc>
        <w:tc>
          <w:tcPr>
            <w:tcW w:w="2127" w:type="dxa"/>
            <w:shd w:val="clear" w:color="auto" w:fill="auto"/>
          </w:tcPr>
          <w:p w14:paraId="66044C49"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No acreditó cambio de modalidad.</w:t>
            </w:r>
          </w:p>
        </w:tc>
      </w:tr>
      <w:tr w:rsidR="00DC5DD7" w14:paraId="26FA3303" w14:textId="77777777">
        <w:tc>
          <w:tcPr>
            <w:tcW w:w="8926" w:type="dxa"/>
            <w:gridSpan w:val="3"/>
            <w:shd w:val="clear" w:color="auto" w:fill="auto"/>
          </w:tcPr>
          <w:p w14:paraId="79F38701"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00116/IMEJ/IP/2024</w:t>
            </w:r>
          </w:p>
          <w:p w14:paraId="0E8F353E"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rPr>
              <w:t>04869/INFOEM/IP/RR/2024</w:t>
            </w:r>
          </w:p>
        </w:tc>
      </w:tr>
      <w:tr w:rsidR="00DC5DD7" w14:paraId="4B62770C" w14:textId="77777777">
        <w:tc>
          <w:tcPr>
            <w:tcW w:w="2410" w:type="dxa"/>
            <w:shd w:val="clear" w:color="auto" w:fill="auto"/>
          </w:tcPr>
          <w:p w14:paraId="6783C95D"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Todos los documentos generados de enero 2024 del Órgano Interno de Control</w:t>
            </w:r>
          </w:p>
        </w:tc>
        <w:tc>
          <w:tcPr>
            <w:tcW w:w="4389" w:type="dxa"/>
            <w:shd w:val="clear" w:color="auto" w:fill="auto"/>
          </w:tcPr>
          <w:p w14:paraId="45D0D55E" w14:textId="77777777" w:rsidR="00DC5DD7" w:rsidRDefault="00C56A6D">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5 oficios suscritos por el Titular del Órgano Interno de Control del Sujeto Obligado, del 8, 19 y 25 de enero de 2024; en el que se advierten folios consecutivos del 5 al 15; sin embargo, faltan los folios de terminación: del 7/2024 al </w:t>
            </w:r>
            <w:r>
              <w:rPr>
                <w:rFonts w:ascii="Palatino Linotype" w:eastAsia="Palatino Linotype" w:hAnsi="Palatino Linotype" w:cs="Palatino Linotype"/>
                <w:color w:val="000000"/>
              </w:rPr>
              <w:lastRenderedPageBreak/>
              <w:t>11/2024 y 14/2024; también faltó pronunciarse sobre el resto de los días hábiles del mes de enero de 2024 y en el oficio con terminación 0006/2024 testó información de más, el nombre de un auditor, además no se acompañó del acuerdo emitido por el Comité de Transparencia que respalde la versión pública.</w:t>
            </w:r>
          </w:p>
          <w:p w14:paraId="77965628" w14:textId="77777777" w:rsidR="00DC5DD7" w:rsidRDefault="00DC5DD7">
            <w:pPr>
              <w:jc w:val="both"/>
              <w:rPr>
                <w:rFonts w:ascii="Palatino Linotype" w:eastAsia="Palatino Linotype" w:hAnsi="Palatino Linotype" w:cs="Palatino Linotype"/>
              </w:rPr>
            </w:pPr>
          </w:p>
        </w:tc>
        <w:tc>
          <w:tcPr>
            <w:tcW w:w="2127" w:type="dxa"/>
            <w:shd w:val="clear" w:color="auto" w:fill="auto"/>
          </w:tcPr>
          <w:p w14:paraId="5D7422A8"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Información incompleta y testó información de más. </w:t>
            </w:r>
          </w:p>
        </w:tc>
      </w:tr>
      <w:tr w:rsidR="00DC5DD7" w14:paraId="46D113F9" w14:textId="77777777">
        <w:tc>
          <w:tcPr>
            <w:tcW w:w="8926" w:type="dxa"/>
            <w:gridSpan w:val="3"/>
            <w:shd w:val="clear" w:color="auto" w:fill="auto"/>
          </w:tcPr>
          <w:p w14:paraId="1B7DF668"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00123/IMEJ/IP/2024</w:t>
            </w:r>
          </w:p>
          <w:p w14:paraId="4A62AE9A"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rPr>
              <w:t>05202/INFOEM/IP/RR/2024</w:t>
            </w:r>
          </w:p>
        </w:tc>
      </w:tr>
      <w:tr w:rsidR="00DC5DD7" w14:paraId="32968CD4" w14:textId="77777777">
        <w:tc>
          <w:tcPr>
            <w:tcW w:w="2410" w:type="dxa"/>
            <w:shd w:val="clear" w:color="auto" w:fill="auto"/>
          </w:tcPr>
          <w:p w14:paraId="5DF822FA"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Todos los documentos generados de febrero 2024 del Órgano Interno de Control</w:t>
            </w:r>
          </w:p>
        </w:tc>
        <w:tc>
          <w:tcPr>
            <w:tcW w:w="4389" w:type="dxa"/>
            <w:shd w:val="clear" w:color="auto" w:fill="auto"/>
          </w:tcPr>
          <w:p w14:paraId="1362C3C3" w14:textId="77777777" w:rsidR="00DC5DD7" w:rsidRDefault="00C56A6D">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5 oficios suscritos por el Titular del Órgano Interno de Control del Sujeto Obligado, del 8, 19 y 25 de enero de 2024; en el que no se advierten todos los folios y se testó información demás y no se acompañó del acuerdo emitido por el Comité de Transparencia que respalde la versión pública.</w:t>
            </w:r>
          </w:p>
          <w:p w14:paraId="4EFCDBBE" w14:textId="77777777" w:rsidR="00DC5DD7" w:rsidRDefault="00DC5DD7">
            <w:pPr>
              <w:jc w:val="both"/>
              <w:rPr>
                <w:rFonts w:ascii="Palatino Linotype" w:eastAsia="Palatino Linotype" w:hAnsi="Palatino Linotype" w:cs="Palatino Linotype"/>
              </w:rPr>
            </w:pPr>
          </w:p>
        </w:tc>
        <w:tc>
          <w:tcPr>
            <w:tcW w:w="2127" w:type="dxa"/>
            <w:shd w:val="clear" w:color="auto" w:fill="auto"/>
          </w:tcPr>
          <w:p w14:paraId="5586E1F0"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rPr>
              <w:t xml:space="preserve">La información no corresponde con lo solicitado.  </w:t>
            </w:r>
          </w:p>
        </w:tc>
      </w:tr>
      <w:tr w:rsidR="00DC5DD7" w14:paraId="2113767F" w14:textId="77777777">
        <w:tc>
          <w:tcPr>
            <w:tcW w:w="8926" w:type="dxa"/>
            <w:gridSpan w:val="3"/>
            <w:shd w:val="clear" w:color="auto" w:fill="auto"/>
          </w:tcPr>
          <w:p w14:paraId="54A57648"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00124/IMEJ/IP/2024</w:t>
            </w:r>
          </w:p>
          <w:p w14:paraId="6AB79D1E"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rPr>
              <w:t>05203/INFOEM/IP/RR/2024</w:t>
            </w:r>
          </w:p>
        </w:tc>
      </w:tr>
      <w:tr w:rsidR="00DC5DD7" w14:paraId="7DA2BE61" w14:textId="77777777">
        <w:tc>
          <w:tcPr>
            <w:tcW w:w="2410" w:type="dxa"/>
            <w:shd w:val="clear" w:color="auto" w:fill="auto"/>
          </w:tcPr>
          <w:p w14:paraId="02B59D83"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Todos los documentos generados de febrero 2024 del Subdirección de Vinculación con Organizaciones Juveniles</w:t>
            </w:r>
          </w:p>
        </w:tc>
        <w:tc>
          <w:tcPr>
            <w:tcW w:w="4389" w:type="dxa"/>
            <w:shd w:val="clear" w:color="auto" w:fill="auto"/>
          </w:tcPr>
          <w:p w14:paraId="0C6866FC"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Oficios suscritos por el Titular de la Unidad de Transparencia en el que señaló que adjuntaba la documentación remitida por las áreas; sin embargo, en el SAIMEX no obra la documentación anunciada.</w:t>
            </w:r>
          </w:p>
          <w:p w14:paraId="1C439476" w14:textId="77777777" w:rsidR="00DC5DD7" w:rsidRDefault="00DC5DD7">
            <w:pPr>
              <w:jc w:val="both"/>
              <w:rPr>
                <w:rFonts w:ascii="Palatino Linotype" w:eastAsia="Palatino Linotype" w:hAnsi="Palatino Linotype" w:cs="Palatino Linotype"/>
              </w:rPr>
            </w:pPr>
          </w:p>
        </w:tc>
        <w:tc>
          <w:tcPr>
            <w:tcW w:w="2127" w:type="dxa"/>
            <w:shd w:val="clear" w:color="auto" w:fill="auto"/>
          </w:tcPr>
          <w:p w14:paraId="67A34534"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rPr>
              <w:t xml:space="preserve">No adjuntó la documentación </w:t>
            </w:r>
          </w:p>
        </w:tc>
      </w:tr>
      <w:tr w:rsidR="00DC5DD7" w14:paraId="6987449D" w14:textId="77777777">
        <w:tc>
          <w:tcPr>
            <w:tcW w:w="8926" w:type="dxa"/>
            <w:gridSpan w:val="3"/>
            <w:shd w:val="clear" w:color="auto" w:fill="auto"/>
          </w:tcPr>
          <w:p w14:paraId="676E99B4"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00125/IMEJ/IP/2024</w:t>
            </w:r>
          </w:p>
          <w:p w14:paraId="190B8202"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rPr>
              <w:t>05204/INFOEM/IP/RR/2024</w:t>
            </w:r>
          </w:p>
        </w:tc>
      </w:tr>
      <w:tr w:rsidR="00DC5DD7" w14:paraId="71295B23" w14:textId="77777777">
        <w:tc>
          <w:tcPr>
            <w:tcW w:w="2410" w:type="dxa"/>
            <w:shd w:val="clear" w:color="auto" w:fill="auto"/>
          </w:tcPr>
          <w:p w14:paraId="05603C97"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Todos los documentos generados de febrero 2024 del Subdirección de Vinculación con Organizaciones Juveniles</w:t>
            </w:r>
          </w:p>
        </w:tc>
        <w:tc>
          <w:tcPr>
            <w:tcW w:w="4389" w:type="dxa"/>
            <w:shd w:val="clear" w:color="auto" w:fill="auto"/>
          </w:tcPr>
          <w:p w14:paraId="58012281"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Oficios suscritos por el Titular de la Unidad de Transparencia en el que señaló que adjuntaba la documentación remitida por las áreas; sin embargo, en el SAIMEX no obra la documentación anunciada.</w:t>
            </w:r>
          </w:p>
          <w:p w14:paraId="3E958ACD" w14:textId="77777777" w:rsidR="00DC5DD7" w:rsidRDefault="00DC5DD7">
            <w:pPr>
              <w:jc w:val="both"/>
              <w:rPr>
                <w:rFonts w:ascii="Palatino Linotype" w:eastAsia="Palatino Linotype" w:hAnsi="Palatino Linotype" w:cs="Palatino Linotype"/>
              </w:rPr>
            </w:pPr>
          </w:p>
        </w:tc>
        <w:tc>
          <w:tcPr>
            <w:tcW w:w="2127" w:type="dxa"/>
            <w:shd w:val="clear" w:color="auto" w:fill="auto"/>
          </w:tcPr>
          <w:p w14:paraId="09FAAF72"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rPr>
              <w:t xml:space="preserve">No adjuntó la documentación </w:t>
            </w:r>
          </w:p>
        </w:tc>
      </w:tr>
      <w:tr w:rsidR="00DC5DD7" w14:paraId="27B70507" w14:textId="77777777">
        <w:tc>
          <w:tcPr>
            <w:tcW w:w="8926" w:type="dxa"/>
            <w:gridSpan w:val="3"/>
            <w:shd w:val="clear" w:color="auto" w:fill="auto"/>
          </w:tcPr>
          <w:p w14:paraId="5A9A4CCB" w14:textId="77777777" w:rsidR="00DC5DD7" w:rsidRDefault="003D41C3">
            <w:pPr>
              <w:jc w:val="center"/>
              <w:rPr>
                <w:rFonts w:ascii="Palatino Linotype" w:eastAsia="Palatino Linotype" w:hAnsi="Palatino Linotype" w:cs="Palatino Linotype"/>
                <w:b/>
                <w:color w:val="000000"/>
              </w:rPr>
            </w:pPr>
            <w:hyperlink r:id="rId67">
              <w:r w:rsidR="00C56A6D">
                <w:rPr>
                  <w:rFonts w:ascii="Palatino Linotype" w:eastAsia="Palatino Linotype" w:hAnsi="Palatino Linotype" w:cs="Palatino Linotype"/>
                  <w:b/>
                  <w:color w:val="000000"/>
                </w:rPr>
                <w:t>00126/IMEJ/IP/2024</w:t>
              </w:r>
            </w:hyperlink>
          </w:p>
          <w:p w14:paraId="6C80E3FB"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color w:val="000000"/>
              </w:rPr>
              <w:t>05205/INFOEM/IP/RR/2024</w:t>
            </w:r>
          </w:p>
        </w:tc>
      </w:tr>
      <w:tr w:rsidR="00DC5DD7" w14:paraId="267AA394" w14:textId="77777777">
        <w:tc>
          <w:tcPr>
            <w:tcW w:w="2410" w:type="dxa"/>
            <w:shd w:val="clear" w:color="auto" w:fill="auto"/>
          </w:tcPr>
          <w:p w14:paraId="3348A64D"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Todos los documentos generados de febrero 2024 de la Subdirección de Bienestar y Recreación Juvenil</w:t>
            </w:r>
          </w:p>
        </w:tc>
        <w:tc>
          <w:tcPr>
            <w:tcW w:w="4389" w:type="dxa"/>
            <w:shd w:val="clear" w:color="auto" w:fill="auto"/>
          </w:tcPr>
          <w:p w14:paraId="052099C3"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Oficios suscritos por el Titular de la Unidad de Transparencia en el que señaló que adjuntaba la documentación remitida por las áreas; sin embargo, en el SAIMEX no obra la documentación anunciada.</w:t>
            </w:r>
          </w:p>
          <w:p w14:paraId="4EB793BF" w14:textId="77777777" w:rsidR="00DC5DD7" w:rsidRDefault="00DC5DD7">
            <w:pPr>
              <w:jc w:val="both"/>
              <w:rPr>
                <w:rFonts w:ascii="Palatino Linotype" w:eastAsia="Palatino Linotype" w:hAnsi="Palatino Linotype" w:cs="Palatino Linotype"/>
              </w:rPr>
            </w:pPr>
          </w:p>
        </w:tc>
        <w:tc>
          <w:tcPr>
            <w:tcW w:w="2127" w:type="dxa"/>
            <w:shd w:val="clear" w:color="auto" w:fill="auto"/>
          </w:tcPr>
          <w:p w14:paraId="73ABF248"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rPr>
              <w:lastRenderedPageBreak/>
              <w:t xml:space="preserve">No adjuntó la documentación </w:t>
            </w:r>
          </w:p>
        </w:tc>
      </w:tr>
      <w:tr w:rsidR="00DC5DD7" w14:paraId="76CEDDDD" w14:textId="77777777">
        <w:tc>
          <w:tcPr>
            <w:tcW w:w="8926" w:type="dxa"/>
            <w:gridSpan w:val="3"/>
            <w:shd w:val="clear" w:color="auto" w:fill="auto"/>
          </w:tcPr>
          <w:p w14:paraId="49E21C23" w14:textId="77777777" w:rsidR="00DC5DD7" w:rsidRDefault="003D41C3">
            <w:pPr>
              <w:jc w:val="center"/>
              <w:rPr>
                <w:rFonts w:ascii="Palatino Linotype" w:eastAsia="Palatino Linotype" w:hAnsi="Palatino Linotype" w:cs="Palatino Linotype"/>
                <w:b/>
                <w:color w:val="000000"/>
              </w:rPr>
            </w:pPr>
            <w:hyperlink r:id="rId68">
              <w:r w:rsidR="00C56A6D">
                <w:rPr>
                  <w:rFonts w:ascii="Palatino Linotype" w:eastAsia="Palatino Linotype" w:hAnsi="Palatino Linotype" w:cs="Palatino Linotype"/>
                  <w:b/>
                  <w:color w:val="000000"/>
                </w:rPr>
                <w:t>00127/IMEJ/IP/2024</w:t>
              </w:r>
            </w:hyperlink>
          </w:p>
          <w:p w14:paraId="025E4D79"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color w:val="000000"/>
              </w:rPr>
              <w:t>05206/INFOEM/IP/RR/2024</w:t>
            </w:r>
          </w:p>
        </w:tc>
      </w:tr>
      <w:tr w:rsidR="00DC5DD7" w14:paraId="08EC6EC3" w14:textId="77777777">
        <w:tc>
          <w:tcPr>
            <w:tcW w:w="2410" w:type="dxa"/>
            <w:shd w:val="clear" w:color="auto" w:fill="auto"/>
          </w:tcPr>
          <w:p w14:paraId="79226F5B"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Todos los documentos generados de marzo 2024 de la Dirección General</w:t>
            </w:r>
          </w:p>
        </w:tc>
        <w:tc>
          <w:tcPr>
            <w:tcW w:w="4389" w:type="dxa"/>
            <w:shd w:val="clear" w:color="auto" w:fill="auto"/>
          </w:tcPr>
          <w:p w14:paraId="3916E195" w14:textId="77777777" w:rsidR="00DC5DD7" w:rsidRDefault="00C56A6D">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-61 fojas, en las que se advierten diversos oficios íntegros suscritos por el Encargado del Despacho de la Dirección General del Sujeto Obligado, de la temporalidad del 4 al 22 de marzo de 2024; en el que se advierten folios consecutivos del 84 al 129 sin embargo, faltan los folios de terminación: 90/2024, 91/2024, 100/2024, 102/2024, 104/2024, 121/2024 y 124/2024 y se dejaron visibles datos personales, como el nombre de particulares, documentos que forman parte de investigaciones ante el órgano interno de control que dan cuenta de estar en trámite, nombre de personas servidoras públicas que forman parte de procedimientos de responsabilidades administrativas en trámite.</w:t>
            </w:r>
          </w:p>
          <w:p w14:paraId="3DD8DDC8" w14:textId="77777777" w:rsidR="00DC5DD7" w:rsidRDefault="00DC5DD7">
            <w:pPr>
              <w:jc w:val="both"/>
              <w:rPr>
                <w:rFonts w:ascii="Palatino Linotype" w:eastAsia="Palatino Linotype" w:hAnsi="Palatino Linotype" w:cs="Palatino Linotype"/>
              </w:rPr>
            </w:pPr>
          </w:p>
          <w:p w14:paraId="43C11487"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b/>
                <w:color w:val="000000"/>
              </w:rPr>
              <w:t>Informe justificado:</w:t>
            </w:r>
            <w:r>
              <w:rPr>
                <w:rFonts w:ascii="Palatino Linotype" w:eastAsia="Palatino Linotype" w:hAnsi="Palatino Linotype" w:cs="Palatino Linotype"/>
                <w:color w:val="000000"/>
              </w:rPr>
              <w:t xml:space="preserve"> añadió que </w:t>
            </w:r>
            <w:r>
              <w:rPr>
                <w:rFonts w:ascii="Palatino Linotype" w:eastAsia="Palatino Linotype" w:hAnsi="Palatino Linotype" w:cs="Palatino Linotype"/>
              </w:rPr>
              <w:t>la inutilización de un número de oficio o el saltarse el consecutivo de los números de oficios, se debe a que, el número ya no fue utilizado, se canceló o bien, se produjo un error humano e involuntario.</w:t>
            </w:r>
          </w:p>
        </w:tc>
        <w:tc>
          <w:tcPr>
            <w:tcW w:w="2127" w:type="dxa"/>
            <w:shd w:val="clear" w:color="auto" w:fill="auto"/>
          </w:tcPr>
          <w:p w14:paraId="613D54D6"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rPr>
              <w:t>Información incompleta</w:t>
            </w:r>
          </w:p>
        </w:tc>
      </w:tr>
      <w:tr w:rsidR="00DC5DD7" w14:paraId="097F5F6F" w14:textId="77777777">
        <w:tc>
          <w:tcPr>
            <w:tcW w:w="8926" w:type="dxa"/>
            <w:gridSpan w:val="3"/>
            <w:shd w:val="clear" w:color="auto" w:fill="auto"/>
          </w:tcPr>
          <w:p w14:paraId="7161DA38" w14:textId="77777777" w:rsidR="00DC5DD7" w:rsidRDefault="003D41C3">
            <w:pPr>
              <w:jc w:val="center"/>
              <w:rPr>
                <w:rFonts w:ascii="Palatino Linotype" w:eastAsia="Palatino Linotype" w:hAnsi="Palatino Linotype" w:cs="Palatino Linotype"/>
                <w:b/>
                <w:color w:val="000000"/>
              </w:rPr>
            </w:pPr>
            <w:hyperlink r:id="rId69">
              <w:r w:rsidR="00C56A6D">
                <w:rPr>
                  <w:rFonts w:ascii="Palatino Linotype" w:eastAsia="Palatino Linotype" w:hAnsi="Palatino Linotype" w:cs="Palatino Linotype"/>
                  <w:b/>
                  <w:color w:val="000000"/>
                </w:rPr>
                <w:t>00128/IMEJ/IP/2024</w:t>
              </w:r>
            </w:hyperlink>
          </w:p>
          <w:p w14:paraId="51FD9D10"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color w:val="000000"/>
              </w:rPr>
              <w:t>05207/INFOEM/IP/RR/2024</w:t>
            </w:r>
          </w:p>
        </w:tc>
      </w:tr>
      <w:tr w:rsidR="00DC5DD7" w14:paraId="51C4B90F" w14:textId="77777777">
        <w:tc>
          <w:tcPr>
            <w:tcW w:w="2410" w:type="dxa"/>
            <w:shd w:val="clear" w:color="auto" w:fill="auto"/>
          </w:tcPr>
          <w:p w14:paraId="767CD906"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Todos los documentos generados de marzo 2024 de la Unidad de Planeación e Igualdad de Género</w:t>
            </w:r>
          </w:p>
        </w:tc>
        <w:tc>
          <w:tcPr>
            <w:tcW w:w="4389" w:type="dxa"/>
            <w:shd w:val="clear" w:color="auto" w:fill="auto"/>
          </w:tcPr>
          <w:p w14:paraId="2E9EA1C2"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Oficios suscritos por el Titular de la Unidad de Transparencia en el que señaló que adjuntaba la documentación remitida por las áreas; sin embargo, en el SAIMEX no obra la documentación anunciada.</w:t>
            </w:r>
          </w:p>
          <w:p w14:paraId="16B05C95" w14:textId="77777777" w:rsidR="00DC5DD7" w:rsidRDefault="00DC5DD7">
            <w:pPr>
              <w:jc w:val="both"/>
              <w:rPr>
                <w:rFonts w:ascii="Palatino Linotype" w:eastAsia="Palatino Linotype" w:hAnsi="Palatino Linotype" w:cs="Palatino Linotype"/>
              </w:rPr>
            </w:pPr>
          </w:p>
        </w:tc>
        <w:tc>
          <w:tcPr>
            <w:tcW w:w="2127" w:type="dxa"/>
            <w:shd w:val="clear" w:color="auto" w:fill="auto"/>
          </w:tcPr>
          <w:p w14:paraId="06DC7016"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rPr>
              <w:t xml:space="preserve">No adjuntó la documentación </w:t>
            </w:r>
          </w:p>
        </w:tc>
      </w:tr>
      <w:tr w:rsidR="00DC5DD7" w14:paraId="7E2A82E6" w14:textId="77777777">
        <w:tc>
          <w:tcPr>
            <w:tcW w:w="8926" w:type="dxa"/>
            <w:gridSpan w:val="3"/>
            <w:shd w:val="clear" w:color="auto" w:fill="auto"/>
          </w:tcPr>
          <w:p w14:paraId="02FC4FB7"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00129/IMEJ/IP/2024</w:t>
            </w:r>
          </w:p>
          <w:p w14:paraId="248ADC19"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color w:val="000000"/>
              </w:rPr>
              <w:t>05208/INFOEM/IP/RR/2024</w:t>
            </w:r>
          </w:p>
        </w:tc>
      </w:tr>
      <w:tr w:rsidR="00DC5DD7" w14:paraId="7F75EB71" w14:textId="77777777">
        <w:tc>
          <w:tcPr>
            <w:tcW w:w="2410" w:type="dxa"/>
            <w:shd w:val="clear" w:color="auto" w:fill="auto"/>
          </w:tcPr>
          <w:p w14:paraId="3FEC9DE7"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Todos los documentos generados de marzo 2024 de la Unidad de Apoyo Administrativo</w:t>
            </w:r>
          </w:p>
        </w:tc>
        <w:tc>
          <w:tcPr>
            <w:tcW w:w="4389" w:type="dxa"/>
            <w:shd w:val="clear" w:color="auto" w:fill="auto"/>
          </w:tcPr>
          <w:p w14:paraId="73727391" w14:textId="77777777" w:rsidR="00DC5DD7" w:rsidRDefault="00C56A6D">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suscrito por el Titular de la Unidad de Transparencia, en el que señaló que la Unidad de Apoyo Administrativo no cuenta con los recursos técnicos y humanos para la digitalización de la información, puesto que </w:t>
            </w:r>
            <w:r>
              <w:rPr>
                <w:rFonts w:ascii="Palatino Linotype" w:eastAsia="Palatino Linotype" w:hAnsi="Palatino Linotype" w:cs="Palatino Linotype"/>
                <w:color w:val="000000"/>
              </w:rPr>
              <w:lastRenderedPageBreak/>
              <w:t xml:space="preserve">excede de 8500 fojas, por lo que puso a disposición la información para consulta directa en sus oficinas. </w:t>
            </w:r>
          </w:p>
          <w:p w14:paraId="08C87AEA" w14:textId="77777777" w:rsidR="00DC5DD7" w:rsidRDefault="00DC5DD7">
            <w:pPr>
              <w:jc w:val="both"/>
              <w:rPr>
                <w:rFonts w:ascii="Palatino Linotype" w:eastAsia="Palatino Linotype" w:hAnsi="Palatino Linotype" w:cs="Palatino Linotype"/>
              </w:rPr>
            </w:pPr>
          </w:p>
        </w:tc>
        <w:tc>
          <w:tcPr>
            <w:tcW w:w="2127" w:type="dxa"/>
            <w:shd w:val="clear" w:color="auto" w:fill="auto"/>
          </w:tcPr>
          <w:p w14:paraId="0E201297"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rPr>
              <w:lastRenderedPageBreak/>
              <w:t>No acreditó cambio de modalidad.</w:t>
            </w:r>
          </w:p>
        </w:tc>
      </w:tr>
      <w:tr w:rsidR="00DC5DD7" w14:paraId="6669AE9D" w14:textId="77777777">
        <w:tc>
          <w:tcPr>
            <w:tcW w:w="8926" w:type="dxa"/>
            <w:gridSpan w:val="3"/>
            <w:shd w:val="clear" w:color="auto" w:fill="auto"/>
          </w:tcPr>
          <w:p w14:paraId="69D63DEB"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00130/IMEJ/IP/2024</w:t>
            </w:r>
          </w:p>
          <w:p w14:paraId="5B12418D"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color w:val="000000"/>
              </w:rPr>
              <w:t>05209/INFOEM/IP/RR/2024</w:t>
            </w:r>
          </w:p>
        </w:tc>
      </w:tr>
      <w:tr w:rsidR="00DC5DD7" w14:paraId="0DDADD93" w14:textId="77777777">
        <w:tc>
          <w:tcPr>
            <w:tcW w:w="2410" w:type="dxa"/>
            <w:shd w:val="clear" w:color="auto" w:fill="auto"/>
          </w:tcPr>
          <w:p w14:paraId="7F5CA88E"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Todos los documentos generados de marzo 2024 del Órgano Interno de Control</w:t>
            </w:r>
          </w:p>
        </w:tc>
        <w:tc>
          <w:tcPr>
            <w:tcW w:w="4389" w:type="dxa"/>
            <w:shd w:val="clear" w:color="auto" w:fill="auto"/>
          </w:tcPr>
          <w:p w14:paraId="20BB4287" w14:textId="77777777" w:rsidR="00DC5DD7" w:rsidRDefault="00C56A6D">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Un oficio suscrito por el Titular del Órgano Interno de Control del Sujeto Obligado, del 19 de marzo de 2024, con el folio de terminación 58-BIS/2024.</w:t>
            </w:r>
          </w:p>
        </w:tc>
        <w:tc>
          <w:tcPr>
            <w:tcW w:w="2127" w:type="dxa"/>
            <w:shd w:val="clear" w:color="auto" w:fill="auto"/>
          </w:tcPr>
          <w:p w14:paraId="4AF40118"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Información incompleta.</w:t>
            </w:r>
          </w:p>
        </w:tc>
      </w:tr>
      <w:tr w:rsidR="00DC5DD7" w14:paraId="3D369750" w14:textId="77777777">
        <w:tc>
          <w:tcPr>
            <w:tcW w:w="8926" w:type="dxa"/>
            <w:gridSpan w:val="3"/>
            <w:shd w:val="clear" w:color="auto" w:fill="auto"/>
          </w:tcPr>
          <w:p w14:paraId="2072FA70"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00131/IMEJ/IP/2024</w:t>
            </w:r>
          </w:p>
          <w:p w14:paraId="75FE70B4"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color w:val="000000"/>
              </w:rPr>
              <w:t>05210/INFOEM/IP/RR/2024</w:t>
            </w:r>
          </w:p>
        </w:tc>
      </w:tr>
      <w:tr w:rsidR="00DC5DD7" w14:paraId="6C887CDA" w14:textId="77777777">
        <w:tc>
          <w:tcPr>
            <w:tcW w:w="2410" w:type="dxa"/>
            <w:shd w:val="clear" w:color="auto" w:fill="auto"/>
          </w:tcPr>
          <w:p w14:paraId="72579D85"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Todos los documentos generados de marzo 2024 del Subdirección de Vinculación con Organizaciones Juveniles</w:t>
            </w:r>
          </w:p>
        </w:tc>
        <w:tc>
          <w:tcPr>
            <w:tcW w:w="4389" w:type="dxa"/>
            <w:shd w:val="clear" w:color="auto" w:fill="auto"/>
          </w:tcPr>
          <w:p w14:paraId="2642DFC5"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Oficios suscritos por el Titular de la Unidad de Transparencia en el que señaló que adjuntaba la documentación remitida por las áreas; sin embargo, en el SAIMEX no obra la documentación anunciada.</w:t>
            </w:r>
          </w:p>
          <w:p w14:paraId="6E8F4422" w14:textId="77777777" w:rsidR="00DC5DD7" w:rsidRDefault="00DC5DD7">
            <w:pPr>
              <w:jc w:val="both"/>
              <w:rPr>
                <w:rFonts w:ascii="Palatino Linotype" w:eastAsia="Palatino Linotype" w:hAnsi="Palatino Linotype" w:cs="Palatino Linotype"/>
              </w:rPr>
            </w:pPr>
          </w:p>
        </w:tc>
        <w:tc>
          <w:tcPr>
            <w:tcW w:w="2127" w:type="dxa"/>
            <w:shd w:val="clear" w:color="auto" w:fill="auto"/>
          </w:tcPr>
          <w:p w14:paraId="0935B5B4"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rPr>
              <w:t xml:space="preserve">No adjuntó la documentación </w:t>
            </w:r>
          </w:p>
        </w:tc>
      </w:tr>
      <w:tr w:rsidR="00DC5DD7" w14:paraId="144B393C" w14:textId="77777777">
        <w:tc>
          <w:tcPr>
            <w:tcW w:w="8926" w:type="dxa"/>
            <w:gridSpan w:val="3"/>
            <w:shd w:val="clear" w:color="auto" w:fill="auto"/>
          </w:tcPr>
          <w:p w14:paraId="4B2A9574" w14:textId="77777777" w:rsidR="00DC5DD7" w:rsidRDefault="003D41C3">
            <w:pPr>
              <w:jc w:val="center"/>
              <w:rPr>
                <w:rFonts w:ascii="Palatino Linotype" w:eastAsia="Palatino Linotype" w:hAnsi="Palatino Linotype" w:cs="Palatino Linotype"/>
                <w:b/>
                <w:color w:val="000000"/>
              </w:rPr>
            </w:pPr>
            <w:hyperlink r:id="rId70">
              <w:r w:rsidR="00C56A6D">
                <w:rPr>
                  <w:rFonts w:ascii="Palatino Linotype" w:eastAsia="Palatino Linotype" w:hAnsi="Palatino Linotype" w:cs="Palatino Linotype"/>
                  <w:b/>
                  <w:color w:val="000000"/>
                </w:rPr>
                <w:t>00132/IMEJ/IP/2024</w:t>
              </w:r>
            </w:hyperlink>
          </w:p>
          <w:p w14:paraId="3BB47076"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color w:val="000000"/>
              </w:rPr>
              <w:t>05211/INFOEM/IP/RR/2024</w:t>
            </w:r>
          </w:p>
        </w:tc>
      </w:tr>
      <w:tr w:rsidR="00DC5DD7" w14:paraId="5F7634EA" w14:textId="77777777">
        <w:tc>
          <w:tcPr>
            <w:tcW w:w="2410" w:type="dxa"/>
            <w:shd w:val="clear" w:color="auto" w:fill="auto"/>
          </w:tcPr>
          <w:p w14:paraId="24DF6886"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Todos los documentos generados de marzo 2024 de la Subdirección de Estudios y Derechos de la Juventud</w:t>
            </w:r>
          </w:p>
        </w:tc>
        <w:tc>
          <w:tcPr>
            <w:tcW w:w="4389" w:type="dxa"/>
            <w:shd w:val="clear" w:color="auto" w:fill="auto"/>
          </w:tcPr>
          <w:p w14:paraId="29B99939"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Oficios suscritos por el Titular de la Unidad de Transparencia en el que señaló que adjuntaba la documentación remitida por las áreas; sin embargo, en el SAIMEX no obra la documentación anunciada.</w:t>
            </w:r>
          </w:p>
          <w:p w14:paraId="5037F08E" w14:textId="77777777" w:rsidR="00DC5DD7" w:rsidRDefault="00DC5DD7">
            <w:pPr>
              <w:jc w:val="both"/>
              <w:rPr>
                <w:rFonts w:ascii="Palatino Linotype" w:eastAsia="Palatino Linotype" w:hAnsi="Palatino Linotype" w:cs="Palatino Linotype"/>
              </w:rPr>
            </w:pPr>
          </w:p>
        </w:tc>
        <w:tc>
          <w:tcPr>
            <w:tcW w:w="2127" w:type="dxa"/>
            <w:shd w:val="clear" w:color="auto" w:fill="auto"/>
          </w:tcPr>
          <w:p w14:paraId="0D14510E"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rPr>
              <w:t xml:space="preserve">No adjuntó la documentación </w:t>
            </w:r>
          </w:p>
        </w:tc>
      </w:tr>
      <w:tr w:rsidR="00DC5DD7" w14:paraId="75A96ED7" w14:textId="77777777">
        <w:tc>
          <w:tcPr>
            <w:tcW w:w="8926" w:type="dxa"/>
            <w:gridSpan w:val="3"/>
            <w:shd w:val="clear" w:color="auto" w:fill="auto"/>
          </w:tcPr>
          <w:p w14:paraId="54D8E300"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00133/IMEJ/IP/2024</w:t>
            </w:r>
          </w:p>
          <w:p w14:paraId="1F8969B8"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color w:val="000000"/>
              </w:rPr>
              <w:t>05212/INFOEM/IP/RR/2024</w:t>
            </w:r>
          </w:p>
        </w:tc>
      </w:tr>
      <w:tr w:rsidR="00DC5DD7" w14:paraId="49DE4930" w14:textId="77777777">
        <w:tc>
          <w:tcPr>
            <w:tcW w:w="2410" w:type="dxa"/>
            <w:shd w:val="clear" w:color="auto" w:fill="auto"/>
          </w:tcPr>
          <w:p w14:paraId="000E1463"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Todos los documentos generados de febrero 2024 de la Subdirección de Bienestar y Recreación Juvenil</w:t>
            </w:r>
          </w:p>
        </w:tc>
        <w:tc>
          <w:tcPr>
            <w:tcW w:w="4389" w:type="dxa"/>
            <w:shd w:val="clear" w:color="auto" w:fill="auto"/>
          </w:tcPr>
          <w:p w14:paraId="3730CB32"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Oficios suscritos por el Titular de la Unidad de Transparencia en el que señaló que adjuntaba la documentación remitida por las áreas; sin embargo, en el SAIMEX no obra la documentación anunciada.</w:t>
            </w:r>
          </w:p>
          <w:p w14:paraId="65EFFD9A" w14:textId="77777777" w:rsidR="00DC5DD7" w:rsidRDefault="00DC5DD7">
            <w:pPr>
              <w:jc w:val="both"/>
              <w:rPr>
                <w:rFonts w:ascii="Palatino Linotype" w:eastAsia="Palatino Linotype" w:hAnsi="Palatino Linotype" w:cs="Palatino Linotype"/>
              </w:rPr>
            </w:pPr>
          </w:p>
        </w:tc>
        <w:tc>
          <w:tcPr>
            <w:tcW w:w="2127" w:type="dxa"/>
            <w:shd w:val="clear" w:color="auto" w:fill="auto"/>
          </w:tcPr>
          <w:p w14:paraId="42E0EC84"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rPr>
              <w:t xml:space="preserve">No adjuntó la documentación </w:t>
            </w:r>
          </w:p>
        </w:tc>
      </w:tr>
      <w:tr w:rsidR="00DC5DD7" w14:paraId="482280F4" w14:textId="77777777">
        <w:tc>
          <w:tcPr>
            <w:tcW w:w="8926" w:type="dxa"/>
            <w:gridSpan w:val="3"/>
            <w:shd w:val="clear" w:color="auto" w:fill="auto"/>
          </w:tcPr>
          <w:p w14:paraId="6FAA89FB" w14:textId="77777777" w:rsidR="00DC5DD7" w:rsidRDefault="003D41C3">
            <w:pPr>
              <w:jc w:val="center"/>
              <w:rPr>
                <w:rFonts w:ascii="Palatino Linotype" w:eastAsia="Palatino Linotype" w:hAnsi="Palatino Linotype" w:cs="Palatino Linotype"/>
                <w:b/>
                <w:color w:val="000000"/>
              </w:rPr>
            </w:pPr>
            <w:hyperlink r:id="rId71">
              <w:r w:rsidR="00C56A6D">
                <w:rPr>
                  <w:rFonts w:ascii="Palatino Linotype" w:eastAsia="Palatino Linotype" w:hAnsi="Palatino Linotype" w:cs="Palatino Linotype"/>
                  <w:b/>
                  <w:color w:val="000000"/>
                </w:rPr>
                <w:t>00134/IMEJ/IP/2024</w:t>
              </w:r>
            </w:hyperlink>
          </w:p>
          <w:p w14:paraId="7C7C5053"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color w:val="000000"/>
              </w:rPr>
              <w:t>05213/INFOEM/IP/RR/2024</w:t>
            </w:r>
          </w:p>
        </w:tc>
      </w:tr>
      <w:tr w:rsidR="00DC5DD7" w14:paraId="08ADCF93" w14:textId="77777777">
        <w:tc>
          <w:tcPr>
            <w:tcW w:w="2410" w:type="dxa"/>
            <w:shd w:val="clear" w:color="auto" w:fill="auto"/>
          </w:tcPr>
          <w:p w14:paraId="6EB9F3C5"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Todos los documentos generados de abril 2024 de la Dirección General</w:t>
            </w:r>
          </w:p>
        </w:tc>
        <w:tc>
          <w:tcPr>
            <w:tcW w:w="4389" w:type="dxa"/>
            <w:shd w:val="clear" w:color="auto" w:fill="auto"/>
          </w:tcPr>
          <w:p w14:paraId="6EC9B251"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Oficios suscritos por el Titular de la Unidad de Transparencia en el que señaló que adjuntaba la documentación remitida por las áreas; sin embargo, en el SAIMEX no obra la documentación anunciada.</w:t>
            </w:r>
          </w:p>
          <w:p w14:paraId="4ACAC10A" w14:textId="77777777" w:rsidR="00DC5DD7" w:rsidRDefault="00DC5DD7">
            <w:pPr>
              <w:jc w:val="both"/>
              <w:rPr>
                <w:rFonts w:ascii="Palatino Linotype" w:eastAsia="Palatino Linotype" w:hAnsi="Palatino Linotype" w:cs="Palatino Linotype"/>
              </w:rPr>
            </w:pPr>
          </w:p>
          <w:p w14:paraId="5F5C80F6"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b/>
              </w:rPr>
              <w:t>Informe justificado:</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xml:space="preserve">Archivo </w:t>
            </w:r>
            <w:r>
              <w:rPr>
                <w:rFonts w:ascii="Palatino Linotype" w:eastAsia="Palatino Linotype" w:hAnsi="Palatino Linotype" w:cs="Palatino Linotype"/>
                <w:b/>
                <w:i/>
              </w:rPr>
              <w:t>Anexo_Sol_134_DG.pdf</w:t>
            </w:r>
            <w:r>
              <w:rPr>
                <w:rFonts w:ascii="Palatino Linotype" w:eastAsia="Palatino Linotype" w:hAnsi="Palatino Linotype" w:cs="Palatino Linotype"/>
                <w:color w:val="000000"/>
              </w:rPr>
              <w:t xml:space="preserve"> del que se advierten 92 fojas de diversos oficios íntegros suscritos por el encargado de despacho de la Dirección General incompletos y en el que se dejaron visibles datos personales e información reservada, no se puso a la vista. </w:t>
            </w:r>
          </w:p>
        </w:tc>
        <w:tc>
          <w:tcPr>
            <w:tcW w:w="2127" w:type="dxa"/>
            <w:shd w:val="clear" w:color="auto" w:fill="auto"/>
          </w:tcPr>
          <w:p w14:paraId="7ACC3F85"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rPr>
              <w:lastRenderedPageBreak/>
              <w:t xml:space="preserve">No adjuntó la documentación </w:t>
            </w:r>
          </w:p>
        </w:tc>
      </w:tr>
      <w:tr w:rsidR="00DC5DD7" w14:paraId="52677FD1" w14:textId="77777777">
        <w:tc>
          <w:tcPr>
            <w:tcW w:w="8926" w:type="dxa"/>
            <w:gridSpan w:val="3"/>
            <w:shd w:val="clear" w:color="auto" w:fill="auto"/>
          </w:tcPr>
          <w:p w14:paraId="0F00F06E"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00135/IMEJ/IP/2024</w:t>
            </w:r>
          </w:p>
          <w:p w14:paraId="32145E04"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color w:val="000000"/>
              </w:rPr>
              <w:t>05214/INFOEM/IP/RR/2024</w:t>
            </w:r>
          </w:p>
        </w:tc>
      </w:tr>
      <w:tr w:rsidR="00DC5DD7" w14:paraId="5001173F" w14:textId="77777777">
        <w:tc>
          <w:tcPr>
            <w:tcW w:w="2410" w:type="dxa"/>
            <w:shd w:val="clear" w:color="auto" w:fill="auto"/>
          </w:tcPr>
          <w:p w14:paraId="679F4FE3"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Todos los documentos generados de abril 2024 de la Unidad de Planeación e Igualdad de Género</w:t>
            </w:r>
          </w:p>
        </w:tc>
        <w:tc>
          <w:tcPr>
            <w:tcW w:w="4389" w:type="dxa"/>
            <w:shd w:val="clear" w:color="auto" w:fill="auto"/>
          </w:tcPr>
          <w:p w14:paraId="65C8A4EF" w14:textId="77777777" w:rsidR="00DC5DD7" w:rsidRDefault="00C56A6D">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- 92 fojas que contienen diversos oficios íntegros suscritos por el encargado de la Dirección General del Sujeto Obligado; los cuales muestran folios incompletos y se dejaron visibles datos personales, como números celulares, nombres de persona con juicios laborales en trámite, nombre de particulares, nombre de servidores públicos relacionados con procedimientos de responsabilidades administrativas en trámite y documentos relacionados con investigaciones de dichos procedimientos. </w:t>
            </w:r>
          </w:p>
          <w:p w14:paraId="5D6C4D1F" w14:textId="77777777" w:rsidR="00DC5DD7" w:rsidRDefault="00DC5DD7">
            <w:pPr>
              <w:jc w:val="both"/>
              <w:rPr>
                <w:rFonts w:ascii="Palatino Linotype" w:eastAsia="Palatino Linotype" w:hAnsi="Palatino Linotype" w:cs="Palatino Linotype"/>
              </w:rPr>
            </w:pPr>
          </w:p>
        </w:tc>
        <w:tc>
          <w:tcPr>
            <w:tcW w:w="2127" w:type="dxa"/>
            <w:shd w:val="clear" w:color="auto" w:fill="auto"/>
          </w:tcPr>
          <w:p w14:paraId="1ED79879"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 xml:space="preserve">La información no corresponde con lo solicitado. </w:t>
            </w:r>
          </w:p>
        </w:tc>
      </w:tr>
      <w:tr w:rsidR="00DC5DD7" w14:paraId="2F3B4155" w14:textId="77777777">
        <w:tc>
          <w:tcPr>
            <w:tcW w:w="8926" w:type="dxa"/>
            <w:gridSpan w:val="3"/>
            <w:shd w:val="clear" w:color="auto" w:fill="auto"/>
          </w:tcPr>
          <w:p w14:paraId="54E5BC0E" w14:textId="77777777" w:rsidR="00DC5DD7" w:rsidRDefault="003D41C3">
            <w:pPr>
              <w:jc w:val="center"/>
              <w:rPr>
                <w:rFonts w:ascii="Palatino Linotype" w:eastAsia="Palatino Linotype" w:hAnsi="Palatino Linotype" w:cs="Palatino Linotype"/>
                <w:b/>
                <w:color w:val="000000"/>
              </w:rPr>
            </w:pPr>
            <w:hyperlink r:id="rId72">
              <w:r w:rsidR="00C56A6D">
                <w:rPr>
                  <w:rFonts w:ascii="Palatino Linotype" w:eastAsia="Palatino Linotype" w:hAnsi="Palatino Linotype" w:cs="Palatino Linotype"/>
                  <w:b/>
                  <w:color w:val="000000"/>
                </w:rPr>
                <w:t>00136/IMEJ/IP/2024</w:t>
              </w:r>
            </w:hyperlink>
          </w:p>
          <w:p w14:paraId="0C6C3BB5"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color w:val="000000"/>
              </w:rPr>
              <w:t>05215/INFOEM/IP/RR/2024</w:t>
            </w:r>
          </w:p>
        </w:tc>
      </w:tr>
      <w:tr w:rsidR="00DC5DD7" w14:paraId="161A6E28" w14:textId="77777777">
        <w:tc>
          <w:tcPr>
            <w:tcW w:w="2410" w:type="dxa"/>
            <w:shd w:val="clear" w:color="auto" w:fill="auto"/>
          </w:tcPr>
          <w:p w14:paraId="0F4624A9"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Todos los documentos generados de abril 2024 de la Unidad de Apoyo Administrativo</w:t>
            </w:r>
          </w:p>
        </w:tc>
        <w:tc>
          <w:tcPr>
            <w:tcW w:w="4389" w:type="dxa"/>
            <w:shd w:val="clear" w:color="auto" w:fill="auto"/>
          </w:tcPr>
          <w:p w14:paraId="10F92583" w14:textId="77777777" w:rsidR="00DC5DD7" w:rsidRDefault="00C56A6D">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suscrito por el Titular de la Unidad de Transparencia, en el que señaló que la Unidad de Apoyo Administrativo no cuenta con los recursos técnicos y humanos para la digitalización de la información, puesto que excede de 8500 fojas, por lo que puso a disposición la información para consulta directa en sus oficinas.</w:t>
            </w:r>
          </w:p>
          <w:p w14:paraId="4120DC52" w14:textId="77777777" w:rsidR="00DC5DD7" w:rsidRDefault="00C56A6D">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suscrito por la Titular de la Unidad de Apoyo Administrativo, en el que señaló que la información excede las 850 fojas y adjuntó una imagen en la que se observan pilas de hojas. </w:t>
            </w:r>
          </w:p>
          <w:p w14:paraId="24B10571" w14:textId="77777777" w:rsidR="00DC5DD7" w:rsidRDefault="00DC5DD7">
            <w:pPr>
              <w:jc w:val="both"/>
              <w:rPr>
                <w:rFonts w:ascii="Palatino Linotype" w:eastAsia="Palatino Linotype" w:hAnsi="Palatino Linotype" w:cs="Palatino Linotype"/>
              </w:rPr>
            </w:pPr>
          </w:p>
        </w:tc>
        <w:tc>
          <w:tcPr>
            <w:tcW w:w="2127" w:type="dxa"/>
            <w:shd w:val="clear" w:color="auto" w:fill="auto"/>
          </w:tcPr>
          <w:p w14:paraId="362A76C0"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rPr>
              <w:t>No acreditó cambio de modalidad.</w:t>
            </w:r>
          </w:p>
        </w:tc>
      </w:tr>
      <w:tr w:rsidR="00DC5DD7" w14:paraId="66DC1DC7" w14:textId="77777777">
        <w:tc>
          <w:tcPr>
            <w:tcW w:w="8926" w:type="dxa"/>
            <w:gridSpan w:val="3"/>
            <w:shd w:val="clear" w:color="auto" w:fill="auto"/>
          </w:tcPr>
          <w:p w14:paraId="0F00B62C" w14:textId="77777777" w:rsidR="00DC5DD7" w:rsidRDefault="00C56A6D">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00137/IMEJ/IP/2024</w:t>
            </w:r>
          </w:p>
          <w:p w14:paraId="29596DF5"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color w:val="000000"/>
              </w:rPr>
              <w:t>05216/INFOEM/IP/RR/2024</w:t>
            </w:r>
          </w:p>
        </w:tc>
      </w:tr>
      <w:tr w:rsidR="00DC5DD7" w14:paraId="06693E0A" w14:textId="77777777">
        <w:tc>
          <w:tcPr>
            <w:tcW w:w="2410" w:type="dxa"/>
            <w:shd w:val="clear" w:color="auto" w:fill="auto"/>
          </w:tcPr>
          <w:p w14:paraId="256F49F7"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lastRenderedPageBreak/>
              <w:t>Todos los documentos generados de abril 2024 del Órgano Interno de Control</w:t>
            </w:r>
          </w:p>
        </w:tc>
        <w:tc>
          <w:tcPr>
            <w:tcW w:w="4389" w:type="dxa"/>
            <w:shd w:val="clear" w:color="auto" w:fill="auto"/>
          </w:tcPr>
          <w:p w14:paraId="39754712" w14:textId="77777777" w:rsidR="00DC5DD7" w:rsidRDefault="00C56A6D">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-10 fojas en las que obran oficios suscritos por el Titular del Órgano Interno de Control del Sujeto Obligado, del 1° al 30 de abril de 2024; en el que se advierten folios consecutivos del 62 al 102; sin embargo, faltan los folios de terminación: del 63/2024 al 65/2024, del 69/2024 al 77/2024, del 79/2024 al 86/2024 del 88/2024 al 99/2024 y 101/2024; también faltó pronunciarse sobre el resto de los días hábiles del mes de abril de 2024 y en el oficio con terminación 067/2024 testó información de más, el nombre de una persona servidora pública, además no se acompañó del acuerdo emitido por el Comité de Transparencia que respalde la versión pública.</w:t>
            </w:r>
          </w:p>
          <w:p w14:paraId="63345C2C" w14:textId="77777777" w:rsidR="00DC5DD7" w:rsidRDefault="00DC5DD7">
            <w:pPr>
              <w:jc w:val="both"/>
              <w:rPr>
                <w:rFonts w:ascii="Palatino Linotype" w:eastAsia="Palatino Linotype" w:hAnsi="Palatino Linotype" w:cs="Palatino Linotype"/>
              </w:rPr>
            </w:pPr>
          </w:p>
        </w:tc>
        <w:tc>
          <w:tcPr>
            <w:tcW w:w="2127" w:type="dxa"/>
            <w:shd w:val="clear" w:color="auto" w:fill="auto"/>
          </w:tcPr>
          <w:p w14:paraId="6AC0EDA2"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rPr>
              <w:t>Información incompleta y testó información de más.</w:t>
            </w:r>
          </w:p>
        </w:tc>
      </w:tr>
      <w:tr w:rsidR="00DC5DD7" w14:paraId="437ACFD1" w14:textId="77777777">
        <w:tc>
          <w:tcPr>
            <w:tcW w:w="8926" w:type="dxa"/>
            <w:gridSpan w:val="3"/>
            <w:shd w:val="clear" w:color="auto" w:fill="auto"/>
          </w:tcPr>
          <w:p w14:paraId="0E7DC57A" w14:textId="77777777" w:rsidR="00DC5DD7" w:rsidRDefault="003D41C3">
            <w:pPr>
              <w:jc w:val="center"/>
              <w:rPr>
                <w:rFonts w:ascii="Palatino Linotype" w:eastAsia="Palatino Linotype" w:hAnsi="Palatino Linotype" w:cs="Palatino Linotype"/>
                <w:b/>
                <w:color w:val="000000"/>
              </w:rPr>
            </w:pPr>
            <w:hyperlink r:id="rId73">
              <w:r w:rsidR="00C56A6D">
                <w:rPr>
                  <w:rFonts w:ascii="Palatino Linotype" w:eastAsia="Palatino Linotype" w:hAnsi="Palatino Linotype" w:cs="Palatino Linotype"/>
                  <w:b/>
                  <w:color w:val="000000"/>
                </w:rPr>
                <w:t>00138/IMEJ/IP/2024</w:t>
              </w:r>
            </w:hyperlink>
          </w:p>
          <w:p w14:paraId="0A0D8382" w14:textId="77777777" w:rsidR="00DC5DD7" w:rsidRDefault="00C56A6D">
            <w:pPr>
              <w:jc w:val="center"/>
              <w:rPr>
                <w:rFonts w:ascii="Palatino Linotype" w:eastAsia="Palatino Linotype" w:hAnsi="Palatino Linotype" w:cs="Palatino Linotype"/>
              </w:rPr>
            </w:pPr>
            <w:r>
              <w:rPr>
                <w:rFonts w:ascii="Palatino Linotype" w:eastAsia="Palatino Linotype" w:hAnsi="Palatino Linotype" w:cs="Palatino Linotype"/>
                <w:b/>
                <w:color w:val="000000"/>
              </w:rPr>
              <w:t>05217/INFOEM/IP/RR/2024</w:t>
            </w:r>
          </w:p>
        </w:tc>
      </w:tr>
      <w:tr w:rsidR="00DC5DD7" w14:paraId="417A7504" w14:textId="77777777">
        <w:tc>
          <w:tcPr>
            <w:tcW w:w="2410" w:type="dxa"/>
            <w:shd w:val="clear" w:color="auto" w:fill="auto"/>
          </w:tcPr>
          <w:p w14:paraId="59836A9A"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Todos los documentos generados de abril 2024 del Subdirección de Vinculación con Organizaciones Juveniles</w:t>
            </w:r>
          </w:p>
        </w:tc>
        <w:tc>
          <w:tcPr>
            <w:tcW w:w="4389" w:type="dxa"/>
            <w:shd w:val="clear" w:color="auto" w:fill="auto"/>
          </w:tcPr>
          <w:p w14:paraId="219D8272" w14:textId="77777777" w:rsidR="00DC5DD7" w:rsidRDefault="00C56A6D">
            <w:pPr>
              <w:jc w:val="both"/>
              <w:rPr>
                <w:rFonts w:ascii="Palatino Linotype" w:eastAsia="Palatino Linotype" w:hAnsi="Palatino Linotype" w:cs="Palatino Linotype"/>
              </w:rPr>
            </w:pPr>
            <w:r>
              <w:rPr>
                <w:rFonts w:ascii="Palatino Linotype" w:eastAsia="Palatino Linotype" w:hAnsi="Palatino Linotype" w:cs="Palatino Linotype"/>
              </w:rPr>
              <w:t>Oficios suscritos por el Titular de la Unidad de Transparencia en el que señaló que adjuntaba la documentación remitida por las áreas; sin embargo, en el SAIMEX no obra la documentación anunciada.</w:t>
            </w:r>
          </w:p>
          <w:p w14:paraId="32A2037E" w14:textId="77777777" w:rsidR="00DC5DD7" w:rsidRDefault="00DC5DD7">
            <w:pPr>
              <w:jc w:val="both"/>
              <w:rPr>
                <w:rFonts w:ascii="Palatino Linotype" w:eastAsia="Palatino Linotype" w:hAnsi="Palatino Linotype" w:cs="Palatino Linotype"/>
              </w:rPr>
            </w:pPr>
          </w:p>
        </w:tc>
        <w:tc>
          <w:tcPr>
            <w:tcW w:w="2127" w:type="dxa"/>
            <w:shd w:val="clear" w:color="auto" w:fill="auto"/>
          </w:tcPr>
          <w:p w14:paraId="0C6CB578" w14:textId="77777777" w:rsidR="00DC5DD7" w:rsidRDefault="00C56A6D">
            <w:pPr>
              <w:jc w:val="both"/>
              <w:rPr>
                <w:rFonts w:ascii="Palatino Linotype" w:eastAsia="Palatino Linotype" w:hAnsi="Palatino Linotype" w:cs="Palatino Linotype"/>
                <w:i/>
              </w:rPr>
            </w:pPr>
            <w:r>
              <w:rPr>
                <w:rFonts w:ascii="Palatino Linotype" w:eastAsia="Palatino Linotype" w:hAnsi="Palatino Linotype" w:cs="Palatino Linotype"/>
              </w:rPr>
              <w:t xml:space="preserve">No adjuntó la documentación </w:t>
            </w:r>
          </w:p>
        </w:tc>
      </w:tr>
    </w:tbl>
    <w:p w14:paraId="11E7EBAE" w14:textId="77777777" w:rsidR="00DC5DD7" w:rsidRDefault="00DC5DD7">
      <w:pPr>
        <w:spacing w:line="360" w:lineRule="auto"/>
        <w:jc w:val="both"/>
        <w:rPr>
          <w:rFonts w:ascii="Palatino Linotype" w:eastAsia="Palatino Linotype" w:hAnsi="Palatino Linotype" w:cs="Palatino Linotype"/>
          <w:sz w:val="22"/>
          <w:szCs w:val="22"/>
        </w:rPr>
      </w:pPr>
    </w:p>
    <w:p w14:paraId="094921CB"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Derivado de lo anterior, es posible agrupar el análisis de las respuestas de conformidad con el tipo de respuesta que dio el Sujeto Obligado en los siguientes términos:</w:t>
      </w:r>
    </w:p>
    <w:p w14:paraId="55A22955" w14:textId="77777777" w:rsidR="00DC5DD7" w:rsidRDefault="00DC5DD7">
      <w:pPr>
        <w:spacing w:line="360" w:lineRule="auto"/>
        <w:jc w:val="both"/>
        <w:rPr>
          <w:rFonts w:ascii="Palatino Linotype" w:eastAsia="Palatino Linotype" w:hAnsi="Palatino Linotype" w:cs="Palatino Linotype"/>
          <w:sz w:val="22"/>
          <w:szCs w:val="22"/>
        </w:rPr>
      </w:pPr>
    </w:p>
    <w:p w14:paraId="491891BF" w14:textId="77777777" w:rsidR="00DC5DD7" w:rsidRDefault="00C56A6D">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De los Recursos de Revisión</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04866/INFOEM/IP/RR/2024, 04869/INFOEM/IP/RR/2024 05206/INFOEM/IP/RR/2024, 05209/INFOEM/IP/RR/2024 y 05216/INFOEM/IP/RR/2024; en los que el Sujeto Obligado entregó la información incompleta.</w:t>
      </w:r>
    </w:p>
    <w:p w14:paraId="4E9C2D7E" w14:textId="77777777" w:rsidR="00DC5DD7" w:rsidRDefault="00DC5DD7">
      <w:pPr>
        <w:spacing w:line="360" w:lineRule="auto"/>
        <w:jc w:val="both"/>
        <w:rPr>
          <w:rFonts w:ascii="Palatino Linotype" w:eastAsia="Palatino Linotype" w:hAnsi="Palatino Linotype" w:cs="Palatino Linotype"/>
          <w:sz w:val="22"/>
          <w:szCs w:val="22"/>
        </w:rPr>
      </w:pPr>
    </w:p>
    <w:p w14:paraId="588A2432"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De los que se advierte que se entregó la información de forma incompleta, puesto que los folios no son consecutivos y en algunos casos no atiende la totalidad de la temporalidad solicitada; además el servidor público habilitado competente no señaló de forma precisa y clara los folios faltantes y su relación con aquellos que fueron cancelados, inutilizados o no fueron generados, por lo se advierte que el Sujeto Obligado omitió realizar un pronunciamiento expreso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respecto a la totalidad de la información solicitada; en ese sentido, resulta necesario traer por analogía, el Criterio 2/17, emitido por el Instituto Nacional de Transparencia, Acceso a la Información y Protección de Datos Personales, señala lo siguiente:</w:t>
      </w:r>
    </w:p>
    <w:p w14:paraId="469B81CF" w14:textId="77777777" w:rsidR="00DC5DD7" w:rsidRDefault="00DC5DD7">
      <w:pPr>
        <w:spacing w:line="360" w:lineRule="auto"/>
        <w:ind w:right="49"/>
        <w:jc w:val="both"/>
        <w:rPr>
          <w:rFonts w:ascii="Palatino Linotype" w:eastAsia="Palatino Linotype" w:hAnsi="Palatino Linotype" w:cs="Palatino Linotype"/>
          <w:sz w:val="22"/>
          <w:szCs w:val="22"/>
        </w:rPr>
      </w:pPr>
    </w:p>
    <w:p w14:paraId="56CFAE66" w14:textId="77777777" w:rsidR="00DC5DD7" w:rsidRDefault="00C56A6D">
      <w:pPr>
        <w:spacing w:line="360" w:lineRule="auto"/>
        <w:ind w:left="567" w:right="333"/>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Congruencia y exhaustividad. Sus alcances para garantizar el derecho de acceso a la información. </w:t>
      </w:r>
      <w:r>
        <w:rPr>
          <w:rFonts w:ascii="Palatino Linotype" w:eastAsia="Palatino Linotype" w:hAnsi="Palatino Linotype" w:cs="Palatino Linotype"/>
          <w:i/>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Pr>
          <w:rFonts w:ascii="Palatino Linotype" w:eastAsia="Palatino Linotype" w:hAnsi="Palatino Linotype" w:cs="Palatino Linotype"/>
          <w:b/>
          <w:i/>
        </w:rPr>
        <w:t>la exhaustividad significa que dicha respuesta se refiera expresamente a cada uno de los puntos solicitados</w:t>
      </w:r>
      <w:r>
        <w:rPr>
          <w:rFonts w:ascii="Palatino Linotype" w:eastAsia="Palatino Linotype" w:hAnsi="Palatino Linotype" w:cs="Palatino Linotype"/>
          <w:i/>
        </w:rPr>
        <w:t xml:space="preserve">. Por lo anterior, los sujetos obligados cumplirán con los principios de congruencia y exhaustividad, cuando las respuestas que emitan guarden una relación lógica con lo solicitado y </w:t>
      </w:r>
      <w:r>
        <w:rPr>
          <w:rFonts w:ascii="Palatino Linotype" w:eastAsia="Palatino Linotype" w:hAnsi="Palatino Linotype" w:cs="Palatino Linotype"/>
          <w:b/>
          <w:i/>
        </w:rPr>
        <w:t>atiendan de manera puntual y expresa, cada uno de los contenidos de información.</w:t>
      </w:r>
    </w:p>
    <w:p w14:paraId="786274D7" w14:textId="77777777" w:rsidR="00DC5DD7" w:rsidRDefault="00C56A6D">
      <w:pPr>
        <w:spacing w:line="360" w:lineRule="auto"/>
        <w:ind w:left="567" w:right="333"/>
        <w:jc w:val="both"/>
        <w:rPr>
          <w:rFonts w:ascii="Palatino Linotype" w:eastAsia="Palatino Linotype" w:hAnsi="Palatino Linotype" w:cs="Palatino Linotype"/>
        </w:rPr>
      </w:pPr>
      <w:r>
        <w:rPr>
          <w:rFonts w:ascii="Palatino Linotype" w:eastAsia="Palatino Linotype" w:hAnsi="Palatino Linotype" w:cs="Palatino Linotype"/>
        </w:rPr>
        <w:t>(Énfasis añadido)</w:t>
      </w:r>
    </w:p>
    <w:p w14:paraId="74294A9F" w14:textId="77777777" w:rsidR="00DC5DD7" w:rsidRDefault="00DC5DD7">
      <w:pPr>
        <w:spacing w:line="360" w:lineRule="auto"/>
        <w:ind w:right="49"/>
        <w:jc w:val="both"/>
        <w:rPr>
          <w:rFonts w:ascii="Palatino Linotype" w:eastAsia="Palatino Linotype" w:hAnsi="Palatino Linotype" w:cs="Palatino Linotype"/>
          <w:sz w:val="22"/>
          <w:szCs w:val="22"/>
        </w:rPr>
      </w:pPr>
    </w:p>
    <w:p w14:paraId="6F20B2F7" w14:textId="77777777" w:rsidR="00DC5DD7" w:rsidRDefault="00C56A6D">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Del citado criterio, se desprende que todo acto administrativo debe apegarse al principio de exhaustividad y congruencia; entendiendo al primero; a que el Sujeto Obligado se pronuncie expresamente sobre cada uno de los puntos requeridos, lo cual en materia de transparencia y acceso a la información pública se traduce en que, las respuestas que emitan los Sujetos </w:t>
      </w:r>
      <w:r>
        <w:rPr>
          <w:rFonts w:ascii="Palatino Linotype" w:eastAsia="Palatino Linotype" w:hAnsi="Palatino Linotype" w:cs="Palatino Linotype"/>
          <w:sz w:val="22"/>
          <w:szCs w:val="22"/>
        </w:rPr>
        <w:lastRenderedPageBreak/>
        <w:t xml:space="preserve">Obligados, así como las resoluciones de los Órganos de Transparencia Estatales, deben guardar una relación lógica con lo solicitado, analizar y decidir –de manera íntegra- sobre todos los puntos requeridos, a fin de satisfacer la solicitud correspondiente; la segunda, justamente a que se guarde una congruencia o relación lógica entre lo solicitado y la respuesta. En consecuencia, el </w:t>
      </w:r>
      <w:r>
        <w:rPr>
          <w:rFonts w:ascii="Palatino Linotype" w:eastAsia="Palatino Linotype" w:hAnsi="Palatino Linotype" w:cs="Palatino Linotype"/>
          <w:b/>
          <w:sz w:val="22"/>
          <w:szCs w:val="22"/>
        </w:rPr>
        <w:t>Sujeto Obligado no colmó en su totalidad de la información solicitada</w:t>
      </w:r>
      <w:r>
        <w:rPr>
          <w:rFonts w:ascii="Palatino Linotype" w:eastAsia="Palatino Linotype" w:hAnsi="Palatino Linotype" w:cs="Palatino Linotype"/>
          <w:sz w:val="22"/>
          <w:szCs w:val="22"/>
        </w:rPr>
        <w:t>.</w:t>
      </w:r>
    </w:p>
    <w:p w14:paraId="547E9BA6" w14:textId="77777777" w:rsidR="00DC5DD7" w:rsidRDefault="00DC5DD7">
      <w:pPr>
        <w:spacing w:line="360" w:lineRule="auto"/>
        <w:jc w:val="both"/>
        <w:rPr>
          <w:rFonts w:ascii="Palatino Linotype" w:eastAsia="Palatino Linotype" w:hAnsi="Palatino Linotype" w:cs="Palatino Linotype"/>
          <w:sz w:val="22"/>
          <w:szCs w:val="22"/>
        </w:rPr>
      </w:pPr>
    </w:p>
    <w:p w14:paraId="18261B21"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No se omite mencionar, que en los casos en los que el Sujeto Obligado rindió informe justificado en el que señaló que los folios pueden ser cancelados, ya no fueron utilizados o bien, se produjo un error humano, </w:t>
      </w:r>
      <w:r>
        <w:rPr>
          <w:rFonts w:ascii="Palatino Linotype" w:eastAsia="Palatino Linotype" w:hAnsi="Palatino Linotype" w:cs="Palatino Linotype"/>
          <w:b/>
          <w:sz w:val="22"/>
          <w:szCs w:val="22"/>
        </w:rPr>
        <w:t>dicha manifestación no resulta suficiente para tener por atendido el requerimiento</w:t>
      </w:r>
      <w:r>
        <w:rPr>
          <w:rFonts w:ascii="Palatino Linotype" w:eastAsia="Palatino Linotype" w:hAnsi="Palatino Linotype" w:cs="Palatino Linotype"/>
          <w:sz w:val="22"/>
          <w:szCs w:val="22"/>
        </w:rPr>
        <w:t>, puesto que no fue emitida por el servidor público habilitado competente, es decir, el área que generó la información, además, no señaló de forma precisa y clara cuáles de los folios fueron cancelados, inutilizados, presentan un error, o bien, que en las fechas faltantes no se generaron, así pues no hay forma de vincular el número de folio faltante con la circunstancia concreta; por lo que deja en un estado de incertidumbre a la persona Recurrente.</w:t>
      </w:r>
    </w:p>
    <w:p w14:paraId="08EB8314"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4E1051AF"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consecuencia es procedente tener por fundados los motivos de inconformidad, </w:t>
      </w:r>
      <w:r>
        <w:rPr>
          <w:rFonts w:ascii="Palatino Linotype" w:eastAsia="Palatino Linotype" w:hAnsi="Palatino Linotype" w:cs="Palatino Linotype"/>
          <w:b/>
          <w:sz w:val="22"/>
          <w:szCs w:val="22"/>
        </w:rPr>
        <w:t>modificar las respuestas iniciales y ordenar la entrega de la información faltante</w:t>
      </w:r>
      <w:r>
        <w:rPr>
          <w:rFonts w:ascii="Palatino Linotype" w:eastAsia="Palatino Linotype" w:hAnsi="Palatino Linotype" w:cs="Palatino Linotype"/>
          <w:sz w:val="22"/>
          <w:szCs w:val="22"/>
        </w:rPr>
        <w:t>, además, el Sujeto Obligado deberá observar los supuestos de clasificación, por lo que 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631A81FC" w14:textId="77777777" w:rsidR="00DC5DD7" w:rsidRDefault="00DC5DD7">
      <w:pPr>
        <w:spacing w:line="360" w:lineRule="auto"/>
        <w:jc w:val="both"/>
        <w:rPr>
          <w:rFonts w:ascii="Palatino Linotype" w:eastAsia="Palatino Linotype" w:hAnsi="Palatino Linotype" w:cs="Palatino Linotype"/>
          <w:sz w:val="22"/>
          <w:szCs w:val="22"/>
        </w:rPr>
      </w:pPr>
    </w:p>
    <w:p w14:paraId="0AF99178"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Sumado a lo anterior, es preciso señalar que en las respuestas a los Recursos de Revisión </w:t>
      </w:r>
      <w:r>
        <w:rPr>
          <w:rFonts w:ascii="Palatino Linotype" w:eastAsia="Palatino Linotype" w:hAnsi="Palatino Linotype" w:cs="Palatino Linotype"/>
          <w:b/>
          <w:sz w:val="22"/>
          <w:szCs w:val="22"/>
          <w:u w:val="single"/>
        </w:rPr>
        <w:t xml:space="preserve">04869/INFOEM/IP/RR/2024 y </w:t>
      </w:r>
      <w:r>
        <w:rPr>
          <w:rFonts w:ascii="Palatino Linotype" w:eastAsia="Palatino Linotype" w:hAnsi="Palatino Linotype" w:cs="Palatino Linotype"/>
          <w:b/>
          <w:color w:val="000000"/>
          <w:sz w:val="22"/>
          <w:szCs w:val="22"/>
          <w:u w:val="single"/>
        </w:rPr>
        <w:t>05216/INFOEM/IP/RR/2024</w:t>
      </w:r>
      <w:r>
        <w:rPr>
          <w:rFonts w:ascii="Palatino Linotype" w:eastAsia="Palatino Linotype" w:hAnsi="Palatino Linotype" w:cs="Palatino Linotype"/>
          <w:color w:val="000000"/>
          <w:sz w:val="22"/>
          <w:szCs w:val="22"/>
        </w:rPr>
        <w:t xml:space="preserve">; el Sujeto Obligado a aparte de entregar la información incompleta de conformidad con la temporalidad solicitada y el número consecutivo de los folios, también </w:t>
      </w:r>
      <w:r>
        <w:rPr>
          <w:rFonts w:ascii="Palatino Linotype" w:eastAsia="Palatino Linotype" w:hAnsi="Palatino Linotype" w:cs="Palatino Linotype"/>
          <w:b/>
          <w:color w:val="000000"/>
          <w:sz w:val="22"/>
          <w:szCs w:val="22"/>
        </w:rPr>
        <w:t>testó información de más</w:t>
      </w:r>
      <w:r>
        <w:rPr>
          <w:rFonts w:ascii="Palatino Linotype" w:eastAsia="Palatino Linotype" w:hAnsi="Palatino Linotype" w:cs="Palatino Linotype"/>
          <w:color w:val="000000"/>
          <w:sz w:val="22"/>
          <w:szCs w:val="22"/>
        </w:rPr>
        <w:t xml:space="preserve"> como el nombre de un auditor y el de una persona servidora pública, lo cual se resulta incorrecto, puesto que es información pública al tratarse de servidores públicos, además, no se acompañó del acuerdo que para tales efectos, debió emitir el Comité de Transparencia de conformidad con lo dispuesto en los artículos señalados en el párrafo anterior, por lo que </w:t>
      </w:r>
      <w:r>
        <w:rPr>
          <w:rFonts w:ascii="Palatino Linotype" w:eastAsia="Palatino Linotype" w:hAnsi="Palatino Linotype" w:cs="Palatino Linotype"/>
          <w:b/>
          <w:color w:val="000000"/>
          <w:sz w:val="22"/>
          <w:szCs w:val="22"/>
        </w:rPr>
        <w:t>deberá entregarlos nuevamente de forma correcta, es decir, íntegramente</w:t>
      </w: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b/>
          <w:color w:val="000000"/>
          <w:sz w:val="22"/>
          <w:szCs w:val="22"/>
        </w:rPr>
        <w:t xml:space="preserve"> </w:t>
      </w:r>
    </w:p>
    <w:p w14:paraId="234E51CE" w14:textId="77777777" w:rsidR="00DC5DD7" w:rsidRDefault="00DC5DD7">
      <w:pPr>
        <w:spacing w:line="360" w:lineRule="auto"/>
        <w:jc w:val="both"/>
        <w:rPr>
          <w:rFonts w:ascii="Palatino Linotype" w:eastAsia="Palatino Linotype" w:hAnsi="Palatino Linotype" w:cs="Palatino Linotype"/>
          <w:sz w:val="22"/>
          <w:szCs w:val="22"/>
        </w:rPr>
      </w:pPr>
    </w:p>
    <w:p w14:paraId="0EA521EF"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Aunado a lo expuesto, en el resto de Recursos de Revisión en punto de análisis, el Sujeto Obligado entregó documentos en los que dejó visibles datos personales confidenciales e información que puede considerarse como reservada, al respecto es importante señalar que 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01375FC" w14:textId="77777777" w:rsidR="00DC5DD7" w:rsidRDefault="00DC5DD7">
      <w:pPr>
        <w:spacing w:line="360" w:lineRule="auto"/>
        <w:jc w:val="both"/>
        <w:rPr>
          <w:rFonts w:ascii="Palatino Linotype" w:eastAsia="Palatino Linotype" w:hAnsi="Palatino Linotype" w:cs="Palatino Linotype"/>
          <w:sz w:val="22"/>
          <w:szCs w:val="22"/>
        </w:rPr>
      </w:pPr>
    </w:p>
    <w:p w14:paraId="35A22C2C"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Entonces, se prevé que la información es pública salvo los casos de excepción que prevén las leyes; al respecto, la Ley de Transparencia y Acceso a la Información Pública del Estado de México y Municipios en materia de clasificación hay dos supuestos, a saber, los siguientes:</w:t>
      </w:r>
    </w:p>
    <w:p w14:paraId="298575EB" w14:textId="77777777" w:rsidR="00DC5DD7" w:rsidRDefault="00DC5DD7">
      <w:pPr>
        <w:spacing w:line="360" w:lineRule="auto"/>
        <w:jc w:val="both"/>
        <w:rPr>
          <w:rFonts w:ascii="Palatino Linotype" w:eastAsia="Palatino Linotype" w:hAnsi="Palatino Linotype" w:cs="Palatino Linotype"/>
          <w:sz w:val="22"/>
          <w:szCs w:val="22"/>
        </w:rPr>
      </w:pPr>
    </w:p>
    <w:p w14:paraId="00097B5C" w14:textId="77777777" w:rsidR="00DC5DD7" w:rsidRDefault="00C56A6D">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Confidencial</w:t>
      </w:r>
      <w:r>
        <w:rPr>
          <w:rFonts w:ascii="Palatino Linotype" w:eastAsia="Palatino Linotype" w:hAnsi="Palatino Linotype" w:cs="Palatino Linotype"/>
          <w:color w:val="000000"/>
          <w:sz w:val="22"/>
          <w:szCs w:val="22"/>
        </w:rPr>
        <w:t>: Se trata de datos personales o de la vida privada de una persona física o jurídico-colectiva y encuentran su sustento legal en el artículo 143 de la Ley de Transparencia y Acceso a la Información Pública del Estado de México y Municipios</w:t>
      </w:r>
    </w:p>
    <w:p w14:paraId="06CE3ABD" w14:textId="77777777" w:rsidR="00DC5DD7" w:rsidRDefault="00DC5DD7">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30B00E9F" w14:textId="77777777" w:rsidR="00DC5DD7" w:rsidRDefault="00C56A6D">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lastRenderedPageBreak/>
        <w:t>Reservada:</w:t>
      </w:r>
      <w:r>
        <w:rPr>
          <w:rFonts w:ascii="Palatino Linotype" w:eastAsia="Palatino Linotype" w:hAnsi="Palatino Linotype" w:cs="Palatino Linotype"/>
          <w:color w:val="000000"/>
          <w:sz w:val="22"/>
          <w:szCs w:val="22"/>
        </w:rPr>
        <w:t xml:space="preserve"> Es información de carácter público, que no puede ser proporcionada al actualizar alguna de las causales establecidas en el artículo 140 de la Ley de Transparencia y Acceso a la Información Pública del Estado de México y Municipios y demás aplicables. </w:t>
      </w:r>
    </w:p>
    <w:p w14:paraId="6D2DC677"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1023AFA8"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pues, existen dos supuestos para la restricción del acceso a la información; que implica que la información solicitada se trate de datos personales confidenciales o que se actualice algún supuesto de reserva.</w:t>
      </w:r>
    </w:p>
    <w:p w14:paraId="44166D37" w14:textId="77777777" w:rsidR="00DC5DD7" w:rsidRDefault="00DC5DD7">
      <w:pPr>
        <w:spacing w:line="360" w:lineRule="auto"/>
        <w:rPr>
          <w:rFonts w:ascii="Palatino Linotype" w:eastAsia="Palatino Linotype" w:hAnsi="Palatino Linotype" w:cs="Palatino Linotype"/>
          <w:sz w:val="22"/>
          <w:szCs w:val="22"/>
        </w:rPr>
      </w:pPr>
    </w:p>
    <w:p w14:paraId="2B689EC3"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Así pues, en los casos en análisis el Sujeto Obligado dejó visibles datos personales confidenciales, tales como </w:t>
      </w:r>
      <w:r>
        <w:rPr>
          <w:rFonts w:ascii="Palatino Linotype" w:eastAsia="Palatino Linotype" w:hAnsi="Palatino Linotype" w:cs="Palatino Linotype"/>
          <w:color w:val="000000"/>
          <w:sz w:val="22"/>
          <w:szCs w:val="22"/>
        </w:rPr>
        <w:t>nombre de particulares, números de celulares, correos electrónicos particulares, el nombre de personas con juicios laborales en trámite, nombre de personas servidoras públicas que forman parte de procedimientos de responsabilidades administrativas en trámite y la CURP; los cuales debió testar y considerar en el acuerdo de Clasificación correspondiente, en atención a las siguientes consideraciones:</w:t>
      </w:r>
    </w:p>
    <w:p w14:paraId="679F7920" w14:textId="77777777" w:rsidR="00DC5DD7" w:rsidRDefault="00DC5DD7">
      <w:pPr>
        <w:spacing w:line="360" w:lineRule="auto"/>
        <w:jc w:val="both"/>
        <w:rPr>
          <w:rFonts w:ascii="Palatino Linotype" w:eastAsia="Palatino Linotype" w:hAnsi="Palatino Linotype" w:cs="Palatino Linotype"/>
          <w:sz w:val="22"/>
          <w:szCs w:val="22"/>
        </w:rPr>
      </w:pPr>
    </w:p>
    <w:p w14:paraId="6BF6BC1B" w14:textId="77777777" w:rsidR="00DC5DD7" w:rsidRDefault="00C56A6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Nombres de personas que no son servidores públicos</w:t>
      </w:r>
    </w:p>
    <w:p w14:paraId="739B3ED5" w14:textId="77777777" w:rsidR="00DC5DD7" w:rsidRDefault="00DC5DD7">
      <w:pPr>
        <w:spacing w:line="360" w:lineRule="auto"/>
        <w:ind w:right="-93"/>
        <w:jc w:val="both"/>
        <w:rPr>
          <w:rFonts w:ascii="Palatino Linotype" w:eastAsia="Palatino Linotype" w:hAnsi="Palatino Linotype" w:cs="Palatino Linotype"/>
          <w:sz w:val="22"/>
          <w:szCs w:val="22"/>
        </w:rPr>
      </w:pPr>
    </w:p>
    <w:p w14:paraId="25C6684B" w14:textId="77777777" w:rsidR="00DC5DD7" w:rsidRDefault="00C56A6D">
      <w:p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Al respecto, se considera que el nombre se integra con el sustantivo propio y el primer apellido de los padres, en el orden que, de común acuerdo determinen; asimismo es la manifestación principal del derecho subjetivo a la personalidad y atributo de ésta en términos del artículo 2.3 del Código Civil del Estado de México, de tal suerte, el nombre </w:t>
      </w:r>
      <w:r>
        <w:rPr>
          <w:rFonts w:ascii="Palatino Linotype" w:eastAsia="Palatino Linotype" w:hAnsi="Palatino Linotype" w:cs="Palatino Linotype"/>
          <w:i/>
          <w:sz w:val="22"/>
          <w:szCs w:val="22"/>
        </w:rPr>
        <w:t>per se</w:t>
      </w:r>
      <w:r>
        <w:rPr>
          <w:rFonts w:ascii="Palatino Linotype" w:eastAsia="Palatino Linotype" w:hAnsi="Palatino Linotype" w:cs="Palatino Linotype"/>
          <w:sz w:val="22"/>
          <w:szCs w:val="22"/>
        </w:rPr>
        <w:t xml:space="preserve"> es un elemento que hace a una persona física identificada o identificable, por lo que, </w:t>
      </w:r>
      <w:r>
        <w:rPr>
          <w:rFonts w:ascii="Palatino Linotype" w:eastAsia="Palatino Linotype" w:hAnsi="Palatino Linotype" w:cs="Palatino Linotype"/>
          <w:b/>
          <w:sz w:val="22"/>
          <w:szCs w:val="22"/>
        </w:rPr>
        <w:t>se considera un dato personal.</w:t>
      </w:r>
    </w:p>
    <w:p w14:paraId="479BC2E9" w14:textId="77777777" w:rsidR="00DC5DD7" w:rsidRDefault="00DC5DD7">
      <w:pPr>
        <w:spacing w:line="360" w:lineRule="auto"/>
        <w:jc w:val="both"/>
        <w:rPr>
          <w:rFonts w:ascii="Palatino Linotype" w:eastAsia="Palatino Linotype" w:hAnsi="Palatino Linotype" w:cs="Palatino Linotype"/>
          <w:sz w:val="22"/>
          <w:szCs w:val="22"/>
        </w:rPr>
      </w:pPr>
    </w:p>
    <w:p w14:paraId="3D91514B"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Sobre el tema, se tiene presente que este Instituto emitió el Criterio Relevante 01/18, de la Segunda Época de este Instituto, que establece que el nombre del titular de una licencia, es información confidencial, cuando no involucra aprovechamiento de recursos públicos.</w:t>
      </w:r>
    </w:p>
    <w:p w14:paraId="0AE86C43" w14:textId="77777777" w:rsidR="00DC5DD7" w:rsidRDefault="00DC5DD7">
      <w:pPr>
        <w:spacing w:line="360" w:lineRule="auto"/>
        <w:jc w:val="both"/>
        <w:rPr>
          <w:rFonts w:ascii="Palatino Linotype" w:eastAsia="Palatino Linotype" w:hAnsi="Palatino Linotype" w:cs="Palatino Linotype"/>
          <w:sz w:val="22"/>
          <w:szCs w:val="22"/>
        </w:rPr>
      </w:pPr>
    </w:p>
    <w:p w14:paraId="118DFACB" w14:textId="77777777" w:rsidR="00DC5DD7" w:rsidRDefault="00C56A6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Nombre del titular de una licencia que no involucre el aprovechamiento de bienes, servicios y/o recursos públicos, constituye un dato personal susceptible de clasificar como confidencial.</w:t>
      </w:r>
      <w:r>
        <w:rPr>
          <w:rFonts w:ascii="Palatino Linotype" w:eastAsia="Palatino Linotype" w:hAnsi="Palatino Linotype" w:cs="Palatino Linotype"/>
          <w:i/>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0EDAF6EB" w14:textId="77777777" w:rsidR="00DC5DD7" w:rsidRDefault="00DC5DD7">
      <w:pPr>
        <w:spacing w:line="360" w:lineRule="auto"/>
        <w:ind w:right="-93"/>
        <w:jc w:val="both"/>
        <w:rPr>
          <w:rFonts w:ascii="Palatino Linotype" w:eastAsia="Palatino Linotype" w:hAnsi="Palatino Linotype" w:cs="Palatino Linotype"/>
          <w:sz w:val="22"/>
          <w:szCs w:val="22"/>
        </w:rPr>
      </w:pPr>
    </w:p>
    <w:p w14:paraId="013F5F8E"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Con base en lo anterior, procede su eliminación de las versiones públicas, pues actualiza el supuesto previsto en el artículo 143 fracción I de la Ley de Transparencia y Acceso a la Información Pública del Estado de México y Municipios.</w:t>
      </w:r>
    </w:p>
    <w:p w14:paraId="77417751" w14:textId="77777777" w:rsidR="00DC5DD7" w:rsidRDefault="00DC5DD7">
      <w:pPr>
        <w:spacing w:line="360" w:lineRule="auto"/>
        <w:jc w:val="both"/>
        <w:rPr>
          <w:rFonts w:ascii="Palatino Linotype" w:eastAsia="Palatino Linotype" w:hAnsi="Palatino Linotype" w:cs="Palatino Linotype"/>
          <w:sz w:val="22"/>
          <w:szCs w:val="22"/>
        </w:rPr>
      </w:pPr>
    </w:p>
    <w:p w14:paraId="258B4920" w14:textId="77777777" w:rsidR="00DC5DD7" w:rsidRDefault="00C56A6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Correo electrónico particular</w:t>
      </w:r>
    </w:p>
    <w:p w14:paraId="6B8128D0" w14:textId="77777777" w:rsidR="00DC5DD7" w:rsidRDefault="00DC5DD7">
      <w:pPr>
        <w:spacing w:line="360" w:lineRule="auto"/>
        <w:jc w:val="both"/>
        <w:rPr>
          <w:rFonts w:ascii="Palatino Linotype" w:eastAsia="Palatino Linotype" w:hAnsi="Palatino Linotype" w:cs="Palatino Linotype"/>
          <w:sz w:val="22"/>
          <w:szCs w:val="22"/>
        </w:rPr>
      </w:pPr>
    </w:p>
    <w:p w14:paraId="5507ABBF"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w:t>
      </w:r>
    </w:p>
    <w:p w14:paraId="2254A5B7" w14:textId="77777777" w:rsidR="00DC5DD7" w:rsidRDefault="00DC5DD7">
      <w:pPr>
        <w:spacing w:line="360" w:lineRule="auto"/>
        <w:jc w:val="both"/>
        <w:rPr>
          <w:rFonts w:ascii="Palatino Linotype" w:eastAsia="Palatino Linotype" w:hAnsi="Palatino Linotype" w:cs="Palatino Linotype"/>
          <w:sz w:val="22"/>
          <w:szCs w:val="22"/>
        </w:rPr>
      </w:pPr>
    </w:p>
    <w:p w14:paraId="24662377"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sentido, corresponde a un dato personal que actualiza la causal de clasificación establecida en el artículo 143, fracción I de la Ley de Transparencia y Acceso a la Información Pública del Estado de México y Municipios.</w:t>
      </w:r>
    </w:p>
    <w:p w14:paraId="7D6B58BB" w14:textId="77777777" w:rsidR="00DC5DD7" w:rsidRDefault="00DC5DD7">
      <w:pPr>
        <w:spacing w:line="360" w:lineRule="auto"/>
        <w:jc w:val="both"/>
        <w:rPr>
          <w:rFonts w:ascii="Palatino Linotype" w:eastAsia="Palatino Linotype" w:hAnsi="Palatino Linotype" w:cs="Palatino Linotype"/>
          <w:sz w:val="22"/>
          <w:szCs w:val="22"/>
        </w:rPr>
      </w:pPr>
    </w:p>
    <w:p w14:paraId="1A37E93C" w14:textId="77777777" w:rsidR="00DC5DD7" w:rsidRDefault="00C56A6D">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Teléfono y celular particular.</w:t>
      </w:r>
    </w:p>
    <w:p w14:paraId="6DFB5A77" w14:textId="77777777" w:rsidR="00DC5DD7" w:rsidRDefault="00DC5DD7">
      <w:pPr>
        <w:spacing w:line="360" w:lineRule="auto"/>
        <w:jc w:val="both"/>
        <w:rPr>
          <w:rFonts w:ascii="Palatino Linotype" w:eastAsia="Palatino Linotype" w:hAnsi="Palatino Linotype" w:cs="Palatino Linotype"/>
          <w:sz w:val="22"/>
          <w:szCs w:val="22"/>
        </w:rPr>
      </w:pPr>
    </w:p>
    <w:p w14:paraId="5ECA85DC"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igual que el correo electrónico, el número asignado a un teléfono particular o celular permite localizar a una persona física identificada o identificable, ya sea a través de un dispositivo móvil o bien, en un lugar como el domicilio. </w:t>
      </w:r>
    </w:p>
    <w:p w14:paraId="1A7E21DD" w14:textId="77777777" w:rsidR="00DC5DD7" w:rsidRDefault="00DC5DD7">
      <w:pPr>
        <w:spacing w:line="360" w:lineRule="auto"/>
        <w:jc w:val="both"/>
        <w:rPr>
          <w:rFonts w:ascii="Palatino Linotype" w:eastAsia="Palatino Linotype" w:hAnsi="Palatino Linotype" w:cs="Palatino Linotype"/>
          <w:sz w:val="22"/>
          <w:szCs w:val="22"/>
        </w:rPr>
      </w:pPr>
    </w:p>
    <w:p w14:paraId="73E5E610"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tales consideraciones, dicho dato personal es susceptible de ser clasificado como confidencial, con fundamento en el artículo 143, fracción I de la Ley de Transparencia y Acceso a la Información Pública.</w:t>
      </w:r>
    </w:p>
    <w:p w14:paraId="55B7D84A" w14:textId="77777777" w:rsidR="00DC5DD7" w:rsidRDefault="00C56A6D">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Actor de Juicio laboral (</w:t>
      </w:r>
      <w:r>
        <w:rPr>
          <w:rFonts w:ascii="Palatino Linotype" w:eastAsia="Palatino Linotype" w:hAnsi="Palatino Linotype" w:cs="Palatino Linotype"/>
          <w:b/>
          <w:sz w:val="22"/>
          <w:szCs w:val="22"/>
        </w:rPr>
        <w:t>Ex Servidores</w:t>
      </w:r>
      <w:r>
        <w:rPr>
          <w:rFonts w:ascii="Palatino Linotype" w:eastAsia="Palatino Linotype" w:hAnsi="Palatino Linotype" w:cs="Palatino Linotype"/>
          <w:b/>
          <w:color w:val="000000"/>
          <w:sz w:val="22"/>
          <w:szCs w:val="22"/>
        </w:rPr>
        <w:t xml:space="preserve"> públicos)</w:t>
      </w:r>
    </w:p>
    <w:p w14:paraId="08F17F0E" w14:textId="77777777" w:rsidR="00DC5DD7" w:rsidRDefault="00DC5DD7">
      <w:pPr>
        <w:spacing w:line="360" w:lineRule="auto"/>
        <w:jc w:val="both"/>
        <w:rPr>
          <w:rFonts w:ascii="Palatino Linotype" w:eastAsia="Palatino Linotype" w:hAnsi="Palatino Linotype" w:cs="Palatino Linotype"/>
          <w:b/>
          <w:sz w:val="22"/>
          <w:szCs w:val="22"/>
        </w:rPr>
      </w:pPr>
    </w:p>
    <w:p w14:paraId="33A3EC57"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principio, resulta necesario traer a colación el Criterio de interpretación, con clave de control SO/019/2013, de la Primera Época, emitido por el Instituto Nacional de Transparencia y Acceso a la Información y Protección de Datos Personales, en el cual se precisa lo siguiente: </w:t>
      </w:r>
    </w:p>
    <w:p w14:paraId="32AE9E8C" w14:textId="77777777" w:rsidR="00DC5DD7" w:rsidRDefault="00DC5DD7">
      <w:pPr>
        <w:spacing w:line="360" w:lineRule="auto"/>
        <w:jc w:val="both"/>
        <w:rPr>
          <w:rFonts w:ascii="Palatino Linotype" w:eastAsia="Palatino Linotype" w:hAnsi="Palatino Linotype" w:cs="Palatino Linotype"/>
          <w:sz w:val="22"/>
          <w:szCs w:val="22"/>
        </w:rPr>
      </w:pPr>
    </w:p>
    <w:p w14:paraId="70052BA3" w14:textId="77777777" w:rsidR="00DC5DD7" w:rsidRDefault="00C56A6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Nombre de actores en juicios laborales constituye, en principio, información confidencial. </w:t>
      </w:r>
      <w:r>
        <w:rPr>
          <w:rFonts w:ascii="Palatino Linotype" w:eastAsia="Palatino Linotype" w:hAnsi="Palatino Linotype" w:cs="Palatino Linotype"/>
          <w:i/>
        </w:rPr>
        <w:t xml:space="preserve">El nombre es un atributo de la personalidad y la manifestación principal del derecho a la identidad, en razón de que por sí mismo permite identificar a una persona física. Por lo que respecta al nombre de las personas que han entablado un juicio laboral, éste permite identificar a los actores que presentaron una demanda laboral y participan en un juicio, lo cual </w:t>
      </w:r>
      <w:r>
        <w:rPr>
          <w:rFonts w:ascii="Palatino Linotype" w:eastAsia="Palatino Linotype" w:hAnsi="Palatino Linotype" w:cs="Palatino Linotype"/>
          <w:b/>
          <w:i/>
        </w:rPr>
        <w:t xml:space="preserve">constituye una decisión personal que refleja un acto de voluntad de quien lo realiza. </w:t>
      </w:r>
      <w:r>
        <w:rPr>
          <w:rFonts w:ascii="Palatino Linotype" w:eastAsia="Palatino Linotype" w:hAnsi="Palatino Linotype" w:cs="Palatino Linotype"/>
          <w:i/>
        </w:rPr>
        <w:t xml:space="preserve">En efecto, las acciones legales que emprenden los actores en el ejercicio de sus derechos laborales </w:t>
      </w:r>
      <w:r>
        <w:rPr>
          <w:rFonts w:ascii="Palatino Linotype" w:eastAsia="Palatino Linotype" w:hAnsi="Palatino Linotype" w:cs="Palatino Linotype"/>
          <w:b/>
          <w:i/>
        </w:rPr>
        <w:t>hacen evidente la posición jurídica en la cual se han colocado por decisión propia,</w:t>
      </w:r>
      <w:r>
        <w:rPr>
          <w:rFonts w:ascii="Palatino Linotype" w:eastAsia="Palatino Linotype" w:hAnsi="Palatino Linotype" w:cs="Palatino Linotype"/>
          <w:i/>
        </w:rPr>
        <w:t xml:space="preserve"> con relación a determinados órganos de gobierno, para la obtención de algunas prestaciones laborales o económicas, lo cual constituye cuestiones de carácter estrictamente privado. En este tenor, el nombre de los actores de los juicios laborales que se encuentran en trámite o que, en su defecto, concluyeron con la emisión de un laudo desfavorable a los intereses personales del actor constituye información confidencial, conforme a lo dispuesto en el artículo 18, fracción II de la Ley Federal de Transparencia y Acceso a la Información Pública Gubernamental. No obstante, </w:t>
      </w:r>
      <w:r>
        <w:rPr>
          <w:rFonts w:ascii="Palatino Linotype" w:eastAsia="Palatino Linotype" w:hAnsi="Palatino Linotype" w:cs="Palatino Linotype"/>
          <w:b/>
          <w:i/>
        </w:rPr>
        <w:t>procede la entrega del nombre de los actores en juicios laborales cuando, en definitiva, se haya condenado a una dependencia o entidad al pago de las prestaciones económicas reclamadas o la reinstalación del servidor público, en virtud de que el cumplimiento de dicho fallo se realiza necesariamente con recursos públicos a cargo del presupuesto del sujeto obligado</w:t>
      </w:r>
      <w:r>
        <w:rPr>
          <w:rFonts w:ascii="Palatino Linotype" w:eastAsia="Palatino Linotype" w:hAnsi="Palatino Linotype" w:cs="Palatino Linotype"/>
          <w:i/>
        </w:rPr>
        <w:t xml:space="preserve">, lo cual permite por una parte, dar cumplimiento a las obligaciones de transparencia contenidas en el artículo 7, fracciones III, IV, IX y XVII de la Ley y, por la otra, transparenta la gestión pública y favorece la rendición de cuentas a los ciudadanos, ya que se refiere al ejercicio de los recursos públicos y al cumplimiento que se da a </w:t>
      </w:r>
      <w:r>
        <w:rPr>
          <w:rFonts w:ascii="Palatino Linotype" w:eastAsia="Palatino Linotype" w:hAnsi="Palatino Linotype" w:cs="Palatino Linotype"/>
          <w:i/>
        </w:rPr>
        <w:lastRenderedPageBreak/>
        <w:t>las resoluciones emitidas por alguna autoridad jurisdiccional encargada de dirimir conflictos laborales.</w:t>
      </w:r>
    </w:p>
    <w:p w14:paraId="1167F0B2" w14:textId="77777777" w:rsidR="00DC5DD7" w:rsidRDefault="00DC5DD7">
      <w:pPr>
        <w:spacing w:line="360" w:lineRule="auto"/>
        <w:ind w:right="-93"/>
        <w:jc w:val="both"/>
        <w:rPr>
          <w:rFonts w:ascii="Palatino Linotype" w:eastAsia="Palatino Linotype" w:hAnsi="Palatino Linotype" w:cs="Palatino Linotype"/>
          <w:sz w:val="22"/>
          <w:szCs w:val="22"/>
        </w:rPr>
      </w:pPr>
    </w:p>
    <w:p w14:paraId="5B89A678" w14:textId="77777777" w:rsidR="00DC5DD7" w:rsidRDefault="00C56A6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Del citado criterio, se puede desprender que el nombre de los actores en conflictos laborales, evidencian un acto de voluntad de quien lo realiza y refleja la posición jurídica en la que se han colocado por decisión propia, con la finalidad de obtener sus pretensiones laborales, las cuales revisten de carácter estrictamente privado; por lo cual, el nombre de los actores de los juicios laborales que se encuentran en trámite o que, en su defecto, concluyeron con la emisión de un laudo desfavorable, se trata de información confidencial;</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sin embargo, procede la entrega de dicho dato, cuando en definitiva se haya condenado a una dependencia o entidad al pago de las prestaciones económicas reclamadas o la reinstalación del servidor público.</w:t>
      </w:r>
    </w:p>
    <w:p w14:paraId="4AC42036" w14:textId="77777777" w:rsidR="00DC5DD7" w:rsidRDefault="00DC5DD7">
      <w:pPr>
        <w:spacing w:line="360" w:lineRule="auto"/>
        <w:jc w:val="both"/>
        <w:rPr>
          <w:rFonts w:ascii="Palatino Linotype" w:eastAsia="Palatino Linotype" w:hAnsi="Palatino Linotype" w:cs="Palatino Linotype"/>
          <w:b/>
          <w:sz w:val="22"/>
          <w:szCs w:val="22"/>
        </w:rPr>
      </w:pPr>
    </w:p>
    <w:p w14:paraId="6114908E"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Cómo se logra observar, únicamente procede la entrega de los nombres de los actores que hayan obtenido una determinación del Tribunal Estatal de Conciliación y Arbitraje o Juzgado correspondiente de forma favorable, que implique el pago de las prestaciones o bien, la reinstalación, pues el cumplimiento de dicha resolución, se realiza necesariamente con recursos públicos; por lo que, procede su clasificación, únicamente en el caso, de que el Laudo sea desfavorable para las personas actoras, en términos del artículo 143, fracción I, de la Ley de la materia.</w:t>
      </w:r>
    </w:p>
    <w:p w14:paraId="6CFA88BA" w14:textId="77777777" w:rsidR="00DC5DD7" w:rsidRDefault="00DC5DD7">
      <w:pPr>
        <w:spacing w:line="360" w:lineRule="auto"/>
        <w:jc w:val="both"/>
        <w:rPr>
          <w:rFonts w:ascii="Palatino Linotype" w:eastAsia="Palatino Linotype" w:hAnsi="Palatino Linotype" w:cs="Palatino Linotype"/>
          <w:sz w:val="22"/>
          <w:szCs w:val="22"/>
        </w:rPr>
      </w:pPr>
    </w:p>
    <w:p w14:paraId="625C2C0C" w14:textId="77777777" w:rsidR="00DC5DD7" w:rsidRDefault="00C56A6D">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Century Gothic" w:eastAsia="Century Gothic" w:hAnsi="Century Gothic" w:cs="Century Gothic"/>
          <w:color w:val="000000"/>
          <w:sz w:val="22"/>
          <w:szCs w:val="22"/>
        </w:rPr>
        <w:t xml:space="preserve">     </w:t>
      </w:r>
      <w:r>
        <w:rPr>
          <w:rFonts w:ascii="Palatino Linotype" w:eastAsia="Palatino Linotype" w:hAnsi="Palatino Linotype" w:cs="Palatino Linotype"/>
          <w:b/>
          <w:color w:val="000000"/>
          <w:sz w:val="22"/>
          <w:szCs w:val="22"/>
        </w:rPr>
        <w:t>Clave Única de Registro de Población (CURP)</w:t>
      </w:r>
    </w:p>
    <w:p w14:paraId="0512B888" w14:textId="77777777" w:rsidR="00DC5DD7" w:rsidRDefault="00DC5DD7">
      <w:pPr>
        <w:spacing w:line="360" w:lineRule="auto"/>
        <w:jc w:val="both"/>
        <w:rPr>
          <w:rFonts w:ascii="Palatino Linotype" w:eastAsia="Palatino Linotype" w:hAnsi="Palatino Linotype" w:cs="Palatino Linotype"/>
          <w:sz w:val="22"/>
          <w:szCs w:val="22"/>
        </w:rPr>
      </w:pPr>
    </w:p>
    <w:p w14:paraId="3A3DE9A9"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artículo 36 de la Constitución Política de los Estados Unidos Mexicanos, dispone la obligación de los ciudadanos de inscribirse en el Registro Nacional de Ciudadanos. El artículo 85 de la Ley General de Población, prevé que corresponde a la Secretaría de Gobernación el </w:t>
      </w:r>
      <w:r>
        <w:rPr>
          <w:rFonts w:ascii="Palatino Linotype" w:eastAsia="Palatino Linotype" w:hAnsi="Palatino Linotype" w:cs="Palatino Linotype"/>
          <w:sz w:val="22"/>
          <w:szCs w:val="22"/>
        </w:rPr>
        <w:lastRenderedPageBreak/>
        <w:t>registro y acreditación de la identidad de todas las personas residentes en el país y de los nacionales que residan en el extranjero.</w:t>
      </w:r>
    </w:p>
    <w:p w14:paraId="7439D155" w14:textId="77777777" w:rsidR="00DC5DD7" w:rsidRDefault="00DC5DD7">
      <w:pPr>
        <w:spacing w:line="360" w:lineRule="auto"/>
        <w:jc w:val="both"/>
        <w:rPr>
          <w:rFonts w:ascii="Palatino Linotype" w:eastAsia="Palatino Linotype" w:hAnsi="Palatino Linotype" w:cs="Palatino Linotype"/>
          <w:sz w:val="22"/>
          <w:szCs w:val="22"/>
        </w:rPr>
      </w:pPr>
    </w:p>
    <w:p w14:paraId="69209B05"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22E7F372" w14:textId="77777777" w:rsidR="00DC5DD7" w:rsidRDefault="00DC5DD7">
      <w:pPr>
        <w:spacing w:line="360" w:lineRule="auto"/>
        <w:jc w:val="both"/>
        <w:rPr>
          <w:rFonts w:ascii="Palatino Linotype" w:eastAsia="Palatino Linotype" w:hAnsi="Palatino Linotype" w:cs="Palatino Linotype"/>
          <w:sz w:val="22"/>
          <w:szCs w:val="22"/>
        </w:rPr>
      </w:pPr>
    </w:p>
    <w:p w14:paraId="37733415"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conformidad con lo precisado por la propia Secretaría de Gobernación en la dirección https://consultas.curp.gob.mx/CurpSP/html/informacionecurpPS.html,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59A1D109" w14:textId="77777777" w:rsidR="00DC5DD7" w:rsidRDefault="00DC5DD7">
      <w:pPr>
        <w:spacing w:line="360" w:lineRule="auto"/>
        <w:jc w:val="both"/>
        <w:rPr>
          <w:rFonts w:ascii="Palatino Linotype" w:eastAsia="Palatino Linotype" w:hAnsi="Palatino Linotype" w:cs="Palatino Linotype"/>
          <w:sz w:val="22"/>
          <w:szCs w:val="22"/>
        </w:rPr>
      </w:pPr>
    </w:p>
    <w:p w14:paraId="2FDD2415"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 El primero y segundo apellidos, así como el nombre de pila.</w:t>
      </w:r>
    </w:p>
    <w:p w14:paraId="51BDFCFD"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 La fecha de nacimiento.</w:t>
      </w:r>
    </w:p>
    <w:p w14:paraId="009F5B11"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 El sexo.</w:t>
      </w:r>
    </w:p>
    <w:p w14:paraId="7C7556E4"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 La entidad federativa de nacimiento.</w:t>
      </w:r>
    </w:p>
    <w:p w14:paraId="3C93601E" w14:textId="77777777" w:rsidR="00DC5DD7" w:rsidRDefault="00DC5DD7">
      <w:pPr>
        <w:spacing w:line="360" w:lineRule="auto"/>
        <w:jc w:val="both"/>
        <w:rPr>
          <w:rFonts w:ascii="Palatino Linotype" w:eastAsia="Palatino Linotype" w:hAnsi="Palatino Linotype" w:cs="Palatino Linotype"/>
          <w:sz w:val="22"/>
          <w:szCs w:val="22"/>
        </w:rPr>
      </w:pPr>
    </w:p>
    <w:p w14:paraId="7CDB2481"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dos últimos elementos de la Clave Única de Registro de Población evitan la duplicidad de la Clave y garantizan su correcta integración.</w:t>
      </w:r>
    </w:p>
    <w:p w14:paraId="7E145F3F"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Como se desprende de lo anterior, la Clave Única de Registro de Población es un dato personal confidencial, ya que por sí sola brinda información personal de su titular y lo hace identificado e identificable, además se trata de un trámite administrativo requerido por la autoridad federal para hacer identificables a las personas.</w:t>
      </w:r>
    </w:p>
    <w:p w14:paraId="6E96F3C9" w14:textId="77777777" w:rsidR="00DC5DD7" w:rsidRDefault="00DC5DD7">
      <w:pPr>
        <w:spacing w:line="360" w:lineRule="auto"/>
        <w:jc w:val="both"/>
        <w:rPr>
          <w:rFonts w:ascii="Palatino Linotype" w:eastAsia="Palatino Linotype" w:hAnsi="Palatino Linotype" w:cs="Palatino Linotype"/>
          <w:sz w:val="22"/>
          <w:szCs w:val="22"/>
        </w:rPr>
      </w:pPr>
    </w:p>
    <w:p w14:paraId="3013689F"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Resulta aplicable en la especie, como argumento orientador, el Criterio 3/10, emitido por el Instituto Nacional de Transparencia, Acceso a la Información y Protección de Datos Personales.</w:t>
      </w:r>
    </w:p>
    <w:p w14:paraId="73A16650" w14:textId="77777777" w:rsidR="00DC5DD7" w:rsidRDefault="00DC5DD7">
      <w:pPr>
        <w:spacing w:line="360" w:lineRule="auto"/>
        <w:jc w:val="both"/>
        <w:rPr>
          <w:rFonts w:ascii="Palatino Linotype" w:eastAsia="Palatino Linotype" w:hAnsi="Palatino Linotype" w:cs="Palatino Linotype"/>
          <w:sz w:val="22"/>
          <w:szCs w:val="22"/>
        </w:rPr>
      </w:pPr>
    </w:p>
    <w:p w14:paraId="11DF0101" w14:textId="77777777" w:rsidR="00DC5DD7" w:rsidRDefault="00C56A6D">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Clave Única de Registro de Población (CURP) es un dato personal confidencial. 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w:t>
      </w:r>
    </w:p>
    <w:p w14:paraId="3336333E" w14:textId="77777777" w:rsidR="00DC5DD7" w:rsidRDefault="00DC5DD7">
      <w:pPr>
        <w:spacing w:line="360" w:lineRule="auto"/>
        <w:jc w:val="both"/>
        <w:rPr>
          <w:rFonts w:ascii="Palatino Linotype" w:eastAsia="Palatino Linotype" w:hAnsi="Palatino Linotype" w:cs="Palatino Linotype"/>
          <w:sz w:val="22"/>
          <w:szCs w:val="22"/>
        </w:rPr>
      </w:pPr>
    </w:p>
    <w:p w14:paraId="4158ADFC"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acuerdo con lo anterior, la CURP es un dato que debe clasificarse, por tratarse de un dato personal confidencial, en términos del artículo 143, fracción I, de la Ley de Transparencia y Acceso a la Información Pública del Estado de México y Municipios. </w:t>
      </w:r>
    </w:p>
    <w:p w14:paraId="02177BEF" w14:textId="77777777" w:rsidR="00DC5DD7" w:rsidRDefault="00DC5DD7">
      <w:pPr>
        <w:spacing w:line="360" w:lineRule="auto"/>
        <w:jc w:val="both"/>
        <w:rPr>
          <w:rFonts w:ascii="Palatino Linotype" w:eastAsia="Palatino Linotype" w:hAnsi="Palatino Linotype" w:cs="Palatino Linotype"/>
          <w:sz w:val="22"/>
          <w:szCs w:val="22"/>
        </w:rPr>
      </w:pPr>
    </w:p>
    <w:p w14:paraId="59FA3C11" w14:textId="77777777" w:rsidR="00DC5DD7" w:rsidRDefault="00C56A6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En atención a lo anterior, se advierte que el Sujeto Obligado en respuestas, inobservó el procedimiento de clasificación de datos personales confidenciales y dejó visibles datos </w:t>
      </w:r>
      <w:r>
        <w:rPr>
          <w:rFonts w:ascii="Palatino Linotype" w:eastAsia="Palatino Linotype" w:hAnsi="Palatino Linotype" w:cs="Palatino Linotype"/>
          <w:sz w:val="22"/>
          <w:szCs w:val="22"/>
        </w:rPr>
        <w:lastRenderedPageBreak/>
        <w:t xml:space="preserve">personales que debió proteger, por tanto, </w:t>
      </w:r>
      <w:r>
        <w:rPr>
          <w:rFonts w:ascii="Palatino Linotype" w:eastAsia="Palatino Linotype" w:hAnsi="Palatino Linotype" w:cs="Palatino Linotype"/>
          <w:b/>
          <w:sz w:val="22"/>
          <w:szCs w:val="22"/>
        </w:rPr>
        <w:t xml:space="preserve">es procedente dar vista a la Dirección General de Protección de Datos Personales a fin de que determine una posible vulneración a la protección de dichos datos personales. </w:t>
      </w:r>
    </w:p>
    <w:p w14:paraId="6FDF3383" w14:textId="77777777" w:rsidR="00DC5DD7" w:rsidRDefault="00DC5DD7">
      <w:pPr>
        <w:spacing w:line="360" w:lineRule="auto"/>
        <w:jc w:val="both"/>
        <w:rPr>
          <w:rFonts w:ascii="Palatino Linotype" w:eastAsia="Palatino Linotype" w:hAnsi="Palatino Linotype" w:cs="Palatino Linotype"/>
          <w:sz w:val="22"/>
          <w:szCs w:val="22"/>
        </w:rPr>
      </w:pPr>
    </w:p>
    <w:p w14:paraId="60C8298A"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Aunado a lo anterior, el Sujeto Obligado, también dejó visible información que puede actualizar un supuesto de reserva de información, como lo son </w:t>
      </w:r>
      <w:r>
        <w:rPr>
          <w:rFonts w:ascii="Palatino Linotype" w:eastAsia="Palatino Linotype" w:hAnsi="Palatino Linotype" w:cs="Palatino Linotype"/>
          <w:b/>
          <w:sz w:val="22"/>
          <w:szCs w:val="22"/>
        </w:rPr>
        <w:t xml:space="preserve">los </w:t>
      </w:r>
      <w:r>
        <w:rPr>
          <w:rFonts w:ascii="Palatino Linotype" w:eastAsia="Palatino Linotype" w:hAnsi="Palatino Linotype" w:cs="Palatino Linotype"/>
          <w:b/>
          <w:color w:val="000000"/>
          <w:sz w:val="22"/>
          <w:szCs w:val="22"/>
        </w:rPr>
        <w:t>documentos que forman parte de investigaciones</w:t>
      </w:r>
      <w:r>
        <w:rPr>
          <w:rFonts w:ascii="Palatino Linotype" w:eastAsia="Palatino Linotype" w:hAnsi="Palatino Linotype" w:cs="Palatino Linotype"/>
          <w:color w:val="000000"/>
          <w:sz w:val="22"/>
          <w:szCs w:val="22"/>
        </w:rPr>
        <w:t xml:space="preserve"> ante el órgano interno de control que dan cuenta de estar en trámite, en razón de las siguientes consideraciones:</w:t>
      </w:r>
    </w:p>
    <w:p w14:paraId="79EE8432"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4E52760A"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el artículo 140, fracción VI, de la Ley de Transparencia y Acceso a la Información Pública del Estado de México y Municipios (homólogo al artículo 113, fracción IX de la Ley General de Transparencia y Acceso a la Información Pública), establece que aquella información que afecte o vulnere la conducción de procedimientos de responsabilidades administrativas, en tanto no hayan quedado firmes, será reservada.</w:t>
      </w:r>
    </w:p>
    <w:p w14:paraId="4C872B7C" w14:textId="77777777" w:rsidR="00DC5DD7" w:rsidRDefault="00DC5DD7">
      <w:pPr>
        <w:spacing w:line="360" w:lineRule="auto"/>
        <w:jc w:val="both"/>
        <w:rPr>
          <w:rFonts w:ascii="Palatino Linotype" w:eastAsia="Palatino Linotype" w:hAnsi="Palatino Linotype" w:cs="Palatino Linotype"/>
          <w:sz w:val="22"/>
          <w:szCs w:val="22"/>
        </w:rPr>
      </w:pPr>
    </w:p>
    <w:p w14:paraId="789C0351"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cual, la causal de reserva prevé que la información podrá clasificarse como reservada en el caso de que obstruya los procedimientos para fincar responsabilidad a los servidores públicos, pretende proteger la información vinculada a dichos procedimientos.</w:t>
      </w:r>
    </w:p>
    <w:p w14:paraId="14384160" w14:textId="77777777" w:rsidR="00DC5DD7" w:rsidRDefault="00DC5DD7">
      <w:pPr>
        <w:spacing w:line="360" w:lineRule="auto"/>
        <w:jc w:val="both"/>
        <w:rPr>
          <w:rFonts w:ascii="Palatino Linotype" w:eastAsia="Palatino Linotype" w:hAnsi="Palatino Linotype" w:cs="Palatino Linotype"/>
          <w:sz w:val="22"/>
          <w:szCs w:val="22"/>
        </w:rPr>
      </w:pPr>
    </w:p>
    <w:p w14:paraId="4D30B898"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en los Lineamientos Generales en Materia de Clasificación y Desclasificación de la Información, así como para la elaboración de versiones públicas, se establece lo siguiente:</w:t>
      </w:r>
    </w:p>
    <w:p w14:paraId="61268C50" w14:textId="77777777" w:rsidR="00DC5DD7" w:rsidRDefault="00DC5DD7">
      <w:pPr>
        <w:spacing w:line="360" w:lineRule="auto"/>
        <w:jc w:val="both"/>
        <w:rPr>
          <w:rFonts w:ascii="Palatino Linotype" w:eastAsia="Palatino Linotype" w:hAnsi="Palatino Linotype" w:cs="Palatino Linotype"/>
          <w:sz w:val="22"/>
          <w:szCs w:val="22"/>
        </w:rPr>
      </w:pPr>
    </w:p>
    <w:p w14:paraId="1EE1C4E3" w14:textId="77777777" w:rsidR="00DC5DD7" w:rsidRDefault="00C56A6D">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64AFA8D" w14:textId="77777777" w:rsidR="00DC5DD7" w:rsidRDefault="00C56A6D">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b/>
          <w:i/>
        </w:rPr>
        <w:t>Vigésimo octavo.</w:t>
      </w:r>
      <w:r>
        <w:rPr>
          <w:rFonts w:ascii="Palatino Linotype" w:eastAsia="Palatino Linotype" w:hAnsi="Palatino Linotype" w:cs="Palatino Linotype"/>
          <w:i/>
        </w:rPr>
        <w:t xml:space="preserve"> De conformidad con el artículo 113, fracción IX de la Ley General, podrá considerarse como información reservada, aquella que obstruya los procedimientos para fincar </w:t>
      </w:r>
      <w:r>
        <w:rPr>
          <w:rFonts w:ascii="Palatino Linotype" w:eastAsia="Palatino Linotype" w:hAnsi="Palatino Linotype" w:cs="Palatino Linotype"/>
          <w:i/>
        </w:rPr>
        <w:lastRenderedPageBreak/>
        <w:t>responsabilidad a los servidores públicos, en tanto no se haya dictado la resolución administrativa correspondiente; para lo cual, se deberán acreditar los siguientes supuestos:</w:t>
      </w:r>
    </w:p>
    <w:p w14:paraId="157AD502" w14:textId="77777777" w:rsidR="00DC5DD7" w:rsidRDefault="00DC5DD7">
      <w:pPr>
        <w:spacing w:line="360" w:lineRule="auto"/>
        <w:ind w:left="567" w:right="539"/>
        <w:jc w:val="both"/>
        <w:rPr>
          <w:rFonts w:ascii="Palatino Linotype" w:eastAsia="Palatino Linotype" w:hAnsi="Palatino Linotype" w:cs="Palatino Linotype"/>
          <w:i/>
        </w:rPr>
      </w:pPr>
    </w:p>
    <w:p w14:paraId="244A62C7" w14:textId="77777777" w:rsidR="00DC5DD7" w:rsidRDefault="00C56A6D">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I. La existencia de un procedimiento de responsabilidad administrativa en trámite, y</w:t>
      </w:r>
    </w:p>
    <w:p w14:paraId="54BC36D8" w14:textId="77777777" w:rsidR="00DC5DD7" w:rsidRDefault="00C56A6D">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II. Que la información se refiera a actuaciones, diligencias y constancias propias del procedimiento de responsabilidad.</w:t>
      </w:r>
    </w:p>
    <w:p w14:paraId="5390F268" w14:textId="77777777" w:rsidR="00DC5DD7" w:rsidRDefault="00C56A6D">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III. Que con su difusión se pueda llegar a interrumpir o menoscabar la actuación de las autoridades administrativas que impida u obstaculice su determinación en el procedimiento de responsabilidad.</w:t>
      </w:r>
    </w:p>
    <w:p w14:paraId="7AB055DF" w14:textId="77777777" w:rsidR="00DC5DD7" w:rsidRDefault="00C56A6D">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9DB40E6" w14:textId="77777777" w:rsidR="00DC5DD7" w:rsidRDefault="00DC5DD7">
      <w:pPr>
        <w:spacing w:line="360" w:lineRule="auto"/>
        <w:ind w:left="567" w:right="539"/>
        <w:jc w:val="both"/>
        <w:rPr>
          <w:rFonts w:ascii="Palatino Linotype" w:eastAsia="Palatino Linotype" w:hAnsi="Palatino Linotype" w:cs="Palatino Linotype"/>
          <w:sz w:val="22"/>
          <w:szCs w:val="22"/>
        </w:rPr>
      </w:pPr>
    </w:p>
    <w:p w14:paraId="4B559F2E"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Del lineamiento en cita, se colige que se trata de información reservada aquella que obstruya los procedimientos para fincar responsabilidad a los servidores públicos, en tanto no se haya dictado la resolución, por lo que, se deben actualizar los siguientes elementos: </w:t>
      </w:r>
    </w:p>
    <w:p w14:paraId="2EC88992" w14:textId="77777777" w:rsidR="00DC5DD7" w:rsidRDefault="00DC5DD7">
      <w:pPr>
        <w:spacing w:line="360" w:lineRule="auto"/>
        <w:jc w:val="both"/>
        <w:rPr>
          <w:rFonts w:ascii="Palatino Linotype" w:eastAsia="Palatino Linotype" w:hAnsi="Palatino Linotype" w:cs="Palatino Linotype"/>
          <w:sz w:val="22"/>
          <w:szCs w:val="22"/>
        </w:rPr>
      </w:pPr>
    </w:p>
    <w:p w14:paraId="5E52620E" w14:textId="77777777" w:rsidR="00DC5DD7" w:rsidRDefault="00C56A6D">
      <w:pPr>
        <w:numPr>
          <w:ilvl w:val="0"/>
          <w:numId w:val="6"/>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existencia de un procedimiento de responsabilidad administrativa en trámite; </w:t>
      </w:r>
    </w:p>
    <w:p w14:paraId="19889FE2" w14:textId="77777777" w:rsidR="00DC5DD7" w:rsidRDefault="00C56A6D">
      <w:pPr>
        <w:numPr>
          <w:ilvl w:val="0"/>
          <w:numId w:val="6"/>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Que la información se refiera a actuaciones, diligencias y constancias propias del procedimiento de responsabilidad, y </w:t>
      </w:r>
    </w:p>
    <w:p w14:paraId="296A710D" w14:textId="77777777" w:rsidR="00DC5DD7" w:rsidRDefault="00C56A6D">
      <w:pPr>
        <w:numPr>
          <w:ilvl w:val="0"/>
          <w:numId w:val="6"/>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Que esta interrumpa o menoscabe la actuación de las autoridades administrativas que impida u obstaculice su determinación. </w:t>
      </w:r>
    </w:p>
    <w:p w14:paraId="737FD24A" w14:textId="77777777" w:rsidR="00DC5DD7" w:rsidRDefault="00DC5DD7">
      <w:pPr>
        <w:spacing w:line="360" w:lineRule="auto"/>
        <w:jc w:val="both"/>
        <w:rPr>
          <w:rFonts w:ascii="Palatino Linotype" w:eastAsia="Palatino Linotype" w:hAnsi="Palatino Linotype" w:cs="Palatino Linotype"/>
          <w:sz w:val="22"/>
          <w:szCs w:val="22"/>
        </w:rPr>
      </w:pPr>
    </w:p>
    <w:p w14:paraId="09B36788"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base en lo expuesto, se advierte que la información susceptible de clasificarse como reservada bajo el supuesto referido, es aquella cuya difusión vulnere la conducción de los procedimientos de posibles responsabilidades administrativas, en tanto no se haya emitido resolución.</w:t>
      </w:r>
    </w:p>
    <w:p w14:paraId="42978F9E" w14:textId="77777777" w:rsidR="00DC5DD7" w:rsidRDefault="00DC5DD7">
      <w:pPr>
        <w:spacing w:line="360" w:lineRule="auto"/>
        <w:jc w:val="both"/>
        <w:rPr>
          <w:rFonts w:ascii="Palatino Linotype" w:eastAsia="Palatino Linotype" w:hAnsi="Palatino Linotype" w:cs="Palatino Linotype"/>
          <w:b/>
          <w:sz w:val="22"/>
          <w:szCs w:val="22"/>
        </w:rPr>
      </w:pPr>
    </w:p>
    <w:p w14:paraId="4B6D779D" w14:textId="77777777" w:rsidR="00DC5DD7" w:rsidRDefault="00C56A6D">
      <w:pPr>
        <w:tabs>
          <w:tab w:val="left" w:pos="4962"/>
        </w:tabs>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lastRenderedPageBreak/>
        <w:t>Conforme a lo anterior, para el caso de que los oficios actualicen alguna causal de reserva, el Sujeto Obligado deberá desarrollar una prueba de daño específica, acreditando las circunstancias analizadas por este Instituto, para lo cual, deberá tomar en cuenta lo establecido en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4192AC5C" w14:textId="77777777" w:rsidR="00DC5DD7" w:rsidRDefault="00DC5DD7">
      <w:pPr>
        <w:tabs>
          <w:tab w:val="left" w:pos="4962"/>
        </w:tabs>
        <w:spacing w:line="360" w:lineRule="auto"/>
        <w:jc w:val="both"/>
        <w:rPr>
          <w:rFonts w:ascii="Palatino Linotype" w:eastAsia="Palatino Linotype" w:hAnsi="Palatino Linotype" w:cs="Palatino Linotype"/>
          <w:color w:val="0D0D0D"/>
          <w:sz w:val="22"/>
          <w:szCs w:val="22"/>
        </w:rPr>
      </w:pPr>
    </w:p>
    <w:p w14:paraId="32EB1599" w14:textId="77777777" w:rsidR="00DC5DD7" w:rsidRDefault="00C56A6D">
      <w:pPr>
        <w:numPr>
          <w:ilvl w:val="0"/>
          <w:numId w:val="5"/>
        </w:numPr>
        <w:tabs>
          <w:tab w:val="left" w:pos="4962"/>
        </w:tabs>
        <w:spacing w:line="360" w:lineRule="auto"/>
        <w:ind w:left="851" w:hanging="437"/>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La divulgación de la información representa un riesgo real, demostrable e identificable de perjuicio significativo al interés público o a la seguridad nacional.</w:t>
      </w:r>
    </w:p>
    <w:p w14:paraId="7FA84FB1" w14:textId="77777777" w:rsidR="00DC5DD7" w:rsidRDefault="00C56A6D">
      <w:pPr>
        <w:numPr>
          <w:ilvl w:val="0"/>
          <w:numId w:val="5"/>
        </w:numPr>
        <w:tabs>
          <w:tab w:val="left" w:pos="4962"/>
        </w:tabs>
        <w:spacing w:line="360" w:lineRule="auto"/>
        <w:ind w:left="851" w:hanging="437"/>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El riesgo de perjuicio supera el interés público general de que se difunda.</w:t>
      </w:r>
    </w:p>
    <w:p w14:paraId="77063395" w14:textId="77777777" w:rsidR="00DC5DD7" w:rsidRDefault="00DC5DD7">
      <w:pPr>
        <w:spacing w:line="360" w:lineRule="auto"/>
        <w:ind w:left="851" w:hanging="437"/>
        <w:rPr>
          <w:rFonts w:ascii="Palatino Linotype" w:eastAsia="Palatino Linotype" w:hAnsi="Palatino Linotype" w:cs="Palatino Linotype"/>
          <w:color w:val="0D0D0D"/>
          <w:sz w:val="22"/>
          <w:szCs w:val="22"/>
        </w:rPr>
      </w:pPr>
    </w:p>
    <w:p w14:paraId="43F5C5C1" w14:textId="77777777" w:rsidR="00DC5DD7" w:rsidRDefault="00C56A6D">
      <w:pPr>
        <w:numPr>
          <w:ilvl w:val="0"/>
          <w:numId w:val="5"/>
        </w:numPr>
        <w:tabs>
          <w:tab w:val="left" w:pos="4962"/>
        </w:tabs>
        <w:spacing w:line="360" w:lineRule="auto"/>
        <w:ind w:left="851" w:hanging="437"/>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Que la limitación se adecua al principio de proporcionalidad y representa el medio menos restrictivo disponible para evitar el perjuicio.</w:t>
      </w:r>
    </w:p>
    <w:p w14:paraId="46B042DF" w14:textId="77777777" w:rsidR="00DC5DD7" w:rsidRDefault="00DC5DD7">
      <w:pPr>
        <w:spacing w:line="360" w:lineRule="auto"/>
        <w:jc w:val="both"/>
        <w:rPr>
          <w:rFonts w:ascii="Palatino Linotype" w:eastAsia="Palatino Linotype" w:hAnsi="Palatino Linotype" w:cs="Palatino Linotype"/>
          <w:b/>
          <w:sz w:val="22"/>
          <w:szCs w:val="22"/>
        </w:rPr>
      </w:pPr>
    </w:p>
    <w:p w14:paraId="730242F8" w14:textId="77777777" w:rsidR="00DC5DD7" w:rsidRDefault="00C56A6D">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Asimismo, respecto al plazo de reserva, el artículo 125 de la Ley de la materia, establece que la información clasificada como reservada según el artículo 140 de la Ley Federal de Transparencia y Acceso a la Información Pública, podrá permanecer con tal carácter hasta por un periodo de cinco años. Por otra parte,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w:t>
      </w:r>
    </w:p>
    <w:p w14:paraId="38D01BC1" w14:textId="77777777" w:rsidR="00DC5DD7" w:rsidRDefault="00DC5DD7">
      <w:pPr>
        <w:spacing w:line="360" w:lineRule="auto"/>
        <w:jc w:val="both"/>
        <w:rPr>
          <w:rFonts w:ascii="Palatino Linotype" w:eastAsia="Palatino Linotype" w:hAnsi="Palatino Linotype" w:cs="Palatino Linotype"/>
          <w:b/>
          <w:sz w:val="22"/>
          <w:szCs w:val="22"/>
        </w:rPr>
      </w:pPr>
    </w:p>
    <w:p w14:paraId="22C5981A" w14:textId="77777777" w:rsidR="00DC5DD7" w:rsidRDefault="00C56A6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lastRenderedPageBreak/>
        <w:t>Por tales consideraciones, en caso de los documentos que formen parte de la de procedimientos de responsabilidades administrativas en trámite, el Sujeto Obligado deberá</w:t>
      </w:r>
      <w:r>
        <w:rPr>
          <w:rFonts w:ascii="Palatino Linotype" w:eastAsia="Palatino Linotype" w:hAnsi="Palatino Linotype" w:cs="Palatino Linotype"/>
          <w:color w:val="0D0D0D"/>
          <w:sz w:val="22"/>
          <w:szCs w:val="22"/>
        </w:rPr>
        <w:t xml:space="preserve">, a través de su Comité de Transparencia, deberá emitir el Acuerdo mediante el cual se confirme la clasificación de manera fundada y motivada, mediante la realización de la prueba de daño establecida en los Lineamientos Generales y la Ley de Transparencia y Acceso a la Información Pública del Estado de México y Municipios; así pues para el caso que nos ocupa, el Sujeto Obligado </w:t>
      </w:r>
      <w:r>
        <w:rPr>
          <w:rFonts w:ascii="Palatino Linotype" w:eastAsia="Palatino Linotype" w:hAnsi="Palatino Linotype" w:cs="Palatino Linotype"/>
          <w:b/>
          <w:color w:val="0D0D0D"/>
          <w:sz w:val="22"/>
          <w:szCs w:val="22"/>
        </w:rPr>
        <w:t>omitió realizar el procedimiento de clasificación correspondiente y entregó la información de forma íntegra, por tanto, es procedente dar vista a la Secretaría Técnica de este Instituto, para determinar lo procedente.</w:t>
      </w:r>
      <w:r>
        <w:rPr>
          <w:rFonts w:ascii="Palatino Linotype" w:eastAsia="Palatino Linotype" w:hAnsi="Palatino Linotype" w:cs="Palatino Linotype"/>
          <w:color w:val="0D0D0D"/>
          <w:sz w:val="22"/>
          <w:szCs w:val="22"/>
        </w:rPr>
        <w:t xml:space="preserve"> </w:t>
      </w:r>
    </w:p>
    <w:p w14:paraId="1168E0E2"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7F8803DB" w14:textId="77777777" w:rsidR="00DC5DD7" w:rsidRDefault="00C56A6D">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De los Recursos de Revisión</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04867/INFOEM/IP/RR/2024, 05203/INFOEM/IP/RR/2024, 05204/INFOEM/IP/RR/2024, 05205/INFOEM/IP/RR/2024, 05207/INFOEM/IP/RR/2024, 05210/INFOEM/IP/RR/2024, 05211/INFOEM/IP/RR/2024, 05212/INFOEM/IP/RR/2024, 05213/INFOEM/IP/RR/2024 y 05217/INFOEM/IP/RR/2024; en los que el Sujeto Obligado no adjuntó la documentación</w:t>
      </w:r>
    </w:p>
    <w:p w14:paraId="2008ECE2" w14:textId="77777777" w:rsidR="00DC5DD7" w:rsidRDefault="00DC5DD7">
      <w:pPr>
        <w:spacing w:line="360" w:lineRule="auto"/>
        <w:jc w:val="both"/>
        <w:rPr>
          <w:rFonts w:ascii="Palatino Linotype" w:eastAsia="Palatino Linotype" w:hAnsi="Palatino Linotype" w:cs="Palatino Linotype"/>
          <w:sz w:val="22"/>
          <w:szCs w:val="22"/>
        </w:rPr>
      </w:pPr>
    </w:p>
    <w:p w14:paraId="11746B8D"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los casos antes precisados, el Sujeto Obligado señaló en respuesta que adjuntó la documentación remitida por las áreas que generaron la información, sin embargo, de las constancias que obran en el SAIMEX se aprecia que no remitió la documentación, por tanto, no es dable tener por atendida la solicitud y es consecuente ordenar la entrega de la información.</w:t>
      </w:r>
    </w:p>
    <w:p w14:paraId="3A4EC4B5" w14:textId="77777777" w:rsidR="00DC5DD7" w:rsidRDefault="00DC5DD7">
      <w:pPr>
        <w:spacing w:line="360" w:lineRule="auto"/>
        <w:jc w:val="both"/>
        <w:rPr>
          <w:rFonts w:ascii="Palatino Linotype" w:eastAsia="Palatino Linotype" w:hAnsi="Palatino Linotype" w:cs="Palatino Linotype"/>
          <w:sz w:val="22"/>
          <w:szCs w:val="22"/>
        </w:rPr>
      </w:pPr>
    </w:p>
    <w:p w14:paraId="7ADD2E57"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Aunado a lo anterior, cabe señalar que en Recurso de Revisión </w:t>
      </w:r>
      <w:r>
        <w:rPr>
          <w:rFonts w:ascii="Palatino Linotype" w:eastAsia="Palatino Linotype" w:hAnsi="Palatino Linotype" w:cs="Palatino Linotype"/>
          <w:b/>
          <w:sz w:val="22"/>
          <w:szCs w:val="22"/>
          <w:u w:val="single"/>
        </w:rPr>
        <w:t>05213</w:t>
      </w:r>
      <w:r>
        <w:rPr>
          <w:rFonts w:ascii="Palatino Linotype" w:eastAsia="Palatino Linotype" w:hAnsi="Palatino Linotype" w:cs="Palatino Linotype"/>
          <w:b/>
          <w:color w:val="000000"/>
          <w:sz w:val="22"/>
          <w:szCs w:val="22"/>
          <w:u w:val="single"/>
        </w:rPr>
        <w:t>/INFOEM/IP/RR/2024</w:t>
      </w:r>
      <w:r>
        <w:rPr>
          <w:rFonts w:ascii="Palatino Linotype" w:eastAsia="Palatino Linotype" w:hAnsi="Palatino Linotype" w:cs="Palatino Linotype"/>
          <w:sz w:val="22"/>
          <w:szCs w:val="22"/>
        </w:rPr>
        <w:t xml:space="preserve"> el Sujeto Obligado indicó en informe justificado que no añadió la información en respuesta debido a un error humano y remitió la documentación correspondiente a documentos generados por </w:t>
      </w:r>
      <w:r>
        <w:rPr>
          <w:rFonts w:ascii="Palatino Linotype" w:eastAsia="Palatino Linotype" w:hAnsi="Palatino Linotype" w:cs="Palatino Linotype"/>
          <w:color w:val="000000"/>
          <w:sz w:val="22"/>
          <w:szCs w:val="22"/>
        </w:rPr>
        <w:t>el encargado de despacho de la Dirección General</w:t>
      </w:r>
      <w:r>
        <w:rPr>
          <w:rFonts w:ascii="Palatino Linotype" w:eastAsia="Palatino Linotype" w:hAnsi="Palatino Linotype" w:cs="Palatino Linotype"/>
          <w:sz w:val="22"/>
          <w:szCs w:val="22"/>
        </w:rPr>
        <w:t xml:space="preserve">, sin embargo, dichos documentos no contemplan la totalidad de folios, por lo que se advierte que se encuentra incompleta, además, se dejaron visibles datos personales confidenciales tales </w:t>
      </w:r>
      <w:r>
        <w:rPr>
          <w:rFonts w:ascii="Palatino Linotype" w:eastAsia="Palatino Linotype" w:hAnsi="Palatino Linotype" w:cs="Palatino Linotype"/>
          <w:color w:val="000000"/>
          <w:sz w:val="22"/>
          <w:szCs w:val="22"/>
        </w:rPr>
        <w:t>como números celulares, nombres de persona con juicios laborales en trámite, nombre de particulares, l</w:t>
      </w:r>
      <w:r>
        <w:rPr>
          <w:rFonts w:ascii="Palatino Linotype" w:eastAsia="Palatino Linotype" w:hAnsi="Palatino Linotype" w:cs="Palatino Linotype"/>
          <w:sz w:val="22"/>
          <w:szCs w:val="22"/>
        </w:rPr>
        <w:t xml:space="preserve">os cuales actualizan el supuesto previsto en el artículo 143 fracción I de la Ley de transparencia del Estado; de igual forma dejó visible información que puede actualizar algún supuesto de reserva, como el </w:t>
      </w:r>
      <w:r>
        <w:rPr>
          <w:rFonts w:ascii="Palatino Linotype" w:eastAsia="Palatino Linotype" w:hAnsi="Palatino Linotype" w:cs="Palatino Linotype"/>
          <w:color w:val="000000"/>
          <w:sz w:val="22"/>
          <w:szCs w:val="22"/>
        </w:rPr>
        <w:t>nombre de servidores públicos relacionados con procedimientos de responsabilidades administrativas en trámite y documentos relacionados con investigaciones de dichos procedimientos</w:t>
      </w:r>
      <w:r>
        <w:rPr>
          <w:rFonts w:ascii="Palatino Linotype" w:eastAsia="Palatino Linotype" w:hAnsi="Palatino Linotype" w:cs="Palatino Linotype"/>
          <w:sz w:val="22"/>
          <w:szCs w:val="22"/>
        </w:rPr>
        <w:t xml:space="preserve"> en los términos expuestos en el análisis del punto anterior. Por tanto, no se puso a la vista de la parte Recurrente, en consecuencia, se deberá remitir la información completa y en versión pública correcta.</w:t>
      </w:r>
    </w:p>
    <w:p w14:paraId="1247B09A" w14:textId="77777777" w:rsidR="00DC5DD7" w:rsidRDefault="00DC5DD7">
      <w:pPr>
        <w:spacing w:line="360" w:lineRule="auto"/>
        <w:jc w:val="both"/>
        <w:rPr>
          <w:rFonts w:ascii="Palatino Linotype" w:eastAsia="Palatino Linotype" w:hAnsi="Palatino Linotype" w:cs="Palatino Linotype"/>
          <w:sz w:val="22"/>
          <w:szCs w:val="22"/>
        </w:rPr>
      </w:pPr>
    </w:p>
    <w:p w14:paraId="634EB41F"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consecuencia resultan fundados los motivos de inconformidad y es procedente </w:t>
      </w:r>
      <w:r>
        <w:rPr>
          <w:rFonts w:ascii="Palatino Linotype" w:eastAsia="Palatino Linotype" w:hAnsi="Palatino Linotype" w:cs="Palatino Linotype"/>
          <w:b/>
          <w:sz w:val="22"/>
          <w:szCs w:val="22"/>
        </w:rPr>
        <w:t>REVOCAR las respuestas iniciales y ordenar la entrega de la información</w:t>
      </w:r>
      <w:r>
        <w:rPr>
          <w:rFonts w:ascii="Palatino Linotype" w:eastAsia="Palatino Linotype" w:hAnsi="Palatino Linotype" w:cs="Palatino Linotype"/>
          <w:sz w:val="22"/>
          <w:szCs w:val="22"/>
        </w:rPr>
        <w:t xml:space="preserve"> solicitada de forma completa y versión pública en la que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5D610198" w14:textId="77777777" w:rsidR="00DC5DD7" w:rsidRDefault="00DC5DD7">
      <w:pPr>
        <w:spacing w:line="360" w:lineRule="auto"/>
        <w:jc w:val="both"/>
        <w:rPr>
          <w:rFonts w:ascii="Palatino Linotype" w:eastAsia="Palatino Linotype" w:hAnsi="Palatino Linotype" w:cs="Palatino Linotype"/>
          <w:sz w:val="22"/>
          <w:szCs w:val="22"/>
        </w:rPr>
      </w:pPr>
    </w:p>
    <w:p w14:paraId="6D87197B" w14:textId="77777777" w:rsidR="00DC5DD7" w:rsidRDefault="00C56A6D">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De los Recursos de Revisión 04868/INFOEM/IP/RR/2024, 05208/INFOEM/IP/RR/2024 y 05215/INFOEM/IP/RR/2024; en los que el Sujeto Obligado argumentó un cambio de modalidad</w:t>
      </w:r>
    </w:p>
    <w:p w14:paraId="72E967C9" w14:textId="77777777" w:rsidR="00DC5DD7" w:rsidRDefault="00DC5DD7">
      <w:pPr>
        <w:spacing w:line="360" w:lineRule="auto"/>
        <w:jc w:val="both"/>
        <w:rPr>
          <w:rFonts w:ascii="Palatino Linotype" w:eastAsia="Palatino Linotype" w:hAnsi="Palatino Linotype" w:cs="Palatino Linotype"/>
          <w:sz w:val="22"/>
          <w:szCs w:val="22"/>
        </w:rPr>
      </w:pPr>
    </w:p>
    <w:p w14:paraId="7F3F7DA1"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los casos señalados el Sujeto Obligado argumentó tener imposibilidades humanas y técnicas para entregar la información en la modalidad elegida, que fue a través de SAIMEX, sin embargo, no argumentó ni acreditó de forma debidamente fundada y motivada dichas imposibilidades, al respecto, se debe tener en cuenta que el artículo 155, fracción V, de la Ley de Transparencia y Acceso a la Información Pública del Estado de México y Municipios, se precisa que para presentar una solicitud, el particular podrá señalar la modalidad en la que prefiere que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41C3942E" w14:textId="77777777" w:rsidR="00DC5DD7" w:rsidRDefault="00DC5DD7">
      <w:pPr>
        <w:spacing w:line="360" w:lineRule="auto"/>
        <w:jc w:val="both"/>
        <w:rPr>
          <w:rFonts w:ascii="Palatino Linotype" w:eastAsia="Palatino Linotype" w:hAnsi="Palatino Linotype" w:cs="Palatino Linotype"/>
          <w:sz w:val="22"/>
          <w:szCs w:val="22"/>
        </w:rPr>
      </w:pPr>
    </w:p>
    <w:p w14:paraId="07188AF2"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el artículo 158, dispone que de manera excepcional, cuando de manera fundada y motivada lo determine el Sujeto Obligado, en los casos en que la entrega de la información que se encuentre a su disposición, </w:t>
      </w:r>
      <w:r>
        <w:rPr>
          <w:rFonts w:ascii="Palatino Linotype" w:eastAsia="Palatino Linotype" w:hAnsi="Palatino Linotype" w:cs="Palatino Linotype"/>
          <w:b/>
          <w:sz w:val="22"/>
          <w:szCs w:val="22"/>
        </w:rPr>
        <w:t xml:space="preserve">sobrepase las capacidades técnicas del Sujeto Obligado </w:t>
      </w:r>
      <w:r>
        <w:rPr>
          <w:rFonts w:ascii="Palatino Linotype" w:eastAsia="Palatino Linotype" w:hAnsi="Palatino Linotype" w:cs="Palatino Linotype"/>
          <w:sz w:val="22"/>
          <w:szCs w:val="22"/>
        </w:rPr>
        <w:t>para cumplir con la solicitud, se podrá poner a disposición del solicitante la información en consulta directa.</w:t>
      </w:r>
    </w:p>
    <w:p w14:paraId="53971E69" w14:textId="77777777" w:rsidR="00DC5DD7" w:rsidRDefault="00DC5DD7">
      <w:pPr>
        <w:spacing w:line="360" w:lineRule="auto"/>
        <w:jc w:val="both"/>
        <w:rPr>
          <w:rFonts w:ascii="Palatino Linotype" w:eastAsia="Palatino Linotype" w:hAnsi="Palatino Linotype" w:cs="Palatino Linotype"/>
          <w:sz w:val="22"/>
          <w:szCs w:val="22"/>
        </w:rPr>
      </w:pPr>
    </w:p>
    <w:p w14:paraId="67767A55"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el artículo 164 de dicho ordenamiento jurídico, prevé que el acceso se dará en la modalidad de entrega y, en su caso, de envío elegidos por el solicitante. Cuando la información no pueda entregarse o enviarse en la modalidad elegida, el sujeto obligado deberá ofrecer otra u otras modalidades de entrega. En cualquier caso, se deberá fundar y motivar la necesidad de ofrecer otras modalidades.</w:t>
      </w:r>
    </w:p>
    <w:p w14:paraId="47400710" w14:textId="77777777" w:rsidR="00DC5DD7" w:rsidRDefault="00DC5DD7">
      <w:pPr>
        <w:spacing w:line="360" w:lineRule="auto"/>
        <w:jc w:val="both"/>
        <w:rPr>
          <w:rFonts w:ascii="Palatino Linotype" w:eastAsia="Palatino Linotype" w:hAnsi="Palatino Linotype" w:cs="Palatino Linotype"/>
          <w:sz w:val="22"/>
          <w:szCs w:val="22"/>
        </w:rPr>
      </w:pPr>
    </w:p>
    <w:p w14:paraId="7E5BD823"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cuando se justifique el impedimento, los Sujetos Obligados deberán ofrecer al particular otras modalidades de entrega que permita la información, como consulta directa en las </w:t>
      </w:r>
      <w:r>
        <w:rPr>
          <w:rFonts w:ascii="Palatino Linotype" w:eastAsia="Palatino Linotype" w:hAnsi="Palatino Linotype" w:cs="Palatino Linotype"/>
          <w:sz w:val="22"/>
          <w:szCs w:val="22"/>
        </w:rPr>
        <w:lastRenderedPageBreak/>
        <w:t>oficinas de la Unidad de Transparencia; lo anterior, es robustecido con el Criterio 08/17, emitido por el Pleno del Instituto Nacional de Transparencia, Acceso a la Información y Protección de Datos Personales, el cual establece lo siguiente:</w:t>
      </w:r>
    </w:p>
    <w:p w14:paraId="247FA310" w14:textId="77777777" w:rsidR="00DC5DD7" w:rsidRDefault="00DC5DD7">
      <w:pPr>
        <w:spacing w:line="360" w:lineRule="auto"/>
        <w:jc w:val="both"/>
        <w:rPr>
          <w:rFonts w:ascii="Palatino Linotype" w:eastAsia="Palatino Linotype" w:hAnsi="Palatino Linotype" w:cs="Palatino Linotype"/>
          <w:sz w:val="22"/>
          <w:szCs w:val="22"/>
        </w:rPr>
      </w:pPr>
    </w:p>
    <w:p w14:paraId="4F9F6977" w14:textId="77777777" w:rsidR="00DC5DD7" w:rsidRDefault="00C56A6D">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b/>
          <w:i/>
        </w:rPr>
        <w:t>Modalidad de entrega. Procedencia de proporcionar la información solicitada en una diversa a la elegida por el solicitante</w:t>
      </w:r>
      <w:r>
        <w:rPr>
          <w:rFonts w:ascii="Palatino Linotype" w:eastAsia="Palatino Linotype" w:hAnsi="Palatino Linotype" w:cs="Palatino Linotype"/>
          <w:i/>
        </w:rPr>
        <w:t>.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319DCD1A" w14:textId="77777777" w:rsidR="00DC5DD7" w:rsidRDefault="00DC5DD7">
      <w:pPr>
        <w:spacing w:line="360" w:lineRule="auto"/>
        <w:jc w:val="both"/>
        <w:rPr>
          <w:rFonts w:ascii="Palatino Linotype" w:eastAsia="Palatino Linotype" w:hAnsi="Palatino Linotype" w:cs="Palatino Linotype"/>
          <w:sz w:val="22"/>
          <w:szCs w:val="22"/>
        </w:rPr>
      </w:pPr>
    </w:p>
    <w:p w14:paraId="0DD2343E"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Del citado criterio, se desprende que cuando no sea posible atener la modalidad elegida por los solicitantes, la obligación de acceso a la información se tendrá por cumplida cuando el Sujeto Obligado justifique el impedimento para atender la misma y se notifique al particular la puesta a disposición de la información en todas las modalidades que lo permitan, procurando reducir los costos de entrega.</w:t>
      </w:r>
    </w:p>
    <w:p w14:paraId="542AE12D" w14:textId="77777777" w:rsidR="00DC5DD7" w:rsidRDefault="00DC5DD7">
      <w:pPr>
        <w:spacing w:line="360" w:lineRule="auto"/>
        <w:jc w:val="both"/>
        <w:rPr>
          <w:rFonts w:ascii="Palatino Linotype" w:eastAsia="Palatino Linotype" w:hAnsi="Palatino Linotype" w:cs="Palatino Linotype"/>
          <w:sz w:val="22"/>
          <w:szCs w:val="22"/>
        </w:rPr>
      </w:pPr>
    </w:p>
    <w:p w14:paraId="0C0D4D19"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el caso que nos ocupa se observa que la modalidad de entrega que seleccionó el Particular es a través del Sistema de Acceso a la Información Mexiquense (SAIMEX), así, bajo el amparo de la normatividad antes señalada, se advierte que, para que tenga lugar el cambio de modalidad de entrega, el Sujeto Obligado </w:t>
      </w:r>
      <w:r>
        <w:rPr>
          <w:rFonts w:ascii="Palatino Linotype" w:eastAsia="Palatino Linotype" w:hAnsi="Palatino Linotype" w:cs="Palatino Linotype"/>
          <w:b/>
          <w:sz w:val="22"/>
          <w:szCs w:val="22"/>
        </w:rPr>
        <w:t>debió establecer las razones o motivos que fundamentan la solicitud de cambio de modalidad;</w:t>
      </w:r>
      <w:r>
        <w:rPr>
          <w:rFonts w:ascii="Palatino Linotype" w:eastAsia="Palatino Linotype" w:hAnsi="Palatino Linotype" w:cs="Palatino Linotype"/>
          <w:sz w:val="22"/>
          <w:szCs w:val="22"/>
        </w:rPr>
        <w:t xml:space="preserve"> sin embargo, en análisis a las respuestas, se advierte que el Sujeto Obligado no expuso de forma precisa y clara las razones o motivos que den impulso al cambio de modalidad, además, no señaló la cantidad precisa de hojas para </w:t>
      </w:r>
      <w:r>
        <w:rPr>
          <w:rFonts w:ascii="Palatino Linotype" w:eastAsia="Palatino Linotype" w:hAnsi="Palatino Linotype" w:cs="Palatino Linotype"/>
          <w:sz w:val="22"/>
          <w:szCs w:val="22"/>
        </w:rPr>
        <w:lastRenderedPageBreak/>
        <w:t>cada una de las solicitudes, ni  el peso de la misma, dado que en todas las respuestas que nos ocupan se limitó a señalar que son más de 8500 fojas, pero no señaló cuantas por cada solicitud; tampoco presentó algún registro de incidencia ante la Dirección General de Informática de este Instituto.</w:t>
      </w:r>
    </w:p>
    <w:p w14:paraId="75537213" w14:textId="77777777" w:rsidR="00DC5DD7" w:rsidRDefault="00DC5DD7">
      <w:pPr>
        <w:spacing w:line="360" w:lineRule="auto"/>
        <w:jc w:val="both"/>
        <w:rPr>
          <w:rFonts w:ascii="Palatino Linotype" w:eastAsia="Palatino Linotype" w:hAnsi="Palatino Linotype" w:cs="Palatino Linotype"/>
          <w:sz w:val="22"/>
          <w:szCs w:val="22"/>
        </w:rPr>
      </w:pPr>
    </w:p>
    <w:p w14:paraId="1D4C335F"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contexto, se debe tener en cuenta que el Sistema de Acceso a la Información Mexiquense (SAIMEX) tiene el soporte técnico para adjuntar archivos de hasta 8,000 hojas; y para el caso que nos ocupa, no se aprecian razones o fundamentos suficientes para considerar que lo solicitado exceda la cantidad de hojas que soporta el SAIMEX y en consecuencia acreditar alguna imposibilidad técnica para la entrega de la información. </w:t>
      </w:r>
    </w:p>
    <w:p w14:paraId="0F5B8FB8" w14:textId="77777777" w:rsidR="00DC5DD7" w:rsidRDefault="00DC5DD7">
      <w:pPr>
        <w:spacing w:line="360" w:lineRule="auto"/>
        <w:jc w:val="both"/>
        <w:rPr>
          <w:rFonts w:ascii="Palatino Linotype" w:eastAsia="Palatino Linotype" w:hAnsi="Palatino Linotype" w:cs="Palatino Linotype"/>
          <w:sz w:val="22"/>
          <w:szCs w:val="22"/>
        </w:rPr>
      </w:pPr>
    </w:p>
    <w:p w14:paraId="46A52EE8"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consecuencia de lo anterior, los argumentos señalados por el Sujeto Obligado resultan insuficientes para que tenga lugar un cambio de modalidad, pues no se acreditó la existencia de una imposibilidad técnica que impida la entrega de la información por el medio solicitado; además, el Sujeto Obligado no aportó elementos argumentativos que demostraran una imposibilidad técnica y humana para atender la solicitud de información; pues de la misma no se apreció que se trate de una cantidad extraordinaria de información.</w:t>
      </w:r>
    </w:p>
    <w:p w14:paraId="4A054270" w14:textId="77777777" w:rsidR="00DC5DD7" w:rsidRDefault="00DC5DD7">
      <w:pPr>
        <w:spacing w:line="360" w:lineRule="auto"/>
        <w:jc w:val="both"/>
        <w:rPr>
          <w:rFonts w:ascii="Palatino Linotype" w:eastAsia="Palatino Linotype" w:hAnsi="Palatino Linotype" w:cs="Palatino Linotype"/>
          <w:sz w:val="22"/>
          <w:szCs w:val="22"/>
        </w:rPr>
      </w:pPr>
    </w:p>
    <w:p w14:paraId="46D29974"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anterior, </w:t>
      </w:r>
      <w:r>
        <w:rPr>
          <w:rFonts w:ascii="Palatino Linotype" w:eastAsia="Palatino Linotype" w:hAnsi="Palatino Linotype" w:cs="Palatino Linotype"/>
          <w:b/>
          <w:sz w:val="22"/>
          <w:szCs w:val="22"/>
        </w:rPr>
        <w:t>resulta improcedente el cambio de modalidad propuesto por el Sujeto Obligado,</w:t>
      </w:r>
      <w:r>
        <w:rPr>
          <w:rFonts w:ascii="Palatino Linotype" w:eastAsia="Palatino Linotype" w:hAnsi="Palatino Linotype" w:cs="Palatino Linotype"/>
          <w:sz w:val="22"/>
          <w:szCs w:val="22"/>
        </w:rPr>
        <w:t xml:space="preserve"> por lo que se determinan fundados los motivos de inconformidad planteados por la parte Recurrente y es procedente </w:t>
      </w:r>
      <w:r>
        <w:rPr>
          <w:rFonts w:ascii="Palatino Linotype" w:eastAsia="Palatino Linotype" w:hAnsi="Palatino Linotype" w:cs="Palatino Linotype"/>
          <w:b/>
          <w:sz w:val="22"/>
          <w:szCs w:val="22"/>
        </w:rPr>
        <w:t>REVOCAR</w:t>
      </w:r>
      <w:r>
        <w:rPr>
          <w:rFonts w:ascii="Palatino Linotype" w:eastAsia="Palatino Linotype" w:hAnsi="Palatino Linotype" w:cs="Palatino Linotype"/>
          <w:sz w:val="22"/>
          <w:szCs w:val="22"/>
        </w:rPr>
        <w:t xml:space="preserve"> las respuestas iniciales y ordenar la entrega de la información, para el caso de ser necesarias la versión pública en la que deberá proporcionar el Acuerdo de Clasificación donde el Comité de Transparencia, confirme la eliminación de los datos clasificados como confidenciales, de conformidad con los artículos </w:t>
      </w:r>
      <w:r>
        <w:rPr>
          <w:rFonts w:ascii="Palatino Linotype" w:eastAsia="Palatino Linotype" w:hAnsi="Palatino Linotype" w:cs="Palatino Linotype"/>
          <w:sz w:val="22"/>
          <w:szCs w:val="22"/>
        </w:rPr>
        <w:lastRenderedPageBreak/>
        <w:t>49, fracciones II y VIII, 132, fracción II, 143, fracción I y 149, de la Ley de Transparencia y Acceso a la Información Pública del Estado de México y Municipios.</w:t>
      </w:r>
    </w:p>
    <w:p w14:paraId="1855DE05" w14:textId="77777777" w:rsidR="00DC5DD7" w:rsidRDefault="00DC5DD7">
      <w:pPr>
        <w:spacing w:line="360" w:lineRule="auto"/>
        <w:jc w:val="both"/>
        <w:rPr>
          <w:rFonts w:ascii="Palatino Linotype" w:eastAsia="Palatino Linotype" w:hAnsi="Palatino Linotype" w:cs="Palatino Linotype"/>
          <w:sz w:val="22"/>
          <w:szCs w:val="22"/>
        </w:rPr>
      </w:pPr>
    </w:p>
    <w:p w14:paraId="3133285B" w14:textId="77777777" w:rsidR="00DC5DD7" w:rsidRDefault="00C56A6D">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De los Recursos de Revisión 05202/INFOEM/IP/RR/2024 y 05214/INFOEM/IP/RR/2024; en los que el Sujeto Obligado entregó información que no corresponde con lo solicitado</w:t>
      </w:r>
    </w:p>
    <w:p w14:paraId="129FE9ED" w14:textId="77777777" w:rsidR="00DC5DD7" w:rsidRDefault="00DC5DD7">
      <w:pPr>
        <w:spacing w:line="360" w:lineRule="auto"/>
        <w:jc w:val="both"/>
        <w:rPr>
          <w:rFonts w:ascii="Palatino Linotype" w:eastAsia="Palatino Linotype" w:hAnsi="Palatino Linotype" w:cs="Palatino Linotype"/>
          <w:sz w:val="22"/>
          <w:szCs w:val="22"/>
        </w:rPr>
      </w:pPr>
    </w:p>
    <w:p w14:paraId="1BDDEBC9"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los casos que nos ocupan, se advirtió que el Sujeto Obligado entregó en respuesta información que no corresponde con lo solicitado, puesto que para el caso de la respuesta otorgada en el Recurso de Revisión </w:t>
      </w:r>
      <w:r>
        <w:rPr>
          <w:rFonts w:ascii="Palatino Linotype" w:eastAsia="Palatino Linotype" w:hAnsi="Palatino Linotype" w:cs="Palatino Linotype"/>
          <w:b/>
          <w:sz w:val="22"/>
          <w:szCs w:val="22"/>
        </w:rPr>
        <w:t xml:space="preserve">05202/INFOEM/IP/RR/2024; </w:t>
      </w:r>
      <w:r>
        <w:rPr>
          <w:rFonts w:ascii="Palatino Linotype" w:eastAsia="Palatino Linotype" w:hAnsi="Palatino Linotype" w:cs="Palatino Linotype"/>
          <w:sz w:val="22"/>
          <w:szCs w:val="22"/>
        </w:rPr>
        <w:t>se solicitó información del mes de febrero y se entregó de enero, por tanto, no es procedente tener por atendido lo solicitado.</w:t>
      </w:r>
    </w:p>
    <w:p w14:paraId="2BAB4AD3" w14:textId="77777777" w:rsidR="00DC5DD7" w:rsidRDefault="00DC5DD7">
      <w:pPr>
        <w:spacing w:line="360" w:lineRule="auto"/>
        <w:jc w:val="both"/>
        <w:rPr>
          <w:rFonts w:ascii="Palatino Linotype" w:eastAsia="Palatino Linotype" w:hAnsi="Palatino Linotype" w:cs="Palatino Linotype"/>
          <w:sz w:val="22"/>
          <w:szCs w:val="22"/>
        </w:rPr>
      </w:pPr>
    </w:p>
    <w:p w14:paraId="65623B18"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En el caso de la respuesta que dio origen al Recurso de Revisión </w:t>
      </w:r>
      <w:r>
        <w:rPr>
          <w:rFonts w:ascii="Palatino Linotype" w:eastAsia="Palatino Linotype" w:hAnsi="Palatino Linotype" w:cs="Palatino Linotype"/>
          <w:b/>
          <w:color w:val="000000"/>
          <w:sz w:val="22"/>
          <w:szCs w:val="22"/>
        </w:rPr>
        <w:t xml:space="preserve">05214/INFOEM/IP/RR/2024; </w:t>
      </w:r>
      <w:r>
        <w:rPr>
          <w:rFonts w:ascii="Palatino Linotype" w:eastAsia="Palatino Linotype" w:hAnsi="Palatino Linotype" w:cs="Palatino Linotype"/>
          <w:color w:val="000000"/>
          <w:sz w:val="22"/>
          <w:szCs w:val="22"/>
        </w:rPr>
        <w:t xml:space="preserve">la persona Solicitante requirió la entrega de información generada por la </w:t>
      </w:r>
      <w:r>
        <w:rPr>
          <w:rFonts w:ascii="Palatino Linotype" w:eastAsia="Palatino Linotype" w:hAnsi="Palatino Linotype" w:cs="Palatino Linotype"/>
          <w:sz w:val="22"/>
          <w:szCs w:val="22"/>
        </w:rPr>
        <w:t>Unidad de Planeación e Igualdad de Género y se entregaron documentos suscritos por el</w:t>
      </w:r>
      <w:r>
        <w:rPr>
          <w:rFonts w:ascii="Palatino Linotype" w:eastAsia="Palatino Linotype" w:hAnsi="Palatino Linotype" w:cs="Palatino Linotype"/>
          <w:color w:val="000000"/>
          <w:sz w:val="22"/>
          <w:szCs w:val="22"/>
        </w:rPr>
        <w:t xml:space="preserve"> encargado de la Dirección General del Sujeto Obligado, en los que se dejaron visibles datos personales confidenciales, tales como números celulares, nombres de persona con juicios laborales en trámite, nombre de particulares, nombre de servidores públicos relacionados con procedimientos de responsabilidades administrativas en trámite, e información reservada como documentos relacionados con investigaciones de dichos procedimientos; en los términos expuestos en puntos anteriores, por tanto, lo entregado en respuesta no corresponde con lo solicitado.</w:t>
      </w:r>
    </w:p>
    <w:p w14:paraId="0481FBA3"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099F4F9F"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lastRenderedPageBreak/>
        <w:t xml:space="preserve">Así pues, para el caso de los Recursos de Revisión antes señalados, </w:t>
      </w:r>
      <w:r>
        <w:rPr>
          <w:rFonts w:ascii="Palatino Linotype" w:eastAsia="Palatino Linotype" w:hAnsi="Palatino Linotype" w:cs="Palatino Linotype"/>
          <w:b/>
          <w:color w:val="000000"/>
          <w:sz w:val="22"/>
          <w:szCs w:val="22"/>
        </w:rPr>
        <w:t xml:space="preserve">la respuesta no corresponde con la información solicitada </w:t>
      </w:r>
      <w:r>
        <w:rPr>
          <w:rFonts w:ascii="Palatino Linotype" w:eastAsia="Palatino Linotype" w:hAnsi="Palatino Linotype" w:cs="Palatino Linotype"/>
          <w:color w:val="000000"/>
          <w:sz w:val="22"/>
          <w:szCs w:val="22"/>
        </w:rPr>
        <w:t xml:space="preserve">y es procedente tener por fundados los motivos de inconformidad y </w:t>
      </w:r>
      <w:r>
        <w:rPr>
          <w:rFonts w:ascii="Palatino Linotype" w:eastAsia="Palatino Linotype" w:hAnsi="Palatino Linotype" w:cs="Palatino Linotype"/>
          <w:b/>
          <w:color w:val="000000"/>
          <w:sz w:val="22"/>
          <w:szCs w:val="22"/>
        </w:rPr>
        <w:t xml:space="preserve">REVOCAR </w:t>
      </w:r>
      <w:r>
        <w:rPr>
          <w:rFonts w:ascii="Palatino Linotype" w:eastAsia="Palatino Linotype" w:hAnsi="Palatino Linotype" w:cs="Palatino Linotype"/>
          <w:color w:val="000000"/>
          <w:sz w:val="22"/>
          <w:szCs w:val="22"/>
        </w:rPr>
        <w:t>las respuestas iniciales y ordenar la entrega de la información solicitada, en caso de ser necesaria la versión pública en la que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3FBE2B1A" w14:textId="77777777" w:rsidR="00DC5DD7" w:rsidRDefault="00DC5DD7">
      <w:pPr>
        <w:spacing w:line="360" w:lineRule="auto"/>
        <w:jc w:val="both"/>
        <w:rPr>
          <w:rFonts w:ascii="Palatino Linotype" w:eastAsia="Palatino Linotype" w:hAnsi="Palatino Linotype" w:cs="Palatino Linotype"/>
          <w:sz w:val="22"/>
          <w:szCs w:val="22"/>
        </w:rPr>
      </w:pPr>
    </w:p>
    <w:p w14:paraId="7D8861F4" w14:textId="77777777" w:rsidR="00DC5DD7" w:rsidRDefault="00C56A6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Versión Pública</w:t>
      </w:r>
    </w:p>
    <w:p w14:paraId="7422C1DA" w14:textId="77777777" w:rsidR="00DC5DD7" w:rsidRDefault="00DC5DD7">
      <w:pPr>
        <w:spacing w:line="360" w:lineRule="auto"/>
        <w:jc w:val="both"/>
        <w:rPr>
          <w:rFonts w:ascii="Palatino Linotype" w:eastAsia="Palatino Linotype" w:hAnsi="Palatino Linotype" w:cs="Palatino Linotype"/>
          <w:b/>
          <w:smallCaps/>
          <w:sz w:val="22"/>
          <w:szCs w:val="22"/>
        </w:rPr>
      </w:pPr>
    </w:p>
    <w:p w14:paraId="7473BDE8"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Establecido lo anterior, y tal como se refirió en párrafos precedentes, de la naturaleza jurídica de los documentos requeridos por la persona Particular, se pueden desprender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14:paraId="174954E9" w14:textId="77777777" w:rsidR="00DC5DD7" w:rsidRDefault="00DC5DD7">
      <w:pPr>
        <w:spacing w:line="360" w:lineRule="auto"/>
        <w:jc w:val="both"/>
        <w:rPr>
          <w:rFonts w:ascii="Palatino Linotype" w:eastAsia="Palatino Linotype" w:hAnsi="Palatino Linotype" w:cs="Palatino Linotype"/>
          <w:sz w:val="22"/>
          <w:szCs w:val="22"/>
        </w:rPr>
      </w:pPr>
    </w:p>
    <w:p w14:paraId="734B2A36"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w:t>
      </w:r>
      <w:r>
        <w:rPr>
          <w:rFonts w:ascii="Palatino Linotype" w:eastAsia="Palatino Linotype" w:hAnsi="Palatino Linotype" w:cs="Palatino Linotype"/>
          <w:sz w:val="22"/>
          <w:szCs w:val="22"/>
        </w:rPr>
        <w:lastRenderedPageBreak/>
        <w:t>Transparencia y Acceso a la Información Pública, en su artículo 116, dispone que se considera información confidencial la que contenga datos personales concernientes a una persona física identificada o identificable.</w:t>
      </w:r>
    </w:p>
    <w:p w14:paraId="259F42F8" w14:textId="77777777" w:rsidR="00DC5DD7" w:rsidRDefault="00DC5DD7">
      <w:pPr>
        <w:spacing w:line="360" w:lineRule="auto"/>
        <w:jc w:val="both"/>
        <w:rPr>
          <w:rFonts w:ascii="Palatino Linotype" w:eastAsia="Palatino Linotype" w:hAnsi="Palatino Linotype" w:cs="Palatino Linotype"/>
          <w:sz w:val="22"/>
          <w:szCs w:val="22"/>
        </w:rPr>
      </w:pPr>
    </w:p>
    <w:p w14:paraId="69D8E68E"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4111B3D9" w14:textId="77777777" w:rsidR="00DC5DD7" w:rsidRDefault="00DC5DD7">
      <w:pPr>
        <w:spacing w:line="360" w:lineRule="auto"/>
        <w:jc w:val="both"/>
        <w:rPr>
          <w:rFonts w:ascii="Palatino Linotype" w:eastAsia="Palatino Linotype" w:hAnsi="Palatino Linotype" w:cs="Palatino Linotype"/>
          <w:sz w:val="22"/>
          <w:szCs w:val="22"/>
        </w:rPr>
      </w:pPr>
    </w:p>
    <w:p w14:paraId="5F2D52A3"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68C82A01" w14:textId="77777777" w:rsidR="00DC5DD7" w:rsidRDefault="00DC5DD7">
      <w:pPr>
        <w:spacing w:line="360" w:lineRule="auto"/>
        <w:jc w:val="both"/>
        <w:rPr>
          <w:rFonts w:ascii="Palatino Linotype" w:eastAsia="Palatino Linotype" w:hAnsi="Palatino Linotype" w:cs="Palatino Linotype"/>
          <w:sz w:val="22"/>
          <w:szCs w:val="22"/>
        </w:rPr>
      </w:pPr>
    </w:p>
    <w:p w14:paraId="62004CB1"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408B0475" w14:textId="77777777" w:rsidR="00DC5DD7" w:rsidRDefault="00DC5DD7">
      <w:pPr>
        <w:spacing w:line="360" w:lineRule="auto"/>
        <w:jc w:val="both"/>
        <w:rPr>
          <w:rFonts w:ascii="Palatino Linotype" w:eastAsia="Palatino Linotype" w:hAnsi="Palatino Linotype" w:cs="Palatino Linotype"/>
          <w:sz w:val="22"/>
          <w:szCs w:val="22"/>
        </w:rPr>
      </w:pPr>
    </w:p>
    <w:p w14:paraId="3036D465"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Pr>
          <w:rFonts w:ascii="Palatino Linotype" w:eastAsia="Palatino Linotype" w:hAnsi="Palatino Linotype" w:cs="Palatino Linotype"/>
          <w:smallCaps/>
          <w:sz w:val="22"/>
          <w:szCs w:val="22"/>
        </w:rPr>
        <w:t>I</w:t>
      </w:r>
      <w:r>
        <w:rPr>
          <w:rFonts w:ascii="Palatino Linotype" w:eastAsia="Palatino Linotype" w:hAnsi="Palatino Linotype" w:cs="Palatino Linotype"/>
          <w:sz w:val="22"/>
          <w:szCs w:val="22"/>
        </w:rPr>
        <w:t xml:space="preserve">) la información se encuentre en registros públicos o fuentes de acceso público, </w:t>
      </w:r>
      <w:r>
        <w:rPr>
          <w:rFonts w:ascii="Palatino Linotype" w:eastAsia="Palatino Linotype" w:hAnsi="Palatino Linotype" w:cs="Palatino Linotype"/>
          <w:smallCaps/>
          <w:sz w:val="22"/>
          <w:szCs w:val="22"/>
        </w:rPr>
        <w:t>II</w:t>
      </w:r>
      <w:r>
        <w:rPr>
          <w:rFonts w:ascii="Palatino Linotype" w:eastAsia="Palatino Linotype" w:hAnsi="Palatino Linotype" w:cs="Palatino Linotype"/>
          <w:sz w:val="22"/>
          <w:szCs w:val="22"/>
        </w:rPr>
        <w:t xml:space="preserve">) por ley tenga el carácter de pública, </w:t>
      </w:r>
      <w:r>
        <w:rPr>
          <w:rFonts w:ascii="Palatino Linotype" w:eastAsia="Palatino Linotype" w:hAnsi="Palatino Linotype" w:cs="Palatino Linotype"/>
          <w:smallCaps/>
          <w:sz w:val="22"/>
          <w:szCs w:val="22"/>
        </w:rPr>
        <w:t>III</w:t>
      </w:r>
      <w:r>
        <w:rPr>
          <w:rFonts w:ascii="Palatino Linotype" w:eastAsia="Palatino Linotype" w:hAnsi="Palatino Linotype" w:cs="Palatino Linotype"/>
          <w:sz w:val="22"/>
          <w:szCs w:val="22"/>
        </w:rPr>
        <w:t xml:space="preserve">) exista una orden judicial, </w:t>
      </w:r>
      <w:r>
        <w:rPr>
          <w:rFonts w:ascii="Palatino Linotype" w:eastAsia="Palatino Linotype" w:hAnsi="Palatino Linotype" w:cs="Palatino Linotype"/>
          <w:smallCaps/>
          <w:sz w:val="22"/>
          <w:szCs w:val="22"/>
        </w:rPr>
        <w:t>IV</w:t>
      </w:r>
      <w:r>
        <w:rPr>
          <w:rFonts w:ascii="Palatino Linotype" w:eastAsia="Palatino Linotype" w:hAnsi="Palatino Linotype" w:cs="Palatino Linotype"/>
          <w:sz w:val="22"/>
          <w:szCs w:val="22"/>
        </w:rPr>
        <w:t xml:space="preserve">) por razones de seguridad nacional y salubridad general o </w:t>
      </w:r>
      <w:r>
        <w:rPr>
          <w:rFonts w:ascii="Palatino Linotype" w:eastAsia="Palatino Linotype" w:hAnsi="Palatino Linotype" w:cs="Palatino Linotype"/>
          <w:smallCaps/>
          <w:sz w:val="22"/>
          <w:szCs w:val="22"/>
        </w:rPr>
        <w:t>V</w:t>
      </w:r>
      <w:r>
        <w:rPr>
          <w:rFonts w:ascii="Palatino Linotype" w:eastAsia="Palatino Linotype" w:hAnsi="Palatino Linotype" w:cs="Palatino Linotype"/>
          <w:sz w:val="22"/>
          <w:szCs w:val="22"/>
        </w:rPr>
        <w:t xml:space="preserve">) para proteger los </w:t>
      </w:r>
      <w:r>
        <w:rPr>
          <w:rFonts w:ascii="Palatino Linotype" w:eastAsia="Palatino Linotype" w:hAnsi="Palatino Linotype" w:cs="Palatino Linotype"/>
          <w:sz w:val="22"/>
          <w:szCs w:val="22"/>
        </w:rPr>
        <w:lastRenderedPageBreak/>
        <w:t>derechos de terceros o cuando se transmita entre sujetos obligados en términos de los tratados y los acuerdos interinstitucionales.</w:t>
      </w:r>
    </w:p>
    <w:p w14:paraId="427F0301" w14:textId="77777777" w:rsidR="00DC5DD7" w:rsidRDefault="00DC5DD7">
      <w:pPr>
        <w:spacing w:line="360" w:lineRule="auto"/>
        <w:jc w:val="both"/>
        <w:rPr>
          <w:rFonts w:ascii="Palatino Linotype" w:eastAsia="Palatino Linotype" w:hAnsi="Palatino Linotype" w:cs="Palatino Linotype"/>
          <w:sz w:val="22"/>
          <w:szCs w:val="22"/>
        </w:rPr>
      </w:pPr>
    </w:p>
    <w:p w14:paraId="1DA30ED0"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términos de lo expuesto, la documentación y aquellos datos que se consideren confidenciales, serán una limitante del derecho de acceso a la información, siempre y cuando:</w:t>
      </w:r>
    </w:p>
    <w:p w14:paraId="137C060D" w14:textId="77777777" w:rsidR="00DC5DD7" w:rsidRDefault="00DC5DD7">
      <w:pPr>
        <w:spacing w:line="360" w:lineRule="auto"/>
        <w:jc w:val="both"/>
        <w:rPr>
          <w:rFonts w:ascii="Palatino Linotype" w:eastAsia="Palatino Linotype" w:hAnsi="Palatino Linotype" w:cs="Palatino Linotype"/>
          <w:sz w:val="22"/>
          <w:szCs w:val="22"/>
        </w:rPr>
      </w:pPr>
    </w:p>
    <w:p w14:paraId="1800D4F3" w14:textId="77777777" w:rsidR="00DC5DD7" w:rsidRDefault="00C56A6D">
      <w:pPr>
        <w:numPr>
          <w:ilvl w:val="0"/>
          <w:numId w:val="9"/>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trate de datos personales o información privada; esto es, información concerniente a una persona física o jurídico colectiva y que esta sea identificada o identificable. </w:t>
      </w:r>
    </w:p>
    <w:p w14:paraId="72F638E7" w14:textId="77777777" w:rsidR="00DC5DD7" w:rsidRDefault="00C56A6D">
      <w:pPr>
        <w:numPr>
          <w:ilvl w:val="0"/>
          <w:numId w:val="9"/>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la difusión de los datos, se requiera el consentimiento del titular. </w:t>
      </w:r>
    </w:p>
    <w:p w14:paraId="6AF1F2D2" w14:textId="77777777" w:rsidR="00DC5DD7" w:rsidRDefault="00DC5DD7">
      <w:pPr>
        <w:spacing w:line="360" w:lineRule="auto"/>
        <w:jc w:val="both"/>
        <w:rPr>
          <w:rFonts w:ascii="Palatino Linotype" w:eastAsia="Palatino Linotype" w:hAnsi="Palatino Linotype" w:cs="Palatino Linotype"/>
          <w:sz w:val="22"/>
          <w:szCs w:val="22"/>
        </w:rPr>
      </w:pPr>
    </w:p>
    <w:p w14:paraId="5EFD5AB3"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388D5AF9" w14:textId="77777777" w:rsidR="00DC5DD7" w:rsidRDefault="00DC5DD7">
      <w:pPr>
        <w:spacing w:line="360" w:lineRule="auto"/>
        <w:jc w:val="both"/>
        <w:rPr>
          <w:rFonts w:ascii="Palatino Linotype" w:eastAsia="Palatino Linotype" w:hAnsi="Palatino Linotype" w:cs="Palatino Linotype"/>
          <w:sz w:val="22"/>
          <w:szCs w:val="22"/>
        </w:rPr>
      </w:pPr>
    </w:p>
    <w:p w14:paraId="21E7C30C"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en el artículo 5° de dicho ordenamiento jurídico, establece que es la Ley aplicable para todo tratamiento de datos personales.</w:t>
      </w:r>
    </w:p>
    <w:p w14:paraId="53326CDD" w14:textId="77777777" w:rsidR="00DC5DD7" w:rsidRDefault="00DC5DD7">
      <w:pPr>
        <w:spacing w:line="360" w:lineRule="auto"/>
        <w:jc w:val="both"/>
        <w:rPr>
          <w:rFonts w:ascii="Palatino Linotype" w:eastAsia="Palatino Linotype" w:hAnsi="Palatino Linotype" w:cs="Palatino Linotype"/>
          <w:sz w:val="22"/>
          <w:szCs w:val="22"/>
        </w:rPr>
      </w:pPr>
    </w:p>
    <w:p w14:paraId="50873B64"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los artículos 6°, 7°, 8° y 14 de la Ley de Protección de Datos Personales en Posesión de Sujetos Obligados del Estado de México y Municipios disponen que los responsables del tratamiento de datos personales, deben observar los principios de licitud, </w:t>
      </w:r>
      <w:r>
        <w:rPr>
          <w:rFonts w:ascii="Palatino Linotype" w:eastAsia="Palatino Linotype" w:hAnsi="Palatino Linotype" w:cs="Palatino Linotype"/>
          <w:sz w:val="22"/>
          <w:szCs w:val="22"/>
        </w:rPr>
        <w:lastRenderedPageBreak/>
        <w:t>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6EFE54C0" w14:textId="77777777" w:rsidR="00DC5DD7" w:rsidRDefault="00DC5DD7">
      <w:pPr>
        <w:spacing w:line="360" w:lineRule="auto"/>
        <w:jc w:val="both"/>
        <w:rPr>
          <w:rFonts w:ascii="Palatino Linotype" w:eastAsia="Palatino Linotype" w:hAnsi="Palatino Linotype" w:cs="Palatino Linotype"/>
          <w:sz w:val="22"/>
          <w:szCs w:val="22"/>
        </w:rPr>
      </w:pPr>
    </w:p>
    <w:p w14:paraId="2E063965"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3FD4A40B" w14:textId="77777777" w:rsidR="00DC5DD7" w:rsidRDefault="00DC5DD7">
      <w:pPr>
        <w:spacing w:line="360" w:lineRule="auto"/>
        <w:jc w:val="both"/>
        <w:rPr>
          <w:rFonts w:ascii="Palatino Linotype" w:eastAsia="Palatino Linotype" w:hAnsi="Palatino Linotype" w:cs="Palatino Linotype"/>
          <w:sz w:val="22"/>
          <w:szCs w:val="22"/>
        </w:rPr>
      </w:pPr>
    </w:p>
    <w:p w14:paraId="5BA6175B"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cual, la confidencialidad de los datos personales tiene por objetivo establecer el límite del derecho de acceso a la información a partir del derecho a la intimidad y la vida privada de los individuos. Sobre la persona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0DDAE457" w14:textId="77777777" w:rsidR="00DC5DD7" w:rsidRDefault="00DC5DD7">
      <w:pPr>
        <w:spacing w:line="360" w:lineRule="auto"/>
        <w:jc w:val="both"/>
        <w:rPr>
          <w:rFonts w:ascii="Palatino Linotype" w:eastAsia="Palatino Linotype" w:hAnsi="Palatino Linotype" w:cs="Palatino Linotype"/>
          <w:sz w:val="22"/>
          <w:szCs w:val="22"/>
        </w:rPr>
      </w:pPr>
    </w:p>
    <w:p w14:paraId="21768EC3"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suerte, las instituciones públicas tienen la doble responsabilidad, por un lado, de proteger los datos personales y por otro, darles publicidad cuando la relevancia de esos datos sea de interés público.</w:t>
      </w:r>
    </w:p>
    <w:p w14:paraId="5C4F884F" w14:textId="77777777" w:rsidR="00DC5DD7" w:rsidRDefault="00DC5DD7">
      <w:pPr>
        <w:spacing w:line="360" w:lineRule="auto"/>
        <w:jc w:val="both"/>
        <w:rPr>
          <w:rFonts w:ascii="Palatino Linotype" w:eastAsia="Palatino Linotype" w:hAnsi="Palatino Linotype" w:cs="Palatino Linotype"/>
          <w:sz w:val="22"/>
          <w:szCs w:val="22"/>
        </w:rPr>
      </w:pPr>
    </w:p>
    <w:p w14:paraId="722D24C0"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48E7C2B9" w14:textId="77777777" w:rsidR="00DC5DD7" w:rsidRDefault="00DC5DD7">
      <w:pPr>
        <w:spacing w:line="360" w:lineRule="auto"/>
        <w:jc w:val="both"/>
        <w:rPr>
          <w:rFonts w:ascii="Palatino Linotype" w:eastAsia="Palatino Linotype" w:hAnsi="Palatino Linotype" w:cs="Palatino Linotype"/>
          <w:sz w:val="22"/>
          <w:szCs w:val="22"/>
        </w:rPr>
      </w:pPr>
    </w:p>
    <w:p w14:paraId="7E261F7A"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17927738" w14:textId="77777777" w:rsidR="00DC5DD7" w:rsidRDefault="00DC5DD7">
      <w:pPr>
        <w:spacing w:line="360" w:lineRule="auto"/>
        <w:jc w:val="both"/>
        <w:rPr>
          <w:rFonts w:ascii="Palatino Linotype" w:eastAsia="Palatino Linotype" w:hAnsi="Palatino Linotype" w:cs="Palatino Linotype"/>
          <w:sz w:val="22"/>
          <w:szCs w:val="22"/>
        </w:rPr>
      </w:pPr>
    </w:p>
    <w:p w14:paraId="68F46866"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w:t>
      </w:r>
      <w:r>
        <w:rPr>
          <w:rFonts w:ascii="Palatino Linotype" w:eastAsia="Palatino Linotype" w:hAnsi="Palatino Linotype" w:cs="Palatino Linotype"/>
          <w:sz w:val="22"/>
          <w:szCs w:val="22"/>
        </w:rPr>
        <w:lastRenderedPageBreak/>
        <w:t>datos esenciales para la transparencia y rendición de cuentas, sin afectar la vida privada de las personas.</w:t>
      </w:r>
    </w:p>
    <w:p w14:paraId="0355EEB8" w14:textId="77777777" w:rsidR="00DC5DD7" w:rsidRDefault="00DC5DD7">
      <w:pPr>
        <w:spacing w:line="360" w:lineRule="auto"/>
        <w:jc w:val="both"/>
        <w:rPr>
          <w:rFonts w:ascii="Palatino Linotype" w:eastAsia="Palatino Linotype" w:hAnsi="Palatino Linotype" w:cs="Palatino Linotype"/>
          <w:sz w:val="22"/>
          <w:szCs w:val="22"/>
        </w:rPr>
      </w:pPr>
    </w:p>
    <w:p w14:paraId="12B3BE45"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Bajo ese contexto, se analizarán de manera enunciativa más no limitativa algunos datos personales que pueden encontrarse dentro de los documentos que pueden dar cuenta de lo requerido por la persona Particular y que actualizarían el supuesto de información confidencial por corresponder a la vida privada de las personas </w:t>
      </w:r>
      <w:r>
        <w:rPr>
          <w:rFonts w:ascii="Palatino Linotype" w:eastAsia="Palatino Linotype" w:hAnsi="Palatino Linotype" w:cs="Palatino Linotype"/>
          <w:sz w:val="22"/>
          <w:szCs w:val="22"/>
          <w:u w:val="single"/>
        </w:rPr>
        <w:t>son CURP, RFC, domicilio particular, números celulares, correos electrónicos particulares, nombre de personas con juicios laborales en trámite y clave de seguridad social,</w:t>
      </w:r>
      <w:r>
        <w:rPr>
          <w:rFonts w:ascii="Palatino Linotype" w:eastAsia="Palatino Linotype" w:hAnsi="Palatino Linotype" w:cs="Palatino Linotype"/>
          <w:sz w:val="22"/>
          <w:szCs w:val="22"/>
        </w:rPr>
        <w:t xml:space="preserve"> los cuales  actualizan la causal de clasificación establecida en el artículo 143, fracción I, de la Ley de Transparencia y Acceso a la Información Pública del Estado de México y Municipios.</w:t>
      </w:r>
    </w:p>
    <w:p w14:paraId="1497241A" w14:textId="77777777" w:rsidR="00DC5DD7" w:rsidRDefault="00DC5DD7">
      <w:pPr>
        <w:spacing w:line="360" w:lineRule="auto"/>
        <w:jc w:val="both"/>
        <w:rPr>
          <w:rFonts w:ascii="Palatino Linotype" w:eastAsia="Palatino Linotype" w:hAnsi="Palatino Linotype" w:cs="Palatino Linotype"/>
          <w:sz w:val="22"/>
          <w:szCs w:val="22"/>
        </w:rPr>
      </w:pPr>
    </w:p>
    <w:p w14:paraId="0550B46B" w14:textId="77777777" w:rsidR="00DC5DD7" w:rsidRDefault="00C56A6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14:paraId="04261E7A" w14:textId="77777777" w:rsidR="00DC5DD7" w:rsidRDefault="00DC5DD7">
      <w:pPr>
        <w:spacing w:line="360" w:lineRule="auto"/>
        <w:jc w:val="both"/>
        <w:rPr>
          <w:rFonts w:ascii="Palatino Linotype" w:eastAsia="Palatino Linotype" w:hAnsi="Palatino Linotype" w:cs="Palatino Linotype"/>
          <w:sz w:val="22"/>
          <w:szCs w:val="22"/>
        </w:rPr>
      </w:pPr>
    </w:p>
    <w:p w14:paraId="456BEB3D" w14:textId="77777777" w:rsidR="00DC5DD7" w:rsidRDefault="00C56A6D">
      <w:pPr>
        <w:pStyle w:val="Ttulo2"/>
        <w:spacing w:before="0" w:after="0" w:line="360" w:lineRule="auto"/>
        <w:rPr>
          <w:rFonts w:ascii="Palatino Linotype" w:eastAsia="Palatino Linotype" w:hAnsi="Palatino Linotype" w:cs="Palatino Linotype"/>
          <w:b w:val="0"/>
          <w:sz w:val="22"/>
          <w:szCs w:val="22"/>
        </w:rPr>
      </w:pPr>
      <w:bookmarkStart w:id="14" w:name="_heading=h.z337ya" w:colFirst="0" w:colLast="0"/>
      <w:bookmarkEnd w:id="14"/>
      <w:r>
        <w:rPr>
          <w:rFonts w:ascii="Palatino Linotype" w:eastAsia="Palatino Linotype" w:hAnsi="Palatino Linotype" w:cs="Palatino Linotype"/>
          <w:sz w:val="22"/>
          <w:szCs w:val="22"/>
        </w:rPr>
        <w:t>SEXTO. Decisión</w:t>
      </w:r>
    </w:p>
    <w:p w14:paraId="582C507C" w14:textId="77777777" w:rsidR="00DC5DD7" w:rsidRDefault="00DC5DD7">
      <w:pPr>
        <w:spacing w:line="360" w:lineRule="auto"/>
        <w:jc w:val="both"/>
        <w:rPr>
          <w:rFonts w:ascii="Palatino Linotype" w:eastAsia="Palatino Linotype" w:hAnsi="Palatino Linotype" w:cs="Palatino Linotype"/>
          <w:sz w:val="22"/>
          <w:szCs w:val="22"/>
        </w:rPr>
      </w:pPr>
    </w:p>
    <w:p w14:paraId="37189045" w14:textId="77777777" w:rsidR="00DC5DD7" w:rsidRDefault="00C56A6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Con fundamento en el artículo 186, fracción III, de la Ley de Transparencia y Acceso a la Información Pública del Estado de México y Municipios, este Instituto considera procedente</w:t>
      </w:r>
      <w:r>
        <w:rPr>
          <w:rFonts w:ascii="Palatino Linotype" w:eastAsia="Palatino Linotype" w:hAnsi="Palatino Linotype" w:cs="Palatino Linotype"/>
          <w:b/>
          <w:sz w:val="22"/>
          <w:szCs w:val="22"/>
        </w:rPr>
        <w:t xml:space="preserve"> </w:t>
      </w:r>
    </w:p>
    <w:p w14:paraId="44637E22"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REVOCAR </w:t>
      </w:r>
      <w:r>
        <w:rPr>
          <w:rFonts w:ascii="Palatino Linotype" w:eastAsia="Palatino Linotype" w:hAnsi="Palatino Linotype" w:cs="Palatino Linotype"/>
          <w:sz w:val="22"/>
          <w:szCs w:val="22"/>
        </w:rPr>
        <w:t>las respuesta otorgada por el Sujeto Obligado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a las solicitudes de información </w:t>
      </w:r>
      <w:r>
        <w:rPr>
          <w:rFonts w:ascii="Palatino Linotype" w:eastAsia="Palatino Linotype" w:hAnsi="Palatino Linotype" w:cs="Palatino Linotype"/>
          <w:b/>
          <w:color w:val="000000"/>
          <w:sz w:val="22"/>
          <w:szCs w:val="22"/>
        </w:rPr>
        <w:t xml:space="preserve">00114/IMEJ/IP/2024, </w:t>
      </w:r>
      <w:hyperlink r:id="rId74">
        <w:r>
          <w:rPr>
            <w:rFonts w:ascii="Palatino Linotype" w:eastAsia="Palatino Linotype" w:hAnsi="Palatino Linotype" w:cs="Palatino Linotype"/>
            <w:b/>
            <w:color w:val="000000"/>
            <w:sz w:val="22"/>
            <w:szCs w:val="22"/>
          </w:rPr>
          <w:t>00115/IMEJ/IP/2024</w:t>
        </w:r>
      </w:hyperlink>
      <w:r>
        <w:rPr>
          <w:rFonts w:ascii="Palatino Linotype" w:eastAsia="Palatino Linotype" w:hAnsi="Palatino Linotype" w:cs="Palatino Linotype"/>
          <w:b/>
          <w:color w:val="000000"/>
          <w:sz w:val="22"/>
          <w:szCs w:val="22"/>
        </w:rPr>
        <w:t xml:space="preserve">, 00123/IMEJ/IP/2024, 00124/IMEJ/IP/2024, 00125/IMEJ/IP/2024, </w:t>
      </w:r>
      <w:hyperlink r:id="rId75">
        <w:r>
          <w:rPr>
            <w:rFonts w:ascii="Palatino Linotype" w:eastAsia="Palatino Linotype" w:hAnsi="Palatino Linotype" w:cs="Palatino Linotype"/>
            <w:b/>
            <w:color w:val="000000"/>
            <w:sz w:val="22"/>
            <w:szCs w:val="22"/>
          </w:rPr>
          <w:t>00126/IMEJ/IP/2024</w:t>
        </w:r>
      </w:hyperlink>
      <w:r>
        <w:rPr>
          <w:rFonts w:ascii="Palatino Linotype" w:eastAsia="Palatino Linotype" w:hAnsi="Palatino Linotype" w:cs="Palatino Linotype"/>
          <w:b/>
          <w:color w:val="000000"/>
          <w:sz w:val="22"/>
          <w:szCs w:val="22"/>
        </w:rPr>
        <w:t xml:space="preserve">, </w:t>
      </w:r>
      <w:hyperlink r:id="rId76">
        <w:r>
          <w:rPr>
            <w:rFonts w:ascii="Palatino Linotype" w:eastAsia="Palatino Linotype" w:hAnsi="Palatino Linotype" w:cs="Palatino Linotype"/>
            <w:b/>
            <w:color w:val="000000"/>
            <w:sz w:val="22"/>
            <w:szCs w:val="22"/>
          </w:rPr>
          <w:t>00128/IMEJ/IP/2024</w:t>
        </w:r>
      </w:hyperlink>
      <w:r>
        <w:rPr>
          <w:rFonts w:ascii="Palatino Linotype" w:eastAsia="Palatino Linotype" w:hAnsi="Palatino Linotype" w:cs="Palatino Linotype"/>
          <w:b/>
          <w:color w:val="000000"/>
          <w:sz w:val="22"/>
          <w:szCs w:val="22"/>
        </w:rPr>
        <w:t xml:space="preserve">, 00129/IMEJ/IP/2024, </w:t>
      </w:r>
      <w:r>
        <w:rPr>
          <w:rFonts w:ascii="Palatino Linotype" w:eastAsia="Palatino Linotype" w:hAnsi="Palatino Linotype" w:cs="Palatino Linotype"/>
          <w:b/>
          <w:color w:val="000000"/>
          <w:sz w:val="22"/>
          <w:szCs w:val="22"/>
        </w:rPr>
        <w:lastRenderedPageBreak/>
        <w:t xml:space="preserve">00131/IMEJ/IP/2024, </w:t>
      </w:r>
      <w:hyperlink r:id="rId77">
        <w:r>
          <w:rPr>
            <w:rFonts w:ascii="Palatino Linotype" w:eastAsia="Palatino Linotype" w:hAnsi="Palatino Linotype" w:cs="Palatino Linotype"/>
            <w:b/>
            <w:color w:val="000000"/>
            <w:sz w:val="22"/>
            <w:szCs w:val="22"/>
          </w:rPr>
          <w:t>00132/IMEJ/IP/2024</w:t>
        </w:r>
      </w:hyperlink>
      <w:r>
        <w:rPr>
          <w:rFonts w:ascii="Palatino Linotype" w:eastAsia="Palatino Linotype" w:hAnsi="Palatino Linotype" w:cs="Palatino Linotype"/>
          <w:b/>
          <w:color w:val="000000"/>
          <w:sz w:val="22"/>
          <w:szCs w:val="22"/>
        </w:rPr>
        <w:t xml:space="preserve">, 00133/IMEJ/IP/2024, </w:t>
      </w:r>
      <w:hyperlink r:id="rId78">
        <w:r>
          <w:rPr>
            <w:rFonts w:ascii="Palatino Linotype" w:eastAsia="Palatino Linotype" w:hAnsi="Palatino Linotype" w:cs="Palatino Linotype"/>
            <w:b/>
            <w:color w:val="000000"/>
            <w:sz w:val="22"/>
            <w:szCs w:val="22"/>
          </w:rPr>
          <w:t>00134/IMEJ/IP/2024</w:t>
        </w:r>
      </w:hyperlink>
      <w:r>
        <w:rPr>
          <w:rFonts w:ascii="Palatino Linotype" w:eastAsia="Palatino Linotype" w:hAnsi="Palatino Linotype" w:cs="Palatino Linotype"/>
          <w:b/>
          <w:color w:val="000000"/>
          <w:sz w:val="22"/>
          <w:szCs w:val="22"/>
        </w:rPr>
        <w:t xml:space="preserve">, 00135/IMEJ/IP/2024, </w:t>
      </w:r>
      <w:hyperlink r:id="rId79">
        <w:r>
          <w:rPr>
            <w:rFonts w:ascii="Palatino Linotype" w:eastAsia="Palatino Linotype" w:hAnsi="Palatino Linotype" w:cs="Palatino Linotype"/>
            <w:b/>
            <w:color w:val="000000"/>
            <w:sz w:val="22"/>
            <w:szCs w:val="22"/>
          </w:rPr>
          <w:t>00136/IMEJ/IP/2024</w:t>
        </w:r>
      </w:hyperlink>
      <w:r>
        <w:rPr>
          <w:rFonts w:ascii="Palatino Linotype" w:eastAsia="Palatino Linotype" w:hAnsi="Palatino Linotype" w:cs="Palatino Linotype"/>
          <w:b/>
          <w:color w:val="000000"/>
          <w:sz w:val="22"/>
          <w:szCs w:val="22"/>
        </w:rPr>
        <w:t xml:space="preserve"> y </w:t>
      </w:r>
      <w:hyperlink r:id="rId80">
        <w:r>
          <w:rPr>
            <w:rFonts w:ascii="Palatino Linotype" w:eastAsia="Palatino Linotype" w:hAnsi="Palatino Linotype" w:cs="Palatino Linotype"/>
            <w:b/>
            <w:color w:val="000000"/>
            <w:sz w:val="22"/>
            <w:szCs w:val="22"/>
          </w:rPr>
          <w:t>00138/IMEJ/IP/2024</w:t>
        </w:r>
      </w:hyperlink>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por resultar fundadas las razones o motivos de inconformidad hechos valer por la persona Recurrente</w:t>
      </w:r>
      <w:r>
        <w:rPr>
          <w:rFonts w:ascii="Palatino Linotype" w:eastAsia="Palatino Linotype" w:hAnsi="Palatino Linotype" w:cs="Palatino Linotype"/>
          <w:b/>
          <w:color w:val="0D0D0D"/>
          <w:sz w:val="22"/>
          <w:szCs w:val="22"/>
        </w:rPr>
        <w:t xml:space="preserve">, </w:t>
      </w:r>
      <w:r>
        <w:rPr>
          <w:rFonts w:ascii="Palatino Linotype" w:eastAsia="Palatino Linotype" w:hAnsi="Palatino Linotype" w:cs="Palatino Linotype"/>
          <w:sz w:val="22"/>
          <w:szCs w:val="22"/>
        </w:rPr>
        <w:t xml:space="preserve">en consecuencia procede </w:t>
      </w:r>
      <w:r>
        <w:rPr>
          <w:rFonts w:ascii="Palatino Linotype" w:eastAsia="Palatino Linotype" w:hAnsi="Palatino Linotype" w:cs="Palatino Linotype"/>
          <w:b/>
          <w:sz w:val="22"/>
          <w:szCs w:val="22"/>
        </w:rPr>
        <w:t>ORDENAR</w:t>
      </w:r>
      <w:r>
        <w:rPr>
          <w:rFonts w:ascii="Palatino Linotype" w:eastAsia="Palatino Linotype" w:hAnsi="Palatino Linotype" w:cs="Palatino Linotype"/>
          <w:sz w:val="22"/>
          <w:szCs w:val="22"/>
        </w:rPr>
        <w:t xml:space="preserve">, la entrega de la información solicitada en los términos antes expuestos. </w:t>
      </w:r>
    </w:p>
    <w:p w14:paraId="37EABABD" w14:textId="77777777" w:rsidR="00DC5DD7" w:rsidRDefault="00DC5DD7">
      <w:pPr>
        <w:spacing w:line="360" w:lineRule="auto"/>
        <w:jc w:val="both"/>
        <w:rPr>
          <w:rFonts w:ascii="Palatino Linotype" w:eastAsia="Palatino Linotype" w:hAnsi="Palatino Linotype" w:cs="Palatino Linotype"/>
          <w:b/>
          <w:sz w:val="22"/>
          <w:szCs w:val="22"/>
        </w:rPr>
      </w:pPr>
    </w:p>
    <w:p w14:paraId="430ABD13"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igual forma, se considera procedente</w:t>
      </w:r>
      <w:r>
        <w:rPr>
          <w:rFonts w:ascii="Palatino Linotype" w:eastAsia="Palatino Linotype" w:hAnsi="Palatino Linotype" w:cs="Palatino Linotype"/>
          <w:b/>
          <w:sz w:val="22"/>
          <w:szCs w:val="22"/>
        </w:rPr>
        <w:t xml:space="preserve"> MODIFICAR </w:t>
      </w:r>
      <w:r>
        <w:rPr>
          <w:rFonts w:ascii="Palatino Linotype" w:eastAsia="Palatino Linotype" w:hAnsi="Palatino Linotype" w:cs="Palatino Linotype"/>
          <w:sz w:val="22"/>
          <w:szCs w:val="22"/>
        </w:rPr>
        <w:t>las respuesta otorgada por el Sujeto Obligado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a las solicitudes de información </w:t>
      </w:r>
      <w:r>
        <w:rPr>
          <w:rFonts w:ascii="Palatino Linotype" w:eastAsia="Palatino Linotype" w:hAnsi="Palatino Linotype" w:cs="Palatino Linotype"/>
          <w:b/>
          <w:color w:val="000000"/>
          <w:sz w:val="22"/>
          <w:szCs w:val="22"/>
        </w:rPr>
        <w:t>00113/IMEJ/IP/2024,</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color w:val="000000"/>
          <w:sz w:val="22"/>
          <w:szCs w:val="22"/>
        </w:rPr>
        <w:t>00116/IMEJ/IP/2024</w:t>
      </w:r>
      <w:r>
        <w:rPr>
          <w:rFonts w:ascii="Palatino Linotype" w:eastAsia="Palatino Linotype" w:hAnsi="Palatino Linotype" w:cs="Palatino Linotype"/>
          <w:b/>
          <w:sz w:val="22"/>
          <w:szCs w:val="22"/>
        </w:rPr>
        <w:t>,</w:t>
      </w:r>
      <w:r>
        <w:rPr>
          <w:rFonts w:ascii="Palatino Linotype" w:eastAsia="Palatino Linotype" w:hAnsi="Palatino Linotype" w:cs="Palatino Linotype"/>
          <w:b/>
          <w:color w:val="000000"/>
          <w:sz w:val="22"/>
          <w:szCs w:val="22"/>
        </w:rPr>
        <w:t xml:space="preserve"> </w:t>
      </w:r>
      <w:hyperlink r:id="rId81">
        <w:r>
          <w:rPr>
            <w:rFonts w:ascii="Palatino Linotype" w:eastAsia="Palatino Linotype" w:hAnsi="Palatino Linotype" w:cs="Palatino Linotype"/>
            <w:b/>
            <w:color w:val="000000"/>
            <w:sz w:val="22"/>
            <w:szCs w:val="22"/>
          </w:rPr>
          <w:t>00127/IMEJ/IP/2024</w:t>
        </w:r>
      </w:hyperlink>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b/>
          <w:color w:val="000000"/>
          <w:sz w:val="22"/>
          <w:szCs w:val="22"/>
        </w:rPr>
        <w:t xml:space="preserve">00130/IMEJ/IP/2024 y 00137/IMEJ/IP/2024 </w:t>
      </w:r>
      <w:r>
        <w:rPr>
          <w:rFonts w:ascii="Palatino Linotype" w:eastAsia="Palatino Linotype" w:hAnsi="Palatino Linotype" w:cs="Palatino Linotype"/>
          <w:sz w:val="22"/>
          <w:szCs w:val="22"/>
        </w:rPr>
        <w:t>por resultar fundadas las razones o motivos de inconformidad hechos valer por la persona Recurrente</w:t>
      </w:r>
      <w:r>
        <w:rPr>
          <w:rFonts w:ascii="Palatino Linotype" w:eastAsia="Palatino Linotype" w:hAnsi="Palatino Linotype" w:cs="Palatino Linotype"/>
          <w:b/>
          <w:color w:val="0D0D0D"/>
          <w:sz w:val="22"/>
          <w:szCs w:val="22"/>
        </w:rPr>
        <w:t xml:space="preserve">, </w:t>
      </w:r>
      <w:r>
        <w:rPr>
          <w:rFonts w:ascii="Palatino Linotype" w:eastAsia="Palatino Linotype" w:hAnsi="Palatino Linotype" w:cs="Palatino Linotype"/>
          <w:sz w:val="22"/>
          <w:szCs w:val="22"/>
        </w:rPr>
        <w:t xml:space="preserve">en consecuencia procede </w:t>
      </w:r>
      <w:r>
        <w:rPr>
          <w:rFonts w:ascii="Palatino Linotype" w:eastAsia="Palatino Linotype" w:hAnsi="Palatino Linotype" w:cs="Palatino Linotype"/>
          <w:b/>
          <w:sz w:val="22"/>
          <w:szCs w:val="22"/>
        </w:rPr>
        <w:t>ORDENAR</w:t>
      </w:r>
      <w:r>
        <w:rPr>
          <w:rFonts w:ascii="Palatino Linotype" w:eastAsia="Palatino Linotype" w:hAnsi="Palatino Linotype" w:cs="Palatino Linotype"/>
          <w:sz w:val="22"/>
          <w:szCs w:val="22"/>
        </w:rPr>
        <w:t>, la entrega de la información faltante y en versión pública correcta, en los términos antes expuestos.</w:t>
      </w:r>
    </w:p>
    <w:p w14:paraId="0E0468A2" w14:textId="77777777" w:rsidR="00DC5DD7" w:rsidRDefault="00DC5DD7">
      <w:pPr>
        <w:spacing w:line="360" w:lineRule="auto"/>
        <w:jc w:val="both"/>
        <w:rPr>
          <w:rFonts w:ascii="Palatino Linotype" w:eastAsia="Palatino Linotype" w:hAnsi="Palatino Linotype" w:cs="Palatino Linotype"/>
          <w:sz w:val="22"/>
          <w:szCs w:val="22"/>
        </w:rPr>
      </w:pPr>
    </w:p>
    <w:p w14:paraId="5A2EC373" w14:textId="77777777" w:rsidR="00DC5DD7" w:rsidRDefault="00C56A6D">
      <w:pP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Términos de la Resolución para la persona Recurrente</w:t>
      </w:r>
    </w:p>
    <w:p w14:paraId="4F0D003F" w14:textId="77777777" w:rsidR="00DC5DD7" w:rsidRDefault="00DC5DD7">
      <w:pPr>
        <w:spacing w:line="360" w:lineRule="auto"/>
        <w:jc w:val="both"/>
        <w:rPr>
          <w:rFonts w:ascii="Palatino Linotype" w:eastAsia="Palatino Linotype" w:hAnsi="Palatino Linotype" w:cs="Palatino Linotype"/>
          <w:sz w:val="22"/>
          <w:szCs w:val="22"/>
          <w:u w:val="single"/>
        </w:rPr>
      </w:pPr>
    </w:p>
    <w:p w14:paraId="40CF5930" w14:textId="77777777" w:rsidR="00DC5DD7" w:rsidRDefault="00C56A6D">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 xml:space="preserve">Se hace del conocimiento de la Particular que este Organismo Garante determinó darle la razón, puesto que el Sujeto Obligado entregó la información incompleta, por lo que se ordena la entrega de la información faltante; asimismo, se determinó la entrega de la información en la que se testó información de más y aquella que no le fue remitida. </w:t>
      </w:r>
    </w:p>
    <w:p w14:paraId="6D9D5A48" w14:textId="77777777" w:rsidR="00DC5DD7" w:rsidRDefault="00DC5DD7">
      <w:pPr>
        <w:spacing w:line="360" w:lineRule="auto"/>
        <w:jc w:val="both"/>
        <w:rPr>
          <w:rFonts w:ascii="Palatino Linotype" w:eastAsia="Palatino Linotype" w:hAnsi="Palatino Linotype" w:cs="Palatino Linotype"/>
          <w:sz w:val="22"/>
          <w:szCs w:val="22"/>
          <w:u w:val="single"/>
        </w:rPr>
      </w:pPr>
    </w:p>
    <w:p w14:paraId="489D5FD0" w14:textId="77777777" w:rsidR="00DC5DD7" w:rsidRDefault="00C56A6D">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Es necesario mencionar que para el caso de que la información tenga datos personales será necesaria su entrega en versión pública, lo que significa que se testen los datos personales y se entregue acompañada de un acuerdo en el que se expresen las razones por las que se protegen dichos datos.</w:t>
      </w:r>
    </w:p>
    <w:p w14:paraId="58717884" w14:textId="77777777" w:rsidR="00DC5DD7" w:rsidRDefault="00DC5DD7">
      <w:pPr>
        <w:spacing w:line="360" w:lineRule="auto"/>
        <w:jc w:val="both"/>
        <w:rPr>
          <w:rFonts w:ascii="Palatino Linotype" w:eastAsia="Palatino Linotype" w:hAnsi="Palatino Linotype" w:cs="Palatino Linotype"/>
          <w:sz w:val="22"/>
          <w:szCs w:val="22"/>
          <w:u w:val="single"/>
        </w:rPr>
      </w:pPr>
    </w:p>
    <w:p w14:paraId="14294483" w14:textId="77777777" w:rsidR="00DC5DD7" w:rsidRDefault="00C56A6D">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lastRenderedPageBreak/>
        <w:t>La labor del INFOEM, es apoyar a la población para acceder a la información pública y garantizar la protección de sus datos personales.</w:t>
      </w:r>
    </w:p>
    <w:p w14:paraId="0E35FFED" w14:textId="77777777" w:rsidR="00DC5DD7" w:rsidRDefault="00DC5DD7">
      <w:pPr>
        <w:spacing w:line="360" w:lineRule="auto"/>
        <w:jc w:val="both"/>
        <w:rPr>
          <w:rFonts w:ascii="Palatino Linotype" w:eastAsia="Palatino Linotype" w:hAnsi="Palatino Linotype" w:cs="Palatino Linotype"/>
          <w:sz w:val="22"/>
          <w:szCs w:val="22"/>
        </w:rPr>
      </w:pPr>
    </w:p>
    <w:p w14:paraId="48A7F2A0" w14:textId="77777777" w:rsidR="00DC5DD7" w:rsidRDefault="00C56A6D">
      <w:pPr>
        <w:pStyle w:val="Ttulo2"/>
        <w:spacing w:before="0" w:after="0" w:line="360" w:lineRule="auto"/>
        <w:rPr>
          <w:rFonts w:ascii="Palatino Linotype" w:eastAsia="Palatino Linotype" w:hAnsi="Palatino Linotype" w:cs="Palatino Linotype"/>
          <w:sz w:val="22"/>
          <w:szCs w:val="22"/>
        </w:rPr>
      </w:pPr>
      <w:bookmarkStart w:id="15" w:name="_heading=h.3j2qqm3" w:colFirst="0" w:colLast="0"/>
      <w:bookmarkEnd w:id="15"/>
      <w:r>
        <w:rPr>
          <w:rFonts w:ascii="Palatino Linotype" w:eastAsia="Palatino Linotype" w:hAnsi="Palatino Linotype" w:cs="Palatino Linotype"/>
          <w:sz w:val="22"/>
          <w:szCs w:val="22"/>
        </w:rPr>
        <w:t xml:space="preserve">SÉPTIMO. </w:t>
      </w:r>
      <w:r>
        <w:rPr>
          <w:rFonts w:ascii="Palatino Linotype" w:eastAsia="Palatino Linotype" w:hAnsi="Palatino Linotype" w:cs="Palatino Linotype"/>
          <w:color w:val="000000"/>
          <w:sz w:val="22"/>
          <w:szCs w:val="22"/>
        </w:rPr>
        <w:t>Vista la Dirección General de Protección de Datos Personales</w:t>
      </w:r>
    </w:p>
    <w:p w14:paraId="6E13C18F" w14:textId="77777777" w:rsidR="00DC5DD7" w:rsidRDefault="00DC5DD7">
      <w:pPr>
        <w:tabs>
          <w:tab w:val="left" w:pos="4962"/>
        </w:tabs>
        <w:spacing w:line="360" w:lineRule="auto"/>
        <w:jc w:val="both"/>
        <w:rPr>
          <w:rFonts w:ascii="Palatino Linotype" w:eastAsia="Palatino Linotype" w:hAnsi="Palatino Linotype" w:cs="Palatino Linotype"/>
          <w:color w:val="000000"/>
          <w:sz w:val="22"/>
          <w:szCs w:val="22"/>
        </w:rPr>
      </w:pPr>
    </w:p>
    <w:p w14:paraId="06F57833" w14:textId="77777777" w:rsidR="00DC5DD7" w:rsidRDefault="00C56A6D">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Ahora bien, el Sujeto Obligado dejó visibles datos personales confidenciales en la respuesta proporcionada a la solicitud de información que nos ocupa, a saber: nombre de particulares, números de celulares, correos electrónicos particulares, el nombre de personas con juicios laborales en trámite, nombre de personas servidoras públicas que forman parte de procedimientos de responsabilidades administrativas en trámite y la CURP, circunstancia que vulnera lo previsto en el artículo 143, fracción 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 </w:t>
      </w:r>
    </w:p>
    <w:p w14:paraId="1210E9B6" w14:textId="77777777" w:rsidR="00DC5DD7" w:rsidRDefault="00DC5DD7">
      <w:pPr>
        <w:tabs>
          <w:tab w:val="left" w:pos="4962"/>
        </w:tabs>
        <w:spacing w:line="360" w:lineRule="auto"/>
        <w:jc w:val="both"/>
        <w:rPr>
          <w:rFonts w:ascii="Palatino Linotype" w:eastAsia="Palatino Linotype" w:hAnsi="Palatino Linotype" w:cs="Palatino Linotype"/>
          <w:color w:val="000000"/>
          <w:sz w:val="22"/>
          <w:szCs w:val="22"/>
        </w:rPr>
      </w:pPr>
    </w:p>
    <w:p w14:paraId="2DE2B2E6" w14:textId="77777777" w:rsidR="00DC5DD7" w:rsidRDefault="00C56A6D">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6CF5FBD7" w14:textId="77777777" w:rsidR="00DC5DD7" w:rsidRDefault="00DC5DD7">
      <w:pPr>
        <w:tabs>
          <w:tab w:val="left" w:pos="4962"/>
        </w:tabs>
        <w:spacing w:line="360" w:lineRule="auto"/>
        <w:jc w:val="both"/>
        <w:rPr>
          <w:rFonts w:ascii="Palatino Linotype" w:eastAsia="Palatino Linotype" w:hAnsi="Palatino Linotype" w:cs="Palatino Linotype"/>
          <w:color w:val="000000"/>
          <w:sz w:val="22"/>
          <w:szCs w:val="22"/>
        </w:rPr>
      </w:pPr>
    </w:p>
    <w:p w14:paraId="33CB6297" w14:textId="77777777" w:rsidR="00DC5DD7" w:rsidRDefault="00C56A6D">
      <w:pPr>
        <w:pStyle w:val="Ttulo2"/>
        <w:spacing w:before="0" w:after="0" w:line="360" w:lineRule="auto"/>
        <w:rPr>
          <w:rFonts w:ascii="Palatino Linotype" w:eastAsia="Palatino Linotype" w:hAnsi="Palatino Linotype" w:cs="Palatino Linotype"/>
          <w:b w:val="0"/>
          <w:sz w:val="22"/>
          <w:szCs w:val="22"/>
        </w:rPr>
      </w:pPr>
      <w:bookmarkStart w:id="16" w:name="_heading=h.1y810tw" w:colFirst="0" w:colLast="0"/>
      <w:bookmarkEnd w:id="16"/>
      <w:r>
        <w:rPr>
          <w:rFonts w:ascii="Palatino Linotype" w:eastAsia="Palatino Linotype" w:hAnsi="Palatino Linotype" w:cs="Palatino Linotype"/>
          <w:b w:val="0"/>
          <w:sz w:val="22"/>
          <w:szCs w:val="22"/>
        </w:rPr>
        <w:lastRenderedPageBreak/>
        <w:t>OCTAVO</w:t>
      </w:r>
      <w:r>
        <w:rPr>
          <w:rFonts w:ascii="Palatino Linotype" w:eastAsia="Palatino Linotype" w:hAnsi="Palatino Linotype" w:cs="Palatino Linotype"/>
          <w:sz w:val="22"/>
          <w:szCs w:val="22"/>
        </w:rPr>
        <w:t>. Vista a la Secretaría Técnica del Pleno</w:t>
      </w:r>
    </w:p>
    <w:p w14:paraId="1C91FB85" w14:textId="77777777" w:rsidR="00DC5DD7" w:rsidRDefault="00DC5DD7">
      <w:pPr>
        <w:spacing w:line="360" w:lineRule="auto"/>
        <w:jc w:val="both"/>
        <w:rPr>
          <w:rFonts w:ascii="Palatino Linotype" w:eastAsia="Palatino Linotype" w:hAnsi="Palatino Linotype" w:cs="Palatino Linotype"/>
          <w:sz w:val="22"/>
          <w:szCs w:val="22"/>
        </w:rPr>
      </w:pPr>
    </w:p>
    <w:p w14:paraId="276AEDCB"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caso en estudio, como ha quedado señalado que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entregó información clasificada como reservada de manera íntegra en respuesta, correspondiente a documentos que forman parte de las investigaciones ante el Órgano Interno de Control, relacionados con responsabilidades administrativas.</w:t>
      </w:r>
    </w:p>
    <w:p w14:paraId="4C313B5E" w14:textId="77777777" w:rsidR="00DC5DD7" w:rsidRDefault="00DC5DD7">
      <w:pPr>
        <w:spacing w:line="360" w:lineRule="auto"/>
        <w:jc w:val="both"/>
        <w:rPr>
          <w:rFonts w:ascii="Palatino Linotype" w:eastAsia="Palatino Linotype" w:hAnsi="Palatino Linotype" w:cs="Palatino Linotype"/>
          <w:sz w:val="22"/>
          <w:szCs w:val="22"/>
        </w:rPr>
      </w:pPr>
    </w:p>
    <w:p w14:paraId="17BF6EF3"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el artículo 36, fracción X de la Ley de Transparencia del Estado, establece que es atribución de este Instituto hacer del conocimiento del Órgano Interno de Control o equivalente de cada Sujeto Obligado las infracciones a esta Ley. En ese sentido, de conformidad con lo previsto en el artículo 222, fracción IV, de dicho ordenamiento, son causas de responsabilidad administrativa los incumplimientos de las obligaciones establecida en la Ley de la materia, entre los que se encuentran entregar información clasificada como reservada.  </w:t>
      </w:r>
    </w:p>
    <w:p w14:paraId="2610260A" w14:textId="77777777" w:rsidR="00DC5DD7" w:rsidRDefault="00DC5DD7">
      <w:pPr>
        <w:spacing w:line="360" w:lineRule="auto"/>
        <w:jc w:val="both"/>
        <w:rPr>
          <w:rFonts w:ascii="Palatino Linotype" w:eastAsia="Palatino Linotype" w:hAnsi="Palatino Linotype" w:cs="Palatino Linotype"/>
          <w:sz w:val="22"/>
          <w:szCs w:val="22"/>
        </w:rPr>
      </w:pPr>
    </w:p>
    <w:p w14:paraId="5490053B"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342579BB" w14:textId="77777777" w:rsidR="00DC5DD7" w:rsidRDefault="00DC5DD7">
      <w:pPr>
        <w:spacing w:line="360" w:lineRule="auto"/>
        <w:jc w:val="both"/>
        <w:rPr>
          <w:rFonts w:ascii="Palatino Linotype" w:eastAsia="Palatino Linotype" w:hAnsi="Palatino Linotype" w:cs="Palatino Linotype"/>
          <w:sz w:val="22"/>
          <w:szCs w:val="22"/>
        </w:rPr>
      </w:pPr>
    </w:p>
    <w:p w14:paraId="1CBBD7D9"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6D545C4C"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Sobre el particular, si bien, la presente resolución no tiene por objetivo investigar y determinar posibles violaciones al derecho de acceso a la información, toda vez que este Organismo Autónomo, advirtió la entrega de información que puede ser reservada, por lo que se considera procedente dar vista a la Secretaría Técnica de este Instituto, para que realice lo conducente.</w:t>
      </w:r>
    </w:p>
    <w:p w14:paraId="5865BFDA" w14:textId="77777777" w:rsidR="00DC5DD7" w:rsidRDefault="00DC5DD7">
      <w:pPr>
        <w:spacing w:line="360" w:lineRule="auto"/>
        <w:jc w:val="both"/>
        <w:rPr>
          <w:rFonts w:ascii="Palatino Linotype" w:eastAsia="Palatino Linotype" w:hAnsi="Palatino Linotype" w:cs="Palatino Linotype"/>
          <w:sz w:val="22"/>
          <w:szCs w:val="22"/>
        </w:rPr>
      </w:pPr>
    </w:p>
    <w:p w14:paraId="527DEBEE"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14:paraId="43D0EC37" w14:textId="77777777" w:rsidR="00DC5DD7" w:rsidRDefault="00DC5DD7">
      <w:pPr>
        <w:spacing w:line="360" w:lineRule="auto"/>
        <w:jc w:val="both"/>
        <w:rPr>
          <w:rFonts w:ascii="Palatino Linotype" w:eastAsia="Palatino Linotype" w:hAnsi="Palatino Linotype" w:cs="Palatino Linotype"/>
          <w:sz w:val="22"/>
          <w:szCs w:val="22"/>
        </w:rPr>
      </w:pPr>
    </w:p>
    <w:p w14:paraId="4102E341" w14:textId="77777777" w:rsidR="00DC5DD7" w:rsidRDefault="00C56A6D">
      <w:pPr>
        <w:pStyle w:val="Ttulo1"/>
        <w:spacing w:before="0" w:line="360" w:lineRule="auto"/>
        <w:jc w:val="center"/>
        <w:rPr>
          <w:rFonts w:ascii="Palatino Linotype" w:eastAsia="Palatino Linotype" w:hAnsi="Palatino Linotype" w:cs="Palatino Linotype"/>
          <w:b/>
          <w:color w:val="000000"/>
          <w:sz w:val="22"/>
          <w:szCs w:val="22"/>
        </w:rPr>
      </w:pPr>
      <w:bookmarkStart w:id="17" w:name="_heading=h.4i7ojhp" w:colFirst="0" w:colLast="0"/>
      <w:bookmarkEnd w:id="17"/>
      <w:r>
        <w:rPr>
          <w:rFonts w:ascii="Palatino Linotype" w:eastAsia="Palatino Linotype" w:hAnsi="Palatino Linotype" w:cs="Palatino Linotype"/>
          <w:b/>
          <w:color w:val="000000"/>
          <w:sz w:val="22"/>
          <w:szCs w:val="22"/>
        </w:rPr>
        <w:t>R E S U E L V E</w:t>
      </w:r>
    </w:p>
    <w:p w14:paraId="26D51652" w14:textId="77777777" w:rsidR="00DC5DD7" w:rsidRDefault="00DC5DD7">
      <w:pPr>
        <w:spacing w:line="360" w:lineRule="auto"/>
        <w:jc w:val="center"/>
        <w:rPr>
          <w:rFonts w:ascii="Palatino Linotype" w:eastAsia="Palatino Linotype" w:hAnsi="Palatino Linotype" w:cs="Palatino Linotype"/>
          <w:b/>
          <w:sz w:val="22"/>
          <w:szCs w:val="22"/>
        </w:rPr>
      </w:pPr>
    </w:p>
    <w:p w14:paraId="57C61C3B" w14:textId="77777777" w:rsidR="00DC5DD7" w:rsidRDefault="00C56A6D">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w:t>
      </w:r>
      <w:r>
        <w:rPr>
          <w:rFonts w:ascii="Palatino Linotype" w:eastAsia="Palatino Linotype" w:hAnsi="Palatino Linotype" w:cs="Palatino Linotype"/>
          <w:sz w:val="22"/>
          <w:szCs w:val="22"/>
        </w:rPr>
        <w:t xml:space="preserve"> Se </w:t>
      </w:r>
      <w:r>
        <w:rPr>
          <w:rFonts w:ascii="Palatino Linotype" w:eastAsia="Palatino Linotype" w:hAnsi="Palatino Linotype" w:cs="Palatino Linotype"/>
          <w:b/>
          <w:sz w:val="22"/>
          <w:szCs w:val="22"/>
        </w:rPr>
        <w:t xml:space="preserve">REVOCAN </w:t>
      </w:r>
      <w:r>
        <w:rPr>
          <w:rFonts w:ascii="Palatino Linotype" w:eastAsia="Palatino Linotype" w:hAnsi="Palatino Linotype" w:cs="Palatino Linotype"/>
          <w:sz w:val="22"/>
          <w:szCs w:val="22"/>
        </w:rPr>
        <w:t>las respuestas entregadas por el Sujeto Obligado a las solicitudes de acceso a la información con número de folio</w:t>
      </w:r>
      <w:r>
        <w:rPr>
          <w:rFonts w:ascii="Palatino Linotype" w:eastAsia="Palatino Linotype" w:hAnsi="Palatino Linotype" w:cs="Palatino Linotype"/>
          <w:b/>
          <w:sz w:val="22"/>
          <w:szCs w:val="22"/>
        </w:rPr>
        <w:t> </w:t>
      </w:r>
      <w:r>
        <w:rPr>
          <w:rFonts w:ascii="Palatino Linotype" w:eastAsia="Palatino Linotype" w:hAnsi="Palatino Linotype" w:cs="Palatino Linotype"/>
          <w:b/>
          <w:color w:val="000000"/>
          <w:sz w:val="22"/>
          <w:szCs w:val="22"/>
        </w:rPr>
        <w:t xml:space="preserve">00114/IMEJ/IP/2024, </w:t>
      </w:r>
      <w:hyperlink r:id="rId82">
        <w:r>
          <w:rPr>
            <w:rFonts w:ascii="Palatino Linotype" w:eastAsia="Palatino Linotype" w:hAnsi="Palatino Linotype" w:cs="Palatino Linotype"/>
            <w:b/>
            <w:color w:val="000000"/>
            <w:sz w:val="22"/>
            <w:szCs w:val="22"/>
          </w:rPr>
          <w:t>00115/IMEJ/IP/2024</w:t>
        </w:r>
      </w:hyperlink>
      <w:r>
        <w:rPr>
          <w:rFonts w:ascii="Palatino Linotype" w:eastAsia="Palatino Linotype" w:hAnsi="Palatino Linotype" w:cs="Palatino Linotype"/>
          <w:b/>
          <w:color w:val="000000"/>
          <w:sz w:val="22"/>
          <w:szCs w:val="22"/>
        </w:rPr>
        <w:t xml:space="preserve">, 00123/IMEJ/IP/2024, 00124/IMEJ/IP/2024, 00125/IMEJ/IP/2024, </w:t>
      </w:r>
      <w:hyperlink r:id="rId83">
        <w:r>
          <w:rPr>
            <w:rFonts w:ascii="Palatino Linotype" w:eastAsia="Palatino Linotype" w:hAnsi="Palatino Linotype" w:cs="Palatino Linotype"/>
            <w:b/>
            <w:color w:val="000000"/>
            <w:sz w:val="22"/>
            <w:szCs w:val="22"/>
          </w:rPr>
          <w:t>00126/IMEJ/IP/2024</w:t>
        </w:r>
      </w:hyperlink>
      <w:r>
        <w:rPr>
          <w:rFonts w:ascii="Palatino Linotype" w:eastAsia="Palatino Linotype" w:hAnsi="Palatino Linotype" w:cs="Palatino Linotype"/>
          <w:b/>
          <w:color w:val="000000"/>
          <w:sz w:val="22"/>
          <w:szCs w:val="22"/>
        </w:rPr>
        <w:t xml:space="preserve">, </w:t>
      </w:r>
      <w:hyperlink r:id="rId84">
        <w:r>
          <w:rPr>
            <w:rFonts w:ascii="Palatino Linotype" w:eastAsia="Palatino Linotype" w:hAnsi="Palatino Linotype" w:cs="Palatino Linotype"/>
            <w:b/>
            <w:color w:val="000000"/>
            <w:sz w:val="22"/>
            <w:szCs w:val="22"/>
          </w:rPr>
          <w:t>00128/IMEJ/IP/2024</w:t>
        </w:r>
      </w:hyperlink>
      <w:r>
        <w:rPr>
          <w:rFonts w:ascii="Palatino Linotype" w:eastAsia="Palatino Linotype" w:hAnsi="Palatino Linotype" w:cs="Palatino Linotype"/>
          <w:b/>
          <w:color w:val="000000"/>
          <w:sz w:val="22"/>
          <w:szCs w:val="22"/>
        </w:rPr>
        <w:t xml:space="preserve">, 00129/IMEJ/IP/2024, 00131/IMEJ/IP/2024, </w:t>
      </w:r>
      <w:hyperlink r:id="rId85">
        <w:r>
          <w:rPr>
            <w:rFonts w:ascii="Palatino Linotype" w:eastAsia="Palatino Linotype" w:hAnsi="Palatino Linotype" w:cs="Palatino Linotype"/>
            <w:b/>
            <w:color w:val="000000"/>
            <w:sz w:val="22"/>
            <w:szCs w:val="22"/>
          </w:rPr>
          <w:t>00132/IMEJ/IP/2024</w:t>
        </w:r>
      </w:hyperlink>
      <w:r>
        <w:rPr>
          <w:rFonts w:ascii="Palatino Linotype" w:eastAsia="Palatino Linotype" w:hAnsi="Palatino Linotype" w:cs="Palatino Linotype"/>
          <w:b/>
          <w:color w:val="000000"/>
          <w:sz w:val="22"/>
          <w:szCs w:val="22"/>
        </w:rPr>
        <w:t xml:space="preserve">, 00133/IMEJ/IP/2024, </w:t>
      </w:r>
      <w:hyperlink r:id="rId86">
        <w:r>
          <w:rPr>
            <w:rFonts w:ascii="Palatino Linotype" w:eastAsia="Palatino Linotype" w:hAnsi="Palatino Linotype" w:cs="Palatino Linotype"/>
            <w:b/>
            <w:color w:val="000000"/>
            <w:sz w:val="22"/>
            <w:szCs w:val="22"/>
          </w:rPr>
          <w:t>00134/IMEJ/IP/2024</w:t>
        </w:r>
      </w:hyperlink>
      <w:r>
        <w:rPr>
          <w:rFonts w:ascii="Palatino Linotype" w:eastAsia="Palatino Linotype" w:hAnsi="Palatino Linotype" w:cs="Palatino Linotype"/>
          <w:b/>
          <w:color w:val="000000"/>
          <w:sz w:val="22"/>
          <w:szCs w:val="22"/>
        </w:rPr>
        <w:t xml:space="preserve">, 00135/IMEJ/IP/2024, </w:t>
      </w:r>
      <w:hyperlink r:id="rId87">
        <w:r>
          <w:rPr>
            <w:rFonts w:ascii="Palatino Linotype" w:eastAsia="Palatino Linotype" w:hAnsi="Palatino Linotype" w:cs="Palatino Linotype"/>
            <w:b/>
            <w:color w:val="000000"/>
            <w:sz w:val="22"/>
            <w:szCs w:val="22"/>
          </w:rPr>
          <w:t>00136/IMEJ/IP/2024</w:t>
        </w:r>
      </w:hyperlink>
      <w:r>
        <w:rPr>
          <w:rFonts w:ascii="Palatino Linotype" w:eastAsia="Palatino Linotype" w:hAnsi="Palatino Linotype" w:cs="Palatino Linotype"/>
          <w:b/>
          <w:color w:val="000000"/>
          <w:sz w:val="22"/>
          <w:szCs w:val="22"/>
        </w:rPr>
        <w:t xml:space="preserve"> y </w:t>
      </w:r>
      <w:hyperlink r:id="rId88">
        <w:r>
          <w:rPr>
            <w:rFonts w:ascii="Palatino Linotype" w:eastAsia="Palatino Linotype" w:hAnsi="Palatino Linotype" w:cs="Palatino Linotype"/>
            <w:b/>
            <w:color w:val="000000"/>
            <w:sz w:val="22"/>
            <w:szCs w:val="22"/>
          </w:rPr>
          <w:t>00138/IMEJ/IP/2024</w:t>
        </w:r>
      </w:hyperlink>
      <w:r>
        <w:rPr>
          <w:rFonts w:ascii="Palatino Linotype" w:eastAsia="Palatino Linotype" w:hAnsi="Palatino Linotype" w:cs="Palatino Linotype"/>
          <w:sz w:val="22"/>
          <w:szCs w:val="22"/>
        </w:rPr>
        <w:t>, por resultar FUNDADAS las razones o motivos de inconformidad hechas valer por la persona Recurrente, en los Recursos de Revisión en términos de los Considerandos QUINTO y SEXTO de esta Resolución.</w:t>
      </w:r>
    </w:p>
    <w:p w14:paraId="6635F878" w14:textId="77777777" w:rsidR="00DC5DD7" w:rsidRDefault="00DC5DD7">
      <w:pPr>
        <w:tabs>
          <w:tab w:val="left" w:pos="4962"/>
        </w:tabs>
        <w:spacing w:line="360" w:lineRule="auto"/>
        <w:jc w:val="both"/>
        <w:rPr>
          <w:rFonts w:ascii="Palatino Linotype" w:eastAsia="Palatino Linotype" w:hAnsi="Palatino Linotype" w:cs="Palatino Linotype"/>
          <w:sz w:val="22"/>
          <w:szCs w:val="22"/>
        </w:rPr>
      </w:pPr>
    </w:p>
    <w:p w14:paraId="3F8A0928" w14:textId="77777777" w:rsidR="00DC5DD7" w:rsidRDefault="00C56A6D">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w:t>
      </w:r>
      <w:r>
        <w:rPr>
          <w:rFonts w:ascii="Palatino Linotype" w:eastAsia="Palatino Linotype" w:hAnsi="Palatino Linotype" w:cs="Palatino Linotype"/>
          <w:sz w:val="22"/>
          <w:szCs w:val="22"/>
        </w:rPr>
        <w:t xml:space="preserve"> Se </w:t>
      </w:r>
      <w:r>
        <w:rPr>
          <w:rFonts w:ascii="Palatino Linotype" w:eastAsia="Palatino Linotype" w:hAnsi="Palatino Linotype" w:cs="Palatino Linotype"/>
          <w:b/>
          <w:sz w:val="22"/>
          <w:szCs w:val="22"/>
        </w:rPr>
        <w:t xml:space="preserve">MODIFICAN </w:t>
      </w:r>
      <w:r>
        <w:rPr>
          <w:rFonts w:ascii="Palatino Linotype" w:eastAsia="Palatino Linotype" w:hAnsi="Palatino Linotype" w:cs="Palatino Linotype"/>
          <w:sz w:val="22"/>
          <w:szCs w:val="22"/>
        </w:rPr>
        <w:t>las respuestas entregadas por el Sujeto Obligado a las solicitudes de acceso a la información con número de folio</w:t>
      </w:r>
      <w:r>
        <w:rPr>
          <w:rFonts w:ascii="Palatino Linotype" w:eastAsia="Palatino Linotype" w:hAnsi="Palatino Linotype" w:cs="Palatino Linotype"/>
          <w:b/>
          <w:sz w:val="22"/>
          <w:szCs w:val="22"/>
        </w:rPr>
        <w:t> </w:t>
      </w:r>
      <w:r>
        <w:rPr>
          <w:rFonts w:ascii="Palatino Linotype" w:eastAsia="Palatino Linotype" w:hAnsi="Palatino Linotype" w:cs="Palatino Linotype"/>
          <w:b/>
          <w:color w:val="000000"/>
          <w:sz w:val="22"/>
          <w:szCs w:val="22"/>
        </w:rPr>
        <w:t>00113/IMEJ/IP/2024,</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color w:val="000000"/>
          <w:sz w:val="22"/>
          <w:szCs w:val="22"/>
        </w:rPr>
        <w:t>00116/IMEJ/IP/2024</w:t>
      </w:r>
      <w:r>
        <w:rPr>
          <w:rFonts w:ascii="Palatino Linotype" w:eastAsia="Palatino Linotype" w:hAnsi="Palatino Linotype" w:cs="Palatino Linotype"/>
          <w:b/>
          <w:sz w:val="22"/>
          <w:szCs w:val="22"/>
        </w:rPr>
        <w:t>,</w:t>
      </w:r>
      <w:r>
        <w:rPr>
          <w:rFonts w:ascii="Palatino Linotype" w:eastAsia="Palatino Linotype" w:hAnsi="Palatino Linotype" w:cs="Palatino Linotype"/>
          <w:b/>
          <w:color w:val="000000"/>
          <w:sz w:val="22"/>
          <w:szCs w:val="22"/>
        </w:rPr>
        <w:t xml:space="preserve"> </w:t>
      </w:r>
      <w:hyperlink r:id="rId89">
        <w:r>
          <w:rPr>
            <w:rFonts w:ascii="Palatino Linotype" w:eastAsia="Palatino Linotype" w:hAnsi="Palatino Linotype" w:cs="Palatino Linotype"/>
            <w:b/>
            <w:color w:val="000000"/>
            <w:sz w:val="22"/>
            <w:szCs w:val="22"/>
          </w:rPr>
          <w:t>00127/IMEJ/IP/2024</w:t>
        </w:r>
      </w:hyperlink>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b/>
          <w:color w:val="000000"/>
          <w:sz w:val="22"/>
          <w:szCs w:val="22"/>
        </w:rPr>
        <w:t>00130/IMEJ/IP/2024 y 00137/IMEJ/IP/2024</w:t>
      </w:r>
      <w:r>
        <w:rPr>
          <w:rFonts w:ascii="Palatino Linotype" w:eastAsia="Palatino Linotype" w:hAnsi="Palatino Linotype" w:cs="Palatino Linotype"/>
          <w:sz w:val="22"/>
          <w:szCs w:val="22"/>
        </w:rPr>
        <w:t>, por resultar FUNDADAS las razones o motivos de inconformidad hechas valer por la persona Recurrente, en los Recursos de Revisión en términos de los Considerandos QUINTO y SEXTO de esta Resolución.</w:t>
      </w:r>
    </w:p>
    <w:p w14:paraId="2D8E1D26" w14:textId="77777777" w:rsidR="00DC5DD7" w:rsidRDefault="00DC5DD7">
      <w:pPr>
        <w:tabs>
          <w:tab w:val="left" w:pos="4962"/>
        </w:tabs>
        <w:spacing w:line="360" w:lineRule="auto"/>
        <w:jc w:val="both"/>
        <w:rPr>
          <w:rFonts w:ascii="Palatino Linotype" w:eastAsia="Palatino Linotype" w:hAnsi="Palatino Linotype" w:cs="Palatino Linotype"/>
          <w:sz w:val="22"/>
          <w:szCs w:val="22"/>
        </w:rPr>
      </w:pPr>
    </w:p>
    <w:p w14:paraId="4000F792"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lastRenderedPageBreak/>
        <w:t>SEGUNDO.</w:t>
      </w:r>
      <w:r>
        <w:rPr>
          <w:rFonts w:ascii="Palatino Linotype" w:eastAsia="Palatino Linotype" w:hAnsi="Palatino Linotype" w:cs="Palatino Linotype"/>
          <w:color w:val="000000"/>
          <w:sz w:val="22"/>
          <w:szCs w:val="22"/>
        </w:rPr>
        <w:t xml:space="preserve"> Se </w:t>
      </w:r>
      <w:r>
        <w:rPr>
          <w:rFonts w:ascii="Palatino Linotype" w:eastAsia="Palatino Linotype" w:hAnsi="Palatino Linotype" w:cs="Palatino Linotype"/>
          <w:b/>
          <w:color w:val="000000"/>
          <w:sz w:val="22"/>
          <w:szCs w:val="22"/>
        </w:rPr>
        <w:t>ORDENA</w:t>
      </w:r>
      <w:r>
        <w:rPr>
          <w:rFonts w:ascii="Palatino Linotype" w:eastAsia="Palatino Linotype" w:hAnsi="Palatino Linotype" w:cs="Palatino Linotype"/>
          <w:color w:val="000000"/>
          <w:sz w:val="22"/>
          <w:szCs w:val="22"/>
        </w:rPr>
        <w:t xml:space="preserve"> al Sujeto Obligado, a efecto de que entregue, </w:t>
      </w:r>
      <w:r>
        <w:rPr>
          <w:rFonts w:ascii="Palatino Linotype" w:eastAsia="Palatino Linotype" w:hAnsi="Palatino Linotype" w:cs="Palatino Linotype"/>
          <w:color w:val="0D0D0D"/>
          <w:sz w:val="22"/>
          <w:szCs w:val="22"/>
        </w:rPr>
        <w:t xml:space="preserve">previa </w:t>
      </w:r>
      <w:r>
        <w:rPr>
          <w:rFonts w:ascii="Palatino Linotype" w:eastAsia="Palatino Linotype" w:hAnsi="Palatino Linotype" w:cs="Palatino Linotype"/>
          <w:color w:val="000000"/>
          <w:sz w:val="22"/>
          <w:szCs w:val="22"/>
        </w:rPr>
        <w:t xml:space="preserve">búsqueda exhaustiva y razonable en las unidades administrativas competentes, a través del SAIMEX, en su caso en versión pública, los documentos que den cuenta de </w:t>
      </w:r>
      <w:r>
        <w:rPr>
          <w:rFonts w:ascii="Palatino Linotype" w:eastAsia="Palatino Linotype" w:hAnsi="Palatino Linotype" w:cs="Palatino Linotype"/>
          <w:sz w:val="22"/>
          <w:szCs w:val="22"/>
        </w:rPr>
        <w:t xml:space="preserve">lo siguiente: </w:t>
      </w:r>
    </w:p>
    <w:p w14:paraId="002681CC" w14:textId="77777777" w:rsidR="00DC5DD7" w:rsidRDefault="00DC5DD7">
      <w:pPr>
        <w:tabs>
          <w:tab w:val="left" w:pos="4962"/>
        </w:tabs>
        <w:spacing w:line="360" w:lineRule="auto"/>
        <w:jc w:val="both"/>
        <w:rPr>
          <w:rFonts w:ascii="Palatino Linotype" w:eastAsia="Palatino Linotype" w:hAnsi="Palatino Linotype" w:cs="Palatino Linotype"/>
          <w:b/>
          <w:sz w:val="22"/>
          <w:szCs w:val="22"/>
        </w:rPr>
      </w:pPr>
    </w:p>
    <w:p w14:paraId="604E15D8" w14:textId="77777777" w:rsidR="00DC5DD7" w:rsidRDefault="00C56A6D">
      <w:pPr>
        <w:numPr>
          <w:ilvl w:val="3"/>
          <w:numId w:val="1"/>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los documentos emitidos por la Dirección General</w:t>
      </w:r>
    </w:p>
    <w:p w14:paraId="2EA8FC27" w14:textId="77777777" w:rsidR="00DC5DD7" w:rsidRDefault="00C56A6D">
      <w:pPr>
        <w:numPr>
          <w:ilvl w:val="4"/>
          <w:numId w:val="1"/>
        </w:numPr>
        <w:pBdr>
          <w:top w:val="nil"/>
          <w:left w:val="nil"/>
          <w:bottom w:val="nil"/>
          <w:right w:val="nil"/>
          <w:between w:val="nil"/>
        </w:pBdr>
        <w:tabs>
          <w:tab w:val="left" w:pos="4962"/>
        </w:tabs>
        <w:spacing w:line="360" w:lineRule="auto"/>
        <w:ind w:lef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Los faltantes generados en el mes de enero y marzo de 2024</w:t>
      </w:r>
    </w:p>
    <w:p w14:paraId="23DE2F9F" w14:textId="77777777" w:rsidR="00DC5DD7" w:rsidRDefault="00C56A6D">
      <w:pPr>
        <w:numPr>
          <w:ilvl w:val="4"/>
          <w:numId w:val="1"/>
        </w:numPr>
        <w:pBdr>
          <w:top w:val="nil"/>
          <w:left w:val="nil"/>
          <w:bottom w:val="nil"/>
          <w:right w:val="nil"/>
          <w:between w:val="nil"/>
        </w:pBdr>
        <w:tabs>
          <w:tab w:val="left" w:pos="4962"/>
        </w:tabs>
        <w:spacing w:line="360" w:lineRule="auto"/>
        <w:ind w:lef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Todos los generados en el mes de abril de 2024</w:t>
      </w:r>
    </w:p>
    <w:p w14:paraId="1DD5BD3B" w14:textId="77777777" w:rsidR="00DC5DD7" w:rsidRDefault="00DC5DD7">
      <w:pPr>
        <w:pBdr>
          <w:top w:val="nil"/>
          <w:left w:val="nil"/>
          <w:bottom w:val="nil"/>
          <w:right w:val="nil"/>
          <w:between w:val="nil"/>
        </w:pBdr>
        <w:tabs>
          <w:tab w:val="left" w:pos="4962"/>
        </w:tabs>
        <w:spacing w:line="360" w:lineRule="auto"/>
        <w:ind w:left="851"/>
        <w:jc w:val="both"/>
        <w:rPr>
          <w:rFonts w:ascii="Palatino Linotype" w:eastAsia="Palatino Linotype" w:hAnsi="Palatino Linotype" w:cs="Palatino Linotype"/>
          <w:color w:val="000000"/>
          <w:sz w:val="22"/>
          <w:szCs w:val="22"/>
        </w:rPr>
      </w:pPr>
    </w:p>
    <w:p w14:paraId="2BC94B70" w14:textId="77777777" w:rsidR="00DC5DD7" w:rsidRDefault="00C56A6D">
      <w:pPr>
        <w:numPr>
          <w:ilvl w:val="3"/>
          <w:numId w:val="1"/>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Todos los documentos generados en el mes de enero, marzo y abril de 2024 de la Unidad de Planeación e Igualdad de Género.</w:t>
      </w:r>
    </w:p>
    <w:p w14:paraId="645FDAB5" w14:textId="77777777" w:rsidR="00DC5DD7" w:rsidRDefault="00DC5DD7">
      <w:p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p>
    <w:p w14:paraId="4C56357C" w14:textId="77777777" w:rsidR="00DC5DD7" w:rsidRDefault="00C56A6D">
      <w:pPr>
        <w:numPr>
          <w:ilvl w:val="3"/>
          <w:numId w:val="1"/>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Todos los documentos generados en el mes de enero, marzo y abril de 2024 por la Unidad de Apoyo Administrativo</w:t>
      </w:r>
    </w:p>
    <w:p w14:paraId="224EA6D2" w14:textId="77777777" w:rsidR="00DC5DD7" w:rsidRDefault="00DC5DD7">
      <w:p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p>
    <w:p w14:paraId="3E6298C9" w14:textId="77777777" w:rsidR="00DC5DD7" w:rsidRDefault="00C56A6D">
      <w:pPr>
        <w:numPr>
          <w:ilvl w:val="3"/>
          <w:numId w:val="1"/>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los documentos emitidos por el Órgano Interno de Control:</w:t>
      </w:r>
    </w:p>
    <w:p w14:paraId="678C3055" w14:textId="77777777" w:rsidR="00DC5DD7" w:rsidRDefault="00C56A6D">
      <w:pPr>
        <w:numPr>
          <w:ilvl w:val="4"/>
          <w:numId w:val="1"/>
        </w:numPr>
        <w:pBdr>
          <w:top w:val="nil"/>
          <w:left w:val="nil"/>
          <w:bottom w:val="nil"/>
          <w:right w:val="nil"/>
          <w:between w:val="nil"/>
        </w:pBdr>
        <w:tabs>
          <w:tab w:val="left" w:pos="4962"/>
        </w:tabs>
        <w:spacing w:line="360" w:lineRule="auto"/>
        <w:ind w:lef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Los documentos faltantes emitidos en el mes de enero, marzo y abril de 2024; </w:t>
      </w:r>
    </w:p>
    <w:p w14:paraId="08271A81" w14:textId="77777777" w:rsidR="00DC5DD7" w:rsidRDefault="00C56A6D">
      <w:pPr>
        <w:numPr>
          <w:ilvl w:val="4"/>
          <w:numId w:val="1"/>
        </w:numPr>
        <w:pBdr>
          <w:top w:val="nil"/>
          <w:left w:val="nil"/>
          <w:bottom w:val="nil"/>
          <w:right w:val="nil"/>
          <w:between w:val="nil"/>
        </w:pBdr>
        <w:tabs>
          <w:tab w:val="left" w:pos="4962"/>
        </w:tabs>
        <w:spacing w:line="360" w:lineRule="auto"/>
        <w:ind w:lef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Los oficios entregados en respuesta con la terminación 0006/2024 y 067/2024 en versión pública correcta. </w:t>
      </w:r>
    </w:p>
    <w:p w14:paraId="5F30705F" w14:textId="77777777" w:rsidR="00DC5DD7" w:rsidRDefault="00C56A6D">
      <w:pPr>
        <w:numPr>
          <w:ilvl w:val="4"/>
          <w:numId w:val="1"/>
        </w:numPr>
        <w:pBdr>
          <w:top w:val="nil"/>
          <w:left w:val="nil"/>
          <w:bottom w:val="nil"/>
          <w:right w:val="nil"/>
          <w:between w:val="nil"/>
        </w:pBdr>
        <w:tabs>
          <w:tab w:val="left" w:pos="4962"/>
        </w:tabs>
        <w:spacing w:line="360" w:lineRule="auto"/>
        <w:ind w:lef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Todos los documentos generados en el mes de febrero de 2024 </w:t>
      </w:r>
    </w:p>
    <w:p w14:paraId="6053DE7A" w14:textId="77777777" w:rsidR="00DC5DD7" w:rsidRDefault="00DC5DD7">
      <w:pPr>
        <w:pBdr>
          <w:top w:val="nil"/>
          <w:left w:val="nil"/>
          <w:bottom w:val="nil"/>
          <w:right w:val="nil"/>
          <w:between w:val="nil"/>
        </w:pBdr>
        <w:tabs>
          <w:tab w:val="left" w:pos="4962"/>
        </w:tabs>
        <w:spacing w:line="360" w:lineRule="auto"/>
        <w:ind w:left="851"/>
        <w:jc w:val="both"/>
        <w:rPr>
          <w:rFonts w:ascii="Palatino Linotype" w:eastAsia="Palatino Linotype" w:hAnsi="Palatino Linotype" w:cs="Palatino Linotype"/>
          <w:color w:val="000000"/>
          <w:sz w:val="22"/>
          <w:szCs w:val="22"/>
        </w:rPr>
      </w:pPr>
    </w:p>
    <w:p w14:paraId="0C8AD2BA" w14:textId="77777777" w:rsidR="00DC5DD7" w:rsidRDefault="00C56A6D">
      <w:pPr>
        <w:numPr>
          <w:ilvl w:val="3"/>
          <w:numId w:val="1"/>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Todos los documentos generados en el mes de febrero, marzo y abril de 2024 de la Subdirección de Vinculación con Organizaciones Juveniles</w:t>
      </w:r>
    </w:p>
    <w:p w14:paraId="44C2EC55" w14:textId="77777777" w:rsidR="00DC5DD7" w:rsidRDefault="00DC5DD7">
      <w:p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p>
    <w:p w14:paraId="04F14CA7" w14:textId="77777777" w:rsidR="00DC5DD7" w:rsidRDefault="00C56A6D">
      <w:pPr>
        <w:numPr>
          <w:ilvl w:val="3"/>
          <w:numId w:val="1"/>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Todos los documentos generados en febrero de 2024 de la Subdirección de Bienestar y Recreación Juvenil </w:t>
      </w:r>
    </w:p>
    <w:p w14:paraId="381658FE" w14:textId="77777777" w:rsidR="00DC5DD7" w:rsidRDefault="00C56A6D">
      <w:pPr>
        <w:numPr>
          <w:ilvl w:val="3"/>
          <w:numId w:val="1"/>
        </w:num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Todos los documentos generados en marzo 2024 de la Subdirección de Estudios y Derechos de la Juventud</w:t>
      </w:r>
    </w:p>
    <w:p w14:paraId="4C60D633" w14:textId="77777777" w:rsidR="00DC5DD7" w:rsidRDefault="00DC5DD7">
      <w:pPr>
        <w:pBdr>
          <w:top w:val="nil"/>
          <w:left w:val="nil"/>
          <w:bottom w:val="nil"/>
          <w:right w:val="nil"/>
          <w:between w:val="nil"/>
        </w:pBdr>
        <w:tabs>
          <w:tab w:val="left" w:pos="4962"/>
        </w:tabs>
        <w:spacing w:line="360" w:lineRule="auto"/>
        <w:ind w:left="567"/>
        <w:jc w:val="both"/>
        <w:rPr>
          <w:rFonts w:ascii="Palatino Linotype" w:eastAsia="Palatino Linotype" w:hAnsi="Palatino Linotype" w:cs="Palatino Linotype"/>
          <w:color w:val="000000"/>
          <w:sz w:val="22"/>
          <w:szCs w:val="22"/>
        </w:rPr>
      </w:pPr>
    </w:p>
    <w:p w14:paraId="3A0638C5"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1BBCBA08" w14:textId="77777777" w:rsidR="00DC5DD7" w:rsidRDefault="00DC5DD7">
      <w:pPr>
        <w:tabs>
          <w:tab w:val="left" w:pos="4962"/>
        </w:tabs>
        <w:spacing w:line="360" w:lineRule="auto"/>
        <w:jc w:val="both"/>
        <w:rPr>
          <w:rFonts w:ascii="Palatino Linotype" w:eastAsia="Palatino Linotype" w:hAnsi="Palatino Linotype" w:cs="Palatino Linotype"/>
          <w:sz w:val="22"/>
          <w:szCs w:val="22"/>
        </w:rPr>
      </w:pPr>
    </w:p>
    <w:p w14:paraId="32397DEE" w14:textId="77777777" w:rsidR="00DC5DD7" w:rsidRDefault="00C56A6D">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el caso de que derivado de la búsqueda exhaustiva y razonable no se localicen los oficios faltantes o los ordenados porque no se emitieron o bien, porque fueron cancelados, deberá hacerlo del conocimiento del Particular, de manera precisa y clara.</w:t>
      </w:r>
    </w:p>
    <w:p w14:paraId="62A0CFB4"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4E4D07BA" w14:textId="77777777" w:rsidR="00DC5DD7" w:rsidRDefault="00C56A6D">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smallCaps/>
          <w:color w:val="000000"/>
          <w:sz w:val="22"/>
          <w:szCs w:val="22"/>
        </w:rPr>
        <w:t>TERCERO</w:t>
      </w:r>
      <w:r>
        <w:rPr>
          <w:rFonts w:ascii="Palatino Linotype" w:eastAsia="Palatino Linotype" w:hAnsi="Palatino Linotype" w:cs="Palatino Linotype"/>
          <w:b/>
          <w:color w:val="000000"/>
          <w:sz w:val="22"/>
          <w:szCs w:val="22"/>
        </w:rPr>
        <w:t xml:space="preserve">. NOTIFÍQUESE POR SAIMEX </w:t>
      </w:r>
      <w:r>
        <w:rPr>
          <w:rFonts w:ascii="Palatino Linotype" w:eastAsia="Palatino Linotype" w:hAnsi="Palatino Linotype" w:cs="Palatino Linotype"/>
          <w:color w:val="000000"/>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C2E5484"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186D4604"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conformidad con el artículo 198 de la Ley de Transparencia y Acceso a la Información Pública del Estado de México y Municipios, de considerarlo procedente, el Sujeto Obligado de </w:t>
      </w:r>
      <w:r>
        <w:rPr>
          <w:rFonts w:ascii="Palatino Linotype" w:eastAsia="Palatino Linotype" w:hAnsi="Palatino Linotype" w:cs="Palatino Linotype"/>
          <w:color w:val="000000"/>
          <w:sz w:val="22"/>
          <w:szCs w:val="22"/>
        </w:rPr>
        <w:lastRenderedPageBreak/>
        <w:t>manera fundada y motivada, podrá solicitar una ampliación de plazo para el cumplimiento de la presente resolución.</w:t>
      </w:r>
    </w:p>
    <w:p w14:paraId="3323B6E2"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7C2BD51D"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t xml:space="preserve">CUARTO. </w:t>
      </w:r>
      <w:r>
        <w:rPr>
          <w:rFonts w:ascii="Palatino Linotype" w:eastAsia="Palatino Linotype" w:hAnsi="Palatino Linotype" w:cs="Palatino Linotype"/>
          <w:b/>
          <w:sz w:val="22"/>
          <w:szCs w:val="22"/>
        </w:rPr>
        <w:t xml:space="preserve">NOTIFÍQUESE POR SAIMEX </w:t>
      </w:r>
      <w:r>
        <w:rPr>
          <w:rFonts w:ascii="Palatino Linotype" w:eastAsia="Palatino Linotype" w:hAnsi="Palatino Linotype" w:cs="Palatino Linotype"/>
          <w:sz w:val="22"/>
          <w:szCs w:val="22"/>
        </w:rPr>
        <w:t xml:space="preserve">a </w:t>
      </w:r>
      <w:r>
        <w:rPr>
          <w:rFonts w:ascii="Palatino Linotype" w:eastAsia="Palatino Linotype" w:hAnsi="Palatino Linotype" w:cs="Palatino Linotype"/>
          <w:color w:val="000000"/>
          <w:sz w:val="22"/>
          <w:szCs w:val="22"/>
        </w:rPr>
        <w:t xml:space="preserve">la persona </w:t>
      </w:r>
      <w:r>
        <w:rPr>
          <w:rFonts w:ascii="Palatino Linotype" w:eastAsia="Palatino Linotype" w:hAnsi="Palatino Linotype" w:cs="Palatino Linotype"/>
          <w:sz w:val="22"/>
          <w:szCs w:val="22"/>
        </w:rPr>
        <w:t>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89BB1A5" w14:textId="77777777" w:rsidR="00DC5DD7" w:rsidRDefault="00DC5DD7">
      <w:pPr>
        <w:spacing w:line="360" w:lineRule="auto"/>
        <w:jc w:val="both"/>
        <w:rPr>
          <w:rFonts w:ascii="Palatino Linotype" w:eastAsia="Palatino Linotype" w:hAnsi="Palatino Linotype" w:cs="Palatino Linotype"/>
          <w:sz w:val="22"/>
          <w:szCs w:val="22"/>
        </w:rPr>
      </w:pPr>
    </w:p>
    <w:p w14:paraId="47FAE760"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QUINTO.</w:t>
      </w:r>
      <w:r>
        <w:rPr>
          <w:rFonts w:ascii="Palatino Linotype" w:eastAsia="Palatino Linotype" w:hAnsi="Palatino Linotype" w:cs="Palatino Linotype"/>
          <w:color w:val="000000"/>
          <w:sz w:val="22"/>
          <w:szCs w:val="22"/>
        </w:rPr>
        <w:t xml:space="preserve"> Con fundamento en lo dispuesto en el artículo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Séptimo de la presente Resolución.</w:t>
      </w:r>
    </w:p>
    <w:p w14:paraId="7F8B1EF2"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172F1849" w14:textId="77777777" w:rsidR="00DC5DD7" w:rsidRDefault="00C56A6D">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SEXTO.</w:t>
      </w:r>
      <w:r>
        <w:rPr>
          <w:rFonts w:ascii="Palatino Linotype" w:eastAsia="Palatino Linotype" w:hAnsi="Palatino Linotype" w:cs="Palatino Linotype"/>
          <w:color w:val="000000"/>
          <w:sz w:val="22"/>
          <w:szCs w:val="22"/>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Octavo de la presente Resolución</w:t>
      </w:r>
    </w:p>
    <w:p w14:paraId="04C3716E" w14:textId="77777777" w:rsidR="00DC5DD7" w:rsidRDefault="00DC5DD7">
      <w:pPr>
        <w:spacing w:line="360" w:lineRule="auto"/>
        <w:jc w:val="both"/>
        <w:rPr>
          <w:rFonts w:ascii="Palatino Linotype" w:eastAsia="Palatino Linotype" w:hAnsi="Palatino Linotype" w:cs="Palatino Linotype"/>
          <w:color w:val="000000"/>
          <w:sz w:val="22"/>
          <w:szCs w:val="22"/>
        </w:rPr>
      </w:pPr>
    </w:p>
    <w:p w14:paraId="58E33252" w14:textId="77777777" w:rsidR="00DC5DD7" w:rsidRDefault="00C56A6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CON </w:t>
      </w:r>
      <w:r>
        <w:rPr>
          <w:rFonts w:ascii="Palatino Linotype" w:eastAsia="Palatino Linotype" w:hAnsi="Palatino Linotype" w:cs="Palatino Linotype"/>
          <w:sz w:val="22"/>
          <w:szCs w:val="22"/>
        </w:rPr>
        <w:lastRenderedPageBreak/>
        <w:t>VOTO PARTICULAR Y GUADALUPE RAMÍREZ PEÑA, EN LA TRIGÉSIMA NOVENA ORDINARIA, CELEBRADA EL TRECE DE NOVIEMBRE DE DOS MIL VEINTICUATRO, ANTE EL SECRETARIO TÉCNICO DEL PLENO, ALEXIS TAPIA RAMÍREZ.</w:t>
      </w:r>
    </w:p>
    <w:p w14:paraId="1F0E57D2" w14:textId="77777777" w:rsidR="00DC5DD7" w:rsidRDefault="00DC5DD7">
      <w:pPr>
        <w:spacing w:line="360" w:lineRule="auto"/>
        <w:jc w:val="both"/>
        <w:rPr>
          <w:rFonts w:ascii="Palatino Linotype" w:eastAsia="Palatino Linotype" w:hAnsi="Palatino Linotype" w:cs="Palatino Linotype"/>
          <w:sz w:val="22"/>
          <w:szCs w:val="22"/>
        </w:rPr>
      </w:pPr>
    </w:p>
    <w:p w14:paraId="044BD993" w14:textId="77777777" w:rsidR="00DC5DD7" w:rsidRDefault="00DC5DD7">
      <w:pPr>
        <w:spacing w:line="360" w:lineRule="auto"/>
        <w:jc w:val="both"/>
        <w:rPr>
          <w:rFonts w:ascii="Palatino Linotype" w:eastAsia="Palatino Linotype" w:hAnsi="Palatino Linotype" w:cs="Palatino Linotype"/>
          <w:sz w:val="22"/>
          <w:szCs w:val="22"/>
        </w:rPr>
      </w:pPr>
    </w:p>
    <w:p w14:paraId="6CE69E69" w14:textId="77777777" w:rsidR="00DC5DD7" w:rsidRDefault="00DC5DD7">
      <w:pPr>
        <w:spacing w:line="360" w:lineRule="auto"/>
        <w:jc w:val="both"/>
        <w:rPr>
          <w:rFonts w:ascii="Palatino Linotype" w:eastAsia="Palatino Linotype" w:hAnsi="Palatino Linotype" w:cs="Palatino Linotype"/>
          <w:sz w:val="22"/>
          <w:szCs w:val="22"/>
        </w:rPr>
      </w:pPr>
    </w:p>
    <w:p w14:paraId="66582352" w14:textId="77777777" w:rsidR="00DC5DD7" w:rsidRDefault="00DC5DD7">
      <w:pPr>
        <w:spacing w:line="360" w:lineRule="auto"/>
        <w:jc w:val="both"/>
        <w:rPr>
          <w:rFonts w:ascii="Palatino Linotype" w:eastAsia="Palatino Linotype" w:hAnsi="Palatino Linotype" w:cs="Palatino Linotype"/>
          <w:sz w:val="22"/>
          <w:szCs w:val="22"/>
        </w:rPr>
      </w:pPr>
    </w:p>
    <w:p w14:paraId="5E4FE052" w14:textId="77777777" w:rsidR="00DC5DD7" w:rsidRDefault="00DC5DD7">
      <w:pPr>
        <w:spacing w:line="360" w:lineRule="auto"/>
        <w:jc w:val="both"/>
        <w:rPr>
          <w:rFonts w:ascii="Palatino Linotype" w:eastAsia="Palatino Linotype" w:hAnsi="Palatino Linotype" w:cs="Palatino Linotype"/>
          <w:sz w:val="22"/>
          <w:szCs w:val="22"/>
        </w:rPr>
      </w:pPr>
    </w:p>
    <w:p w14:paraId="395D9A55" w14:textId="77777777" w:rsidR="00DC5DD7" w:rsidRDefault="00DC5DD7">
      <w:pPr>
        <w:tabs>
          <w:tab w:val="left" w:pos="4962"/>
        </w:tabs>
        <w:spacing w:line="360" w:lineRule="auto"/>
        <w:jc w:val="both"/>
        <w:rPr>
          <w:rFonts w:ascii="Palatino Linotype" w:eastAsia="Palatino Linotype" w:hAnsi="Palatino Linotype" w:cs="Palatino Linotype"/>
          <w:sz w:val="22"/>
          <w:szCs w:val="22"/>
        </w:rPr>
      </w:pPr>
    </w:p>
    <w:p w14:paraId="56F681F9" w14:textId="77777777" w:rsidR="00DC5DD7" w:rsidRDefault="00DC5DD7">
      <w:pPr>
        <w:tabs>
          <w:tab w:val="left" w:pos="4962"/>
        </w:tabs>
        <w:spacing w:line="360" w:lineRule="auto"/>
        <w:jc w:val="both"/>
        <w:rPr>
          <w:rFonts w:ascii="Palatino Linotype" w:eastAsia="Palatino Linotype" w:hAnsi="Palatino Linotype" w:cs="Palatino Linotype"/>
          <w:sz w:val="22"/>
          <w:szCs w:val="22"/>
        </w:rPr>
      </w:pPr>
    </w:p>
    <w:p w14:paraId="49E51828" w14:textId="77777777" w:rsidR="00DC5DD7" w:rsidRDefault="00DC5DD7">
      <w:pPr>
        <w:tabs>
          <w:tab w:val="left" w:pos="4962"/>
        </w:tabs>
        <w:spacing w:line="360" w:lineRule="auto"/>
        <w:jc w:val="both"/>
        <w:rPr>
          <w:rFonts w:ascii="Palatino Linotype" w:eastAsia="Palatino Linotype" w:hAnsi="Palatino Linotype" w:cs="Palatino Linotype"/>
          <w:sz w:val="22"/>
          <w:szCs w:val="22"/>
        </w:rPr>
      </w:pPr>
    </w:p>
    <w:p w14:paraId="74DC832E" w14:textId="77777777" w:rsidR="00DC5DD7" w:rsidRDefault="00DC5DD7">
      <w:pPr>
        <w:tabs>
          <w:tab w:val="left" w:pos="4962"/>
        </w:tabs>
        <w:spacing w:line="360" w:lineRule="auto"/>
        <w:jc w:val="both"/>
        <w:rPr>
          <w:rFonts w:ascii="Palatino Linotype" w:eastAsia="Palatino Linotype" w:hAnsi="Palatino Linotype" w:cs="Palatino Linotype"/>
          <w:sz w:val="22"/>
          <w:szCs w:val="22"/>
        </w:rPr>
      </w:pPr>
    </w:p>
    <w:p w14:paraId="4AA174F2" w14:textId="77777777" w:rsidR="00DC5DD7" w:rsidRDefault="00DC5DD7">
      <w:pPr>
        <w:tabs>
          <w:tab w:val="left" w:pos="4962"/>
        </w:tabs>
        <w:spacing w:line="360" w:lineRule="auto"/>
        <w:jc w:val="both"/>
        <w:rPr>
          <w:rFonts w:ascii="Palatino Linotype" w:eastAsia="Palatino Linotype" w:hAnsi="Palatino Linotype" w:cs="Palatino Linotype"/>
          <w:sz w:val="22"/>
          <w:szCs w:val="22"/>
        </w:rPr>
      </w:pPr>
    </w:p>
    <w:p w14:paraId="2F103DDC" w14:textId="77777777" w:rsidR="00DC5DD7" w:rsidRDefault="00DC5DD7">
      <w:pPr>
        <w:tabs>
          <w:tab w:val="left" w:pos="4962"/>
        </w:tabs>
        <w:spacing w:line="360" w:lineRule="auto"/>
        <w:jc w:val="both"/>
        <w:rPr>
          <w:rFonts w:ascii="Palatino Linotype" w:eastAsia="Palatino Linotype" w:hAnsi="Palatino Linotype" w:cs="Palatino Linotype"/>
          <w:sz w:val="22"/>
          <w:szCs w:val="22"/>
        </w:rPr>
      </w:pPr>
    </w:p>
    <w:p w14:paraId="1D21E183" w14:textId="77777777" w:rsidR="00DC5DD7" w:rsidRDefault="00DC5DD7">
      <w:pPr>
        <w:tabs>
          <w:tab w:val="left" w:pos="4962"/>
        </w:tabs>
        <w:spacing w:line="360" w:lineRule="auto"/>
        <w:jc w:val="both"/>
        <w:rPr>
          <w:rFonts w:ascii="Palatino Linotype" w:eastAsia="Palatino Linotype" w:hAnsi="Palatino Linotype" w:cs="Palatino Linotype"/>
          <w:sz w:val="22"/>
          <w:szCs w:val="22"/>
        </w:rPr>
      </w:pPr>
    </w:p>
    <w:p w14:paraId="37D52818" w14:textId="77777777" w:rsidR="00DC5DD7" w:rsidRDefault="00DC5DD7">
      <w:pPr>
        <w:tabs>
          <w:tab w:val="left" w:pos="4962"/>
        </w:tabs>
        <w:spacing w:line="360" w:lineRule="auto"/>
        <w:jc w:val="both"/>
        <w:rPr>
          <w:rFonts w:ascii="Palatino Linotype" w:eastAsia="Palatino Linotype" w:hAnsi="Palatino Linotype" w:cs="Palatino Linotype"/>
          <w:sz w:val="22"/>
          <w:szCs w:val="22"/>
        </w:rPr>
      </w:pPr>
    </w:p>
    <w:p w14:paraId="077001D4" w14:textId="77777777" w:rsidR="00DC5DD7" w:rsidRDefault="00DC5DD7">
      <w:pPr>
        <w:tabs>
          <w:tab w:val="left" w:pos="4962"/>
        </w:tabs>
        <w:spacing w:line="360" w:lineRule="auto"/>
        <w:jc w:val="both"/>
        <w:rPr>
          <w:rFonts w:ascii="Palatino Linotype" w:eastAsia="Palatino Linotype" w:hAnsi="Palatino Linotype" w:cs="Palatino Linotype"/>
          <w:sz w:val="22"/>
          <w:szCs w:val="22"/>
        </w:rPr>
      </w:pPr>
    </w:p>
    <w:p w14:paraId="6F02E513" w14:textId="77777777" w:rsidR="00DC5DD7" w:rsidRDefault="00DC5DD7">
      <w:pPr>
        <w:tabs>
          <w:tab w:val="left" w:pos="4962"/>
        </w:tabs>
        <w:spacing w:line="360" w:lineRule="auto"/>
        <w:jc w:val="both"/>
        <w:rPr>
          <w:rFonts w:ascii="Palatino Linotype" w:eastAsia="Palatino Linotype" w:hAnsi="Palatino Linotype" w:cs="Palatino Linotype"/>
          <w:sz w:val="22"/>
          <w:szCs w:val="22"/>
        </w:rPr>
      </w:pPr>
    </w:p>
    <w:p w14:paraId="5D1AF98B" w14:textId="77777777" w:rsidR="00DC5DD7" w:rsidRDefault="00DC5DD7">
      <w:pPr>
        <w:tabs>
          <w:tab w:val="left" w:pos="4962"/>
        </w:tabs>
        <w:spacing w:line="360" w:lineRule="auto"/>
        <w:jc w:val="both"/>
        <w:rPr>
          <w:rFonts w:ascii="Palatino Linotype" w:eastAsia="Palatino Linotype" w:hAnsi="Palatino Linotype" w:cs="Palatino Linotype"/>
          <w:sz w:val="22"/>
          <w:szCs w:val="22"/>
        </w:rPr>
      </w:pPr>
    </w:p>
    <w:p w14:paraId="6EE43C35" w14:textId="77777777" w:rsidR="00DC5DD7" w:rsidRDefault="00DC5DD7">
      <w:pPr>
        <w:tabs>
          <w:tab w:val="left" w:pos="4962"/>
        </w:tabs>
        <w:spacing w:line="360" w:lineRule="auto"/>
        <w:jc w:val="both"/>
        <w:rPr>
          <w:rFonts w:ascii="Palatino Linotype" w:eastAsia="Palatino Linotype" w:hAnsi="Palatino Linotype" w:cs="Palatino Linotype"/>
          <w:sz w:val="22"/>
          <w:szCs w:val="22"/>
        </w:rPr>
      </w:pPr>
    </w:p>
    <w:p w14:paraId="44E6C0FA" w14:textId="77777777" w:rsidR="00DC5DD7" w:rsidRDefault="00DC5DD7">
      <w:pPr>
        <w:tabs>
          <w:tab w:val="left" w:pos="4962"/>
        </w:tabs>
        <w:spacing w:line="360" w:lineRule="auto"/>
        <w:jc w:val="both"/>
        <w:rPr>
          <w:rFonts w:ascii="Palatino Linotype" w:eastAsia="Palatino Linotype" w:hAnsi="Palatino Linotype" w:cs="Palatino Linotype"/>
          <w:sz w:val="22"/>
          <w:szCs w:val="22"/>
        </w:rPr>
      </w:pPr>
    </w:p>
    <w:p w14:paraId="63861D3F" w14:textId="77777777" w:rsidR="00DC5DD7" w:rsidRDefault="00DC5DD7">
      <w:pPr>
        <w:tabs>
          <w:tab w:val="left" w:pos="4962"/>
        </w:tabs>
        <w:spacing w:line="360" w:lineRule="auto"/>
        <w:jc w:val="both"/>
        <w:rPr>
          <w:rFonts w:ascii="Palatino Linotype" w:eastAsia="Palatino Linotype" w:hAnsi="Palatino Linotype" w:cs="Palatino Linotype"/>
          <w:sz w:val="22"/>
          <w:szCs w:val="22"/>
        </w:rPr>
      </w:pPr>
    </w:p>
    <w:p w14:paraId="2B1CDF57" w14:textId="77777777" w:rsidR="00DC5DD7" w:rsidRDefault="00DC5DD7">
      <w:pPr>
        <w:tabs>
          <w:tab w:val="left" w:pos="4962"/>
        </w:tabs>
        <w:spacing w:line="360" w:lineRule="auto"/>
        <w:jc w:val="both"/>
        <w:rPr>
          <w:rFonts w:ascii="Palatino Linotype" w:eastAsia="Palatino Linotype" w:hAnsi="Palatino Linotype" w:cs="Palatino Linotype"/>
          <w:sz w:val="22"/>
          <w:szCs w:val="22"/>
        </w:rPr>
      </w:pPr>
    </w:p>
    <w:p w14:paraId="0DB0E433" w14:textId="77777777" w:rsidR="00DC5DD7" w:rsidRDefault="00DC5DD7">
      <w:pPr>
        <w:tabs>
          <w:tab w:val="left" w:pos="4962"/>
        </w:tabs>
        <w:spacing w:line="360" w:lineRule="auto"/>
        <w:jc w:val="both"/>
        <w:rPr>
          <w:rFonts w:ascii="Palatino Linotype" w:eastAsia="Palatino Linotype" w:hAnsi="Palatino Linotype" w:cs="Palatino Linotype"/>
          <w:sz w:val="22"/>
          <w:szCs w:val="22"/>
        </w:rPr>
      </w:pPr>
    </w:p>
    <w:p w14:paraId="78F84FF7" w14:textId="77777777" w:rsidR="00DC5DD7" w:rsidRDefault="00DC5DD7">
      <w:pPr>
        <w:spacing w:line="360" w:lineRule="auto"/>
        <w:jc w:val="both"/>
        <w:rPr>
          <w:rFonts w:ascii="Palatino Linotype" w:eastAsia="Palatino Linotype" w:hAnsi="Palatino Linotype" w:cs="Palatino Linotype"/>
          <w:b/>
          <w:sz w:val="22"/>
          <w:szCs w:val="22"/>
        </w:rPr>
      </w:pPr>
      <w:bookmarkStart w:id="18" w:name="_GoBack"/>
      <w:bookmarkEnd w:id="18"/>
    </w:p>
    <w:sectPr w:rsidR="00DC5DD7">
      <w:headerReference w:type="even" r:id="rId90"/>
      <w:headerReference w:type="default" r:id="rId91"/>
      <w:footerReference w:type="even" r:id="rId92"/>
      <w:footerReference w:type="default" r:id="rId93"/>
      <w:headerReference w:type="first" r:id="rId94"/>
      <w:footerReference w:type="first" r:id="rId95"/>
      <w:pgSz w:w="12240" w:h="15840"/>
      <w:pgMar w:top="80" w:right="1608" w:bottom="1418" w:left="1588" w:header="142"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85CA5" w14:textId="77777777" w:rsidR="003D41C3" w:rsidRDefault="003D41C3">
      <w:r>
        <w:separator/>
      </w:r>
    </w:p>
  </w:endnote>
  <w:endnote w:type="continuationSeparator" w:id="0">
    <w:p w14:paraId="4252535A" w14:textId="77777777" w:rsidR="003D41C3" w:rsidRDefault="003D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E8BE7" w14:textId="77777777" w:rsidR="00DC5DD7" w:rsidRDefault="00DC5DD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FD450" w14:textId="77777777" w:rsidR="00DC5DD7" w:rsidRDefault="00DC5DD7">
    <w:pPr>
      <w:pBdr>
        <w:top w:val="nil"/>
        <w:left w:val="nil"/>
        <w:bottom w:val="nil"/>
        <w:right w:val="nil"/>
        <w:between w:val="nil"/>
      </w:pBdr>
      <w:tabs>
        <w:tab w:val="center" w:pos="4419"/>
        <w:tab w:val="right" w:pos="8838"/>
      </w:tabs>
      <w:jc w:val="right"/>
      <w:rPr>
        <w:color w:val="000000"/>
        <w:sz w:val="26"/>
        <w:szCs w:val="26"/>
      </w:rPr>
    </w:pPr>
  </w:p>
  <w:p w14:paraId="6DC0C77E" w14:textId="77777777" w:rsidR="00DC5DD7" w:rsidRDefault="00C56A6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14467">
      <w:rPr>
        <w:b/>
        <w:noProof/>
        <w:color w:val="000000"/>
        <w:sz w:val="24"/>
        <w:szCs w:val="24"/>
      </w:rPr>
      <w:t>60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14467">
      <w:rPr>
        <w:b/>
        <w:noProof/>
        <w:color w:val="000000"/>
        <w:sz w:val="24"/>
        <w:szCs w:val="24"/>
      </w:rPr>
      <w:t>62</w:t>
    </w:r>
    <w:r>
      <w:rPr>
        <w:b/>
        <w:color w:val="000000"/>
        <w:sz w:val="24"/>
        <w:szCs w:val="24"/>
      </w:rPr>
      <w:fldChar w:fldCharType="end"/>
    </w:r>
  </w:p>
  <w:p w14:paraId="17B22317" w14:textId="77777777" w:rsidR="00DC5DD7" w:rsidRDefault="00DC5DD7">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46FD2" w14:textId="77777777" w:rsidR="00DC5DD7" w:rsidRDefault="00DC5DD7">
    <w:pPr>
      <w:pBdr>
        <w:top w:val="nil"/>
        <w:left w:val="nil"/>
        <w:bottom w:val="nil"/>
        <w:right w:val="nil"/>
        <w:between w:val="nil"/>
      </w:pBdr>
      <w:tabs>
        <w:tab w:val="center" w:pos="4419"/>
        <w:tab w:val="right" w:pos="8838"/>
      </w:tabs>
      <w:jc w:val="right"/>
      <w:rPr>
        <w:color w:val="000000"/>
      </w:rPr>
    </w:pPr>
  </w:p>
  <w:p w14:paraId="59E2BC81" w14:textId="77777777" w:rsidR="00DC5DD7" w:rsidRDefault="00C56A6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1446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14467">
      <w:rPr>
        <w:b/>
        <w:noProof/>
        <w:color w:val="000000"/>
        <w:sz w:val="24"/>
        <w:szCs w:val="24"/>
      </w:rPr>
      <w:t>63</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F0889" w14:textId="77777777" w:rsidR="003D41C3" w:rsidRDefault="003D41C3">
      <w:r>
        <w:separator/>
      </w:r>
    </w:p>
  </w:footnote>
  <w:footnote w:type="continuationSeparator" w:id="0">
    <w:p w14:paraId="407B00EA" w14:textId="77777777" w:rsidR="003D41C3" w:rsidRDefault="003D4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2329A" w14:textId="77777777" w:rsidR="00DC5DD7" w:rsidRDefault="00DC5DD7">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1E526" w14:textId="77777777" w:rsidR="00DC5DD7" w:rsidRDefault="003D41C3">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r>
      <w:rPr>
        <w:rFonts w:ascii="Garamond" w:eastAsia="Garamond" w:hAnsi="Garamond" w:cs="Garamond"/>
        <w:color w:val="000000"/>
        <w:sz w:val="16"/>
        <w:szCs w:val="16"/>
      </w:rPr>
      <w:pict w14:anchorId="53D0F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79.15pt;margin-top:-141.3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tbl>
    <w:tblPr>
      <w:tblStyle w:val="af4"/>
      <w:tblW w:w="9782" w:type="dxa"/>
      <w:tblInd w:w="0" w:type="dxa"/>
      <w:tblLayout w:type="fixed"/>
      <w:tblLook w:val="0400" w:firstRow="0" w:lastRow="0" w:firstColumn="0" w:lastColumn="0" w:noHBand="0" w:noVBand="1"/>
    </w:tblPr>
    <w:tblGrid>
      <w:gridCol w:w="2127"/>
      <w:gridCol w:w="7655"/>
    </w:tblGrid>
    <w:tr w:rsidR="00DC5DD7" w14:paraId="11C60BA1" w14:textId="77777777">
      <w:trPr>
        <w:trHeight w:val="1412"/>
      </w:trPr>
      <w:tc>
        <w:tcPr>
          <w:tcW w:w="2127" w:type="dxa"/>
          <w:shd w:val="clear" w:color="auto" w:fill="auto"/>
        </w:tcPr>
        <w:p w14:paraId="5360E21B" w14:textId="77777777" w:rsidR="00DC5DD7" w:rsidRDefault="00DC5DD7">
          <w:pPr>
            <w:tabs>
              <w:tab w:val="right" w:pos="4273"/>
            </w:tabs>
            <w:rPr>
              <w:rFonts w:ascii="Garamond" w:eastAsia="Garamond" w:hAnsi="Garamond" w:cs="Garamond"/>
              <w:sz w:val="16"/>
              <w:szCs w:val="16"/>
            </w:rPr>
          </w:pPr>
        </w:p>
      </w:tc>
      <w:tc>
        <w:tcPr>
          <w:tcW w:w="7655" w:type="dxa"/>
          <w:shd w:val="clear" w:color="auto" w:fill="auto"/>
        </w:tcPr>
        <w:p w14:paraId="46CF1706" w14:textId="77777777" w:rsidR="00DC5DD7" w:rsidRDefault="00DC5DD7">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f5"/>
            <w:tblW w:w="6211" w:type="dxa"/>
            <w:tblInd w:w="447" w:type="dxa"/>
            <w:tblLayout w:type="fixed"/>
            <w:tblLook w:val="0400" w:firstRow="0" w:lastRow="0" w:firstColumn="0" w:lastColumn="0" w:noHBand="0" w:noVBand="1"/>
          </w:tblPr>
          <w:tblGrid>
            <w:gridCol w:w="2555"/>
            <w:gridCol w:w="3656"/>
          </w:tblGrid>
          <w:tr w:rsidR="00DC5DD7" w14:paraId="72C5A91A" w14:textId="77777777">
            <w:trPr>
              <w:trHeight w:val="152"/>
            </w:trPr>
            <w:tc>
              <w:tcPr>
                <w:tcW w:w="2555" w:type="dxa"/>
              </w:tcPr>
              <w:p w14:paraId="11B32CA1" w14:textId="77777777" w:rsidR="00DC5DD7" w:rsidRDefault="00C56A6D">
                <w:pPr>
                  <w:tabs>
                    <w:tab w:val="right" w:pos="8838"/>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56" w:type="dxa"/>
              </w:tcPr>
              <w:p w14:paraId="21C3E219" w14:textId="77777777" w:rsidR="00DC5DD7" w:rsidRDefault="00C56A6D">
                <w:pPr>
                  <w:tabs>
                    <w:tab w:val="right" w:pos="8838"/>
                  </w:tabs>
                  <w:ind w:lef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04866/INFOEM/IP/RR/2024 y acumulados</w:t>
                </w:r>
              </w:p>
            </w:tc>
          </w:tr>
          <w:tr w:rsidR="00DC5DD7" w14:paraId="604BEF84" w14:textId="77777777">
            <w:trPr>
              <w:trHeight w:val="152"/>
            </w:trPr>
            <w:tc>
              <w:tcPr>
                <w:tcW w:w="2555" w:type="dxa"/>
              </w:tcPr>
              <w:p w14:paraId="23F54A5A" w14:textId="77777777" w:rsidR="00DC5DD7" w:rsidRDefault="00C56A6D">
                <w:pPr>
                  <w:tabs>
                    <w:tab w:val="right" w:pos="8838"/>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56" w:type="dxa"/>
              </w:tcPr>
              <w:p w14:paraId="14321492" w14:textId="77777777" w:rsidR="00DC5DD7" w:rsidRDefault="00C56A6D">
                <w:pPr>
                  <w:tabs>
                    <w:tab w:val="right" w:pos="8838"/>
                  </w:tabs>
                  <w:ind w:left="-108" w:right="14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Instituto Mexiquense de la Juventud</w:t>
                </w:r>
              </w:p>
            </w:tc>
          </w:tr>
          <w:tr w:rsidR="00DC5DD7" w14:paraId="36EE937C" w14:textId="77777777">
            <w:trPr>
              <w:trHeight w:val="145"/>
            </w:trPr>
            <w:tc>
              <w:tcPr>
                <w:tcW w:w="2555" w:type="dxa"/>
              </w:tcPr>
              <w:p w14:paraId="5C3089EC" w14:textId="77777777" w:rsidR="00DC5DD7" w:rsidRDefault="00C56A6D">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56" w:type="dxa"/>
              </w:tcPr>
              <w:p w14:paraId="4D27FCF3" w14:textId="77777777" w:rsidR="00DC5DD7" w:rsidRDefault="00C56A6D">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121FC46E" w14:textId="77777777" w:rsidR="00DC5DD7" w:rsidRDefault="00DC5DD7">
                <w:pPr>
                  <w:tabs>
                    <w:tab w:val="right" w:pos="8838"/>
                  </w:tabs>
                  <w:ind w:left="-108"/>
                  <w:jc w:val="both"/>
                  <w:rPr>
                    <w:rFonts w:ascii="Palatino Linotype" w:eastAsia="Palatino Linotype" w:hAnsi="Palatino Linotype" w:cs="Palatino Linotype"/>
                    <w:sz w:val="22"/>
                    <w:szCs w:val="22"/>
                  </w:rPr>
                </w:pPr>
              </w:p>
              <w:p w14:paraId="67BF74BE" w14:textId="77777777" w:rsidR="00DC5DD7" w:rsidRDefault="00DC5DD7">
                <w:pPr>
                  <w:tabs>
                    <w:tab w:val="right" w:pos="8838"/>
                  </w:tabs>
                  <w:ind w:left="-108"/>
                  <w:jc w:val="both"/>
                  <w:rPr>
                    <w:rFonts w:ascii="Palatino Linotype" w:eastAsia="Palatino Linotype" w:hAnsi="Palatino Linotype" w:cs="Palatino Linotype"/>
                    <w:b/>
                    <w:sz w:val="22"/>
                    <w:szCs w:val="22"/>
                  </w:rPr>
                </w:pPr>
              </w:p>
            </w:tc>
          </w:tr>
        </w:tbl>
        <w:p w14:paraId="799CDC8D" w14:textId="77777777" w:rsidR="00DC5DD7" w:rsidRDefault="00DC5DD7">
          <w:pPr>
            <w:tabs>
              <w:tab w:val="right" w:pos="8838"/>
            </w:tabs>
            <w:ind w:left="-28"/>
            <w:jc w:val="both"/>
            <w:rPr>
              <w:rFonts w:ascii="Arial" w:eastAsia="Arial" w:hAnsi="Arial" w:cs="Arial"/>
              <w:b/>
              <w:sz w:val="22"/>
              <w:szCs w:val="22"/>
            </w:rPr>
          </w:pPr>
        </w:p>
      </w:tc>
    </w:tr>
  </w:tbl>
  <w:p w14:paraId="75B8E372" w14:textId="77777777" w:rsidR="00DC5DD7" w:rsidRDefault="00DC5DD7">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8B578" w14:textId="77777777" w:rsidR="00DC5DD7" w:rsidRDefault="003D41C3">
    <w:r>
      <w:rPr>
        <w:rFonts w:ascii="Palatino Linotype" w:eastAsia="Palatino Linotype" w:hAnsi="Palatino Linotype" w:cs="Palatino Linotype"/>
        <w:b/>
        <w:sz w:val="22"/>
        <w:szCs w:val="22"/>
      </w:rPr>
      <w:pict w14:anchorId="1373E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75.35pt;margin-top:-178.8pt;width:663.5pt;height:12in;z-index:-251659264;mso-position-horizontal:absolute;mso-position-horizontal-relative:margin;mso-position-vertical:absolute;mso-position-vertical-relative:margin">
          <v:imagedata r:id="rId1" o:title="image2"/>
          <w10:wrap anchorx="margin" anchory="margin"/>
        </v:shape>
      </w:pict>
    </w:r>
  </w:p>
  <w:tbl>
    <w:tblPr>
      <w:tblStyle w:val="af6"/>
      <w:tblpPr w:leftFromText="141" w:rightFromText="141" w:vertAnchor="page" w:horzAnchor="margin" w:tblpY="556"/>
      <w:tblW w:w="9256" w:type="dxa"/>
      <w:tblInd w:w="0" w:type="dxa"/>
      <w:tblLayout w:type="fixed"/>
      <w:tblLook w:val="0400" w:firstRow="0" w:lastRow="0" w:firstColumn="0" w:lastColumn="0" w:noHBand="0" w:noVBand="1"/>
    </w:tblPr>
    <w:tblGrid>
      <w:gridCol w:w="2830"/>
      <w:gridCol w:w="2415"/>
      <w:gridCol w:w="4011"/>
    </w:tblGrid>
    <w:tr w:rsidR="00DC5DD7" w14:paraId="4F1F2D43" w14:textId="77777777">
      <w:trPr>
        <w:trHeight w:val="466"/>
      </w:trPr>
      <w:tc>
        <w:tcPr>
          <w:tcW w:w="2830" w:type="dxa"/>
        </w:tcPr>
        <w:p w14:paraId="04C67B9D" w14:textId="77777777" w:rsidR="00DC5DD7" w:rsidRDefault="00DC5DD7">
          <w:pPr>
            <w:tabs>
              <w:tab w:val="right" w:pos="8838"/>
            </w:tabs>
            <w:ind w:right="-105"/>
            <w:rPr>
              <w:rFonts w:ascii="Palatino Linotype" w:eastAsia="Palatino Linotype" w:hAnsi="Palatino Linotype" w:cs="Palatino Linotype"/>
              <w:b/>
              <w:sz w:val="22"/>
              <w:szCs w:val="22"/>
            </w:rPr>
          </w:pPr>
        </w:p>
      </w:tc>
      <w:tc>
        <w:tcPr>
          <w:tcW w:w="2415" w:type="dxa"/>
        </w:tcPr>
        <w:p w14:paraId="4D80E04B" w14:textId="77777777" w:rsidR="00DC5DD7" w:rsidRDefault="00DC5DD7">
          <w:pPr>
            <w:tabs>
              <w:tab w:val="left" w:pos="1735"/>
              <w:tab w:val="right" w:pos="8838"/>
            </w:tabs>
            <w:rPr>
              <w:rFonts w:ascii="Palatino Linotype" w:eastAsia="Palatino Linotype" w:hAnsi="Palatino Linotype" w:cs="Palatino Linotype"/>
              <w:b/>
              <w:sz w:val="22"/>
              <w:szCs w:val="22"/>
            </w:rPr>
          </w:pPr>
        </w:p>
        <w:p w14:paraId="6429882B" w14:textId="77777777" w:rsidR="00DC5DD7" w:rsidRDefault="00C56A6D">
          <w:pPr>
            <w:tabs>
              <w:tab w:val="left" w:pos="1735"/>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11" w:type="dxa"/>
        </w:tcPr>
        <w:p w14:paraId="2859BB2E" w14:textId="77777777" w:rsidR="00DC5DD7" w:rsidRDefault="00DC5DD7">
          <w:pPr>
            <w:tabs>
              <w:tab w:val="left" w:pos="3435"/>
              <w:tab w:val="right" w:pos="8838"/>
            </w:tabs>
            <w:ind w:right="359"/>
            <w:jc w:val="both"/>
            <w:rPr>
              <w:rFonts w:ascii="Palatino Linotype" w:eastAsia="Palatino Linotype" w:hAnsi="Palatino Linotype" w:cs="Palatino Linotype"/>
              <w:b/>
              <w:sz w:val="22"/>
              <w:szCs w:val="22"/>
            </w:rPr>
          </w:pPr>
        </w:p>
        <w:p w14:paraId="156E9A39" w14:textId="77777777" w:rsidR="00DC5DD7" w:rsidRDefault="00C56A6D">
          <w:pPr>
            <w:tabs>
              <w:tab w:val="left" w:pos="3435"/>
              <w:tab w:val="right" w:pos="8838"/>
            </w:tabs>
            <w:ind w:right="35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04866/INFOEM/IP/RR/2024 y acumulados</w:t>
          </w:r>
        </w:p>
      </w:tc>
    </w:tr>
    <w:tr w:rsidR="00DC5DD7" w14:paraId="48127E6B" w14:textId="77777777">
      <w:trPr>
        <w:trHeight w:val="119"/>
      </w:trPr>
      <w:tc>
        <w:tcPr>
          <w:tcW w:w="2830" w:type="dxa"/>
        </w:tcPr>
        <w:p w14:paraId="7A1831C9" w14:textId="77777777" w:rsidR="00DC5DD7" w:rsidRDefault="00DC5DD7">
          <w:pPr>
            <w:tabs>
              <w:tab w:val="right" w:pos="8838"/>
            </w:tabs>
            <w:ind w:right="-105"/>
            <w:rPr>
              <w:rFonts w:ascii="Palatino Linotype" w:eastAsia="Palatino Linotype" w:hAnsi="Palatino Linotype" w:cs="Palatino Linotype"/>
              <w:b/>
              <w:sz w:val="22"/>
              <w:szCs w:val="22"/>
            </w:rPr>
          </w:pPr>
        </w:p>
      </w:tc>
      <w:tc>
        <w:tcPr>
          <w:tcW w:w="2415" w:type="dxa"/>
        </w:tcPr>
        <w:p w14:paraId="0D3AF30B" w14:textId="77777777" w:rsidR="00DC5DD7" w:rsidRDefault="00C56A6D">
          <w:pPr>
            <w:tabs>
              <w:tab w:val="right" w:pos="8838"/>
            </w:tabs>
            <w:ind w:right="171"/>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4011" w:type="dxa"/>
        </w:tcPr>
        <w:p w14:paraId="298AACC3" w14:textId="77777777" w:rsidR="00DC5DD7" w:rsidRDefault="00DC5DD7">
          <w:pPr>
            <w:tabs>
              <w:tab w:val="right" w:pos="8838"/>
            </w:tabs>
            <w:ind w:right="359"/>
            <w:jc w:val="both"/>
            <w:rPr>
              <w:rFonts w:ascii="Palatino Linotype" w:eastAsia="Palatino Linotype" w:hAnsi="Palatino Linotype" w:cs="Palatino Linotype"/>
              <w:sz w:val="22"/>
              <w:szCs w:val="22"/>
            </w:rPr>
          </w:pPr>
        </w:p>
      </w:tc>
    </w:tr>
    <w:tr w:rsidR="00DC5DD7" w14:paraId="4D4C3DC1" w14:textId="77777777">
      <w:trPr>
        <w:trHeight w:val="234"/>
      </w:trPr>
      <w:tc>
        <w:tcPr>
          <w:tcW w:w="2830" w:type="dxa"/>
        </w:tcPr>
        <w:p w14:paraId="0888B6F3" w14:textId="77777777" w:rsidR="00DC5DD7" w:rsidRDefault="00DC5DD7">
          <w:pPr>
            <w:tabs>
              <w:tab w:val="right" w:pos="8838"/>
            </w:tabs>
            <w:ind w:right="26"/>
            <w:rPr>
              <w:rFonts w:ascii="Palatino Linotype" w:eastAsia="Palatino Linotype" w:hAnsi="Palatino Linotype" w:cs="Palatino Linotype"/>
              <w:b/>
              <w:sz w:val="22"/>
              <w:szCs w:val="22"/>
            </w:rPr>
          </w:pPr>
        </w:p>
      </w:tc>
      <w:tc>
        <w:tcPr>
          <w:tcW w:w="2415" w:type="dxa"/>
        </w:tcPr>
        <w:p w14:paraId="7FDF4737" w14:textId="77777777" w:rsidR="00DC5DD7" w:rsidRDefault="00C56A6D">
          <w:pPr>
            <w:tabs>
              <w:tab w:val="right" w:pos="8838"/>
            </w:tabs>
            <w:ind w:right="171"/>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11" w:type="dxa"/>
        </w:tcPr>
        <w:p w14:paraId="33BBF900" w14:textId="77777777" w:rsidR="00DC5DD7" w:rsidRDefault="00C56A6D">
          <w:pPr>
            <w:tabs>
              <w:tab w:val="right" w:pos="8838"/>
            </w:tabs>
            <w:ind w:right="35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Instituto Mexiquense de la Juventud</w:t>
          </w:r>
        </w:p>
      </w:tc>
    </w:tr>
    <w:tr w:rsidR="00DC5DD7" w14:paraId="2AAE7B87" w14:textId="77777777">
      <w:trPr>
        <w:trHeight w:val="234"/>
      </w:trPr>
      <w:tc>
        <w:tcPr>
          <w:tcW w:w="2830" w:type="dxa"/>
        </w:tcPr>
        <w:p w14:paraId="00E9FD45" w14:textId="77777777" w:rsidR="00DC5DD7" w:rsidRDefault="00DC5DD7">
          <w:pPr>
            <w:tabs>
              <w:tab w:val="right" w:pos="8838"/>
            </w:tabs>
            <w:ind w:right="-105"/>
            <w:rPr>
              <w:rFonts w:ascii="Palatino Linotype" w:eastAsia="Palatino Linotype" w:hAnsi="Palatino Linotype" w:cs="Palatino Linotype"/>
              <w:b/>
              <w:sz w:val="22"/>
              <w:szCs w:val="22"/>
            </w:rPr>
          </w:pPr>
        </w:p>
      </w:tc>
      <w:tc>
        <w:tcPr>
          <w:tcW w:w="2415" w:type="dxa"/>
        </w:tcPr>
        <w:p w14:paraId="2BA5DF9D" w14:textId="77777777" w:rsidR="00DC5DD7" w:rsidRDefault="00C56A6D">
          <w:pPr>
            <w:tabs>
              <w:tab w:val="right" w:pos="8838"/>
            </w:tabs>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011" w:type="dxa"/>
        </w:tcPr>
        <w:p w14:paraId="15804F93" w14:textId="77777777" w:rsidR="00DC5DD7" w:rsidRDefault="00C56A6D">
          <w:pPr>
            <w:tabs>
              <w:tab w:val="right" w:pos="8838"/>
            </w:tabs>
            <w:ind w:right="35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76796898" w14:textId="77777777" w:rsidR="00DC5DD7" w:rsidRDefault="00DC5DD7">
          <w:pPr>
            <w:tabs>
              <w:tab w:val="right" w:pos="8838"/>
            </w:tabs>
            <w:ind w:right="359"/>
            <w:rPr>
              <w:rFonts w:ascii="Palatino Linotype" w:eastAsia="Palatino Linotype" w:hAnsi="Palatino Linotype" w:cs="Palatino Linotype"/>
              <w:sz w:val="22"/>
              <w:szCs w:val="22"/>
            </w:rPr>
          </w:pPr>
        </w:p>
      </w:tc>
    </w:tr>
  </w:tbl>
  <w:p w14:paraId="02C5C649" w14:textId="77777777" w:rsidR="00DC5DD7" w:rsidRDefault="00DC5D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61DC7"/>
    <w:multiLevelType w:val="multilevel"/>
    <w:tmpl w:val="37DC6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7D39FC"/>
    <w:multiLevelType w:val="multilevel"/>
    <w:tmpl w:val="8CEEF1DC"/>
    <w:lvl w:ilvl="0">
      <w:start w:val="1"/>
      <w:numFmt w:val="upperLetter"/>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F1720F"/>
    <w:multiLevelType w:val="multilevel"/>
    <w:tmpl w:val="F668B7A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D37FEA"/>
    <w:multiLevelType w:val="multilevel"/>
    <w:tmpl w:val="1750CD7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8A659C"/>
    <w:multiLevelType w:val="multilevel"/>
    <w:tmpl w:val="B234E2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85B0F43"/>
    <w:multiLevelType w:val="multilevel"/>
    <w:tmpl w:val="578A9C6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417681"/>
    <w:multiLevelType w:val="multilevel"/>
    <w:tmpl w:val="1FA09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0D3695"/>
    <w:multiLevelType w:val="multilevel"/>
    <w:tmpl w:val="455C455E"/>
    <w:lvl w:ilvl="0">
      <w:start w:val="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F2F4C0E"/>
    <w:multiLevelType w:val="multilevel"/>
    <w:tmpl w:val="1250F2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6"/>
  </w:num>
  <w:num w:numId="4">
    <w:abstractNumId w:val="2"/>
  </w:num>
  <w:num w:numId="5">
    <w:abstractNumId w:val="3"/>
  </w:num>
  <w:num w:numId="6">
    <w:abstractNumId w:val="0"/>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D7"/>
    <w:rsid w:val="000E0A5A"/>
    <w:rsid w:val="003A3036"/>
    <w:rsid w:val="003D41C3"/>
    <w:rsid w:val="00414467"/>
    <w:rsid w:val="00421CCF"/>
    <w:rsid w:val="0085328D"/>
    <w:rsid w:val="00C56A6D"/>
    <w:rsid w:val="00DC5DD7"/>
    <w:rsid w:val="00DE3277"/>
    <w:rsid w:val="00E802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8F28A9"/>
  <w15:docId w15:val="{ABC00E98-23CF-473B-B934-9EEF8AD3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33B"/>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qFormat/>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044C31"/>
    <w:rPr>
      <w:color w:val="605E5C"/>
      <w:shd w:val="clear" w:color="auto" w:fill="E1DFDD"/>
    </w:rPr>
  </w:style>
  <w:style w:type="table" w:customStyle="1" w:styleId="Tablaconcuadrcula1">
    <w:name w:val="Tabla con cuadrícula1"/>
    <w:basedOn w:val="Tablanormal"/>
    <w:next w:val="Tablaconcuadrcula"/>
    <w:uiPriority w:val="39"/>
    <w:rsid w:val="00C6425F"/>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223E5"/>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841C2"/>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22A09"/>
    <w:rPr>
      <w:color w:val="605E5C"/>
      <w:shd w:val="clear" w:color="auto" w:fill="E1DFDD"/>
    </w:rPr>
  </w:style>
  <w:style w:type="character" w:customStyle="1" w:styleId="Mencinsinresolver3">
    <w:name w:val="Mención sin resolver3"/>
    <w:basedOn w:val="Fuentedeprrafopredeter"/>
    <w:uiPriority w:val="99"/>
    <w:semiHidden/>
    <w:unhideWhenUsed/>
    <w:rsid w:val="0033364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5">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2"/>
    <w:rPr>
      <w:rFonts w:ascii="Calibri" w:eastAsia="Calibri" w:hAnsi="Calibri" w:cs="Calibri"/>
    </w:r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490B81"/>
    <w:pPr>
      <w:spacing w:line="259" w:lineRule="auto"/>
      <w:outlineLvl w:val="9"/>
    </w:pPr>
    <w:rPr>
      <w:lang w:eastAsia="es-MX"/>
    </w:rPr>
  </w:style>
  <w:style w:type="character" w:customStyle="1" w:styleId="Mencinsinresolver4">
    <w:name w:val="Mención sin resolver4"/>
    <w:basedOn w:val="Fuentedeprrafopredeter"/>
    <w:uiPriority w:val="99"/>
    <w:semiHidden/>
    <w:unhideWhenUsed/>
    <w:rsid w:val="00F02F35"/>
    <w:rPr>
      <w:color w:val="605E5C"/>
      <w:shd w:val="clear" w:color="auto" w:fill="E1DFDD"/>
    </w:rPr>
  </w:style>
  <w:style w:type="paragraph" w:styleId="TDC1">
    <w:name w:val="toc 1"/>
    <w:basedOn w:val="Normal"/>
    <w:next w:val="Normal"/>
    <w:autoRedefine/>
    <w:uiPriority w:val="39"/>
    <w:unhideWhenUsed/>
    <w:rsid w:val="00C26F4D"/>
    <w:pPr>
      <w:spacing w:after="100"/>
    </w:pPr>
  </w:style>
  <w:style w:type="paragraph" w:styleId="TDC2">
    <w:name w:val="toc 2"/>
    <w:basedOn w:val="Normal"/>
    <w:next w:val="Normal"/>
    <w:autoRedefine/>
    <w:uiPriority w:val="39"/>
    <w:unhideWhenUsed/>
    <w:rsid w:val="00C26F4D"/>
    <w:pPr>
      <w:spacing w:after="100"/>
      <w:ind w:left="200"/>
    </w:pPr>
  </w:style>
  <w:style w:type="table" w:customStyle="1" w:styleId="a9">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c">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d">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e">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0">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2">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3">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4">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6">
    <w:basedOn w:val="TableNormal0"/>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https://saimex.org.mx/saimex/revision/acuse/608705/0/0.page"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hyperlink" Target="about:blank" TargetMode="External"/><Relationship Id="rId84" Type="http://schemas.openxmlformats.org/officeDocument/2006/relationships/hyperlink" Target="about:blank" TargetMode="External"/><Relationship Id="rId89" Type="http://schemas.openxmlformats.org/officeDocument/2006/relationships/hyperlink" Target="about:blank" TargetMode="External"/><Relationship Id="rId16" Type="http://schemas.openxmlformats.org/officeDocument/2006/relationships/hyperlink" Target="https://saimex.org.mx/saimex/revision/acuse/608700/0/0.page" TargetMode="External"/><Relationship Id="rId11" Type="http://schemas.openxmlformats.org/officeDocument/2006/relationships/hyperlink" Target="https://saimex.org.mx/saimex/revision/acuse/608534/0/0.page"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53" Type="http://schemas.openxmlformats.org/officeDocument/2006/relationships/hyperlink" Target="https://saimex.org.mx/saimex/revision/acuse/608697/0/0.page" TargetMode="External"/><Relationship Id="rId58" Type="http://schemas.openxmlformats.org/officeDocument/2006/relationships/hyperlink" Target="https://saimex.org.mx/saimex/revision/acuse/608702/0/0.page" TargetMode="External"/><Relationship Id="rId74" Type="http://schemas.openxmlformats.org/officeDocument/2006/relationships/hyperlink" Target="about:blank" TargetMode="External"/><Relationship Id="rId79" Type="http://schemas.openxmlformats.org/officeDocument/2006/relationships/hyperlink" Target="about:blank" TargetMode="External"/><Relationship Id="rId5" Type="http://schemas.openxmlformats.org/officeDocument/2006/relationships/webSettings" Target="webSettings.xml"/><Relationship Id="rId90" Type="http://schemas.openxmlformats.org/officeDocument/2006/relationships/header" Target="header1.xml"/><Relationship Id="rId95" Type="http://schemas.openxmlformats.org/officeDocument/2006/relationships/footer" Target="footer3.xml"/><Relationship Id="rId22" Type="http://schemas.openxmlformats.org/officeDocument/2006/relationships/hyperlink" Target="https://saimex.org.mx/saimex/revision/acuse/608706/0/0.page" TargetMode="External"/><Relationship Id="rId27"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https://saimex.org.mx/saimex/revision/acuse/608530/0/0.page" TargetMode="External"/><Relationship Id="rId64" Type="http://schemas.openxmlformats.org/officeDocument/2006/relationships/hyperlink" Target="about:blank" TargetMode="External"/><Relationship Id="rId69" Type="http://schemas.openxmlformats.org/officeDocument/2006/relationships/hyperlink" Target="about:blank" TargetMode="External"/><Relationship Id="rId80" Type="http://schemas.openxmlformats.org/officeDocument/2006/relationships/hyperlink" Target="about:blank" TargetMode="External"/><Relationship Id="rId85"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https://saimex.org.mx/saimex/revision/acuse/608696/0/0.page" TargetMode="External"/><Relationship Id="rId17" Type="http://schemas.openxmlformats.org/officeDocument/2006/relationships/hyperlink" Target="https://saimex.org.mx/saimex/revision/acuse/608701/0/0.page"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https://saimex.org.mx/saimex/revision/acuse/608703/0/0.page" TargetMode="External"/><Relationship Id="rId67" Type="http://schemas.openxmlformats.org/officeDocument/2006/relationships/hyperlink" Target="about:blank" TargetMode="External"/><Relationship Id="rId20" Type="http://schemas.openxmlformats.org/officeDocument/2006/relationships/hyperlink" Target="https://saimex.org.mx/saimex/revision/acuse/608704/0/0.page" TargetMode="External"/><Relationship Id="rId41" Type="http://schemas.openxmlformats.org/officeDocument/2006/relationships/hyperlink" Target="about:blank" TargetMode="External"/><Relationship Id="rId54" Type="http://schemas.openxmlformats.org/officeDocument/2006/relationships/hyperlink" Target="https://saimex.org.mx/saimex/revision/acuse/608698/0/0.page" TargetMode="External"/><Relationship Id="rId62" Type="http://schemas.openxmlformats.org/officeDocument/2006/relationships/hyperlink" Target="https://saimex.org.mx/saimex/revision/acuse/608706/0/0.page" TargetMode="External"/><Relationship Id="rId70" Type="http://schemas.openxmlformats.org/officeDocument/2006/relationships/hyperlink" Target="about:blank" TargetMode="External"/><Relationship Id="rId75" Type="http://schemas.openxmlformats.org/officeDocument/2006/relationships/hyperlink" Target="about:blank" TargetMode="External"/><Relationship Id="rId83" Type="http://schemas.openxmlformats.org/officeDocument/2006/relationships/hyperlink" Target="about:blank" TargetMode="External"/><Relationship Id="rId88" Type="http://schemas.openxmlformats.org/officeDocument/2006/relationships/hyperlink" Target="about:blank"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aimex.org.mx/saimex/revision/acuse/608699/0/0.page"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https://saimex.org.mx/saimex/revision/acuse/608531/0/0.page" TargetMode="External"/><Relationship Id="rId57" Type="http://schemas.openxmlformats.org/officeDocument/2006/relationships/hyperlink" Target="https://saimex.org.mx/saimex/revision/acuse/608701/0/0.page" TargetMode="External"/><Relationship Id="rId10" Type="http://schemas.openxmlformats.org/officeDocument/2006/relationships/hyperlink" Target="https://saimex.org.mx/saimex/revision/acuse/608532/0/0.page"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https://saimex.org.mx/saimex/revision/acuse/608696/0/0.page" TargetMode="External"/><Relationship Id="rId60" Type="http://schemas.openxmlformats.org/officeDocument/2006/relationships/hyperlink" Target="https://saimex.org.mx/saimex/revision/acuse/608704/0/0.page" TargetMode="External"/><Relationship Id="rId65" Type="http://schemas.openxmlformats.org/officeDocument/2006/relationships/hyperlink" Target="about:blank" TargetMode="External"/><Relationship Id="rId73" Type="http://schemas.openxmlformats.org/officeDocument/2006/relationships/hyperlink" Target="about:blank" TargetMode="External"/><Relationship Id="rId78" Type="http://schemas.openxmlformats.org/officeDocument/2006/relationships/hyperlink" Target="about:blank" TargetMode="External"/><Relationship Id="rId81" Type="http://schemas.openxmlformats.org/officeDocument/2006/relationships/hyperlink" Target="about:blank" TargetMode="External"/><Relationship Id="rId86" Type="http://schemas.openxmlformats.org/officeDocument/2006/relationships/hyperlink" Target="about:blank" TargetMode="External"/><Relationship Id="rId9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aimex.org.mx/saimex/revision/acuse/608531/0/0.page" TargetMode="External"/><Relationship Id="rId13" Type="http://schemas.openxmlformats.org/officeDocument/2006/relationships/hyperlink" Target="https://saimex.org.mx/saimex/revision/acuse/608697/0/0.page" TargetMode="External"/><Relationship Id="rId18" Type="http://schemas.openxmlformats.org/officeDocument/2006/relationships/hyperlink" Target="https://saimex.org.mx/saimex/revision/acuse/608702/0/0.page" TargetMode="External"/><Relationship Id="rId39" Type="http://schemas.openxmlformats.org/officeDocument/2006/relationships/hyperlink" Target="about:blank" TargetMode="External"/><Relationship Id="rId34" Type="http://schemas.openxmlformats.org/officeDocument/2006/relationships/hyperlink" Target="about:blank" TargetMode="External"/><Relationship Id="rId50" Type="http://schemas.openxmlformats.org/officeDocument/2006/relationships/hyperlink" Target="https://saimex.org.mx/saimex/revision/acuse/608532/0/0.page" TargetMode="External"/><Relationship Id="rId55" Type="http://schemas.openxmlformats.org/officeDocument/2006/relationships/hyperlink" Target="https://saimex.org.mx/saimex/revision/acuse/608699/0/0.page" TargetMode="External"/><Relationship Id="rId76" Type="http://schemas.openxmlformats.org/officeDocument/2006/relationships/hyperlink" Target="about:blank"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about:blank"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about:blank" TargetMode="External"/><Relationship Id="rId24"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66" Type="http://schemas.openxmlformats.org/officeDocument/2006/relationships/hyperlink" Target="about:blank" TargetMode="External"/><Relationship Id="rId87" Type="http://schemas.openxmlformats.org/officeDocument/2006/relationships/hyperlink" Target="about:blank" TargetMode="External"/><Relationship Id="rId61" Type="http://schemas.openxmlformats.org/officeDocument/2006/relationships/hyperlink" Target="https://saimex.org.mx/saimex/revision/acuse/608705/0/0.page" TargetMode="External"/><Relationship Id="rId82" Type="http://schemas.openxmlformats.org/officeDocument/2006/relationships/hyperlink" Target="about:blank" TargetMode="External"/><Relationship Id="rId19" Type="http://schemas.openxmlformats.org/officeDocument/2006/relationships/hyperlink" Target="https://saimex.org.mx/saimex/revision/acuse/608703/0/0.page" TargetMode="External"/><Relationship Id="rId14" Type="http://schemas.openxmlformats.org/officeDocument/2006/relationships/hyperlink" Target="https://saimex.org.mx/saimex/revision/acuse/608698/0/0.page"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56" Type="http://schemas.openxmlformats.org/officeDocument/2006/relationships/hyperlink" Target="https://saimex.org.mx/saimex/revision/acuse/608700/0/0.page" TargetMode="External"/><Relationship Id="rId77" Type="http://schemas.openxmlformats.org/officeDocument/2006/relationships/hyperlink" Target="about:blank" TargetMode="External"/><Relationship Id="rId8" Type="http://schemas.openxmlformats.org/officeDocument/2006/relationships/hyperlink" Target="https://saimex.org.mx/saimex/revision/acuse/608530/0/0.page" TargetMode="External"/><Relationship Id="rId51" Type="http://schemas.openxmlformats.org/officeDocument/2006/relationships/hyperlink" Target="https://saimex.org.mx/saimex/revision/acuse/608534/0/0.page" TargetMode="External"/><Relationship Id="rId72" Type="http://schemas.openxmlformats.org/officeDocument/2006/relationships/hyperlink" Target="about:blank" TargetMode="External"/><Relationship Id="rId93"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8px2fdQ7n4fA8Nf6JY5BbNkzaw==">CgMxLjAyCGgudHlqY3d0MgloLjNkeTZ2a20yCWguMXQzaDVzZjIJaC40ZDM0b2c4MgloLjJzOGV5bzEyCWguMTdkcDh2dTIJaC4zcmRjcmpuMghoLmdqZGd4czIJaC4yNmluMXJnMghoLmxueGJ6OTIJaC4zNW5rdW4yMgloLjFrc3Y0dXYyCWguNDRzaW5pbzIJaC4yanhzeHFoMghoLnozMzd5YTIJaC4zajJxcW0zMgloLjF5ODEwdHcyCWguNGk3b2pocDgAciExZTdqV0JCTEp2cGNPdDNreU01akV0T1g0eUNBWDhhR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62</Pages>
  <Words>16778</Words>
  <Characters>92279</Characters>
  <Application>Microsoft Office Word</Application>
  <DocSecurity>0</DocSecurity>
  <Lines>768</Lines>
  <Paragraphs>217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cp:lastModifiedBy>
  <cp:revision>4</cp:revision>
  <cp:lastPrinted>2024-11-15T04:10:00Z</cp:lastPrinted>
  <dcterms:created xsi:type="dcterms:W3CDTF">2024-11-15T04:10:00Z</dcterms:created>
  <dcterms:modified xsi:type="dcterms:W3CDTF">2025-02-05T20:35:00Z</dcterms:modified>
</cp:coreProperties>
</file>