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3C09E" w14:textId="3838F731" w:rsidR="0029071C" w:rsidRPr="004D5CA5" w:rsidRDefault="0029071C" w:rsidP="00C753C2">
      <w:pPr>
        <w:shd w:val="clear" w:color="auto" w:fill="FFFFFF"/>
        <w:spacing w:line="360" w:lineRule="auto"/>
        <w:jc w:val="both"/>
        <w:rPr>
          <w:rFonts w:ascii="Palatino Linotype" w:hAnsi="Palatino Linotype" w:cs="Arial"/>
          <w:color w:val="000000"/>
          <w:lang w:val="es-MX" w:eastAsia="es-MX"/>
        </w:rPr>
      </w:pPr>
      <w:r w:rsidRPr="004D5CA5">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C95B21">
        <w:rPr>
          <w:rFonts w:ascii="Palatino Linotype" w:hAnsi="Palatino Linotype" w:cs="Arial"/>
          <w:color w:val="000000"/>
          <w:lang w:val="es-MX" w:eastAsia="es-MX"/>
        </w:rPr>
        <w:t>seis de marzo</w:t>
      </w:r>
      <w:r w:rsidR="006E6C8A" w:rsidRPr="004D5CA5">
        <w:rPr>
          <w:rFonts w:ascii="Palatino Linotype" w:hAnsi="Palatino Linotype" w:cs="Arial"/>
          <w:color w:val="000000"/>
          <w:lang w:val="es-MX" w:eastAsia="es-MX"/>
        </w:rPr>
        <w:t xml:space="preserve"> dos mil veinti</w:t>
      </w:r>
      <w:r w:rsidR="00061A92" w:rsidRPr="004D5CA5">
        <w:rPr>
          <w:rFonts w:ascii="Palatino Linotype" w:hAnsi="Palatino Linotype" w:cs="Arial"/>
          <w:color w:val="000000"/>
          <w:lang w:val="es-MX" w:eastAsia="es-MX"/>
        </w:rPr>
        <w:t>cuatro</w:t>
      </w:r>
      <w:r w:rsidRPr="004D5CA5">
        <w:rPr>
          <w:rFonts w:ascii="Palatino Linotype" w:hAnsi="Palatino Linotype" w:cs="Arial"/>
          <w:color w:val="000000"/>
          <w:lang w:val="es-MX" w:eastAsia="es-MX"/>
        </w:rPr>
        <w:t>.</w:t>
      </w:r>
    </w:p>
    <w:p w14:paraId="0A4164D6" w14:textId="77777777" w:rsidR="00A83B4F" w:rsidRPr="004D5CA5" w:rsidRDefault="00A83B4F" w:rsidP="00C753C2">
      <w:pPr>
        <w:tabs>
          <w:tab w:val="left" w:pos="1701"/>
        </w:tabs>
        <w:spacing w:line="360" w:lineRule="auto"/>
        <w:jc w:val="both"/>
        <w:rPr>
          <w:rFonts w:ascii="Palatino Linotype" w:hAnsi="Palatino Linotype" w:cs="Arial"/>
          <w:color w:val="000000"/>
          <w:sz w:val="22"/>
          <w:szCs w:val="22"/>
          <w:lang w:val="es-MX" w:eastAsia="es-MX"/>
        </w:rPr>
      </w:pPr>
    </w:p>
    <w:p w14:paraId="12D5E795" w14:textId="3B3E5237" w:rsidR="00C753C2" w:rsidRDefault="0029071C" w:rsidP="00C753C2">
      <w:pPr>
        <w:tabs>
          <w:tab w:val="left" w:pos="1701"/>
        </w:tabs>
        <w:spacing w:line="360" w:lineRule="auto"/>
        <w:jc w:val="both"/>
        <w:rPr>
          <w:rFonts w:ascii="Palatino Linotype" w:eastAsiaTheme="minorHAnsi" w:hAnsi="Palatino Linotype" w:cs="Arial"/>
          <w:lang w:val="es-MX" w:eastAsia="en-US"/>
        </w:rPr>
      </w:pPr>
      <w:r w:rsidRPr="004D5CA5">
        <w:rPr>
          <w:rFonts w:ascii="Palatino Linotype" w:eastAsiaTheme="minorHAnsi" w:hAnsi="Palatino Linotype" w:cs="Arial"/>
          <w:b/>
          <w:lang w:val="es-MX" w:eastAsia="en-US"/>
        </w:rPr>
        <w:t>VISTO</w:t>
      </w:r>
      <w:r w:rsidRPr="004D5CA5">
        <w:rPr>
          <w:rFonts w:ascii="Palatino Linotype" w:eastAsiaTheme="minorHAnsi" w:hAnsi="Palatino Linotype" w:cs="Arial"/>
          <w:lang w:val="es-MX" w:eastAsia="en-US"/>
        </w:rPr>
        <w:t xml:space="preserve"> el expediente electrónico formado con motivo del recurso de revisión número </w:t>
      </w:r>
      <w:r w:rsidR="00C1625C" w:rsidRPr="004D5CA5">
        <w:rPr>
          <w:rFonts w:ascii="Palatino Linotype" w:eastAsiaTheme="minorHAnsi" w:hAnsi="Palatino Linotype" w:cs="Arial"/>
          <w:b/>
          <w:bCs/>
          <w:lang w:val="es-MX" w:eastAsia="es-MX"/>
        </w:rPr>
        <w:t>0</w:t>
      </w:r>
      <w:r w:rsidR="00061A92" w:rsidRPr="004D5CA5">
        <w:rPr>
          <w:rFonts w:ascii="Palatino Linotype" w:eastAsiaTheme="minorHAnsi" w:hAnsi="Palatino Linotype" w:cs="Arial"/>
          <w:b/>
          <w:bCs/>
          <w:lang w:val="es-MX" w:eastAsia="es-MX"/>
        </w:rPr>
        <w:t>6</w:t>
      </w:r>
      <w:r w:rsidR="00C95B21">
        <w:rPr>
          <w:rFonts w:ascii="Palatino Linotype" w:eastAsiaTheme="minorHAnsi" w:hAnsi="Palatino Linotype" w:cs="Arial"/>
          <w:b/>
          <w:bCs/>
          <w:lang w:val="es-MX" w:eastAsia="es-MX"/>
        </w:rPr>
        <w:t>525</w:t>
      </w:r>
      <w:r w:rsidRPr="004D5CA5">
        <w:rPr>
          <w:rFonts w:ascii="Palatino Linotype" w:eastAsiaTheme="minorHAnsi" w:hAnsi="Palatino Linotype" w:cs="Arial"/>
          <w:b/>
          <w:bCs/>
          <w:lang w:val="es-MX" w:eastAsia="es-MX"/>
        </w:rPr>
        <w:t>/INFOEM/IP/RR/202</w:t>
      </w:r>
      <w:r w:rsidR="00C1625C" w:rsidRPr="004D5CA5">
        <w:rPr>
          <w:rFonts w:ascii="Palatino Linotype" w:eastAsiaTheme="minorHAnsi" w:hAnsi="Palatino Linotype" w:cs="Arial"/>
          <w:b/>
          <w:bCs/>
          <w:lang w:val="es-MX" w:eastAsia="es-MX"/>
        </w:rPr>
        <w:t>3</w:t>
      </w:r>
      <w:r w:rsidRPr="004D5CA5">
        <w:rPr>
          <w:rFonts w:ascii="Palatino Linotype" w:eastAsiaTheme="minorHAnsi" w:hAnsi="Palatino Linotype" w:cs="Arial"/>
          <w:lang w:val="es-MX" w:eastAsia="en-US"/>
        </w:rPr>
        <w:t xml:space="preserve">, </w:t>
      </w:r>
      <w:r w:rsidR="005F1F89" w:rsidRPr="004D5CA5">
        <w:rPr>
          <w:rFonts w:ascii="Palatino Linotype" w:hAnsi="Palatino Linotype" w:cs="Arial"/>
        </w:rPr>
        <w:t xml:space="preserve">interpuesto por </w:t>
      </w:r>
      <w:r w:rsidR="008E2C56">
        <w:rPr>
          <w:rFonts w:ascii="Palatino Linotype" w:hAnsi="Palatino Linotype" w:cs="Arial"/>
        </w:rPr>
        <w:t>la</w:t>
      </w:r>
      <w:r w:rsidR="005A59B3" w:rsidRPr="004D5CA5">
        <w:rPr>
          <w:rFonts w:ascii="Palatino Linotype" w:hAnsi="Palatino Linotype" w:cs="Arial"/>
        </w:rPr>
        <w:t xml:space="preserve"> </w:t>
      </w:r>
      <w:r w:rsidR="005A59B3" w:rsidRPr="004D5CA5">
        <w:rPr>
          <w:rFonts w:ascii="Palatino Linotype" w:hAnsi="Palatino Linotype" w:cs="Arial"/>
          <w:b/>
        </w:rPr>
        <w:t xml:space="preserve">C. </w:t>
      </w:r>
      <w:r w:rsidR="00A9373D">
        <w:rPr>
          <w:rFonts w:ascii="Palatino Linotype" w:hAnsi="Palatino Linotype" w:cs="Arial"/>
          <w:b/>
        </w:rPr>
        <w:t>XXXXXXXXXXXXX</w:t>
      </w:r>
      <w:r w:rsidR="005F1F89" w:rsidRPr="004D5CA5">
        <w:rPr>
          <w:rFonts w:ascii="Palatino Linotype" w:hAnsi="Palatino Linotype" w:cs="Arial"/>
        </w:rPr>
        <w:t>,</w:t>
      </w:r>
      <w:r w:rsidR="005F1F89" w:rsidRPr="004D5CA5">
        <w:rPr>
          <w:rFonts w:ascii="Palatino Linotype" w:hAnsi="Palatino Linotype" w:cs="Arial"/>
          <w:b/>
        </w:rPr>
        <w:t xml:space="preserve"> </w:t>
      </w:r>
      <w:r w:rsidR="005F1F89" w:rsidRPr="004D5CA5">
        <w:rPr>
          <w:rFonts w:ascii="Palatino Linotype" w:hAnsi="Palatino Linotype" w:cs="Arial"/>
        </w:rPr>
        <w:t>en lo sucesivo</w:t>
      </w:r>
      <w:r w:rsidR="008E2C56">
        <w:rPr>
          <w:rFonts w:ascii="Palatino Linotype" w:hAnsi="Palatino Linotype" w:cs="Arial"/>
        </w:rPr>
        <w:t xml:space="preserve"> la parte </w:t>
      </w:r>
      <w:r w:rsidR="005F1F89" w:rsidRPr="004D5CA5">
        <w:rPr>
          <w:rFonts w:ascii="Palatino Linotype" w:hAnsi="Palatino Linotype" w:cs="Arial"/>
          <w:b/>
        </w:rPr>
        <w:t>Recurrente</w:t>
      </w:r>
      <w:r w:rsidRPr="004D5CA5">
        <w:rPr>
          <w:rFonts w:ascii="Palatino Linotype" w:eastAsiaTheme="minorHAnsi" w:hAnsi="Palatino Linotype" w:cs="Arial"/>
          <w:lang w:val="es-MX" w:eastAsia="en-US"/>
        </w:rPr>
        <w:t>, en contra de la respuesta de</w:t>
      </w:r>
      <w:r w:rsidR="00B20C2B" w:rsidRPr="004D5CA5">
        <w:rPr>
          <w:rFonts w:ascii="Palatino Linotype" w:eastAsiaTheme="minorHAnsi" w:hAnsi="Palatino Linotype" w:cs="Arial"/>
          <w:lang w:val="es-MX" w:eastAsia="en-US"/>
        </w:rPr>
        <w:t>l</w:t>
      </w:r>
      <w:r w:rsidRPr="004D5CA5">
        <w:rPr>
          <w:rFonts w:ascii="Palatino Linotype" w:eastAsiaTheme="minorHAnsi" w:hAnsi="Palatino Linotype" w:cs="Arial"/>
          <w:lang w:val="es-MX" w:eastAsia="en-US"/>
        </w:rPr>
        <w:t xml:space="preserve"> </w:t>
      </w:r>
      <w:r w:rsidR="00AA4201" w:rsidRPr="004D5CA5">
        <w:rPr>
          <w:rFonts w:ascii="Palatino Linotype" w:eastAsiaTheme="minorHAnsi" w:hAnsi="Palatino Linotype" w:cs="Arial"/>
          <w:b/>
          <w:lang w:val="es-MX" w:eastAsia="en-US"/>
        </w:rPr>
        <w:t xml:space="preserve">Ayuntamiento de </w:t>
      </w:r>
      <w:r w:rsidR="00C95B21" w:rsidRPr="00C95B21">
        <w:rPr>
          <w:rFonts w:ascii="Palatino Linotype" w:eastAsiaTheme="minorHAnsi" w:hAnsi="Palatino Linotype" w:cs="Arial"/>
          <w:b/>
          <w:lang w:val="es-MX" w:eastAsia="en-US"/>
        </w:rPr>
        <w:t>Tecámac</w:t>
      </w:r>
      <w:r w:rsidRPr="004D5CA5">
        <w:rPr>
          <w:rFonts w:ascii="Palatino Linotype" w:eastAsiaTheme="minorHAnsi" w:hAnsi="Palatino Linotype" w:cs="Arial"/>
          <w:lang w:val="es-MX" w:eastAsia="en-US"/>
        </w:rPr>
        <w:t>,</w:t>
      </w:r>
      <w:r w:rsidRPr="004D5CA5">
        <w:rPr>
          <w:rFonts w:ascii="Palatino Linotype" w:eastAsiaTheme="minorHAnsi" w:hAnsi="Palatino Linotype" w:cs="Arial"/>
          <w:b/>
          <w:lang w:val="es-MX" w:eastAsia="en-US"/>
        </w:rPr>
        <w:t xml:space="preserve"> </w:t>
      </w:r>
      <w:r w:rsidRPr="004D5CA5">
        <w:rPr>
          <w:rFonts w:ascii="Palatino Linotype" w:eastAsiaTheme="minorHAnsi" w:hAnsi="Palatino Linotype" w:cs="Arial"/>
          <w:lang w:val="es-MX" w:eastAsia="en-US"/>
        </w:rPr>
        <w:t>en lo subsecuente</w:t>
      </w:r>
      <w:r w:rsidRPr="004D5CA5">
        <w:rPr>
          <w:rFonts w:ascii="Palatino Linotype" w:eastAsiaTheme="minorHAnsi" w:hAnsi="Palatino Linotype" w:cs="Arial"/>
          <w:b/>
          <w:lang w:val="es-MX" w:eastAsia="en-US"/>
        </w:rPr>
        <w:t xml:space="preserve"> El Sujeto Obligado, </w:t>
      </w:r>
      <w:r w:rsidRPr="004D5CA5">
        <w:rPr>
          <w:rFonts w:ascii="Palatino Linotype" w:eastAsiaTheme="minorHAnsi" w:hAnsi="Palatino Linotype" w:cs="Arial"/>
          <w:lang w:val="es-MX" w:eastAsia="en-US"/>
        </w:rPr>
        <w:t>se procede a dictar la presente resolución.</w:t>
      </w:r>
    </w:p>
    <w:p w14:paraId="3035D37E" w14:textId="77777777" w:rsidR="008E2C56" w:rsidRPr="008E2C56" w:rsidRDefault="008E2C56" w:rsidP="00C753C2">
      <w:pPr>
        <w:tabs>
          <w:tab w:val="left" w:pos="1701"/>
        </w:tabs>
        <w:spacing w:line="360" w:lineRule="auto"/>
        <w:jc w:val="both"/>
        <w:rPr>
          <w:rFonts w:ascii="Palatino Linotype" w:eastAsiaTheme="minorHAnsi" w:hAnsi="Palatino Linotype" w:cs="Arial"/>
          <w:lang w:val="es-MX" w:eastAsia="en-US"/>
        </w:rPr>
      </w:pPr>
      <w:bookmarkStart w:id="0" w:name="_GoBack"/>
      <w:bookmarkEnd w:id="0"/>
    </w:p>
    <w:p w14:paraId="3B955141" w14:textId="1BFF6503" w:rsidR="00C753C2" w:rsidRDefault="0029071C" w:rsidP="008E2C56">
      <w:pPr>
        <w:spacing w:line="360" w:lineRule="auto"/>
        <w:jc w:val="center"/>
        <w:rPr>
          <w:rFonts w:ascii="Palatino Linotype" w:eastAsiaTheme="minorHAnsi" w:hAnsi="Palatino Linotype" w:cs="Arial"/>
          <w:b/>
          <w:sz w:val="28"/>
          <w:lang w:val="es-MX" w:eastAsia="en-US"/>
        </w:rPr>
      </w:pPr>
      <w:r w:rsidRPr="004D5CA5">
        <w:rPr>
          <w:rFonts w:ascii="Palatino Linotype" w:eastAsiaTheme="minorHAnsi" w:hAnsi="Palatino Linotype" w:cs="Arial"/>
          <w:b/>
          <w:sz w:val="28"/>
          <w:lang w:val="es-MX" w:eastAsia="en-US"/>
        </w:rPr>
        <w:t>A N T E C E D E N T E S</w:t>
      </w:r>
    </w:p>
    <w:p w14:paraId="4A171FA5" w14:textId="77777777" w:rsidR="008E2C56" w:rsidRPr="008E2C56" w:rsidRDefault="008E2C56" w:rsidP="008E2C56">
      <w:pPr>
        <w:spacing w:line="360" w:lineRule="auto"/>
        <w:jc w:val="center"/>
        <w:rPr>
          <w:rFonts w:ascii="Palatino Linotype" w:eastAsiaTheme="minorHAnsi" w:hAnsi="Palatino Linotype" w:cs="Arial"/>
          <w:b/>
          <w:szCs w:val="22"/>
          <w:lang w:val="es-MX" w:eastAsia="en-US"/>
        </w:rPr>
      </w:pPr>
    </w:p>
    <w:p w14:paraId="6A5AF085" w14:textId="77777777" w:rsidR="0029071C" w:rsidRPr="004D5CA5" w:rsidRDefault="0029071C" w:rsidP="0029071C">
      <w:pPr>
        <w:spacing w:line="360" w:lineRule="auto"/>
        <w:jc w:val="both"/>
        <w:rPr>
          <w:rFonts w:ascii="Palatino Linotype" w:eastAsiaTheme="minorHAnsi" w:hAnsi="Palatino Linotype" w:cs="Arial"/>
          <w:b/>
          <w:sz w:val="28"/>
          <w:lang w:val="es-MX" w:eastAsia="en-US"/>
        </w:rPr>
      </w:pPr>
      <w:r w:rsidRPr="004D5CA5">
        <w:rPr>
          <w:rFonts w:ascii="Palatino Linotype" w:eastAsiaTheme="minorHAnsi" w:hAnsi="Palatino Linotype" w:cs="Arial"/>
          <w:b/>
          <w:sz w:val="28"/>
          <w:lang w:val="es-MX" w:eastAsia="en-US"/>
        </w:rPr>
        <w:t>PRIMERO. De la solicitud de información.</w:t>
      </w:r>
    </w:p>
    <w:p w14:paraId="0AF6A90A" w14:textId="578E7873" w:rsidR="001E1321" w:rsidRPr="004D5CA5" w:rsidRDefault="0029071C" w:rsidP="00061A92">
      <w:pPr>
        <w:spacing w:line="360" w:lineRule="auto"/>
        <w:jc w:val="both"/>
        <w:rPr>
          <w:rFonts w:ascii="Palatino Linotype" w:eastAsiaTheme="minorHAnsi" w:hAnsi="Palatino Linotype" w:cs="Arial"/>
          <w:szCs w:val="22"/>
          <w:lang w:val="es-MX" w:eastAsia="en-US"/>
        </w:rPr>
      </w:pPr>
      <w:r w:rsidRPr="004D5CA5">
        <w:rPr>
          <w:rFonts w:ascii="Palatino Linotype" w:eastAsiaTheme="minorHAnsi" w:hAnsi="Palatino Linotype" w:cs="Arial"/>
          <w:szCs w:val="22"/>
          <w:lang w:val="es-MX" w:eastAsia="en-US"/>
        </w:rPr>
        <w:t xml:space="preserve">En fecha </w:t>
      </w:r>
      <w:r w:rsidR="008E2C56">
        <w:rPr>
          <w:rFonts w:ascii="Palatino Linotype" w:eastAsiaTheme="minorHAnsi" w:hAnsi="Palatino Linotype" w:cs="Arial"/>
          <w:szCs w:val="22"/>
          <w:lang w:val="es-MX" w:eastAsia="en-US"/>
        </w:rPr>
        <w:t>treinta</w:t>
      </w:r>
      <w:r w:rsidR="00061A92" w:rsidRPr="004D5CA5">
        <w:rPr>
          <w:rFonts w:ascii="Palatino Linotype" w:eastAsiaTheme="minorHAnsi" w:hAnsi="Palatino Linotype" w:cs="Arial"/>
          <w:szCs w:val="22"/>
          <w:lang w:val="es-MX" w:eastAsia="en-US"/>
        </w:rPr>
        <w:t xml:space="preserve"> de agosto</w:t>
      </w:r>
      <w:r w:rsidR="001E1321" w:rsidRPr="004D5CA5">
        <w:rPr>
          <w:rFonts w:ascii="Palatino Linotype" w:eastAsiaTheme="minorHAnsi" w:hAnsi="Palatino Linotype" w:cs="Arial"/>
          <w:szCs w:val="22"/>
          <w:lang w:val="es-MX" w:eastAsia="en-US"/>
        </w:rPr>
        <w:t xml:space="preserve"> de dos mil veintitrés</w:t>
      </w:r>
      <w:r w:rsidRPr="004D5CA5">
        <w:rPr>
          <w:rFonts w:ascii="Palatino Linotype" w:eastAsiaTheme="minorHAnsi" w:hAnsi="Palatino Linotype" w:cs="Arial"/>
          <w:szCs w:val="22"/>
          <w:lang w:val="es-MX" w:eastAsia="en-US"/>
        </w:rPr>
        <w:t xml:space="preserve">, </w:t>
      </w:r>
      <w:r w:rsidR="008E2C56">
        <w:rPr>
          <w:rFonts w:ascii="Palatino Linotype" w:eastAsiaTheme="minorHAnsi" w:hAnsi="Palatino Linotype" w:cs="Arial"/>
          <w:szCs w:val="22"/>
          <w:lang w:val="es-MX" w:eastAsia="en-US"/>
        </w:rPr>
        <w:t xml:space="preserve">la parte </w:t>
      </w:r>
      <w:r w:rsidRPr="004D5CA5">
        <w:rPr>
          <w:rFonts w:ascii="Palatino Linotype" w:eastAsiaTheme="minorHAnsi" w:hAnsi="Palatino Linotype" w:cs="Arial"/>
          <w:b/>
          <w:szCs w:val="22"/>
          <w:lang w:val="es-MX" w:eastAsia="en-US"/>
        </w:rPr>
        <w:t>Recurrente</w:t>
      </w:r>
      <w:r w:rsidRPr="004D5CA5">
        <w:rPr>
          <w:rFonts w:ascii="Palatino Linotype" w:eastAsiaTheme="minorHAnsi" w:hAnsi="Palatino Linotype" w:cs="Arial"/>
          <w:szCs w:val="22"/>
          <w:lang w:val="es-MX" w:eastAsia="en-US"/>
        </w:rPr>
        <w:t>, presentó a través de</w:t>
      </w:r>
      <w:r w:rsidR="00D62B3E" w:rsidRPr="004D5CA5">
        <w:rPr>
          <w:rFonts w:ascii="Palatino Linotype" w:eastAsiaTheme="minorHAnsi" w:hAnsi="Palatino Linotype" w:cs="Arial"/>
          <w:szCs w:val="22"/>
          <w:lang w:val="es-MX" w:eastAsia="en-US"/>
        </w:rPr>
        <w:t xml:space="preserve">l </w:t>
      </w:r>
      <w:r w:rsidRPr="004D5CA5">
        <w:rPr>
          <w:rFonts w:ascii="Palatino Linotype" w:eastAsiaTheme="minorHAnsi" w:hAnsi="Palatino Linotype" w:cs="Arial"/>
          <w:szCs w:val="22"/>
          <w:lang w:val="es-MX" w:eastAsia="en-US"/>
        </w:rPr>
        <w:t xml:space="preserve">Sistema de Acceso a la Información Mexiquense </w:t>
      </w:r>
      <w:r w:rsidRPr="004D5CA5">
        <w:rPr>
          <w:rFonts w:ascii="Palatino Linotype" w:eastAsiaTheme="minorHAnsi" w:hAnsi="Palatino Linotype" w:cs="Arial"/>
          <w:b/>
          <w:szCs w:val="22"/>
          <w:lang w:val="es-MX" w:eastAsia="en-US"/>
        </w:rPr>
        <w:t>(SAIMEX),</w:t>
      </w:r>
      <w:r w:rsidRPr="004D5CA5">
        <w:rPr>
          <w:rFonts w:ascii="Palatino Linotype" w:eastAsiaTheme="minorHAnsi" w:hAnsi="Palatino Linotype" w:cs="Arial"/>
          <w:szCs w:val="22"/>
          <w:lang w:val="es-MX" w:eastAsia="en-US"/>
        </w:rPr>
        <w:t xml:space="preserve"> ante el </w:t>
      </w:r>
      <w:r w:rsidRPr="004D5CA5">
        <w:rPr>
          <w:rFonts w:ascii="Palatino Linotype" w:eastAsiaTheme="minorHAnsi" w:hAnsi="Palatino Linotype" w:cs="Arial"/>
          <w:b/>
          <w:szCs w:val="22"/>
          <w:lang w:val="es-MX" w:eastAsia="en-US"/>
        </w:rPr>
        <w:t>Sujeto Obligado</w:t>
      </w:r>
      <w:r w:rsidRPr="004D5CA5">
        <w:rPr>
          <w:rFonts w:ascii="Palatino Linotype" w:eastAsiaTheme="minorHAnsi" w:hAnsi="Palatino Linotype" w:cs="Arial"/>
          <w:szCs w:val="22"/>
          <w:lang w:val="es-MX" w:eastAsia="en-US"/>
        </w:rPr>
        <w:t>, la solicitud de acceso a la información pública, a la que se le</w:t>
      </w:r>
      <w:r w:rsidR="00C753C2" w:rsidRPr="004D5CA5">
        <w:rPr>
          <w:rFonts w:ascii="Palatino Linotype" w:eastAsiaTheme="minorHAnsi" w:hAnsi="Palatino Linotype" w:cs="Arial"/>
          <w:szCs w:val="22"/>
          <w:lang w:val="es-MX" w:eastAsia="en-US"/>
        </w:rPr>
        <w:t xml:space="preserve"> asignó el número de expediente </w:t>
      </w:r>
      <w:r w:rsidR="008E2C56" w:rsidRPr="008E2C56">
        <w:rPr>
          <w:rFonts w:ascii="Palatino Linotype" w:eastAsiaTheme="minorHAnsi" w:hAnsi="Palatino Linotype" w:cs="Arial"/>
          <w:b/>
          <w:szCs w:val="22"/>
          <w:lang w:val="es-MX" w:eastAsia="en-US"/>
        </w:rPr>
        <w:t>00305/TECAMAC/IP/2023</w:t>
      </w:r>
      <w:r w:rsidRPr="004D5CA5">
        <w:rPr>
          <w:rFonts w:ascii="Palatino Linotype" w:eastAsiaTheme="minorHAnsi" w:hAnsi="Palatino Linotype" w:cs="Arial"/>
          <w:szCs w:val="22"/>
          <w:lang w:val="es-MX" w:eastAsia="en-US"/>
        </w:rPr>
        <w:t>, mediante la cual solicitó lo siguiente:</w:t>
      </w:r>
    </w:p>
    <w:p w14:paraId="3C774844" w14:textId="77777777" w:rsidR="00061A92" w:rsidRPr="004D5CA5" w:rsidRDefault="00061A92" w:rsidP="008E2C56">
      <w:pPr>
        <w:pStyle w:val="Sinespaciado"/>
        <w:rPr>
          <w:rFonts w:eastAsiaTheme="minorHAnsi"/>
          <w:lang w:eastAsia="en-US"/>
        </w:rPr>
      </w:pPr>
    </w:p>
    <w:p w14:paraId="58CDD53F" w14:textId="26E4252C" w:rsidR="001E1321" w:rsidRPr="004D5CA5" w:rsidRDefault="0029071C" w:rsidP="00061A92">
      <w:pPr>
        <w:spacing w:line="360" w:lineRule="auto"/>
        <w:ind w:left="284" w:right="332"/>
        <w:jc w:val="both"/>
        <w:rPr>
          <w:rFonts w:ascii="Palatino Linotype" w:hAnsi="Palatino Linotype"/>
          <w:i/>
          <w:sz w:val="22"/>
          <w:szCs w:val="22"/>
          <w:lang w:val="es-ES_tradnl"/>
        </w:rPr>
      </w:pPr>
      <w:r w:rsidRPr="004D5CA5">
        <w:rPr>
          <w:rFonts w:ascii="Palatino Linotype" w:hAnsi="Palatino Linotype"/>
          <w:i/>
          <w:sz w:val="22"/>
          <w:szCs w:val="22"/>
          <w:lang w:val="es-MX"/>
        </w:rPr>
        <w:t>“</w:t>
      </w:r>
      <w:r w:rsidR="008E2C56" w:rsidRPr="008E2C56">
        <w:rPr>
          <w:rFonts w:ascii="Palatino Linotype" w:hAnsi="Palatino Linotype"/>
          <w:i/>
          <w:sz w:val="22"/>
          <w:szCs w:val="22"/>
          <w:lang w:val="es-MX" w:eastAsia="es-MX"/>
        </w:rPr>
        <w:t xml:space="preserve">Que me proporcionen información, respecto del proyecto autorizado de la Central de Abastos de </w:t>
      </w:r>
      <w:proofErr w:type="spellStart"/>
      <w:r w:rsidR="008E2C56" w:rsidRPr="008E2C56">
        <w:rPr>
          <w:rFonts w:ascii="Palatino Linotype" w:hAnsi="Palatino Linotype"/>
          <w:i/>
          <w:sz w:val="22"/>
          <w:szCs w:val="22"/>
          <w:lang w:val="es-MX" w:eastAsia="es-MX"/>
        </w:rPr>
        <w:t>Tecamac</w:t>
      </w:r>
      <w:proofErr w:type="spellEnd"/>
      <w:r w:rsidR="008E2C56" w:rsidRPr="008E2C56">
        <w:rPr>
          <w:rFonts w:ascii="Palatino Linotype" w:hAnsi="Palatino Linotype"/>
          <w:i/>
          <w:sz w:val="22"/>
          <w:szCs w:val="22"/>
          <w:lang w:val="es-MX" w:eastAsia="es-MX"/>
        </w:rPr>
        <w:t xml:space="preserve"> que están construyendo, y proporcionar los planos de dicha autorización así como proporcionar los planos de la incorporación con la autopista </w:t>
      </w:r>
      <w:proofErr w:type="spellStart"/>
      <w:r w:rsidR="008E2C56" w:rsidRPr="008E2C56">
        <w:rPr>
          <w:rFonts w:ascii="Palatino Linotype" w:hAnsi="Palatino Linotype"/>
          <w:i/>
          <w:sz w:val="22"/>
          <w:szCs w:val="22"/>
          <w:lang w:val="es-MX" w:eastAsia="es-MX"/>
        </w:rPr>
        <w:t>Mexico-pachuca</w:t>
      </w:r>
      <w:proofErr w:type="spellEnd"/>
      <w:r w:rsidRPr="004D5CA5">
        <w:rPr>
          <w:rFonts w:ascii="Palatino Linotype" w:hAnsi="Palatino Linotype"/>
          <w:i/>
          <w:sz w:val="22"/>
          <w:szCs w:val="22"/>
          <w:lang w:val="es-MX"/>
        </w:rPr>
        <w:t>”</w:t>
      </w:r>
      <w:r w:rsidRPr="004D5CA5">
        <w:rPr>
          <w:rFonts w:ascii="Palatino Linotype" w:hAnsi="Palatino Linotype"/>
          <w:i/>
          <w:sz w:val="22"/>
          <w:szCs w:val="22"/>
          <w:lang w:val="es-ES_tradnl"/>
        </w:rPr>
        <w:t xml:space="preserve"> (Sic).</w:t>
      </w:r>
    </w:p>
    <w:p w14:paraId="5ED6E676" w14:textId="77777777" w:rsidR="00061A92" w:rsidRPr="004D5CA5" w:rsidRDefault="00061A92" w:rsidP="008E2C56">
      <w:pPr>
        <w:pStyle w:val="Sinespaciado"/>
      </w:pPr>
    </w:p>
    <w:p w14:paraId="6B7ABF48" w14:textId="77777777" w:rsidR="001E1321" w:rsidRPr="004D5CA5" w:rsidRDefault="001E1321" w:rsidP="00F74C9F">
      <w:pPr>
        <w:pStyle w:val="Sinespaciado"/>
        <w:rPr>
          <w:sz w:val="8"/>
          <w:szCs w:val="8"/>
        </w:rPr>
      </w:pPr>
    </w:p>
    <w:p w14:paraId="5F090E7D" w14:textId="77777777" w:rsidR="002D6E4B" w:rsidRPr="004D5CA5" w:rsidRDefault="0029071C" w:rsidP="00FB72DD">
      <w:pPr>
        <w:tabs>
          <w:tab w:val="left" w:pos="5647"/>
        </w:tabs>
        <w:spacing w:line="360" w:lineRule="auto"/>
        <w:ind w:right="49"/>
        <w:jc w:val="both"/>
        <w:rPr>
          <w:rFonts w:ascii="Palatino Linotype" w:eastAsiaTheme="minorHAnsi" w:hAnsi="Palatino Linotype" w:cstheme="minorBidi"/>
          <w:color w:val="000000"/>
          <w:lang w:val="es-MX" w:eastAsia="en-US"/>
        </w:rPr>
      </w:pPr>
      <w:r w:rsidRPr="004D5CA5">
        <w:rPr>
          <w:rFonts w:ascii="Palatino Linotype" w:hAnsi="Palatino Linotype"/>
          <w:b/>
          <w:lang w:val="es-ES_tradnl"/>
        </w:rPr>
        <w:t>MODALIDAD DE ENTREGA:</w:t>
      </w:r>
      <w:r w:rsidRPr="004D5CA5">
        <w:rPr>
          <w:rFonts w:ascii="Palatino Linotype" w:hAnsi="Palatino Linotype"/>
          <w:lang w:val="es-ES_tradnl"/>
        </w:rPr>
        <w:t xml:space="preserve"> </w:t>
      </w:r>
      <w:r w:rsidR="00D62B3E" w:rsidRPr="004D5CA5">
        <w:rPr>
          <w:rFonts w:ascii="Palatino Linotype" w:eastAsiaTheme="minorHAnsi" w:hAnsi="Palatino Linotype" w:cstheme="minorBidi"/>
          <w:color w:val="000000"/>
          <w:lang w:val="es-MX" w:eastAsia="en-US"/>
        </w:rPr>
        <w:t xml:space="preserve">A través del </w:t>
      </w:r>
      <w:r w:rsidR="00D62B3E" w:rsidRPr="004D5CA5">
        <w:rPr>
          <w:rFonts w:ascii="Palatino Linotype" w:eastAsiaTheme="minorHAnsi" w:hAnsi="Palatino Linotype" w:cstheme="minorBidi"/>
          <w:b/>
          <w:color w:val="000000"/>
          <w:lang w:val="es-MX" w:eastAsia="en-US"/>
        </w:rPr>
        <w:t>SAIMEX</w:t>
      </w:r>
      <w:r w:rsidR="004B4B00" w:rsidRPr="004D5CA5">
        <w:rPr>
          <w:rFonts w:ascii="Palatino Linotype" w:eastAsiaTheme="minorHAnsi" w:hAnsi="Palatino Linotype" w:cstheme="minorBidi"/>
          <w:color w:val="000000"/>
          <w:lang w:val="es-MX" w:eastAsia="en-US"/>
        </w:rPr>
        <w:t>.</w:t>
      </w:r>
    </w:p>
    <w:p w14:paraId="797DA973" w14:textId="77777777" w:rsidR="001E1321" w:rsidRPr="008E2C56" w:rsidRDefault="001E1321" w:rsidP="0029071C">
      <w:pPr>
        <w:spacing w:line="360" w:lineRule="auto"/>
        <w:jc w:val="both"/>
        <w:rPr>
          <w:rFonts w:ascii="Palatino Linotype" w:eastAsiaTheme="minorHAnsi" w:hAnsi="Palatino Linotype" w:cs="Arial"/>
          <w:b/>
          <w:szCs w:val="22"/>
          <w:lang w:val="es-MX" w:eastAsia="en-US"/>
        </w:rPr>
      </w:pPr>
    </w:p>
    <w:p w14:paraId="3FD70DA1" w14:textId="77777777" w:rsidR="00061A92" w:rsidRPr="004D5CA5" w:rsidRDefault="00061A92" w:rsidP="00061A92">
      <w:pPr>
        <w:spacing w:line="360" w:lineRule="auto"/>
        <w:jc w:val="both"/>
        <w:rPr>
          <w:rFonts w:ascii="Palatino Linotype" w:eastAsiaTheme="minorHAnsi" w:hAnsi="Palatino Linotype" w:cs="Arial"/>
          <w:bCs/>
          <w:szCs w:val="22"/>
          <w:lang w:val="es-MX" w:eastAsia="en-US"/>
        </w:rPr>
      </w:pPr>
    </w:p>
    <w:p w14:paraId="69D6FC70" w14:textId="4625DDB2" w:rsidR="00061A92" w:rsidRPr="004D5CA5" w:rsidRDefault="008E2C56" w:rsidP="00061A92">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SEGUNDO</w:t>
      </w:r>
      <w:r w:rsidR="00061A92" w:rsidRPr="004D5CA5">
        <w:rPr>
          <w:rFonts w:ascii="Palatino Linotype" w:eastAsiaTheme="minorHAnsi" w:hAnsi="Palatino Linotype" w:cs="Arial"/>
          <w:b/>
          <w:sz w:val="28"/>
          <w:lang w:val="es-MX" w:eastAsia="en-US"/>
        </w:rPr>
        <w:t xml:space="preserve">. De la respuesta del Sujeto Obligado. </w:t>
      </w:r>
    </w:p>
    <w:p w14:paraId="779F4E4B" w14:textId="7740EB5C" w:rsidR="00061A92" w:rsidRPr="004D5CA5" w:rsidRDefault="00061A92" w:rsidP="00061A92">
      <w:pPr>
        <w:spacing w:line="360" w:lineRule="auto"/>
        <w:jc w:val="both"/>
        <w:rPr>
          <w:rFonts w:ascii="Palatino Linotype" w:eastAsiaTheme="minorHAnsi" w:hAnsi="Palatino Linotype" w:cs="Arial"/>
          <w:lang w:val="es-MX" w:eastAsia="en-US"/>
        </w:rPr>
      </w:pPr>
      <w:r w:rsidRPr="004D5CA5">
        <w:rPr>
          <w:rFonts w:ascii="Palatino Linotype" w:eastAsiaTheme="minorHAnsi" w:hAnsi="Palatino Linotype" w:cs="Arial"/>
          <w:lang w:val="es-MX" w:eastAsia="en-US"/>
        </w:rPr>
        <w:t xml:space="preserve">De las constancias que obran en el sistema SAIMEX, se advierte que en fecha </w:t>
      </w:r>
      <w:r w:rsidR="008E2C56">
        <w:rPr>
          <w:rFonts w:ascii="Palatino Linotype" w:eastAsiaTheme="minorHAnsi" w:hAnsi="Palatino Linotype" w:cs="Arial"/>
          <w:lang w:val="es-MX" w:eastAsia="en-US"/>
        </w:rPr>
        <w:t>diecinueve</w:t>
      </w:r>
      <w:r w:rsidR="001A6DE5" w:rsidRPr="004D5CA5">
        <w:rPr>
          <w:rFonts w:ascii="Palatino Linotype" w:eastAsiaTheme="minorHAnsi" w:hAnsi="Palatino Linotype" w:cs="Arial"/>
          <w:lang w:val="es-MX" w:eastAsia="en-US"/>
        </w:rPr>
        <w:t xml:space="preserve"> de septiembre</w:t>
      </w:r>
      <w:r w:rsidRPr="004D5CA5">
        <w:rPr>
          <w:rFonts w:ascii="Palatino Linotype" w:eastAsiaTheme="minorHAnsi" w:hAnsi="Palatino Linotype" w:cs="Arial"/>
          <w:lang w:val="es-MX" w:eastAsia="en-US"/>
        </w:rPr>
        <w:t xml:space="preserve"> de dos mil veintitrés, </w:t>
      </w:r>
      <w:r w:rsidRPr="004D5CA5">
        <w:rPr>
          <w:rFonts w:ascii="Palatino Linotype" w:eastAsiaTheme="minorHAnsi" w:hAnsi="Palatino Linotype" w:cs="Arial"/>
          <w:b/>
          <w:lang w:val="es-MX" w:eastAsia="en-US"/>
        </w:rPr>
        <w:t>El Sujeto Obligado</w:t>
      </w:r>
      <w:r w:rsidRPr="004D5CA5">
        <w:rPr>
          <w:rFonts w:ascii="Palatino Linotype" w:eastAsiaTheme="minorHAnsi" w:hAnsi="Palatino Linotype" w:cs="Arial"/>
          <w:lang w:val="es-MX" w:eastAsia="en-US"/>
        </w:rPr>
        <w:t xml:space="preserve"> emitió la respuesta en los siguientes términos:</w:t>
      </w:r>
    </w:p>
    <w:p w14:paraId="358B8BE2" w14:textId="77777777" w:rsidR="00061A92" w:rsidRPr="004D5CA5" w:rsidRDefault="00061A92" w:rsidP="00061A92">
      <w:pPr>
        <w:rPr>
          <w:lang w:val="es-MX"/>
        </w:rPr>
      </w:pPr>
    </w:p>
    <w:p w14:paraId="3D2EBA09" w14:textId="77777777" w:rsidR="008E2C56" w:rsidRPr="008E2C56" w:rsidRDefault="00061A92" w:rsidP="008E2C56">
      <w:pPr>
        <w:spacing w:line="276" w:lineRule="auto"/>
        <w:ind w:left="567" w:right="567"/>
        <w:jc w:val="both"/>
        <w:rPr>
          <w:rFonts w:ascii="Palatino Linotype" w:hAnsi="Palatino Linotype"/>
          <w:i/>
          <w:sz w:val="22"/>
          <w:szCs w:val="22"/>
          <w:lang w:val="es-MX" w:eastAsia="es-MX"/>
        </w:rPr>
      </w:pPr>
      <w:r w:rsidRPr="004D5CA5">
        <w:rPr>
          <w:rFonts w:ascii="Palatino Linotype" w:hAnsi="Palatino Linotype"/>
          <w:i/>
          <w:sz w:val="22"/>
          <w:szCs w:val="22"/>
          <w:lang w:val="es-MX" w:eastAsia="es-MX"/>
        </w:rPr>
        <w:t>“</w:t>
      </w:r>
      <w:r w:rsidR="008E2C56" w:rsidRPr="008E2C56">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C2A7DC9" w14:textId="77777777" w:rsidR="008E2C56" w:rsidRDefault="008E2C56" w:rsidP="008E2C56">
      <w:pPr>
        <w:spacing w:line="276" w:lineRule="auto"/>
        <w:ind w:left="567" w:right="567"/>
        <w:jc w:val="both"/>
        <w:rPr>
          <w:rFonts w:ascii="Palatino Linotype" w:hAnsi="Palatino Linotype"/>
          <w:i/>
          <w:sz w:val="22"/>
          <w:szCs w:val="22"/>
          <w:lang w:val="es-MX" w:eastAsia="es-MX"/>
        </w:rPr>
      </w:pPr>
    </w:p>
    <w:p w14:paraId="44A3C02A" w14:textId="1864C01B" w:rsidR="008E2C56" w:rsidRPr="008E2C56" w:rsidRDefault="008E2C56" w:rsidP="008E2C56">
      <w:pPr>
        <w:spacing w:line="276" w:lineRule="auto"/>
        <w:ind w:left="567" w:right="567"/>
        <w:jc w:val="both"/>
        <w:rPr>
          <w:rFonts w:ascii="Palatino Linotype" w:hAnsi="Palatino Linotype"/>
          <w:i/>
          <w:sz w:val="22"/>
          <w:szCs w:val="22"/>
          <w:lang w:val="es-MX" w:eastAsia="es-MX"/>
        </w:rPr>
      </w:pPr>
      <w:r w:rsidRPr="008E2C56">
        <w:rPr>
          <w:rFonts w:ascii="Palatino Linotype" w:hAnsi="Palatino Linotype"/>
          <w:i/>
          <w:sz w:val="22"/>
          <w:szCs w:val="22"/>
          <w:lang w:val="es-MX" w:eastAsia="es-MX"/>
        </w:rPr>
        <w:t>RESPUESTA AL OFICIO 00305/TECAMAC/IP/2023</w:t>
      </w:r>
    </w:p>
    <w:p w14:paraId="6A221C86" w14:textId="77777777" w:rsidR="008E2C56" w:rsidRDefault="008E2C56" w:rsidP="008E2C56">
      <w:pPr>
        <w:spacing w:line="276" w:lineRule="auto"/>
        <w:ind w:left="567" w:right="567"/>
        <w:jc w:val="both"/>
        <w:rPr>
          <w:rFonts w:ascii="Palatino Linotype" w:hAnsi="Palatino Linotype"/>
          <w:i/>
          <w:sz w:val="22"/>
          <w:szCs w:val="22"/>
          <w:lang w:val="es-MX" w:eastAsia="es-MX"/>
        </w:rPr>
      </w:pPr>
    </w:p>
    <w:p w14:paraId="590FDD61" w14:textId="352867C7" w:rsidR="008E2C56" w:rsidRPr="008E2C56" w:rsidRDefault="008E2C56" w:rsidP="008E2C56">
      <w:pPr>
        <w:spacing w:line="276" w:lineRule="auto"/>
        <w:ind w:left="567" w:right="567"/>
        <w:jc w:val="both"/>
        <w:rPr>
          <w:rFonts w:ascii="Palatino Linotype" w:hAnsi="Palatino Linotype"/>
          <w:i/>
          <w:sz w:val="22"/>
          <w:szCs w:val="22"/>
          <w:lang w:val="es-MX" w:eastAsia="es-MX"/>
        </w:rPr>
      </w:pPr>
      <w:r w:rsidRPr="008E2C56">
        <w:rPr>
          <w:rFonts w:ascii="Palatino Linotype" w:hAnsi="Palatino Linotype"/>
          <w:i/>
          <w:sz w:val="22"/>
          <w:szCs w:val="22"/>
          <w:lang w:val="es-MX" w:eastAsia="es-MX"/>
        </w:rPr>
        <w:t>ATENTAMENTE</w:t>
      </w:r>
    </w:p>
    <w:p w14:paraId="45D898B2" w14:textId="2166CDDE" w:rsidR="008E2C56" w:rsidRDefault="008E2C56" w:rsidP="008E2C56">
      <w:pPr>
        <w:spacing w:line="276" w:lineRule="auto"/>
        <w:ind w:left="567" w:right="567"/>
        <w:jc w:val="both"/>
        <w:rPr>
          <w:rFonts w:ascii="Palatino Linotype" w:hAnsi="Palatino Linotype"/>
          <w:i/>
          <w:sz w:val="22"/>
          <w:szCs w:val="22"/>
          <w:lang w:val="es-MX" w:eastAsia="es-MX"/>
        </w:rPr>
      </w:pPr>
      <w:r w:rsidRPr="008E2C56">
        <w:rPr>
          <w:rFonts w:ascii="Palatino Linotype" w:hAnsi="Palatino Linotype"/>
          <w:i/>
          <w:sz w:val="22"/>
          <w:szCs w:val="22"/>
          <w:lang w:val="es-MX" w:eastAsia="es-MX"/>
        </w:rPr>
        <w:t>C. CARLOS ALONSO HERNÁNDEZ PELÁEZ</w:t>
      </w:r>
      <w:r w:rsidR="00061A92" w:rsidRPr="004D5CA5">
        <w:rPr>
          <w:rFonts w:ascii="Palatino Linotype" w:hAnsi="Palatino Linotype"/>
          <w:i/>
          <w:sz w:val="22"/>
          <w:szCs w:val="22"/>
          <w:lang w:val="es-MX" w:eastAsia="es-MX"/>
        </w:rPr>
        <w:t>” (Sic).</w:t>
      </w:r>
    </w:p>
    <w:p w14:paraId="5FC728BE" w14:textId="77777777" w:rsidR="008E2C56" w:rsidRDefault="008E2C56" w:rsidP="008E2C56">
      <w:pPr>
        <w:spacing w:line="276" w:lineRule="auto"/>
        <w:ind w:right="567"/>
        <w:jc w:val="both"/>
        <w:rPr>
          <w:rFonts w:ascii="Palatino Linotype" w:hAnsi="Palatino Linotype"/>
          <w:i/>
          <w:sz w:val="22"/>
          <w:szCs w:val="22"/>
          <w:lang w:val="es-MX" w:eastAsia="es-MX"/>
        </w:rPr>
      </w:pPr>
    </w:p>
    <w:p w14:paraId="334DF367" w14:textId="0E361B53" w:rsidR="008E2C56" w:rsidRDefault="008E2C56" w:rsidP="008E2C56">
      <w:pPr>
        <w:spacing w:line="360" w:lineRule="auto"/>
        <w:ind w:right="49"/>
        <w:jc w:val="both"/>
        <w:rPr>
          <w:rFonts w:ascii="Palatino Linotype" w:hAnsi="Palatino Linotype"/>
          <w:iCs/>
          <w:lang w:val="es-MX" w:eastAsia="es-MX"/>
        </w:rPr>
      </w:pPr>
      <w:r>
        <w:rPr>
          <w:rFonts w:ascii="Palatino Linotype" w:hAnsi="Palatino Linotype"/>
          <w:iCs/>
          <w:lang w:val="es-MX" w:eastAsia="es-MX"/>
        </w:rPr>
        <w:t xml:space="preserve">El </w:t>
      </w:r>
      <w:r w:rsidRPr="008E2C56">
        <w:rPr>
          <w:rFonts w:ascii="Palatino Linotype" w:hAnsi="Palatino Linotype"/>
          <w:b/>
          <w:bCs/>
          <w:iCs/>
          <w:lang w:val="es-MX" w:eastAsia="es-MX"/>
        </w:rPr>
        <w:t>Sujeto Obligado</w:t>
      </w:r>
      <w:r>
        <w:rPr>
          <w:rFonts w:ascii="Palatino Linotype" w:hAnsi="Palatino Linotype"/>
          <w:iCs/>
          <w:lang w:val="es-MX" w:eastAsia="es-MX"/>
        </w:rPr>
        <w:t xml:space="preserve">, adjuntó a su respuesta el archivo electrónico denominado </w:t>
      </w:r>
      <w:r w:rsidRPr="008E2C56">
        <w:rPr>
          <w:rFonts w:ascii="Palatino Linotype" w:hAnsi="Palatino Linotype"/>
          <w:i/>
          <w:lang w:val="es-MX" w:eastAsia="es-MX"/>
        </w:rPr>
        <w:t xml:space="preserve">“Adobe </w:t>
      </w:r>
      <w:proofErr w:type="spellStart"/>
      <w:r w:rsidRPr="008E2C56">
        <w:rPr>
          <w:rFonts w:ascii="Palatino Linotype" w:hAnsi="Palatino Linotype"/>
          <w:i/>
          <w:lang w:val="es-MX" w:eastAsia="es-MX"/>
        </w:rPr>
        <w:t>Scan</w:t>
      </w:r>
      <w:proofErr w:type="spellEnd"/>
      <w:r w:rsidRPr="008E2C56">
        <w:rPr>
          <w:rFonts w:ascii="Palatino Linotype" w:hAnsi="Palatino Linotype"/>
          <w:i/>
          <w:lang w:val="es-MX" w:eastAsia="es-MX"/>
        </w:rPr>
        <w:t xml:space="preserve"> 05 sep. 2023</w:t>
      </w:r>
      <w:proofErr w:type="gramStart"/>
      <w:r w:rsidRPr="008E2C56">
        <w:rPr>
          <w:rFonts w:ascii="Palatino Linotype" w:hAnsi="Palatino Linotype"/>
          <w:i/>
          <w:lang w:val="es-MX" w:eastAsia="es-MX"/>
        </w:rPr>
        <w:t>.pdf</w:t>
      </w:r>
      <w:proofErr w:type="gramEnd"/>
      <w:r w:rsidRPr="008E2C56">
        <w:rPr>
          <w:rFonts w:ascii="Palatino Linotype" w:hAnsi="Palatino Linotype"/>
          <w:i/>
          <w:lang w:val="es-MX" w:eastAsia="es-MX"/>
        </w:rPr>
        <w:t>”</w:t>
      </w:r>
      <w:r>
        <w:rPr>
          <w:rFonts w:ascii="Palatino Linotype" w:hAnsi="Palatino Linotype"/>
          <w:iCs/>
          <w:lang w:val="es-MX" w:eastAsia="es-MX"/>
        </w:rPr>
        <w:t>; cuyo contenido no se inserta por ser del conocimiento de las partes, sin embargo, será motivo de estudio en el Considerando respectivo.</w:t>
      </w:r>
    </w:p>
    <w:p w14:paraId="6208401C" w14:textId="77777777" w:rsidR="008E2C56" w:rsidRPr="008E2C56" w:rsidRDefault="008E2C56" w:rsidP="008E2C56">
      <w:pPr>
        <w:spacing w:line="276" w:lineRule="auto"/>
        <w:ind w:right="567"/>
        <w:jc w:val="both"/>
        <w:rPr>
          <w:rFonts w:ascii="Palatino Linotype" w:hAnsi="Palatino Linotype"/>
          <w:iCs/>
          <w:lang w:val="es-MX" w:eastAsia="es-MX"/>
        </w:rPr>
      </w:pPr>
    </w:p>
    <w:p w14:paraId="6253D8F0" w14:textId="299A7204" w:rsidR="00061A92" w:rsidRPr="004D5CA5" w:rsidRDefault="008E2C56" w:rsidP="00061A92">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00061A92" w:rsidRPr="004D5CA5">
        <w:rPr>
          <w:rFonts w:ascii="Palatino Linotype" w:eastAsiaTheme="minorHAnsi" w:hAnsi="Palatino Linotype" w:cs="Arial"/>
          <w:b/>
          <w:sz w:val="28"/>
          <w:lang w:val="es-MX" w:eastAsia="en-US"/>
        </w:rPr>
        <w:t>O. Del recurso de revisión.</w:t>
      </w:r>
    </w:p>
    <w:p w14:paraId="45B66114" w14:textId="4964A6E7" w:rsidR="00061A92" w:rsidRPr="004D5CA5" w:rsidRDefault="00061A92" w:rsidP="00061A92">
      <w:pPr>
        <w:spacing w:line="360" w:lineRule="auto"/>
        <w:jc w:val="both"/>
        <w:rPr>
          <w:rFonts w:ascii="Palatino Linotype" w:eastAsiaTheme="minorHAnsi" w:hAnsi="Palatino Linotype" w:cs="Arial"/>
          <w:lang w:val="es-MX" w:eastAsia="en-US"/>
        </w:rPr>
      </w:pPr>
      <w:r w:rsidRPr="004D5CA5">
        <w:rPr>
          <w:rFonts w:ascii="Palatino Linotype" w:eastAsiaTheme="minorHAnsi" w:hAnsi="Palatino Linotype" w:cs="Arial"/>
          <w:lang w:val="es-MX" w:eastAsia="en-US"/>
        </w:rPr>
        <w:t xml:space="preserve">Inconforme con la respuesta por parte del </w:t>
      </w:r>
      <w:r w:rsidRPr="004D5CA5">
        <w:rPr>
          <w:rFonts w:ascii="Palatino Linotype" w:eastAsiaTheme="minorHAnsi" w:hAnsi="Palatino Linotype" w:cs="Arial"/>
          <w:b/>
          <w:lang w:val="es-MX" w:eastAsia="en-US"/>
        </w:rPr>
        <w:t>Sujeto Obligado</w:t>
      </w:r>
      <w:r w:rsidRPr="004D5CA5">
        <w:rPr>
          <w:rFonts w:ascii="Palatino Linotype" w:eastAsiaTheme="minorHAnsi" w:hAnsi="Palatino Linotype" w:cs="Arial"/>
          <w:lang w:val="es-MX" w:eastAsia="en-US"/>
        </w:rPr>
        <w:t xml:space="preserve">, el ahora </w:t>
      </w:r>
      <w:r w:rsidRPr="004D5CA5">
        <w:rPr>
          <w:rFonts w:ascii="Palatino Linotype" w:eastAsiaTheme="minorHAnsi" w:hAnsi="Palatino Linotype" w:cs="Arial"/>
          <w:b/>
          <w:lang w:val="es-MX" w:eastAsia="en-US"/>
        </w:rPr>
        <w:t>Recurrente</w:t>
      </w:r>
      <w:r w:rsidRPr="004D5CA5">
        <w:rPr>
          <w:rFonts w:ascii="Palatino Linotype" w:eastAsiaTheme="minorHAnsi" w:hAnsi="Palatino Linotype" w:cs="Arial"/>
          <w:lang w:val="es-MX" w:eastAsia="en-US"/>
        </w:rPr>
        <w:t xml:space="preserve"> interpuso el presente recurso de revisión en fecha </w:t>
      </w:r>
      <w:r w:rsidR="001A6DE5" w:rsidRPr="004D5CA5">
        <w:rPr>
          <w:rFonts w:ascii="Palatino Linotype" w:eastAsiaTheme="minorHAnsi" w:hAnsi="Palatino Linotype" w:cs="Arial"/>
          <w:lang w:val="es-MX" w:eastAsia="en-US"/>
        </w:rPr>
        <w:t>veint</w:t>
      </w:r>
      <w:r w:rsidR="008E2C56">
        <w:rPr>
          <w:rFonts w:ascii="Palatino Linotype" w:eastAsiaTheme="minorHAnsi" w:hAnsi="Palatino Linotype" w:cs="Arial"/>
          <w:lang w:val="es-MX" w:eastAsia="en-US"/>
        </w:rPr>
        <w:t>iséis</w:t>
      </w:r>
      <w:r w:rsidR="001A6DE5" w:rsidRPr="004D5CA5">
        <w:rPr>
          <w:rFonts w:ascii="Palatino Linotype" w:eastAsiaTheme="minorHAnsi" w:hAnsi="Palatino Linotype" w:cs="Arial"/>
          <w:lang w:val="es-MX" w:eastAsia="en-US"/>
        </w:rPr>
        <w:t xml:space="preserve"> </w:t>
      </w:r>
      <w:r w:rsidRPr="004D5CA5">
        <w:rPr>
          <w:rFonts w:ascii="Palatino Linotype" w:eastAsiaTheme="minorHAnsi" w:hAnsi="Palatino Linotype" w:cs="Arial"/>
          <w:lang w:val="es-MX" w:eastAsia="en-US"/>
        </w:rPr>
        <w:t>de septiembre de dos mil veintitrés, el cual fue registrado</w:t>
      </w:r>
      <w:r w:rsidRPr="004D5CA5">
        <w:rPr>
          <w:rFonts w:ascii="Palatino Linotype" w:eastAsiaTheme="minorHAnsi" w:hAnsi="Palatino Linotype" w:cs="Arial"/>
          <w:b/>
          <w:lang w:val="es-MX" w:eastAsia="en-US"/>
        </w:rPr>
        <w:t xml:space="preserve"> </w:t>
      </w:r>
      <w:r w:rsidRPr="004D5CA5">
        <w:rPr>
          <w:rFonts w:ascii="Palatino Linotype" w:eastAsiaTheme="minorHAnsi" w:hAnsi="Palatino Linotype" w:cs="Arial"/>
          <w:lang w:val="es-MX" w:eastAsia="en-US"/>
        </w:rPr>
        <w:t xml:space="preserve">en el sistema electrónico con el expediente número </w:t>
      </w:r>
      <w:r w:rsidRPr="004D5CA5">
        <w:rPr>
          <w:rFonts w:ascii="Palatino Linotype" w:eastAsiaTheme="minorHAnsi" w:hAnsi="Palatino Linotype" w:cs="Arial"/>
          <w:b/>
          <w:bCs/>
          <w:lang w:val="es-MX" w:eastAsia="es-MX"/>
        </w:rPr>
        <w:t>0</w:t>
      </w:r>
      <w:r w:rsidR="001A6DE5" w:rsidRPr="004D5CA5">
        <w:rPr>
          <w:rFonts w:ascii="Palatino Linotype" w:eastAsiaTheme="minorHAnsi" w:hAnsi="Palatino Linotype" w:cs="Arial"/>
          <w:b/>
          <w:bCs/>
          <w:lang w:val="es-MX" w:eastAsia="es-MX"/>
        </w:rPr>
        <w:t>6</w:t>
      </w:r>
      <w:r w:rsidR="008E2C56">
        <w:rPr>
          <w:rFonts w:ascii="Palatino Linotype" w:eastAsiaTheme="minorHAnsi" w:hAnsi="Palatino Linotype" w:cs="Arial"/>
          <w:b/>
          <w:bCs/>
          <w:lang w:val="es-MX" w:eastAsia="es-MX"/>
        </w:rPr>
        <w:t>525</w:t>
      </w:r>
      <w:r w:rsidRPr="004D5CA5">
        <w:rPr>
          <w:rFonts w:ascii="Palatino Linotype" w:eastAsiaTheme="minorHAnsi" w:hAnsi="Palatino Linotype" w:cs="Arial"/>
          <w:b/>
          <w:bCs/>
          <w:lang w:val="es-MX" w:eastAsia="es-MX"/>
        </w:rPr>
        <w:t>/INFOEM/IP/RR/2023</w:t>
      </w:r>
      <w:r w:rsidRPr="004D5CA5">
        <w:rPr>
          <w:rFonts w:ascii="Palatino Linotype" w:eastAsiaTheme="minorHAnsi" w:hAnsi="Palatino Linotype" w:cs="Arial"/>
          <w:lang w:val="es-MX" w:eastAsia="en-US"/>
        </w:rPr>
        <w:t>, en el cual aduce, las siguientes manifestaciones:</w:t>
      </w:r>
    </w:p>
    <w:p w14:paraId="00B719B5" w14:textId="77777777" w:rsidR="00061A92" w:rsidRPr="004D5CA5" w:rsidRDefault="00061A92" w:rsidP="00061A92">
      <w:pPr>
        <w:spacing w:line="360" w:lineRule="auto"/>
        <w:jc w:val="both"/>
        <w:rPr>
          <w:rFonts w:ascii="Palatino Linotype" w:eastAsiaTheme="minorHAnsi" w:hAnsi="Palatino Linotype" w:cs="Arial"/>
          <w:sz w:val="14"/>
          <w:lang w:val="es-MX" w:eastAsia="en-US"/>
        </w:rPr>
      </w:pPr>
    </w:p>
    <w:p w14:paraId="0B61D547" w14:textId="57669FDF" w:rsidR="00061A92" w:rsidRPr="004D5CA5" w:rsidRDefault="00061A92" w:rsidP="00061A92">
      <w:pPr>
        <w:numPr>
          <w:ilvl w:val="0"/>
          <w:numId w:val="1"/>
        </w:numPr>
        <w:spacing w:line="259" w:lineRule="auto"/>
        <w:jc w:val="both"/>
        <w:rPr>
          <w:rFonts w:ascii="Palatino Linotype" w:hAnsi="Palatino Linotype" w:cs="Arial"/>
          <w:b/>
          <w:sz w:val="26"/>
          <w:szCs w:val="26"/>
        </w:rPr>
      </w:pPr>
      <w:r w:rsidRPr="004D5CA5">
        <w:rPr>
          <w:rFonts w:ascii="Palatino Linotype" w:hAnsi="Palatino Linotype" w:cs="Arial"/>
          <w:b/>
          <w:sz w:val="26"/>
          <w:szCs w:val="26"/>
        </w:rPr>
        <w:t xml:space="preserve">Acto Impugnado: </w:t>
      </w:r>
      <w:r w:rsidRPr="004D5CA5">
        <w:rPr>
          <w:rFonts w:ascii="Palatino Linotype" w:eastAsiaTheme="minorHAnsi" w:hAnsi="Palatino Linotype" w:cstheme="minorBidi"/>
          <w:i/>
          <w:color w:val="000000"/>
          <w:sz w:val="22"/>
          <w:szCs w:val="22"/>
          <w:lang w:val="es-MX" w:eastAsia="en-US"/>
        </w:rPr>
        <w:t>“</w:t>
      </w:r>
      <w:r w:rsidR="008E2C56" w:rsidRPr="008E2C56">
        <w:rPr>
          <w:rFonts w:ascii="Palatino Linotype" w:eastAsiaTheme="minorHAnsi" w:hAnsi="Palatino Linotype" w:cstheme="minorBidi"/>
          <w:i/>
          <w:color w:val="000000"/>
          <w:sz w:val="22"/>
          <w:szCs w:val="22"/>
          <w:lang w:val="es-MX" w:eastAsia="en-US"/>
        </w:rPr>
        <w:t>No sé proporcionó la información solicitada</w:t>
      </w:r>
      <w:r w:rsidRPr="004D5CA5">
        <w:rPr>
          <w:rFonts w:ascii="Palatino Linotype" w:eastAsiaTheme="minorHAnsi" w:hAnsi="Palatino Linotype" w:cstheme="minorBidi"/>
          <w:i/>
          <w:color w:val="000000"/>
          <w:sz w:val="22"/>
          <w:szCs w:val="22"/>
          <w:lang w:val="es-MX" w:eastAsia="en-US"/>
        </w:rPr>
        <w:t>” (Sic).</w:t>
      </w:r>
    </w:p>
    <w:p w14:paraId="433FB1D4" w14:textId="77777777" w:rsidR="00061A92" w:rsidRPr="004D5CA5" w:rsidRDefault="00061A92" w:rsidP="00061A92">
      <w:pPr>
        <w:spacing w:line="276" w:lineRule="auto"/>
        <w:ind w:left="284"/>
        <w:jc w:val="both"/>
        <w:rPr>
          <w:rFonts w:ascii="Palatino Linotype" w:eastAsiaTheme="minorHAnsi" w:hAnsi="Palatino Linotype" w:cstheme="minorBidi"/>
          <w:i/>
          <w:color w:val="000000"/>
          <w:sz w:val="22"/>
          <w:szCs w:val="22"/>
          <w:lang w:val="es-MX" w:eastAsia="en-US"/>
        </w:rPr>
      </w:pPr>
    </w:p>
    <w:p w14:paraId="7D95D75C" w14:textId="77777777" w:rsidR="00061A92" w:rsidRPr="004D5CA5" w:rsidRDefault="00061A92" w:rsidP="00061A92">
      <w:pPr>
        <w:spacing w:line="276" w:lineRule="auto"/>
        <w:ind w:left="284"/>
        <w:jc w:val="both"/>
        <w:rPr>
          <w:rFonts w:ascii="Palatino Linotype" w:eastAsiaTheme="minorHAnsi" w:hAnsi="Palatino Linotype" w:cstheme="minorBidi"/>
          <w:i/>
          <w:color w:val="000000"/>
          <w:sz w:val="12"/>
          <w:szCs w:val="22"/>
          <w:lang w:val="es-MX" w:eastAsia="en-US"/>
        </w:rPr>
      </w:pPr>
    </w:p>
    <w:p w14:paraId="7873D58F" w14:textId="5D4DAFD5" w:rsidR="00061A92" w:rsidRPr="004D5CA5" w:rsidRDefault="00061A92" w:rsidP="008E2C56">
      <w:pPr>
        <w:pStyle w:val="Prrafodelista"/>
        <w:numPr>
          <w:ilvl w:val="0"/>
          <w:numId w:val="1"/>
        </w:numPr>
        <w:spacing w:line="276" w:lineRule="auto"/>
        <w:jc w:val="both"/>
        <w:rPr>
          <w:rFonts w:ascii="Palatino Linotype" w:hAnsi="Palatino Linotype"/>
          <w:i/>
          <w:sz w:val="26"/>
          <w:szCs w:val="26"/>
          <w:lang w:val="es-MX" w:eastAsia="es-MX"/>
        </w:rPr>
      </w:pPr>
      <w:r w:rsidRPr="004D5CA5">
        <w:rPr>
          <w:rFonts w:ascii="Palatino Linotype" w:hAnsi="Palatino Linotype" w:cs="Arial"/>
          <w:b/>
          <w:sz w:val="26"/>
          <w:szCs w:val="26"/>
        </w:rPr>
        <w:t>Razones o Motivos de Inconformidad</w:t>
      </w:r>
      <w:r w:rsidRPr="004D5CA5">
        <w:rPr>
          <w:rFonts w:ascii="Palatino Linotype" w:hAnsi="Palatino Linotype" w:cs="Arial"/>
          <w:sz w:val="26"/>
          <w:szCs w:val="26"/>
        </w:rPr>
        <w:t xml:space="preserve">: </w:t>
      </w:r>
      <w:r w:rsidRPr="004D5CA5">
        <w:rPr>
          <w:rFonts w:ascii="Palatino Linotype" w:eastAsiaTheme="minorHAnsi" w:hAnsi="Palatino Linotype" w:cs="Arial"/>
          <w:i/>
          <w:sz w:val="22"/>
          <w:szCs w:val="22"/>
          <w:lang w:val="es-MX" w:eastAsia="en-US"/>
        </w:rPr>
        <w:t>“</w:t>
      </w:r>
      <w:r w:rsidR="008E2C56" w:rsidRPr="008E2C56">
        <w:rPr>
          <w:rFonts w:ascii="Palatino Linotype" w:eastAsiaTheme="minorHAnsi" w:hAnsi="Palatino Linotype" w:cstheme="minorBidi"/>
          <w:i/>
          <w:color w:val="000000"/>
          <w:sz w:val="22"/>
          <w:szCs w:val="22"/>
          <w:lang w:val="es-MX" w:eastAsia="en-US"/>
        </w:rPr>
        <w:t>La información proporcionada es errónea ya que no se trata de un proyecto de índole federal, tal y como hace mención en su escrito de respuesta y en dado caso de ser así que me proporcionen la gaceta o las datos de identificación de dicha gaceta.</w:t>
      </w:r>
      <w:r w:rsidRPr="004D5CA5">
        <w:rPr>
          <w:rFonts w:ascii="Palatino Linotype" w:eastAsiaTheme="minorHAnsi" w:hAnsi="Palatino Linotype" w:cstheme="minorBidi"/>
          <w:i/>
          <w:color w:val="000000"/>
          <w:sz w:val="22"/>
          <w:szCs w:val="22"/>
          <w:lang w:val="es-MX" w:eastAsia="en-US"/>
        </w:rPr>
        <w:t>” (Sic)</w:t>
      </w:r>
    </w:p>
    <w:p w14:paraId="0ED4D9F2" w14:textId="5A2C8129" w:rsidR="00061A92" w:rsidRPr="004D5CA5" w:rsidRDefault="008E2C56" w:rsidP="00061A92">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CUAR</w:t>
      </w:r>
      <w:r w:rsidR="00061A92" w:rsidRPr="004D5CA5">
        <w:rPr>
          <w:rFonts w:ascii="Palatino Linotype" w:eastAsiaTheme="minorHAnsi" w:hAnsi="Palatino Linotype" w:cs="Arial"/>
          <w:b/>
          <w:sz w:val="28"/>
          <w:lang w:val="es-MX" w:eastAsia="en-US"/>
        </w:rPr>
        <w:t>TO. Del turno del recurso de revisión.</w:t>
      </w:r>
    </w:p>
    <w:p w14:paraId="16B9CA4B" w14:textId="06F40AD2" w:rsidR="00061A92" w:rsidRPr="004D5CA5" w:rsidRDefault="00061A92" w:rsidP="00061A92">
      <w:pPr>
        <w:spacing w:line="360" w:lineRule="auto"/>
        <w:jc w:val="both"/>
        <w:rPr>
          <w:rFonts w:ascii="Palatino Linotype" w:eastAsiaTheme="minorHAnsi" w:hAnsi="Palatino Linotype" w:cs="Arial"/>
          <w:lang w:val="es-MX" w:eastAsia="en-US"/>
        </w:rPr>
      </w:pPr>
      <w:r w:rsidRPr="004D5CA5">
        <w:rPr>
          <w:rFonts w:ascii="Palatino Linotype" w:eastAsiaTheme="minorHAnsi" w:hAnsi="Palatino Linotype" w:cs="Arial"/>
          <w:lang w:val="es-MX" w:eastAsia="en-US"/>
        </w:rPr>
        <w:t xml:space="preserve">Medio de impugnación que le fue turnado al Comisionado Presidente </w:t>
      </w:r>
      <w:r w:rsidRPr="004D5CA5">
        <w:rPr>
          <w:rFonts w:ascii="Palatino Linotype" w:eastAsiaTheme="minorHAnsi" w:hAnsi="Palatino Linotype" w:cs="Arial"/>
          <w:b/>
          <w:lang w:val="es-MX" w:eastAsia="en-US"/>
        </w:rPr>
        <w:t>José Martínez Vilchis</w:t>
      </w:r>
      <w:r w:rsidRPr="004D5CA5">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8E2C56">
        <w:rPr>
          <w:rFonts w:ascii="Palatino Linotype" w:eastAsiaTheme="minorHAnsi" w:hAnsi="Palatino Linotype" w:cs="Arial"/>
          <w:lang w:val="es-MX" w:eastAsia="en-US"/>
        </w:rPr>
        <w:t>dos de octubre</w:t>
      </w:r>
      <w:r w:rsidRPr="004D5CA5">
        <w:rPr>
          <w:rFonts w:ascii="Palatino Linotype" w:eastAsiaTheme="minorHAnsi" w:hAnsi="Palatino Linotype" w:cs="Arial"/>
          <w:lang w:val="es-MX" w:eastAsia="en-US"/>
        </w:rPr>
        <w:t xml:space="preserve"> de dos mil veintitrés, determinándose en él, un plazo de siete días para que las partes manifestaran lo que a su derecho corresponda en términos del numeral ya citado.</w:t>
      </w:r>
    </w:p>
    <w:p w14:paraId="70926D9E" w14:textId="77777777" w:rsidR="00061A92" w:rsidRPr="004D5CA5" w:rsidRDefault="00061A92" w:rsidP="00061A92">
      <w:pPr>
        <w:spacing w:line="360" w:lineRule="auto"/>
        <w:jc w:val="both"/>
        <w:rPr>
          <w:rFonts w:ascii="Palatino Linotype" w:eastAsiaTheme="minorHAnsi" w:hAnsi="Palatino Linotype" w:cs="Arial"/>
          <w:lang w:val="es-MX" w:eastAsia="en-US"/>
        </w:rPr>
      </w:pPr>
    </w:p>
    <w:p w14:paraId="3C844674" w14:textId="1621DEFA" w:rsidR="00061A92" w:rsidRPr="004D5CA5" w:rsidRDefault="008E2C56" w:rsidP="00061A92">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061A92" w:rsidRPr="004D5CA5">
        <w:rPr>
          <w:rFonts w:ascii="Palatino Linotype" w:eastAsiaTheme="minorHAnsi" w:hAnsi="Palatino Linotype" w:cs="Arial"/>
          <w:b/>
          <w:sz w:val="28"/>
          <w:lang w:val="es-MX" w:eastAsia="en-US"/>
        </w:rPr>
        <w:t>TO. De la etapa de manifestaciones y/o alegatos.</w:t>
      </w:r>
    </w:p>
    <w:p w14:paraId="398F93F4" w14:textId="77777777" w:rsidR="00061A92" w:rsidRPr="004D5CA5" w:rsidRDefault="00061A92" w:rsidP="00061A92">
      <w:pPr>
        <w:spacing w:line="360" w:lineRule="auto"/>
        <w:jc w:val="both"/>
        <w:rPr>
          <w:rFonts w:ascii="Palatino Linotype" w:eastAsiaTheme="minorHAnsi" w:hAnsi="Palatino Linotype" w:cs="Arial"/>
          <w:lang w:val="es-MX" w:eastAsia="en-US"/>
        </w:rPr>
      </w:pPr>
      <w:r w:rsidRPr="004D5CA5">
        <w:rPr>
          <w:rFonts w:ascii="Palatino Linotype" w:eastAsiaTheme="minorHAnsi" w:hAnsi="Palatino Linotype" w:cs="Arial"/>
          <w:lang w:val="es-MX" w:eastAsia="en-US"/>
        </w:rPr>
        <w:t xml:space="preserve">Una vez transcurrido el término legal referido se destaca que, </w:t>
      </w:r>
      <w:r w:rsidRPr="004D5CA5">
        <w:rPr>
          <w:rFonts w:ascii="Palatino Linotype" w:eastAsiaTheme="minorHAnsi" w:hAnsi="Palatino Linotype" w:cs="Arial"/>
          <w:b/>
          <w:lang w:val="es-MX" w:eastAsia="en-US"/>
        </w:rPr>
        <w:t>El Sujeto Obligado</w:t>
      </w:r>
      <w:r w:rsidRPr="004D5CA5">
        <w:rPr>
          <w:rFonts w:ascii="Palatino Linotype" w:eastAsiaTheme="minorHAnsi" w:hAnsi="Palatino Linotype" w:cs="Arial"/>
          <w:lang w:val="es-MX" w:eastAsia="en-US"/>
        </w:rPr>
        <w:t xml:space="preserve"> fue omiso en rendir su informe justificado; asimismo, se aprecia que la parte </w:t>
      </w:r>
      <w:r w:rsidRPr="004D5CA5">
        <w:rPr>
          <w:rFonts w:ascii="Palatino Linotype" w:eastAsiaTheme="minorHAnsi" w:hAnsi="Palatino Linotype" w:cs="Arial"/>
          <w:b/>
          <w:lang w:val="es-MX" w:eastAsia="en-US"/>
        </w:rPr>
        <w:t>Recurrente</w:t>
      </w:r>
      <w:r w:rsidRPr="004D5CA5">
        <w:rPr>
          <w:rFonts w:ascii="Palatino Linotype" w:eastAsiaTheme="minorHAnsi" w:hAnsi="Palatino Linotype" w:cs="Arial"/>
          <w:lang w:val="es-MX" w:eastAsia="en-US"/>
        </w:rPr>
        <w:t xml:space="preserve"> tampoco emitió alegatos, pruebas o manifestación alguna, lo anterior de conformidad con la siguiente imagen:</w:t>
      </w:r>
    </w:p>
    <w:p w14:paraId="542BB9E0" w14:textId="7239EC36" w:rsidR="00061A92" w:rsidRPr="004D5CA5" w:rsidRDefault="008E2C56" w:rsidP="00061A92">
      <w:pPr>
        <w:spacing w:line="360" w:lineRule="auto"/>
        <w:jc w:val="both"/>
        <w:rPr>
          <w:rFonts w:ascii="Palatino Linotype" w:eastAsiaTheme="minorHAnsi" w:hAnsi="Palatino Linotype" w:cs="Arial"/>
          <w:lang w:val="es-MX" w:eastAsia="en-US"/>
        </w:rPr>
      </w:pPr>
      <w:r w:rsidRPr="008E2C56">
        <w:rPr>
          <w:rFonts w:ascii="Palatino Linotype" w:eastAsiaTheme="minorHAnsi" w:hAnsi="Palatino Linotype" w:cs="Arial"/>
          <w:noProof/>
          <w:lang w:val="es-MX" w:eastAsia="es-MX"/>
        </w:rPr>
        <w:drawing>
          <wp:inline distT="0" distB="0" distL="0" distR="0" wp14:anchorId="3327C25D" wp14:editId="190A81E6">
            <wp:extent cx="5791835" cy="1394460"/>
            <wp:effectExtent l="190500" t="190500" r="189865" b="186690"/>
            <wp:docPr id="462306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30681" name=""/>
                    <pic:cNvPicPr/>
                  </pic:nvPicPr>
                  <pic:blipFill>
                    <a:blip r:embed="rId8"/>
                    <a:stretch>
                      <a:fillRect/>
                    </a:stretch>
                  </pic:blipFill>
                  <pic:spPr>
                    <a:xfrm>
                      <a:off x="0" y="0"/>
                      <a:ext cx="5791835" cy="1394460"/>
                    </a:xfrm>
                    <a:prstGeom prst="rect">
                      <a:avLst/>
                    </a:prstGeom>
                    <a:ln>
                      <a:noFill/>
                    </a:ln>
                    <a:effectLst>
                      <a:outerShdw blurRad="190500" algn="tl" rotWithShape="0">
                        <a:srgbClr val="000000">
                          <a:alpha val="70000"/>
                        </a:srgbClr>
                      </a:outerShdw>
                    </a:effectLst>
                  </pic:spPr>
                </pic:pic>
              </a:graphicData>
            </a:graphic>
          </wp:inline>
        </w:drawing>
      </w:r>
    </w:p>
    <w:p w14:paraId="2C86B618" w14:textId="10EA66EE" w:rsidR="00061A92" w:rsidRPr="004D5CA5" w:rsidRDefault="008E2C56" w:rsidP="00061A92">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SEXT</w:t>
      </w:r>
      <w:r w:rsidR="00061A92" w:rsidRPr="004D5CA5">
        <w:rPr>
          <w:rFonts w:ascii="Palatino Linotype" w:eastAsiaTheme="minorHAnsi" w:hAnsi="Palatino Linotype" w:cs="Arial"/>
          <w:b/>
          <w:sz w:val="28"/>
          <w:lang w:val="es-MX" w:eastAsia="en-US"/>
        </w:rPr>
        <w:t>O. Del cierre de instrucción.</w:t>
      </w:r>
      <w:r w:rsidR="00061A92" w:rsidRPr="004D5CA5">
        <w:rPr>
          <w:rFonts w:ascii="Palatino Linotype" w:eastAsiaTheme="minorHAnsi" w:hAnsi="Palatino Linotype" w:cs="Arial"/>
          <w:b/>
          <w:sz w:val="28"/>
          <w:lang w:val="es-MX" w:eastAsia="en-US"/>
        </w:rPr>
        <w:tab/>
      </w:r>
    </w:p>
    <w:p w14:paraId="470489E4" w14:textId="40AE4861" w:rsidR="00061A92" w:rsidRPr="004D5CA5" w:rsidRDefault="00061A92" w:rsidP="00061A92">
      <w:pPr>
        <w:spacing w:line="360" w:lineRule="auto"/>
        <w:jc w:val="both"/>
        <w:rPr>
          <w:rFonts w:ascii="Palatino Linotype" w:eastAsiaTheme="minorHAnsi" w:hAnsi="Palatino Linotype" w:cs="Arial"/>
          <w:lang w:val="es-MX" w:eastAsia="en-US"/>
        </w:rPr>
      </w:pPr>
      <w:r w:rsidRPr="004D5CA5">
        <w:rPr>
          <w:rFonts w:ascii="Palatino Linotype" w:eastAsiaTheme="minorHAnsi" w:hAnsi="Palatino Linotype" w:cs="Arial"/>
          <w:lang w:val="es-MX" w:eastAsia="en-US"/>
        </w:rPr>
        <w:t xml:space="preserve">Así, una vez transcurrido el término legal, permitió decretarse el cierre de instrucción en fecha </w:t>
      </w:r>
      <w:r w:rsidR="008E2C56">
        <w:rPr>
          <w:rFonts w:ascii="Palatino Linotype" w:eastAsiaTheme="minorHAnsi" w:hAnsi="Palatino Linotype" w:cs="Arial"/>
          <w:lang w:val="es-MX" w:eastAsia="en-US"/>
        </w:rPr>
        <w:t>doce</w:t>
      </w:r>
      <w:r w:rsidR="001A6DE5" w:rsidRPr="004D5CA5">
        <w:rPr>
          <w:rFonts w:ascii="Palatino Linotype" w:eastAsiaTheme="minorHAnsi" w:hAnsi="Palatino Linotype" w:cs="Arial"/>
          <w:lang w:val="es-MX" w:eastAsia="en-US"/>
        </w:rPr>
        <w:t xml:space="preserve"> de octubre</w:t>
      </w:r>
      <w:r w:rsidRPr="004D5CA5">
        <w:rPr>
          <w:rFonts w:ascii="Palatino Linotype" w:eastAsiaTheme="minorHAnsi" w:hAnsi="Palatino Linotype" w:cs="Arial"/>
          <w:lang w:val="es-MX" w:eastAsia="en-US"/>
        </w:rPr>
        <w:t xml:space="preserve"> de dos mil veintitrés, en términos del artículo 185, Fracción VI, de la Ley de Transparencia y Acceso a la Información Pública del Estado de México y Municipios, iniciando el término legal para dictar resolución definitiva del asunto.</w:t>
      </w:r>
    </w:p>
    <w:p w14:paraId="40F73AEE" w14:textId="77777777" w:rsidR="001A6DE5" w:rsidRPr="004D5CA5" w:rsidRDefault="001A6DE5" w:rsidP="00061A92">
      <w:pPr>
        <w:spacing w:line="360" w:lineRule="auto"/>
        <w:jc w:val="both"/>
        <w:rPr>
          <w:rFonts w:ascii="Palatino Linotype" w:eastAsiaTheme="minorHAnsi" w:hAnsi="Palatino Linotype" w:cs="Arial"/>
          <w:lang w:val="es-MX" w:eastAsia="en-US"/>
        </w:rPr>
      </w:pPr>
    </w:p>
    <w:p w14:paraId="142ABB22" w14:textId="5C360AF5" w:rsidR="00061A92" w:rsidRPr="004D5CA5" w:rsidRDefault="008E2C56" w:rsidP="00061A92">
      <w:pPr>
        <w:spacing w:line="360" w:lineRule="auto"/>
        <w:rPr>
          <w:rFonts w:ascii="Palatino Linotype" w:eastAsiaTheme="minorHAnsi" w:hAnsi="Palatino Linotype" w:cstheme="minorBidi"/>
          <w:b/>
          <w:sz w:val="28"/>
          <w:szCs w:val="26"/>
          <w:lang w:val="es-MX" w:eastAsia="en-US"/>
        </w:rPr>
      </w:pPr>
      <w:r>
        <w:rPr>
          <w:rFonts w:ascii="Palatino Linotype" w:eastAsiaTheme="minorHAnsi" w:hAnsi="Palatino Linotype" w:cstheme="minorBidi"/>
          <w:b/>
          <w:sz w:val="28"/>
          <w:szCs w:val="26"/>
          <w:lang w:val="es-MX" w:eastAsia="en-US"/>
        </w:rPr>
        <w:lastRenderedPageBreak/>
        <w:t>SÉPTIM</w:t>
      </w:r>
      <w:r w:rsidR="00061A92" w:rsidRPr="004D5CA5">
        <w:rPr>
          <w:rFonts w:ascii="Palatino Linotype" w:eastAsiaTheme="minorHAnsi" w:hAnsi="Palatino Linotype" w:cstheme="minorBidi"/>
          <w:b/>
          <w:sz w:val="28"/>
          <w:szCs w:val="26"/>
          <w:lang w:val="es-MX" w:eastAsia="en-US"/>
        </w:rPr>
        <w:t>O. De la ampliación del término para resolver.</w:t>
      </w:r>
    </w:p>
    <w:p w14:paraId="4659CFE2" w14:textId="6CDC6319" w:rsidR="00061A92" w:rsidRPr="004D5CA5" w:rsidRDefault="00061A92" w:rsidP="00061A92">
      <w:pPr>
        <w:spacing w:line="360" w:lineRule="auto"/>
        <w:jc w:val="both"/>
        <w:rPr>
          <w:rFonts w:ascii="Palatino Linotype" w:hAnsi="Palatino Linotype"/>
          <w:lang w:val="es-MX"/>
        </w:rPr>
      </w:pPr>
      <w:r w:rsidRPr="004D5CA5">
        <w:rPr>
          <w:rFonts w:ascii="Palatino Linotype" w:hAnsi="Palatino Linotype"/>
          <w:lang w:val="es-MX"/>
        </w:rPr>
        <w:t xml:space="preserve">En fecha </w:t>
      </w:r>
      <w:r w:rsidR="008E2C56">
        <w:rPr>
          <w:rFonts w:ascii="Palatino Linotype" w:hAnsi="Palatino Linotype"/>
          <w:lang w:val="es-MX"/>
        </w:rPr>
        <w:t>catorce</w:t>
      </w:r>
      <w:r w:rsidR="001A6DE5" w:rsidRPr="004D5CA5">
        <w:rPr>
          <w:rFonts w:ascii="Palatino Linotype" w:hAnsi="Palatino Linotype"/>
          <w:lang w:val="es-MX"/>
        </w:rPr>
        <w:t xml:space="preserve"> de noviembre</w:t>
      </w:r>
      <w:r w:rsidRPr="004D5CA5">
        <w:rPr>
          <w:rFonts w:ascii="Palatino Linotype" w:hAnsi="Palatino Linotype"/>
          <w:lang w:val="es-MX"/>
        </w:rPr>
        <w:t xml:space="preserve"> de dos mil veintitrés, se amplió el término para resolver el recurso de revisión en términos del artículo 181, párrafo tercero, de la Ley de Transparencia y Acceso a la Información Pública del Estado de México y Municipios por un plazo de quince días hábiles.</w:t>
      </w:r>
    </w:p>
    <w:p w14:paraId="7E88E458" w14:textId="77777777" w:rsidR="00061A92" w:rsidRPr="004D5CA5" w:rsidRDefault="00061A92" w:rsidP="00061A92">
      <w:pPr>
        <w:spacing w:line="360" w:lineRule="auto"/>
        <w:jc w:val="both"/>
        <w:rPr>
          <w:rFonts w:ascii="Palatino Linotype" w:hAnsi="Palatino Linotype"/>
          <w:lang w:val="es-MX"/>
        </w:rPr>
      </w:pPr>
    </w:p>
    <w:p w14:paraId="64ACFC9A" w14:textId="77777777" w:rsidR="00061A92" w:rsidRDefault="00061A92" w:rsidP="00061A92">
      <w:pPr>
        <w:spacing w:line="360" w:lineRule="auto"/>
        <w:jc w:val="both"/>
        <w:rPr>
          <w:rFonts w:ascii="Palatino Linotype" w:hAnsi="Palatino Linotype"/>
          <w:lang w:val="es-MX"/>
        </w:rPr>
      </w:pPr>
      <w:r w:rsidRPr="004D5CA5">
        <w:rPr>
          <w:rFonts w:ascii="Palatino Linotype" w:hAnsi="Palatino Linotype"/>
          <w:lang w:val="es-MX"/>
        </w:rPr>
        <w:t xml:space="preserve">Este organismo garante no pasa por alto justificar, </w:t>
      </w:r>
      <w:r w:rsidRPr="004D5CA5">
        <w:rPr>
          <w:rFonts w:ascii="Palatino Linotype" w:hAnsi="Palatino Linotype"/>
          <w:bCs/>
          <w:lang w:val="es-MX"/>
        </w:rPr>
        <w:t xml:space="preserve">que el plazo para emitir resolución en el presente asunto </w:t>
      </w:r>
      <w:r w:rsidRPr="004D5CA5">
        <w:rPr>
          <w:rFonts w:ascii="Palatino Linotype" w:hAnsi="Palatino Linotype"/>
          <w:lang w:val="es-MX"/>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7699AC6C" w14:textId="77777777" w:rsidR="008E2C56" w:rsidRPr="004D5CA5" w:rsidRDefault="008E2C56" w:rsidP="00061A92">
      <w:pPr>
        <w:spacing w:line="360" w:lineRule="auto"/>
        <w:jc w:val="both"/>
        <w:rPr>
          <w:rFonts w:ascii="Palatino Linotype" w:hAnsi="Palatino Linotype"/>
          <w:lang w:val="es-MX"/>
        </w:rPr>
      </w:pPr>
    </w:p>
    <w:p w14:paraId="14D34835" w14:textId="77777777" w:rsidR="00061A92" w:rsidRPr="004D5CA5" w:rsidRDefault="00061A92" w:rsidP="00061A92">
      <w:pPr>
        <w:spacing w:line="360" w:lineRule="auto"/>
        <w:jc w:val="both"/>
        <w:rPr>
          <w:rFonts w:ascii="Palatino Linotype" w:hAnsi="Palatino Linotype"/>
          <w:lang w:val="es-MX"/>
        </w:rPr>
      </w:pPr>
      <w:r w:rsidRPr="004D5CA5">
        <w:rPr>
          <w:rFonts w:ascii="Palatino Linotype" w:hAnsi="Palatino Linotype"/>
          <w:lang w:val="es-MX"/>
        </w:rPr>
        <w:t xml:space="preserve">Por ello, es menester precisar que si bien se ha excedido el plazo para resolver el presente medio de impugnación, de conformidad con la ley de la materia, </w:t>
      </w:r>
      <w:r w:rsidRPr="004D5CA5">
        <w:rPr>
          <w:rFonts w:ascii="Palatino Linotype" w:hAnsi="Palatino Linotype"/>
          <w:bCs/>
          <w:lang w:val="es-MX"/>
        </w:rPr>
        <w:t>el plazo para emitir resolución</w:t>
      </w:r>
      <w:r w:rsidRPr="004D5CA5">
        <w:rPr>
          <w:rFonts w:ascii="Palatino Linotype" w:hAnsi="Palatino Linotype"/>
          <w:lang w:val="es-MX"/>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0885DFC4" w14:textId="77777777" w:rsidR="00061A92" w:rsidRPr="004D5CA5" w:rsidRDefault="00061A92" w:rsidP="00061A92">
      <w:pPr>
        <w:spacing w:line="360" w:lineRule="auto"/>
        <w:jc w:val="both"/>
        <w:rPr>
          <w:rFonts w:ascii="Palatino Linotype" w:hAnsi="Palatino Linotype"/>
          <w:lang w:val="es-MX"/>
        </w:rPr>
      </w:pPr>
    </w:p>
    <w:p w14:paraId="12E612C2" w14:textId="77777777" w:rsidR="00061A92" w:rsidRPr="004D5CA5" w:rsidRDefault="00061A92" w:rsidP="00061A92">
      <w:pPr>
        <w:spacing w:line="360" w:lineRule="auto"/>
        <w:jc w:val="both"/>
        <w:rPr>
          <w:rFonts w:ascii="Palatino Linotype" w:hAnsi="Palatino Linotype"/>
          <w:lang w:val="es-MX"/>
        </w:rPr>
      </w:pPr>
      <w:r w:rsidRPr="004D5CA5">
        <w:rPr>
          <w:rFonts w:ascii="Palatino Linotype" w:hAnsi="Palatino Linotype"/>
          <w:lang w:val="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F6A6AEE" w14:textId="77777777" w:rsidR="00061A92" w:rsidRPr="004D5CA5" w:rsidRDefault="00061A92" w:rsidP="00061A92">
      <w:pPr>
        <w:spacing w:line="360" w:lineRule="auto"/>
        <w:jc w:val="both"/>
        <w:rPr>
          <w:rFonts w:ascii="Palatino Linotype" w:hAnsi="Palatino Linotype"/>
          <w:lang w:val="es-MX"/>
        </w:rPr>
      </w:pPr>
      <w:r w:rsidRPr="004D5CA5">
        <w:rPr>
          <w:rFonts w:ascii="Palatino Linotype" w:hAnsi="Palatino Linotype"/>
          <w:lang w:val="es-MX"/>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094E6C1" w14:textId="77777777" w:rsidR="00061A92" w:rsidRPr="004D5CA5" w:rsidRDefault="00061A92" w:rsidP="00061A92">
      <w:pPr>
        <w:spacing w:line="360" w:lineRule="auto"/>
        <w:jc w:val="both"/>
        <w:rPr>
          <w:rFonts w:ascii="Palatino Linotype" w:hAnsi="Palatino Linotype"/>
          <w:lang w:val="es-MX"/>
        </w:rPr>
      </w:pPr>
    </w:p>
    <w:p w14:paraId="7B656016" w14:textId="77777777" w:rsidR="00061A92" w:rsidRDefault="00061A92" w:rsidP="00061A92">
      <w:pPr>
        <w:spacing w:line="360" w:lineRule="auto"/>
        <w:jc w:val="both"/>
        <w:rPr>
          <w:rFonts w:ascii="Palatino Linotype" w:hAnsi="Palatino Linotype"/>
          <w:lang w:val="es-MX"/>
        </w:rPr>
      </w:pPr>
      <w:r w:rsidRPr="004D5CA5">
        <w:rPr>
          <w:rFonts w:ascii="Palatino Linotype" w:hAnsi="Palatino Linotype"/>
          <w:lang w:val="es-MX"/>
        </w:rPr>
        <w:t>Por ello, excepcionalmente, si un asunto es resuelto con posterioridad a los plazos señalados por la norma debe analizarse la razonabilidad del tiempo necesario para su resolución, atentos a los siguientes criterios:</w:t>
      </w:r>
    </w:p>
    <w:p w14:paraId="2C1FC9DC" w14:textId="77777777" w:rsidR="008E2C56" w:rsidRPr="004D5CA5" w:rsidRDefault="008E2C56" w:rsidP="00061A92">
      <w:pPr>
        <w:spacing w:line="360" w:lineRule="auto"/>
        <w:jc w:val="both"/>
        <w:rPr>
          <w:rFonts w:ascii="Palatino Linotype" w:hAnsi="Palatino Linotype"/>
          <w:lang w:val="es-MX"/>
        </w:rPr>
      </w:pPr>
    </w:p>
    <w:p w14:paraId="36F99DBE" w14:textId="77777777" w:rsidR="00061A92" w:rsidRPr="004D5CA5" w:rsidRDefault="00061A92" w:rsidP="00061A92">
      <w:pPr>
        <w:spacing w:line="360" w:lineRule="auto"/>
        <w:jc w:val="both"/>
        <w:rPr>
          <w:rFonts w:ascii="Palatino Linotype" w:hAnsi="Palatino Linotype"/>
          <w:lang w:val="es-MX"/>
        </w:rPr>
      </w:pPr>
      <w:r w:rsidRPr="004D5CA5">
        <w:rPr>
          <w:rFonts w:ascii="Palatino Linotype" w:hAnsi="Palatino Linotype"/>
          <w:lang w:val="es-MX"/>
        </w:rPr>
        <w:t>a)      Complejidad del asunto: La complejidad de la prueba, la pluralidad de sujetos procesales, el tiempo transcurrido, las características y contexto del recurso.</w:t>
      </w:r>
    </w:p>
    <w:p w14:paraId="2125404B" w14:textId="77777777" w:rsidR="00061A92" w:rsidRPr="004D5CA5" w:rsidRDefault="00061A92" w:rsidP="00061A92">
      <w:pPr>
        <w:spacing w:line="360" w:lineRule="auto"/>
        <w:jc w:val="both"/>
        <w:rPr>
          <w:rFonts w:ascii="Palatino Linotype" w:hAnsi="Palatino Linotype"/>
          <w:lang w:val="es-MX"/>
        </w:rPr>
      </w:pPr>
      <w:r w:rsidRPr="004D5CA5">
        <w:rPr>
          <w:rFonts w:ascii="Palatino Linotype" w:hAnsi="Palatino Linotype"/>
          <w:lang w:val="es-MX"/>
        </w:rPr>
        <w:t>b)     Actividad Procesal del interesado: Acciones u omisiones del interesado.</w:t>
      </w:r>
    </w:p>
    <w:p w14:paraId="2D202E8D" w14:textId="77777777" w:rsidR="00061A92" w:rsidRPr="004D5CA5" w:rsidRDefault="00061A92" w:rsidP="00061A92">
      <w:pPr>
        <w:spacing w:line="360" w:lineRule="auto"/>
        <w:jc w:val="both"/>
        <w:rPr>
          <w:rFonts w:ascii="Palatino Linotype" w:hAnsi="Palatino Linotype"/>
          <w:lang w:val="es-MX"/>
        </w:rPr>
      </w:pPr>
      <w:r w:rsidRPr="004D5CA5">
        <w:rPr>
          <w:rFonts w:ascii="Palatino Linotype" w:hAnsi="Palatino Linotype"/>
          <w:lang w:val="es-MX"/>
        </w:rPr>
        <w:t>c)  Conducta de la Autoridad: Las Acciones u omisiones realizadas en el procedimiento. Así como si la autoridad actuó con la debida diligencia.</w:t>
      </w:r>
    </w:p>
    <w:p w14:paraId="46A69EA1" w14:textId="77777777" w:rsidR="00061A92" w:rsidRPr="004D5CA5" w:rsidRDefault="00061A92" w:rsidP="00061A92">
      <w:pPr>
        <w:spacing w:line="360" w:lineRule="auto"/>
        <w:jc w:val="both"/>
        <w:rPr>
          <w:rFonts w:ascii="Palatino Linotype" w:hAnsi="Palatino Linotype"/>
          <w:lang w:val="es-MX"/>
        </w:rPr>
      </w:pPr>
      <w:r w:rsidRPr="004D5CA5">
        <w:rPr>
          <w:rFonts w:ascii="Palatino Linotype" w:hAnsi="Palatino Linotype"/>
          <w:lang w:val="es-MX"/>
        </w:rPr>
        <w:t>d) La afectación generada en la situación jurídica de la persona involucrada en el proceso: Violación a sus derechos humanos.</w:t>
      </w:r>
    </w:p>
    <w:p w14:paraId="0120644D" w14:textId="77777777" w:rsidR="00061A92" w:rsidRPr="004D5CA5" w:rsidRDefault="00061A92" w:rsidP="00061A92">
      <w:pPr>
        <w:spacing w:line="360" w:lineRule="auto"/>
        <w:jc w:val="both"/>
        <w:rPr>
          <w:rFonts w:ascii="Palatino Linotype" w:hAnsi="Palatino Linotype"/>
          <w:lang w:val="es-MX"/>
        </w:rPr>
      </w:pPr>
    </w:p>
    <w:p w14:paraId="52B4A155" w14:textId="77777777" w:rsidR="00061A92" w:rsidRPr="004D5CA5" w:rsidRDefault="00061A92" w:rsidP="00061A92">
      <w:pPr>
        <w:spacing w:line="360" w:lineRule="auto"/>
        <w:jc w:val="both"/>
        <w:rPr>
          <w:rFonts w:ascii="Palatino Linotype" w:hAnsi="Palatino Linotype"/>
          <w:lang w:val="es-MX"/>
        </w:rPr>
      </w:pPr>
      <w:r w:rsidRPr="004D5CA5">
        <w:rPr>
          <w:rFonts w:ascii="Palatino Linotype" w:hAnsi="Palatino Linotype"/>
          <w:lang w:val="es-MX"/>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69E1F08" w14:textId="77777777" w:rsidR="00061A92" w:rsidRPr="004D5CA5" w:rsidRDefault="00061A92" w:rsidP="00061A92">
      <w:pPr>
        <w:spacing w:line="360" w:lineRule="auto"/>
        <w:jc w:val="both"/>
        <w:rPr>
          <w:rFonts w:ascii="Palatino Linotype" w:hAnsi="Palatino Linotype"/>
          <w:lang w:val="es-MX"/>
        </w:rPr>
      </w:pPr>
    </w:p>
    <w:p w14:paraId="2B196374" w14:textId="77777777" w:rsidR="00061A92" w:rsidRPr="004D5CA5" w:rsidRDefault="00061A92" w:rsidP="00061A92">
      <w:pPr>
        <w:spacing w:line="360" w:lineRule="auto"/>
        <w:jc w:val="both"/>
        <w:rPr>
          <w:rFonts w:ascii="Palatino Linotype" w:hAnsi="Palatino Linotype"/>
          <w:lang w:val="es-MX"/>
        </w:rPr>
      </w:pPr>
      <w:r w:rsidRPr="004D5CA5">
        <w:rPr>
          <w:rFonts w:ascii="Palatino Linotype" w:hAnsi="Palatino Linotype"/>
          <w:lang w:val="es-MX"/>
        </w:rPr>
        <w:t>Argumento que encuentra sustento en la jurisprudencia P</w:t>
      </w:r>
      <w:proofErr w:type="gramStart"/>
      <w:r w:rsidRPr="004D5CA5">
        <w:rPr>
          <w:rFonts w:ascii="Palatino Linotype" w:hAnsi="Palatino Linotype"/>
          <w:lang w:val="es-MX"/>
        </w:rPr>
        <w:t>./</w:t>
      </w:r>
      <w:proofErr w:type="gramEnd"/>
      <w:r w:rsidRPr="004D5CA5">
        <w:rPr>
          <w:rFonts w:ascii="Palatino Linotype" w:hAnsi="Palatino Linotype"/>
          <w:lang w:val="es-MX"/>
        </w:rPr>
        <w:t xml:space="preserve">J. 32/92 emitida por el Pleno de la Suprema Corte de Justicia de la Nación de rubro </w:t>
      </w:r>
      <w:r w:rsidRPr="004D5CA5">
        <w:rPr>
          <w:rFonts w:ascii="Palatino Linotype" w:hAnsi="Palatino Linotype"/>
          <w:i/>
          <w:lang w:val="es-MX"/>
        </w:rPr>
        <w:t xml:space="preserve">“TÉRMINOS PROCESALES. </w:t>
      </w:r>
      <w:r w:rsidRPr="004D5CA5">
        <w:rPr>
          <w:rFonts w:ascii="Palatino Linotype" w:hAnsi="Palatino Linotype"/>
          <w:i/>
          <w:lang w:val="es-MX"/>
        </w:rPr>
        <w:lastRenderedPageBreak/>
        <w:t>PARA DETERMINAR SI UN FUNCIONARIO JUDICIAL ACTUÓ INDEBIDAMENTE POR NO RESPETARLOS SE DEBE ATENDER AL PRESUPUESTO QUE CONSIDERÓ EL LEGISLADOR AL FIJARLOS Y LAS CARACTERÍSTICAS DEL CASO.”</w:t>
      </w:r>
      <w:r w:rsidRPr="004D5CA5">
        <w:rPr>
          <w:rFonts w:ascii="Palatino Linotype" w:hAnsi="Palatino Linotype"/>
          <w:lang w:val="es-MX"/>
        </w:rPr>
        <w:t>, visible en la Gaceta del Seminario Judicial de la Federación con el registro digital 205635.</w:t>
      </w:r>
    </w:p>
    <w:p w14:paraId="08092233" w14:textId="77777777" w:rsidR="00061A92" w:rsidRPr="004D5CA5" w:rsidRDefault="00061A92" w:rsidP="00061A92">
      <w:pPr>
        <w:spacing w:line="360" w:lineRule="auto"/>
        <w:jc w:val="both"/>
        <w:rPr>
          <w:rFonts w:ascii="Palatino Linotype" w:hAnsi="Palatino Linotype"/>
          <w:lang w:val="es-MX"/>
        </w:rPr>
      </w:pPr>
    </w:p>
    <w:p w14:paraId="6171B5D3" w14:textId="77777777" w:rsidR="00061A92" w:rsidRPr="004D5CA5" w:rsidRDefault="00061A92" w:rsidP="00061A92">
      <w:pPr>
        <w:spacing w:line="360" w:lineRule="auto"/>
        <w:jc w:val="both"/>
        <w:rPr>
          <w:rFonts w:ascii="Palatino Linotype" w:hAnsi="Palatino Linotype"/>
          <w:lang w:val="es-MX"/>
        </w:rPr>
      </w:pPr>
      <w:r w:rsidRPr="004D5CA5">
        <w:rPr>
          <w:rFonts w:ascii="Palatino Linotype" w:hAnsi="Palatino Linotype"/>
          <w:lang w:val="es-MX"/>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2593B70" w14:textId="77777777" w:rsidR="00061A92" w:rsidRPr="004D5CA5" w:rsidRDefault="00061A92" w:rsidP="00061A92">
      <w:pPr>
        <w:spacing w:line="360" w:lineRule="auto"/>
        <w:jc w:val="both"/>
        <w:rPr>
          <w:rFonts w:ascii="Palatino Linotype" w:hAnsi="Palatino Linotype"/>
          <w:lang w:val="es-MX"/>
        </w:rPr>
      </w:pPr>
    </w:p>
    <w:p w14:paraId="144A2516" w14:textId="77777777" w:rsidR="00061A92" w:rsidRPr="004D5CA5" w:rsidRDefault="00061A92" w:rsidP="00061A92">
      <w:pPr>
        <w:spacing w:line="360" w:lineRule="auto"/>
        <w:jc w:val="both"/>
        <w:rPr>
          <w:rFonts w:ascii="Palatino Linotype" w:hAnsi="Palatino Linotype"/>
          <w:lang w:val="es-MX"/>
        </w:rPr>
      </w:pPr>
      <w:r w:rsidRPr="004D5CA5">
        <w:rPr>
          <w:rFonts w:ascii="Palatino Linotype" w:hAnsi="Palatino Linotype"/>
          <w:lang w:val="es-MX"/>
        </w:rPr>
        <w:t>Al respecto, también son de considerar los criterios sostenidos por el Cuarto Tribunal Colegiado en Materia Administrativa del Primer Circuito, cuyos rubros y datos de identificación son los siguientes:</w:t>
      </w:r>
    </w:p>
    <w:p w14:paraId="7B7D77F5" w14:textId="77777777" w:rsidR="00061A92" w:rsidRPr="004D5CA5" w:rsidRDefault="00061A92" w:rsidP="00061A92">
      <w:pPr>
        <w:spacing w:line="360" w:lineRule="auto"/>
        <w:jc w:val="both"/>
        <w:rPr>
          <w:rFonts w:ascii="Palatino Linotype" w:hAnsi="Palatino Linotype"/>
          <w:lang w:val="es-MX"/>
        </w:rPr>
      </w:pPr>
    </w:p>
    <w:p w14:paraId="176FF056" w14:textId="77777777" w:rsidR="00061A92" w:rsidRPr="004D5CA5" w:rsidRDefault="00061A92" w:rsidP="00061A92">
      <w:pPr>
        <w:spacing w:line="360" w:lineRule="auto"/>
        <w:jc w:val="both"/>
        <w:rPr>
          <w:rFonts w:ascii="Palatino Linotype" w:hAnsi="Palatino Linotype"/>
          <w:lang w:val="es-MX"/>
        </w:rPr>
      </w:pPr>
      <w:r w:rsidRPr="004D5CA5">
        <w:rPr>
          <w:rFonts w:ascii="Palatino Linotype" w:hAnsi="Palatino Linotype"/>
          <w:b/>
          <w:i/>
          <w:lang w:val="es-MX"/>
        </w:rPr>
        <w:t>“PLAZO RAZONABLE PARA RESOLVER. DIMENSIÓN Y EFECTOS DE ESTE CONCEPTO CUANDO SE ADUCE EXCESIVA CARGA DE TRABAJO.”</w:t>
      </w:r>
      <w:r w:rsidRPr="004D5CA5">
        <w:rPr>
          <w:rFonts w:ascii="Palatino Linotype" w:hAnsi="Palatino Linotype"/>
          <w:lang w:val="es-MX"/>
        </w:rPr>
        <w:t xml:space="preserve"> consultable en el Seminario Judicial de la Federación y su gaceta, con el registro digital 2002351.</w:t>
      </w:r>
    </w:p>
    <w:p w14:paraId="536F0F2E" w14:textId="77777777" w:rsidR="001A6DE5" w:rsidRPr="004D5CA5" w:rsidRDefault="001A6DE5" w:rsidP="00061A92">
      <w:pPr>
        <w:spacing w:line="360" w:lineRule="auto"/>
        <w:jc w:val="both"/>
        <w:rPr>
          <w:rFonts w:ascii="Palatino Linotype" w:hAnsi="Palatino Linotype"/>
          <w:lang w:val="es-MX"/>
        </w:rPr>
      </w:pPr>
    </w:p>
    <w:p w14:paraId="5C3B41F6" w14:textId="491C0816" w:rsidR="00061A92" w:rsidRPr="004D5CA5" w:rsidRDefault="00061A92" w:rsidP="00061A92">
      <w:pPr>
        <w:spacing w:line="360" w:lineRule="auto"/>
        <w:jc w:val="both"/>
        <w:rPr>
          <w:rFonts w:ascii="Palatino Linotype" w:hAnsi="Palatino Linotype"/>
          <w:lang w:val="es-MX"/>
        </w:rPr>
      </w:pPr>
      <w:r w:rsidRPr="004D5CA5">
        <w:rPr>
          <w:rFonts w:ascii="Palatino Linotype" w:hAnsi="Palatino Linotype"/>
          <w:b/>
          <w:i/>
          <w:lang w:val="es-MX"/>
        </w:rPr>
        <w:lastRenderedPageBreak/>
        <w:t>“PLAZO RAZONABLE PARA RESOLVER. CONCEPTO Y ELEMENTOS QUE LO INTEGRAN A LA LUZ DEL DERECHO INTERNACIONAL DE LOS DERECHOS HUMANOS.”</w:t>
      </w:r>
      <w:r w:rsidRPr="004D5CA5">
        <w:rPr>
          <w:rFonts w:ascii="Palatino Linotype" w:hAnsi="Palatino Linotype"/>
          <w:lang w:val="es-MX"/>
        </w:rPr>
        <w:t>, visible en el Seminario Judicial de la Federación y su gaceta, con el registro digital 2002350.</w:t>
      </w:r>
    </w:p>
    <w:p w14:paraId="685E5D58" w14:textId="77777777" w:rsidR="00061A92" w:rsidRPr="004D5CA5" w:rsidRDefault="00061A92" w:rsidP="00061A92">
      <w:pPr>
        <w:spacing w:line="360" w:lineRule="auto"/>
        <w:jc w:val="both"/>
        <w:rPr>
          <w:rFonts w:ascii="Palatino Linotype" w:hAnsi="Palatino Linotype"/>
          <w:lang w:val="es-MX"/>
        </w:rPr>
      </w:pPr>
    </w:p>
    <w:p w14:paraId="18F29FA4" w14:textId="2EE3257B" w:rsidR="001A6DE5" w:rsidRPr="004D5CA5" w:rsidRDefault="00061A92" w:rsidP="00B96A17">
      <w:pPr>
        <w:spacing w:line="360" w:lineRule="auto"/>
        <w:jc w:val="both"/>
        <w:rPr>
          <w:rFonts w:ascii="Palatino Linotype" w:hAnsi="Palatino Linotype"/>
          <w:lang w:val="es-MX"/>
        </w:rPr>
      </w:pPr>
      <w:r w:rsidRPr="004D5CA5">
        <w:rPr>
          <w:rFonts w:ascii="Palatino Linotype" w:hAnsi="Palatino Linotype"/>
          <w:bCs/>
          <w:lang w:val="es-MX"/>
        </w:rPr>
        <w:t>Por ello, este organismo garante comprometido con la tutela de los derechos humanos confiados, señala que este exceso del plazo legal para resolver el presente asunto, resulta de carácter excepcional.</w:t>
      </w:r>
    </w:p>
    <w:p w14:paraId="33A12BDA" w14:textId="77777777" w:rsidR="001A6DE5" w:rsidRPr="004D5CA5" w:rsidRDefault="001A6DE5" w:rsidP="00B96A17">
      <w:pPr>
        <w:spacing w:line="360" w:lineRule="auto"/>
        <w:jc w:val="both"/>
        <w:rPr>
          <w:rFonts w:ascii="Palatino Linotype" w:hAnsi="Palatino Linotype"/>
          <w:lang w:val="es-MX"/>
        </w:rPr>
      </w:pPr>
    </w:p>
    <w:p w14:paraId="1E1FF0BF" w14:textId="77777777" w:rsidR="008150CA" w:rsidRPr="004D5CA5" w:rsidRDefault="00E74701" w:rsidP="00181A68">
      <w:pPr>
        <w:spacing w:line="360" w:lineRule="auto"/>
        <w:jc w:val="center"/>
        <w:rPr>
          <w:rFonts w:ascii="Palatino Linotype" w:eastAsiaTheme="minorHAnsi" w:hAnsi="Palatino Linotype" w:cs="Arial"/>
          <w:b/>
          <w:sz w:val="28"/>
          <w:lang w:val="es-MX" w:eastAsia="en-US"/>
        </w:rPr>
      </w:pPr>
      <w:r w:rsidRPr="004D5CA5">
        <w:rPr>
          <w:rFonts w:ascii="Palatino Linotype" w:eastAsiaTheme="minorHAnsi" w:hAnsi="Palatino Linotype" w:cs="Arial"/>
          <w:b/>
          <w:sz w:val="28"/>
          <w:lang w:val="es-MX" w:eastAsia="en-US"/>
        </w:rPr>
        <w:t>C O N S I D E R A N</w:t>
      </w:r>
      <w:r w:rsidR="00D57F74" w:rsidRPr="004D5CA5">
        <w:rPr>
          <w:rFonts w:ascii="Palatino Linotype" w:eastAsiaTheme="minorHAnsi" w:hAnsi="Palatino Linotype" w:cs="Arial"/>
          <w:b/>
          <w:sz w:val="28"/>
          <w:lang w:val="es-MX" w:eastAsia="en-US"/>
        </w:rPr>
        <w:t xml:space="preserve"> D O </w:t>
      </w:r>
    </w:p>
    <w:p w14:paraId="4A63A0D5" w14:textId="77777777" w:rsidR="00181A68" w:rsidRPr="004D5CA5" w:rsidRDefault="00181A68" w:rsidP="00181A68">
      <w:pPr>
        <w:spacing w:line="360" w:lineRule="auto"/>
        <w:jc w:val="center"/>
        <w:rPr>
          <w:rFonts w:ascii="Palatino Linotype" w:eastAsiaTheme="minorHAnsi" w:hAnsi="Palatino Linotype" w:cs="Arial"/>
          <w:b/>
          <w:sz w:val="16"/>
          <w:lang w:val="es-MX" w:eastAsia="en-US"/>
        </w:rPr>
      </w:pPr>
    </w:p>
    <w:p w14:paraId="6B1DF639" w14:textId="77777777" w:rsidR="0029071C" w:rsidRPr="004D5CA5" w:rsidRDefault="0029071C" w:rsidP="0029071C">
      <w:pPr>
        <w:spacing w:line="360" w:lineRule="auto"/>
        <w:jc w:val="both"/>
        <w:rPr>
          <w:rFonts w:ascii="Palatino Linotype" w:eastAsiaTheme="minorHAnsi" w:hAnsi="Palatino Linotype" w:cs="Arial"/>
          <w:sz w:val="28"/>
          <w:lang w:val="es-MX" w:eastAsia="en-US"/>
        </w:rPr>
      </w:pPr>
      <w:r w:rsidRPr="004D5CA5">
        <w:rPr>
          <w:rFonts w:ascii="Palatino Linotype" w:eastAsiaTheme="minorHAnsi" w:hAnsi="Palatino Linotype" w:cs="Arial"/>
          <w:b/>
          <w:sz w:val="28"/>
          <w:lang w:val="es-MX" w:eastAsia="en-US"/>
        </w:rPr>
        <w:t>PRIMERO. De la competencia</w:t>
      </w:r>
      <w:r w:rsidRPr="004D5CA5">
        <w:rPr>
          <w:rFonts w:ascii="Palatino Linotype" w:eastAsiaTheme="minorHAnsi" w:hAnsi="Palatino Linotype" w:cs="Arial"/>
          <w:sz w:val="28"/>
          <w:lang w:val="es-MX" w:eastAsia="en-US"/>
        </w:rPr>
        <w:t>.</w:t>
      </w:r>
    </w:p>
    <w:p w14:paraId="67BFC319" w14:textId="067C7D09" w:rsidR="00A26BD8" w:rsidRPr="004D5CA5" w:rsidRDefault="00F74C9F" w:rsidP="0029071C">
      <w:pPr>
        <w:autoSpaceDE w:val="0"/>
        <w:autoSpaceDN w:val="0"/>
        <w:adjustRightInd w:val="0"/>
        <w:spacing w:line="360" w:lineRule="auto"/>
        <w:jc w:val="both"/>
        <w:rPr>
          <w:rFonts w:ascii="Palatino Linotype" w:eastAsiaTheme="minorHAnsi" w:hAnsi="Palatino Linotype" w:cs="Arial"/>
          <w:lang w:val="es-MX" w:eastAsia="en-US"/>
        </w:rPr>
      </w:pPr>
      <w:r w:rsidRPr="004D5CA5">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1A759C34" w14:textId="77777777" w:rsidR="00F74C9F" w:rsidRDefault="00F74C9F" w:rsidP="0029071C">
      <w:pPr>
        <w:autoSpaceDE w:val="0"/>
        <w:autoSpaceDN w:val="0"/>
        <w:adjustRightInd w:val="0"/>
        <w:spacing w:line="360" w:lineRule="auto"/>
        <w:jc w:val="both"/>
        <w:rPr>
          <w:rFonts w:ascii="Palatino Linotype" w:eastAsiaTheme="minorHAnsi" w:hAnsi="Palatino Linotype" w:cs="Arial"/>
          <w:b/>
          <w:lang w:val="es-MX" w:eastAsia="en-US"/>
        </w:rPr>
      </w:pPr>
    </w:p>
    <w:p w14:paraId="56FEA440" w14:textId="77777777" w:rsidR="008E2C56" w:rsidRPr="004D5CA5" w:rsidRDefault="008E2C56" w:rsidP="0029071C">
      <w:pPr>
        <w:autoSpaceDE w:val="0"/>
        <w:autoSpaceDN w:val="0"/>
        <w:adjustRightInd w:val="0"/>
        <w:spacing w:line="360" w:lineRule="auto"/>
        <w:jc w:val="both"/>
        <w:rPr>
          <w:rFonts w:ascii="Palatino Linotype" w:eastAsiaTheme="minorHAnsi" w:hAnsi="Palatino Linotype" w:cs="Arial"/>
          <w:b/>
          <w:lang w:val="es-MX" w:eastAsia="en-US"/>
        </w:rPr>
      </w:pPr>
    </w:p>
    <w:p w14:paraId="42AC73AB" w14:textId="77777777" w:rsidR="0029071C" w:rsidRPr="004D5CA5"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4D5CA5">
        <w:rPr>
          <w:rFonts w:ascii="Palatino Linotype" w:eastAsiaTheme="minorHAnsi" w:hAnsi="Palatino Linotype" w:cs="Arial"/>
          <w:b/>
          <w:sz w:val="28"/>
          <w:lang w:val="es-MX" w:eastAsia="en-US"/>
        </w:rPr>
        <w:lastRenderedPageBreak/>
        <w:t xml:space="preserve">SEGUNDO. De los alcances del Recurso de Revisión. </w:t>
      </w:r>
    </w:p>
    <w:p w14:paraId="6CDE3BF0" w14:textId="77777777" w:rsidR="00386D38" w:rsidRPr="004D5CA5" w:rsidRDefault="0029071C" w:rsidP="009C6853">
      <w:pPr>
        <w:autoSpaceDE w:val="0"/>
        <w:autoSpaceDN w:val="0"/>
        <w:adjustRightInd w:val="0"/>
        <w:spacing w:line="360" w:lineRule="auto"/>
        <w:jc w:val="both"/>
        <w:rPr>
          <w:rFonts w:ascii="Palatino Linotype" w:eastAsiaTheme="minorHAnsi" w:hAnsi="Palatino Linotype" w:cs="Arial"/>
          <w:lang w:val="es-MX" w:eastAsia="en-US"/>
        </w:rPr>
      </w:pPr>
      <w:r w:rsidRPr="004D5CA5">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24AE57B5" w14:textId="77777777" w:rsidR="008150CA" w:rsidRPr="004D5CA5" w:rsidRDefault="008150CA" w:rsidP="009C6853">
      <w:pPr>
        <w:autoSpaceDE w:val="0"/>
        <w:autoSpaceDN w:val="0"/>
        <w:adjustRightInd w:val="0"/>
        <w:spacing w:line="360" w:lineRule="auto"/>
        <w:jc w:val="both"/>
        <w:rPr>
          <w:rFonts w:ascii="Palatino Linotype" w:eastAsiaTheme="minorHAnsi" w:hAnsi="Palatino Linotype" w:cs="Arial"/>
          <w:lang w:val="es-MX" w:eastAsia="en-US"/>
        </w:rPr>
      </w:pPr>
    </w:p>
    <w:p w14:paraId="4F67756C" w14:textId="77777777" w:rsidR="0029071C" w:rsidRPr="004D5CA5" w:rsidRDefault="009C6853"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4D5CA5">
        <w:rPr>
          <w:rFonts w:ascii="Palatino Linotype" w:eastAsiaTheme="minorHAnsi" w:hAnsi="Palatino Linotype" w:cs="Arial"/>
          <w:b/>
          <w:sz w:val="28"/>
          <w:lang w:val="es-MX" w:eastAsia="en-US"/>
        </w:rPr>
        <w:t>TERCER</w:t>
      </w:r>
      <w:r w:rsidR="0029071C" w:rsidRPr="004D5CA5">
        <w:rPr>
          <w:rFonts w:ascii="Palatino Linotype" w:eastAsiaTheme="minorHAnsi" w:hAnsi="Palatino Linotype" w:cs="Arial"/>
          <w:b/>
          <w:sz w:val="28"/>
          <w:lang w:val="es-MX" w:eastAsia="en-US"/>
        </w:rPr>
        <w:t xml:space="preserve">O. Del estudio de las causas de improcedencia. </w:t>
      </w:r>
    </w:p>
    <w:p w14:paraId="4F1092B1" w14:textId="77777777" w:rsidR="00D57F74" w:rsidRPr="004D5CA5"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4D5CA5">
        <w:rPr>
          <w:rFonts w:ascii="Palatino Linotype" w:eastAsiaTheme="minorHAnsi" w:hAnsi="Palatino Linotype" w:cs="Arial"/>
          <w:lang w:val="es-MX" w:eastAsia="en-US"/>
        </w:rPr>
        <w:t xml:space="preserve">El estudio de las causas de improcedencia que se hagan valer por las partes o que se advierta de oficio por este </w:t>
      </w:r>
      <w:proofErr w:type="spellStart"/>
      <w:r w:rsidRPr="004D5CA5">
        <w:rPr>
          <w:rFonts w:ascii="Palatino Linotype" w:eastAsiaTheme="minorHAnsi" w:hAnsi="Palatino Linotype" w:cs="Arial"/>
          <w:lang w:val="es-MX" w:eastAsia="en-US"/>
        </w:rPr>
        <w:t>Resolutor</w:t>
      </w:r>
      <w:proofErr w:type="spellEnd"/>
      <w:r w:rsidRPr="004D5CA5">
        <w:rPr>
          <w:rFonts w:ascii="Palatino Linotype" w:eastAsiaTheme="minorHAnsi" w:hAnsi="Palatino Linotype" w:cs="Arial"/>
          <w:lang w:val="es-MX" w:eastAsia="en-US"/>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008A64CB" w:rsidRPr="004D5CA5">
        <w:rPr>
          <w:rStyle w:val="Refdenotaalpie"/>
          <w:rFonts w:ascii="Palatino Linotype" w:eastAsiaTheme="minorHAnsi" w:hAnsi="Palatino Linotype" w:cs="Arial"/>
          <w:lang w:val="es-MX" w:eastAsia="en-US"/>
        </w:rPr>
        <w:footnoteReference w:id="1"/>
      </w:r>
      <w:r w:rsidRPr="004D5CA5">
        <w:rPr>
          <w:rFonts w:ascii="Palatino Linotype" w:eastAsiaTheme="minorHAnsi" w:hAnsi="Palatino Linotype" w:cs="Arial"/>
          <w:lang w:val="es-MX" w:eastAsia="en-US"/>
        </w:rPr>
        <w:t>.</w:t>
      </w:r>
    </w:p>
    <w:p w14:paraId="0C8F8E39" w14:textId="77777777" w:rsidR="0029071C" w:rsidRPr="004D5CA5"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4D5CA5">
        <w:rPr>
          <w:rFonts w:ascii="Palatino Linotype" w:eastAsiaTheme="minorHAnsi" w:hAnsi="Palatino Linotype" w:cs="Arial"/>
          <w:lang w:val="es-MX" w:eastAsia="en-US"/>
        </w:rPr>
        <w:lastRenderedPageBreak/>
        <w:t>Por lo que una vez que se analizó el expediente en estudio se cae en la cuenta de que no se actualiza ninguna de las casuales a continuación transcritas:</w:t>
      </w:r>
    </w:p>
    <w:p w14:paraId="7A4FCD49" w14:textId="77777777" w:rsidR="0029071C" w:rsidRPr="004D5CA5" w:rsidRDefault="0029071C" w:rsidP="0029071C">
      <w:pPr>
        <w:rPr>
          <w:lang w:val="es-MX"/>
        </w:rPr>
      </w:pPr>
    </w:p>
    <w:p w14:paraId="62836CA4" w14:textId="77777777" w:rsidR="0029071C" w:rsidRPr="004D5CA5" w:rsidRDefault="0029071C" w:rsidP="0029071C">
      <w:pPr>
        <w:autoSpaceDE w:val="0"/>
        <w:autoSpaceDN w:val="0"/>
        <w:adjustRightInd w:val="0"/>
        <w:ind w:left="708" w:right="850"/>
        <w:jc w:val="both"/>
        <w:rPr>
          <w:rFonts w:ascii="Palatino Linotype" w:hAnsi="Palatino Linotype" w:cs="Arial"/>
          <w:i/>
          <w:sz w:val="22"/>
          <w:szCs w:val="22"/>
        </w:rPr>
      </w:pPr>
      <w:r w:rsidRPr="004D5CA5">
        <w:rPr>
          <w:rFonts w:ascii="Palatino Linotype" w:hAnsi="Palatino Linotype" w:cs="Arial"/>
          <w:i/>
          <w:sz w:val="22"/>
          <w:szCs w:val="22"/>
        </w:rPr>
        <w:t>“</w:t>
      </w:r>
      <w:r w:rsidRPr="004D5CA5">
        <w:rPr>
          <w:rFonts w:ascii="Palatino Linotype" w:hAnsi="Palatino Linotype" w:cs="Arial"/>
          <w:b/>
          <w:i/>
          <w:sz w:val="22"/>
          <w:szCs w:val="22"/>
        </w:rPr>
        <w:t>Artículo 191.</w:t>
      </w:r>
      <w:r w:rsidRPr="004D5CA5">
        <w:rPr>
          <w:rFonts w:ascii="Palatino Linotype" w:hAnsi="Palatino Linotype" w:cs="Arial"/>
          <w:i/>
          <w:sz w:val="22"/>
          <w:szCs w:val="22"/>
        </w:rPr>
        <w:t xml:space="preserve"> El recurso será desechado por improcedente cuando:  </w:t>
      </w:r>
    </w:p>
    <w:p w14:paraId="66EBCAFC" w14:textId="77777777" w:rsidR="0029071C" w:rsidRPr="004D5CA5" w:rsidRDefault="0029071C" w:rsidP="0029071C">
      <w:pPr>
        <w:autoSpaceDE w:val="0"/>
        <w:autoSpaceDN w:val="0"/>
        <w:adjustRightInd w:val="0"/>
        <w:ind w:left="708" w:right="850"/>
        <w:jc w:val="both"/>
        <w:rPr>
          <w:rFonts w:ascii="Palatino Linotype" w:hAnsi="Palatino Linotype" w:cs="Arial"/>
          <w:i/>
          <w:sz w:val="22"/>
          <w:szCs w:val="22"/>
        </w:rPr>
      </w:pPr>
      <w:r w:rsidRPr="004D5CA5">
        <w:rPr>
          <w:rFonts w:ascii="Palatino Linotype" w:hAnsi="Palatino Linotype" w:cs="Arial"/>
          <w:i/>
          <w:sz w:val="22"/>
          <w:szCs w:val="22"/>
        </w:rPr>
        <w:t xml:space="preserve">I. Sea extemporáneo por haber transcurrido el plazo establecido en la presente Ley, a partir de la respuesta;  </w:t>
      </w:r>
    </w:p>
    <w:p w14:paraId="7ED7059A" w14:textId="77777777" w:rsidR="0029071C" w:rsidRPr="004D5CA5" w:rsidRDefault="0029071C" w:rsidP="0029071C">
      <w:pPr>
        <w:autoSpaceDE w:val="0"/>
        <w:autoSpaceDN w:val="0"/>
        <w:adjustRightInd w:val="0"/>
        <w:ind w:left="708" w:right="850"/>
        <w:jc w:val="both"/>
        <w:rPr>
          <w:rFonts w:ascii="Palatino Linotype" w:hAnsi="Palatino Linotype" w:cs="Arial"/>
          <w:i/>
          <w:sz w:val="22"/>
          <w:szCs w:val="22"/>
        </w:rPr>
      </w:pPr>
      <w:r w:rsidRPr="004D5CA5">
        <w:rPr>
          <w:rFonts w:ascii="Palatino Linotype" w:hAnsi="Palatino Linotype" w:cs="Arial"/>
          <w:i/>
          <w:sz w:val="22"/>
          <w:szCs w:val="22"/>
        </w:rPr>
        <w:t xml:space="preserve">II. Se esté tramitando ante el Poder Judicial de la Federación algún recurso o medio de defensa interpuesto por el recurrente;  </w:t>
      </w:r>
    </w:p>
    <w:p w14:paraId="19FEDFE8" w14:textId="77777777" w:rsidR="0029071C" w:rsidRPr="004D5CA5" w:rsidRDefault="0029071C" w:rsidP="0029071C">
      <w:pPr>
        <w:autoSpaceDE w:val="0"/>
        <w:autoSpaceDN w:val="0"/>
        <w:adjustRightInd w:val="0"/>
        <w:ind w:left="708" w:right="850"/>
        <w:jc w:val="both"/>
        <w:rPr>
          <w:rFonts w:ascii="Palatino Linotype" w:hAnsi="Palatino Linotype" w:cs="Arial"/>
          <w:i/>
          <w:sz w:val="22"/>
          <w:szCs w:val="22"/>
        </w:rPr>
      </w:pPr>
      <w:r w:rsidRPr="004D5CA5">
        <w:rPr>
          <w:rFonts w:ascii="Palatino Linotype" w:hAnsi="Palatino Linotype" w:cs="Arial"/>
          <w:i/>
          <w:sz w:val="22"/>
          <w:szCs w:val="22"/>
        </w:rPr>
        <w:t xml:space="preserve">III. No actualice alguno de los supuestos previstos en la presente Ley;  </w:t>
      </w:r>
    </w:p>
    <w:p w14:paraId="61E07D9A" w14:textId="77777777" w:rsidR="0029071C" w:rsidRPr="004D5CA5" w:rsidRDefault="0029071C" w:rsidP="0029071C">
      <w:pPr>
        <w:autoSpaceDE w:val="0"/>
        <w:autoSpaceDN w:val="0"/>
        <w:adjustRightInd w:val="0"/>
        <w:ind w:left="708" w:right="850"/>
        <w:jc w:val="both"/>
        <w:rPr>
          <w:rFonts w:ascii="Palatino Linotype" w:hAnsi="Palatino Linotype" w:cs="Arial"/>
          <w:i/>
          <w:sz w:val="22"/>
          <w:szCs w:val="22"/>
        </w:rPr>
      </w:pPr>
      <w:r w:rsidRPr="004D5CA5">
        <w:rPr>
          <w:rFonts w:ascii="Palatino Linotype" w:hAnsi="Palatino Linotype" w:cs="Arial"/>
          <w:i/>
          <w:sz w:val="22"/>
          <w:szCs w:val="22"/>
        </w:rPr>
        <w:t>IV. No se haya desahogado la prevención en los términos establecidos en la presente Ley;</w:t>
      </w:r>
    </w:p>
    <w:p w14:paraId="7C3F713B" w14:textId="77777777" w:rsidR="0029071C" w:rsidRPr="004D5CA5" w:rsidRDefault="0029071C" w:rsidP="0029071C">
      <w:pPr>
        <w:autoSpaceDE w:val="0"/>
        <w:autoSpaceDN w:val="0"/>
        <w:adjustRightInd w:val="0"/>
        <w:ind w:left="708" w:right="850"/>
        <w:jc w:val="both"/>
        <w:rPr>
          <w:rFonts w:ascii="Palatino Linotype" w:hAnsi="Palatino Linotype" w:cs="Arial"/>
          <w:i/>
          <w:sz w:val="22"/>
          <w:szCs w:val="22"/>
        </w:rPr>
      </w:pPr>
      <w:r w:rsidRPr="004D5CA5">
        <w:rPr>
          <w:rFonts w:ascii="Palatino Linotype" w:hAnsi="Palatino Linotype" w:cs="Arial"/>
          <w:i/>
          <w:sz w:val="22"/>
          <w:szCs w:val="22"/>
        </w:rPr>
        <w:t xml:space="preserve">V. Se impugne la veracidad de la información proporcionada;  </w:t>
      </w:r>
    </w:p>
    <w:p w14:paraId="28E7E10B" w14:textId="77777777" w:rsidR="0029071C" w:rsidRPr="004D5CA5" w:rsidRDefault="0029071C" w:rsidP="0029071C">
      <w:pPr>
        <w:autoSpaceDE w:val="0"/>
        <w:autoSpaceDN w:val="0"/>
        <w:adjustRightInd w:val="0"/>
        <w:ind w:left="708" w:right="850"/>
        <w:jc w:val="both"/>
        <w:rPr>
          <w:rFonts w:ascii="Palatino Linotype" w:hAnsi="Palatino Linotype" w:cs="Arial"/>
          <w:i/>
          <w:sz w:val="22"/>
          <w:szCs w:val="22"/>
        </w:rPr>
      </w:pPr>
      <w:r w:rsidRPr="004D5CA5">
        <w:rPr>
          <w:rFonts w:ascii="Palatino Linotype" w:hAnsi="Palatino Linotype" w:cs="Arial"/>
          <w:i/>
          <w:sz w:val="22"/>
          <w:szCs w:val="22"/>
        </w:rPr>
        <w:t xml:space="preserve">VI. Se trate de una consulta, o trámite en específico; y  </w:t>
      </w:r>
    </w:p>
    <w:p w14:paraId="62B1192B" w14:textId="77777777" w:rsidR="0029071C" w:rsidRPr="004D5CA5" w:rsidRDefault="0029071C" w:rsidP="0029071C">
      <w:pPr>
        <w:autoSpaceDE w:val="0"/>
        <w:autoSpaceDN w:val="0"/>
        <w:adjustRightInd w:val="0"/>
        <w:ind w:left="708" w:right="850"/>
        <w:jc w:val="both"/>
        <w:rPr>
          <w:rFonts w:ascii="Palatino Linotype" w:hAnsi="Palatino Linotype" w:cs="Arial"/>
          <w:i/>
          <w:sz w:val="22"/>
          <w:szCs w:val="22"/>
        </w:rPr>
      </w:pPr>
      <w:r w:rsidRPr="004D5CA5">
        <w:rPr>
          <w:rFonts w:ascii="Palatino Linotype" w:hAnsi="Palatino Linotype" w:cs="Arial"/>
          <w:i/>
          <w:sz w:val="22"/>
          <w:szCs w:val="22"/>
        </w:rPr>
        <w:t>VII. El recurrente amplíe su solicitud en el recurso de revisión, únicamente respecto de los nuevos contenidos.”</w:t>
      </w:r>
    </w:p>
    <w:p w14:paraId="3F1F6CF9" w14:textId="77777777" w:rsidR="0029071C" w:rsidRPr="004D5CA5" w:rsidRDefault="0029071C" w:rsidP="0029071C">
      <w:pPr>
        <w:autoSpaceDE w:val="0"/>
        <w:autoSpaceDN w:val="0"/>
        <w:adjustRightInd w:val="0"/>
        <w:spacing w:line="360" w:lineRule="auto"/>
        <w:ind w:left="708" w:right="850"/>
        <w:jc w:val="both"/>
        <w:rPr>
          <w:rFonts w:ascii="Palatino Linotype" w:hAnsi="Palatino Linotype" w:cs="Arial"/>
          <w:i/>
        </w:rPr>
      </w:pPr>
    </w:p>
    <w:p w14:paraId="33A46AF1" w14:textId="77777777" w:rsidR="00EA46CC" w:rsidRPr="004D5CA5"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4D5CA5">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45A77B43" w14:textId="77777777" w:rsidR="00181A68" w:rsidRPr="004D5CA5" w:rsidRDefault="00181A68" w:rsidP="0029071C">
      <w:pPr>
        <w:autoSpaceDE w:val="0"/>
        <w:autoSpaceDN w:val="0"/>
        <w:adjustRightInd w:val="0"/>
        <w:spacing w:line="360" w:lineRule="auto"/>
        <w:jc w:val="both"/>
        <w:rPr>
          <w:rFonts w:ascii="Palatino Linotype" w:eastAsiaTheme="minorHAnsi" w:hAnsi="Palatino Linotype" w:cs="Arial"/>
          <w:lang w:val="es-MX" w:eastAsia="en-US"/>
        </w:rPr>
      </w:pPr>
    </w:p>
    <w:p w14:paraId="45309FC4" w14:textId="77777777" w:rsidR="0029071C" w:rsidRPr="004D5CA5" w:rsidRDefault="0029071C" w:rsidP="0029071C">
      <w:pPr>
        <w:autoSpaceDE w:val="0"/>
        <w:autoSpaceDN w:val="0"/>
        <w:adjustRightInd w:val="0"/>
        <w:spacing w:line="360" w:lineRule="auto"/>
        <w:jc w:val="both"/>
        <w:rPr>
          <w:rFonts w:ascii="Palatino Linotype" w:hAnsi="Palatino Linotype" w:cs="Arial"/>
        </w:rPr>
      </w:pPr>
      <w:r w:rsidRPr="004D5CA5">
        <w:rPr>
          <w:rFonts w:ascii="Palatino Linotype" w:hAnsi="Palatino Linotype" w:cs="Arial"/>
        </w:rPr>
        <w:t xml:space="preserve">Así las cosas, al no existir causas de improcedencia invocadas por las partes ni advertidas de oficio por este </w:t>
      </w:r>
      <w:proofErr w:type="spellStart"/>
      <w:r w:rsidRPr="004D5CA5">
        <w:rPr>
          <w:rFonts w:ascii="Palatino Linotype" w:hAnsi="Palatino Linotype" w:cs="Arial"/>
        </w:rPr>
        <w:t>Resolutor</w:t>
      </w:r>
      <w:proofErr w:type="spellEnd"/>
      <w:r w:rsidRPr="004D5CA5">
        <w:rPr>
          <w:rFonts w:ascii="Palatino Linotype" w:hAnsi="Palatino Linotype" w:cs="Arial"/>
        </w:rPr>
        <w:t xml:space="preserve">, se </w:t>
      </w:r>
      <w:proofErr w:type="gramStart"/>
      <w:r w:rsidRPr="004D5CA5">
        <w:rPr>
          <w:rFonts w:ascii="Palatino Linotype" w:hAnsi="Palatino Linotype" w:cs="Arial"/>
        </w:rPr>
        <w:t>procede</w:t>
      </w:r>
      <w:proofErr w:type="gramEnd"/>
      <w:r w:rsidRPr="004D5CA5">
        <w:rPr>
          <w:rFonts w:ascii="Palatino Linotype" w:hAnsi="Palatino Linotype" w:cs="Arial"/>
        </w:rPr>
        <w:t xml:space="preserve"> al análisis del fondo de los asuntos en los siguientes términos.</w:t>
      </w:r>
    </w:p>
    <w:p w14:paraId="756E07A7" w14:textId="77777777" w:rsidR="00F712EE" w:rsidRDefault="00F712EE" w:rsidP="0029071C">
      <w:pPr>
        <w:autoSpaceDE w:val="0"/>
        <w:autoSpaceDN w:val="0"/>
        <w:adjustRightInd w:val="0"/>
        <w:spacing w:line="360" w:lineRule="auto"/>
        <w:jc w:val="both"/>
        <w:rPr>
          <w:rFonts w:ascii="Palatino Linotype" w:hAnsi="Palatino Linotype" w:cs="Arial"/>
        </w:rPr>
      </w:pPr>
    </w:p>
    <w:p w14:paraId="7286D7ED" w14:textId="77777777" w:rsidR="008E2C56" w:rsidRPr="004D5CA5" w:rsidRDefault="008E2C56" w:rsidP="0029071C">
      <w:pPr>
        <w:autoSpaceDE w:val="0"/>
        <w:autoSpaceDN w:val="0"/>
        <w:adjustRightInd w:val="0"/>
        <w:spacing w:line="360" w:lineRule="auto"/>
        <w:jc w:val="both"/>
        <w:rPr>
          <w:rFonts w:ascii="Palatino Linotype" w:hAnsi="Palatino Linotype" w:cs="Arial"/>
        </w:rPr>
      </w:pPr>
    </w:p>
    <w:p w14:paraId="19288FA0" w14:textId="77777777" w:rsidR="0029071C" w:rsidRPr="004D5CA5" w:rsidRDefault="009C6853" w:rsidP="0029071C">
      <w:pPr>
        <w:autoSpaceDE w:val="0"/>
        <w:autoSpaceDN w:val="0"/>
        <w:adjustRightInd w:val="0"/>
        <w:spacing w:line="360" w:lineRule="auto"/>
        <w:jc w:val="both"/>
        <w:rPr>
          <w:rFonts w:ascii="Palatino Linotype" w:hAnsi="Palatino Linotype" w:cs="Arial"/>
          <w:sz w:val="28"/>
        </w:rPr>
      </w:pPr>
      <w:r w:rsidRPr="004D5CA5">
        <w:rPr>
          <w:rFonts w:ascii="Palatino Linotype" w:hAnsi="Palatino Linotype" w:cs="Arial"/>
          <w:b/>
          <w:sz w:val="28"/>
        </w:rPr>
        <w:lastRenderedPageBreak/>
        <w:t>CUAR</w:t>
      </w:r>
      <w:r w:rsidR="0029071C" w:rsidRPr="004D5CA5">
        <w:rPr>
          <w:rFonts w:ascii="Palatino Linotype" w:hAnsi="Palatino Linotype" w:cs="Arial"/>
          <w:b/>
          <w:sz w:val="28"/>
        </w:rPr>
        <w:t>TO. Del estudio y resolución del asunto.</w:t>
      </w:r>
      <w:r w:rsidR="0029071C" w:rsidRPr="004D5CA5">
        <w:rPr>
          <w:rFonts w:ascii="Palatino Linotype" w:hAnsi="Palatino Linotype" w:cs="Arial"/>
          <w:sz w:val="28"/>
        </w:rPr>
        <w:t xml:space="preserve"> </w:t>
      </w:r>
    </w:p>
    <w:p w14:paraId="4E842F1D" w14:textId="5BC970C8" w:rsidR="0031472B" w:rsidRPr="004D5CA5" w:rsidRDefault="0029071C" w:rsidP="00F74C9F">
      <w:pPr>
        <w:autoSpaceDE w:val="0"/>
        <w:autoSpaceDN w:val="0"/>
        <w:adjustRightInd w:val="0"/>
        <w:spacing w:line="360" w:lineRule="auto"/>
        <w:jc w:val="both"/>
        <w:rPr>
          <w:rFonts w:ascii="Palatino Linotype" w:eastAsiaTheme="minorHAnsi" w:hAnsi="Palatino Linotype" w:cs="Arial"/>
          <w:lang w:val="es-MX" w:eastAsia="en-US"/>
        </w:rPr>
      </w:pPr>
      <w:r w:rsidRPr="004D5CA5">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111B1C26" w14:textId="77777777" w:rsidR="001A6DE5" w:rsidRPr="004D5CA5" w:rsidRDefault="001A6DE5" w:rsidP="00F74C9F">
      <w:pPr>
        <w:autoSpaceDE w:val="0"/>
        <w:autoSpaceDN w:val="0"/>
        <w:adjustRightInd w:val="0"/>
        <w:spacing w:line="360" w:lineRule="auto"/>
        <w:jc w:val="both"/>
        <w:rPr>
          <w:rFonts w:ascii="Palatino Linotype" w:eastAsiaTheme="minorHAnsi" w:hAnsi="Palatino Linotype" w:cs="Arial"/>
          <w:lang w:val="es-MX" w:eastAsia="en-US"/>
        </w:rPr>
      </w:pPr>
    </w:p>
    <w:p w14:paraId="401050C3" w14:textId="77777777" w:rsidR="0029071C" w:rsidRPr="004D5CA5" w:rsidRDefault="0029071C" w:rsidP="0029071C">
      <w:pPr>
        <w:spacing w:line="360" w:lineRule="auto"/>
        <w:ind w:right="141"/>
        <w:jc w:val="both"/>
        <w:rPr>
          <w:rFonts w:ascii="Palatino Linotype" w:eastAsiaTheme="minorHAnsi" w:hAnsi="Palatino Linotype" w:cstheme="minorBidi"/>
          <w:lang w:val="es-MX" w:eastAsia="es-MX"/>
        </w:rPr>
      </w:pPr>
      <w:r w:rsidRPr="004D5CA5">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4D5CA5">
        <w:rPr>
          <w:rFonts w:ascii="Palatino Linotype" w:eastAsiaTheme="minorHAnsi" w:hAnsi="Palatino Linotype" w:cstheme="minorBidi"/>
          <w:b/>
          <w:lang w:val="es-MX" w:eastAsia="es-MX"/>
        </w:rPr>
        <w:t xml:space="preserve"> </w:t>
      </w:r>
      <w:r w:rsidRPr="004D5CA5">
        <w:rPr>
          <w:rFonts w:ascii="Palatino Linotype" w:eastAsiaTheme="minorHAnsi" w:hAnsi="Palatino Linotype" w:cstheme="minorBidi"/>
          <w:lang w:val="es-MX" w:eastAsia="es-MX"/>
        </w:rPr>
        <w:t>parte</w:t>
      </w:r>
      <w:r w:rsidR="001D2DE0" w:rsidRPr="004D5CA5">
        <w:rPr>
          <w:rFonts w:ascii="Palatino Linotype" w:eastAsiaTheme="minorHAnsi" w:hAnsi="Palatino Linotype" w:cstheme="minorBidi"/>
          <w:b/>
          <w:lang w:val="es-MX" w:eastAsia="es-MX"/>
        </w:rPr>
        <w:t xml:space="preserve"> </w:t>
      </w:r>
      <w:r w:rsidRPr="004D5CA5">
        <w:rPr>
          <w:rFonts w:ascii="Palatino Linotype" w:eastAsiaTheme="minorHAnsi" w:hAnsi="Palatino Linotype" w:cstheme="minorBidi"/>
          <w:b/>
          <w:lang w:val="es-MX" w:eastAsia="es-MX"/>
        </w:rPr>
        <w:t>Recurrente</w:t>
      </w:r>
      <w:r w:rsidRPr="004D5CA5">
        <w:rPr>
          <w:rFonts w:ascii="Palatino Linotype" w:eastAsiaTheme="minorHAnsi" w:hAnsi="Palatino Linotype" w:cstheme="minorBidi"/>
          <w:lang w:val="es-MX" w:eastAsia="es-MX"/>
        </w:rPr>
        <w:t>, para ello analizaremos lo solicitado y la información proporcionada.</w:t>
      </w:r>
    </w:p>
    <w:p w14:paraId="4CF731E4" w14:textId="77777777" w:rsidR="001D3E87" w:rsidRPr="004D5CA5" w:rsidRDefault="001D3E87" w:rsidP="0029071C">
      <w:pPr>
        <w:spacing w:line="360" w:lineRule="auto"/>
        <w:ind w:right="141"/>
        <w:jc w:val="both"/>
        <w:rPr>
          <w:rFonts w:ascii="Palatino Linotype" w:eastAsiaTheme="minorHAnsi" w:hAnsi="Palatino Linotype" w:cstheme="minorBidi"/>
          <w:lang w:val="es-MX" w:eastAsia="es-MX"/>
        </w:rPr>
      </w:pPr>
    </w:p>
    <w:p w14:paraId="5C8C07B2" w14:textId="77777777" w:rsidR="00E2155C" w:rsidRDefault="0029071C" w:rsidP="00E74701">
      <w:pPr>
        <w:spacing w:line="360" w:lineRule="auto"/>
        <w:ind w:right="141"/>
        <w:jc w:val="both"/>
        <w:rPr>
          <w:rFonts w:ascii="Palatino Linotype" w:eastAsiaTheme="minorHAnsi" w:hAnsi="Palatino Linotype" w:cstheme="minorBidi"/>
          <w:b/>
          <w:szCs w:val="22"/>
          <w:lang w:val="es-MX" w:eastAsia="es-MX"/>
        </w:rPr>
      </w:pPr>
      <w:r w:rsidRPr="004D5CA5">
        <w:rPr>
          <w:rFonts w:ascii="Palatino Linotype" w:eastAsiaTheme="minorHAnsi" w:hAnsi="Palatino Linotype" w:cstheme="minorBidi"/>
          <w:b/>
          <w:szCs w:val="22"/>
          <w:lang w:val="es-MX" w:eastAsia="es-MX"/>
        </w:rPr>
        <w:t>REQUERIMIENTOS SOLICITADOS:</w:t>
      </w:r>
      <w:r w:rsidR="00A26BD8" w:rsidRPr="004D5CA5">
        <w:rPr>
          <w:rFonts w:ascii="Palatino Linotype" w:eastAsiaTheme="minorHAnsi" w:hAnsi="Palatino Linotype" w:cstheme="minorBidi"/>
          <w:b/>
          <w:szCs w:val="22"/>
          <w:lang w:val="es-MX" w:eastAsia="es-MX"/>
        </w:rPr>
        <w:t xml:space="preserve"> </w:t>
      </w:r>
    </w:p>
    <w:p w14:paraId="1A683471" w14:textId="77777777" w:rsidR="00E2155C" w:rsidRDefault="00E2155C" w:rsidP="00E74701">
      <w:pPr>
        <w:spacing w:line="360" w:lineRule="auto"/>
        <w:ind w:right="141"/>
        <w:jc w:val="both"/>
        <w:rPr>
          <w:rFonts w:ascii="Palatino Linotype" w:eastAsiaTheme="minorHAnsi" w:hAnsi="Palatino Linotype" w:cstheme="minorBidi"/>
          <w:b/>
          <w:szCs w:val="22"/>
          <w:lang w:val="es-MX" w:eastAsia="es-MX"/>
        </w:rPr>
      </w:pPr>
    </w:p>
    <w:p w14:paraId="49F28D9C" w14:textId="77777777" w:rsidR="0062022E" w:rsidRDefault="0062022E" w:rsidP="0062022E">
      <w:pPr>
        <w:pStyle w:val="Prrafodelista"/>
        <w:numPr>
          <w:ilvl w:val="0"/>
          <w:numId w:val="29"/>
        </w:numPr>
        <w:spacing w:line="360" w:lineRule="auto"/>
        <w:ind w:right="141"/>
        <w:jc w:val="both"/>
        <w:rPr>
          <w:rFonts w:ascii="Palatino Linotype" w:eastAsiaTheme="minorHAnsi" w:hAnsi="Palatino Linotype" w:cstheme="minorBidi"/>
          <w:bCs/>
          <w:szCs w:val="22"/>
          <w:lang w:val="es-MX" w:eastAsia="es-MX"/>
        </w:rPr>
      </w:pPr>
      <w:bookmarkStart w:id="1" w:name="_Hlk159430326"/>
      <w:r w:rsidRPr="0062022E">
        <w:rPr>
          <w:rFonts w:ascii="Palatino Linotype" w:eastAsiaTheme="minorHAnsi" w:hAnsi="Palatino Linotype" w:cstheme="minorBidi"/>
          <w:bCs/>
          <w:szCs w:val="22"/>
          <w:lang w:val="es-MX" w:eastAsia="es-MX"/>
        </w:rPr>
        <w:t xml:space="preserve">Información respecto al proyecto autorizado de la </w:t>
      </w:r>
      <w:r w:rsidR="008E2C56" w:rsidRPr="0062022E">
        <w:rPr>
          <w:rFonts w:ascii="Palatino Linotype" w:eastAsiaTheme="minorHAnsi" w:hAnsi="Palatino Linotype" w:cstheme="minorBidi"/>
          <w:bCs/>
          <w:szCs w:val="22"/>
          <w:lang w:val="es-MX" w:eastAsia="es-MX"/>
        </w:rPr>
        <w:t>Central de Abastos de Tecámac</w:t>
      </w:r>
      <w:r w:rsidRPr="0062022E">
        <w:rPr>
          <w:rFonts w:ascii="Palatino Linotype" w:eastAsiaTheme="minorHAnsi" w:hAnsi="Palatino Linotype" w:cstheme="minorBidi"/>
          <w:bCs/>
          <w:szCs w:val="22"/>
          <w:lang w:val="es-MX" w:eastAsia="es-MX"/>
        </w:rPr>
        <w:t>.</w:t>
      </w:r>
    </w:p>
    <w:p w14:paraId="4241C4A1" w14:textId="798DA4A7" w:rsidR="0029071C" w:rsidRPr="0062022E" w:rsidRDefault="008E2C56" w:rsidP="0062022E">
      <w:pPr>
        <w:pStyle w:val="Prrafodelista"/>
        <w:numPr>
          <w:ilvl w:val="0"/>
          <w:numId w:val="29"/>
        </w:numPr>
        <w:spacing w:line="360" w:lineRule="auto"/>
        <w:ind w:right="141"/>
        <w:jc w:val="both"/>
        <w:rPr>
          <w:rFonts w:ascii="Palatino Linotype" w:eastAsiaTheme="minorHAnsi" w:hAnsi="Palatino Linotype" w:cstheme="minorBidi"/>
          <w:bCs/>
          <w:szCs w:val="22"/>
          <w:lang w:val="es-MX" w:eastAsia="es-MX"/>
        </w:rPr>
      </w:pPr>
      <w:r w:rsidRPr="0062022E">
        <w:rPr>
          <w:rFonts w:ascii="Palatino Linotype" w:eastAsiaTheme="minorHAnsi" w:hAnsi="Palatino Linotype" w:cstheme="minorBidi"/>
          <w:bCs/>
          <w:szCs w:val="22"/>
          <w:lang w:val="es-MX" w:eastAsia="es-MX"/>
        </w:rPr>
        <w:t>Los planos de dicha autorización</w:t>
      </w:r>
      <w:r w:rsidR="00E2155C" w:rsidRPr="0062022E">
        <w:rPr>
          <w:rFonts w:ascii="Palatino Linotype" w:eastAsiaTheme="minorHAnsi" w:hAnsi="Palatino Linotype" w:cstheme="minorBidi"/>
          <w:bCs/>
          <w:szCs w:val="22"/>
          <w:lang w:val="es-MX" w:eastAsia="es-MX"/>
        </w:rPr>
        <w:t xml:space="preserve"> y </w:t>
      </w:r>
      <w:r w:rsidRPr="0062022E">
        <w:rPr>
          <w:rFonts w:ascii="Palatino Linotype" w:eastAsiaTheme="minorHAnsi" w:hAnsi="Palatino Linotype" w:cstheme="minorBidi"/>
          <w:bCs/>
          <w:szCs w:val="22"/>
          <w:lang w:val="es-MX" w:eastAsia="es-MX"/>
        </w:rPr>
        <w:t xml:space="preserve">de la incorporación con la autopista </w:t>
      </w:r>
      <w:r w:rsidR="00E2155C" w:rsidRPr="0062022E">
        <w:rPr>
          <w:rFonts w:ascii="Palatino Linotype" w:eastAsiaTheme="minorHAnsi" w:hAnsi="Palatino Linotype" w:cstheme="minorBidi"/>
          <w:bCs/>
          <w:szCs w:val="22"/>
          <w:lang w:val="es-MX" w:eastAsia="es-MX"/>
        </w:rPr>
        <w:t>México</w:t>
      </w:r>
      <w:r w:rsidRPr="0062022E">
        <w:rPr>
          <w:rFonts w:ascii="Palatino Linotype" w:eastAsiaTheme="minorHAnsi" w:hAnsi="Palatino Linotype" w:cstheme="minorBidi"/>
          <w:bCs/>
          <w:szCs w:val="22"/>
          <w:lang w:val="es-MX" w:eastAsia="es-MX"/>
        </w:rPr>
        <w:t>-</w:t>
      </w:r>
      <w:r w:rsidR="00E2155C" w:rsidRPr="0062022E">
        <w:rPr>
          <w:rFonts w:ascii="Palatino Linotype" w:eastAsiaTheme="minorHAnsi" w:hAnsi="Palatino Linotype" w:cstheme="minorBidi"/>
          <w:bCs/>
          <w:szCs w:val="22"/>
          <w:lang w:val="es-MX" w:eastAsia="es-MX"/>
        </w:rPr>
        <w:t>P</w:t>
      </w:r>
      <w:r w:rsidRPr="0062022E">
        <w:rPr>
          <w:rFonts w:ascii="Palatino Linotype" w:eastAsiaTheme="minorHAnsi" w:hAnsi="Palatino Linotype" w:cstheme="minorBidi"/>
          <w:bCs/>
          <w:szCs w:val="22"/>
          <w:lang w:val="es-MX" w:eastAsia="es-MX"/>
        </w:rPr>
        <w:t>achuca</w:t>
      </w:r>
      <w:r w:rsidR="00E2155C" w:rsidRPr="0062022E">
        <w:rPr>
          <w:rFonts w:ascii="Palatino Linotype" w:eastAsiaTheme="minorHAnsi" w:hAnsi="Palatino Linotype" w:cstheme="minorBidi"/>
          <w:bCs/>
          <w:szCs w:val="22"/>
          <w:lang w:val="es-MX" w:eastAsia="es-MX"/>
        </w:rPr>
        <w:t>.</w:t>
      </w:r>
    </w:p>
    <w:bookmarkEnd w:id="1"/>
    <w:p w14:paraId="45CEAF84" w14:textId="77777777" w:rsidR="006F0E09" w:rsidRPr="004D5CA5" w:rsidRDefault="006F0E09" w:rsidP="006F0E09">
      <w:pPr>
        <w:pStyle w:val="Prrafodelista"/>
        <w:spacing w:line="360" w:lineRule="auto"/>
        <w:ind w:left="720" w:right="49"/>
        <w:jc w:val="both"/>
        <w:rPr>
          <w:rFonts w:ascii="Palatino Linotype" w:eastAsiaTheme="minorHAnsi" w:hAnsi="Palatino Linotype" w:cstheme="minorBidi"/>
          <w:lang w:val="es-MX" w:eastAsia="es-MX"/>
        </w:rPr>
      </w:pPr>
    </w:p>
    <w:p w14:paraId="45067229" w14:textId="77777777" w:rsidR="001D5495" w:rsidRPr="004D5CA5" w:rsidRDefault="0029071C" w:rsidP="00EE2FB1">
      <w:pPr>
        <w:spacing w:line="360" w:lineRule="auto"/>
        <w:ind w:right="49"/>
        <w:jc w:val="both"/>
        <w:rPr>
          <w:rFonts w:ascii="Palatino Linotype" w:hAnsi="Palatino Linotype" w:cs="Arial"/>
        </w:rPr>
      </w:pPr>
      <w:r w:rsidRPr="004D5CA5">
        <w:rPr>
          <w:rFonts w:ascii="Palatino Linotype" w:eastAsiaTheme="minorHAnsi" w:hAnsi="Palatino Linotype" w:cstheme="minorBidi"/>
          <w:lang w:val="es-MX" w:eastAsia="es-MX"/>
        </w:rPr>
        <w:t xml:space="preserve">Atento a la solicitud de información </w:t>
      </w:r>
      <w:r w:rsidRPr="004D5CA5">
        <w:rPr>
          <w:rFonts w:ascii="Palatino Linotype" w:eastAsiaTheme="minorHAnsi" w:hAnsi="Palatino Linotype" w:cstheme="minorBidi"/>
          <w:b/>
          <w:lang w:val="es-MX" w:eastAsia="es-MX"/>
        </w:rPr>
        <w:t>El Sujeto Obligado</w:t>
      </w:r>
      <w:r w:rsidRPr="004D5CA5">
        <w:rPr>
          <w:rFonts w:ascii="Palatino Linotype" w:eastAsiaTheme="minorHAnsi" w:hAnsi="Palatino Linotype" w:cstheme="minorBidi"/>
          <w:lang w:val="es-MX" w:eastAsia="es-MX"/>
        </w:rPr>
        <w:t xml:space="preserve">, emitió su respuesta en donde </w:t>
      </w:r>
      <w:r w:rsidR="001D5495" w:rsidRPr="004D5CA5">
        <w:rPr>
          <w:rFonts w:ascii="Palatino Linotype" w:hAnsi="Palatino Linotype" w:cs="Arial"/>
        </w:rPr>
        <w:t xml:space="preserve">se </w:t>
      </w:r>
      <w:r w:rsidR="00D57F74" w:rsidRPr="004D5CA5">
        <w:rPr>
          <w:rFonts w:ascii="Palatino Linotype" w:hAnsi="Palatino Linotype" w:cs="Arial"/>
        </w:rPr>
        <w:t>advierte</w:t>
      </w:r>
      <w:r w:rsidR="001D5495" w:rsidRPr="004D5CA5">
        <w:rPr>
          <w:rFonts w:ascii="Palatino Linotype" w:hAnsi="Palatino Linotype" w:cs="Arial"/>
        </w:rPr>
        <w:t xml:space="preserve"> </w:t>
      </w:r>
      <w:r w:rsidR="001D2DE0" w:rsidRPr="004D5CA5">
        <w:rPr>
          <w:rFonts w:ascii="Palatino Linotype" w:hAnsi="Palatino Linotype" w:cs="Arial"/>
        </w:rPr>
        <w:t>lo siguiente</w:t>
      </w:r>
      <w:r w:rsidR="001D5495" w:rsidRPr="004D5CA5">
        <w:rPr>
          <w:rFonts w:ascii="Palatino Linotype" w:hAnsi="Palatino Linotype" w:cs="Arial"/>
        </w:rPr>
        <w:t>:</w:t>
      </w:r>
    </w:p>
    <w:p w14:paraId="235668BC" w14:textId="77777777" w:rsidR="00181A68" w:rsidRPr="004D5CA5" w:rsidRDefault="00181A68" w:rsidP="00181A68">
      <w:pPr>
        <w:pStyle w:val="Sinespaciado"/>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00"/>
        <w:gridCol w:w="4812"/>
        <w:gridCol w:w="1879"/>
      </w:tblGrid>
      <w:tr w:rsidR="00AF302E" w:rsidRPr="004D5CA5" w14:paraId="5383742E" w14:textId="77777777" w:rsidTr="00920D05">
        <w:trPr>
          <w:tblHeader/>
        </w:trPr>
        <w:tc>
          <w:tcPr>
            <w:tcW w:w="2400" w:type="dxa"/>
            <w:shd w:val="clear" w:color="auto" w:fill="BFBFBF" w:themeFill="background1" w:themeFillShade="BF"/>
            <w:vAlign w:val="center"/>
          </w:tcPr>
          <w:p w14:paraId="44FCC5F8" w14:textId="77777777" w:rsidR="00AF302E" w:rsidRPr="004D5CA5" w:rsidRDefault="00AF302E" w:rsidP="00A54DC2">
            <w:pPr>
              <w:ind w:right="49"/>
              <w:jc w:val="center"/>
              <w:rPr>
                <w:rFonts w:ascii="Palatino Linotype" w:hAnsi="Palatino Linotype" w:cs="Arial"/>
                <w:b/>
              </w:rPr>
            </w:pPr>
            <w:r w:rsidRPr="004D5CA5">
              <w:rPr>
                <w:rFonts w:ascii="Palatino Linotype" w:hAnsi="Palatino Linotype" w:cs="Arial"/>
                <w:b/>
              </w:rPr>
              <w:lastRenderedPageBreak/>
              <w:t>Solicitud de información</w:t>
            </w:r>
          </w:p>
        </w:tc>
        <w:tc>
          <w:tcPr>
            <w:tcW w:w="4812" w:type="dxa"/>
            <w:shd w:val="clear" w:color="auto" w:fill="BFBFBF" w:themeFill="background1" w:themeFillShade="BF"/>
            <w:vAlign w:val="center"/>
          </w:tcPr>
          <w:p w14:paraId="3043947C" w14:textId="77777777" w:rsidR="00AF302E" w:rsidRPr="004D5CA5" w:rsidRDefault="00AF302E" w:rsidP="00A54DC2">
            <w:pPr>
              <w:ind w:right="49"/>
              <w:jc w:val="center"/>
              <w:rPr>
                <w:rFonts w:ascii="Palatino Linotype" w:hAnsi="Palatino Linotype" w:cs="Arial"/>
                <w:b/>
              </w:rPr>
            </w:pPr>
            <w:r w:rsidRPr="004D5CA5">
              <w:rPr>
                <w:rFonts w:ascii="Palatino Linotype" w:hAnsi="Palatino Linotype" w:cs="Arial"/>
                <w:b/>
              </w:rPr>
              <w:t>Respuesta</w:t>
            </w:r>
          </w:p>
        </w:tc>
        <w:tc>
          <w:tcPr>
            <w:tcW w:w="1879" w:type="dxa"/>
            <w:shd w:val="clear" w:color="auto" w:fill="BFBFBF" w:themeFill="background1" w:themeFillShade="BF"/>
            <w:vAlign w:val="center"/>
          </w:tcPr>
          <w:p w14:paraId="2BA42746" w14:textId="77777777" w:rsidR="00AF302E" w:rsidRPr="004D5CA5" w:rsidRDefault="00AF302E" w:rsidP="00A54DC2">
            <w:pPr>
              <w:ind w:right="49"/>
              <w:jc w:val="center"/>
              <w:rPr>
                <w:rFonts w:ascii="Palatino Linotype" w:hAnsi="Palatino Linotype" w:cs="Arial"/>
                <w:b/>
              </w:rPr>
            </w:pPr>
            <w:r w:rsidRPr="004D5CA5">
              <w:rPr>
                <w:rFonts w:ascii="Palatino Linotype" w:hAnsi="Palatino Linotype" w:cs="Arial"/>
                <w:b/>
              </w:rPr>
              <w:t>Cumplimiento</w:t>
            </w:r>
          </w:p>
        </w:tc>
      </w:tr>
      <w:tr w:rsidR="00AF302E" w:rsidRPr="004D5CA5" w14:paraId="3D202288" w14:textId="77777777" w:rsidTr="006F0E09">
        <w:tc>
          <w:tcPr>
            <w:tcW w:w="2400" w:type="dxa"/>
            <w:vAlign w:val="center"/>
          </w:tcPr>
          <w:p w14:paraId="7FAF52FA" w14:textId="30976748" w:rsidR="0062022E" w:rsidRPr="0062022E" w:rsidRDefault="0062022E" w:rsidP="0062022E">
            <w:pPr>
              <w:jc w:val="both"/>
              <w:rPr>
                <w:rFonts w:ascii="Palatino Linotype" w:eastAsiaTheme="minorHAnsi" w:hAnsi="Palatino Linotype" w:cstheme="minorBidi"/>
                <w:sz w:val="22"/>
                <w:lang w:val="es-MX" w:eastAsia="es-MX"/>
              </w:rPr>
            </w:pPr>
            <w:bookmarkStart w:id="2" w:name="_Hlk147337637"/>
            <w:r w:rsidRPr="0062022E">
              <w:rPr>
                <w:rFonts w:ascii="Palatino Linotype" w:eastAsiaTheme="minorHAnsi" w:hAnsi="Palatino Linotype" w:cstheme="minorBidi"/>
                <w:sz w:val="22"/>
                <w:lang w:val="es-MX" w:eastAsia="es-MX"/>
              </w:rPr>
              <w:t>Información respecto al proyecto autorizado de la Central de Abastos de Tecámac.</w:t>
            </w:r>
          </w:p>
          <w:p w14:paraId="3981D9DB" w14:textId="77777777" w:rsidR="0062022E" w:rsidRPr="0062022E" w:rsidRDefault="0062022E" w:rsidP="0062022E">
            <w:pPr>
              <w:jc w:val="both"/>
              <w:rPr>
                <w:rFonts w:ascii="Palatino Linotype" w:eastAsiaTheme="minorHAnsi" w:hAnsi="Palatino Linotype" w:cstheme="minorBidi"/>
                <w:sz w:val="22"/>
                <w:lang w:val="es-MX" w:eastAsia="es-MX"/>
              </w:rPr>
            </w:pPr>
          </w:p>
          <w:p w14:paraId="750CFB0C" w14:textId="52F7F449" w:rsidR="00AF302E" w:rsidRPr="0062022E" w:rsidRDefault="0062022E" w:rsidP="0062022E">
            <w:pPr>
              <w:jc w:val="both"/>
              <w:rPr>
                <w:rFonts w:ascii="Palatino Linotype" w:eastAsiaTheme="minorHAnsi" w:hAnsi="Palatino Linotype" w:cstheme="minorBidi"/>
                <w:sz w:val="22"/>
                <w:lang w:val="es-MX" w:eastAsia="es-MX"/>
              </w:rPr>
            </w:pPr>
            <w:r w:rsidRPr="0062022E">
              <w:rPr>
                <w:rFonts w:ascii="Palatino Linotype" w:eastAsiaTheme="minorHAnsi" w:hAnsi="Palatino Linotype" w:cstheme="minorBidi"/>
                <w:sz w:val="22"/>
                <w:lang w:val="es-MX" w:eastAsia="es-MX"/>
              </w:rPr>
              <w:t>Los planos de dicha autorización y de la incorporación con la autopista México-Pachuca.</w:t>
            </w:r>
          </w:p>
        </w:tc>
        <w:tc>
          <w:tcPr>
            <w:tcW w:w="4812" w:type="dxa"/>
            <w:vAlign w:val="center"/>
          </w:tcPr>
          <w:p w14:paraId="0E08029C" w14:textId="56D76623" w:rsidR="006F0E09" w:rsidRPr="0062022E" w:rsidRDefault="00ED5286" w:rsidP="0062022E">
            <w:pPr>
              <w:spacing w:line="276" w:lineRule="auto"/>
              <w:ind w:right="49"/>
              <w:jc w:val="both"/>
              <w:rPr>
                <w:rFonts w:ascii="Palatino Linotype" w:hAnsi="Palatino Linotype" w:cs="Arial"/>
                <w:sz w:val="22"/>
              </w:rPr>
            </w:pPr>
            <w:r w:rsidRPr="0062022E">
              <w:rPr>
                <w:rFonts w:ascii="Palatino Linotype" w:hAnsi="Palatino Linotype" w:cs="Arial"/>
                <w:sz w:val="22"/>
              </w:rPr>
              <w:t xml:space="preserve">El </w:t>
            </w:r>
            <w:r w:rsidRPr="0062022E">
              <w:rPr>
                <w:rFonts w:ascii="Palatino Linotype" w:hAnsi="Palatino Linotype" w:cs="Arial"/>
                <w:b/>
                <w:bCs/>
                <w:sz w:val="22"/>
              </w:rPr>
              <w:t>Sujeto Obligado</w:t>
            </w:r>
            <w:r w:rsidRPr="0062022E">
              <w:rPr>
                <w:rFonts w:ascii="Palatino Linotype" w:hAnsi="Palatino Linotype" w:cs="Arial"/>
                <w:sz w:val="22"/>
              </w:rPr>
              <w:t xml:space="preserve">, </w:t>
            </w:r>
            <w:r w:rsidR="00E2155C" w:rsidRPr="0062022E">
              <w:rPr>
                <w:rFonts w:ascii="Palatino Linotype" w:hAnsi="Palatino Linotype" w:cs="Arial"/>
                <w:sz w:val="22"/>
              </w:rPr>
              <w:t>mediante el oficio número TEC/</w:t>
            </w:r>
            <w:proofErr w:type="spellStart"/>
            <w:r w:rsidR="00E2155C" w:rsidRPr="0062022E">
              <w:rPr>
                <w:rFonts w:ascii="Palatino Linotype" w:hAnsi="Palatino Linotype" w:cs="Arial"/>
                <w:sz w:val="22"/>
              </w:rPr>
              <w:t>DGPAyRT</w:t>
            </w:r>
            <w:proofErr w:type="spellEnd"/>
            <w:r w:rsidR="00E2155C" w:rsidRPr="0062022E">
              <w:rPr>
                <w:rFonts w:ascii="Palatino Linotype" w:hAnsi="Palatino Linotype" w:cs="Arial"/>
                <w:sz w:val="22"/>
              </w:rPr>
              <w:t xml:space="preserve">/1053/2023, firmado por el Director General </w:t>
            </w:r>
            <w:r w:rsidR="0062022E" w:rsidRPr="0062022E">
              <w:rPr>
                <w:rFonts w:ascii="Palatino Linotype" w:hAnsi="Palatino Linotype" w:cs="Arial"/>
                <w:sz w:val="22"/>
              </w:rPr>
              <w:t xml:space="preserve">de Planeación, Administración y Regulación del Territorio, informó que, los permisos otorgados para la construcción de la Central de Abastos de Tecámac, es de competencia Federal, por lo que dicha autoridad, está imposibilitada para remitir lo solicitado, por lo que deberá de </w:t>
            </w:r>
            <w:proofErr w:type="spellStart"/>
            <w:r w:rsidR="0062022E" w:rsidRPr="0062022E">
              <w:rPr>
                <w:rFonts w:ascii="Palatino Linotype" w:hAnsi="Palatino Linotype" w:cs="Arial"/>
                <w:sz w:val="22"/>
              </w:rPr>
              <w:t>redireccionar</w:t>
            </w:r>
            <w:proofErr w:type="spellEnd"/>
            <w:r w:rsidR="0062022E" w:rsidRPr="0062022E">
              <w:rPr>
                <w:rFonts w:ascii="Palatino Linotype" w:hAnsi="Palatino Linotype" w:cs="Arial"/>
                <w:sz w:val="22"/>
              </w:rPr>
              <w:t xml:space="preserve"> su oficio a las instancias competentes</w:t>
            </w:r>
            <w:r w:rsidRPr="0062022E">
              <w:rPr>
                <w:rFonts w:ascii="Palatino Linotype" w:hAnsi="Palatino Linotype" w:cs="Arial"/>
                <w:sz w:val="22"/>
              </w:rPr>
              <w:t>.</w:t>
            </w:r>
          </w:p>
        </w:tc>
        <w:tc>
          <w:tcPr>
            <w:tcW w:w="1879" w:type="dxa"/>
            <w:vAlign w:val="center"/>
          </w:tcPr>
          <w:p w14:paraId="6458C8E7" w14:textId="743EFE53" w:rsidR="00AF302E" w:rsidRPr="004D5CA5" w:rsidRDefault="00E2155C" w:rsidP="002B0E02">
            <w:pPr>
              <w:ind w:right="49"/>
              <w:jc w:val="center"/>
              <w:rPr>
                <w:rFonts w:ascii="Palatino Linotype" w:hAnsi="Palatino Linotype" w:cs="Arial"/>
                <w:b/>
              </w:rPr>
            </w:pPr>
            <w:r>
              <w:rPr>
                <w:rFonts w:ascii="Palatino Linotype" w:hAnsi="Palatino Linotype" w:cs="Arial"/>
                <w:b/>
              </w:rPr>
              <w:t>Parcialmente</w:t>
            </w:r>
          </w:p>
        </w:tc>
      </w:tr>
      <w:bookmarkEnd w:id="2"/>
    </w:tbl>
    <w:p w14:paraId="776B0425" w14:textId="77777777" w:rsidR="00181A68" w:rsidRPr="004D5CA5" w:rsidRDefault="00181A68" w:rsidP="00D57AED">
      <w:pPr>
        <w:shd w:val="clear" w:color="auto" w:fill="FFFFFF"/>
        <w:spacing w:line="360" w:lineRule="auto"/>
        <w:jc w:val="both"/>
        <w:rPr>
          <w:rFonts w:ascii="Palatino Linotype" w:hAnsi="Palatino Linotype" w:cs="Arial"/>
          <w:sz w:val="16"/>
        </w:rPr>
      </w:pPr>
    </w:p>
    <w:p w14:paraId="5F8B01E4" w14:textId="274D906A" w:rsidR="00D57AED" w:rsidRPr="004D5CA5" w:rsidRDefault="00D57AED" w:rsidP="00D57AED">
      <w:pPr>
        <w:shd w:val="clear" w:color="auto" w:fill="FFFFFF"/>
        <w:spacing w:line="360" w:lineRule="auto"/>
        <w:jc w:val="both"/>
        <w:rPr>
          <w:rFonts w:ascii="Palatino Linotype" w:hAnsi="Palatino Linotype"/>
          <w:color w:val="222222"/>
        </w:rPr>
      </w:pPr>
      <w:r w:rsidRPr="004D5CA5">
        <w:rPr>
          <w:rFonts w:ascii="Palatino Linotype" w:hAnsi="Palatino Linotype"/>
          <w:color w:val="222222"/>
        </w:rPr>
        <w:t xml:space="preserve">En este sentido, debe dejarse claro </w:t>
      </w:r>
      <w:r w:rsidR="006F0E09" w:rsidRPr="004D5CA5">
        <w:rPr>
          <w:rFonts w:ascii="Palatino Linotype" w:hAnsi="Palatino Linotype"/>
          <w:color w:val="222222"/>
        </w:rPr>
        <w:t>que,</w:t>
      </w:r>
      <w:r w:rsidRPr="004D5CA5">
        <w:rPr>
          <w:rFonts w:ascii="Palatino Linotype" w:hAnsi="Palatino Linotype"/>
          <w:color w:val="222222"/>
        </w:rPr>
        <w:t xml:space="preserve"> al haber existido un pronunciamiento por parte del </w:t>
      </w:r>
      <w:r w:rsidRPr="004D5CA5">
        <w:rPr>
          <w:rFonts w:ascii="Palatino Linotype" w:hAnsi="Palatino Linotype"/>
          <w:b/>
          <w:bCs/>
          <w:color w:val="222222"/>
        </w:rPr>
        <w:t>Sujeto Obligado</w:t>
      </w:r>
      <w:r w:rsidRPr="004D5CA5">
        <w:rPr>
          <w:rFonts w:ascii="Palatino Linotype" w:hAnsi="Palatino Linotype"/>
          <w:color w:val="222222"/>
        </w:rPr>
        <w:t>, este Instituto no está facultado para manifestarse sobre la veracidad del mismo, pues no existe precepto legal alguno en la Ley de la materia que lo faculte para, vía recurso de revisión, pronunciarse al respecto. Sirve de apoyo a lo anterior, por analogía, el criterio 31-10, emitido por el entonces Instituto Federal de Acceso a la Información que a la letra indica:</w:t>
      </w:r>
    </w:p>
    <w:p w14:paraId="72D46ACE" w14:textId="77777777" w:rsidR="00D57AED" w:rsidRPr="004D5CA5" w:rsidRDefault="00D57AED" w:rsidP="00D57AED">
      <w:pPr>
        <w:pStyle w:val="Sinespaciado"/>
      </w:pPr>
    </w:p>
    <w:p w14:paraId="5A125F04" w14:textId="77777777" w:rsidR="00D57AED" w:rsidRPr="004D5CA5" w:rsidRDefault="00D57AED" w:rsidP="00D16C7E">
      <w:pPr>
        <w:shd w:val="clear" w:color="auto" w:fill="FFFFFF"/>
        <w:spacing w:line="221" w:lineRule="atLeast"/>
        <w:ind w:left="567" w:right="616"/>
        <w:jc w:val="both"/>
        <w:rPr>
          <w:color w:val="222222"/>
          <w:sz w:val="22"/>
        </w:rPr>
      </w:pPr>
      <w:r w:rsidRPr="004D5CA5">
        <w:rPr>
          <w:rFonts w:ascii="Palatino Linotype" w:hAnsi="Palatino Linotype"/>
          <w:i/>
          <w:iCs/>
          <w:color w:val="222222"/>
          <w:sz w:val="22"/>
        </w:rPr>
        <w:t>“</w:t>
      </w:r>
      <w:r w:rsidRPr="004D5CA5">
        <w:rPr>
          <w:rFonts w:ascii="Palatino Linotype" w:hAnsi="Palatino Linotype"/>
          <w:b/>
          <w:i/>
          <w:iCs/>
          <w:color w:val="222222"/>
          <w:sz w:val="22"/>
        </w:rPr>
        <w:t>El Instituto Federal de Acceso a la Información y Protección de Datos no cuenta con facultades para pronunciarse respecto de la veracidad de los documentos proporcionados por los sujetos obligados.</w:t>
      </w:r>
      <w:r w:rsidRPr="004D5CA5">
        <w:rPr>
          <w:rFonts w:ascii="Palatino Linotype" w:hAnsi="Palatino Linotype"/>
          <w:i/>
          <w:iCs/>
          <w:color w:val="222222"/>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0DD3F1CD" w14:textId="77777777" w:rsidR="00947C8C" w:rsidRPr="004D5CA5" w:rsidRDefault="00947C8C" w:rsidP="001F4F5E">
      <w:pPr>
        <w:spacing w:line="360" w:lineRule="auto"/>
        <w:ind w:right="141"/>
        <w:jc w:val="both"/>
        <w:rPr>
          <w:rFonts w:ascii="Palatino Linotype" w:eastAsiaTheme="minorHAnsi" w:hAnsi="Palatino Linotype" w:cs="Arial"/>
          <w:bCs/>
          <w:lang w:val="es-MX" w:eastAsia="en-US"/>
        </w:rPr>
      </w:pPr>
    </w:p>
    <w:p w14:paraId="34C1F259" w14:textId="01EB5F75" w:rsidR="002B0E02" w:rsidRDefault="00E11B18" w:rsidP="00FF599C">
      <w:pPr>
        <w:spacing w:line="360" w:lineRule="auto"/>
        <w:ind w:right="141"/>
        <w:jc w:val="both"/>
        <w:rPr>
          <w:rFonts w:ascii="Palatino Linotype" w:eastAsiaTheme="minorHAnsi" w:hAnsi="Palatino Linotype" w:cs="Arial"/>
          <w:bCs/>
          <w:i/>
          <w:szCs w:val="28"/>
          <w:lang w:val="es-MX" w:eastAsia="en-US"/>
        </w:rPr>
      </w:pPr>
      <w:r w:rsidRPr="004D5CA5">
        <w:rPr>
          <w:rFonts w:ascii="Palatino Linotype" w:eastAsiaTheme="minorHAnsi" w:hAnsi="Palatino Linotype" w:cs="Arial"/>
          <w:bCs/>
          <w:lang w:val="es-MX" w:eastAsia="en-US"/>
        </w:rPr>
        <w:lastRenderedPageBreak/>
        <w:t xml:space="preserve">Es así que derivado de la respuesta emitida por </w:t>
      </w:r>
      <w:r w:rsidRPr="004D5CA5">
        <w:rPr>
          <w:rFonts w:ascii="Palatino Linotype" w:eastAsiaTheme="minorHAnsi" w:hAnsi="Palatino Linotype" w:cs="Arial"/>
          <w:b/>
          <w:bCs/>
          <w:lang w:val="es-MX" w:eastAsia="en-US"/>
        </w:rPr>
        <w:t>El Sujeto Obligado</w:t>
      </w:r>
      <w:r w:rsidRPr="004D5CA5">
        <w:rPr>
          <w:rFonts w:ascii="Palatino Linotype" w:eastAsiaTheme="minorHAnsi" w:hAnsi="Palatino Linotype" w:cs="Arial"/>
          <w:bCs/>
          <w:lang w:val="es-MX" w:eastAsia="en-US"/>
        </w:rPr>
        <w:t xml:space="preserve">, </w:t>
      </w:r>
      <w:r w:rsidR="00920D05" w:rsidRPr="004D5CA5">
        <w:rPr>
          <w:rFonts w:ascii="Palatino Linotype" w:eastAsiaTheme="minorHAnsi" w:hAnsi="Palatino Linotype" w:cs="Arial"/>
          <w:b/>
          <w:bCs/>
          <w:lang w:val="es-MX" w:eastAsia="en-US"/>
        </w:rPr>
        <w:t>El</w:t>
      </w:r>
      <w:r w:rsidRPr="004D5CA5">
        <w:rPr>
          <w:rFonts w:ascii="Palatino Linotype" w:eastAsiaTheme="minorHAnsi" w:hAnsi="Palatino Linotype" w:cs="Arial"/>
          <w:b/>
          <w:bCs/>
          <w:lang w:val="es-MX" w:eastAsia="en-US"/>
        </w:rPr>
        <w:t xml:space="preserve"> Recurrente</w:t>
      </w:r>
      <w:r w:rsidRPr="004D5CA5">
        <w:rPr>
          <w:rFonts w:ascii="Palatino Linotype" w:eastAsiaTheme="minorHAnsi" w:hAnsi="Palatino Linotype" w:cs="Arial"/>
          <w:bCs/>
          <w:lang w:val="es-MX" w:eastAsia="en-US"/>
        </w:rPr>
        <w:t>, interpuso el presente recurso de revisión, señalando sustancialmente como sus razones o motivos de inconformidad, lo siguiente:</w:t>
      </w:r>
      <w:r w:rsidR="00E9680B" w:rsidRPr="004D5CA5">
        <w:rPr>
          <w:rFonts w:ascii="Palatino Linotype" w:eastAsiaTheme="minorHAnsi" w:hAnsi="Palatino Linotype" w:cs="Arial"/>
          <w:bCs/>
          <w:lang w:val="es-MX" w:eastAsia="en-US"/>
        </w:rPr>
        <w:t xml:space="preserve"> </w:t>
      </w:r>
      <w:r w:rsidR="00947C8C" w:rsidRPr="0062022E">
        <w:rPr>
          <w:rFonts w:ascii="Palatino Linotype" w:eastAsiaTheme="minorHAnsi" w:hAnsi="Palatino Linotype" w:cs="Arial"/>
          <w:bCs/>
          <w:i/>
          <w:szCs w:val="28"/>
          <w:lang w:val="es-MX" w:eastAsia="en-US"/>
        </w:rPr>
        <w:t>“</w:t>
      </w:r>
      <w:r w:rsidR="0062022E" w:rsidRPr="0062022E">
        <w:rPr>
          <w:rFonts w:ascii="Palatino Linotype" w:eastAsiaTheme="minorHAnsi" w:hAnsi="Palatino Linotype" w:cs="Arial"/>
          <w:bCs/>
          <w:i/>
          <w:szCs w:val="28"/>
          <w:u w:val="single"/>
          <w:lang w:val="es-MX" w:eastAsia="en-US"/>
        </w:rPr>
        <w:t>La información proporcionada es errónea ya que no se trata de un proyecto de índole federal, tal y como hace mención en su escrito de respuesta y en dado caso de ser así que me proporcionen la gaceta o las datos de identificación de dicha gaceta.</w:t>
      </w:r>
      <w:r w:rsidRPr="0062022E">
        <w:rPr>
          <w:rFonts w:ascii="Palatino Linotype" w:eastAsiaTheme="minorHAnsi" w:hAnsi="Palatino Linotype" w:cs="Arial"/>
          <w:bCs/>
          <w:i/>
          <w:szCs w:val="28"/>
          <w:lang w:val="es-MX" w:eastAsia="en-US"/>
        </w:rPr>
        <w:t>” (Sic).</w:t>
      </w:r>
    </w:p>
    <w:p w14:paraId="1B5903EB" w14:textId="77777777" w:rsidR="00FF599C" w:rsidRPr="00FF599C" w:rsidRDefault="00FF599C" w:rsidP="00FF599C">
      <w:pPr>
        <w:spacing w:line="360" w:lineRule="auto"/>
        <w:ind w:right="141"/>
        <w:jc w:val="both"/>
        <w:rPr>
          <w:rFonts w:ascii="Palatino Linotype" w:eastAsiaTheme="minorHAnsi" w:hAnsi="Palatino Linotype" w:cs="Arial"/>
          <w:bCs/>
          <w:iCs/>
          <w:szCs w:val="28"/>
          <w:lang w:val="es-MX" w:eastAsia="en-US"/>
        </w:rPr>
      </w:pPr>
    </w:p>
    <w:p w14:paraId="6B5FFDEF" w14:textId="170EFB0D" w:rsidR="00AD0EF6" w:rsidRPr="004D5CA5" w:rsidRDefault="00AD0EF6" w:rsidP="00AD0EF6">
      <w:pPr>
        <w:tabs>
          <w:tab w:val="left" w:pos="709"/>
        </w:tabs>
        <w:spacing w:after="160" w:line="360" w:lineRule="auto"/>
        <w:contextualSpacing/>
        <w:jc w:val="both"/>
        <w:rPr>
          <w:rFonts w:ascii="Palatino Linotype" w:eastAsiaTheme="minorHAnsi" w:hAnsi="Palatino Linotype" w:cs="Arial"/>
          <w:lang w:val="es-MX" w:eastAsia="en-US"/>
        </w:rPr>
      </w:pPr>
      <w:r w:rsidRPr="004D5CA5">
        <w:rPr>
          <w:rFonts w:ascii="Palatino Linotype" w:eastAsiaTheme="minorHAnsi" w:hAnsi="Palatino Linotype" w:cs="Arial"/>
          <w:lang w:val="es-ES_tradnl" w:eastAsia="en-US"/>
        </w:rPr>
        <w:t>Por</w:t>
      </w:r>
      <w:r w:rsidR="00D16C7E" w:rsidRPr="004D5CA5">
        <w:rPr>
          <w:rFonts w:ascii="Palatino Linotype" w:eastAsiaTheme="minorHAnsi" w:hAnsi="Palatino Linotype" w:cs="Arial"/>
          <w:lang w:val="es-ES_tradnl" w:eastAsia="en-US"/>
        </w:rPr>
        <w:t xml:space="preserve"> tal motivo, </w:t>
      </w:r>
      <w:r w:rsidRPr="004D5CA5">
        <w:rPr>
          <w:rFonts w:ascii="Palatino Linotype" w:eastAsiaTheme="minorHAnsi" w:hAnsi="Palatino Linotype" w:cs="Arial"/>
          <w:lang w:val="es-ES_tradnl" w:eastAsia="en-US"/>
        </w:rPr>
        <w:t xml:space="preserve">es de </w:t>
      </w:r>
      <w:r w:rsidRPr="004D5CA5">
        <w:rPr>
          <w:rFonts w:ascii="Palatino Linotype" w:eastAsiaTheme="minorHAnsi" w:hAnsi="Palatino Linotype" w:cs="Arial"/>
          <w:lang w:val="es-MX" w:eastAsia="en-US"/>
        </w:rPr>
        <w:t>señalar que el artículo 4, párrafo segundo de la Ley de Transparencia y Acceso a la Información Pública del Estado de México y Municipios, dispone:</w:t>
      </w:r>
    </w:p>
    <w:p w14:paraId="5C9DA9B1" w14:textId="77777777" w:rsidR="00AD0EF6" w:rsidRPr="004D5CA5" w:rsidRDefault="00AD0EF6" w:rsidP="00AD0EF6">
      <w:pPr>
        <w:rPr>
          <w:rFonts w:asciiTheme="minorHAnsi" w:eastAsiaTheme="minorHAnsi" w:hAnsiTheme="minorHAnsi" w:cstheme="minorBidi"/>
          <w:sz w:val="22"/>
          <w:szCs w:val="22"/>
          <w:lang w:val="es-MX" w:eastAsia="en-US"/>
        </w:rPr>
      </w:pPr>
    </w:p>
    <w:p w14:paraId="2783E36A" w14:textId="77777777" w:rsidR="00AD0EF6" w:rsidRPr="004D5CA5" w:rsidRDefault="00AD0EF6" w:rsidP="00AD0EF6">
      <w:pPr>
        <w:spacing w:line="259" w:lineRule="auto"/>
        <w:ind w:left="851" w:right="901"/>
        <w:jc w:val="both"/>
        <w:rPr>
          <w:rFonts w:ascii="Palatino Linotype" w:eastAsiaTheme="minorHAnsi" w:hAnsi="Palatino Linotype" w:cs="Arial"/>
          <w:i/>
          <w:sz w:val="22"/>
          <w:szCs w:val="22"/>
          <w:lang w:val="es-MX" w:eastAsia="en-US"/>
        </w:rPr>
      </w:pPr>
      <w:r w:rsidRPr="004D5CA5">
        <w:rPr>
          <w:rFonts w:ascii="Palatino Linotype" w:eastAsiaTheme="minorHAnsi" w:hAnsi="Palatino Linotype" w:cs="Arial"/>
          <w:i/>
          <w:sz w:val="22"/>
          <w:szCs w:val="22"/>
          <w:lang w:val="es-MX" w:eastAsia="en-US"/>
        </w:rPr>
        <w:t>“</w:t>
      </w:r>
      <w:r w:rsidRPr="004D5CA5">
        <w:rPr>
          <w:rFonts w:ascii="Palatino Linotype" w:eastAsiaTheme="minorHAnsi" w:hAnsi="Palatino Linotype" w:cs="Arial"/>
          <w:b/>
          <w:i/>
          <w:sz w:val="22"/>
          <w:szCs w:val="22"/>
          <w:lang w:val="es-MX" w:eastAsia="en-US"/>
        </w:rPr>
        <w:t xml:space="preserve">Artículo 4. </w:t>
      </w:r>
      <w:r w:rsidRPr="004D5CA5">
        <w:rPr>
          <w:rFonts w:ascii="Palatino Linotype" w:eastAsiaTheme="minorHAnsi" w:hAnsi="Palatino Linotype" w:cs="Arial"/>
          <w:i/>
          <w:sz w:val="22"/>
          <w:szCs w:val="22"/>
          <w:lang w:val="es-MX" w:eastAsia="en-US"/>
        </w:rPr>
        <w:t xml:space="preserve">… </w:t>
      </w:r>
    </w:p>
    <w:p w14:paraId="09B81382" w14:textId="77777777" w:rsidR="00AD0EF6" w:rsidRPr="004D5CA5" w:rsidRDefault="00AD0EF6" w:rsidP="00AD0EF6">
      <w:pPr>
        <w:spacing w:line="259" w:lineRule="auto"/>
        <w:ind w:left="851" w:right="901"/>
        <w:jc w:val="both"/>
        <w:rPr>
          <w:rFonts w:ascii="Palatino Linotype" w:eastAsiaTheme="minorHAnsi" w:hAnsi="Palatino Linotype" w:cs="Arial"/>
          <w:i/>
          <w:sz w:val="22"/>
          <w:szCs w:val="22"/>
          <w:lang w:val="es-MX" w:eastAsia="en-US"/>
        </w:rPr>
      </w:pPr>
      <w:r w:rsidRPr="004D5CA5">
        <w:rPr>
          <w:rFonts w:ascii="Palatino Linotype" w:eastAsiaTheme="minorHAnsi" w:hAnsi="Palatino Linotype" w:cs="Arial"/>
          <w:i/>
          <w:sz w:val="22"/>
          <w:szCs w:val="22"/>
          <w:lang w:val="es-MX" w:eastAsia="en-U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5D105F7" w14:textId="77777777" w:rsidR="00AD0EF6" w:rsidRPr="004D5CA5" w:rsidRDefault="00AD0EF6" w:rsidP="00AD0EF6">
      <w:pPr>
        <w:tabs>
          <w:tab w:val="left" w:pos="709"/>
        </w:tabs>
        <w:spacing w:line="360" w:lineRule="auto"/>
        <w:contextualSpacing/>
        <w:jc w:val="both"/>
        <w:rPr>
          <w:rFonts w:ascii="Palatino Linotype" w:eastAsiaTheme="minorHAnsi" w:hAnsi="Palatino Linotype" w:cs="Arial"/>
          <w:sz w:val="22"/>
          <w:szCs w:val="22"/>
          <w:lang w:val="es-ES_tradnl" w:eastAsia="en-US"/>
        </w:rPr>
      </w:pPr>
    </w:p>
    <w:p w14:paraId="6EDEC738" w14:textId="77777777" w:rsidR="00AD0EF6" w:rsidRPr="004D5CA5" w:rsidRDefault="00AD0EF6" w:rsidP="00AD0EF6">
      <w:pPr>
        <w:tabs>
          <w:tab w:val="left" w:pos="709"/>
        </w:tabs>
        <w:spacing w:line="360" w:lineRule="auto"/>
        <w:contextualSpacing/>
        <w:jc w:val="both"/>
        <w:rPr>
          <w:rFonts w:ascii="Palatino Linotype" w:eastAsiaTheme="minorHAnsi" w:hAnsi="Palatino Linotype" w:cs="Arial"/>
          <w:lang w:val="es-ES_tradnl" w:eastAsia="en-US"/>
        </w:rPr>
      </w:pPr>
      <w:r w:rsidRPr="004D5CA5">
        <w:rPr>
          <w:rFonts w:ascii="Palatino Linotype" w:eastAsiaTheme="minorHAnsi" w:hAnsi="Palatino Linotype" w:cs="Arial"/>
          <w:lang w:val="es-ES_tradnl" w:eastAsia="en-US"/>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738D9E29" w14:textId="77777777" w:rsidR="00AD0EF6" w:rsidRPr="004D5CA5" w:rsidRDefault="00AD0EF6" w:rsidP="00AD0EF6">
      <w:pPr>
        <w:tabs>
          <w:tab w:val="left" w:pos="709"/>
        </w:tabs>
        <w:spacing w:line="360" w:lineRule="auto"/>
        <w:contextualSpacing/>
        <w:jc w:val="both"/>
        <w:rPr>
          <w:rFonts w:ascii="Palatino Linotype" w:eastAsiaTheme="minorHAnsi" w:hAnsi="Palatino Linotype" w:cs="Arial"/>
          <w:lang w:val="es-MX" w:eastAsia="en-US"/>
        </w:rPr>
      </w:pPr>
    </w:p>
    <w:p w14:paraId="7054A71B" w14:textId="5B58C7AB" w:rsidR="00AD0EF6" w:rsidRPr="004D5CA5" w:rsidRDefault="00AD0EF6" w:rsidP="001A6DE5">
      <w:pPr>
        <w:tabs>
          <w:tab w:val="left" w:pos="709"/>
        </w:tabs>
        <w:spacing w:line="360" w:lineRule="auto"/>
        <w:contextualSpacing/>
        <w:jc w:val="both"/>
        <w:rPr>
          <w:rFonts w:ascii="Palatino Linotype" w:eastAsiaTheme="minorHAnsi" w:hAnsi="Palatino Linotype" w:cs="Arial"/>
          <w:lang w:val="es-MX" w:eastAsia="en-US"/>
        </w:rPr>
      </w:pPr>
      <w:r w:rsidRPr="004D5CA5">
        <w:rPr>
          <w:rFonts w:ascii="Palatino Linotype" w:eastAsiaTheme="minorHAnsi" w:hAnsi="Palatino Linotype" w:cs="Arial"/>
          <w:lang w:val="es-MX" w:eastAsia="en-US"/>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w:t>
      </w:r>
      <w:r w:rsidRPr="004D5CA5">
        <w:rPr>
          <w:rFonts w:ascii="Palatino Linotype" w:eastAsiaTheme="minorHAnsi" w:hAnsi="Palatino Linotype" w:cs="Arial"/>
          <w:lang w:val="es-MX" w:eastAsia="en-US"/>
        </w:rPr>
        <w:lastRenderedPageBreak/>
        <w:t xml:space="preserve">archivos, en el estado en el que se encuentre, sin la obligación de generarla, resumirla, efectuar cálculos o practicar investigaciones; tal y como se señala a continuación: </w:t>
      </w:r>
    </w:p>
    <w:p w14:paraId="6D8CA2D6" w14:textId="77777777" w:rsidR="001A6DE5" w:rsidRPr="004D5CA5" w:rsidRDefault="001A6DE5" w:rsidP="001A6DE5">
      <w:pPr>
        <w:tabs>
          <w:tab w:val="left" w:pos="709"/>
        </w:tabs>
        <w:spacing w:line="360" w:lineRule="auto"/>
        <w:contextualSpacing/>
        <w:jc w:val="both"/>
        <w:rPr>
          <w:rFonts w:ascii="Palatino Linotype" w:eastAsiaTheme="minorHAnsi" w:hAnsi="Palatino Linotype" w:cs="Arial"/>
          <w:lang w:val="es-MX" w:eastAsia="en-US"/>
        </w:rPr>
      </w:pPr>
    </w:p>
    <w:p w14:paraId="7A9BA40D" w14:textId="77777777" w:rsidR="00AD0EF6" w:rsidRPr="004D5CA5" w:rsidRDefault="00AD0EF6" w:rsidP="00AD0EF6">
      <w:pPr>
        <w:spacing w:after="160" w:line="259" w:lineRule="auto"/>
        <w:ind w:left="851" w:right="901"/>
        <w:jc w:val="both"/>
        <w:rPr>
          <w:rFonts w:ascii="Palatino Linotype" w:eastAsiaTheme="minorHAnsi" w:hAnsi="Palatino Linotype" w:cs="Arial"/>
          <w:i/>
          <w:sz w:val="22"/>
          <w:szCs w:val="22"/>
          <w:lang w:val="es-MX" w:eastAsia="en-US"/>
        </w:rPr>
      </w:pPr>
      <w:r w:rsidRPr="004D5CA5">
        <w:rPr>
          <w:rFonts w:ascii="Palatino Linotype" w:eastAsiaTheme="minorHAnsi" w:hAnsi="Palatino Linotype" w:cs="Arial"/>
          <w:i/>
          <w:sz w:val="22"/>
          <w:szCs w:val="22"/>
          <w:lang w:val="es-MX" w:eastAsia="en-US"/>
        </w:rPr>
        <w:t>“</w:t>
      </w:r>
      <w:r w:rsidRPr="004D5CA5">
        <w:rPr>
          <w:rFonts w:ascii="Palatino Linotype" w:eastAsiaTheme="minorHAnsi" w:hAnsi="Palatino Linotype" w:cs="Arial"/>
          <w:b/>
          <w:i/>
          <w:sz w:val="22"/>
          <w:szCs w:val="22"/>
          <w:lang w:val="es-MX" w:eastAsia="en-US"/>
        </w:rPr>
        <w:t>Artículo 12.</w:t>
      </w:r>
      <w:r w:rsidRPr="004D5CA5">
        <w:rPr>
          <w:rFonts w:ascii="Palatino Linotype" w:eastAsiaTheme="minorHAnsi" w:hAnsi="Palatino Linotype" w:cs="Arial"/>
          <w:i/>
          <w:sz w:val="22"/>
          <w:szCs w:val="22"/>
          <w:lang w:val="es-MX" w:eastAsia="en-US"/>
        </w:rPr>
        <w:t xml:space="preserve"> Quienes generen, recopilen, administren, manejen, procesen, archiven o conserven información pública serán responsables de la misma en los términos de las disposiciones jurídicas aplicables. </w:t>
      </w:r>
    </w:p>
    <w:p w14:paraId="3FF180A2" w14:textId="77777777" w:rsidR="00AD0EF6" w:rsidRPr="004D5CA5" w:rsidRDefault="00AD0EF6" w:rsidP="00AD0EF6">
      <w:pPr>
        <w:spacing w:line="259" w:lineRule="auto"/>
        <w:ind w:left="851" w:right="901"/>
        <w:jc w:val="both"/>
        <w:rPr>
          <w:rFonts w:ascii="Palatino Linotype" w:eastAsiaTheme="minorHAnsi" w:hAnsi="Palatino Linotype" w:cs="Arial"/>
          <w:i/>
          <w:sz w:val="22"/>
          <w:szCs w:val="22"/>
          <w:lang w:val="es-MX" w:eastAsia="en-US"/>
        </w:rPr>
      </w:pPr>
      <w:r w:rsidRPr="004D5CA5">
        <w:rPr>
          <w:rFonts w:ascii="Palatino Linotype" w:eastAsiaTheme="minorHAnsi" w:hAnsi="Palatino Linotype" w:cs="Arial"/>
          <w:i/>
          <w:sz w:val="22"/>
          <w:szCs w:val="22"/>
          <w:lang w:val="es-MX" w:eastAsia="en-U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EE08EB6" w14:textId="77777777" w:rsidR="00AD0EF6" w:rsidRPr="004D5CA5" w:rsidRDefault="00AD0EF6" w:rsidP="00AD0EF6">
      <w:pPr>
        <w:spacing w:line="259" w:lineRule="auto"/>
        <w:ind w:right="901"/>
        <w:jc w:val="both"/>
        <w:rPr>
          <w:rFonts w:ascii="Palatino Linotype" w:eastAsiaTheme="minorHAnsi" w:hAnsi="Palatino Linotype" w:cs="Arial"/>
          <w:i/>
          <w:sz w:val="22"/>
          <w:szCs w:val="22"/>
          <w:lang w:val="es-MX" w:eastAsia="en-US"/>
        </w:rPr>
      </w:pPr>
    </w:p>
    <w:p w14:paraId="77CF9702" w14:textId="77777777" w:rsidR="00AD0EF6" w:rsidRPr="004D5CA5" w:rsidRDefault="00AD0EF6" w:rsidP="00AD0EF6">
      <w:pPr>
        <w:tabs>
          <w:tab w:val="left" w:pos="709"/>
        </w:tabs>
        <w:spacing w:line="360" w:lineRule="auto"/>
        <w:contextualSpacing/>
        <w:jc w:val="both"/>
        <w:rPr>
          <w:rFonts w:ascii="Palatino Linotype" w:eastAsiaTheme="minorHAnsi" w:hAnsi="Palatino Linotype" w:cs="Arial"/>
          <w:lang w:val="es-MX" w:eastAsia="en-US"/>
        </w:rPr>
      </w:pPr>
      <w:r w:rsidRPr="004D5CA5">
        <w:rPr>
          <w:rFonts w:ascii="Palatino Linotype" w:eastAsiaTheme="minorHAnsi" w:hAnsi="Palatino Linotype" w:cs="Arial"/>
          <w:lang w:val="es-MX" w:eastAsia="en-US"/>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1E11F16" w14:textId="77777777" w:rsidR="00AD0EF6" w:rsidRPr="004D5CA5" w:rsidRDefault="00AD0EF6" w:rsidP="00AD0EF6">
      <w:pPr>
        <w:tabs>
          <w:tab w:val="left" w:pos="709"/>
        </w:tabs>
        <w:spacing w:after="160" w:line="360" w:lineRule="auto"/>
        <w:contextualSpacing/>
        <w:jc w:val="both"/>
        <w:rPr>
          <w:rFonts w:ascii="Palatino Linotype" w:eastAsiaTheme="minorHAnsi" w:hAnsi="Palatino Linotype" w:cs="Arial"/>
          <w:lang w:val="es-MX" w:eastAsia="en-US"/>
        </w:rPr>
      </w:pPr>
    </w:p>
    <w:p w14:paraId="1637AD97" w14:textId="0B334507" w:rsidR="00AD0EF6" w:rsidRPr="004D5CA5" w:rsidRDefault="00AD0EF6" w:rsidP="00D16C7E">
      <w:pPr>
        <w:tabs>
          <w:tab w:val="left" w:pos="709"/>
        </w:tabs>
        <w:spacing w:after="160" w:line="360" w:lineRule="auto"/>
        <w:contextualSpacing/>
        <w:jc w:val="both"/>
        <w:rPr>
          <w:rFonts w:ascii="Palatino Linotype" w:eastAsiaTheme="minorHAnsi" w:hAnsi="Palatino Linotype" w:cs="Arial"/>
          <w:lang w:val="es-MX" w:eastAsia="en-US"/>
        </w:rPr>
      </w:pPr>
      <w:r w:rsidRPr="004D5CA5">
        <w:rPr>
          <w:rFonts w:ascii="Palatino Linotype" w:eastAsiaTheme="minorHAnsi" w:hAnsi="Palatino Linotype" w:cs="Arial"/>
          <w:lang w:val="es-MX" w:eastAsia="en-US"/>
        </w:rPr>
        <w:t xml:space="preserve">En esta misma tesitura, el derecho de acceso a la información pública, consiste en que la información solicitada conste en un soporte documental en cualquiera de sus formas, a saber: </w:t>
      </w:r>
      <w:r w:rsidRPr="004D5CA5">
        <w:rPr>
          <w:rFonts w:ascii="Palatino Linotype" w:eastAsiaTheme="minorHAnsi" w:hAnsi="Palatino Linotype" w:cs="Arial"/>
          <w:b/>
          <w:u w:val="single"/>
          <w:lang w:val="es-MX" w:eastAsia="en-US"/>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4D5CA5">
        <w:rPr>
          <w:rFonts w:ascii="Palatino Linotype" w:eastAsiaTheme="minorHAnsi" w:hAnsi="Palatino Linotype" w:cs="Arial"/>
          <w:lang w:val="es-MX" w:eastAsia="en-US"/>
        </w:rPr>
        <w:t xml:space="preserve"> de los Sujetos Obligados; los que, podrán estar en cualquier medio, sea escrito, impreso, sonoro, visual, electrónico, informático </w:t>
      </w:r>
      <w:r w:rsidRPr="004D5CA5">
        <w:rPr>
          <w:rFonts w:ascii="Palatino Linotype" w:eastAsiaTheme="minorHAnsi" w:hAnsi="Palatino Linotype" w:cs="Arial"/>
          <w:lang w:val="es-MX" w:eastAsia="en-US"/>
        </w:rPr>
        <w:lastRenderedPageBreak/>
        <w:t xml:space="preserve">u holográfico, de conformidad con el artículo 3, fracción XI, de la Ley de la materia, el cual dispone lo siguiente: </w:t>
      </w:r>
    </w:p>
    <w:p w14:paraId="17A7D68C" w14:textId="77777777" w:rsidR="00D16C7E" w:rsidRPr="004D5CA5" w:rsidRDefault="00D16C7E" w:rsidP="00D16C7E">
      <w:pPr>
        <w:pStyle w:val="Sinespaciado"/>
        <w:rPr>
          <w:rFonts w:eastAsiaTheme="minorHAnsi"/>
          <w:lang w:eastAsia="en-US"/>
        </w:rPr>
      </w:pPr>
    </w:p>
    <w:p w14:paraId="710B4515" w14:textId="77777777" w:rsidR="00AD0EF6" w:rsidRPr="004D5CA5" w:rsidRDefault="00AD0EF6" w:rsidP="00AD0EF6">
      <w:pPr>
        <w:ind w:left="851" w:right="901"/>
        <w:jc w:val="both"/>
        <w:rPr>
          <w:rFonts w:ascii="Palatino Linotype" w:eastAsiaTheme="minorHAnsi" w:hAnsi="Palatino Linotype" w:cs="Arial"/>
          <w:i/>
          <w:sz w:val="22"/>
          <w:szCs w:val="22"/>
          <w:lang w:val="es-MX" w:eastAsia="en-US"/>
        </w:rPr>
      </w:pPr>
      <w:r w:rsidRPr="004D5CA5">
        <w:rPr>
          <w:rFonts w:ascii="Palatino Linotype" w:eastAsiaTheme="minorHAnsi" w:hAnsi="Palatino Linotype" w:cs="Arial"/>
          <w:i/>
          <w:sz w:val="22"/>
          <w:szCs w:val="22"/>
          <w:lang w:val="es-MX" w:eastAsia="en-US"/>
        </w:rPr>
        <w:t>“</w:t>
      </w:r>
      <w:r w:rsidRPr="004D5CA5">
        <w:rPr>
          <w:rFonts w:ascii="Palatino Linotype" w:eastAsiaTheme="minorHAnsi" w:hAnsi="Palatino Linotype" w:cs="Arial"/>
          <w:b/>
          <w:i/>
          <w:sz w:val="22"/>
          <w:szCs w:val="22"/>
          <w:lang w:val="es-MX" w:eastAsia="en-US"/>
        </w:rPr>
        <w:t xml:space="preserve">Artículo 3. </w:t>
      </w:r>
      <w:r w:rsidRPr="004D5CA5">
        <w:rPr>
          <w:rFonts w:ascii="Palatino Linotype" w:eastAsiaTheme="minorHAnsi" w:hAnsi="Palatino Linotype" w:cs="Arial"/>
          <w:i/>
          <w:sz w:val="22"/>
          <w:szCs w:val="22"/>
          <w:lang w:val="es-MX" w:eastAsia="en-US"/>
        </w:rPr>
        <w:t>Para los efectos de la presente Ley se entenderá por:</w:t>
      </w:r>
    </w:p>
    <w:p w14:paraId="58661E8E" w14:textId="77777777" w:rsidR="00AD0EF6" w:rsidRPr="004D5CA5" w:rsidRDefault="00AD0EF6" w:rsidP="00AD0EF6">
      <w:pPr>
        <w:ind w:left="851" w:right="850"/>
        <w:jc w:val="both"/>
        <w:rPr>
          <w:rFonts w:ascii="Palatino Linotype" w:eastAsiaTheme="minorHAnsi" w:hAnsi="Palatino Linotype" w:cs="Arial"/>
          <w:i/>
          <w:sz w:val="22"/>
          <w:szCs w:val="22"/>
          <w:lang w:val="es-MX" w:eastAsia="en-US"/>
        </w:rPr>
      </w:pPr>
      <w:r w:rsidRPr="004D5CA5">
        <w:rPr>
          <w:rFonts w:ascii="Palatino Linotype" w:eastAsiaTheme="minorHAnsi" w:hAnsi="Palatino Linotype" w:cs="Arial"/>
          <w:i/>
          <w:sz w:val="22"/>
          <w:szCs w:val="22"/>
          <w:lang w:val="es-MX" w:eastAsia="en-US"/>
        </w:rPr>
        <w:t>(…)</w:t>
      </w:r>
    </w:p>
    <w:p w14:paraId="60AF0507" w14:textId="77777777" w:rsidR="00AD0EF6" w:rsidRPr="004D5CA5" w:rsidRDefault="00AD0EF6" w:rsidP="00AD0EF6">
      <w:pPr>
        <w:ind w:left="851" w:right="901"/>
        <w:jc w:val="both"/>
        <w:rPr>
          <w:rFonts w:ascii="Palatino Linotype" w:eastAsiaTheme="minorHAnsi" w:hAnsi="Palatino Linotype" w:cs="Arial"/>
          <w:i/>
          <w:sz w:val="22"/>
          <w:szCs w:val="22"/>
          <w:lang w:val="es-MX" w:eastAsia="en-US"/>
        </w:rPr>
      </w:pPr>
      <w:r w:rsidRPr="004D5CA5">
        <w:rPr>
          <w:rFonts w:ascii="Palatino Linotype" w:eastAsiaTheme="minorHAnsi" w:hAnsi="Palatino Linotype" w:cs="Arial"/>
          <w:b/>
          <w:i/>
          <w:sz w:val="22"/>
          <w:szCs w:val="22"/>
          <w:lang w:val="es-MX" w:eastAsia="en-US"/>
        </w:rPr>
        <w:t>XI. Documento:</w:t>
      </w:r>
      <w:r w:rsidRPr="004D5CA5">
        <w:rPr>
          <w:rFonts w:ascii="Palatino Linotype" w:eastAsiaTheme="minorHAnsi" w:hAnsi="Palatino Linotype" w:cs="Arial"/>
          <w:i/>
          <w:sz w:val="22"/>
          <w:szCs w:val="22"/>
          <w:lang w:val="es-MX" w:eastAsia="en-US"/>
        </w:rPr>
        <w:t xml:space="preserve"> Los expedientes, reportes, estudios, actas, resoluciones, oficios, correspondencia, acuerdos, directivas, directrices, circulares, contratos, convenios, instructivos, notas, memorandos, estadísticas o bien, cualquier otro </w:t>
      </w:r>
      <w:r w:rsidRPr="004D5CA5">
        <w:rPr>
          <w:rFonts w:ascii="Palatino Linotype" w:eastAsiaTheme="minorHAnsi" w:hAnsi="Palatino Linotype" w:cs="Arial"/>
          <w:b/>
          <w:i/>
          <w:sz w:val="22"/>
          <w:szCs w:val="22"/>
          <w:u w:val="single"/>
          <w:lang w:val="es-MX" w:eastAsia="en-US"/>
        </w:rPr>
        <w:t>registro que documente el ejercicio de las facultades, funciones y competencias de los sujetos obligados</w:t>
      </w:r>
      <w:r w:rsidRPr="004D5CA5">
        <w:rPr>
          <w:rFonts w:ascii="Palatino Linotype" w:eastAsiaTheme="minorHAnsi" w:hAnsi="Palatino Linotype" w:cs="Arial"/>
          <w:i/>
          <w:sz w:val="22"/>
          <w:szCs w:val="22"/>
          <w:u w:val="single"/>
          <w:lang w:val="es-MX" w:eastAsia="en-US"/>
        </w:rPr>
        <w:t>,</w:t>
      </w:r>
      <w:r w:rsidRPr="004D5CA5">
        <w:rPr>
          <w:rFonts w:ascii="Palatino Linotype" w:eastAsiaTheme="minorHAnsi" w:hAnsi="Palatino Linotype" w:cs="Arial"/>
          <w:i/>
          <w:sz w:val="22"/>
          <w:szCs w:val="22"/>
          <w:lang w:val="es-MX" w:eastAsia="en-US"/>
        </w:rPr>
        <w:t xml:space="preserve"> sus servidores públicos e integrantes, </w:t>
      </w:r>
      <w:r w:rsidRPr="004D5CA5">
        <w:rPr>
          <w:rFonts w:ascii="Palatino Linotype" w:eastAsiaTheme="minorHAnsi" w:hAnsi="Palatino Linotype" w:cs="Arial"/>
          <w:b/>
          <w:i/>
          <w:sz w:val="22"/>
          <w:szCs w:val="22"/>
          <w:u w:val="single"/>
          <w:lang w:val="es-MX" w:eastAsia="en-US"/>
        </w:rPr>
        <w:t>sin importar su fuente o fecha de elaboración.</w:t>
      </w:r>
      <w:r w:rsidRPr="004D5CA5">
        <w:rPr>
          <w:rFonts w:ascii="Palatino Linotype" w:eastAsiaTheme="minorHAnsi" w:hAnsi="Palatino Linotype" w:cs="Arial"/>
          <w:i/>
          <w:sz w:val="22"/>
          <w:szCs w:val="22"/>
          <w:lang w:val="es-MX" w:eastAsia="en-US"/>
        </w:rPr>
        <w:t xml:space="preserve"> Los documentos podrán estar en cualquier medio, sea escrito, impreso, sonoro, visual, electrónico, informático u holográfico;</w:t>
      </w:r>
    </w:p>
    <w:p w14:paraId="3560B669" w14:textId="77777777" w:rsidR="00AD0EF6" w:rsidRPr="004D5CA5" w:rsidRDefault="00AD0EF6" w:rsidP="00AD0EF6">
      <w:pPr>
        <w:ind w:left="851" w:right="901"/>
        <w:jc w:val="both"/>
        <w:rPr>
          <w:rFonts w:ascii="Palatino Linotype" w:eastAsiaTheme="minorHAnsi" w:hAnsi="Palatino Linotype" w:cs="Arial"/>
          <w:i/>
          <w:sz w:val="22"/>
          <w:szCs w:val="22"/>
          <w:lang w:val="es-MX" w:eastAsia="en-US"/>
        </w:rPr>
      </w:pPr>
      <w:r w:rsidRPr="004D5CA5">
        <w:rPr>
          <w:rFonts w:ascii="Palatino Linotype" w:eastAsiaTheme="minorHAnsi" w:hAnsi="Palatino Linotype" w:cs="Arial"/>
          <w:i/>
          <w:sz w:val="22"/>
          <w:szCs w:val="22"/>
          <w:lang w:val="es-MX" w:eastAsia="en-US"/>
        </w:rPr>
        <w:t>(…)”</w:t>
      </w:r>
    </w:p>
    <w:p w14:paraId="5A429DF4" w14:textId="77777777" w:rsidR="00AD0EF6" w:rsidRPr="004D5CA5" w:rsidRDefault="00AD0EF6" w:rsidP="00AD0EF6">
      <w:pPr>
        <w:spacing w:after="160" w:line="259" w:lineRule="auto"/>
        <w:rPr>
          <w:rFonts w:asciiTheme="minorHAnsi" w:eastAsiaTheme="minorHAnsi" w:hAnsiTheme="minorHAnsi" w:cstheme="minorBidi"/>
          <w:sz w:val="8"/>
          <w:szCs w:val="16"/>
          <w:lang w:val="es-MX" w:eastAsia="en-US"/>
        </w:rPr>
      </w:pPr>
    </w:p>
    <w:p w14:paraId="48B2823E" w14:textId="77777777" w:rsidR="00AD0EF6" w:rsidRPr="004D5CA5" w:rsidRDefault="00AD0EF6" w:rsidP="00AD0EF6">
      <w:pPr>
        <w:spacing w:before="240" w:after="240" w:line="360" w:lineRule="auto"/>
        <w:ind w:right="49"/>
        <w:contextualSpacing/>
        <w:jc w:val="both"/>
        <w:rPr>
          <w:rFonts w:ascii="Palatino Linotype" w:eastAsiaTheme="minorHAnsi" w:hAnsi="Palatino Linotype" w:cs="Arial"/>
          <w:lang w:val="es-MX" w:eastAsia="es-MX"/>
        </w:rPr>
      </w:pPr>
      <w:r w:rsidRPr="004D5CA5">
        <w:rPr>
          <w:rFonts w:ascii="Palatino Linotype" w:eastAsiaTheme="minorHAnsi" w:hAnsi="Palatino Linotype" w:cs="Arial"/>
          <w:lang w:val="es-MX" w:eastAsia="en-US"/>
        </w:rPr>
        <w:t xml:space="preserve">Además, </w:t>
      </w:r>
      <w:r w:rsidRPr="004D5CA5">
        <w:rPr>
          <w:rFonts w:ascii="Palatino Linotype" w:eastAsia="MS Mincho" w:hAnsi="Palatino Linotype" w:cstheme="minorBidi"/>
          <w:lang w:val="es-MX" w:eastAsia="en-US"/>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033B4DE2" w14:textId="77777777" w:rsidR="00AD0EF6" w:rsidRPr="004D5CA5" w:rsidRDefault="00AD0EF6" w:rsidP="00AD0EF6">
      <w:pPr>
        <w:spacing w:before="240" w:after="240" w:line="360" w:lineRule="auto"/>
        <w:ind w:right="49"/>
        <w:contextualSpacing/>
        <w:jc w:val="both"/>
        <w:rPr>
          <w:rFonts w:ascii="Palatino Linotype" w:eastAsiaTheme="minorHAnsi" w:hAnsi="Palatino Linotype" w:cs="Arial"/>
          <w:lang w:val="es-MX" w:eastAsia="es-MX"/>
        </w:rPr>
      </w:pPr>
    </w:p>
    <w:p w14:paraId="152783E9" w14:textId="77777777" w:rsidR="00AD0EF6" w:rsidRDefault="00AD0EF6" w:rsidP="00AD0EF6">
      <w:pPr>
        <w:spacing w:line="360" w:lineRule="auto"/>
        <w:ind w:right="49"/>
        <w:contextualSpacing/>
        <w:jc w:val="both"/>
        <w:rPr>
          <w:rFonts w:ascii="Palatino Linotype" w:eastAsia="MS Mincho" w:hAnsi="Palatino Linotype" w:cs="Tahoma"/>
          <w:lang w:val="es-MX" w:eastAsia="en-US"/>
        </w:rPr>
      </w:pPr>
      <w:r w:rsidRPr="004D5CA5">
        <w:rPr>
          <w:rFonts w:ascii="Palatino Linotype" w:eastAsiaTheme="minorHAnsi" w:hAnsi="Palatino Linotype" w:cs="Arial"/>
          <w:lang w:val="es-MX" w:eastAsia="es-MX"/>
        </w:rPr>
        <w:t xml:space="preserve">De la misma forma, </w:t>
      </w:r>
      <w:r w:rsidRPr="004D5CA5">
        <w:rPr>
          <w:rFonts w:ascii="Palatino Linotype" w:eastAsia="MS Mincho" w:hAnsi="Palatino Linotype" w:cstheme="minorBidi"/>
          <w:lang w:val="es-MX" w:eastAsia="en-US"/>
        </w:rPr>
        <w:t>de acuerdo al contenido del artículo 160,</w:t>
      </w:r>
      <w:r w:rsidRPr="004D5CA5">
        <w:rPr>
          <w:rFonts w:ascii="Palatino Linotype" w:eastAsiaTheme="minorHAnsi" w:hAnsi="Palatino Linotype" w:cs="Arial"/>
          <w:lang w:val="es-MX" w:eastAsia="en-US"/>
        </w:rPr>
        <w:t xml:space="preserve"> de la Ley </w:t>
      </w:r>
      <w:r w:rsidRPr="004D5CA5">
        <w:rPr>
          <w:rFonts w:ascii="Palatino Linotype" w:eastAsia="MS Mincho" w:hAnsi="Palatino Linotype" w:cs="Tahoma"/>
          <w:lang w:val="es-MX" w:eastAsia="en-US"/>
        </w:rPr>
        <w:t>General de Transparencia y Acceso a la Información Pública que a la letra dispone:</w:t>
      </w:r>
    </w:p>
    <w:p w14:paraId="604CE512" w14:textId="77777777" w:rsidR="00FF599C" w:rsidRPr="004D5CA5" w:rsidRDefault="00FF599C" w:rsidP="00AD0EF6">
      <w:pPr>
        <w:spacing w:line="360" w:lineRule="auto"/>
        <w:ind w:right="49"/>
        <w:contextualSpacing/>
        <w:jc w:val="both"/>
        <w:rPr>
          <w:rFonts w:ascii="Palatino Linotype" w:eastAsia="MS Mincho" w:hAnsi="Palatino Linotype" w:cs="Tahoma"/>
          <w:lang w:val="es-MX" w:eastAsia="en-US"/>
        </w:rPr>
      </w:pPr>
    </w:p>
    <w:p w14:paraId="1520E5D0" w14:textId="77777777" w:rsidR="00AD0EF6" w:rsidRPr="004D5CA5" w:rsidRDefault="00AD0EF6" w:rsidP="00D16C7E">
      <w:pPr>
        <w:spacing w:line="259" w:lineRule="auto"/>
        <w:ind w:left="567" w:right="616"/>
        <w:contextualSpacing/>
        <w:jc w:val="both"/>
        <w:rPr>
          <w:rFonts w:ascii="Palatino Linotype" w:eastAsiaTheme="minorHAnsi" w:hAnsi="Palatino Linotype" w:cs="Arial"/>
          <w:i/>
          <w:sz w:val="22"/>
          <w:szCs w:val="22"/>
          <w:lang w:val="es-MX" w:eastAsia="gl-ES"/>
        </w:rPr>
      </w:pPr>
      <w:r w:rsidRPr="004D5CA5">
        <w:rPr>
          <w:rFonts w:ascii="Palatino Linotype" w:eastAsiaTheme="minorHAnsi" w:hAnsi="Palatino Linotype" w:cs="Arial"/>
          <w:b/>
          <w:i/>
          <w:sz w:val="22"/>
          <w:szCs w:val="22"/>
          <w:lang w:val="es-MX" w:eastAsia="gl-ES"/>
        </w:rPr>
        <w:lastRenderedPageBreak/>
        <w:t>Artículo 160</w:t>
      </w:r>
      <w:r w:rsidRPr="004D5CA5">
        <w:rPr>
          <w:rFonts w:ascii="Palatino Linotype" w:eastAsiaTheme="minorHAnsi" w:hAnsi="Palatino Linotype" w:cs="Arial"/>
          <w:i/>
          <w:sz w:val="22"/>
          <w:szCs w:val="22"/>
          <w:lang w:val="es-MX"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A1D26BE" w14:textId="77777777" w:rsidR="00AD0EF6" w:rsidRPr="004D5CA5" w:rsidRDefault="00AD0EF6" w:rsidP="00AD0EF6">
      <w:pPr>
        <w:spacing w:after="160" w:line="259" w:lineRule="auto"/>
        <w:ind w:right="616"/>
        <w:contextualSpacing/>
        <w:jc w:val="both"/>
        <w:rPr>
          <w:rFonts w:ascii="Palatino Linotype" w:eastAsiaTheme="minorHAnsi" w:hAnsi="Palatino Linotype" w:cs="Arial"/>
          <w:i/>
          <w:sz w:val="14"/>
          <w:szCs w:val="22"/>
          <w:lang w:val="es-MX" w:eastAsia="gl-ES"/>
        </w:rPr>
      </w:pPr>
    </w:p>
    <w:p w14:paraId="3B641A1F" w14:textId="77777777" w:rsidR="0088723A" w:rsidRPr="004D5CA5" w:rsidRDefault="0088723A" w:rsidP="00AD0EF6">
      <w:pPr>
        <w:spacing w:after="160" w:line="259" w:lineRule="auto"/>
        <w:ind w:right="616"/>
        <w:contextualSpacing/>
        <w:jc w:val="both"/>
        <w:rPr>
          <w:rFonts w:ascii="Palatino Linotype" w:eastAsiaTheme="minorHAnsi" w:hAnsi="Palatino Linotype" w:cs="Arial"/>
          <w:i/>
          <w:sz w:val="14"/>
          <w:szCs w:val="22"/>
          <w:lang w:val="es-MX" w:eastAsia="gl-ES"/>
        </w:rPr>
      </w:pPr>
    </w:p>
    <w:p w14:paraId="0A4ADB9A" w14:textId="77777777" w:rsidR="00AD0EF6" w:rsidRPr="004D5CA5" w:rsidRDefault="00AD0EF6" w:rsidP="00AD0EF6">
      <w:pPr>
        <w:spacing w:after="160" w:line="360" w:lineRule="auto"/>
        <w:jc w:val="both"/>
        <w:rPr>
          <w:rFonts w:ascii="Palatino Linotype" w:eastAsiaTheme="minorHAnsi" w:hAnsi="Palatino Linotype" w:cs="Arial"/>
          <w:color w:val="222222"/>
          <w:szCs w:val="20"/>
          <w:lang w:val="es-MX" w:eastAsia="es-MX"/>
        </w:rPr>
      </w:pPr>
      <w:r w:rsidRPr="004D5CA5">
        <w:rPr>
          <w:rFonts w:ascii="Palatino Linotype" w:eastAsiaTheme="minorHAnsi" w:hAnsi="Palatino Linotype" w:cstheme="minorBidi"/>
          <w:color w:val="000000"/>
          <w:lang w:val="es-MX" w:eastAsia="en-US"/>
        </w:rPr>
        <w:t xml:space="preserve">Sirve como apoyo </w:t>
      </w:r>
      <w:r w:rsidRPr="004D5CA5">
        <w:rPr>
          <w:rFonts w:ascii="Palatino Linotype" w:eastAsiaTheme="minorHAnsi" w:hAnsi="Palatino Linotype" w:cs="Arial"/>
          <w:color w:val="222222"/>
          <w:szCs w:val="20"/>
          <w:lang w:val="es-MX" w:eastAsia="es-MX"/>
        </w:rPr>
        <w:t>a lo anterior, el criterio 09-10, emitido por el Pleno del entonces Instituto Federal de Acceso a la Información y Protección de Datos, que a la letra dice:</w:t>
      </w:r>
    </w:p>
    <w:p w14:paraId="74D7493B" w14:textId="77777777" w:rsidR="00AD0EF6" w:rsidRPr="004D5CA5" w:rsidRDefault="00AD0EF6" w:rsidP="00AD0EF6">
      <w:pPr>
        <w:rPr>
          <w:rFonts w:asciiTheme="minorHAnsi" w:eastAsiaTheme="minorHAnsi" w:hAnsiTheme="minorHAnsi" w:cstheme="minorBidi"/>
          <w:sz w:val="10"/>
          <w:szCs w:val="10"/>
          <w:lang w:val="es-MX" w:eastAsia="en-US"/>
        </w:rPr>
      </w:pPr>
    </w:p>
    <w:p w14:paraId="022155AC" w14:textId="77777777" w:rsidR="00AD0EF6" w:rsidRPr="004D5CA5" w:rsidRDefault="00AD0EF6" w:rsidP="00D16C7E">
      <w:pPr>
        <w:shd w:val="clear" w:color="auto" w:fill="FFFFFF"/>
        <w:tabs>
          <w:tab w:val="left" w:pos="8647"/>
        </w:tabs>
        <w:ind w:left="567" w:right="616"/>
        <w:jc w:val="both"/>
        <w:rPr>
          <w:rFonts w:ascii="Palatino Linotype" w:eastAsiaTheme="minorHAnsi" w:hAnsi="Palatino Linotype" w:cs="Arial"/>
          <w:i/>
          <w:iCs/>
          <w:color w:val="222222"/>
          <w:sz w:val="22"/>
          <w:szCs w:val="22"/>
          <w:lang w:val="es-MX" w:eastAsia="es-MX"/>
        </w:rPr>
      </w:pPr>
      <w:r w:rsidRPr="004D5CA5">
        <w:rPr>
          <w:rFonts w:ascii="Palatino Linotype" w:eastAsiaTheme="minorHAnsi" w:hAnsi="Palatino Linotype" w:cs="Arial"/>
          <w:b/>
          <w:bCs/>
          <w:i/>
          <w:iCs/>
          <w:color w:val="222222"/>
          <w:sz w:val="22"/>
          <w:szCs w:val="22"/>
          <w:lang w:val="es-MX" w:eastAsia="es-MX"/>
        </w:rPr>
        <w:t>“Las dependencias y entidades no están obligadas a generar documentos ad hoc para responder una solicitud de acceso a la información. </w:t>
      </w:r>
      <w:r w:rsidRPr="004D5CA5">
        <w:rPr>
          <w:rFonts w:ascii="Palatino Linotype" w:eastAsiaTheme="minorHAnsi" w:hAnsi="Palatino Linotype" w:cs="Arial"/>
          <w:i/>
          <w:iCs/>
          <w:color w:val="222222"/>
          <w:sz w:val="22"/>
          <w:szCs w:val="22"/>
          <w:lang w:val="es-MX"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53E05710" w14:textId="77777777" w:rsidR="00AD0EF6" w:rsidRPr="004D5CA5" w:rsidRDefault="00AD0EF6" w:rsidP="00AD0EF6">
      <w:pPr>
        <w:rPr>
          <w:rFonts w:asciiTheme="minorHAnsi" w:eastAsiaTheme="minorHAnsi" w:hAnsiTheme="minorHAnsi" w:cstheme="minorBidi"/>
          <w:sz w:val="22"/>
          <w:szCs w:val="22"/>
          <w:lang w:val="es-MX" w:eastAsia="en-US"/>
        </w:rPr>
      </w:pPr>
    </w:p>
    <w:p w14:paraId="6078E7C4" w14:textId="77777777" w:rsidR="0088723A" w:rsidRPr="004D5CA5" w:rsidRDefault="0088723A" w:rsidP="00AD0EF6">
      <w:pPr>
        <w:rPr>
          <w:rFonts w:asciiTheme="minorHAnsi" w:eastAsiaTheme="minorHAnsi" w:hAnsiTheme="minorHAnsi" w:cstheme="minorBidi"/>
          <w:sz w:val="16"/>
          <w:szCs w:val="22"/>
          <w:lang w:val="es-MX" w:eastAsia="en-US"/>
        </w:rPr>
      </w:pPr>
    </w:p>
    <w:p w14:paraId="19602AB7" w14:textId="77777777" w:rsidR="00AD0EF6" w:rsidRPr="004D5CA5" w:rsidRDefault="00AD0EF6" w:rsidP="00D16C7E">
      <w:pPr>
        <w:spacing w:line="360" w:lineRule="auto"/>
        <w:contextualSpacing/>
        <w:jc w:val="both"/>
        <w:rPr>
          <w:rFonts w:ascii="Palatino Linotype" w:eastAsiaTheme="minorHAnsi" w:hAnsi="Palatino Linotype" w:cs="Arial"/>
          <w:lang w:val="es-MX" w:eastAsia="en-US"/>
        </w:rPr>
      </w:pPr>
      <w:r w:rsidRPr="004D5CA5">
        <w:rPr>
          <w:rFonts w:ascii="Palatino Linotype" w:eastAsiaTheme="minorHAnsi" w:hAnsi="Palatino Linotype" w:cs="Arial"/>
          <w:bCs/>
          <w:lang w:val="es-MX" w:eastAsia="en-US"/>
        </w:rPr>
        <w:t xml:space="preserve">Además, </w:t>
      </w:r>
      <w:r w:rsidRPr="004D5CA5">
        <w:rPr>
          <w:rFonts w:ascii="Palatino Linotype" w:eastAsiaTheme="minorHAnsi" w:hAnsi="Palatino Linotype" w:cs="Arial"/>
          <w:lang w:val="es-MX" w:eastAsia="en-US"/>
        </w:rPr>
        <w:t>a Ley de Transparencia y Acceso a la Información Pública del Estado de México y Municipios, prevé en su artículo 23, fracción I</w:t>
      </w:r>
      <w:r w:rsidR="00234ACE" w:rsidRPr="004D5CA5">
        <w:rPr>
          <w:rFonts w:ascii="Palatino Linotype" w:eastAsiaTheme="minorHAnsi" w:hAnsi="Palatino Linotype" w:cs="Arial"/>
          <w:lang w:val="es-MX" w:eastAsia="en-US"/>
        </w:rPr>
        <w:t>V</w:t>
      </w:r>
      <w:r w:rsidRPr="004D5CA5">
        <w:rPr>
          <w:rFonts w:ascii="Palatino Linotype" w:eastAsiaTheme="minorHAnsi" w:hAnsi="Palatino Linotype" w:cs="Arial"/>
          <w:lang w:val="es-MX" w:eastAsia="en-US"/>
        </w:rPr>
        <w:t>, que son Sujetos Obligados a Transparentar y permitir el acceso a su información y proteger los datos que obren en su poder:</w:t>
      </w:r>
    </w:p>
    <w:p w14:paraId="3EC1124A" w14:textId="77777777" w:rsidR="00D16C7E" w:rsidRPr="004D5CA5" w:rsidRDefault="00D16C7E" w:rsidP="00D16C7E">
      <w:pPr>
        <w:pStyle w:val="Sinespaciado"/>
        <w:rPr>
          <w:rFonts w:eastAsiaTheme="minorHAnsi"/>
          <w:lang w:eastAsia="en-US"/>
        </w:rPr>
      </w:pPr>
    </w:p>
    <w:p w14:paraId="19536029" w14:textId="77777777" w:rsidR="00AD0EF6" w:rsidRPr="004D5CA5" w:rsidRDefault="00AD0EF6" w:rsidP="00D16C7E">
      <w:pPr>
        <w:rPr>
          <w:rFonts w:asciiTheme="minorHAnsi" w:eastAsiaTheme="minorHAnsi" w:hAnsiTheme="minorHAnsi" w:cstheme="minorBidi"/>
          <w:sz w:val="10"/>
          <w:szCs w:val="10"/>
          <w:lang w:val="es-MX" w:eastAsia="en-US"/>
        </w:rPr>
      </w:pPr>
    </w:p>
    <w:p w14:paraId="2E9CC8C8" w14:textId="77777777" w:rsidR="00AD0EF6" w:rsidRPr="004D5CA5" w:rsidRDefault="00234ACE" w:rsidP="00D16C7E">
      <w:pPr>
        <w:spacing w:line="276" w:lineRule="auto"/>
        <w:ind w:left="426" w:right="567"/>
        <w:jc w:val="both"/>
        <w:rPr>
          <w:rFonts w:ascii="Palatino Linotype" w:hAnsi="Palatino Linotype" w:cs="Arial"/>
          <w:bCs/>
          <w:i/>
          <w:sz w:val="22"/>
        </w:rPr>
      </w:pPr>
      <w:r w:rsidRPr="004D5CA5">
        <w:rPr>
          <w:rFonts w:ascii="Palatino Linotype" w:hAnsi="Palatino Linotype" w:cs="Arial"/>
          <w:b/>
          <w:i/>
          <w:sz w:val="22"/>
        </w:rPr>
        <w:t>IV.</w:t>
      </w:r>
      <w:r w:rsidRPr="004D5CA5">
        <w:rPr>
          <w:rFonts w:ascii="Palatino Linotype" w:hAnsi="Palatino Linotype" w:cs="Arial"/>
          <w:i/>
          <w:sz w:val="22"/>
        </w:rPr>
        <w:t xml:space="preserve"> Los ayuntamientos y las dependencias, </w:t>
      </w:r>
      <w:r w:rsidRPr="004D5CA5">
        <w:rPr>
          <w:rFonts w:ascii="Palatino Linotype" w:hAnsi="Palatino Linotype" w:cs="Arial"/>
          <w:bCs/>
          <w:i/>
          <w:sz w:val="22"/>
        </w:rPr>
        <w:t>organismos, órganos y entidades de la administración municipal;</w:t>
      </w:r>
    </w:p>
    <w:p w14:paraId="4FCF69DC" w14:textId="77777777" w:rsidR="0088723A" w:rsidRPr="004D5CA5" w:rsidRDefault="0088723A" w:rsidP="0088723A">
      <w:pPr>
        <w:ind w:left="426" w:right="567"/>
        <w:jc w:val="both"/>
        <w:rPr>
          <w:rFonts w:ascii="Palatino Linotype" w:hAnsi="Palatino Linotype" w:cs="Arial"/>
          <w:i/>
          <w:sz w:val="22"/>
        </w:rPr>
      </w:pPr>
    </w:p>
    <w:p w14:paraId="1A9637D3" w14:textId="77777777" w:rsidR="00D16C7E" w:rsidRPr="004D5CA5" w:rsidRDefault="00D16C7E" w:rsidP="0088723A">
      <w:pPr>
        <w:ind w:left="426" w:right="567"/>
        <w:jc w:val="both"/>
        <w:rPr>
          <w:rFonts w:ascii="Palatino Linotype" w:hAnsi="Palatino Linotype" w:cs="Arial"/>
          <w:i/>
          <w:sz w:val="22"/>
        </w:rPr>
      </w:pPr>
    </w:p>
    <w:p w14:paraId="631D0884" w14:textId="77777777" w:rsidR="00AD0EF6" w:rsidRPr="004D5CA5" w:rsidRDefault="00AD0EF6" w:rsidP="00AD0EF6">
      <w:pPr>
        <w:spacing w:line="360" w:lineRule="auto"/>
        <w:jc w:val="both"/>
        <w:rPr>
          <w:rFonts w:ascii="Palatino Linotype" w:eastAsiaTheme="minorHAnsi" w:hAnsi="Palatino Linotype" w:cs="Arial"/>
          <w:lang w:val="es-MX" w:eastAsia="en-US"/>
        </w:rPr>
      </w:pPr>
      <w:r w:rsidRPr="004D5CA5">
        <w:rPr>
          <w:rFonts w:ascii="Palatino Linotype" w:eastAsiaTheme="minorHAnsi" w:hAnsi="Palatino Linotype" w:cs="Arial"/>
          <w:lang w:val="es-MX" w:eastAsia="en-US"/>
        </w:rPr>
        <w:t xml:space="preserve">Por lo que, de la respuesta emitida por parte de la Unidad de Transparencia del </w:t>
      </w:r>
      <w:r w:rsidRPr="004D5CA5">
        <w:rPr>
          <w:rFonts w:ascii="Palatino Linotype" w:eastAsiaTheme="minorHAnsi" w:hAnsi="Palatino Linotype" w:cs="Arial"/>
          <w:b/>
          <w:lang w:val="es-MX" w:eastAsia="en-US"/>
        </w:rPr>
        <w:t>Sujeto Obligado</w:t>
      </w:r>
      <w:r w:rsidRPr="004D5CA5">
        <w:rPr>
          <w:rFonts w:ascii="Palatino Linotype" w:eastAsiaTheme="minorHAnsi" w:hAnsi="Palatino Linotype" w:cs="Arial"/>
          <w:lang w:val="es-MX" w:eastAsia="en-US"/>
        </w:rPr>
        <w:t xml:space="preserve"> generó, se enuncia cada una de las respuestas proporcionadas, con la finalidad de saber si se da cumplimiento a todos los requerimientos y si lo motivos de inconformidad resultan procedentes, </w:t>
      </w:r>
      <w:r w:rsidR="00634926" w:rsidRPr="004D5CA5">
        <w:rPr>
          <w:rFonts w:ascii="Palatino Linotype" w:eastAsiaTheme="minorHAnsi" w:hAnsi="Palatino Linotype" w:cs="Arial"/>
          <w:lang w:val="es-MX" w:eastAsia="en-US"/>
        </w:rPr>
        <w:t>de conformidad con lo siguiente.</w:t>
      </w:r>
    </w:p>
    <w:p w14:paraId="6BDCA9DC" w14:textId="77777777" w:rsidR="00194E5F" w:rsidRPr="004D5CA5" w:rsidRDefault="00194E5F" w:rsidP="00AD0EF6">
      <w:pPr>
        <w:spacing w:line="360" w:lineRule="auto"/>
        <w:jc w:val="both"/>
        <w:rPr>
          <w:rFonts w:ascii="Palatino Linotype" w:eastAsiaTheme="minorHAnsi" w:hAnsi="Palatino Linotype" w:cs="Arial"/>
          <w:lang w:val="es-MX" w:eastAsia="en-US"/>
        </w:rPr>
      </w:pPr>
    </w:p>
    <w:p w14:paraId="0B6D4B12" w14:textId="15ED9CE5" w:rsidR="00AD0EF6" w:rsidRDefault="00AD0EF6" w:rsidP="00AD0EF6">
      <w:pPr>
        <w:spacing w:line="360" w:lineRule="auto"/>
        <w:jc w:val="both"/>
        <w:rPr>
          <w:rFonts w:ascii="Palatino Linotype" w:eastAsiaTheme="minorHAnsi" w:hAnsi="Palatino Linotype" w:cs="Tahoma"/>
          <w:bCs/>
          <w:lang w:val="es-MX" w:eastAsia="en-US"/>
        </w:rPr>
      </w:pPr>
      <w:r w:rsidRPr="004D5CA5">
        <w:rPr>
          <w:rFonts w:ascii="Palatino Linotype" w:eastAsiaTheme="minorHAnsi" w:hAnsi="Palatino Linotype" w:cs="Tahoma"/>
          <w:bCs/>
          <w:lang w:val="es-MX" w:eastAsia="en-US"/>
        </w:rPr>
        <w:lastRenderedPageBreak/>
        <w:t xml:space="preserve">Bajo estas líneas argumentativas, al retomar y delimitar los requerimientos del ahora </w:t>
      </w:r>
      <w:r w:rsidRPr="004D5CA5">
        <w:rPr>
          <w:rFonts w:ascii="Palatino Linotype" w:eastAsiaTheme="minorHAnsi" w:hAnsi="Palatino Linotype" w:cs="Tahoma"/>
          <w:b/>
          <w:bCs/>
          <w:lang w:val="es-MX" w:eastAsia="en-US"/>
        </w:rPr>
        <w:t>Recurrente</w:t>
      </w:r>
      <w:r w:rsidRPr="004D5CA5">
        <w:rPr>
          <w:rFonts w:ascii="Palatino Linotype" w:eastAsiaTheme="minorHAnsi" w:hAnsi="Palatino Linotype" w:cs="Tahoma"/>
          <w:bCs/>
          <w:lang w:val="es-MX" w:eastAsia="en-US"/>
        </w:rPr>
        <w:t xml:space="preserve">, de manera objetiva </w:t>
      </w:r>
      <w:r w:rsidR="008C206B" w:rsidRPr="004D5CA5">
        <w:rPr>
          <w:rFonts w:ascii="Palatino Linotype" w:eastAsiaTheme="minorHAnsi" w:hAnsi="Palatino Linotype" w:cs="Tahoma"/>
          <w:bCs/>
          <w:lang w:val="es-MX" w:eastAsia="en-US"/>
        </w:rPr>
        <w:t xml:space="preserve">requirió </w:t>
      </w:r>
      <w:r w:rsidR="00FF599C">
        <w:rPr>
          <w:rFonts w:ascii="Palatino Linotype" w:eastAsiaTheme="minorHAnsi" w:hAnsi="Palatino Linotype" w:cs="Tahoma"/>
          <w:bCs/>
          <w:lang w:val="es-MX" w:eastAsia="en-US"/>
        </w:rPr>
        <w:t>información en donde conste lo</w:t>
      </w:r>
      <w:r w:rsidR="008C206B" w:rsidRPr="004D5CA5">
        <w:rPr>
          <w:rFonts w:ascii="Palatino Linotype" w:eastAsiaTheme="minorHAnsi" w:hAnsi="Palatino Linotype" w:cs="Tahoma"/>
          <w:bCs/>
          <w:lang w:val="es-MX" w:eastAsia="en-US"/>
        </w:rPr>
        <w:t xml:space="preserve"> siguiente</w:t>
      </w:r>
      <w:r w:rsidRPr="004D5CA5">
        <w:rPr>
          <w:rFonts w:ascii="Palatino Linotype" w:eastAsiaTheme="minorHAnsi" w:hAnsi="Palatino Linotype" w:cs="Tahoma"/>
          <w:bCs/>
          <w:lang w:val="es-MX" w:eastAsia="en-US"/>
        </w:rPr>
        <w:t>:</w:t>
      </w:r>
    </w:p>
    <w:p w14:paraId="5ECA22E0" w14:textId="77777777" w:rsidR="00FF599C" w:rsidRDefault="00FF599C" w:rsidP="00AD0EF6">
      <w:pPr>
        <w:spacing w:line="360" w:lineRule="auto"/>
        <w:jc w:val="both"/>
        <w:rPr>
          <w:rFonts w:ascii="Palatino Linotype" w:eastAsiaTheme="minorHAnsi" w:hAnsi="Palatino Linotype" w:cs="Tahoma"/>
          <w:bCs/>
          <w:lang w:val="es-MX" w:eastAsia="en-US"/>
        </w:rPr>
      </w:pPr>
    </w:p>
    <w:p w14:paraId="3DE2941C" w14:textId="77777777" w:rsidR="00FF599C" w:rsidRPr="00F609F9" w:rsidRDefault="00FF599C" w:rsidP="00FF599C">
      <w:pPr>
        <w:pStyle w:val="Prrafodelista"/>
        <w:numPr>
          <w:ilvl w:val="0"/>
          <w:numId w:val="30"/>
        </w:numPr>
        <w:spacing w:line="360" w:lineRule="auto"/>
        <w:jc w:val="both"/>
        <w:rPr>
          <w:rFonts w:ascii="Palatino Linotype" w:eastAsiaTheme="minorHAnsi" w:hAnsi="Palatino Linotype" w:cs="Tahoma"/>
          <w:bCs/>
          <w:lang w:val="es-MX" w:eastAsia="en-US"/>
        </w:rPr>
      </w:pPr>
      <w:r w:rsidRPr="00F609F9">
        <w:rPr>
          <w:rFonts w:ascii="Palatino Linotype" w:eastAsiaTheme="minorHAnsi" w:hAnsi="Palatino Linotype" w:cs="Tahoma"/>
          <w:bCs/>
          <w:lang w:val="es-MX" w:eastAsia="en-US"/>
        </w:rPr>
        <w:t>Información respecto al proyecto autorizado de la Central de Abastos de Tecámac.</w:t>
      </w:r>
    </w:p>
    <w:p w14:paraId="3F50F5DF" w14:textId="77777777" w:rsidR="00FF599C" w:rsidRPr="00F609F9" w:rsidRDefault="00FF599C" w:rsidP="00FF599C">
      <w:pPr>
        <w:pStyle w:val="Prrafodelista"/>
        <w:numPr>
          <w:ilvl w:val="0"/>
          <w:numId w:val="30"/>
        </w:numPr>
        <w:spacing w:line="360" w:lineRule="auto"/>
        <w:jc w:val="both"/>
        <w:rPr>
          <w:rFonts w:ascii="Palatino Linotype" w:eastAsiaTheme="minorHAnsi" w:hAnsi="Palatino Linotype" w:cs="Tahoma"/>
          <w:bCs/>
          <w:lang w:val="es-MX" w:eastAsia="en-US"/>
        </w:rPr>
      </w:pPr>
      <w:r w:rsidRPr="00F609F9">
        <w:rPr>
          <w:rFonts w:ascii="Palatino Linotype" w:eastAsiaTheme="minorHAnsi" w:hAnsi="Palatino Linotype" w:cs="Tahoma"/>
          <w:bCs/>
          <w:lang w:val="es-MX" w:eastAsia="en-US"/>
        </w:rPr>
        <w:t>Los planos de dicha autorización y de la incorporación con la autopista México-Pachuca.</w:t>
      </w:r>
      <w:r w:rsidRPr="00F609F9">
        <w:rPr>
          <w:rFonts w:ascii="Palatino Linotype" w:eastAsiaTheme="minorHAnsi" w:hAnsi="Palatino Linotype" w:cs="Tahoma"/>
          <w:bCs/>
          <w:lang w:val="es-MX" w:eastAsia="en-US"/>
        </w:rPr>
        <w:tab/>
      </w:r>
    </w:p>
    <w:p w14:paraId="1C946FC1" w14:textId="77777777" w:rsidR="00FF599C" w:rsidRPr="00FF599C" w:rsidRDefault="00FF599C" w:rsidP="00FF599C">
      <w:pPr>
        <w:pStyle w:val="Prrafodelista"/>
        <w:spacing w:line="360" w:lineRule="auto"/>
        <w:ind w:left="720"/>
        <w:jc w:val="both"/>
        <w:rPr>
          <w:rFonts w:ascii="Palatino Linotype" w:eastAsiaTheme="minorHAnsi" w:hAnsi="Palatino Linotype" w:cs="Tahoma"/>
          <w:bCs/>
          <w:highlight w:val="yellow"/>
          <w:lang w:val="es-MX" w:eastAsia="en-US"/>
        </w:rPr>
      </w:pPr>
    </w:p>
    <w:p w14:paraId="15FE22BB" w14:textId="77777777" w:rsidR="00014B29" w:rsidRDefault="00014B29" w:rsidP="00014B29">
      <w:pPr>
        <w:spacing w:line="360" w:lineRule="auto"/>
        <w:jc w:val="both"/>
        <w:rPr>
          <w:rFonts w:ascii="Palatino Linotype" w:eastAsiaTheme="minorHAnsi" w:hAnsi="Palatino Linotype" w:cs="Tahoma"/>
          <w:bCs/>
          <w:lang w:val="es-MX" w:eastAsia="en-US"/>
        </w:rPr>
      </w:pPr>
      <w:r w:rsidRPr="00014B29">
        <w:rPr>
          <w:rFonts w:ascii="Palatino Linotype" w:eastAsiaTheme="minorHAnsi" w:hAnsi="Palatino Linotype" w:cs="Tahoma"/>
          <w:bCs/>
          <w:lang w:val="es-MX" w:eastAsia="en-US"/>
        </w:rPr>
        <w:t>Recordemos que e</w:t>
      </w:r>
      <w:r w:rsidR="00FF599C" w:rsidRPr="00014B29">
        <w:rPr>
          <w:rFonts w:ascii="Palatino Linotype" w:eastAsiaTheme="minorHAnsi" w:hAnsi="Palatino Linotype" w:cs="Tahoma"/>
          <w:bCs/>
          <w:lang w:val="es-MX" w:eastAsia="en-US"/>
        </w:rPr>
        <w:t xml:space="preserve">l </w:t>
      </w:r>
      <w:r w:rsidR="00FF599C" w:rsidRPr="00014B29">
        <w:rPr>
          <w:rFonts w:ascii="Palatino Linotype" w:eastAsiaTheme="minorHAnsi" w:hAnsi="Palatino Linotype" w:cs="Tahoma"/>
          <w:b/>
          <w:lang w:val="es-MX" w:eastAsia="en-US"/>
        </w:rPr>
        <w:t>Sujeto Obligado</w:t>
      </w:r>
      <w:r w:rsidR="00FF599C" w:rsidRPr="00014B29">
        <w:rPr>
          <w:rFonts w:ascii="Palatino Linotype" w:eastAsiaTheme="minorHAnsi" w:hAnsi="Palatino Linotype" w:cs="Tahoma"/>
          <w:bCs/>
          <w:lang w:val="es-MX" w:eastAsia="en-US"/>
        </w:rPr>
        <w:t xml:space="preserve">, </w:t>
      </w:r>
      <w:r>
        <w:rPr>
          <w:rFonts w:ascii="Palatino Linotype" w:eastAsiaTheme="minorHAnsi" w:hAnsi="Palatino Linotype" w:cs="Tahoma"/>
          <w:bCs/>
          <w:lang w:val="es-MX" w:eastAsia="en-US"/>
        </w:rPr>
        <w:t>a través d</w:t>
      </w:r>
      <w:r w:rsidR="00FF599C" w:rsidRPr="00014B29">
        <w:rPr>
          <w:rFonts w:ascii="Palatino Linotype" w:eastAsiaTheme="minorHAnsi" w:hAnsi="Palatino Linotype" w:cs="Tahoma"/>
          <w:bCs/>
          <w:lang w:val="es-MX" w:eastAsia="en-US"/>
        </w:rPr>
        <w:t xml:space="preserve">el </w:t>
      </w:r>
      <w:bookmarkStart w:id="3" w:name="_Hlk159344573"/>
      <w:r w:rsidR="00FF599C" w:rsidRPr="00014B29">
        <w:rPr>
          <w:rFonts w:ascii="Palatino Linotype" w:eastAsiaTheme="minorHAnsi" w:hAnsi="Palatino Linotype" w:cs="Tahoma"/>
          <w:bCs/>
          <w:lang w:val="es-MX" w:eastAsia="en-US"/>
        </w:rPr>
        <w:t>Director</w:t>
      </w:r>
      <w:r>
        <w:rPr>
          <w:rFonts w:ascii="Palatino Linotype" w:eastAsiaTheme="minorHAnsi" w:hAnsi="Palatino Linotype" w:cs="Tahoma"/>
          <w:bCs/>
          <w:lang w:val="es-MX" w:eastAsia="en-US"/>
        </w:rPr>
        <w:t xml:space="preserve"> </w:t>
      </w:r>
      <w:r w:rsidR="00FF599C" w:rsidRPr="00014B29">
        <w:rPr>
          <w:rFonts w:ascii="Palatino Linotype" w:eastAsiaTheme="minorHAnsi" w:hAnsi="Palatino Linotype" w:cs="Tahoma"/>
          <w:bCs/>
          <w:lang w:val="es-MX" w:eastAsia="en-US"/>
        </w:rPr>
        <w:t>General de Planeación, Administración y Regulación del Territorio</w:t>
      </w:r>
      <w:bookmarkEnd w:id="3"/>
      <w:r w:rsidR="00FF599C" w:rsidRPr="00014B29">
        <w:rPr>
          <w:rFonts w:ascii="Palatino Linotype" w:eastAsiaTheme="minorHAnsi" w:hAnsi="Palatino Linotype" w:cs="Tahoma"/>
          <w:bCs/>
          <w:lang w:val="es-MX" w:eastAsia="en-US"/>
        </w:rPr>
        <w:t xml:space="preserve">, informó que, los permisos otorgados para la construcción de la Central de Abastos de Tecámac, es de competencia Federal, por lo que dicha autoridad, está imposibilitada para remitir lo solicitado, por lo que deberá de </w:t>
      </w:r>
      <w:proofErr w:type="spellStart"/>
      <w:r w:rsidR="00FF599C" w:rsidRPr="00014B29">
        <w:rPr>
          <w:rFonts w:ascii="Palatino Linotype" w:eastAsiaTheme="minorHAnsi" w:hAnsi="Palatino Linotype" w:cs="Tahoma"/>
          <w:bCs/>
          <w:lang w:val="es-MX" w:eastAsia="en-US"/>
        </w:rPr>
        <w:t>redireccionar</w:t>
      </w:r>
      <w:proofErr w:type="spellEnd"/>
      <w:r w:rsidR="00FF599C" w:rsidRPr="00014B29">
        <w:rPr>
          <w:rFonts w:ascii="Palatino Linotype" w:eastAsiaTheme="minorHAnsi" w:hAnsi="Palatino Linotype" w:cs="Tahoma"/>
          <w:bCs/>
          <w:lang w:val="es-MX" w:eastAsia="en-US"/>
        </w:rPr>
        <w:t xml:space="preserve"> su oficio a las instancias competentes.</w:t>
      </w:r>
    </w:p>
    <w:p w14:paraId="49BAC9E1" w14:textId="77777777" w:rsidR="00014B29" w:rsidRDefault="00014B29" w:rsidP="00014B29">
      <w:pPr>
        <w:spacing w:line="360" w:lineRule="auto"/>
        <w:jc w:val="both"/>
        <w:rPr>
          <w:rFonts w:ascii="Palatino Linotype" w:eastAsiaTheme="minorHAnsi" w:hAnsi="Palatino Linotype" w:cs="Tahoma"/>
          <w:bCs/>
          <w:lang w:val="es-MX" w:eastAsia="en-US"/>
        </w:rPr>
      </w:pPr>
    </w:p>
    <w:p w14:paraId="1AA1B4EE" w14:textId="4264D820" w:rsidR="00014B29" w:rsidRDefault="00014B29" w:rsidP="00014B29">
      <w:pPr>
        <w:spacing w:line="360" w:lineRule="auto"/>
        <w:jc w:val="both"/>
        <w:rPr>
          <w:rFonts w:ascii="Palatino Linotype" w:eastAsiaTheme="minorHAnsi" w:hAnsi="Palatino Linotype" w:cs="Tahoma"/>
          <w:bCs/>
          <w:lang w:val="es-MX" w:eastAsia="en-US"/>
        </w:rPr>
      </w:pPr>
      <w:r w:rsidRPr="00014B29">
        <w:rPr>
          <w:rFonts w:ascii="Palatino Linotype" w:eastAsiaTheme="minorHAnsi" w:hAnsi="Palatino Linotype" w:cs="Arial"/>
          <w:szCs w:val="22"/>
          <w:lang w:val="es-MX" w:eastAsia="en-US"/>
        </w:rPr>
        <w:t xml:space="preserve">Dicho lo anterior, no debe pasar por alto que </w:t>
      </w:r>
      <w:r w:rsidRPr="00014B29">
        <w:rPr>
          <w:rFonts w:ascii="Palatino Linotype" w:eastAsiaTheme="minorHAnsi" w:hAnsi="Palatino Linotype" w:cs="Arial"/>
          <w:b/>
          <w:szCs w:val="22"/>
          <w:lang w:val="es-MX" w:eastAsia="en-US"/>
        </w:rPr>
        <w:t>El Sujeto Obligado</w:t>
      </w:r>
      <w:r w:rsidRPr="00014B29">
        <w:rPr>
          <w:rFonts w:ascii="Palatino Linotype" w:eastAsiaTheme="minorHAnsi" w:hAnsi="Palatino Linotype" w:cs="Arial"/>
          <w:szCs w:val="22"/>
          <w:lang w:val="es-MX" w:eastAsia="en-US"/>
        </w:rPr>
        <w:t xml:space="preserve"> dio puntual respuesta al requerimiento de información, </w:t>
      </w:r>
      <w:r w:rsidRPr="00014B29">
        <w:rPr>
          <w:rFonts w:ascii="Palatino Linotype" w:eastAsiaTheme="minorHAnsi" w:hAnsi="Palatino Linotype" w:cs="Arial"/>
          <w:b/>
          <w:szCs w:val="22"/>
          <w:u w:val="single"/>
          <w:lang w:val="es-MX" w:eastAsia="en-US"/>
        </w:rPr>
        <w:t>haciéndolo en sentido negativo</w:t>
      </w:r>
      <w:r w:rsidRPr="00014B29">
        <w:rPr>
          <w:rFonts w:ascii="Palatino Linotype" w:eastAsiaTheme="minorHAnsi" w:hAnsi="Palatino Linotype" w:cs="Arial"/>
          <w:szCs w:val="22"/>
          <w:lang w:val="es-MX" w:eastAsia="en-US"/>
        </w:rPr>
        <w:t>, es decir, informó que</w:t>
      </w:r>
      <w:r>
        <w:rPr>
          <w:rFonts w:ascii="Palatino Linotype" w:eastAsiaTheme="minorHAnsi" w:hAnsi="Palatino Linotype" w:cs="Arial"/>
          <w:szCs w:val="22"/>
          <w:lang w:val="es-MX" w:eastAsia="en-US"/>
        </w:rPr>
        <w:t xml:space="preserve"> los permisos otorgados fueron de competencia Federal</w:t>
      </w:r>
      <w:r w:rsidRPr="00014B29">
        <w:rPr>
          <w:rFonts w:ascii="Palatino Linotype" w:eastAsiaTheme="minorHAnsi" w:hAnsi="Palatino Linotype" w:cs="Arial"/>
          <w:szCs w:val="22"/>
          <w:lang w:val="es-MX" w:eastAsia="en-US"/>
        </w:rPr>
        <w:t>, motivo por el cual, no está en posibilidades de hacer entrega de la información requerida</w:t>
      </w:r>
      <w:r>
        <w:rPr>
          <w:rFonts w:ascii="Palatino Linotype" w:eastAsiaTheme="minorHAnsi" w:hAnsi="Palatino Linotype" w:cs="Arial"/>
          <w:szCs w:val="22"/>
          <w:lang w:val="es-MX" w:eastAsia="en-US"/>
        </w:rPr>
        <w:t>.</w:t>
      </w:r>
    </w:p>
    <w:p w14:paraId="423F70C8" w14:textId="77777777" w:rsidR="00014B29" w:rsidRDefault="00014B29" w:rsidP="00014B29">
      <w:pPr>
        <w:spacing w:line="360" w:lineRule="auto"/>
        <w:jc w:val="both"/>
        <w:rPr>
          <w:rFonts w:ascii="Palatino Linotype" w:eastAsiaTheme="minorHAnsi" w:hAnsi="Palatino Linotype" w:cs="Tahoma"/>
          <w:bCs/>
          <w:lang w:val="es-MX" w:eastAsia="en-US"/>
        </w:rPr>
      </w:pPr>
    </w:p>
    <w:p w14:paraId="7E702408" w14:textId="136CDE10" w:rsidR="00014B29" w:rsidRDefault="00014B29" w:rsidP="00014B29">
      <w:pPr>
        <w:spacing w:line="360" w:lineRule="auto"/>
        <w:jc w:val="both"/>
        <w:rPr>
          <w:rFonts w:ascii="Palatino Linotype" w:hAnsi="Palatino Linotype" w:cstheme="minorBidi"/>
          <w:lang w:val="es-MX" w:eastAsia="es-MX"/>
        </w:rPr>
      </w:pPr>
      <w:r w:rsidRPr="00014B29">
        <w:rPr>
          <w:rFonts w:ascii="Palatino Linotype" w:eastAsiaTheme="minorHAnsi" w:hAnsi="Palatino Linotype" w:cs="Arial"/>
          <w:szCs w:val="22"/>
          <w:lang w:val="es-MX" w:eastAsia="en-US"/>
        </w:rPr>
        <w:t xml:space="preserve">Siendo además importante señalar que, dicha respuesta fue turnada al servidor público habilitado correspondiente; situación, que se advierte de las constancias que obran en el expediente electrónico del SAIMEX y, donde se aprecia que </w:t>
      </w:r>
      <w:r w:rsidRPr="00014B29">
        <w:rPr>
          <w:rFonts w:ascii="Palatino Linotype" w:eastAsiaTheme="minorHAnsi" w:hAnsi="Palatino Linotype" w:cstheme="minorBidi"/>
          <w:szCs w:val="22"/>
          <w:lang w:val="es-MX" w:eastAsia="en-US"/>
        </w:rPr>
        <w:t xml:space="preserve">la solicitud de información fue turnada </w:t>
      </w:r>
      <w:r w:rsidRPr="00014B29">
        <w:rPr>
          <w:rFonts w:ascii="Palatino Linotype" w:hAnsi="Palatino Linotype" w:cstheme="minorBidi"/>
          <w:lang w:val="es-MX" w:eastAsia="es-MX"/>
        </w:rPr>
        <w:t xml:space="preserve">al servidor público habilitado </w:t>
      </w:r>
      <w:r>
        <w:rPr>
          <w:rFonts w:ascii="Palatino Linotype" w:hAnsi="Palatino Linotype" w:cstheme="minorBidi"/>
          <w:lang w:val="es-MX" w:eastAsia="es-MX"/>
        </w:rPr>
        <w:t xml:space="preserve">de la </w:t>
      </w:r>
      <w:r w:rsidRPr="00014B29">
        <w:rPr>
          <w:rFonts w:ascii="Palatino Linotype" w:hAnsi="Palatino Linotype" w:cstheme="minorBidi"/>
          <w:lang w:val="es-MX" w:eastAsia="es-MX"/>
        </w:rPr>
        <w:t>Direc</w:t>
      </w:r>
      <w:r>
        <w:rPr>
          <w:rFonts w:ascii="Palatino Linotype" w:hAnsi="Palatino Linotype" w:cstheme="minorBidi"/>
          <w:lang w:val="es-MX" w:eastAsia="es-MX"/>
        </w:rPr>
        <w:t>ción</w:t>
      </w:r>
      <w:r w:rsidRPr="00014B29">
        <w:rPr>
          <w:rFonts w:ascii="Palatino Linotype" w:hAnsi="Palatino Linotype" w:cstheme="minorBidi"/>
          <w:lang w:val="es-MX" w:eastAsia="es-MX"/>
        </w:rPr>
        <w:t xml:space="preserve"> General de Planeación, Administración y Regulación del Territorio del H. </w:t>
      </w:r>
      <w:r w:rsidR="00B657B1">
        <w:rPr>
          <w:rFonts w:ascii="Palatino Linotype" w:hAnsi="Palatino Linotype" w:cstheme="minorBidi"/>
          <w:lang w:val="es-MX" w:eastAsia="es-MX"/>
        </w:rPr>
        <w:t>A</w:t>
      </w:r>
      <w:r w:rsidRPr="00014B29">
        <w:rPr>
          <w:rFonts w:ascii="Palatino Linotype" w:hAnsi="Palatino Linotype" w:cstheme="minorBidi"/>
          <w:lang w:val="es-MX" w:eastAsia="es-MX"/>
        </w:rPr>
        <w:t xml:space="preserve">yuntamiento de </w:t>
      </w:r>
      <w:r w:rsidR="00B657B1">
        <w:rPr>
          <w:rFonts w:ascii="Palatino Linotype" w:hAnsi="Palatino Linotype" w:cstheme="minorBidi"/>
          <w:lang w:val="es-MX" w:eastAsia="es-MX"/>
        </w:rPr>
        <w:lastRenderedPageBreak/>
        <w:t>Tecámac, que, de conformidad con los artículos 49 y 50 del Bando Municipal, tiene las siguientes atribuciones:</w:t>
      </w:r>
    </w:p>
    <w:p w14:paraId="6F73AE02" w14:textId="77777777" w:rsidR="00B657B1" w:rsidRDefault="00B657B1" w:rsidP="00B657B1">
      <w:pPr>
        <w:pStyle w:val="Sinespaciado"/>
        <w:rPr>
          <w:lang w:eastAsia="es-MX"/>
        </w:rPr>
      </w:pPr>
    </w:p>
    <w:p w14:paraId="50CD5268" w14:textId="77777777" w:rsidR="00F63385" w:rsidRDefault="00B657B1" w:rsidP="00B657B1">
      <w:pPr>
        <w:ind w:left="567" w:right="616"/>
        <w:jc w:val="both"/>
        <w:rPr>
          <w:rFonts w:ascii="Palatino Linotype" w:hAnsi="Palatino Linotype"/>
          <w:i/>
          <w:iCs/>
          <w:sz w:val="22"/>
          <w:szCs w:val="22"/>
        </w:rPr>
      </w:pPr>
      <w:r w:rsidRPr="00B657B1">
        <w:rPr>
          <w:rFonts w:ascii="Palatino Linotype" w:hAnsi="Palatino Linotype"/>
          <w:b/>
          <w:bCs/>
          <w:i/>
          <w:iCs/>
          <w:sz w:val="22"/>
          <w:szCs w:val="22"/>
        </w:rPr>
        <w:t>Artículo 49.</w:t>
      </w:r>
      <w:r w:rsidRPr="00B657B1">
        <w:rPr>
          <w:rFonts w:ascii="Palatino Linotype" w:hAnsi="Palatino Linotype"/>
          <w:i/>
          <w:iCs/>
          <w:sz w:val="22"/>
          <w:szCs w:val="22"/>
        </w:rPr>
        <w:t xml:space="preserve"> La </w:t>
      </w:r>
      <w:bookmarkStart w:id="4" w:name="_Hlk159346981"/>
      <w:r w:rsidRPr="00B657B1">
        <w:rPr>
          <w:rFonts w:ascii="Palatino Linotype" w:hAnsi="Palatino Linotype"/>
          <w:i/>
          <w:iCs/>
          <w:sz w:val="22"/>
          <w:szCs w:val="22"/>
        </w:rPr>
        <w:t>Dirección General de Planeación, Administración y Regulación del Territorio</w:t>
      </w:r>
      <w:bookmarkEnd w:id="4"/>
      <w:r w:rsidRPr="00B657B1">
        <w:rPr>
          <w:rFonts w:ascii="Palatino Linotype" w:hAnsi="Palatino Linotype"/>
          <w:i/>
          <w:iCs/>
          <w:sz w:val="22"/>
          <w:szCs w:val="22"/>
        </w:rPr>
        <w:t xml:space="preserve">, tiene bajo su responsabilidad las funciones y atribuciones municipales en materia de desarrollo urbano, planeación, regulación y regularización de la tenencia de la tierra urbana, movilidad y transporte público. </w:t>
      </w:r>
    </w:p>
    <w:p w14:paraId="6236947C" w14:textId="77777777" w:rsidR="00F63385" w:rsidRDefault="00F63385" w:rsidP="00B657B1">
      <w:pPr>
        <w:ind w:left="567" w:right="616"/>
        <w:jc w:val="both"/>
        <w:rPr>
          <w:rFonts w:ascii="Palatino Linotype" w:hAnsi="Palatino Linotype"/>
          <w:i/>
          <w:iCs/>
          <w:sz w:val="22"/>
          <w:szCs w:val="22"/>
        </w:rPr>
      </w:pPr>
    </w:p>
    <w:p w14:paraId="48FFF4D8" w14:textId="6FDF3D10" w:rsidR="00B657B1" w:rsidRPr="00B657B1" w:rsidRDefault="00B657B1" w:rsidP="00B657B1">
      <w:pPr>
        <w:ind w:left="567" w:right="616"/>
        <w:jc w:val="both"/>
        <w:rPr>
          <w:rFonts w:ascii="Palatino Linotype" w:hAnsi="Palatino Linotype"/>
          <w:i/>
          <w:iCs/>
          <w:sz w:val="22"/>
          <w:szCs w:val="22"/>
        </w:rPr>
      </w:pPr>
      <w:r w:rsidRPr="00B657B1">
        <w:rPr>
          <w:rFonts w:ascii="Palatino Linotype" w:hAnsi="Palatino Linotype"/>
          <w:i/>
          <w:iCs/>
          <w:sz w:val="22"/>
          <w:szCs w:val="22"/>
        </w:rPr>
        <w:t xml:space="preserve">Asimismo, por conducto de la Dirección de la Agencia Municipal de Verificación Administrativa y Regulación se participará de las actuaciones llevadas a cabo en el marco de los procedimientos de notificación, verificación y en su caso la imposición de medidas de seguridad en coordinación con las autoridades competentes, y actividades que realice el personal adscrito. </w:t>
      </w:r>
    </w:p>
    <w:p w14:paraId="03780551" w14:textId="77777777" w:rsidR="00B657B1" w:rsidRPr="00B657B1" w:rsidRDefault="00B657B1" w:rsidP="00B657B1">
      <w:pPr>
        <w:ind w:left="567" w:right="616"/>
        <w:jc w:val="both"/>
        <w:rPr>
          <w:rFonts w:ascii="Palatino Linotype" w:hAnsi="Palatino Linotype"/>
          <w:i/>
          <w:iCs/>
          <w:sz w:val="22"/>
          <w:szCs w:val="22"/>
        </w:rPr>
      </w:pPr>
    </w:p>
    <w:p w14:paraId="23C1D458" w14:textId="1CD72AAB" w:rsidR="00B657B1" w:rsidRPr="00B657B1" w:rsidRDefault="00B657B1" w:rsidP="00B657B1">
      <w:pPr>
        <w:ind w:left="567" w:right="616"/>
        <w:jc w:val="both"/>
        <w:rPr>
          <w:rFonts w:ascii="Palatino Linotype" w:hAnsi="Palatino Linotype"/>
          <w:i/>
          <w:iCs/>
          <w:sz w:val="22"/>
          <w:szCs w:val="22"/>
        </w:rPr>
      </w:pPr>
      <w:r w:rsidRPr="00B657B1">
        <w:rPr>
          <w:rFonts w:ascii="Palatino Linotype" w:hAnsi="Palatino Linotype"/>
          <w:i/>
          <w:iCs/>
          <w:sz w:val="22"/>
          <w:szCs w:val="22"/>
        </w:rPr>
        <w:t>Para lo cual, en ejercicio de sus facultades, deberá hacer del conocimiento de las distintas dependencias y órdenes de gobierno los hechos que advierta en ejercicio de las propias, que pudiesen ser constitutivos de irregularidad. Su titular será denominado “Directora o Director General de Planeación, Administración y Regulación del Territorio” y tendrá a su cargo las siguientes áreas administrativas:</w:t>
      </w:r>
    </w:p>
    <w:p w14:paraId="333F3695" w14:textId="77777777" w:rsidR="00B657B1" w:rsidRPr="00B657B1" w:rsidRDefault="00B657B1" w:rsidP="00B657B1">
      <w:pPr>
        <w:ind w:left="567" w:right="616"/>
        <w:jc w:val="both"/>
        <w:rPr>
          <w:rFonts w:ascii="Palatino Linotype" w:hAnsi="Palatino Linotype"/>
          <w:i/>
          <w:iCs/>
          <w:sz w:val="22"/>
          <w:szCs w:val="22"/>
        </w:rPr>
      </w:pPr>
    </w:p>
    <w:p w14:paraId="5F2FB165" w14:textId="2260C2C3" w:rsidR="00B657B1" w:rsidRPr="00B657B1" w:rsidRDefault="00B657B1" w:rsidP="00B657B1">
      <w:pPr>
        <w:ind w:left="567" w:right="616"/>
        <w:jc w:val="both"/>
        <w:rPr>
          <w:rFonts w:ascii="Palatino Linotype" w:hAnsi="Palatino Linotype"/>
          <w:b/>
          <w:bCs/>
          <w:i/>
          <w:iCs/>
          <w:sz w:val="22"/>
          <w:szCs w:val="22"/>
        </w:rPr>
      </w:pPr>
      <w:r w:rsidRPr="00B657B1">
        <w:rPr>
          <w:rFonts w:ascii="Palatino Linotype" w:hAnsi="Palatino Linotype"/>
          <w:b/>
          <w:bCs/>
          <w:i/>
          <w:iCs/>
          <w:sz w:val="22"/>
          <w:szCs w:val="22"/>
        </w:rPr>
        <w:t>I. Dirección de Desarrollo Urbano y Vivienda:</w:t>
      </w:r>
    </w:p>
    <w:p w14:paraId="2237829B" w14:textId="77777777" w:rsidR="00B657B1" w:rsidRPr="00B657B1" w:rsidRDefault="00B657B1" w:rsidP="00B657B1">
      <w:pPr>
        <w:ind w:left="567" w:right="616"/>
        <w:jc w:val="both"/>
        <w:rPr>
          <w:rFonts w:ascii="Palatino Linotype" w:hAnsi="Palatino Linotype"/>
          <w:i/>
          <w:iCs/>
          <w:sz w:val="22"/>
          <w:szCs w:val="22"/>
        </w:rPr>
      </w:pPr>
      <w:r w:rsidRPr="00B657B1">
        <w:rPr>
          <w:rFonts w:ascii="Palatino Linotype" w:hAnsi="Palatino Linotype"/>
          <w:i/>
          <w:iCs/>
          <w:sz w:val="22"/>
          <w:szCs w:val="22"/>
        </w:rPr>
        <w:t xml:space="preserve">a. Subdirección de Anuncios Publicitarios; </w:t>
      </w:r>
    </w:p>
    <w:p w14:paraId="23E690D4" w14:textId="77777777" w:rsidR="00B657B1" w:rsidRPr="00B657B1" w:rsidRDefault="00B657B1" w:rsidP="00B657B1">
      <w:pPr>
        <w:ind w:left="567" w:right="616"/>
        <w:jc w:val="both"/>
        <w:rPr>
          <w:rFonts w:ascii="Palatino Linotype" w:hAnsi="Palatino Linotype"/>
          <w:i/>
          <w:iCs/>
          <w:sz w:val="22"/>
          <w:szCs w:val="22"/>
        </w:rPr>
      </w:pPr>
      <w:r w:rsidRPr="00B657B1">
        <w:rPr>
          <w:rFonts w:ascii="Palatino Linotype" w:hAnsi="Palatino Linotype"/>
          <w:i/>
          <w:iCs/>
          <w:sz w:val="22"/>
          <w:szCs w:val="22"/>
        </w:rPr>
        <w:t xml:space="preserve">b. Departamento de Normatividad, y </w:t>
      </w:r>
    </w:p>
    <w:p w14:paraId="71FA5B8E" w14:textId="77777777" w:rsidR="00B657B1" w:rsidRPr="00B657B1" w:rsidRDefault="00B657B1" w:rsidP="00B657B1">
      <w:pPr>
        <w:ind w:left="567" w:right="616"/>
        <w:jc w:val="both"/>
        <w:rPr>
          <w:rFonts w:ascii="Palatino Linotype" w:hAnsi="Palatino Linotype"/>
          <w:i/>
          <w:iCs/>
          <w:sz w:val="22"/>
          <w:szCs w:val="22"/>
        </w:rPr>
      </w:pPr>
      <w:r w:rsidRPr="00B657B1">
        <w:rPr>
          <w:rFonts w:ascii="Palatino Linotype" w:hAnsi="Palatino Linotype"/>
          <w:i/>
          <w:iCs/>
          <w:sz w:val="22"/>
          <w:szCs w:val="22"/>
        </w:rPr>
        <w:t xml:space="preserve">c. Departamento de Vivienda; </w:t>
      </w:r>
    </w:p>
    <w:p w14:paraId="44765A4D" w14:textId="77777777" w:rsidR="00B657B1" w:rsidRPr="00B657B1" w:rsidRDefault="00B657B1" w:rsidP="00B657B1">
      <w:pPr>
        <w:ind w:left="567" w:right="616"/>
        <w:jc w:val="both"/>
        <w:rPr>
          <w:rFonts w:ascii="Palatino Linotype" w:hAnsi="Palatino Linotype"/>
          <w:i/>
          <w:iCs/>
          <w:sz w:val="22"/>
          <w:szCs w:val="22"/>
        </w:rPr>
      </w:pPr>
    </w:p>
    <w:p w14:paraId="7DA45CA1" w14:textId="77777777" w:rsidR="00B657B1" w:rsidRDefault="00B657B1" w:rsidP="00B657B1">
      <w:pPr>
        <w:ind w:left="567" w:right="616"/>
        <w:jc w:val="both"/>
        <w:rPr>
          <w:rFonts w:ascii="Palatino Linotype" w:hAnsi="Palatino Linotype"/>
          <w:i/>
          <w:iCs/>
          <w:sz w:val="22"/>
          <w:szCs w:val="22"/>
        </w:rPr>
      </w:pPr>
      <w:r w:rsidRPr="00B657B1">
        <w:rPr>
          <w:rFonts w:ascii="Palatino Linotype" w:hAnsi="Palatino Linotype"/>
          <w:b/>
          <w:bCs/>
          <w:i/>
          <w:iCs/>
          <w:sz w:val="22"/>
          <w:szCs w:val="22"/>
        </w:rPr>
        <w:t>II. Dirección de Catastro: a. Departamento de Cartografía, Topografía e Información Geodésica</w:t>
      </w:r>
      <w:r w:rsidRPr="00B657B1">
        <w:rPr>
          <w:rFonts w:ascii="Palatino Linotype" w:hAnsi="Palatino Linotype"/>
          <w:i/>
          <w:iCs/>
          <w:sz w:val="22"/>
          <w:szCs w:val="22"/>
        </w:rPr>
        <w:t xml:space="preserve">; </w:t>
      </w:r>
    </w:p>
    <w:p w14:paraId="1C3F7558" w14:textId="77777777" w:rsidR="00B657B1" w:rsidRDefault="00B657B1" w:rsidP="00B657B1">
      <w:pPr>
        <w:ind w:left="567" w:right="616"/>
        <w:jc w:val="both"/>
        <w:rPr>
          <w:rFonts w:ascii="Palatino Linotype" w:hAnsi="Palatino Linotype"/>
          <w:i/>
          <w:iCs/>
          <w:sz w:val="22"/>
          <w:szCs w:val="22"/>
        </w:rPr>
      </w:pPr>
    </w:p>
    <w:p w14:paraId="306760DD" w14:textId="25828BF1" w:rsidR="00B657B1" w:rsidRPr="00B657B1" w:rsidRDefault="00B657B1" w:rsidP="00B657B1">
      <w:pPr>
        <w:ind w:left="567" w:right="616"/>
        <w:jc w:val="both"/>
        <w:rPr>
          <w:rFonts w:ascii="Palatino Linotype" w:hAnsi="Palatino Linotype"/>
          <w:b/>
          <w:bCs/>
          <w:i/>
          <w:iCs/>
          <w:sz w:val="22"/>
          <w:szCs w:val="22"/>
        </w:rPr>
      </w:pPr>
      <w:r w:rsidRPr="00B657B1">
        <w:rPr>
          <w:rFonts w:ascii="Palatino Linotype" w:hAnsi="Palatino Linotype"/>
          <w:b/>
          <w:bCs/>
          <w:i/>
          <w:iCs/>
          <w:sz w:val="22"/>
          <w:szCs w:val="22"/>
        </w:rPr>
        <w:t xml:space="preserve">III. Dirección de la Agencia de Movilidad, Verificación Administrativa y Regulación: </w:t>
      </w:r>
    </w:p>
    <w:p w14:paraId="3DD9153E" w14:textId="77777777" w:rsidR="00B657B1" w:rsidRPr="00B657B1" w:rsidRDefault="00B657B1" w:rsidP="00B657B1">
      <w:pPr>
        <w:ind w:left="567" w:right="616"/>
        <w:jc w:val="both"/>
        <w:rPr>
          <w:rFonts w:ascii="Palatino Linotype" w:hAnsi="Palatino Linotype"/>
          <w:i/>
          <w:iCs/>
          <w:sz w:val="22"/>
          <w:szCs w:val="22"/>
        </w:rPr>
      </w:pPr>
      <w:r w:rsidRPr="00B657B1">
        <w:rPr>
          <w:rFonts w:ascii="Palatino Linotype" w:hAnsi="Palatino Linotype"/>
          <w:i/>
          <w:iCs/>
          <w:sz w:val="22"/>
          <w:szCs w:val="22"/>
        </w:rPr>
        <w:t xml:space="preserve">a. Jefatura de Zona Centro – Norte; </w:t>
      </w:r>
    </w:p>
    <w:p w14:paraId="37B01225" w14:textId="77777777" w:rsidR="00B657B1" w:rsidRPr="00B657B1" w:rsidRDefault="00B657B1" w:rsidP="00B657B1">
      <w:pPr>
        <w:ind w:left="567" w:right="616"/>
        <w:jc w:val="both"/>
        <w:rPr>
          <w:rFonts w:ascii="Palatino Linotype" w:hAnsi="Palatino Linotype"/>
          <w:i/>
          <w:iCs/>
          <w:sz w:val="22"/>
          <w:szCs w:val="22"/>
        </w:rPr>
      </w:pPr>
      <w:r w:rsidRPr="00B657B1">
        <w:rPr>
          <w:rFonts w:ascii="Palatino Linotype" w:hAnsi="Palatino Linotype"/>
          <w:i/>
          <w:iCs/>
          <w:sz w:val="22"/>
          <w:szCs w:val="22"/>
        </w:rPr>
        <w:t xml:space="preserve">b. Jefatura de Zona Sur; </w:t>
      </w:r>
    </w:p>
    <w:p w14:paraId="1ED28AEC" w14:textId="77777777" w:rsidR="00B657B1" w:rsidRDefault="00B657B1" w:rsidP="00B657B1">
      <w:pPr>
        <w:ind w:left="567" w:right="616"/>
        <w:jc w:val="both"/>
        <w:rPr>
          <w:rFonts w:ascii="Palatino Linotype" w:hAnsi="Palatino Linotype"/>
          <w:i/>
          <w:iCs/>
          <w:sz w:val="22"/>
          <w:szCs w:val="22"/>
        </w:rPr>
      </w:pPr>
      <w:r w:rsidRPr="00B657B1">
        <w:rPr>
          <w:rFonts w:ascii="Palatino Linotype" w:hAnsi="Palatino Linotype"/>
          <w:i/>
          <w:iCs/>
          <w:sz w:val="22"/>
          <w:szCs w:val="22"/>
        </w:rPr>
        <w:t xml:space="preserve">c. Coordinación de Movilidad y Transporte Público; </w:t>
      </w:r>
    </w:p>
    <w:p w14:paraId="3A7A6B2C" w14:textId="77777777" w:rsidR="00B657B1" w:rsidRDefault="00B657B1" w:rsidP="00B657B1">
      <w:pPr>
        <w:ind w:left="567" w:right="616"/>
        <w:jc w:val="both"/>
        <w:rPr>
          <w:rFonts w:ascii="Palatino Linotype" w:hAnsi="Palatino Linotype"/>
          <w:i/>
          <w:iCs/>
          <w:sz w:val="22"/>
          <w:szCs w:val="22"/>
        </w:rPr>
      </w:pPr>
    </w:p>
    <w:p w14:paraId="5BC79F53" w14:textId="0E2848B8" w:rsidR="00B657B1" w:rsidRDefault="00B657B1" w:rsidP="00B657B1">
      <w:pPr>
        <w:ind w:left="567" w:right="616"/>
        <w:jc w:val="both"/>
        <w:rPr>
          <w:rFonts w:ascii="Palatino Linotype" w:hAnsi="Palatino Linotype"/>
          <w:b/>
          <w:bCs/>
          <w:i/>
          <w:iCs/>
          <w:sz w:val="22"/>
          <w:szCs w:val="22"/>
        </w:rPr>
      </w:pPr>
      <w:r w:rsidRPr="00B657B1">
        <w:rPr>
          <w:rFonts w:ascii="Palatino Linotype" w:hAnsi="Palatino Linotype"/>
          <w:b/>
          <w:bCs/>
          <w:i/>
          <w:iCs/>
          <w:sz w:val="22"/>
          <w:szCs w:val="22"/>
        </w:rPr>
        <w:t xml:space="preserve">IV. Unidad de Atención a Medianos y Grandes Contribuyentes. </w:t>
      </w:r>
    </w:p>
    <w:p w14:paraId="750855D9" w14:textId="77777777" w:rsidR="00B657B1" w:rsidRPr="00B657B1" w:rsidRDefault="00B657B1" w:rsidP="00B657B1">
      <w:pPr>
        <w:ind w:left="567" w:right="616"/>
        <w:jc w:val="both"/>
        <w:rPr>
          <w:rFonts w:ascii="Palatino Linotype" w:hAnsi="Palatino Linotype"/>
          <w:b/>
          <w:bCs/>
          <w:i/>
          <w:iCs/>
          <w:sz w:val="22"/>
          <w:szCs w:val="22"/>
        </w:rPr>
      </w:pPr>
    </w:p>
    <w:p w14:paraId="4C4FFCBD" w14:textId="77777777" w:rsidR="00B657B1" w:rsidRPr="00B657B1" w:rsidRDefault="00B657B1" w:rsidP="00B657B1">
      <w:pPr>
        <w:ind w:left="567" w:right="616"/>
        <w:jc w:val="both"/>
        <w:rPr>
          <w:rFonts w:ascii="Palatino Linotype" w:hAnsi="Palatino Linotype"/>
          <w:b/>
          <w:bCs/>
          <w:i/>
          <w:iCs/>
          <w:sz w:val="22"/>
          <w:szCs w:val="22"/>
        </w:rPr>
      </w:pPr>
      <w:r w:rsidRPr="00B657B1">
        <w:rPr>
          <w:rFonts w:ascii="Palatino Linotype" w:hAnsi="Palatino Linotype"/>
          <w:b/>
          <w:bCs/>
          <w:i/>
          <w:iCs/>
          <w:sz w:val="22"/>
          <w:szCs w:val="22"/>
        </w:rPr>
        <w:t xml:space="preserve">V. Departamento de Gestión Administrativa e Informática. </w:t>
      </w:r>
    </w:p>
    <w:p w14:paraId="122DCFE6" w14:textId="77777777" w:rsidR="00B657B1" w:rsidRPr="00B657B1" w:rsidRDefault="00B657B1" w:rsidP="00B657B1">
      <w:pPr>
        <w:ind w:left="567" w:right="616"/>
        <w:jc w:val="both"/>
        <w:rPr>
          <w:rFonts w:ascii="Palatino Linotype" w:hAnsi="Palatino Linotype"/>
          <w:i/>
          <w:iCs/>
          <w:sz w:val="22"/>
          <w:szCs w:val="22"/>
        </w:rPr>
      </w:pPr>
    </w:p>
    <w:p w14:paraId="0503E315" w14:textId="77777777" w:rsidR="00B657B1" w:rsidRPr="00B657B1" w:rsidRDefault="00B657B1" w:rsidP="00B657B1">
      <w:pPr>
        <w:ind w:left="567" w:right="616"/>
        <w:jc w:val="both"/>
        <w:rPr>
          <w:rFonts w:ascii="Palatino Linotype" w:hAnsi="Palatino Linotype"/>
          <w:i/>
          <w:iCs/>
          <w:sz w:val="22"/>
          <w:szCs w:val="22"/>
        </w:rPr>
      </w:pPr>
      <w:r w:rsidRPr="00B657B1">
        <w:rPr>
          <w:rFonts w:ascii="Palatino Linotype" w:hAnsi="Palatino Linotype"/>
          <w:b/>
          <w:bCs/>
          <w:i/>
          <w:iCs/>
          <w:sz w:val="22"/>
          <w:szCs w:val="22"/>
        </w:rPr>
        <w:lastRenderedPageBreak/>
        <w:t>Artículo 50.</w:t>
      </w:r>
      <w:r w:rsidRPr="00B657B1">
        <w:rPr>
          <w:rFonts w:ascii="Palatino Linotype" w:hAnsi="Palatino Linotype"/>
          <w:i/>
          <w:iCs/>
          <w:sz w:val="22"/>
          <w:szCs w:val="22"/>
        </w:rPr>
        <w:t xml:space="preserve"> Las facultades originarias del Titular de la Dirección General de Planeación, Administración y Regulación del Territorio serán de seguimiento, supervisión y coordinación de los trabajos de las áreas adscritas a la Dirección General. </w:t>
      </w:r>
    </w:p>
    <w:p w14:paraId="74489482" w14:textId="77777777" w:rsidR="00B657B1" w:rsidRPr="00B657B1" w:rsidRDefault="00B657B1" w:rsidP="00B657B1">
      <w:pPr>
        <w:ind w:left="567" w:right="616"/>
        <w:jc w:val="both"/>
        <w:rPr>
          <w:rFonts w:ascii="Palatino Linotype" w:hAnsi="Palatino Linotype"/>
          <w:i/>
          <w:iCs/>
          <w:sz w:val="22"/>
          <w:szCs w:val="22"/>
        </w:rPr>
      </w:pPr>
    </w:p>
    <w:p w14:paraId="1C16EE11" w14:textId="21D6C825" w:rsidR="00014B29" w:rsidRDefault="00B657B1" w:rsidP="00B657B1">
      <w:pPr>
        <w:ind w:left="567" w:right="616"/>
        <w:jc w:val="both"/>
        <w:rPr>
          <w:rFonts w:ascii="Palatino Linotype" w:eastAsiaTheme="minorHAnsi" w:hAnsi="Palatino Linotype" w:cs="Tahoma"/>
          <w:bCs/>
          <w:i/>
          <w:iCs/>
          <w:sz w:val="22"/>
          <w:szCs w:val="22"/>
          <w:lang w:eastAsia="en-US"/>
        </w:rPr>
      </w:pPr>
      <w:r w:rsidRPr="00B657B1">
        <w:rPr>
          <w:rFonts w:ascii="Palatino Linotype" w:hAnsi="Palatino Linotype"/>
          <w:i/>
          <w:iCs/>
          <w:sz w:val="22"/>
          <w:szCs w:val="22"/>
        </w:rPr>
        <w:t xml:space="preserve">Por tanto, las facultades, atribuciones y obligaciones a que hacen referencia los artículos 96 </w:t>
      </w:r>
      <w:proofErr w:type="spellStart"/>
      <w:r w:rsidRPr="00B657B1">
        <w:rPr>
          <w:rFonts w:ascii="Palatino Linotype" w:hAnsi="Palatino Linotype"/>
          <w:i/>
          <w:iCs/>
          <w:sz w:val="22"/>
          <w:szCs w:val="22"/>
        </w:rPr>
        <w:t>Sexies</w:t>
      </w:r>
      <w:proofErr w:type="spellEnd"/>
      <w:r w:rsidRPr="00B657B1">
        <w:rPr>
          <w:rFonts w:ascii="Palatino Linotype" w:hAnsi="Palatino Linotype"/>
          <w:i/>
          <w:iCs/>
          <w:sz w:val="22"/>
          <w:szCs w:val="22"/>
        </w:rPr>
        <w:t xml:space="preserve"> y 96 </w:t>
      </w:r>
      <w:proofErr w:type="spellStart"/>
      <w:r w:rsidRPr="00B657B1">
        <w:rPr>
          <w:rFonts w:ascii="Palatino Linotype" w:hAnsi="Palatino Linotype"/>
          <w:i/>
          <w:iCs/>
          <w:sz w:val="22"/>
          <w:szCs w:val="22"/>
        </w:rPr>
        <w:t>Septies</w:t>
      </w:r>
      <w:proofErr w:type="spellEnd"/>
      <w:r w:rsidRPr="00B657B1">
        <w:rPr>
          <w:rFonts w:ascii="Palatino Linotype" w:hAnsi="Palatino Linotype"/>
          <w:i/>
          <w:iCs/>
          <w:sz w:val="22"/>
          <w:szCs w:val="22"/>
        </w:rPr>
        <w:t xml:space="preserve"> de la Ley Orgánica Municipal del Estado de México, 5.1, 5.7 y 5.10 del Código Administrativo del Estado de México, su Reglamento, y demás disposiciones aplicables, se entenderán conferidas al Director de Desarrollo Urbano y Vivienda, asimismo, las facultades en materia catastral contenidas en los artículos 166, 168 y 169 fracción IV del Código Financiero del Estado de México y Municipios, y demás disposiciones aplicables, corresponderá ejercerlas directamente al Director de Catastro.</w:t>
      </w:r>
    </w:p>
    <w:p w14:paraId="02D68575" w14:textId="77777777" w:rsidR="00B657B1" w:rsidRPr="00B657B1" w:rsidRDefault="00B657B1" w:rsidP="00B657B1">
      <w:pPr>
        <w:ind w:left="567" w:right="616"/>
        <w:jc w:val="both"/>
        <w:rPr>
          <w:rFonts w:ascii="Palatino Linotype" w:eastAsiaTheme="minorHAnsi" w:hAnsi="Palatino Linotype" w:cs="Tahoma"/>
          <w:bCs/>
          <w:i/>
          <w:iCs/>
          <w:sz w:val="22"/>
          <w:szCs w:val="22"/>
          <w:lang w:eastAsia="en-US"/>
        </w:rPr>
      </w:pPr>
    </w:p>
    <w:p w14:paraId="05317E5C" w14:textId="54E0E02A" w:rsidR="00E43D61" w:rsidRDefault="00B657B1" w:rsidP="00D70459">
      <w:pPr>
        <w:spacing w:line="360" w:lineRule="auto"/>
        <w:jc w:val="both"/>
        <w:rPr>
          <w:rFonts w:ascii="Palatino Linotype" w:eastAsiaTheme="minorHAnsi" w:hAnsi="Palatino Linotype" w:cstheme="minorBidi"/>
          <w:sz w:val="16"/>
          <w:szCs w:val="16"/>
          <w:lang w:val="es-MX" w:eastAsia="en-US"/>
        </w:rPr>
      </w:pPr>
      <w:r w:rsidRPr="00B657B1">
        <w:rPr>
          <w:rFonts w:ascii="Palatino Linotype" w:hAnsi="Palatino Linotype" w:cstheme="minorBidi"/>
          <w:lang w:val="es-MX" w:eastAsia="es-MX"/>
        </w:rPr>
        <w:t>De este modo, se señala que</w:t>
      </w:r>
      <w:r>
        <w:rPr>
          <w:rFonts w:ascii="Palatino Linotype" w:hAnsi="Palatino Linotype" w:cstheme="minorBidi"/>
          <w:lang w:val="es-MX" w:eastAsia="es-MX"/>
        </w:rPr>
        <w:t>,</w:t>
      </w:r>
      <w:r w:rsidRPr="00B657B1">
        <w:rPr>
          <w:rFonts w:ascii="Palatino Linotype" w:hAnsi="Palatino Linotype" w:cstheme="minorBidi"/>
          <w:lang w:val="es-MX" w:eastAsia="es-MX"/>
        </w:rPr>
        <w:t xml:space="preserve"> en un primer término, el Titular de la Unidad de Transparencia procedió a turnar la solicitud de información al área involucrada, esto es, a la Dirección General de Planeación, Administración y Regulación del Territorio tal</w:t>
      </w:r>
      <w:r w:rsidRPr="00B657B1">
        <w:rPr>
          <w:rFonts w:ascii="Palatino Linotype" w:eastAsiaTheme="minorHAnsi" w:hAnsi="Palatino Linotype" w:cstheme="minorBidi"/>
          <w:lang w:val="es-MX" w:eastAsia="en-US"/>
        </w:rPr>
        <w:t xml:space="preserve"> y como se desglosa de en la página de Información Pública de Oficio Mexiquense (IPOMEX) del </w:t>
      </w:r>
      <w:r w:rsidRPr="00B657B1">
        <w:rPr>
          <w:rFonts w:ascii="Palatino Linotype" w:eastAsiaTheme="minorHAnsi" w:hAnsi="Palatino Linotype" w:cstheme="minorBidi"/>
          <w:b/>
          <w:lang w:val="es-MX" w:eastAsia="en-US"/>
        </w:rPr>
        <w:t>Sujeto Obligado</w:t>
      </w:r>
      <w:r w:rsidRPr="00B657B1">
        <w:rPr>
          <w:rFonts w:ascii="Palatino Linotype" w:eastAsiaTheme="minorHAnsi" w:hAnsi="Palatino Linotype" w:cstheme="minorBidi"/>
          <w:lang w:val="es-MX" w:eastAsia="en-US"/>
        </w:rPr>
        <w:t>, en la fracción VII “Directorio de Servidores Públicos”</w:t>
      </w:r>
      <w:r w:rsidRPr="00B657B1">
        <w:rPr>
          <w:rFonts w:ascii="Palatino Linotype" w:eastAsiaTheme="minorHAnsi" w:hAnsi="Palatino Linotype" w:cstheme="minorBidi"/>
          <w:sz w:val="16"/>
          <w:szCs w:val="16"/>
          <w:lang w:val="es-MX" w:eastAsia="en-US"/>
        </w:rPr>
        <w:t>.</w:t>
      </w:r>
    </w:p>
    <w:p w14:paraId="15753F19" w14:textId="77777777" w:rsidR="00E43D61" w:rsidRPr="00E43D61" w:rsidRDefault="00E43D61" w:rsidP="00D70459">
      <w:pPr>
        <w:spacing w:line="360" w:lineRule="auto"/>
        <w:jc w:val="both"/>
        <w:rPr>
          <w:rFonts w:ascii="Palatino Linotype" w:eastAsiaTheme="minorHAnsi" w:hAnsi="Palatino Linotype" w:cstheme="minorBidi"/>
          <w:sz w:val="20"/>
          <w:szCs w:val="20"/>
          <w:lang w:val="es-MX" w:eastAsia="en-US"/>
        </w:rPr>
      </w:pPr>
    </w:p>
    <w:p w14:paraId="661D282F" w14:textId="46C31F38" w:rsidR="00E43D61" w:rsidRPr="00E43D61" w:rsidRDefault="00E43D61" w:rsidP="00E43D61">
      <w:pPr>
        <w:spacing w:line="360" w:lineRule="auto"/>
        <w:jc w:val="both"/>
        <w:rPr>
          <w:rFonts w:ascii="Palatino Linotype" w:eastAsiaTheme="minorHAnsi" w:hAnsi="Palatino Linotype" w:cs="Arial"/>
          <w:bCs/>
          <w:lang w:val="es-MX" w:eastAsia="en-US"/>
        </w:rPr>
      </w:pPr>
      <w:r w:rsidRPr="00E43D61">
        <w:rPr>
          <w:rFonts w:ascii="Palatino Linotype" w:eastAsiaTheme="minorHAnsi" w:hAnsi="Palatino Linotype" w:cs="Arial"/>
          <w:bCs/>
          <w:lang w:val="es-MX" w:eastAsia="en-US"/>
        </w:rPr>
        <w:t xml:space="preserve">Cabe precisar que </w:t>
      </w:r>
      <w:r w:rsidRPr="00E43D61">
        <w:rPr>
          <w:rFonts w:ascii="Palatino Linotype" w:eastAsiaTheme="minorHAnsi" w:hAnsi="Palatino Linotype" w:cs="Arial"/>
          <w:bCs/>
          <w:u w:val="single"/>
          <w:lang w:val="es-MX" w:eastAsia="en-US"/>
        </w:rPr>
        <w:t xml:space="preserve">no basta con que </w:t>
      </w:r>
      <w:r w:rsidRPr="00E43D61">
        <w:rPr>
          <w:rFonts w:ascii="Palatino Linotype" w:eastAsiaTheme="minorHAnsi" w:hAnsi="Palatino Linotype" w:cs="Arial"/>
          <w:b/>
          <w:bCs/>
          <w:u w:val="single"/>
          <w:lang w:val="es-MX" w:eastAsia="en-US"/>
        </w:rPr>
        <w:t>El Sujeto Obligado</w:t>
      </w:r>
      <w:r w:rsidRPr="00E43D61">
        <w:rPr>
          <w:rFonts w:ascii="Palatino Linotype" w:eastAsiaTheme="minorHAnsi" w:hAnsi="Palatino Linotype" w:cs="Arial"/>
          <w:bCs/>
          <w:u w:val="single"/>
          <w:lang w:val="es-MX" w:eastAsia="en-US"/>
        </w:rPr>
        <w:t xml:space="preserve"> únicamente remita la respuesta formulada por cada servidor público habilitado,</w:t>
      </w:r>
      <w:r w:rsidRPr="00E43D61">
        <w:rPr>
          <w:rFonts w:ascii="Palatino Linotype" w:eastAsiaTheme="minorHAnsi" w:hAnsi="Palatino Linotype" w:cs="Arial"/>
          <w:bCs/>
          <w:lang w:val="es-MX" w:eastAsia="en-US"/>
        </w:rPr>
        <w:t xml:space="preserve"> por el contrario, deberá recabar la información, difundirla y actualizarla para poder entregar una sola respuesta de manera íntegra conforme a la normatividad aplicable en materia de transparencia, toda vez que </w:t>
      </w:r>
      <w:r w:rsidRPr="00E43D61">
        <w:rPr>
          <w:rFonts w:ascii="Palatino Linotype" w:eastAsiaTheme="minorHAnsi" w:hAnsi="Palatino Linotype" w:cs="Arial"/>
          <w:b/>
          <w:bCs/>
          <w:lang w:val="es-MX" w:eastAsia="en-US"/>
        </w:rPr>
        <w:t>El Sujeto Obligado</w:t>
      </w:r>
      <w:r w:rsidRPr="00E43D61">
        <w:rPr>
          <w:rFonts w:ascii="Palatino Linotype" w:eastAsiaTheme="minorHAnsi" w:hAnsi="Palatino Linotype" w:cs="Arial"/>
          <w:bCs/>
          <w:lang w:val="es-MX" w:eastAsia="en-US"/>
        </w:rPr>
        <w:t xml:space="preserve"> en el presente asunto es el Ayuntamiento de </w:t>
      </w:r>
      <w:r w:rsidR="00A60E5B">
        <w:rPr>
          <w:rFonts w:ascii="Palatino Linotype" w:eastAsiaTheme="minorHAnsi" w:hAnsi="Palatino Linotype" w:cs="Arial"/>
          <w:bCs/>
          <w:lang w:val="es-MX" w:eastAsia="en-US"/>
        </w:rPr>
        <w:t>Tecámac</w:t>
      </w:r>
      <w:r w:rsidRPr="00E43D61">
        <w:rPr>
          <w:rFonts w:ascii="Palatino Linotype" w:eastAsiaTheme="minorHAnsi" w:hAnsi="Palatino Linotype" w:cs="Arial"/>
          <w:bCs/>
          <w:lang w:val="es-MX" w:eastAsia="en-US"/>
        </w:rPr>
        <w:t xml:space="preserve"> en su conjunto, incluyendo </w:t>
      </w:r>
      <w:r w:rsidRPr="00E43D61">
        <w:rPr>
          <w:rFonts w:ascii="Palatino Linotype" w:eastAsiaTheme="minorHAnsi" w:hAnsi="Palatino Linotype" w:cs="Arial"/>
          <w:b/>
          <w:bCs/>
          <w:u w:val="single"/>
          <w:lang w:val="es-MX" w:eastAsia="en-US"/>
        </w:rPr>
        <w:t>todas y cada una de las áreas que lo conforman</w:t>
      </w:r>
      <w:r w:rsidRPr="00E43D61">
        <w:rPr>
          <w:rFonts w:ascii="Palatino Linotype" w:eastAsiaTheme="minorHAnsi" w:hAnsi="Palatino Linotype" w:cs="Arial"/>
          <w:bCs/>
          <w:lang w:val="es-MX" w:eastAsia="en-US"/>
        </w:rPr>
        <w:t xml:space="preserve"> y por supuesto en donde pudiera obrar la información que se solicita.</w:t>
      </w:r>
    </w:p>
    <w:p w14:paraId="079B82B9" w14:textId="77777777" w:rsidR="00E43D61" w:rsidRPr="00E43D61" w:rsidRDefault="00E43D61" w:rsidP="00E43D61">
      <w:pPr>
        <w:spacing w:after="160" w:line="259" w:lineRule="auto"/>
        <w:rPr>
          <w:rFonts w:asciiTheme="minorHAnsi" w:eastAsiaTheme="minorHAnsi" w:hAnsiTheme="minorHAnsi" w:cstheme="minorBidi"/>
          <w:sz w:val="22"/>
          <w:szCs w:val="22"/>
          <w:lang w:val="es-MX" w:eastAsia="en-US"/>
        </w:rPr>
      </w:pPr>
    </w:p>
    <w:p w14:paraId="73F2990B" w14:textId="77777777" w:rsidR="00E43D61" w:rsidRDefault="00E43D61" w:rsidP="00E43D61">
      <w:pPr>
        <w:spacing w:line="360" w:lineRule="auto"/>
        <w:jc w:val="both"/>
        <w:rPr>
          <w:rFonts w:ascii="Palatino Linotype" w:eastAsiaTheme="minorHAnsi" w:hAnsi="Palatino Linotype" w:cs="Arial"/>
          <w:bCs/>
          <w:lang w:val="es-MX" w:eastAsia="en-US"/>
        </w:rPr>
      </w:pPr>
      <w:r w:rsidRPr="00E43D61">
        <w:rPr>
          <w:rFonts w:ascii="Palatino Linotype" w:eastAsiaTheme="minorHAnsi" w:hAnsi="Palatino Linotype" w:cs="Arial"/>
          <w:bCs/>
          <w:lang w:val="es-MX" w:eastAsia="en-US"/>
        </w:rPr>
        <w:t xml:space="preserve">Por lo que una vez hecha la búsqueda exhaustiva y razonable de la información en todas y cada una de las áreas que pudieran poseer la información, deberá informar al </w:t>
      </w:r>
      <w:r w:rsidRPr="00E43D61">
        <w:rPr>
          <w:rFonts w:ascii="Palatino Linotype" w:eastAsiaTheme="minorHAnsi" w:hAnsi="Palatino Linotype" w:cs="Arial"/>
          <w:b/>
          <w:bCs/>
          <w:lang w:val="es-MX" w:eastAsia="en-US"/>
        </w:rPr>
        <w:t xml:space="preserve">Recurrente </w:t>
      </w:r>
      <w:r w:rsidRPr="00E43D61">
        <w:rPr>
          <w:rFonts w:ascii="Palatino Linotype" w:eastAsiaTheme="minorHAnsi" w:hAnsi="Palatino Linotype" w:cs="Arial"/>
          <w:bCs/>
          <w:lang w:val="es-MX" w:eastAsia="en-US"/>
        </w:rPr>
        <w:t>el resultado de la misma, junto con las constancias que acrediten la búsqueda precisada.</w:t>
      </w:r>
    </w:p>
    <w:p w14:paraId="0C5870F3" w14:textId="77777777" w:rsidR="00E43D61" w:rsidRPr="00E43D61" w:rsidRDefault="00E43D61" w:rsidP="00E43D61">
      <w:pPr>
        <w:spacing w:line="360" w:lineRule="auto"/>
        <w:jc w:val="both"/>
        <w:rPr>
          <w:rFonts w:ascii="Palatino Linotype" w:eastAsiaTheme="minorHAnsi" w:hAnsi="Palatino Linotype" w:cs="Arial"/>
          <w:lang w:val="es-MX" w:eastAsia="en-US"/>
        </w:rPr>
      </w:pPr>
      <w:r w:rsidRPr="00E43D61">
        <w:rPr>
          <w:rFonts w:ascii="Palatino Linotype" w:eastAsiaTheme="minorHAnsi" w:hAnsi="Palatino Linotype" w:cs="Arial"/>
          <w:lang w:val="es-MX" w:eastAsia="en-US"/>
        </w:rPr>
        <w:lastRenderedPageBreak/>
        <w:t xml:space="preserve">Una vez hechas las precisiones anteriores, y derivado de la respuesta del </w:t>
      </w:r>
      <w:r w:rsidRPr="00E43D61">
        <w:rPr>
          <w:rFonts w:ascii="Palatino Linotype" w:eastAsiaTheme="minorHAnsi" w:hAnsi="Palatino Linotype" w:cs="Arial"/>
          <w:b/>
          <w:lang w:val="es-MX" w:eastAsia="en-US"/>
        </w:rPr>
        <w:t>Sujeto Obligado</w:t>
      </w:r>
      <w:r w:rsidRPr="00E43D61">
        <w:rPr>
          <w:rFonts w:ascii="Palatino Linotype" w:eastAsiaTheme="minorHAnsi" w:hAnsi="Palatino Linotype" w:cs="Arial"/>
          <w:lang w:val="es-MX" w:eastAsia="en-US"/>
        </w:rPr>
        <w:t>,</w:t>
      </w:r>
      <w:r w:rsidRPr="00E43D61">
        <w:rPr>
          <w:rFonts w:ascii="Palatino Linotype" w:eastAsiaTheme="minorHAnsi" w:hAnsi="Palatino Linotype" w:cs="Arial"/>
          <w:b/>
          <w:lang w:val="es-MX" w:eastAsia="en-US"/>
        </w:rPr>
        <w:t xml:space="preserve"> </w:t>
      </w:r>
      <w:r w:rsidRPr="00E43D61">
        <w:rPr>
          <w:rFonts w:ascii="Palatino Linotype" w:eastAsiaTheme="minorHAnsi" w:hAnsi="Palatino Linotype" w:cs="Arial"/>
          <w:lang w:val="es-MX" w:eastAsia="en-US"/>
        </w:rPr>
        <w:t>resulta procedente hacer un estudio de su marco jurídico, del que se desprende lo siguiente:</w:t>
      </w:r>
    </w:p>
    <w:p w14:paraId="37F1DBD7" w14:textId="77777777" w:rsidR="00E43D61" w:rsidRPr="00E43D61" w:rsidRDefault="00E43D61" w:rsidP="00E43D61">
      <w:pPr>
        <w:spacing w:line="360" w:lineRule="auto"/>
        <w:jc w:val="both"/>
        <w:rPr>
          <w:rFonts w:ascii="Palatino Linotype" w:eastAsiaTheme="minorHAnsi" w:hAnsi="Palatino Linotype" w:cs="Arial"/>
          <w:lang w:val="es-MX" w:eastAsia="en-US"/>
        </w:rPr>
      </w:pPr>
    </w:p>
    <w:p w14:paraId="548B9E79" w14:textId="77777777" w:rsidR="00E43D61" w:rsidRPr="00E43D61" w:rsidRDefault="00E43D61" w:rsidP="00E43D61">
      <w:pPr>
        <w:spacing w:line="360" w:lineRule="auto"/>
        <w:jc w:val="both"/>
        <w:rPr>
          <w:rFonts w:ascii="Palatino Linotype" w:eastAsiaTheme="minorHAnsi" w:hAnsi="Palatino Linotype" w:cs="Arial"/>
          <w:lang w:val="es-MX" w:eastAsia="en-US"/>
        </w:rPr>
      </w:pPr>
      <w:r w:rsidRPr="00E43D61">
        <w:rPr>
          <w:rFonts w:ascii="Palatino Linotype" w:eastAsiaTheme="minorHAnsi" w:hAnsi="Palatino Linotype" w:cs="Arial"/>
          <w:lang w:val="es-MX" w:eastAsia="en-US"/>
        </w:rPr>
        <w:t>En primer lugar, es necesario señalar que la Ley Orgánica Municipal del Estado de México, en sus artículos 86, 87, 88 y 96-Bis, establece que dentro de la organización y administración de los ayuntamientos se encuentran las áreas siguientes:</w:t>
      </w:r>
    </w:p>
    <w:p w14:paraId="0B4B59DB" w14:textId="77777777" w:rsidR="00E43D61" w:rsidRPr="00E43D61" w:rsidRDefault="00E43D61" w:rsidP="00E43D61">
      <w:pPr>
        <w:spacing w:line="360" w:lineRule="auto"/>
        <w:jc w:val="both"/>
        <w:rPr>
          <w:rFonts w:ascii="Palatino Linotype" w:eastAsiaTheme="minorHAnsi" w:hAnsi="Palatino Linotype" w:cs="Arial"/>
          <w:lang w:val="es-MX" w:eastAsia="en-US"/>
        </w:rPr>
      </w:pPr>
    </w:p>
    <w:p w14:paraId="1749D15D" w14:textId="77777777" w:rsidR="004239AE" w:rsidRDefault="00E43D61" w:rsidP="00E43D61">
      <w:pPr>
        <w:ind w:left="567" w:right="567"/>
        <w:jc w:val="both"/>
        <w:rPr>
          <w:rFonts w:ascii="Palatino Linotype" w:eastAsiaTheme="minorHAnsi" w:hAnsi="Palatino Linotype" w:cs="Arial"/>
          <w:i/>
          <w:sz w:val="22"/>
          <w:lang w:val="es-MX" w:eastAsia="en-US"/>
        </w:rPr>
      </w:pPr>
      <w:r w:rsidRPr="00E43D61">
        <w:rPr>
          <w:rFonts w:ascii="Palatino Linotype" w:eastAsiaTheme="minorHAnsi" w:hAnsi="Palatino Linotype" w:cs="Arial"/>
          <w:i/>
          <w:sz w:val="22"/>
          <w:lang w:val="es-MX" w:eastAsia="en-US"/>
        </w:rPr>
        <w:t>“</w:t>
      </w:r>
      <w:r w:rsidRPr="00E43D61">
        <w:rPr>
          <w:rFonts w:ascii="Palatino Linotype" w:eastAsiaTheme="minorHAnsi" w:hAnsi="Palatino Linotype" w:cs="Arial"/>
          <w:b/>
          <w:i/>
          <w:sz w:val="22"/>
          <w:lang w:val="es-MX" w:eastAsia="en-US"/>
        </w:rPr>
        <w:t>Artículo 86.-</w:t>
      </w:r>
      <w:r w:rsidRPr="00E43D61">
        <w:rPr>
          <w:rFonts w:ascii="Palatino Linotype" w:eastAsiaTheme="minorHAnsi" w:hAnsi="Palatino Linotype" w:cs="Arial"/>
          <w:i/>
          <w:sz w:val="22"/>
          <w:lang w:val="es-MX" w:eastAsia="en-US"/>
        </w:rPr>
        <w:t xml:space="preserve"> Para el ejercicio de sus atribuciones y responsabilidades ejecutivas, el ayuntamiento se auxiliará con las dependencias y entidades de la administración pública municipal, que en cada caso acuerde el cabildo a propuesta del presidente municipal, las que estarán subordinadas a este servidor público. </w:t>
      </w:r>
    </w:p>
    <w:p w14:paraId="22D002A1" w14:textId="77777777" w:rsidR="004239AE" w:rsidRDefault="004239AE" w:rsidP="00E43D61">
      <w:pPr>
        <w:ind w:left="567" w:right="567"/>
        <w:jc w:val="both"/>
        <w:rPr>
          <w:rFonts w:ascii="Palatino Linotype" w:eastAsiaTheme="minorHAnsi" w:hAnsi="Palatino Linotype" w:cs="Arial"/>
          <w:i/>
          <w:sz w:val="22"/>
          <w:lang w:val="es-MX" w:eastAsia="en-US"/>
        </w:rPr>
      </w:pPr>
    </w:p>
    <w:p w14:paraId="64C2EE7D" w14:textId="05F1A83E" w:rsidR="00E43D61" w:rsidRPr="00E43D61" w:rsidRDefault="00E43D61" w:rsidP="00E43D61">
      <w:pPr>
        <w:ind w:left="567" w:right="567"/>
        <w:jc w:val="both"/>
        <w:rPr>
          <w:rFonts w:ascii="Palatino Linotype" w:eastAsiaTheme="minorHAnsi" w:hAnsi="Palatino Linotype" w:cs="Arial"/>
          <w:i/>
          <w:sz w:val="22"/>
          <w:lang w:val="es-MX" w:eastAsia="en-US"/>
        </w:rPr>
      </w:pPr>
      <w:r w:rsidRPr="00E43D61">
        <w:rPr>
          <w:rFonts w:ascii="Palatino Linotype" w:eastAsiaTheme="minorHAnsi" w:hAnsi="Palatino Linotype" w:cs="Arial"/>
          <w:i/>
          <w:sz w:val="22"/>
          <w:lang w:val="es-MX" w:eastAsia="en-US"/>
        </w:rPr>
        <w:t>El servidor público titular de las referidas dependencias y entidades de la administración municipal, ejercerá las funciones propias de su competencia y será responsable por el ejercicio de dichas funciones y atribuciones contenidas en la Ley, sus reglamentos interiores, manuales, acuerdos, circulares y otras disposiciones legales que tiendan a regular el funcionamiento del Municipio.</w:t>
      </w:r>
    </w:p>
    <w:p w14:paraId="254419A3" w14:textId="77777777" w:rsidR="00E43D61" w:rsidRPr="00E43D61" w:rsidRDefault="00E43D61" w:rsidP="00E43D61">
      <w:pPr>
        <w:ind w:left="567" w:right="567"/>
        <w:jc w:val="both"/>
        <w:rPr>
          <w:rFonts w:ascii="Palatino Linotype" w:eastAsiaTheme="minorHAnsi" w:hAnsi="Palatino Linotype" w:cs="Arial"/>
          <w:i/>
          <w:sz w:val="22"/>
          <w:lang w:val="es-MX" w:eastAsia="en-US"/>
        </w:rPr>
      </w:pPr>
    </w:p>
    <w:p w14:paraId="40984F17" w14:textId="77777777" w:rsidR="00E43D61" w:rsidRDefault="00E43D61" w:rsidP="00E43D61">
      <w:pPr>
        <w:ind w:left="567" w:right="567"/>
        <w:jc w:val="both"/>
        <w:rPr>
          <w:rFonts w:ascii="Palatino Linotype" w:eastAsiaTheme="minorHAnsi" w:hAnsi="Palatino Linotype" w:cs="Arial"/>
          <w:i/>
          <w:sz w:val="22"/>
          <w:lang w:val="es-MX" w:eastAsia="en-US"/>
        </w:rPr>
      </w:pPr>
      <w:r w:rsidRPr="00E43D61">
        <w:rPr>
          <w:rFonts w:ascii="Palatino Linotype" w:eastAsiaTheme="minorHAnsi" w:hAnsi="Palatino Linotype" w:cs="Arial"/>
          <w:b/>
          <w:i/>
          <w:sz w:val="22"/>
          <w:lang w:val="es-MX" w:eastAsia="en-US"/>
        </w:rPr>
        <w:t>Artículo 87.-</w:t>
      </w:r>
      <w:r w:rsidRPr="00E43D61">
        <w:rPr>
          <w:rFonts w:ascii="Palatino Linotype" w:eastAsiaTheme="minorHAnsi" w:hAnsi="Palatino Linotype" w:cs="Arial"/>
          <w:i/>
          <w:sz w:val="22"/>
          <w:lang w:val="es-MX" w:eastAsia="en-US"/>
        </w:rPr>
        <w:t xml:space="preserve"> Para el despacho, estudio y planeación de los diversos asuntos de la administración municipal, el ayuntamiento contará por lo menos con las siguientes Dependencias:</w:t>
      </w:r>
    </w:p>
    <w:p w14:paraId="0C4CF7DB" w14:textId="77777777" w:rsidR="00E43D61" w:rsidRPr="00E43D61" w:rsidRDefault="00E43D61" w:rsidP="00E43D61">
      <w:pPr>
        <w:ind w:left="567" w:right="567"/>
        <w:jc w:val="both"/>
        <w:rPr>
          <w:rFonts w:ascii="Palatino Linotype" w:eastAsiaTheme="minorHAnsi" w:hAnsi="Palatino Linotype" w:cs="Arial"/>
          <w:i/>
          <w:sz w:val="22"/>
          <w:lang w:val="es-MX" w:eastAsia="en-US"/>
        </w:rPr>
      </w:pPr>
    </w:p>
    <w:p w14:paraId="2E1F0D22" w14:textId="77777777" w:rsidR="00E43D61" w:rsidRPr="00E43D61" w:rsidRDefault="00E43D61" w:rsidP="00E43D61">
      <w:pPr>
        <w:spacing w:after="240"/>
        <w:ind w:left="567" w:right="567"/>
        <w:jc w:val="both"/>
        <w:rPr>
          <w:rFonts w:ascii="Palatino Linotype" w:eastAsiaTheme="minorHAnsi" w:hAnsi="Palatino Linotype" w:cs="Arial"/>
          <w:i/>
          <w:sz w:val="22"/>
          <w:lang w:val="es-MX" w:eastAsia="en-US"/>
        </w:rPr>
      </w:pPr>
      <w:r w:rsidRPr="00E43D61">
        <w:rPr>
          <w:rFonts w:ascii="Palatino Linotype" w:eastAsiaTheme="minorHAnsi" w:hAnsi="Palatino Linotype" w:cs="Arial"/>
          <w:b/>
          <w:i/>
          <w:sz w:val="22"/>
          <w:u w:val="single"/>
          <w:lang w:val="es-MX" w:eastAsia="en-US"/>
        </w:rPr>
        <w:t>I. La secretaría del ayuntamiento</w:t>
      </w:r>
      <w:r w:rsidRPr="00E43D61">
        <w:rPr>
          <w:rFonts w:ascii="Palatino Linotype" w:eastAsiaTheme="minorHAnsi" w:hAnsi="Palatino Linotype" w:cs="Arial"/>
          <w:i/>
          <w:sz w:val="22"/>
          <w:lang w:val="es-MX" w:eastAsia="en-US"/>
        </w:rPr>
        <w:t>;</w:t>
      </w:r>
    </w:p>
    <w:p w14:paraId="78479AC7" w14:textId="77777777" w:rsidR="00E43D61" w:rsidRPr="00E43D61" w:rsidRDefault="00E43D61" w:rsidP="00E43D61">
      <w:pPr>
        <w:spacing w:after="240"/>
        <w:ind w:left="567" w:right="567"/>
        <w:jc w:val="both"/>
        <w:rPr>
          <w:rFonts w:ascii="Palatino Linotype" w:eastAsiaTheme="minorHAnsi" w:hAnsi="Palatino Linotype" w:cs="Arial"/>
          <w:i/>
          <w:sz w:val="22"/>
          <w:lang w:val="es-MX" w:eastAsia="en-US"/>
        </w:rPr>
      </w:pPr>
      <w:r w:rsidRPr="00E43D61">
        <w:rPr>
          <w:rFonts w:ascii="Palatino Linotype" w:eastAsiaTheme="minorHAnsi" w:hAnsi="Palatino Linotype" w:cs="Arial"/>
          <w:i/>
          <w:sz w:val="22"/>
          <w:lang w:val="es-MX" w:eastAsia="en-US"/>
        </w:rPr>
        <w:t>II. La tesorería municipal.</w:t>
      </w:r>
    </w:p>
    <w:p w14:paraId="6E09C4CB" w14:textId="77777777" w:rsidR="00E43D61" w:rsidRPr="00E43D61" w:rsidRDefault="00E43D61" w:rsidP="00E43D61">
      <w:pPr>
        <w:spacing w:after="240"/>
        <w:ind w:left="567" w:right="567"/>
        <w:jc w:val="both"/>
        <w:rPr>
          <w:rFonts w:ascii="Palatino Linotype" w:eastAsiaTheme="minorHAnsi" w:hAnsi="Palatino Linotype" w:cs="Arial"/>
          <w:b/>
          <w:i/>
          <w:sz w:val="22"/>
          <w:u w:val="single"/>
          <w:lang w:val="es-MX" w:eastAsia="en-US"/>
        </w:rPr>
      </w:pPr>
      <w:r w:rsidRPr="00E43D61">
        <w:rPr>
          <w:rFonts w:ascii="Palatino Linotype" w:eastAsiaTheme="minorHAnsi" w:hAnsi="Palatino Linotype" w:cs="Arial"/>
          <w:b/>
          <w:i/>
          <w:sz w:val="22"/>
          <w:u w:val="single"/>
          <w:lang w:val="es-MX" w:eastAsia="en-US"/>
        </w:rPr>
        <w:t>III. La Dirección de Obras Públicas o equivalente.</w:t>
      </w:r>
    </w:p>
    <w:p w14:paraId="07CF8D5F" w14:textId="77777777" w:rsidR="00E43D61" w:rsidRPr="00E43D61" w:rsidRDefault="00E43D61" w:rsidP="00E43D61">
      <w:pPr>
        <w:spacing w:after="240"/>
        <w:ind w:left="567" w:right="567"/>
        <w:jc w:val="both"/>
        <w:rPr>
          <w:rFonts w:ascii="Palatino Linotype" w:eastAsiaTheme="minorHAnsi" w:hAnsi="Palatino Linotype" w:cs="Arial"/>
          <w:i/>
          <w:sz w:val="22"/>
          <w:lang w:val="es-MX" w:eastAsia="en-US"/>
        </w:rPr>
      </w:pPr>
      <w:r w:rsidRPr="00E43D61">
        <w:rPr>
          <w:rFonts w:ascii="Palatino Linotype" w:eastAsiaTheme="minorHAnsi" w:hAnsi="Palatino Linotype" w:cs="Arial"/>
          <w:i/>
          <w:sz w:val="22"/>
          <w:lang w:val="es-MX" w:eastAsia="en-US"/>
        </w:rPr>
        <w:t>IV. La Dirección de Desarrollo Económico o equivalente.</w:t>
      </w:r>
    </w:p>
    <w:p w14:paraId="406F1F19" w14:textId="77777777" w:rsidR="00E43D61" w:rsidRPr="00E43D61" w:rsidRDefault="00E43D61" w:rsidP="00E43D61">
      <w:pPr>
        <w:ind w:left="567" w:right="567"/>
        <w:jc w:val="both"/>
        <w:rPr>
          <w:rFonts w:ascii="Palatino Linotype" w:eastAsiaTheme="minorHAnsi" w:hAnsi="Palatino Linotype" w:cs="Arial"/>
          <w:i/>
          <w:sz w:val="22"/>
          <w:lang w:val="es-MX" w:eastAsia="en-US"/>
        </w:rPr>
      </w:pPr>
    </w:p>
    <w:p w14:paraId="0208D4A8" w14:textId="77777777" w:rsidR="00E43D61" w:rsidRPr="00E43D61" w:rsidRDefault="00E43D61" w:rsidP="00E43D61">
      <w:pPr>
        <w:ind w:left="567" w:right="567"/>
        <w:jc w:val="both"/>
        <w:rPr>
          <w:rFonts w:ascii="Palatino Linotype" w:eastAsiaTheme="minorHAnsi" w:hAnsi="Palatino Linotype" w:cs="Arial"/>
          <w:i/>
          <w:sz w:val="22"/>
          <w:lang w:val="es-MX" w:eastAsia="en-US"/>
        </w:rPr>
      </w:pPr>
      <w:r w:rsidRPr="00E43D61">
        <w:rPr>
          <w:rFonts w:ascii="Palatino Linotype" w:eastAsiaTheme="minorHAnsi" w:hAnsi="Palatino Linotype" w:cs="Arial"/>
          <w:b/>
          <w:i/>
          <w:sz w:val="22"/>
          <w:lang w:val="es-MX" w:eastAsia="en-US"/>
        </w:rPr>
        <w:t>Artículo 88.-</w:t>
      </w:r>
      <w:r w:rsidRPr="00E43D61">
        <w:rPr>
          <w:rFonts w:ascii="Palatino Linotype" w:eastAsiaTheme="minorHAnsi" w:hAnsi="Palatino Linotype" w:cs="Arial"/>
          <w:i/>
          <w:sz w:val="22"/>
          <w:lang w:val="es-MX" w:eastAsia="en-US"/>
        </w:rPr>
        <w:t xml:space="preserve"> Las dependencias y entidades de la administración pública municipal conducirán sus acciones con base en los programas anuales que establezca el ayuntamiento para el logro de los objetivos del </w:t>
      </w:r>
      <w:r w:rsidRPr="00E43D61">
        <w:rPr>
          <w:rFonts w:ascii="Palatino Linotype" w:eastAsiaTheme="minorHAnsi" w:hAnsi="Palatino Linotype" w:cs="Arial"/>
          <w:b/>
          <w:i/>
          <w:sz w:val="22"/>
          <w:u w:val="single"/>
          <w:lang w:val="es-MX" w:eastAsia="en-US"/>
        </w:rPr>
        <w:t>Plan de Desarrollo Municipal</w:t>
      </w:r>
      <w:r w:rsidRPr="00E43D61">
        <w:rPr>
          <w:rFonts w:ascii="Palatino Linotype" w:eastAsiaTheme="minorHAnsi" w:hAnsi="Palatino Linotype" w:cs="Arial"/>
          <w:i/>
          <w:sz w:val="22"/>
          <w:lang w:val="es-MX" w:eastAsia="en-US"/>
        </w:rPr>
        <w:t>.</w:t>
      </w:r>
    </w:p>
    <w:p w14:paraId="27D2EAF4" w14:textId="77777777" w:rsidR="00E43D61" w:rsidRPr="00E43D61" w:rsidRDefault="00E43D61" w:rsidP="00E43D61">
      <w:pPr>
        <w:ind w:left="567" w:right="567"/>
        <w:jc w:val="both"/>
        <w:rPr>
          <w:rFonts w:ascii="Palatino Linotype" w:eastAsiaTheme="minorHAnsi" w:hAnsi="Palatino Linotype" w:cs="Arial"/>
          <w:i/>
          <w:sz w:val="22"/>
          <w:lang w:val="es-MX" w:eastAsia="en-US"/>
        </w:rPr>
      </w:pPr>
    </w:p>
    <w:p w14:paraId="618C55C7" w14:textId="77777777" w:rsidR="00E43D61" w:rsidRPr="00E43D61" w:rsidRDefault="00E43D61" w:rsidP="00E43D61">
      <w:pPr>
        <w:spacing w:after="240"/>
        <w:ind w:left="567" w:right="567"/>
        <w:jc w:val="both"/>
        <w:rPr>
          <w:rFonts w:ascii="Palatino Linotype" w:eastAsiaTheme="minorHAnsi" w:hAnsi="Palatino Linotype" w:cs="Arial"/>
          <w:i/>
          <w:sz w:val="22"/>
          <w:lang w:val="es-MX" w:eastAsia="en-US"/>
        </w:rPr>
      </w:pPr>
      <w:r w:rsidRPr="00E43D61">
        <w:rPr>
          <w:rFonts w:ascii="Palatino Linotype" w:eastAsiaTheme="minorHAnsi" w:hAnsi="Palatino Linotype" w:cs="Arial"/>
          <w:b/>
          <w:i/>
          <w:sz w:val="22"/>
          <w:lang w:val="es-MX" w:eastAsia="en-US"/>
        </w:rPr>
        <w:lastRenderedPageBreak/>
        <w:t>Artículo 96. Bis.-</w:t>
      </w:r>
      <w:r w:rsidRPr="00E43D61">
        <w:rPr>
          <w:rFonts w:ascii="Palatino Linotype" w:eastAsiaTheme="minorHAnsi" w:hAnsi="Palatino Linotype" w:cs="Arial"/>
          <w:i/>
          <w:sz w:val="22"/>
          <w:lang w:val="es-MX" w:eastAsia="en-US"/>
        </w:rPr>
        <w:t xml:space="preserve"> El Director de Obras Públicas o el Titular de la Unidad Administrativa equivalente, tiene las siguientes atribuciones:</w:t>
      </w:r>
    </w:p>
    <w:p w14:paraId="5FC39A8B" w14:textId="77777777" w:rsidR="00E43D61" w:rsidRPr="00E43D61" w:rsidRDefault="00E43D61" w:rsidP="00E43D61">
      <w:pPr>
        <w:spacing w:after="240"/>
        <w:ind w:left="567" w:right="567"/>
        <w:jc w:val="both"/>
        <w:rPr>
          <w:rFonts w:ascii="Palatino Linotype" w:eastAsiaTheme="minorHAnsi" w:hAnsi="Palatino Linotype" w:cs="Arial"/>
          <w:i/>
          <w:sz w:val="22"/>
          <w:lang w:val="es-MX" w:eastAsia="en-US"/>
        </w:rPr>
      </w:pPr>
      <w:r w:rsidRPr="00E43D61">
        <w:rPr>
          <w:rFonts w:ascii="Palatino Linotype" w:eastAsiaTheme="minorHAnsi" w:hAnsi="Palatino Linotype" w:cs="Arial"/>
          <w:i/>
          <w:sz w:val="22"/>
          <w:lang w:val="es-MX" w:eastAsia="en-US"/>
        </w:rPr>
        <w:t>I. Realizar la programación y ejecución de las obras públicas y servicios relacionados, que por orden expresa del Ayuntamiento requieran prioridad;</w:t>
      </w:r>
    </w:p>
    <w:p w14:paraId="6E0CABDF" w14:textId="77777777" w:rsidR="00E43D61" w:rsidRPr="00E43D61" w:rsidRDefault="00E43D61" w:rsidP="00E43D61">
      <w:pPr>
        <w:spacing w:after="240"/>
        <w:ind w:left="567" w:right="567"/>
        <w:jc w:val="both"/>
        <w:rPr>
          <w:rFonts w:ascii="Palatino Linotype" w:eastAsiaTheme="minorHAnsi" w:hAnsi="Palatino Linotype" w:cs="Arial"/>
          <w:i/>
          <w:sz w:val="22"/>
          <w:lang w:val="es-MX" w:eastAsia="en-US"/>
        </w:rPr>
      </w:pPr>
      <w:r w:rsidRPr="00E43D61">
        <w:rPr>
          <w:rFonts w:ascii="Palatino Linotype" w:eastAsiaTheme="minorHAnsi" w:hAnsi="Palatino Linotype" w:cs="Arial"/>
          <w:i/>
          <w:sz w:val="22"/>
          <w:lang w:val="es-MX" w:eastAsia="en-US"/>
        </w:rPr>
        <w:t>II. Planear y coordinar los proyectos de obras públicas y servicios relacionados con las mismas que autorice el Ayuntamiento, una vez que se cumplan los requisitos de licitación y otros que determine la ley de la materia;</w:t>
      </w:r>
    </w:p>
    <w:p w14:paraId="772A80FF" w14:textId="77777777" w:rsidR="00E43D61" w:rsidRPr="00E43D61" w:rsidRDefault="00E43D61" w:rsidP="00E43D61">
      <w:pPr>
        <w:spacing w:after="240"/>
        <w:ind w:left="567" w:right="567"/>
        <w:jc w:val="both"/>
        <w:rPr>
          <w:rFonts w:ascii="Palatino Linotype" w:eastAsiaTheme="minorHAnsi" w:hAnsi="Palatino Linotype" w:cs="Arial"/>
          <w:i/>
          <w:sz w:val="22"/>
          <w:lang w:val="es-MX" w:eastAsia="en-US"/>
        </w:rPr>
      </w:pPr>
      <w:r w:rsidRPr="00E43D61">
        <w:rPr>
          <w:rFonts w:ascii="Palatino Linotype" w:eastAsiaTheme="minorHAnsi" w:hAnsi="Palatino Linotype" w:cs="Arial"/>
          <w:i/>
          <w:sz w:val="22"/>
          <w:lang w:val="es-MX" w:eastAsia="en-US"/>
        </w:rPr>
        <w:t>III. Proyectar las obras públicas y servicios relacionados, que realice el Municipio, incluyendo la conservación y mantenimiento de edificios, monumentos, calles, parques y jardines;</w:t>
      </w:r>
    </w:p>
    <w:p w14:paraId="34A3A18F" w14:textId="77777777" w:rsidR="00E43D61" w:rsidRPr="00E43D61" w:rsidRDefault="00E43D61" w:rsidP="00E43D61">
      <w:pPr>
        <w:spacing w:after="240"/>
        <w:ind w:left="567" w:right="567"/>
        <w:jc w:val="both"/>
        <w:rPr>
          <w:rFonts w:ascii="Palatino Linotype" w:eastAsiaTheme="minorHAnsi" w:hAnsi="Palatino Linotype" w:cs="Arial"/>
          <w:i/>
          <w:sz w:val="22"/>
          <w:lang w:val="es-MX" w:eastAsia="en-US"/>
        </w:rPr>
      </w:pPr>
      <w:r w:rsidRPr="00E43D61">
        <w:rPr>
          <w:rFonts w:ascii="Palatino Linotype" w:eastAsiaTheme="minorHAnsi" w:hAnsi="Palatino Linotype" w:cs="Arial"/>
          <w:i/>
          <w:sz w:val="22"/>
          <w:lang w:val="es-MX" w:eastAsia="en-US"/>
        </w:rPr>
        <w:t>IV. Construir y ejecutar todas aquellas obras públicas y servicios relacionados, que aumenten y mantengan la infraestructura municipal y que estén consideradas en el programa respectivo;</w:t>
      </w:r>
    </w:p>
    <w:p w14:paraId="0479CC96" w14:textId="77777777" w:rsidR="00E43D61" w:rsidRPr="00E43D61" w:rsidRDefault="00E43D61" w:rsidP="00E43D61">
      <w:pPr>
        <w:spacing w:after="240"/>
        <w:ind w:left="567" w:right="567"/>
        <w:jc w:val="both"/>
        <w:rPr>
          <w:rFonts w:ascii="Palatino Linotype" w:eastAsiaTheme="minorHAnsi" w:hAnsi="Palatino Linotype" w:cs="Arial"/>
          <w:i/>
          <w:sz w:val="22"/>
          <w:lang w:val="es-MX" w:eastAsia="en-US"/>
        </w:rPr>
      </w:pPr>
      <w:r w:rsidRPr="00E43D61">
        <w:rPr>
          <w:rFonts w:ascii="Palatino Linotype" w:eastAsiaTheme="minorHAnsi" w:hAnsi="Palatino Linotype" w:cs="Arial"/>
          <w:i/>
          <w:sz w:val="22"/>
          <w:lang w:val="es-MX" w:eastAsia="en-US"/>
        </w:rPr>
        <w:t>V. Determinar y cuantificar los materiales y trabajos necesarios para programas de construcción y mantenimiento de obras públicas y servicios relacionados;</w:t>
      </w:r>
    </w:p>
    <w:p w14:paraId="4FAA3D9B" w14:textId="77777777" w:rsidR="00E43D61" w:rsidRPr="00E43D61" w:rsidRDefault="00E43D61" w:rsidP="00E43D61">
      <w:pPr>
        <w:spacing w:after="240"/>
        <w:ind w:left="567" w:right="567"/>
        <w:jc w:val="both"/>
        <w:rPr>
          <w:rFonts w:ascii="Palatino Linotype" w:eastAsiaTheme="minorHAnsi" w:hAnsi="Palatino Linotype" w:cs="Arial"/>
          <w:i/>
          <w:sz w:val="22"/>
          <w:lang w:val="es-MX" w:eastAsia="en-US"/>
        </w:rPr>
      </w:pPr>
      <w:r w:rsidRPr="00E43D61">
        <w:rPr>
          <w:rFonts w:ascii="Palatino Linotype" w:eastAsiaTheme="minorHAnsi" w:hAnsi="Palatino Linotype" w:cs="Arial"/>
          <w:i/>
          <w:sz w:val="22"/>
          <w:lang w:val="es-MX" w:eastAsia="en-US"/>
        </w:rPr>
        <w:t>VI. Vigilar que se cumplan y lleven a cabo los programas de construcción y mantenimiento de obras públicas y servicios relacionados;</w:t>
      </w:r>
    </w:p>
    <w:p w14:paraId="510A361B" w14:textId="77777777" w:rsidR="00E43D61" w:rsidRPr="00E43D61" w:rsidRDefault="00E43D61" w:rsidP="00E43D61">
      <w:pPr>
        <w:spacing w:after="240"/>
        <w:ind w:left="567" w:right="567"/>
        <w:jc w:val="both"/>
        <w:rPr>
          <w:rFonts w:ascii="Palatino Linotype" w:eastAsiaTheme="minorHAnsi" w:hAnsi="Palatino Linotype" w:cs="Arial"/>
          <w:i/>
          <w:sz w:val="22"/>
          <w:lang w:val="es-MX" w:eastAsia="en-US"/>
        </w:rPr>
      </w:pPr>
      <w:r w:rsidRPr="00E43D61">
        <w:rPr>
          <w:rFonts w:ascii="Palatino Linotype" w:eastAsiaTheme="minorHAnsi" w:hAnsi="Palatino Linotype" w:cs="Arial"/>
          <w:i/>
          <w:sz w:val="22"/>
          <w:lang w:val="es-MX" w:eastAsia="en-US"/>
        </w:rPr>
        <w:t>VII. Cuidar que las obras públicas y servicios relacionados cumplan con los requisitos de seguridad y observen las normas de construcción y términos establecidos;</w:t>
      </w:r>
    </w:p>
    <w:p w14:paraId="0FCA78A3" w14:textId="77777777" w:rsidR="00E43D61" w:rsidRPr="00E43D61" w:rsidRDefault="00E43D61" w:rsidP="00E43D61">
      <w:pPr>
        <w:spacing w:after="240"/>
        <w:ind w:left="567" w:right="567"/>
        <w:jc w:val="both"/>
        <w:rPr>
          <w:rFonts w:ascii="Palatino Linotype" w:eastAsiaTheme="minorHAnsi" w:hAnsi="Palatino Linotype" w:cs="Arial"/>
          <w:i/>
          <w:sz w:val="22"/>
          <w:lang w:val="es-MX" w:eastAsia="en-US"/>
        </w:rPr>
      </w:pPr>
      <w:r w:rsidRPr="00E43D61">
        <w:rPr>
          <w:rFonts w:ascii="Palatino Linotype" w:eastAsiaTheme="minorHAnsi" w:hAnsi="Palatino Linotype" w:cs="Arial"/>
          <w:i/>
          <w:sz w:val="22"/>
          <w:lang w:val="es-MX" w:eastAsia="en-US"/>
        </w:rPr>
        <w:t>VIII. Vigilar la construcción en las obras por contrato y por administración que hayan sido adjudicadas a los contratistas;</w:t>
      </w:r>
    </w:p>
    <w:p w14:paraId="6582BBFC" w14:textId="77777777" w:rsidR="00E43D61" w:rsidRPr="00E43D61" w:rsidRDefault="00E43D61" w:rsidP="00E43D61">
      <w:pPr>
        <w:spacing w:after="240"/>
        <w:ind w:left="567" w:right="567"/>
        <w:jc w:val="both"/>
        <w:rPr>
          <w:rFonts w:ascii="Palatino Linotype" w:eastAsiaTheme="minorHAnsi" w:hAnsi="Palatino Linotype" w:cs="Arial"/>
          <w:i/>
          <w:sz w:val="22"/>
          <w:lang w:val="es-MX" w:eastAsia="en-US"/>
        </w:rPr>
      </w:pPr>
      <w:r w:rsidRPr="00E43D61">
        <w:rPr>
          <w:rFonts w:ascii="Palatino Linotype" w:eastAsiaTheme="minorHAnsi" w:hAnsi="Palatino Linotype" w:cs="Arial"/>
          <w:i/>
          <w:sz w:val="22"/>
          <w:lang w:val="es-MX" w:eastAsia="en-US"/>
        </w:rPr>
        <w:t xml:space="preserve">IX. Administrar y ejercer, en el ámbito de su competencia, de manera coordinada con el Tesorero municipal, los recursos públicos destinados a la planeación, programación, </w:t>
      </w:r>
      <w:proofErr w:type="spellStart"/>
      <w:r w:rsidRPr="00E43D61">
        <w:rPr>
          <w:rFonts w:ascii="Palatino Linotype" w:eastAsiaTheme="minorHAnsi" w:hAnsi="Palatino Linotype" w:cs="Arial"/>
          <w:i/>
          <w:sz w:val="22"/>
          <w:lang w:val="es-MX" w:eastAsia="en-US"/>
        </w:rPr>
        <w:t>presupuestación</w:t>
      </w:r>
      <w:proofErr w:type="spellEnd"/>
      <w:r w:rsidRPr="00E43D61">
        <w:rPr>
          <w:rFonts w:ascii="Palatino Linotype" w:eastAsiaTheme="minorHAnsi" w:hAnsi="Palatino Linotype" w:cs="Arial"/>
          <w:i/>
          <w:sz w:val="22"/>
          <w:lang w:val="es-MX" w:eastAsia="en-US"/>
        </w:rPr>
        <w:t>, adjudicación, contratación, ejecución y control de la obra pública, conforme a las disposiciones legales aplicables y en congruencia con los planes, programas, especificaciones técnicas, controles y procedimientos administrativos aprobados;</w:t>
      </w:r>
    </w:p>
    <w:p w14:paraId="6372AA48" w14:textId="77777777" w:rsidR="00E43D61" w:rsidRPr="00E43D61" w:rsidRDefault="00E43D61" w:rsidP="00E43D61">
      <w:pPr>
        <w:spacing w:after="240"/>
        <w:ind w:left="567" w:right="567"/>
        <w:jc w:val="both"/>
        <w:rPr>
          <w:rFonts w:ascii="Palatino Linotype" w:eastAsiaTheme="minorHAnsi" w:hAnsi="Palatino Linotype" w:cs="Arial"/>
          <w:i/>
          <w:sz w:val="22"/>
          <w:lang w:val="es-MX" w:eastAsia="en-US"/>
        </w:rPr>
      </w:pPr>
      <w:r w:rsidRPr="00E43D61">
        <w:rPr>
          <w:rFonts w:ascii="Palatino Linotype" w:eastAsiaTheme="minorHAnsi" w:hAnsi="Palatino Linotype" w:cs="Arial"/>
          <w:i/>
          <w:sz w:val="22"/>
          <w:lang w:val="es-MX" w:eastAsia="en-US"/>
        </w:rPr>
        <w:t>X. Verificar que las obras públicas y los servicios relacionados con la misma, hayan sido programadas, presupuestadas, ejecutadas, adquiridas y contratadas en estricto apego a las disposiciones legales aplicables;</w:t>
      </w:r>
    </w:p>
    <w:p w14:paraId="40FB7009" w14:textId="77777777" w:rsidR="00E43D61" w:rsidRPr="00E43D61" w:rsidRDefault="00E43D61" w:rsidP="00E43D61">
      <w:pPr>
        <w:spacing w:after="240"/>
        <w:ind w:left="567" w:right="567"/>
        <w:jc w:val="both"/>
        <w:rPr>
          <w:rFonts w:ascii="Palatino Linotype" w:eastAsiaTheme="minorHAnsi" w:hAnsi="Palatino Linotype" w:cs="Arial"/>
          <w:i/>
          <w:sz w:val="22"/>
          <w:lang w:val="es-MX" w:eastAsia="en-US"/>
        </w:rPr>
      </w:pPr>
      <w:r w:rsidRPr="00E43D61">
        <w:rPr>
          <w:rFonts w:ascii="Palatino Linotype" w:eastAsiaTheme="minorHAnsi" w:hAnsi="Palatino Linotype" w:cs="Arial"/>
          <w:i/>
          <w:sz w:val="22"/>
          <w:lang w:val="es-MX" w:eastAsia="en-US"/>
        </w:rPr>
        <w:t>XI. Integrar y verificar que se elaboren de manera correcta y completa las bitácoras y/o expedientes abiertos con motivo de la obra pública y servicios relacionados con la misma, conforme a lo establecido en las disposiciones legales aplicables;</w:t>
      </w:r>
    </w:p>
    <w:p w14:paraId="0905E7FC" w14:textId="77777777" w:rsidR="00E43D61" w:rsidRPr="00E43D61" w:rsidRDefault="00E43D61" w:rsidP="00E43D61">
      <w:pPr>
        <w:spacing w:after="240"/>
        <w:ind w:left="567" w:right="567"/>
        <w:jc w:val="both"/>
        <w:rPr>
          <w:rFonts w:ascii="Palatino Linotype" w:eastAsiaTheme="minorHAnsi" w:hAnsi="Palatino Linotype" w:cs="Arial"/>
          <w:i/>
          <w:sz w:val="22"/>
          <w:lang w:val="es-MX" w:eastAsia="en-US"/>
        </w:rPr>
      </w:pPr>
      <w:r w:rsidRPr="00E43D61">
        <w:rPr>
          <w:rFonts w:ascii="Palatino Linotype" w:eastAsiaTheme="minorHAnsi" w:hAnsi="Palatino Linotype" w:cs="Arial"/>
          <w:i/>
          <w:sz w:val="22"/>
          <w:lang w:val="es-MX" w:eastAsia="en-US"/>
        </w:rPr>
        <w:lastRenderedPageBreak/>
        <w:t>XII. Promover la construcción de urbanización, infraestructura y equipamiento urbano;</w:t>
      </w:r>
    </w:p>
    <w:p w14:paraId="42A15270" w14:textId="77777777" w:rsidR="00E43D61" w:rsidRPr="00E43D61" w:rsidRDefault="00E43D61" w:rsidP="00E43D61">
      <w:pPr>
        <w:spacing w:after="240"/>
        <w:ind w:left="567" w:right="567"/>
        <w:jc w:val="both"/>
        <w:rPr>
          <w:rFonts w:ascii="Palatino Linotype" w:eastAsiaTheme="minorHAnsi" w:hAnsi="Palatino Linotype" w:cs="Arial"/>
          <w:i/>
          <w:sz w:val="22"/>
          <w:lang w:val="es-MX" w:eastAsia="en-US"/>
        </w:rPr>
      </w:pPr>
      <w:r w:rsidRPr="00E43D61">
        <w:rPr>
          <w:rFonts w:ascii="Palatino Linotype" w:eastAsiaTheme="minorHAnsi" w:hAnsi="Palatino Linotype" w:cs="Arial"/>
          <w:i/>
          <w:sz w:val="22"/>
          <w:lang w:val="es-MX" w:eastAsia="en-US"/>
        </w:rPr>
        <w:t>XIII. Formular y conducir la política municipal en materia de obras públicas e infraestructura para el desarrollo;</w:t>
      </w:r>
    </w:p>
    <w:p w14:paraId="41E46CC0" w14:textId="77777777" w:rsidR="00E43D61" w:rsidRPr="00E43D61" w:rsidRDefault="00E43D61" w:rsidP="00E43D61">
      <w:pPr>
        <w:spacing w:after="240"/>
        <w:ind w:left="567" w:right="567"/>
        <w:jc w:val="both"/>
        <w:rPr>
          <w:rFonts w:ascii="Palatino Linotype" w:eastAsiaTheme="minorHAnsi" w:hAnsi="Palatino Linotype" w:cs="Arial"/>
          <w:i/>
          <w:sz w:val="22"/>
          <w:lang w:val="es-MX" w:eastAsia="en-US"/>
        </w:rPr>
      </w:pPr>
      <w:r w:rsidRPr="00E43D61">
        <w:rPr>
          <w:rFonts w:ascii="Palatino Linotype" w:eastAsiaTheme="minorHAnsi" w:hAnsi="Palatino Linotype" w:cs="Arial"/>
          <w:i/>
          <w:sz w:val="22"/>
          <w:lang w:val="es-MX" w:eastAsia="en-US"/>
        </w:rPr>
        <w:t>XIV. Cumplir y hacer cumplir la legislación y normatividad en materia de obra pública;</w:t>
      </w:r>
    </w:p>
    <w:p w14:paraId="732CE853" w14:textId="77777777" w:rsidR="00E43D61" w:rsidRPr="00E43D61" w:rsidRDefault="00E43D61" w:rsidP="00E43D61">
      <w:pPr>
        <w:spacing w:after="240"/>
        <w:ind w:left="567" w:right="567"/>
        <w:jc w:val="both"/>
        <w:rPr>
          <w:rFonts w:ascii="Palatino Linotype" w:eastAsiaTheme="minorHAnsi" w:hAnsi="Palatino Linotype" w:cs="Arial"/>
          <w:b/>
          <w:i/>
          <w:sz w:val="22"/>
          <w:u w:val="single"/>
          <w:lang w:val="es-MX" w:eastAsia="en-US"/>
        </w:rPr>
      </w:pPr>
      <w:r w:rsidRPr="00E43D61">
        <w:rPr>
          <w:rFonts w:ascii="Palatino Linotype" w:eastAsiaTheme="minorHAnsi" w:hAnsi="Palatino Linotype" w:cs="Arial"/>
          <w:b/>
          <w:i/>
          <w:sz w:val="22"/>
          <w:u w:val="single"/>
          <w:lang w:val="es-MX" w:eastAsia="en-US"/>
        </w:rPr>
        <w:t>XV. Proyectar, formular y proponer al Presidente Municipal, el Programa General de Obras Públicas, para la construcción y mejoramiento de las mismas, de acuerdo a la normatividad aplicable y en congruencia con el Plan de Desarrollo Municipal y con la política, objetivos y prioridades del Municipio y vigilar su ejecución;</w:t>
      </w:r>
    </w:p>
    <w:p w14:paraId="1CD9AB8B" w14:textId="77777777" w:rsidR="00E43D61" w:rsidRPr="00E43D61" w:rsidRDefault="00E43D61" w:rsidP="00E43D61">
      <w:pPr>
        <w:spacing w:after="240"/>
        <w:ind w:left="567" w:right="567"/>
        <w:jc w:val="both"/>
        <w:rPr>
          <w:rFonts w:ascii="Palatino Linotype" w:eastAsiaTheme="minorHAnsi" w:hAnsi="Palatino Linotype" w:cs="Arial"/>
          <w:i/>
          <w:sz w:val="22"/>
          <w:lang w:val="es-MX" w:eastAsia="en-US"/>
        </w:rPr>
      </w:pPr>
      <w:r w:rsidRPr="00E43D61">
        <w:rPr>
          <w:rFonts w:ascii="Palatino Linotype" w:eastAsiaTheme="minorHAnsi" w:hAnsi="Palatino Linotype" w:cs="Arial"/>
          <w:i/>
          <w:sz w:val="22"/>
          <w:lang w:val="es-MX" w:eastAsia="en-US"/>
        </w:rPr>
        <w:t>XVI. Dictar las normas generales y ejecutar las obras de reparación, adaptación y demolición de inmuebles propiedad del municipio que le sean asignadas;</w:t>
      </w:r>
    </w:p>
    <w:p w14:paraId="6596C2D8" w14:textId="77777777" w:rsidR="00E43D61" w:rsidRPr="00E43D61" w:rsidRDefault="00E43D61" w:rsidP="00E43D61">
      <w:pPr>
        <w:spacing w:after="240"/>
        <w:ind w:left="567" w:right="567"/>
        <w:jc w:val="both"/>
        <w:rPr>
          <w:rFonts w:ascii="Palatino Linotype" w:eastAsiaTheme="minorHAnsi" w:hAnsi="Palatino Linotype" w:cs="Arial"/>
          <w:i/>
          <w:sz w:val="22"/>
          <w:lang w:val="es-MX" w:eastAsia="en-US"/>
        </w:rPr>
      </w:pPr>
      <w:r w:rsidRPr="00E43D61">
        <w:rPr>
          <w:rFonts w:ascii="Palatino Linotype" w:eastAsiaTheme="minorHAnsi" w:hAnsi="Palatino Linotype" w:cs="Arial"/>
          <w:i/>
          <w:sz w:val="22"/>
          <w:lang w:val="es-MX" w:eastAsia="en-US"/>
        </w:rPr>
        <w:t>XVII. Ejecutar y mantener las obras públicas que acuerde el Ayuntamiento, de acuerdo a la legislación y normatividad aplicable, a los planes, presupuestos y programas previamente establecidos , coordinándose, en su caso, previo acuerdo con el Presidente Municipal, con las autoridades Federales, Estatales y municipales concurrentes;</w:t>
      </w:r>
    </w:p>
    <w:p w14:paraId="63BDC005" w14:textId="77777777" w:rsidR="00E43D61" w:rsidRPr="00E43D61" w:rsidRDefault="00E43D61" w:rsidP="00E43D61">
      <w:pPr>
        <w:spacing w:after="240"/>
        <w:ind w:left="567" w:right="567"/>
        <w:jc w:val="both"/>
        <w:rPr>
          <w:rFonts w:ascii="Palatino Linotype" w:eastAsiaTheme="minorHAnsi" w:hAnsi="Palatino Linotype" w:cs="Arial"/>
          <w:i/>
          <w:sz w:val="22"/>
          <w:lang w:val="es-MX" w:eastAsia="en-US"/>
        </w:rPr>
      </w:pPr>
      <w:r w:rsidRPr="00E43D61">
        <w:rPr>
          <w:rFonts w:ascii="Palatino Linotype" w:eastAsiaTheme="minorHAnsi" w:hAnsi="Palatino Linotype" w:cs="Arial"/>
          <w:i/>
          <w:sz w:val="22"/>
          <w:lang w:val="es-MX" w:eastAsia="en-US"/>
        </w:rPr>
        <w:t>XVIII. Vigilar que la ejecución de la obra pública adjudicada y los servicios relacionados con ésta, se sujeten a las condiciones contratadas;</w:t>
      </w:r>
    </w:p>
    <w:p w14:paraId="017C5AB5" w14:textId="77777777" w:rsidR="00E43D61" w:rsidRPr="00E43D61" w:rsidRDefault="00E43D61" w:rsidP="00E43D61">
      <w:pPr>
        <w:spacing w:after="240"/>
        <w:ind w:left="567" w:right="567"/>
        <w:jc w:val="both"/>
        <w:rPr>
          <w:rFonts w:ascii="Palatino Linotype" w:eastAsiaTheme="minorHAnsi" w:hAnsi="Palatino Linotype" w:cs="Arial"/>
          <w:i/>
          <w:sz w:val="22"/>
          <w:lang w:val="es-MX" w:eastAsia="en-US"/>
        </w:rPr>
      </w:pPr>
      <w:r w:rsidRPr="00E43D61">
        <w:rPr>
          <w:rFonts w:ascii="Palatino Linotype" w:eastAsiaTheme="minorHAnsi" w:hAnsi="Palatino Linotype" w:cs="Arial"/>
          <w:i/>
          <w:sz w:val="22"/>
          <w:lang w:val="es-MX" w:eastAsia="en-US"/>
        </w:rPr>
        <w:t>XIX. Establecer los lineamientos para la realización de estudios y proyectos de construcción de obras públicas;</w:t>
      </w:r>
    </w:p>
    <w:p w14:paraId="1AB091E5" w14:textId="77777777" w:rsidR="00E43D61" w:rsidRPr="00E43D61" w:rsidRDefault="00E43D61" w:rsidP="00E43D61">
      <w:pPr>
        <w:spacing w:after="240"/>
        <w:ind w:left="567" w:right="567"/>
        <w:jc w:val="both"/>
        <w:rPr>
          <w:rFonts w:ascii="Palatino Linotype" w:eastAsiaTheme="minorHAnsi" w:hAnsi="Palatino Linotype" w:cs="Arial"/>
          <w:i/>
          <w:sz w:val="22"/>
          <w:lang w:val="es-MX" w:eastAsia="en-US"/>
        </w:rPr>
      </w:pPr>
      <w:r w:rsidRPr="00E43D61">
        <w:rPr>
          <w:rFonts w:ascii="Palatino Linotype" w:eastAsiaTheme="minorHAnsi" w:hAnsi="Palatino Linotype" w:cs="Arial"/>
          <w:i/>
          <w:sz w:val="22"/>
          <w:lang w:val="es-MX" w:eastAsia="en-US"/>
        </w:rPr>
        <w:t>XX. Autorizar para su pago, previa validación del avance y calidad de las obras, los presupuestos y estimaciones que presenten los contratistas de obras públicas municipales;</w:t>
      </w:r>
    </w:p>
    <w:p w14:paraId="02D9C441" w14:textId="77777777" w:rsidR="00E43D61" w:rsidRPr="00E43D61" w:rsidRDefault="00E43D61" w:rsidP="00E43D61">
      <w:pPr>
        <w:spacing w:after="240"/>
        <w:ind w:left="567" w:right="567"/>
        <w:jc w:val="both"/>
        <w:rPr>
          <w:rFonts w:ascii="Palatino Linotype" w:eastAsiaTheme="minorHAnsi" w:hAnsi="Palatino Linotype" w:cs="Arial"/>
          <w:i/>
          <w:sz w:val="22"/>
          <w:lang w:val="es-MX" w:eastAsia="en-US"/>
        </w:rPr>
      </w:pPr>
      <w:r w:rsidRPr="00E43D61">
        <w:rPr>
          <w:rFonts w:ascii="Palatino Linotype" w:eastAsiaTheme="minorHAnsi" w:hAnsi="Palatino Linotype" w:cs="Arial"/>
          <w:i/>
          <w:sz w:val="22"/>
          <w:lang w:val="es-MX" w:eastAsia="en-US"/>
        </w:rPr>
        <w:t>XXI. Formular el inventario de la maquinaria y equipo de construcción a su cuidado o de su propiedad, manteniéndolo en óptimas condiciones de uso;</w:t>
      </w:r>
    </w:p>
    <w:p w14:paraId="774AAA38" w14:textId="77777777" w:rsidR="00E43D61" w:rsidRPr="00E43D61" w:rsidRDefault="00E43D61" w:rsidP="00E43D61">
      <w:pPr>
        <w:spacing w:after="240"/>
        <w:ind w:left="567" w:right="567"/>
        <w:jc w:val="both"/>
        <w:rPr>
          <w:rFonts w:ascii="Palatino Linotype" w:eastAsiaTheme="minorHAnsi" w:hAnsi="Palatino Linotype" w:cs="Arial"/>
          <w:b/>
          <w:i/>
          <w:sz w:val="22"/>
          <w:u w:val="single"/>
          <w:lang w:val="es-MX" w:eastAsia="en-US"/>
        </w:rPr>
      </w:pPr>
      <w:r w:rsidRPr="00E43D61">
        <w:rPr>
          <w:rFonts w:ascii="Palatino Linotype" w:eastAsiaTheme="minorHAnsi" w:hAnsi="Palatino Linotype" w:cs="Arial"/>
          <w:b/>
          <w:i/>
          <w:sz w:val="22"/>
          <w:u w:val="single"/>
          <w:lang w:val="es-MX" w:eastAsia="en-US"/>
        </w:rPr>
        <w:t>XXII. Coordinar y supervisar que todo el proceso de las obras públicas que se realicen en el municipio se realice conforme a la legislación y normatividad en materia de obra pública;</w:t>
      </w:r>
    </w:p>
    <w:p w14:paraId="06711C2D" w14:textId="77777777" w:rsidR="00E43D61" w:rsidRPr="00E43D61" w:rsidRDefault="00E43D61" w:rsidP="00E43D61">
      <w:pPr>
        <w:spacing w:after="240"/>
        <w:ind w:left="567" w:right="567"/>
        <w:jc w:val="both"/>
        <w:rPr>
          <w:rFonts w:ascii="Palatino Linotype" w:eastAsiaTheme="minorHAnsi" w:hAnsi="Palatino Linotype" w:cs="Arial"/>
          <w:i/>
          <w:sz w:val="22"/>
          <w:lang w:val="es-MX" w:eastAsia="en-US"/>
        </w:rPr>
      </w:pPr>
      <w:r w:rsidRPr="00E43D61">
        <w:rPr>
          <w:rFonts w:ascii="Palatino Linotype" w:eastAsiaTheme="minorHAnsi" w:hAnsi="Palatino Linotype" w:cs="Arial"/>
          <w:i/>
          <w:sz w:val="22"/>
          <w:lang w:val="es-MX" w:eastAsia="en-US"/>
        </w:rPr>
        <w:t>XXIII. Controlar y vigilar el inventario de materiales para construcción;</w:t>
      </w:r>
    </w:p>
    <w:p w14:paraId="3C52937C" w14:textId="77777777" w:rsidR="00E43D61" w:rsidRPr="00E43D61" w:rsidRDefault="00E43D61" w:rsidP="00E43D61">
      <w:pPr>
        <w:spacing w:after="240"/>
        <w:ind w:left="567" w:right="567"/>
        <w:jc w:val="both"/>
        <w:rPr>
          <w:rFonts w:ascii="Palatino Linotype" w:eastAsiaTheme="minorHAnsi" w:hAnsi="Palatino Linotype" w:cs="Arial"/>
          <w:i/>
          <w:sz w:val="22"/>
          <w:lang w:val="es-MX" w:eastAsia="en-US"/>
        </w:rPr>
      </w:pPr>
      <w:r w:rsidRPr="00E43D61">
        <w:rPr>
          <w:rFonts w:ascii="Palatino Linotype" w:eastAsiaTheme="minorHAnsi" w:hAnsi="Palatino Linotype" w:cs="Arial"/>
          <w:i/>
          <w:sz w:val="22"/>
          <w:lang w:val="es-MX" w:eastAsia="en-US"/>
        </w:rPr>
        <w:t>XXIV. Integrar y autorizar con su firma, la documentación que en materia de obra pública, deba presentarse al Órgano Superior de Fiscalización del Estado de México;</w:t>
      </w:r>
    </w:p>
    <w:p w14:paraId="46F0CB2C" w14:textId="77777777" w:rsidR="00E43D61" w:rsidRPr="00E43D61" w:rsidRDefault="00E43D61" w:rsidP="00E43D61">
      <w:pPr>
        <w:spacing w:after="240"/>
        <w:ind w:left="567" w:right="567"/>
        <w:jc w:val="both"/>
        <w:rPr>
          <w:rFonts w:ascii="Palatino Linotype" w:eastAsiaTheme="minorHAnsi" w:hAnsi="Palatino Linotype" w:cs="Arial"/>
          <w:i/>
          <w:sz w:val="22"/>
          <w:lang w:val="es-MX" w:eastAsia="en-US"/>
        </w:rPr>
      </w:pPr>
      <w:r w:rsidRPr="00E43D61">
        <w:rPr>
          <w:rFonts w:ascii="Palatino Linotype" w:eastAsiaTheme="minorHAnsi" w:hAnsi="Palatino Linotype" w:cs="Arial"/>
          <w:i/>
          <w:sz w:val="22"/>
          <w:lang w:val="es-MX" w:eastAsia="en-US"/>
        </w:rPr>
        <w:t>XXV. Formular las bases y expedir la convocatoria a los concursos para la realización de las obras públicas municipales, de acuerdo con los requisitos que para dichos actos señale la legislación y normatividad respectiva, vigilando su correcta ejecución; y</w:t>
      </w:r>
    </w:p>
    <w:p w14:paraId="1EAF29A2" w14:textId="77777777" w:rsidR="00E43D61" w:rsidRPr="00E43D61" w:rsidRDefault="00E43D61" w:rsidP="00E43D61">
      <w:pPr>
        <w:spacing w:after="240"/>
        <w:ind w:left="567" w:right="567"/>
        <w:jc w:val="both"/>
        <w:rPr>
          <w:rFonts w:ascii="Palatino Linotype" w:eastAsiaTheme="minorHAnsi" w:hAnsi="Palatino Linotype" w:cs="Arial"/>
          <w:i/>
          <w:sz w:val="22"/>
          <w:lang w:val="es-MX" w:eastAsia="en-US"/>
        </w:rPr>
      </w:pPr>
      <w:r w:rsidRPr="00E43D61">
        <w:rPr>
          <w:rFonts w:ascii="Palatino Linotype" w:eastAsiaTheme="minorHAnsi" w:hAnsi="Palatino Linotype" w:cs="Arial"/>
          <w:i/>
          <w:sz w:val="22"/>
          <w:lang w:val="es-MX" w:eastAsia="en-US"/>
        </w:rPr>
        <w:lastRenderedPageBreak/>
        <w:t>XXVI. Las demás que les señalen las disposiciones aplicables.”</w:t>
      </w:r>
    </w:p>
    <w:p w14:paraId="40DCECBD" w14:textId="77777777" w:rsidR="00E43D61" w:rsidRPr="00E43D61" w:rsidRDefault="00E43D61" w:rsidP="00E43D61">
      <w:pPr>
        <w:ind w:left="567" w:right="567"/>
        <w:jc w:val="right"/>
        <w:rPr>
          <w:rFonts w:ascii="Palatino Linotype" w:eastAsiaTheme="minorHAnsi" w:hAnsi="Palatino Linotype" w:cs="Arial"/>
          <w:i/>
          <w:iCs/>
          <w:sz w:val="18"/>
          <w:szCs w:val="20"/>
          <w:lang w:val="es-MX" w:eastAsia="en-US"/>
        </w:rPr>
      </w:pPr>
      <w:r w:rsidRPr="00E43D61">
        <w:rPr>
          <w:rFonts w:ascii="Palatino Linotype" w:eastAsiaTheme="minorHAnsi" w:hAnsi="Palatino Linotype" w:cs="Arial"/>
          <w:i/>
          <w:iCs/>
          <w:sz w:val="18"/>
          <w:szCs w:val="20"/>
          <w:lang w:val="es-MX" w:eastAsia="en-US"/>
        </w:rPr>
        <w:t>(Énfasis añadido)</w:t>
      </w:r>
    </w:p>
    <w:p w14:paraId="21019991" w14:textId="38CE83E7" w:rsidR="00E43D61" w:rsidRDefault="00E43D61" w:rsidP="00E43D61">
      <w:pPr>
        <w:spacing w:line="360" w:lineRule="auto"/>
        <w:jc w:val="both"/>
        <w:rPr>
          <w:rFonts w:ascii="Palatino Linotype" w:hAnsi="Palatino Linotype" w:cs="Arial"/>
        </w:rPr>
      </w:pPr>
      <w:r w:rsidRPr="006F750B">
        <w:rPr>
          <w:rFonts w:ascii="Palatino Linotype" w:hAnsi="Palatino Linotype" w:cs="Arial"/>
        </w:rPr>
        <w:t xml:space="preserve">Visto lo establecido en la Ley Orgánica Municipal del Estado de México, resulta procedente continuar con el estudio del </w:t>
      </w:r>
      <w:r w:rsidRPr="00E43D61">
        <w:rPr>
          <w:rFonts w:ascii="Palatino Linotype" w:hAnsi="Palatino Linotype" w:cs="Arial"/>
        </w:rPr>
        <w:t xml:space="preserve">Código Administrativo </w:t>
      </w:r>
      <w:r>
        <w:rPr>
          <w:rFonts w:ascii="Palatino Linotype" w:hAnsi="Palatino Linotype" w:cs="Arial"/>
        </w:rPr>
        <w:t>d</w:t>
      </w:r>
      <w:r w:rsidRPr="00E43D61">
        <w:rPr>
          <w:rFonts w:ascii="Palatino Linotype" w:hAnsi="Palatino Linotype" w:cs="Arial"/>
        </w:rPr>
        <w:t xml:space="preserve">el Estado </w:t>
      </w:r>
      <w:r>
        <w:rPr>
          <w:rFonts w:ascii="Palatino Linotype" w:hAnsi="Palatino Linotype" w:cs="Arial"/>
        </w:rPr>
        <w:t>d</w:t>
      </w:r>
      <w:r w:rsidRPr="00E43D61">
        <w:rPr>
          <w:rFonts w:ascii="Palatino Linotype" w:hAnsi="Palatino Linotype" w:cs="Arial"/>
        </w:rPr>
        <w:t>e México</w:t>
      </w:r>
      <w:r>
        <w:rPr>
          <w:rFonts w:ascii="Palatino Linotype" w:hAnsi="Palatino Linotype" w:cs="Arial"/>
        </w:rPr>
        <w:t xml:space="preserve">, el cual, establece lo siguiente: </w:t>
      </w:r>
    </w:p>
    <w:p w14:paraId="40DF94C4" w14:textId="77777777" w:rsidR="00E43D61" w:rsidRDefault="00E43D61" w:rsidP="00E43D61">
      <w:pPr>
        <w:spacing w:line="360" w:lineRule="auto"/>
        <w:jc w:val="both"/>
        <w:rPr>
          <w:rFonts w:ascii="Palatino Linotype" w:hAnsi="Palatino Linotype" w:cs="Arial"/>
        </w:rPr>
      </w:pPr>
    </w:p>
    <w:p w14:paraId="51CBFE3B" w14:textId="77777777" w:rsidR="00E43D61" w:rsidRPr="00F63385" w:rsidRDefault="00E43D61" w:rsidP="00F63385">
      <w:pPr>
        <w:ind w:left="567" w:right="616"/>
        <w:jc w:val="both"/>
        <w:rPr>
          <w:rFonts w:ascii="Palatino Linotype" w:hAnsi="Palatino Linotype"/>
          <w:i/>
          <w:iCs/>
          <w:sz w:val="22"/>
          <w:szCs w:val="22"/>
        </w:rPr>
      </w:pPr>
      <w:r w:rsidRPr="00F63385">
        <w:rPr>
          <w:rFonts w:ascii="Palatino Linotype" w:hAnsi="Palatino Linotype"/>
          <w:b/>
          <w:bCs/>
          <w:i/>
          <w:iCs/>
          <w:sz w:val="22"/>
          <w:szCs w:val="22"/>
        </w:rPr>
        <w:t>Artículo 18.4.-</w:t>
      </w:r>
      <w:r w:rsidRPr="00F63385">
        <w:rPr>
          <w:rFonts w:ascii="Palatino Linotype" w:hAnsi="Palatino Linotype"/>
          <w:i/>
          <w:iCs/>
          <w:sz w:val="22"/>
          <w:szCs w:val="22"/>
        </w:rPr>
        <w:t xml:space="preserve"> </w:t>
      </w:r>
      <w:r w:rsidRPr="00F63385">
        <w:rPr>
          <w:rFonts w:ascii="Palatino Linotype" w:hAnsi="Palatino Linotype"/>
          <w:b/>
          <w:bCs/>
          <w:i/>
          <w:iCs/>
          <w:sz w:val="22"/>
          <w:szCs w:val="22"/>
          <w:u w:val="single"/>
        </w:rPr>
        <w:t>Son autoridades para la aplicación del presente Libro</w:t>
      </w:r>
      <w:r w:rsidRPr="00F63385">
        <w:rPr>
          <w:rFonts w:ascii="Palatino Linotype" w:hAnsi="Palatino Linotype"/>
          <w:i/>
          <w:iCs/>
          <w:sz w:val="22"/>
          <w:szCs w:val="22"/>
        </w:rPr>
        <w:t xml:space="preserve">, la Secretaría y los </w:t>
      </w:r>
      <w:r w:rsidRPr="00F63385">
        <w:rPr>
          <w:rFonts w:ascii="Palatino Linotype" w:hAnsi="Palatino Linotype"/>
          <w:b/>
          <w:bCs/>
          <w:i/>
          <w:iCs/>
          <w:sz w:val="22"/>
          <w:szCs w:val="22"/>
          <w:u w:val="single"/>
        </w:rPr>
        <w:t>Municipios.</w:t>
      </w:r>
      <w:r w:rsidRPr="00F63385">
        <w:rPr>
          <w:rFonts w:ascii="Palatino Linotype" w:hAnsi="Palatino Linotype"/>
          <w:i/>
          <w:iCs/>
          <w:sz w:val="22"/>
          <w:szCs w:val="22"/>
        </w:rPr>
        <w:t xml:space="preserve"> </w:t>
      </w:r>
    </w:p>
    <w:p w14:paraId="7FB2ACD0" w14:textId="77777777" w:rsidR="00E43D61" w:rsidRPr="00F63385" w:rsidRDefault="00E43D61" w:rsidP="00F63385">
      <w:pPr>
        <w:ind w:left="567" w:right="616"/>
        <w:jc w:val="both"/>
        <w:rPr>
          <w:rFonts w:ascii="Palatino Linotype" w:hAnsi="Palatino Linotype"/>
          <w:i/>
          <w:iCs/>
          <w:sz w:val="22"/>
          <w:szCs w:val="22"/>
        </w:rPr>
      </w:pPr>
    </w:p>
    <w:p w14:paraId="0A442BB6" w14:textId="77777777" w:rsidR="00E43D61" w:rsidRPr="00F63385" w:rsidRDefault="00E43D61" w:rsidP="00F63385">
      <w:pPr>
        <w:ind w:left="567" w:right="616"/>
        <w:jc w:val="both"/>
        <w:rPr>
          <w:rFonts w:ascii="Palatino Linotype" w:hAnsi="Palatino Linotype"/>
          <w:i/>
          <w:iCs/>
          <w:sz w:val="22"/>
          <w:szCs w:val="22"/>
        </w:rPr>
      </w:pPr>
      <w:r w:rsidRPr="00F63385">
        <w:rPr>
          <w:rFonts w:ascii="Palatino Linotype" w:hAnsi="Palatino Linotype"/>
          <w:b/>
          <w:bCs/>
          <w:i/>
          <w:iCs/>
          <w:sz w:val="22"/>
          <w:szCs w:val="22"/>
        </w:rPr>
        <w:t>Artículo 18.5.-</w:t>
      </w:r>
      <w:r w:rsidRPr="00F63385">
        <w:rPr>
          <w:rFonts w:ascii="Palatino Linotype" w:hAnsi="Palatino Linotype"/>
          <w:i/>
          <w:iCs/>
          <w:sz w:val="22"/>
          <w:szCs w:val="22"/>
        </w:rPr>
        <w:t xml:space="preserve"> Son atribuciones de la Secretaría: </w:t>
      </w:r>
    </w:p>
    <w:p w14:paraId="631CCBC6" w14:textId="77777777" w:rsidR="00E43D61" w:rsidRPr="00F63385" w:rsidRDefault="00E43D61" w:rsidP="00F63385">
      <w:pPr>
        <w:ind w:left="567" w:right="616"/>
        <w:jc w:val="both"/>
        <w:rPr>
          <w:rFonts w:ascii="Palatino Linotype" w:hAnsi="Palatino Linotype"/>
          <w:i/>
          <w:iCs/>
          <w:sz w:val="22"/>
          <w:szCs w:val="22"/>
        </w:rPr>
      </w:pPr>
      <w:r w:rsidRPr="00F63385">
        <w:rPr>
          <w:rFonts w:ascii="Palatino Linotype" w:hAnsi="Palatino Linotype"/>
          <w:i/>
          <w:iCs/>
          <w:sz w:val="22"/>
          <w:szCs w:val="22"/>
        </w:rPr>
        <w:t xml:space="preserve">a) Expedir las Normas Técnicas, previa elaboración del Comité; </w:t>
      </w:r>
    </w:p>
    <w:p w14:paraId="02832C14" w14:textId="77777777" w:rsidR="00E43D61" w:rsidRPr="00F63385" w:rsidRDefault="00E43D61" w:rsidP="00F63385">
      <w:pPr>
        <w:ind w:left="567" w:right="616"/>
        <w:jc w:val="both"/>
        <w:rPr>
          <w:rFonts w:ascii="Palatino Linotype" w:hAnsi="Palatino Linotype"/>
          <w:i/>
          <w:iCs/>
          <w:sz w:val="22"/>
          <w:szCs w:val="22"/>
        </w:rPr>
      </w:pPr>
      <w:r w:rsidRPr="00F63385">
        <w:rPr>
          <w:rFonts w:ascii="Palatino Linotype" w:hAnsi="Palatino Linotype"/>
          <w:i/>
          <w:iCs/>
          <w:sz w:val="22"/>
          <w:szCs w:val="22"/>
        </w:rPr>
        <w:t xml:space="preserve">b) Proponer anteproyectos de Normas Técnicas al Comité; </w:t>
      </w:r>
    </w:p>
    <w:p w14:paraId="695DB9B6" w14:textId="77777777" w:rsidR="00E43D61" w:rsidRPr="00F63385" w:rsidRDefault="00E43D61" w:rsidP="00F63385">
      <w:pPr>
        <w:ind w:left="567" w:right="616"/>
        <w:jc w:val="both"/>
        <w:rPr>
          <w:rFonts w:ascii="Palatino Linotype" w:hAnsi="Palatino Linotype"/>
          <w:i/>
          <w:iCs/>
          <w:sz w:val="22"/>
          <w:szCs w:val="22"/>
        </w:rPr>
      </w:pPr>
      <w:r w:rsidRPr="00F63385">
        <w:rPr>
          <w:rFonts w:ascii="Palatino Linotype" w:hAnsi="Palatino Linotype"/>
          <w:i/>
          <w:iCs/>
          <w:sz w:val="22"/>
          <w:szCs w:val="22"/>
        </w:rPr>
        <w:t xml:space="preserve">c) Promover la elaboración y actualización de las Normas Técnicas que establece el presente Libro; </w:t>
      </w:r>
    </w:p>
    <w:p w14:paraId="52C0C0A2" w14:textId="7D3EB2C9" w:rsidR="00E43D61" w:rsidRPr="00F63385" w:rsidRDefault="00E43D61" w:rsidP="00F63385">
      <w:pPr>
        <w:ind w:left="567" w:right="616"/>
        <w:jc w:val="both"/>
        <w:rPr>
          <w:rFonts w:ascii="Palatino Linotype" w:hAnsi="Palatino Linotype"/>
          <w:i/>
          <w:iCs/>
          <w:sz w:val="22"/>
          <w:szCs w:val="22"/>
        </w:rPr>
      </w:pPr>
      <w:r w:rsidRPr="00F63385">
        <w:rPr>
          <w:rFonts w:ascii="Palatino Linotype" w:hAnsi="Palatino Linotype"/>
          <w:i/>
          <w:iCs/>
          <w:sz w:val="22"/>
          <w:szCs w:val="22"/>
        </w:rPr>
        <w:t xml:space="preserve">d) Compilar y difundir las Normas Técnicas; </w:t>
      </w:r>
    </w:p>
    <w:p w14:paraId="6513586D" w14:textId="77777777" w:rsidR="00E43D61" w:rsidRPr="00F63385" w:rsidRDefault="00E43D61" w:rsidP="00F63385">
      <w:pPr>
        <w:ind w:left="567" w:right="616"/>
        <w:jc w:val="both"/>
        <w:rPr>
          <w:rFonts w:ascii="Palatino Linotype" w:hAnsi="Palatino Linotype"/>
          <w:i/>
          <w:iCs/>
          <w:sz w:val="22"/>
          <w:szCs w:val="22"/>
        </w:rPr>
      </w:pPr>
      <w:r w:rsidRPr="00F63385">
        <w:rPr>
          <w:rFonts w:ascii="Palatino Linotype" w:hAnsi="Palatino Linotype"/>
          <w:i/>
          <w:iCs/>
          <w:sz w:val="22"/>
          <w:szCs w:val="22"/>
        </w:rPr>
        <w:t xml:space="preserve">e) Fomentar la capacitación y certificación de los servidores públicos de los municipios de conformidad con la normatividad aplicable; y </w:t>
      </w:r>
    </w:p>
    <w:p w14:paraId="193DDE4E" w14:textId="77777777" w:rsidR="00E43D61" w:rsidRPr="00F63385" w:rsidRDefault="00E43D61" w:rsidP="00F63385">
      <w:pPr>
        <w:ind w:left="567" w:right="616"/>
        <w:jc w:val="both"/>
        <w:rPr>
          <w:rFonts w:ascii="Palatino Linotype" w:hAnsi="Palatino Linotype"/>
          <w:i/>
          <w:iCs/>
          <w:sz w:val="22"/>
          <w:szCs w:val="22"/>
        </w:rPr>
      </w:pPr>
      <w:r w:rsidRPr="00F63385">
        <w:rPr>
          <w:rFonts w:ascii="Palatino Linotype" w:hAnsi="Palatino Linotype"/>
          <w:i/>
          <w:iCs/>
          <w:sz w:val="22"/>
          <w:szCs w:val="22"/>
        </w:rPr>
        <w:t xml:space="preserve">f) Las demás que le confieran otras disposiciones legales. </w:t>
      </w:r>
    </w:p>
    <w:p w14:paraId="35581E06" w14:textId="77777777" w:rsidR="00E43D61" w:rsidRPr="00F63385" w:rsidRDefault="00E43D61" w:rsidP="00F63385">
      <w:pPr>
        <w:ind w:left="567" w:right="616"/>
        <w:jc w:val="both"/>
        <w:rPr>
          <w:rFonts w:ascii="Palatino Linotype" w:hAnsi="Palatino Linotype"/>
          <w:i/>
          <w:iCs/>
          <w:sz w:val="22"/>
          <w:szCs w:val="22"/>
        </w:rPr>
      </w:pPr>
    </w:p>
    <w:p w14:paraId="4B63652E" w14:textId="77777777" w:rsidR="00E43D61" w:rsidRPr="00F63385" w:rsidRDefault="00E43D61" w:rsidP="00F63385">
      <w:pPr>
        <w:ind w:left="567" w:right="616"/>
        <w:jc w:val="both"/>
        <w:rPr>
          <w:rFonts w:ascii="Palatino Linotype" w:hAnsi="Palatino Linotype"/>
          <w:i/>
          <w:iCs/>
          <w:sz w:val="22"/>
          <w:szCs w:val="22"/>
        </w:rPr>
      </w:pPr>
      <w:r w:rsidRPr="00F63385">
        <w:rPr>
          <w:rFonts w:ascii="Palatino Linotype" w:hAnsi="Palatino Linotype"/>
          <w:b/>
          <w:bCs/>
          <w:i/>
          <w:iCs/>
          <w:sz w:val="22"/>
          <w:szCs w:val="22"/>
        </w:rPr>
        <w:t>Artículo 18.6.-</w:t>
      </w:r>
      <w:r w:rsidRPr="00F63385">
        <w:rPr>
          <w:rFonts w:ascii="Palatino Linotype" w:hAnsi="Palatino Linotype"/>
          <w:i/>
          <w:iCs/>
          <w:sz w:val="22"/>
          <w:szCs w:val="22"/>
        </w:rPr>
        <w:t xml:space="preserve"> </w:t>
      </w:r>
      <w:r w:rsidRPr="00F63385">
        <w:rPr>
          <w:rFonts w:ascii="Palatino Linotype" w:hAnsi="Palatino Linotype"/>
          <w:b/>
          <w:bCs/>
          <w:i/>
          <w:iCs/>
          <w:sz w:val="22"/>
          <w:szCs w:val="22"/>
          <w:u w:val="single"/>
        </w:rPr>
        <w:t>Son atribuciones de los Municipios:</w:t>
      </w:r>
      <w:r w:rsidRPr="00F63385">
        <w:rPr>
          <w:rFonts w:ascii="Palatino Linotype" w:hAnsi="Palatino Linotype"/>
          <w:i/>
          <w:iCs/>
          <w:sz w:val="22"/>
          <w:szCs w:val="22"/>
        </w:rPr>
        <w:t xml:space="preserve"> </w:t>
      </w:r>
    </w:p>
    <w:p w14:paraId="4B7998C7" w14:textId="77777777" w:rsidR="00E43D61" w:rsidRPr="00F63385" w:rsidRDefault="00E43D61" w:rsidP="00F63385">
      <w:pPr>
        <w:spacing w:after="240"/>
        <w:ind w:left="567" w:right="616"/>
        <w:jc w:val="both"/>
        <w:rPr>
          <w:rFonts w:ascii="Palatino Linotype" w:hAnsi="Palatino Linotype"/>
          <w:i/>
          <w:iCs/>
          <w:sz w:val="22"/>
          <w:szCs w:val="22"/>
        </w:rPr>
      </w:pPr>
      <w:r w:rsidRPr="00F63385">
        <w:rPr>
          <w:rFonts w:ascii="Palatino Linotype" w:hAnsi="Palatino Linotype"/>
          <w:i/>
          <w:iCs/>
          <w:sz w:val="22"/>
          <w:szCs w:val="22"/>
        </w:rPr>
        <w:t xml:space="preserve">I. Presentar anteproyectos de Normas Técnicas al Comité; </w:t>
      </w:r>
    </w:p>
    <w:p w14:paraId="711D7A7F" w14:textId="77777777" w:rsidR="00E43D61" w:rsidRPr="00F63385" w:rsidRDefault="00E43D61" w:rsidP="00F63385">
      <w:pPr>
        <w:spacing w:after="240"/>
        <w:ind w:left="567" w:right="616"/>
        <w:jc w:val="both"/>
        <w:rPr>
          <w:rFonts w:ascii="Palatino Linotype" w:hAnsi="Palatino Linotype"/>
          <w:i/>
          <w:iCs/>
          <w:sz w:val="22"/>
          <w:szCs w:val="22"/>
        </w:rPr>
      </w:pPr>
      <w:r w:rsidRPr="00F63385">
        <w:rPr>
          <w:rFonts w:ascii="Palatino Linotype" w:hAnsi="Palatino Linotype"/>
          <w:i/>
          <w:iCs/>
          <w:sz w:val="22"/>
          <w:szCs w:val="22"/>
        </w:rPr>
        <w:t xml:space="preserve">II. </w:t>
      </w:r>
      <w:r w:rsidRPr="00F63385">
        <w:rPr>
          <w:rFonts w:ascii="Palatino Linotype" w:hAnsi="Palatino Linotype"/>
          <w:i/>
          <w:iCs/>
          <w:sz w:val="22"/>
          <w:szCs w:val="22"/>
          <w:u w:val="single"/>
        </w:rPr>
        <w:t>Expedir licencias, permisos y constancias en materia de construcción, de conformidad con lo dispuesto por este Libro, las Normas Técnicas, los planes municipales de desarrollo urbano y demás normatividad aplicable</w:t>
      </w:r>
      <w:r w:rsidRPr="00F63385">
        <w:rPr>
          <w:rFonts w:ascii="Palatino Linotype" w:hAnsi="Palatino Linotype"/>
          <w:i/>
          <w:iCs/>
          <w:sz w:val="22"/>
          <w:szCs w:val="22"/>
        </w:rPr>
        <w:t xml:space="preserve">; </w:t>
      </w:r>
    </w:p>
    <w:p w14:paraId="40CB91C8" w14:textId="77777777" w:rsidR="00E43D61" w:rsidRPr="00F63385" w:rsidRDefault="00E43D61" w:rsidP="00F63385">
      <w:pPr>
        <w:spacing w:after="240"/>
        <w:ind w:left="567" w:right="616"/>
        <w:jc w:val="both"/>
        <w:rPr>
          <w:rFonts w:ascii="Palatino Linotype" w:hAnsi="Palatino Linotype"/>
          <w:i/>
          <w:iCs/>
          <w:sz w:val="22"/>
          <w:szCs w:val="22"/>
        </w:rPr>
      </w:pPr>
      <w:r w:rsidRPr="00F63385">
        <w:rPr>
          <w:rFonts w:ascii="Palatino Linotype" w:hAnsi="Palatino Linotype"/>
          <w:i/>
          <w:iCs/>
          <w:sz w:val="22"/>
          <w:szCs w:val="22"/>
        </w:rPr>
        <w:t xml:space="preserve">III. </w:t>
      </w:r>
      <w:r w:rsidRPr="00F63385">
        <w:rPr>
          <w:rFonts w:ascii="Palatino Linotype" w:hAnsi="Palatino Linotype"/>
          <w:i/>
          <w:iCs/>
          <w:sz w:val="22"/>
          <w:szCs w:val="22"/>
          <w:u w:val="single"/>
        </w:rPr>
        <w:t>Fijar las restricciones a que deban sujetarse las construcciones</w:t>
      </w:r>
      <w:r w:rsidRPr="00F63385">
        <w:rPr>
          <w:rFonts w:ascii="Palatino Linotype" w:hAnsi="Palatino Linotype"/>
          <w:i/>
          <w:iCs/>
          <w:sz w:val="22"/>
          <w:szCs w:val="22"/>
        </w:rPr>
        <w:t xml:space="preserve">; </w:t>
      </w:r>
    </w:p>
    <w:p w14:paraId="4F49172E" w14:textId="420B265D" w:rsidR="00E43D61" w:rsidRPr="00F63385" w:rsidRDefault="00E43D61" w:rsidP="00F63385">
      <w:pPr>
        <w:spacing w:after="240"/>
        <w:ind w:left="567" w:right="616"/>
        <w:jc w:val="both"/>
        <w:rPr>
          <w:rFonts w:ascii="Palatino Linotype" w:hAnsi="Palatino Linotype"/>
          <w:i/>
          <w:iCs/>
          <w:sz w:val="22"/>
          <w:szCs w:val="22"/>
        </w:rPr>
      </w:pPr>
      <w:r w:rsidRPr="00F63385">
        <w:rPr>
          <w:rFonts w:ascii="Palatino Linotype" w:hAnsi="Palatino Linotype"/>
          <w:i/>
          <w:iCs/>
          <w:sz w:val="22"/>
          <w:szCs w:val="22"/>
        </w:rPr>
        <w:t xml:space="preserve">IV. Difundir la normatividad y los trámites en la materia en sus respectivos ámbitos territoriales; V. Asesorar a los particulares respecto a las disposiciones de este Libro, las Normas Técnicas y demás disposiciones jurídicas aplicables; </w:t>
      </w:r>
    </w:p>
    <w:p w14:paraId="2B8B7607" w14:textId="77777777" w:rsidR="00E43D61" w:rsidRPr="00F63385" w:rsidRDefault="00E43D61" w:rsidP="00F63385">
      <w:pPr>
        <w:spacing w:after="240"/>
        <w:ind w:left="567" w:right="616"/>
        <w:jc w:val="both"/>
        <w:rPr>
          <w:rFonts w:ascii="Palatino Linotype" w:hAnsi="Palatino Linotype"/>
          <w:i/>
          <w:iCs/>
          <w:sz w:val="22"/>
          <w:szCs w:val="22"/>
        </w:rPr>
      </w:pPr>
      <w:r w:rsidRPr="00F63385">
        <w:rPr>
          <w:rFonts w:ascii="Palatino Linotype" w:hAnsi="Palatino Linotype"/>
          <w:i/>
          <w:iCs/>
          <w:sz w:val="22"/>
          <w:szCs w:val="22"/>
        </w:rPr>
        <w:t xml:space="preserve">VI. </w:t>
      </w:r>
      <w:r w:rsidRPr="00F63385">
        <w:rPr>
          <w:rFonts w:ascii="Palatino Linotype" w:hAnsi="Palatino Linotype"/>
          <w:i/>
          <w:iCs/>
          <w:sz w:val="22"/>
          <w:szCs w:val="22"/>
          <w:u w:val="single"/>
        </w:rPr>
        <w:t>Vigilar que las construcciones en proceso, terminadas o en demolición, se ajusten a las disposiciones de este Libro, de los planes municipales de desarrollo urbano, de las licencias y permisos de construcción y demás normatividad aplicable</w:t>
      </w:r>
      <w:r w:rsidRPr="00F63385">
        <w:rPr>
          <w:rFonts w:ascii="Palatino Linotype" w:hAnsi="Palatino Linotype"/>
          <w:i/>
          <w:iCs/>
          <w:sz w:val="22"/>
          <w:szCs w:val="22"/>
        </w:rPr>
        <w:t xml:space="preserve">; </w:t>
      </w:r>
    </w:p>
    <w:p w14:paraId="2F8AD98B" w14:textId="77777777" w:rsidR="00E43D61" w:rsidRPr="00F63385" w:rsidRDefault="00E43D61" w:rsidP="00F63385">
      <w:pPr>
        <w:spacing w:after="240"/>
        <w:ind w:left="567" w:right="616"/>
        <w:jc w:val="both"/>
        <w:rPr>
          <w:rFonts w:ascii="Palatino Linotype" w:hAnsi="Palatino Linotype"/>
          <w:i/>
          <w:iCs/>
          <w:sz w:val="22"/>
          <w:szCs w:val="22"/>
        </w:rPr>
      </w:pPr>
      <w:r w:rsidRPr="00F63385">
        <w:rPr>
          <w:rFonts w:ascii="Palatino Linotype" w:hAnsi="Palatino Linotype"/>
          <w:i/>
          <w:iCs/>
          <w:sz w:val="22"/>
          <w:szCs w:val="22"/>
        </w:rPr>
        <w:t xml:space="preserve">VII. </w:t>
      </w:r>
      <w:r w:rsidRPr="00F63385">
        <w:rPr>
          <w:rFonts w:ascii="Palatino Linotype" w:hAnsi="Palatino Linotype"/>
          <w:i/>
          <w:iCs/>
          <w:sz w:val="22"/>
          <w:szCs w:val="22"/>
          <w:u w:val="single"/>
        </w:rPr>
        <w:t>Ordenar y ejecutar las medidas de seguridad que fueren procedentes de conformidad con lo establecido por este Libro y demás disposiciones jurídicas aplicables</w:t>
      </w:r>
      <w:r w:rsidRPr="00F63385">
        <w:rPr>
          <w:rFonts w:ascii="Palatino Linotype" w:hAnsi="Palatino Linotype"/>
          <w:i/>
          <w:iCs/>
          <w:sz w:val="22"/>
          <w:szCs w:val="22"/>
        </w:rPr>
        <w:t xml:space="preserve">; </w:t>
      </w:r>
    </w:p>
    <w:p w14:paraId="2BB58922" w14:textId="203BC1E9" w:rsidR="00E43D61" w:rsidRPr="00F63385" w:rsidRDefault="00E43D61" w:rsidP="00F63385">
      <w:pPr>
        <w:spacing w:after="240"/>
        <w:ind w:left="567" w:right="616"/>
        <w:jc w:val="both"/>
        <w:rPr>
          <w:rFonts w:ascii="Palatino Linotype" w:hAnsi="Palatino Linotype"/>
          <w:i/>
          <w:iCs/>
          <w:sz w:val="22"/>
          <w:szCs w:val="22"/>
        </w:rPr>
      </w:pPr>
      <w:r w:rsidRPr="00F63385">
        <w:rPr>
          <w:rFonts w:ascii="Palatino Linotype" w:hAnsi="Palatino Linotype"/>
          <w:i/>
          <w:iCs/>
          <w:sz w:val="22"/>
          <w:szCs w:val="22"/>
        </w:rPr>
        <w:lastRenderedPageBreak/>
        <w:t xml:space="preserve">VIII. </w:t>
      </w:r>
      <w:r w:rsidRPr="00F63385">
        <w:rPr>
          <w:rFonts w:ascii="Palatino Linotype" w:hAnsi="Palatino Linotype"/>
          <w:i/>
          <w:iCs/>
          <w:sz w:val="22"/>
          <w:szCs w:val="22"/>
          <w:u w:val="single"/>
        </w:rPr>
        <w:t>Imponer las sanciones que correspondan por las infracciones cometidas a las disposiciones de este Libro, las Normas Técnicas, los planes municipales de desarrollo urbano, las licencias y permisos de construcción y demás normatividad aplicable</w:t>
      </w:r>
      <w:r w:rsidRPr="00F63385">
        <w:rPr>
          <w:rFonts w:ascii="Palatino Linotype" w:hAnsi="Palatino Linotype"/>
          <w:i/>
          <w:iCs/>
          <w:sz w:val="22"/>
          <w:szCs w:val="22"/>
        </w:rPr>
        <w:t>;</w:t>
      </w:r>
    </w:p>
    <w:p w14:paraId="58CE6C90" w14:textId="77777777" w:rsidR="00E43D61" w:rsidRPr="00F63385" w:rsidRDefault="00E43D61" w:rsidP="00F63385">
      <w:pPr>
        <w:spacing w:after="240"/>
        <w:ind w:left="567" w:right="616"/>
        <w:jc w:val="both"/>
        <w:rPr>
          <w:rFonts w:ascii="Palatino Linotype" w:hAnsi="Palatino Linotype"/>
          <w:i/>
          <w:iCs/>
          <w:sz w:val="22"/>
          <w:szCs w:val="22"/>
        </w:rPr>
      </w:pPr>
      <w:r w:rsidRPr="00F63385">
        <w:rPr>
          <w:rFonts w:ascii="Palatino Linotype" w:hAnsi="Palatino Linotype"/>
          <w:i/>
          <w:iCs/>
          <w:sz w:val="22"/>
          <w:szCs w:val="22"/>
        </w:rPr>
        <w:t xml:space="preserve">IX. Expedir los reglamentos y disposiciones administrativas de carácter general, que fueren necesarias para la ejecución y cumplimiento del presente Libro; </w:t>
      </w:r>
    </w:p>
    <w:p w14:paraId="48C2944D" w14:textId="77777777" w:rsidR="00E43D61" w:rsidRPr="00F63385" w:rsidRDefault="00E43D61" w:rsidP="00F63385">
      <w:pPr>
        <w:spacing w:after="240"/>
        <w:ind w:left="567" w:right="616"/>
        <w:jc w:val="both"/>
        <w:rPr>
          <w:rFonts w:ascii="Palatino Linotype" w:hAnsi="Palatino Linotype"/>
          <w:i/>
          <w:iCs/>
          <w:sz w:val="22"/>
          <w:szCs w:val="22"/>
        </w:rPr>
      </w:pPr>
      <w:r w:rsidRPr="00F63385">
        <w:rPr>
          <w:rFonts w:ascii="Palatino Linotype" w:hAnsi="Palatino Linotype"/>
          <w:i/>
          <w:iCs/>
          <w:sz w:val="22"/>
          <w:szCs w:val="22"/>
        </w:rPr>
        <w:t xml:space="preserve">X. Auxiliarse de la fuerza pública cuando fuere necesario para hacer cumplir sus determinaciones; y </w:t>
      </w:r>
    </w:p>
    <w:p w14:paraId="48482245" w14:textId="77777777" w:rsidR="00E43D61" w:rsidRPr="00F63385" w:rsidRDefault="00E43D61" w:rsidP="00F63385">
      <w:pPr>
        <w:ind w:left="567" w:right="616"/>
        <w:jc w:val="both"/>
        <w:rPr>
          <w:rFonts w:ascii="Palatino Linotype" w:hAnsi="Palatino Linotype"/>
          <w:i/>
          <w:iCs/>
          <w:sz w:val="22"/>
          <w:szCs w:val="22"/>
        </w:rPr>
      </w:pPr>
      <w:r w:rsidRPr="00F63385">
        <w:rPr>
          <w:rFonts w:ascii="Palatino Linotype" w:hAnsi="Palatino Linotype"/>
          <w:i/>
          <w:iCs/>
          <w:sz w:val="22"/>
          <w:szCs w:val="22"/>
        </w:rPr>
        <w:t xml:space="preserve">XI. Las demás que le confieran otras disposiciones legales. </w:t>
      </w:r>
    </w:p>
    <w:p w14:paraId="41B28C63" w14:textId="77777777" w:rsidR="00E43D61" w:rsidRPr="00F63385" w:rsidRDefault="00E43D61" w:rsidP="00F63385">
      <w:pPr>
        <w:ind w:left="567" w:right="616"/>
        <w:jc w:val="both"/>
        <w:rPr>
          <w:rFonts w:ascii="Palatino Linotype" w:hAnsi="Palatino Linotype"/>
          <w:i/>
          <w:iCs/>
          <w:sz w:val="22"/>
          <w:szCs w:val="22"/>
        </w:rPr>
      </w:pPr>
    </w:p>
    <w:p w14:paraId="30B44AD3" w14:textId="12577F12" w:rsidR="00E43D61" w:rsidRPr="00F63385" w:rsidRDefault="00E43D61" w:rsidP="00F63385">
      <w:pPr>
        <w:ind w:left="567" w:right="616"/>
        <w:jc w:val="both"/>
        <w:rPr>
          <w:rFonts w:ascii="Palatino Linotype" w:eastAsiaTheme="minorHAnsi" w:hAnsi="Palatino Linotype" w:cs="Arial"/>
          <w:bCs/>
          <w:i/>
          <w:iCs/>
          <w:sz w:val="22"/>
          <w:szCs w:val="22"/>
          <w:lang w:val="es-MX" w:eastAsia="en-US"/>
        </w:rPr>
      </w:pPr>
      <w:r w:rsidRPr="00F63385">
        <w:rPr>
          <w:rFonts w:ascii="Palatino Linotype" w:hAnsi="Palatino Linotype"/>
          <w:b/>
          <w:bCs/>
          <w:i/>
          <w:iCs/>
          <w:sz w:val="22"/>
          <w:szCs w:val="22"/>
        </w:rPr>
        <w:t>Artículo 18.7.-</w:t>
      </w:r>
      <w:r w:rsidRPr="00F63385">
        <w:rPr>
          <w:rFonts w:ascii="Palatino Linotype" w:hAnsi="Palatino Linotype"/>
          <w:i/>
          <w:iCs/>
          <w:sz w:val="22"/>
          <w:szCs w:val="22"/>
        </w:rPr>
        <w:t xml:space="preserve"> </w:t>
      </w:r>
      <w:r w:rsidRPr="00F63385">
        <w:rPr>
          <w:rFonts w:ascii="Palatino Linotype" w:hAnsi="Palatino Linotype"/>
          <w:i/>
          <w:iCs/>
          <w:sz w:val="22"/>
          <w:szCs w:val="22"/>
          <w:u w:val="single"/>
        </w:rPr>
        <w:t>Para la emisión de las licencias, permisos y constancias de que trata este Libro, los Municipios deberán contar con servidores públicos especializados en la materia</w:t>
      </w:r>
      <w:r w:rsidRPr="00F63385">
        <w:rPr>
          <w:rFonts w:ascii="Palatino Linotype" w:hAnsi="Palatino Linotype"/>
          <w:i/>
          <w:iCs/>
          <w:sz w:val="22"/>
          <w:szCs w:val="22"/>
        </w:rPr>
        <w:t>.</w:t>
      </w:r>
    </w:p>
    <w:p w14:paraId="4BBE536E" w14:textId="77777777" w:rsidR="00E43D61" w:rsidRDefault="00E43D61" w:rsidP="00E43D61">
      <w:pPr>
        <w:spacing w:line="360" w:lineRule="auto"/>
        <w:jc w:val="both"/>
        <w:rPr>
          <w:rFonts w:ascii="Palatino Linotype" w:eastAsiaTheme="minorHAnsi" w:hAnsi="Palatino Linotype" w:cs="Arial"/>
          <w:bCs/>
          <w:lang w:val="es-MX" w:eastAsia="en-US"/>
        </w:rPr>
      </w:pPr>
    </w:p>
    <w:p w14:paraId="25ECC939" w14:textId="12678E97" w:rsidR="00775DCB" w:rsidRDefault="00775DCB" w:rsidP="00E43D61">
      <w:pPr>
        <w:spacing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Asimismo, el Bando Municipal indica que, a través de la</w:t>
      </w:r>
      <w:r w:rsidR="00F63385">
        <w:rPr>
          <w:rFonts w:ascii="Palatino Linotype" w:eastAsiaTheme="minorHAnsi" w:hAnsi="Palatino Linotype" w:cs="Arial"/>
          <w:lang w:val="es-MX" w:eastAsia="en-US"/>
        </w:rPr>
        <w:t xml:space="preserve"> </w:t>
      </w:r>
      <w:bookmarkStart w:id="5" w:name="_Hlk159413704"/>
      <w:r w:rsidR="00F63385" w:rsidRPr="00F63385">
        <w:rPr>
          <w:rFonts w:ascii="Palatino Linotype" w:eastAsiaTheme="minorHAnsi" w:hAnsi="Palatino Linotype" w:cs="Arial"/>
          <w:lang w:val="es-MX" w:eastAsia="en-US"/>
        </w:rPr>
        <w:t>Dirección General de Obras Públicas</w:t>
      </w:r>
      <w:r w:rsidR="00F63385">
        <w:rPr>
          <w:rFonts w:ascii="Palatino Linotype" w:eastAsiaTheme="minorHAnsi" w:hAnsi="Palatino Linotype" w:cs="Arial"/>
          <w:lang w:val="es-MX" w:eastAsia="en-US"/>
        </w:rPr>
        <w:t xml:space="preserve"> </w:t>
      </w:r>
      <w:bookmarkEnd w:id="5"/>
      <w:r w:rsidR="00F63385">
        <w:rPr>
          <w:rFonts w:ascii="Palatino Linotype" w:eastAsiaTheme="minorHAnsi" w:hAnsi="Palatino Linotype" w:cs="Arial"/>
          <w:lang w:val="es-MX" w:eastAsia="en-US"/>
        </w:rPr>
        <w:t>y la</w:t>
      </w:r>
      <w:r>
        <w:rPr>
          <w:rFonts w:ascii="Palatino Linotype" w:eastAsiaTheme="minorHAnsi" w:hAnsi="Palatino Linotype" w:cs="Arial"/>
          <w:lang w:val="es-MX" w:eastAsia="en-US"/>
        </w:rPr>
        <w:t xml:space="preserve"> Presidencia Municipal, regulará las a</w:t>
      </w:r>
      <w:r w:rsidRPr="00775DCB">
        <w:rPr>
          <w:rFonts w:ascii="Palatino Linotype" w:eastAsiaTheme="minorHAnsi" w:hAnsi="Palatino Linotype" w:cs="Arial"/>
          <w:lang w:val="es-MX" w:eastAsia="en-US"/>
        </w:rPr>
        <w:t>ctividades vinculadas con el uso de suelo y tenencia de la tierra urbana, como las catastrales, licencias de construcción, ampliación, demolición, permisos de uso de suelo y demás relativas</w:t>
      </w:r>
      <w:r>
        <w:rPr>
          <w:rFonts w:ascii="Palatino Linotype" w:eastAsiaTheme="minorHAnsi" w:hAnsi="Palatino Linotype" w:cs="Arial"/>
          <w:lang w:val="es-MX" w:eastAsia="en-US"/>
        </w:rPr>
        <w:t>, de conformidad con su</w:t>
      </w:r>
      <w:r w:rsidR="00F63385">
        <w:rPr>
          <w:rFonts w:ascii="Palatino Linotype" w:eastAsiaTheme="minorHAnsi" w:hAnsi="Palatino Linotype" w:cs="Arial"/>
          <w:lang w:val="es-MX" w:eastAsia="en-US"/>
        </w:rPr>
        <w:t>s</w:t>
      </w:r>
      <w:r>
        <w:rPr>
          <w:rFonts w:ascii="Palatino Linotype" w:eastAsiaTheme="minorHAnsi" w:hAnsi="Palatino Linotype" w:cs="Arial"/>
          <w:lang w:val="es-MX" w:eastAsia="en-US"/>
        </w:rPr>
        <w:t xml:space="preserve"> artículo</w:t>
      </w:r>
      <w:r w:rsidR="00F63385">
        <w:rPr>
          <w:rFonts w:ascii="Palatino Linotype" w:eastAsiaTheme="minorHAnsi" w:hAnsi="Palatino Linotype" w:cs="Arial"/>
          <w:lang w:val="es-MX" w:eastAsia="en-US"/>
        </w:rPr>
        <w:t>s 44 y</w:t>
      </w:r>
      <w:r>
        <w:rPr>
          <w:rFonts w:ascii="Palatino Linotype" w:eastAsiaTheme="minorHAnsi" w:hAnsi="Palatino Linotype" w:cs="Arial"/>
          <w:lang w:val="es-MX" w:eastAsia="en-US"/>
        </w:rPr>
        <w:t xml:space="preserve"> 78:</w:t>
      </w:r>
    </w:p>
    <w:p w14:paraId="35FD4A8E" w14:textId="77777777" w:rsidR="00775DCB" w:rsidRDefault="00775DCB" w:rsidP="00E43D61">
      <w:pPr>
        <w:spacing w:line="360" w:lineRule="auto"/>
        <w:jc w:val="both"/>
        <w:rPr>
          <w:rFonts w:ascii="Palatino Linotype" w:eastAsiaTheme="minorHAnsi" w:hAnsi="Palatino Linotype" w:cs="Arial"/>
          <w:lang w:val="es-MX" w:eastAsia="en-US"/>
        </w:rPr>
      </w:pPr>
    </w:p>
    <w:p w14:paraId="0D57FE64" w14:textId="77777777" w:rsidR="00F63385" w:rsidRPr="00F63385" w:rsidRDefault="00F63385" w:rsidP="00F63385">
      <w:pPr>
        <w:ind w:left="567" w:right="616"/>
        <w:jc w:val="both"/>
        <w:rPr>
          <w:rFonts w:ascii="Palatino Linotype" w:hAnsi="Palatino Linotype"/>
          <w:i/>
          <w:iCs/>
          <w:sz w:val="22"/>
          <w:szCs w:val="22"/>
        </w:rPr>
      </w:pPr>
      <w:r w:rsidRPr="00F63385">
        <w:rPr>
          <w:rFonts w:ascii="Palatino Linotype" w:hAnsi="Palatino Linotype"/>
          <w:b/>
          <w:bCs/>
          <w:i/>
          <w:iCs/>
          <w:sz w:val="22"/>
          <w:szCs w:val="22"/>
        </w:rPr>
        <w:t>Artículo 44.</w:t>
      </w:r>
      <w:r w:rsidRPr="00F63385">
        <w:rPr>
          <w:rFonts w:ascii="Palatino Linotype" w:hAnsi="Palatino Linotype"/>
          <w:i/>
          <w:iCs/>
          <w:sz w:val="22"/>
          <w:szCs w:val="22"/>
        </w:rPr>
        <w:t xml:space="preserve"> La </w:t>
      </w:r>
      <w:bookmarkStart w:id="6" w:name="_Hlk159413563"/>
      <w:r w:rsidRPr="00F63385">
        <w:rPr>
          <w:rFonts w:ascii="Palatino Linotype" w:hAnsi="Palatino Linotype"/>
          <w:i/>
          <w:iCs/>
          <w:sz w:val="22"/>
          <w:szCs w:val="22"/>
        </w:rPr>
        <w:t xml:space="preserve">Dirección General de Obras Públicas </w:t>
      </w:r>
      <w:bookmarkEnd w:id="6"/>
      <w:r w:rsidRPr="00F63385">
        <w:rPr>
          <w:rFonts w:ascii="Palatino Linotype" w:hAnsi="Palatino Linotype"/>
          <w:i/>
          <w:iCs/>
          <w:sz w:val="22"/>
          <w:szCs w:val="22"/>
          <w:u w:val="single"/>
        </w:rPr>
        <w:t>es la dependencia responsable del desarrollo, conservación y mantenimiento de la infraestructura urbana del municipio, dentro de la que se considera</w:t>
      </w:r>
      <w:r w:rsidRPr="00F63385">
        <w:rPr>
          <w:rFonts w:ascii="Palatino Linotype" w:hAnsi="Palatino Linotype"/>
          <w:i/>
          <w:iCs/>
          <w:sz w:val="22"/>
          <w:szCs w:val="22"/>
        </w:rPr>
        <w:t xml:space="preserve"> -en forma enunciativa y no limitativa-: </w:t>
      </w:r>
    </w:p>
    <w:p w14:paraId="0596B191" w14:textId="77777777" w:rsidR="00F63385" w:rsidRPr="00F63385" w:rsidRDefault="00F63385" w:rsidP="00F63385">
      <w:pPr>
        <w:ind w:left="567" w:right="616"/>
        <w:jc w:val="both"/>
        <w:rPr>
          <w:rFonts w:ascii="Palatino Linotype" w:hAnsi="Palatino Linotype"/>
          <w:i/>
          <w:iCs/>
          <w:sz w:val="22"/>
          <w:szCs w:val="22"/>
        </w:rPr>
      </w:pPr>
    </w:p>
    <w:p w14:paraId="48845AB5" w14:textId="77777777" w:rsidR="00F63385" w:rsidRPr="00F63385" w:rsidRDefault="00F63385" w:rsidP="00F63385">
      <w:pPr>
        <w:ind w:left="567" w:right="616"/>
        <w:jc w:val="both"/>
        <w:rPr>
          <w:rFonts w:ascii="Palatino Linotype" w:hAnsi="Palatino Linotype"/>
          <w:i/>
          <w:iCs/>
          <w:sz w:val="22"/>
          <w:szCs w:val="22"/>
        </w:rPr>
      </w:pPr>
      <w:r w:rsidRPr="00F63385">
        <w:rPr>
          <w:rFonts w:ascii="Palatino Linotype" w:hAnsi="Palatino Linotype"/>
          <w:i/>
          <w:iCs/>
          <w:sz w:val="22"/>
          <w:szCs w:val="22"/>
        </w:rPr>
        <w:t xml:space="preserve">Las vialidades; el alumbrado público, la semaforización y equipamiento para seguridad pública; los parques, jardines, deportivos y camellones; las instituciones educativas oficiales; los inmuebles destinados al funcionamiento de la administración pública municipal para la prestación de funciones y servicios públicos; el equipamiento y redes de agua, drenaje y saneamiento (en las que puede actuar en coordinación con el Organismo ODAPAS). </w:t>
      </w:r>
    </w:p>
    <w:p w14:paraId="33BF6612" w14:textId="77777777" w:rsidR="00F63385" w:rsidRPr="00F63385" w:rsidRDefault="00F63385" w:rsidP="00F63385">
      <w:pPr>
        <w:ind w:left="567" w:right="616"/>
        <w:jc w:val="both"/>
        <w:rPr>
          <w:rFonts w:ascii="Palatino Linotype" w:hAnsi="Palatino Linotype"/>
          <w:i/>
          <w:iCs/>
          <w:sz w:val="22"/>
          <w:szCs w:val="22"/>
        </w:rPr>
      </w:pPr>
    </w:p>
    <w:p w14:paraId="48520A95" w14:textId="77777777" w:rsidR="00F63385" w:rsidRPr="00F63385" w:rsidRDefault="00F63385" w:rsidP="00F63385">
      <w:pPr>
        <w:ind w:left="567" w:right="616"/>
        <w:jc w:val="both"/>
        <w:rPr>
          <w:rFonts w:ascii="Palatino Linotype" w:hAnsi="Palatino Linotype"/>
          <w:i/>
          <w:iCs/>
          <w:sz w:val="22"/>
          <w:szCs w:val="22"/>
        </w:rPr>
      </w:pPr>
      <w:r w:rsidRPr="00F63385">
        <w:rPr>
          <w:rFonts w:ascii="Palatino Linotype" w:hAnsi="Palatino Linotype"/>
          <w:i/>
          <w:iCs/>
          <w:sz w:val="22"/>
          <w:szCs w:val="22"/>
        </w:rPr>
        <w:t xml:space="preserve">Podrá implementar programas de apoyo a la comunidad para la ejecución de obras y acciones mediante la participación corresponsable de la ciudadanía a través de la aportación de mano de obra, materiales o cualquier otro tipo de colaboración con el gobierno municipal y convenir con instituciones públicas o contratar con la iniciativa privada la realización de </w:t>
      </w:r>
      <w:r w:rsidRPr="00F63385">
        <w:rPr>
          <w:rFonts w:ascii="Palatino Linotype" w:hAnsi="Palatino Linotype"/>
          <w:i/>
          <w:iCs/>
          <w:sz w:val="22"/>
          <w:szCs w:val="22"/>
        </w:rPr>
        <w:lastRenderedPageBreak/>
        <w:t xml:space="preserve">estudios técnicos que permitan </w:t>
      </w:r>
      <w:proofErr w:type="spellStart"/>
      <w:r w:rsidRPr="00F63385">
        <w:rPr>
          <w:rFonts w:ascii="Palatino Linotype" w:hAnsi="Palatino Linotype"/>
          <w:i/>
          <w:iCs/>
          <w:sz w:val="22"/>
          <w:szCs w:val="22"/>
        </w:rPr>
        <w:t>eficientar</w:t>
      </w:r>
      <w:proofErr w:type="spellEnd"/>
      <w:r w:rsidRPr="00F63385">
        <w:rPr>
          <w:rFonts w:ascii="Palatino Linotype" w:hAnsi="Palatino Linotype"/>
          <w:i/>
          <w:iCs/>
          <w:sz w:val="22"/>
          <w:szCs w:val="22"/>
        </w:rPr>
        <w:t xml:space="preserve"> la ejecución de las obras y la prestación de los servicios a su cargo. </w:t>
      </w:r>
    </w:p>
    <w:p w14:paraId="7FC3AB24" w14:textId="77777777" w:rsidR="00F63385" w:rsidRPr="00F63385" w:rsidRDefault="00F63385" w:rsidP="00F63385">
      <w:pPr>
        <w:ind w:left="567" w:right="616"/>
        <w:jc w:val="both"/>
        <w:rPr>
          <w:rFonts w:ascii="Palatino Linotype" w:hAnsi="Palatino Linotype"/>
          <w:i/>
          <w:iCs/>
          <w:sz w:val="22"/>
          <w:szCs w:val="22"/>
        </w:rPr>
      </w:pPr>
    </w:p>
    <w:p w14:paraId="0687D133" w14:textId="77777777" w:rsidR="00F63385" w:rsidRPr="00F63385" w:rsidRDefault="00F63385" w:rsidP="00F63385">
      <w:pPr>
        <w:ind w:left="567" w:right="616"/>
        <w:jc w:val="both"/>
        <w:rPr>
          <w:rFonts w:ascii="Palatino Linotype" w:hAnsi="Palatino Linotype"/>
          <w:i/>
          <w:iCs/>
          <w:sz w:val="22"/>
          <w:szCs w:val="22"/>
        </w:rPr>
      </w:pPr>
      <w:r w:rsidRPr="00F63385">
        <w:rPr>
          <w:rFonts w:ascii="Palatino Linotype" w:hAnsi="Palatino Linotype"/>
          <w:i/>
          <w:iCs/>
          <w:sz w:val="22"/>
          <w:szCs w:val="22"/>
        </w:rPr>
        <w:t xml:space="preserve">Su titular será́ denominado “Directora o Director General de Obras </w:t>
      </w:r>
      <w:proofErr w:type="spellStart"/>
      <w:r w:rsidRPr="00F63385">
        <w:rPr>
          <w:rFonts w:ascii="Palatino Linotype" w:hAnsi="Palatino Linotype"/>
          <w:i/>
          <w:iCs/>
          <w:sz w:val="22"/>
          <w:szCs w:val="22"/>
        </w:rPr>
        <w:t>Públicas</w:t>
      </w:r>
      <w:proofErr w:type="spellEnd"/>
      <w:r w:rsidRPr="00F63385">
        <w:rPr>
          <w:rFonts w:ascii="Palatino Linotype" w:hAnsi="Palatino Linotype"/>
          <w:i/>
          <w:iCs/>
          <w:sz w:val="22"/>
          <w:szCs w:val="22"/>
        </w:rPr>
        <w:t xml:space="preserve">” y tendrá́ a su cargo las siguientes áreas administrativas: </w:t>
      </w:r>
    </w:p>
    <w:p w14:paraId="5D823E3C" w14:textId="77777777" w:rsidR="00F63385" w:rsidRPr="00F63385" w:rsidRDefault="00F63385" w:rsidP="00F63385">
      <w:pPr>
        <w:ind w:left="567" w:right="616"/>
        <w:jc w:val="both"/>
        <w:rPr>
          <w:rFonts w:ascii="Palatino Linotype" w:hAnsi="Palatino Linotype"/>
          <w:i/>
          <w:iCs/>
          <w:sz w:val="22"/>
          <w:szCs w:val="22"/>
        </w:rPr>
      </w:pPr>
    </w:p>
    <w:p w14:paraId="4CD858DE" w14:textId="77777777" w:rsidR="00F63385" w:rsidRPr="00F63385" w:rsidRDefault="00F63385" w:rsidP="00F63385">
      <w:pPr>
        <w:ind w:left="567" w:right="616"/>
        <w:jc w:val="both"/>
        <w:rPr>
          <w:rFonts w:ascii="Palatino Linotype" w:hAnsi="Palatino Linotype"/>
          <w:i/>
          <w:iCs/>
          <w:sz w:val="22"/>
          <w:szCs w:val="22"/>
        </w:rPr>
      </w:pPr>
      <w:r w:rsidRPr="00F63385">
        <w:rPr>
          <w:rFonts w:ascii="Palatino Linotype" w:hAnsi="Palatino Linotype"/>
          <w:i/>
          <w:iCs/>
          <w:sz w:val="22"/>
          <w:szCs w:val="22"/>
        </w:rPr>
        <w:t xml:space="preserve">I. Subdirección General de Obras Públicas: </w:t>
      </w:r>
    </w:p>
    <w:p w14:paraId="0D6285F8" w14:textId="77777777" w:rsidR="00F63385" w:rsidRPr="00F63385" w:rsidRDefault="00F63385" w:rsidP="00F63385">
      <w:pPr>
        <w:ind w:left="567" w:right="616"/>
        <w:jc w:val="both"/>
        <w:rPr>
          <w:rFonts w:ascii="Palatino Linotype" w:hAnsi="Palatino Linotype"/>
          <w:i/>
          <w:iCs/>
          <w:sz w:val="22"/>
          <w:szCs w:val="22"/>
        </w:rPr>
      </w:pPr>
      <w:r w:rsidRPr="00F63385">
        <w:rPr>
          <w:rFonts w:ascii="Palatino Linotype" w:hAnsi="Palatino Linotype"/>
          <w:i/>
          <w:iCs/>
          <w:sz w:val="22"/>
          <w:szCs w:val="22"/>
        </w:rPr>
        <w:t xml:space="preserve">a) Departamento de Ejecución y Control; </w:t>
      </w:r>
    </w:p>
    <w:p w14:paraId="06AD94E1" w14:textId="77777777" w:rsidR="00F63385" w:rsidRPr="00F63385" w:rsidRDefault="00F63385" w:rsidP="00F63385">
      <w:pPr>
        <w:ind w:left="567" w:right="616"/>
        <w:jc w:val="both"/>
        <w:rPr>
          <w:rFonts w:ascii="Palatino Linotype" w:hAnsi="Palatino Linotype"/>
          <w:i/>
          <w:iCs/>
          <w:sz w:val="22"/>
          <w:szCs w:val="22"/>
        </w:rPr>
      </w:pPr>
      <w:r w:rsidRPr="00F63385">
        <w:rPr>
          <w:rFonts w:ascii="Palatino Linotype" w:hAnsi="Palatino Linotype"/>
          <w:i/>
          <w:iCs/>
          <w:sz w:val="22"/>
          <w:szCs w:val="22"/>
        </w:rPr>
        <w:t xml:space="preserve">b) Departamento de Proyectos y Precios Unitarios, y </w:t>
      </w:r>
    </w:p>
    <w:p w14:paraId="30837597" w14:textId="77777777" w:rsidR="00F63385" w:rsidRPr="00F63385" w:rsidRDefault="00F63385" w:rsidP="00F63385">
      <w:pPr>
        <w:ind w:left="567" w:right="616"/>
        <w:jc w:val="both"/>
        <w:rPr>
          <w:rFonts w:ascii="Palatino Linotype" w:hAnsi="Palatino Linotype"/>
          <w:i/>
          <w:iCs/>
          <w:sz w:val="22"/>
          <w:szCs w:val="22"/>
        </w:rPr>
      </w:pPr>
      <w:r w:rsidRPr="00F63385">
        <w:rPr>
          <w:rFonts w:ascii="Palatino Linotype" w:hAnsi="Palatino Linotype"/>
          <w:i/>
          <w:iCs/>
          <w:sz w:val="22"/>
          <w:szCs w:val="22"/>
        </w:rPr>
        <w:t>c) Departamento de Concursos y Contratos; I</w:t>
      </w:r>
    </w:p>
    <w:p w14:paraId="2B8AC428" w14:textId="77777777" w:rsidR="00F63385" w:rsidRPr="00F63385" w:rsidRDefault="00F63385" w:rsidP="00F63385">
      <w:pPr>
        <w:ind w:left="567" w:right="616"/>
        <w:jc w:val="both"/>
        <w:rPr>
          <w:rFonts w:ascii="Palatino Linotype" w:hAnsi="Palatino Linotype"/>
          <w:i/>
          <w:iCs/>
          <w:sz w:val="22"/>
          <w:szCs w:val="22"/>
        </w:rPr>
      </w:pPr>
    </w:p>
    <w:p w14:paraId="17FF747A" w14:textId="77777777" w:rsidR="00F63385" w:rsidRPr="00F63385" w:rsidRDefault="00F63385" w:rsidP="00F63385">
      <w:pPr>
        <w:ind w:left="567" w:right="616"/>
        <w:jc w:val="both"/>
        <w:rPr>
          <w:rFonts w:ascii="Palatino Linotype" w:hAnsi="Palatino Linotype"/>
          <w:i/>
          <w:iCs/>
          <w:sz w:val="22"/>
          <w:szCs w:val="22"/>
        </w:rPr>
      </w:pPr>
      <w:r w:rsidRPr="00F63385">
        <w:rPr>
          <w:rFonts w:ascii="Palatino Linotype" w:hAnsi="Palatino Linotype"/>
          <w:i/>
          <w:iCs/>
          <w:sz w:val="22"/>
          <w:szCs w:val="22"/>
        </w:rPr>
        <w:t xml:space="preserve">I. Subdirección de Rehabilitación y Mantenimiento de Vialidades: </w:t>
      </w:r>
    </w:p>
    <w:p w14:paraId="0B8E3F28" w14:textId="77777777" w:rsidR="00F63385" w:rsidRPr="00F63385" w:rsidRDefault="00F63385" w:rsidP="00F63385">
      <w:pPr>
        <w:ind w:left="567" w:right="616"/>
        <w:jc w:val="both"/>
        <w:rPr>
          <w:rFonts w:ascii="Palatino Linotype" w:hAnsi="Palatino Linotype"/>
          <w:i/>
          <w:iCs/>
          <w:sz w:val="22"/>
          <w:szCs w:val="22"/>
        </w:rPr>
      </w:pPr>
      <w:r w:rsidRPr="00F63385">
        <w:rPr>
          <w:rFonts w:ascii="Palatino Linotype" w:hAnsi="Palatino Linotype"/>
          <w:i/>
          <w:iCs/>
          <w:sz w:val="22"/>
          <w:szCs w:val="22"/>
        </w:rPr>
        <w:t xml:space="preserve">a) Departamento de Maquinaria y Equipo; </w:t>
      </w:r>
    </w:p>
    <w:p w14:paraId="4D73B68C" w14:textId="77777777" w:rsidR="00F63385" w:rsidRPr="00F63385" w:rsidRDefault="00F63385" w:rsidP="00F63385">
      <w:pPr>
        <w:ind w:left="567" w:right="616"/>
        <w:jc w:val="both"/>
        <w:rPr>
          <w:rFonts w:ascii="Palatino Linotype" w:hAnsi="Palatino Linotype"/>
          <w:i/>
          <w:iCs/>
          <w:sz w:val="22"/>
          <w:szCs w:val="22"/>
        </w:rPr>
      </w:pPr>
    </w:p>
    <w:p w14:paraId="6837AC90" w14:textId="6B198798" w:rsidR="00F63385" w:rsidRPr="00F63385" w:rsidRDefault="00F63385" w:rsidP="00F63385">
      <w:pPr>
        <w:ind w:left="567" w:right="616"/>
        <w:jc w:val="both"/>
        <w:rPr>
          <w:rFonts w:ascii="Palatino Linotype" w:hAnsi="Palatino Linotype"/>
          <w:i/>
          <w:iCs/>
          <w:sz w:val="20"/>
          <w:szCs w:val="20"/>
          <w:lang w:val="es-MX"/>
        </w:rPr>
      </w:pPr>
      <w:r w:rsidRPr="00F63385">
        <w:rPr>
          <w:rFonts w:ascii="Palatino Linotype" w:hAnsi="Palatino Linotype"/>
          <w:i/>
          <w:iCs/>
          <w:sz w:val="22"/>
          <w:szCs w:val="22"/>
        </w:rPr>
        <w:t>III. Subdirección de Alumbrado Público y Semaforización IV. Departamento de Gestión Administrativa e Informática.</w:t>
      </w:r>
    </w:p>
    <w:p w14:paraId="5505070E" w14:textId="77777777" w:rsidR="00F63385" w:rsidRDefault="00F63385" w:rsidP="00775DCB">
      <w:pPr>
        <w:ind w:left="567" w:right="616"/>
        <w:jc w:val="center"/>
        <w:rPr>
          <w:rFonts w:ascii="Palatino Linotype" w:hAnsi="Palatino Linotype"/>
          <w:b/>
          <w:bCs/>
          <w:i/>
          <w:iCs/>
          <w:sz w:val="22"/>
          <w:szCs w:val="22"/>
          <w:lang w:val="es-MX"/>
        </w:rPr>
      </w:pPr>
    </w:p>
    <w:p w14:paraId="57BBDDDD" w14:textId="77777777" w:rsidR="00F63385" w:rsidRDefault="00F63385" w:rsidP="00775DCB">
      <w:pPr>
        <w:ind w:left="567" w:right="616"/>
        <w:jc w:val="center"/>
        <w:rPr>
          <w:rFonts w:ascii="Palatino Linotype" w:hAnsi="Palatino Linotype"/>
          <w:b/>
          <w:bCs/>
          <w:i/>
          <w:iCs/>
          <w:sz w:val="22"/>
          <w:szCs w:val="22"/>
          <w:lang w:val="es-MX"/>
        </w:rPr>
      </w:pPr>
    </w:p>
    <w:p w14:paraId="7DAD74B6" w14:textId="3CEC7E73" w:rsidR="00775DCB" w:rsidRDefault="00775DCB" w:rsidP="00775DCB">
      <w:pPr>
        <w:ind w:left="567" w:right="616"/>
        <w:jc w:val="center"/>
        <w:rPr>
          <w:rFonts w:ascii="Palatino Linotype" w:hAnsi="Palatino Linotype"/>
          <w:b/>
          <w:bCs/>
          <w:i/>
          <w:iCs/>
          <w:sz w:val="22"/>
          <w:szCs w:val="22"/>
        </w:rPr>
      </w:pPr>
      <w:r w:rsidRPr="00775DCB">
        <w:rPr>
          <w:rFonts w:ascii="Palatino Linotype" w:hAnsi="Palatino Linotype"/>
          <w:b/>
          <w:bCs/>
          <w:i/>
          <w:iCs/>
          <w:sz w:val="22"/>
          <w:szCs w:val="22"/>
        </w:rPr>
        <w:t>TÍTULO DÉCIMO SEGUNDO DE LAS ACTIVIDADES INDUSTRIALES, COMERCIALES Y DE SERVICIOS A CARGO DE LOS PARTICULARES</w:t>
      </w:r>
    </w:p>
    <w:p w14:paraId="1FB86C74" w14:textId="77777777" w:rsidR="00775DCB" w:rsidRPr="00775DCB" w:rsidRDefault="00775DCB" w:rsidP="00775DCB">
      <w:pPr>
        <w:ind w:left="567" w:right="616"/>
        <w:jc w:val="both"/>
        <w:rPr>
          <w:rFonts w:ascii="Palatino Linotype" w:hAnsi="Palatino Linotype"/>
          <w:b/>
          <w:bCs/>
          <w:i/>
          <w:iCs/>
          <w:sz w:val="22"/>
          <w:szCs w:val="22"/>
        </w:rPr>
      </w:pPr>
    </w:p>
    <w:p w14:paraId="45125426" w14:textId="77777777" w:rsidR="00775DCB" w:rsidRDefault="00775DCB" w:rsidP="00775DCB">
      <w:pPr>
        <w:ind w:left="567" w:right="616"/>
        <w:jc w:val="both"/>
        <w:rPr>
          <w:rFonts w:ascii="Palatino Linotype" w:hAnsi="Palatino Linotype"/>
          <w:i/>
          <w:iCs/>
          <w:sz w:val="22"/>
          <w:szCs w:val="22"/>
        </w:rPr>
      </w:pPr>
      <w:r w:rsidRPr="00775DCB">
        <w:rPr>
          <w:rFonts w:ascii="Palatino Linotype" w:hAnsi="Palatino Linotype"/>
          <w:b/>
          <w:bCs/>
          <w:i/>
          <w:iCs/>
          <w:sz w:val="22"/>
          <w:szCs w:val="22"/>
        </w:rPr>
        <w:t>Artículo 78.</w:t>
      </w:r>
      <w:r w:rsidRPr="00775DCB">
        <w:rPr>
          <w:rFonts w:ascii="Palatino Linotype" w:hAnsi="Palatino Linotype"/>
          <w:i/>
          <w:iCs/>
          <w:sz w:val="22"/>
          <w:szCs w:val="22"/>
        </w:rPr>
        <w:t xml:space="preserve"> La Presidencia Municipal, a través de las áreas administrativas que integran la Administración Pública, regulará de manera enunciativa y no limitativa la realización de las siguientes actividades a cargo de los particulares, a través del Código Reglamentario: </w:t>
      </w:r>
    </w:p>
    <w:p w14:paraId="1281CC00" w14:textId="77777777" w:rsidR="00775DCB" w:rsidRDefault="00775DCB" w:rsidP="00775DCB">
      <w:pPr>
        <w:ind w:left="567" w:right="616"/>
        <w:jc w:val="both"/>
        <w:rPr>
          <w:rFonts w:ascii="Palatino Linotype" w:hAnsi="Palatino Linotype"/>
          <w:i/>
          <w:iCs/>
          <w:sz w:val="22"/>
          <w:szCs w:val="22"/>
        </w:rPr>
      </w:pPr>
    </w:p>
    <w:p w14:paraId="62D30179" w14:textId="77777777" w:rsidR="00775DCB" w:rsidRDefault="00775DCB" w:rsidP="00775DCB">
      <w:pPr>
        <w:spacing w:after="240"/>
        <w:ind w:left="567" w:right="616"/>
        <w:jc w:val="both"/>
        <w:rPr>
          <w:rFonts w:ascii="Palatino Linotype" w:hAnsi="Palatino Linotype"/>
          <w:i/>
          <w:iCs/>
          <w:sz w:val="22"/>
          <w:szCs w:val="22"/>
        </w:rPr>
      </w:pPr>
      <w:r w:rsidRPr="00775DCB">
        <w:rPr>
          <w:rFonts w:ascii="Palatino Linotype" w:hAnsi="Palatino Linotype"/>
          <w:i/>
          <w:iCs/>
          <w:sz w:val="22"/>
          <w:szCs w:val="22"/>
        </w:rPr>
        <w:t xml:space="preserve">I. Actividades industriales y comerciales en general, en la esfera de competencia de las autoridades municipales; </w:t>
      </w:r>
    </w:p>
    <w:p w14:paraId="36DACE0B" w14:textId="77777777" w:rsidR="00775DCB" w:rsidRDefault="00775DCB" w:rsidP="00775DCB">
      <w:pPr>
        <w:spacing w:after="240"/>
        <w:ind w:left="567" w:right="616"/>
        <w:jc w:val="both"/>
        <w:rPr>
          <w:rFonts w:ascii="Palatino Linotype" w:hAnsi="Palatino Linotype"/>
          <w:i/>
          <w:iCs/>
          <w:sz w:val="22"/>
          <w:szCs w:val="22"/>
        </w:rPr>
      </w:pPr>
      <w:r w:rsidRPr="00775DCB">
        <w:rPr>
          <w:rFonts w:ascii="Palatino Linotype" w:hAnsi="Palatino Linotype"/>
          <w:i/>
          <w:iCs/>
          <w:sz w:val="22"/>
          <w:szCs w:val="22"/>
        </w:rPr>
        <w:t xml:space="preserve">II. Actividades de promoción, difusión, publicidad y anuncios de unidades económicas, espectáculos y todo tipo de actividades. </w:t>
      </w:r>
    </w:p>
    <w:p w14:paraId="43DE2139" w14:textId="77777777" w:rsidR="00775DCB" w:rsidRDefault="00775DCB" w:rsidP="00775DCB">
      <w:pPr>
        <w:spacing w:after="240"/>
        <w:ind w:left="567" w:right="616"/>
        <w:jc w:val="both"/>
        <w:rPr>
          <w:rFonts w:ascii="Palatino Linotype" w:hAnsi="Palatino Linotype"/>
          <w:i/>
          <w:iCs/>
          <w:sz w:val="22"/>
          <w:szCs w:val="22"/>
        </w:rPr>
      </w:pPr>
      <w:r w:rsidRPr="00775DCB">
        <w:rPr>
          <w:rFonts w:ascii="Palatino Linotype" w:hAnsi="Palatino Linotype"/>
          <w:i/>
          <w:iCs/>
          <w:sz w:val="22"/>
          <w:szCs w:val="22"/>
        </w:rPr>
        <w:t xml:space="preserve">III. </w:t>
      </w:r>
      <w:bookmarkStart w:id="7" w:name="_Hlk159348193"/>
      <w:r w:rsidRPr="00775DCB">
        <w:rPr>
          <w:rFonts w:ascii="Palatino Linotype" w:hAnsi="Palatino Linotype"/>
          <w:i/>
          <w:iCs/>
          <w:sz w:val="22"/>
          <w:szCs w:val="22"/>
        </w:rPr>
        <w:t>Actividades vinculadas con el uso de suelo y tenencia de la tierra urbana, como las catastrales, licencias de construcción, ampliación, demolición, permisos de uso de suelo y demás relativas</w:t>
      </w:r>
      <w:bookmarkEnd w:id="7"/>
      <w:r w:rsidRPr="00775DCB">
        <w:rPr>
          <w:rFonts w:ascii="Palatino Linotype" w:hAnsi="Palatino Linotype"/>
          <w:i/>
          <w:iCs/>
          <w:sz w:val="22"/>
          <w:szCs w:val="22"/>
        </w:rPr>
        <w:t xml:space="preserve">; </w:t>
      </w:r>
    </w:p>
    <w:p w14:paraId="6523F94A" w14:textId="301F827F" w:rsidR="00775DCB" w:rsidRDefault="00775DCB" w:rsidP="00775DCB">
      <w:pPr>
        <w:spacing w:after="240"/>
        <w:ind w:left="567" w:right="616"/>
        <w:jc w:val="both"/>
        <w:rPr>
          <w:rFonts w:ascii="Palatino Linotype" w:hAnsi="Palatino Linotype"/>
          <w:i/>
          <w:iCs/>
          <w:sz w:val="22"/>
          <w:szCs w:val="22"/>
        </w:rPr>
      </w:pPr>
      <w:r w:rsidRPr="00775DCB">
        <w:rPr>
          <w:rFonts w:ascii="Palatino Linotype" w:hAnsi="Palatino Linotype"/>
          <w:i/>
          <w:iCs/>
          <w:sz w:val="22"/>
          <w:szCs w:val="22"/>
        </w:rPr>
        <w:t xml:space="preserve">IV. Regulación de los espacios públicos y privados con uso único o mixto destinados a servir como estacionamientos; </w:t>
      </w:r>
    </w:p>
    <w:p w14:paraId="02A70A83" w14:textId="77777777" w:rsidR="00775DCB" w:rsidRDefault="00775DCB" w:rsidP="00775DCB">
      <w:pPr>
        <w:spacing w:after="240"/>
        <w:ind w:left="567" w:right="616"/>
        <w:jc w:val="both"/>
        <w:rPr>
          <w:rFonts w:ascii="Palatino Linotype" w:hAnsi="Palatino Linotype"/>
          <w:i/>
          <w:iCs/>
          <w:sz w:val="22"/>
          <w:szCs w:val="22"/>
        </w:rPr>
      </w:pPr>
      <w:r w:rsidRPr="00775DCB">
        <w:rPr>
          <w:rFonts w:ascii="Palatino Linotype" w:hAnsi="Palatino Linotype"/>
          <w:i/>
          <w:iCs/>
          <w:sz w:val="22"/>
          <w:szCs w:val="22"/>
        </w:rPr>
        <w:t xml:space="preserve">V. Todo tipo de espectáculos públicos y fiestas privadas, tales como ferias comunitarias o temáticas, fiestas patronales, eventos que ofrezcan entretenimiento con juegos electromecánicos para el público en general y eventos deportivos o culturales amenizados; </w:t>
      </w:r>
    </w:p>
    <w:p w14:paraId="22259FA2" w14:textId="77777777" w:rsidR="00775DCB" w:rsidRDefault="00775DCB" w:rsidP="00775DCB">
      <w:pPr>
        <w:spacing w:after="240"/>
        <w:ind w:left="567" w:right="616"/>
        <w:jc w:val="both"/>
        <w:rPr>
          <w:rFonts w:ascii="Palatino Linotype" w:hAnsi="Palatino Linotype"/>
          <w:i/>
          <w:iCs/>
          <w:sz w:val="22"/>
          <w:szCs w:val="22"/>
        </w:rPr>
      </w:pPr>
      <w:r w:rsidRPr="00775DCB">
        <w:rPr>
          <w:rFonts w:ascii="Palatino Linotype" w:hAnsi="Palatino Linotype"/>
          <w:i/>
          <w:iCs/>
          <w:sz w:val="22"/>
          <w:szCs w:val="22"/>
        </w:rPr>
        <w:lastRenderedPageBreak/>
        <w:t xml:space="preserve">VI. Permisos y/o licencias de funcionamiento para todos los giros comerciales permitidos por la ley, incluyendo los relativos a la venta de bebidas alcohólicas en botella cerrada o para consumo en el establecimiento; </w:t>
      </w:r>
    </w:p>
    <w:p w14:paraId="2F3FE6C5" w14:textId="77777777" w:rsidR="00775DCB" w:rsidRDefault="00775DCB" w:rsidP="00775DCB">
      <w:pPr>
        <w:spacing w:after="240"/>
        <w:ind w:left="567" w:right="616"/>
        <w:jc w:val="both"/>
        <w:rPr>
          <w:rFonts w:ascii="Palatino Linotype" w:hAnsi="Palatino Linotype"/>
          <w:i/>
          <w:iCs/>
          <w:sz w:val="22"/>
          <w:szCs w:val="22"/>
        </w:rPr>
      </w:pPr>
      <w:r w:rsidRPr="00775DCB">
        <w:rPr>
          <w:rFonts w:ascii="Palatino Linotype" w:hAnsi="Palatino Linotype"/>
          <w:i/>
          <w:iCs/>
          <w:sz w:val="22"/>
          <w:szCs w:val="22"/>
        </w:rPr>
        <w:t xml:space="preserve">VII. El intercambio con el medio ambiente; </w:t>
      </w:r>
    </w:p>
    <w:p w14:paraId="222A50C0" w14:textId="77777777" w:rsidR="00775DCB" w:rsidRDefault="00775DCB" w:rsidP="00775DCB">
      <w:pPr>
        <w:spacing w:after="240"/>
        <w:ind w:left="567" w:right="616"/>
        <w:jc w:val="both"/>
        <w:rPr>
          <w:rFonts w:ascii="Palatino Linotype" w:hAnsi="Palatino Linotype"/>
          <w:i/>
          <w:iCs/>
          <w:sz w:val="22"/>
          <w:szCs w:val="22"/>
        </w:rPr>
      </w:pPr>
      <w:r w:rsidRPr="00775DCB">
        <w:rPr>
          <w:rFonts w:ascii="Palatino Linotype" w:hAnsi="Palatino Linotype"/>
          <w:i/>
          <w:iCs/>
          <w:sz w:val="22"/>
          <w:szCs w:val="22"/>
        </w:rPr>
        <w:t xml:space="preserve">VIII. Las relacionadas con el régimen de propiedad en condominio, y </w:t>
      </w:r>
    </w:p>
    <w:p w14:paraId="1D5267A8" w14:textId="4184E3F7" w:rsidR="00775DCB" w:rsidRPr="00E43D61" w:rsidRDefault="00775DCB" w:rsidP="00775DCB">
      <w:pPr>
        <w:spacing w:after="240"/>
        <w:ind w:left="567" w:right="616"/>
        <w:jc w:val="both"/>
        <w:rPr>
          <w:rFonts w:ascii="Palatino Linotype" w:eastAsiaTheme="minorHAnsi" w:hAnsi="Palatino Linotype" w:cs="Arial"/>
          <w:i/>
          <w:iCs/>
          <w:sz w:val="22"/>
          <w:szCs w:val="22"/>
          <w:lang w:val="es-MX" w:eastAsia="en-US"/>
        </w:rPr>
      </w:pPr>
      <w:r w:rsidRPr="00775DCB">
        <w:rPr>
          <w:rFonts w:ascii="Palatino Linotype" w:hAnsi="Palatino Linotype"/>
          <w:i/>
          <w:iCs/>
          <w:sz w:val="22"/>
          <w:szCs w:val="22"/>
        </w:rPr>
        <w:t>IX. Las demás permitidas por la Ley y ordenamientos legales y normativos aplicables.</w:t>
      </w:r>
    </w:p>
    <w:p w14:paraId="6ED578D7" w14:textId="77777777" w:rsidR="00775DCB" w:rsidRDefault="00775DCB" w:rsidP="00F63385">
      <w:pPr>
        <w:pStyle w:val="Sinespaciado"/>
        <w:rPr>
          <w:rFonts w:eastAsiaTheme="minorHAnsi"/>
          <w:lang w:eastAsia="en-US"/>
        </w:rPr>
      </w:pPr>
    </w:p>
    <w:p w14:paraId="259E5149" w14:textId="77777777" w:rsidR="004239AE" w:rsidRDefault="004239AE" w:rsidP="004239AE">
      <w:pPr>
        <w:spacing w:line="360" w:lineRule="auto"/>
        <w:ind w:right="49"/>
        <w:jc w:val="both"/>
        <w:rPr>
          <w:rFonts w:ascii="Palatino Linotype" w:hAnsi="Palatino Linotype" w:cs="Arial"/>
        </w:rPr>
      </w:pPr>
      <w:r w:rsidRPr="00561A6E">
        <w:rPr>
          <w:rFonts w:ascii="Palatino Linotype" w:hAnsi="Palatino Linotype" w:cs="Arial"/>
        </w:rPr>
        <w:t>Esta información se traduce como obra pública</w:t>
      </w:r>
      <w:r>
        <w:rPr>
          <w:rFonts w:ascii="Palatino Linotype" w:hAnsi="Palatino Linotype" w:cs="Arial"/>
        </w:rPr>
        <w:t xml:space="preserve">, </w:t>
      </w:r>
      <w:r w:rsidRPr="00561A6E">
        <w:rPr>
          <w:rFonts w:ascii="Palatino Linotype" w:hAnsi="Palatino Linotype" w:cs="Arial"/>
        </w:rPr>
        <w:t xml:space="preserve">cuyo objeto principal sea construir, instalar, ampliar, adecuar, remodelar, restaurar, conservar, mantener, modificar o demoler bienes inmuebles de los municipios con cargo a recursos públicos estatales y municipales; así como los trabajos de exploración, localización y perforación, mejoramiento de suelo y subsuelo, la infraestructura agropecuaria e </w:t>
      </w:r>
      <w:proofErr w:type="spellStart"/>
      <w:r w:rsidRPr="00561A6E">
        <w:rPr>
          <w:rFonts w:ascii="Palatino Linotype" w:hAnsi="Palatino Linotype" w:cs="Arial"/>
        </w:rPr>
        <w:t>hidroagrícola</w:t>
      </w:r>
      <w:proofErr w:type="spellEnd"/>
      <w:r w:rsidRPr="00561A6E">
        <w:rPr>
          <w:rFonts w:ascii="Palatino Linotype" w:hAnsi="Palatino Linotype" w:cs="Arial"/>
        </w:rPr>
        <w:t xml:space="preserve">, entre otros. </w:t>
      </w:r>
    </w:p>
    <w:p w14:paraId="45A11B8F" w14:textId="77777777" w:rsidR="004239AE" w:rsidRDefault="004239AE" w:rsidP="004239AE">
      <w:pPr>
        <w:spacing w:line="360" w:lineRule="auto"/>
        <w:ind w:right="49"/>
        <w:jc w:val="both"/>
        <w:rPr>
          <w:rFonts w:ascii="Palatino Linotype" w:hAnsi="Palatino Linotype" w:cs="Arial"/>
        </w:rPr>
      </w:pPr>
    </w:p>
    <w:p w14:paraId="50AB2613" w14:textId="77777777" w:rsidR="004239AE" w:rsidRPr="00561A6E" w:rsidRDefault="004239AE" w:rsidP="004239AE">
      <w:pPr>
        <w:spacing w:line="360" w:lineRule="auto"/>
        <w:ind w:right="49"/>
        <w:jc w:val="both"/>
        <w:rPr>
          <w:rFonts w:ascii="Palatino Linotype" w:hAnsi="Palatino Linotype" w:cs="Arial"/>
        </w:rPr>
      </w:pPr>
      <w:r w:rsidRPr="00561A6E">
        <w:rPr>
          <w:rFonts w:ascii="Palatino Linotype" w:hAnsi="Palatino Linotype" w:cs="Arial"/>
        </w:rPr>
        <w:t>Además, conforme al artículo 12.6 de dicho ordenamiento jurídico, uno de los entes que pueden llevar a cabo contratos de obra pública o servicios relacionados con la misma, son los Municipios, a través de los Ayuntamientos.</w:t>
      </w:r>
    </w:p>
    <w:p w14:paraId="50E07AAC" w14:textId="77777777" w:rsidR="004239AE" w:rsidRPr="00561A6E" w:rsidRDefault="004239AE" w:rsidP="004239AE">
      <w:pPr>
        <w:spacing w:line="360" w:lineRule="auto"/>
        <w:ind w:right="49"/>
        <w:jc w:val="both"/>
        <w:rPr>
          <w:rFonts w:ascii="Palatino Linotype" w:hAnsi="Palatino Linotype" w:cs="Arial"/>
        </w:rPr>
      </w:pPr>
    </w:p>
    <w:p w14:paraId="4ECEF52C" w14:textId="77777777" w:rsidR="004239AE" w:rsidRPr="00561A6E" w:rsidRDefault="004239AE" w:rsidP="004239AE">
      <w:pPr>
        <w:spacing w:line="360" w:lineRule="auto"/>
        <w:ind w:right="49"/>
        <w:jc w:val="both"/>
        <w:rPr>
          <w:rFonts w:ascii="Palatino Linotype" w:hAnsi="Palatino Linotype" w:cs="Arial"/>
        </w:rPr>
      </w:pPr>
      <w:r w:rsidRPr="00561A6E">
        <w:rPr>
          <w:rFonts w:ascii="Palatino Linotype" w:hAnsi="Palatino Linotype" w:cs="Arial"/>
        </w:rPr>
        <w:t>En ese orden de ideas, es responsabilidad de los Ayuntamientos ejecutar la obra pública respectiva, mediante contrato con terceros o por administración directa; dicho acto jurídico, será adjudicado a través de licitaciones públicas, invitación restringida o adjudicación directa, conforme a los artículos 12.8, 12.20 y 12.21</w:t>
      </w:r>
      <w:r>
        <w:rPr>
          <w:rFonts w:ascii="Palatino Linotype" w:hAnsi="Palatino Linotype" w:cs="Arial"/>
        </w:rPr>
        <w:t>,</w:t>
      </w:r>
      <w:r w:rsidRPr="00561A6E">
        <w:rPr>
          <w:rFonts w:ascii="Palatino Linotype" w:hAnsi="Palatino Linotype" w:cs="Arial"/>
        </w:rPr>
        <w:t xml:space="preserve"> del Código mencionado.</w:t>
      </w:r>
    </w:p>
    <w:p w14:paraId="74A066E8" w14:textId="77777777" w:rsidR="004239AE" w:rsidRPr="00561A6E" w:rsidRDefault="004239AE" w:rsidP="004239AE">
      <w:pPr>
        <w:spacing w:line="360" w:lineRule="auto"/>
        <w:ind w:right="49"/>
        <w:jc w:val="both"/>
        <w:rPr>
          <w:rFonts w:ascii="Palatino Linotype" w:hAnsi="Palatino Linotype" w:cs="Arial"/>
        </w:rPr>
      </w:pPr>
      <w:r w:rsidRPr="00561A6E">
        <w:rPr>
          <w:rFonts w:ascii="Palatino Linotype" w:hAnsi="Palatino Linotype" w:cs="Arial"/>
        </w:rPr>
        <w:t xml:space="preserve">Por otra parte, los artículos 1°, fracción III, y 4°de la Ley de la de Contratación Pública del Estado de México y Municipios, especifica que los Ayuntamientos, serán los encargados de realizar los actos relativos a la planeación, programación, </w:t>
      </w:r>
      <w:proofErr w:type="spellStart"/>
      <w:r w:rsidRPr="00561A6E">
        <w:rPr>
          <w:rFonts w:ascii="Palatino Linotype" w:hAnsi="Palatino Linotype" w:cs="Arial"/>
        </w:rPr>
        <w:lastRenderedPageBreak/>
        <w:t>presupuestación</w:t>
      </w:r>
      <w:proofErr w:type="spellEnd"/>
      <w:r w:rsidRPr="00561A6E">
        <w:rPr>
          <w:rFonts w:ascii="Palatino Linotype" w:hAnsi="Palatino Linotype" w:cs="Arial"/>
        </w:rPr>
        <w:t xml:space="preserve">, ejecución y control de la adquisición (bienes muebles e inmuebles), arrendamiento (bienes muebles e inmuebles), y la contratación de servicios de cualquier naturaleza, que realicen los Ayuntamientos de los Municipios. </w:t>
      </w:r>
    </w:p>
    <w:p w14:paraId="4898CEE3" w14:textId="77777777" w:rsidR="004239AE" w:rsidRPr="00561A6E" w:rsidRDefault="004239AE" w:rsidP="004239AE">
      <w:pPr>
        <w:spacing w:line="360" w:lineRule="auto"/>
        <w:ind w:right="49"/>
        <w:jc w:val="both"/>
        <w:rPr>
          <w:rFonts w:ascii="Palatino Linotype" w:hAnsi="Palatino Linotype" w:cs="Arial"/>
        </w:rPr>
      </w:pPr>
    </w:p>
    <w:p w14:paraId="2945B701" w14:textId="77777777" w:rsidR="004239AE" w:rsidRDefault="004239AE" w:rsidP="004239AE">
      <w:pPr>
        <w:spacing w:line="360" w:lineRule="auto"/>
        <w:ind w:right="49"/>
        <w:jc w:val="both"/>
        <w:rPr>
          <w:rFonts w:ascii="Palatino Linotype" w:hAnsi="Palatino Linotype" w:cs="Arial"/>
        </w:rPr>
      </w:pPr>
      <w:r w:rsidRPr="00561A6E">
        <w:rPr>
          <w:rFonts w:ascii="Palatino Linotype" w:hAnsi="Palatino Linotype" w:cs="Arial"/>
        </w:rPr>
        <w:t>En ese contexto, conforme a los artículos 26 y 27 de dicho ordenamiento jurídico, las adquisiciones, arrendamientos y servicios, se adjudicarán a través de procedimientos de licitación pública, invitación restringida y adjudicación directa.</w:t>
      </w:r>
    </w:p>
    <w:p w14:paraId="07E64D9A" w14:textId="77777777" w:rsidR="004239AE" w:rsidRDefault="004239AE" w:rsidP="00775DCB">
      <w:pPr>
        <w:spacing w:line="360" w:lineRule="auto"/>
        <w:jc w:val="both"/>
        <w:rPr>
          <w:rFonts w:ascii="Palatino Linotype" w:eastAsiaTheme="minorHAnsi" w:hAnsi="Palatino Linotype" w:cs="Arial"/>
          <w:lang w:eastAsia="en-US"/>
        </w:rPr>
      </w:pPr>
    </w:p>
    <w:p w14:paraId="685C0081" w14:textId="77777777" w:rsidR="004239AE" w:rsidRDefault="004239AE" w:rsidP="004239AE">
      <w:pPr>
        <w:spacing w:line="360" w:lineRule="auto"/>
        <w:ind w:right="49"/>
        <w:jc w:val="both"/>
        <w:rPr>
          <w:rFonts w:ascii="Palatino Linotype" w:hAnsi="Palatino Linotype" w:cs="Arial"/>
        </w:rPr>
      </w:pPr>
      <w:r>
        <w:rPr>
          <w:rFonts w:ascii="Palatino Linotype" w:hAnsi="Palatino Linotype" w:cs="Arial"/>
        </w:rPr>
        <w:t xml:space="preserve">Por lo anterior, es importante traer al contexto, el artículo 30 del </w:t>
      </w:r>
      <w:r w:rsidRPr="00357C37">
        <w:rPr>
          <w:rFonts w:ascii="Palatino Linotype" w:hAnsi="Palatino Linotype" w:cs="Arial"/>
        </w:rPr>
        <w:t>Reglamento del Libro Décimo Segundo del Código Administrativo del Estado de México</w:t>
      </w:r>
      <w:r>
        <w:rPr>
          <w:rFonts w:ascii="Palatino Linotype" w:hAnsi="Palatino Linotype" w:cs="Arial"/>
        </w:rPr>
        <w:t>, el cual, establece lo siguiente:</w:t>
      </w:r>
    </w:p>
    <w:p w14:paraId="2C8C5059" w14:textId="77777777" w:rsidR="004239AE" w:rsidRDefault="004239AE" w:rsidP="004239AE">
      <w:pPr>
        <w:spacing w:line="360" w:lineRule="auto"/>
        <w:ind w:right="49"/>
        <w:jc w:val="both"/>
        <w:rPr>
          <w:rFonts w:ascii="Palatino Linotype" w:hAnsi="Palatino Linotype" w:cs="Arial"/>
        </w:rPr>
      </w:pPr>
    </w:p>
    <w:p w14:paraId="1DF326FF" w14:textId="77777777" w:rsidR="004239AE" w:rsidRDefault="004239AE" w:rsidP="004239AE">
      <w:pPr>
        <w:spacing w:line="276" w:lineRule="auto"/>
        <w:ind w:left="567" w:right="616"/>
        <w:jc w:val="both"/>
        <w:rPr>
          <w:rFonts w:ascii="Palatino Linotype" w:hAnsi="Palatino Linotype" w:cs="Arial"/>
          <w:i/>
          <w:iCs/>
          <w:sz w:val="22"/>
          <w:szCs w:val="22"/>
        </w:rPr>
      </w:pPr>
      <w:proofErr w:type="gramStart"/>
      <w:r w:rsidRPr="00BB6185">
        <w:rPr>
          <w:rFonts w:ascii="Palatino Linotype" w:hAnsi="Palatino Linotype" w:cs="Arial"/>
          <w:b/>
          <w:bCs/>
          <w:i/>
          <w:iCs/>
          <w:sz w:val="22"/>
          <w:szCs w:val="22"/>
        </w:rPr>
        <w:t>Articulo</w:t>
      </w:r>
      <w:proofErr w:type="gramEnd"/>
      <w:r w:rsidRPr="00BB6185">
        <w:rPr>
          <w:rFonts w:ascii="Palatino Linotype" w:hAnsi="Palatino Linotype" w:cs="Arial"/>
          <w:b/>
          <w:bCs/>
          <w:i/>
          <w:iCs/>
          <w:sz w:val="22"/>
          <w:szCs w:val="22"/>
        </w:rPr>
        <w:t xml:space="preserve"> 30.-</w:t>
      </w:r>
      <w:r w:rsidRPr="00BB6185">
        <w:rPr>
          <w:rFonts w:ascii="Palatino Linotype" w:hAnsi="Palatino Linotype" w:cs="Arial"/>
          <w:i/>
          <w:iCs/>
          <w:sz w:val="22"/>
          <w:szCs w:val="22"/>
        </w:rPr>
        <w:t xml:space="preserve"> El procedimiento de licitación pública inicia con la publicación de la convocatoria y concluye con el fallo y adjudicación. Cubrirá las etapas siguientes:</w:t>
      </w:r>
    </w:p>
    <w:p w14:paraId="142BD51D" w14:textId="77777777" w:rsidR="004239AE" w:rsidRPr="00BB6185" w:rsidRDefault="004239AE" w:rsidP="004239AE">
      <w:pPr>
        <w:spacing w:line="276" w:lineRule="auto"/>
        <w:ind w:left="567" w:right="616"/>
        <w:jc w:val="both"/>
        <w:rPr>
          <w:rFonts w:ascii="Palatino Linotype" w:hAnsi="Palatino Linotype" w:cs="Arial"/>
          <w:i/>
          <w:iCs/>
          <w:sz w:val="22"/>
          <w:szCs w:val="22"/>
        </w:rPr>
      </w:pPr>
    </w:p>
    <w:p w14:paraId="709B7028" w14:textId="77777777" w:rsidR="004239AE" w:rsidRPr="00BB6185" w:rsidRDefault="004239AE" w:rsidP="004239AE">
      <w:pPr>
        <w:spacing w:line="276" w:lineRule="auto"/>
        <w:ind w:left="567" w:right="616"/>
        <w:jc w:val="both"/>
        <w:rPr>
          <w:rFonts w:ascii="Palatino Linotype" w:hAnsi="Palatino Linotype" w:cs="Arial"/>
          <w:i/>
          <w:iCs/>
          <w:sz w:val="22"/>
          <w:szCs w:val="22"/>
        </w:rPr>
      </w:pPr>
      <w:r w:rsidRPr="00BB6185">
        <w:rPr>
          <w:rFonts w:ascii="Palatino Linotype" w:hAnsi="Palatino Linotype" w:cs="Arial"/>
          <w:b/>
          <w:bCs/>
          <w:i/>
          <w:iCs/>
          <w:sz w:val="22"/>
          <w:szCs w:val="22"/>
        </w:rPr>
        <w:t>I.</w:t>
      </w:r>
      <w:r w:rsidRPr="00BB6185">
        <w:rPr>
          <w:rFonts w:ascii="Palatino Linotype" w:hAnsi="Palatino Linotype" w:cs="Arial"/>
          <w:i/>
          <w:iCs/>
          <w:sz w:val="22"/>
          <w:szCs w:val="22"/>
        </w:rPr>
        <w:t xml:space="preserve"> La formulación de las bases de licitación;</w:t>
      </w:r>
    </w:p>
    <w:p w14:paraId="162A9855" w14:textId="77777777" w:rsidR="004239AE" w:rsidRPr="00BB6185" w:rsidRDefault="004239AE" w:rsidP="004239AE">
      <w:pPr>
        <w:spacing w:line="276" w:lineRule="auto"/>
        <w:ind w:left="567" w:right="616"/>
        <w:jc w:val="both"/>
        <w:rPr>
          <w:rFonts w:ascii="Palatino Linotype" w:hAnsi="Palatino Linotype" w:cs="Arial"/>
          <w:i/>
          <w:iCs/>
          <w:sz w:val="22"/>
          <w:szCs w:val="22"/>
        </w:rPr>
      </w:pPr>
      <w:r w:rsidRPr="00BB6185">
        <w:rPr>
          <w:rFonts w:ascii="Palatino Linotype" w:hAnsi="Palatino Linotype" w:cs="Arial"/>
          <w:b/>
          <w:bCs/>
          <w:i/>
          <w:iCs/>
          <w:sz w:val="22"/>
          <w:szCs w:val="22"/>
        </w:rPr>
        <w:t xml:space="preserve">II. </w:t>
      </w:r>
      <w:r w:rsidRPr="00BB6185">
        <w:rPr>
          <w:rFonts w:ascii="Palatino Linotype" w:hAnsi="Palatino Linotype" w:cs="Arial"/>
          <w:i/>
          <w:iCs/>
          <w:sz w:val="22"/>
          <w:szCs w:val="22"/>
        </w:rPr>
        <w:t>La publicación de la convocatoria;</w:t>
      </w:r>
    </w:p>
    <w:p w14:paraId="7B22BAA2" w14:textId="77777777" w:rsidR="004239AE" w:rsidRPr="00BB6185" w:rsidRDefault="004239AE" w:rsidP="004239AE">
      <w:pPr>
        <w:spacing w:line="276" w:lineRule="auto"/>
        <w:ind w:left="567" w:right="616"/>
        <w:jc w:val="both"/>
        <w:rPr>
          <w:rFonts w:ascii="Palatino Linotype" w:hAnsi="Palatino Linotype" w:cs="Arial"/>
          <w:i/>
          <w:iCs/>
          <w:sz w:val="22"/>
          <w:szCs w:val="22"/>
        </w:rPr>
      </w:pPr>
      <w:r w:rsidRPr="00BB6185">
        <w:rPr>
          <w:rFonts w:ascii="Palatino Linotype" w:hAnsi="Palatino Linotype" w:cs="Arial"/>
          <w:b/>
          <w:bCs/>
          <w:i/>
          <w:iCs/>
          <w:sz w:val="22"/>
          <w:szCs w:val="22"/>
        </w:rPr>
        <w:t>III.</w:t>
      </w:r>
      <w:r w:rsidRPr="00BB6185">
        <w:rPr>
          <w:rFonts w:ascii="Palatino Linotype" w:hAnsi="Palatino Linotype" w:cs="Arial"/>
          <w:i/>
          <w:iCs/>
          <w:sz w:val="22"/>
          <w:szCs w:val="22"/>
        </w:rPr>
        <w:t xml:space="preserve"> La venta de las bases de licitación;</w:t>
      </w:r>
    </w:p>
    <w:p w14:paraId="7E5EDD2C" w14:textId="77777777" w:rsidR="004239AE" w:rsidRPr="00BB6185" w:rsidRDefault="004239AE" w:rsidP="004239AE">
      <w:pPr>
        <w:spacing w:line="276" w:lineRule="auto"/>
        <w:ind w:left="567" w:right="616"/>
        <w:jc w:val="both"/>
        <w:rPr>
          <w:rFonts w:ascii="Palatino Linotype" w:hAnsi="Palatino Linotype" w:cs="Arial"/>
          <w:i/>
          <w:iCs/>
          <w:sz w:val="22"/>
          <w:szCs w:val="22"/>
        </w:rPr>
      </w:pPr>
      <w:r w:rsidRPr="00BB6185">
        <w:rPr>
          <w:rFonts w:ascii="Palatino Linotype" w:hAnsi="Palatino Linotype" w:cs="Arial"/>
          <w:b/>
          <w:bCs/>
          <w:i/>
          <w:iCs/>
          <w:sz w:val="22"/>
          <w:szCs w:val="22"/>
        </w:rPr>
        <w:t>IV.</w:t>
      </w:r>
      <w:r w:rsidRPr="00BB6185">
        <w:rPr>
          <w:rFonts w:ascii="Palatino Linotype" w:hAnsi="Palatino Linotype" w:cs="Arial"/>
          <w:i/>
          <w:iCs/>
          <w:sz w:val="22"/>
          <w:szCs w:val="22"/>
        </w:rPr>
        <w:t xml:space="preserve"> La visita al sitio donde se realizarán los trabajos; </w:t>
      </w:r>
    </w:p>
    <w:p w14:paraId="1857D8CC" w14:textId="77777777" w:rsidR="004239AE" w:rsidRPr="00BB6185" w:rsidRDefault="004239AE" w:rsidP="004239AE">
      <w:pPr>
        <w:spacing w:line="276" w:lineRule="auto"/>
        <w:ind w:left="567" w:right="616"/>
        <w:jc w:val="both"/>
        <w:rPr>
          <w:rFonts w:ascii="Palatino Linotype" w:hAnsi="Palatino Linotype" w:cs="Arial"/>
          <w:i/>
          <w:iCs/>
          <w:sz w:val="22"/>
          <w:szCs w:val="22"/>
        </w:rPr>
      </w:pPr>
      <w:r w:rsidRPr="00BB6185">
        <w:rPr>
          <w:rFonts w:ascii="Palatino Linotype" w:hAnsi="Palatino Linotype" w:cs="Arial"/>
          <w:b/>
          <w:bCs/>
          <w:i/>
          <w:iCs/>
          <w:sz w:val="22"/>
          <w:szCs w:val="22"/>
        </w:rPr>
        <w:t>V.</w:t>
      </w:r>
      <w:r w:rsidRPr="00BB6185">
        <w:rPr>
          <w:rFonts w:ascii="Palatino Linotype" w:hAnsi="Palatino Linotype" w:cs="Arial"/>
          <w:i/>
          <w:iCs/>
          <w:sz w:val="22"/>
          <w:szCs w:val="22"/>
        </w:rPr>
        <w:t xml:space="preserve"> Las juntas de aclaraciones;</w:t>
      </w:r>
    </w:p>
    <w:p w14:paraId="7D24CEAA" w14:textId="77777777" w:rsidR="004239AE" w:rsidRPr="00BB6185" w:rsidRDefault="004239AE" w:rsidP="004239AE">
      <w:pPr>
        <w:spacing w:line="276" w:lineRule="auto"/>
        <w:ind w:left="567" w:right="616"/>
        <w:jc w:val="both"/>
        <w:rPr>
          <w:rFonts w:ascii="Palatino Linotype" w:hAnsi="Palatino Linotype" w:cs="Arial"/>
          <w:i/>
          <w:iCs/>
          <w:sz w:val="22"/>
          <w:szCs w:val="22"/>
        </w:rPr>
      </w:pPr>
      <w:r w:rsidRPr="00BB6185">
        <w:rPr>
          <w:rFonts w:ascii="Palatino Linotype" w:hAnsi="Palatino Linotype" w:cs="Arial"/>
          <w:b/>
          <w:bCs/>
          <w:i/>
          <w:iCs/>
          <w:sz w:val="22"/>
          <w:szCs w:val="22"/>
        </w:rPr>
        <w:t>VI.</w:t>
      </w:r>
      <w:r w:rsidRPr="00BB6185">
        <w:rPr>
          <w:rFonts w:ascii="Palatino Linotype" w:hAnsi="Palatino Linotype" w:cs="Arial"/>
          <w:i/>
          <w:iCs/>
          <w:sz w:val="22"/>
          <w:szCs w:val="22"/>
        </w:rPr>
        <w:t xml:space="preserve"> La presentación y apertura de propuestas;</w:t>
      </w:r>
    </w:p>
    <w:p w14:paraId="081957AE" w14:textId="77777777" w:rsidR="004239AE" w:rsidRPr="00BB6185" w:rsidRDefault="004239AE" w:rsidP="004239AE">
      <w:pPr>
        <w:spacing w:line="276" w:lineRule="auto"/>
        <w:ind w:left="567" w:right="616"/>
        <w:jc w:val="both"/>
        <w:rPr>
          <w:rFonts w:ascii="Palatino Linotype" w:hAnsi="Palatino Linotype" w:cs="Arial"/>
          <w:i/>
          <w:iCs/>
          <w:sz w:val="22"/>
          <w:szCs w:val="22"/>
        </w:rPr>
      </w:pPr>
      <w:r w:rsidRPr="00BB6185">
        <w:rPr>
          <w:rFonts w:ascii="Palatino Linotype" w:hAnsi="Palatino Linotype" w:cs="Arial"/>
          <w:b/>
          <w:bCs/>
          <w:i/>
          <w:iCs/>
          <w:sz w:val="22"/>
          <w:szCs w:val="22"/>
        </w:rPr>
        <w:t>VII.</w:t>
      </w:r>
      <w:r w:rsidRPr="00BB6185">
        <w:rPr>
          <w:rFonts w:ascii="Palatino Linotype" w:hAnsi="Palatino Linotype" w:cs="Arial"/>
          <w:i/>
          <w:iCs/>
          <w:sz w:val="22"/>
          <w:szCs w:val="22"/>
        </w:rPr>
        <w:t xml:space="preserve"> La evaluación de propuestas; y </w:t>
      </w:r>
    </w:p>
    <w:p w14:paraId="4F4574DE" w14:textId="77777777" w:rsidR="004239AE" w:rsidRPr="00BB6185" w:rsidRDefault="004239AE" w:rsidP="004239AE">
      <w:pPr>
        <w:spacing w:line="276" w:lineRule="auto"/>
        <w:ind w:left="567" w:right="616"/>
        <w:jc w:val="both"/>
        <w:rPr>
          <w:rFonts w:ascii="Palatino Linotype" w:hAnsi="Palatino Linotype" w:cs="Arial"/>
          <w:i/>
          <w:iCs/>
          <w:sz w:val="22"/>
          <w:szCs w:val="22"/>
        </w:rPr>
      </w:pPr>
      <w:r w:rsidRPr="00BB6185">
        <w:rPr>
          <w:rFonts w:ascii="Palatino Linotype" w:hAnsi="Palatino Linotype" w:cs="Arial"/>
          <w:b/>
          <w:bCs/>
          <w:i/>
          <w:iCs/>
          <w:sz w:val="22"/>
          <w:szCs w:val="22"/>
        </w:rPr>
        <w:t>VIII.</w:t>
      </w:r>
      <w:r w:rsidRPr="00BB6185">
        <w:rPr>
          <w:rFonts w:ascii="Palatino Linotype" w:hAnsi="Palatino Linotype" w:cs="Arial"/>
          <w:i/>
          <w:iCs/>
          <w:sz w:val="22"/>
          <w:szCs w:val="22"/>
        </w:rPr>
        <w:t xml:space="preserve"> El fallo y adjudicación.</w:t>
      </w:r>
    </w:p>
    <w:p w14:paraId="36A14D81" w14:textId="77777777" w:rsidR="004239AE" w:rsidRDefault="004239AE" w:rsidP="004239AE">
      <w:pPr>
        <w:spacing w:line="360" w:lineRule="auto"/>
        <w:ind w:right="49"/>
        <w:jc w:val="both"/>
        <w:rPr>
          <w:rFonts w:ascii="Palatino Linotype" w:hAnsi="Palatino Linotype" w:cs="Arial"/>
        </w:rPr>
      </w:pPr>
    </w:p>
    <w:p w14:paraId="65271412" w14:textId="77777777" w:rsidR="004239AE" w:rsidRDefault="004239AE" w:rsidP="004239AE">
      <w:pPr>
        <w:spacing w:line="360" w:lineRule="auto"/>
        <w:ind w:right="49"/>
        <w:jc w:val="both"/>
        <w:rPr>
          <w:rFonts w:ascii="Palatino Linotype" w:hAnsi="Palatino Linotype" w:cs="Arial"/>
        </w:rPr>
      </w:pPr>
      <w:r>
        <w:rPr>
          <w:rFonts w:ascii="Palatino Linotype" w:hAnsi="Palatino Linotype" w:cs="Arial"/>
        </w:rPr>
        <w:t xml:space="preserve">No obstante, la información remitida por parte del </w:t>
      </w:r>
      <w:r w:rsidRPr="001F2E4C">
        <w:rPr>
          <w:rFonts w:ascii="Palatino Linotype" w:hAnsi="Palatino Linotype" w:cs="Arial"/>
          <w:b/>
          <w:bCs/>
        </w:rPr>
        <w:t>Sujeto Obligado</w:t>
      </w:r>
      <w:r>
        <w:rPr>
          <w:rFonts w:ascii="Palatino Linotype" w:hAnsi="Palatino Linotype" w:cs="Arial"/>
        </w:rPr>
        <w:t xml:space="preserve"> no es un procedimiento de licitación pública, sino una contratación de Invitación Restringida, la cual, también la contempla los artículos 85, 86 y 87 del </w:t>
      </w:r>
      <w:r w:rsidRPr="00357C37">
        <w:rPr>
          <w:rFonts w:ascii="Palatino Linotype" w:hAnsi="Palatino Linotype" w:cs="Arial"/>
        </w:rPr>
        <w:t>Reglamento del Libro Décimo Segundo del Código Administrativo del Estado de México</w:t>
      </w:r>
      <w:r>
        <w:rPr>
          <w:rFonts w:ascii="Palatino Linotype" w:hAnsi="Palatino Linotype" w:cs="Arial"/>
        </w:rPr>
        <w:t>, los cuales, indican lo siguiente:</w:t>
      </w:r>
    </w:p>
    <w:p w14:paraId="2739D7F3" w14:textId="77777777" w:rsidR="004239AE" w:rsidRDefault="004239AE" w:rsidP="004239AE">
      <w:pPr>
        <w:spacing w:line="360" w:lineRule="auto"/>
        <w:ind w:right="49"/>
        <w:jc w:val="both"/>
        <w:rPr>
          <w:rFonts w:ascii="Palatino Linotype" w:hAnsi="Palatino Linotype" w:cs="Arial"/>
        </w:rPr>
      </w:pPr>
    </w:p>
    <w:p w14:paraId="711E3DD8" w14:textId="77777777" w:rsidR="004239AE" w:rsidRPr="001F2E4C" w:rsidRDefault="004239AE" w:rsidP="004239AE">
      <w:pPr>
        <w:ind w:left="567" w:right="616"/>
        <w:jc w:val="center"/>
        <w:rPr>
          <w:rFonts w:ascii="Palatino Linotype" w:hAnsi="Palatino Linotype" w:cs="Arial"/>
          <w:b/>
          <w:bCs/>
          <w:i/>
          <w:iCs/>
          <w:sz w:val="22"/>
          <w:szCs w:val="22"/>
        </w:rPr>
      </w:pPr>
      <w:r w:rsidRPr="001F2E4C">
        <w:rPr>
          <w:rFonts w:ascii="Palatino Linotype" w:hAnsi="Palatino Linotype" w:cs="Arial"/>
          <w:b/>
          <w:bCs/>
          <w:i/>
          <w:iCs/>
          <w:sz w:val="22"/>
          <w:szCs w:val="22"/>
        </w:rPr>
        <w:t>Sección Segunda</w:t>
      </w:r>
    </w:p>
    <w:p w14:paraId="30378CFE" w14:textId="77777777" w:rsidR="004239AE" w:rsidRPr="001F2E4C" w:rsidRDefault="004239AE" w:rsidP="004239AE">
      <w:pPr>
        <w:ind w:left="567" w:right="616"/>
        <w:jc w:val="center"/>
        <w:rPr>
          <w:rFonts w:ascii="Palatino Linotype" w:hAnsi="Palatino Linotype" w:cs="Arial"/>
          <w:b/>
          <w:bCs/>
          <w:i/>
          <w:iCs/>
          <w:sz w:val="22"/>
          <w:szCs w:val="22"/>
        </w:rPr>
      </w:pPr>
      <w:r w:rsidRPr="001F2E4C">
        <w:rPr>
          <w:rFonts w:ascii="Palatino Linotype" w:hAnsi="Palatino Linotype" w:cs="Arial"/>
          <w:b/>
          <w:bCs/>
          <w:i/>
          <w:iCs/>
          <w:sz w:val="22"/>
          <w:szCs w:val="22"/>
        </w:rPr>
        <w:t>De la Invitación Restringida</w:t>
      </w:r>
    </w:p>
    <w:p w14:paraId="5E28BA1F" w14:textId="77777777" w:rsidR="004239AE" w:rsidRPr="001F2E4C" w:rsidRDefault="004239AE" w:rsidP="004239AE">
      <w:pPr>
        <w:ind w:left="567" w:right="616"/>
        <w:jc w:val="both"/>
        <w:rPr>
          <w:rFonts w:ascii="Palatino Linotype" w:hAnsi="Palatino Linotype" w:cs="Arial"/>
          <w:b/>
          <w:bCs/>
          <w:i/>
          <w:iCs/>
          <w:sz w:val="22"/>
          <w:szCs w:val="22"/>
        </w:rPr>
      </w:pPr>
    </w:p>
    <w:p w14:paraId="5B792CE6" w14:textId="77777777" w:rsidR="004239AE" w:rsidRPr="001F2E4C" w:rsidRDefault="004239AE" w:rsidP="004239AE">
      <w:pPr>
        <w:ind w:left="567" w:right="616"/>
        <w:jc w:val="both"/>
        <w:rPr>
          <w:rFonts w:ascii="Palatino Linotype" w:hAnsi="Palatino Linotype" w:cs="Arial"/>
          <w:i/>
          <w:iCs/>
          <w:sz w:val="22"/>
          <w:szCs w:val="22"/>
        </w:rPr>
      </w:pPr>
      <w:r w:rsidRPr="001F2E4C">
        <w:rPr>
          <w:rFonts w:ascii="Palatino Linotype" w:hAnsi="Palatino Linotype" w:cs="Arial"/>
          <w:b/>
          <w:bCs/>
          <w:i/>
          <w:iCs/>
          <w:sz w:val="22"/>
          <w:szCs w:val="22"/>
        </w:rPr>
        <w:t>Artículo 85.-</w:t>
      </w:r>
      <w:r w:rsidRPr="001F2E4C">
        <w:rPr>
          <w:rFonts w:ascii="Palatino Linotype" w:hAnsi="Palatino Linotype" w:cs="Arial"/>
          <w:i/>
          <w:iCs/>
          <w:sz w:val="22"/>
          <w:szCs w:val="22"/>
        </w:rPr>
        <w:t xml:space="preserve"> En caso de declararse desierto un procedimiento de licitación, la dependencia, entidad o ayuntamiento que cuente con Comité Interno de Obra Pública solicitará el dictamen de procedencia del procedimiento de invitación restringida a ese órgano colegiado; para ello, la unidad ejecutora de obra pública integrará y presentará el caso, que contendrá: </w:t>
      </w:r>
    </w:p>
    <w:p w14:paraId="52BC5423" w14:textId="77777777" w:rsidR="004239AE" w:rsidRPr="001F2E4C" w:rsidRDefault="004239AE" w:rsidP="004239AE">
      <w:pPr>
        <w:ind w:left="567" w:right="616"/>
        <w:jc w:val="both"/>
        <w:rPr>
          <w:rFonts w:ascii="Palatino Linotype" w:hAnsi="Palatino Linotype" w:cs="Arial"/>
          <w:i/>
          <w:iCs/>
          <w:sz w:val="22"/>
          <w:szCs w:val="22"/>
        </w:rPr>
      </w:pPr>
    </w:p>
    <w:p w14:paraId="1DF4A1BA" w14:textId="77777777" w:rsidR="004239AE" w:rsidRPr="001F2E4C" w:rsidRDefault="004239AE" w:rsidP="004239AE">
      <w:pPr>
        <w:ind w:left="567" w:right="616"/>
        <w:jc w:val="both"/>
        <w:rPr>
          <w:rFonts w:ascii="Palatino Linotype" w:hAnsi="Palatino Linotype" w:cs="Arial"/>
          <w:i/>
          <w:iCs/>
          <w:sz w:val="22"/>
          <w:szCs w:val="22"/>
        </w:rPr>
      </w:pPr>
      <w:r w:rsidRPr="001F2E4C">
        <w:rPr>
          <w:rFonts w:ascii="Palatino Linotype" w:hAnsi="Palatino Linotype" w:cs="Arial"/>
          <w:b/>
          <w:bCs/>
          <w:i/>
          <w:iCs/>
          <w:sz w:val="22"/>
          <w:szCs w:val="22"/>
        </w:rPr>
        <w:t>I.</w:t>
      </w:r>
      <w:r w:rsidRPr="001F2E4C">
        <w:rPr>
          <w:rFonts w:ascii="Palatino Linotype" w:hAnsi="Palatino Linotype" w:cs="Arial"/>
          <w:i/>
          <w:iCs/>
          <w:sz w:val="22"/>
          <w:szCs w:val="22"/>
        </w:rPr>
        <w:t xml:space="preserve"> La descripción general de la obra o servicio; </w:t>
      </w:r>
    </w:p>
    <w:p w14:paraId="4CED1C55" w14:textId="77777777" w:rsidR="004239AE" w:rsidRPr="001F2E4C" w:rsidRDefault="004239AE" w:rsidP="004239AE">
      <w:pPr>
        <w:ind w:left="567" w:right="616"/>
        <w:jc w:val="both"/>
        <w:rPr>
          <w:rFonts w:ascii="Palatino Linotype" w:hAnsi="Palatino Linotype" w:cs="Arial"/>
          <w:i/>
          <w:iCs/>
          <w:sz w:val="22"/>
          <w:szCs w:val="22"/>
        </w:rPr>
      </w:pPr>
      <w:r w:rsidRPr="001F2E4C">
        <w:rPr>
          <w:rFonts w:ascii="Palatino Linotype" w:hAnsi="Palatino Linotype" w:cs="Arial"/>
          <w:b/>
          <w:bCs/>
          <w:i/>
          <w:iCs/>
          <w:sz w:val="22"/>
          <w:szCs w:val="22"/>
        </w:rPr>
        <w:t xml:space="preserve">II. </w:t>
      </w:r>
      <w:r w:rsidRPr="001F2E4C">
        <w:rPr>
          <w:rFonts w:ascii="Palatino Linotype" w:hAnsi="Palatino Linotype" w:cs="Arial"/>
          <w:i/>
          <w:iCs/>
          <w:sz w:val="22"/>
          <w:szCs w:val="22"/>
        </w:rPr>
        <w:t xml:space="preserve">El informe del procedimiento de licitación pública que fue declarado desierto; </w:t>
      </w:r>
    </w:p>
    <w:p w14:paraId="3F64D8D2" w14:textId="77777777" w:rsidR="004239AE" w:rsidRPr="001F2E4C" w:rsidRDefault="004239AE" w:rsidP="004239AE">
      <w:pPr>
        <w:ind w:left="567" w:right="616"/>
        <w:jc w:val="both"/>
        <w:rPr>
          <w:rFonts w:ascii="Palatino Linotype" w:hAnsi="Palatino Linotype" w:cs="Arial"/>
          <w:i/>
          <w:iCs/>
          <w:sz w:val="22"/>
          <w:szCs w:val="22"/>
        </w:rPr>
      </w:pPr>
      <w:r w:rsidRPr="001F2E4C">
        <w:rPr>
          <w:rFonts w:ascii="Palatino Linotype" w:hAnsi="Palatino Linotype" w:cs="Arial"/>
          <w:b/>
          <w:bCs/>
          <w:i/>
          <w:iCs/>
          <w:sz w:val="22"/>
          <w:szCs w:val="22"/>
        </w:rPr>
        <w:t>III.</w:t>
      </w:r>
      <w:r w:rsidRPr="001F2E4C">
        <w:rPr>
          <w:rFonts w:ascii="Palatino Linotype" w:hAnsi="Palatino Linotype" w:cs="Arial"/>
          <w:i/>
          <w:iCs/>
          <w:sz w:val="22"/>
          <w:szCs w:val="22"/>
        </w:rPr>
        <w:t xml:space="preserve"> La fecha probable de inicio de los trabajos y el plazo de ejecución de los mismos; </w:t>
      </w:r>
      <w:r w:rsidRPr="001F2E4C">
        <w:rPr>
          <w:rFonts w:ascii="Palatino Linotype" w:hAnsi="Palatino Linotype" w:cs="Arial"/>
          <w:b/>
          <w:bCs/>
          <w:i/>
          <w:iCs/>
          <w:sz w:val="22"/>
          <w:szCs w:val="22"/>
        </w:rPr>
        <w:t>IV.</w:t>
      </w:r>
      <w:r w:rsidRPr="001F2E4C">
        <w:rPr>
          <w:rFonts w:ascii="Palatino Linotype" w:hAnsi="Palatino Linotype" w:cs="Arial"/>
          <w:i/>
          <w:iCs/>
          <w:sz w:val="22"/>
          <w:szCs w:val="22"/>
        </w:rPr>
        <w:t xml:space="preserve"> El presupuesto base; </w:t>
      </w:r>
    </w:p>
    <w:p w14:paraId="1ADED85E" w14:textId="77777777" w:rsidR="004239AE" w:rsidRPr="001F2E4C" w:rsidRDefault="004239AE" w:rsidP="004239AE">
      <w:pPr>
        <w:ind w:left="567" w:right="616"/>
        <w:jc w:val="both"/>
        <w:rPr>
          <w:rFonts w:ascii="Palatino Linotype" w:hAnsi="Palatino Linotype" w:cs="Arial"/>
          <w:i/>
          <w:iCs/>
          <w:sz w:val="22"/>
          <w:szCs w:val="22"/>
        </w:rPr>
      </w:pPr>
      <w:r w:rsidRPr="001F2E4C">
        <w:rPr>
          <w:rFonts w:ascii="Palatino Linotype" w:hAnsi="Palatino Linotype" w:cs="Arial"/>
          <w:b/>
          <w:bCs/>
          <w:i/>
          <w:iCs/>
          <w:sz w:val="22"/>
          <w:szCs w:val="22"/>
        </w:rPr>
        <w:t>V.</w:t>
      </w:r>
      <w:r w:rsidRPr="001F2E4C">
        <w:rPr>
          <w:rFonts w:ascii="Palatino Linotype" w:hAnsi="Palatino Linotype" w:cs="Arial"/>
          <w:i/>
          <w:iCs/>
          <w:sz w:val="22"/>
          <w:szCs w:val="22"/>
        </w:rPr>
        <w:t xml:space="preserve"> La autorización presupuestal; </w:t>
      </w:r>
    </w:p>
    <w:p w14:paraId="721F4D16" w14:textId="77777777" w:rsidR="004239AE" w:rsidRPr="001F2E4C" w:rsidRDefault="004239AE" w:rsidP="004239AE">
      <w:pPr>
        <w:ind w:left="567" w:right="616"/>
        <w:jc w:val="both"/>
        <w:rPr>
          <w:rFonts w:ascii="Palatino Linotype" w:hAnsi="Palatino Linotype" w:cs="Arial"/>
          <w:i/>
          <w:iCs/>
          <w:sz w:val="22"/>
          <w:szCs w:val="22"/>
        </w:rPr>
      </w:pPr>
      <w:r w:rsidRPr="001F2E4C">
        <w:rPr>
          <w:rFonts w:ascii="Palatino Linotype" w:hAnsi="Palatino Linotype" w:cs="Arial"/>
          <w:b/>
          <w:bCs/>
          <w:i/>
          <w:iCs/>
          <w:sz w:val="22"/>
          <w:szCs w:val="22"/>
        </w:rPr>
        <w:t>VI.</w:t>
      </w:r>
      <w:r w:rsidRPr="001F2E4C">
        <w:rPr>
          <w:rFonts w:ascii="Palatino Linotype" w:hAnsi="Palatino Linotype" w:cs="Arial"/>
          <w:i/>
          <w:iCs/>
          <w:sz w:val="22"/>
          <w:szCs w:val="22"/>
        </w:rPr>
        <w:t xml:space="preserve"> El nombre y firma del titular del área responsable de la ejecución de los trabajos; y </w:t>
      </w:r>
      <w:r w:rsidRPr="001F2E4C">
        <w:rPr>
          <w:rFonts w:ascii="Palatino Linotype" w:hAnsi="Palatino Linotype" w:cs="Arial"/>
          <w:b/>
          <w:bCs/>
          <w:i/>
          <w:iCs/>
          <w:sz w:val="22"/>
          <w:szCs w:val="22"/>
        </w:rPr>
        <w:t>VII.</w:t>
      </w:r>
      <w:r w:rsidRPr="001F2E4C">
        <w:rPr>
          <w:rFonts w:ascii="Palatino Linotype" w:hAnsi="Palatino Linotype" w:cs="Arial"/>
          <w:i/>
          <w:iCs/>
          <w:sz w:val="22"/>
          <w:szCs w:val="22"/>
        </w:rPr>
        <w:t xml:space="preserve"> El formato de caso para el dictamen de procedencia de excepción. </w:t>
      </w:r>
    </w:p>
    <w:p w14:paraId="35DD3503" w14:textId="77777777" w:rsidR="004239AE" w:rsidRPr="001F2E4C" w:rsidRDefault="004239AE" w:rsidP="004239AE">
      <w:pPr>
        <w:ind w:left="567" w:right="616"/>
        <w:jc w:val="both"/>
        <w:rPr>
          <w:rFonts w:ascii="Palatino Linotype" w:hAnsi="Palatino Linotype" w:cs="Arial"/>
          <w:i/>
          <w:iCs/>
          <w:sz w:val="22"/>
          <w:szCs w:val="22"/>
        </w:rPr>
      </w:pPr>
    </w:p>
    <w:p w14:paraId="02477CD9" w14:textId="77777777" w:rsidR="004239AE" w:rsidRPr="001F2E4C" w:rsidRDefault="004239AE" w:rsidP="004239AE">
      <w:pPr>
        <w:ind w:left="567" w:right="616"/>
        <w:jc w:val="both"/>
        <w:rPr>
          <w:rFonts w:ascii="Palatino Linotype" w:hAnsi="Palatino Linotype" w:cs="Arial"/>
          <w:i/>
          <w:iCs/>
          <w:sz w:val="22"/>
          <w:szCs w:val="22"/>
        </w:rPr>
      </w:pPr>
      <w:r w:rsidRPr="001F2E4C">
        <w:rPr>
          <w:rFonts w:ascii="Palatino Linotype" w:hAnsi="Palatino Linotype" w:cs="Arial"/>
          <w:i/>
          <w:iCs/>
          <w:sz w:val="22"/>
          <w:szCs w:val="22"/>
        </w:rPr>
        <w:t xml:space="preserve">Cuando la dependencia, entidad o ayuntamiento no cuente con Comité Interno de Obra Pública, la unidad ejecutora de obra pública deberá integrar el caso que someterá a la autorización del titular. </w:t>
      </w:r>
    </w:p>
    <w:p w14:paraId="0B8D529F" w14:textId="77777777" w:rsidR="004239AE" w:rsidRPr="001F2E4C" w:rsidRDefault="004239AE" w:rsidP="004239AE">
      <w:pPr>
        <w:ind w:left="567" w:right="616"/>
        <w:jc w:val="both"/>
        <w:rPr>
          <w:rFonts w:ascii="Palatino Linotype" w:hAnsi="Palatino Linotype" w:cs="Arial"/>
          <w:i/>
          <w:iCs/>
          <w:sz w:val="22"/>
          <w:szCs w:val="22"/>
        </w:rPr>
      </w:pPr>
    </w:p>
    <w:p w14:paraId="47A763AC" w14:textId="77777777" w:rsidR="004239AE" w:rsidRPr="001F2E4C" w:rsidRDefault="004239AE" w:rsidP="004239AE">
      <w:pPr>
        <w:ind w:left="567" w:right="616"/>
        <w:jc w:val="both"/>
        <w:rPr>
          <w:rFonts w:ascii="Palatino Linotype" w:hAnsi="Palatino Linotype" w:cs="Arial"/>
          <w:i/>
          <w:iCs/>
          <w:sz w:val="22"/>
          <w:szCs w:val="22"/>
        </w:rPr>
      </w:pPr>
      <w:r w:rsidRPr="001F2E4C">
        <w:rPr>
          <w:rFonts w:ascii="Palatino Linotype" w:hAnsi="Palatino Linotype" w:cs="Arial"/>
          <w:i/>
          <w:iCs/>
          <w:sz w:val="22"/>
          <w:szCs w:val="22"/>
        </w:rPr>
        <w:t xml:space="preserve">En ambos procedimientos, el titular de la dependencia, entidad o ayuntamiento emitirá un acuerdo en el que autorice el procedimiento de invitación restringida por excepción a la licitación pública. En este acuerdo, se determinarán los plazos en que se realizarán cada una de las etapas. </w:t>
      </w:r>
    </w:p>
    <w:p w14:paraId="7BA79A02" w14:textId="77777777" w:rsidR="004239AE" w:rsidRPr="001F2E4C" w:rsidRDefault="004239AE" w:rsidP="004239AE">
      <w:pPr>
        <w:ind w:left="567" w:right="616"/>
        <w:jc w:val="both"/>
        <w:rPr>
          <w:rFonts w:ascii="Palatino Linotype" w:hAnsi="Palatino Linotype" w:cs="Arial"/>
          <w:i/>
          <w:iCs/>
          <w:sz w:val="22"/>
          <w:szCs w:val="22"/>
        </w:rPr>
      </w:pPr>
    </w:p>
    <w:p w14:paraId="67CC3C28" w14:textId="77777777" w:rsidR="004239AE" w:rsidRPr="001F2E4C" w:rsidRDefault="004239AE" w:rsidP="004239AE">
      <w:pPr>
        <w:ind w:left="567" w:right="616"/>
        <w:jc w:val="both"/>
        <w:rPr>
          <w:rFonts w:ascii="Palatino Linotype" w:hAnsi="Palatino Linotype" w:cs="Arial"/>
          <w:i/>
          <w:iCs/>
          <w:sz w:val="22"/>
          <w:szCs w:val="22"/>
        </w:rPr>
      </w:pPr>
      <w:r w:rsidRPr="001F2E4C">
        <w:rPr>
          <w:rFonts w:ascii="Palatino Linotype" w:hAnsi="Palatino Linotype" w:cs="Arial"/>
          <w:b/>
          <w:bCs/>
          <w:i/>
          <w:iCs/>
          <w:sz w:val="22"/>
          <w:szCs w:val="22"/>
        </w:rPr>
        <w:t>Articulo 86.-</w:t>
      </w:r>
      <w:r w:rsidRPr="001F2E4C">
        <w:rPr>
          <w:rFonts w:ascii="Palatino Linotype" w:hAnsi="Palatino Linotype" w:cs="Arial"/>
          <w:i/>
          <w:iCs/>
          <w:sz w:val="22"/>
          <w:szCs w:val="22"/>
        </w:rPr>
        <w:t xml:space="preserve"> En función de las características de los trabajos a realizar y a sus requerimientos de ejecución, las dependencias, entidades o ayuntamientos determinarán las características de experiencia, capacidad técnica y solvencia que deben reunir las personas que se invitarán al procedimiento de adjudicación.</w:t>
      </w:r>
    </w:p>
    <w:p w14:paraId="212CA712" w14:textId="77777777" w:rsidR="004239AE" w:rsidRPr="001F2E4C" w:rsidRDefault="004239AE" w:rsidP="004239AE">
      <w:pPr>
        <w:ind w:left="567" w:right="616"/>
        <w:jc w:val="both"/>
        <w:rPr>
          <w:rFonts w:ascii="Palatino Linotype" w:hAnsi="Palatino Linotype" w:cs="Arial"/>
          <w:i/>
          <w:iCs/>
          <w:sz w:val="22"/>
          <w:szCs w:val="22"/>
        </w:rPr>
      </w:pPr>
    </w:p>
    <w:p w14:paraId="49121D87" w14:textId="77777777" w:rsidR="004239AE" w:rsidRPr="001F2E4C" w:rsidRDefault="004239AE" w:rsidP="004239AE">
      <w:pPr>
        <w:ind w:left="567" w:right="616"/>
        <w:jc w:val="both"/>
        <w:rPr>
          <w:rFonts w:ascii="Palatino Linotype" w:hAnsi="Palatino Linotype" w:cs="Arial"/>
          <w:i/>
          <w:iCs/>
          <w:sz w:val="22"/>
          <w:szCs w:val="22"/>
        </w:rPr>
      </w:pPr>
      <w:r w:rsidRPr="001F2E4C">
        <w:rPr>
          <w:rFonts w:ascii="Palatino Linotype" w:hAnsi="Palatino Linotype" w:cs="Arial"/>
          <w:i/>
          <w:iCs/>
          <w:sz w:val="22"/>
          <w:szCs w:val="22"/>
        </w:rPr>
        <w:t xml:space="preserve">Las dependencias, entidades y ayuntamientos seleccionarán del catálogo de contratistas, que opere la Secretaría del Ramo, a cuando menos tres personas que serán invitadas a presentar propuestas; asimismo, formularán los oficios de invitación que contendrán: </w:t>
      </w:r>
    </w:p>
    <w:p w14:paraId="5703A287" w14:textId="77777777" w:rsidR="004239AE" w:rsidRPr="001F2E4C" w:rsidRDefault="004239AE" w:rsidP="004239AE">
      <w:pPr>
        <w:ind w:left="567" w:right="616"/>
        <w:jc w:val="both"/>
        <w:rPr>
          <w:rFonts w:ascii="Palatino Linotype" w:hAnsi="Palatino Linotype" w:cs="Arial"/>
          <w:i/>
          <w:iCs/>
          <w:sz w:val="22"/>
          <w:szCs w:val="22"/>
        </w:rPr>
      </w:pPr>
    </w:p>
    <w:p w14:paraId="417EF0C1" w14:textId="77777777" w:rsidR="004239AE" w:rsidRPr="001F2E4C" w:rsidRDefault="004239AE" w:rsidP="004239AE">
      <w:pPr>
        <w:ind w:left="567" w:right="616"/>
        <w:jc w:val="both"/>
        <w:rPr>
          <w:rFonts w:ascii="Palatino Linotype" w:hAnsi="Palatino Linotype" w:cs="Arial"/>
          <w:i/>
          <w:iCs/>
          <w:sz w:val="22"/>
          <w:szCs w:val="22"/>
        </w:rPr>
      </w:pPr>
      <w:r w:rsidRPr="001F2E4C">
        <w:rPr>
          <w:rFonts w:ascii="Palatino Linotype" w:hAnsi="Palatino Linotype" w:cs="Arial"/>
          <w:b/>
          <w:bCs/>
          <w:i/>
          <w:iCs/>
          <w:sz w:val="22"/>
          <w:szCs w:val="22"/>
        </w:rPr>
        <w:t>I.</w:t>
      </w:r>
      <w:r w:rsidRPr="001F2E4C">
        <w:rPr>
          <w:rFonts w:ascii="Palatino Linotype" w:hAnsi="Palatino Linotype" w:cs="Arial"/>
          <w:i/>
          <w:iCs/>
          <w:sz w:val="22"/>
          <w:szCs w:val="22"/>
        </w:rPr>
        <w:t xml:space="preserve"> El nombre del convocante; </w:t>
      </w:r>
    </w:p>
    <w:p w14:paraId="3DE7028A" w14:textId="77777777" w:rsidR="004239AE" w:rsidRPr="001F2E4C" w:rsidRDefault="004239AE" w:rsidP="004239AE">
      <w:pPr>
        <w:ind w:left="567" w:right="616"/>
        <w:jc w:val="both"/>
        <w:rPr>
          <w:rFonts w:ascii="Palatino Linotype" w:hAnsi="Palatino Linotype" w:cs="Arial"/>
          <w:i/>
          <w:iCs/>
          <w:sz w:val="22"/>
          <w:szCs w:val="22"/>
        </w:rPr>
      </w:pPr>
      <w:r w:rsidRPr="001F2E4C">
        <w:rPr>
          <w:rFonts w:ascii="Palatino Linotype" w:hAnsi="Palatino Linotype" w:cs="Arial"/>
          <w:b/>
          <w:bCs/>
          <w:i/>
          <w:iCs/>
          <w:sz w:val="22"/>
          <w:szCs w:val="22"/>
        </w:rPr>
        <w:t xml:space="preserve">II. </w:t>
      </w:r>
      <w:r w:rsidRPr="001F2E4C">
        <w:rPr>
          <w:rFonts w:ascii="Palatino Linotype" w:hAnsi="Palatino Linotype" w:cs="Arial"/>
          <w:i/>
          <w:iCs/>
          <w:sz w:val="22"/>
          <w:szCs w:val="22"/>
        </w:rPr>
        <w:t xml:space="preserve">El nombre y la ubicación de la obra o servicio; </w:t>
      </w:r>
    </w:p>
    <w:p w14:paraId="62594D95" w14:textId="77777777" w:rsidR="004239AE" w:rsidRPr="001F2E4C" w:rsidRDefault="004239AE" w:rsidP="004239AE">
      <w:pPr>
        <w:ind w:left="567" w:right="616"/>
        <w:jc w:val="both"/>
        <w:rPr>
          <w:rFonts w:ascii="Palatino Linotype" w:hAnsi="Palatino Linotype" w:cs="Arial"/>
          <w:i/>
          <w:iCs/>
          <w:sz w:val="22"/>
          <w:szCs w:val="22"/>
        </w:rPr>
      </w:pPr>
      <w:r w:rsidRPr="001F2E4C">
        <w:rPr>
          <w:rFonts w:ascii="Palatino Linotype" w:hAnsi="Palatino Linotype" w:cs="Arial"/>
          <w:b/>
          <w:bCs/>
          <w:i/>
          <w:iCs/>
          <w:sz w:val="22"/>
          <w:szCs w:val="22"/>
        </w:rPr>
        <w:t xml:space="preserve">III. </w:t>
      </w:r>
      <w:r w:rsidRPr="001F2E4C">
        <w:rPr>
          <w:rFonts w:ascii="Palatino Linotype" w:hAnsi="Palatino Linotype" w:cs="Arial"/>
          <w:i/>
          <w:iCs/>
          <w:sz w:val="22"/>
          <w:szCs w:val="22"/>
        </w:rPr>
        <w:t xml:space="preserve">El nombre y domicilio del invitado y la referencia a su clave de registro en el catálogo de contratistas; </w:t>
      </w:r>
    </w:p>
    <w:p w14:paraId="17024B16" w14:textId="77777777" w:rsidR="004239AE" w:rsidRPr="001F2E4C" w:rsidRDefault="004239AE" w:rsidP="004239AE">
      <w:pPr>
        <w:ind w:left="567" w:right="616"/>
        <w:jc w:val="both"/>
        <w:rPr>
          <w:rFonts w:ascii="Palatino Linotype" w:hAnsi="Palatino Linotype" w:cs="Arial"/>
          <w:i/>
          <w:iCs/>
          <w:sz w:val="22"/>
          <w:szCs w:val="22"/>
        </w:rPr>
      </w:pPr>
      <w:r w:rsidRPr="001F2E4C">
        <w:rPr>
          <w:rFonts w:ascii="Palatino Linotype" w:hAnsi="Palatino Linotype" w:cs="Arial"/>
          <w:b/>
          <w:bCs/>
          <w:i/>
          <w:iCs/>
          <w:sz w:val="22"/>
          <w:szCs w:val="22"/>
        </w:rPr>
        <w:t>IV.</w:t>
      </w:r>
      <w:r w:rsidRPr="001F2E4C">
        <w:rPr>
          <w:rFonts w:ascii="Palatino Linotype" w:hAnsi="Palatino Linotype" w:cs="Arial"/>
          <w:i/>
          <w:iCs/>
          <w:sz w:val="22"/>
          <w:szCs w:val="22"/>
        </w:rPr>
        <w:t xml:space="preserve"> La invitación expresa y el señalamiento de las fechas previstas para las etapas del procedimiento; </w:t>
      </w:r>
    </w:p>
    <w:p w14:paraId="4E074B6E" w14:textId="77777777" w:rsidR="004239AE" w:rsidRPr="001F2E4C" w:rsidRDefault="004239AE" w:rsidP="004239AE">
      <w:pPr>
        <w:ind w:left="567" w:right="616"/>
        <w:jc w:val="both"/>
        <w:rPr>
          <w:rFonts w:ascii="Palatino Linotype" w:hAnsi="Palatino Linotype" w:cs="Arial"/>
          <w:i/>
          <w:iCs/>
          <w:sz w:val="22"/>
          <w:szCs w:val="22"/>
        </w:rPr>
      </w:pPr>
      <w:r w:rsidRPr="001F2E4C">
        <w:rPr>
          <w:rFonts w:ascii="Palatino Linotype" w:hAnsi="Palatino Linotype" w:cs="Arial"/>
          <w:b/>
          <w:bCs/>
          <w:i/>
          <w:iCs/>
          <w:sz w:val="22"/>
          <w:szCs w:val="22"/>
        </w:rPr>
        <w:lastRenderedPageBreak/>
        <w:t>V.</w:t>
      </w:r>
      <w:r w:rsidRPr="001F2E4C">
        <w:rPr>
          <w:rFonts w:ascii="Palatino Linotype" w:hAnsi="Palatino Linotype" w:cs="Arial"/>
          <w:i/>
          <w:iCs/>
          <w:sz w:val="22"/>
          <w:szCs w:val="22"/>
        </w:rPr>
        <w:t xml:space="preserve"> La indicación de que se anexan las bases de la invitación; </w:t>
      </w:r>
    </w:p>
    <w:p w14:paraId="08E59CE5" w14:textId="77777777" w:rsidR="004239AE" w:rsidRPr="001F2E4C" w:rsidRDefault="004239AE" w:rsidP="004239AE">
      <w:pPr>
        <w:ind w:left="567" w:right="616"/>
        <w:jc w:val="both"/>
        <w:rPr>
          <w:rFonts w:ascii="Palatino Linotype" w:hAnsi="Palatino Linotype" w:cs="Arial"/>
          <w:i/>
          <w:iCs/>
          <w:sz w:val="22"/>
          <w:szCs w:val="22"/>
        </w:rPr>
      </w:pPr>
      <w:r w:rsidRPr="001F2E4C">
        <w:rPr>
          <w:rFonts w:ascii="Palatino Linotype" w:hAnsi="Palatino Linotype" w:cs="Arial"/>
          <w:b/>
          <w:bCs/>
          <w:i/>
          <w:iCs/>
          <w:sz w:val="22"/>
          <w:szCs w:val="22"/>
        </w:rPr>
        <w:t>VI.</w:t>
      </w:r>
      <w:r w:rsidRPr="001F2E4C">
        <w:rPr>
          <w:rFonts w:ascii="Palatino Linotype" w:hAnsi="Palatino Linotype" w:cs="Arial"/>
          <w:i/>
          <w:iCs/>
          <w:sz w:val="22"/>
          <w:szCs w:val="22"/>
        </w:rPr>
        <w:t xml:space="preserve"> Nombre y firma del servidor público responsable del proceso; </w:t>
      </w:r>
    </w:p>
    <w:p w14:paraId="6BC0C02D" w14:textId="77777777" w:rsidR="004239AE" w:rsidRPr="001F2E4C" w:rsidRDefault="004239AE" w:rsidP="004239AE">
      <w:pPr>
        <w:ind w:left="567" w:right="616"/>
        <w:jc w:val="both"/>
        <w:rPr>
          <w:rFonts w:ascii="Palatino Linotype" w:hAnsi="Palatino Linotype" w:cs="Arial"/>
          <w:i/>
          <w:iCs/>
          <w:sz w:val="22"/>
          <w:szCs w:val="22"/>
        </w:rPr>
      </w:pPr>
      <w:r w:rsidRPr="001F2E4C">
        <w:rPr>
          <w:rFonts w:ascii="Palatino Linotype" w:hAnsi="Palatino Linotype" w:cs="Arial"/>
          <w:b/>
          <w:bCs/>
          <w:i/>
          <w:iCs/>
          <w:sz w:val="22"/>
          <w:szCs w:val="22"/>
        </w:rPr>
        <w:t xml:space="preserve">VII. </w:t>
      </w:r>
      <w:r w:rsidRPr="001F2E4C">
        <w:rPr>
          <w:rFonts w:ascii="Palatino Linotype" w:hAnsi="Palatino Linotype" w:cs="Arial"/>
          <w:i/>
          <w:iCs/>
          <w:sz w:val="22"/>
          <w:szCs w:val="22"/>
        </w:rPr>
        <w:t xml:space="preserve">El origen de los recursos para la realización de la obra o servicio; y </w:t>
      </w:r>
    </w:p>
    <w:p w14:paraId="5C996705" w14:textId="77777777" w:rsidR="004239AE" w:rsidRDefault="004239AE" w:rsidP="004239AE">
      <w:pPr>
        <w:ind w:left="567" w:right="616"/>
        <w:jc w:val="both"/>
        <w:rPr>
          <w:rFonts w:ascii="Palatino Linotype" w:hAnsi="Palatino Linotype" w:cs="Arial"/>
          <w:i/>
          <w:iCs/>
          <w:sz w:val="22"/>
          <w:szCs w:val="22"/>
        </w:rPr>
      </w:pPr>
      <w:r w:rsidRPr="001F2E4C">
        <w:rPr>
          <w:rFonts w:ascii="Palatino Linotype" w:hAnsi="Palatino Linotype" w:cs="Arial"/>
          <w:b/>
          <w:bCs/>
          <w:i/>
          <w:iCs/>
          <w:sz w:val="22"/>
          <w:szCs w:val="22"/>
        </w:rPr>
        <w:t>VIII.</w:t>
      </w:r>
      <w:r w:rsidRPr="001F2E4C">
        <w:rPr>
          <w:rFonts w:ascii="Palatino Linotype" w:hAnsi="Palatino Linotype" w:cs="Arial"/>
          <w:i/>
          <w:iCs/>
          <w:sz w:val="22"/>
          <w:szCs w:val="22"/>
        </w:rPr>
        <w:t xml:space="preserve"> El plazo de ejecución de los trabajos, indicando la fecha estimada de inicio de los mismos. </w:t>
      </w:r>
    </w:p>
    <w:p w14:paraId="04122195" w14:textId="77777777" w:rsidR="004239AE" w:rsidRDefault="004239AE" w:rsidP="004239AE">
      <w:pPr>
        <w:ind w:left="567" w:right="616"/>
        <w:jc w:val="both"/>
        <w:rPr>
          <w:rFonts w:ascii="Palatino Linotype" w:hAnsi="Palatino Linotype" w:cs="Arial"/>
          <w:b/>
          <w:bCs/>
        </w:rPr>
      </w:pPr>
    </w:p>
    <w:p w14:paraId="469F00C9" w14:textId="77777777" w:rsidR="004239AE" w:rsidRPr="001F2E4C" w:rsidRDefault="004239AE" w:rsidP="004239AE">
      <w:pPr>
        <w:ind w:left="567" w:right="616"/>
        <w:jc w:val="both"/>
        <w:rPr>
          <w:rFonts w:ascii="Palatino Linotype" w:hAnsi="Palatino Linotype" w:cs="Arial"/>
          <w:i/>
          <w:iCs/>
          <w:sz w:val="20"/>
          <w:szCs w:val="20"/>
        </w:rPr>
      </w:pPr>
      <w:proofErr w:type="gramStart"/>
      <w:r w:rsidRPr="001F2E4C">
        <w:rPr>
          <w:rFonts w:ascii="Palatino Linotype" w:hAnsi="Palatino Linotype" w:cs="Arial"/>
          <w:b/>
          <w:bCs/>
          <w:i/>
          <w:iCs/>
          <w:sz w:val="22"/>
          <w:szCs w:val="22"/>
        </w:rPr>
        <w:t>Articulo</w:t>
      </w:r>
      <w:proofErr w:type="gramEnd"/>
      <w:r w:rsidRPr="001F2E4C">
        <w:rPr>
          <w:rFonts w:ascii="Palatino Linotype" w:hAnsi="Palatino Linotype" w:cs="Arial"/>
          <w:b/>
          <w:bCs/>
          <w:i/>
          <w:iCs/>
          <w:sz w:val="22"/>
          <w:szCs w:val="22"/>
        </w:rPr>
        <w:t xml:space="preserve"> 87.- </w:t>
      </w:r>
      <w:r w:rsidRPr="001F2E4C">
        <w:rPr>
          <w:rFonts w:ascii="Palatino Linotype" w:hAnsi="Palatino Linotype" w:cs="Arial"/>
          <w:i/>
          <w:iCs/>
          <w:sz w:val="22"/>
          <w:szCs w:val="22"/>
        </w:rPr>
        <w:t>El procedimiento de invitación restringida seguirá los mismos pasos que el de licitación pública salvo la publicación de la convocatoria, misma que se sustituye por la invitación señalada en el artículo anterior.</w:t>
      </w:r>
    </w:p>
    <w:p w14:paraId="5C20E43C" w14:textId="77777777" w:rsidR="004239AE" w:rsidRDefault="004239AE" w:rsidP="00775DCB">
      <w:pPr>
        <w:spacing w:line="360" w:lineRule="auto"/>
        <w:jc w:val="both"/>
        <w:rPr>
          <w:rFonts w:ascii="Palatino Linotype" w:eastAsiaTheme="minorHAnsi" w:hAnsi="Palatino Linotype" w:cs="Arial"/>
          <w:lang w:val="es-MX" w:eastAsia="en-US"/>
        </w:rPr>
      </w:pPr>
    </w:p>
    <w:p w14:paraId="199241EF" w14:textId="38BA3F73" w:rsidR="00775DCB" w:rsidRDefault="00775DCB" w:rsidP="00775DCB">
      <w:pPr>
        <w:spacing w:line="360" w:lineRule="auto"/>
        <w:jc w:val="both"/>
        <w:rPr>
          <w:rFonts w:ascii="Palatino Linotype" w:eastAsiaTheme="minorHAnsi" w:hAnsi="Palatino Linotype" w:cs="Arial"/>
          <w:lang w:val="es-MX" w:eastAsia="en-US"/>
        </w:rPr>
      </w:pPr>
      <w:r w:rsidRPr="00775DCB">
        <w:rPr>
          <w:rFonts w:ascii="Palatino Linotype" w:eastAsiaTheme="minorHAnsi" w:hAnsi="Palatino Linotype" w:cs="Arial"/>
          <w:lang w:val="es-MX" w:eastAsia="en-US"/>
        </w:rPr>
        <w:t xml:space="preserve">Con base en los ordenamientos normativos transcritos, se advierte que </w:t>
      </w:r>
      <w:r w:rsidRPr="00775DCB">
        <w:rPr>
          <w:rFonts w:ascii="Palatino Linotype" w:eastAsiaTheme="minorHAnsi" w:hAnsi="Palatino Linotype" w:cs="Arial"/>
          <w:b/>
          <w:lang w:val="es-MX" w:eastAsia="en-US"/>
        </w:rPr>
        <w:t>El Sujeto Obligado</w:t>
      </w:r>
      <w:r w:rsidRPr="00775DCB">
        <w:rPr>
          <w:rFonts w:ascii="Palatino Linotype" w:eastAsiaTheme="minorHAnsi" w:hAnsi="Palatino Linotype" w:cs="Arial"/>
          <w:lang w:val="es-MX" w:eastAsia="en-US"/>
        </w:rPr>
        <w:t xml:space="preserve"> entre sus distintas áreas o dependencias que integran su administración pública, tiene a la</w:t>
      </w:r>
      <w:r w:rsidR="00F63385">
        <w:rPr>
          <w:rFonts w:ascii="Palatino Linotype" w:eastAsiaTheme="minorHAnsi" w:hAnsi="Palatino Linotype" w:cs="Arial"/>
          <w:lang w:val="es-MX" w:eastAsia="en-US"/>
        </w:rPr>
        <w:t xml:space="preserve"> </w:t>
      </w:r>
      <w:r w:rsidR="00F63385" w:rsidRPr="00F63385">
        <w:rPr>
          <w:rFonts w:ascii="Palatino Linotype" w:eastAsiaTheme="minorHAnsi" w:hAnsi="Palatino Linotype" w:cs="Arial"/>
          <w:lang w:val="es-MX" w:eastAsia="en-US"/>
        </w:rPr>
        <w:t>Dirección General de Obras Públicas</w:t>
      </w:r>
      <w:r w:rsidRPr="00775DCB">
        <w:rPr>
          <w:rFonts w:ascii="Palatino Linotype" w:eastAsiaTheme="minorHAnsi" w:hAnsi="Palatino Linotype" w:cs="Arial"/>
          <w:lang w:val="es-MX" w:eastAsia="en-US"/>
        </w:rPr>
        <w:t xml:space="preserve"> </w:t>
      </w:r>
      <w:r w:rsidR="00F63385">
        <w:rPr>
          <w:rFonts w:ascii="Palatino Linotype" w:eastAsiaTheme="minorHAnsi" w:hAnsi="Palatino Linotype" w:cs="Arial"/>
          <w:lang w:val="es-MX" w:eastAsia="en-US"/>
        </w:rPr>
        <w:t xml:space="preserve">y la </w:t>
      </w:r>
      <w:r w:rsidRPr="00775DCB">
        <w:rPr>
          <w:rFonts w:ascii="Palatino Linotype" w:eastAsiaTheme="minorHAnsi" w:hAnsi="Palatino Linotype" w:cs="Arial"/>
          <w:lang w:val="es-MX" w:eastAsia="en-US"/>
        </w:rPr>
        <w:t>Presidencia Municipal</w:t>
      </w:r>
      <w:r w:rsidR="00F63385">
        <w:rPr>
          <w:rFonts w:ascii="Palatino Linotype" w:eastAsiaTheme="minorHAnsi" w:hAnsi="Palatino Linotype" w:cs="Arial"/>
          <w:lang w:val="es-MX" w:eastAsia="en-US"/>
        </w:rPr>
        <w:t>;</w:t>
      </w:r>
      <w:r w:rsidRPr="00775DCB">
        <w:rPr>
          <w:rFonts w:ascii="Palatino Linotype" w:eastAsiaTheme="minorHAnsi" w:hAnsi="Palatino Linotype" w:cs="Arial"/>
          <w:lang w:val="es-MX" w:eastAsia="en-US"/>
        </w:rPr>
        <w:t xml:space="preserve"> la cual</w:t>
      </w:r>
      <w:r w:rsidR="00F63385">
        <w:rPr>
          <w:rFonts w:ascii="Palatino Linotype" w:eastAsiaTheme="minorHAnsi" w:hAnsi="Palatino Linotype" w:cs="Arial"/>
          <w:lang w:val="es-MX" w:eastAsia="en-US"/>
        </w:rPr>
        <w:t>,</w:t>
      </w:r>
      <w:r w:rsidRPr="00775DCB">
        <w:rPr>
          <w:rFonts w:ascii="Palatino Linotype" w:eastAsiaTheme="minorHAnsi" w:hAnsi="Palatino Linotype" w:cs="Arial"/>
          <w:lang w:val="es-MX" w:eastAsia="en-US"/>
        </w:rPr>
        <w:t xml:space="preserve"> se encarga </w:t>
      </w:r>
      <w:r w:rsidR="00786CC8">
        <w:rPr>
          <w:rFonts w:ascii="Palatino Linotype" w:eastAsiaTheme="minorHAnsi" w:hAnsi="Palatino Linotype" w:cs="Arial"/>
          <w:lang w:val="es-MX" w:eastAsia="en-US"/>
        </w:rPr>
        <w:t>regular las</w:t>
      </w:r>
      <w:r w:rsidRPr="00775DCB">
        <w:rPr>
          <w:rFonts w:ascii="Palatino Linotype" w:eastAsiaTheme="minorHAnsi" w:hAnsi="Palatino Linotype" w:cs="Arial"/>
          <w:lang w:val="es-MX" w:eastAsia="en-US"/>
        </w:rPr>
        <w:t xml:space="preserve"> </w:t>
      </w:r>
      <w:r w:rsidR="00786CC8">
        <w:rPr>
          <w:rFonts w:ascii="Palatino Linotype" w:eastAsiaTheme="minorHAnsi" w:hAnsi="Palatino Linotype" w:cs="Arial"/>
          <w:lang w:val="es-MX" w:eastAsia="en-US"/>
        </w:rPr>
        <w:t>a</w:t>
      </w:r>
      <w:r w:rsidR="00786CC8" w:rsidRPr="00786CC8">
        <w:rPr>
          <w:rFonts w:ascii="Palatino Linotype" w:eastAsiaTheme="minorHAnsi" w:hAnsi="Palatino Linotype" w:cs="Arial"/>
          <w:lang w:val="es-MX" w:eastAsia="en-US"/>
        </w:rPr>
        <w:t>ctividades vinculadas con el uso de suelo y tenencia de la tierra urbana, como las catastrales, licencias de construcción, ampliación, demolición, permisos de uso de suelo y demás relativas</w:t>
      </w:r>
      <w:r w:rsidR="00786CC8">
        <w:rPr>
          <w:rFonts w:ascii="Palatino Linotype" w:eastAsiaTheme="minorHAnsi" w:hAnsi="Palatino Linotype" w:cs="Arial"/>
          <w:lang w:val="es-MX" w:eastAsia="en-US"/>
        </w:rPr>
        <w:t xml:space="preserve"> </w:t>
      </w:r>
      <w:r w:rsidR="00786CC8" w:rsidRPr="00786CC8">
        <w:rPr>
          <w:rFonts w:ascii="Palatino Linotype" w:eastAsiaTheme="minorHAnsi" w:hAnsi="Palatino Linotype" w:cs="Arial"/>
          <w:lang w:val="es-MX" w:eastAsia="en-US"/>
        </w:rPr>
        <w:t>o de sus organismos con cargo a recursos públicos federales, estatales o municipales.</w:t>
      </w:r>
    </w:p>
    <w:p w14:paraId="0F1B2082" w14:textId="77777777" w:rsidR="00921326" w:rsidRDefault="00921326" w:rsidP="00775DCB">
      <w:pPr>
        <w:spacing w:line="360" w:lineRule="auto"/>
        <w:jc w:val="both"/>
        <w:rPr>
          <w:rFonts w:ascii="Palatino Linotype" w:eastAsiaTheme="minorHAnsi" w:hAnsi="Palatino Linotype" w:cs="Arial"/>
          <w:lang w:val="es-MX" w:eastAsia="en-US"/>
        </w:rPr>
      </w:pPr>
    </w:p>
    <w:p w14:paraId="6207B034" w14:textId="190B27E8" w:rsidR="00921326" w:rsidRPr="00921326" w:rsidRDefault="00921326" w:rsidP="00921326">
      <w:pPr>
        <w:tabs>
          <w:tab w:val="left" w:pos="4962"/>
        </w:tabs>
        <w:spacing w:line="360" w:lineRule="auto"/>
        <w:jc w:val="both"/>
        <w:rPr>
          <w:rFonts w:ascii="Palatino Linotype" w:hAnsi="Palatino Linotype"/>
          <w:lang w:val="es-ES_tradnl"/>
        </w:rPr>
      </w:pPr>
      <w:r w:rsidRPr="00921326">
        <w:rPr>
          <w:rFonts w:ascii="Palatino Linotype" w:hAnsi="Palatino Linotype" w:cs="Tahoma"/>
          <w:lang w:val="es-MX"/>
        </w:rPr>
        <w:t xml:space="preserve">Finalmente, </w:t>
      </w:r>
      <w:r w:rsidRPr="00921326">
        <w:rPr>
          <w:rFonts w:ascii="Palatino Linotype" w:hAnsi="Palatino Linotype" w:cs="Tahoma"/>
        </w:rPr>
        <w:t xml:space="preserve">este Instituto en términos del principio de imparcialidad, realizó la búsqueda de lo solicitado por el Particular, por lo que, de ello, identificó que el </w:t>
      </w:r>
      <w:r>
        <w:rPr>
          <w:rFonts w:ascii="Palatino Linotype" w:hAnsi="Palatino Linotype" w:cs="Tahoma"/>
        </w:rPr>
        <w:t>3</w:t>
      </w:r>
      <w:r w:rsidRPr="00921326">
        <w:rPr>
          <w:rFonts w:ascii="Palatino Linotype" w:hAnsi="Palatino Linotype" w:cs="Tahoma"/>
        </w:rPr>
        <w:t>1 de agosto de 202</w:t>
      </w:r>
      <w:r>
        <w:rPr>
          <w:rFonts w:ascii="Palatino Linotype" w:hAnsi="Palatino Linotype" w:cs="Tahoma"/>
        </w:rPr>
        <w:t>2</w:t>
      </w:r>
      <w:r w:rsidRPr="00921326">
        <w:rPr>
          <w:rFonts w:ascii="Palatino Linotype" w:hAnsi="Palatino Linotype" w:cs="Tahoma"/>
        </w:rPr>
        <w:t>, se publicó la nota titulada “</w:t>
      </w:r>
      <w:r w:rsidRPr="00921326">
        <w:rPr>
          <w:rFonts w:ascii="Palatino Linotype" w:hAnsi="Palatino Linotype" w:cs="Tahoma"/>
          <w:i/>
        </w:rPr>
        <w:t xml:space="preserve">Autoridades estatales y municipales, inauguraron la primera etapa de la Central de Abastos de Tecámac” </w:t>
      </w:r>
      <w:r w:rsidRPr="00921326">
        <w:rPr>
          <w:rFonts w:ascii="Palatino Linotype" w:hAnsi="Palatino Linotype"/>
          <w:lang w:val="es-ES_tradnl"/>
        </w:rPr>
        <w:t xml:space="preserve">consultable en la dirección electrónica </w:t>
      </w:r>
      <w:hyperlink r:id="rId9" w:history="1">
        <w:r w:rsidRPr="00921326">
          <w:t xml:space="preserve"> </w:t>
        </w:r>
        <w:r w:rsidRPr="00921326">
          <w:rPr>
            <w:rFonts w:ascii="Palatino Linotype" w:hAnsi="Palatino Linotype"/>
            <w:color w:val="0563C1"/>
            <w:u w:val="single"/>
            <w:lang w:val="es-ES_tradnl"/>
          </w:rPr>
          <w:t>https://laentrevistaenlinea.com/autoridades-estatales-y-municipales-inauguraron-la-primera-etapa-de-la-central-de-abastos-de-tecamac//</w:t>
        </w:r>
      </w:hyperlink>
      <w:r w:rsidRPr="00921326">
        <w:rPr>
          <w:rFonts w:ascii="Palatino Linotype" w:hAnsi="Palatino Linotype"/>
          <w:lang w:val="es-ES_tradnl"/>
        </w:rPr>
        <w:t xml:space="preserve"> de la que destaca, lo siguiente:</w:t>
      </w:r>
    </w:p>
    <w:p w14:paraId="5BFFB6AC" w14:textId="77777777" w:rsidR="00921326" w:rsidRPr="00921326" w:rsidRDefault="00921326" w:rsidP="00921326">
      <w:pPr>
        <w:tabs>
          <w:tab w:val="left" w:pos="4962"/>
        </w:tabs>
        <w:spacing w:line="360" w:lineRule="auto"/>
        <w:jc w:val="both"/>
        <w:rPr>
          <w:rFonts w:ascii="Palatino Linotype" w:hAnsi="Palatino Linotype"/>
          <w:sz w:val="22"/>
          <w:szCs w:val="22"/>
          <w:lang w:val="es-ES_tradnl"/>
        </w:rPr>
      </w:pPr>
    </w:p>
    <w:p w14:paraId="40BA35FE" w14:textId="4984E286" w:rsidR="00921326" w:rsidRPr="00921326" w:rsidRDefault="00921326" w:rsidP="00921326">
      <w:pPr>
        <w:tabs>
          <w:tab w:val="left" w:pos="4962"/>
        </w:tabs>
        <w:spacing w:line="360" w:lineRule="auto"/>
        <w:ind w:left="567" w:right="539"/>
        <w:jc w:val="both"/>
        <w:rPr>
          <w:rFonts w:ascii="Palatino Linotype" w:hAnsi="Palatino Linotype" w:cs="Tahoma"/>
          <w:i/>
          <w:sz w:val="20"/>
          <w:szCs w:val="22"/>
        </w:rPr>
      </w:pPr>
      <w:r>
        <w:rPr>
          <w:rFonts w:ascii="Palatino Linotype" w:hAnsi="Palatino Linotype" w:cs="Tahoma"/>
          <w:i/>
          <w:sz w:val="20"/>
          <w:szCs w:val="22"/>
        </w:rPr>
        <w:t>“…</w:t>
      </w:r>
      <w:r w:rsidRPr="00921326">
        <w:rPr>
          <w:rFonts w:ascii="Palatino Linotype" w:hAnsi="Palatino Linotype" w:cs="Tahoma"/>
          <w:i/>
          <w:sz w:val="20"/>
          <w:szCs w:val="22"/>
        </w:rPr>
        <w:t xml:space="preserve">El Gobernador puntualizó que fue </w:t>
      </w:r>
      <w:r w:rsidRPr="00921326">
        <w:rPr>
          <w:rFonts w:ascii="Palatino Linotype" w:hAnsi="Palatino Linotype" w:cs="Tahoma"/>
          <w:b/>
          <w:bCs/>
          <w:i/>
          <w:sz w:val="20"/>
          <w:szCs w:val="22"/>
          <w:u w:val="single"/>
        </w:rPr>
        <w:t>a través de la coordinación entre autoridades del Gobierno federal, el Ayuntamiento de Tecámac</w:t>
      </w:r>
      <w:r w:rsidRPr="00921326">
        <w:rPr>
          <w:rFonts w:ascii="Palatino Linotype" w:hAnsi="Palatino Linotype" w:cs="Tahoma"/>
          <w:i/>
          <w:sz w:val="20"/>
          <w:szCs w:val="22"/>
        </w:rPr>
        <w:t xml:space="preserve"> y la participación activa de la Secretaría de Desarrollo Económico, como se ha logrado materializar esta idea comercial</w:t>
      </w:r>
      <w:r w:rsidRPr="00921326">
        <w:rPr>
          <w:rFonts w:ascii="Palatino Linotype" w:hAnsi="Palatino Linotype" w:cs="Tahoma"/>
          <w:b/>
          <w:bCs/>
          <w:i/>
          <w:sz w:val="20"/>
          <w:szCs w:val="22"/>
          <w:u w:val="single"/>
        </w:rPr>
        <w:t>, ya que juntos propiciaron las condiciones que requieren los inversionistas para hacer crecer sus negocios</w:t>
      </w:r>
      <w:r w:rsidRPr="00921326">
        <w:rPr>
          <w:rFonts w:ascii="Palatino Linotype" w:hAnsi="Palatino Linotype" w:cs="Tahoma"/>
          <w:i/>
          <w:sz w:val="20"/>
          <w:szCs w:val="22"/>
        </w:rPr>
        <w:t>.</w:t>
      </w:r>
    </w:p>
    <w:p w14:paraId="42B62CC3" w14:textId="77777777" w:rsidR="00921326" w:rsidRPr="00921326" w:rsidRDefault="00921326" w:rsidP="00921326">
      <w:pPr>
        <w:tabs>
          <w:tab w:val="left" w:pos="4962"/>
        </w:tabs>
        <w:spacing w:line="360" w:lineRule="auto"/>
        <w:ind w:left="567" w:right="539"/>
        <w:jc w:val="both"/>
        <w:rPr>
          <w:rFonts w:ascii="Palatino Linotype" w:hAnsi="Palatino Linotype" w:cs="Tahoma"/>
          <w:i/>
          <w:sz w:val="20"/>
          <w:szCs w:val="22"/>
        </w:rPr>
      </w:pPr>
    </w:p>
    <w:p w14:paraId="6C1DE49F" w14:textId="2B2D4FE3" w:rsidR="00921326" w:rsidRPr="00921326" w:rsidRDefault="00921326" w:rsidP="00921326">
      <w:pPr>
        <w:tabs>
          <w:tab w:val="left" w:pos="4962"/>
        </w:tabs>
        <w:spacing w:line="360" w:lineRule="auto"/>
        <w:ind w:left="567" w:right="539"/>
        <w:jc w:val="both"/>
        <w:rPr>
          <w:rFonts w:ascii="Palatino Linotype" w:hAnsi="Palatino Linotype" w:cs="Tahoma"/>
          <w:i/>
          <w:sz w:val="20"/>
          <w:szCs w:val="22"/>
        </w:rPr>
      </w:pPr>
      <w:r w:rsidRPr="00921326">
        <w:rPr>
          <w:rFonts w:ascii="Palatino Linotype" w:hAnsi="Palatino Linotype" w:cs="Tahoma"/>
          <w:i/>
          <w:sz w:val="20"/>
          <w:szCs w:val="22"/>
        </w:rPr>
        <w:t>“Aquí también vemos un claro ejemplo de la coordinación entre los distintos órdenes de Gobierno para hacer este tipo de inversiones, facilitar este tipo de inversiones y hacerla realidad. Trabajamos de manera coordinada y creo que ése es el mejor ejemplo que podemos dar, de certeza, de confianza para que inversiones como estas se puedan hacer posible. Entonces es un buen ejemplo entre los distintos órdenes de Gobierno y, sobre todo, un ejemplo en donde el liderazgo y el trabajo de todas y todos ustedes, se convierte en una realidad”, mencionó</w:t>
      </w:r>
      <w:r>
        <w:rPr>
          <w:rFonts w:ascii="Palatino Linotype" w:hAnsi="Palatino Linotype" w:cs="Tahoma"/>
          <w:i/>
          <w:sz w:val="20"/>
          <w:szCs w:val="22"/>
        </w:rPr>
        <w:t>…”</w:t>
      </w:r>
    </w:p>
    <w:p w14:paraId="64E0DE43" w14:textId="77777777" w:rsidR="00921326" w:rsidRPr="00921326" w:rsidRDefault="00921326" w:rsidP="00921326">
      <w:pPr>
        <w:tabs>
          <w:tab w:val="left" w:pos="4962"/>
        </w:tabs>
        <w:spacing w:line="360" w:lineRule="auto"/>
        <w:jc w:val="both"/>
        <w:rPr>
          <w:rFonts w:ascii="Palatino Linotype" w:hAnsi="Palatino Linotype" w:cs="Tahoma"/>
          <w:sz w:val="22"/>
          <w:szCs w:val="22"/>
        </w:rPr>
      </w:pPr>
    </w:p>
    <w:p w14:paraId="73EF0545" w14:textId="5C27BE3D" w:rsidR="001D04BD" w:rsidRDefault="00921326" w:rsidP="00921326">
      <w:pPr>
        <w:spacing w:line="360" w:lineRule="auto"/>
        <w:ind w:right="-28"/>
        <w:jc w:val="both"/>
        <w:rPr>
          <w:rFonts w:ascii="Palatino Linotype" w:hAnsi="Palatino Linotype" w:cs="Arial"/>
          <w:lang w:val="es-ES_tradnl"/>
        </w:rPr>
      </w:pPr>
      <w:r w:rsidRPr="00921326">
        <w:rPr>
          <w:rFonts w:ascii="Palatino Linotype" w:hAnsi="Palatino Linotype" w:cs="Arial"/>
          <w:lang w:val="es-ES_tradnl"/>
        </w:rPr>
        <w:t xml:space="preserve">En ese contexto, sobre el valor probatorio de las notas periodísticas, cabe traer a colación la tesis aislada número I.4o.T.4 K, emitida por el Cuatro Tribunal Colegiado en Materia de Trabajo del Primer Circuito, publicada en el Semanario Judicial de la Federación y su Gaceta, en el Tomo II, página 541, en </w:t>
      </w:r>
      <w:r w:rsidR="001D04BD" w:rsidRPr="00921326">
        <w:rPr>
          <w:rFonts w:ascii="Palatino Linotype" w:hAnsi="Palatino Linotype" w:cs="Arial"/>
          <w:lang w:val="es-ES_tradnl"/>
        </w:rPr>
        <w:t>diciembre</w:t>
      </w:r>
      <w:r w:rsidRPr="00921326">
        <w:rPr>
          <w:rFonts w:ascii="Palatino Linotype" w:hAnsi="Palatino Linotype" w:cs="Arial"/>
          <w:lang w:val="es-ES_tradnl"/>
        </w:rPr>
        <w:t xml:space="preserve"> de mil novecientos noventa y cinco, de la Novena Época, titulada</w:t>
      </w:r>
      <w:r w:rsidR="001D04BD">
        <w:rPr>
          <w:rFonts w:ascii="Palatino Linotype" w:hAnsi="Palatino Linotype" w:cs="Arial"/>
          <w:lang w:val="es-ES_tradnl"/>
        </w:rPr>
        <w:t>:</w:t>
      </w:r>
      <w:r w:rsidRPr="00921326">
        <w:rPr>
          <w:rFonts w:ascii="Palatino Linotype" w:hAnsi="Palatino Linotype" w:cs="Arial"/>
          <w:lang w:val="es-ES_tradnl"/>
        </w:rPr>
        <w:t xml:space="preserve"> </w:t>
      </w:r>
    </w:p>
    <w:p w14:paraId="1F0BF118" w14:textId="77777777" w:rsidR="001D04BD" w:rsidRDefault="001D04BD" w:rsidP="00921326">
      <w:pPr>
        <w:spacing w:line="360" w:lineRule="auto"/>
        <w:ind w:right="-28"/>
        <w:jc w:val="both"/>
        <w:rPr>
          <w:rFonts w:ascii="Palatino Linotype" w:hAnsi="Palatino Linotype" w:cs="Arial"/>
          <w:lang w:val="es-ES_tradnl"/>
        </w:rPr>
      </w:pPr>
    </w:p>
    <w:p w14:paraId="21BB95DF" w14:textId="33AA159D" w:rsidR="00921326" w:rsidRPr="00921326" w:rsidRDefault="00921326" w:rsidP="001D04BD">
      <w:pPr>
        <w:ind w:left="567" w:right="616"/>
        <w:jc w:val="both"/>
        <w:rPr>
          <w:rFonts w:ascii="Palatino Linotype" w:hAnsi="Palatino Linotype" w:cs="Arial"/>
          <w:i/>
          <w:iCs/>
          <w:sz w:val="22"/>
          <w:szCs w:val="22"/>
          <w:lang w:val="es-ES_tradnl"/>
        </w:rPr>
      </w:pPr>
      <w:r w:rsidRPr="00921326">
        <w:rPr>
          <w:rFonts w:ascii="Palatino Linotype" w:hAnsi="Palatino Linotype" w:cs="Arial"/>
          <w:b/>
          <w:i/>
          <w:iCs/>
          <w:sz w:val="22"/>
          <w:szCs w:val="22"/>
          <w:lang w:val="es-ES_tradnl"/>
        </w:rPr>
        <w:t>“NOTAS PERIODISTICAS, EL CONOCIMIENTO QUE DE ELLAS SE OBTIENE NO CONSTITUYE ‘UN HECHO PUBLICO Y NOTORIO’</w:t>
      </w:r>
      <w:r w:rsidRPr="00921326">
        <w:rPr>
          <w:rFonts w:ascii="Palatino Linotype" w:hAnsi="Palatino Linotype" w:cs="Arial"/>
          <w:i/>
          <w:iCs/>
          <w:sz w:val="22"/>
          <w:szCs w:val="22"/>
          <w:lang w:val="es-ES_tradnl"/>
        </w:rPr>
        <w:t xml:space="preserve"> en la que se señala que el hecho de que el público lector adquiera conocimiento de algún hecho consignado en periódicos o revistas, no implica por esa sola circunstancia que la noticia se convierta en un hecho “público y notorio”, toda vez que se entiende por “notorio” lo que es público y sabido de todos, o un hecho cuyo conocimiento forme parte de la cultura propia de un círculo social determinado, en el tiempo de su realización. De tal situación, lo consignado en las notas periodísticas no constituye un hecho público o notorio, sino que es una opinión de su autor, por lo que sólo se pueden tomar como indicios.</w:t>
      </w:r>
    </w:p>
    <w:p w14:paraId="34714435" w14:textId="77777777" w:rsidR="00921326" w:rsidRPr="00921326" w:rsidRDefault="00921326" w:rsidP="00921326">
      <w:pPr>
        <w:spacing w:line="360" w:lineRule="auto"/>
        <w:ind w:right="-28"/>
        <w:jc w:val="both"/>
        <w:rPr>
          <w:rFonts w:ascii="Palatino Linotype" w:hAnsi="Palatino Linotype" w:cs="Arial"/>
          <w:sz w:val="22"/>
          <w:szCs w:val="22"/>
          <w:lang w:val="es-ES_tradnl"/>
        </w:rPr>
      </w:pPr>
    </w:p>
    <w:p w14:paraId="55CBDDD1" w14:textId="4239E450" w:rsidR="00921326" w:rsidRDefault="00921326" w:rsidP="00921326">
      <w:pPr>
        <w:spacing w:line="360" w:lineRule="auto"/>
        <w:ind w:right="-28"/>
        <w:jc w:val="both"/>
        <w:rPr>
          <w:rFonts w:ascii="Palatino Linotype" w:hAnsi="Palatino Linotype" w:cs="Arial"/>
          <w:lang w:val="es-ES_tradnl"/>
        </w:rPr>
      </w:pPr>
      <w:r w:rsidRPr="00921326">
        <w:rPr>
          <w:rFonts w:ascii="Palatino Linotype" w:hAnsi="Palatino Linotype" w:cs="Arial"/>
          <w:lang w:val="es-ES_tradnl"/>
        </w:rPr>
        <w:t xml:space="preserve">Es entonces, </w:t>
      </w:r>
      <w:r w:rsidRPr="00921326">
        <w:rPr>
          <w:rFonts w:ascii="Palatino Linotype" w:hAnsi="Palatino Linotype" w:cs="Arial"/>
          <w:u w:val="single"/>
          <w:lang w:val="es-ES_tradnl"/>
        </w:rPr>
        <w:t xml:space="preserve">que este Instituto cuenta con un indicio de que </w:t>
      </w:r>
      <w:r w:rsidR="001D04BD">
        <w:rPr>
          <w:rFonts w:ascii="Palatino Linotype" w:hAnsi="Palatino Linotype" w:cs="Arial"/>
          <w:u w:val="single"/>
          <w:lang w:val="es-ES_tradnl"/>
        </w:rPr>
        <w:t xml:space="preserve">pudiera obrar alguna información </w:t>
      </w:r>
      <w:r w:rsidR="001D04BD" w:rsidRPr="001D04BD">
        <w:rPr>
          <w:rFonts w:ascii="Palatino Linotype" w:hAnsi="Palatino Linotype" w:cs="Arial"/>
          <w:u w:val="single"/>
          <w:lang w:val="es-ES_tradnl"/>
        </w:rPr>
        <w:t>respecto del proyecto autorizado de la Central de Abastos de Tecámac</w:t>
      </w:r>
      <w:r w:rsidRPr="00921326">
        <w:rPr>
          <w:rFonts w:ascii="Palatino Linotype" w:hAnsi="Palatino Linotype" w:cs="Arial"/>
          <w:lang w:val="es-ES_tradnl"/>
        </w:rPr>
        <w:t xml:space="preserve">, sin embargo, </w:t>
      </w:r>
      <w:r w:rsidRPr="00921326">
        <w:rPr>
          <w:rFonts w:ascii="Palatino Linotype" w:hAnsi="Palatino Linotype" w:cs="Arial"/>
          <w:b/>
          <w:lang w:val="es-ES_tradnl"/>
        </w:rPr>
        <w:t xml:space="preserve">no se confirma dicha situación </w:t>
      </w:r>
      <w:r w:rsidRPr="00921326">
        <w:rPr>
          <w:rFonts w:ascii="Palatino Linotype" w:hAnsi="Palatino Linotype" w:cs="Arial"/>
          <w:lang w:val="es-ES_tradnl"/>
        </w:rPr>
        <w:t xml:space="preserve">y por consiguiente, de conformidad con el principio de imparcialidad previsto en la Ley local de la materia, es conducente ordenar al </w:t>
      </w:r>
      <w:r w:rsidRPr="00921326">
        <w:rPr>
          <w:rFonts w:ascii="Palatino Linotype" w:hAnsi="Palatino Linotype" w:cs="Arial"/>
          <w:b/>
          <w:bCs/>
          <w:lang w:val="es-ES_tradnl"/>
        </w:rPr>
        <w:t>Sujeto Obligado</w:t>
      </w:r>
      <w:r w:rsidRPr="00921326">
        <w:rPr>
          <w:rFonts w:ascii="Palatino Linotype" w:hAnsi="Palatino Linotype" w:cs="Arial"/>
          <w:lang w:val="es-ES_tradnl"/>
        </w:rPr>
        <w:t xml:space="preserve"> realice una nueva búsqueda exhaustiva y razonable de la información solicitada y en su caso, entregue el o los documentos en donde se dé cuenta </w:t>
      </w:r>
      <w:r w:rsidRPr="00921326">
        <w:rPr>
          <w:rFonts w:ascii="Palatino Linotype" w:hAnsi="Palatino Linotype" w:cs="Arial"/>
          <w:lang w:val="es-ES_tradnl"/>
        </w:rPr>
        <w:lastRenderedPageBreak/>
        <w:t>de</w:t>
      </w:r>
      <w:r w:rsidR="009D69AE">
        <w:rPr>
          <w:rFonts w:ascii="Palatino Linotype" w:hAnsi="Palatino Linotype" w:cs="Arial"/>
          <w:lang w:val="es-ES_tradnl"/>
        </w:rPr>
        <w:t xml:space="preserve"> la información referida, de ser procedente en versión pública; a</w:t>
      </w:r>
      <w:r w:rsidRPr="00921326">
        <w:rPr>
          <w:rFonts w:ascii="Palatino Linotype" w:hAnsi="Palatino Linotype" w:cs="Arial"/>
          <w:lang w:val="es-ES_tradnl"/>
        </w:rPr>
        <w:t xml:space="preserve">hora bien, para el caso de que </w:t>
      </w:r>
      <w:r w:rsidR="001D04BD">
        <w:rPr>
          <w:rFonts w:ascii="Palatino Linotype" w:hAnsi="Palatino Linotype" w:cs="Arial"/>
          <w:lang w:val="es-ES_tradnl"/>
        </w:rPr>
        <w:t>todo el proyecto lo haya realizado el Gobierno Estatal y Federal</w:t>
      </w:r>
      <w:r w:rsidRPr="00921326">
        <w:rPr>
          <w:rFonts w:ascii="Palatino Linotype" w:hAnsi="Palatino Linotype" w:cs="Arial"/>
          <w:lang w:val="es-ES_tradnl"/>
        </w:rPr>
        <w:t>, de manera precisa y clara se deberá hacer del conocimiento del Particular</w:t>
      </w:r>
      <w:r w:rsidR="009D69AE">
        <w:rPr>
          <w:rFonts w:ascii="Palatino Linotype" w:hAnsi="Palatino Linotype" w:cs="Arial"/>
          <w:lang w:val="es-ES_tradnl"/>
        </w:rPr>
        <w:t>.</w:t>
      </w:r>
    </w:p>
    <w:p w14:paraId="1D35CF11" w14:textId="77777777" w:rsidR="009D69AE" w:rsidRDefault="009D69AE" w:rsidP="00921326">
      <w:pPr>
        <w:spacing w:line="360" w:lineRule="auto"/>
        <w:ind w:right="-28"/>
        <w:jc w:val="both"/>
        <w:rPr>
          <w:rFonts w:ascii="Palatino Linotype" w:hAnsi="Palatino Linotype" w:cs="Arial"/>
          <w:lang w:val="es-ES_tradnl"/>
        </w:rPr>
      </w:pPr>
    </w:p>
    <w:p w14:paraId="237173DA" w14:textId="77777777" w:rsidR="009D69AE" w:rsidRPr="00F760C5" w:rsidRDefault="009D69AE" w:rsidP="009D69AE">
      <w:pPr>
        <w:numPr>
          <w:ilvl w:val="0"/>
          <w:numId w:val="31"/>
        </w:numPr>
        <w:spacing w:after="160" w:line="360" w:lineRule="auto"/>
        <w:jc w:val="both"/>
        <w:rPr>
          <w:rFonts w:ascii="Palatino Linotype" w:hAnsi="Palatino Linotype" w:cs="Arial"/>
          <w:b/>
          <w:i/>
          <w:sz w:val="26"/>
          <w:szCs w:val="26"/>
        </w:rPr>
      </w:pPr>
      <w:r w:rsidRPr="00F760C5">
        <w:rPr>
          <w:rFonts w:ascii="Palatino Linotype" w:hAnsi="Palatino Linotype" w:cs="Arial"/>
          <w:b/>
          <w:i/>
          <w:sz w:val="26"/>
          <w:szCs w:val="26"/>
        </w:rPr>
        <w:t>DE LA VERSIÓN PÚBLICA.</w:t>
      </w:r>
    </w:p>
    <w:p w14:paraId="7513FAD1" w14:textId="01483997" w:rsidR="00AC267A" w:rsidRPr="00653D08" w:rsidRDefault="00AC267A" w:rsidP="00AC267A">
      <w:pPr>
        <w:spacing w:line="360" w:lineRule="auto"/>
        <w:jc w:val="both"/>
        <w:rPr>
          <w:rFonts w:ascii="Palatino Linotype" w:eastAsia="Calibri" w:hAnsi="Palatino Linotype" w:cs="Arial"/>
          <w:szCs w:val="22"/>
          <w:lang w:val="es-ES_tradnl" w:eastAsia="en-US"/>
        </w:rPr>
      </w:pPr>
      <w:r w:rsidRPr="00653D08">
        <w:rPr>
          <w:rFonts w:ascii="Palatino Linotype" w:eastAsia="Calibri" w:hAnsi="Palatino Linotype" w:cs="Arial"/>
          <w:szCs w:val="22"/>
          <w:lang w:val="es-MX" w:eastAsia="en-US"/>
        </w:rPr>
        <w:t>Ahora bien, por cuanto hace a aquellas documentales que por su propia y especial naturaleza tengan el carácter de privadas, tales como: los planos arquitectónicos, estructurales, de instalaciones hidráulicas, sanitarias, eléctricas y especiales; así como, los planos autorizados de la construcción existente</w:t>
      </w:r>
      <w:r>
        <w:rPr>
          <w:rFonts w:ascii="Palatino Linotype" w:eastAsia="Calibri" w:hAnsi="Palatino Linotype" w:cs="Arial"/>
          <w:szCs w:val="22"/>
          <w:lang w:val="es-MX" w:eastAsia="en-US"/>
        </w:rPr>
        <w:t xml:space="preserve">, </w:t>
      </w:r>
      <w:r w:rsidRPr="00653D08">
        <w:rPr>
          <w:rFonts w:ascii="Palatino Linotype" w:eastAsia="Calibri" w:hAnsi="Palatino Linotype" w:cs="Arial"/>
          <w:b/>
          <w:szCs w:val="22"/>
          <w:lang w:val="es-MX" w:eastAsia="en-US"/>
        </w:rPr>
        <w:t xml:space="preserve">EL SUJETO OBLIGADO, </w:t>
      </w:r>
      <w:r w:rsidRPr="00653D08">
        <w:rPr>
          <w:rFonts w:ascii="Palatino Linotype" w:eastAsia="Calibri" w:hAnsi="Palatino Linotype"/>
          <w:szCs w:val="22"/>
          <w:lang w:val="es-MX" w:eastAsia="en-US"/>
        </w:rPr>
        <w:t xml:space="preserve">en términos del artículo 143 de la Ley de Transparencia y Acceso a la Información Pública del Estado de México y Municipios, deberá proceder a clasificar la información requerida </w:t>
      </w:r>
      <w:r w:rsidRPr="00653D08">
        <w:rPr>
          <w:rFonts w:ascii="Palatino Linotype" w:eastAsia="Calibri" w:hAnsi="Palatino Linotype" w:cs="Arial"/>
          <w:szCs w:val="22"/>
          <w:lang w:val="es-ES_tradnl" w:eastAsia="en-US"/>
        </w:rPr>
        <w:t>mediante las formalidades de Ley, es decir,</w:t>
      </w:r>
      <w:r w:rsidRPr="00653D08">
        <w:rPr>
          <w:rFonts w:ascii="Palatino Linotype" w:eastAsia="Calibri" w:hAnsi="Palatino Linotype" w:cs="Arial"/>
          <w:szCs w:val="22"/>
          <w:lang w:val="es-MX" w:eastAsia="en-US"/>
        </w:rPr>
        <w:t xml:space="preserve"> que su Comité de Transparencia emita el Acuerdo de Clasificación correspondiente</w:t>
      </w:r>
      <w:r w:rsidRPr="00653D08">
        <w:rPr>
          <w:rFonts w:ascii="Palatino Linotype" w:eastAsia="Calibri" w:hAnsi="Palatino Linotype" w:cs="Arial"/>
          <w:szCs w:val="22"/>
          <w:lang w:val="es-ES_tradnl" w:eastAsia="en-US"/>
        </w:rPr>
        <w:t xml:space="preserve"> debidamente fundado y motivado, en </w:t>
      </w:r>
      <w:r w:rsidRPr="00653D08">
        <w:rPr>
          <w:rFonts w:ascii="Palatino Linotype" w:eastAsia="Calibri" w:hAnsi="Palatino Linotype" w:cs="Arial"/>
          <w:noProof/>
          <w:szCs w:val="22"/>
          <w:lang w:val="es-MX" w:eastAsia="es-MX"/>
        </w:rPr>
        <w:t>términos</w:t>
      </w:r>
      <w:r w:rsidRPr="00653D08">
        <w:rPr>
          <w:rFonts w:ascii="Palatino Linotype" w:eastAsia="Calibri" w:hAnsi="Palatino Linotype" w:cs="Arial"/>
          <w:szCs w:val="22"/>
          <w:lang w:val="es-ES_tradnl" w:eastAsia="en-US"/>
        </w:rPr>
        <w:t xml:space="preserve"> de los numerales 49, fracción VIII y 132, fracción II de la Ley de Transparencia y Acceso a la Información Pública del Estado de México y Municipios; así como, los numerales Cuarto al Octavo, Décimo, Décimo Primero, Quincuagésimo y Quincuagésimo Tercero de los Lineamientos Generales en materia de Clasificación y Desclasificación de la Información, así como para la elaboración de Versiones Públicas, que literalmente expresan:</w:t>
      </w:r>
    </w:p>
    <w:p w14:paraId="1A8A19DE" w14:textId="77777777" w:rsidR="00AC267A" w:rsidRPr="00653D08" w:rsidRDefault="00AC267A" w:rsidP="00AC267A">
      <w:pPr>
        <w:rPr>
          <w:lang w:val="es-MX"/>
        </w:rPr>
      </w:pPr>
    </w:p>
    <w:p w14:paraId="3F0F0987" w14:textId="77777777" w:rsidR="00AC267A" w:rsidRPr="00653D08" w:rsidRDefault="00AC267A" w:rsidP="00AC267A">
      <w:pPr>
        <w:spacing w:line="259" w:lineRule="auto"/>
        <w:ind w:left="709" w:right="709"/>
        <w:jc w:val="center"/>
        <w:rPr>
          <w:rFonts w:ascii="Palatino Linotype" w:eastAsia="Calibri" w:hAnsi="Palatino Linotype" w:cs="Arial"/>
          <w:b/>
          <w:i/>
          <w:sz w:val="22"/>
          <w:szCs w:val="22"/>
          <w:lang w:val="es-MX" w:eastAsia="en-US"/>
        </w:rPr>
      </w:pPr>
      <w:r w:rsidRPr="00653D08">
        <w:rPr>
          <w:rFonts w:ascii="Palatino Linotype" w:eastAsia="Calibri" w:hAnsi="Palatino Linotype" w:cs="Arial"/>
          <w:b/>
          <w:i/>
          <w:sz w:val="22"/>
          <w:szCs w:val="22"/>
          <w:lang w:val="es-MX" w:eastAsia="en-US"/>
        </w:rPr>
        <w:t>Ley de Transparencia y Acceso a la Información Pública del Estado de México y Municipios</w:t>
      </w:r>
    </w:p>
    <w:p w14:paraId="3EED5C81" w14:textId="77777777" w:rsidR="00AC267A" w:rsidRPr="00653D08" w:rsidRDefault="00AC267A" w:rsidP="00AC267A">
      <w:pPr>
        <w:autoSpaceDE w:val="0"/>
        <w:autoSpaceDN w:val="0"/>
        <w:adjustRightInd w:val="0"/>
        <w:spacing w:line="259" w:lineRule="auto"/>
        <w:ind w:left="709" w:right="709"/>
        <w:jc w:val="both"/>
        <w:rPr>
          <w:rFonts w:ascii="Palatino Linotype" w:eastAsia="Calibri" w:hAnsi="Palatino Linotype" w:cs="Arial"/>
          <w:i/>
          <w:sz w:val="22"/>
          <w:szCs w:val="22"/>
          <w:lang w:val="es-MX" w:eastAsia="es-MX"/>
        </w:rPr>
      </w:pPr>
    </w:p>
    <w:p w14:paraId="3302A040" w14:textId="77777777" w:rsidR="00AC267A" w:rsidRPr="00653D08" w:rsidRDefault="00AC267A" w:rsidP="00AC267A">
      <w:pPr>
        <w:autoSpaceDE w:val="0"/>
        <w:autoSpaceDN w:val="0"/>
        <w:adjustRightInd w:val="0"/>
        <w:spacing w:line="259" w:lineRule="auto"/>
        <w:ind w:left="709" w:right="709"/>
        <w:jc w:val="both"/>
        <w:rPr>
          <w:rFonts w:ascii="Palatino Linotype" w:eastAsia="Calibri" w:hAnsi="Palatino Linotype" w:cs="Arial"/>
          <w:i/>
          <w:sz w:val="22"/>
          <w:szCs w:val="22"/>
          <w:lang w:val="es-MX" w:eastAsia="es-MX"/>
        </w:rPr>
      </w:pPr>
      <w:r w:rsidRPr="00653D08">
        <w:rPr>
          <w:rFonts w:ascii="Palatino Linotype" w:eastAsia="Calibri" w:hAnsi="Palatino Linotype" w:cs="Arial"/>
          <w:i/>
          <w:sz w:val="22"/>
          <w:szCs w:val="22"/>
          <w:lang w:val="es-MX" w:eastAsia="es-MX"/>
        </w:rPr>
        <w:t>“</w:t>
      </w:r>
      <w:r w:rsidRPr="00653D08">
        <w:rPr>
          <w:rFonts w:ascii="Palatino Linotype" w:eastAsia="Calibri" w:hAnsi="Palatino Linotype" w:cs="Arial"/>
          <w:b/>
          <w:i/>
          <w:sz w:val="22"/>
          <w:szCs w:val="22"/>
          <w:lang w:val="es-MX" w:eastAsia="es-MX"/>
        </w:rPr>
        <w:t xml:space="preserve">Artículo 49. </w:t>
      </w:r>
      <w:r w:rsidRPr="00653D08">
        <w:rPr>
          <w:rFonts w:ascii="Palatino Linotype" w:eastAsia="Calibri" w:hAnsi="Palatino Linotype" w:cs="Arial"/>
          <w:i/>
          <w:sz w:val="22"/>
          <w:szCs w:val="22"/>
          <w:lang w:val="es-MX" w:eastAsia="es-MX"/>
        </w:rPr>
        <w:t xml:space="preserve">Los </w:t>
      </w:r>
      <w:r w:rsidRPr="00653D08">
        <w:rPr>
          <w:rFonts w:ascii="Palatino Linotype" w:eastAsia="Calibri" w:hAnsi="Palatino Linotype" w:cs="Arial"/>
          <w:i/>
          <w:sz w:val="22"/>
          <w:szCs w:val="22"/>
          <w:lang w:val="es-MX" w:eastAsia="en-US"/>
        </w:rPr>
        <w:t>Comités</w:t>
      </w:r>
      <w:r w:rsidRPr="00653D08">
        <w:rPr>
          <w:rFonts w:ascii="Palatino Linotype" w:eastAsia="Calibri" w:hAnsi="Palatino Linotype" w:cs="Arial"/>
          <w:i/>
          <w:sz w:val="22"/>
          <w:szCs w:val="22"/>
          <w:lang w:val="es-MX" w:eastAsia="es-MX"/>
        </w:rPr>
        <w:t xml:space="preserve"> de Transparencia </w:t>
      </w:r>
      <w:r w:rsidRPr="00653D08">
        <w:rPr>
          <w:rFonts w:ascii="Palatino Linotype" w:eastAsia="Calibri" w:hAnsi="Palatino Linotype"/>
          <w:i/>
          <w:sz w:val="22"/>
          <w:szCs w:val="22"/>
          <w:lang w:val="es-MX" w:eastAsia="en-US"/>
        </w:rPr>
        <w:t>tendrán</w:t>
      </w:r>
      <w:r w:rsidRPr="00653D08">
        <w:rPr>
          <w:rFonts w:ascii="Palatino Linotype" w:eastAsia="Calibri" w:hAnsi="Palatino Linotype" w:cs="Arial"/>
          <w:i/>
          <w:sz w:val="22"/>
          <w:szCs w:val="22"/>
          <w:lang w:val="es-MX" w:eastAsia="es-MX"/>
        </w:rPr>
        <w:t xml:space="preserve"> las siguientes atribuciones:</w:t>
      </w:r>
    </w:p>
    <w:p w14:paraId="06CA737F" w14:textId="77777777" w:rsidR="00AC267A" w:rsidRPr="00653D08" w:rsidRDefault="00AC267A" w:rsidP="00AC267A">
      <w:pPr>
        <w:autoSpaceDE w:val="0"/>
        <w:autoSpaceDN w:val="0"/>
        <w:adjustRightInd w:val="0"/>
        <w:spacing w:line="259" w:lineRule="auto"/>
        <w:ind w:left="709" w:right="709"/>
        <w:jc w:val="both"/>
        <w:rPr>
          <w:rFonts w:ascii="Palatino Linotype" w:eastAsia="Calibri" w:hAnsi="Palatino Linotype" w:cs="Arial"/>
          <w:i/>
          <w:sz w:val="22"/>
          <w:szCs w:val="22"/>
          <w:lang w:val="es-MX" w:eastAsia="es-MX"/>
        </w:rPr>
      </w:pPr>
      <w:r w:rsidRPr="00653D08">
        <w:rPr>
          <w:rFonts w:ascii="Palatino Linotype" w:eastAsia="Calibri" w:hAnsi="Palatino Linotype" w:cs="Arial"/>
          <w:b/>
          <w:i/>
          <w:sz w:val="22"/>
          <w:szCs w:val="22"/>
          <w:lang w:val="es-MX" w:eastAsia="es-MX"/>
        </w:rPr>
        <w:t>VIII.</w:t>
      </w:r>
      <w:r w:rsidRPr="00653D08">
        <w:rPr>
          <w:rFonts w:ascii="Palatino Linotype" w:eastAsia="Calibri" w:hAnsi="Palatino Linotype" w:cs="Arial"/>
          <w:i/>
          <w:sz w:val="22"/>
          <w:szCs w:val="22"/>
          <w:lang w:val="es-MX" w:eastAsia="es-MX"/>
        </w:rPr>
        <w:t xml:space="preserve"> </w:t>
      </w:r>
      <w:r w:rsidRPr="00653D08">
        <w:rPr>
          <w:rFonts w:ascii="Palatino Linotype" w:eastAsia="Calibri" w:hAnsi="Palatino Linotype" w:cs="Arial"/>
          <w:b/>
          <w:i/>
          <w:sz w:val="22"/>
          <w:szCs w:val="22"/>
          <w:u w:val="single"/>
          <w:lang w:val="es-MX" w:eastAsia="es-MX"/>
        </w:rPr>
        <w:t>Aprobar</w:t>
      </w:r>
      <w:r w:rsidRPr="00653D08">
        <w:rPr>
          <w:rFonts w:ascii="Palatino Linotype" w:eastAsia="Calibri" w:hAnsi="Palatino Linotype" w:cs="Arial"/>
          <w:i/>
          <w:sz w:val="22"/>
          <w:szCs w:val="22"/>
          <w:lang w:val="es-MX" w:eastAsia="es-MX"/>
        </w:rPr>
        <w:t xml:space="preserve">, </w:t>
      </w:r>
      <w:r w:rsidRPr="00653D08">
        <w:rPr>
          <w:rFonts w:ascii="Palatino Linotype" w:eastAsia="Calibri" w:hAnsi="Palatino Linotype" w:cs="Arial"/>
          <w:i/>
          <w:sz w:val="22"/>
          <w:szCs w:val="22"/>
          <w:lang w:val="es-MX" w:eastAsia="en-US"/>
        </w:rPr>
        <w:t>modificar</w:t>
      </w:r>
      <w:r w:rsidRPr="00653D08">
        <w:rPr>
          <w:rFonts w:ascii="Palatino Linotype" w:eastAsia="Calibri" w:hAnsi="Palatino Linotype" w:cs="Arial"/>
          <w:i/>
          <w:sz w:val="22"/>
          <w:szCs w:val="22"/>
          <w:lang w:val="es-MX" w:eastAsia="es-MX"/>
        </w:rPr>
        <w:t xml:space="preserve"> o revocar </w:t>
      </w:r>
      <w:r w:rsidRPr="00653D08">
        <w:rPr>
          <w:rFonts w:ascii="Palatino Linotype" w:eastAsia="Calibri" w:hAnsi="Palatino Linotype" w:cs="Arial"/>
          <w:b/>
          <w:i/>
          <w:sz w:val="22"/>
          <w:szCs w:val="22"/>
          <w:u w:val="single"/>
          <w:lang w:val="es-MX" w:eastAsia="es-MX"/>
        </w:rPr>
        <w:t>la clasificación de la información</w:t>
      </w:r>
      <w:r w:rsidRPr="00653D08">
        <w:rPr>
          <w:rFonts w:ascii="Palatino Linotype" w:eastAsia="Calibri" w:hAnsi="Palatino Linotype" w:cs="Arial"/>
          <w:i/>
          <w:sz w:val="22"/>
          <w:szCs w:val="22"/>
          <w:lang w:val="es-MX" w:eastAsia="es-MX"/>
        </w:rPr>
        <w:t>;</w:t>
      </w:r>
    </w:p>
    <w:p w14:paraId="1FBD841D" w14:textId="77777777" w:rsidR="00AC267A" w:rsidRPr="00653D08" w:rsidRDefault="00AC267A" w:rsidP="00AC267A">
      <w:pPr>
        <w:autoSpaceDE w:val="0"/>
        <w:autoSpaceDN w:val="0"/>
        <w:adjustRightInd w:val="0"/>
        <w:spacing w:line="259" w:lineRule="auto"/>
        <w:ind w:left="709" w:right="709"/>
        <w:jc w:val="both"/>
        <w:rPr>
          <w:rFonts w:ascii="Palatino Linotype" w:eastAsia="Calibri" w:hAnsi="Palatino Linotype" w:cs="Arial"/>
          <w:i/>
          <w:sz w:val="22"/>
          <w:szCs w:val="22"/>
          <w:lang w:val="es-MX" w:eastAsia="es-MX"/>
        </w:rPr>
      </w:pPr>
      <w:r w:rsidRPr="00653D08">
        <w:rPr>
          <w:rFonts w:ascii="Palatino Linotype" w:eastAsia="Calibri" w:hAnsi="Palatino Linotype" w:cs="Arial"/>
          <w:b/>
          <w:i/>
          <w:sz w:val="22"/>
          <w:szCs w:val="22"/>
          <w:lang w:val="es-MX" w:eastAsia="es-MX"/>
        </w:rPr>
        <w:t>Artículo 132.</w:t>
      </w:r>
      <w:r w:rsidRPr="00653D08">
        <w:rPr>
          <w:rFonts w:ascii="Palatino Linotype" w:eastAsia="Calibri" w:hAnsi="Palatino Linotype" w:cs="Arial"/>
          <w:i/>
          <w:sz w:val="22"/>
          <w:szCs w:val="22"/>
          <w:lang w:val="es-MX" w:eastAsia="es-MX"/>
        </w:rPr>
        <w:t xml:space="preserve"> La clasificación de la información se llevará a cabo en el momento en que:</w:t>
      </w:r>
    </w:p>
    <w:p w14:paraId="4482101F" w14:textId="77777777" w:rsidR="00AC267A" w:rsidRPr="00653D08" w:rsidRDefault="00AC267A" w:rsidP="00AC267A">
      <w:pPr>
        <w:autoSpaceDE w:val="0"/>
        <w:autoSpaceDN w:val="0"/>
        <w:adjustRightInd w:val="0"/>
        <w:spacing w:line="259" w:lineRule="auto"/>
        <w:ind w:left="709" w:right="709"/>
        <w:jc w:val="both"/>
        <w:rPr>
          <w:rFonts w:ascii="Palatino Linotype" w:eastAsia="Calibri" w:hAnsi="Palatino Linotype" w:cs="Arial"/>
          <w:i/>
          <w:sz w:val="22"/>
          <w:szCs w:val="22"/>
          <w:lang w:val="es-MX" w:eastAsia="es-MX"/>
        </w:rPr>
      </w:pPr>
      <w:r w:rsidRPr="00653D08">
        <w:rPr>
          <w:rFonts w:ascii="Palatino Linotype" w:eastAsia="Calibri" w:hAnsi="Palatino Linotype" w:cs="Arial"/>
          <w:i/>
          <w:sz w:val="22"/>
          <w:szCs w:val="22"/>
          <w:lang w:val="es-MX" w:eastAsia="es-MX"/>
        </w:rPr>
        <w:t>[…]</w:t>
      </w:r>
    </w:p>
    <w:p w14:paraId="4CB148F5" w14:textId="77777777" w:rsidR="00AC267A" w:rsidRPr="00653D08" w:rsidRDefault="00AC267A" w:rsidP="00AC267A">
      <w:pPr>
        <w:autoSpaceDE w:val="0"/>
        <w:autoSpaceDN w:val="0"/>
        <w:adjustRightInd w:val="0"/>
        <w:spacing w:line="259" w:lineRule="auto"/>
        <w:ind w:left="709" w:right="709"/>
        <w:jc w:val="both"/>
        <w:rPr>
          <w:rFonts w:ascii="Palatino Linotype" w:eastAsia="Calibri" w:hAnsi="Palatino Linotype" w:cs="Arial"/>
          <w:i/>
          <w:sz w:val="22"/>
          <w:szCs w:val="22"/>
          <w:lang w:val="es-MX" w:eastAsia="es-MX"/>
        </w:rPr>
      </w:pPr>
      <w:r w:rsidRPr="00653D08">
        <w:rPr>
          <w:rFonts w:ascii="Palatino Linotype" w:eastAsia="Calibri" w:hAnsi="Palatino Linotype" w:cs="Arial"/>
          <w:b/>
          <w:i/>
          <w:sz w:val="22"/>
          <w:szCs w:val="22"/>
          <w:lang w:val="es-MX" w:eastAsia="es-MX"/>
        </w:rPr>
        <w:t>II.</w:t>
      </w:r>
      <w:r w:rsidRPr="00653D08">
        <w:rPr>
          <w:rFonts w:ascii="Palatino Linotype" w:eastAsia="Calibri" w:hAnsi="Palatino Linotype" w:cs="Arial"/>
          <w:i/>
          <w:sz w:val="22"/>
          <w:szCs w:val="22"/>
          <w:lang w:val="es-MX" w:eastAsia="es-MX"/>
        </w:rPr>
        <w:t xml:space="preserve"> </w:t>
      </w:r>
      <w:r w:rsidRPr="00653D08">
        <w:rPr>
          <w:rFonts w:ascii="Palatino Linotype" w:eastAsia="Calibri" w:hAnsi="Palatino Linotype" w:cs="Arial"/>
          <w:b/>
          <w:i/>
          <w:sz w:val="22"/>
          <w:szCs w:val="22"/>
          <w:u w:val="single"/>
          <w:lang w:val="es-MX" w:eastAsia="es-MX"/>
        </w:rPr>
        <w:t>Se determine mediante resolución de autoridad competente</w:t>
      </w:r>
      <w:r w:rsidRPr="00653D08">
        <w:rPr>
          <w:rFonts w:ascii="Palatino Linotype" w:eastAsia="Calibri" w:hAnsi="Palatino Linotype" w:cs="Arial"/>
          <w:i/>
          <w:sz w:val="22"/>
          <w:szCs w:val="22"/>
          <w:lang w:val="es-MX" w:eastAsia="es-MX"/>
        </w:rPr>
        <w:t>; o</w:t>
      </w:r>
    </w:p>
    <w:p w14:paraId="52762E10" w14:textId="613C5F0C" w:rsidR="009D69AE" w:rsidRPr="00F760C5" w:rsidRDefault="009D69AE" w:rsidP="009D69AE">
      <w:pPr>
        <w:spacing w:line="360" w:lineRule="auto"/>
        <w:jc w:val="both"/>
        <w:rPr>
          <w:rFonts w:ascii="Palatino Linotype" w:hAnsi="Palatino Linotype" w:cs="Arial"/>
        </w:rPr>
      </w:pPr>
      <w:r w:rsidRPr="00F760C5">
        <w:rPr>
          <w:rFonts w:ascii="Palatino Linotype" w:hAnsi="Palatino Linotype" w:cs="Arial"/>
        </w:rPr>
        <w:lastRenderedPageBreak/>
        <w:t>En la elaboración de la versión pública se deberá considera lo dispuesto en los artículos 3 fracciones IX, XX, XXI y XLV, 91 y 132 fracciones II y III de la Ley de Transparencia y Acceso a la Información Pública del Estado de México y Municipios que establecen:</w:t>
      </w:r>
    </w:p>
    <w:p w14:paraId="1AD1FAAD" w14:textId="77777777" w:rsidR="009D69AE" w:rsidRPr="00F760C5" w:rsidRDefault="009D69AE" w:rsidP="009D69AE">
      <w:pPr>
        <w:spacing w:line="360" w:lineRule="auto"/>
        <w:jc w:val="both"/>
        <w:rPr>
          <w:rFonts w:ascii="Palatino Linotype" w:hAnsi="Palatino Linotype" w:cs="Arial"/>
        </w:rPr>
      </w:pPr>
    </w:p>
    <w:p w14:paraId="048A70AE" w14:textId="77777777" w:rsidR="009D69AE" w:rsidRPr="00F760C5" w:rsidRDefault="009D69AE" w:rsidP="009D69AE">
      <w:pPr>
        <w:ind w:left="567" w:right="567"/>
        <w:jc w:val="both"/>
        <w:rPr>
          <w:rFonts w:ascii="Palatino Linotype" w:hAnsi="Palatino Linotype" w:cs="Arial"/>
          <w:i/>
          <w:sz w:val="22"/>
        </w:rPr>
      </w:pPr>
      <w:r w:rsidRPr="00F760C5">
        <w:rPr>
          <w:rFonts w:ascii="Palatino Linotype" w:hAnsi="Palatino Linotype" w:cs="Arial"/>
          <w:b/>
          <w:i/>
          <w:sz w:val="22"/>
        </w:rPr>
        <w:t>Artículo 3.</w:t>
      </w:r>
      <w:r w:rsidRPr="00F760C5">
        <w:rPr>
          <w:rFonts w:ascii="Palatino Linotype" w:hAnsi="Palatino Linotype" w:cs="Arial"/>
          <w:i/>
          <w:sz w:val="22"/>
        </w:rPr>
        <w:t xml:space="preserve"> Para los efectos de la presente Ley se entenderá por:</w:t>
      </w:r>
    </w:p>
    <w:p w14:paraId="4E116EAB" w14:textId="77777777" w:rsidR="009D69AE" w:rsidRPr="00F760C5" w:rsidRDefault="009D69AE" w:rsidP="009D69AE">
      <w:pPr>
        <w:ind w:left="567" w:right="567"/>
        <w:jc w:val="both"/>
        <w:rPr>
          <w:rFonts w:ascii="Palatino Linotype" w:hAnsi="Palatino Linotype" w:cs="Arial"/>
          <w:i/>
          <w:sz w:val="22"/>
        </w:rPr>
      </w:pPr>
      <w:r w:rsidRPr="00F760C5">
        <w:rPr>
          <w:rFonts w:ascii="Palatino Linotype" w:hAnsi="Palatino Linotype" w:cs="Arial"/>
          <w:i/>
          <w:sz w:val="22"/>
        </w:rPr>
        <w:t>[…]</w:t>
      </w:r>
    </w:p>
    <w:p w14:paraId="0DCF7D73" w14:textId="77777777" w:rsidR="009D69AE" w:rsidRPr="00F760C5" w:rsidRDefault="009D69AE" w:rsidP="009D69AE">
      <w:pPr>
        <w:ind w:left="567" w:right="567"/>
        <w:jc w:val="both"/>
        <w:rPr>
          <w:rFonts w:ascii="Palatino Linotype" w:hAnsi="Palatino Linotype" w:cs="Arial"/>
          <w:i/>
          <w:sz w:val="22"/>
        </w:rPr>
      </w:pPr>
      <w:r w:rsidRPr="00F760C5">
        <w:rPr>
          <w:rFonts w:ascii="Palatino Linotype" w:hAnsi="Palatino Linotype" w:cs="Arial"/>
          <w:b/>
          <w:i/>
          <w:sz w:val="22"/>
        </w:rPr>
        <w:t>IX. Datos personales:</w:t>
      </w:r>
      <w:r w:rsidRPr="00F760C5">
        <w:rPr>
          <w:rFonts w:ascii="Palatino Linotype" w:hAnsi="Palatino Linotype" w:cs="Arial"/>
          <w:i/>
          <w:sz w:val="22"/>
        </w:rPr>
        <w:t xml:space="preserve"> La información concerniente a una persona, identificada o identificable según lo dispuesto por la Ley de Protección de Datos Personales del Estado de México; </w:t>
      </w:r>
    </w:p>
    <w:p w14:paraId="6C0C6AC2" w14:textId="77777777" w:rsidR="009D69AE" w:rsidRPr="00F760C5" w:rsidRDefault="009D69AE" w:rsidP="009D69AE">
      <w:pPr>
        <w:ind w:left="567" w:right="567"/>
        <w:jc w:val="both"/>
        <w:rPr>
          <w:rFonts w:ascii="Palatino Linotype" w:hAnsi="Palatino Linotype" w:cs="Arial"/>
          <w:i/>
          <w:sz w:val="22"/>
        </w:rPr>
      </w:pPr>
      <w:r w:rsidRPr="00F760C5">
        <w:rPr>
          <w:rFonts w:ascii="Palatino Linotype" w:hAnsi="Palatino Linotype" w:cs="Arial"/>
          <w:b/>
          <w:i/>
          <w:sz w:val="22"/>
        </w:rPr>
        <w:t>XX.</w:t>
      </w:r>
      <w:r w:rsidRPr="00F760C5">
        <w:rPr>
          <w:rFonts w:ascii="Palatino Linotype" w:hAnsi="Palatino Linotype" w:cs="Arial"/>
          <w:i/>
          <w:sz w:val="22"/>
        </w:rPr>
        <w:t xml:space="preserve"> </w:t>
      </w:r>
      <w:r w:rsidRPr="00F760C5">
        <w:rPr>
          <w:rFonts w:ascii="Palatino Linotype" w:hAnsi="Palatino Linotype" w:cs="Arial"/>
          <w:b/>
          <w:i/>
          <w:sz w:val="22"/>
        </w:rPr>
        <w:t>Información clasificada:</w:t>
      </w:r>
      <w:r w:rsidRPr="00F760C5">
        <w:rPr>
          <w:rFonts w:ascii="Palatino Linotype" w:hAnsi="Palatino Linotype" w:cs="Arial"/>
          <w:i/>
          <w:sz w:val="22"/>
        </w:rPr>
        <w:t xml:space="preserve"> Aquella considerada por la presente Ley como reservada o confidencial;</w:t>
      </w:r>
    </w:p>
    <w:p w14:paraId="33688758" w14:textId="77777777" w:rsidR="009D69AE" w:rsidRPr="00F760C5" w:rsidRDefault="009D69AE" w:rsidP="009D69AE">
      <w:pPr>
        <w:ind w:left="567" w:right="567"/>
        <w:jc w:val="both"/>
        <w:rPr>
          <w:rFonts w:ascii="Palatino Linotype" w:hAnsi="Palatino Linotype" w:cs="Arial"/>
          <w:i/>
          <w:sz w:val="22"/>
        </w:rPr>
      </w:pPr>
    </w:p>
    <w:p w14:paraId="4C1CFFFA" w14:textId="77777777" w:rsidR="009D69AE" w:rsidRPr="00F760C5" w:rsidRDefault="009D69AE" w:rsidP="009D69AE">
      <w:pPr>
        <w:ind w:left="567" w:right="567"/>
        <w:jc w:val="both"/>
        <w:rPr>
          <w:rFonts w:ascii="Palatino Linotype" w:hAnsi="Palatino Linotype" w:cs="Arial"/>
          <w:i/>
          <w:sz w:val="22"/>
        </w:rPr>
      </w:pPr>
      <w:r w:rsidRPr="00F760C5">
        <w:rPr>
          <w:rFonts w:ascii="Palatino Linotype" w:hAnsi="Palatino Linotype" w:cs="Arial"/>
          <w:b/>
          <w:i/>
          <w:sz w:val="22"/>
        </w:rPr>
        <w:t>XXI.</w:t>
      </w:r>
      <w:r w:rsidRPr="00F760C5">
        <w:rPr>
          <w:rFonts w:ascii="Palatino Linotype" w:hAnsi="Palatino Linotype" w:cs="Arial"/>
          <w:i/>
          <w:sz w:val="22"/>
        </w:rPr>
        <w:t xml:space="preserve"> </w:t>
      </w:r>
      <w:r w:rsidRPr="00F760C5">
        <w:rPr>
          <w:rFonts w:ascii="Palatino Linotype" w:hAnsi="Palatino Linotype" w:cs="Arial"/>
          <w:b/>
          <w:i/>
          <w:sz w:val="22"/>
        </w:rPr>
        <w:t>Información confidencial:</w:t>
      </w:r>
      <w:r w:rsidRPr="00F760C5">
        <w:rPr>
          <w:rFonts w:ascii="Palatino Linotype" w:hAnsi="Palatino Linotype" w:cs="Arial"/>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F94FED4" w14:textId="77777777" w:rsidR="009D69AE" w:rsidRPr="00F760C5" w:rsidRDefault="009D69AE" w:rsidP="009D69AE">
      <w:pPr>
        <w:ind w:left="567" w:right="567"/>
        <w:jc w:val="both"/>
        <w:rPr>
          <w:rFonts w:ascii="Palatino Linotype" w:hAnsi="Palatino Linotype" w:cs="Arial"/>
          <w:i/>
          <w:sz w:val="22"/>
        </w:rPr>
      </w:pPr>
      <w:r w:rsidRPr="00F760C5">
        <w:rPr>
          <w:rFonts w:ascii="Palatino Linotype" w:hAnsi="Palatino Linotype" w:cs="Arial"/>
          <w:b/>
          <w:i/>
          <w:sz w:val="22"/>
        </w:rPr>
        <w:t>…</w:t>
      </w:r>
    </w:p>
    <w:p w14:paraId="6200B8CC" w14:textId="77777777" w:rsidR="009D69AE" w:rsidRPr="00F760C5" w:rsidRDefault="009D69AE" w:rsidP="009D69AE">
      <w:pPr>
        <w:ind w:left="567" w:right="567"/>
        <w:jc w:val="both"/>
        <w:rPr>
          <w:rFonts w:ascii="Palatino Linotype" w:hAnsi="Palatino Linotype" w:cs="Arial"/>
          <w:i/>
          <w:sz w:val="22"/>
        </w:rPr>
      </w:pPr>
      <w:r w:rsidRPr="00F760C5">
        <w:rPr>
          <w:rFonts w:ascii="Palatino Linotype" w:hAnsi="Palatino Linotype" w:cs="Arial"/>
          <w:b/>
          <w:i/>
          <w:sz w:val="22"/>
        </w:rPr>
        <w:t>XLV.</w:t>
      </w:r>
      <w:r w:rsidRPr="00F760C5">
        <w:rPr>
          <w:rFonts w:ascii="Palatino Linotype" w:hAnsi="Palatino Linotype" w:cs="Arial"/>
          <w:i/>
          <w:sz w:val="22"/>
        </w:rPr>
        <w:t xml:space="preserve"> </w:t>
      </w:r>
      <w:r w:rsidRPr="00F760C5">
        <w:rPr>
          <w:rFonts w:ascii="Palatino Linotype" w:hAnsi="Palatino Linotype" w:cs="Arial"/>
          <w:b/>
          <w:i/>
          <w:sz w:val="22"/>
        </w:rPr>
        <w:t>Versión pública:</w:t>
      </w:r>
      <w:r w:rsidRPr="00F760C5">
        <w:rPr>
          <w:rFonts w:ascii="Palatino Linotype" w:hAnsi="Palatino Linotype" w:cs="Arial"/>
          <w:i/>
          <w:sz w:val="22"/>
        </w:rPr>
        <w:t xml:space="preserve"> Documento en el que se elimine, suprime o borra la información clasificada como reservada o confidencial para permitir su acceso.</w:t>
      </w:r>
    </w:p>
    <w:p w14:paraId="50BE4346" w14:textId="77777777" w:rsidR="009D69AE" w:rsidRPr="00F760C5" w:rsidRDefault="009D69AE" w:rsidP="009D69AE">
      <w:pPr>
        <w:ind w:left="567" w:right="567"/>
        <w:jc w:val="both"/>
        <w:rPr>
          <w:rFonts w:ascii="Palatino Linotype" w:hAnsi="Palatino Linotype" w:cs="Arial"/>
          <w:i/>
          <w:sz w:val="22"/>
        </w:rPr>
      </w:pPr>
      <w:r w:rsidRPr="00F760C5">
        <w:rPr>
          <w:rFonts w:ascii="Palatino Linotype" w:hAnsi="Palatino Linotype" w:cs="Arial"/>
          <w:i/>
          <w:sz w:val="22"/>
        </w:rPr>
        <w:t>[…]</w:t>
      </w:r>
    </w:p>
    <w:p w14:paraId="2E27B41D" w14:textId="77777777" w:rsidR="009D69AE" w:rsidRPr="00F760C5" w:rsidRDefault="009D69AE" w:rsidP="009D69AE">
      <w:pPr>
        <w:ind w:left="567" w:right="567"/>
        <w:jc w:val="both"/>
        <w:rPr>
          <w:rFonts w:ascii="Palatino Linotype" w:hAnsi="Palatino Linotype" w:cs="Arial"/>
          <w:i/>
          <w:sz w:val="22"/>
        </w:rPr>
      </w:pPr>
    </w:p>
    <w:p w14:paraId="443594A7" w14:textId="77777777" w:rsidR="009D69AE" w:rsidRPr="00F760C5" w:rsidRDefault="009D69AE" w:rsidP="009D69AE">
      <w:pPr>
        <w:ind w:left="567" w:right="567"/>
        <w:jc w:val="both"/>
        <w:rPr>
          <w:rFonts w:ascii="Palatino Linotype" w:hAnsi="Palatino Linotype" w:cs="Arial"/>
          <w:i/>
          <w:sz w:val="22"/>
        </w:rPr>
      </w:pPr>
      <w:r w:rsidRPr="00F760C5">
        <w:rPr>
          <w:rFonts w:ascii="Palatino Linotype" w:hAnsi="Palatino Linotype" w:cs="Arial"/>
          <w:b/>
          <w:i/>
          <w:sz w:val="22"/>
        </w:rPr>
        <w:t xml:space="preserve">Artículo 91. </w:t>
      </w:r>
      <w:r w:rsidRPr="00F760C5">
        <w:rPr>
          <w:rFonts w:ascii="Palatino Linotype" w:hAnsi="Palatino Linotype" w:cs="Arial"/>
          <w:i/>
          <w:sz w:val="22"/>
        </w:rPr>
        <w:t>El acceso a la información pública será restringido excepcionalmente, cuando ésta sea clasificada como reservada o confidencial.</w:t>
      </w:r>
    </w:p>
    <w:p w14:paraId="56949585" w14:textId="77777777" w:rsidR="009D69AE" w:rsidRPr="00F760C5" w:rsidRDefault="009D69AE" w:rsidP="009D69AE">
      <w:pPr>
        <w:ind w:left="567" w:right="567"/>
        <w:jc w:val="both"/>
        <w:rPr>
          <w:rFonts w:ascii="Palatino Linotype" w:hAnsi="Palatino Linotype" w:cs="Arial"/>
          <w:i/>
          <w:sz w:val="22"/>
        </w:rPr>
      </w:pPr>
    </w:p>
    <w:p w14:paraId="1D38FAC4" w14:textId="77777777" w:rsidR="009D69AE" w:rsidRPr="00F760C5" w:rsidRDefault="009D69AE" w:rsidP="009D69AE">
      <w:pPr>
        <w:ind w:left="567" w:right="567"/>
        <w:jc w:val="both"/>
        <w:rPr>
          <w:rFonts w:ascii="Palatino Linotype" w:hAnsi="Palatino Linotype" w:cs="Arial"/>
          <w:i/>
          <w:sz w:val="22"/>
        </w:rPr>
      </w:pPr>
      <w:r w:rsidRPr="00F760C5">
        <w:rPr>
          <w:rFonts w:ascii="Palatino Linotype" w:hAnsi="Palatino Linotype" w:cs="Arial"/>
          <w:b/>
          <w:i/>
          <w:sz w:val="22"/>
        </w:rPr>
        <w:t>Artículo 132.</w:t>
      </w:r>
      <w:r w:rsidRPr="00F760C5">
        <w:rPr>
          <w:rFonts w:ascii="Palatino Linotype" w:hAnsi="Palatino Linotype" w:cs="Arial"/>
          <w:i/>
          <w:sz w:val="22"/>
        </w:rPr>
        <w:t xml:space="preserve"> </w:t>
      </w:r>
      <w:r w:rsidRPr="00F760C5">
        <w:rPr>
          <w:rFonts w:ascii="Palatino Linotype" w:hAnsi="Palatino Linotype" w:cs="Arial"/>
          <w:i/>
          <w:sz w:val="22"/>
          <w:u w:val="single"/>
        </w:rPr>
        <w:t>La clasificación de la información se llevará a cabo en el momento en que</w:t>
      </w:r>
      <w:r w:rsidRPr="00F760C5">
        <w:rPr>
          <w:rFonts w:ascii="Palatino Linotype" w:hAnsi="Palatino Linotype" w:cs="Arial"/>
          <w:i/>
          <w:sz w:val="22"/>
        </w:rPr>
        <w:t>:</w:t>
      </w:r>
    </w:p>
    <w:p w14:paraId="2DF8F6D0" w14:textId="77777777" w:rsidR="009D69AE" w:rsidRPr="00F760C5" w:rsidRDefault="009D69AE" w:rsidP="009D69AE">
      <w:pPr>
        <w:ind w:left="567" w:right="567"/>
        <w:jc w:val="both"/>
        <w:rPr>
          <w:rFonts w:ascii="Palatino Linotype" w:hAnsi="Palatino Linotype" w:cs="Arial"/>
          <w:i/>
          <w:sz w:val="22"/>
        </w:rPr>
      </w:pPr>
    </w:p>
    <w:p w14:paraId="43215996" w14:textId="77777777" w:rsidR="009D69AE" w:rsidRPr="00F760C5" w:rsidRDefault="009D69AE" w:rsidP="009D69AE">
      <w:pPr>
        <w:ind w:left="567" w:right="567"/>
        <w:jc w:val="both"/>
        <w:rPr>
          <w:rFonts w:ascii="Palatino Linotype" w:hAnsi="Palatino Linotype" w:cs="Arial"/>
          <w:i/>
          <w:sz w:val="22"/>
        </w:rPr>
      </w:pPr>
      <w:r w:rsidRPr="00F760C5">
        <w:rPr>
          <w:rFonts w:ascii="Palatino Linotype" w:hAnsi="Palatino Linotype" w:cs="Arial"/>
          <w:b/>
          <w:i/>
          <w:sz w:val="22"/>
        </w:rPr>
        <w:t>I.</w:t>
      </w:r>
      <w:r w:rsidRPr="00F760C5">
        <w:rPr>
          <w:rFonts w:ascii="Palatino Linotype" w:hAnsi="Palatino Linotype" w:cs="Arial"/>
          <w:i/>
          <w:sz w:val="22"/>
        </w:rPr>
        <w:t xml:space="preserve"> Se reciba una solicitud de acceso a la información;</w:t>
      </w:r>
    </w:p>
    <w:p w14:paraId="7176A907" w14:textId="77777777" w:rsidR="009D69AE" w:rsidRPr="00F760C5" w:rsidRDefault="009D69AE" w:rsidP="009D69AE">
      <w:pPr>
        <w:ind w:left="567" w:right="567"/>
        <w:jc w:val="both"/>
        <w:rPr>
          <w:rFonts w:ascii="Palatino Linotype" w:hAnsi="Palatino Linotype" w:cs="Arial"/>
          <w:i/>
          <w:sz w:val="22"/>
        </w:rPr>
      </w:pPr>
      <w:r w:rsidRPr="00F760C5">
        <w:rPr>
          <w:rFonts w:ascii="Palatino Linotype" w:hAnsi="Palatino Linotype" w:cs="Arial"/>
          <w:b/>
          <w:i/>
          <w:sz w:val="22"/>
        </w:rPr>
        <w:t>II.</w:t>
      </w:r>
      <w:r w:rsidRPr="00F760C5">
        <w:rPr>
          <w:rFonts w:ascii="Palatino Linotype" w:hAnsi="Palatino Linotype" w:cs="Arial"/>
          <w:i/>
          <w:sz w:val="22"/>
        </w:rPr>
        <w:t xml:space="preserve"> </w:t>
      </w:r>
      <w:r w:rsidRPr="00F760C5">
        <w:rPr>
          <w:rFonts w:ascii="Palatino Linotype" w:hAnsi="Palatino Linotype" w:cs="Arial"/>
          <w:i/>
          <w:sz w:val="22"/>
          <w:u w:val="single"/>
        </w:rPr>
        <w:t>Se determine mediante resolución de autoridad competente; o</w:t>
      </w:r>
    </w:p>
    <w:p w14:paraId="703F7411" w14:textId="77777777" w:rsidR="009D69AE" w:rsidRPr="00F760C5" w:rsidRDefault="009D69AE" w:rsidP="009D69AE">
      <w:pPr>
        <w:ind w:left="567" w:right="567"/>
        <w:jc w:val="both"/>
        <w:rPr>
          <w:rFonts w:ascii="Palatino Linotype" w:hAnsi="Palatino Linotype" w:cs="Arial"/>
          <w:i/>
          <w:sz w:val="22"/>
          <w:u w:val="single"/>
        </w:rPr>
      </w:pPr>
      <w:r w:rsidRPr="00F760C5">
        <w:rPr>
          <w:rFonts w:ascii="Palatino Linotype" w:hAnsi="Palatino Linotype" w:cs="Arial"/>
          <w:b/>
          <w:i/>
          <w:sz w:val="22"/>
        </w:rPr>
        <w:t>III.</w:t>
      </w:r>
      <w:r w:rsidRPr="00F760C5">
        <w:rPr>
          <w:rFonts w:ascii="Palatino Linotype" w:hAnsi="Palatino Linotype" w:cs="Arial"/>
          <w:i/>
          <w:sz w:val="22"/>
        </w:rPr>
        <w:t xml:space="preserve"> </w:t>
      </w:r>
      <w:r w:rsidRPr="00F760C5">
        <w:rPr>
          <w:rFonts w:ascii="Palatino Linotype" w:hAnsi="Palatino Linotype" w:cs="Arial"/>
          <w:i/>
          <w:sz w:val="22"/>
          <w:u w:val="single"/>
        </w:rPr>
        <w:t>Se generen versiones públicas para dar cumplimiento a las obligaciones de transparencia previstas en esta Ley.</w:t>
      </w:r>
    </w:p>
    <w:p w14:paraId="4D549A33" w14:textId="77777777" w:rsidR="009D69AE" w:rsidRPr="00F760C5" w:rsidRDefault="009D69AE" w:rsidP="009D69AE">
      <w:pPr>
        <w:ind w:left="567" w:right="567"/>
        <w:jc w:val="both"/>
        <w:rPr>
          <w:rFonts w:ascii="Palatino Linotype" w:hAnsi="Palatino Linotype" w:cs="Arial"/>
          <w:i/>
          <w:sz w:val="22"/>
        </w:rPr>
      </w:pPr>
      <w:r w:rsidRPr="00F760C5">
        <w:rPr>
          <w:rFonts w:ascii="Palatino Linotype" w:hAnsi="Palatino Linotype" w:cs="Arial"/>
          <w:i/>
          <w:sz w:val="22"/>
        </w:rPr>
        <w:t>[…]</w:t>
      </w:r>
    </w:p>
    <w:p w14:paraId="41AC7144" w14:textId="77777777" w:rsidR="009D69AE" w:rsidRPr="00F760C5" w:rsidRDefault="009D69AE" w:rsidP="009D69AE">
      <w:pPr>
        <w:spacing w:line="360" w:lineRule="auto"/>
        <w:jc w:val="both"/>
        <w:rPr>
          <w:rFonts w:ascii="Palatino Linotype" w:hAnsi="Palatino Linotype" w:cs="Arial"/>
          <w:i/>
        </w:rPr>
      </w:pPr>
    </w:p>
    <w:p w14:paraId="0F821646" w14:textId="77777777" w:rsidR="009D69AE" w:rsidRPr="00F760C5" w:rsidRDefault="009D69AE" w:rsidP="009D69AE">
      <w:pPr>
        <w:spacing w:line="360" w:lineRule="auto"/>
        <w:jc w:val="both"/>
        <w:rPr>
          <w:rFonts w:ascii="Palatino Linotype" w:hAnsi="Palatino Linotype" w:cs="Arial"/>
        </w:rPr>
      </w:pPr>
      <w:r w:rsidRPr="00F760C5">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3629FE0" w14:textId="77777777" w:rsidR="009D69AE" w:rsidRPr="00F760C5" w:rsidRDefault="009D69AE" w:rsidP="009D69AE">
      <w:pPr>
        <w:spacing w:line="360" w:lineRule="auto"/>
        <w:jc w:val="both"/>
        <w:rPr>
          <w:rFonts w:ascii="Palatino Linotype" w:hAnsi="Palatino Linotype" w:cs="Arial"/>
        </w:rPr>
      </w:pPr>
      <w:r w:rsidRPr="00F760C5">
        <w:rPr>
          <w:rFonts w:ascii="Palatino Linotype" w:hAnsi="Palatino Linotype" w:cs="Arial"/>
        </w:rPr>
        <w:lastRenderedPageBreak/>
        <w:t xml:space="preserve">Por otro lado, los </w:t>
      </w:r>
      <w:r w:rsidRPr="00F760C5">
        <w:rPr>
          <w:rFonts w:ascii="Palatino Linotype" w:hAnsi="Palatino Linotype" w:cs="Arial"/>
          <w:i/>
        </w:rPr>
        <w:t>Lineamientos Generales en Materia de Clasificación y Desclasificación de la Información, así como para la elaboración de Versiones Públicas</w:t>
      </w:r>
      <w:r w:rsidRPr="00F760C5">
        <w:rPr>
          <w:rFonts w:ascii="Palatino Linotype" w:hAnsi="Palatino Linotype" w:cs="Arial"/>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99BF5DD" w14:textId="77777777" w:rsidR="009D69AE" w:rsidRPr="00F760C5" w:rsidRDefault="009D69AE" w:rsidP="009D69AE">
      <w:pPr>
        <w:spacing w:line="360" w:lineRule="auto"/>
        <w:jc w:val="both"/>
        <w:rPr>
          <w:rFonts w:ascii="Palatino Linotype" w:hAnsi="Palatino Linotype" w:cs="Arial"/>
        </w:rPr>
      </w:pPr>
    </w:p>
    <w:p w14:paraId="6F3426E7" w14:textId="77777777" w:rsidR="009D69AE" w:rsidRPr="00F760C5" w:rsidRDefault="009D69AE" w:rsidP="009D69AE">
      <w:pPr>
        <w:spacing w:line="360" w:lineRule="auto"/>
        <w:jc w:val="both"/>
        <w:rPr>
          <w:rFonts w:ascii="Palatino Linotype" w:hAnsi="Palatino Linotype" w:cs="Arial"/>
        </w:rPr>
      </w:pPr>
      <w:r w:rsidRPr="00F760C5">
        <w:rPr>
          <w:rFonts w:ascii="Palatino Linotype" w:hAnsi="Palatino Linotype" w:cs="Arial"/>
        </w:rPr>
        <w:t>Entorno a lo que aquí nos interesa, los Lineamientos Quincuagésimo sexto, Quincuagésimo séptimo y Quincuagésimo octavo, establecen lo siguiente:</w:t>
      </w:r>
    </w:p>
    <w:p w14:paraId="3EC5636E" w14:textId="77777777" w:rsidR="009D69AE" w:rsidRPr="00F760C5" w:rsidRDefault="009D69AE" w:rsidP="009D69AE">
      <w:pPr>
        <w:rPr>
          <w:lang w:val="es-MX"/>
        </w:rPr>
      </w:pPr>
    </w:p>
    <w:p w14:paraId="35844203" w14:textId="77777777" w:rsidR="009D69AE" w:rsidRPr="00F760C5" w:rsidRDefault="009D69AE" w:rsidP="009D69AE">
      <w:pPr>
        <w:ind w:left="567" w:right="567"/>
        <w:jc w:val="both"/>
        <w:rPr>
          <w:rFonts w:ascii="Palatino Linotype" w:hAnsi="Palatino Linotype" w:cs="Arial"/>
          <w:i/>
          <w:sz w:val="22"/>
        </w:rPr>
      </w:pPr>
      <w:r w:rsidRPr="00F760C5">
        <w:rPr>
          <w:rFonts w:ascii="Palatino Linotype" w:hAnsi="Palatino Linotype" w:cs="Arial"/>
          <w:b/>
          <w:i/>
          <w:sz w:val="22"/>
        </w:rPr>
        <w:t>Quincuagésimo sexto.</w:t>
      </w:r>
      <w:r w:rsidRPr="00F760C5">
        <w:rPr>
          <w:rFonts w:ascii="Palatino Linotype" w:hAnsi="Palatino Linotype" w:cs="Arial"/>
          <w:i/>
          <w:sz w:val="22"/>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2DE538C5" w14:textId="77777777" w:rsidR="009D69AE" w:rsidRPr="00F760C5" w:rsidRDefault="009D69AE" w:rsidP="009D69AE">
      <w:pPr>
        <w:ind w:left="567" w:right="567"/>
        <w:jc w:val="both"/>
        <w:rPr>
          <w:rFonts w:ascii="Palatino Linotype" w:hAnsi="Palatino Linotype" w:cs="Arial"/>
          <w:i/>
          <w:sz w:val="22"/>
        </w:rPr>
      </w:pPr>
    </w:p>
    <w:p w14:paraId="4DBFA293" w14:textId="77777777" w:rsidR="009D69AE" w:rsidRPr="00F760C5" w:rsidRDefault="009D69AE" w:rsidP="009D69AE">
      <w:pPr>
        <w:ind w:left="567" w:right="567"/>
        <w:jc w:val="both"/>
        <w:rPr>
          <w:rFonts w:ascii="Palatino Linotype" w:hAnsi="Palatino Linotype" w:cs="Arial"/>
          <w:i/>
          <w:sz w:val="22"/>
        </w:rPr>
      </w:pPr>
      <w:r w:rsidRPr="00F760C5">
        <w:rPr>
          <w:rFonts w:ascii="Palatino Linotype" w:hAnsi="Palatino Linotype" w:cs="Arial"/>
          <w:b/>
          <w:i/>
          <w:sz w:val="22"/>
        </w:rPr>
        <w:t>Quincuagésimo séptimo.</w:t>
      </w:r>
      <w:r w:rsidRPr="00F760C5">
        <w:rPr>
          <w:rFonts w:ascii="Palatino Linotype" w:hAnsi="Palatino Linotype" w:cs="Arial"/>
          <w:i/>
          <w:sz w:val="22"/>
        </w:rPr>
        <w:t xml:space="preserve"> Se considera, en principio, como información pública y no podrá omitirse de las versiones públicas la siguiente:</w:t>
      </w:r>
    </w:p>
    <w:p w14:paraId="4BCCC668" w14:textId="77777777" w:rsidR="009D69AE" w:rsidRPr="00F760C5" w:rsidRDefault="009D69AE" w:rsidP="009D69AE">
      <w:pPr>
        <w:ind w:left="567" w:right="567"/>
        <w:jc w:val="both"/>
        <w:rPr>
          <w:rFonts w:ascii="Palatino Linotype" w:hAnsi="Palatino Linotype" w:cs="Arial"/>
          <w:i/>
          <w:sz w:val="22"/>
        </w:rPr>
      </w:pPr>
      <w:r w:rsidRPr="00F760C5">
        <w:rPr>
          <w:rFonts w:ascii="Palatino Linotype" w:hAnsi="Palatino Linotype" w:cs="Arial"/>
          <w:i/>
          <w:sz w:val="22"/>
        </w:rPr>
        <w:t xml:space="preserve"> </w:t>
      </w:r>
    </w:p>
    <w:p w14:paraId="09E457EE" w14:textId="77777777" w:rsidR="009D69AE" w:rsidRPr="00F760C5" w:rsidRDefault="009D69AE" w:rsidP="009D69AE">
      <w:pPr>
        <w:ind w:left="567" w:right="567"/>
        <w:jc w:val="both"/>
        <w:rPr>
          <w:rFonts w:ascii="Palatino Linotype" w:hAnsi="Palatino Linotype" w:cs="Arial"/>
          <w:i/>
          <w:sz w:val="22"/>
        </w:rPr>
      </w:pPr>
      <w:r w:rsidRPr="00F760C5">
        <w:rPr>
          <w:rFonts w:ascii="Palatino Linotype" w:hAnsi="Palatino Linotype" w:cs="Arial"/>
          <w:i/>
          <w:sz w:val="22"/>
        </w:rPr>
        <w:t xml:space="preserve">I. La relativa a las Obligaciones de Transparencia que contempla el Título V de la Ley General y las demás disposiciones legales aplicables; </w:t>
      </w:r>
    </w:p>
    <w:p w14:paraId="180DF844" w14:textId="77777777" w:rsidR="009D69AE" w:rsidRPr="00F760C5" w:rsidRDefault="009D69AE" w:rsidP="009D69AE">
      <w:pPr>
        <w:ind w:left="567" w:right="567"/>
        <w:jc w:val="both"/>
        <w:rPr>
          <w:rFonts w:ascii="Palatino Linotype" w:hAnsi="Palatino Linotype" w:cs="Arial"/>
          <w:i/>
          <w:sz w:val="22"/>
        </w:rPr>
      </w:pPr>
      <w:r w:rsidRPr="00F760C5">
        <w:rPr>
          <w:rFonts w:ascii="Palatino Linotype" w:hAnsi="Palatino Linotype" w:cs="Arial"/>
          <w:i/>
          <w:sz w:val="22"/>
        </w:rPr>
        <w:t xml:space="preserve">II. El nombre de los servidores públicos en los documentos, y sus firmas autógrafas, cuando sean utilizados en el ejercicio de las facultades conferidas para el desempeño del servicio público, y </w:t>
      </w:r>
    </w:p>
    <w:p w14:paraId="6AFA0205" w14:textId="77777777" w:rsidR="009D69AE" w:rsidRPr="00F760C5" w:rsidRDefault="009D69AE" w:rsidP="009D69AE">
      <w:pPr>
        <w:ind w:left="567" w:right="567"/>
        <w:jc w:val="both"/>
        <w:rPr>
          <w:rFonts w:ascii="Palatino Linotype" w:hAnsi="Palatino Linotype" w:cs="Arial"/>
          <w:i/>
          <w:sz w:val="22"/>
        </w:rPr>
      </w:pPr>
    </w:p>
    <w:p w14:paraId="142C784C" w14:textId="77777777" w:rsidR="009D69AE" w:rsidRPr="00F760C5" w:rsidRDefault="009D69AE" w:rsidP="009D69AE">
      <w:pPr>
        <w:ind w:left="567" w:right="567"/>
        <w:jc w:val="both"/>
        <w:rPr>
          <w:rFonts w:ascii="Palatino Linotype" w:hAnsi="Palatino Linotype" w:cs="Arial"/>
          <w:i/>
          <w:sz w:val="22"/>
        </w:rPr>
      </w:pPr>
      <w:r w:rsidRPr="00F760C5">
        <w:rPr>
          <w:rFonts w:ascii="Palatino Linotype" w:hAnsi="Palatino Linotype" w:cs="Arial"/>
          <w:i/>
          <w:sz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090FC677" w14:textId="77777777" w:rsidR="009D69AE" w:rsidRPr="00F760C5" w:rsidRDefault="009D69AE" w:rsidP="009D69AE">
      <w:pPr>
        <w:ind w:left="567" w:right="567"/>
        <w:jc w:val="both"/>
        <w:rPr>
          <w:rFonts w:ascii="Palatino Linotype" w:hAnsi="Palatino Linotype" w:cs="Arial"/>
          <w:i/>
          <w:sz w:val="22"/>
        </w:rPr>
      </w:pPr>
    </w:p>
    <w:p w14:paraId="3D3D8851" w14:textId="77777777" w:rsidR="009D69AE" w:rsidRPr="00F760C5" w:rsidRDefault="009D69AE" w:rsidP="009D69AE">
      <w:pPr>
        <w:ind w:left="567" w:right="567"/>
        <w:jc w:val="both"/>
        <w:rPr>
          <w:rFonts w:ascii="Palatino Linotype" w:hAnsi="Palatino Linotype" w:cs="Arial"/>
          <w:i/>
          <w:sz w:val="22"/>
        </w:rPr>
      </w:pPr>
      <w:r w:rsidRPr="00F760C5">
        <w:rPr>
          <w:rFonts w:ascii="Palatino Linotype" w:hAnsi="Palatino Linotype" w:cs="Arial"/>
          <w:i/>
          <w:sz w:val="22"/>
        </w:rPr>
        <w:t xml:space="preserve">Lo anterior, siempre y cuando no se acredite alguna causal de clasificación, prevista en las leyes o en los tratados internaciones suscritos por el Estado mexicano. </w:t>
      </w:r>
    </w:p>
    <w:p w14:paraId="7CA35108" w14:textId="77777777" w:rsidR="009D69AE" w:rsidRPr="00F760C5" w:rsidRDefault="009D69AE" w:rsidP="009D69AE">
      <w:pPr>
        <w:ind w:left="567" w:right="567"/>
        <w:jc w:val="both"/>
        <w:rPr>
          <w:rFonts w:ascii="Palatino Linotype" w:hAnsi="Palatino Linotype" w:cs="Arial"/>
          <w:i/>
          <w:sz w:val="22"/>
        </w:rPr>
      </w:pPr>
    </w:p>
    <w:p w14:paraId="2068964C" w14:textId="77777777" w:rsidR="009D69AE" w:rsidRPr="00F760C5" w:rsidRDefault="009D69AE" w:rsidP="009D69AE">
      <w:pPr>
        <w:ind w:left="567" w:right="567"/>
        <w:jc w:val="both"/>
        <w:rPr>
          <w:rFonts w:ascii="Palatino Linotype" w:hAnsi="Palatino Linotype" w:cs="Arial"/>
          <w:i/>
          <w:sz w:val="22"/>
        </w:rPr>
      </w:pPr>
      <w:r w:rsidRPr="00F760C5">
        <w:rPr>
          <w:rFonts w:ascii="Palatino Linotype" w:hAnsi="Palatino Linotype" w:cs="Arial"/>
          <w:b/>
          <w:i/>
          <w:sz w:val="22"/>
        </w:rPr>
        <w:lastRenderedPageBreak/>
        <w:t>Quincuagésimo octavo.</w:t>
      </w:r>
      <w:r w:rsidRPr="00F760C5">
        <w:rPr>
          <w:rFonts w:ascii="Palatino Linotype" w:hAnsi="Palatino Linotype" w:cs="Arial"/>
          <w:i/>
          <w:sz w:val="22"/>
        </w:rPr>
        <w:t xml:space="preserve"> Los sujetos obligados garantizarán que los sistemas o medios empleados para eliminar la información en las versiones públicas no permitan la recuperación o visualización de la misma.</w:t>
      </w:r>
    </w:p>
    <w:p w14:paraId="675A94C9" w14:textId="77777777" w:rsidR="009D69AE" w:rsidRPr="00F760C5" w:rsidRDefault="009D69AE" w:rsidP="009D69AE">
      <w:pPr>
        <w:spacing w:line="360" w:lineRule="auto"/>
        <w:jc w:val="both"/>
        <w:rPr>
          <w:rFonts w:ascii="Palatino Linotype" w:hAnsi="Palatino Linotype" w:cs="Arial"/>
        </w:rPr>
      </w:pPr>
    </w:p>
    <w:p w14:paraId="190ABF2F" w14:textId="77777777" w:rsidR="009D69AE" w:rsidRPr="00F760C5" w:rsidRDefault="009D69AE" w:rsidP="009D69AE">
      <w:pPr>
        <w:spacing w:line="360" w:lineRule="auto"/>
        <w:jc w:val="both"/>
        <w:rPr>
          <w:rFonts w:ascii="Palatino Linotype" w:hAnsi="Palatino Linotype" w:cs="Arial"/>
        </w:rPr>
      </w:pPr>
      <w:r w:rsidRPr="00F760C5">
        <w:rPr>
          <w:rFonts w:ascii="Palatino Linotype" w:hAnsi="Palatino Linotype" w:cs="Arial"/>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4C553196" w14:textId="77777777" w:rsidR="009D69AE" w:rsidRPr="00F760C5" w:rsidRDefault="009D69AE" w:rsidP="009D69AE">
      <w:pPr>
        <w:spacing w:line="360" w:lineRule="auto"/>
        <w:jc w:val="both"/>
        <w:rPr>
          <w:rFonts w:ascii="Palatino Linotype" w:hAnsi="Palatino Linotype" w:cs="Arial"/>
        </w:rPr>
      </w:pPr>
    </w:p>
    <w:p w14:paraId="7B5C1437" w14:textId="77777777" w:rsidR="009D69AE" w:rsidRPr="00F760C5" w:rsidRDefault="009D69AE" w:rsidP="009D69AE">
      <w:pPr>
        <w:spacing w:line="360" w:lineRule="auto"/>
        <w:jc w:val="both"/>
        <w:rPr>
          <w:rFonts w:ascii="Palatino Linotype" w:hAnsi="Palatino Linotype" w:cs="Arial"/>
        </w:rPr>
      </w:pPr>
      <w:r w:rsidRPr="00F760C5">
        <w:rPr>
          <w:rFonts w:ascii="Palatino Linotype" w:hAnsi="Palatino Linotype" w:cs="Arial"/>
        </w:rPr>
        <w:t>Por lo que respecta al Acuerdo del Comité de Transparencia que la sustente la versión pública, de la documentación a entregar, deberá ser notificado mediante el SAIMEX.</w:t>
      </w:r>
    </w:p>
    <w:p w14:paraId="16808230" w14:textId="77777777" w:rsidR="009D69AE" w:rsidRPr="00F760C5" w:rsidRDefault="009D69AE" w:rsidP="009D69AE">
      <w:pPr>
        <w:spacing w:line="360" w:lineRule="auto"/>
        <w:jc w:val="both"/>
        <w:rPr>
          <w:rFonts w:ascii="Palatino Linotype" w:hAnsi="Palatino Linotype" w:cs="Arial"/>
        </w:rPr>
      </w:pPr>
    </w:p>
    <w:p w14:paraId="5B0F16D2" w14:textId="77777777" w:rsidR="009D69AE" w:rsidRPr="00F760C5" w:rsidRDefault="009D69AE" w:rsidP="009D69AE">
      <w:pPr>
        <w:spacing w:line="360" w:lineRule="auto"/>
        <w:jc w:val="both"/>
        <w:rPr>
          <w:rFonts w:ascii="Palatino Linotype" w:hAnsi="Palatino Linotype" w:cs="Arial"/>
          <w:bCs/>
          <w:lang w:val="es-MX"/>
        </w:rPr>
      </w:pPr>
      <w:r w:rsidRPr="00F760C5">
        <w:rPr>
          <w:rFonts w:ascii="Palatino Linotype" w:hAnsi="Palatino Linotype" w:cs="Arial"/>
          <w:bCs/>
          <w:lang w:val="es-MX"/>
        </w:rPr>
        <w:t xml:space="preserve">En ese tenor y de acuerdo a la interpretación en el orden administrativo que le da la Ley de la materia a este Instituto específicamente, en términos de su artículo 36, fracción I, </w:t>
      </w:r>
      <w:r w:rsidRPr="00F760C5">
        <w:rPr>
          <w:rFonts w:ascii="Palatino Linotype" w:hAnsi="Palatino Linotype" w:cs="Arial"/>
          <w:lang w:val="es-MX"/>
        </w:rPr>
        <w:t xml:space="preserve">de la Ley de Transparencia y Acceso a la Información Pública del Estado de México y Municipios, </w:t>
      </w:r>
      <w:r w:rsidRPr="00F760C5">
        <w:rPr>
          <w:rFonts w:ascii="Palatino Linotype" w:hAnsi="Palatino Linotype" w:cs="Arial"/>
          <w:bCs/>
          <w:lang w:val="es-MX"/>
        </w:rPr>
        <w:t xml:space="preserve">a efecto de salvaguardar el derecho de acceso a la información pública consignado a favor del </w:t>
      </w:r>
      <w:r w:rsidRPr="00F760C5">
        <w:rPr>
          <w:rFonts w:ascii="Palatino Linotype" w:hAnsi="Palatino Linotype" w:cs="Arial"/>
          <w:b/>
          <w:bCs/>
          <w:lang w:val="es-MX"/>
        </w:rPr>
        <w:t>Recurrente</w:t>
      </w:r>
      <w:r w:rsidRPr="00F760C5">
        <w:rPr>
          <w:rFonts w:ascii="Palatino Linotype" w:hAnsi="Palatino Linotype" w:cs="Arial"/>
          <w:bCs/>
          <w:lang w:val="es-MX"/>
        </w:rPr>
        <w:t>.</w:t>
      </w:r>
    </w:p>
    <w:p w14:paraId="5642C47F" w14:textId="77777777" w:rsidR="009D69AE" w:rsidRDefault="009D69AE" w:rsidP="007639FB">
      <w:pPr>
        <w:spacing w:line="360" w:lineRule="auto"/>
        <w:jc w:val="both"/>
        <w:rPr>
          <w:rFonts w:ascii="Palatino Linotype" w:hAnsi="Palatino Linotype" w:cs="Arial"/>
          <w:lang w:val="es-MX"/>
        </w:rPr>
      </w:pPr>
    </w:p>
    <w:p w14:paraId="7B4ACD45" w14:textId="2FFF2E9E" w:rsidR="007639FB" w:rsidRPr="004D5CA5" w:rsidRDefault="007639FB" w:rsidP="007639FB">
      <w:pPr>
        <w:spacing w:line="360" w:lineRule="auto"/>
        <w:jc w:val="both"/>
        <w:rPr>
          <w:rFonts w:ascii="Palatino Linotype" w:hAnsi="Palatino Linotype"/>
        </w:rPr>
      </w:pPr>
      <w:r w:rsidRPr="004D5CA5">
        <w:rPr>
          <w:rFonts w:ascii="Palatino Linotype" w:hAnsi="Palatino Linotype" w:cs="Arial"/>
          <w:lang w:eastAsia="es-MX"/>
        </w:rPr>
        <w:t>Final</w:t>
      </w:r>
      <w:r w:rsidRPr="004D5CA5">
        <w:rPr>
          <w:rFonts w:ascii="Palatino Linotype" w:hAnsi="Palatino Linotype"/>
        </w:rPr>
        <w:t xml:space="preserve">mente, y en mérito de lo expuesto en líneas anteriores, resultan parcialmente fundados los motivos de inconformidad vertidos por </w:t>
      </w:r>
      <w:r w:rsidRPr="004D5CA5">
        <w:rPr>
          <w:rFonts w:ascii="Palatino Linotype" w:hAnsi="Palatino Linotype"/>
          <w:b/>
        </w:rPr>
        <w:t>El Recurrente</w:t>
      </w:r>
      <w:r w:rsidRPr="004D5CA5">
        <w:rPr>
          <w:rFonts w:ascii="Palatino Linotype" w:hAnsi="Palatino Linotype"/>
        </w:rPr>
        <w:t xml:space="preserve">, por ello con fundamento en la </w:t>
      </w:r>
      <w:r w:rsidRPr="004D5CA5">
        <w:rPr>
          <w:rFonts w:ascii="Palatino Linotype" w:hAnsi="Palatino Linotype"/>
          <w:i/>
        </w:rPr>
        <w:t>segunda hipótesis</w:t>
      </w:r>
      <w:r w:rsidRPr="004D5CA5">
        <w:rPr>
          <w:rFonts w:ascii="Palatino Linotype" w:hAnsi="Palatino Linotype"/>
        </w:rPr>
        <w:t xml:space="preserve"> del artículo 186, fracción III, de la Ley de </w:t>
      </w:r>
      <w:r w:rsidRPr="004D5CA5">
        <w:rPr>
          <w:rFonts w:ascii="Palatino Linotype" w:hAnsi="Palatino Linotype"/>
        </w:rPr>
        <w:lastRenderedPageBreak/>
        <w:t xml:space="preserve">Transparencia y Acceso a la Información Pública del Estado de México y Municipios, se </w:t>
      </w:r>
      <w:r w:rsidRPr="004D5CA5">
        <w:rPr>
          <w:rFonts w:ascii="Palatino Linotype" w:hAnsi="Palatino Linotype"/>
          <w:b/>
        </w:rPr>
        <w:t xml:space="preserve">MODIFICA </w:t>
      </w:r>
      <w:r w:rsidRPr="004D5CA5">
        <w:rPr>
          <w:rFonts w:ascii="Palatino Linotype" w:hAnsi="Palatino Linotype"/>
        </w:rPr>
        <w:t xml:space="preserve">la respuesta a la solicitud de información </w:t>
      </w:r>
      <w:r w:rsidR="009D69AE" w:rsidRPr="009D69AE">
        <w:rPr>
          <w:rFonts w:ascii="Palatino Linotype" w:hAnsi="Palatino Linotype" w:cs="Arial"/>
          <w:b/>
        </w:rPr>
        <w:t>00305/TECAMAC/IP/2023</w:t>
      </w:r>
      <w:r w:rsidRPr="004D5CA5">
        <w:rPr>
          <w:rFonts w:ascii="Palatino Linotype" w:hAnsi="Palatino Linotype" w:cs="Arial"/>
        </w:rPr>
        <w:t xml:space="preserve">, </w:t>
      </w:r>
      <w:r w:rsidRPr="004D5CA5">
        <w:rPr>
          <w:rFonts w:ascii="Palatino Linotype" w:hAnsi="Palatino Linotype"/>
        </w:rPr>
        <w:t>que ha sido materia del presente fallo.</w:t>
      </w:r>
    </w:p>
    <w:p w14:paraId="7FB1BC42" w14:textId="77777777" w:rsidR="007639FB" w:rsidRPr="004D5CA5" w:rsidRDefault="007639FB" w:rsidP="007639FB">
      <w:pPr>
        <w:spacing w:line="360" w:lineRule="auto"/>
        <w:jc w:val="both"/>
        <w:rPr>
          <w:rFonts w:ascii="Palatino Linotype" w:hAnsi="Palatino Linotype"/>
        </w:rPr>
      </w:pPr>
    </w:p>
    <w:p w14:paraId="60903B44" w14:textId="77777777" w:rsidR="007639FB" w:rsidRPr="004D5CA5" w:rsidRDefault="007639FB" w:rsidP="007639FB">
      <w:pPr>
        <w:spacing w:line="360" w:lineRule="auto"/>
        <w:jc w:val="both"/>
        <w:rPr>
          <w:rFonts w:ascii="Palatino Linotype" w:hAnsi="Palatino Linotype"/>
        </w:rPr>
      </w:pPr>
      <w:r w:rsidRPr="004D5CA5">
        <w:rPr>
          <w:rFonts w:ascii="Palatino Linotype" w:hAnsi="Palatino Linotype"/>
        </w:rPr>
        <w:t xml:space="preserve">Por lo antes expuesto y fundado. </w:t>
      </w:r>
    </w:p>
    <w:p w14:paraId="183E9352" w14:textId="77777777" w:rsidR="007639FB" w:rsidRPr="004D5CA5" w:rsidRDefault="007639FB" w:rsidP="007639FB">
      <w:pPr>
        <w:spacing w:line="360" w:lineRule="auto"/>
        <w:jc w:val="both"/>
        <w:rPr>
          <w:rFonts w:ascii="Palatino Linotype" w:hAnsi="Palatino Linotype"/>
        </w:rPr>
      </w:pPr>
    </w:p>
    <w:p w14:paraId="33A66EAE" w14:textId="77777777" w:rsidR="007639FB" w:rsidRPr="004D5CA5" w:rsidRDefault="007639FB" w:rsidP="007639FB">
      <w:pPr>
        <w:spacing w:line="360" w:lineRule="auto"/>
        <w:jc w:val="center"/>
        <w:rPr>
          <w:rFonts w:ascii="Palatino Linotype" w:hAnsi="Palatino Linotype"/>
          <w:b/>
          <w:bCs/>
          <w:spacing w:val="60"/>
          <w:sz w:val="28"/>
          <w:lang w:val="es-ES_tradnl"/>
        </w:rPr>
      </w:pPr>
      <w:r w:rsidRPr="004D5CA5">
        <w:rPr>
          <w:rFonts w:ascii="Palatino Linotype" w:hAnsi="Palatino Linotype"/>
          <w:b/>
          <w:bCs/>
          <w:spacing w:val="60"/>
          <w:sz w:val="28"/>
          <w:lang w:val="es-ES_tradnl"/>
        </w:rPr>
        <w:t>SE    RESUELVE</w:t>
      </w:r>
    </w:p>
    <w:p w14:paraId="12F0E467" w14:textId="77777777" w:rsidR="007639FB" w:rsidRPr="004D5CA5" w:rsidRDefault="007639FB" w:rsidP="007639FB">
      <w:pPr>
        <w:rPr>
          <w:rFonts w:ascii="Palatino Linotype" w:hAnsi="Palatino Linotype"/>
          <w:lang w:val="es-ES_tradnl"/>
        </w:rPr>
      </w:pPr>
    </w:p>
    <w:p w14:paraId="3E76F911" w14:textId="36E54B35" w:rsidR="007639FB" w:rsidRPr="004D5CA5" w:rsidRDefault="007639FB" w:rsidP="007639FB">
      <w:pPr>
        <w:autoSpaceDE w:val="0"/>
        <w:autoSpaceDN w:val="0"/>
        <w:adjustRightInd w:val="0"/>
        <w:spacing w:line="360" w:lineRule="auto"/>
        <w:ind w:right="49"/>
        <w:jc w:val="both"/>
        <w:rPr>
          <w:rFonts w:ascii="Palatino Linotype" w:hAnsi="Palatino Linotype" w:cs="Arial"/>
        </w:rPr>
      </w:pPr>
      <w:r w:rsidRPr="004D5CA5">
        <w:rPr>
          <w:rFonts w:ascii="Palatino Linotype" w:hAnsi="Palatino Linotype" w:cs="Arial"/>
          <w:b/>
          <w:sz w:val="28"/>
          <w:szCs w:val="28"/>
          <w:lang w:val="es-ES_tradnl"/>
        </w:rPr>
        <w:t>PRIMERO.</w:t>
      </w:r>
      <w:r w:rsidRPr="004D5CA5">
        <w:rPr>
          <w:rFonts w:ascii="Palatino Linotype" w:hAnsi="Palatino Linotype" w:cs="Arial"/>
          <w:lang w:val="es-ES_tradnl"/>
        </w:rPr>
        <w:t xml:space="preserve"> </w:t>
      </w:r>
      <w:r w:rsidRPr="004D5CA5">
        <w:rPr>
          <w:rFonts w:ascii="Palatino Linotype" w:hAnsi="Palatino Linotype" w:cs="Arial"/>
        </w:rPr>
        <w:t>Se</w:t>
      </w:r>
      <w:r w:rsidRPr="004D5CA5">
        <w:rPr>
          <w:rFonts w:ascii="Palatino Linotype" w:hAnsi="Palatino Linotype" w:cs="Arial"/>
          <w:b/>
        </w:rPr>
        <w:t xml:space="preserve"> MODIFICA </w:t>
      </w:r>
      <w:r w:rsidRPr="004D5CA5">
        <w:rPr>
          <w:rFonts w:ascii="Palatino Linotype" w:eastAsia="Arial Unicode MS" w:hAnsi="Palatino Linotype" w:cs="Arial"/>
        </w:rPr>
        <w:t xml:space="preserve">la respuesta entregada por </w:t>
      </w:r>
      <w:r w:rsidRPr="004D5CA5">
        <w:rPr>
          <w:rFonts w:ascii="Palatino Linotype" w:eastAsia="Arial Unicode MS" w:hAnsi="Palatino Linotype" w:cs="Arial"/>
          <w:b/>
        </w:rPr>
        <w:t xml:space="preserve">El Sujeto Obligado </w:t>
      </w:r>
      <w:r w:rsidRPr="004D5CA5">
        <w:rPr>
          <w:rFonts w:ascii="Palatino Linotype" w:eastAsia="Arial Unicode MS" w:hAnsi="Palatino Linotype" w:cs="Arial"/>
        </w:rPr>
        <w:t xml:space="preserve">a la solicitud de información número </w:t>
      </w:r>
      <w:r w:rsidR="009D69AE" w:rsidRPr="009D69AE">
        <w:rPr>
          <w:rFonts w:ascii="Palatino Linotype" w:hAnsi="Palatino Linotype" w:cs="Arial"/>
          <w:b/>
        </w:rPr>
        <w:t>00305/TECAMAC/IP/2023</w:t>
      </w:r>
      <w:r w:rsidRPr="004D5CA5">
        <w:rPr>
          <w:rFonts w:ascii="Palatino Linotype" w:hAnsi="Palatino Linotype" w:cs="Arial"/>
        </w:rPr>
        <w:t xml:space="preserve">, por resultar parcialmente fundados los motivos de inconformidad vertidos por </w:t>
      </w:r>
      <w:r w:rsidR="009D69AE">
        <w:rPr>
          <w:rFonts w:ascii="Palatino Linotype" w:hAnsi="Palatino Linotype" w:cs="Arial"/>
        </w:rPr>
        <w:t>la parte</w:t>
      </w:r>
      <w:r w:rsidRPr="004D5CA5">
        <w:rPr>
          <w:rFonts w:ascii="Palatino Linotype" w:hAnsi="Palatino Linotype" w:cs="Arial"/>
          <w:b/>
        </w:rPr>
        <w:t xml:space="preserve"> Recurrente</w:t>
      </w:r>
      <w:r w:rsidRPr="004D5CA5">
        <w:rPr>
          <w:rFonts w:ascii="Palatino Linotype" w:hAnsi="Palatino Linotype" w:cs="Arial"/>
        </w:rPr>
        <w:t xml:space="preserve">, en términos del Considerando </w:t>
      </w:r>
      <w:r w:rsidRPr="004D5CA5">
        <w:rPr>
          <w:rFonts w:ascii="Palatino Linotype" w:hAnsi="Palatino Linotype" w:cs="Arial"/>
          <w:b/>
        </w:rPr>
        <w:t>CUARTO</w:t>
      </w:r>
      <w:r w:rsidRPr="004D5CA5">
        <w:rPr>
          <w:rFonts w:ascii="Palatino Linotype" w:hAnsi="Palatino Linotype" w:cs="Arial"/>
        </w:rPr>
        <w:t xml:space="preserve"> de esta resolución.</w:t>
      </w:r>
    </w:p>
    <w:p w14:paraId="753DDD1C" w14:textId="77777777" w:rsidR="007639FB" w:rsidRPr="004D5CA5" w:rsidRDefault="007639FB" w:rsidP="007639FB">
      <w:pPr>
        <w:autoSpaceDE w:val="0"/>
        <w:autoSpaceDN w:val="0"/>
        <w:adjustRightInd w:val="0"/>
        <w:spacing w:line="360" w:lineRule="auto"/>
        <w:ind w:right="49"/>
        <w:jc w:val="both"/>
        <w:rPr>
          <w:rFonts w:ascii="Palatino Linotype" w:hAnsi="Palatino Linotype" w:cs="Arial"/>
        </w:rPr>
      </w:pPr>
    </w:p>
    <w:p w14:paraId="5D6B5EB3" w14:textId="36FFE7C7" w:rsidR="007639FB" w:rsidRPr="004D5CA5" w:rsidRDefault="007639FB" w:rsidP="007639FB">
      <w:pPr>
        <w:spacing w:line="360" w:lineRule="auto"/>
        <w:jc w:val="both"/>
        <w:rPr>
          <w:rFonts w:ascii="Palatino Linotype" w:hAnsi="Palatino Linotype" w:cs="Arial"/>
        </w:rPr>
      </w:pPr>
      <w:r w:rsidRPr="004D5CA5">
        <w:rPr>
          <w:rFonts w:ascii="Palatino Linotype" w:hAnsi="Palatino Linotype" w:cs="Arial"/>
          <w:b/>
          <w:sz w:val="28"/>
          <w:szCs w:val="28"/>
        </w:rPr>
        <w:t>SEGUNDO.</w:t>
      </w:r>
      <w:r w:rsidRPr="004D5CA5">
        <w:rPr>
          <w:rFonts w:ascii="Palatino Linotype" w:hAnsi="Palatino Linotype" w:cs="Arial"/>
        </w:rPr>
        <w:t xml:space="preserve"> Se </w:t>
      </w:r>
      <w:r w:rsidRPr="004D5CA5">
        <w:rPr>
          <w:rFonts w:ascii="Palatino Linotype" w:hAnsi="Palatino Linotype" w:cs="Arial"/>
          <w:b/>
        </w:rPr>
        <w:t>ORDENA</w:t>
      </w:r>
      <w:r w:rsidRPr="004D5CA5">
        <w:rPr>
          <w:rFonts w:ascii="Palatino Linotype" w:hAnsi="Palatino Linotype" w:cs="Arial"/>
        </w:rPr>
        <w:t xml:space="preserve"> al </w:t>
      </w:r>
      <w:r w:rsidRPr="004D5CA5">
        <w:rPr>
          <w:rFonts w:ascii="Palatino Linotype" w:hAnsi="Palatino Linotype" w:cs="Arial"/>
          <w:b/>
        </w:rPr>
        <w:t>Sujeto Obligado</w:t>
      </w:r>
      <w:r w:rsidRPr="004D5CA5">
        <w:rPr>
          <w:rFonts w:ascii="Palatino Linotype" w:hAnsi="Palatino Linotype" w:cs="Arial"/>
        </w:rPr>
        <w:t xml:space="preserve"> haga entrega a</w:t>
      </w:r>
      <w:r w:rsidR="009D69AE">
        <w:rPr>
          <w:rFonts w:ascii="Palatino Linotype" w:hAnsi="Palatino Linotype" w:cs="Arial"/>
        </w:rPr>
        <w:t xml:space="preserve"> la parte</w:t>
      </w:r>
      <w:r w:rsidRPr="004D5CA5">
        <w:rPr>
          <w:rFonts w:ascii="Palatino Linotype" w:hAnsi="Palatino Linotype" w:cs="Arial"/>
        </w:rPr>
        <w:t xml:space="preserve"> </w:t>
      </w:r>
      <w:r w:rsidRPr="004D5CA5">
        <w:rPr>
          <w:rFonts w:ascii="Palatino Linotype" w:hAnsi="Palatino Linotype" w:cs="Arial"/>
          <w:b/>
        </w:rPr>
        <w:t xml:space="preserve">Recurrente </w:t>
      </w:r>
      <w:r w:rsidRPr="004D5CA5">
        <w:rPr>
          <w:rFonts w:ascii="Palatino Linotype" w:hAnsi="Palatino Linotype" w:cs="Arial"/>
        </w:rPr>
        <w:t xml:space="preserve">en términos del Considerando </w:t>
      </w:r>
      <w:r w:rsidRPr="004D5CA5">
        <w:rPr>
          <w:rFonts w:ascii="Palatino Linotype" w:hAnsi="Palatino Linotype" w:cs="Arial"/>
          <w:b/>
        </w:rPr>
        <w:t xml:space="preserve">CUARTO </w:t>
      </w:r>
      <w:r w:rsidRPr="004D5CA5">
        <w:rPr>
          <w:rFonts w:ascii="Palatino Linotype" w:hAnsi="Palatino Linotype" w:cs="Arial"/>
        </w:rPr>
        <w:t>de esta resolución, a través del</w:t>
      </w:r>
      <w:r w:rsidRPr="004D5CA5">
        <w:rPr>
          <w:rFonts w:ascii="Palatino Linotype" w:hAnsi="Palatino Linotype" w:cs="Arial"/>
          <w:b/>
        </w:rPr>
        <w:t xml:space="preserve"> </w:t>
      </w:r>
      <w:r w:rsidRPr="004D5CA5">
        <w:rPr>
          <w:rFonts w:ascii="Palatino Linotype" w:hAnsi="Palatino Linotype" w:cs="Arial"/>
        </w:rPr>
        <w:t xml:space="preserve">Sistema de Acceso a la Información Mexiquense </w:t>
      </w:r>
      <w:r w:rsidRPr="004D5CA5">
        <w:rPr>
          <w:rFonts w:ascii="Palatino Linotype" w:hAnsi="Palatino Linotype" w:cs="Arial"/>
          <w:b/>
        </w:rPr>
        <w:t>(SAIMEX)</w:t>
      </w:r>
      <w:r w:rsidRPr="004D5CA5">
        <w:rPr>
          <w:rFonts w:ascii="Palatino Linotype" w:hAnsi="Palatino Linotype" w:cs="Arial"/>
        </w:rPr>
        <w:t xml:space="preserve">, </w:t>
      </w:r>
      <w:r w:rsidR="00C91C78" w:rsidRPr="004D5CA5">
        <w:rPr>
          <w:rFonts w:ascii="Palatino Linotype" w:hAnsi="Palatino Linotype" w:cs="Arial"/>
        </w:rPr>
        <w:t xml:space="preserve">previa búsqueda exhaustiva y razonable, </w:t>
      </w:r>
      <w:r w:rsidR="009D69AE">
        <w:rPr>
          <w:rFonts w:ascii="Palatino Linotype" w:hAnsi="Palatino Linotype" w:cs="Arial"/>
        </w:rPr>
        <w:t>de ser procedente en versión pública, vigente al treinta de agosto de dos mil veintitrés, que dé cuente de</w:t>
      </w:r>
      <w:r w:rsidR="00C91C78" w:rsidRPr="004D5CA5">
        <w:rPr>
          <w:rFonts w:ascii="Palatino Linotype" w:hAnsi="Palatino Linotype" w:cs="Arial"/>
        </w:rPr>
        <w:t xml:space="preserve"> </w:t>
      </w:r>
      <w:r w:rsidRPr="004D5CA5">
        <w:rPr>
          <w:rFonts w:ascii="Palatino Linotype" w:hAnsi="Palatino Linotype" w:cs="Arial"/>
        </w:rPr>
        <w:t>lo siguiente:</w:t>
      </w:r>
    </w:p>
    <w:p w14:paraId="537A6D72" w14:textId="77777777" w:rsidR="00C91C78" w:rsidRPr="004D5CA5" w:rsidRDefault="00C91C78" w:rsidP="007639FB">
      <w:pPr>
        <w:spacing w:line="360" w:lineRule="auto"/>
        <w:jc w:val="both"/>
        <w:rPr>
          <w:rFonts w:ascii="Palatino Linotype" w:hAnsi="Palatino Linotype" w:cs="Arial"/>
        </w:rPr>
      </w:pPr>
    </w:p>
    <w:p w14:paraId="7D7003A8" w14:textId="6992174C" w:rsidR="009D69AE" w:rsidRDefault="009D69AE" w:rsidP="009D69AE">
      <w:pPr>
        <w:pStyle w:val="Prrafodelista"/>
        <w:numPr>
          <w:ilvl w:val="0"/>
          <w:numId w:val="33"/>
        </w:numPr>
        <w:spacing w:line="360" w:lineRule="auto"/>
        <w:ind w:right="141"/>
        <w:jc w:val="both"/>
        <w:rPr>
          <w:rFonts w:ascii="Palatino Linotype" w:eastAsiaTheme="minorHAnsi" w:hAnsi="Palatino Linotype" w:cstheme="minorBidi"/>
          <w:bCs/>
          <w:szCs w:val="22"/>
          <w:lang w:val="es-MX" w:eastAsia="es-MX"/>
        </w:rPr>
      </w:pPr>
      <w:r>
        <w:rPr>
          <w:rFonts w:ascii="Palatino Linotype" w:eastAsiaTheme="minorHAnsi" w:hAnsi="Palatino Linotype" w:cstheme="minorBidi"/>
          <w:bCs/>
          <w:szCs w:val="22"/>
          <w:lang w:val="es-MX" w:eastAsia="es-MX"/>
        </w:rPr>
        <w:t>Toda la i</w:t>
      </w:r>
      <w:r w:rsidRPr="0062022E">
        <w:rPr>
          <w:rFonts w:ascii="Palatino Linotype" w:eastAsiaTheme="minorHAnsi" w:hAnsi="Palatino Linotype" w:cstheme="minorBidi"/>
          <w:bCs/>
          <w:szCs w:val="22"/>
          <w:lang w:val="es-MX" w:eastAsia="es-MX"/>
        </w:rPr>
        <w:t>nformación</w:t>
      </w:r>
      <w:r>
        <w:rPr>
          <w:rFonts w:ascii="Palatino Linotype" w:eastAsiaTheme="minorHAnsi" w:hAnsi="Palatino Linotype" w:cstheme="minorBidi"/>
          <w:bCs/>
          <w:szCs w:val="22"/>
          <w:lang w:val="es-MX" w:eastAsia="es-MX"/>
        </w:rPr>
        <w:t xml:space="preserve"> generada, administrada y/o poseída,</w:t>
      </w:r>
      <w:r w:rsidRPr="0062022E">
        <w:rPr>
          <w:rFonts w:ascii="Palatino Linotype" w:eastAsiaTheme="minorHAnsi" w:hAnsi="Palatino Linotype" w:cstheme="minorBidi"/>
          <w:bCs/>
          <w:szCs w:val="22"/>
          <w:lang w:val="es-MX" w:eastAsia="es-MX"/>
        </w:rPr>
        <w:t xml:space="preserve"> respecto a</w:t>
      </w:r>
      <w:r w:rsidR="00AC267A">
        <w:rPr>
          <w:rFonts w:ascii="Palatino Linotype" w:eastAsiaTheme="minorHAnsi" w:hAnsi="Palatino Linotype" w:cstheme="minorBidi"/>
          <w:bCs/>
          <w:szCs w:val="22"/>
          <w:lang w:val="es-MX" w:eastAsia="es-MX"/>
        </w:rPr>
        <w:t xml:space="preserve"> la construcción </w:t>
      </w:r>
      <w:r w:rsidRPr="0062022E">
        <w:rPr>
          <w:rFonts w:ascii="Palatino Linotype" w:eastAsiaTheme="minorHAnsi" w:hAnsi="Palatino Linotype" w:cstheme="minorBidi"/>
          <w:bCs/>
          <w:szCs w:val="22"/>
          <w:lang w:val="es-MX" w:eastAsia="es-MX"/>
        </w:rPr>
        <w:t>de la Central de Abastos de Tecámac.</w:t>
      </w:r>
    </w:p>
    <w:p w14:paraId="4D494E59" w14:textId="626F76E5" w:rsidR="009D69AE" w:rsidRDefault="009D69AE" w:rsidP="009D69AE">
      <w:pPr>
        <w:pStyle w:val="Prrafodelista"/>
        <w:numPr>
          <w:ilvl w:val="0"/>
          <w:numId w:val="33"/>
        </w:numPr>
        <w:spacing w:line="360" w:lineRule="auto"/>
        <w:ind w:right="141"/>
        <w:jc w:val="both"/>
        <w:rPr>
          <w:rFonts w:ascii="Palatino Linotype" w:eastAsiaTheme="minorHAnsi" w:hAnsi="Palatino Linotype" w:cstheme="minorBidi"/>
          <w:bCs/>
          <w:szCs w:val="22"/>
          <w:lang w:val="es-MX" w:eastAsia="es-MX"/>
        </w:rPr>
      </w:pPr>
      <w:r w:rsidRPr="0062022E">
        <w:rPr>
          <w:rFonts w:ascii="Palatino Linotype" w:eastAsiaTheme="minorHAnsi" w:hAnsi="Palatino Linotype" w:cstheme="minorBidi"/>
          <w:bCs/>
          <w:szCs w:val="22"/>
          <w:lang w:val="es-MX" w:eastAsia="es-MX"/>
        </w:rPr>
        <w:t xml:space="preserve">Los planos de </w:t>
      </w:r>
      <w:r>
        <w:rPr>
          <w:rFonts w:ascii="Palatino Linotype" w:eastAsiaTheme="minorHAnsi" w:hAnsi="Palatino Linotype" w:cstheme="minorBidi"/>
          <w:bCs/>
          <w:szCs w:val="22"/>
          <w:lang w:val="es-MX" w:eastAsia="es-MX"/>
        </w:rPr>
        <w:t>la</w:t>
      </w:r>
      <w:r w:rsidRPr="0062022E">
        <w:rPr>
          <w:rFonts w:ascii="Palatino Linotype" w:eastAsiaTheme="minorHAnsi" w:hAnsi="Palatino Linotype" w:cstheme="minorBidi"/>
          <w:bCs/>
          <w:szCs w:val="22"/>
          <w:lang w:val="es-MX" w:eastAsia="es-MX"/>
        </w:rPr>
        <w:t xml:space="preserve"> autorización y de la incorporación con la autopista México-Pachuca.</w:t>
      </w:r>
    </w:p>
    <w:p w14:paraId="0C2AD19C" w14:textId="77777777" w:rsidR="009D69AE" w:rsidRDefault="009D69AE" w:rsidP="009D69AE">
      <w:pPr>
        <w:pStyle w:val="Sinespaciado"/>
        <w:rPr>
          <w:rFonts w:eastAsiaTheme="minorHAnsi"/>
          <w:lang w:eastAsia="es-MX"/>
        </w:rPr>
      </w:pPr>
    </w:p>
    <w:p w14:paraId="49CF1F86" w14:textId="77777777" w:rsidR="009D69AE" w:rsidRDefault="009D69AE" w:rsidP="009D69AE">
      <w:pPr>
        <w:ind w:left="284" w:right="474"/>
        <w:jc w:val="both"/>
        <w:rPr>
          <w:rFonts w:ascii="Palatino Linotype" w:eastAsiaTheme="minorHAnsi" w:hAnsi="Palatino Linotype" w:cstheme="minorBidi"/>
          <w:bCs/>
          <w:i/>
          <w:iCs/>
          <w:sz w:val="22"/>
          <w:szCs w:val="20"/>
          <w:lang w:val="es-MX" w:eastAsia="es-MX"/>
        </w:rPr>
      </w:pPr>
      <w:r>
        <w:rPr>
          <w:rFonts w:ascii="Palatino Linotype" w:eastAsiaTheme="minorHAnsi" w:hAnsi="Palatino Linotype" w:cstheme="minorBidi"/>
          <w:bCs/>
          <w:i/>
          <w:iCs/>
          <w:sz w:val="22"/>
          <w:szCs w:val="20"/>
          <w:lang w:val="es-MX" w:eastAsia="es-MX"/>
        </w:rPr>
        <w:t>De ser procedente</w:t>
      </w:r>
      <w:r w:rsidRPr="009D69AE">
        <w:rPr>
          <w:rFonts w:ascii="Palatino Linotype" w:eastAsiaTheme="minorHAnsi" w:hAnsi="Palatino Linotype" w:cstheme="minorBidi"/>
          <w:bCs/>
          <w:i/>
          <w:iCs/>
          <w:sz w:val="22"/>
          <w:szCs w:val="20"/>
          <w:lang w:val="es-MX" w:eastAsia="es-MX"/>
        </w:rPr>
        <w:t xml:space="preserve"> la versión pública </w:t>
      </w:r>
      <w:r>
        <w:rPr>
          <w:rFonts w:ascii="Palatino Linotype" w:eastAsiaTheme="minorHAnsi" w:hAnsi="Palatino Linotype" w:cstheme="minorBidi"/>
          <w:bCs/>
          <w:i/>
          <w:iCs/>
          <w:sz w:val="22"/>
          <w:szCs w:val="20"/>
          <w:lang w:val="es-MX" w:eastAsia="es-MX"/>
        </w:rPr>
        <w:t xml:space="preserve">de la información </w:t>
      </w:r>
      <w:r w:rsidRPr="009D69AE">
        <w:rPr>
          <w:rFonts w:ascii="Palatino Linotype" w:eastAsiaTheme="minorHAnsi" w:hAnsi="Palatino Linotype" w:cstheme="minorBidi"/>
          <w:bCs/>
          <w:i/>
          <w:iCs/>
          <w:sz w:val="22"/>
          <w:szCs w:val="20"/>
          <w:lang w:val="es-MX" w:eastAsia="es-MX"/>
        </w:rPr>
        <w:t xml:space="preserve">que se ordena su entrega, se deberá entregar el Acuerdo del Comité de Transparencia correspondiente, en términos del artículo 49, fracción VIII y 132 fracción II, de la Ley de Transparencia y Acceso a la Información Pública del </w:t>
      </w:r>
      <w:r w:rsidRPr="009D69AE">
        <w:rPr>
          <w:rFonts w:ascii="Palatino Linotype" w:eastAsiaTheme="minorHAnsi" w:hAnsi="Palatino Linotype" w:cstheme="minorBidi"/>
          <w:bCs/>
          <w:i/>
          <w:iCs/>
          <w:sz w:val="22"/>
          <w:szCs w:val="20"/>
          <w:lang w:val="es-MX" w:eastAsia="es-MX"/>
        </w:rPr>
        <w:lastRenderedPageBreak/>
        <w:t xml:space="preserve">Estado de México y Municipios, en el que funde y motive las razones sobre los datos que se supriman o eliminen dentro del soporte documental respectivo y se ponga a disposición de la parte </w:t>
      </w:r>
      <w:r w:rsidRPr="009D69AE">
        <w:rPr>
          <w:rFonts w:ascii="Palatino Linotype" w:eastAsiaTheme="minorHAnsi" w:hAnsi="Palatino Linotype" w:cstheme="minorBidi"/>
          <w:b/>
          <w:i/>
          <w:iCs/>
          <w:sz w:val="22"/>
          <w:szCs w:val="20"/>
          <w:lang w:val="es-MX" w:eastAsia="es-MX"/>
        </w:rPr>
        <w:t>Recurrente</w:t>
      </w:r>
      <w:r w:rsidRPr="009D69AE">
        <w:rPr>
          <w:rFonts w:ascii="Palatino Linotype" w:eastAsiaTheme="minorHAnsi" w:hAnsi="Palatino Linotype" w:cstheme="minorBidi"/>
          <w:bCs/>
          <w:i/>
          <w:iCs/>
          <w:sz w:val="22"/>
          <w:szCs w:val="20"/>
          <w:lang w:val="es-MX" w:eastAsia="es-MX"/>
        </w:rPr>
        <w:t>.</w:t>
      </w:r>
    </w:p>
    <w:p w14:paraId="5A7A0FA1" w14:textId="77777777" w:rsidR="009D69AE" w:rsidRDefault="009D69AE" w:rsidP="009D69AE">
      <w:pPr>
        <w:ind w:left="284" w:right="474"/>
        <w:jc w:val="both"/>
        <w:rPr>
          <w:rFonts w:ascii="Palatino Linotype" w:eastAsiaTheme="minorHAnsi" w:hAnsi="Palatino Linotype" w:cstheme="minorBidi"/>
          <w:bCs/>
          <w:i/>
          <w:iCs/>
          <w:sz w:val="22"/>
          <w:szCs w:val="20"/>
          <w:lang w:val="es-MX" w:eastAsia="es-MX"/>
        </w:rPr>
      </w:pPr>
    </w:p>
    <w:p w14:paraId="11072CC7" w14:textId="34EA1561" w:rsidR="009D69AE" w:rsidRDefault="009D69AE" w:rsidP="009D69AE">
      <w:pPr>
        <w:ind w:left="284" w:right="474"/>
        <w:jc w:val="both"/>
        <w:rPr>
          <w:rFonts w:ascii="Palatino Linotype" w:eastAsiaTheme="minorHAnsi" w:hAnsi="Palatino Linotype" w:cstheme="minorBidi"/>
          <w:bCs/>
          <w:i/>
          <w:iCs/>
          <w:sz w:val="22"/>
          <w:szCs w:val="20"/>
          <w:lang w:val="es-MX" w:eastAsia="es-MX"/>
        </w:rPr>
      </w:pPr>
      <w:r w:rsidRPr="009D69AE">
        <w:rPr>
          <w:rFonts w:ascii="Palatino Linotype" w:eastAsiaTheme="minorHAnsi" w:hAnsi="Palatino Linotype" w:cstheme="minorBidi"/>
          <w:bCs/>
          <w:i/>
          <w:iCs/>
          <w:sz w:val="22"/>
          <w:szCs w:val="20"/>
          <w:lang w:val="es-MX" w:eastAsia="es-MX"/>
        </w:rPr>
        <w:t>Para el caso de que</w:t>
      </w:r>
      <w:r>
        <w:rPr>
          <w:rFonts w:ascii="Palatino Linotype" w:eastAsiaTheme="minorHAnsi" w:hAnsi="Palatino Linotype" w:cstheme="minorBidi"/>
          <w:bCs/>
          <w:i/>
          <w:iCs/>
          <w:sz w:val="22"/>
          <w:szCs w:val="20"/>
          <w:lang w:val="es-MX" w:eastAsia="es-MX"/>
        </w:rPr>
        <w:t>, después de la búsqueda exhaustiva y razonable de</w:t>
      </w:r>
      <w:r w:rsidRPr="009D69AE">
        <w:rPr>
          <w:rFonts w:ascii="Palatino Linotype" w:eastAsiaTheme="minorHAnsi" w:hAnsi="Palatino Linotype" w:cstheme="minorBidi"/>
          <w:bCs/>
          <w:i/>
          <w:iCs/>
          <w:sz w:val="22"/>
          <w:szCs w:val="20"/>
          <w:lang w:val="es-MX" w:eastAsia="es-MX"/>
        </w:rPr>
        <w:t xml:space="preserve"> la información ordenada en </w:t>
      </w:r>
      <w:r>
        <w:rPr>
          <w:rFonts w:ascii="Palatino Linotype" w:eastAsiaTheme="minorHAnsi" w:hAnsi="Palatino Linotype" w:cstheme="minorBidi"/>
          <w:bCs/>
          <w:i/>
          <w:iCs/>
          <w:sz w:val="22"/>
          <w:szCs w:val="20"/>
          <w:lang w:val="es-MX" w:eastAsia="es-MX"/>
        </w:rPr>
        <w:t>los</w:t>
      </w:r>
      <w:r w:rsidRPr="009D69AE">
        <w:rPr>
          <w:rFonts w:ascii="Palatino Linotype" w:eastAsiaTheme="minorHAnsi" w:hAnsi="Palatino Linotype" w:cstheme="minorBidi"/>
          <w:bCs/>
          <w:i/>
          <w:iCs/>
          <w:sz w:val="22"/>
          <w:szCs w:val="20"/>
          <w:lang w:val="es-MX" w:eastAsia="es-MX"/>
        </w:rPr>
        <w:t xml:space="preserve"> numeral</w:t>
      </w:r>
      <w:r>
        <w:rPr>
          <w:rFonts w:ascii="Palatino Linotype" w:eastAsiaTheme="minorHAnsi" w:hAnsi="Palatino Linotype" w:cstheme="minorBidi"/>
          <w:bCs/>
          <w:i/>
          <w:iCs/>
          <w:sz w:val="22"/>
          <w:szCs w:val="20"/>
          <w:lang w:val="es-MX" w:eastAsia="es-MX"/>
        </w:rPr>
        <w:t>es</w:t>
      </w:r>
      <w:r w:rsidRPr="009D69AE">
        <w:rPr>
          <w:rFonts w:ascii="Palatino Linotype" w:eastAsiaTheme="minorHAnsi" w:hAnsi="Palatino Linotype" w:cstheme="minorBidi"/>
          <w:bCs/>
          <w:i/>
          <w:iCs/>
          <w:sz w:val="22"/>
          <w:szCs w:val="20"/>
          <w:lang w:val="es-MX" w:eastAsia="es-MX"/>
        </w:rPr>
        <w:t xml:space="preserve"> </w:t>
      </w:r>
      <w:r w:rsidRPr="009D69AE">
        <w:rPr>
          <w:rFonts w:ascii="Palatino Linotype" w:eastAsiaTheme="minorHAnsi" w:hAnsi="Palatino Linotype" w:cstheme="minorBidi"/>
          <w:b/>
          <w:i/>
          <w:iCs/>
          <w:sz w:val="22"/>
          <w:szCs w:val="20"/>
          <w:lang w:val="es-MX" w:eastAsia="es-MX"/>
        </w:rPr>
        <w:t>1)</w:t>
      </w:r>
      <w:r>
        <w:rPr>
          <w:rFonts w:ascii="Palatino Linotype" w:eastAsiaTheme="minorHAnsi" w:hAnsi="Palatino Linotype" w:cstheme="minorBidi"/>
          <w:bCs/>
          <w:i/>
          <w:iCs/>
          <w:sz w:val="22"/>
          <w:szCs w:val="20"/>
          <w:lang w:val="es-MX" w:eastAsia="es-MX"/>
        </w:rPr>
        <w:t xml:space="preserve"> y </w:t>
      </w:r>
      <w:r w:rsidRPr="009D69AE">
        <w:rPr>
          <w:rFonts w:ascii="Palatino Linotype" w:eastAsiaTheme="minorHAnsi" w:hAnsi="Palatino Linotype" w:cstheme="minorBidi"/>
          <w:b/>
          <w:i/>
          <w:iCs/>
          <w:sz w:val="22"/>
          <w:szCs w:val="20"/>
          <w:lang w:val="es-MX" w:eastAsia="es-MX"/>
        </w:rPr>
        <w:t>2)</w:t>
      </w:r>
      <w:r w:rsidRPr="009D69AE">
        <w:rPr>
          <w:rFonts w:ascii="Palatino Linotype" w:eastAsiaTheme="minorHAnsi" w:hAnsi="Palatino Linotype" w:cstheme="minorBidi"/>
          <w:bCs/>
          <w:i/>
          <w:iCs/>
          <w:sz w:val="22"/>
          <w:szCs w:val="20"/>
          <w:lang w:val="es-MX" w:eastAsia="es-MX"/>
        </w:rPr>
        <w:t xml:space="preserve">, no obre en los archivos del </w:t>
      </w:r>
      <w:r w:rsidRPr="009D69AE">
        <w:rPr>
          <w:rFonts w:ascii="Palatino Linotype" w:eastAsiaTheme="minorHAnsi" w:hAnsi="Palatino Linotype" w:cstheme="minorBidi"/>
          <w:b/>
          <w:i/>
          <w:iCs/>
          <w:sz w:val="22"/>
          <w:szCs w:val="20"/>
          <w:lang w:val="es-MX" w:eastAsia="es-MX"/>
        </w:rPr>
        <w:t>Sujeto Obligado</w:t>
      </w:r>
      <w:r w:rsidRPr="009D69AE">
        <w:rPr>
          <w:rFonts w:ascii="Palatino Linotype" w:eastAsiaTheme="minorHAnsi" w:hAnsi="Palatino Linotype" w:cstheme="minorBidi"/>
          <w:bCs/>
          <w:i/>
          <w:iCs/>
          <w:sz w:val="22"/>
          <w:szCs w:val="20"/>
          <w:lang w:val="es-MX" w:eastAsia="es-MX"/>
        </w:rPr>
        <w:t xml:space="preserve">, por no haberse </w:t>
      </w:r>
      <w:r>
        <w:rPr>
          <w:rFonts w:ascii="Palatino Linotype" w:eastAsiaTheme="minorHAnsi" w:hAnsi="Palatino Linotype" w:cstheme="minorBidi"/>
          <w:bCs/>
          <w:i/>
          <w:iCs/>
          <w:sz w:val="22"/>
          <w:szCs w:val="20"/>
          <w:lang w:val="es-MX" w:eastAsia="es-MX"/>
        </w:rPr>
        <w:t>generado o administrado</w:t>
      </w:r>
      <w:r w:rsidRPr="009D69AE">
        <w:rPr>
          <w:rFonts w:ascii="Palatino Linotype" w:eastAsiaTheme="minorHAnsi" w:hAnsi="Palatino Linotype" w:cstheme="minorBidi"/>
          <w:bCs/>
          <w:i/>
          <w:iCs/>
          <w:sz w:val="22"/>
          <w:szCs w:val="20"/>
          <w:lang w:val="es-MX" w:eastAsia="es-MX"/>
        </w:rPr>
        <w:t xml:space="preserve"> por dichos conceptos, bastará con que lo haga del conocimiento del Particular de manera precisa y clara.</w:t>
      </w:r>
    </w:p>
    <w:p w14:paraId="3717266D" w14:textId="77777777" w:rsidR="009D69AE" w:rsidRPr="009D69AE" w:rsidRDefault="009D69AE" w:rsidP="009D69AE">
      <w:pPr>
        <w:ind w:left="284" w:right="474"/>
        <w:jc w:val="both"/>
        <w:rPr>
          <w:rFonts w:ascii="Palatino Linotype" w:eastAsiaTheme="minorHAnsi" w:hAnsi="Palatino Linotype" w:cstheme="minorBidi"/>
          <w:bCs/>
          <w:i/>
          <w:iCs/>
          <w:sz w:val="22"/>
          <w:szCs w:val="20"/>
          <w:lang w:val="es-MX" w:eastAsia="es-MX"/>
        </w:rPr>
      </w:pPr>
    </w:p>
    <w:p w14:paraId="551AA65F" w14:textId="77777777" w:rsidR="00C91C78" w:rsidRPr="009D69AE" w:rsidRDefault="00C91C78" w:rsidP="009D69AE">
      <w:pPr>
        <w:pStyle w:val="Sinespaciado"/>
      </w:pPr>
    </w:p>
    <w:p w14:paraId="7B1CD064" w14:textId="77777777" w:rsidR="007639FB" w:rsidRPr="004D5CA5" w:rsidRDefault="007639FB" w:rsidP="007639FB">
      <w:pPr>
        <w:autoSpaceDE w:val="0"/>
        <w:autoSpaceDN w:val="0"/>
        <w:adjustRightInd w:val="0"/>
        <w:spacing w:line="360" w:lineRule="auto"/>
        <w:ind w:right="49"/>
        <w:jc w:val="both"/>
        <w:rPr>
          <w:rFonts w:ascii="Palatino Linotype" w:hAnsi="Palatino Linotype" w:cs="Arial"/>
          <w:szCs w:val="28"/>
          <w:lang w:val="es-ES_tradnl"/>
        </w:rPr>
      </w:pPr>
      <w:r w:rsidRPr="004D5CA5">
        <w:rPr>
          <w:rFonts w:ascii="Palatino Linotype" w:hAnsi="Palatino Linotype" w:cs="Arial"/>
          <w:b/>
          <w:sz w:val="28"/>
          <w:szCs w:val="28"/>
          <w:lang w:val="es-ES_tradnl"/>
        </w:rPr>
        <w:t xml:space="preserve">TERCERO. </w:t>
      </w:r>
      <w:r w:rsidRPr="004D5CA5">
        <w:rPr>
          <w:rFonts w:ascii="Palatino Linotype" w:hAnsi="Palatino Linotype" w:cs="Arial"/>
          <w:b/>
          <w:szCs w:val="28"/>
          <w:lang w:val="es-ES_tradnl"/>
        </w:rPr>
        <w:t xml:space="preserve">NOTIFÍQUESE </w:t>
      </w:r>
      <w:r w:rsidRPr="004D5CA5">
        <w:rPr>
          <w:rFonts w:ascii="Palatino Linotype" w:hAnsi="Palatino Linotype" w:cs="Arial"/>
          <w:szCs w:val="28"/>
          <w:lang w:val="es-ES_tradnl"/>
        </w:rPr>
        <w:t xml:space="preserve">la presente resolución </w:t>
      </w:r>
      <w:r w:rsidRPr="004D5CA5">
        <w:rPr>
          <w:rFonts w:ascii="Palatino Linotype" w:hAnsi="Palatino Linotype" w:cs="Arial"/>
        </w:rPr>
        <w:t xml:space="preserve">a través del Sistema de Acceso a la Información Mexiquense </w:t>
      </w:r>
      <w:r w:rsidRPr="004D5CA5">
        <w:rPr>
          <w:rFonts w:ascii="Palatino Linotype" w:hAnsi="Palatino Linotype" w:cs="Arial"/>
          <w:b/>
        </w:rPr>
        <w:t>(SAIMEX)</w:t>
      </w:r>
      <w:r w:rsidRPr="004D5CA5">
        <w:rPr>
          <w:rFonts w:ascii="Palatino Linotype" w:hAnsi="Palatino Linotype" w:cs="Arial"/>
          <w:szCs w:val="28"/>
          <w:lang w:val="es-ES_tradnl"/>
        </w:rPr>
        <w:t xml:space="preserve"> al Titular de la Unidad de Transparencia del </w:t>
      </w:r>
      <w:r w:rsidRPr="004D5CA5">
        <w:rPr>
          <w:rFonts w:ascii="Palatino Linotype" w:hAnsi="Palatino Linotype" w:cs="Arial"/>
          <w:b/>
          <w:szCs w:val="28"/>
          <w:lang w:val="es-ES_tradnl"/>
        </w:rPr>
        <w:t>Sujeto Obligado</w:t>
      </w:r>
      <w:r w:rsidRPr="004D5CA5">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B738497" w14:textId="77777777" w:rsidR="007639FB" w:rsidRPr="004D5CA5" w:rsidRDefault="007639FB" w:rsidP="007639FB">
      <w:pPr>
        <w:autoSpaceDE w:val="0"/>
        <w:autoSpaceDN w:val="0"/>
        <w:adjustRightInd w:val="0"/>
        <w:spacing w:line="360" w:lineRule="auto"/>
        <w:ind w:right="49"/>
        <w:jc w:val="both"/>
        <w:rPr>
          <w:rFonts w:ascii="Palatino Linotype" w:hAnsi="Palatino Linotype" w:cs="Arial"/>
          <w:szCs w:val="28"/>
          <w:lang w:val="es-ES_tradnl"/>
        </w:rPr>
      </w:pPr>
    </w:p>
    <w:p w14:paraId="39B25CDD" w14:textId="77777777" w:rsidR="007639FB" w:rsidRPr="004D5CA5" w:rsidRDefault="007639FB" w:rsidP="007639FB">
      <w:pPr>
        <w:spacing w:line="360" w:lineRule="auto"/>
        <w:jc w:val="both"/>
        <w:rPr>
          <w:rFonts w:ascii="Palatino Linotype" w:hAnsi="Palatino Linotype" w:cs="Arial"/>
          <w:bCs/>
          <w:szCs w:val="28"/>
        </w:rPr>
      </w:pPr>
      <w:r w:rsidRPr="004D5CA5">
        <w:rPr>
          <w:rFonts w:ascii="Palatino Linotype" w:hAnsi="Palatino Linotype" w:cs="Arial"/>
          <w:b/>
          <w:bCs/>
          <w:sz w:val="28"/>
          <w:szCs w:val="28"/>
        </w:rPr>
        <w:t>CUARTO.</w:t>
      </w:r>
      <w:r w:rsidRPr="004D5CA5">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4D5CA5">
        <w:rPr>
          <w:rFonts w:ascii="Palatino Linotype" w:hAnsi="Palatino Linotype" w:cs="Arial"/>
          <w:b/>
          <w:bCs/>
          <w:szCs w:val="28"/>
        </w:rPr>
        <w:t>Sujeto Obligado</w:t>
      </w:r>
      <w:r w:rsidRPr="004D5CA5">
        <w:rPr>
          <w:rFonts w:ascii="Palatino Linotype" w:hAnsi="Palatino Linotype" w:cs="Arial"/>
          <w:bCs/>
          <w:szCs w:val="28"/>
        </w:rPr>
        <w:t xml:space="preserve"> de manera fundada y motivada, podrá solicitar una ampliación de plazo para el cumplimiento de la presente resolución.</w:t>
      </w:r>
    </w:p>
    <w:p w14:paraId="0AA1531E" w14:textId="77777777" w:rsidR="007639FB" w:rsidRPr="004D5CA5" w:rsidRDefault="007639FB" w:rsidP="007639FB">
      <w:pPr>
        <w:autoSpaceDE w:val="0"/>
        <w:autoSpaceDN w:val="0"/>
        <w:adjustRightInd w:val="0"/>
        <w:spacing w:line="360" w:lineRule="auto"/>
        <w:ind w:right="49"/>
        <w:jc w:val="both"/>
        <w:rPr>
          <w:rFonts w:ascii="Palatino Linotype" w:hAnsi="Palatino Linotype" w:cs="Arial"/>
          <w:b/>
          <w:szCs w:val="28"/>
        </w:rPr>
      </w:pPr>
    </w:p>
    <w:p w14:paraId="60947E8E" w14:textId="53EE4A35" w:rsidR="006E6C8A" w:rsidRPr="004D5CA5" w:rsidRDefault="007639FB" w:rsidP="007639FB">
      <w:pPr>
        <w:autoSpaceDE w:val="0"/>
        <w:autoSpaceDN w:val="0"/>
        <w:adjustRightInd w:val="0"/>
        <w:spacing w:line="360" w:lineRule="auto"/>
        <w:ind w:right="49"/>
        <w:jc w:val="both"/>
        <w:rPr>
          <w:rFonts w:ascii="Palatino Linotype" w:hAnsi="Palatino Linotype" w:cs="Arial"/>
        </w:rPr>
      </w:pPr>
      <w:r w:rsidRPr="004D5CA5">
        <w:rPr>
          <w:rFonts w:ascii="Palatino Linotype" w:hAnsi="Palatino Linotype" w:cs="Arial"/>
          <w:b/>
          <w:sz w:val="28"/>
          <w:szCs w:val="28"/>
        </w:rPr>
        <w:t>QUINTO.</w:t>
      </w:r>
      <w:r w:rsidRPr="004D5CA5">
        <w:rPr>
          <w:rFonts w:ascii="Palatino Linotype" w:hAnsi="Palatino Linotype" w:cs="Arial"/>
          <w:b/>
        </w:rPr>
        <w:t xml:space="preserve"> NOTIFÍQUESE</w:t>
      </w:r>
      <w:r w:rsidRPr="004D5CA5">
        <w:rPr>
          <w:rFonts w:ascii="Palatino Linotype" w:hAnsi="Palatino Linotype" w:cs="Arial"/>
        </w:rPr>
        <w:t xml:space="preserve"> a</w:t>
      </w:r>
      <w:r w:rsidR="002117E3">
        <w:rPr>
          <w:rFonts w:ascii="Palatino Linotype" w:hAnsi="Palatino Linotype" w:cs="Arial"/>
        </w:rPr>
        <w:t xml:space="preserve"> la parte</w:t>
      </w:r>
      <w:r w:rsidRPr="004D5CA5">
        <w:rPr>
          <w:rFonts w:ascii="Palatino Linotype" w:hAnsi="Palatino Linotype" w:cs="Arial"/>
        </w:rPr>
        <w:t xml:space="preserve"> </w:t>
      </w:r>
      <w:r w:rsidRPr="004D5CA5">
        <w:rPr>
          <w:rFonts w:ascii="Palatino Linotype" w:hAnsi="Palatino Linotype" w:cs="Arial"/>
          <w:b/>
        </w:rPr>
        <w:t>Recurrente</w:t>
      </w:r>
      <w:r w:rsidRPr="004D5CA5">
        <w:rPr>
          <w:rFonts w:ascii="Palatino Linotype" w:hAnsi="Palatino Linotype" w:cs="Arial"/>
        </w:rPr>
        <w:t xml:space="preserve"> la presente resolución a través del Sistema de Acceso a la Información Mexiquense </w:t>
      </w:r>
      <w:r w:rsidRPr="004D5CA5">
        <w:rPr>
          <w:rFonts w:ascii="Palatino Linotype" w:hAnsi="Palatino Linotype" w:cs="Arial"/>
          <w:b/>
        </w:rPr>
        <w:t>(SAIMEX),</w:t>
      </w:r>
      <w:r w:rsidRPr="004D5CA5">
        <w:rPr>
          <w:rFonts w:ascii="Palatino Linotype" w:hAnsi="Palatino Linotype" w:cs="Arial"/>
        </w:rPr>
        <w:t xml:space="preserve"> y hágase de su </w:t>
      </w:r>
      <w:r w:rsidRPr="004D5CA5">
        <w:rPr>
          <w:rFonts w:ascii="Palatino Linotype" w:hAnsi="Palatino Linotype" w:cs="Arial"/>
        </w:rPr>
        <w:lastRenderedPageBreak/>
        <w:t>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458B1C00" w14:textId="77777777" w:rsidR="007639FB" w:rsidRPr="004D5CA5" w:rsidRDefault="007639FB" w:rsidP="007639FB">
      <w:pPr>
        <w:autoSpaceDE w:val="0"/>
        <w:autoSpaceDN w:val="0"/>
        <w:adjustRightInd w:val="0"/>
        <w:spacing w:line="360" w:lineRule="auto"/>
        <w:ind w:right="49"/>
        <w:jc w:val="both"/>
        <w:rPr>
          <w:rFonts w:ascii="Palatino Linotype" w:hAnsi="Palatino Linotype" w:cs="Arial"/>
        </w:rPr>
      </w:pPr>
    </w:p>
    <w:p w14:paraId="3BC7FEF4" w14:textId="71824729" w:rsidR="0029071C" w:rsidRPr="004D5CA5" w:rsidRDefault="0029071C" w:rsidP="00D01A63">
      <w:pPr>
        <w:spacing w:line="360" w:lineRule="auto"/>
        <w:jc w:val="both"/>
        <w:rPr>
          <w:rFonts w:ascii="Palatino Linotype" w:eastAsiaTheme="minorHAnsi" w:hAnsi="Palatino Linotype" w:cs="Arial"/>
          <w:lang w:val="es-MX" w:eastAsia="en-US"/>
        </w:rPr>
      </w:pPr>
      <w:r w:rsidRPr="004D5CA5">
        <w:rPr>
          <w:rFonts w:ascii="Palatino Linotype" w:eastAsiaTheme="minorHAnsi" w:hAnsi="Palatino Linotype" w:cs="Arial"/>
          <w:lang w:val="es-MX" w:eastAsia="en-US"/>
        </w:rPr>
        <w:t>ASÍ LO RESUELVE, POR UNANIMIDAD DE VOTOS, EL PLENO DEL</w:t>
      </w:r>
      <w:r w:rsidRPr="004D5CA5">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4D5CA5">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4D5CA5">
        <w:rPr>
          <w:rFonts w:ascii="Palatino Linotype" w:eastAsiaTheme="minorHAnsi" w:hAnsi="Palatino Linotype" w:cs="Arial"/>
          <w:lang w:val="es-MX" w:eastAsia="en-US"/>
        </w:rPr>
        <w:t xml:space="preserve">; </w:t>
      </w:r>
      <w:r w:rsidRPr="004D5CA5">
        <w:rPr>
          <w:rFonts w:ascii="Palatino Linotype" w:eastAsiaTheme="minorHAnsi" w:hAnsi="Palatino Linotype" w:cs="Arial"/>
          <w:lang w:val="es-MX" w:eastAsia="en-US"/>
        </w:rPr>
        <w:t xml:space="preserve">LUIS GUSTAVO PARRA NORIEGA Y GUADALUPE RAMÍREZ PEÑA; EN LA </w:t>
      </w:r>
      <w:r w:rsidR="00C95B21">
        <w:rPr>
          <w:rFonts w:ascii="Palatino Linotype" w:eastAsiaTheme="minorHAnsi" w:hAnsi="Palatino Linotype" w:cs="Arial"/>
          <w:lang w:val="es-MX" w:eastAsia="en-US"/>
        </w:rPr>
        <w:t>OCTAVA</w:t>
      </w:r>
      <w:r w:rsidR="006E6C8A" w:rsidRPr="004D5CA5">
        <w:rPr>
          <w:rFonts w:ascii="Palatino Linotype" w:eastAsiaTheme="minorHAnsi" w:hAnsi="Palatino Linotype" w:cs="Arial"/>
          <w:lang w:val="es-MX" w:eastAsia="en-US"/>
        </w:rPr>
        <w:t xml:space="preserve"> SESIÓN ORDINARIA CELEBRADA </w:t>
      </w:r>
      <w:r w:rsidR="00C95B21">
        <w:rPr>
          <w:rFonts w:ascii="Palatino Linotype" w:eastAsiaTheme="minorHAnsi" w:hAnsi="Palatino Linotype" w:cs="Arial"/>
          <w:lang w:val="es-MX" w:eastAsia="en-US"/>
        </w:rPr>
        <w:t>SEIS DE MARZO</w:t>
      </w:r>
      <w:r w:rsidR="00061A92" w:rsidRPr="004D5CA5">
        <w:rPr>
          <w:rFonts w:ascii="Palatino Linotype" w:hAnsi="Palatino Linotype" w:cs="Arial"/>
          <w:color w:val="000000"/>
          <w:lang w:val="es-MX" w:eastAsia="es-MX"/>
        </w:rPr>
        <w:t xml:space="preserve"> DE ENERO </w:t>
      </w:r>
      <w:r w:rsidR="006E6C8A" w:rsidRPr="004D5CA5">
        <w:rPr>
          <w:rFonts w:ascii="Palatino Linotype" w:hAnsi="Palatino Linotype" w:cs="Arial"/>
          <w:color w:val="000000"/>
          <w:lang w:val="es-MX" w:eastAsia="es-MX"/>
        </w:rPr>
        <w:t>DE</w:t>
      </w:r>
      <w:r w:rsidR="006E6C8A" w:rsidRPr="004D5CA5">
        <w:rPr>
          <w:rFonts w:ascii="Palatino Linotype" w:eastAsiaTheme="minorHAnsi" w:hAnsi="Palatino Linotype" w:cs="Arial"/>
          <w:lang w:val="es-MX" w:eastAsia="en-US"/>
        </w:rPr>
        <w:t xml:space="preserve"> DOS MIL VEINTI</w:t>
      </w:r>
      <w:r w:rsidR="00061A92" w:rsidRPr="004D5CA5">
        <w:rPr>
          <w:rFonts w:ascii="Palatino Linotype" w:eastAsiaTheme="minorHAnsi" w:hAnsi="Palatino Linotype" w:cs="Arial"/>
          <w:lang w:val="es-MX" w:eastAsia="en-US"/>
        </w:rPr>
        <w:t>CUATRO</w:t>
      </w:r>
      <w:r w:rsidR="006E6C8A" w:rsidRPr="004D5CA5">
        <w:rPr>
          <w:rFonts w:ascii="Palatino Linotype" w:eastAsiaTheme="minorHAnsi" w:hAnsi="Palatino Linotype" w:cs="Arial"/>
          <w:lang w:val="es-MX" w:eastAsia="en-US"/>
        </w:rPr>
        <w:t>, ANTE EL SECRETARIO TÉCNICO</w:t>
      </w:r>
      <w:r w:rsidR="00EF79AF">
        <w:rPr>
          <w:rFonts w:ascii="Palatino Linotype" w:eastAsiaTheme="minorHAnsi" w:hAnsi="Palatino Linotype" w:cs="Arial"/>
          <w:lang w:val="es-MX" w:eastAsia="en-US"/>
        </w:rPr>
        <w:t xml:space="preserve"> DEL PLENO</w:t>
      </w:r>
      <w:r w:rsidR="006E6C8A" w:rsidRPr="004D5CA5">
        <w:rPr>
          <w:rFonts w:ascii="Palatino Linotype" w:eastAsiaTheme="minorHAnsi" w:hAnsi="Palatino Linotype" w:cs="Arial"/>
          <w:lang w:val="es-MX" w:eastAsia="en-US"/>
        </w:rPr>
        <w:t>, ALEXIS TAPIA RAMÍREZ.-----</w:t>
      </w:r>
      <w:r w:rsidR="00634926" w:rsidRPr="004D5CA5">
        <w:rPr>
          <w:rFonts w:ascii="Palatino Linotype" w:eastAsiaTheme="minorHAnsi" w:hAnsi="Palatino Linotype" w:cs="Arial"/>
          <w:lang w:val="es-MX" w:eastAsia="en-US"/>
        </w:rPr>
        <w:t>---------------------------------------------------------------------------------</w:t>
      </w:r>
      <w:r w:rsidR="00EF79AF">
        <w:rPr>
          <w:rFonts w:ascii="Palatino Linotype" w:eastAsiaTheme="minorHAnsi" w:hAnsi="Palatino Linotype" w:cs="Arial"/>
          <w:lang w:val="es-MX" w:eastAsia="en-US"/>
        </w:rPr>
        <w:t>-------------</w:t>
      </w:r>
      <w:r w:rsidR="00AC267A" w:rsidRPr="004D5CA5">
        <w:rPr>
          <w:rFonts w:ascii="Palatino Linotype" w:eastAsiaTheme="minorHAnsi" w:hAnsi="Palatino Linotype" w:cs="Arial"/>
          <w:lang w:val="es-MX" w:eastAsia="en-US"/>
        </w:rPr>
        <w:t>------------------------------------------------------------------------------------------------------------------------------------------------------------------------------------------------------------------------------------------------------------------------------------------------------------------------------------------------------------------------------------------------------------------------------------------------------------------------------------------------------------------------------------------------------------------------------------------------------------------------------------------------------------------------------------------------------------------------------------------------------------------------------------------------------------------------------------------------------------------------------------------------------------------------------------------------------------------------------------------------------------------------------------------------------------------------------------------------------------------------------------------------------------------------------------------</w:t>
      </w:r>
      <w:r w:rsidR="00AC267A">
        <w:rPr>
          <w:rFonts w:ascii="Palatino Linotype" w:eastAsiaTheme="minorHAnsi" w:hAnsi="Palatino Linotype" w:cs="Arial"/>
          <w:lang w:val="es-MX" w:eastAsia="en-US"/>
        </w:rPr>
        <w:t>-----------------------------------------------------------------------------------------------------------</w:t>
      </w:r>
      <w:r w:rsidR="00AC267A" w:rsidRPr="004D5CA5">
        <w:rPr>
          <w:rFonts w:ascii="Palatino Linotype" w:eastAsiaTheme="minorHAnsi" w:hAnsi="Palatino Linotype" w:cs="Arial"/>
          <w:lang w:val="es-MX" w:eastAsia="en-US"/>
        </w:rPr>
        <w:t>-</w:t>
      </w:r>
    </w:p>
    <w:p w14:paraId="028CA9AA" w14:textId="77777777" w:rsidR="00054E04" w:rsidRPr="00054E04" w:rsidRDefault="00054E04" w:rsidP="00054E04">
      <w:pPr>
        <w:spacing w:line="360" w:lineRule="auto"/>
        <w:jc w:val="both"/>
        <w:rPr>
          <w:rFonts w:ascii="Palatino Linotype" w:eastAsiaTheme="minorHAnsi" w:hAnsi="Palatino Linotype" w:cs="Arial"/>
          <w:sz w:val="8"/>
          <w:lang w:val="es-MX" w:eastAsia="en-US"/>
        </w:rPr>
      </w:pPr>
      <w:r w:rsidRPr="004D5CA5">
        <w:rPr>
          <w:rFonts w:ascii="Palatino Linotype" w:eastAsiaTheme="minorHAnsi" w:hAnsi="Palatino Linotype" w:cs="Arial"/>
          <w:sz w:val="14"/>
          <w:lang w:val="es-MX" w:eastAsia="en-US"/>
        </w:rPr>
        <w:t>JMV/CCR/</w:t>
      </w:r>
      <w:proofErr w:type="spellStart"/>
      <w:r w:rsidRPr="004D5CA5">
        <w:rPr>
          <w:rFonts w:ascii="Palatino Linotype" w:eastAsiaTheme="minorHAnsi" w:hAnsi="Palatino Linotype" w:cs="Arial"/>
          <w:sz w:val="14"/>
          <w:lang w:val="es-MX" w:eastAsia="en-US"/>
        </w:rPr>
        <w:t>jasm</w:t>
      </w:r>
      <w:proofErr w:type="spellEnd"/>
    </w:p>
    <w:p w14:paraId="69559C1F" w14:textId="77777777" w:rsidR="0029071C" w:rsidRDefault="0029071C" w:rsidP="003E56C9"/>
    <w:p w14:paraId="14534867" w14:textId="77777777" w:rsidR="0029071C" w:rsidRDefault="0029071C" w:rsidP="003E56C9"/>
    <w:p w14:paraId="5A0D5A8D" w14:textId="77777777" w:rsidR="0029071C" w:rsidRDefault="0029071C" w:rsidP="003E56C9"/>
    <w:p w14:paraId="4D57C9D5" w14:textId="77777777" w:rsidR="0029071C" w:rsidRDefault="0029071C" w:rsidP="003E56C9"/>
    <w:p w14:paraId="3BE6DED3" w14:textId="77777777" w:rsidR="0029071C" w:rsidRDefault="0029071C" w:rsidP="003E56C9"/>
    <w:p w14:paraId="22FF1474" w14:textId="77777777" w:rsidR="0029071C" w:rsidRDefault="0029071C" w:rsidP="003E56C9"/>
    <w:p w14:paraId="2EC06AC7" w14:textId="77777777" w:rsidR="0029071C" w:rsidRDefault="0029071C" w:rsidP="003E56C9"/>
    <w:p w14:paraId="26CD1675" w14:textId="77777777" w:rsidR="0029071C" w:rsidRDefault="0029071C" w:rsidP="003E56C9"/>
    <w:p w14:paraId="24E348E4" w14:textId="77777777" w:rsidR="0029071C" w:rsidRDefault="0029071C" w:rsidP="003E56C9"/>
    <w:p w14:paraId="3E702A1F" w14:textId="77777777" w:rsidR="0029071C" w:rsidRDefault="0029071C" w:rsidP="003E56C9"/>
    <w:p w14:paraId="700CB230" w14:textId="77777777" w:rsidR="0029071C" w:rsidRDefault="0029071C" w:rsidP="003E56C9"/>
    <w:p w14:paraId="321CCDDB" w14:textId="77777777" w:rsidR="0029071C" w:rsidRDefault="0029071C" w:rsidP="003E56C9"/>
    <w:p w14:paraId="16120C20" w14:textId="77777777" w:rsidR="0029071C" w:rsidRDefault="0029071C" w:rsidP="003E56C9"/>
    <w:p w14:paraId="4D67D8A1" w14:textId="77777777" w:rsidR="0029071C" w:rsidRDefault="0029071C" w:rsidP="003E56C9"/>
    <w:p w14:paraId="23EE6A63" w14:textId="77777777" w:rsidR="0029071C" w:rsidRDefault="0029071C" w:rsidP="003E56C9"/>
    <w:p w14:paraId="0C741FE6" w14:textId="77777777" w:rsidR="0029071C" w:rsidRDefault="0029071C" w:rsidP="003E56C9"/>
    <w:p w14:paraId="5DF87C6A" w14:textId="77777777" w:rsidR="0029071C" w:rsidRDefault="0029071C" w:rsidP="003E56C9"/>
    <w:p w14:paraId="20C9E1C0" w14:textId="77777777" w:rsidR="0029071C" w:rsidRDefault="0029071C" w:rsidP="003E56C9"/>
    <w:p w14:paraId="7BE64429" w14:textId="77777777" w:rsidR="0029071C" w:rsidRDefault="0029071C" w:rsidP="003E56C9"/>
    <w:p w14:paraId="4BD1C8B0" w14:textId="77777777" w:rsidR="0029071C" w:rsidRDefault="0029071C" w:rsidP="003E56C9"/>
    <w:p w14:paraId="4A0CE213" w14:textId="77777777" w:rsidR="0029071C" w:rsidRDefault="0029071C" w:rsidP="003E56C9"/>
    <w:p w14:paraId="6B49E072" w14:textId="77777777" w:rsidR="0029071C" w:rsidRDefault="0029071C" w:rsidP="003E56C9"/>
    <w:p w14:paraId="0C3464B0" w14:textId="77777777" w:rsidR="0029071C" w:rsidRDefault="0029071C" w:rsidP="003E56C9"/>
    <w:p w14:paraId="51075D5F" w14:textId="77777777" w:rsidR="0029071C" w:rsidRDefault="0029071C" w:rsidP="003E56C9"/>
    <w:p w14:paraId="2295F083" w14:textId="77777777" w:rsidR="0029071C" w:rsidRDefault="0029071C" w:rsidP="003E56C9"/>
    <w:p w14:paraId="6D3893C0" w14:textId="77777777" w:rsidR="0029071C" w:rsidRDefault="0029071C" w:rsidP="003E56C9"/>
    <w:p w14:paraId="2E891580" w14:textId="77777777" w:rsidR="0029071C" w:rsidRDefault="0029071C" w:rsidP="003E56C9"/>
    <w:p w14:paraId="5C0AA6F1" w14:textId="77777777" w:rsidR="0029071C" w:rsidRDefault="0029071C" w:rsidP="003E56C9"/>
    <w:p w14:paraId="1FB3446B" w14:textId="77777777" w:rsidR="0029071C" w:rsidRDefault="0029071C" w:rsidP="003E56C9"/>
    <w:p w14:paraId="3B5480AF" w14:textId="77777777" w:rsidR="0029071C" w:rsidRPr="003E56C9" w:rsidRDefault="0029071C" w:rsidP="003E56C9"/>
    <w:sectPr w:rsidR="0029071C" w:rsidRPr="003E56C9" w:rsidSect="008A52CC">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414B6" w14:textId="77777777" w:rsidR="008A52CC" w:rsidRDefault="008A52CC" w:rsidP="000B5E25">
      <w:r>
        <w:separator/>
      </w:r>
    </w:p>
  </w:endnote>
  <w:endnote w:type="continuationSeparator" w:id="0">
    <w:p w14:paraId="229F6BE8" w14:textId="77777777" w:rsidR="008A52CC" w:rsidRDefault="008A52CC"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F754A" w14:textId="77777777" w:rsidR="00194E5F" w:rsidRPr="000D3AD4" w:rsidRDefault="00194E5F"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A9373D">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A9373D">
      <w:rPr>
        <w:rFonts w:ascii="Palatino Linotype" w:hAnsi="Palatino Linotype" w:cs="Arial"/>
        <w:bCs/>
        <w:noProof/>
        <w:sz w:val="20"/>
        <w:szCs w:val="20"/>
      </w:rPr>
      <w:t>37</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C73A7" w14:textId="77777777" w:rsidR="00194E5F" w:rsidRPr="000D3AD4" w:rsidRDefault="00194E5F"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A9373D">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A9373D">
      <w:rPr>
        <w:rFonts w:ascii="Palatino Linotype" w:hAnsi="Palatino Linotype" w:cs="Arial"/>
        <w:bCs/>
        <w:noProof/>
        <w:sz w:val="20"/>
        <w:szCs w:val="20"/>
      </w:rPr>
      <w:t>37</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5552E" w14:textId="77777777" w:rsidR="008A52CC" w:rsidRDefault="008A52CC" w:rsidP="000B5E25">
      <w:r>
        <w:separator/>
      </w:r>
    </w:p>
  </w:footnote>
  <w:footnote w:type="continuationSeparator" w:id="0">
    <w:p w14:paraId="53D426C7" w14:textId="77777777" w:rsidR="008A52CC" w:rsidRDefault="008A52CC" w:rsidP="000B5E25">
      <w:r>
        <w:continuationSeparator/>
      </w:r>
    </w:p>
  </w:footnote>
  <w:footnote w:id="1">
    <w:p w14:paraId="60304B75" w14:textId="77777777" w:rsidR="00194E5F" w:rsidRPr="002777D8" w:rsidRDefault="00194E5F" w:rsidP="008A64CB">
      <w:pPr>
        <w:ind w:right="49"/>
        <w:jc w:val="both"/>
        <w:rPr>
          <w:rFonts w:ascii="Palatino Linotype" w:eastAsiaTheme="minorHAnsi" w:hAnsi="Palatino Linotype" w:cstheme="minorBidi"/>
          <w:b/>
          <w:bCs/>
          <w:i/>
          <w:sz w:val="16"/>
          <w:szCs w:val="22"/>
          <w:lang w:val="es-MX" w:eastAsia="es-MX"/>
        </w:rPr>
      </w:pPr>
      <w:r>
        <w:rPr>
          <w:rStyle w:val="Refdenotaalpie"/>
        </w:rPr>
        <w:footnoteRef/>
      </w:r>
      <w:r>
        <w:t xml:space="preserve"> </w:t>
      </w:r>
      <w:r w:rsidRPr="002777D8">
        <w:rPr>
          <w:rFonts w:ascii="Palatino Linotype" w:eastAsiaTheme="minorHAnsi" w:hAnsi="Palatino Linotype" w:cstheme="minorBidi"/>
          <w:b/>
          <w:bCs/>
          <w:i/>
          <w:sz w:val="16"/>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37CBA324" w14:textId="77777777" w:rsidR="00194E5F" w:rsidRPr="002777D8" w:rsidRDefault="00194E5F" w:rsidP="008A64CB">
      <w:pPr>
        <w:autoSpaceDE w:val="0"/>
        <w:autoSpaceDN w:val="0"/>
        <w:adjustRightInd w:val="0"/>
        <w:ind w:right="49"/>
        <w:jc w:val="both"/>
        <w:rPr>
          <w:rFonts w:ascii="Palatino Linotype" w:hAnsi="Palatino Linotype"/>
          <w:i/>
          <w:sz w:val="16"/>
          <w:szCs w:val="22"/>
        </w:rPr>
      </w:pPr>
    </w:p>
    <w:p w14:paraId="1A3E7B8A" w14:textId="77777777" w:rsidR="00194E5F" w:rsidRPr="002777D8" w:rsidRDefault="00194E5F" w:rsidP="008A64CB">
      <w:pPr>
        <w:autoSpaceDE w:val="0"/>
        <w:autoSpaceDN w:val="0"/>
        <w:adjustRightInd w:val="0"/>
        <w:ind w:right="49"/>
        <w:jc w:val="both"/>
        <w:rPr>
          <w:rFonts w:ascii="Palatino Linotype" w:hAnsi="Palatino Linotype" w:cs="Arial"/>
          <w:sz w:val="16"/>
          <w:szCs w:val="22"/>
        </w:rPr>
      </w:pPr>
      <w:r w:rsidRPr="002777D8">
        <w:rPr>
          <w:rFonts w:ascii="Palatino Linotype" w:hAnsi="Palatino Linotype"/>
          <w:i/>
          <w:sz w:val="16"/>
          <w:szCs w:val="22"/>
        </w:rPr>
        <w:t>Del examen de compatibilidad de los artículos </w:t>
      </w:r>
      <w:hyperlink r:id="rId1" w:history="1">
        <w:r w:rsidRPr="002777D8">
          <w:rPr>
            <w:rFonts w:ascii="Palatino Linotype" w:eastAsia="Calibri" w:hAnsi="Palatino Linotype"/>
            <w:i/>
            <w:color w:val="0563C1" w:themeColor="hyperlink"/>
            <w:sz w:val="16"/>
            <w:szCs w:val="22"/>
            <w:u w:val="single"/>
          </w:rPr>
          <w:t>73 y 74 de la Ley de Amparo</w:t>
        </w:r>
      </w:hyperlink>
      <w:r w:rsidRPr="002777D8">
        <w:rPr>
          <w:rFonts w:ascii="Palatino Linotype" w:hAnsi="Palatino Linotype"/>
          <w:i/>
          <w:sz w:val="16"/>
          <w:szCs w:val="22"/>
        </w:rPr>
        <w:t> con el artículo </w:t>
      </w:r>
      <w:hyperlink r:id="rId2" w:history="1">
        <w:r w:rsidRPr="002777D8">
          <w:rPr>
            <w:rFonts w:ascii="Palatino Linotype" w:eastAsia="Calibri" w:hAnsi="Palatino Linotype"/>
            <w:i/>
            <w:color w:val="0563C1" w:themeColor="hyperlink"/>
            <w:sz w:val="16"/>
            <w:szCs w:val="22"/>
            <w:u w:val="single"/>
          </w:rPr>
          <w:t>25.1 de la Convención Americana sobre Derechos Humanos</w:t>
        </w:r>
      </w:hyperlink>
      <w:r w:rsidRPr="002777D8">
        <w:rPr>
          <w:rFonts w:ascii="Palatino Linotype" w:hAnsi="Palatino Linotype"/>
          <w:i/>
          <w:sz w:val="16"/>
          <w:szCs w:val="22"/>
        </w:rPr>
        <w:t> </w:t>
      </w:r>
      <w:r w:rsidRPr="002777D8">
        <w:rPr>
          <w:rFonts w:ascii="Palatino Linotype" w:hAnsi="Palatino Linotype"/>
          <w:b/>
          <w:i/>
          <w:sz w:val="16"/>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2777D8">
        <w:rPr>
          <w:rFonts w:ascii="Palatino Linotype" w:hAnsi="Palatino Linotype"/>
          <w:i/>
          <w:sz w:val="16"/>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2777D8">
        <w:rPr>
          <w:rFonts w:ascii="Palatino Linotype" w:hAnsi="Palatino Linotype"/>
          <w:i/>
          <w:sz w:val="16"/>
          <w:szCs w:val="22"/>
        </w:rPr>
        <w:t>concesoria</w:t>
      </w:r>
      <w:proofErr w:type="spellEnd"/>
      <w:r w:rsidRPr="002777D8">
        <w:rPr>
          <w:rFonts w:ascii="Palatino Linotype" w:hAnsi="Palatino Linotype"/>
          <w:i/>
          <w:sz w:val="16"/>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6A162057" w14:textId="77777777" w:rsidR="00194E5F" w:rsidRPr="008A64CB" w:rsidRDefault="00194E5F">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D5F3B" w14:textId="77777777" w:rsidR="00194E5F" w:rsidRDefault="00A9373D">
    <w:pPr>
      <w:pStyle w:val="Encabezado"/>
    </w:pPr>
    <w:r>
      <w:rPr>
        <w:noProof/>
        <w:lang w:val="es-MX" w:eastAsia="es-MX"/>
      </w:rPr>
      <w:pict w14:anchorId="60659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194E5F" w:rsidRPr="008F2CCC" w14:paraId="5041E4F1" w14:textId="77777777" w:rsidTr="00BA27FC">
      <w:tc>
        <w:tcPr>
          <w:tcW w:w="2551" w:type="dxa"/>
          <w:shd w:val="clear" w:color="auto" w:fill="auto"/>
          <w:vAlign w:val="center"/>
        </w:tcPr>
        <w:p w14:paraId="0B6D43D9" w14:textId="77777777" w:rsidR="00194E5F" w:rsidRPr="008F5DAE" w:rsidRDefault="00194E5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79D089C3" w14:textId="14393572" w:rsidR="00194E5F" w:rsidRPr="0029071C" w:rsidRDefault="00194E5F" w:rsidP="00AA4201">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8F6411">
            <w:rPr>
              <w:rFonts w:ascii="Palatino Linotype" w:hAnsi="Palatino Linotype"/>
              <w:sz w:val="22"/>
              <w:szCs w:val="22"/>
              <w:lang w:val="es-ES_tradnl"/>
            </w:rPr>
            <w:t>6</w:t>
          </w:r>
          <w:r w:rsidR="00C95B21">
            <w:rPr>
              <w:rFonts w:ascii="Palatino Linotype" w:hAnsi="Palatino Linotype"/>
              <w:sz w:val="22"/>
              <w:szCs w:val="22"/>
              <w:lang w:val="es-ES_tradnl"/>
            </w:rPr>
            <w:t>525</w:t>
          </w:r>
          <w:r w:rsidRPr="0029071C">
            <w:rPr>
              <w:rFonts w:ascii="Palatino Linotype" w:hAnsi="Palatino Linotype"/>
              <w:sz w:val="22"/>
              <w:szCs w:val="22"/>
              <w:lang w:val="es-ES_tradnl"/>
            </w:rPr>
            <w:t>/INFOEM/IP/RR/202</w:t>
          </w:r>
          <w:r>
            <w:rPr>
              <w:rFonts w:ascii="Palatino Linotype" w:hAnsi="Palatino Linotype"/>
              <w:sz w:val="22"/>
              <w:szCs w:val="22"/>
              <w:lang w:val="es-ES_tradnl"/>
            </w:rPr>
            <w:t>3</w:t>
          </w:r>
        </w:p>
      </w:tc>
    </w:tr>
    <w:tr w:rsidR="00194E5F" w:rsidRPr="008F2CCC" w14:paraId="55D14E10" w14:textId="77777777" w:rsidTr="00BA27FC">
      <w:trPr>
        <w:trHeight w:val="228"/>
      </w:trPr>
      <w:tc>
        <w:tcPr>
          <w:tcW w:w="2551" w:type="dxa"/>
          <w:shd w:val="clear" w:color="auto" w:fill="auto"/>
          <w:vAlign w:val="center"/>
        </w:tcPr>
        <w:p w14:paraId="0AF8C8FF" w14:textId="77777777" w:rsidR="00194E5F" w:rsidRPr="008F5DAE" w:rsidRDefault="00194E5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C23D5E4" w14:textId="3995C040" w:rsidR="00194E5F" w:rsidRPr="0029071C" w:rsidRDefault="00194E5F" w:rsidP="00582A9A">
          <w:pPr>
            <w:spacing w:line="276" w:lineRule="auto"/>
            <w:jc w:val="right"/>
            <w:rPr>
              <w:rFonts w:ascii="Palatino Linotype" w:hAnsi="Palatino Linotype"/>
              <w:sz w:val="22"/>
              <w:szCs w:val="22"/>
            </w:rPr>
          </w:pPr>
          <w:r w:rsidRPr="00AA4201">
            <w:rPr>
              <w:rFonts w:ascii="Palatino Linotype" w:hAnsi="Palatino Linotype"/>
              <w:sz w:val="22"/>
              <w:szCs w:val="22"/>
            </w:rPr>
            <w:t>Ayuntamiento de</w:t>
          </w:r>
          <w:r w:rsidR="00582A9A">
            <w:rPr>
              <w:rFonts w:ascii="Palatino Linotype" w:hAnsi="Palatino Linotype"/>
              <w:sz w:val="22"/>
              <w:szCs w:val="22"/>
            </w:rPr>
            <w:t xml:space="preserve"> </w:t>
          </w:r>
          <w:r w:rsidR="00C95B21" w:rsidRPr="00C95B21">
            <w:rPr>
              <w:rFonts w:ascii="Palatino Linotype" w:hAnsi="Palatino Linotype"/>
              <w:sz w:val="22"/>
              <w:szCs w:val="22"/>
            </w:rPr>
            <w:t>Tecámac</w:t>
          </w:r>
        </w:p>
      </w:tc>
    </w:tr>
    <w:tr w:rsidR="00194E5F" w:rsidRPr="008F2CCC" w14:paraId="5BBC2011" w14:textId="77777777" w:rsidTr="00BA27FC">
      <w:tc>
        <w:tcPr>
          <w:tcW w:w="2551" w:type="dxa"/>
          <w:shd w:val="clear" w:color="auto" w:fill="auto"/>
          <w:vAlign w:val="center"/>
        </w:tcPr>
        <w:p w14:paraId="59ACAB88" w14:textId="77777777" w:rsidR="00194E5F" w:rsidRPr="008F5DAE" w:rsidRDefault="00194E5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3D5393" w14:textId="77777777" w:rsidR="00194E5F" w:rsidRPr="0029071C" w:rsidRDefault="00194E5F"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5B271B11" w14:textId="77777777" w:rsidR="00194E5F" w:rsidRPr="001779E0" w:rsidRDefault="00A9373D"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4CC5A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98.2pt;margin-top:-118.1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194E5F" w:rsidRPr="008F2CCC" w14:paraId="3160CA0A" w14:textId="77777777" w:rsidTr="00C1625C">
      <w:tc>
        <w:tcPr>
          <w:tcW w:w="2551" w:type="dxa"/>
          <w:shd w:val="clear" w:color="auto" w:fill="auto"/>
          <w:vAlign w:val="center"/>
        </w:tcPr>
        <w:p w14:paraId="27A83AA7" w14:textId="77777777" w:rsidR="00194E5F" w:rsidRPr="008F5DAE" w:rsidRDefault="00194E5F" w:rsidP="00C1625C">
          <w:pPr>
            <w:spacing w:line="276" w:lineRule="auto"/>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7BDEE76A" w14:textId="7BDB02B3" w:rsidR="00194E5F" w:rsidRPr="0029071C" w:rsidRDefault="00194E5F" w:rsidP="00AA4201">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8F6411">
            <w:rPr>
              <w:rFonts w:ascii="Palatino Linotype" w:hAnsi="Palatino Linotype"/>
              <w:sz w:val="22"/>
              <w:szCs w:val="22"/>
              <w:lang w:val="es-ES_tradnl"/>
            </w:rPr>
            <w:t>6</w:t>
          </w:r>
          <w:r w:rsidR="00C95B21">
            <w:rPr>
              <w:rFonts w:ascii="Palatino Linotype" w:hAnsi="Palatino Linotype"/>
              <w:sz w:val="22"/>
              <w:szCs w:val="22"/>
              <w:lang w:val="es-ES_tradnl"/>
            </w:rPr>
            <w:t>525</w:t>
          </w:r>
          <w:r>
            <w:rPr>
              <w:rFonts w:ascii="Palatino Linotype" w:hAnsi="Palatino Linotype"/>
              <w:sz w:val="22"/>
              <w:szCs w:val="22"/>
              <w:lang w:val="es-ES_tradnl"/>
            </w:rPr>
            <w:t>/INFOEM/IP/RR/2023</w:t>
          </w:r>
        </w:p>
      </w:tc>
    </w:tr>
    <w:tr w:rsidR="00194E5F" w:rsidRPr="008F2CCC" w14:paraId="3DBAEA00" w14:textId="77777777" w:rsidTr="00C1625C">
      <w:tc>
        <w:tcPr>
          <w:tcW w:w="2551" w:type="dxa"/>
          <w:shd w:val="clear" w:color="auto" w:fill="auto"/>
          <w:vAlign w:val="center"/>
        </w:tcPr>
        <w:p w14:paraId="6933B746" w14:textId="77777777" w:rsidR="00194E5F" w:rsidRPr="008F5DAE" w:rsidRDefault="00194E5F" w:rsidP="00C1625C">
          <w:pPr>
            <w:spacing w:line="276" w:lineRule="auto"/>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000AE9E0" w14:textId="7F0A38AC" w:rsidR="00194E5F" w:rsidRPr="006D30E6" w:rsidRDefault="00A9373D" w:rsidP="00C1625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w:t>
          </w:r>
        </w:p>
      </w:tc>
    </w:tr>
    <w:tr w:rsidR="00194E5F" w:rsidRPr="008F2CCC" w14:paraId="4594E683" w14:textId="77777777" w:rsidTr="00C1625C">
      <w:trPr>
        <w:trHeight w:val="228"/>
      </w:trPr>
      <w:tc>
        <w:tcPr>
          <w:tcW w:w="2551" w:type="dxa"/>
          <w:shd w:val="clear" w:color="auto" w:fill="auto"/>
          <w:vAlign w:val="center"/>
        </w:tcPr>
        <w:p w14:paraId="46AFE19C" w14:textId="77777777" w:rsidR="00194E5F" w:rsidRPr="008F5DAE" w:rsidRDefault="00194E5F" w:rsidP="00C1625C">
          <w:pPr>
            <w:spacing w:line="276" w:lineRule="auto"/>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0D7E5BB" w14:textId="79AAC3FB" w:rsidR="00194E5F" w:rsidRPr="0029071C" w:rsidRDefault="00194E5F" w:rsidP="00582A9A">
          <w:pPr>
            <w:spacing w:line="276" w:lineRule="auto"/>
            <w:jc w:val="right"/>
            <w:rPr>
              <w:rFonts w:ascii="Palatino Linotype" w:hAnsi="Palatino Linotype"/>
              <w:sz w:val="22"/>
              <w:szCs w:val="22"/>
            </w:rPr>
          </w:pPr>
          <w:r w:rsidRPr="00AA4201">
            <w:rPr>
              <w:rFonts w:ascii="Palatino Linotype" w:hAnsi="Palatino Linotype"/>
              <w:sz w:val="22"/>
              <w:szCs w:val="22"/>
            </w:rPr>
            <w:t>Ayuntamiento de</w:t>
          </w:r>
          <w:r w:rsidR="00582A9A">
            <w:rPr>
              <w:rFonts w:ascii="Palatino Linotype" w:hAnsi="Palatino Linotype"/>
              <w:sz w:val="22"/>
              <w:szCs w:val="22"/>
            </w:rPr>
            <w:t xml:space="preserve"> </w:t>
          </w:r>
          <w:r w:rsidR="00C95B21" w:rsidRPr="00C95B21">
            <w:rPr>
              <w:rFonts w:ascii="Palatino Linotype" w:hAnsi="Palatino Linotype"/>
              <w:sz w:val="22"/>
              <w:szCs w:val="22"/>
            </w:rPr>
            <w:t>Tecámac</w:t>
          </w:r>
        </w:p>
      </w:tc>
    </w:tr>
    <w:tr w:rsidR="00194E5F" w:rsidRPr="008F2CCC" w14:paraId="7E428D2E" w14:textId="77777777" w:rsidTr="00C1625C">
      <w:tc>
        <w:tcPr>
          <w:tcW w:w="2551" w:type="dxa"/>
          <w:shd w:val="clear" w:color="auto" w:fill="auto"/>
          <w:vAlign w:val="center"/>
        </w:tcPr>
        <w:p w14:paraId="7C5C168A" w14:textId="77777777" w:rsidR="00194E5F" w:rsidRPr="008F5DAE" w:rsidRDefault="00194E5F" w:rsidP="00C1625C">
          <w:pPr>
            <w:spacing w:line="276" w:lineRule="auto"/>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73D99BFF" w14:textId="77777777" w:rsidR="00194E5F" w:rsidRPr="0029071C" w:rsidRDefault="00194E5F" w:rsidP="00C1625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194E5F" w:rsidRPr="008F2CCC" w14:paraId="5BBECE6E" w14:textId="77777777" w:rsidTr="00C1625C">
      <w:tc>
        <w:tcPr>
          <w:tcW w:w="2551" w:type="dxa"/>
          <w:shd w:val="clear" w:color="auto" w:fill="auto"/>
          <w:vAlign w:val="center"/>
        </w:tcPr>
        <w:p w14:paraId="5A2F0E2D" w14:textId="77777777" w:rsidR="00194E5F" w:rsidRPr="008F5DAE" w:rsidRDefault="00194E5F" w:rsidP="00C1625C">
          <w:pPr>
            <w:spacing w:line="276" w:lineRule="auto"/>
            <w:rPr>
              <w:rFonts w:ascii="Palatino Linotype" w:hAnsi="Palatino Linotype"/>
              <w:b/>
              <w:sz w:val="22"/>
              <w:szCs w:val="22"/>
              <w:lang w:val="es-ES_tradnl"/>
            </w:rPr>
          </w:pPr>
        </w:p>
      </w:tc>
      <w:tc>
        <w:tcPr>
          <w:tcW w:w="4116" w:type="dxa"/>
          <w:shd w:val="clear" w:color="auto" w:fill="auto"/>
          <w:vAlign w:val="center"/>
        </w:tcPr>
        <w:p w14:paraId="5A3FC6E9" w14:textId="77777777" w:rsidR="00194E5F" w:rsidRPr="00BA27FC" w:rsidRDefault="00194E5F" w:rsidP="00C1625C">
          <w:pPr>
            <w:spacing w:line="276" w:lineRule="auto"/>
            <w:rPr>
              <w:rFonts w:ascii="Palatino Linotype" w:hAnsi="Palatino Linotype"/>
              <w:sz w:val="14"/>
              <w:szCs w:val="22"/>
              <w:lang w:val="es-ES_tradnl"/>
            </w:rPr>
          </w:pPr>
        </w:p>
      </w:tc>
    </w:tr>
  </w:tbl>
  <w:p w14:paraId="4202407B" w14:textId="77777777" w:rsidR="00194E5F" w:rsidRPr="009F1AB6" w:rsidRDefault="00A9373D">
    <w:pPr>
      <w:pStyle w:val="Encabezado"/>
      <w:rPr>
        <w:sz w:val="10"/>
      </w:rPr>
    </w:pPr>
    <w:r>
      <w:rPr>
        <w:noProof/>
        <w:sz w:val="10"/>
        <w:lang w:val="es-MX" w:eastAsia="es-MX"/>
      </w:rPr>
      <w:pict w14:anchorId="1EA94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93.8pt;margin-top:-137.2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9pt;height:10.9pt" o:bullet="t">
        <v:imagedata r:id="rId1" o:title="msoCCE5"/>
      </v:shape>
    </w:pict>
  </w:numPicBullet>
  <w:abstractNum w:abstractNumId="0" w15:restartNumberingAfterBreak="0">
    <w:nsid w:val="088348DB"/>
    <w:multiLevelType w:val="hybridMultilevel"/>
    <w:tmpl w:val="DBBC3E2A"/>
    <w:lvl w:ilvl="0" w:tplc="37286BA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8B7675"/>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6D4AFA"/>
    <w:multiLevelType w:val="hybridMultilevel"/>
    <w:tmpl w:val="384873C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773789"/>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630718"/>
    <w:multiLevelType w:val="hybridMultilevel"/>
    <w:tmpl w:val="2B5CC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D92A67"/>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91669FA"/>
    <w:multiLevelType w:val="hybridMultilevel"/>
    <w:tmpl w:val="2BB8821E"/>
    <w:lvl w:ilvl="0" w:tplc="28A2205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7535DE"/>
    <w:multiLevelType w:val="hybridMultilevel"/>
    <w:tmpl w:val="BBA428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DA3390"/>
    <w:multiLevelType w:val="hybridMultilevel"/>
    <w:tmpl w:val="46ACAA2C"/>
    <w:lvl w:ilvl="0" w:tplc="624A31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D5092B"/>
    <w:multiLevelType w:val="hybridMultilevel"/>
    <w:tmpl w:val="DB98F184"/>
    <w:lvl w:ilvl="0" w:tplc="E4D67D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3A4E2E"/>
    <w:multiLevelType w:val="hybridMultilevel"/>
    <w:tmpl w:val="79A2A82C"/>
    <w:lvl w:ilvl="0" w:tplc="58866BA8">
      <w:start w:val="1"/>
      <w:numFmt w:val="bullet"/>
      <w:lvlText w:val="-"/>
      <w:lvlJc w:val="left"/>
      <w:pPr>
        <w:ind w:left="720" w:hanging="360"/>
      </w:pPr>
      <w:rPr>
        <w:rFonts w:ascii="Palatino Linotype" w:eastAsia="Times New Roman"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76615A0"/>
    <w:multiLevelType w:val="hybridMultilevel"/>
    <w:tmpl w:val="403A6D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D165A3"/>
    <w:multiLevelType w:val="hybridMultilevel"/>
    <w:tmpl w:val="2F1E1118"/>
    <w:lvl w:ilvl="0" w:tplc="0E1ED794">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EA491E"/>
    <w:multiLevelType w:val="hybridMultilevel"/>
    <w:tmpl w:val="2B5CC8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6B7693"/>
    <w:multiLevelType w:val="hybridMultilevel"/>
    <w:tmpl w:val="7ECCDB5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23342EF"/>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19" w15:restartNumberingAfterBreak="0">
    <w:nsid w:val="557E1A96"/>
    <w:multiLevelType w:val="hybridMultilevel"/>
    <w:tmpl w:val="66449E9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EE54CB2"/>
    <w:multiLevelType w:val="hybridMultilevel"/>
    <w:tmpl w:val="CA4A2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4304DE5"/>
    <w:multiLevelType w:val="hybridMultilevel"/>
    <w:tmpl w:val="428A1214"/>
    <w:lvl w:ilvl="0" w:tplc="25EE7E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91B6CAC"/>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313ED0"/>
    <w:multiLevelType w:val="hybridMultilevel"/>
    <w:tmpl w:val="FB524686"/>
    <w:lvl w:ilvl="0" w:tplc="008A0CE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5713BA4"/>
    <w:multiLevelType w:val="hybridMultilevel"/>
    <w:tmpl w:val="DC7C1BCA"/>
    <w:lvl w:ilvl="0" w:tplc="9D02C4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5B27FD9"/>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26" w15:restartNumberingAfterBreak="0">
    <w:nsid w:val="76B54908"/>
    <w:multiLevelType w:val="hybridMultilevel"/>
    <w:tmpl w:val="8E00218C"/>
    <w:lvl w:ilvl="0" w:tplc="080A0007">
      <w:start w:val="1"/>
      <w:numFmt w:val="bullet"/>
      <w:lvlText w:val=""/>
      <w:lvlPicBulletId w:val="0"/>
      <w:lvlJc w:val="left"/>
      <w:pPr>
        <w:ind w:left="720" w:hanging="360"/>
      </w:pPr>
      <w:rPr>
        <w:rFonts w:ascii="Symbol" w:hAnsi="Symbol"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70136A0"/>
    <w:multiLevelType w:val="hybridMultilevel"/>
    <w:tmpl w:val="6DF8335E"/>
    <w:lvl w:ilvl="0" w:tplc="080A000F">
      <w:start w:val="1"/>
      <w:numFmt w:val="decimal"/>
      <w:lvlText w:val="%1."/>
      <w:lvlJc w:val="left"/>
      <w:pPr>
        <w:ind w:left="8582"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7C62CDB"/>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BC05449"/>
    <w:multiLevelType w:val="hybridMultilevel"/>
    <w:tmpl w:val="2BB8821E"/>
    <w:lvl w:ilvl="0" w:tplc="28A2205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F483D9B"/>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num w:numId="1">
    <w:abstractNumId w:val="29"/>
  </w:num>
  <w:num w:numId="2">
    <w:abstractNumId w:val="25"/>
  </w:num>
  <w:num w:numId="3">
    <w:abstractNumId w:val="13"/>
  </w:num>
  <w:num w:numId="4">
    <w:abstractNumId w:val="6"/>
  </w:num>
  <w:num w:numId="5">
    <w:abstractNumId w:val="20"/>
  </w:num>
  <w:num w:numId="6">
    <w:abstractNumId w:val="1"/>
  </w:num>
  <w:num w:numId="7">
    <w:abstractNumId w:val="5"/>
  </w:num>
  <w:num w:numId="8">
    <w:abstractNumId w:val="22"/>
  </w:num>
  <w:num w:numId="9">
    <w:abstractNumId w:val="17"/>
  </w:num>
  <w:num w:numId="10">
    <w:abstractNumId w:val="3"/>
  </w:num>
  <w:num w:numId="11">
    <w:abstractNumId w:val="28"/>
  </w:num>
  <w:num w:numId="12">
    <w:abstractNumId w:val="32"/>
  </w:num>
  <w:num w:numId="13">
    <w:abstractNumId w:val="18"/>
  </w:num>
  <w:num w:numId="14">
    <w:abstractNumId w:val="23"/>
  </w:num>
  <w:num w:numId="15">
    <w:abstractNumId w:val="14"/>
  </w:num>
  <w:num w:numId="16">
    <w:abstractNumId w:val="11"/>
  </w:num>
  <w:num w:numId="17">
    <w:abstractNumId w:val="8"/>
  </w:num>
  <w:num w:numId="18">
    <w:abstractNumId w:val="27"/>
  </w:num>
  <w:num w:numId="19">
    <w:abstractNumId w:val="10"/>
  </w:num>
  <w:num w:numId="20">
    <w:abstractNumId w:val="19"/>
  </w:num>
  <w:num w:numId="21">
    <w:abstractNumId w:val="7"/>
  </w:num>
  <w:num w:numId="22">
    <w:abstractNumId w:val="30"/>
  </w:num>
  <w:num w:numId="23">
    <w:abstractNumId w:val="21"/>
  </w:num>
  <w:num w:numId="24">
    <w:abstractNumId w:val="2"/>
  </w:num>
  <w:num w:numId="25">
    <w:abstractNumId w:val="24"/>
  </w:num>
  <w:num w:numId="26">
    <w:abstractNumId w:val="9"/>
  </w:num>
  <w:num w:numId="27">
    <w:abstractNumId w:val="12"/>
  </w:num>
  <w:num w:numId="28">
    <w:abstractNumId w:val="0"/>
  </w:num>
  <w:num w:numId="29">
    <w:abstractNumId w:val="4"/>
  </w:num>
  <w:num w:numId="30">
    <w:abstractNumId w:val="26"/>
  </w:num>
  <w:num w:numId="31">
    <w:abstractNumId w:val="31"/>
  </w:num>
  <w:num w:numId="32">
    <w:abstractNumId w:val="16"/>
  </w:num>
  <w:num w:numId="33">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120BC"/>
    <w:rsid w:val="00014B29"/>
    <w:rsid w:val="00032D08"/>
    <w:rsid w:val="00036F8B"/>
    <w:rsid w:val="00054E04"/>
    <w:rsid w:val="000572E9"/>
    <w:rsid w:val="00061A92"/>
    <w:rsid w:val="00070547"/>
    <w:rsid w:val="00071173"/>
    <w:rsid w:val="00072023"/>
    <w:rsid w:val="000775FC"/>
    <w:rsid w:val="00081230"/>
    <w:rsid w:val="0008501B"/>
    <w:rsid w:val="00093AE1"/>
    <w:rsid w:val="000A34BB"/>
    <w:rsid w:val="000A717C"/>
    <w:rsid w:val="000B4700"/>
    <w:rsid w:val="000B561C"/>
    <w:rsid w:val="000B5876"/>
    <w:rsid w:val="000B5E25"/>
    <w:rsid w:val="000B7C6C"/>
    <w:rsid w:val="000C43CE"/>
    <w:rsid w:val="000C49B8"/>
    <w:rsid w:val="000C5FDF"/>
    <w:rsid w:val="000C615C"/>
    <w:rsid w:val="000C7F7F"/>
    <w:rsid w:val="000D3AD4"/>
    <w:rsid w:val="000E592F"/>
    <w:rsid w:val="000F16BA"/>
    <w:rsid w:val="001003B9"/>
    <w:rsid w:val="00101AD8"/>
    <w:rsid w:val="0010712B"/>
    <w:rsid w:val="00123996"/>
    <w:rsid w:val="0012510D"/>
    <w:rsid w:val="0014397A"/>
    <w:rsid w:val="00143F6E"/>
    <w:rsid w:val="00151D4C"/>
    <w:rsid w:val="001558F3"/>
    <w:rsid w:val="00170598"/>
    <w:rsid w:val="00170AA7"/>
    <w:rsid w:val="00181A68"/>
    <w:rsid w:val="00186CCB"/>
    <w:rsid w:val="00191418"/>
    <w:rsid w:val="0019170F"/>
    <w:rsid w:val="00191ABE"/>
    <w:rsid w:val="00194E5F"/>
    <w:rsid w:val="001A0360"/>
    <w:rsid w:val="001A6109"/>
    <w:rsid w:val="001A6DE5"/>
    <w:rsid w:val="001C14AC"/>
    <w:rsid w:val="001C3AA7"/>
    <w:rsid w:val="001D04BD"/>
    <w:rsid w:val="001D2DE0"/>
    <w:rsid w:val="001D3E87"/>
    <w:rsid w:val="001D4046"/>
    <w:rsid w:val="001D5495"/>
    <w:rsid w:val="001E1321"/>
    <w:rsid w:val="001E2DA3"/>
    <w:rsid w:val="001E45B5"/>
    <w:rsid w:val="001F1FCC"/>
    <w:rsid w:val="001F2305"/>
    <w:rsid w:val="001F4F5E"/>
    <w:rsid w:val="0020249A"/>
    <w:rsid w:val="00202C04"/>
    <w:rsid w:val="002117E3"/>
    <w:rsid w:val="002167BB"/>
    <w:rsid w:val="00217E6C"/>
    <w:rsid w:val="00220AA0"/>
    <w:rsid w:val="00225163"/>
    <w:rsid w:val="002255DF"/>
    <w:rsid w:val="00234ACE"/>
    <w:rsid w:val="00235936"/>
    <w:rsid w:val="00236CBA"/>
    <w:rsid w:val="0024323F"/>
    <w:rsid w:val="00247138"/>
    <w:rsid w:val="00253D9C"/>
    <w:rsid w:val="00255F1A"/>
    <w:rsid w:val="00261BC7"/>
    <w:rsid w:val="00267458"/>
    <w:rsid w:val="00267BB5"/>
    <w:rsid w:val="002777D8"/>
    <w:rsid w:val="0029071C"/>
    <w:rsid w:val="002934B4"/>
    <w:rsid w:val="00295B3F"/>
    <w:rsid w:val="002A040B"/>
    <w:rsid w:val="002A4B43"/>
    <w:rsid w:val="002A676F"/>
    <w:rsid w:val="002A6807"/>
    <w:rsid w:val="002B0E02"/>
    <w:rsid w:val="002B48AD"/>
    <w:rsid w:val="002C0BE5"/>
    <w:rsid w:val="002C240F"/>
    <w:rsid w:val="002D17B8"/>
    <w:rsid w:val="002D1D7F"/>
    <w:rsid w:val="002D32D2"/>
    <w:rsid w:val="002D61F7"/>
    <w:rsid w:val="002D6656"/>
    <w:rsid w:val="002D6E4B"/>
    <w:rsid w:val="002E3085"/>
    <w:rsid w:val="002F32E1"/>
    <w:rsid w:val="002F3B20"/>
    <w:rsid w:val="00307006"/>
    <w:rsid w:val="0030701F"/>
    <w:rsid w:val="0031472B"/>
    <w:rsid w:val="00320F38"/>
    <w:rsid w:val="00330FC3"/>
    <w:rsid w:val="0033140D"/>
    <w:rsid w:val="00340A06"/>
    <w:rsid w:val="00343F0B"/>
    <w:rsid w:val="003520C5"/>
    <w:rsid w:val="0035559A"/>
    <w:rsid w:val="00371835"/>
    <w:rsid w:val="0037315D"/>
    <w:rsid w:val="003746DE"/>
    <w:rsid w:val="003804E8"/>
    <w:rsid w:val="00380D3E"/>
    <w:rsid w:val="00386D38"/>
    <w:rsid w:val="00396DB6"/>
    <w:rsid w:val="003A2A52"/>
    <w:rsid w:val="003B1C85"/>
    <w:rsid w:val="003B70B0"/>
    <w:rsid w:val="003E21A7"/>
    <w:rsid w:val="003E56C9"/>
    <w:rsid w:val="004018F9"/>
    <w:rsid w:val="004239AE"/>
    <w:rsid w:val="00425E0F"/>
    <w:rsid w:val="004335F0"/>
    <w:rsid w:val="0043412F"/>
    <w:rsid w:val="004344EA"/>
    <w:rsid w:val="0043515A"/>
    <w:rsid w:val="004403F7"/>
    <w:rsid w:val="00442FD8"/>
    <w:rsid w:val="00443892"/>
    <w:rsid w:val="004445A1"/>
    <w:rsid w:val="00445CAA"/>
    <w:rsid w:val="00446EE2"/>
    <w:rsid w:val="00464839"/>
    <w:rsid w:val="004672ED"/>
    <w:rsid w:val="00477707"/>
    <w:rsid w:val="00490422"/>
    <w:rsid w:val="00492430"/>
    <w:rsid w:val="004A7F7D"/>
    <w:rsid w:val="004B0787"/>
    <w:rsid w:val="004B2314"/>
    <w:rsid w:val="004B4B00"/>
    <w:rsid w:val="004D18B6"/>
    <w:rsid w:val="004D5CA5"/>
    <w:rsid w:val="004D5D2F"/>
    <w:rsid w:val="004D6F71"/>
    <w:rsid w:val="004E5628"/>
    <w:rsid w:val="0050130E"/>
    <w:rsid w:val="0050243E"/>
    <w:rsid w:val="00514370"/>
    <w:rsid w:val="00524A8D"/>
    <w:rsid w:val="0054391A"/>
    <w:rsid w:val="00555C87"/>
    <w:rsid w:val="00563B39"/>
    <w:rsid w:val="0057001B"/>
    <w:rsid w:val="0057289F"/>
    <w:rsid w:val="00580321"/>
    <w:rsid w:val="00582A9A"/>
    <w:rsid w:val="0059032F"/>
    <w:rsid w:val="0059614C"/>
    <w:rsid w:val="00597D71"/>
    <w:rsid w:val="005A3108"/>
    <w:rsid w:val="005A59B3"/>
    <w:rsid w:val="005A6216"/>
    <w:rsid w:val="005B0692"/>
    <w:rsid w:val="005B234D"/>
    <w:rsid w:val="005B26AD"/>
    <w:rsid w:val="005B36A8"/>
    <w:rsid w:val="005B5693"/>
    <w:rsid w:val="005C1648"/>
    <w:rsid w:val="005C2EF9"/>
    <w:rsid w:val="005C6646"/>
    <w:rsid w:val="005D77CC"/>
    <w:rsid w:val="005E09AB"/>
    <w:rsid w:val="005E5716"/>
    <w:rsid w:val="005F1F89"/>
    <w:rsid w:val="005F4BFB"/>
    <w:rsid w:val="006000C5"/>
    <w:rsid w:val="006002E0"/>
    <w:rsid w:val="00612D69"/>
    <w:rsid w:val="0062022E"/>
    <w:rsid w:val="00620280"/>
    <w:rsid w:val="006258FD"/>
    <w:rsid w:val="00632E48"/>
    <w:rsid w:val="00634926"/>
    <w:rsid w:val="00643B58"/>
    <w:rsid w:val="006810FF"/>
    <w:rsid w:val="00694976"/>
    <w:rsid w:val="0069736A"/>
    <w:rsid w:val="006B321A"/>
    <w:rsid w:val="006B418F"/>
    <w:rsid w:val="006C3931"/>
    <w:rsid w:val="006D1713"/>
    <w:rsid w:val="006D30E6"/>
    <w:rsid w:val="006D3A03"/>
    <w:rsid w:val="006E08FA"/>
    <w:rsid w:val="006E6C3C"/>
    <w:rsid w:val="006E6C8A"/>
    <w:rsid w:val="006F0E09"/>
    <w:rsid w:val="006F2978"/>
    <w:rsid w:val="006F5F93"/>
    <w:rsid w:val="00710FED"/>
    <w:rsid w:val="00716632"/>
    <w:rsid w:val="00717A0C"/>
    <w:rsid w:val="0072658E"/>
    <w:rsid w:val="00732345"/>
    <w:rsid w:val="007338F0"/>
    <w:rsid w:val="007532C7"/>
    <w:rsid w:val="00756F04"/>
    <w:rsid w:val="00757D60"/>
    <w:rsid w:val="007639FB"/>
    <w:rsid w:val="00770F18"/>
    <w:rsid w:val="00775DCB"/>
    <w:rsid w:val="007764BB"/>
    <w:rsid w:val="007828DC"/>
    <w:rsid w:val="00786CC8"/>
    <w:rsid w:val="007A118C"/>
    <w:rsid w:val="007A37FE"/>
    <w:rsid w:val="007C0D16"/>
    <w:rsid w:val="007C1D5B"/>
    <w:rsid w:val="007C3435"/>
    <w:rsid w:val="007C35A4"/>
    <w:rsid w:val="007C3E46"/>
    <w:rsid w:val="007D2A81"/>
    <w:rsid w:val="007E31EC"/>
    <w:rsid w:val="007E3AEF"/>
    <w:rsid w:val="007E52D5"/>
    <w:rsid w:val="007E534B"/>
    <w:rsid w:val="007E7C02"/>
    <w:rsid w:val="007F7462"/>
    <w:rsid w:val="00800A80"/>
    <w:rsid w:val="00806696"/>
    <w:rsid w:val="008150CA"/>
    <w:rsid w:val="00835035"/>
    <w:rsid w:val="008500D3"/>
    <w:rsid w:val="00852668"/>
    <w:rsid w:val="008578BF"/>
    <w:rsid w:val="008660D6"/>
    <w:rsid w:val="00883B59"/>
    <w:rsid w:val="0088723A"/>
    <w:rsid w:val="00891C59"/>
    <w:rsid w:val="00896D29"/>
    <w:rsid w:val="00897751"/>
    <w:rsid w:val="008A12CF"/>
    <w:rsid w:val="008A1A90"/>
    <w:rsid w:val="008A52CC"/>
    <w:rsid w:val="008A5DF2"/>
    <w:rsid w:val="008A64CB"/>
    <w:rsid w:val="008A7AE0"/>
    <w:rsid w:val="008B082B"/>
    <w:rsid w:val="008B6546"/>
    <w:rsid w:val="008C206B"/>
    <w:rsid w:val="008C2536"/>
    <w:rsid w:val="008C3155"/>
    <w:rsid w:val="008C3B24"/>
    <w:rsid w:val="008E01E4"/>
    <w:rsid w:val="008E2C56"/>
    <w:rsid w:val="008E7470"/>
    <w:rsid w:val="008E7F32"/>
    <w:rsid w:val="008F148C"/>
    <w:rsid w:val="008F5DAE"/>
    <w:rsid w:val="008F6411"/>
    <w:rsid w:val="008F6613"/>
    <w:rsid w:val="00900C3A"/>
    <w:rsid w:val="00900C9B"/>
    <w:rsid w:val="00901487"/>
    <w:rsid w:val="00920D05"/>
    <w:rsid w:val="00921326"/>
    <w:rsid w:val="00921551"/>
    <w:rsid w:val="009217E8"/>
    <w:rsid w:val="00925B0B"/>
    <w:rsid w:val="00926C44"/>
    <w:rsid w:val="0093645B"/>
    <w:rsid w:val="00942002"/>
    <w:rsid w:val="0094381A"/>
    <w:rsid w:val="009444B4"/>
    <w:rsid w:val="00947C8C"/>
    <w:rsid w:val="00961002"/>
    <w:rsid w:val="009758CB"/>
    <w:rsid w:val="00980909"/>
    <w:rsid w:val="00993406"/>
    <w:rsid w:val="00994862"/>
    <w:rsid w:val="009A0F77"/>
    <w:rsid w:val="009A5223"/>
    <w:rsid w:val="009A6B97"/>
    <w:rsid w:val="009A6D6A"/>
    <w:rsid w:val="009B23B7"/>
    <w:rsid w:val="009B2B6B"/>
    <w:rsid w:val="009B798D"/>
    <w:rsid w:val="009C3520"/>
    <w:rsid w:val="009C6853"/>
    <w:rsid w:val="009D2E87"/>
    <w:rsid w:val="009D39B3"/>
    <w:rsid w:val="009D69AE"/>
    <w:rsid w:val="009D7E06"/>
    <w:rsid w:val="009E0C45"/>
    <w:rsid w:val="009E0E89"/>
    <w:rsid w:val="009E1F26"/>
    <w:rsid w:val="009F4FF4"/>
    <w:rsid w:val="009F62C3"/>
    <w:rsid w:val="009F71DC"/>
    <w:rsid w:val="00A0100D"/>
    <w:rsid w:val="00A05133"/>
    <w:rsid w:val="00A05D3A"/>
    <w:rsid w:val="00A10273"/>
    <w:rsid w:val="00A15781"/>
    <w:rsid w:val="00A26BD8"/>
    <w:rsid w:val="00A3490B"/>
    <w:rsid w:val="00A5260D"/>
    <w:rsid w:val="00A54C18"/>
    <w:rsid w:val="00A54DC2"/>
    <w:rsid w:val="00A60E5B"/>
    <w:rsid w:val="00A6190A"/>
    <w:rsid w:val="00A6692F"/>
    <w:rsid w:val="00A6775F"/>
    <w:rsid w:val="00A72262"/>
    <w:rsid w:val="00A7773A"/>
    <w:rsid w:val="00A83B4F"/>
    <w:rsid w:val="00A9373D"/>
    <w:rsid w:val="00AA26B4"/>
    <w:rsid w:val="00AA4201"/>
    <w:rsid w:val="00AA4295"/>
    <w:rsid w:val="00AB15E3"/>
    <w:rsid w:val="00AB4982"/>
    <w:rsid w:val="00AC04EE"/>
    <w:rsid w:val="00AC267A"/>
    <w:rsid w:val="00AC3DB9"/>
    <w:rsid w:val="00AC687D"/>
    <w:rsid w:val="00AD0EF6"/>
    <w:rsid w:val="00AD194E"/>
    <w:rsid w:val="00AD33BE"/>
    <w:rsid w:val="00AE1A47"/>
    <w:rsid w:val="00AE5995"/>
    <w:rsid w:val="00AE6704"/>
    <w:rsid w:val="00AE78CA"/>
    <w:rsid w:val="00AF302E"/>
    <w:rsid w:val="00B01BD5"/>
    <w:rsid w:val="00B04476"/>
    <w:rsid w:val="00B05B83"/>
    <w:rsid w:val="00B17992"/>
    <w:rsid w:val="00B20C2B"/>
    <w:rsid w:val="00B23344"/>
    <w:rsid w:val="00B24258"/>
    <w:rsid w:val="00B250D7"/>
    <w:rsid w:val="00B309E3"/>
    <w:rsid w:val="00B31853"/>
    <w:rsid w:val="00B36260"/>
    <w:rsid w:val="00B50B07"/>
    <w:rsid w:val="00B628A8"/>
    <w:rsid w:val="00B657B1"/>
    <w:rsid w:val="00B6659F"/>
    <w:rsid w:val="00B71058"/>
    <w:rsid w:val="00B8098B"/>
    <w:rsid w:val="00B80C9E"/>
    <w:rsid w:val="00B83E10"/>
    <w:rsid w:val="00B85697"/>
    <w:rsid w:val="00B85F29"/>
    <w:rsid w:val="00B911AF"/>
    <w:rsid w:val="00B96A17"/>
    <w:rsid w:val="00BA27FC"/>
    <w:rsid w:val="00BA43DC"/>
    <w:rsid w:val="00BB06D2"/>
    <w:rsid w:val="00BB134B"/>
    <w:rsid w:val="00BB4A3F"/>
    <w:rsid w:val="00BC0CFA"/>
    <w:rsid w:val="00BC462B"/>
    <w:rsid w:val="00BD14B3"/>
    <w:rsid w:val="00BD677A"/>
    <w:rsid w:val="00BD74AF"/>
    <w:rsid w:val="00BE233B"/>
    <w:rsid w:val="00BE7A6E"/>
    <w:rsid w:val="00BF6E0F"/>
    <w:rsid w:val="00BF7961"/>
    <w:rsid w:val="00C0414E"/>
    <w:rsid w:val="00C04B7A"/>
    <w:rsid w:val="00C058C8"/>
    <w:rsid w:val="00C1625C"/>
    <w:rsid w:val="00C20F80"/>
    <w:rsid w:val="00C249A6"/>
    <w:rsid w:val="00C30E45"/>
    <w:rsid w:val="00C4326C"/>
    <w:rsid w:val="00C56DD5"/>
    <w:rsid w:val="00C63F7B"/>
    <w:rsid w:val="00C753C2"/>
    <w:rsid w:val="00C802FB"/>
    <w:rsid w:val="00C85653"/>
    <w:rsid w:val="00C91C78"/>
    <w:rsid w:val="00C95B21"/>
    <w:rsid w:val="00CA1DDA"/>
    <w:rsid w:val="00CA216C"/>
    <w:rsid w:val="00CA4BF9"/>
    <w:rsid w:val="00CC0700"/>
    <w:rsid w:val="00CD024D"/>
    <w:rsid w:val="00CD3A41"/>
    <w:rsid w:val="00CD431E"/>
    <w:rsid w:val="00CE0469"/>
    <w:rsid w:val="00CE1C82"/>
    <w:rsid w:val="00CE51D0"/>
    <w:rsid w:val="00CF1DF5"/>
    <w:rsid w:val="00CF7FBE"/>
    <w:rsid w:val="00D01A63"/>
    <w:rsid w:val="00D12C36"/>
    <w:rsid w:val="00D16C7E"/>
    <w:rsid w:val="00D21ECE"/>
    <w:rsid w:val="00D27727"/>
    <w:rsid w:val="00D31D50"/>
    <w:rsid w:val="00D4431A"/>
    <w:rsid w:val="00D46962"/>
    <w:rsid w:val="00D553D4"/>
    <w:rsid w:val="00D57210"/>
    <w:rsid w:val="00D57AED"/>
    <w:rsid w:val="00D57F74"/>
    <w:rsid w:val="00D6211C"/>
    <w:rsid w:val="00D62B3E"/>
    <w:rsid w:val="00D66481"/>
    <w:rsid w:val="00D67895"/>
    <w:rsid w:val="00D70459"/>
    <w:rsid w:val="00D801D8"/>
    <w:rsid w:val="00D901D7"/>
    <w:rsid w:val="00D92BFE"/>
    <w:rsid w:val="00D94A57"/>
    <w:rsid w:val="00DA14E0"/>
    <w:rsid w:val="00DC1583"/>
    <w:rsid w:val="00DC2B31"/>
    <w:rsid w:val="00DD1866"/>
    <w:rsid w:val="00DD5A69"/>
    <w:rsid w:val="00DE0A8D"/>
    <w:rsid w:val="00DE562A"/>
    <w:rsid w:val="00DE7148"/>
    <w:rsid w:val="00DF62A4"/>
    <w:rsid w:val="00E00D15"/>
    <w:rsid w:val="00E11420"/>
    <w:rsid w:val="00E11B18"/>
    <w:rsid w:val="00E2155C"/>
    <w:rsid w:val="00E34413"/>
    <w:rsid w:val="00E40828"/>
    <w:rsid w:val="00E42B2B"/>
    <w:rsid w:val="00E43D61"/>
    <w:rsid w:val="00E5647F"/>
    <w:rsid w:val="00E625D3"/>
    <w:rsid w:val="00E65F37"/>
    <w:rsid w:val="00E711DE"/>
    <w:rsid w:val="00E74701"/>
    <w:rsid w:val="00E75E5F"/>
    <w:rsid w:val="00E823B8"/>
    <w:rsid w:val="00E9091C"/>
    <w:rsid w:val="00E93BB3"/>
    <w:rsid w:val="00E9680B"/>
    <w:rsid w:val="00EA2DC5"/>
    <w:rsid w:val="00EA46CC"/>
    <w:rsid w:val="00EA49B9"/>
    <w:rsid w:val="00EA5AA1"/>
    <w:rsid w:val="00EA61B9"/>
    <w:rsid w:val="00EA7BF4"/>
    <w:rsid w:val="00EB6C62"/>
    <w:rsid w:val="00EC7868"/>
    <w:rsid w:val="00ED5286"/>
    <w:rsid w:val="00ED6373"/>
    <w:rsid w:val="00EE2FB1"/>
    <w:rsid w:val="00EE4D9C"/>
    <w:rsid w:val="00EE571A"/>
    <w:rsid w:val="00EE6265"/>
    <w:rsid w:val="00EE70BF"/>
    <w:rsid w:val="00EE7518"/>
    <w:rsid w:val="00EF193B"/>
    <w:rsid w:val="00EF79AF"/>
    <w:rsid w:val="00F23D6E"/>
    <w:rsid w:val="00F241AD"/>
    <w:rsid w:val="00F30C33"/>
    <w:rsid w:val="00F32EBF"/>
    <w:rsid w:val="00F34A32"/>
    <w:rsid w:val="00F455F1"/>
    <w:rsid w:val="00F53A7A"/>
    <w:rsid w:val="00F570D3"/>
    <w:rsid w:val="00F609F9"/>
    <w:rsid w:val="00F62221"/>
    <w:rsid w:val="00F63385"/>
    <w:rsid w:val="00F712EE"/>
    <w:rsid w:val="00F73BB1"/>
    <w:rsid w:val="00F74C9F"/>
    <w:rsid w:val="00F8049E"/>
    <w:rsid w:val="00F8513C"/>
    <w:rsid w:val="00F97C38"/>
    <w:rsid w:val="00FA78BF"/>
    <w:rsid w:val="00FA7ED5"/>
    <w:rsid w:val="00FB72DD"/>
    <w:rsid w:val="00FC0DAE"/>
    <w:rsid w:val="00FC1FC5"/>
    <w:rsid w:val="00FC6F08"/>
    <w:rsid w:val="00FC7CC7"/>
    <w:rsid w:val="00FD65A6"/>
    <w:rsid w:val="00FE2FFB"/>
    <w:rsid w:val="00FE6270"/>
    <w:rsid w:val="00FF2D02"/>
    <w:rsid w:val="00FF599C"/>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AC3394D"/>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5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3"/>
      </w:numPr>
    </w:pPr>
  </w:style>
  <w:style w:type="numbering" w:customStyle="1" w:styleId="Estiloimportado1">
    <w:name w:val="Estilo importado 1"/>
    <w:qFormat/>
    <w:rsid w:val="009D7E06"/>
    <w:pPr>
      <w:numPr>
        <w:numId w:val="4"/>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ADB1">
    <w:name w:val="ADB1"/>
    <w:basedOn w:val="Normal"/>
    <w:next w:val="Textonotapie"/>
    <w:uiPriority w:val="99"/>
    <w:unhideWhenUsed/>
    <w:qFormat/>
    <w:rsid w:val="00AA4295"/>
    <w:rPr>
      <w:rFonts w:asciiTheme="minorHAnsi" w:eastAsia="Cambria" w:hAnsiTheme="minorHAnsi" w:cstheme="minorBidi"/>
      <w:sz w:val="20"/>
      <w:szCs w:val="2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tadodemexico.com.mx/2023/08/11/en-la-comunidad-de-santa-maria-del-monte-se-realizo-la-entrega-de-apoyo-comunit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1ABD2-EB40-4537-881E-CB84ACB7C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37</Pages>
  <Words>9882</Words>
  <Characters>54351</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11</cp:revision>
  <dcterms:created xsi:type="dcterms:W3CDTF">2024-02-20T20:57:00Z</dcterms:created>
  <dcterms:modified xsi:type="dcterms:W3CDTF">2024-04-04T15:11:00Z</dcterms:modified>
</cp:coreProperties>
</file>