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47C04" w14:textId="77777777" w:rsidR="0051498C" w:rsidRDefault="0051498C" w:rsidP="006922F5">
      <w:pPr>
        <w:pBdr>
          <w:top w:val="nil"/>
          <w:left w:val="nil"/>
          <w:bottom w:val="nil"/>
          <w:right w:val="nil"/>
          <w:between w:val="nil"/>
        </w:pBdr>
        <w:contextualSpacing/>
        <w:rPr>
          <w:rFonts w:eastAsia="Palatino Linotype" w:cs="Palatino Linotype"/>
          <w:color w:val="000000"/>
          <w:szCs w:val="24"/>
        </w:rPr>
      </w:pPr>
    </w:p>
    <w:p w14:paraId="49AF2C0C" w14:textId="7C19C76C"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343455">
        <w:rPr>
          <w:rFonts w:eastAsia="Palatino Linotype" w:cs="Palatino Linotype"/>
          <w:color w:val="000000"/>
          <w:szCs w:val="24"/>
        </w:rPr>
        <w:t xml:space="preserve">México, </w:t>
      </w:r>
      <w:r w:rsidR="000D2E93" w:rsidRPr="00343455">
        <w:rPr>
          <w:rFonts w:eastAsia="Palatino Linotype" w:cs="Palatino Linotype"/>
          <w:color w:val="000000"/>
          <w:szCs w:val="24"/>
        </w:rPr>
        <w:t>a</w:t>
      </w:r>
      <w:r w:rsidR="00DF6972" w:rsidRPr="00343455">
        <w:rPr>
          <w:rFonts w:eastAsia="Palatino Linotype" w:cs="Palatino Linotype"/>
          <w:color w:val="000000"/>
          <w:szCs w:val="24"/>
        </w:rPr>
        <w:t xml:space="preserve"> </w:t>
      </w:r>
      <w:r w:rsidR="001849F0" w:rsidRPr="007C05C2">
        <w:rPr>
          <w:rFonts w:eastAsia="Palatino Linotype" w:cs="Palatino Linotype"/>
          <w:b/>
          <w:color w:val="000000"/>
          <w:szCs w:val="24"/>
        </w:rPr>
        <w:t xml:space="preserve">veinticuatro de enero </w:t>
      </w:r>
      <w:r w:rsidR="00DF6972" w:rsidRPr="007C05C2">
        <w:rPr>
          <w:rFonts w:eastAsia="Palatino Linotype" w:cs="Palatino Linotype"/>
          <w:b/>
          <w:color w:val="000000"/>
          <w:szCs w:val="24"/>
        </w:rPr>
        <w:t>de dos mil veinticuatro</w:t>
      </w:r>
      <w:r w:rsidR="00DF6972" w:rsidRPr="00343455">
        <w:rPr>
          <w:rFonts w:eastAsia="Palatino Linotype" w:cs="Palatino Linotype"/>
          <w:color w:val="000000"/>
          <w:szCs w:val="24"/>
        </w:rPr>
        <w:t>.</w:t>
      </w:r>
    </w:p>
    <w:p w14:paraId="60399B74"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1D0D9BD7" w14:textId="3AC61DD8"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b/>
          <w:color w:val="000000"/>
          <w:szCs w:val="24"/>
        </w:rPr>
        <w:t>VISTO</w:t>
      </w:r>
      <w:r w:rsidRPr="00343455">
        <w:rPr>
          <w:rFonts w:eastAsia="Palatino Linotype" w:cs="Palatino Linotype"/>
          <w:color w:val="000000"/>
          <w:szCs w:val="24"/>
        </w:rPr>
        <w:t xml:space="preserve"> el expediente electrónico formado con motivo del recurso de revisión número </w:t>
      </w:r>
      <w:r w:rsidR="001849F0" w:rsidRPr="00343455">
        <w:rPr>
          <w:rFonts w:eastAsia="Palatino Linotype" w:cs="Palatino Linotype"/>
          <w:b/>
          <w:color w:val="000000"/>
          <w:szCs w:val="24"/>
        </w:rPr>
        <w:t>04855</w:t>
      </w:r>
      <w:r w:rsidRPr="00343455">
        <w:rPr>
          <w:rFonts w:eastAsia="Palatino Linotype" w:cs="Palatino Linotype"/>
          <w:b/>
          <w:color w:val="000000"/>
          <w:szCs w:val="24"/>
        </w:rPr>
        <w:t>/INFOEM/IP/RR/202</w:t>
      </w:r>
      <w:r w:rsidR="00657695" w:rsidRPr="00343455">
        <w:rPr>
          <w:rFonts w:eastAsia="Palatino Linotype" w:cs="Palatino Linotype"/>
          <w:b/>
          <w:color w:val="000000"/>
          <w:szCs w:val="24"/>
        </w:rPr>
        <w:t>3</w:t>
      </w:r>
      <w:r w:rsidR="00B54BC7" w:rsidRPr="00343455">
        <w:rPr>
          <w:rFonts w:eastAsia="Palatino Linotype" w:cs="Palatino Linotype"/>
          <w:color w:val="000000"/>
          <w:szCs w:val="24"/>
        </w:rPr>
        <w:t>, interpuesto po</w:t>
      </w:r>
      <w:r w:rsidR="00430C63" w:rsidRPr="00343455">
        <w:rPr>
          <w:rFonts w:eastAsia="Palatino Linotype" w:cs="Palatino Linotype"/>
          <w:color w:val="000000"/>
          <w:szCs w:val="24"/>
        </w:rPr>
        <w:t>r</w:t>
      </w:r>
      <w:r w:rsidR="001849F0" w:rsidRPr="00343455">
        <w:rPr>
          <w:rFonts w:eastAsia="Palatino Linotype" w:cs="Palatino Linotype"/>
          <w:color w:val="000000"/>
          <w:szCs w:val="24"/>
        </w:rPr>
        <w:t xml:space="preserve"> un particular que no brindo nombre o seudónimo </w:t>
      </w:r>
      <w:r w:rsidR="00B54BC7" w:rsidRPr="00343455">
        <w:rPr>
          <w:rFonts w:eastAsia="Palatino Linotype" w:cs="Palatino Linotype"/>
          <w:color w:val="000000"/>
          <w:szCs w:val="24"/>
        </w:rPr>
        <w:t xml:space="preserve">en lo sucesivo </w:t>
      </w:r>
      <w:r w:rsidR="001849F0" w:rsidRPr="00343455">
        <w:rPr>
          <w:rFonts w:eastAsia="Palatino Linotype" w:cs="Palatino Linotype"/>
          <w:color w:val="000000"/>
          <w:szCs w:val="24"/>
        </w:rPr>
        <w:t>el</w:t>
      </w:r>
      <w:r w:rsidR="00B54BC7" w:rsidRPr="00343455">
        <w:rPr>
          <w:rFonts w:eastAsia="Palatino Linotype" w:cs="Palatino Linotype"/>
          <w:color w:val="000000"/>
          <w:szCs w:val="24"/>
        </w:rPr>
        <w:t xml:space="preserve"> </w:t>
      </w:r>
      <w:r w:rsidRPr="00343455">
        <w:rPr>
          <w:rFonts w:eastAsia="Palatino Linotype" w:cs="Palatino Linotype"/>
          <w:b/>
          <w:color w:val="000000"/>
          <w:szCs w:val="24"/>
        </w:rPr>
        <w:t>Recurrente</w:t>
      </w:r>
      <w:r w:rsidRPr="00343455">
        <w:rPr>
          <w:rFonts w:eastAsia="Palatino Linotype" w:cs="Palatino Linotype"/>
          <w:color w:val="000000"/>
          <w:szCs w:val="24"/>
        </w:rPr>
        <w:t>, en contra de la respuesta d</w:t>
      </w:r>
      <w:r w:rsidR="00165CA1" w:rsidRPr="00343455">
        <w:rPr>
          <w:rFonts w:eastAsia="Palatino Linotype" w:cs="Palatino Linotype"/>
          <w:color w:val="000000"/>
          <w:szCs w:val="24"/>
        </w:rPr>
        <w:t>e</w:t>
      </w:r>
      <w:r w:rsidR="00FF35B6" w:rsidRPr="00343455">
        <w:rPr>
          <w:rFonts w:eastAsia="Palatino Linotype" w:cs="Palatino Linotype"/>
          <w:color w:val="000000"/>
          <w:szCs w:val="24"/>
        </w:rPr>
        <w:t>l</w:t>
      </w:r>
      <w:r w:rsidR="001849F0" w:rsidRPr="00343455">
        <w:rPr>
          <w:rFonts w:eastAsia="Palatino Linotype" w:cs="Palatino Linotype"/>
          <w:b/>
          <w:color w:val="000000"/>
          <w:szCs w:val="24"/>
        </w:rPr>
        <w:t xml:space="preserve"> Ayuntamiento de Zinacantepec</w:t>
      </w:r>
      <w:r w:rsidR="0051074E" w:rsidRPr="00343455">
        <w:rPr>
          <w:rFonts w:eastAsia="Palatino Linotype" w:cs="Palatino Linotype"/>
          <w:color w:val="000000"/>
          <w:szCs w:val="24"/>
        </w:rPr>
        <w:t xml:space="preserve">, </w:t>
      </w:r>
      <w:r w:rsidRPr="00343455">
        <w:rPr>
          <w:rFonts w:eastAsia="Palatino Linotype" w:cs="Palatino Linotype"/>
          <w:color w:val="000000"/>
          <w:szCs w:val="24"/>
        </w:rPr>
        <w:t>en lo subsecuente</w:t>
      </w:r>
      <w:r w:rsidRPr="00343455">
        <w:rPr>
          <w:rFonts w:eastAsia="Palatino Linotype" w:cs="Palatino Linotype"/>
          <w:b/>
          <w:color w:val="000000"/>
          <w:szCs w:val="24"/>
        </w:rPr>
        <w:t xml:space="preserve"> </w:t>
      </w:r>
      <w:r w:rsidRPr="00343455">
        <w:rPr>
          <w:rFonts w:eastAsia="Palatino Linotype" w:cs="Palatino Linotype"/>
          <w:color w:val="000000"/>
          <w:szCs w:val="24"/>
        </w:rPr>
        <w:t>el</w:t>
      </w:r>
      <w:r w:rsidRPr="00343455">
        <w:rPr>
          <w:rFonts w:eastAsia="Palatino Linotype" w:cs="Palatino Linotype"/>
          <w:b/>
          <w:color w:val="000000"/>
          <w:szCs w:val="24"/>
        </w:rPr>
        <w:t xml:space="preserve"> Sujeto Obligado, </w:t>
      </w:r>
      <w:r w:rsidRPr="00343455">
        <w:rPr>
          <w:rFonts w:eastAsia="Palatino Linotype" w:cs="Palatino Linotype"/>
          <w:color w:val="000000"/>
          <w:szCs w:val="24"/>
        </w:rPr>
        <w:t>se procede a dictar la presente resolución.</w:t>
      </w:r>
    </w:p>
    <w:p w14:paraId="2E2053C2"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343455" w:rsidRDefault="00A970D5" w:rsidP="006922F5">
      <w:pPr>
        <w:pStyle w:val="Ttulo1"/>
        <w:rPr>
          <w:rFonts w:eastAsia="Palatino Linotype"/>
          <w:lang w:val="es-ES_tradnl"/>
        </w:rPr>
      </w:pPr>
      <w:r w:rsidRPr="00343455">
        <w:rPr>
          <w:rFonts w:eastAsia="Palatino Linotype"/>
          <w:lang w:val="es-ES_tradnl"/>
        </w:rPr>
        <w:t>A N T E C E D E N T E S</w:t>
      </w:r>
    </w:p>
    <w:p w14:paraId="32F88820"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343455" w:rsidRDefault="00A970D5" w:rsidP="006922F5">
      <w:pPr>
        <w:pStyle w:val="Ttulo2"/>
        <w:rPr>
          <w:rFonts w:eastAsia="Palatino Linotype"/>
        </w:rPr>
      </w:pPr>
      <w:r w:rsidRPr="00343455">
        <w:rPr>
          <w:rFonts w:eastAsia="Palatino Linotype"/>
        </w:rPr>
        <w:t>PRIMERO. De la Solicitud de Información.</w:t>
      </w:r>
    </w:p>
    <w:p w14:paraId="0870C154" w14:textId="37CD4F93" w:rsidR="00A970D5" w:rsidRPr="00343455" w:rsidRDefault="00B36B86"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Con fecha</w:t>
      </w:r>
      <w:r w:rsidR="00AA6C98" w:rsidRPr="00343455">
        <w:rPr>
          <w:rFonts w:eastAsia="Palatino Linotype" w:cs="Palatino Linotype"/>
          <w:color w:val="000000"/>
          <w:szCs w:val="24"/>
        </w:rPr>
        <w:t xml:space="preserve"> </w:t>
      </w:r>
      <w:r w:rsidR="001849F0" w:rsidRPr="00343455">
        <w:rPr>
          <w:rFonts w:eastAsia="Palatino Linotype" w:cs="Palatino Linotype"/>
          <w:color w:val="000000"/>
          <w:szCs w:val="24"/>
        </w:rPr>
        <w:t xml:space="preserve">cuatro de agosto </w:t>
      </w:r>
      <w:r w:rsidR="00AA6C98" w:rsidRPr="00343455">
        <w:rPr>
          <w:rFonts w:eastAsia="Palatino Linotype" w:cs="Palatino Linotype"/>
          <w:color w:val="000000"/>
          <w:szCs w:val="24"/>
        </w:rPr>
        <w:t>de dos mil veintitrés</w:t>
      </w:r>
      <w:r w:rsidR="00B54BC7" w:rsidRPr="00343455">
        <w:rPr>
          <w:rFonts w:eastAsia="Palatino Linotype" w:cs="Palatino Linotype"/>
          <w:color w:val="000000"/>
          <w:szCs w:val="24"/>
        </w:rPr>
        <w:t xml:space="preserve">, </w:t>
      </w:r>
      <w:r w:rsidR="00BB2B73" w:rsidRPr="00343455">
        <w:rPr>
          <w:rFonts w:eastAsia="Palatino Linotype" w:cs="Palatino Linotype"/>
          <w:color w:val="000000"/>
          <w:szCs w:val="24"/>
        </w:rPr>
        <w:t>la</w:t>
      </w:r>
      <w:r w:rsidR="00A970D5" w:rsidRPr="00343455">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1849F0" w:rsidRPr="00343455">
        <w:rPr>
          <w:rFonts w:eastAsia="Palatino Linotype" w:cs="Palatino Linotype"/>
          <w:color w:val="000000"/>
          <w:szCs w:val="24"/>
        </w:rPr>
        <w:t xml:space="preserve"> </w:t>
      </w:r>
      <w:r w:rsidR="001849F0" w:rsidRPr="00343455">
        <w:rPr>
          <w:b/>
          <w:bCs/>
        </w:rPr>
        <w:t>01117/ZINACANT/IP/2023</w:t>
      </w:r>
      <w:r w:rsidR="00A970D5" w:rsidRPr="00343455">
        <w:rPr>
          <w:rFonts w:eastAsia="Palatino Linotype" w:cs="Palatino Linotype"/>
          <w:color w:val="000000"/>
          <w:szCs w:val="24"/>
        </w:rPr>
        <w:t>,</w:t>
      </w:r>
      <w:r w:rsidR="00A970D5" w:rsidRPr="00343455">
        <w:rPr>
          <w:rFonts w:eastAsia="Palatino Linotype" w:cs="Palatino Linotype"/>
          <w:b/>
          <w:color w:val="000000"/>
          <w:szCs w:val="24"/>
        </w:rPr>
        <w:t xml:space="preserve"> </w:t>
      </w:r>
      <w:r w:rsidR="00A970D5" w:rsidRPr="00343455">
        <w:rPr>
          <w:rFonts w:eastAsia="Palatino Linotype" w:cs="Palatino Linotype"/>
          <w:color w:val="000000"/>
          <w:szCs w:val="24"/>
        </w:rPr>
        <w:t>mediante la cual solicitó información en el tenor siguiente:</w:t>
      </w:r>
    </w:p>
    <w:p w14:paraId="68B56D82"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AE617B0" w:rsidR="00A970D5" w:rsidRPr="00343455" w:rsidRDefault="001849F0" w:rsidP="006922F5">
      <w:pPr>
        <w:pStyle w:val="Fundamentos"/>
      </w:pPr>
      <w:r w:rsidRPr="00343455">
        <w:rPr>
          <w:sz w:val="24"/>
        </w:rPr>
        <w:t>“SOLICITO EL CERTIFICADO DE COMPETENCIAS LABORALES DEL NUEVO TESORERO “</w:t>
      </w:r>
      <w:r w:rsidR="00D7260C" w:rsidRPr="00343455">
        <w:rPr>
          <w:sz w:val="24"/>
        </w:rPr>
        <w:t>(</w:t>
      </w:r>
      <w:r w:rsidR="00A970D5" w:rsidRPr="00343455">
        <w:t>Sic</w:t>
      </w:r>
      <w:r w:rsidR="00D7260C" w:rsidRPr="00343455">
        <w:t>)</w:t>
      </w:r>
    </w:p>
    <w:p w14:paraId="40BBECCB"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343455" w:rsidRDefault="00A970D5" w:rsidP="006922F5">
      <w:pPr>
        <w:pBdr>
          <w:top w:val="nil"/>
          <w:left w:val="nil"/>
          <w:bottom w:val="nil"/>
          <w:right w:val="nil"/>
          <w:between w:val="nil"/>
        </w:pBdr>
        <w:contextualSpacing/>
        <w:rPr>
          <w:rFonts w:eastAsia="Palatino Linotype" w:cs="Palatino Linotype"/>
          <w:b/>
          <w:color w:val="000000"/>
          <w:szCs w:val="24"/>
        </w:rPr>
      </w:pPr>
      <w:r w:rsidRPr="00343455">
        <w:rPr>
          <w:rFonts w:eastAsia="Palatino Linotype" w:cs="Palatino Linotype"/>
          <w:color w:val="000000"/>
          <w:szCs w:val="24"/>
        </w:rPr>
        <w:t xml:space="preserve">Modalidad de entrega: </w:t>
      </w:r>
      <w:r w:rsidRPr="00343455">
        <w:rPr>
          <w:rFonts w:eastAsia="Palatino Linotype" w:cs="Palatino Linotype"/>
          <w:b/>
          <w:color w:val="000000"/>
          <w:szCs w:val="24"/>
        </w:rPr>
        <w:t>A través del SAIMEX</w:t>
      </w:r>
      <w:r w:rsidRPr="00343455">
        <w:rPr>
          <w:rFonts w:eastAsia="Palatino Linotype" w:cs="Palatino Linotype"/>
          <w:color w:val="000000"/>
          <w:szCs w:val="24"/>
        </w:rPr>
        <w:t>.</w:t>
      </w:r>
    </w:p>
    <w:p w14:paraId="1603BECA" w14:textId="77777777" w:rsidR="00875B7E" w:rsidRPr="00343455"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338D85F" w:rsidR="00A970D5" w:rsidRPr="00343455" w:rsidRDefault="00F84E47" w:rsidP="006922F5">
      <w:pPr>
        <w:pStyle w:val="Ttulo2"/>
        <w:rPr>
          <w:rFonts w:eastAsia="Palatino Linotype"/>
        </w:rPr>
      </w:pPr>
      <w:r w:rsidRPr="00343455">
        <w:rPr>
          <w:rFonts w:eastAsia="Palatino Linotype"/>
        </w:rPr>
        <w:lastRenderedPageBreak/>
        <w:t>SEGUNDO</w:t>
      </w:r>
      <w:r w:rsidR="00A970D5" w:rsidRPr="00343455">
        <w:rPr>
          <w:rFonts w:eastAsia="Palatino Linotype"/>
        </w:rPr>
        <w:t>. De la respuesta del Sujeto Obligado.</w:t>
      </w:r>
    </w:p>
    <w:p w14:paraId="2EE6F294" w14:textId="210B0E72"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De las constancias que obran en el expediente electrónico, se observa qu</w:t>
      </w:r>
      <w:r w:rsidR="008B2951" w:rsidRPr="00343455">
        <w:rPr>
          <w:rFonts w:eastAsia="Palatino Linotype" w:cs="Palatino Linotype"/>
          <w:color w:val="000000"/>
          <w:szCs w:val="24"/>
        </w:rPr>
        <w:t>e el día</w:t>
      </w:r>
      <w:r w:rsidR="004C52E8" w:rsidRPr="00343455">
        <w:rPr>
          <w:rFonts w:eastAsia="Palatino Linotype" w:cs="Palatino Linotype"/>
          <w:color w:val="000000"/>
          <w:szCs w:val="24"/>
        </w:rPr>
        <w:t xml:space="preserve"> </w:t>
      </w:r>
      <w:r w:rsidR="001849F0" w:rsidRPr="00343455">
        <w:rPr>
          <w:rFonts w:eastAsia="Palatino Linotype" w:cs="Palatino Linotype"/>
          <w:color w:val="000000"/>
          <w:szCs w:val="24"/>
        </w:rPr>
        <w:t xml:space="preserve">veinticinco de agosto </w:t>
      </w:r>
      <w:r w:rsidR="00AA6C98" w:rsidRPr="00343455">
        <w:rPr>
          <w:rFonts w:eastAsia="Palatino Linotype" w:cs="Palatino Linotype"/>
          <w:color w:val="000000"/>
          <w:szCs w:val="24"/>
        </w:rPr>
        <w:t>de dos mil veintitrés</w:t>
      </w:r>
      <w:r w:rsidRPr="00343455">
        <w:rPr>
          <w:rFonts w:eastAsia="Palatino Linotype" w:cs="Palatino Linotype"/>
          <w:color w:val="000000"/>
          <w:szCs w:val="24"/>
        </w:rPr>
        <w:t>, el Sujeto Obligado dio respuest</w:t>
      </w:r>
      <w:r w:rsidR="009F4FF4" w:rsidRPr="00343455">
        <w:rPr>
          <w:rFonts w:eastAsia="Palatino Linotype" w:cs="Palatino Linotype"/>
          <w:color w:val="000000"/>
          <w:szCs w:val="24"/>
        </w:rPr>
        <w:t>a a la solicitud de información</w:t>
      </w:r>
      <w:r w:rsidRPr="00343455">
        <w:rPr>
          <w:rFonts w:eastAsia="Palatino Linotype" w:cs="Palatino Linotype"/>
          <w:color w:val="000000"/>
          <w:szCs w:val="24"/>
        </w:rPr>
        <w:t xml:space="preserve"> manifestando lo siguiente:</w:t>
      </w:r>
    </w:p>
    <w:tbl>
      <w:tblPr>
        <w:tblpPr w:leftFromText="141" w:rightFromText="141" w:vertAnchor="text" w:horzAnchor="margin" w:tblpXSpec="center" w:tblpY="336"/>
        <w:tblW w:w="7751" w:type="dxa"/>
        <w:tblCellSpacing w:w="0" w:type="dxa"/>
        <w:tblCellMar>
          <w:left w:w="0" w:type="dxa"/>
          <w:right w:w="0" w:type="dxa"/>
        </w:tblCellMar>
        <w:tblLook w:val="04A0" w:firstRow="1" w:lastRow="0" w:firstColumn="1" w:lastColumn="0" w:noHBand="0" w:noVBand="1"/>
      </w:tblPr>
      <w:tblGrid>
        <w:gridCol w:w="7751"/>
      </w:tblGrid>
      <w:tr w:rsidR="001849F0" w:rsidRPr="00343455" w14:paraId="6CE5A879" w14:textId="77777777" w:rsidTr="001849F0">
        <w:trPr>
          <w:trHeight w:val="305"/>
          <w:tblCellSpacing w:w="0" w:type="dxa"/>
        </w:trPr>
        <w:tc>
          <w:tcPr>
            <w:tcW w:w="0" w:type="auto"/>
            <w:vAlign w:val="center"/>
            <w:hideMark/>
          </w:tcPr>
          <w:p w14:paraId="35DCA654" w14:textId="1ED68086" w:rsidR="001849F0" w:rsidRPr="00343455" w:rsidRDefault="001849F0" w:rsidP="001849F0">
            <w:pPr>
              <w:spacing w:line="240" w:lineRule="auto"/>
              <w:jc w:val="right"/>
              <w:rPr>
                <w:rFonts w:eastAsia="Times New Roman" w:cs="Times New Roman"/>
                <w:i/>
                <w:sz w:val="22"/>
                <w:lang w:val="es-MX"/>
              </w:rPr>
            </w:pPr>
            <w:r w:rsidRPr="00343455">
              <w:rPr>
                <w:rFonts w:eastAsia="Times New Roman" w:cs="Times New Roman"/>
                <w:i/>
                <w:sz w:val="22"/>
                <w:lang w:val="es-MX"/>
              </w:rPr>
              <w:t>“Zinacantepec, México a 25 de Agosto de 2023</w:t>
            </w:r>
          </w:p>
        </w:tc>
      </w:tr>
      <w:tr w:rsidR="001849F0" w:rsidRPr="00343455" w14:paraId="78546965" w14:textId="77777777" w:rsidTr="001849F0">
        <w:trPr>
          <w:trHeight w:val="305"/>
          <w:tblCellSpacing w:w="0" w:type="dxa"/>
        </w:trPr>
        <w:tc>
          <w:tcPr>
            <w:tcW w:w="0" w:type="auto"/>
            <w:vAlign w:val="center"/>
            <w:hideMark/>
          </w:tcPr>
          <w:p w14:paraId="417D207E" w14:textId="77777777" w:rsidR="001849F0" w:rsidRPr="00343455" w:rsidRDefault="001849F0" w:rsidP="001849F0">
            <w:pPr>
              <w:spacing w:line="240" w:lineRule="auto"/>
              <w:jc w:val="right"/>
              <w:rPr>
                <w:rFonts w:eastAsia="Times New Roman" w:cs="Times New Roman"/>
                <w:i/>
                <w:sz w:val="22"/>
                <w:lang w:val="es-MX"/>
              </w:rPr>
            </w:pPr>
            <w:r w:rsidRPr="00343455">
              <w:rPr>
                <w:rFonts w:eastAsia="Times New Roman" w:cs="Times New Roman"/>
                <w:i/>
                <w:sz w:val="22"/>
                <w:lang w:val="es-MX"/>
              </w:rPr>
              <w:t>Nombre del solicitante: C. Solicitante</w:t>
            </w:r>
          </w:p>
        </w:tc>
      </w:tr>
      <w:tr w:rsidR="001849F0" w:rsidRPr="00343455" w14:paraId="4572802D" w14:textId="77777777" w:rsidTr="001849F0">
        <w:trPr>
          <w:trHeight w:val="305"/>
          <w:tblCellSpacing w:w="0" w:type="dxa"/>
        </w:trPr>
        <w:tc>
          <w:tcPr>
            <w:tcW w:w="0" w:type="auto"/>
            <w:vAlign w:val="center"/>
            <w:hideMark/>
          </w:tcPr>
          <w:p w14:paraId="260D44B6" w14:textId="77777777" w:rsidR="001849F0" w:rsidRPr="00343455" w:rsidRDefault="001849F0" w:rsidP="001849F0">
            <w:pPr>
              <w:spacing w:line="240" w:lineRule="auto"/>
              <w:jc w:val="right"/>
              <w:rPr>
                <w:rFonts w:eastAsia="Times New Roman" w:cs="Times New Roman"/>
                <w:i/>
                <w:sz w:val="22"/>
                <w:lang w:val="es-MX"/>
              </w:rPr>
            </w:pPr>
            <w:r w:rsidRPr="00343455">
              <w:rPr>
                <w:rFonts w:eastAsia="Times New Roman" w:cs="Times New Roman"/>
                <w:i/>
                <w:sz w:val="22"/>
                <w:lang w:val="es-MX"/>
              </w:rPr>
              <w:t>Folio de la solicitud: 01117/ZINACANT/IP/2023</w:t>
            </w:r>
          </w:p>
          <w:p w14:paraId="595C4FE9" w14:textId="77777777" w:rsidR="001849F0" w:rsidRPr="00343455" w:rsidRDefault="001849F0" w:rsidP="001849F0">
            <w:pPr>
              <w:spacing w:line="240" w:lineRule="auto"/>
              <w:jc w:val="right"/>
              <w:rPr>
                <w:rFonts w:eastAsia="Times New Roman" w:cs="Times New Roman"/>
                <w:i/>
                <w:sz w:val="22"/>
                <w:lang w:val="es-MX"/>
              </w:rPr>
            </w:pPr>
          </w:p>
        </w:tc>
      </w:tr>
      <w:tr w:rsidR="001849F0" w:rsidRPr="00343455" w14:paraId="2F3C55BD" w14:textId="77777777" w:rsidTr="001849F0">
        <w:trPr>
          <w:trHeight w:val="152"/>
          <w:tblCellSpacing w:w="0" w:type="dxa"/>
        </w:trPr>
        <w:tc>
          <w:tcPr>
            <w:tcW w:w="0" w:type="auto"/>
            <w:vAlign w:val="center"/>
            <w:hideMark/>
          </w:tcPr>
          <w:p w14:paraId="367285BE" w14:textId="77777777" w:rsidR="001849F0" w:rsidRPr="00343455" w:rsidRDefault="001849F0" w:rsidP="001849F0">
            <w:pPr>
              <w:spacing w:line="240" w:lineRule="auto"/>
              <w:rPr>
                <w:rFonts w:eastAsia="Times New Roman" w:cs="Times New Roman"/>
                <w:i/>
                <w:sz w:val="22"/>
                <w:lang w:val="es-MX"/>
              </w:rPr>
            </w:pPr>
            <w:r w:rsidRPr="00343455">
              <w:rPr>
                <w:rFonts w:eastAsia="Times New Roman" w:cs="Times New Roman"/>
                <w:i/>
                <w:sz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E768D4" w14:textId="77777777" w:rsidR="001849F0" w:rsidRPr="00343455" w:rsidRDefault="001849F0" w:rsidP="001849F0">
            <w:pPr>
              <w:spacing w:line="240" w:lineRule="auto"/>
              <w:rPr>
                <w:rFonts w:eastAsia="Times New Roman" w:cs="Times New Roman"/>
                <w:i/>
                <w:sz w:val="22"/>
                <w:lang w:val="es-MX"/>
              </w:rPr>
            </w:pPr>
          </w:p>
          <w:p w14:paraId="688AC88A" w14:textId="2187D447" w:rsidR="001849F0" w:rsidRPr="00343455" w:rsidRDefault="001849F0" w:rsidP="001849F0">
            <w:pPr>
              <w:spacing w:line="240" w:lineRule="auto"/>
              <w:rPr>
                <w:rFonts w:eastAsia="Times New Roman" w:cs="Times New Roman"/>
                <w:i/>
                <w:sz w:val="22"/>
                <w:lang w:val="es-MX"/>
              </w:rPr>
            </w:pPr>
            <w:r w:rsidRPr="00343455">
              <w:rPr>
                <w:rFonts w:eastAsia="Times New Roman" w:cs="Times New Roman"/>
                <w:i/>
                <w:sz w:val="22"/>
                <w:lang w:val="es-MX"/>
              </w:rPr>
              <w:t>(…)”</w:t>
            </w:r>
          </w:p>
        </w:tc>
      </w:tr>
      <w:tr w:rsidR="001849F0" w:rsidRPr="00343455" w14:paraId="1DE88546" w14:textId="77777777" w:rsidTr="001849F0">
        <w:trPr>
          <w:trHeight w:val="305"/>
          <w:tblCellSpacing w:w="0" w:type="dxa"/>
        </w:trPr>
        <w:tc>
          <w:tcPr>
            <w:tcW w:w="0" w:type="auto"/>
            <w:vAlign w:val="center"/>
            <w:hideMark/>
          </w:tcPr>
          <w:p w14:paraId="38B1F3F3" w14:textId="77777777" w:rsidR="001849F0" w:rsidRPr="00343455" w:rsidRDefault="001849F0" w:rsidP="001849F0">
            <w:pPr>
              <w:spacing w:line="240" w:lineRule="auto"/>
              <w:jc w:val="left"/>
              <w:rPr>
                <w:rFonts w:eastAsia="Times New Roman" w:cs="Times New Roman"/>
                <w:i/>
                <w:sz w:val="22"/>
                <w:lang w:val="es-MX"/>
              </w:rPr>
            </w:pPr>
          </w:p>
        </w:tc>
      </w:tr>
    </w:tbl>
    <w:p w14:paraId="6CF4EC0F"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3FE4A9EF" w14:textId="6EFF33A0" w:rsidR="00A970D5" w:rsidRPr="00343455" w:rsidRDefault="00A970D5" w:rsidP="001849F0">
      <w:pPr>
        <w:pStyle w:val="Fundamentos"/>
        <w:rPr>
          <w:lang w:val="es-MX"/>
        </w:rPr>
      </w:pPr>
    </w:p>
    <w:p w14:paraId="2EAB8352" w14:textId="3B77EF6C" w:rsidR="001107C4" w:rsidRPr="00343455"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C171BC3" w14:textId="77777777" w:rsidR="001849F0" w:rsidRPr="00343455" w:rsidRDefault="001849F0" w:rsidP="00AA6C98">
      <w:pPr>
        <w:pBdr>
          <w:top w:val="nil"/>
          <w:left w:val="nil"/>
          <w:bottom w:val="nil"/>
          <w:right w:val="nil"/>
          <w:between w:val="nil"/>
        </w:pBdr>
        <w:contextualSpacing/>
        <w:rPr>
          <w:rFonts w:eastAsia="Palatino Linotype" w:cs="Palatino Linotype"/>
          <w:color w:val="000000"/>
          <w:szCs w:val="24"/>
          <w:lang w:val="es-MX"/>
        </w:rPr>
      </w:pPr>
    </w:p>
    <w:p w14:paraId="4D9109EA" w14:textId="77777777" w:rsidR="001849F0" w:rsidRPr="00343455" w:rsidRDefault="001849F0" w:rsidP="00AA6C98">
      <w:pPr>
        <w:pBdr>
          <w:top w:val="nil"/>
          <w:left w:val="nil"/>
          <w:bottom w:val="nil"/>
          <w:right w:val="nil"/>
          <w:between w:val="nil"/>
        </w:pBdr>
        <w:contextualSpacing/>
        <w:rPr>
          <w:rFonts w:eastAsia="Palatino Linotype" w:cs="Palatino Linotype"/>
          <w:color w:val="000000"/>
          <w:szCs w:val="24"/>
          <w:lang w:val="es-MX"/>
        </w:rPr>
      </w:pPr>
    </w:p>
    <w:p w14:paraId="50363C6F" w14:textId="77777777" w:rsidR="001849F0" w:rsidRPr="00343455" w:rsidRDefault="001849F0" w:rsidP="00AA6C98">
      <w:pPr>
        <w:pBdr>
          <w:top w:val="nil"/>
          <w:left w:val="nil"/>
          <w:bottom w:val="nil"/>
          <w:right w:val="nil"/>
          <w:between w:val="nil"/>
        </w:pBdr>
        <w:contextualSpacing/>
        <w:rPr>
          <w:rFonts w:eastAsia="Palatino Linotype" w:cs="Palatino Linotype"/>
          <w:color w:val="000000"/>
          <w:szCs w:val="24"/>
        </w:rPr>
      </w:pPr>
    </w:p>
    <w:p w14:paraId="4BB953C7" w14:textId="77777777" w:rsidR="001849F0" w:rsidRPr="00343455" w:rsidRDefault="001849F0" w:rsidP="00AA6C98">
      <w:pPr>
        <w:pBdr>
          <w:top w:val="nil"/>
          <w:left w:val="nil"/>
          <w:bottom w:val="nil"/>
          <w:right w:val="nil"/>
          <w:between w:val="nil"/>
        </w:pBdr>
        <w:contextualSpacing/>
        <w:rPr>
          <w:rFonts w:eastAsia="Palatino Linotype" w:cs="Palatino Linotype"/>
          <w:color w:val="000000"/>
          <w:szCs w:val="24"/>
        </w:rPr>
      </w:pPr>
    </w:p>
    <w:p w14:paraId="6611BE26" w14:textId="77777777" w:rsidR="001849F0" w:rsidRPr="00343455" w:rsidRDefault="001849F0" w:rsidP="00AA6C98">
      <w:pPr>
        <w:pBdr>
          <w:top w:val="nil"/>
          <w:left w:val="nil"/>
          <w:bottom w:val="nil"/>
          <w:right w:val="nil"/>
          <w:between w:val="nil"/>
        </w:pBdr>
        <w:contextualSpacing/>
        <w:rPr>
          <w:rFonts w:eastAsia="Palatino Linotype" w:cs="Palatino Linotype"/>
          <w:color w:val="000000"/>
          <w:szCs w:val="24"/>
        </w:rPr>
      </w:pPr>
    </w:p>
    <w:p w14:paraId="0328E392" w14:textId="2A660421" w:rsidR="0037112D" w:rsidRPr="00343455" w:rsidRDefault="001849F0" w:rsidP="00AA6C98">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 xml:space="preserve">El Sujeto </w:t>
      </w:r>
      <w:r w:rsidR="0037112D" w:rsidRPr="00343455">
        <w:rPr>
          <w:rFonts w:eastAsia="Palatino Linotype" w:cs="Palatino Linotype"/>
          <w:color w:val="000000"/>
          <w:szCs w:val="24"/>
        </w:rPr>
        <w:t xml:space="preserve">Obligado </w:t>
      </w:r>
      <w:r w:rsidR="00AA6C98" w:rsidRPr="00343455">
        <w:rPr>
          <w:rFonts w:eastAsia="Palatino Linotype" w:cs="Palatino Linotype"/>
          <w:color w:val="000000"/>
          <w:szCs w:val="24"/>
        </w:rPr>
        <w:t xml:space="preserve">adjuntó a su respuesta </w:t>
      </w:r>
      <w:r w:rsidR="00FC7D39" w:rsidRPr="00343455">
        <w:rPr>
          <w:rFonts w:eastAsia="Palatino Linotype" w:cs="Palatino Linotype"/>
          <w:color w:val="000000"/>
          <w:szCs w:val="24"/>
        </w:rPr>
        <w:t xml:space="preserve">el </w:t>
      </w:r>
      <w:r w:rsidR="00165CA1" w:rsidRPr="00343455">
        <w:rPr>
          <w:rFonts w:eastAsia="Palatino Linotype" w:cs="Palatino Linotype"/>
          <w:color w:val="000000"/>
          <w:szCs w:val="24"/>
        </w:rPr>
        <w:t>documento denominado</w:t>
      </w:r>
      <w:r w:rsidR="0037112D" w:rsidRPr="00343455">
        <w:rPr>
          <w:rFonts w:eastAsia="Palatino Linotype" w:cs="Palatino Linotype"/>
          <w:color w:val="000000"/>
          <w:szCs w:val="24"/>
        </w:rPr>
        <w:t xml:space="preserve"> </w:t>
      </w:r>
      <w:r w:rsidRPr="00343455">
        <w:rPr>
          <w:rFonts w:eastAsia="Palatino Linotype" w:cs="Palatino Linotype"/>
          <w:b/>
          <w:bCs/>
          <w:i/>
          <w:sz w:val="22"/>
        </w:rPr>
        <w:t>“</w:t>
      </w:r>
      <w:hyperlink r:id="rId8" w:tgtFrame="_blank" w:history="1">
        <w:r w:rsidRPr="00343455">
          <w:rPr>
            <w:rStyle w:val="Hipervnculo"/>
            <w:rFonts w:cs="Arial"/>
            <w:b/>
            <w:bCs/>
            <w:i/>
            <w:color w:val="auto"/>
            <w:sz w:val="22"/>
          </w:rPr>
          <w:t>Oficio de Atención a Solicitud 01117 ZINACANT- 2023.pdf</w:t>
        </w:r>
      </w:hyperlink>
      <w:r w:rsidRPr="00343455">
        <w:rPr>
          <w:i/>
          <w:sz w:val="22"/>
        </w:rPr>
        <w:t>”</w:t>
      </w:r>
      <w:r w:rsidR="00FC7D39" w:rsidRPr="00343455">
        <w:rPr>
          <w:rFonts w:eastAsia="Palatino Linotype" w:cs="Palatino Linotype"/>
          <w:i/>
          <w:sz w:val="22"/>
        </w:rPr>
        <w:t>,</w:t>
      </w:r>
      <w:r w:rsidR="00FC7D39" w:rsidRPr="00343455">
        <w:rPr>
          <w:rFonts w:eastAsia="Palatino Linotype" w:cs="Palatino Linotype"/>
          <w:szCs w:val="24"/>
        </w:rPr>
        <w:t xml:space="preserve"> </w:t>
      </w:r>
      <w:r w:rsidR="00BB2B73" w:rsidRPr="00343455">
        <w:rPr>
          <w:rFonts w:eastAsia="Palatino Linotype" w:cs="Palatino Linotype"/>
          <w:color w:val="000000"/>
          <w:szCs w:val="24"/>
        </w:rPr>
        <w:t>cuyo contenido</w:t>
      </w:r>
      <w:r w:rsidR="00165CA1" w:rsidRPr="00343455">
        <w:rPr>
          <w:rFonts w:eastAsia="Palatino Linotype" w:cs="Palatino Linotype"/>
          <w:color w:val="000000"/>
          <w:szCs w:val="24"/>
        </w:rPr>
        <w:t xml:space="preserve"> no se reproduce</w:t>
      </w:r>
      <w:r w:rsidR="00EE3066" w:rsidRPr="00343455">
        <w:rPr>
          <w:rFonts w:eastAsia="Palatino Linotype" w:cs="Palatino Linotype"/>
          <w:color w:val="000000"/>
          <w:szCs w:val="24"/>
        </w:rPr>
        <w:t xml:space="preserve"> por ser del conocimiento de las partes; no obstante, </w:t>
      </w:r>
      <w:r w:rsidR="00BB2B73" w:rsidRPr="00343455">
        <w:rPr>
          <w:rFonts w:eastAsia="Palatino Linotype" w:cs="Palatino Linotype"/>
          <w:color w:val="000000"/>
          <w:szCs w:val="24"/>
        </w:rPr>
        <w:t xml:space="preserve">dicho documento </w:t>
      </w:r>
      <w:r w:rsidR="009B321A" w:rsidRPr="00343455">
        <w:rPr>
          <w:rFonts w:eastAsia="Palatino Linotype" w:cs="Palatino Linotype"/>
          <w:color w:val="000000"/>
          <w:szCs w:val="24"/>
        </w:rPr>
        <w:t>será motivo de análisis en el estudio correspondiente.</w:t>
      </w:r>
    </w:p>
    <w:p w14:paraId="2011BBDD" w14:textId="77777777" w:rsidR="0037112D" w:rsidRPr="00343455"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E2F9CCF" w:rsidR="00A970D5" w:rsidRPr="00343455" w:rsidRDefault="00F84E47" w:rsidP="006922F5">
      <w:pPr>
        <w:pStyle w:val="Ttulo2"/>
        <w:rPr>
          <w:rFonts w:eastAsia="Palatino Linotype"/>
        </w:rPr>
      </w:pPr>
      <w:r w:rsidRPr="00343455">
        <w:rPr>
          <w:rFonts w:eastAsia="Palatino Linotype"/>
        </w:rPr>
        <w:t>TERCERO</w:t>
      </w:r>
      <w:r w:rsidR="00A970D5" w:rsidRPr="00343455">
        <w:rPr>
          <w:rFonts w:eastAsia="Palatino Linotype"/>
        </w:rPr>
        <w:t>. Del recurso de revisión.</w:t>
      </w:r>
    </w:p>
    <w:p w14:paraId="0C8C3A2F" w14:textId="18AD77D6"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Inconforme con la respuesta em</w:t>
      </w:r>
      <w:r w:rsidR="00A06896" w:rsidRPr="00343455">
        <w:rPr>
          <w:rFonts w:eastAsia="Palatino Linotype" w:cs="Palatino Linotype"/>
          <w:color w:val="000000"/>
          <w:szCs w:val="24"/>
        </w:rPr>
        <w:t xml:space="preserve">itida por el Sujeto Obligado, </w:t>
      </w:r>
      <w:r w:rsidR="00BB2B73" w:rsidRPr="00343455">
        <w:rPr>
          <w:rFonts w:eastAsia="Palatino Linotype" w:cs="Palatino Linotype"/>
          <w:color w:val="000000"/>
          <w:szCs w:val="24"/>
        </w:rPr>
        <w:t>la</w:t>
      </w:r>
      <w:r w:rsidRPr="00343455">
        <w:rPr>
          <w:rFonts w:eastAsia="Palatino Linotype" w:cs="Palatino Linotype"/>
          <w:color w:val="000000"/>
          <w:szCs w:val="24"/>
        </w:rPr>
        <w:t xml:space="preserve"> Recurrente interpuso el presente recurso de revisión e</w:t>
      </w:r>
      <w:r w:rsidR="008B2951" w:rsidRPr="00343455">
        <w:rPr>
          <w:rFonts w:eastAsia="Palatino Linotype" w:cs="Palatino Linotype"/>
          <w:color w:val="000000"/>
          <w:szCs w:val="24"/>
        </w:rPr>
        <w:t xml:space="preserve">l día </w:t>
      </w:r>
      <w:r w:rsidR="001849F0" w:rsidRPr="00343455">
        <w:rPr>
          <w:rFonts w:eastAsia="Palatino Linotype" w:cs="Palatino Linotype"/>
          <w:color w:val="000000"/>
          <w:szCs w:val="24"/>
        </w:rPr>
        <w:t xml:space="preserve">veinticinco de agosto </w:t>
      </w:r>
      <w:r w:rsidR="00AA6C98" w:rsidRPr="00343455">
        <w:rPr>
          <w:rFonts w:eastAsia="Palatino Linotype" w:cs="Palatino Linotype"/>
          <w:color w:val="000000"/>
          <w:szCs w:val="24"/>
        </w:rPr>
        <w:t>de dos mil veintitrés</w:t>
      </w:r>
      <w:r w:rsidRPr="00343455">
        <w:rPr>
          <w:rFonts w:eastAsia="Palatino Linotype" w:cs="Palatino Linotype"/>
          <w:color w:val="000000"/>
          <w:szCs w:val="24"/>
        </w:rPr>
        <w:t xml:space="preserve">, el cual se registró con el expediente número </w:t>
      </w:r>
      <w:r w:rsidR="00AC265B" w:rsidRPr="00343455">
        <w:rPr>
          <w:rFonts w:eastAsia="Palatino Linotype" w:cs="Palatino Linotype"/>
          <w:b/>
          <w:color w:val="000000"/>
          <w:szCs w:val="24"/>
        </w:rPr>
        <w:t>0</w:t>
      </w:r>
      <w:r w:rsidR="001849F0" w:rsidRPr="00343455">
        <w:rPr>
          <w:rFonts w:eastAsia="Palatino Linotype" w:cs="Palatino Linotype"/>
          <w:b/>
          <w:color w:val="000000"/>
          <w:szCs w:val="24"/>
        </w:rPr>
        <w:t>4855</w:t>
      </w:r>
      <w:r w:rsidR="00657695" w:rsidRPr="00343455">
        <w:rPr>
          <w:rFonts w:eastAsia="Palatino Linotype" w:cs="Palatino Linotype"/>
          <w:b/>
          <w:color w:val="000000"/>
          <w:szCs w:val="24"/>
        </w:rPr>
        <w:t>/INFOEM/IP/RR/2023</w:t>
      </w:r>
      <w:r w:rsidR="00A06896" w:rsidRPr="00343455">
        <w:rPr>
          <w:rFonts w:eastAsia="Palatino Linotype" w:cs="Palatino Linotype"/>
          <w:color w:val="000000"/>
          <w:szCs w:val="24"/>
        </w:rPr>
        <w:t xml:space="preserve">, </w:t>
      </w:r>
      <w:r w:rsidR="00A24265" w:rsidRPr="00343455">
        <w:rPr>
          <w:rFonts w:eastAsia="Palatino Linotype" w:cs="Palatino Linotype"/>
          <w:color w:val="000000"/>
          <w:szCs w:val="24"/>
        </w:rPr>
        <w:t>manifestando</w:t>
      </w:r>
      <w:r w:rsidRPr="00343455">
        <w:rPr>
          <w:rFonts w:eastAsia="Palatino Linotype" w:cs="Palatino Linotype"/>
          <w:color w:val="000000"/>
          <w:szCs w:val="24"/>
        </w:rPr>
        <w:t xml:space="preserve"> lo siguiente:</w:t>
      </w:r>
    </w:p>
    <w:p w14:paraId="7AA0C9F4" w14:textId="046134A0"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51DB1845" w14:textId="77777777" w:rsidR="001849F0" w:rsidRPr="00343455" w:rsidRDefault="001849F0"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43455" w:rsidRDefault="00A970D5" w:rsidP="006922F5">
      <w:pPr>
        <w:contextualSpacing/>
        <w:rPr>
          <w:rFonts w:eastAsia="Palatino Linotype" w:cs="Palatino Linotype"/>
          <w:b/>
        </w:rPr>
      </w:pPr>
      <w:r w:rsidRPr="00343455">
        <w:rPr>
          <w:rFonts w:eastAsia="Palatino Linotype" w:cs="Palatino Linotype"/>
          <w:b/>
        </w:rPr>
        <w:lastRenderedPageBreak/>
        <w:t>Acto Impugnado:</w:t>
      </w:r>
      <w:r w:rsidR="00655007" w:rsidRPr="00343455">
        <w:rPr>
          <w:rFonts w:eastAsia="Palatino Linotype" w:cs="Palatino Linotype"/>
          <w:b/>
        </w:rPr>
        <w:t xml:space="preserve"> </w:t>
      </w:r>
    </w:p>
    <w:p w14:paraId="4A0EFE5A" w14:textId="43043886" w:rsidR="00A970D5" w:rsidRPr="00343455" w:rsidRDefault="001849F0" w:rsidP="006922F5">
      <w:pPr>
        <w:pStyle w:val="Fundamentos"/>
        <w:rPr>
          <w:b/>
        </w:rPr>
      </w:pPr>
      <w:r w:rsidRPr="00343455">
        <w:t>“NO ENTREGA INFORMAC ION”</w:t>
      </w:r>
      <w:r w:rsidR="00BB2B73" w:rsidRPr="00343455">
        <w:t xml:space="preserve"> </w:t>
      </w:r>
      <w:r w:rsidR="00A970D5" w:rsidRPr="00343455">
        <w:t>(Sic)</w:t>
      </w:r>
    </w:p>
    <w:p w14:paraId="359E13C4" w14:textId="77777777" w:rsidR="00BB2B73" w:rsidRPr="00343455" w:rsidRDefault="00BB2B73" w:rsidP="006922F5">
      <w:pPr>
        <w:contextualSpacing/>
        <w:rPr>
          <w:rFonts w:eastAsia="Palatino Linotype" w:cs="Palatino Linotype"/>
          <w:iCs/>
          <w:szCs w:val="24"/>
        </w:rPr>
      </w:pPr>
    </w:p>
    <w:p w14:paraId="0FFA08C3" w14:textId="0DDF8688" w:rsidR="00004014" w:rsidRPr="00343455" w:rsidRDefault="00A970D5" w:rsidP="006922F5">
      <w:pPr>
        <w:contextualSpacing/>
        <w:rPr>
          <w:rFonts w:eastAsia="Palatino Linotype" w:cs="Palatino Linotype"/>
        </w:rPr>
      </w:pPr>
      <w:r w:rsidRPr="00343455">
        <w:rPr>
          <w:rFonts w:eastAsia="Palatino Linotype" w:cs="Palatino Linotype"/>
          <w:b/>
        </w:rPr>
        <w:t>Razones o Motivos de Inconformidad</w:t>
      </w:r>
      <w:r w:rsidR="00004014" w:rsidRPr="00343455">
        <w:rPr>
          <w:rFonts w:eastAsia="Palatino Linotype" w:cs="Palatino Linotype"/>
        </w:rPr>
        <w:t>:</w:t>
      </w:r>
    </w:p>
    <w:p w14:paraId="2DAC342E" w14:textId="07868135" w:rsidR="00A970D5" w:rsidRPr="00343455" w:rsidRDefault="001849F0" w:rsidP="006922F5">
      <w:pPr>
        <w:pStyle w:val="Fundamentos"/>
      </w:pPr>
      <w:r w:rsidRPr="00343455">
        <w:t>“OSEA NO LES IMPORTA QUE MARCA LA LEY</w:t>
      </w:r>
      <w:proofErr w:type="gramStart"/>
      <w:r w:rsidR="00AD34FD" w:rsidRPr="00343455">
        <w:t>???</w:t>
      </w:r>
      <w:proofErr w:type="gramEnd"/>
      <w:r w:rsidRPr="00343455">
        <w:t xml:space="preserve"> CORRUPTOS</w:t>
      </w:r>
      <w:proofErr w:type="gramStart"/>
      <w:r w:rsidRPr="00343455">
        <w:t>”</w:t>
      </w:r>
      <w:r w:rsidR="00A970D5" w:rsidRPr="00343455">
        <w:t>(</w:t>
      </w:r>
      <w:proofErr w:type="gramEnd"/>
      <w:r w:rsidR="00A970D5" w:rsidRPr="00343455">
        <w:t>Sic)</w:t>
      </w:r>
    </w:p>
    <w:p w14:paraId="06A7D20F" w14:textId="77777777" w:rsidR="00A978AF" w:rsidRPr="0034345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7C54FCE7" w:rsidR="00A970D5" w:rsidRPr="00343455" w:rsidRDefault="00F84E47" w:rsidP="006922F5">
      <w:pPr>
        <w:pStyle w:val="Ttulo2"/>
        <w:rPr>
          <w:rFonts w:eastAsia="Palatino Linotype"/>
        </w:rPr>
      </w:pPr>
      <w:r w:rsidRPr="00343455">
        <w:rPr>
          <w:rFonts w:eastAsia="Palatino Linotype"/>
        </w:rPr>
        <w:t>CUAR</w:t>
      </w:r>
      <w:r w:rsidR="00FC7D39" w:rsidRPr="00343455">
        <w:rPr>
          <w:rFonts w:eastAsia="Palatino Linotype"/>
        </w:rPr>
        <w:t>TO</w:t>
      </w:r>
      <w:r w:rsidR="00A970D5" w:rsidRPr="00343455">
        <w:rPr>
          <w:rFonts w:eastAsia="Palatino Linotype"/>
        </w:rPr>
        <w:t>. Del turno y admisión del recurso de revisión.</w:t>
      </w:r>
    </w:p>
    <w:p w14:paraId="2459DEBA" w14:textId="5A55E63B"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 xml:space="preserve">Medio de impugnación que le fue turnado al </w:t>
      </w:r>
      <w:r w:rsidRPr="00343455">
        <w:rPr>
          <w:rFonts w:eastAsia="Palatino Linotype" w:cs="Palatino Linotype"/>
          <w:b/>
          <w:color w:val="000000"/>
          <w:szCs w:val="24"/>
        </w:rPr>
        <w:t xml:space="preserve">Comisionado </w:t>
      </w:r>
      <w:r w:rsidR="009F1E25" w:rsidRPr="00343455">
        <w:rPr>
          <w:rFonts w:eastAsia="Palatino Linotype" w:cs="Palatino Linotype"/>
          <w:b/>
          <w:color w:val="000000"/>
          <w:szCs w:val="24"/>
        </w:rPr>
        <w:t xml:space="preserve">Presidente </w:t>
      </w:r>
      <w:r w:rsidRPr="00343455">
        <w:rPr>
          <w:rFonts w:eastAsia="Palatino Linotype" w:cs="Palatino Linotype"/>
          <w:b/>
          <w:color w:val="000000"/>
          <w:szCs w:val="24"/>
        </w:rPr>
        <w:t>José Martínez Vilchis</w:t>
      </w:r>
      <w:r w:rsidRPr="0034345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343455">
        <w:rPr>
          <w:rFonts w:eastAsia="Palatino Linotype" w:cs="Palatino Linotype"/>
          <w:color w:val="000000"/>
          <w:szCs w:val="24"/>
        </w:rPr>
        <w:t>tado de México y Municipios, al</w:t>
      </w:r>
      <w:r w:rsidRPr="00343455">
        <w:rPr>
          <w:rFonts w:eastAsia="Palatino Linotype" w:cs="Palatino Linotype"/>
          <w:color w:val="000000"/>
          <w:szCs w:val="24"/>
        </w:rPr>
        <w:t xml:space="preserve"> cu</w:t>
      </w:r>
      <w:r w:rsidR="008B2951" w:rsidRPr="00343455">
        <w:rPr>
          <w:rFonts w:eastAsia="Palatino Linotype" w:cs="Palatino Linotype"/>
          <w:color w:val="000000"/>
          <w:szCs w:val="24"/>
        </w:rPr>
        <w:t>al recayó acuerdo de admisión de</w:t>
      </w:r>
      <w:r w:rsidRPr="00343455">
        <w:rPr>
          <w:rFonts w:eastAsia="Palatino Linotype" w:cs="Palatino Linotype"/>
          <w:color w:val="000000"/>
          <w:szCs w:val="24"/>
        </w:rPr>
        <w:t xml:space="preserve"> fecha</w:t>
      </w:r>
      <w:r w:rsidR="008A637C" w:rsidRPr="00343455">
        <w:rPr>
          <w:rFonts w:eastAsia="Palatino Linotype" w:cs="Palatino Linotype"/>
          <w:color w:val="000000"/>
          <w:szCs w:val="24"/>
        </w:rPr>
        <w:t xml:space="preserve"> </w:t>
      </w:r>
      <w:r w:rsidR="001849F0" w:rsidRPr="00343455">
        <w:rPr>
          <w:rFonts w:eastAsia="Palatino Linotype" w:cs="Palatino Linotype"/>
          <w:color w:val="000000"/>
          <w:szCs w:val="24"/>
        </w:rPr>
        <w:t xml:space="preserve">treinta y uno de agosto </w:t>
      </w:r>
      <w:r w:rsidR="008A637C" w:rsidRPr="00343455">
        <w:rPr>
          <w:rFonts w:eastAsia="Palatino Linotype" w:cs="Palatino Linotype"/>
          <w:color w:val="000000"/>
          <w:szCs w:val="24"/>
        </w:rPr>
        <w:t>de dos mil veintitrés</w:t>
      </w:r>
      <w:r w:rsidRPr="00343455">
        <w:rPr>
          <w:rFonts w:eastAsia="Palatino Linotype" w:cs="Palatino Linotype"/>
          <w:color w:val="000000"/>
          <w:szCs w:val="24"/>
        </w:rPr>
        <w:t xml:space="preserve">, </w:t>
      </w:r>
      <w:r w:rsidRPr="00343455">
        <w:rPr>
          <w:rFonts w:eastAsia="Palatino Linotype" w:cs="Palatino Linotype"/>
          <w:szCs w:val="24"/>
        </w:rPr>
        <w:t>otorgándose</w:t>
      </w:r>
      <w:r w:rsidRPr="0034345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CDFC148" w:rsidR="00A970D5" w:rsidRPr="00343455" w:rsidRDefault="00F84E47" w:rsidP="006922F5">
      <w:pPr>
        <w:pStyle w:val="Ttulo2"/>
        <w:rPr>
          <w:rFonts w:eastAsia="Palatino Linotype"/>
        </w:rPr>
      </w:pPr>
      <w:r w:rsidRPr="00343455">
        <w:rPr>
          <w:rFonts w:eastAsia="Palatino Linotype"/>
        </w:rPr>
        <w:t>QUIN</w:t>
      </w:r>
      <w:r w:rsidR="00AA6C98" w:rsidRPr="00343455">
        <w:rPr>
          <w:rFonts w:eastAsia="Palatino Linotype"/>
        </w:rPr>
        <w:t>TO</w:t>
      </w:r>
      <w:r w:rsidR="00A970D5" w:rsidRPr="00343455">
        <w:rPr>
          <w:rFonts w:eastAsia="Palatino Linotype"/>
        </w:rPr>
        <w:t>. De la etapa de instrucción.</w:t>
      </w:r>
    </w:p>
    <w:p w14:paraId="212747E7" w14:textId="45D77B52" w:rsidR="00AC265B" w:rsidRPr="00343455" w:rsidRDefault="00FE7B8E" w:rsidP="00AC265B">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34345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2728A345" w:rsidR="00A970D5" w:rsidRPr="00343455" w:rsidRDefault="00E27953" w:rsidP="006922F5">
      <w:pPr>
        <w:pStyle w:val="Ttulo2"/>
        <w:rPr>
          <w:rFonts w:eastAsia="Palatino Linotype"/>
        </w:rPr>
      </w:pPr>
      <w:r w:rsidRPr="00343455">
        <w:rPr>
          <w:rFonts w:eastAsia="Palatino Linotype"/>
        </w:rPr>
        <w:t>S</w:t>
      </w:r>
      <w:r w:rsidR="00F84E47" w:rsidRPr="00343455">
        <w:rPr>
          <w:rFonts w:eastAsia="Palatino Linotype"/>
        </w:rPr>
        <w:t>EXT</w:t>
      </w:r>
      <w:r w:rsidR="00AA6C98" w:rsidRPr="00343455">
        <w:rPr>
          <w:rFonts w:eastAsia="Palatino Linotype"/>
        </w:rPr>
        <w:t>O</w:t>
      </w:r>
      <w:r w:rsidR="00A970D5" w:rsidRPr="00343455">
        <w:rPr>
          <w:rFonts w:eastAsia="Palatino Linotype"/>
        </w:rPr>
        <w:t>. Del cierre de instrucción.</w:t>
      </w:r>
    </w:p>
    <w:p w14:paraId="2456F4BD" w14:textId="5F152DB9"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Así, una vez transcurrido el término legal, se decretó el cierre de instru</w:t>
      </w:r>
      <w:r w:rsidR="00AE6B11" w:rsidRPr="00343455">
        <w:rPr>
          <w:rFonts w:eastAsia="Palatino Linotype" w:cs="Palatino Linotype"/>
          <w:color w:val="000000"/>
          <w:szCs w:val="24"/>
        </w:rPr>
        <w:t>cción</w:t>
      </w:r>
      <w:r w:rsidR="008B2951" w:rsidRPr="00343455">
        <w:rPr>
          <w:rFonts w:eastAsia="Palatino Linotype" w:cs="Palatino Linotype"/>
          <w:color w:val="000000"/>
          <w:szCs w:val="24"/>
        </w:rPr>
        <w:t xml:space="preserve"> en fecha</w:t>
      </w:r>
      <w:r w:rsidR="00264613" w:rsidRPr="00343455">
        <w:rPr>
          <w:rFonts w:eastAsia="Palatino Linotype" w:cs="Palatino Linotype"/>
          <w:color w:val="000000"/>
          <w:szCs w:val="24"/>
        </w:rPr>
        <w:t xml:space="preserve"> </w:t>
      </w:r>
      <w:r w:rsidR="001849F0" w:rsidRPr="00343455">
        <w:rPr>
          <w:rFonts w:eastAsia="Palatino Linotype" w:cs="Palatino Linotype"/>
          <w:color w:val="000000"/>
          <w:szCs w:val="24"/>
        </w:rPr>
        <w:t xml:space="preserve">tres de noviembre </w:t>
      </w:r>
      <w:r w:rsidR="00C510A7" w:rsidRPr="00343455">
        <w:rPr>
          <w:rFonts w:eastAsia="Palatino Linotype" w:cs="Palatino Linotype"/>
          <w:color w:val="000000"/>
          <w:szCs w:val="24"/>
        </w:rPr>
        <w:t>de dos mil veintitrés</w:t>
      </w:r>
      <w:r w:rsidRPr="00343455">
        <w:rPr>
          <w:rFonts w:eastAsia="Palatino Linotype" w:cs="Palatino Linotype"/>
          <w:color w:val="000000"/>
          <w:szCs w:val="24"/>
        </w:rPr>
        <w:t xml:space="preserve">, en términos del artículo 185 </w:t>
      </w:r>
      <w:r w:rsidR="004579DC" w:rsidRPr="00343455">
        <w:rPr>
          <w:rFonts w:eastAsia="Palatino Linotype" w:cs="Palatino Linotype"/>
          <w:color w:val="000000"/>
          <w:szCs w:val="24"/>
        </w:rPr>
        <w:t>f</w:t>
      </w:r>
      <w:r w:rsidRPr="0034345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343455"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54992EB3" w:rsidR="00A914F3" w:rsidRPr="00343455" w:rsidRDefault="00F84E47" w:rsidP="006922F5">
      <w:pPr>
        <w:pStyle w:val="Ttulo2"/>
        <w:rPr>
          <w:rFonts w:eastAsiaTheme="minorHAnsi"/>
          <w:lang w:eastAsia="en-US"/>
        </w:rPr>
      </w:pPr>
      <w:r w:rsidRPr="00343455">
        <w:rPr>
          <w:rFonts w:eastAsiaTheme="minorHAnsi"/>
          <w:lang w:eastAsia="en-US"/>
        </w:rPr>
        <w:t>SÉPTIM</w:t>
      </w:r>
      <w:r w:rsidR="004C52E8" w:rsidRPr="00343455">
        <w:rPr>
          <w:rFonts w:eastAsiaTheme="minorHAnsi"/>
          <w:lang w:eastAsia="en-US"/>
        </w:rPr>
        <w:t>O</w:t>
      </w:r>
      <w:r w:rsidR="00A914F3" w:rsidRPr="00343455">
        <w:rPr>
          <w:rFonts w:eastAsiaTheme="minorHAnsi"/>
          <w:lang w:eastAsia="en-US"/>
        </w:rPr>
        <w:t>. De la ampliación del término para resolver.</w:t>
      </w:r>
    </w:p>
    <w:p w14:paraId="500FCB6C" w14:textId="72001B57" w:rsidR="00D86696" w:rsidRPr="00343455" w:rsidRDefault="00D86696" w:rsidP="00D86696">
      <w:pPr>
        <w:rPr>
          <w:rFonts w:eastAsiaTheme="minorHAnsi" w:cstheme="minorBidi"/>
          <w:szCs w:val="24"/>
          <w:lang w:eastAsia="en-US"/>
        </w:rPr>
      </w:pPr>
      <w:r w:rsidRPr="00343455">
        <w:rPr>
          <w:rFonts w:eastAsiaTheme="minorHAnsi" w:cstheme="minorBidi"/>
          <w:szCs w:val="24"/>
          <w:lang w:eastAsia="en-US"/>
        </w:rPr>
        <w:t xml:space="preserve">En fecha </w:t>
      </w:r>
      <w:r w:rsidR="001849F0" w:rsidRPr="00343455">
        <w:rPr>
          <w:rFonts w:eastAsiaTheme="minorHAnsi" w:cstheme="minorBidi"/>
          <w:szCs w:val="24"/>
          <w:lang w:eastAsia="en-US"/>
        </w:rPr>
        <w:t xml:space="preserve">diecisiete de enero </w:t>
      </w:r>
      <w:r w:rsidRPr="00343455">
        <w:rPr>
          <w:rFonts w:eastAsiaTheme="minorHAnsi" w:cstheme="minorBidi"/>
          <w:szCs w:val="24"/>
          <w:lang w:eastAsia="en-US"/>
        </w:rPr>
        <w:t>de dos mil veinti</w:t>
      </w:r>
      <w:r w:rsidR="001849F0" w:rsidRPr="00343455">
        <w:rPr>
          <w:rFonts w:eastAsiaTheme="minorHAnsi" w:cstheme="minorBidi"/>
          <w:szCs w:val="24"/>
          <w:lang w:eastAsia="en-US"/>
        </w:rPr>
        <w:t>cuatro</w:t>
      </w:r>
      <w:r w:rsidRPr="00343455">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w:t>
      </w:r>
    </w:p>
    <w:p w14:paraId="7AA4B60E" w14:textId="77777777" w:rsidR="001D5A1E" w:rsidRPr="00343455" w:rsidRDefault="001D5A1E" w:rsidP="00D86696">
      <w:pPr>
        <w:pBdr>
          <w:top w:val="nil"/>
          <w:left w:val="nil"/>
          <w:bottom w:val="nil"/>
          <w:right w:val="nil"/>
          <w:between w:val="nil"/>
        </w:pBdr>
        <w:contextualSpacing/>
        <w:rPr>
          <w:rFonts w:eastAsia="Palatino Linotype" w:cs="Palatino Linotype"/>
          <w:color w:val="000000"/>
          <w:szCs w:val="24"/>
        </w:rPr>
      </w:pPr>
    </w:p>
    <w:p w14:paraId="1EAA5D36"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C6984B"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 xml:space="preserve"> </w:t>
      </w:r>
    </w:p>
    <w:p w14:paraId="45CD2726"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63B598"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 xml:space="preserve"> </w:t>
      </w:r>
    </w:p>
    <w:p w14:paraId="0E3A6B6D"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37FAF4"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lastRenderedPageBreak/>
        <w:t xml:space="preserve"> </w:t>
      </w:r>
    </w:p>
    <w:p w14:paraId="68A351FB"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8D073D"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 xml:space="preserve"> </w:t>
      </w:r>
    </w:p>
    <w:p w14:paraId="295B8F12"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88C6C32"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p>
    <w:p w14:paraId="7E1F9F04" w14:textId="77777777" w:rsidR="00BB2B73" w:rsidRPr="00343455" w:rsidRDefault="00BB2B73" w:rsidP="00BB2B73">
      <w:pPr>
        <w:pStyle w:val="Prrafodelista"/>
        <w:numPr>
          <w:ilvl w:val="0"/>
          <w:numId w:val="34"/>
        </w:numPr>
        <w:pBdr>
          <w:top w:val="nil"/>
          <w:left w:val="nil"/>
          <w:bottom w:val="nil"/>
          <w:right w:val="nil"/>
          <w:between w:val="nil"/>
        </w:pBdr>
        <w:contextualSpacing/>
        <w:rPr>
          <w:rFonts w:eastAsiaTheme="minorHAnsi" w:cstheme="minorBidi"/>
          <w:lang w:eastAsia="en-US"/>
        </w:rPr>
      </w:pPr>
      <w:r w:rsidRPr="00343455">
        <w:rPr>
          <w:rFonts w:eastAsiaTheme="minorHAnsi" w:cstheme="minorBidi"/>
          <w:lang w:eastAsia="en-US"/>
        </w:rPr>
        <w:t>Complejidad del asunto: La complejidad de la prueba, la pluralidad de sujetos procesales, el tiempo transcurrido, las características y contexto del recurso.</w:t>
      </w:r>
    </w:p>
    <w:p w14:paraId="1E244907" w14:textId="77777777" w:rsidR="00BB2B73" w:rsidRPr="00343455" w:rsidRDefault="00BB2B73" w:rsidP="00BB2B73">
      <w:pPr>
        <w:pStyle w:val="Prrafodelista"/>
        <w:numPr>
          <w:ilvl w:val="0"/>
          <w:numId w:val="34"/>
        </w:numPr>
        <w:pBdr>
          <w:top w:val="nil"/>
          <w:left w:val="nil"/>
          <w:bottom w:val="nil"/>
          <w:right w:val="nil"/>
          <w:between w:val="nil"/>
        </w:pBdr>
        <w:contextualSpacing/>
        <w:rPr>
          <w:rFonts w:eastAsiaTheme="minorHAnsi" w:cstheme="minorBidi"/>
          <w:lang w:eastAsia="en-US"/>
        </w:rPr>
      </w:pPr>
      <w:r w:rsidRPr="00343455">
        <w:rPr>
          <w:rFonts w:eastAsiaTheme="minorHAnsi" w:cstheme="minorBidi"/>
          <w:lang w:eastAsia="en-US"/>
        </w:rPr>
        <w:t>Actividad Procesal del interesado: Acciones u omisiones del interesado.</w:t>
      </w:r>
    </w:p>
    <w:p w14:paraId="71124CA9" w14:textId="77777777" w:rsidR="00BB2B73" w:rsidRPr="00343455" w:rsidRDefault="00BB2B73" w:rsidP="00BB2B73">
      <w:pPr>
        <w:pStyle w:val="Prrafodelista"/>
        <w:numPr>
          <w:ilvl w:val="0"/>
          <w:numId w:val="34"/>
        </w:numPr>
        <w:pBdr>
          <w:top w:val="nil"/>
          <w:left w:val="nil"/>
          <w:bottom w:val="nil"/>
          <w:right w:val="nil"/>
          <w:between w:val="nil"/>
        </w:pBdr>
        <w:contextualSpacing/>
        <w:rPr>
          <w:rFonts w:eastAsiaTheme="minorHAnsi" w:cstheme="minorBidi"/>
          <w:lang w:eastAsia="en-US"/>
        </w:rPr>
      </w:pPr>
      <w:r w:rsidRPr="00343455">
        <w:rPr>
          <w:rFonts w:eastAsiaTheme="minorHAnsi" w:cstheme="minorBidi"/>
          <w:lang w:eastAsia="en-US"/>
        </w:rPr>
        <w:t>Conducta de la Autoridad: Las Acciones u omisiones realizadas en el procedimiento. Así como si la autoridad actuó con la debida diligencia.</w:t>
      </w:r>
    </w:p>
    <w:p w14:paraId="6613D54C" w14:textId="77777777" w:rsidR="00BB2B73" w:rsidRPr="00343455" w:rsidRDefault="00BB2B73" w:rsidP="00BB2B73">
      <w:pPr>
        <w:pStyle w:val="Prrafodelista"/>
        <w:numPr>
          <w:ilvl w:val="0"/>
          <w:numId w:val="34"/>
        </w:numPr>
        <w:pBdr>
          <w:top w:val="nil"/>
          <w:left w:val="nil"/>
          <w:bottom w:val="nil"/>
          <w:right w:val="nil"/>
          <w:between w:val="nil"/>
        </w:pBdr>
        <w:contextualSpacing/>
        <w:rPr>
          <w:rFonts w:eastAsiaTheme="minorHAnsi" w:cstheme="minorBidi"/>
          <w:lang w:eastAsia="en-US"/>
        </w:rPr>
      </w:pPr>
      <w:r w:rsidRPr="00343455">
        <w:rPr>
          <w:rFonts w:eastAsiaTheme="minorHAnsi" w:cstheme="minorBidi"/>
          <w:lang w:eastAsia="en-US"/>
        </w:rPr>
        <w:t>La afectación generada en la situación jurídica de la persona involucrada en el proceso: Violación a sus derechos humanos.</w:t>
      </w:r>
    </w:p>
    <w:p w14:paraId="21EA9FA6"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p>
    <w:p w14:paraId="40FB7161"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397A6C"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p>
    <w:p w14:paraId="7D1A2F16"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lastRenderedPageBreak/>
        <w:t>Argumento que encuentra sustento en la jurisprudencia P</w:t>
      </w:r>
      <w:proofErr w:type="gramStart"/>
      <w:r w:rsidRPr="00343455">
        <w:rPr>
          <w:rFonts w:eastAsiaTheme="minorHAnsi" w:cstheme="minorBidi"/>
          <w:szCs w:val="24"/>
          <w:lang w:eastAsia="en-US"/>
        </w:rPr>
        <w:t>./</w:t>
      </w:r>
      <w:proofErr w:type="gramEnd"/>
      <w:r w:rsidRPr="00343455">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8D657C"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p>
    <w:p w14:paraId="7B7B480B" w14:textId="4C70A236"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4387D3E5"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p>
    <w:p w14:paraId="4CD8C272"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32A8697B"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p>
    <w:p w14:paraId="01E353E7"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r w:rsidRPr="00343455">
        <w:rPr>
          <w:rFonts w:eastAsiaTheme="minorHAnsi" w:cstheme="minorBidi"/>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09166B96" w14:textId="77777777" w:rsidR="00BB2B73" w:rsidRPr="00343455" w:rsidRDefault="00BB2B73" w:rsidP="00BB2B73">
      <w:pPr>
        <w:pBdr>
          <w:top w:val="nil"/>
          <w:left w:val="nil"/>
          <w:bottom w:val="nil"/>
          <w:right w:val="nil"/>
          <w:between w:val="nil"/>
        </w:pBdr>
        <w:contextualSpacing/>
        <w:rPr>
          <w:rFonts w:eastAsiaTheme="minorHAnsi" w:cstheme="minorBidi"/>
          <w:szCs w:val="24"/>
          <w:lang w:eastAsia="en-US"/>
        </w:rPr>
      </w:pPr>
    </w:p>
    <w:p w14:paraId="3C2A027B" w14:textId="77777777" w:rsidR="00BB2B73" w:rsidRPr="00343455" w:rsidRDefault="00BB2B73" w:rsidP="00BB2B73">
      <w:pPr>
        <w:pBdr>
          <w:top w:val="nil"/>
          <w:left w:val="nil"/>
          <w:bottom w:val="nil"/>
          <w:right w:val="nil"/>
          <w:between w:val="nil"/>
        </w:pBdr>
        <w:contextualSpacing/>
        <w:rPr>
          <w:rFonts w:eastAsia="Palatino Linotype" w:cs="Palatino Linotype"/>
          <w:color w:val="000000"/>
          <w:szCs w:val="24"/>
        </w:rPr>
      </w:pPr>
      <w:r w:rsidRPr="00343455">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9CD28FE" w14:textId="77777777" w:rsidR="00BB2B73" w:rsidRPr="00343455" w:rsidRDefault="00BB2B73"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43455" w:rsidRDefault="00A970D5" w:rsidP="006922F5">
      <w:pPr>
        <w:pStyle w:val="Ttulo1"/>
        <w:rPr>
          <w:rFonts w:eastAsia="Palatino Linotype"/>
          <w:lang w:val="es-ES_tradnl"/>
        </w:rPr>
      </w:pPr>
      <w:r w:rsidRPr="00343455">
        <w:rPr>
          <w:rFonts w:eastAsia="Palatino Linotype"/>
          <w:lang w:val="es-ES_tradnl"/>
        </w:rPr>
        <w:t>C O N S I D E R A N D O</w:t>
      </w:r>
    </w:p>
    <w:p w14:paraId="32546275"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43455" w:rsidRDefault="00A970D5" w:rsidP="006922F5">
      <w:pPr>
        <w:pStyle w:val="Ttulo2"/>
        <w:rPr>
          <w:rFonts w:eastAsia="Palatino Linotype"/>
        </w:rPr>
      </w:pPr>
      <w:r w:rsidRPr="00343455">
        <w:rPr>
          <w:rFonts w:eastAsia="Palatino Linotype"/>
        </w:rPr>
        <w:t>PRIMERO. De la competencia.</w:t>
      </w:r>
    </w:p>
    <w:p w14:paraId="6279399C" w14:textId="59DC99E4" w:rsidR="00A970D5" w:rsidRPr="00343455" w:rsidRDefault="00264613"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1D5A1E" w:rsidRPr="00343455">
        <w:rPr>
          <w:rFonts w:eastAsia="Palatino Linotype" w:cs="Palatino Linotype"/>
          <w:color w:val="000000"/>
          <w:szCs w:val="24"/>
        </w:rPr>
        <w:t>trigésimo tercero y trigésimo cuarto</w:t>
      </w:r>
      <w:r w:rsidRPr="00343455">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343455" w:rsidRDefault="00A970D5" w:rsidP="006922F5">
      <w:pPr>
        <w:pStyle w:val="Ttulo2"/>
        <w:rPr>
          <w:rFonts w:eastAsia="Palatino Linotype"/>
        </w:rPr>
      </w:pPr>
      <w:r w:rsidRPr="00343455">
        <w:rPr>
          <w:rFonts w:eastAsia="Palatino Linotype"/>
        </w:rPr>
        <w:lastRenderedPageBreak/>
        <w:t xml:space="preserve">SEGUNDO. Sobre los alcances del recurso de revisión. </w:t>
      </w:r>
    </w:p>
    <w:p w14:paraId="132CB116" w14:textId="77777777" w:rsidR="00A970D5" w:rsidRPr="00343455" w:rsidRDefault="00A970D5" w:rsidP="006922F5">
      <w:r w:rsidRPr="0034345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343455" w:rsidRDefault="00FE7B8E" w:rsidP="006922F5"/>
    <w:p w14:paraId="695DF0C7" w14:textId="77777777" w:rsidR="00FE7B8E" w:rsidRPr="00343455" w:rsidRDefault="00FE7B8E" w:rsidP="00FE7B8E">
      <w:pPr>
        <w:pStyle w:val="Ttulo2"/>
        <w:rPr>
          <w:rFonts w:eastAsia="Palatino Linotype"/>
        </w:rPr>
      </w:pPr>
      <w:r w:rsidRPr="00343455">
        <w:rPr>
          <w:rFonts w:eastAsia="Palatino Linotype"/>
        </w:rPr>
        <w:t>TERCERO. Cuestiones de previo y especial pronunciamiento.</w:t>
      </w:r>
    </w:p>
    <w:p w14:paraId="53EAF708" w14:textId="77777777" w:rsidR="00FE7B8E" w:rsidRPr="00343455" w:rsidRDefault="00FE7B8E" w:rsidP="00FE7B8E">
      <w:pPr>
        <w:contextualSpacing/>
        <w:rPr>
          <w:rFonts w:eastAsia="Palatino Linotype" w:cs="Palatino Linotype"/>
          <w:szCs w:val="24"/>
        </w:rPr>
      </w:pPr>
      <w:r w:rsidRPr="00343455">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813C798" w14:textId="77777777" w:rsidR="00FE7B8E" w:rsidRPr="00343455" w:rsidRDefault="00FE7B8E" w:rsidP="00FE7B8E">
      <w:pPr>
        <w:contextualSpacing/>
        <w:rPr>
          <w:rFonts w:eastAsia="Palatino Linotype" w:cs="Palatino Linotype"/>
          <w:szCs w:val="24"/>
        </w:rPr>
      </w:pPr>
    </w:p>
    <w:p w14:paraId="29DCFC52"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b/>
          <w:i/>
          <w:sz w:val="22"/>
        </w:rPr>
        <w:t xml:space="preserve">Artículo 180. </w:t>
      </w:r>
      <w:r w:rsidRPr="00343455">
        <w:rPr>
          <w:rFonts w:eastAsia="Palatino Linotype" w:cs="Palatino Linotype"/>
          <w:i/>
          <w:sz w:val="22"/>
        </w:rPr>
        <w:t>El recurso de revisión contendrá:</w:t>
      </w:r>
    </w:p>
    <w:p w14:paraId="1DC8910F"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I. El sujeto obligado ante la cual se presentó la solicitud;</w:t>
      </w:r>
    </w:p>
    <w:p w14:paraId="3271B9ED"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b/>
          <w:i/>
          <w:sz w:val="22"/>
        </w:rPr>
        <w:t>II. El nombre del solicitante que recurre</w:t>
      </w:r>
      <w:r w:rsidRPr="00343455">
        <w:rPr>
          <w:rFonts w:eastAsia="Palatino Linotype" w:cs="Palatino Linotype"/>
          <w:i/>
          <w:sz w:val="22"/>
        </w:rPr>
        <w:t xml:space="preserve"> o de su representante y, en su caso, del tercero interesado, así como la dirección o medio que señale para recibir notificaciones;</w:t>
      </w:r>
    </w:p>
    <w:p w14:paraId="4FF68BE5"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III. El número de folio de respuesta de la solicitud de acceso;</w:t>
      </w:r>
    </w:p>
    <w:p w14:paraId="40619F04"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IV. La fecha en que fue notificada la respuesta al solicitante o tuvo conocimiento del acto reclamado, o de presentación de la solicitud, en caso de falta de respuesta;</w:t>
      </w:r>
    </w:p>
    <w:p w14:paraId="7C1E3996"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V. El acto que se recurre;</w:t>
      </w:r>
    </w:p>
    <w:p w14:paraId="2E94273B"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VI. Las razones o motivos de inconformidad;</w:t>
      </w:r>
    </w:p>
    <w:p w14:paraId="04B1BFF4"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VII. La copia de la respuesta que se impugna y, en su caso, de la notificación correspondiente, en el caso de respuesta de la solicitud; y</w:t>
      </w:r>
    </w:p>
    <w:p w14:paraId="321DABFD"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VIII. Firma del recurrente, en su caso, cuando se presente por escrito, requisito sin el cual se dará trámite al recurso.</w:t>
      </w:r>
    </w:p>
    <w:p w14:paraId="375BD32A" w14:textId="77777777" w:rsidR="00FE7B8E" w:rsidRPr="00343455" w:rsidRDefault="00FE7B8E" w:rsidP="00FE7B8E">
      <w:pPr>
        <w:spacing w:line="240" w:lineRule="auto"/>
        <w:ind w:left="567" w:right="567"/>
        <w:contextualSpacing/>
        <w:rPr>
          <w:rFonts w:eastAsia="Palatino Linotype" w:cs="Palatino Linotype"/>
          <w:i/>
          <w:sz w:val="22"/>
        </w:rPr>
      </w:pPr>
    </w:p>
    <w:p w14:paraId="58C0CC52"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Adicionalmente, se podrán anexar las pruebas y demás elementos que considere procedentes someter a juicio del Instituto.</w:t>
      </w:r>
    </w:p>
    <w:p w14:paraId="776B4C5D" w14:textId="77777777" w:rsidR="00FE7B8E" w:rsidRPr="00343455" w:rsidRDefault="00FE7B8E" w:rsidP="00FE7B8E">
      <w:pPr>
        <w:spacing w:line="240" w:lineRule="auto"/>
        <w:ind w:left="567" w:right="567"/>
        <w:contextualSpacing/>
        <w:rPr>
          <w:rFonts w:eastAsia="Palatino Linotype" w:cs="Palatino Linotype"/>
          <w:i/>
          <w:sz w:val="22"/>
        </w:rPr>
      </w:pPr>
    </w:p>
    <w:p w14:paraId="6A5D7F2C"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En ningún caso será necesario que el particular ratifique el recurso de revisión interpuesto.</w:t>
      </w:r>
    </w:p>
    <w:p w14:paraId="1FE4B0B3" w14:textId="77777777" w:rsidR="00FE7B8E" w:rsidRPr="00343455" w:rsidRDefault="00FE7B8E" w:rsidP="00FE7B8E">
      <w:pPr>
        <w:spacing w:line="240" w:lineRule="auto"/>
        <w:ind w:left="567" w:right="567"/>
        <w:contextualSpacing/>
        <w:rPr>
          <w:rFonts w:eastAsia="Palatino Linotype" w:cs="Palatino Linotype"/>
          <w:i/>
          <w:sz w:val="22"/>
        </w:rPr>
      </w:pPr>
    </w:p>
    <w:p w14:paraId="235B8438"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b/>
          <w:i/>
          <w:sz w:val="22"/>
        </w:rPr>
        <w:t>En caso de que el recurso se interponga de manera electrónica no será indispensable que contengan los requisitos establecidos en las fracciones II</w:t>
      </w:r>
      <w:r w:rsidRPr="00343455">
        <w:rPr>
          <w:rFonts w:eastAsia="Palatino Linotype" w:cs="Palatino Linotype"/>
          <w:i/>
          <w:sz w:val="22"/>
        </w:rPr>
        <w:t>, IV, VII y VIII.</w:t>
      </w:r>
    </w:p>
    <w:p w14:paraId="5F8FE0E3" w14:textId="77777777" w:rsidR="00FE7B8E" w:rsidRPr="00343455" w:rsidRDefault="00FE7B8E" w:rsidP="001849F0">
      <w:pPr>
        <w:ind w:right="567"/>
        <w:contextualSpacing/>
        <w:rPr>
          <w:rFonts w:eastAsia="Palatino Linotype" w:cs="Palatino Linotype"/>
          <w:szCs w:val="24"/>
        </w:rPr>
      </w:pPr>
    </w:p>
    <w:p w14:paraId="2DB34101" w14:textId="77777777" w:rsidR="00FE7B8E" w:rsidRPr="00343455" w:rsidRDefault="00FE7B8E" w:rsidP="00FE7B8E">
      <w:pPr>
        <w:ind w:right="49"/>
        <w:contextualSpacing/>
        <w:rPr>
          <w:rFonts w:eastAsia="Palatino Linotype" w:cs="Palatino Linotype"/>
          <w:szCs w:val="24"/>
        </w:rPr>
      </w:pPr>
      <w:r w:rsidRPr="00343455">
        <w:rPr>
          <w:rFonts w:eastAsia="Palatino Linotype" w:cs="Palatino Linotype"/>
          <w:szCs w:val="24"/>
        </w:rPr>
        <w:t>Por otra parte, del contenido del artículo 1 de la Constitución Política de los Estados Unidos Mexicanos, se destaca lo siguiente:</w:t>
      </w:r>
    </w:p>
    <w:p w14:paraId="49965146" w14:textId="77777777" w:rsidR="004E0853" w:rsidRPr="00343455" w:rsidRDefault="004E0853" w:rsidP="00FE7B8E">
      <w:pPr>
        <w:ind w:right="49"/>
        <w:contextualSpacing/>
        <w:rPr>
          <w:rFonts w:eastAsia="Palatino Linotype" w:cs="Palatino Linotype"/>
          <w:szCs w:val="24"/>
        </w:rPr>
      </w:pPr>
    </w:p>
    <w:p w14:paraId="50D1835A"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b/>
          <w:i/>
          <w:sz w:val="22"/>
        </w:rPr>
        <w:t>Artículo 1o</w:t>
      </w:r>
      <w:r w:rsidRPr="0034345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A8F22F" w14:textId="77777777" w:rsidR="00FE7B8E" w:rsidRPr="00343455" w:rsidRDefault="00FE7B8E" w:rsidP="00FE7B8E">
      <w:pPr>
        <w:spacing w:line="240" w:lineRule="auto"/>
        <w:ind w:left="567" w:right="567"/>
        <w:contextualSpacing/>
        <w:rPr>
          <w:rFonts w:eastAsia="Palatino Linotype" w:cs="Palatino Linotype"/>
          <w:i/>
          <w:sz w:val="22"/>
        </w:rPr>
      </w:pPr>
    </w:p>
    <w:p w14:paraId="3C5FAA6C"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D19D7A9" w14:textId="77777777" w:rsidR="00FE7B8E" w:rsidRPr="00343455" w:rsidRDefault="00FE7B8E" w:rsidP="00FE7B8E">
      <w:pPr>
        <w:spacing w:line="240" w:lineRule="auto"/>
        <w:ind w:left="567" w:right="567"/>
        <w:contextualSpacing/>
        <w:rPr>
          <w:rFonts w:eastAsia="Palatino Linotype" w:cs="Palatino Linotype"/>
          <w:i/>
          <w:sz w:val="22"/>
        </w:rPr>
      </w:pPr>
    </w:p>
    <w:p w14:paraId="237353D9" w14:textId="77777777" w:rsidR="00FE7B8E" w:rsidRPr="00343455" w:rsidRDefault="00FE7B8E" w:rsidP="00FE7B8E">
      <w:pPr>
        <w:spacing w:line="240" w:lineRule="auto"/>
        <w:ind w:left="567" w:right="567"/>
        <w:contextualSpacing/>
        <w:rPr>
          <w:rFonts w:eastAsia="Palatino Linotype" w:cs="Palatino Linotype"/>
          <w:i/>
          <w:sz w:val="22"/>
        </w:rPr>
      </w:pPr>
      <w:r w:rsidRPr="0034345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64836D" w14:textId="77777777" w:rsidR="00FE7B8E" w:rsidRPr="00343455" w:rsidRDefault="00FE7B8E" w:rsidP="00FE7B8E">
      <w:pPr>
        <w:rPr>
          <w:sz w:val="20"/>
        </w:rPr>
      </w:pPr>
    </w:p>
    <w:p w14:paraId="1D12AD0A" w14:textId="77777777" w:rsidR="00FE7B8E" w:rsidRPr="00343455" w:rsidRDefault="00FE7B8E" w:rsidP="00FE7B8E">
      <w:pPr>
        <w:contextualSpacing/>
        <w:rPr>
          <w:rFonts w:eastAsia="Palatino Linotype" w:cs="Palatino Linotype"/>
          <w:szCs w:val="24"/>
        </w:rPr>
      </w:pPr>
      <w:r w:rsidRPr="00343455">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0851433" w14:textId="77777777" w:rsidR="00FE7B8E" w:rsidRPr="00343455" w:rsidRDefault="00FE7B8E" w:rsidP="00FE7B8E">
      <w:pPr>
        <w:contextualSpacing/>
        <w:rPr>
          <w:rFonts w:eastAsia="Palatino Linotype" w:cs="Palatino Linotype"/>
          <w:sz w:val="20"/>
          <w:szCs w:val="24"/>
        </w:rPr>
      </w:pPr>
    </w:p>
    <w:p w14:paraId="3C64D1E1" w14:textId="77777777" w:rsidR="00FE7B8E" w:rsidRPr="00343455" w:rsidRDefault="00FE7B8E" w:rsidP="00FE7B8E">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 xml:space="preserve">En conclusión, se cubrieron los requisitos de procedencia y </w:t>
      </w:r>
      <w:proofErr w:type="spellStart"/>
      <w:r w:rsidRPr="00343455">
        <w:rPr>
          <w:rFonts w:eastAsia="Palatino Linotype" w:cs="Palatino Linotype"/>
          <w:color w:val="000000"/>
          <w:szCs w:val="24"/>
        </w:rPr>
        <w:t>procedibilidad</w:t>
      </w:r>
      <w:proofErr w:type="spellEnd"/>
      <w:r w:rsidRPr="00343455">
        <w:rPr>
          <w:rFonts w:eastAsia="Palatino Linotype" w:cs="Palatino Linotype"/>
          <w:color w:val="000000"/>
          <w:szCs w:val="24"/>
        </w:rPr>
        <w:t xml:space="preserve"> y conforme a las constancias que obran en el expediente.</w:t>
      </w:r>
    </w:p>
    <w:p w14:paraId="0E3DD021" w14:textId="77777777" w:rsidR="00875B7E" w:rsidRPr="00343455" w:rsidRDefault="00875B7E" w:rsidP="006922F5">
      <w:pPr>
        <w:pBdr>
          <w:top w:val="nil"/>
          <w:left w:val="nil"/>
          <w:bottom w:val="nil"/>
          <w:right w:val="nil"/>
          <w:between w:val="nil"/>
        </w:pBdr>
        <w:contextualSpacing/>
        <w:rPr>
          <w:rFonts w:eastAsia="Palatino Linotype" w:cs="Palatino Linotype"/>
          <w:color w:val="000000"/>
          <w:szCs w:val="24"/>
        </w:rPr>
      </w:pPr>
    </w:p>
    <w:p w14:paraId="6D04F852" w14:textId="3EC59BCF" w:rsidR="00A970D5" w:rsidRPr="00343455" w:rsidRDefault="009758B1" w:rsidP="006922F5">
      <w:pPr>
        <w:pStyle w:val="Ttulo2"/>
        <w:rPr>
          <w:rFonts w:eastAsia="Palatino Linotype"/>
        </w:rPr>
      </w:pPr>
      <w:r w:rsidRPr="00343455">
        <w:rPr>
          <w:rFonts w:eastAsia="Palatino Linotype"/>
        </w:rPr>
        <w:t>CUARTO</w:t>
      </w:r>
      <w:r w:rsidR="00A970D5" w:rsidRPr="00343455">
        <w:rPr>
          <w:rFonts w:eastAsia="Palatino Linotype"/>
        </w:rPr>
        <w:t>. De las causas de improcedencia.</w:t>
      </w:r>
    </w:p>
    <w:p w14:paraId="72B75EC4"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343455">
        <w:rPr>
          <w:rFonts w:eastAsia="Palatino Linotype" w:cs="Palatino Linotype"/>
          <w:color w:val="000000"/>
          <w:szCs w:val="24"/>
        </w:rPr>
        <w:t>procedibilidad</w:t>
      </w:r>
      <w:proofErr w:type="spellEnd"/>
      <w:r w:rsidRPr="0034345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343455">
        <w:rPr>
          <w:rFonts w:eastAsia="Palatino Linotype" w:cs="Palatino Linotype"/>
          <w:color w:val="000000"/>
          <w:szCs w:val="24"/>
        </w:rPr>
        <w:t>Resolutor</w:t>
      </w:r>
      <w:proofErr w:type="spellEnd"/>
      <w:r w:rsidRPr="00343455">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343455">
        <w:rPr>
          <w:rFonts w:eastAsia="Palatino Linotype" w:cs="Palatino Linotype"/>
          <w:color w:val="000000"/>
          <w:szCs w:val="24"/>
          <w:vertAlign w:val="superscript"/>
        </w:rPr>
        <w:footnoteReference w:id="2"/>
      </w:r>
      <w:r w:rsidRPr="00343455">
        <w:rPr>
          <w:rFonts w:eastAsia="Palatino Linotype" w:cs="Palatino Linotype"/>
          <w:color w:val="000000"/>
          <w:szCs w:val="24"/>
        </w:rPr>
        <w:t xml:space="preserve">, la cual permite dilucidar alguna </w:t>
      </w:r>
      <w:r w:rsidRPr="0034345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593B620" w:rsidR="00A970D5" w:rsidRPr="00343455" w:rsidRDefault="009758B1" w:rsidP="006922F5">
      <w:pPr>
        <w:pStyle w:val="Ttulo2"/>
        <w:rPr>
          <w:rFonts w:eastAsia="Palatino Linotype"/>
        </w:rPr>
      </w:pPr>
      <w:r w:rsidRPr="00343455">
        <w:rPr>
          <w:rFonts w:eastAsia="Palatino Linotype"/>
        </w:rPr>
        <w:t>QUIN</w:t>
      </w:r>
      <w:r w:rsidR="00D57F1A" w:rsidRPr="00343455">
        <w:rPr>
          <w:rFonts w:eastAsia="Palatino Linotype"/>
        </w:rPr>
        <w:t>TO</w:t>
      </w:r>
      <w:r w:rsidR="00A970D5" w:rsidRPr="00343455">
        <w:rPr>
          <w:rFonts w:eastAsia="Palatino Linotype"/>
        </w:rPr>
        <w:t>. Estudio y resolución del asunto.</w:t>
      </w:r>
    </w:p>
    <w:p w14:paraId="172D5B7B"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w:t>
      </w:r>
      <w:r w:rsidRPr="00343455">
        <w:rPr>
          <w:rFonts w:eastAsia="Palatino Linotype" w:cs="Palatino Linotype"/>
          <w:color w:val="000000"/>
          <w:szCs w:val="24"/>
        </w:rPr>
        <w:lastRenderedPageBreak/>
        <w:t>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402535DB" w14:textId="39613524" w:rsidR="001C4CBF" w:rsidRPr="00343455" w:rsidRDefault="00A970D5" w:rsidP="00C006C6">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Por tanto</w:t>
      </w:r>
      <w:r w:rsidR="007F3F9F" w:rsidRPr="00343455">
        <w:rPr>
          <w:rFonts w:eastAsia="Palatino Linotype" w:cs="Palatino Linotype"/>
          <w:color w:val="000000"/>
          <w:szCs w:val="24"/>
        </w:rPr>
        <w:t xml:space="preserve">, es conveniente recordar que </w:t>
      </w:r>
      <w:r w:rsidR="001849F0" w:rsidRPr="00343455">
        <w:rPr>
          <w:rFonts w:eastAsia="Palatino Linotype" w:cs="Palatino Linotype"/>
          <w:color w:val="000000"/>
          <w:szCs w:val="24"/>
        </w:rPr>
        <w:t>el</w:t>
      </w:r>
      <w:r w:rsidRPr="00343455">
        <w:rPr>
          <w:rFonts w:eastAsia="Palatino Linotype" w:cs="Palatino Linotype"/>
          <w:color w:val="000000"/>
          <w:szCs w:val="24"/>
        </w:rPr>
        <w:t xml:space="preserve"> hoy Recurrente </w:t>
      </w:r>
      <w:r w:rsidR="00AE3BE0" w:rsidRPr="00343455">
        <w:rPr>
          <w:rFonts w:eastAsia="Palatino Linotype" w:cs="Palatino Linotype"/>
          <w:color w:val="000000"/>
          <w:szCs w:val="24"/>
        </w:rPr>
        <w:t>requirió</w:t>
      </w:r>
      <w:r w:rsidR="00CF6592" w:rsidRPr="00343455">
        <w:rPr>
          <w:rFonts w:eastAsia="Palatino Linotype" w:cs="Palatino Linotype"/>
          <w:color w:val="000000"/>
          <w:szCs w:val="24"/>
        </w:rPr>
        <w:t xml:space="preserve"> </w:t>
      </w:r>
      <w:r w:rsidR="00C87C45" w:rsidRPr="00343455">
        <w:rPr>
          <w:rFonts w:eastAsia="Palatino Linotype" w:cs="Palatino Linotype"/>
          <w:color w:val="000000"/>
          <w:szCs w:val="24"/>
        </w:rPr>
        <w:t xml:space="preserve">que se le </w:t>
      </w:r>
      <w:r w:rsidR="001849F0" w:rsidRPr="00343455">
        <w:rPr>
          <w:rFonts w:eastAsia="Palatino Linotype" w:cs="Palatino Linotype"/>
          <w:color w:val="000000"/>
          <w:szCs w:val="24"/>
        </w:rPr>
        <w:t>brindara el certificado de competencias laborales del nuevo tesorero.</w:t>
      </w:r>
    </w:p>
    <w:p w14:paraId="77F8E3A3" w14:textId="77777777" w:rsidR="00744A98" w:rsidRPr="00343455" w:rsidRDefault="00744A98" w:rsidP="00C006C6">
      <w:pPr>
        <w:pBdr>
          <w:top w:val="nil"/>
          <w:left w:val="nil"/>
          <w:bottom w:val="nil"/>
          <w:right w:val="nil"/>
          <w:between w:val="nil"/>
        </w:pBdr>
        <w:contextualSpacing/>
        <w:rPr>
          <w:rFonts w:eastAsia="Palatino Linotype" w:cs="Palatino Linotype"/>
          <w:color w:val="000000"/>
          <w:szCs w:val="24"/>
        </w:rPr>
      </w:pPr>
    </w:p>
    <w:p w14:paraId="46A58DB1" w14:textId="483FD88A" w:rsidR="009308DA" w:rsidRPr="00343455" w:rsidRDefault="0040213B" w:rsidP="00B62DEC">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 xml:space="preserve">Así, a la </w:t>
      </w:r>
      <w:r w:rsidR="00A970D5" w:rsidRPr="00343455">
        <w:rPr>
          <w:rFonts w:eastAsia="Palatino Linotype" w:cs="Palatino Linotype"/>
          <w:color w:val="000000"/>
          <w:szCs w:val="24"/>
        </w:rPr>
        <w:t>solicitud</w:t>
      </w:r>
      <w:r w:rsidRPr="00343455">
        <w:rPr>
          <w:rFonts w:eastAsia="Palatino Linotype" w:cs="Palatino Linotype"/>
          <w:color w:val="000000"/>
          <w:szCs w:val="24"/>
        </w:rPr>
        <w:t xml:space="preserve"> del particular</w:t>
      </w:r>
      <w:r w:rsidR="00A970D5" w:rsidRPr="00343455">
        <w:rPr>
          <w:rFonts w:eastAsia="Palatino Linotype" w:cs="Palatino Linotype"/>
          <w:color w:val="000000"/>
          <w:szCs w:val="24"/>
        </w:rPr>
        <w:t xml:space="preserve">, el Sujeto Obligado </w:t>
      </w:r>
      <w:r w:rsidR="001C4CBF" w:rsidRPr="00343455">
        <w:rPr>
          <w:rFonts w:eastAsia="Palatino Linotype" w:cs="Palatino Linotype"/>
          <w:color w:val="000000"/>
          <w:szCs w:val="24"/>
        </w:rPr>
        <w:t xml:space="preserve">respondió </w:t>
      </w:r>
      <w:r w:rsidR="00D57F1A" w:rsidRPr="00343455">
        <w:rPr>
          <w:rFonts w:eastAsia="Palatino Linotype" w:cs="Palatino Linotype"/>
          <w:color w:val="000000"/>
          <w:szCs w:val="24"/>
        </w:rPr>
        <w:t>mediante la entrega de</w:t>
      </w:r>
      <w:r w:rsidR="00AE31C2" w:rsidRPr="00343455">
        <w:rPr>
          <w:rFonts w:eastAsia="Palatino Linotype" w:cs="Palatino Linotype"/>
          <w:color w:val="000000"/>
          <w:szCs w:val="24"/>
        </w:rPr>
        <w:t>l</w:t>
      </w:r>
      <w:r w:rsidR="00D57F1A" w:rsidRPr="00343455">
        <w:rPr>
          <w:rFonts w:eastAsia="Palatino Linotype" w:cs="Palatino Linotype"/>
          <w:color w:val="000000"/>
          <w:szCs w:val="24"/>
        </w:rPr>
        <w:t xml:space="preserve"> siguiente documento:</w:t>
      </w:r>
    </w:p>
    <w:p w14:paraId="34CF62B0" w14:textId="1309BD00" w:rsidR="00A978AF" w:rsidRPr="00343455" w:rsidRDefault="00A978AF" w:rsidP="007143A2"/>
    <w:p w14:paraId="46DCC915" w14:textId="7CBF3C4D" w:rsidR="001849F0" w:rsidRPr="00343455" w:rsidRDefault="001849F0" w:rsidP="001849F0">
      <w:pPr>
        <w:pStyle w:val="Prrafodelista"/>
        <w:numPr>
          <w:ilvl w:val="0"/>
          <w:numId w:val="35"/>
        </w:numPr>
      </w:pPr>
      <w:r w:rsidRPr="00343455">
        <w:rPr>
          <w:rFonts w:cs="Arial"/>
          <w:b/>
          <w:bCs/>
        </w:rPr>
        <w:t>Oficio de Atención a Solicitud 01117 ZINACANT- 2023.pdf</w:t>
      </w:r>
      <w:r w:rsidRPr="00343455">
        <w:t xml:space="preserve">: Documento en formato PDF que contiene una foja con número de oficio ZIN/DA/2314/2023 de fecha veintidós de agosto de dos mil veintitrés por medio del cual la Directora de Administración informa que en el Expediente de Personal que se encuentra bajo el resguardo de la Subdirección de Recursos Humanos no se tiene el documento señalado. </w:t>
      </w:r>
    </w:p>
    <w:p w14:paraId="3D21A71C" w14:textId="77777777" w:rsidR="001849F0" w:rsidRPr="00343455" w:rsidRDefault="001849F0" w:rsidP="001849F0"/>
    <w:p w14:paraId="6128DFF4" w14:textId="57F8F9B2" w:rsidR="00A970D5" w:rsidRPr="00343455" w:rsidRDefault="007E0B5E"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Ante la</w:t>
      </w:r>
      <w:r w:rsidR="00A970D5" w:rsidRPr="00343455">
        <w:rPr>
          <w:rFonts w:eastAsia="Palatino Linotype" w:cs="Palatino Linotype"/>
          <w:color w:val="000000"/>
          <w:szCs w:val="24"/>
        </w:rPr>
        <w:t xml:space="preserve"> respuesta</w:t>
      </w:r>
      <w:r w:rsidRPr="00343455">
        <w:rPr>
          <w:rFonts w:eastAsia="Palatino Linotype" w:cs="Palatino Linotype"/>
          <w:color w:val="000000"/>
          <w:szCs w:val="24"/>
        </w:rPr>
        <w:t xml:space="preserve"> emitida</w:t>
      </w:r>
      <w:r w:rsidR="00E41D06" w:rsidRPr="00343455">
        <w:rPr>
          <w:rFonts w:eastAsia="Palatino Linotype" w:cs="Palatino Linotype"/>
          <w:color w:val="000000"/>
          <w:szCs w:val="24"/>
        </w:rPr>
        <w:t xml:space="preserve"> </w:t>
      </w:r>
      <w:r w:rsidR="00B32535" w:rsidRPr="00343455">
        <w:rPr>
          <w:rFonts w:eastAsia="Palatino Linotype" w:cs="Palatino Linotype"/>
          <w:color w:val="000000"/>
          <w:szCs w:val="24"/>
        </w:rPr>
        <w:t>por el Sujeto Obligado,</w:t>
      </w:r>
      <w:r w:rsidRPr="00343455">
        <w:rPr>
          <w:rFonts w:eastAsia="Palatino Linotype" w:cs="Palatino Linotype"/>
          <w:color w:val="000000"/>
          <w:szCs w:val="24"/>
        </w:rPr>
        <w:t xml:space="preserve"> </w:t>
      </w:r>
      <w:r w:rsidR="007502BD" w:rsidRPr="00343455">
        <w:rPr>
          <w:rFonts w:eastAsia="Palatino Linotype" w:cs="Palatino Linotype"/>
          <w:color w:val="000000"/>
          <w:szCs w:val="24"/>
        </w:rPr>
        <w:t>el</w:t>
      </w:r>
      <w:r w:rsidR="00A970D5" w:rsidRPr="00343455">
        <w:rPr>
          <w:rFonts w:eastAsia="Palatino Linotype" w:cs="Palatino Linotype"/>
          <w:color w:val="000000"/>
          <w:szCs w:val="24"/>
        </w:rPr>
        <w:t xml:space="preserve"> Recurr</w:t>
      </w:r>
      <w:r w:rsidR="00640056" w:rsidRPr="00343455">
        <w:rPr>
          <w:rFonts w:eastAsia="Palatino Linotype" w:cs="Palatino Linotype"/>
          <w:color w:val="000000"/>
          <w:szCs w:val="24"/>
        </w:rPr>
        <w:t>e</w:t>
      </w:r>
      <w:r w:rsidR="00A970D5" w:rsidRPr="0034345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657129" w:rsidRPr="00343455">
        <w:rPr>
          <w:rFonts w:eastAsia="Palatino Linotype" w:cs="Palatino Linotype"/>
          <w:color w:val="000000"/>
          <w:szCs w:val="24"/>
        </w:rPr>
        <w:t xml:space="preserve"> </w:t>
      </w:r>
      <w:r w:rsidR="00E41C8A" w:rsidRPr="00343455">
        <w:rPr>
          <w:rFonts w:eastAsia="Palatino Linotype" w:cs="Palatino Linotype"/>
          <w:color w:val="000000"/>
          <w:szCs w:val="24"/>
        </w:rPr>
        <w:t xml:space="preserve">la </w:t>
      </w:r>
      <w:r w:rsidR="00A85124" w:rsidRPr="00343455">
        <w:rPr>
          <w:rFonts w:eastAsia="Palatino Linotype" w:cs="Palatino Linotype"/>
          <w:color w:val="000000"/>
          <w:szCs w:val="24"/>
        </w:rPr>
        <w:t>omisión de entregar la información</w:t>
      </w:r>
      <w:r w:rsidR="0040213B" w:rsidRPr="00343455">
        <w:rPr>
          <w:rFonts w:eastAsia="Palatino Linotype" w:cs="Palatino Linotype"/>
          <w:color w:val="000000"/>
          <w:szCs w:val="24"/>
        </w:rPr>
        <w:t xml:space="preserve"> y </w:t>
      </w:r>
      <w:r w:rsidR="00E41C8A" w:rsidRPr="00343455">
        <w:rPr>
          <w:rFonts w:eastAsia="Palatino Linotype" w:cs="Palatino Linotype"/>
          <w:color w:val="000000"/>
          <w:szCs w:val="24"/>
        </w:rPr>
        <w:t xml:space="preserve">dando como </w:t>
      </w:r>
      <w:r w:rsidR="001C2982" w:rsidRPr="00343455">
        <w:rPr>
          <w:rFonts w:eastAsia="Palatino Linotype" w:cs="Palatino Linotype"/>
          <w:color w:val="000000"/>
          <w:szCs w:val="24"/>
        </w:rPr>
        <w:t>razones o motivos de inconformida</w:t>
      </w:r>
      <w:r w:rsidR="00E41C8A" w:rsidRPr="00343455">
        <w:rPr>
          <w:rFonts w:eastAsia="Palatino Linotype" w:cs="Palatino Linotype"/>
          <w:color w:val="000000"/>
          <w:szCs w:val="24"/>
        </w:rPr>
        <w:t>d</w:t>
      </w:r>
      <w:r w:rsidR="001849F0" w:rsidRPr="00343455">
        <w:rPr>
          <w:rFonts w:eastAsia="Palatino Linotype" w:cs="Palatino Linotype"/>
          <w:color w:val="000000"/>
          <w:szCs w:val="24"/>
        </w:rPr>
        <w:t xml:space="preserve"> manifestaciones subjetivas por lo que este Órgano Garante exhorta al Recurrente que en futuras solicitudes de información se conduzca con respeto</w:t>
      </w:r>
      <w:r w:rsidR="00A85124" w:rsidRPr="00343455">
        <w:rPr>
          <w:rFonts w:eastAsia="Palatino Linotype" w:cs="Palatino Linotype"/>
          <w:color w:val="000000"/>
          <w:szCs w:val="24"/>
        </w:rPr>
        <w:t>.</w:t>
      </w:r>
    </w:p>
    <w:p w14:paraId="3AC05501" w14:textId="77777777" w:rsidR="003D372B" w:rsidRPr="00343455" w:rsidRDefault="003D372B" w:rsidP="006922F5">
      <w:pPr>
        <w:pBdr>
          <w:top w:val="nil"/>
          <w:left w:val="nil"/>
          <w:bottom w:val="nil"/>
          <w:right w:val="nil"/>
          <w:between w:val="nil"/>
        </w:pBdr>
        <w:contextualSpacing/>
        <w:rPr>
          <w:rFonts w:eastAsia="Palatino Linotype" w:cs="Palatino Linotype"/>
          <w:color w:val="000000"/>
          <w:szCs w:val="24"/>
        </w:rPr>
      </w:pPr>
    </w:p>
    <w:p w14:paraId="35695B46" w14:textId="76C47325" w:rsidR="00C006C6" w:rsidRPr="00343455" w:rsidRDefault="00E41C8A" w:rsidP="006922F5">
      <w:pPr>
        <w:pBdr>
          <w:top w:val="nil"/>
          <w:left w:val="nil"/>
          <w:bottom w:val="nil"/>
          <w:right w:val="nil"/>
          <w:between w:val="nil"/>
        </w:pBdr>
        <w:contextualSpacing/>
        <w:rPr>
          <w:szCs w:val="24"/>
        </w:rPr>
      </w:pPr>
      <w:r w:rsidRPr="00343455">
        <w:rPr>
          <w:szCs w:val="24"/>
        </w:rPr>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EE828DA" w14:textId="77777777" w:rsidR="00E41C8A" w:rsidRPr="00343455" w:rsidRDefault="00E41C8A" w:rsidP="006922F5">
      <w:pPr>
        <w:pBdr>
          <w:top w:val="nil"/>
          <w:left w:val="nil"/>
          <w:bottom w:val="nil"/>
          <w:right w:val="nil"/>
          <w:between w:val="nil"/>
        </w:pBdr>
        <w:contextualSpacing/>
        <w:rPr>
          <w:szCs w:val="24"/>
        </w:rPr>
      </w:pPr>
    </w:p>
    <w:p w14:paraId="6E270DBE" w14:textId="641744B8"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343455">
        <w:rPr>
          <w:rFonts w:eastAsia="Palatino Linotype" w:cs="Palatino Linotype"/>
          <w:color w:val="000000"/>
          <w:szCs w:val="24"/>
        </w:rPr>
        <w:t xml:space="preserve"> </w:t>
      </w:r>
      <w:r w:rsidRPr="00343455">
        <w:rPr>
          <w:rFonts w:eastAsia="Palatino Linotype" w:cs="Palatino Linotype"/>
          <w:color w:val="000000"/>
          <w:szCs w:val="24"/>
        </w:rPr>
        <w:t>l</w:t>
      </w:r>
      <w:r w:rsidR="00032FBE" w:rsidRPr="00343455">
        <w:rPr>
          <w:rFonts w:eastAsia="Palatino Linotype" w:cs="Palatino Linotype"/>
          <w:color w:val="000000"/>
          <w:szCs w:val="24"/>
        </w:rPr>
        <w:t>a</w:t>
      </w:r>
      <w:r w:rsidRPr="00343455">
        <w:rPr>
          <w:rFonts w:eastAsia="Palatino Linotype" w:cs="Palatino Linotype"/>
          <w:color w:val="000000"/>
          <w:szCs w:val="24"/>
        </w:rPr>
        <w:t xml:space="preserve"> Recurrente, así como calificar </w:t>
      </w:r>
      <w:r w:rsidR="001849F0" w:rsidRPr="00343455">
        <w:rPr>
          <w:rFonts w:eastAsia="Palatino Linotype" w:cs="Palatino Linotype"/>
          <w:color w:val="000000"/>
          <w:szCs w:val="24"/>
        </w:rPr>
        <w:t xml:space="preserve">el acto impugnado del Recurrente. </w:t>
      </w:r>
      <w:r w:rsidRPr="0034345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343455" w:rsidRDefault="00A970D5" w:rsidP="006922F5">
      <w:pPr>
        <w:pStyle w:val="Fundamentos"/>
      </w:pPr>
      <w:r w:rsidRPr="00343455">
        <w:rPr>
          <w:b/>
        </w:rPr>
        <w:t>Artículo 6o.</w:t>
      </w:r>
      <w:r w:rsidRPr="0034345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43455">
        <w:rPr>
          <w:b/>
        </w:rPr>
        <w:t>El derecho a la información será garantizado por el Estado.</w:t>
      </w:r>
      <w:r w:rsidRPr="00343455">
        <w:t xml:space="preserve"> </w:t>
      </w:r>
    </w:p>
    <w:p w14:paraId="71A2C801" w14:textId="77777777" w:rsidR="00A970D5" w:rsidRPr="00343455" w:rsidRDefault="00A970D5" w:rsidP="006922F5">
      <w:pPr>
        <w:pStyle w:val="Fundamentos"/>
      </w:pPr>
    </w:p>
    <w:p w14:paraId="0CDFC85A" w14:textId="77777777" w:rsidR="00A970D5" w:rsidRPr="00343455" w:rsidRDefault="00A970D5" w:rsidP="006922F5">
      <w:pPr>
        <w:pStyle w:val="Fundamentos"/>
      </w:pPr>
      <w:r w:rsidRPr="00343455">
        <w:t>Toda persona tiene derecho al libre acceso a información plural y oportuna, así como a buscar, recibir y difundir información e ideas de toda índole por cualquier medio de expresión.</w:t>
      </w:r>
    </w:p>
    <w:p w14:paraId="0015CD16" w14:textId="77777777" w:rsidR="00A970D5" w:rsidRPr="00343455" w:rsidRDefault="00A970D5" w:rsidP="006922F5">
      <w:pPr>
        <w:pStyle w:val="Fundamentos"/>
      </w:pPr>
    </w:p>
    <w:p w14:paraId="5F6974CB" w14:textId="77777777" w:rsidR="00A970D5" w:rsidRPr="00343455" w:rsidRDefault="00A970D5" w:rsidP="006922F5">
      <w:pPr>
        <w:pStyle w:val="Fundamentos"/>
      </w:pPr>
      <w:r w:rsidRPr="00343455">
        <w:t>Para efectos de lo dispuesto en el presente artículo se observará lo siguiente:</w:t>
      </w:r>
    </w:p>
    <w:p w14:paraId="6BB28B9A" w14:textId="77777777" w:rsidR="00A970D5" w:rsidRPr="00343455" w:rsidRDefault="00A970D5" w:rsidP="006922F5">
      <w:pPr>
        <w:pStyle w:val="Fundamentos"/>
      </w:pPr>
    </w:p>
    <w:p w14:paraId="3BA28416" w14:textId="77777777" w:rsidR="00A970D5" w:rsidRPr="00343455" w:rsidRDefault="00A970D5" w:rsidP="006922F5">
      <w:pPr>
        <w:pStyle w:val="Fundamentos"/>
      </w:pPr>
      <w:r w:rsidRPr="0034345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343455" w:rsidRDefault="00A970D5" w:rsidP="006922F5">
      <w:pPr>
        <w:pStyle w:val="Fundamentos"/>
      </w:pPr>
    </w:p>
    <w:p w14:paraId="2133BF6E" w14:textId="77777777" w:rsidR="00A970D5" w:rsidRPr="00343455" w:rsidRDefault="00A970D5" w:rsidP="006922F5">
      <w:pPr>
        <w:pStyle w:val="Fundamentos"/>
      </w:pPr>
      <w:r w:rsidRPr="00343455">
        <w:rPr>
          <w:b/>
        </w:rPr>
        <w:t>I. Toda la información en posesión de</w:t>
      </w:r>
      <w:r w:rsidRPr="00343455">
        <w:t xml:space="preserve"> </w:t>
      </w:r>
      <w:r w:rsidRPr="00343455">
        <w:rPr>
          <w:b/>
        </w:rPr>
        <w:t>cualquier autoridad</w:t>
      </w:r>
      <w:r w:rsidRPr="0034345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343455">
        <w:rPr>
          <w:b/>
        </w:rPr>
        <w:t>en el ámbito federal, estatal y municipal, es pública</w:t>
      </w:r>
      <w:r w:rsidRPr="00343455">
        <w:t xml:space="preserve"> y sólo podrá ser reservada temporalmente por razones de interés público y seguridad nacional, en los términos que fijen las leyes. En la interpretación de este derecho deberá prevalecer el principio de máxima publicidad. </w:t>
      </w:r>
      <w:r w:rsidRPr="00343455">
        <w:rPr>
          <w:b/>
        </w:rPr>
        <w:t>Los sujetos obligados deberán documentar todo acto que derive del ejercicio de sus facultades, competencias o funciones</w:t>
      </w:r>
      <w:r w:rsidRPr="00343455">
        <w:t>, la ley determinará los supuestos específicos bajo los cuales procederá la declaración de inexistencia de la información.</w:t>
      </w:r>
    </w:p>
    <w:p w14:paraId="5943A65E" w14:textId="77777777" w:rsidR="00A970D5" w:rsidRPr="00343455" w:rsidRDefault="00A970D5" w:rsidP="006922F5">
      <w:pPr>
        <w:pStyle w:val="Fundamentos"/>
      </w:pPr>
      <w:r w:rsidRPr="00343455">
        <w:t>II. La información que se refiere a la vida privada y los datos personales será protegida en los términos y con las excepciones que fijen las leyes.</w:t>
      </w:r>
    </w:p>
    <w:p w14:paraId="135241F6" w14:textId="77777777" w:rsidR="00A970D5" w:rsidRPr="00343455" w:rsidRDefault="00A970D5" w:rsidP="006922F5">
      <w:pPr>
        <w:pStyle w:val="Fundamentos"/>
      </w:pPr>
      <w:r w:rsidRPr="00343455">
        <w:t>III. Toda persona, sin necesidad de acreditar interés alguno o justificar su utilización, tendrá acceso gratuito a la información pública, a sus datos personales o a la rectificación de éstos.</w:t>
      </w:r>
    </w:p>
    <w:p w14:paraId="55B93DBA" w14:textId="77777777" w:rsidR="00A970D5" w:rsidRPr="00343455" w:rsidRDefault="00A970D5" w:rsidP="006922F5">
      <w:pPr>
        <w:pStyle w:val="Fundamentos"/>
      </w:pPr>
      <w:r w:rsidRPr="0034345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343455" w:rsidRDefault="00A970D5" w:rsidP="006922F5">
      <w:pPr>
        <w:pStyle w:val="Fundamentos"/>
      </w:pPr>
      <w:r w:rsidRPr="00343455">
        <w:rPr>
          <w:b/>
        </w:rPr>
        <w:t>V. Los sujetos obligados deberán preservar sus documentos en archivos administrativos actualizados y publicarán, a través de los medios electrónicos disponibles</w:t>
      </w:r>
      <w:r w:rsidRPr="00343455">
        <w:t xml:space="preserve">, </w:t>
      </w:r>
      <w:r w:rsidRPr="00343455">
        <w:rPr>
          <w:b/>
        </w:rPr>
        <w:t xml:space="preserve">la información completa y actualizada sobre el ejercicio de los recursos públicos </w:t>
      </w:r>
      <w:r w:rsidRPr="00343455">
        <w:t>y los indicadores que permitan rendir cuenta del cumplimiento de sus objetivos y de los resultados obtenidos.</w:t>
      </w:r>
    </w:p>
    <w:p w14:paraId="1989B44A" w14:textId="77777777" w:rsidR="00A970D5" w:rsidRPr="00343455" w:rsidRDefault="00A970D5" w:rsidP="006922F5">
      <w:pPr>
        <w:pStyle w:val="Fundamentos"/>
      </w:pPr>
      <w:r w:rsidRPr="00343455">
        <w:t>VI. Las leyes determinarán la manera en que los sujetos obligados deberán hacer pública la información relativa a los recursos públicos que entreguen a personas físicas o morales.</w:t>
      </w:r>
    </w:p>
    <w:p w14:paraId="52D64BCE" w14:textId="77777777" w:rsidR="00A970D5" w:rsidRPr="00343455" w:rsidRDefault="00A970D5" w:rsidP="006922F5">
      <w:pPr>
        <w:pStyle w:val="Fundamentos"/>
      </w:pPr>
      <w:r w:rsidRPr="00343455">
        <w:t>VII. La inobservancia a las disposiciones en materia de acceso a la información pública será sancionada en los términos que dispongan las leyes.</w:t>
      </w:r>
    </w:p>
    <w:p w14:paraId="0226FE46" w14:textId="77777777" w:rsidR="00A970D5" w:rsidRPr="00343455" w:rsidRDefault="00A970D5" w:rsidP="006922F5">
      <w:pPr>
        <w:pStyle w:val="Fundamentos"/>
      </w:pPr>
      <w:r w:rsidRPr="0034345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367A9FD5" w:rsidR="00A970D5" w:rsidRPr="00343455" w:rsidRDefault="00B62533" w:rsidP="006922F5">
      <w:pPr>
        <w:pStyle w:val="Fundamentos"/>
      </w:pPr>
      <w:r w:rsidRPr="00343455">
        <w:t>[…]</w:t>
      </w:r>
    </w:p>
    <w:p w14:paraId="5E8F2316" w14:textId="77777777" w:rsidR="00A970D5" w:rsidRPr="00343455" w:rsidRDefault="00A970D5" w:rsidP="006922F5">
      <w:pPr>
        <w:pStyle w:val="Fundamentos"/>
      </w:pPr>
      <w:r w:rsidRPr="00343455">
        <w:t>La ley establecerá aquella información que se considere reservada o confidencial.</w:t>
      </w:r>
    </w:p>
    <w:p w14:paraId="6BB44612" w14:textId="77777777" w:rsidR="001849F0" w:rsidRPr="00343455" w:rsidRDefault="001849F0" w:rsidP="006922F5">
      <w:pPr>
        <w:pStyle w:val="Fundamentos"/>
      </w:pPr>
    </w:p>
    <w:p w14:paraId="5EA79EB4"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Por su parte, la Constitución Política del Estado Libre y Soberano de México, en su artículo 5°, dispone en su parte conducente, lo siguiente:</w:t>
      </w:r>
    </w:p>
    <w:p w14:paraId="576503FB" w14:textId="309AFCD9" w:rsidR="00A970D5" w:rsidRPr="00343455" w:rsidRDefault="00A970D5" w:rsidP="006922F5">
      <w:pPr>
        <w:pStyle w:val="Fundamentos"/>
      </w:pPr>
      <w:r w:rsidRPr="00343455">
        <w:rPr>
          <w:b/>
          <w:bCs/>
        </w:rPr>
        <w:lastRenderedPageBreak/>
        <w:t>Artículo 5.</w:t>
      </w:r>
      <w:r w:rsidRPr="00343455">
        <w:t xml:space="preserve"> </w:t>
      </w:r>
      <w:r w:rsidR="00B62533" w:rsidRPr="00343455">
        <w:t>[</w:t>
      </w:r>
      <w:r w:rsidRPr="00343455">
        <w:t>…</w:t>
      </w:r>
      <w:r w:rsidR="00B62533" w:rsidRPr="00343455">
        <w:t>]</w:t>
      </w:r>
    </w:p>
    <w:p w14:paraId="05B24073" w14:textId="77777777" w:rsidR="00B62533" w:rsidRPr="00343455" w:rsidRDefault="00B62533" w:rsidP="006922F5">
      <w:pPr>
        <w:pStyle w:val="Fundamentos"/>
      </w:pPr>
    </w:p>
    <w:p w14:paraId="5956991C" w14:textId="77777777" w:rsidR="00A970D5" w:rsidRPr="00343455" w:rsidRDefault="00A970D5" w:rsidP="006922F5">
      <w:pPr>
        <w:pStyle w:val="Fundamentos"/>
      </w:pPr>
      <w:r w:rsidRPr="00343455">
        <w:t xml:space="preserve">El derecho a la información será garantizado por el Estado. La ley establecerá las previsiones que permitan asegurar la protección, el respeto y la difusión de este derecho. </w:t>
      </w:r>
    </w:p>
    <w:p w14:paraId="6A3CBAB6" w14:textId="77777777" w:rsidR="00A970D5" w:rsidRPr="00343455" w:rsidRDefault="00A970D5" w:rsidP="006922F5">
      <w:pPr>
        <w:pStyle w:val="Fundamentos"/>
      </w:pPr>
    </w:p>
    <w:p w14:paraId="36D3B567" w14:textId="77777777" w:rsidR="00A970D5" w:rsidRPr="00343455" w:rsidRDefault="00A970D5" w:rsidP="006922F5">
      <w:pPr>
        <w:pStyle w:val="Fundamentos"/>
      </w:pPr>
      <w:r w:rsidRPr="0034345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343455" w:rsidRDefault="00A970D5" w:rsidP="006922F5">
      <w:pPr>
        <w:pStyle w:val="Fundamentos"/>
      </w:pPr>
    </w:p>
    <w:p w14:paraId="0BDF2E36" w14:textId="77777777" w:rsidR="00A970D5" w:rsidRPr="00343455" w:rsidRDefault="00A970D5" w:rsidP="006922F5">
      <w:pPr>
        <w:pStyle w:val="Fundamentos"/>
      </w:pPr>
      <w:r w:rsidRPr="00343455">
        <w:t>Este derecho se regirá por los principios y bases siguientes:</w:t>
      </w:r>
    </w:p>
    <w:p w14:paraId="0BFC86CA" w14:textId="77777777" w:rsidR="00A970D5" w:rsidRPr="00343455" w:rsidRDefault="00A970D5" w:rsidP="006922F5">
      <w:pPr>
        <w:pStyle w:val="Fundamentos"/>
      </w:pPr>
    </w:p>
    <w:p w14:paraId="71CBBD8F" w14:textId="77777777" w:rsidR="00A970D5" w:rsidRPr="00343455" w:rsidRDefault="00A970D5" w:rsidP="006922F5">
      <w:pPr>
        <w:pStyle w:val="Fundamentos"/>
      </w:pPr>
      <w:r w:rsidRPr="0034345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343455" w:rsidRDefault="00A970D5" w:rsidP="006922F5">
      <w:pPr>
        <w:pStyle w:val="Fundamentos"/>
      </w:pPr>
      <w:r w:rsidRPr="0034345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343455" w:rsidRDefault="00A970D5" w:rsidP="006922F5">
      <w:pPr>
        <w:pStyle w:val="Fundamentos"/>
      </w:pPr>
      <w:r w:rsidRPr="00343455">
        <w:t>III. Toda persona, sin necesidad de acreditar interés alguno o justificar su utilización, tendrá acceso gratuito a la información pública, a sus datos personales o a la rectificación de éstos.</w:t>
      </w:r>
    </w:p>
    <w:p w14:paraId="682D2B34" w14:textId="77777777" w:rsidR="00A970D5" w:rsidRPr="00343455" w:rsidRDefault="00A970D5" w:rsidP="006922F5">
      <w:pPr>
        <w:pStyle w:val="Fundamentos"/>
      </w:pPr>
      <w:r w:rsidRPr="0034345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343455" w:rsidRDefault="00A970D5" w:rsidP="006922F5">
      <w:pPr>
        <w:pStyle w:val="Fundamentos"/>
      </w:pPr>
      <w:r w:rsidRPr="0034345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343455" w:rsidRDefault="00A970D5" w:rsidP="006922F5">
      <w:pPr>
        <w:pStyle w:val="Fundamentos"/>
      </w:pPr>
      <w:r w:rsidRPr="00343455">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343455" w:rsidRDefault="00A970D5" w:rsidP="006922F5">
      <w:pPr>
        <w:pStyle w:val="Fundamentos"/>
      </w:pPr>
      <w:r w:rsidRPr="0034345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343455" w:rsidRDefault="00C82268" w:rsidP="006922F5">
      <w:pPr>
        <w:rPr>
          <w:rFonts w:eastAsia="Palatino Linotype" w:cs="Palatino Linotype"/>
          <w:szCs w:val="24"/>
        </w:rPr>
      </w:pPr>
      <w:r w:rsidRPr="0034345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343455">
        <w:rPr>
          <w:rFonts w:eastAsia="Palatino Linotype" w:cs="Palatino Linotype"/>
          <w:szCs w:val="24"/>
        </w:rPr>
        <w:t>I</w:t>
      </w:r>
      <w:r w:rsidR="00BA7C85" w:rsidRPr="00343455">
        <w:rPr>
          <w:rFonts w:eastAsia="Palatino Linotype" w:cs="Palatino Linotype"/>
          <w:szCs w:val="24"/>
        </w:rPr>
        <w:t>V</w:t>
      </w:r>
      <w:r w:rsidRPr="00343455">
        <w:rPr>
          <w:rFonts w:eastAsia="Palatino Linotype" w:cs="Palatino Linotype"/>
          <w:szCs w:val="24"/>
        </w:rPr>
        <w:t>, lo siguiente:</w:t>
      </w:r>
    </w:p>
    <w:p w14:paraId="34BB49C7" w14:textId="77777777" w:rsidR="00C82268" w:rsidRPr="00343455" w:rsidRDefault="00C82268" w:rsidP="006922F5">
      <w:pPr>
        <w:rPr>
          <w:rFonts w:eastAsia="Palatino Linotype" w:cs="Palatino Linotype"/>
          <w:szCs w:val="24"/>
        </w:rPr>
      </w:pPr>
    </w:p>
    <w:p w14:paraId="100A2479" w14:textId="77777777" w:rsidR="00C82268" w:rsidRPr="00343455" w:rsidRDefault="00C82268" w:rsidP="006922F5">
      <w:pPr>
        <w:pStyle w:val="Fundamentos"/>
      </w:pPr>
      <w:r w:rsidRPr="00343455">
        <w:rPr>
          <w:b/>
        </w:rPr>
        <w:t>Artículo 23.</w:t>
      </w:r>
      <w:r w:rsidRPr="00343455">
        <w:t xml:space="preserve"> Son sujetos obligados a transparentar y permitir el acceso a su información y proteger los datos personales que obren en su poder:</w:t>
      </w:r>
    </w:p>
    <w:p w14:paraId="7025ECE0" w14:textId="69857DC2" w:rsidR="00C82268" w:rsidRPr="00343455" w:rsidRDefault="00442734" w:rsidP="006922F5">
      <w:pPr>
        <w:pStyle w:val="Fundamentos"/>
      </w:pPr>
      <w:r w:rsidRPr="00343455">
        <w:t>[</w:t>
      </w:r>
      <w:r w:rsidR="001530E5" w:rsidRPr="00343455">
        <w:t>…</w:t>
      </w:r>
      <w:r w:rsidRPr="00343455">
        <w:t>]</w:t>
      </w:r>
    </w:p>
    <w:p w14:paraId="79FD530B" w14:textId="0ADEEDB2" w:rsidR="00C82268" w:rsidRPr="00343455" w:rsidRDefault="00C82268" w:rsidP="006922F5">
      <w:pPr>
        <w:pStyle w:val="Fundamentos"/>
      </w:pPr>
      <w:r w:rsidRPr="00343455">
        <w:rPr>
          <w:b/>
          <w:bCs/>
        </w:rPr>
        <w:t>I</w:t>
      </w:r>
      <w:r w:rsidR="00BA7C85" w:rsidRPr="00343455">
        <w:rPr>
          <w:b/>
          <w:bCs/>
        </w:rPr>
        <w:t>V</w:t>
      </w:r>
      <w:r w:rsidRPr="00343455">
        <w:rPr>
          <w:b/>
          <w:bCs/>
        </w:rPr>
        <w:t>.</w:t>
      </w:r>
      <w:r w:rsidR="00BA7C85" w:rsidRPr="00343455">
        <w:rPr>
          <w:b/>
          <w:bCs/>
        </w:rPr>
        <w:t xml:space="preserve"> </w:t>
      </w:r>
      <w:r w:rsidR="00BA7C85" w:rsidRPr="00343455">
        <w:t>Los</w:t>
      </w:r>
      <w:r w:rsidR="001530E5" w:rsidRPr="00343455">
        <w:t xml:space="preserve"> </w:t>
      </w:r>
      <w:r w:rsidR="00BA7C85" w:rsidRPr="00343455">
        <w:t>ayuntamientos y las dependencias, organismos, órganos y entidades de la administración municipal</w:t>
      </w:r>
      <w:r w:rsidR="00754A30" w:rsidRPr="00343455">
        <w:t>;</w:t>
      </w:r>
    </w:p>
    <w:p w14:paraId="0667CF00" w14:textId="0834834B" w:rsidR="00C82268" w:rsidRPr="00343455" w:rsidRDefault="00442734" w:rsidP="006922F5">
      <w:pPr>
        <w:pStyle w:val="Fundamentos"/>
      </w:pPr>
      <w:r w:rsidRPr="00343455">
        <w:t>[</w:t>
      </w:r>
      <w:r w:rsidR="00C82268" w:rsidRPr="00343455">
        <w:t>…</w:t>
      </w:r>
      <w:r w:rsidRPr="00343455">
        <w:t>]</w:t>
      </w:r>
    </w:p>
    <w:p w14:paraId="458B21C5" w14:textId="77777777" w:rsidR="00A970D5" w:rsidRPr="0034345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343455" w:rsidRDefault="00A970D5" w:rsidP="00177F85">
      <w:r w:rsidRPr="00343455">
        <w:t xml:space="preserve">Es así </w:t>
      </w:r>
      <w:r w:rsidR="00D574A2" w:rsidRPr="00343455">
        <w:t>como</w:t>
      </w:r>
      <w:r w:rsidRPr="00343455">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AE0531C" w14:textId="77777777" w:rsidR="00252AA5" w:rsidRPr="00343455" w:rsidRDefault="00252AA5" w:rsidP="00383249">
      <w:pPr>
        <w:rPr>
          <w:szCs w:val="24"/>
        </w:rPr>
      </w:pPr>
    </w:p>
    <w:p w14:paraId="27F308D5" w14:textId="77777777" w:rsidR="00252AA5" w:rsidRPr="00343455" w:rsidRDefault="00252AA5" w:rsidP="00252AA5">
      <w:pPr>
        <w:tabs>
          <w:tab w:val="left" w:pos="709"/>
        </w:tabs>
        <w:contextualSpacing/>
        <w:rPr>
          <w:rFonts w:eastAsia="Times New Roman" w:cs="Arial"/>
        </w:rPr>
      </w:pPr>
      <w:r w:rsidRPr="00343455">
        <w:rPr>
          <w:rFonts w:eastAsia="Times New Roman" w:cs="Arial"/>
        </w:rPr>
        <w:t xml:space="preserve">En esta misma tesitura, el derecho de acceso a la información pública, consiste en que la información solicitada conste en un soporte documental en cualquiera de sus formas, a saber: </w:t>
      </w:r>
      <w:r w:rsidRPr="00343455">
        <w:rPr>
          <w:rFonts w:eastAsia="Times New Roman"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de </w:t>
      </w:r>
      <w:r w:rsidRPr="00343455">
        <w:rPr>
          <w:rFonts w:eastAsia="Times New Roman" w:cs="Arial"/>
          <w:b/>
          <w:u w:val="single"/>
        </w:rPr>
        <w:lastRenderedPageBreak/>
        <w:t>las facultades, funciones y competencias</w:t>
      </w:r>
      <w:r w:rsidRPr="00343455">
        <w:rPr>
          <w:rFonts w:eastAsia="Times New Roman"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1A69E4F" w14:textId="77777777" w:rsidR="00252AA5" w:rsidRPr="00343455" w:rsidRDefault="00252AA5" w:rsidP="00252AA5">
      <w:pPr>
        <w:spacing w:line="240" w:lineRule="auto"/>
        <w:jc w:val="left"/>
        <w:rPr>
          <w:rFonts w:ascii="Times New Roman" w:eastAsia="Times New Roman" w:hAnsi="Times New Roman" w:cs="Times New Roman"/>
          <w:szCs w:val="24"/>
          <w:lang w:val="es-MX" w:eastAsia="es-ES"/>
        </w:rPr>
      </w:pPr>
    </w:p>
    <w:p w14:paraId="601408C0" w14:textId="77777777" w:rsidR="00252AA5" w:rsidRPr="00343455" w:rsidRDefault="00252AA5" w:rsidP="00252AA5">
      <w:pPr>
        <w:ind w:left="567" w:right="616"/>
        <w:rPr>
          <w:rFonts w:eastAsia="Times New Roman" w:cs="Arial"/>
          <w:i/>
          <w:sz w:val="22"/>
        </w:rPr>
      </w:pPr>
      <w:r w:rsidRPr="00343455">
        <w:rPr>
          <w:rFonts w:eastAsia="Times New Roman" w:cs="Arial"/>
          <w:i/>
          <w:sz w:val="22"/>
        </w:rPr>
        <w:t>“</w:t>
      </w:r>
      <w:r w:rsidRPr="00343455">
        <w:rPr>
          <w:rFonts w:eastAsia="Times New Roman" w:cs="Arial"/>
          <w:b/>
          <w:i/>
          <w:sz w:val="22"/>
        </w:rPr>
        <w:t xml:space="preserve">Artículo 3. </w:t>
      </w:r>
      <w:r w:rsidRPr="00343455">
        <w:rPr>
          <w:rFonts w:eastAsia="Times New Roman" w:cs="Arial"/>
          <w:i/>
          <w:sz w:val="22"/>
        </w:rPr>
        <w:t>Para los efectos de la presente Ley se entenderá por:</w:t>
      </w:r>
    </w:p>
    <w:p w14:paraId="7BA09599" w14:textId="77777777" w:rsidR="00252AA5" w:rsidRPr="00343455" w:rsidRDefault="00252AA5" w:rsidP="00252AA5">
      <w:pPr>
        <w:tabs>
          <w:tab w:val="left" w:pos="3555"/>
        </w:tabs>
        <w:ind w:left="567" w:right="616"/>
        <w:rPr>
          <w:rFonts w:eastAsia="Times New Roman" w:cs="Arial"/>
          <w:i/>
          <w:sz w:val="22"/>
        </w:rPr>
      </w:pPr>
      <w:r w:rsidRPr="00343455">
        <w:rPr>
          <w:rFonts w:eastAsia="Times New Roman" w:cs="Arial"/>
          <w:i/>
          <w:sz w:val="22"/>
        </w:rPr>
        <w:t>(…)</w:t>
      </w:r>
      <w:r w:rsidRPr="00343455">
        <w:rPr>
          <w:rFonts w:eastAsia="Times New Roman" w:cs="Arial"/>
          <w:i/>
          <w:sz w:val="22"/>
        </w:rPr>
        <w:tab/>
      </w:r>
    </w:p>
    <w:p w14:paraId="5A980558" w14:textId="77777777" w:rsidR="00252AA5" w:rsidRPr="00343455" w:rsidRDefault="00252AA5" w:rsidP="00252AA5">
      <w:pPr>
        <w:ind w:left="567" w:right="616"/>
        <w:rPr>
          <w:rFonts w:eastAsia="Times New Roman" w:cs="Arial"/>
          <w:i/>
          <w:sz w:val="22"/>
        </w:rPr>
      </w:pPr>
      <w:r w:rsidRPr="00343455">
        <w:rPr>
          <w:rFonts w:eastAsia="Times New Roman" w:cs="Arial"/>
          <w:b/>
          <w:i/>
          <w:sz w:val="22"/>
        </w:rPr>
        <w:t>XI. Documento:</w:t>
      </w:r>
      <w:r w:rsidRPr="00343455">
        <w:rPr>
          <w:rFonts w:eastAsia="Times New Roman" w:cs="Arial"/>
          <w:i/>
          <w:sz w:val="22"/>
        </w:rPr>
        <w:t xml:space="preserve"> Los expedientes, reportes, estudios, actas, resoluciones, oficios, correspondencia, acuerdos, directivas, directrices, circulares, contratos, convenios, instructivos, notas, memorandos, estadísticas o bien, cualquier otro </w:t>
      </w:r>
      <w:r w:rsidRPr="00343455">
        <w:rPr>
          <w:rFonts w:eastAsia="Times New Roman" w:cs="Arial"/>
          <w:b/>
          <w:i/>
          <w:sz w:val="22"/>
          <w:u w:val="single"/>
        </w:rPr>
        <w:t>registro que documente el ejercicio de las facultades, funciones y competencias de los sujetos obligados</w:t>
      </w:r>
      <w:r w:rsidRPr="00343455">
        <w:rPr>
          <w:rFonts w:eastAsia="Times New Roman" w:cs="Arial"/>
          <w:i/>
          <w:sz w:val="22"/>
          <w:u w:val="single"/>
        </w:rPr>
        <w:t>,</w:t>
      </w:r>
      <w:r w:rsidRPr="00343455">
        <w:rPr>
          <w:rFonts w:eastAsia="Times New Roman" w:cs="Arial"/>
          <w:i/>
          <w:sz w:val="22"/>
        </w:rPr>
        <w:t xml:space="preserve"> sus servidores públicos e integrantes, </w:t>
      </w:r>
      <w:r w:rsidRPr="00343455">
        <w:rPr>
          <w:rFonts w:eastAsia="Times New Roman" w:cs="Arial"/>
          <w:b/>
          <w:i/>
          <w:sz w:val="22"/>
          <w:u w:val="single"/>
        </w:rPr>
        <w:t>sin importar su fuente o fecha de elaboración.</w:t>
      </w:r>
      <w:r w:rsidRPr="00343455">
        <w:rPr>
          <w:rFonts w:eastAsia="Times New Roman" w:cs="Arial"/>
          <w:i/>
          <w:sz w:val="22"/>
        </w:rPr>
        <w:t xml:space="preserve"> Los documentos podrán estar en cualquier medio, sea escrito, impreso, sonoro, visual, electrónico, informático u holográfico;</w:t>
      </w:r>
    </w:p>
    <w:p w14:paraId="1511D710" w14:textId="77777777" w:rsidR="00252AA5" w:rsidRPr="00343455" w:rsidRDefault="00252AA5" w:rsidP="00252AA5">
      <w:pPr>
        <w:ind w:left="567" w:right="616"/>
        <w:rPr>
          <w:rFonts w:eastAsia="Times New Roman" w:cs="Arial"/>
          <w:i/>
          <w:sz w:val="22"/>
        </w:rPr>
      </w:pPr>
      <w:r w:rsidRPr="00343455">
        <w:rPr>
          <w:rFonts w:eastAsia="Times New Roman" w:cs="Arial"/>
          <w:i/>
          <w:sz w:val="22"/>
        </w:rPr>
        <w:t>(…)”</w:t>
      </w:r>
    </w:p>
    <w:p w14:paraId="5AE107B3" w14:textId="77777777" w:rsidR="00252AA5" w:rsidRPr="00343455" w:rsidRDefault="00252AA5" w:rsidP="00383249"/>
    <w:p w14:paraId="61D24302" w14:textId="77777777" w:rsidR="00252AA5" w:rsidRPr="00343455" w:rsidRDefault="00252AA5" w:rsidP="00252AA5">
      <w:pPr>
        <w:spacing w:before="240" w:after="240"/>
        <w:ind w:right="49"/>
        <w:contextualSpacing/>
        <w:rPr>
          <w:rFonts w:eastAsia="MS Mincho" w:cs="Tahoma"/>
        </w:rPr>
      </w:pPr>
      <w:r w:rsidRPr="00343455">
        <w:rPr>
          <w:rFonts w:eastAsia="Times New Roman" w:cs="Arial"/>
        </w:rPr>
        <w:t xml:space="preserve">De la misma forma, </w:t>
      </w:r>
      <w:r w:rsidRPr="00343455">
        <w:rPr>
          <w:rFonts w:eastAsia="MS Mincho"/>
        </w:rPr>
        <w:t>de acuerdo al contenido del artículo 160,</w:t>
      </w:r>
      <w:r w:rsidRPr="00343455">
        <w:rPr>
          <w:rFonts w:eastAsia="Times New Roman" w:cs="Arial"/>
        </w:rPr>
        <w:t xml:space="preserve"> de la Ley </w:t>
      </w:r>
      <w:r w:rsidRPr="00343455">
        <w:rPr>
          <w:rFonts w:eastAsia="MS Mincho" w:cs="Tahoma"/>
        </w:rPr>
        <w:t>General de Transparencia y Acceso a la Información Pública que a la letra dispone:</w:t>
      </w:r>
    </w:p>
    <w:p w14:paraId="5A619CA9" w14:textId="77777777" w:rsidR="00252AA5" w:rsidRPr="00343455" w:rsidRDefault="00252AA5" w:rsidP="00252AA5">
      <w:pPr>
        <w:rPr>
          <w:rFonts w:eastAsia="Times New Roman"/>
        </w:rPr>
      </w:pPr>
    </w:p>
    <w:p w14:paraId="6DC3EE10" w14:textId="77777777" w:rsidR="00252AA5" w:rsidRPr="00343455" w:rsidRDefault="00252AA5" w:rsidP="00252AA5">
      <w:pPr>
        <w:ind w:left="567" w:right="616"/>
        <w:contextualSpacing/>
        <w:rPr>
          <w:rFonts w:eastAsia="Times New Roman" w:cs="Arial"/>
          <w:i/>
          <w:sz w:val="22"/>
          <w:lang w:eastAsia="gl-ES"/>
        </w:rPr>
      </w:pPr>
      <w:r w:rsidRPr="00343455">
        <w:rPr>
          <w:rFonts w:eastAsia="Times New Roman" w:cs="Arial"/>
          <w:b/>
          <w:i/>
          <w:sz w:val="22"/>
          <w:lang w:eastAsia="gl-ES"/>
        </w:rPr>
        <w:t>Artículo 160</w:t>
      </w:r>
      <w:r w:rsidRPr="00343455">
        <w:rPr>
          <w:rFonts w:eastAsia="Times New Roman"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090C085" w14:textId="77777777" w:rsidR="00252AA5" w:rsidRPr="00343455" w:rsidRDefault="00252AA5" w:rsidP="00252AA5">
      <w:pPr>
        <w:spacing w:line="240" w:lineRule="auto"/>
        <w:jc w:val="left"/>
        <w:rPr>
          <w:rFonts w:ascii="Times New Roman" w:eastAsia="Times New Roman" w:hAnsi="Times New Roman" w:cs="Times New Roman"/>
          <w:szCs w:val="24"/>
          <w:lang w:val="es-MX" w:eastAsia="es-ES"/>
        </w:rPr>
      </w:pPr>
    </w:p>
    <w:p w14:paraId="1C366697" w14:textId="77777777" w:rsidR="00252AA5" w:rsidRPr="00343455" w:rsidRDefault="00252AA5" w:rsidP="00252AA5">
      <w:pPr>
        <w:contextualSpacing/>
        <w:rPr>
          <w:rFonts w:eastAsia="Times New Roman" w:cs="Arial"/>
        </w:rPr>
      </w:pPr>
      <w:r w:rsidRPr="00343455">
        <w:rPr>
          <w:rFonts w:eastAsia="Times New Roman" w:cs="Arial"/>
          <w:bCs/>
        </w:rPr>
        <w:lastRenderedPageBreak/>
        <w:t xml:space="preserve">Además, </w:t>
      </w:r>
      <w:r w:rsidRPr="00343455">
        <w:rPr>
          <w:rFonts w:eastAsia="Times New Roman"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6E0A7223" w14:textId="77777777" w:rsidR="00252AA5" w:rsidRPr="00343455" w:rsidRDefault="00252AA5" w:rsidP="00252AA5">
      <w:pPr>
        <w:spacing w:line="240" w:lineRule="auto"/>
        <w:jc w:val="left"/>
        <w:rPr>
          <w:rFonts w:ascii="Times New Roman" w:eastAsia="Times New Roman" w:hAnsi="Times New Roman" w:cs="Times New Roman"/>
          <w:szCs w:val="24"/>
          <w:lang w:val="es-MX" w:eastAsia="es-ES"/>
        </w:rPr>
      </w:pPr>
    </w:p>
    <w:p w14:paraId="21C9AD44" w14:textId="77777777" w:rsidR="00252AA5" w:rsidRPr="00343455" w:rsidRDefault="00252AA5" w:rsidP="00252AA5">
      <w:pPr>
        <w:ind w:left="567" w:right="616"/>
        <w:contextualSpacing/>
        <w:rPr>
          <w:rFonts w:eastAsia="Times New Roman" w:cs="Arial"/>
          <w:i/>
          <w:sz w:val="22"/>
        </w:rPr>
      </w:pPr>
      <w:r w:rsidRPr="00343455">
        <w:rPr>
          <w:rFonts w:eastAsia="Times New Roman" w:cs="Arial"/>
          <w:b/>
          <w:i/>
          <w:sz w:val="22"/>
        </w:rPr>
        <w:t>Artículo 23.</w:t>
      </w:r>
      <w:r w:rsidRPr="00343455">
        <w:rPr>
          <w:rFonts w:eastAsia="Times New Roman" w:cs="Arial"/>
          <w:i/>
          <w:sz w:val="22"/>
        </w:rPr>
        <w:t xml:space="preserve"> Son sujetos obligados a transparentar y permitir el acceso a su información y proteger los datos personales que obren en su poder:</w:t>
      </w:r>
    </w:p>
    <w:p w14:paraId="5108C99E" w14:textId="77777777" w:rsidR="00252AA5" w:rsidRPr="00343455" w:rsidRDefault="00252AA5" w:rsidP="00252AA5">
      <w:pPr>
        <w:ind w:left="567" w:right="616"/>
        <w:contextualSpacing/>
        <w:rPr>
          <w:rFonts w:eastAsia="Times New Roman" w:cs="Arial"/>
          <w:b/>
          <w:i/>
          <w:sz w:val="22"/>
        </w:rPr>
      </w:pPr>
    </w:p>
    <w:p w14:paraId="592B89EA" w14:textId="77777777" w:rsidR="00252AA5" w:rsidRPr="00343455" w:rsidRDefault="00252AA5" w:rsidP="00252AA5">
      <w:pPr>
        <w:ind w:left="567" w:right="616"/>
        <w:contextualSpacing/>
        <w:rPr>
          <w:rFonts w:eastAsia="Times New Roman" w:cs="Arial"/>
          <w:bCs/>
          <w:i/>
          <w:sz w:val="22"/>
        </w:rPr>
      </w:pPr>
      <w:r w:rsidRPr="00343455">
        <w:rPr>
          <w:rFonts w:eastAsia="Times New Roman" w:cs="Arial"/>
          <w:b/>
          <w:i/>
          <w:sz w:val="22"/>
        </w:rPr>
        <w:t xml:space="preserve">IV. </w:t>
      </w:r>
      <w:r w:rsidRPr="00343455">
        <w:rPr>
          <w:rFonts w:eastAsia="Times New Roman" w:cs="Arial"/>
          <w:bCs/>
          <w:i/>
          <w:sz w:val="22"/>
        </w:rPr>
        <w:t>Los ayuntamientos y las dependencias, organismos, órganos y entidades de la administración municipal;</w:t>
      </w:r>
    </w:p>
    <w:p w14:paraId="7656B5D7" w14:textId="77777777" w:rsidR="00252AA5" w:rsidRPr="00343455" w:rsidRDefault="00252AA5" w:rsidP="00252AA5">
      <w:pPr>
        <w:rPr>
          <w:rFonts w:eastAsia="Times New Roman" w:cs="Arial"/>
        </w:rPr>
      </w:pPr>
    </w:p>
    <w:p w14:paraId="7554CD7F" w14:textId="77777777" w:rsidR="00252AA5" w:rsidRPr="00343455" w:rsidRDefault="00252AA5" w:rsidP="00252AA5">
      <w:r w:rsidRPr="00343455">
        <w:t>En segundo término, se observa que la respuesta del Sujeto Obligado fue emitida por la Subgerente de Transparencia, turnando el expediente electrónico en el SAIMEX  el área que se consideró competente, como se observa en la siguiente imagen:</w:t>
      </w:r>
    </w:p>
    <w:p w14:paraId="515C877B" w14:textId="77777777" w:rsidR="00252AA5" w:rsidRPr="00343455" w:rsidRDefault="00252AA5" w:rsidP="00252AA5"/>
    <w:p w14:paraId="65C66DBF" w14:textId="77777777" w:rsidR="00252AA5" w:rsidRPr="00343455" w:rsidRDefault="00252AA5" w:rsidP="00252AA5">
      <w:pPr>
        <w:jc w:val="center"/>
      </w:pPr>
      <w:r w:rsidRPr="00343455">
        <w:rPr>
          <w:noProof/>
          <w:lang w:val="es-MX"/>
        </w:rPr>
        <w:drawing>
          <wp:inline distT="0" distB="0" distL="0" distR="0" wp14:anchorId="4487E997" wp14:editId="2D190C24">
            <wp:extent cx="5676900" cy="14941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6900" cy="1494155"/>
                    </a:xfrm>
                    <a:prstGeom prst="rect">
                      <a:avLst/>
                    </a:prstGeom>
                  </pic:spPr>
                </pic:pic>
              </a:graphicData>
            </a:graphic>
          </wp:inline>
        </w:drawing>
      </w:r>
    </w:p>
    <w:p w14:paraId="086D2017" w14:textId="77777777" w:rsidR="00252AA5" w:rsidRPr="00343455" w:rsidRDefault="00252AA5" w:rsidP="00252AA5"/>
    <w:p w14:paraId="5D74D4D1" w14:textId="77777777" w:rsidR="00252AA5" w:rsidRPr="00343455" w:rsidRDefault="00252AA5" w:rsidP="00252AA5">
      <w:r w:rsidRPr="00343455">
        <w:t>En ese sentido, la Unidad de Transparencia actuó con apego a lo dispuesto en el artículo 162 de la Ley de Transparencia estatal, en el que se estipula lo siguiente:</w:t>
      </w:r>
    </w:p>
    <w:p w14:paraId="6615342F" w14:textId="77777777" w:rsidR="00252AA5" w:rsidRPr="00343455" w:rsidRDefault="00252AA5" w:rsidP="00252AA5"/>
    <w:p w14:paraId="567FDC3E" w14:textId="77777777" w:rsidR="00252AA5" w:rsidRPr="00343455" w:rsidRDefault="00252AA5" w:rsidP="00252AA5">
      <w:pPr>
        <w:pStyle w:val="Fundamentos"/>
      </w:pPr>
      <w:r w:rsidRPr="00343455">
        <w:rPr>
          <w:b/>
          <w:lang w:val="es-MX"/>
        </w:rPr>
        <w:lastRenderedPageBreak/>
        <w:t xml:space="preserve">Artículo 162. </w:t>
      </w:r>
      <w:r w:rsidRPr="00343455">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2312951" w14:textId="77777777" w:rsidR="00252AA5" w:rsidRPr="00343455" w:rsidRDefault="00252AA5" w:rsidP="00252AA5"/>
    <w:p w14:paraId="330AC665" w14:textId="77777777" w:rsidR="00252AA5" w:rsidRPr="00343455" w:rsidRDefault="00252AA5" w:rsidP="00252AA5">
      <w:r w:rsidRPr="00343455">
        <w:t xml:space="preserve">De tal forma que este Instituto considera que la Unidad de Transparencia Turno la solicitud de información al área competente denominada Dirección de Administración que conforme al artículo 53 del Reglamento Orgánico Municipal y el Manual General de Organización de la Administración  Pública Municipal  del Sujeto Obligado tiene entre sus funciones las siguientes; </w:t>
      </w:r>
    </w:p>
    <w:p w14:paraId="3F69CC7D" w14:textId="77777777" w:rsidR="00252AA5" w:rsidRPr="00343455" w:rsidRDefault="00252AA5" w:rsidP="00252AA5"/>
    <w:p w14:paraId="58D69FF1" w14:textId="77777777" w:rsidR="00252AA5" w:rsidRPr="00343455" w:rsidRDefault="00252AA5" w:rsidP="00252AA5">
      <w:pPr>
        <w:jc w:val="center"/>
        <w:rPr>
          <w:b/>
        </w:rPr>
      </w:pPr>
      <w:r w:rsidRPr="00343455">
        <w:rPr>
          <w:b/>
          <w:i/>
          <w:sz w:val="22"/>
        </w:rPr>
        <w:t>“Reglamento Orgánico Municipal de Zinacantepec</w:t>
      </w:r>
    </w:p>
    <w:p w14:paraId="3CC2B3CC" w14:textId="77777777" w:rsidR="00252AA5" w:rsidRPr="00343455" w:rsidRDefault="00252AA5" w:rsidP="00252AA5">
      <w:pPr>
        <w:ind w:left="360"/>
        <w:rPr>
          <w:b/>
          <w:i/>
          <w:sz w:val="22"/>
        </w:rPr>
      </w:pPr>
      <w:r w:rsidRPr="00343455">
        <w:rPr>
          <w:b/>
          <w:i/>
          <w:sz w:val="22"/>
        </w:rPr>
        <w:t>Artículo 53. Además de las previstas en las disposiciones normativas y administrativas en la materia, la Dirección de Administración tiene las siguientes funciones y atribuciones:</w:t>
      </w:r>
    </w:p>
    <w:p w14:paraId="14786B62" w14:textId="77777777" w:rsidR="00252AA5" w:rsidRPr="00343455" w:rsidRDefault="00252AA5" w:rsidP="00252AA5">
      <w:pPr>
        <w:ind w:left="360"/>
        <w:rPr>
          <w:b/>
          <w:i/>
          <w:sz w:val="22"/>
        </w:rPr>
      </w:pPr>
    </w:p>
    <w:p w14:paraId="6ABC5302" w14:textId="77777777" w:rsidR="00252AA5" w:rsidRPr="00343455" w:rsidRDefault="00252AA5" w:rsidP="00252AA5">
      <w:pPr>
        <w:pStyle w:val="Prrafodelista"/>
        <w:numPr>
          <w:ilvl w:val="0"/>
          <w:numId w:val="36"/>
        </w:numPr>
        <w:rPr>
          <w:i/>
          <w:sz w:val="22"/>
        </w:rPr>
      </w:pPr>
      <w:r w:rsidRPr="00343455">
        <w:rPr>
          <w:i/>
          <w:sz w:val="22"/>
        </w:rPr>
        <w:t xml:space="preserve">Vigilar el cumplimiento de los lineamientos sobre los procesos de selección, adquisición y mantenimiento del mobiliario y recursos materiales, así como en el reclutamiento y selección de personal; </w:t>
      </w:r>
    </w:p>
    <w:p w14:paraId="55C96DB5" w14:textId="77777777" w:rsidR="00252AA5" w:rsidRPr="00343455" w:rsidRDefault="00252AA5" w:rsidP="00252AA5">
      <w:pPr>
        <w:pStyle w:val="Prrafodelista"/>
        <w:numPr>
          <w:ilvl w:val="0"/>
          <w:numId w:val="36"/>
        </w:numPr>
        <w:rPr>
          <w:i/>
          <w:sz w:val="22"/>
        </w:rPr>
      </w:pPr>
      <w:r w:rsidRPr="00343455">
        <w:rPr>
          <w:i/>
          <w:sz w:val="22"/>
        </w:rPr>
        <w:t xml:space="preserve"> Mantener el resguardo y actualización del Archivo de personal del Ayuntamiento;</w:t>
      </w:r>
    </w:p>
    <w:p w14:paraId="2B82ADDE" w14:textId="77777777" w:rsidR="00252AA5" w:rsidRPr="00343455" w:rsidRDefault="00252AA5" w:rsidP="00252AA5">
      <w:pPr>
        <w:pStyle w:val="Prrafodelista"/>
        <w:ind w:left="1140"/>
        <w:rPr>
          <w:i/>
          <w:sz w:val="22"/>
        </w:rPr>
      </w:pPr>
      <w:r w:rsidRPr="00343455">
        <w:rPr>
          <w:i/>
          <w:sz w:val="22"/>
        </w:rPr>
        <w:t>(…) “</w:t>
      </w:r>
    </w:p>
    <w:p w14:paraId="4F54F3D1" w14:textId="77777777" w:rsidR="00252AA5" w:rsidRPr="00343455" w:rsidRDefault="00252AA5" w:rsidP="00252AA5">
      <w:pPr>
        <w:rPr>
          <w:i/>
          <w:sz w:val="22"/>
        </w:rPr>
      </w:pPr>
    </w:p>
    <w:p w14:paraId="091A6E6C" w14:textId="77777777" w:rsidR="00252AA5" w:rsidRPr="00343455" w:rsidRDefault="00252AA5" w:rsidP="00252AA5">
      <w:pPr>
        <w:ind w:left="360"/>
        <w:jc w:val="center"/>
        <w:rPr>
          <w:b/>
          <w:i/>
          <w:sz w:val="22"/>
        </w:rPr>
      </w:pPr>
      <w:r w:rsidRPr="00343455">
        <w:rPr>
          <w:b/>
          <w:i/>
          <w:sz w:val="22"/>
        </w:rPr>
        <w:t>“Manual General de Organización de la Administración  Pública Municipal 2022-2024</w:t>
      </w:r>
    </w:p>
    <w:p w14:paraId="560AE260" w14:textId="77777777" w:rsidR="00252AA5" w:rsidRPr="00343455" w:rsidRDefault="00252AA5" w:rsidP="00252AA5">
      <w:pPr>
        <w:ind w:left="360"/>
        <w:jc w:val="center"/>
        <w:rPr>
          <w:b/>
          <w:i/>
          <w:sz w:val="22"/>
        </w:rPr>
      </w:pPr>
    </w:p>
    <w:p w14:paraId="7A9B5F1A" w14:textId="77777777" w:rsidR="00252AA5" w:rsidRPr="00343455" w:rsidRDefault="00252AA5" w:rsidP="00252AA5">
      <w:pPr>
        <w:pStyle w:val="Prrafodelista"/>
        <w:ind w:left="720"/>
        <w:rPr>
          <w:i/>
          <w:sz w:val="22"/>
          <w:szCs w:val="22"/>
        </w:rPr>
      </w:pPr>
      <w:r w:rsidRPr="00343455">
        <w:rPr>
          <w:i/>
          <w:sz w:val="22"/>
          <w:szCs w:val="22"/>
        </w:rPr>
        <w:t>Vigilar el cumplimiento de las disposiciones legales que regulen las relaciones entre la administración pública y sus servidores públicos;</w:t>
      </w:r>
    </w:p>
    <w:p w14:paraId="359C6DAB" w14:textId="77777777" w:rsidR="00252AA5" w:rsidRPr="00343455" w:rsidRDefault="00252AA5" w:rsidP="00252AA5">
      <w:pPr>
        <w:pStyle w:val="Prrafodelista"/>
        <w:ind w:left="720"/>
        <w:rPr>
          <w:i/>
          <w:sz w:val="22"/>
          <w:szCs w:val="22"/>
        </w:rPr>
      </w:pPr>
    </w:p>
    <w:p w14:paraId="1532BBA1" w14:textId="43B48173" w:rsidR="00252AA5" w:rsidRPr="00343455" w:rsidRDefault="00252AA5" w:rsidP="00252AA5">
      <w:pPr>
        <w:pStyle w:val="Prrafodelista"/>
        <w:ind w:left="720"/>
        <w:rPr>
          <w:i/>
          <w:sz w:val="22"/>
          <w:szCs w:val="22"/>
        </w:rPr>
      </w:pPr>
      <w:r w:rsidRPr="00343455">
        <w:rPr>
          <w:i/>
          <w:sz w:val="22"/>
          <w:szCs w:val="22"/>
        </w:rPr>
        <w:t>Dirigir la administración de los recursos materiales y humanos;</w:t>
      </w:r>
    </w:p>
    <w:p w14:paraId="5654C835" w14:textId="77777777" w:rsidR="00252AA5" w:rsidRPr="00343455" w:rsidRDefault="00252AA5" w:rsidP="00252AA5">
      <w:pPr>
        <w:pStyle w:val="Prrafodelista"/>
        <w:ind w:left="720"/>
        <w:rPr>
          <w:i/>
          <w:sz w:val="22"/>
          <w:szCs w:val="22"/>
        </w:rPr>
      </w:pPr>
      <w:r w:rsidRPr="00343455">
        <w:rPr>
          <w:i/>
          <w:sz w:val="22"/>
          <w:szCs w:val="22"/>
        </w:rPr>
        <w:lastRenderedPageBreak/>
        <w:t>(…)”</w:t>
      </w:r>
    </w:p>
    <w:p w14:paraId="0D91865A" w14:textId="77777777" w:rsidR="00252AA5" w:rsidRPr="00343455" w:rsidRDefault="00252AA5" w:rsidP="00252AA5">
      <w:pPr>
        <w:pStyle w:val="Prrafodelista"/>
        <w:ind w:left="720"/>
        <w:rPr>
          <w:i/>
          <w:sz w:val="22"/>
          <w:szCs w:val="22"/>
        </w:rPr>
      </w:pPr>
    </w:p>
    <w:p w14:paraId="22DBF028" w14:textId="77777777" w:rsidR="00252AA5" w:rsidRPr="00343455" w:rsidRDefault="00252AA5" w:rsidP="00252AA5">
      <w:r w:rsidRPr="00343455">
        <w:t>Como se puede observar, la Dirección de Administración es el área facultada para administrar los recursos humanos así como el proceso de reclutamiento y selección del personal. En esa tesitura, se advierte esa área cuenta con facultades para satisfacer la solicitud de información ya que esté posee o administrar la información.</w:t>
      </w:r>
    </w:p>
    <w:p w14:paraId="6A98F09E" w14:textId="77777777" w:rsidR="00252AA5" w:rsidRPr="00343455" w:rsidRDefault="00252AA5" w:rsidP="00252AA5"/>
    <w:p w14:paraId="0853BF2F" w14:textId="77777777" w:rsidR="00252AA5" w:rsidRPr="00343455" w:rsidRDefault="00252AA5" w:rsidP="00252AA5">
      <w:r w:rsidRPr="00343455">
        <w:t xml:space="preserve">Por otro lado de acuerdo con lo establecido por el artículo 87 y 96 de la Ley Orgánica Municipal del Estado de México, para el correcto funcionamiento de la administración pública municipal, los ayuntamientos deberán contar, al menos, con las siguientes dependencias: </w:t>
      </w:r>
    </w:p>
    <w:p w14:paraId="7ED6F490" w14:textId="77777777" w:rsidR="00252AA5" w:rsidRPr="00343455" w:rsidRDefault="00252AA5" w:rsidP="00252AA5"/>
    <w:p w14:paraId="0FDA2320" w14:textId="77777777" w:rsidR="00252AA5" w:rsidRPr="00343455" w:rsidRDefault="00252AA5" w:rsidP="00252AA5">
      <w:pPr>
        <w:ind w:left="708"/>
        <w:rPr>
          <w:i/>
          <w:sz w:val="22"/>
        </w:rPr>
      </w:pPr>
      <w:r w:rsidRPr="00343455">
        <w:rPr>
          <w:i/>
          <w:sz w:val="22"/>
        </w:rPr>
        <w:t xml:space="preserve">“Artículo 87.- Para el despacho, estudio y planeación de los diversos asuntos de la administración municipal, el ayuntamiento contará por lo menos con las siguientes Dependencias: </w:t>
      </w:r>
    </w:p>
    <w:p w14:paraId="3E824D2E" w14:textId="77777777" w:rsidR="00252AA5" w:rsidRPr="00343455" w:rsidRDefault="00252AA5" w:rsidP="00252AA5">
      <w:pPr>
        <w:pStyle w:val="Prrafodelista"/>
        <w:numPr>
          <w:ilvl w:val="0"/>
          <w:numId w:val="37"/>
        </w:numPr>
        <w:rPr>
          <w:i/>
          <w:sz w:val="22"/>
          <w:szCs w:val="22"/>
        </w:rPr>
      </w:pPr>
      <w:r w:rsidRPr="00343455">
        <w:rPr>
          <w:i/>
          <w:sz w:val="22"/>
          <w:szCs w:val="22"/>
        </w:rPr>
        <w:t xml:space="preserve">La secretaría del ayuntamiento; </w:t>
      </w:r>
    </w:p>
    <w:p w14:paraId="27D7AD49" w14:textId="77777777" w:rsidR="00252AA5" w:rsidRPr="00343455" w:rsidRDefault="00252AA5" w:rsidP="00252AA5">
      <w:pPr>
        <w:pStyle w:val="Prrafodelista"/>
        <w:numPr>
          <w:ilvl w:val="0"/>
          <w:numId w:val="37"/>
        </w:numPr>
        <w:rPr>
          <w:b/>
          <w:i/>
          <w:sz w:val="22"/>
          <w:szCs w:val="22"/>
        </w:rPr>
      </w:pPr>
      <w:r w:rsidRPr="00343455">
        <w:rPr>
          <w:b/>
          <w:i/>
          <w:sz w:val="22"/>
          <w:szCs w:val="22"/>
        </w:rPr>
        <w:t xml:space="preserve"> La tesorería municipal.</w:t>
      </w:r>
    </w:p>
    <w:p w14:paraId="181F9F9D" w14:textId="77777777" w:rsidR="00252AA5" w:rsidRPr="00343455" w:rsidRDefault="00252AA5" w:rsidP="00252AA5">
      <w:pPr>
        <w:pStyle w:val="Prrafodelista"/>
        <w:numPr>
          <w:ilvl w:val="0"/>
          <w:numId w:val="37"/>
        </w:numPr>
        <w:rPr>
          <w:i/>
          <w:sz w:val="22"/>
          <w:szCs w:val="22"/>
        </w:rPr>
      </w:pPr>
      <w:r w:rsidRPr="00343455">
        <w:rPr>
          <w:i/>
          <w:sz w:val="22"/>
          <w:szCs w:val="22"/>
        </w:rPr>
        <w:t xml:space="preserve">La Dirección de Obras Públicas o equivalente. </w:t>
      </w:r>
    </w:p>
    <w:p w14:paraId="103B1890" w14:textId="77777777" w:rsidR="00252AA5" w:rsidRPr="00343455" w:rsidRDefault="00252AA5" w:rsidP="00252AA5">
      <w:pPr>
        <w:pStyle w:val="Prrafodelista"/>
        <w:numPr>
          <w:ilvl w:val="0"/>
          <w:numId w:val="37"/>
        </w:numPr>
        <w:rPr>
          <w:i/>
          <w:sz w:val="22"/>
          <w:szCs w:val="22"/>
        </w:rPr>
      </w:pPr>
      <w:r w:rsidRPr="00343455">
        <w:rPr>
          <w:i/>
          <w:sz w:val="22"/>
          <w:szCs w:val="22"/>
        </w:rPr>
        <w:t>La Dirección de Desarrollo Económico o equivalente.</w:t>
      </w:r>
    </w:p>
    <w:p w14:paraId="462A0D93" w14:textId="77777777" w:rsidR="00252AA5" w:rsidRPr="00343455" w:rsidRDefault="00252AA5" w:rsidP="00252AA5">
      <w:pPr>
        <w:pStyle w:val="Prrafodelista"/>
        <w:numPr>
          <w:ilvl w:val="0"/>
          <w:numId w:val="37"/>
        </w:numPr>
        <w:rPr>
          <w:i/>
          <w:sz w:val="22"/>
          <w:szCs w:val="22"/>
        </w:rPr>
      </w:pPr>
      <w:r w:rsidRPr="00343455">
        <w:rPr>
          <w:i/>
          <w:sz w:val="22"/>
          <w:szCs w:val="22"/>
        </w:rPr>
        <w:t xml:space="preserve">La Dirección de Desarrollo Urbano o equivalente; </w:t>
      </w:r>
    </w:p>
    <w:p w14:paraId="5657A242" w14:textId="77777777" w:rsidR="00252AA5" w:rsidRPr="00343455" w:rsidRDefault="00252AA5" w:rsidP="00252AA5">
      <w:pPr>
        <w:pStyle w:val="Prrafodelista"/>
        <w:numPr>
          <w:ilvl w:val="0"/>
          <w:numId w:val="37"/>
        </w:numPr>
        <w:rPr>
          <w:i/>
          <w:sz w:val="22"/>
          <w:szCs w:val="22"/>
        </w:rPr>
      </w:pPr>
      <w:r w:rsidRPr="00343455">
        <w:rPr>
          <w:i/>
          <w:sz w:val="22"/>
          <w:szCs w:val="22"/>
        </w:rPr>
        <w:t xml:space="preserve">La Dirección de Ecología o equivalente. </w:t>
      </w:r>
    </w:p>
    <w:p w14:paraId="7AF8A05B" w14:textId="77777777" w:rsidR="00252AA5" w:rsidRPr="00343455" w:rsidRDefault="00252AA5" w:rsidP="00252AA5">
      <w:pPr>
        <w:pStyle w:val="Prrafodelista"/>
        <w:numPr>
          <w:ilvl w:val="0"/>
          <w:numId w:val="37"/>
        </w:numPr>
        <w:rPr>
          <w:i/>
          <w:sz w:val="22"/>
          <w:szCs w:val="22"/>
        </w:rPr>
      </w:pPr>
      <w:r w:rsidRPr="00343455">
        <w:rPr>
          <w:i/>
          <w:sz w:val="22"/>
          <w:szCs w:val="22"/>
        </w:rPr>
        <w:t xml:space="preserve">La Dirección de Desarrollo Social o equivalente. </w:t>
      </w:r>
    </w:p>
    <w:p w14:paraId="2F2CAFDB" w14:textId="77777777" w:rsidR="00252AA5" w:rsidRPr="00343455" w:rsidRDefault="00252AA5" w:rsidP="00252AA5">
      <w:pPr>
        <w:pStyle w:val="Prrafodelista"/>
        <w:numPr>
          <w:ilvl w:val="0"/>
          <w:numId w:val="37"/>
        </w:numPr>
        <w:rPr>
          <w:i/>
          <w:sz w:val="22"/>
          <w:szCs w:val="22"/>
        </w:rPr>
      </w:pPr>
      <w:r w:rsidRPr="00343455">
        <w:rPr>
          <w:i/>
          <w:sz w:val="22"/>
          <w:szCs w:val="22"/>
        </w:rPr>
        <w:t xml:space="preserve">La Coordinación Municipal de Protección Civil o equivalente. </w:t>
      </w:r>
    </w:p>
    <w:p w14:paraId="60633481" w14:textId="77777777" w:rsidR="00252AA5" w:rsidRPr="00343455" w:rsidRDefault="00252AA5" w:rsidP="00252AA5">
      <w:pPr>
        <w:pStyle w:val="Prrafodelista"/>
        <w:numPr>
          <w:ilvl w:val="0"/>
          <w:numId w:val="37"/>
        </w:numPr>
        <w:rPr>
          <w:i/>
          <w:sz w:val="22"/>
          <w:szCs w:val="22"/>
        </w:rPr>
      </w:pPr>
      <w:r w:rsidRPr="00343455">
        <w:rPr>
          <w:i/>
          <w:sz w:val="22"/>
          <w:szCs w:val="22"/>
        </w:rPr>
        <w:t>La Dirección de las Mujeres o equivalente.”</w:t>
      </w:r>
    </w:p>
    <w:p w14:paraId="58E231CC" w14:textId="77777777" w:rsidR="00252AA5" w:rsidRPr="00343455" w:rsidRDefault="00252AA5" w:rsidP="00252AA5"/>
    <w:p w14:paraId="789D3F64" w14:textId="414ED042" w:rsidR="00252AA5" w:rsidRPr="00343455" w:rsidRDefault="00252AA5" w:rsidP="00252AA5">
      <w:pPr>
        <w:ind w:left="708"/>
        <w:rPr>
          <w:b/>
          <w:i/>
          <w:sz w:val="22"/>
        </w:rPr>
      </w:pPr>
      <w:r w:rsidRPr="00343455">
        <w:rPr>
          <w:b/>
          <w:i/>
          <w:sz w:val="22"/>
        </w:rPr>
        <w:lastRenderedPageBreak/>
        <w:t xml:space="preserve">“Artículo 96.- Para ser tesorero municipal se requiere, además de los requisitos del artículos 32 de esta Ley: </w:t>
      </w:r>
    </w:p>
    <w:p w14:paraId="4395C8D4" w14:textId="77777777" w:rsidR="00252AA5" w:rsidRPr="00343455" w:rsidRDefault="00252AA5" w:rsidP="00252AA5">
      <w:pPr>
        <w:ind w:left="708"/>
        <w:rPr>
          <w:b/>
          <w:i/>
          <w:sz w:val="22"/>
        </w:rPr>
      </w:pPr>
    </w:p>
    <w:p w14:paraId="64463D43" w14:textId="77777777" w:rsidR="00252AA5" w:rsidRPr="00343455" w:rsidRDefault="00252AA5" w:rsidP="00252AA5">
      <w:pPr>
        <w:pStyle w:val="Prrafodelista"/>
        <w:numPr>
          <w:ilvl w:val="0"/>
          <w:numId w:val="38"/>
        </w:numPr>
        <w:rPr>
          <w:i/>
          <w:sz w:val="22"/>
          <w:szCs w:val="22"/>
        </w:rPr>
      </w:pPr>
      <w:r w:rsidRPr="00343455">
        <w:rPr>
          <w:i/>
          <w:sz w:val="22"/>
          <w:szCs w:val="22"/>
        </w:rPr>
        <w:t xml:space="preserve">Tener los conocimientos suficientes para poder desempeñar el cargo, a juicio del Ayuntamiento; </w:t>
      </w:r>
      <w:r w:rsidRPr="00343455">
        <w:rPr>
          <w:b/>
          <w:i/>
          <w:sz w:val="22"/>
          <w:szCs w:val="22"/>
        </w:rPr>
        <w:t>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w:t>
      </w:r>
      <w:r w:rsidRPr="00343455">
        <w:rPr>
          <w:i/>
          <w:sz w:val="22"/>
          <w:szCs w:val="22"/>
        </w:rPr>
        <w:t xml:space="preserve"> que asegure los conocimientos y habilidades para desempeñar el cargo, de conformidad con los aspectos técnicos y operativos aplicables al Estado de México;</w:t>
      </w:r>
    </w:p>
    <w:p w14:paraId="75A921C8" w14:textId="77777777" w:rsidR="00252AA5" w:rsidRPr="00343455" w:rsidRDefault="00252AA5" w:rsidP="00252AA5">
      <w:pPr>
        <w:pStyle w:val="Prrafodelista"/>
        <w:ind w:left="1428"/>
        <w:rPr>
          <w:b/>
          <w:i/>
          <w:sz w:val="22"/>
          <w:szCs w:val="22"/>
        </w:rPr>
      </w:pPr>
    </w:p>
    <w:p w14:paraId="7481EBD1" w14:textId="4883D349" w:rsidR="00252AA5" w:rsidRPr="00343455" w:rsidRDefault="00252AA5" w:rsidP="00252AA5">
      <w:pPr>
        <w:pStyle w:val="Prrafodelista"/>
        <w:ind w:left="1428"/>
        <w:rPr>
          <w:b/>
          <w:i/>
          <w:sz w:val="22"/>
          <w:szCs w:val="22"/>
        </w:rPr>
      </w:pPr>
      <w:r w:rsidRPr="00343455">
        <w:rPr>
          <w:b/>
          <w:i/>
          <w:sz w:val="22"/>
          <w:szCs w:val="22"/>
        </w:rPr>
        <w:t xml:space="preserve"> El requisito de la certificación de competencia laboral, deberá acreditarse dentro de los seis meses siguientes a la fecha en que inicie funciones.”</w:t>
      </w:r>
    </w:p>
    <w:p w14:paraId="177125B6" w14:textId="77777777" w:rsidR="00252AA5" w:rsidRPr="00343455" w:rsidRDefault="00252AA5" w:rsidP="00252AA5">
      <w:pPr>
        <w:pStyle w:val="Prrafodelista"/>
        <w:ind w:left="1428"/>
        <w:rPr>
          <w:b/>
          <w:i/>
          <w:sz w:val="22"/>
          <w:szCs w:val="22"/>
        </w:rPr>
      </w:pPr>
    </w:p>
    <w:p w14:paraId="37409C00" w14:textId="77777777" w:rsidR="00252AA5" w:rsidRPr="00343455" w:rsidRDefault="00252AA5" w:rsidP="00252AA5">
      <w:pPr>
        <w:rPr>
          <w:b/>
          <w:i/>
          <w:sz w:val="22"/>
        </w:rPr>
      </w:pPr>
      <w:r w:rsidRPr="00343455">
        <w:t>De lo anterior se desprende que el Bando Municipal de Zinacantepec en el artículo 21 enlista, las siguientes dependencias que integra la administración pública Central:</w:t>
      </w:r>
    </w:p>
    <w:p w14:paraId="44AD7534" w14:textId="77777777" w:rsidR="00252AA5" w:rsidRPr="00343455" w:rsidRDefault="00252AA5" w:rsidP="00252AA5"/>
    <w:p w14:paraId="4D76377D" w14:textId="77777777" w:rsidR="00252AA5" w:rsidRPr="00343455" w:rsidRDefault="00252AA5" w:rsidP="00252AA5">
      <w:pPr>
        <w:ind w:left="708"/>
        <w:jc w:val="center"/>
        <w:rPr>
          <w:i/>
          <w:sz w:val="22"/>
        </w:rPr>
      </w:pPr>
      <w:r w:rsidRPr="00343455">
        <w:rPr>
          <w:i/>
          <w:sz w:val="22"/>
        </w:rPr>
        <w:t>“</w:t>
      </w:r>
      <w:r w:rsidRPr="00343455">
        <w:rPr>
          <w:b/>
          <w:i/>
          <w:sz w:val="22"/>
        </w:rPr>
        <w:t>CAPÍTULO II DE LA ORGANIZACIÓN ADMINISTRATIVA</w:t>
      </w:r>
    </w:p>
    <w:p w14:paraId="4B3B89F4" w14:textId="77777777" w:rsidR="00252AA5" w:rsidRPr="00343455" w:rsidRDefault="00252AA5" w:rsidP="00252AA5">
      <w:pPr>
        <w:ind w:left="708"/>
        <w:rPr>
          <w:i/>
          <w:sz w:val="22"/>
        </w:rPr>
      </w:pPr>
      <w:r w:rsidRPr="00343455">
        <w:rPr>
          <w:i/>
          <w:sz w:val="22"/>
        </w:rPr>
        <w:t>Artículo 21. El Presidente Municipal para el ejercicio de sus funciones, se auxiliará de las siguientes Unidades Administrativas:</w:t>
      </w:r>
    </w:p>
    <w:p w14:paraId="462843C9" w14:textId="77777777" w:rsidR="00252AA5" w:rsidRPr="00343455" w:rsidRDefault="00252AA5" w:rsidP="00252AA5">
      <w:pPr>
        <w:ind w:left="708"/>
        <w:rPr>
          <w:i/>
          <w:sz w:val="22"/>
        </w:rPr>
      </w:pPr>
      <w:r w:rsidRPr="00343455">
        <w:rPr>
          <w:i/>
          <w:sz w:val="22"/>
        </w:rPr>
        <w:t>(…)</w:t>
      </w:r>
    </w:p>
    <w:p w14:paraId="11BD5050" w14:textId="77777777" w:rsidR="00252AA5" w:rsidRPr="00343455" w:rsidRDefault="00252AA5" w:rsidP="00252AA5">
      <w:pPr>
        <w:ind w:left="708"/>
        <w:rPr>
          <w:i/>
          <w:sz w:val="22"/>
        </w:rPr>
      </w:pPr>
    </w:p>
    <w:p w14:paraId="26BEBBD2" w14:textId="77777777" w:rsidR="00252AA5" w:rsidRPr="00343455" w:rsidRDefault="00252AA5" w:rsidP="00252AA5">
      <w:pPr>
        <w:ind w:left="708"/>
        <w:rPr>
          <w:i/>
          <w:sz w:val="22"/>
        </w:rPr>
      </w:pPr>
      <w:r w:rsidRPr="00343455">
        <w:rPr>
          <w:i/>
          <w:sz w:val="22"/>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14:paraId="7E3827F3" w14:textId="77777777" w:rsidR="00252AA5" w:rsidRPr="00343455" w:rsidRDefault="00252AA5" w:rsidP="00252AA5">
      <w:pPr>
        <w:ind w:left="708"/>
        <w:rPr>
          <w:i/>
          <w:sz w:val="22"/>
        </w:rPr>
      </w:pPr>
    </w:p>
    <w:p w14:paraId="4B618C1D" w14:textId="77777777" w:rsidR="00252AA5" w:rsidRPr="00343455" w:rsidRDefault="00252AA5" w:rsidP="00252AA5">
      <w:pPr>
        <w:ind w:left="708"/>
        <w:rPr>
          <w:i/>
          <w:sz w:val="22"/>
        </w:rPr>
      </w:pPr>
      <w:r w:rsidRPr="00343455">
        <w:rPr>
          <w:i/>
          <w:sz w:val="22"/>
        </w:rPr>
        <w:t xml:space="preserve">I. DEPENDENCIAS ADMINISTRATIVAS: </w:t>
      </w:r>
    </w:p>
    <w:p w14:paraId="784911AB" w14:textId="77777777" w:rsidR="00252AA5" w:rsidRPr="00343455" w:rsidRDefault="00252AA5" w:rsidP="00252AA5">
      <w:pPr>
        <w:ind w:left="708"/>
        <w:rPr>
          <w:b/>
          <w:i/>
          <w:sz w:val="22"/>
        </w:rPr>
      </w:pPr>
      <w:r w:rsidRPr="00343455">
        <w:rPr>
          <w:b/>
          <w:i/>
          <w:sz w:val="22"/>
        </w:rPr>
        <w:t xml:space="preserve">1. Tesorería Municipal. </w:t>
      </w:r>
    </w:p>
    <w:p w14:paraId="2637C4DC" w14:textId="77777777" w:rsidR="00252AA5" w:rsidRPr="00343455" w:rsidRDefault="00252AA5" w:rsidP="00252AA5">
      <w:pPr>
        <w:ind w:left="708"/>
        <w:rPr>
          <w:i/>
          <w:sz w:val="22"/>
        </w:rPr>
      </w:pPr>
      <w:r w:rsidRPr="00343455">
        <w:rPr>
          <w:i/>
          <w:sz w:val="22"/>
        </w:rPr>
        <w:t>(…)”</w:t>
      </w:r>
    </w:p>
    <w:p w14:paraId="0EFD8ED0" w14:textId="77777777" w:rsidR="00BB4373" w:rsidRPr="00343455" w:rsidRDefault="00BB4373" w:rsidP="00252AA5">
      <w:pPr>
        <w:ind w:left="708"/>
        <w:rPr>
          <w:i/>
          <w:sz w:val="22"/>
        </w:rPr>
      </w:pPr>
    </w:p>
    <w:p w14:paraId="1E1BAFE2" w14:textId="489E4E7E" w:rsidR="00BB4373" w:rsidRPr="00343455" w:rsidRDefault="00BB4373" w:rsidP="00BB4373">
      <w:pPr>
        <w:contextualSpacing/>
      </w:pPr>
      <w:r w:rsidRPr="00343455">
        <w:t xml:space="preserve">De lo anterior se desprende que el presente Órgano Garante realizo una búsqueda en el Sistema de Información de Oficio Mexiquense (IPOEX) a efecto de determinar el periodo de inicio de funciones  del Titular de la Tesorería Municipal; se anexa imagen ilustrativa; </w:t>
      </w:r>
    </w:p>
    <w:p w14:paraId="27373417" w14:textId="77777777" w:rsidR="00BB4373" w:rsidRPr="00343455" w:rsidRDefault="00BB4373" w:rsidP="00BB4373">
      <w:pPr>
        <w:contextualSpacing/>
      </w:pPr>
    </w:p>
    <w:p w14:paraId="0BD6242C" w14:textId="13431948" w:rsidR="00BB4373" w:rsidRPr="00343455" w:rsidRDefault="00BB4373" w:rsidP="00BB4373">
      <w:pPr>
        <w:contextualSpacing/>
        <w:jc w:val="center"/>
      </w:pPr>
      <w:r w:rsidRPr="00343455">
        <w:rPr>
          <w:noProof/>
          <w:lang w:val="es-MX"/>
        </w:rPr>
        <w:drawing>
          <wp:inline distT="0" distB="0" distL="0" distR="0" wp14:anchorId="102D890B" wp14:editId="3DEF3314">
            <wp:extent cx="5326842" cy="1607959"/>
            <wp:effectExtent l="0" t="0" r="7620" b="0"/>
            <wp:docPr id="120808296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82965" name="Imagen 1" descr="Texto&#10;&#10;Descripción generada automáticamente"/>
                    <pic:cNvPicPr/>
                  </pic:nvPicPr>
                  <pic:blipFill>
                    <a:blip r:embed="rId10"/>
                    <a:stretch>
                      <a:fillRect/>
                    </a:stretch>
                  </pic:blipFill>
                  <pic:spPr>
                    <a:xfrm>
                      <a:off x="0" y="0"/>
                      <a:ext cx="5326842" cy="1607959"/>
                    </a:xfrm>
                    <a:prstGeom prst="rect">
                      <a:avLst/>
                    </a:prstGeom>
                  </pic:spPr>
                </pic:pic>
              </a:graphicData>
            </a:graphic>
          </wp:inline>
        </w:drawing>
      </w:r>
    </w:p>
    <w:p w14:paraId="31366498" w14:textId="77777777" w:rsidR="00BB4373" w:rsidRPr="00343455" w:rsidRDefault="00BB4373" w:rsidP="00BB4373">
      <w:pPr>
        <w:contextualSpacing/>
      </w:pPr>
    </w:p>
    <w:p w14:paraId="0EBDEAAF" w14:textId="1D045C5F" w:rsidR="00BB4373" w:rsidRPr="00343455" w:rsidRDefault="00BB4373" w:rsidP="00BB4373">
      <w:pPr>
        <w:rPr>
          <w:rFonts w:eastAsia="MS Mincho" w:cs="Tahoma"/>
        </w:rPr>
      </w:pPr>
      <w:r w:rsidRPr="00343455">
        <w:rPr>
          <w:rFonts w:cs="Tahoma"/>
        </w:rPr>
        <w:t xml:space="preserve">Por lo que, al haber transcurrido el plazo establecido por la normatividad aplicable, resulta dable ordenar el </w:t>
      </w:r>
      <w:r w:rsidRPr="00343455">
        <w:t>Acuerdo que emita el Comité de Transparencia por el cual se declare formalmente la inexistencia respecto del certificado de competencia laboral de la Titular de la Unidad de Transparencia.</w:t>
      </w:r>
    </w:p>
    <w:p w14:paraId="26E0F409" w14:textId="77777777" w:rsidR="00BB4373" w:rsidRPr="00343455" w:rsidRDefault="00BB4373" w:rsidP="00BB4373">
      <w:pPr>
        <w:rPr>
          <w:rFonts w:eastAsia="MS Mincho" w:cs="Tahoma"/>
        </w:rPr>
      </w:pPr>
    </w:p>
    <w:p w14:paraId="1EFEBECC" w14:textId="77777777" w:rsidR="00BB4373" w:rsidRPr="00343455" w:rsidRDefault="00BB4373" w:rsidP="00BB4373">
      <w:pPr>
        <w:rPr>
          <w:rFonts w:eastAsia="Palatino Linotype" w:cs="Palatino Linotype"/>
        </w:rPr>
      </w:pPr>
      <w:r w:rsidRPr="00343455">
        <w:rPr>
          <w:rFonts w:eastAsia="Palatino Linotype" w:cs="Palatino Linotype"/>
        </w:rPr>
        <w:t xml:space="preserve">En tal caso, la declaratoria de inexistencia a que se ha hace referencia deberá realizarse, conforme a lo dispuesto en los artículos 49, fracciones II y XIII, 169 y 170, de la Ley de Transparencia y Acceso a la Información Pública del Estado de México y Municipios, que </w:t>
      </w:r>
      <w:r w:rsidRPr="00343455">
        <w:rPr>
          <w:rFonts w:eastAsia="Palatino Linotype" w:cs="Palatino Linotype"/>
        </w:rPr>
        <w:lastRenderedPageBreak/>
        <w:t>establecen la forma en que los Sujetos Obligados deben dar curso a las Declaratorias de Inexistencia.</w:t>
      </w:r>
    </w:p>
    <w:p w14:paraId="2DEA58D0" w14:textId="77777777" w:rsidR="00BB4373" w:rsidRPr="00343455" w:rsidRDefault="00BB4373" w:rsidP="00BB4373">
      <w:pPr>
        <w:rPr>
          <w:rFonts w:eastAsia="Palatino Linotype" w:cs="Palatino Linotype"/>
        </w:rPr>
      </w:pPr>
    </w:p>
    <w:p w14:paraId="125DE457" w14:textId="77777777" w:rsidR="00BB4373" w:rsidRPr="00343455" w:rsidRDefault="00BB4373" w:rsidP="00BB4373">
      <w:pPr>
        <w:shd w:val="clear" w:color="auto" w:fill="FFFFFF"/>
        <w:rPr>
          <w:rFonts w:eastAsia="Palatino Linotype" w:cs="Palatino Linotype"/>
        </w:rPr>
      </w:pPr>
      <w:r w:rsidRPr="00343455">
        <w:rPr>
          <w:rFonts w:eastAsia="Palatino Linotype" w:cs="Palatino Linotype"/>
        </w:rPr>
        <w:t xml:space="preserve">Resulta aplicable el criterio reiterado número </w:t>
      </w:r>
      <w:r w:rsidRPr="00343455">
        <w:rPr>
          <w:rFonts w:eastAsia="Palatino Linotype" w:cs="Palatino Linotype"/>
          <w:b/>
        </w:rPr>
        <w:t>08/19</w:t>
      </w:r>
      <w:r w:rsidRPr="00343455">
        <w:rPr>
          <w:rFonts w:eastAsia="Palatino Linotype" w:cs="Palatino Linotype"/>
        </w:rPr>
        <w:t>, emitidos por Acuerdo del Pleno del Instituto de Transparencia y Acceso a la Información Pública del Estado de México y Municipios, que a la letra dice:</w:t>
      </w:r>
    </w:p>
    <w:p w14:paraId="370DA55A" w14:textId="77777777" w:rsidR="00BB4373" w:rsidRPr="00343455" w:rsidRDefault="00BB4373" w:rsidP="00BB4373">
      <w:pPr>
        <w:shd w:val="clear" w:color="auto" w:fill="FFFFFF"/>
        <w:rPr>
          <w:rFonts w:eastAsia="Palatino Linotype" w:cs="Palatino Linotype"/>
        </w:rPr>
      </w:pPr>
    </w:p>
    <w:p w14:paraId="218D3152" w14:textId="77777777" w:rsidR="00BB4373" w:rsidRPr="00343455" w:rsidRDefault="00BB4373" w:rsidP="00BB4373">
      <w:pPr>
        <w:shd w:val="clear" w:color="auto" w:fill="FFFFFF"/>
        <w:ind w:left="567" w:right="567"/>
        <w:rPr>
          <w:rFonts w:eastAsia="Palatino Linotype" w:cs="Palatino Linotype"/>
          <w:i/>
          <w:sz w:val="22"/>
        </w:rPr>
      </w:pPr>
      <w:r w:rsidRPr="00343455">
        <w:rPr>
          <w:rFonts w:eastAsia="Palatino Linotype" w:cs="Palatino Linotype"/>
          <w:b/>
          <w:i/>
          <w:sz w:val="22"/>
        </w:rPr>
        <w:t>“INEXISTENCIA DE LA INFORMACIÓN. SUPUESTOS PARA EMITIR LA RESOLUCIÓN DE LA</w:t>
      </w:r>
      <w:r w:rsidRPr="00343455">
        <w:rPr>
          <w:rFonts w:eastAsia="Palatino Linotype" w:cs="Palatino Linotype"/>
          <w:i/>
          <w:sz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w:t>
      </w:r>
      <w:r w:rsidRPr="00343455">
        <w:rPr>
          <w:rFonts w:eastAsia="Palatino Linotype" w:cs="Palatino Linotype"/>
          <w:i/>
          <w:sz w:val="22"/>
        </w:rPr>
        <w:lastRenderedPageBreak/>
        <w:t>jurídica al particular de que se realizó un criterio de búsqueda exhaustivo y razonable con la debida justificación de la falta de información y en su caso, las consecuencias de ello.</w:t>
      </w:r>
      <w:r w:rsidRPr="00343455">
        <w:rPr>
          <w:rFonts w:eastAsia="Palatino Linotype" w:cs="Palatino Linotype"/>
          <w:b/>
          <w:i/>
          <w:sz w:val="22"/>
        </w:rPr>
        <w:t>”</w:t>
      </w:r>
    </w:p>
    <w:p w14:paraId="40A9DAD3" w14:textId="77777777" w:rsidR="00BB4373" w:rsidRPr="00343455" w:rsidRDefault="00BB4373" w:rsidP="00BB4373">
      <w:pPr>
        <w:shd w:val="clear" w:color="auto" w:fill="FFFFFF"/>
        <w:ind w:left="567" w:right="567" w:firstLine="851"/>
        <w:jc w:val="right"/>
        <w:rPr>
          <w:rFonts w:eastAsia="Palatino Linotype" w:cs="Palatino Linotype"/>
          <w:i/>
          <w:sz w:val="22"/>
        </w:rPr>
      </w:pPr>
      <w:r w:rsidRPr="00343455">
        <w:rPr>
          <w:rFonts w:eastAsia="Palatino Linotype" w:cs="Palatino Linotype"/>
          <w:i/>
          <w:sz w:val="22"/>
        </w:rPr>
        <w:t>(Énfasis añadido)</w:t>
      </w:r>
    </w:p>
    <w:p w14:paraId="4F3CA7CB" w14:textId="77777777" w:rsidR="00BB4373" w:rsidRPr="00343455" w:rsidRDefault="00BB4373" w:rsidP="00BB4373">
      <w:pPr>
        <w:rPr>
          <w:rFonts w:eastAsia="Palatino Linotype" w:cs="Palatino Linotype"/>
        </w:rPr>
      </w:pPr>
    </w:p>
    <w:p w14:paraId="64FDFA19" w14:textId="77777777" w:rsidR="00BB4373" w:rsidRPr="00343455" w:rsidRDefault="00BB4373" w:rsidP="00BB4373">
      <w:pPr>
        <w:rPr>
          <w:rFonts w:eastAsia="Palatino Linotype" w:cs="Palatino Linotype"/>
        </w:rPr>
      </w:pPr>
      <w:r w:rsidRPr="00343455">
        <w:rPr>
          <w:rFonts w:eastAsia="Palatino Linotype" w:cs="Palatino Linotype"/>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7E708BBC" w14:textId="77777777" w:rsidR="00BB4373" w:rsidRPr="00343455" w:rsidRDefault="00BB4373" w:rsidP="00BB4373">
      <w:pPr>
        <w:rPr>
          <w:rFonts w:eastAsia="Palatino Linotype" w:cs="Palatino Linotype"/>
        </w:rPr>
      </w:pPr>
    </w:p>
    <w:p w14:paraId="3EADB8C3" w14:textId="77777777" w:rsidR="00BB4373" w:rsidRPr="00343455" w:rsidRDefault="00BB4373" w:rsidP="00BB4373">
      <w:pPr>
        <w:rPr>
          <w:rFonts w:eastAsia="Palatino Linotype" w:cs="Palatino Linotype"/>
        </w:rPr>
      </w:pPr>
      <w:r w:rsidRPr="00343455">
        <w:rPr>
          <w:rFonts w:eastAsia="Palatino Linotype" w:cs="Palatino Linotype"/>
        </w:rPr>
        <w:t xml:space="preserve">Robustece lo anterior, lo establecido en el artículo 169, relativo a que cuando la información no se encuentre en los archivos del </w:t>
      </w:r>
      <w:r w:rsidRPr="00343455">
        <w:rPr>
          <w:rFonts w:eastAsia="Palatino Linotype" w:cs="Palatino Linotype"/>
          <w:b/>
        </w:rPr>
        <w:t>Sujeto Obligado</w:t>
      </w:r>
      <w:r w:rsidRPr="00343455">
        <w:rPr>
          <w:rFonts w:eastAsia="Palatino Linotype" w:cs="Palatino Linotype"/>
        </w:rPr>
        <w:t>, el Comité de Transparencia en consecuencia deberá proceder a la emisión de un Acuerdo de Inexistencia, debidamente fundado y motivado en el que se detallen las razones por las cuales no existe la información a través del siguiente procedimiento:</w:t>
      </w:r>
    </w:p>
    <w:p w14:paraId="2995E848" w14:textId="77777777" w:rsidR="00BB4373" w:rsidRPr="00343455" w:rsidRDefault="00BB4373" w:rsidP="00BB4373">
      <w:pPr>
        <w:rPr>
          <w:rFonts w:eastAsia="Palatino Linotype" w:cs="Palatino Linotype"/>
        </w:rPr>
      </w:pPr>
    </w:p>
    <w:p w14:paraId="76FCEB05" w14:textId="77777777" w:rsidR="00BB4373" w:rsidRPr="00343455" w:rsidRDefault="00BB4373" w:rsidP="00BB4373">
      <w:pPr>
        <w:ind w:left="850" w:right="901"/>
        <w:rPr>
          <w:rFonts w:eastAsia="Palatino Linotype" w:cs="Palatino Linotype"/>
          <w:i/>
          <w:sz w:val="22"/>
        </w:rPr>
      </w:pPr>
      <w:r w:rsidRPr="00343455">
        <w:rPr>
          <w:rFonts w:eastAsia="Palatino Linotype" w:cs="Palatino Linotype"/>
          <w:b/>
          <w:i/>
          <w:sz w:val="22"/>
        </w:rPr>
        <w:t>I.</w:t>
      </w:r>
      <w:r w:rsidRPr="00343455">
        <w:rPr>
          <w:rFonts w:eastAsia="Palatino Linotype" w:cs="Palatino Linotype"/>
          <w:i/>
          <w:sz w:val="22"/>
        </w:rPr>
        <w:t xml:space="preserve"> Analizará el caso y tomará las medidas necesarias para localizar la información;</w:t>
      </w:r>
    </w:p>
    <w:p w14:paraId="5FD108FD" w14:textId="77777777" w:rsidR="00BB4373" w:rsidRPr="00343455" w:rsidRDefault="00BB4373" w:rsidP="00BB4373">
      <w:pPr>
        <w:ind w:left="850" w:right="901"/>
        <w:rPr>
          <w:rFonts w:eastAsia="Palatino Linotype" w:cs="Palatino Linotype"/>
          <w:i/>
          <w:sz w:val="22"/>
        </w:rPr>
      </w:pPr>
      <w:r w:rsidRPr="00343455">
        <w:rPr>
          <w:rFonts w:eastAsia="Palatino Linotype" w:cs="Palatino Linotype"/>
          <w:b/>
          <w:i/>
          <w:sz w:val="22"/>
        </w:rPr>
        <w:t>II.</w:t>
      </w:r>
      <w:r w:rsidRPr="00343455">
        <w:rPr>
          <w:rFonts w:eastAsia="Palatino Linotype" w:cs="Palatino Linotype"/>
          <w:i/>
          <w:sz w:val="22"/>
        </w:rPr>
        <w:t xml:space="preserve"> </w:t>
      </w:r>
      <w:r w:rsidRPr="00343455">
        <w:rPr>
          <w:rFonts w:eastAsia="Palatino Linotype" w:cs="Palatino Linotype"/>
          <w:b/>
          <w:i/>
          <w:sz w:val="22"/>
          <w:u w:val="single"/>
        </w:rPr>
        <w:t>Expedirá una resolución que confirme la inexistencia del documento</w:t>
      </w:r>
      <w:r w:rsidRPr="00343455">
        <w:rPr>
          <w:rFonts w:eastAsia="Palatino Linotype" w:cs="Palatino Linotype"/>
          <w:i/>
          <w:sz w:val="22"/>
        </w:rPr>
        <w:t>;</w:t>
      </w:r>
    </w:p>
    <w:p w14:paraId="7152BA95" w14:textId="77777777" w:rsidR="00BB4373" w:rsidRPr="00343455" w:rsidRDefault="00BB4373" w:rsidP="00BB4373">
      <w:pPr>
        <w:ind w:left="850" w:right="901"/>
        <w:rPr>
          <w:rFonts w:eastAsia="Palatino Linotype" w:cs="Palatino Linotype"/>
          <w:i/>
          <w:sz w:val="22"/>
        </w:rPr>
      </w:pPr>
      <w:r w:rsidRPr="00343455">
        <w:rPr>
          <w:rFonts w:eastAsia="Palatino Linotype" w:cs="Palatino Linotype"/>
          <w:b/>
          <w:i/>
          <w:sz w:val="22"/>
        </w:rPr>
        <w:t>III.</w:t>
      </w:r>
      <w:r w:rsidRPr="00343455">
        <w:rPr>
          <w:rFonts w:eastAsia="Palatino Linotype" w:cs="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DCCDCD2" w14:textId="77777777" w:rsidR="00BB4373" w:rsidRPr="00343455" w:rsidRDefault="00BB4373" w:rsidP="00BB4373">
      <w:pPr>
        <w:ind w:left="850" w:right="901"/>
        <w:rPr>
          <w:rFonts w:eastAsia="Palatino Linotype" w:cs="Palatino Linotype"/>
          <w:i/>
          <w:sz w:val="22"/>
        </w:rPr>
      </w:pPr>
      <w:r w:rsidRPr="00343455">
        <w:rPr>
          <w:rFonts w:eastAsia="Palatino Linotype" w:cs="Palatino Linotype"/>
          <w:b/>
          <w:i/>
          <w:sz w:val="22"/>
        </w:rPr>
        <w:lastRenderedPageBreak/>
        <w:t>IV.</w:t>
      </w:r>
      <w:r w:rsidRPr="00343455">
        <w:rPr>
          <w:rFonts w:eastAsia="Palatino Linotype" w:cs="Palatino Linotype"/>
          <w:i/>
          <w:sz w:val="22"/>
        </w:rPr>
        <w:t xml:space="preserve"> Notificará al órgano interno de control o equivalente del sujeto obligado quien, en su caso, deberá iniciar el procedimiento de responsabilidad administrativa que corresponda.</w:t>
      </w:r>
    </w:p>
    <w:p w14:paraId="07400CFB" w14:textId="77777777" w:rsidR="00BB4373" w:rsidRPr="00343455" w:rsidRDefault="00BB4373" w:rsidP="00BB4373">
      <w:pPr>
        <w:rPr>
          <w:sz w:val="22"/>
        </w:rPr>
      </w:pPr>
    </w:p>
    <w:p w14:paraId="3F3E9E80" w14:textId="77777777" w:rsidR="00BB4373" w:rsidRPr="00343455" w:rsidRDefault="00BB4373" w:rsidP="00BB4373">
      <w:pPr>
        <w:tabs>
          <w:tab w:val="left" w:pos="709"/>
        </w:tabs>
        <w:rPr>
          <w:b/>
          <w:i/>
          <w:sz w:val="28"/>
          <w:szCs w:val="28"/>
        </w:rPr>
      </w:pPr>
      <w:r w:rsidRPr="00343455">
        <w:rPr>
          <w:b/>
          <w:i/>
          <w:sz w:val="28"/>
          <w:szCs w:val="28"/>
        </w:rPr>
        <w:t>De la declaratoria de inexistencia</w:t>
      </w:r>
    </w:p>
    <w:p w14:paraId="60535982" w14:textId="77777777" w:rsidR="00BB4373" w:rsidRPr="00343455" w:rsidRDefault="00BB4373" w:rsidP="00BB4373">
      <w:pPr>
        <w:tabs>
          <w:tab w:val="left" w:pos="709"/>
        </w:tabs>
        <w:rPr>
          <w:szCs w:val="24"/>
        </w:rPr>
      </w:pPr>
      <w:r w:rsidRPr="00343455">
        <w:rPr>
          <w:bCs/>
          <w:szCs w:val="24"/>
        </w:rPr>
        <w:t xml:space="preserve">Declaratoria que </w:t>
      </w:r>
      <w:r w:rsidRPr="00343455">
        <w:rPr>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789DB53A" w14:textId="77777777" w:rsidR="00BB4373" w:rsidRPr="00343455" w:rsidRDefault="00BB4373" w:rsidP="00BB4373">
      <w:pPr>
        <w:tabs>
          <w:tab w:val="left" w:pos="709"/>
        </w:tabs>
        <w:spacing w:before="240"/>
        <w:ind w:left="851" w:right="851"/>
        <w:rPr>
          <w:i/>
          <w:sz w:val="22"/>
        </w:rPr>
      </w:pPr>
      <w:r w:rsidRPr="00343455">
        <w:rPr>
          <w:b/>
          <w:bCs/>
          <w:i/>
          <w:iCs/>
          <w:sz w:val="22"/>
        </w:rPr>
        <w:t xml:space="preserve">“Artículo 19. </w:t>
      </w:r>
      <w:r w:rsidRPr="00343455">
        <w:rPr>
          <w:i/>
          <w:iCs/>
          <w:sz w:val="22"/>
          <w:u w:val="single"/>
        </w:rPr>
        <w:t>Se presume que la información debe existir si se refiere a las facultades, competencias y funciones que los ordenamientos jurídicos aplicables otorgan a los sujetos obligados. </w:t>
      </w:r>
    </w:p>
    <w:p w14:paraId="553E6C94" w14:textId="77777777" w:rsidR="00BB4373" w:rsidRPr="00343455" w:rsidRDefault="00BB4373" w:rsidP="00BB4373">
      <w:pPr>
        <w:tabs>
          <w:tab w:val="left" w:pos="709"/>
        </w:tabs>
        <w:spacing w:before="240"/>
        <w:ind w:left="851" w:right="851"/>
        <w:rPr>
          <w:i/>
          <w:sz w:val="22"/>
        </w:rPr>
      </w:pPr>
      <w:r w:rsidRPr="00343455">
        <w:rPr>
          <w:i/>
          <w:iCs/>
          <w:sz w:val="22"/>
        </w:rPr>
        <w:t>(…)</w:t>
      </w:r>
    </w:p>
    <w:p w14:paraId="56D84301" w14:textId="77777777" w:rsidR="00BB4373" w:rsidRPr="00343455" w:rsidRDefault="00BB4373" w:rsidP="00BB4373">
      <w:pPr>
        <w:tabs>
          <w:tab w:val="left" w:pos="709"/>
        </w:tabs>
        <w:spacing w:before="240"/>
        <w:ind w:left="851" w:right="851"/>
        <w:rPr>
          <w:i/>
          <w:sz w:val="22"/>
        </w:rPr>
      </w:pPr>
      <w:r w:rsidRPr="00343455">
        <w:rPr>
          <w:i/>
          <w:iCs/>
          <w:sz w:val="22"/>
        </w:rPr>
        <w:t xml:space="preserve">Si el sujeto obligado, en el ejercicio de sus atribuciones, debía generar, poseer o administrar la información, pero ésta no se encuentra, </w:t>
      </w:r>
      <w:r w:rsidRPr="00343455">
        <w:rPr>
          <w:i/>
          <w:iCs/>
          <w:sz w:val="22"/>
          <w:u w:val="single"/>
        </w:rPr>
        <w:t>el Comité de transparencia deberá emitir un acuerdo de inexistencia, debidamente fundado y motivado, en el que detalle las razones del por qué no obra en sus archivos.</w:t>
      </w:r>
    </w:p>
    <w:p w14:paraId="418F6404" w14:textId="77777777" w:rsidR="00BB4373" w:rsidRPr="00343455" w:rsidRDefault="00BB4373" w:rsidP="00BB4373">
      <w:pPr>
        <w:tabs>
          <w:tab w:val="left" w:pos="709"/>
        </w:tabs>
        <w:spacing w:before="240"/>
        <w:ind w:left="851" w:right="851"/>
        <w:rPr>
          <w:i/>
          <w:sz w:val="22"/>
        </w:rPr>
      </w:pPr>
      <w:r w:rsidRPr="00343455">
        <w:rPr>
          <w:b/>
          <w:bCs/>
          <w:i/>
          <w:iCs/>
          <w:sz w:val="22"/>
        </w:rPr>
        <w:t>Artículo 49.</w:t>
      </w:r>
      <w:r w:rsidRPr="00343455">
        <w:rPr>
          <w:i/>
          <w:iCs/>
          <w:sz w:val="22"/>
        </w:rPr>
        <w:t xml:space="preserve"> Los </w:t>
      </w:r>
      <w:r w:rsidRPr="00343455">
        <w:rPr>
          <w:i/>
          <w:iCs/>
          <w:sz w:val="22"/>
          <w:u w:val="single"/>
        </w:rPr>
        <w:t xml:space="preserve">Comités de Transparencia </w:t>
      </w:r>
      <w:r w:rsidRPr="00343455">
        <w:rPr>
          <w:i/>
          <w:iCs/>
          <w:sz w:val="22"/>
        </w:rPr>
        <w:t>tendrán las siguientes atribuciones:</w:t>
      </w:r>
    </w:p>
    <w:p w14:paraId="34FCC173" w14:textId="77777777" w:rsidR="00BB4373" w:rsidRPr="00343455" w:rsidRDefault="00BB4373" w:rsidP="00BB4373">
      <w:pPr>
        <w:tabs>
          <w:tab w:val="left" w:pos="709"/>
        </w:tabs>
        <w:spacing w:before="240"/>
        <w:ind w:left="851" w:right="851"/>
        <w:rPr>
          <w:i/>
          <w:sz w:val="22"/>
        </w:rPr>
      </w:pPr>
      <w:r w:rsidRPr="00343455">
        <w:rPr>
          <w:i/>
          <w:sz w:val="22"/>
        </w:rPr>
        <w:t>II. Confirmar, modificar o revocar las determinaciones que en materia de ampliación del plazo de respuesta, clasificación de la información</w:t>
      </w:r>
      <w:r w:rsidRPr="00343455">
        <w:rPr>
          <w:i/>
          <w:sz w:val="22"/>
          <w:u w:val="single"/>
        </w:rPr>
        <w:t xml:space="preserve"> y declaración de inexistencia </w:t>
      </w:r>
      <w:r w:rsidRPr="00343455">
        <w:rPr>
          <w:i/>
          <w:sz w:val="22"/>
        </w:rPr>
        <w:t>o de incompetencia realicen los titulares de las áreas de los sujetos obligados;</w:t>
      </w:r>
    </w:p>
    <w:p w14:paraId="5F962401" w14:textId="77777777" w:rsidR="00BB4373" w:rsidRPr="00343455" w:rsidRDefault="00BB4373" w:rsidP="00BB4373">
      <w:pPr>
        <w:tabs>
          <w:tab w:val="left" w:pos="709"/>
        </w:tabs>
        <w:spacing w:before="240"/>
        <w:ind w:left="851" w:right="851"/>
        <w:rPr>
          <w:i/>
          <w:sz w:val="22"/>
        </w:rPr>
      </w:pPr>
      <w:r w:rsidRPr="00343455">
        <w:rPr>
          <w:i/>
          <w:sz w:val="22"/>
        </w:rPr>
        <w:t xml:space="preserve">XIII. </w:t>
      </w:r>
      <w:r w:rsidRPr="00343455">
        <w:rPr>
          <w:i/>
          <w:sz w:val="22"/>
          <w:u w:val="single"/>
        </w:rPr>
        <w:t>Dictaminar las declaratorias de inexistencia de la información que les remitan las unidades administrativas y resolver en consecuencia</w:t>
      </w:r>
      <w:r w:rsidRPr="00343455">
        <w:rPr>
          <w:i/>
          <w:sz w:val="22"/>
        </w:rPr>
        <w:t>;</w:t>
      </w:r>
    </w:p>
    <w:p w14:paraId="1DF0224B" w14:textId="77777777" w:rsidR="00BB4373" w:rsidRPr="00343455" w:rsidRDefault="00BB4373" w:rsidP="00BB4373">
      <w:pPr>
        <w:tabs>
          <w:tab w:val="left" w:pos="709"/>
        </w:tabs>
        <w:spacing w:before="240"/>
        <w:ind w:left="851" w:right="851"/>
        <w:rPr>
          <w:b/>
          <w:i/>
          <w:sz w:val="22"/>
          <w:u w:val="single"/>
        </w:rPr>
      </w:pPr>
      <w:r w:rsidRPr="00343455">
        <w:rPr>
          <w:b/>
          <w:i/>
          <w:sz w:val="22"/>
          <w:u w:val="single"/>
        </w:rPr>
        <w:lastRenderedPageBreak/>
        <w:t>Artículo 169. Cuando la información no se encuentre en los archivos del sujeto obligado, el Comité de Transparencia:</w:t>
      </w:r>
    </w:p>
    <w:p w14:paraId="20604840" w14:textId="77777777" w:rsidR="00BB4373" w:rsidRPr="00343455" w:rsidRDefault="00BB4373" w:rsidP="00BB4373">
      <w:pPr>
        <w:tabs>
          <w:tab w:val="left" w:pos="709"/>
        </w:tabs>
        <w:spacing w:before="240"/>
        <w:ind w:left="851" w:right="851"/>
        <w:rPr>
          <w:b/>
          <w:i/>
          <w:sz w:val="22"/>
        </w:rPr>
      </w:pPr>
      <w:r w:rsidRPr="00343455">
        <w:rPr>
          <w:b/>
          <w:bCs/>
          <w:i/>
          <w:sz w:val="22"/>
        </w:rPr>
        <w:t xml:space="preserve">I. </w:t>
      </w:r>
      <w:r w:rsidRPr="00343455">
        <w:rPr>
          <w:i/>
          <w:sz w:val="22"/>
          <w:u w:val="single"/>
        </w:rPr>
        <w:t>Analizará el caso y tomará las medidas necesarias para localizar la información;</w:t>
      </w:r>
    </w:p>
    <w:p w14:paraId="28C09126" w14:textId="77777777" w:rsidR="00BB4373" w:rsidRPr="00343455" w:rsidRDefault="00BB4373" w:rsidP="00BB4373">
      <w:pPr>
        <w:tabs>
          <w:tab w:val="left" w:pos="709"/>
        </w:tabs>
        <w:spacing w:before="240"/>
        <w:ind w:left="851" w:right="851"/>
        <w:rPr>
          <w:b/>
          <w:i/>
          <w:sz w:val="22"/>
        </w:rPr>
      </w:pPr>
      <w:r w:rsidRPr="00343455">
        <w:rPr>
          <w:b/>
          <w:bCs/>
          <w:i/>
          <w:sz w:val="22"/>
        </w:rPr>
        <w:t xml:space="preserve">II. </w:t>
      </w:r>
      <w:r w:rsidRPr="00343455">
        <w:rPr>
          <w:i/>
          <w:sz w:val="22"/>
          <w:u w:val="single"/>
        </w:rPr>
        <w:t>Expedirá una resolución que confirme la inexistencia del documento;</w:t>
      </w:r>
    </w:p>
    <w:p w14:paraId="7E8D26BB" w14:textId="77777777" w:rsidR="00BB4373" w:rsidRPr="00343455" w:rsidRDefault="00BB4373" w:rsidP="00BB4373">
      <w:pPr>
        <w:tabs>
          <w:tab w:val="left" w:pos="709"/>
        </w:tabs>
        <w:spacing w:before="240"/>
        <w:ind w:left="851" w:right="851"/>
        <w:rPr>
          <w:b/>
          <w:i/>
          <w:sz w:val="22"/>
        </w:rPr>
      </w:pPr>
      <w:r w:rsidRPr="00343455">
        <w:rPr>
          <w:b/>
          <w:bCs/>
          <w:i/>
          <w:sz w:val="22"/>
        </w:rPr>
        <w:t xml:space="preserve">III. </w:t>
      </w:r>
      <w:r w:rsidRPr="00343455">
        <w:rPr>
          <w:i/>
          <w:sz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813E287" w14:textId="77777777" w:rsidR="00BB4373" w:rsidRPr="00343455" w:rsidRDefault="00BB4373" w:rsidP="00BB4373">
      <w:pPr>
        <w:tabs>
          <w:tab w:val="left" w:pos="709"/>
        </w:tabs>
        <w:spacing w:before="240"/>
        <w:ind w:left="851" w:right="851"/>
        <w:rPr>
          <w:i/>
          <w:sz w:val="22"/>
          <w:u w:val="single"/>
        </w:rPr>
      </w:pPr>
      <w:r w:rsidRPr="00343455">
        <w:rPr>
          <w:b/>
          <w:bCs/>
          <w:i/>
          <w:sz w:val="22"/>
        </w:rPr>
        <w:t xml:space="preserve">IV. </w:t>
      </w:r>
      <w:r w:rsidRPr="00343455">
        <w:rPr>
          <w:i/>
          <w:sz w:val="22"/>
          <w:u w:val="single"/>
        </w:rPr>
        <w:t>Notificará al órgano interno de control o equivalente del sujeto obligado quien, en su caso, deberá iniciar el procedimiento de responsabilidad administrativa que corresponda.</w:t>
      </w:r>
    </w:p>
    <w:p w14:paraId="7DE5FBA1" w14:textId="77777777" w:rsidR="00BB4373" w:rsidRPr="00343455" w:rsidRDefault="00BB4373" w:rsidP="00BB4373">
      <w:pPr>
        <w:tabs>
          <w:tab w:val="left" w:pos="709"/>
        </w:tabs>
        <w:spacing w:before="240"/>
        <w:ind w:left="851" w:right="851"/>
        <w:rPr>
          <w:i/>
          <w:sz w:val="22"/>
          <w:u w:val="single"/>
        </w:rPr>
      </w:pPr>
      <w:r w:rsidRPr="00343455">
        <w:rPr>
          <w:i/>
          <w:sz w:val="22"/>
          <w:u w:val="single"/>
        </w:rPr>
        <w:t>La Unidad de Transparencia deberá notificarlo al solicitante por escrito, en un plazo que no exceda de quince días hábiles contados a partir del día siguiente a la presentación de la solicitud.</w:t>
      </w:r>
    </w:p>
    <w:p w14:paraId="7AF33E3B" w14:textId="77777777" w:rsidR="00BB4373" w:rsidRPr="00343455" w:rsidRDefault="00BB4373" w:rsidP="00BB4373">
      <w:pPr>
        <w:tabs>
          <w:tab w:val="left" w:pos="709"/>
        </w:tabs>
        <w:spacing w:before="240"/>
        <w:ind w:left="851" w:right="851"/>
        <w:rPr>
          <w:i/>
          <w:sz w:val="22"/>
          <w:u w:val="single"/>
        </w:rPr>
      </w:pPr>
      <w:r w:rsidRPr="00343455">
        <w:rPr>
          <w:i/>
          <w:sz w:val="22"/>
          <w:u w:val="single"/>
        </w:rPr>
        <w:t>Este plazo podrá ampliarse hasta por otros siete días hábiles, siempre que existan razones para ello, debiendo notificarse por escrito al solicitante.</w:t>
      </w:r>
    </w:p>
    <w:p w14:paraId="60A74941" w14:textId="77777777" w:rsidR="00BB4373" w:rsidRPr="00343455" w:rsidRDefault="00BB4373" w:rsidP="00BB4373">
      <w:pPr>
        <w:tabs>
          <w:tab w:val="left" w:pos="709"/>
        </w:tabs>
        <w:spacing w:before="240"/>
        <w:ind w:left="851" w:right="851"/>
        <w:rPr>
          <w:b/>
          <w:i/>
          <w:iCs/>
          <w:sz w:val="22"/>
        </w:rPr>
      </w:pPr>
      <w:r w:rsidRPr="00343455">
        <w:rPr>
          <w:b/>
          <w:i/>
          <w:sz w:val="22"/>
        </w:rPr>
        <w:t>Artículo 170</w:t>
      </w:r>
      <w:r w:rsidRPr="00343455">
        <w:rPr>
          <w:b/>
          <w:bCs/>
          <w:i/>
          <w:iCs/>
          <w:sz w:val="22"/>
        </w:rPr>
        <w:t>.</w:t>
      </w:r>
      <w:r w:rsidRPr="00343455">
        <w:rPr>
          <w:i/>
          <w:iCs/>
          <w:sz w:val="22"/>
        </w:rPr>
        <w:t xml:space="preserve"> </w:t>
      </w:r>
      <w:r w:rsidRPr="00343455">
        <w:rPr>
          <w:i/>
          <w:iCs/>
          <w:sz w:val="22"/>
          <w:u w:val="single"/>
        </w:rPr>
        <w:t xml:space="preserve">La resolución del Comité de Transparencia que confirme la inexistencia de la información solicitada contendrá los elementos mínimos que permitan al solicitante tener la certeza de que se utilizó un criterio de búsqueda exhaustivo, además </w:t>
      </w:r>
      <w:r w:rsidRPr="00343455">
        <w:rPr>
          <w:i/>
          <w:iCs/>
          <w:sz w:val="22"/>
          <w:u w:val="single"/>
        </w:rPr>
        <w:lastRenderedPageBreak/>
        <w:t>de señalar las circunstancias de tiempo, modo y lugar que generaron la existencia en cuestión y señalará al servidor público responsable de contar con la misma.</w:t>
      </w:r>
      <w:r w:rsidRPr="00343455">
        <w:rPr>
          <w:i/>
          <w:iCs/>
          <w:sz w:val="22"/>
        </w:rPr>
        <w:t xml:space="preserve">” </w:t>
      </w:r>
      <w:r w:rsidRPr="00343455">
        <w:rPr>
          <w:b/>
          <w:i/>
          <w:iCs/>
          <w:sz w:val="22"/>
        </w:rPr>
        <w:t>[Sic]</w:t>
      </w:r>
    </w:p>
    <w:p w14:paraId="0CB22B24" w14:textId="77777777" w:rsidR="00BB4373" w:rsidRPr="00343455" w:rsidRDefault="00BB4373" w:rsidP="00BB4373">
      <w:pPr>
        <w:tabs>
          <w:tab w:val="left" w:pos="709"/>
        </w:tabs>
        <w:spacing w:line="240" w:lineRule="auto"/>
        <w:ind w:left="567" w:right="567"/>
        <w:rPr>
          <w:i/>
          <w:szCs w:val="24"/>
        </w:rPr>
      </w:pPr>
    </w:p>
    <w:p w14:paraId="2A2DC677" w14:textId="77777777" w:rsidR="00BB4373" w:rsidRPr="00343455" w:rsidRDefault="00BB4373" w:rsidP="00BB4373">
      <w:pPr>
        <w:rPr>
          <w:rFonts w:cs="Arial"/>
          <w:szCs w:val="24"/>
        </w:rPr>
      </w:pPr>
      <w:r w:rsidRPr="00343455">
        <w:rPr>
          <w:rFonts w:cs="Arial"/>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39239A86" w14:textId="77777777" w:rsidR="00BB4373" w:rsidRPr="00343455" w:rsidRDefault="00BB4373" w:rsidP="00BB4373">
      <w:pPr>
        <w:rPr>
          <w:rFonts w:eastAsia="Times New Roman" w:cs="Times New Roman"/>
          <w:szCs w:val="24"/>
          <w:lang w:eastAsia="es-ES"/>
        </w:rPr>
      </w:pPr>
    </w:p>
    <w:p w14:paraId="25EBD19C" w14:textId="77777777" w:rsidR="00BB4373" w:rsidRPr="00343455" w:rsidRDefault="00BB4373" w:rsidP="00BB4373">
      <w:pPr>
        <w:contextualSpacing/>
        <w:rPr>
          <w:rFonts w:eastAsia="Palatino Linotype" w:cs="Palatino Linotype"/>
          <w:szCs w:val="24"/>
        </w:rPr>
      </w:pPr>
      <w:r w:rsidRPr="00343455">
        <w:rPr>
          <w:rFonts w:eastAsia="Palatino Linotype" w:cs="Palatino Linotype"/>
          <w:szCs w:val="24"/>
        </w:rPr>
        <w:t>Al respecto, es aplicable el Criterio 04/19 emitido por el Instituto Nacional de Transparencia, Acceso a la Información y Protección de Datos Personales, que a la letra estipula lo siguiente:</w:t>
      </w:r>
    </w:p>
    <w:p w14:paraId="62D519B9" w14:textId="77777777" w:rsidR="00BB4373" w:rsidRPr="00343455" w:rsidRDefault="00BB4373" w:rsidP="00BB4373">
      <w:pPr>
        <w:pStyle w:val="Citas"/>
        <w:rPr>
          <w:b/>
        </w:rPr>
      </w:pPr>
      <w:r w:rsidRPr="00343455">
        <w:rPr>
          <w:b/>
        </w:rPr>
        <w:t xml:space="preserve">“PROPÓSITO DE LA DECLARACIÓN FORMAL DE INEXISTENCIA. </w:t>
      </w:r>
    </w:p>
    <w:p w14:paraId="2448B60F" w14:textId="77777777" w:rsidR="00BB4373" w:rsidRPr="00343455" w:rsidRDefault="00BB4373" w:rsidP="00BB4373">
      <w:pPr>
        <w:pStyle w:val="Citas"/>
        <w:rPr>
          <w:b/>
        </w:rPr>
      </w:pPr>
      <w:r w:rsidRPr="00343455">
        <w:t>El propósito de que los Comités de Transparencia emitan una declaración que confirme la inexistencia de la información solicitada,</w:t>
      </w:r>
      <w:r w:rsidRPr="00343455">
        <w:rPr>
          <w:b/>
          <w:bCs/>
        </w:rPr>
        <w:t xml:space="preserve"> </w:t>
      </w:r>
      <w:r w:rsidRPr="00343455">
        <w:rPr>
          <w:b/>
          <w:bCs/>
          <w:u w:val="single"/>
        </w:rPr>
        <w:t>es garantizar al solicitante que se realizaron las gestiones necesarias para la ubicación de la información de su interés; por lo cual, el acta en el que se haga constar esa declaración formal de inexistencia</w:t>
      </w:r>
      <w:r w:rsidRPr="00343455">
        <w:t xml:space="preserve">, debe contener los elementos suficientes para generar en los solicitantes la certeza del carácter exhaustivo de la búsqueda de lo solicitado.” </w:t>
      </w:r>
      <w:r w:rsidRPr="00343455">
        <w:rPr>
          <w:b/>
        </w:rPr>
        <w:t xml:space="preserve">[Sic] </w:t>
      </w:r>
    </w:p>
    <w:p w14:paraId="147D2DDA" w14:textId="77777777" w:rsidR="00BB4373" w:rsidRPr="00343455" w:rsidRDefault="00BB4373" w:rsidP="00BB4373">
      <w:pPr>
        <w:contextualSpacing/>
        <w:rPr>
          <w:rFonts w:eastAsia="Palatino Linotype" w:cs="Palatino Linotype"/>
          <w:szCs w:val="24"/>
        </w:rPr>
      </w:pPr>
    </w:p>
    <w:p w14:paraId="2154B3DA" w14:textId="77777777" w:rsidR="00BB4373" w:rsidRPr="00343455" w:rsidRDefault="00BB4373" w:rsidP="00BB4373">
      <w:pPr>
        <w:contextualSpacing/>
        <w:rPr>
          <w:rFonts w:eastAsia="Palatino Linotype" w:cs="Palatino Linotype"/>
          <w:szCs w:val="24"/>
        </w:rPr>
      </w:pPr>
      <w:r w:rsidRPr="00343455">
        <w:rPr>
          <w:rFonts w:eastAsia="Palatino Linotype" w:cs="Palatino Linotype"/>
          <w:szCs w:val="24"/>
        </w:rPr>
        <w:t xml:space="preserve">De tal forma que, con el propósito de otorgarle certeza jurídica a </w:t>
      </w:r>
      <w:r w:rsidRPr="00343455">
        <w:rPr>
          <w:rFonts w:eastAsia="Palatino Linotype" w:cs="Palatino Linotype"/>
          <w:b/>
          <w:bCs/>
          <w:szCs w:val="24"/>
        </w:rPr>
        <w:t>La Recurrente</w:t>
      </w:r>
      <w:r w:rsidRPr="00343455">
        <w:rPr>
          <w:rFonts w:eastAsia="Palatino Linotype" w:cs="Palatino Linotype"/>
          <w:szCs w:val="24"/>
        </w:rPr>
        <w:t xml:space="preserve"> de que se realizaron las acciones necesarias durante la búsqueda exhaustiva y razonable de la </w:t>
      </w:r>
      <w:r w:rsidRPr="00343455">
        <w:rPr>
          <w:rFonts w:eastAsia="Palatino Linotype" w:cs="Palatino Linotype"/>
          <w:szCs w:val="24"/>
        </w:rPr>
        <w:lastRenderedPageBreak/>
        <w:t xml:space="preserve">información, sin que esta fuera localizada, resulta procedente ordenar la entrega del acuerdo en cita. </w:t>
      </w:r>
    </w:p>
    <w:p w14:paraId="498479C0" w14:textId="77777777" w:rsidR="00BB4373" w:rsidRPr="00343455" w:rsidRDefault="00BB4373" w:rsidP="00BB4373">
      <w:pPr>
        <w:contextualSpacing/>
        <w:rPr>
          <w:rFonts w:eastAsia="Palatino Linotype" w:cs="Palatino Linotype"/>
          <w:szCs w:val="24"/>
        </w:rPr>
      </w:pPr>
    </w:p>
    <w:p w14:paraId="7A3FA67E" w14:textId="48644726" w:rsidR="00BB4373" w:rsidRPr="00343455" w:rsidRDefault="00BB4373" w:rsidP="00BB4373">
      <w:pPr>
        <w:contextualSpacing/>
      </w:pPr>
      <w:r w:rsidRPr="00343455">
        <w:t xml:space="preserve">En mérito de lo expuesto en líneas anteriores, resultan fundados los motivos de inconformidad que arguye el Recurrente en su medio de impugnación que fue materia de estudio, por ello con fundamento en la primera hipótesis de la fracción III, del artículo 186, de la Ley de Transparencia y Acceso a la Información Pública del Estado de México y Municipios, se </w:t>
      </w:r>
      <w:r w:rsidR="00E64893">
        <w:rPr>
          <w:b/>
          <w:bCs/>
        </w:rPr>
        <w:t>MODIFICA</w:t>
      </w:r>
      <w:r w:rsidRPr="00343455">
        <w:t xml:space="preserve"> la respuesta a la solicitud de información número </w:t>
      </w:r>
      <w:r w:rsidRPr="00343455">
        <w:rPr>
          <w:b/>
          <w:bCs/>
        </w:rPr>
        <w:t>01117/ZINACANT/IP/2023</w:t>
      </w:r>
      <w:r w:rsidRPr="00343455">
        <w:rPr>
          <w:rFonts w:ascii="Verdana" w:hAnsi="Verdana"/>
          <w:b/>
          <w:bCs/>
          <w:color w:val="FF0000"/>
        </w:rPr>
        <w:t xml:space="preserve"> </w:t>
      </w:r>
      <w:r w:rsidRPr="00343455">
        <w:t xml:space="preserve">ha sido materia del presente fallo. Por lo antes expuesto y fundado es de resolverse y, </w:t>
      </w:r>
    </w:p>
    <w:p w14:paraId="163BE71C" w14:textId="77777777" w:rsidR="00BB4373" w:rsidRPr="00343455" w:rsidRDefault="00BB4373" w:rsidP="00252AA5">
      <w:pPr>
        <w:autoSpaceDE w:val="0"/>
        <w:autoSpaceDN w:val="0"/>
        <w:adjustRightInd w:val="0"/>
        <w:rPr>
          <w:rFonts w:eastAsia="Times New Roman" w:cs="Arial"/>
          <w:szCs w:val="24"/>
        </w:rPr>
      </w:pPr>
    </w:p>
    <w:p w14:paraId="009CA4CC" w14:textId="77777777" w:rsidR="00252AA5" w:rsidRPr="00343455" w:rsidRDefault="00252AA5" w:rsidP="00252AA5">
      <w:pPr>
        <w:rPr>
          <w:rFonts w:eastAsia="Times New Roman"/>
          <w:szCs w:val="24"/>
        </w:rPr>
      </w:pPr>
      <w:r w:rsidRPr="00343455">
        <w:rPr>
          <w:rFonts w:eastAsia="Times New Roman"/>
          <w:szCs w:val="24"/>
        </w:rPr>
        <w:t xml:space="preserve">Por lo antes expuesto y fundado. </w:t>
      </w:r>
    </w:p>
    <w:p w14:paraId="61106DD6" w14:textId="77777777" w:rsidR="00252AA5" w:rsidRPr="00343455" w:rsidRDefault="00252AA5" w:rsidP="00252AA5">
      <w:pPr>
        <w:rPr>
          <w:rFonts w:eastAsia="Times New Roman" w:cs="Times New Roman"/>
          <w:szCs w:val="24"/>
        </w:rPr>
      </w:pPr>
    </w:p>
    <w:p w14:paraId="4E52A3DD" w14:textId="77777777" w:rsidR="00252AA5" w:rsidRPr="00343455" w:rsidRDefault="00252AA5" w:rsidP="00252AA5">
      <w:pPr>
        <w:jc w:val="center"/>
        <w:rPr>
          <w:rFonts w:eastAsia="Times New Roman" w:cs="Times New Roman"/>
          <w:b/>
          <w:bCs/>
          <w:spacing w:val="60"/>
          <w:szCs w:val="24"/>
        </w:rPr>
      </w:pPr>
      <w:r w:rsidRPr="00343455">
        <w:rPr>
          <w:rFonts w:eastAsia="Times New Roman"/>
          <w:b/>
          <w:bCs/>
          <w:spacing w:val="60"/>
          <w:szCs w:val="24"/>
        </w:rPr>
        <w:t>SE    RESUELVE</w:t>
      </w:r>
    </w:p>
    <w:p w14:paraId="536533D8" w14:textId="77777777" w:rsidR="00252AA5" w:rsidRPr="00343455" w:rsidRDefault="00252AA5" w:rsidP="00252AA5">
      <w:pPr>
        <w:rPr>
          <w:rFonts w:eastAsia="Times New Roman" w:cs="Arial"/>
          <w:b/>
          <w:szCs w:val="24"/>
        </w:rPr>
      </w:pPr>
    </w:p>
    <w:p w14:paraId="0F496F9A" w14:textId="77777777" w:rsidR="00BB4373" w:rsidRPr="00343455" w:rsidRDefault="00BB4373" w:rsidP="00BB4373">
      <w:pPr>
        <w:contextualSpacing/>
        <w:rPr>
          <w:rFonts w:cs="Palatino Linotype"/>
          <w:sz w:val="22"/>
        </w:rPr>
      </w:pPr>
      <w:r w:rsidRPr="00343455">
        <w:rPr>
          <w:b/>
          <w:sz w:val="28"/>
          <w:szCs w:val="28"/>
        </w:rPr>
        <w:t>PRIMERO</w:t>
      </w:r>
      <w:r w:rsidRPr="00343455">
        <w:t xml:space="preserve">. Resultan fundadas las razones o motivos de inconformidad planteadas por </w:t>
      </w:r>
      <w:r w:rsidRPr="00343455">
        <w:rPr>
          <w:b/>
        </w:rPr>
        <w:t>EL RECURRENTE</w:t>
      </w:r>
      <w:r w:rsidRPr="00343455">
        <w:t>, en términos del Considerando Quinto de la presente resolución.</w:t>
      </w:r>
    </w:p>
    <w:p w14:paraId="0F4B2DE8" w14:textId="77777777" w:rsidR="00BB4373" w:rsidRPr="00343455" w:rsidRDefault="00BB4373" w:rsidP="00BB4373">
      <w:pPr>
        <w:contextualSpacing/>
        <w:rPr>
          <w:rFonts w:cs="Palatino Linotype"/>
          <w:sz w:val="22"/>
        </w:rPr>
      </w:pPr>
    </w:p>
    <w:p w14:paraId="522CD148" w14:textId="0AFC8A75" w:rsidR="00BB4373" w:rsidRPr="00343455" w:rsidRDefault="00BB4373" w:rsidP="00BB4373">
      <w:pPr>
        <w:contextualSpacing/>
      </w:pPr>
      <w:r w:rsidRPr="00343455">
        <w:rPr>
          <w:b/>
          <w:sz w:val="28"/>
          <w:szCs w:val="28"/>
        </w:rPr>
        <w:t>SEGUNDO.</w:t>
      </w:r>
      <w:r w:rsidRPr="00343455">
        <w:t xml:space="preserve"> Se </w:t>
      </w:r>
      <w:r w:rsidR="00E64893">
        <w:rPr>
          <w:b/>
        </w:rPr>
        <w:t>MODIFICA</w:t>
      </w:r>
      <w:r w:rsidRPr="00343455">
        <w:t xml:space="preserve"> la respuesta proporcionada por </w:t>
      </w:r>
      <w:r w:rsidRPr="00343455">
        <w:rPr>
          <w:b/>
        </w:rPr>
        <w:t>EL SUJETO OBLIGADO</w:t>
      </w:r>
      <w:r w:rsidRPr="00343455">
        <w:t xml:space="preserve"> en la solicitud de información número </w:t>
      </w:r>
      <w:r w:rsidRPr="00343455">
        <w:rPr>
          <w:b/>
          <w:bCs/>
        </w:rPr>
        <w:t>01117/ZINACANT/IP/2023</w:t>
      </w:r>
      <w:r w:rsidRPr="00343455">
        <w:rPr>
          <w:rFonts w:ascii="Verdana" w:hAnsi="Verdana"/>
          <w:b/>
          <w:bCs/>
          <w:color w:val="FF0000"/>
        </w:rPr>
        <w:t xml:space="preserve"> </w:t>
      </w:r>
      <w:r w:rsidRPr="00343455">
        <w:t xml:space="preserve">y se ORDENA al Sujeto Obligado, en términos del considerando </w:t>
      </w:r>
      <w:r w:rsidRPr="00343455">
        <w:rPr>
          <w:b/>
        </w:rPr>
        <w:t>QUINTO</w:t>
      </w:r>
      <w:r w:rsidRPr="00343455">
        <w:t xml:space="preserve"> de esta resolución, haga entrega, de lo siguiente: </w:t>
      </w:r>
    </w:p>
    <w:p w14:paraId="1C65933F" w14:textId="77777777" w:rsidR="00BB4373" w:rsidRPr="00343455" w:rsidRDefault="00BB4373" w:rsidP="00BB4373">
      <w:pPr>
        <w:contextualSpacing/>
      </w:pPr>
    </w:p>
    <w:p w14:paraId="7FCE946D" w14:textId="6FFCAB74" w:rsidR="00BB4373" w:rsidRPr="00343455" w:rsidRDefault="00BB4373" w:rsidP="00BB4373">
      <w:pPr>
        <w:pStyle w:val="Prrafodelista"/>
        <w:numPr>
          <w:ilvl w:val="0"/>
          <w:numId w:val="40"/>
        </w:numPr>
        <w:contextualSpacing/>
      </w:pPr>
      <w:r w:rsidRPr="00343455">
        <w:lastRenderedPageBreak/>
        <w:t>Acuerdo que emita el Comité de Transparencia por el cual se declare formalmente la inexistencia respecto del certificado de competencia laboral de la Titular de la Tesorería Municipal.</w:t>
      </w:r>
    </w:p>
    <w:p w14:paraId="332110CF" w14:textId="77777777" w:rsidR="00BB4373" w:rsidRPr="00343455" w:rsidRDefault="00BB4373" w:rsidP="00BB4373">
      <w:pPr>
        <w:pStyle w:val="Prrafodelista"/>
        <w:ind w:left="720"/>
        <w:contextualSpacing/>
      </w:pPr>
    </w:p>
    <w:p w14:paraId="43C3036E" w14:textId="77777777" w:rsidR="001D59D9" w:rsidRPr="00343455" w:rsidRDefault="00BB4373" w:rsidP="001D59D9">
      <w:pPr>
        <w:rPr>
          <w:rFonts w:eastAsia="Times New Roman"/>
          <w:b/>
        </w:rPr>
      </w:pPr>
      <w:r w:rsidRPr="00343455">
        <w:rPr>
          <w:b/>
          <w:sz w:val="28"/>
          <w:szCs w:val="28"/>
        </w:rPr>
        <w:t>TERCERO.</w:t>
      </w:r>
      <w:r w:rsidRPr="00343455">
        <w:rPr>
          <w:b/>
        </w:rPr>
        <w:t xml:space="preserve"> NOTIFÍQUESE</w:t>
      </w:r>
      <w:r w:rsidRPr="0034345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w:t>
      </w:r>
      <w:r w:rsidR="001D59D9" w:rsidRPr="00343455">
        <w:t xml:space="preserve">cumplimiento dado a la presente </w:t>
      </w:r>
      <w:r w:rsidR="001D59D9" w:rsidRPr="00343455">
        <w:rPr>
          <w:rFonts w:eastAsia="Times New Roman"/>
        </w:rPr>
        <w:t xml:space="preserve">y </w:t>
      </w:r>
      <w:r w:rsidR="001D59D9" w:rsidRPr="00343455">
        <w:rPr>
          <w:rFonts w:eastAsia="Times New Roman"/>
          <w:b/>
        </w:rPr>
        <w:t xml:space="preserve">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68EAEBE" w14:textId="2B449CD0" w:rsidR="00BB4373" w:rsidRPr="00343455" w:rsidRDefault="00BB4373" w:rsidP="00BB4373">
      <w:pPr>
        <w:contextualSpacing/>
      </w:pPr>
    </w:p>
    <w:p w14:paraId="7AD264D2" w14:textId="77777777" w:rsidR="00BB4373" w:rsidRPr="00343455" w:rsidRDefault="00BB4373" w:rsidP="00BB4373">
      <w:pPr>
        <w:contextualSpacing/>
      </w:pPr>
    </w:p>
    <w:p w14:paraId="7472B629" w14:textId="77777777" w:rsidR="00BB4373" w:rsidRPr="00343455" w:rsidRDefault="00BB4373" w:rsidP="00BB4373">
      <w:pPr>
        <w:contextualSpacing/>
      </w:pPr>
      <w:r w:rsidRPr="00343455">
        <w:rPr>
          <w:b/>
          <w:sz w:val="28"/>
          <w:szCs w:val="28"/>
        </w:rPr>
        <w:t>CUARTO.</w:t>
      </w:r>
      <w:r w:rsidRPr="00343455">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6FC3360F" w14:textId="77777777" w:rsidR="00BB4373" w:rsidRPr="00343455" w:rsidRDefault="00BB4373" w:rsidP="00BB4373">
      <w:pPr>
        <w:contextualSpacing/>
      </w:pPr>
    </w:p>
    <w:p w14:paraId="2EFDBE55" w14:textId="3227313D" w:rsidR="00BB4373" w:rsidRPr="00343455" w:rsidRDefault="00BB4373" w:rsidP="00BB4373">
      <w:pPr>
        <w:contextualSpacing/>
      </w:pPr>
      <w:r w:rsidRPr="00343455">
        <w:rPr>
          <w:b/>
          <w:sz w:val="28"/>
          <w:szCs w:val="28"/>
        </w:rPr>
        <w:t>QUINTO</w:t>
      </w:r>
      <w:r w:rsidRPr="00343455">
        <w:rPr>
          <w:b/>
        </w:rPr>
        <w:t>. NOTIFÍQUESE</w:t>
      </w:r>
      <w:r w:rsidRPr="00343455">
        <w:t xml:space="preserve"> a través del Sistema de Acceso a la Información Mexiquense (SAIMEX), al Recurrente y hágasele del conocimiento que en caso de considerar que le </w:t>
      </w:r>
      <w:r w:rsidRPr="00343455">
        <w:lastRenderedPageBreak/>
        <w:t>causa algún perjuicio, podrá promover el Juicio de Amparo en los términos de las leyes aplicables, de acuerdo con lo estipulado por el artículo 196 de la Ley de Transparencia y Acceso a la Información Pública de</w:t>
      </w:r>
      <w:r w:rsidR="001D59D9" w:rsidRPr="00343455">
        <w:t>l Estado de México y Municipios o en su caso, interponer recurso de inconformidad, de acuerdo con los artículos 159 y 160, fracción II, de la Ley General de Transparencia y Acceso a la Información Pública.</w:t>
      </w:r>
    </w:p>
    <w:p w14:paraId="577B9779" w14:textId="77777777" w:rsidR="00BB4373" w:rsidRPr="00343455" w:rsidRDefault="00BB4373" w:rsidP="00BB4373">
      <w:pPr>
        <w:contextualSpacing/>
        <w:rPr>
          <w:rFonts w:cs="Palatino Linotype"/>
          <w:sz w:val="22"/>
        </w:rPr>
      </w:pPr>
    </w:p>
    <w:p w14:paraId="3B6ED992" w14:textId="77777777" w:rsidR="00BB4373" w:rsidRPr="00343455" w:rsidRDefault="00BB4373" w:rsidP="00BB4373">
      <w:pPr>
        <w:contextualSpacing/>
        <w:rPr>
          <w:rFonts w:cs="Palatino Linotype"/>
          <w:sz w:val="22"/>
        </w:rPr>
      </w:pPr>
    </w:p>
    <w:p w14:paraId="20573BFF" w14:textId="63EB1B8A" w:rsidR="00A970D5" w:rsidRPr="00343455" w:rsidRDefault="005A45B1" w:rsidP="00270C64">
      <w:pPr>
        <w:pBdr>
          <w:top w:val="nil"/>
          <w:left w:val="nil"/>
          <w:bottom w:val="nil"/>
          <w:right w:val="nil"/>
          <w:between w:val="nil"/>
        </w:pBdr>
        <w:contextualSpacing/>
        <w:rPr>
          <w:rFonts w:eastAsia="Palatino Linotype" w:cs="Palatino Linotype"/>
          <w:color w:val="000000"/>
          <w:szCs w:val="24"/>
        </w:rPr>
      </w:pPr>
      <w:r w:rsidRPr="00343455">
        <w:rPr>
          <w:rFonts w:eastAsia="Palatino Linotype" w:cs="Palatino Linotype"/>
          <w:color w:val="000000"/>
          <w:szCs w:val="24"/>
        </w:rPr>
        <w:t>ASÍ LO RESUELVE</w:t>
      </w:r>
      <w:r w:rsidR="00247FE8" w:rsidRPr="00343455">
        <w:rPr>
          <w:rFonts w:eastAsia="Palatino Linotype" w:cs="Palatino Linotype"/>
          <w:color w:val="000000"/>
          <w:szCs w:val="24"/>
        </w:rPr>
        <w:t xml:space="preserve"> POR UNANIMIDAD</w:t>
      </w:r>
      <w:r w:rsidRPr="00343455">
        <w:rPr>
          <w:rFonts w:eastAsia="Palatino Linotype" w:cs="Palatino Linotype"/>
          <w:color w:val="000000"/>
          <w:szCs w:val="24"/>
        </w:rPr>
        <w:t xml:space="preserve"> </w:t>
      </w:r>
      <w:r w:rsidR="006922F5" w:rsidRPr="00343455">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705051" w:rsidRPr="00343455">
        <w:rPr>
          <w:rFonts w:eastAsia="Palatino Linotype" w:cs="Palatino Linotype"/>
          <w:color w:val="000000"/>
          <w:szCs w:val="24"/>
        </w:rPr>
        <w:t xml:space="preserve"> </w:t>
      </w:r>
      <w:r w:rsidR="00252AA5" w:rsidRPr="00343455">
        <w:rPr>
          <w:rFonts w:eastAsia="Palatino Linotype" w:cs="Palatino Linotype"/>
          <w:color w:val="000000"/>
          <w:szCs w:val="24"/>
        </w:rPr>
        <w:t>SEGUNDA</w:t>
      </w:r>
      <w:r w:rsidR="00A00BD1" w:rsidRPr="00343455">
        <w:rPr>
          <w:rFonts w:eastAsia="Palatino Linotype" w:cs="Palatino Linotype"/>
          <w:color w:val="000000"/>
          <w:szCs w:val="24"/>
        </w:rPr>
        <w:t xml:space="preserve"> </w:t>
      </w:r>
      <w:r w:rsidR="006922F5" w:rsidRPr="00343455">
        <w:rPr>
          <w:rFonts w:eastAsia="Palatino Linotype" w:cs="Palatino Linotype"/>
          <w:color w:val="000000"/>
          <w:szCs w:val="24"/>
        </w:rPr>
        <w:t>SESIÓN ORDINARIA CELEBRADA EL</w:t>
      </w:r>
      <w:r w:rsidR="00DF6972" w:rsidRPr="00343455">
        <w:rPr>
          <w:rFonts w:eastAsia="Palatino Linotype" w:cs="Palatino Linotype"/>
          <w:color w:val="000000"/>
          <w:szCs w:val="24"/>
        </w:rPr>
        <w:t xml:space="preserve"> </w:t>
      </w:r>
      <w:r w:rsidR="00252AA5" w:rsidRPr="00343455">
        <w:rPr>
          <w:rFonts w:eastAsia="Palatino Linotype" w:cs="Palatino Linotype"/>
          <w:color w:val="000000"/>
          <w:szCs w:val="24"/>
        </w:rPr>
        <w:t xml:space="preserve">VEINTICUATRO </w:t>
      </w:r>
      <w:r w:rsidR="00DF6972" w:rsidRPr="00343455">
        <w:rPr>
          <w:rFonts w:eastAsia="Palatino Linotype" w:cs="Palatino Linotype"/>
          <w:color w:val="000000"/>
          <w:szCs w:val="24"/>
        </w:rPr>
        <w:t>DE ENERO DE DOS MIL VEINTICUATRO</w:t>
      </w:r>
      <w:r w:rsidR="006922F5" w:rsidRPr="00343455">
        <w:rPr>
          <w:rFonts w:eastAsia="Palatino Linotype" w:cs="Palatino Linotype"/>
          <w:color w:val="000000"/>
          <w:szCs w:val="24"/>
        </w:rPr>
        <w:t xml:space="preserve">, ANTE EL SECRETARIO TÉCNICO </w:t>
      </w:r>
      <w:r w:rsidRPr="00343455">
        <w:rPr>
          <w:rFonts w:eastAsia="Palatino Linotype" w:cs="Palatino Linotype"/>
          <w:color w:val="000000"/>
          <w:szCs w:val="24"/>
        </w:rPr>
        <w:t>DEL PLENO, ALEXIS TAPIA RAMÍREZ</w:t>
      </w:r>
      <w:r w:rsidR="00A970D5" w:rsidRPr="00343455">
        <w:rPr>
          <w:rFonts w:eastAsia="Palatino Linotype" w:cs="Palatino Linotype"/>
          <w:color w:val="000000"/>
          <w:szCs w:val="24"/>
        </w:rPr>
        <w:t>.----------------------</w:t>
      </w:r>
      <w:r w:rsidR="00252AA5" w:rsidRPr="00343455">
        <w:rPr>
          <w:rFonts w:eastAsia="Palatino Linotype" w:cs="Palatino Linotype"/>
          <w:color w:val="000000"/>
          <w:szCs w:val="24"/>
        </w:rPr>
        <w:t>----------------------------------------------------------------------------------------------------------------------------------------------------------------------------------------------------------------------------------------------------------------------------------------------------------------------------------------------------------------</w:t>
      </w:r>
      <w:r w:rsidR="0051498C" w:rsidRPr="00343455">
        <w:rPr>
          <w:rFonts w:eastAsia="Palatino Linotype" w:cs="Palatino Linotype"/>
          <w:color w:val="000000"/>
          <w:szCs w:val="24"/>
        </w:rPr>
        <w:t xml:space="preserve"> ---------------------------------------------------------------------------------------------------------------------------------------------------------------------------------------------------------------------------------------------------------------------------------------------------------------------------------------------------------------------------------------------------------------------------------------------------------------------------------------------------------------------------------------------------------------------------------------------------------</w:t>
      </w:r>
    </w:p>
    <w:p w14:paraId="4DA57669" w14:textId="48DD0F61" w:rsidR="00A970D5" w:rsidRPr="004B7011" w:rsidRDefault="00252AA5"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343455">
        <w:rPr>
          <w:rFonts w:eastAsia="Palatino Linotype" w:cs="Palatino Linotype"/>
          <w:color w:val="000000"/>
          <w:sz w:val="20"/>
          <w:szCs w:val="20"/>
        </w:rPr>
        <w:t>JMV/CCR/</w:t>
      </w:r>
      <w:proofErr w:type="spellStart"/>
      <w:r w:rsidRPr="00343455">
        <w:rPr>
          <w:rFonts w:eastAsia="Palatino Linotype" w:cs="Palatino Linotype"/>
          <w:color w:val="000000"/>
          <w:sz w:val="20"/>
          <w:szCs w:val="20"/>
        </w:rPr>
        <w:t>njmb</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640D5F">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D2569" w14:textId="77777777" w:rsidR="003C13DD" w:rsidRDefault="003C13DD" w:rsidP="00F2498E">
      <w:pPr>
        <w:spacing w:line="240" w:lineRule="auto"/>
      </w:pPr>
      <w:r>
        <w:separator/>
      </w:r>
    </w:p>
  </w:endnote>
  <w:endnote w:type="continuationSeparator" w:id="0">
    <w:p w14:paraId="732E8A16" w14:textId="77777777" w:rsidR="003C13DD" w:rsidRDefault="003C13DD" w:rsidP="00F2498E">
      <w:pPr>
        <w:spacing w:line="240" w:lineRule="auto"/>
      </w:pPr>
      <w:r>
        <w:continuationSeparator/>
      </w:r>
    </w:p>
  </w:endnote>
  <w:endnote w:type="continuationNotice" w:id="1">
    <w:p w14:paraId="1BDF8F7C" w14:textId="77777777" w:rsidR="003C13DD" w:rsidRDefault="003C13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2EFE33E" w:rsidR="001849F0" w:rsidRPr="00871A91" w:rsidRDefault="001849F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9767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97679">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5BDA78B" w:rsidR="001849F0" w:rsidRPr="00871A91" w:rsidRDefault="001849F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9767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97679">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F57D" w14:textId="77777777" w:rsidR="003C13DD" w:rsidRDefault="003C13DD" w:rsidP="00F2498E">
      <w:pPr>
        <w:spacing w:line="240" w:lineRule="auto"/>
      </w:pPr>
      <w:r>
        <w:separator/>
      </w:r>
    </w:p>
  </w:footnote>
  <w:footnote w:type="continuationSeparator" w:id="0">
    <w:p w14:paraId="0AD74750" w14:textId="77777777" w:rsidR="003C13DD" w:rsidRDefault="003C13DD" w:rsidP="00F2498E">
      <w:pPr>
        <w:spacing w:line="240" w:lineRule="auto"/>
      </w:pPr>
      <w:r>
        <w:continuationSeparator/>
      </w:r>
    </w:p>
  </w:footnote>
  <w:footnote w:type="continuationNotice" w:id="1">
    <w:p w14:paraId="0A743A3F" w14:textId="77777777" w:rsidR="003C13DD" w:rsidRDefault="003C13DD">
      <w:pPr>
        <w:spacing w:line="240" w:lineRule="auto"/>
      </w:pPr>
    </w:p>
  </w:footnote>
  <w:footnote w:id="2">
    <w:p w14:paraId="2348F3B8" w14:textId="77777777" w:rsidR="001849F0" w:rsidRPr="0031280C" w:rsidRDefault="001849F0"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1849F0" w:rsidRPr="0031280C" w:rsidRDefault="001849F0"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1849F0" w:rsidRPr="0031280C" w:rsidRDefault="001849F0"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1849F0" w:rsidRPr="0031280C" w:rsidRDefault="001849F0"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849F0" w:rsidRDefault="00997679">
    <w:pPr>
      <w:pStyle w:val="Encabezado"/>
    </w:pPr>
    <w:r>
      <w:rPr>
        <w:noProof/>
        <w:lang w:val="es-MX" w:eastAsia="es-MX"/>
      </w:rPr>
      <w:pict w14:anchorId="03DA0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678"/>
      <w:gridCol w:w="4820"/>
    </w:tblGrid>
    <w:tr w:rsidR="001849F0" w:rsidRPr="00B17577" w14:paraId="37B9EBDE" w14:textId="77777777" w:rsidTr="005F2892">
      <w:trPr>
        <w:trHeight w:val="227"/>
      </w:trPr>
      <w:tc>
        <w:tcPr>
          <w:tcW w:w="4678" w:type="dxa"/>
          <w:hideMark/>
        </w:tcPr>
        <w:p w14:paraId="4964FBC5" w14:textId="54CDA645" w:rsidR="001849F0" w:rsidRPr="00096248" w:rsidRDefault="001849F0" w:rsidP="00011C4D">
          <w:pPr>
            <w:spacing w:after="120" w:line="240" w:lineRule="auto"/>
            <w:ind w:right="69"/>
            <w:jc w:val="right"/>
            <w:rPr>
              <w:rFonts w:cs="Arial"/>
              <w:b/>
              <w:szCs w:val="24"/>
            </w:rPr>
          </w:pPr>
          <w:r w:rsidRPr="00096248">
            <w:rPr>
              <w:rFonts w:cs="Arial"/>
              <w:b/>
              <w:szCs w:val="24"/>
            </w:rPr>
            <w:t>Recurso de Revisión:</w:t>
          </w:r>
        </w:p>
      </w:tc>
      <w:tc>
        <w:tcPr>
          <w:tcW w:w="4820" w:type="dxa"/>
          <w:hideMark/>
        </w:tcPr>
        <w:p w14:paraId="421B9899" w14:textId="3BDC4716" w:rsidR="001849F0" w:rsidRPr="00096248" w:rsidRDefault="001849F0" w:rsidP="00011C4D">
          <w:pPr>
            <w:spacing w:after="120" w:line="240" w:lineRule="auto"/>
            <w:ind w:right="71"/>
            <w:jc w:val="right"/>
            <w:rPr>
              <w:rFonts w:cs="Arial"/>
              <w:b/>
              <w:szCs w:val="24"/>
            </w:rPr>
          </w:pPr>
          <w:r>
            <w:rPr>
              <w:rFonts w:cs="Arial"/>
              <w:b/>
              <w:bCs/>
              <w:szCs w:val="24"/>
            </w:rPr>
            <w:t>04855</w:t>
          </w:r>
          <w:r w:rsidRPr="00096248">
            <w:rPr>
              <w:rFonts w:cs="Arial"/>
              <w:b/>
              <w:bCs/>
              <w:szCs w:val="24"/>
            </w:rPr>
            <w:t>/INFOEM/IP/RR/202</w:t>
          </w:r>
          <w:r>
            <w:rPr>
              <w:rFonts w:cs="Arial"/>
              <w:b/>
              <w:bCs/>
              <w:szCs w:val="24"/>
            </w:rPr>
            <w:t>3</w:t>
          </w:r>
        </w:p>
      </w:tc>
    </w:tr>
    <w:tr w:rsidR="001849F0" w14:paraId="7591D3C9" w14:textId="77777777" w:rsidTr="005F2892">
      <w:trPr>
        <w:trHeight w:val="242"/>
      </w:trPr>
      <w:tc>
        <w:tcPr>
          <w:tcW w:w="4678" w:type="dxa"/>
          <w:hideMark/>
        </w:tcPr>
        <w:p w14:paraId="729A65A8" w14:textId="77777777" w:rsidR="001849F0" w:rsidRPr="00096248" w:rsidRDefault="001849F0" w:rsidP="00011C4D">
          <w:pPr>
            <w:spacing w:after="120" w:line="240" w:lineRule="auto"/>
            <w:ind w:right="69"/>
            <w:jc w:val="right"/>
            <w:rPr>
              <w:rFonts w:cs="Arial"/>
              <w:b/>
              <w:szCs w:val="24"/>
            </w:rPr>
          </w:pPr>
          <w:r w:rsidRPr="00096248">
            <w:rPr>
              <w:rFonts w:cs="Arial"/>
              <w:b/>
              <w:szCs w:val="24"/>
            </w:rPr>
            <w:t>Sujeto Obligado:</w:t>
          </w:r>
        </w:p>
      </w:tc>
      <w:tc>
        <w:tcPr>
          <w:tcW w:w="4820" w:type="dxa"/>
          <w:hideMark/>
        </w:tcPr>
        <w:p w14:paraId="283ADF36" w14:textId="48F105A2" w:rsidR="001849F0" w:rsidRPr="00096248" w:rsidRDefault="001849F0" w:rsidP="00011C4D">
          <w:pPr>
            <w:spacing w:after="120" w:line="240" w:lineRule="auto"/>
            <w:ind w:left="-81" w:right="71"/>
            <w:jc w:val="right"/>
            <w:rPr>
              <w:rFonts w:cs="Arial"/>
              <w:szCs w:val="24"/>
            </w:rPr>
          </w:pPr>
          <w:r>
            <w:rPr>
              <w:rFonts w:cs="Arial"/>
              <w:szCs w:val="24"/>
            </w:rPr>
            <w:t>Ayuntamiento de Zinacantepec</w:t>
          </w:r>
        </w:p>
      </w:tc>
    </w:tr>
    <w:tr w:rsidR="001849F0" w:rsidRPr="00F63239" w14:paraId="037E914D" w14:textId="77777777" w:rsidTr="005F2892">
      <w:trPr>
        <w:trHeight w:val="342"/>
      </w:trPr>
      <w:tc>
        <w:tcPr>
          <w:tcW w:w="4678" w:type="dxa"/>
          <w:hideMark/>
        </w:tcPr>
        <w:p w14:paraId="7676B68F" w14:textId="64D69EAF" w:rsidR="001849F0" w:rsidRPr="00096248" w:rsidRDefault="001849F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820" w:type="dxa"/>
          <w:hideMark/>
        </w:tcPr>
        <w:p w14:paraId="6493BA30" w14:textId="77777777" w:rsidR="001849F0" w:rsidRDefault="001849F0"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849F0" w:rsidRPr="00711916" w:rsidRDefault="001849F0" w:rsidP="00011C4D">
          <w:pPr>
            <w:spacing w:after="120" w:line="240" w:lineRule="auto"/>
            <w:ind w:left="-486" w:right="71" w:firstLine="567"/>
            <w:jc w:val="right"/>
            <w:rPr>
              <w:rFonts w:cs="Arial"/>
              <w:sz w:val="2"/>
              <w:szCs w:val="2"/>
            </w:rPr>
          </w:pPr>
        </w:p>
      </w:tc>
    </w:tr>
  </w:tbl>
  <w:p w14:paraId="2998DBFD" w14:textId="27EDB763" w:rsidR="001849F0" w:rsidRPr="00871A91" w:rsidRDefault="00997679">
    <w:pPr>
      <w:pStyle w:val="Encabezado"/>
      <w:rPr>
        <w:sz w:val="2"/>
      </w:rPr>
    </w:pPr>
    <w:r>
      <w:rPr>
        <w:noProof/>
        <w:lang w:val="es-MX" w:eastAsia="es-MX"/>
      </w:rPr>
      <w:pict w14:anchorId="61570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15pt;margin-top:-152.6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849F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4678"/>
      <w:gridCol w:w="4820"/>
    </w:tblGrid>
    <w:tr w:rsidR="001849F0" w14:paraId="0F9FE9B6" w14:textId="77777777" w:rsidTr="005F2892">
      <w:trPr>
        <w:trHeight w:val="227"/>
      </w:trPr>
      <w:tc>
        <w:tcPr>
          <w:tcW w:w="4678" w:type="dxa"/>
          <w:hideMark/>
        </w:tcPr>
        <w:p w14:paraId="6D1D9D71" w14:textId="11150E5A" w:rsidR="001849F0" w:rsidRPr="00663A37" w:rsidRDefault="001849F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820" w:type="dxa"/>
          <w:hideMark/>
        </w:tcPr>
        <w:p w14:paraId="242DE466" w14:textId="6A5CC116" w:rsidR="001849F0" w:rsidRPr="00C81ECD" w:rsidRDefault="001849F0" w:rsidP="00011C4D">
          <w:pPr>
            <w:spacing w:after="120" w:line="240" w:lineRule="auto"/>
            <w:ind w:left="-486" w:right="68" w:firstLine="558"/>
            <w:jc w:val="right"/>
            <w:rPr>
              <w:rFonts w:cs="Arial"/>
              <w:b/>
              <w:szCs w:val="24"/>
            </w:rPr>
          </w:pPr>
          <w:r>
            <w:rPr>
              <w:rFonts w:cs="Arial"/>
              <w:b/>
              <w:bCs/>
              <w:szCs w:val="24"/>
            </w:rPr>
            <w:t>04855/INFOEM/IP/RR/2023</w:t>
          </w:r>
        </w:p>
      </w:tc>
    </w:tr>
    <w:tr w:rsidR="001849F0" w:rsidRPr="001F57CD" w14:paraId="1377D264" w14:textId="77777777" w:rsidTr="005F2892">
      <w:trPr>
        <w:trHeight w:val="196"/>
      </w:trPr>
      <w:tc>
        <w:tcPr>
          <w:tcW w:w="4678" w:type="dxa"/>
          <w:hideMark/>
        </w:tcPr>
        <w:p w14:paraId="04D597A1" w14:textId="77777777" w:rsidR="001849F0" w:rsidRPr="00663A37" w:rsidRDefault="001849F0" w:rsidP="00011C4D">
          <w:pPr>
            <w:spacing w:after="120" w:line="240" w:lineRule="auto"/>
            <w:ind w:right="68"/>
            <w:jc w:val="right"/>
            <w:rPr>
              <w:rFonts w:cs="Arial"/>
              <w:b/>
              <w:szCs w:val="24"/>
            </w:rPr>
          </w:pPr>
          <w:r w:rsidRPr="00663A37">
            <w:rPr>
              <w:rFonts w:cs="Arial"/>
              <w:b/>
              <w:szCs w:val="24"/>
            </w:rPr>
            <w:t>Recurrente:</w:t>
          </w:r>
        </w:p>
      </w:tc>
      <w:tc>
        <w:tcPr>
          <w:tcW w:w="4820" w:type="dxa"/>
          <w:hideMark/>
        </w:tcPr>
        <w:p w14:paraId="1126AAEC" w14:textId="7D6DE8DE" w:rsidR="001849F0" w:rsidRPr="00663A37" w:rsidRDefault="00997679" w:rsidP="001849F0">
          <w:pPr>
            <w:spacing w:after="120" w:line="240" w:lineRule="auto"/>
            <w:ind w:right="68"/>
            <w:jc w:val="right"/>
            <w:rPr>
              <w:rFonts w:cs="Arial"/>
              <w:szCs w:val="24"/>
            </w:rPr>
          </w:pPr>
          <w:r>
            <w:rPr>
              <w:rFonts w:cs="Arial"/>
              <w:szCs w:val="24"/>
            </w:rPr>
            <w:t>XXXX</w:t>
          </w:r>
        </w:p>
      </w:tc>
    </w:tr>
    <w:tr w:rsidR="001849F0" w14:paraId="4DC11993" w14:textId="77777777" w:rsidTr="005F2892">
      <w:trPr>
        <w:trHeight w:val="242"/>
      </w:trPr>
      <w:tc>
        <w:tcPr>
          <w:tcW w:w="4678" w:type="dxa"/>
          <w:hideMark/>
        </w:tcPr>
        <w:p w14:paraId="76CEF1B5" w14:textId="77777777" w:rsidR="001849F0" w:rsidRPr="00663A37" w:rsidRDefault="001849F0" w:rsidP="00011C4D">
          <w:pPr>
            <w:spacing w:after="120" w:line="240" w:lineRule="auto"/>
            <w:ind w:right="68"/>
            <w:jc w:val="right"/>
            <w:rPr>
              <w:rFonts w:cs="Arial"/>
              <w:b/>
              <w:szCs w:val="24"/>
            </w:rPr>
          </w:pPr>
          <w:r w:rsidRPr="00663A37">
            <w:rPr>
              <w:rFonts w:cs="Arial"/>
              <w:b/>
              <w:szCs w:val="24"/>
            </w:rPr>
            <w:t>Sujeto Obligado:</w:t>
          </w:r>
        </w:p>
      </w:tc>
      <w:tc>
        <w:tcPr>
          <w:tcW w:w="4820" w:type="dxa"/>
          <w:hideMark/>
        </w:tcPr>
        <w:p w14:paraId="7C1BB379" w14:textId="7F9E3069" w:rsidR="001849F0" w:rsidRPr="00663A37" w:rsidRDefault="001849F0" w:rsidP="00011C4D">
          <w:pPr>
            <w:spacing w:after="120" w:line="240" w:lineRule="auto"/>
            <w:ind w:left="-70" w:right="68"/>
            <w:jc w:val="right"/>
            <w:rPr>
              <w:rFonts w:cs="Arial"/>
              <w:szCs w:val="24"/>
            </w:rPr>
          </w:pPr>
          <w:r>
            <w:rPr>
              <w:rFonts w:cs="Arial"/>
              <w:szCs w:val="24"/>
            </w:rPr>
            <w:t>Ayuntamiento de Zinacantepec</w:t>
          </w:r>
        </w:p>
      </w:tc>
    </w:tr>
    <w:tr w:rsidR="001849F0" w14:paraId="5C2B511D" w14:textId="77777777" w:rsidTr="005F2892">
      <w:trPr>
        <w:trHeight w:val="342"/>
      </w:trPr>
      <w:tc>
        <w:tcPr>
          <w:tcW w:w="4678" w:type="dxa"/>
          <w:hideMark/>
        </w:tcPr>
        <w:p w14:paraId="03FEF68C" w14:textId="45E91CF4" w:rsidR="001849F0" w:rsidRPr="00663A37" w:rsidRDefault="001849F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820" w:type="dxa"/>
          <w:hideMark/>
        </w:tcPr>
        <w:p w14:paraId="6744F9AD" w14:textId="1AF88FD3" w:rsidR="001849F0" w:rsidRPr="00663A37" w:rsidRDefault="001849F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F7B15A2" w:rsidR="001849F0" w:rsidRPr="00871A91" w:rsidRDefault="00997679">
    <w:pPr>
      <w:pStyle w:val="Encabezado"/>
      <w:rPr>
        <w:sz w:val="2"/>
      </w:rPr>
    </w:pPr>
    <w:r>
      <w:rPr>
        <w:noProof/>
        <w:lang w:val="es-MX" w:eastAsia="es-MX"/>
      </w:rPr>
      <w:pict w14:anchorId="336763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1pt;margin-top:-167.8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849F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92635D4"/>
    <w:multiLevelType w:val="hybridMultilevel"/>
    <w:tmpl w:val="B3900F78"/>
    <w:lvl w:ilvl="0" w:tplc="748C7C9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A080E9F"/>
    <w:multiLevelType w:val="hybridMultilevel"/>
    <w:tmpl w:val="F49244D2"/>
    <w:lvl w:ilvl="0" w:tplc="F34431C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0D83240"/>
    <w:multiLevelType w:val="hybridMultilevel"/>
    <w:tmpl w:val="D62AB1B4"/>
    <w:lvl w:ilvl="0" w:tplc="1D36E3E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nsid w:val="4081682F"/>
    <w:multiLevelType w:val="hybridMultilevel"/>
    <w:tmpl w:val="98404C74"/>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867F36"/>
    <w:multiLevelType w:val="hybridMultilevel"/>
    <w:tmpl w:val="BEC41072"/>
    <w:lvl w:ilvl="0" w:tplc="A9A4A490">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5D02721"/>
    <w:multiLevelType w:val="hybridMultilevel"/>
    <w:tmpl w:val="F49244D2"/>
    <w:lvl w:ilvl="0" w:tplc="F34431C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EFA2B1A"/>
    <w:multiLevelType w:val="hybridMultilevel"/>
    <w:tmpl w:val="FFFC2278"/>
    <w:lvl w:ilvl="0" w:tplc="8AAA2ED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E0B3C2C"/>
    <w:multiLevelType w:val="hybridMultilevel"/>
    <w:tmpl w:val="B1C8D1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0"/>
  </w:num>
  <w:num w:numId="3">
    <w:abstractNumId w:val="26"/>
  </w:num>
  <w:num w:numId="4">
    <w:abstractNumId w:val="11"/>
  </w:num>
  <w:num w:numId="5">
    <w:abstractNumId w:val="34"/>
  </w:num>
  <w:num w:numId="6">
    <w:abstractNumId w:val="4"/>
  </w:num>
  <w:num w:numId="7">
    <w:abstractNumId w:val="27"/>
  </w:num>
  <w:num w:numId="8">
    <w:abstractNumId w:val="9"/>
  </w:num>
  <w:num w:numId="9">
    <w:abstractNumId w:val="2"/>
  </w:num>
  <w:num w:numId="10">
    <w:abstractNumId w:val="15"/>
  </w:num>
  <w:num w:numId="11">
    <w:abstractNumId w:val="16"/>
  </w:num>
  <w:num w:numId="12">
    <w:abstractNumId w:val="37"/>
  </w:num>
  <w:num w:numId="13">
    <w:abstractNumId w:val="33"/>
  </w:num>
  <w:num w:numId="14">
    <w:abstractNumId w:val="22"/>
  </w:num>
  <w:num w:numId="15">
    <w:abstractNumId w:val="25"/>
  </w:num>
  <w:num w:numId="16">
    <w:abstractNumId w:val="13"/>
  </w:num>
  <w:num w:numId="17">
    <w:abstractNumId w:val="30"/>
  </w:num>
  <w:num w:numId="18">
    <w:abstractNumId w:val="24"/>
  </w:num>
  <w:num w:numId="19">
    <w:abstractNumId w:val="38"/>
  </w:num>
  <w:num w:numId="20">
    <w:abstractNumId w:val="21"/>
  </w:num>
  <w:num w:numId="21">
    <w:abstractNumId w:val="32"/>
  </w:num>
  <w:num w:numId="22">
    <w:abstractNumId w:val="6"/>
  </w:num>
  <w:num w:numId="23">
    <w:abstractNumId w:val="29"/>
  </w:num>
  <w:num w:numId="24">
    <w:abstractNumId w:val="7"/>
  </w:num>
  <w:num w:numId="25">
    <w:abstractNumId w:val="28"/>
  </w:num>
  <w:num w:numId="26">
    <w:abstractNumId w:val="36"/>
  </w:num>
  <w:num w:numId="27">
    <w:abstractNumId w:val="0"/>
  </w:num>
  <w:num w:numId="28">
    <w:abstractNumId w:val="1"/>
  </w:num>
  <w:num w:numId="29">
    <w:abstractNumId w:val="18"/>
  </w:num>
  <w:num w:numId="30">
    <w:abstractNumId w:val="14"/>
  </w:num>
  <w:num w:numId="31">
    <w:abstractNumId w:val="17"/>
  </w:num>
  <w:num w:numId="32">
    <w:abstractNumId w:val="8"/>
  </w:num>
  <w:num w:numId="33">
    <w:abstractNumId w:val="20"/>
  </w:num>
  <w:num w:numId="34">
    <w:abstractNumId w:val="35"/>
  </w:num>
  <w:num w:numId="35">
    <w:abstractNumId w:val="19"/>
  </w:num>
  <w:num w:numId="36">
    <w:abstractNumId w:val="3"/>
  </w:num>
  <w:num w:numId="37">
    <w:abstractNumId w:val="12"/>
  </w:num>
  <w:num w:numId="38">
    <w:abstractNumId w:val="5"/>
  </w:num>
  <w:num w:numId="39">
    <w:abstractNumId w:val="31"/>
  </w:num>
  <w:num w:numId="4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F34"/>
    <w:rsid w:val="00002C6A"/>
    <w:rsid w:val="00003412"/>
    <w:rsid w:val="000034AA"/>
    <w:rsid w:val="00003F45"/>
    <w:rsid w:val="00004014"/>
    <w:rsid w:val="00004B1F"/>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3E10"/>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FA1"/>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2FC"/>
    <w:rsid w:val="000C066A"/>
    <w:rsid w:val="000C0E5D"/>
    <w:rsid w:val="000C2D59"/>
    <w:rsid w:val="000C416A"/>
    <w:rsid w:val="000C51AF"/>
    <w:rsid w:val="000C568A"/>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7340"/>
    <w:rsid w:val="000D772A"/>
    <w:rsid w:val="000E06A3"/>
    <w:rsid w:val="000E0D32"/>
    <w:rsid w:val="000E1FD4"/>
    <w:rsid w:val="000E27CE"/>
    <w:rsid w:val="000E35E0"/>
    <w:rsid w:val="000E37D0"/>
    <w:rsid w:val="000E48E3"/>
    <w:rsid w:val="000E4AFE"/>
    <w:rsid w:val="000E4EBC"/>
    <w:rsid w:val="000E513A"/>
    <w:rsid w:val="000E57E9"/>
    <w:rsid w:val="000E57FC"/>
    <w:rsid w:val="000E74D7"/>
    <w:rsid w:val="000E7BF6"/>
    <w:rsid w:val="000F015F"/>
    <w:rsid w:val="000F0B57"/>
    <w:rsid w:val="000F114E"/>
    <w:rsid w:val="000F146C"/>
    <w:rsid w:val="000F196A"/>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95F"/>
    <w:rsid w:val="00114F1E"/>
    <w:rsid w:val="00115495"/>
    <w:rsid w:val="00116E4B"/>
    <w:rsid w:val="00116F6B"/>
    <w:rsid w:val="00121842"/>
    <w:rsid w:val="00121F46"/>
    <w:rsid w:val="00122245"/>
    <w:rsid w:val="001235A0"/>
    <w:rsid w:val="00123D0B"/>
    <w:rsid w:val="00124B26"/>
    <w:rsid w:val="0012508E"/>
    <w:rsid w:val="00130C18"/>
    <w:rsid w:val="00131C40"/>
    <w:rsid w:val="00131C6C"/>
    <w:rsid w:val="00131F2D"/>
    <w:rsid w:val="001321ED"/>
    <w:rsid w:val="00133F26"/>
    <w:rsid w:val="00134101"/>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548"/>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9F0"/>
    <w:rsid w:val="00184AEA"/>
    <w:rsid w:val="0018577B"/>
    <w:rsid w:val="00185C61"/>
    <w:rsid w:val="00190B5A"/>
    <w:rsid w:val="00190D0F"/>
    <w:rsid w:val="00190F59"/>
    <w:rsid w:val="00192D02"/>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59D9"/>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FE8"/>
    <w:rsid w:val="00252443"/>
    <w:rsid w:val="00252AA5"/>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A79CB"/>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1E08"/>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3C88"/>
    <w:rsid w:val="002F40FF"/>
    <w:rsid w:val="002F5101"/>
    <w:rsid w:val="002F5C83"/>
    <w:rsid w:val="002F713F"/>
    <w:rsid w:val="002F799E"/>
    <w:rsid w:val="002F7D3E"/>
    <w:rsid w:val="00300919"/>
    <w:rsid w:val="00302BF3"/>
    <w:rsid w:val="00302D8C"/>
    <w:rsid w:val="00303F92"/>
    <w:rsid w:val="00304386"/>
    <w:rsid w:val="00304EE5"/>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67E"/>
    <w:rsid w:val="0033070B"/>
    <w:rsid w:val="00331513"/>
    <w:rsid w:val="0033491A"/>
    <w:rsid w:val="00335A61"/>
    <w:rsid w:val="0033687B"/>
    <w:rsid w:val="00337088"/>
    <w:rsid w:val="00337638"/>
    <w:rsid w:val="003402FB"/>
    <w:rsid w:val="00340ADD"/>
    <w:rsid w:val="00341178"/>
    <w:rsid w:val="00341B42"/>
    <w:rsid w:val="00341DB4"/>
    <w:rsid w:val="003420E1"/>
    <w:rsid w:val="00342221"/>
    <w:rsid w:val="003423FC"/>
    <w:rsid w:val="00343455"/>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65C97"/>
    <w:rsid w:val="003703A3"/>
    <w:rsid w:val="0037112D"/>
    <w:rsid w:val="003713C2"/>
    <w:rsid w:val="0037172A"/>
    <w:rsid w:val="0037269A"/>
    <w:rsid w:val="00374179"/>
    <w:rsid w:val="0037526D"/>
    <w:rsid w:val="0037545E"/>
    <w:rsid w:val="00376405"/>
    <w:rsid w:val="00380A66"/>
    <w:rsid w:val="0038157C"/>
    <w:rsid w:val="0038209B"/>
    <w:rsid w:val="00383249"/>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1E16"/>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3DD"/>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400915"/>
    <w:rsid w:val="0040187C"/>
    <w:rsid w:val="0040213B"/>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2734"/>
    <w:rsid w:val="004431D5"/>
    <w:rsid w:val="004436C5"/>
    <w:rsid w:val="00444E7F"/>
    <w:rsid w:val="00445514"/>
    <w:rsid w:val="004455E3"/>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9FE"/>
    <w:rsid w:val="004A3000"/>
    <w:rsid w:val="004A4437"/>
    <w:rsid w:val="004A5063"/>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0853"/>
    <w:rsid w:val="004E1729"/>
    <w:rsid w:val="004E1B3C"/>
    <w:rsid w:val="004E1CA8"/>
    <w:rsid w:val="004E2A83"/>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07D"/>
    <w:rsid w:val="005025C7"/>
    <w:rsid w:val="00504B42"/>
    <w:rsid w:val="00506DB2"/>
    <w:rsid w:val="0050763B"/>
    <w:rsid w:val="00507EFE"/>
    <w:rsid w:val="0051074E"/>
    <w:rsid w:val="00510856"/>
    <w:rsid w:val="00510870"/>
    <w:rsid w:val="00511AE4"/>
    <w:rsid w:val="00512A53"/>
    <w:rsid w:val="00513D8C"/>
    <w:rsid w:val="0051421A"/>
    <w:rsid w:val="005142CE"/>
    <w:rsid w:val="0051490B"/>
    <w:rsid w:val="0051495F"/>
    <w:rsid w:val="0051498C"/>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45B24"/>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7F8"/>
    <w:rsid w:val="005E1AEC"/>
    <w:rsid w:val="005E21DE"/>
    <w:rsid w:val="005E24C2"/>
    <w:rsid w:val="005E34E9"/>
    <w:rsid w:val="005E35AB"/>
    <w:rsid w:val="005E3E29"/>
    <w:rsid w:val="005E40B7"/>
    <w:rsid w:val="005E68C5"/>
    <w:rsid w:val="005E7E9F"/>
    <w:rsid w:val="005F1439"/>
    <w:rsid w:val="005F21B0"/>
    <w:rsid w:val="005F2892"/>
    <w:rsid w:val="005F30F1"/>
    <w:rsid w:val="005F3103"/>
    <w:rsid w:val="005F3144"/>
    <w:rsid w:val="005F4D3D"/>
    <w:rsid w:val="005F5B10"/>
    <w:rsid w:val="005F6CAB"/>
    <w:rsid w:val="0060129A"/>
    <w:rsid w:val="0060244C"/>
    <w:rsid w:val="006055AB"/>
    <w:rsid w:val="00610274"/>
    <w:rsid w:val="00610A95"/>
    <w:rsid w:val="00611CEF"/>
    <w:rsid w:val="00613401"/>
    <w:rsid w:val="0061516D"/>
    <w:rsid w:val="00615B10"/>
    <w:rsid w:val="006168EB"/>
    <w:rsid w:val="00616DEB"/>
    <w:rsid w:val="00620DE2"/>
    <w:rsid w:val="00624E9E"/>
    <w:rsid w:val="0062573B"/>
    <w:rsid w:val="006263D3"/>
    <w:rsid w:val="0062694E"/>
    <w:rsid w:val="00630030"/>
    <w:rsid w:val="00630157"/>
    <w:rsid w:val="00630426"/>
    <w:rsid w:val="00631753"/>
    <w:rsid w:val="00632B22"/>
    <w:rsid w:val="006332AE"/>
    <w:rsid w:val="0063561E"/>
    <w:rsid w:val="00635C2F"/>
    <w:rsid w:val="00635DA1"/>
    <w:rsid w:val="006364F4"/>
    <w:rsid w:val="00636EB3"/>
    <w:rsid w:val="006377A9"/>
    <w:rsid w:val="0063788D"/>
    <w:rsid w:val="00637CA7"/>
    <w:rsid w:val="00637F6F"/>
    <w:rsid w:val="00640056"/>
    <w:rsid w:val="00640D5F"/>
    <w:rsid w:val="00640E61"/>
    <w:rsid w:val="0064159F"/>
    <w:rsid w:val="006424D3"/>
    <w:rsid w:val="00642A8B"/>
    <w:rsid w:val="006439D3"/>
    <w:rsid w:val="006468ED"/>
    <w:rsid w:val="00647DF7"/>
    <w:rsid w:val="006512F6"/>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323"/>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985"/>
    <w:rsid w:val="006F0222"/>
    <w:rsid w:val="006F04A3"/>
    <w:rsid w:val="006F114C"/>
    <w:rsid w:val="006F1A99"/>
    <w:rsid w:val="006F22DE"/>
    <w:rsid w:val="006F4145"/>
    <w:rsid w:val="006F428B"/>
    <w:rsid w:val="006F4C9E"/>
    <w:rsid w:val="006F52DF"/>
    <w:rsid w:val="006F676C"/>
    <w:rsid w:val="006F6AB6"/>
    <w:rsid w:val="00700C90"/>
    <w:rsid w:val="00701F34"/>
    <w:rsid w:val="007031A2"/>
    <w:rsid w:val="00703ECE"/>
    <w:rsid w:val="00704693"/>
    <w:rsid w:val="0070491A"/>
    <w:rsid w:val="00704AB9"/>
    <w:rsid w:val="00705051"/>
    <w:rsid w:val="007054D8"/>
    <w:rsid w:val="0070561D"/>
    <w:rsid w:val="00706383"/>
    <w:rsid w:val="00706D47"/>
    <w:rsid w:val="007070E1"/>
    <w:rsid w:val="00711916"/>
    <w:rsid w:val="00711EE2"/>
    <w:rsid w:val="00712D71"/>
    <w:rsid w:val="007130DA"/>
    <w:rsid w:val="00713380"/>
    <w:rsid w:val="00713DD5"/>
    <w:rsid w:val="007143A2"/>
    <w:rsid w:val="007147B9"/>
    <w:rsid w:val="0071601C"/>
    <w:rsid w:val="007167AE"/>
    <w:rsid w:val="0071725D"/>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E22"/>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119"/>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C2"/>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6DA4"/>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24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CFC"/>
    <w:rsid w:val="00891E79"/>
    <w:rsid w:val="008921AE"/>
    <w:rsid w:val="00895187"/>
    <w:rsid w:val="00895BD3"/>
    <w:rsid w:val="00896EDC"/>
    <w:rsid w:val="00897AB4"/>
    <w:rsid w:val="008A06D7"/>
    <w:rsid w:val="008A0C9F"/>
    <w:rsid w:val="008A14F6"/>
    <w:rsid w:val="008A1645"/>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4929"/>
    <w:rsid w:val="008E4FF4"/>
    <w:rsid w:val="008E5682"/>
    <w:rsid w:val="008E606E"/>
    <w:rsid w:val="008F1C22"/>
    <w:rsid w:val="008F2554"/>
    <w:rsid w:val="008F2C23"/>
    <w:rsid w:val="008F31A7"/>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AA3"/>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538"/>
    <w:rsid w:val="00941D0E"/>
    <w:rsid w:val="00941FC5"/>
    <w:rsid w:val="0094290B"/>
    <w:rsid w:val="009453A6"/>
    <w:rsid w:val="00945CE6"/>
    <w:rsid w:val="009464A3"/>
    <w:rsid w:val="00946522"/>
    <w:rsid w:val="00946796"/>
    <w:rsid w:val="009502CD"/>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97679"/>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ACC"/>
    <w:rsid w:val="009F5C19"/>
    <w:rsid w:val="009F6493"/>
    <w:rsid w:val="009F69B5"/>
    <w:rsid w:val="009F6EA2"/>
    <w:rsid w:val="009F79AE"/>
    <w:rsid w:val="009F7F22"/>
    <w:rsid w:val="00A004D3"/>
    <w:rsid w:val="00A00BD1"/>
    <w:rsid w:val="00A00FFB"/>
    <w:rsid w:val="00A04C7E"/>
    <w:rsid w:val="00A06896"/>
    <w:rsid w:val="00A07CA6"/>
    <w:rsid w:val="00A07E2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0C0"/>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1E7"/>
    <w:rsid w:val="00A67625"/>
    <w:rsid w:val="00A67EF4"/>
    <w:rsid w:val="00A73EF9"/>
    <w:rsid w:val="00A75324"/>
    <w:rsid w:val="00A756C6"/>
    <w:rsid w:val="00A76999"/>
    <w:rsid w:val="00A77200"/>
    <w:rsid w:val="00A80BB6"/>
    <w:rsid w:val="00A80C68"/>
    <w:rsid w:val="00A8147A"/>
    <w:rsid w:val="00A821AF"/>
    <w:rsid w:val="00A844B8"/>
    <w:rsid w:val="00A849C8"/>
    <w:rsid w:val="00A85124"/>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562"/>
    <w:rsid w:val="00AB3885"/>
    <w:rsid w:val="00AB49EA"/>
    <w:rsid w:val="00AB4F00"/>
    <w:rsid w:val="00AB5F3B"/>
    <w:rsid w:val="00AC004D"/>
    <w:rsid w:val="00AC09F1"/>
    <w:rsid w:val="00AC265B"/>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4FD"/>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33"/>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B73"/>
    <w:rsid w:val="00BB2E4D"/>
    <w:rsid w:val="00BB4373"/>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2F0F"/>
    <w:rsid w:val="00C1314C"/>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0FE8"/>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5D53"/>
    <w:rsid w:val="00C8742E"/>
    <w:rsid w:val="00C87C45"/>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3E0"/>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403B"/>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7F7"/>
    <w:rsid w:val="00DA1A7B"/>
    <w:rsid w:val="00DA1F2A"/>
    <w:rsid w:val="00DA432C"/>
    <w:rsid w:val="00DA4677"/>
    <w:rsid w:val="00DA49CC"/>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9DC"/>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E7C54"/>
    <w:rsid w:val="00DF06C4"/>
    <w:rsid w:val="00DF0BD1"/>
    <w:rsid w:val="00DF1033"/>
    <w:rsid w:val="00DF1156"/>
    <w:rsid w:val="00DF1173"/>
    <w:rsid w:val="00DF2CB0"/>
    <w:rsid w:val="00DF383C"/>
    <w:rsid w:val="00DF4465"/>
    <w:rsid w:val="00DF451B"/>
    <w:rsid w:val="00DF451C"/>
    <w:rsid w:val="00DF5D03"/>
    <w:rsid w:val="00DF6002"/>
    <w:rsid w:val="00DF6006"/>
    <w:rsid w:val="00DF6955"/>
    <w:rsid w:val="00DF6972"/>
    <w:rsid w:val="00DF7B01"/>
    <w:rsid w:val="00DF7E4B"/>
    <w:rsid w:val="00E00957"/>
    <w:rsid w:val="00E01DDD"/>
    <w:rsid w:val="00E0349F"/>
    <w:rsid w:val="00E0443E"/>
    <w:rsid w:val="00E0480A"/>
    <w:rsid w:val="00E05FCE"/>
    <w:rsid w:val="00E076EA"/>
    <w:rsid w:val="00E0787C"/>
    <w:rsid w:val="00E120FC"/>
    <w:rsid w:val="00E12D07"/>
    <w:rsid w:val="00E14BA9"/>
    <w:rsid w:val="00E157C4"/>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5508"/>
    <w:rsid w:val="00E46685"/>
    <w:rsid w:val="00E507BE"/>
    <w:rsid w:val="00E50A06"/>
    <w:rsid w:val="00E51D63"/>
    <w:rsid w:val="00E52141"/>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4893"/>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942A6"/>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0658"/>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347"/>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27A8"/>
    <w:rsid w:val="00F53747"/>
    <w:rsid w:val="00F53B5B"/>
    <w:rsid w:val="00F54AF1"/>
    <w:rsid w:val="00F551D6"/>
    <w:rsid w:val="00F55B3B"/>
    <w:rsid w:val="00F55CBC"/>
    <w:rsid w:val="00F55DCB"/>
    <w:rsid w:val="00F56426"/>
    <w:rsid w:val="00F5643F"/>
    <w:rsid w:val="00F56CB4"/>
    <w:rsid w:val="00F60433"/>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75A3"/>
    <w:rsid w:val="00F77D38"/>
    <w:rsid w:val="00F77DDD"/>
    <w:rsid w:val="00F809C6"/>
    <w:rsid w:val="00F81408"/>
    <w:rsid w:val="00F815F4"/>
    <w:rsid w:val="00F84E47"/>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 w:type="paragraph" w:customStyle="1" w:styleId="Citas">
    <w:name w:val="Citas"/>
    <w:basedOn w:val="Normal"/>
    <w:qFormat/>
    <w:rsid w:val="00BB4373"/>
    <w:pPr>
      <w:spacing w:before="240" w:after="160"/>
      <w:ind w:left="851" w:right="851"/>
    </w:pPr>
    <w:rPr>
      <w:rFonts w:eastAsiaTheme="minorHAnsi" w:cs="Arial"/>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71000991">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22740578">
      <w:bodyDiv w:val="1"/>
      <w:marLeft w:val="0"/>
      <w:marRight w:val="0"/>
      <w:marTop w:val="0"/>
      <w:marBottom w:val="0"/>
      <w:divBdr>
        <w:top w:val="none" w:sz="0" w:space="0" w:color="auto"/>
        <w:left w:val="none" w:sz="0" w:space="0" w:color="auto"/>
        <w:bottom w:val="none" w:sz="0" w:space="0" w:color="auto"/>
        <w:right w:val="none" w:sz="0" w:space="0" w:color="auto"/>
      </w:divBdr>
      <w:divsChild>
        <w:div w:id="1828596998">
          <w:marLeft w:val="0"/>
          <w:marRight w:val="0"/>
          <w:marTop w:val="0"/>
          <w:marBottom w:val="0"/>
          <w:divBdr>
            <w:top w:val="none" w:sz="0" w:space="0" w:color="auto"/>
            <w:left w:val="none" w:sz="0" w:space="0" w:color="auto"/>
            <w:bottom w:val="none" w:sz="0" w:space="0" w:color="auto"/>
            <w:right w:val="none" w:sz="0" w:space="0" w:color="auto"/>
          </w:divBdr>
          <w:divsChild>
            <w:div w:id="2019767960">
              <w:marLeft w:val="0"/>
              <w:marRight w:val="0"/>
              <w:marTop w:val="0"/>
              <w:marBottom w:val="0"/>
              <w:divBdr>
                <w:top w:val="none" w:sz="0" w:space="0" w:color="auto"/>
                <w:left w:val="none" w:sz="0" w:space="0" w:color="auto"/>
                <w:bottom w:val="none" w:sz="0" w:space="0" w:color="auto"/>
                <w:right w:val="none" w:sz="0" w:space="0" w:color="auto"/>
              </w:divBdr>
              <w:divsChild>
                <w:div w:id="2522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7081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F983-0536-4CAD-BFD2-6F95B87C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7137</Words>
  <Characters>39256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INFOEM474</cp:lastModifiedBy>
  <cp:revision>11</cp:revision>
  <cp:lastPrinted>2024-01-26T18:25:00Z</cp:lastPrinted>
  <dcterms:created xsi:type="dcterms:W3CDTF">2024-01-23T18:46:00Z</dcterms:created>
  <dcterms:modified xsi:type="dcterms:W3CDTF">2024-02-01T15:51:00Z</dcterms:modified>
</cp:coreProperties>
</file>