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5203EF08"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4C26EE">
        <w:rPr>
          <w:rFonts w:ascii="Palatino Linotype" w:eastAsia="Times New Roman" w:hAnsi="Palatino Linotype" w:cs="Arial"/>
          <w:color w:val="000000"/>
          <w:sz w:val="24"/>
          <w:szCs w:val="24"/>
          <w:lang w:eastAsia="es-MX"/>
        </w:rPr>
        <w:t xml:space="preserve">tres de octubre de dos mil veinticuatro. </w:t>
      </w:r>
      <w:r w:rsidR="00945C13">
        <w:rPr>
          <w:rFonts w:ascii="Palatino Linotype" w:eastAsia="Times New Roman" w:hAnsi="Palatino Linotype" w:cs="Arial"/>
          <w:color w:val="000000"/>
          <w:sz w:val="24"/>
          <w:szCs w:val="24"/>
          <w:lang w:eastAsia="es-MX"/>
        </w:rPr>
        <w:t xml:space="preserve"> </w:t>
      </w:r>
    </w:p>
    <w:p w14:paraId="1623DFF2" w14:textId="004A6E94" w:rsidR="00970647" w:rsidRPr="00970647"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GoBack"/>
      <w:r w:rsidR="00FC2D20">
        <w:rPr>
          <w:rFonts w:ascii="Palatino Linotype" w:hAnsi="Palatino Linotype" w:cs="Arial"/>
          <w:b/>
          <w:bCs/>
          <w:sz w:val="24"/>
        </w:rPr>
        <w:t>0</w:t>
      </w:r>
      <w:r w:rsidR="004C26EE">
        <w:rPr>
          <w:rFonts w:ascii="Palatino Linotype" w:hAnsi="Palatino Linotype" w:cs="Arial"/>
          <w:b/>
          <w:bCs/>
          <w:sz w:val="24"/>
        </w:rPr>
        <w:t>4840/INFOEM/IP/RR/2024</w:t>
      </w:r>
      <w:bookmarkEnd w:id="0"/>
      <w:r w:rsidR="004C26EE">
        <w:rPr>
          <w:rFonts w:ascii="Palatino Linotype" w:hAnsi="Palatino Linotype" w:cs="Arial"/>
          <w:b/>
          <w:bCs/>
          <w:sz w:val="24"/>
        </w:rPr>
        <w:t xml:space="preserve">, </w:t>
      </w:r>
      <w:r w:rsidR="004C26EE">
        <w:rPr>
          <w:rFonts w:ascii="Palatino Linotype" w:hAnsi="Palatino Linotype" w:cs="Arial"/>
          <w:sz w:val="24"/>
        </w:rPr>
        <w:t xml:space="preserve">interpuesto por el </w:t>
      </w:r>
      <w:r w:rsidR="004C26EE">
        <w:rPr>
          <w:rFonts w:ascii="Palatino Linotype" w:hAnsi="Palatino Linotype" w:cs="Arial"/>
          <w:b/>
          <w:bCs/>
          <w:sz w:val="24"/>
        </w:rPr>
        <w:t xml:space="preserve">C. </w:t>
      </w:r>
      <w:r w:rsidR="00581A03">
        <w:rPr>
          <w:rFonts w:ascii="Palatino Linotype" w:hAnsi="Palatino Linotype" w:cs="Arial"/>
          <w:b/>
          <w:bCs/>
          <w:sz w:val="24"/>
        </w:rPr>
        <w:t>XXXXXXXXXXXXXXXXXX</w:t>
      </w:r>
      <w:r w:rsidR="004C26EE">
        <w:rPr>
          <w:rFonts w:ascii="Palatino Linotype" w:hAnsi="Palatino Linotype" w:cs="Arial"/>
          <w:b/>
          <w:bCs/>
          <w:sz w:val="24"/>
        </w:rPr>
        <w:t xml:space="preserve">, </w:t>
      </w:r>
      <w:r w:rsidR="004C26EE">
        <w:rPr>
          <w:rFonts w:ascii="Palatino Linotype" w:hAnsi="Palatino Linotype" w:cs="Arial"/>
          <w:sz w:val="24"/>
        </w:rPr>
        <w:t xml:space="preserve">en lo sucesivo </w:t>
      </w:r>
      <w:r w:rsidR="00135A85">
        <w:rPr>
          <w:rFonts w:ascii="Palatino Linotype" w:hAnsi="Palatino Linotype" w:cs="Arial"/>
          <w:b/>
          <w:bCs/>
          <w:sz w:val="24"/>
        </w:rPr>
        <w:t xml:space="preserve">El </w:t>
      </w:r>
      <w:r w:rsidR="004C26EE">
        <w:rPr>
          <w:rFonts w:ascii="Palatino Linotype" w:hAnsi="Palatino Linotype" w:cs="Arial"/>
          <w:b/>
          <w:bCs/>
          <w:sz w:val="24"/>
        </w:rPr>
        <w:t xml:space="preserve">Recurrente, </w:t>
      </w:r>
      <w:r w:rsidR="0012491F">
        <w:rPr>
          <w:rFonts w:ascii="Palatino Linotype" w:hAnsi="Palatino Linotype" w:cs="Arial"/>
          <w:sz w:val="24"/>
        </w:rPr>
        <w:t xml:space="preserve">en contra de la respuesta de la </w:t>
      </w:r>
      <w:r w:rsidR="0012491F">
        <w:rPr>
          <w:rFonts w:ascii="Palatino Linotype" w:hAnsi="Palatino Linotype" w:cs="Arial"/>
          <w:b/>
          <w:bCs/>
          <w:sz w:val="24"/>
        </w:rPr>
        <w:t xml:space="preserve">Universidad Autónoma del Estado de México, </w:t>
      </w:r>
      <w:r w:rsidR="00970647">
        <w:rPr>
          <w:rFonts w:ascii="Palatino Linotype" w:hAnsi="Palatino Linotype" w:cs="Arial"/>
          <w:sz w:val="24"/>
        </w:rPr>
        <w:t xml:space="preserve">en lo sucesivo </w:t>
      </w:r>
      <w:r w:rsidR="00970647">
        <w:rPr>
          <w:rFonts w:ascii="Palatino Linotype" w:hAnsi="Palatino Linotype" w:cs="Arial"/>
          <w:b/>
          <w:bCs/>
          <w:sz w:val="24"/>
        </w:rPr>
        <w:t xml:space="preserve">El Sujeto Obligado, </w:t>
      </w:r>
      <w:r w:rsidR="00970647">
        <w:rPr>
          <w:rFonts w:ascii="Palatino Linotype" w:hAnsi="Palatino Linotype" w:cs="Arial"/>
          <w:sz w:val="24"/>
        </w:rPr>
        <w:t xml:space="preserve">se procede a dictar la presente resolución. </w:t>
      </w:r>
    </w:p>
    <w:p w14:paraId="03AF4E37" w14:textId="77777777" w:rsidR="00970647" w:rsidRDefault="00970647"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023B3B45" w14:textId="711184C0" w:rsidR="004C26EE"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C2D20">
        <w:rPr>
          <w:rFonts w:ascii="Palatino Linotype" w:hAnsi="Palatino Linotype" w:cs="Arial"/>
          <w:sz w:val="24"/>
        </w:rPr>
        <w:t xml:space="preserve"> </w:t>
      </w:r>
      <w:r w:rsidR="004C26EE">
        <w:rPr>
          <w:rFonts w:ascii="Palatino Linotype" w:hAnsi="Palatino Linotype" w:cs="Arial"/>
          <w:b/>
          <w:bCs/>
          <w:sz w:val="24"/>
        </w:rPr>
        <w:t xml:space="preserve">diez de julio de dos mil veinticuatro, El Recurrente, </w:t>
      </w:r>
      <w:r w:rsidR="004C26EE">
        <w:rPr>
          <w:rFonts w:ascii="Palatino Linotype" w:hAnsi="Palatino Linotype" w:cs="Arial"/>
          <w:sz w:val="24"/>
        </w:rPr>
        <w:t>presentó a través del Sistema de Acceso a la Información Mexiquense (</w:t>
      </w:r>
      <w:r w:rsidR="004C26EE">
        <w:rPr>
          <w:rFonts w:ascii="Palatino Linotype" w:hAnsi="Palatino Linotype" w:cs="Arial"/>
          <w:b/>
          <w:sz w:val="24"/>
        </w:rPr>
        <w:t>SAIMEX)</w:t>
      </w:r>
      <w:r w:rsidR="004C26EE">
        <w:rPr>
          <w:rFonts w:ascii="Palatino Linotype" w:hAnsi="Palatino Linotype" w:cs="Arial"/>
          <w:sz w:val="24"/>
        </w:rPr>
        <w:t xml:space="preserve"> ante </w:t>
      </w:r>
      <w:r w:rsidR="004C26EE">
        <w:rPr>
          <w:rFonts w:ascii="Palatino Linotype" w:hAnsi="Palatino Linotype" w:cs="Arial"/>
          <w:b/>
          <w:sz w:val="24"/>
        </w:rPr>
        <w:t>El Sujeto Obligado</w:t>
      </w:r>
      <w:r w:rsidR="004C26EE">
        <w:rPr>
          <w:rFonts w:ascii="Palatino Linotype" w:hAnsi="Palatino Linotype" w:cs="Arial"/>
          <w:sz w:val="24"/>
        </w:rPr>
        <w:t xml:space="preserve">, solicitud de acceso a la información pública, registrada bajo el número de expediente </w:t>
      </w:r>
      <w:r w:rsidR="004C26EE">
        <w:rPr>
          <w:rFonts w:ascii="Palatino Linotype" w:hAnsi="Palatino Linotype" w:cs="Arial"/>
          <w:b/>
          <w:bCs/>
          <w:sz w:val="24"/>
        </w:rPr>
        <w:t xml:space="preserve">00706/UAEM/IP/2024, </w:t>
      </w:r>
      <w:r w:rsidR="004C26EE">
        <w:rPr>
          <w:rFonts w:ascii="Palatino Linotype" w:hAnsi="Palatino Linotype" w:cs="Arial"/>
          <w:sz w:val="24"/>
        </w:rPr>
        <w:t>mediante la cual solicitó información en el tenor siguiente:</w:t>
      </w:r>
    </w:p>
    <w:p w14:paraId="5CAB6494" w14:textId="571BBF48" w:rsidR="004C26EE" w:rsidRPr="004C26EE" w:rsidRDefault="004C26EE" w:rsidP="004C26EE">
      <w:pPr>
        <w:pStyle w:val="Citas"/>
        <w:rPr>
          <w:b/>
          <w:bCs/>
        </w:rPr>
      </w:pPr>
      <w:r>
        <w:t>“</w:t>
      </w:r>
      <w:r w:rsidRPr="004C26EE">
        <w:t xml:space="preserve">La UAEM y el INFOEM participan en el Comité de </w:t>
      </w:r>
      <w:proofErr w:type="spellStart"/>
      <w:r w:rsidRPr="004C26EE">
        <w:t>Reistro</w:t>
      </w:r>
      <w:proofErr w:type="spellEnd"/>
      <w:r w:rsidRPr="004C26EE">
        <w:t xml:space="preserve"> de Testigos Sociales del Estado de México. Al respecto, pido la siguiente información: a) Número de cursos de capacitación impartidos en los últimos diez años para dar cumplimiento a los artículos 1.50 fracción V del Código Administrativo del Estado de México, en relación con el artículo 35 de los LINEAMIENTOS PARA LA ORGANIZACIÓN </w:t>
      </w:r>
      <w:r w:rsidRPr="004C26EE">
        <w:lastRenderedPageBreak/>
        <w:t>Y FUNCIONAMIENTO DEL COMITÉ DE REGISTRO DE TESTIGOS SOCIALES. b) Número de participantes en cada uno de esos cursos, y se me indique cuántos de ellos son hombres, cuántos mujeres y en su caso si participó alguna persona no binarie. c) Número de participantes que en cada uno de esos cursos acreditaron los cursos correspondientes d) Respecto del número de personas que acreditaron los cursos correspondientes, número de personas que solicitaron y obtuvieron su registro como testigos sociales</w:t>
      </w:r>
      <w:r>
        <w:t xml:space="preserve">”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5676B9EE" w14:textId="77777777" w:rsidR="004C26EE" w:rsidRDefault="004C26EE" w:rsidP="0012491F">
      <w:pPr>
        <w:spacing w:before="240" w:line="360" w:lineRule="auto"/>
        <w:ind w:right="850"/>
        <w:jc w:val="both"/>
        <w:rPr>
          <w:rFonts w:ascii="Palatino Linotype" w:hAnsi="Palatino Linotype" w:cs="Arial"/>
          <w:b/>
          <w:sz w:val="28"/>
          <w:lang w:val="es-ES_tradnl"/>
        </w:rPr>
      </w:pPr>
    </w:p>
    <w:p w14:paraId="32234D96" w14:textId="50E1C9E0" w:rsidR="009B5029" w:rsidRDefault="004C26EE" w:rsidP="009B5029">
      <w:pPr>
        <w:spacing w:before="240" w:line="360" w:lineRule="auto"/>
        <w:jc w:val="both"/>
        <w:rPr>
          <w:rFonts w:ascii="Palatino Linotype" w:hAnsi="Palatino Linotype" w:cs="Arial"/>
          <w:b/>
          <w:sz w:val="28"/>
        </w:rPr>
      </w:pPr>
      <w:r>
        <w:rPr>
          <w:rFonts w:ascii="Palatino Linotype" w:hAnsi="Palatino Linotype" w:cs="Arial"/>
          <w:b/>
          <w:sz w:val="28"/>
        </w:rPr>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0A00EE54" w14:textId="2025FF9A" w:rsidR="004C26EE"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4C26EE">
        <w:rPr>
          <w:rFonts w:ascii="Palatino Linotype" w:hAnsi="Palatino Linotype" w:cs="Arial"/>
          <w:b/>
          <w:bCs/>
          <w:sz w:val="24"/>
          <w:szCs w:val="24"/>
        </w:rPr>
        <w:t xml:space="preserve">catorce de agosto de dos mil veinticuatro, El Sujeto Obligado </w:t>
      </w:r>
      <w:r w:rsidR="004C26EE">
        <w:rPr>
          <w:rFonts w:ascii="Palatino Linotype" w:hAnsi="Palatino Linotype" w:cs="Arial"/>
          <w:sz w:val="24"/>
          <w:szCs w:val="24"/>
        </w:rPr>
        <w:t>dio respuesta a la solicitud de información en los siguientes términos:</w:t>
      </w:r>
    </w:p>
    <w:p w14:paraId="52B5E34B" w14:textId="6B6A3FFC" w:rsidR="004C26EE" w:rsidRDefault="004C26EE" w:rsidP="004C26EE">
      <w:pPr>
        <w:pStyle w:val="Citas"/>
      </w:pPr>
      <w:r>
        <w:t>“</w:t>
      </w:r>
      <w:r w:rsidRPr="004C26EE">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5A1E9431" w14:textId="20AA57EA" w:rsidR="004C26EE" w:rsidRPr="004C26EE" w:rsidRDefault="004C26EE" w:rsidP="004C26EE">
      <w:pPr>
        <w:pStyle w:val="Citas"/>
        <w:rPr>
          <w:b/>
          <w:bCs/>
        </w:rPr>
      </w:pPr>
      <w:r w:rsidRPr="004C26EE">
        <w:t xml:space="preserve">En respuesta a la solicitud de acceso a la información pública con número de folio 00706/UAEM/IP/2024, con fundamento en lo dispuesto en los artículos 150, 163, y 164 de la Ley de Transparencia y Acceso a la Información Pública del Estado de México y Municipios, el numeral TREINTA Y OCHO de los Lineamientos para la </w:t>
      </w:r>
      <w:r w:rsidRPr="004C26EE">
        <w:lastRenderedPageBreak/>
        <w:t xml:space="preserve">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los siguiente: De conformidad con los artículos 6, apartado A, fracción I de la Constitución Política de los Estados Unidos Mexicanos, 18, 129 primer párrafo de la Ley General Transparencia y Acceso a la Información Pública; 3 fracción XI, 12 segundo párrafo, 18, 24 último párrafo, y 160 primer párrafo de la Ley de Transparencia y Acceso a la Información Pública del Estado de México y Municipios, los sujetos obligados sólo proporcionarán la información pública que se les requiera de acuerdo con sus facultades, competencias o funciones; en otras palabras, la que generen, administren o posean en el ejercicio de aquellas. En esa línea de ideas, conforme a la atribuciones previstas en los artículos 18 y 19 del Reglamento Interior de este Instituto, esta unidad administrativa tiene a su cargo la Secretaría de Actas del Comité de Registro de Testigos Sociales del Estado de México, en razón de lo anterior, por cuanto hace a los requerimientos señalados con los incisos a), b), c) y d), se informa actualmente que el Comité no ha implementado cursos de capacitación sobre la normatividad aplicable, ya que dicho requisito establecido en el 1.50 fracción V del Título Décimo del Libro Primero del Código Administrativo del Estado de México, se excusa siempre que se acredite y sea demostrable la experiencia del solicitante con constancias de su experiencia laboral o docente en materia de contrataciones públicas, como lo señala el párrafo segundo de dicha fracción V, del numeral 1.50 del Código Administrativo del Estado de México que a la letra señala: Artículo 1.50.- Para registrarse como Testigo Social, deberá presentarse solicitud por medio de escrito libre ante el Comité de Registro de Testigos Sociales, ya sea de manera física o electrónica. A dicho escrito deberán adjuntarse los </w:t>
      </w:r>
      <w:r w:rsidRPr="004C26EE">
        <w:lastRenderedPageBreak/>
        <w:t>archivos físicos en original o copia certificada o digitales de los siguientes documentos: […] V. Constancia de haber asistido a los cursos de capacitación que determine el Comité de Registro de Testigos Sociales sobre la normatividad aplicable. Este requisito podrá excusarse si la experiencia del Testigo es demostrable. (Énfasis añadido) Por tal razón, en virtud de que el numeral en cita establece una excusa para la acreditación de la asistencia de cursos, no obra en nuestros archivos la información solicitada por el particular, toda vez que no se han implementado Cursos de capacitación por el Comité de Registro de Testigos Sociales del Estado de México.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r>
        <w:t xml:space="preserve">” </w:t>
      </w:r>
      <w:r>
        <w:rPr>
          <w:b/>
          <w:bCs/>
        </w:rPr>
        <w:t>(Sic)</w:t>
      </w:r>
    </w:p>
    <w:p w14:paraId="4E536B59" w14:textId="77777777" w:rsidR="004C26EE" w:rsidRDefault="004C26EE" w:rsidP="009B5029">
      <w:pPr>
        <w:spacing w:before="240" w:line="360" w:lineRule="auto"/>
        <w:jc w:val="both"/>
        <w:rPr>
          <w:rFonts w:ascii="Palatino Linotype" w:hAnsi="Palatino Linotype" w:cs="Arial"/>
          <w:sz w:val="24"/>
          <w:szCs w:val="24"/>
        </w:rPr>
      </w:pPr>
    </w:p>
    <w:p w14:paraId="2C824AC7" w14:textId="0625A06E" w:rsidR="009B5029" w:rsidRDefault="004C26EE" w:rsidP="009B5029">
      <w:pPr>
        <w:spacing w:before="240" w:line="360" w:lineRule="auto"/>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43C11458" w14:textId="5E1AD083" w:rsidR="004C26EE" w:rsidRPr="004C26EE"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AB3392">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4C26EE">
        <w:rPr>
          <w:rFonts w:ascii="Palatino Linotype" w:hAnsi="Palatino Linotype" w:cs="Arial"/>
          <w:b/>
          <w:bCs/>
          <w:sz w:val="24"/>
          <w:szCs w:val="24"/>
        </w:rPr>
        <w:t xml:space="preserve">catorce de agosto de dos mil veinticuatro, </w:t>
      </w:r>
      <w:r w:rsidR="004C26EE">
        <w:rPr>
          <w:rFonts w:ascii="Palatino Linotype" w:hAnsi="Palatino Linotype" w:cs="Arial"/>
          <w:sz w:val="24"/>
          <w:szCs w:val="24"/>
        </w:rPr>
        <w:t xml:space="preserve">el cual fue registrado </w:t>
      </w:r>
      <w:r w:rsidR="004C26EE">
        <w:rPr>
          <w:rFonts w:ascii="Palatino Linotype" w:hAnsi="Palatino Linotype" w:cs="Arial"/>
          <w:sz w:val="24"/>
          <w:szCs w:val="24"/>
        </w:rPr>
        <w:lastRenderedPageBreak/>
        <w:t xml:space="preserve">en el sistema electrónico con el expediente </w:t>
      </w:r>
      <w:r w:rsidR="007643A2">
        <w:rPr>
          <w:rFonts w:ascii="Palatino Linotype" w:hAnsi="Palatino Linotype" w:cs="Arial"/>
          <w:b/>
          <w:bCs/>
          <w:sz w:val="24"/>
          <w:szCs w:val="24"/>
        </w:rPr>
        <w:t>04840/INFOEM/IP/RR/2024</w:t>
      </w:r>
      <w:r w:rsidR="004C26EE">
        <w:rPr>
          <w:rFonts w:ascii="Palatino Linotype" w:hAnsi="Palatino Linotype" w:cs="Arial"/>
          <w:b/>
          <w:bCs/>
          <w:sz w:val="24"/>
          <w:szCs w:val="24"/>
        </w:rPr>
        <w:t xml:space="preserve">, </w:t>
      </w:r>
      <w:r w:rsidR="004C26EE">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4194C6F9" w:rsidR="00317C14" w:rsidRPr="00CE3EB5" w:rsidRDefault="00FC2D20" w:rsidP="00CE3EB5">
      <w:pPr>
        <w:pStyle w:val="Citas"/>
        <w:rPr>
          <w:b/>
          <w:bCs/>
          <w:sz w:val="24"/>
        </w:rPr>
      </w:pPr>
      <w:r w:rsidRPr="00AB3392">
        <w:t>“</w:t>
      </w:r>
      <w:r w:rsidR="004C26EE" w:rsidRPr="004C26EE">
        <w:t>La respuesta del sujeto obligad</w:t>
      </w:r>
      <w:r w:rsidR="004C26EE">
        <w:t>o</w:t>
      </w:r>
      <w:r w:rsidR="00CE3EB5" w:rsidRPr="00AB339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297AF627" w:rsidR="009B5029" w:rsidRPr="00CE3EB5" w:rsidRDefault="00CE3EB5" w:rsidP="00CE3EB5">
      <w:pPr>
        <w:pStyle w:val="Citas"/>
        <w:rPr>
          <w:b/>
          <w:bCs/>
        </w:rPr>
      </w:pPr>
      <w:r w:rsidRPr="00AB3392">
        <w:t>“</w:t>
      </w:r>
      <w:r w:rsidR="004C26EE" w:rsidRPr="004C26EE">
        <w:t>La respuesta no obra en un documento oficial, sellado, y con firmas del Comité de Transparencia que confirme la declaratoria de inexistencia de la información requerida. Además, tampoco acredita la Unidad de Transparencia haber girado los oficios a las dependencias que puedan o deban tener la información requerida conforme a sus facultades</w:t>
      </w:r>
      <w:r w:rsidRPr="00AB3392">
        <w:t>”</w:t>
      </w:r>
      <w:r>
        <w:t xml:space="preserve"> </w:t>
      </w:r>
      <w:r>
        <w:rPr>
          <w:b/>
          <w:bCs/>
        </w:rPr>
        <w:t>(Sic)</w:t>
      </w:r>
    </w:p>
    <w:p w14:paraId="4A4C7430" w14:textId="77777777" w:rsidR="00CE3EB5" w:rsidRDefault="00CE3EB5" w:rsidP="00970647">
      <w:pPr>
        <w:pStyle w:val="Citas"/>
        <w:ind w:left="0"/>
      </w:pPr>
    </w:p>
    <w:p w14:paraId="147EA26C" w14:textId="40544ABA" w:rsidR="009B5029" w:rsidRDefault="004C26EE"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6B289AEA"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4C26EE">
        <w:rPr>
          <w:rFonts w:ascii="Palatino Linotype" w:hAnsi="Palatino Linotype" w:cs="Arial"/>
          <w:b/>
          <w:bCs/>
          <w:sz w:val="24"/>
          <w:szCs w:val="24"/>
        </w:rPr>
        <w:t xml:space="preserve">veinte de agosto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4084C4C2" w:rsidR="009B5029" w:rsidRDefault="004C26EE"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lastRenderedPageBreak/>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74A19216" w14:textId="31CC4452" w:rsidR="004C26EE"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FC2D20">
        <w:rPr>
          <w:rFonts w:ascii="Palatino Linotype" w:hAnsi="Palatino Linotype" w:cs="Arial"/>
          <w:bCs/>
          <w:sz w:val="24"/>
          <w:szCs w:val="24"/>
        </w:rPr>
        <w:t>rindió su informe justificado en fecha</w:t>
      </w:r>
      <w:r w:rsidR="004C26EE">
        <w:rPr>
          <w:rFonts w:ascii="Palatino Linotype" w:hAnsi="Palatino Linotype" w:cs="Arial"/>
          <w:bCs/>
          <w:sz w:val="24"/>
          <w:szCs w:val="24"/>
        </w:rPr>
        <w:t xml:space="preserve">s </w:t>
      </w:r>
      <w:r w:rsidR="004C26EE">
        <w:rPr>
          <w:rFonts w:ascii="Palatino Linotype" w:hAnsi="Palatino Linotype" w:cs="Arial"/>
          <w:b/>
          <w:sz w:val="24"/>
          <w:szCs w:val="24"/>
        </w:rPr>
        <w:t xml:space="preserve">veintinueve y treinta de agosto de dos mil veinticuatro, </w:t>
      </w:r>
      <w:r w:rsidR="004C26EE">
        <w:rPr>
          <w:rFonts w:ascii="Palatino Linotype" w:hAnsi="Palatino Linotype" w:cs="Arial"/>
          <w:bCs/>
          <w:sz w:val="24"/>
          <w:szCs w:val="24"/>
        </w:rPr>
        <w:t xml:space="preserve">mismo que fue puesto a la vista el </w:t>
      </w:r>
      <w:r w:rsidR="004C26EE">
        <w:rPr>
          <w:rFonts w:ascii="Palatino Linotype" w:hAnsi="Palatino Linotype" w:cs="Arial"/>
          <w:b/>
          <w:sz w:val="24"/>
          <w:szCs w:val="24"/>
        </w:rPr>
        <w:t>veintitrés de septiembre del presente.</w:t>
      </w:r>
    </w:p>
    <w:p w14:paraId="6751DA02" w14:textId="77777777" w:rsidR="004C26EE" w:rsidRDefault="004C26EE" w:rsidP="009B5029">
      <w:pPr>
        <w:spacing w:after="0" w:line="360" w:lineRule="auto"/>
        <w:jc w:val="both"/>
        <w:rPr>
          <w:rFonts w:ascii="Palatino Linotype" w:hAnsi="Palatino Linotype" w:cs="Arial"/>
          <w:bCs/>
          <w:sz w:val="24"/>
          <w:szCs w:val="24"/>
        </w:rPr>
      </w:pPr>
    </w:p>
    <w:p w14:paraId="0A7AA5FD" w14:textId="3E1976FB" w:rsidR="00AB3392" w:rsidRDefault="004C26EE" w:rsidP="00AB3392">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Pr>
          <w:rFonts w:ascii="Palatino Linotype" w:hAnsi="Palatino Linotype" w:cs="Arial"/>
          <w:b/>
          <w:sz w:val="24"/>
          <w:szCs w:val="24"/>
        </w:rPr>
        <w:t xml:space="preserve">veintisiete de septiembre del presente, </w:t>
      </w:r>
      <w:r w:rsidR="00AB3392">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74AAC68C" w14:textId="77777777" w:rsidR="007F6915" w:rsidRDefault="007F6915" w:rsidP="00AB3392">
      <w:pPr>
        <w:spacing w:after="0" w:line="360" w:lineRule="auto"/>
        <w:jc w:val="both"/>
        <w:rPr>
          <w:rFonts w:ascii="Palatino Linotype" w:hAnsi="Palatino Linotype" w:cs="Arial"/>
          <w:sz w:val="24"/>
          <w:szCs w:val="24"/>
        </w:rPr>
      </w:pPr>
    </w:p>
    <w:p w14:paraId="7EFAA3C7" w14:textId="0017414B" w:rsidR="007F6915" w:rsidRDefault="007F6915" w:rsidP="007F6915">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De las constancias que integran el expediente electrónico, se advierte que han transcurrido los término</w:t>
      </w:r>
      <w:r w:rsidRPr="00E70A81">
        <w:rPr>
          <w:rFonts w:ascii="Palatino Linotype" w:hAnsi="Palatino Linotype" w:cs="Arial"/>
          <w:sz w:val="24"/>
          <w:szCs w:val="24"/>
        </w:rPr>
        <w:t xml:space="preserve">s de Ley, para la emisión de la resolución en el presente recurso de revisión, por lo que en fecha </w:t>
      </w:r>
      <w:r>
        <w:rPr>
          <w:rFonts w:ascii="Palatino Linotype" w:hAnsi="Palatino Linotype" w:cs="Arial"/>
          <w:b/>
          <w:bCs/>
          <w:sz w:val="24"/>
          <w:szCs w:val="24"/>
        </w:rPr>
        <w:t>veintisiete de septiembre</w:t>
      </w:r>
      <w:r w:rsidRPr="00E70A81">
        <w:rPr>
          <w:rFonts w:ascii="Palatino Linotype" w:hAnsi="Palatino Linotype" w:cs="Arial"/>
          <w:b/>
          <w:bCs/>
          <w:sz w:val="24"/>
          <w:szCs w:val="24"/>
        </w:rPr>
        <w:t xml:space="preserve"> de dos mil veinticuatro, </w:t>
      </w:r>
      <w:r w:rsidRPr="00E70A81">
        <w:rPr>
          <w:rFonts w:ascii="Palatino Linotype" w:hAnsi="Palatino Linotype" w:cs="Arial"/>
          <w:sz w:val="24"/>
          <w:szCs w:val="24"/>
        </w:rPr>
        <w:t>se</w:t>
      </w:r>
      <w:r w:rsidRPr="0076590D">
        <w:rPr>
          <w:rFonts w:ascii="Palatino Linotype" w:hAnsi="Palatino Linotype" w:cs="Arial"/>
          <w:sz w:val="24"/>
          <w:szCs w:val="24"/>
        </w:rPr>
        <w:t xml:space="preserv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68303DF" w14:textId="77777777" w:rsidR="007F6915" w:rsidRDefault="007F6915" w:rsidP="00AB3392">
      <w:pPr>
        <w:spacing w:after="0" w:line="360" w:lineRule="auto"/>
        <w:jc w:val="both"/>
        <w:rPr>
          <w:rFonts w:ascii="Palatino Linotype" w:hAnsi="Palatino Linotype" w:cs="Arial"/>
          <w:sz w:val="24"/>
          <w:szCs w:val="24"/>
        </w:rPr>
      </w:pPr>
    </w:p>
    <w:p w14:paraId="373B1FC9" w14:textId="77777777" w:rsidR="008406CC" w:rsidRDefault="008406CC" w:rsidP="00AB3392">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lastRenderedPageBreak/>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2AF8570" w14:textId="77777777" w:rsidR="00AB3392" w:rsidRPr="00F6461C" w:rsidRDefault="00AB3392" w:rsidP="00AB339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85E824D" w14:textId="77777777" w:rsidR="00AB3392" w:rsidRPr="00121F39" w:rsidRDefault="00AB3392" w:rsidP="00DF6F34">
      <w:pPr>
        <w:spacing w:after="0" w:line="360" w:lineRule="auto"/>
        <w:jc w:val="both"/>
        <w:rPr>
          <w:rFonts w:ascii="Palatino Linotype" w:hAnsi="Palatino Linotype"/>
          <w:sz w:val="24"/>
          <w:szCs w:val="24"/>
        </w:rPr>
      </w:pPr>
    </w:p>
    <w:p w14:paraId="072EB9D2"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6B5BBF7" w14:textId="77777777" w:rsidR="00AB3392" w:rsidRDefault="00AB3392" w:rsidP="00C16092">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8A1618B" w14:textId="669113E9" w:rsidR="00C16092" w:rsidRDefault="00C16092" w:rsidP="00C16092">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D24A52">
        <w:rPr>
          <w:rFonts w:ascii="Palatino Linotype" w:hAnsi="Palatino Linotype" w:cs="Arial"/>
          <w:b/>
        </w:rPr>
        <w:t xml:space="preserve">. </w:t>
      </w:r>
      <w:r w:rsidRPr="0087163A">
        <w:rPr>
          <w:rFonts w:ascii="Palatino Linotype" w:hAnsi="Palatino Linotype" w:cs="Arial"/>
          <w:b/>
          <w:sz w:val="28"/>
          <w:szCs w:val="28"/>
        </w:rPr>
        <w:t>De las causas de improcedencia.</w:t>
      </w:r>
    </w:p>
    <w:p w14:paraId="4227F23B" w14:textId="77777777" w:rsidR="00C16092" w:rsidRPr="00514E66" w:rsidRDefault="00C16092" w:rsidP="00C16092">
      <w:pPr>
        <w:pStyle w:val="Prrafodelista"/>
        <w:autoSpaceDE w:val="0"/>
        <w:autoSpaceDN w:val="0"/>
        <w:adjustRightInd w:val="0"/>
        <w:spacing w:before="240" w:after="160" w:line="360" w:lineRule="auto"/>
        <w:ind w:left="0"/>
        <w:jc w:val="both"/>
        <w:rPr>
          <w:rFonts w:ascii="Palatino Linotype" w:hAnsi="Palatino Linotype" w:cs="Arial"/>
        </w:rPr>
      </w:pPr>
      <w:r w:rsidRPr="00514E66">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1848805" w14:textId="77777777" w:rsidR="00C16092" w:rsidRDefault="00C16092" w:rsidP="00C16092">
      <w:pPr>
        <w:pStyle w:val="Prrafodelista"/>
        <w:autoSpaceDE w:val="0"/>
        <w:autoSpaceDN w:val="0"/>
        <w:adjustRightInd w:val="0"/>
        <w:spacing w:line="360" w:lineRule="auto"/>
        <w:ind w:left="0"/>
        <w:jc w:val="both"/>
        <w:rPr>
          <w:rFonts w:ascii="Palatino Linotype" w:hAnsi="Palatino Linotype" w:cs="Arial"/>
        </w:rPr>
      </w:pPr>
      <w:r w:rsidRPr="00514E66">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514E66">
        <w:rPr>
          <w:rFonts w:ascii="Palatino Linotype" w:hAnsi="Palatino Linotype" w:cs="Arial"/>
        </w:rPr>
        <w:lastRenderedPageBreak/>
        <w:t>improcedencia y sobreseimiento con tales fines</w:t>
      </w:r>
      <w:r w:rsidRPr="00514E66">
        <w:rPr>
          <w:rStyle w:val="Refdenotaalpie"/>
          <w:rFonts w:ascii="Palatino Linotype" w:hAnsi="Palatino Linotype" w:cs="Arial"/>
        </w:rPr>
        <w:footnoteReference w:id="1"/>
      </w:r>
      <w:r w:rsidRPr="00514E66">
        <w:rPr>
          <w:rFonts w:ascii="Palatino Linotype" w:hAnsi="Palatino Linotype" w:cs="Arial"/>
        </w:rPr>
        <w:t>.</w:t>
      </w:r>
      <w:r>
        <w:rPr>
          <w:rFonts w:ascii="Palatino Linotype" w:hAnsi="Palatino Linotype" w:cs="Arial"/>
        </w:rPr>
        <w:t xml:space="preserve"> Así las cosas, del análisis de los</w:t>
      </w:r>
      <w:r w:rsidRPr="00514E66">
        <w:rPr>
          <w:rFonts w:ascii="Palatino Linotype" w:hAnsi="Palatino Linotype" w:cs="Arial"/>
        </w:rPr>
        <w:t xml:space="preserve"> expediente</w:t>
      </w:r>
      <w:r>
        <w:rPr>
          <w:rFonts w:ascii="Palatino Linotype" w:hAnsi="Palatino Linotype" w:cs="Arial"/>
        </w:rPr>
        <w:t>s</w:t>
      </w:r>
      <w:r w:rsidRPr="00514E66">
        <w:rPr>
          <w:rFonts w:ascii="Palatino Linotype" w:hAnsi="Palatino Linotype" w:cs="Arial"/>
        </w:rPr>
        <w:t xml:space="preserve"> electrónico</w:t>
      </w:r>
      <w:r>
        <w:rPr>
          <w:rFonts w:ascii="Palatino Linotype" w:hAnsi="Palatino Linotype" w:cs="Arial"/>
        </w:rPr>
        <w:t>s</w:t>
      </w:r>
      <w:r w:rsidRPr="00514E66">
        <w:rPr>
          <w:rFonts w:ascii="Palatino Linotype" w:hAnsi="Palatino Linotype" w:cs="Arial"/>
        </w:rPr>
        <w:t xml:space="preserve"> no se advierte ninguna causa de improcedencia que se actualice ni mucho menos alguna hecha valer por alguna de las partes, procediendo al estudio del fondo del asunto, en los siguientes términos.</w:t>
      </w:r>
    </w:p>
    <w:p w14:paraId="04BE0B2C" w14:textId="77777777" w:rsidR="00C16092" w:rsidRDefault="00C16092" w:rsidP="00BA18D5">
      <w:pPr>
        <w:pStyle w:val="Prrafodelista"/>
        <w:autoSpaceDE w:val="0"/>
        <w:autoSpaceDN w:val="0"/>
        <w:adjustRightInd w:val="0"/>
        <w:spacing w:line="360" w:lineRule="auto"/>
        <w:ind w:left="0"/>
        <w:jc w:val="both"/>
        <w:rPr>
          <w:rFonts w:ascii="Palatino Linotype" w:hAnsi="Palatino Linotype" w:cs="Arial"/>
        </w:rPr>
      </w:pPr>
    </w:p>
    <w:p w14:paraId="4628A669" w14:textId="0040AA4A" w:rsidR="000D4532" w:rsidRPr="009A0D0A" w:rsidRDefault="000D4532" w:rsidP="0066175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 xml:space="preserve">CUARTO. </w:t>
      </w:r>
      <w:r w:rsidR="009A0D0A" w:rsidRPr="007D15EF">
        <w:rPr>
          <w:rFonts w:ascii="Palatino Linotype" w:hAnsi="Palatino Linotype"/>
          <w:b/>
          <w:sz w:val="28"/>
          <w:szCs w:val="28"/>
        </w:rPr>
        <w:t>Estudio y resolución del asunto</w:t>
      </w:r>
      <w:r w:rsidR="009A0D0A" w:rsidRPr="009A0D0A">
        <w:rPr>
          <w:rFonts w:ascii="Palatino Linotype" w:hAnsi="Palatino Linotype"/>
          <w:b/>
          <w:sz w:val="28"/>
          <w:szCs w:val="28"/>
        </w:rPr>
        <w:t xml:space="preserve"> </w:t>
      </w:r>
      <w:r w:rsidR="0049785D">
        <w:rPr>
          <w:rFonts w:ascii="Palatino Linotype" w:hAnsi="Palatino Linotype"/>
          <w:b/>
          <w:sz w:val="28"/>
          <w:szCs w:val="28"/>
        </w:rPr>
        <w:tab/>
      </w:r>
    </w:p>
    <w:p w14:paraId="0A695E7E" w14:textId="77777777" w:rsidR="00C26216" w:rsidRDefault="00C26216" w:rsidP="00C2621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075AAD77" w14:textId="3DF03D79" w:rsidR="00C26216" w:rsidRPr="002869E1" w:rsidRDefault="00C26216" w:rsidP="00C26216">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lastRenderedPageBreak/>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7E6297"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3CBD6FB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60E5FFCE" w14:textId="77777777" w:rsidR="00C26216" w:rsidRPr="006010FE"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2935CDF"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A5ECB74"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30EF0F8" w14:textId="77777777" w:rsidR="00C26216" w:rsidRPr="006010FE" w:rsidRDefault="00C26216" w:rsidP="00C2621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Default="00C26216" w:rsidP="00C2621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D1985A" w14:textId="77777777" w:rsidR="001F6766" w:rsidRDefault="001F6766" w:rsidP="00C26216">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6010FE" w:rsidRDefault="00C26216" w:rsidP="00C2621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w:t>
      </w:r>
      <w:r w:rsidRPr="006010FE">
        <w:rPr>
          <w:rFonts w:ascii="Palatino Linotype" w:eastAsia="Times New Roman" w:hAnsi="Palatino Linotype" w:cs="Times New Roman"/>
          <w:sz w:val="24"/>
          <w:szCs w:val="24"/>
          <w:lang w:eastAsia="es-ES"/>
        </w:rPr>
        <w:lastRenderedPageBreak/>
        <w:t xml:space="preserve">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06986A42" w14:textId="391FF9F6" w:rsidR="00C26216" w:rsidRDefault="00C26216" w:rsidP="00552AC8">
      <w:pPr>
        <w:spacing w:after="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C19BD2E" w14:textId="77777777" w:rsidR="00AB3392" w:rsidRDefault="00AB3392" w:rsidP="00552AC8">
      <w:pPr>
        <w:autoSpaceDE w:val="0"/>
        <w:autoSpaceDN w:val="0"/>
        <w:adjustRightInd w:val="0"/>
        <w:spacing w:after="0" w:line="360" w:lineRule="auto"/>
        <w:jc w:val="both"/>
        <w:rPr>
          <w:rFonts w:ascii="Palatino Linotype" w:hAnsi="Palatino Linotype" w:cs="Arial"/>
          <w:sz w:val="24"/>
          <w:szCs w:val="24"/>
        </w:rPr>
      </w:pPr>
    </w:p>
    <w:p w14:paraId="2B094083" w14:textId="03608A93" w:rsidR="007773E6" w:rsidRDefault="008028E9" w:rsidP="00552AC8">
      <w:pPr>
        <w:autoSpaceDE w:val="0"/>
        <w:autoSpaceDN w:val="0"/>
        <w:adjustRightInd w:val="0"/>
        <w:spacing w:after="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4C26EE">
        <w:rPr>
          <w:rFonts w:ascii="Palatino Linotype" w:hAnsi="Palatino Linotype" w:cs="Arial"/>
          <w:b/>
          <w:bCs/>
          <w:sz w:val="24"/>
          <w:szCs w:val="24"/>
        </w:rPr>
        <w:t>00706</w:t>
      </w:r>
      <w:r w:rsidR="00C16092">
        <w:rPr>
          <w:rFonts w:ascii="Palatino Linotype" w:hAnsi="Palatino Linotype" w:cs="Arial"/>
          <w:b/>
          <w:bCs/>
          <w:sz w:val="24"/>
          <w:szCs w:val="24"/>
        </w:rPr>
        <w:t>/UAEM/IP/202</w:t>
      </w:r>
      <w:r w:rsidR="00AB3392">
        <w:rPr>
          <w:rFonts w:ascii="Palatino Linotype" w:hAnsi="Palatino Linotype" w:cs="Arial"/>
          <w:b/>
          <w:bCs/>
          <w:sz w:val="24"/>
          <w:szCs w:val="24"/>
        </w:rPr>
        <w:t>4</w:t>
      </w:r>
      <w:r w:rsidR="007773E6">
        <w:rPr>
          <w:rFonts w:ascii="Palatino Linotype" w:hAnsi="Palatino Linotype" w:cs="Arial"/>
          <w:b/>
          <w:bCs/>
          <w:sz w:val="24"/>
          <w:szCs w:val="24"/>
        </w:rPr>
        <w:t xml:space="preserve"> </w:t>
      </w:r>
      <w:r w:rsidR="007773E6">
        <w:rPr>
          <w:rFonts w:ascii="Palatino Linotype" w:hAnsi="Palatino Linotype" w:cs="Arial"/>
          <w:sz w:val="24"/>
          <w:szCs w:val="24"/>
        </w:rPr>
        <w:t>se desprenden las siguientes consideraciones:</w:t>
      </w:r>
    </w:p>
    <w:p w14:paraId="5EB61A55" w14:textId="77777777" w:rsidR="00133A1D" w:rsidRDefault="00133A1D" w:rsidP="00552AC8">
      <w:pPr>
        <w:pStyle w:val="Prrafodelista"/>
        <w:numPr>
          <w:ilvl w:val="0"/>
          <w:numId w:val="6"/>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 xml:space="preserve">Sujetos Obligados. </w:t>
      </w:r>
    </w:p>
    <w:p w14:paraId="01EE0BB7" w14:textId="2C0301DC" w:rsidR="004C26EE" w:rsidRPr="004C26EE" w:rsidRDefault="00133A1D" w:rsidP="00552AC8">
      <w:pPr>
        <w:pStyle w:val="Prrafodelista"/>
        <w:numPr>
          <w:ilvl w:val="0"/>
          <w:numId w:val="4"/>
        </w:numPr>
        <w:autoSpaceDE w:val="0"/>
        <w:autoSpaceDN w:val="0"/>
        <w:adjustRightInd w:val="0"/>
        <w:spacing w:before="240" w:line="360" w:lineRule="auto"/>
        <w:jc w:val="both"/>
        <w:rPr>
          <w:rFonts w:ascii="Palatino Linotype" w:hAnsi="Palatino Linotype"/>
        </w:rPr>
      </w:pPr>
      <w:r>
        <w:rPr>
          <w:rFonts w:ascii="Palatino Linotype" w:hAnsi="Palatino Linotype" w:cs="Arial"/>
        </w:rPr>
        <w:t xml:space="preserve">Que </w:t>
      </w:r>
      <w:r w:rsidR="004C26EE">
        <w:rPr>
          <w:rFonts w:ascii="Palatino Linotype" w:hAnsi="Palatino Linotype" w:cs="Arial"/>
        </w:rPr>
        <w:t xml:space="preserve">fueron formulados </w:t>
      </w:r>
      <w:r w:rsidR="004C26EE">
        <w:rPr>
          <w:rFonts w:ascii="Palatino Linotype" w:hAnsi="Palatino Linotype" w:cs="Arial"/>
          <w:b/>
          <w:bCs/>
        </w:rPr>
        <w:t xml:space="preserve">4 -cuatro- </w:t>
      </w:r>
      <w:r w:rsidR="004C26EE">
        <w:rPr>
          <w:rFonts w:ascii="Palatino Linotype" w:hAnsi="Palatino Linotype" w:cs="Arial"/>
        </w:rPr>
        <w:t xml:space="preserve">requerimientos, respecto de los cuales fue señalado como elemento temporal </w:t>
      </w:r>
      <w:r w:rsidR="004C26EE">
        <w:rPr>
          <w:rFonts w:ascii="Palatino Linotype" w:hAnsi="Palatino Linotype" w:cs="Arial"/>
          <w:i/>
          <w:iCs/>
        </w:rPr>
        <w:t>“</w:t>
      </w:r>
      <w:r w:rsidR="009B2E3F">
        <w:rPr>
          <w:rFonts w:ascii="Palatino Linotype" w:hAnsi="Palatino Linotype" w:cs="Arial"/>
          <w:i/>
          <w:iCs/>
        </w:rPr>
        <w:t xml:space="preserve">en los últimos diez años”. </w:t>
      </w:r>
      <w:r w:rsidR="009B2E3F">
        <w:rPr>
          <w:rFonts w:ascii="Palatino Linotype" w:hAnsi="Palatino Linotype" w:cs="Arial"/>
        </w:rPr>
        <w:t xml:space="preserve">En otras palabras, la temporalidad debe de ser fijada del periodo comprendido del diez de julio de dos mil catorce al diez de julio de dos mil veinticuatro, está última al corresponder a la fecha en que se ejerció el derecho de acceso a la información pública. </w:t>
      </w:r>
    </w:p>
    <w:p w14:paraId="31C211F9" w14:textId="5BEB508D" w:rsidR="000A78E0" w:rsidRPr="00334899" w:rsidRDefault="00334899" w:rsidP="00552AC8">
      <w:pPr>
        <w:pStyle w:val="Prrafodelista"/>
        <w:numPr>
          <w:ilvl w:val="0"/>
          <w:numId w:val="4"/>
        </w:numPr>
        <w:autoSpaceDE w:val="0"/>
        <w:autoSpaceDN w:val="0"/>
        <w:adjustRightInd w:val="0"/>
        <w:spacing w:before="240" w:line="360" w:lineRule="auto"/>
        <w:jc w:val="both"/>
        <w:rPr>
          <w:rFonts w:ascii="Palatino Linotype" w:hAnsi="Palatino Linotype"/>
        </w:rPr>
      </w:pPr>
      <w:r w:rsidRPr="00334899">
        <w:rPr>
          <w:rFonts w:ascii="Palatino Linotype" w:hAnsi="Palatino Linotype"/>
        </w:rPr>
        <w:t xml:space="preserve">Que </w:t>
      </w:r>
      <w:r w:rsidR="00961F55">
        <w:rPr>
          <w:rFonts w:ascii="Palatino Linotype" w:hAnsi="Palatino Linotype"/>
        </w:rPr>
        <w:t xml:space="preserve">cuando los particulares </w:t>
      </w:r>
      <w:r w:rsidRPr="00334899">
        <w:rPr>
          <w:rFonts w:ascii="Palatino Linotype" w:hAnsi="Palatino Linotype"/>
        </w:rPr>
        <w:t>no identifica</w:t>
      </w:r>
      <w:r w:rsidR="00961F55">
        <w:rPr>
          <w:rFonts w:ascii="Palatino Linotype" w:hAnsi="Palatino Linotype"/>
        </w:rPr>
        <w:t>n</w:t>
      </w:r>
      <w:r w:rsidRPr="00334899">
        <w:rPr>
          <w:rFonts w:ascii="Palatino Linotype" w:hAnsi="Palatino Linotype"/>
        </w:rPr>
        <w:t xml:space="preserve"> de forma precisa el documento requerido, </w:t>
      </w:r>
      <w:r w:rsidR="001349A8" w:rsidRPr="00334899">
        <w:rPr>
          <w:rFonts w:ascii="Palatino Linotype" w:hAnsi="Palatino Linotype"/>
        </w:rPr>
        <w:t xml:space="preserve">bastará con que se remita cualquiera que refleje la información requerida. Al respecto, cobra relevancia el </w:t>
      </w:r>
      <w:r w:rsidR="000A78E0" w:rsidRPr="00334899">
        <w:rPr>
          <w:rFonts w:ascii="Palatino Linotype" w:hAnsi="Palatino Linotype"/>
        </w:rPr>
        <w:t xml:space="preserve">criterio emitido por el Órgano </w:t>
      </w:r>
      <w:r w:rsidR="000A78E0" w:rsidRPr="00334899">
        <w:rPr>
          <w:rFonts w:ascii="Palatino Linotype" w:hAnsi="Palatino Linotype"/>
        </w:rPr>
        <w:lastRenderedPageBreak/>
        <w:t xml:space="preserve">Garante Nacional con número </w:t>
      </w:r>
      <w:r w:rsidR="000A78E0" w:rsidRPr="00334899">
        <w:rPr>
          <w:rFonts w:ascii="Palatino Linotype" w:hAnsi="Palatino Linotype"/>
          <w:b/>
          <w:bCs/>
        </w:rPr>
        <w:t xml:space="preserve">16/17 </w:t>
      </w:r>
      <w:r w:rsidR="000A78E0" w:rsidRPr="00334899">
        <w:rPr>
          <w:rFonts w:ascii="Palatino Linotype" w:hAnsi="Palatino Linotype"/>
        </w:rPr>
        <w:t>cuyo rubro y texto disponen a la literalidad lo siguiente:</w:t>
      </w:r>
    </w:p>
    <w:p w14:paraId="7D38477C" w14:textId="77777777" w:rsidR="000A78E0" w:rsidRPr="00AB5B4A" w:rsidRDefault="000A78E0" w:rsidP="000A78E0">
      <w:pPr>
        <w:pStyle w:val="Citas"/>
        <w:jc w:val="center"/>
        <w:rPr>
          <w:b/>
          <w:bCs/>
          <w:sz w:val="24"/>
          <w:szCs w:val="24"/>
        </w:rPr>
      </w:pPr>
      <w:r w:rsidRPr="00AB5B4A">
        <w:rPr>
          <w:b/>
          <w:bCs/>
          <w:sz w:val="24"/>
          <w:szCs w:val="24"/>
        </w:rPr>
        <w:t>“EXPRESIÓN DOCUMENTAL.</w:t>
      </w:r>
    </w:p>
    <w:p w14:paraId="731B4B91" w14:textId="77777777" w:rsidR="000A78E0" w:rsidRPr="00AB5B4A" w:rsidRDefault="000A78E0" w:rsidP="000A78E0">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792EECB0" w14:textId="77777777" w:rsidR="000A78E0" w:rsidRPr="00AB5B4A" w:rsidRDefault="000A78E0" w:rsidP="000A78E0">
      <w:pPr>
        <w:pStyle w:val="Citas"/>
        <w:rPr>
          <w:b/>
        </w:rPr>
      </w:pPr>
      <w:r w:rsidRPr="00AB5B4A">
        <w:rPr>
          <w:b/>
        </w:rPr>
        <w:t>Precedentes:</w:t>
      </w:r>
    </w:p>
    <w:p w14:paraId="183B1540" w14:textId="77777777" w:rsidR="000A78E0" w:rsidRPr="00AB5B4A" w:rsidRDefault="000A78E0" w:rsidP="00552AC8">
      <w:pPr>
        <w:pStyle w:val="Citas"/>
        <w:numPr>
          <w:ilvl w:val="0"/>
          <w:numId w:val="5"/>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2DAAEEB9" w14:textId="77777777" w:rsidR="000A78E0" w:rsidRPr="00AB5B4A" w:rsidRDefault="000A78E0" w:rsidP="00552AC8">
      <w:pPr>
        <w:pStyle w:val="Citas"/>
        <w:numPr>
          <w:ilvl w:val="0"/>
          <w:numId w:val="5"/>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11950B13" w14:textId="77777777" w:rsidR="000A78E0" w:rsidRPr="00AB5B4A" w:rsidRDefault="000A78E0" w:rsidP="00552AC8">
      <w:pPr>
        <w:pStyle w:val="Citas"/>
        <w:numPr>
          <w:ilvl w:val="0"/>
          <w:numId w:val="5"/>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6D23B136" w14:textId="1DD67F8B" w:rsidR="00232742" w:rsidRPr="000A78E0" w:rsidRDefault="00232742" w:rsidP="000A78E0">
      <w:pPr>
        <w:autoSpaceDE w:val="0"/>
        <w:autoSpaceDN w:val="0"/>
        <w:adjustRightInd w:val="0"/>
        <w:spacing w:before="240" w:line="360" w:lineRule="auto"/>
        <w:jc w:val="both"/>
        <w:rPr>
          <w:rFonts w:ascii="Palatino Linotype" w:hAnsi="Palatino Linotype" w:cs="Arial"/>
          <w:b/>
          <w:bCs/>
          <w:i/>
          <w:iCs/>
          <w:sz w:val="20"/>
          <w:szCs w:val="20"/>
        </w:rPr>
      </w:pPr>
    </w:p>
    <w:p w14:paraId="5C2A02B1" w14:textId="1272148B" w:rsidR="001534CF" w:rsidRPr="0051062B" w:rsidRDefault="001534CF" w:rsidP="001534CF">
      <w:pPr>
        <w:spacing w:before="240" w:line="360" w:lineRule="auto"/>
        <w:jc w:val="both"/>
        <w:rPr>
          <w:rFonts w:ascii="Palatino Linotype" w:hAnsi="Palatino Linotype"/>
          <w:sz w:val="24"/>
          <w:szCs w:val="24"/>
        </w:rPr>
      </w:pPr>
      <w:r w:rsidRPr="00A44FBE">
        <w:rPr>
          <w:rFonts w:ascii="Palatino Linotype" w:hAnsi="Palatino Linotype"/>
          <w:sz w:val="24"/>
          <w:szCs w:val="24"/>
        </w:rPr>
        <w:lastRenderedPageBreak/>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52B63351" w14:textId="77777777" w:rsidR="001534CF" w:rsidRPr="0051062B" w:rsidRDefault="001534CF" w:rsidP="001534CF">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32DB7D4C" w14:textId="77777777" w:rsidR="001534CF" w:rsidRPr="0051062B" w:rsidRDefault="001534CF" w:rsidP="001534CF">
      <w:pPr>
        <w:pStyle w:val="Citas"/>
        <w:rPr>
          <w:b/>
        </w:rPr>
      </w:pPr>
      <w:r w:rsidRPr="0051062B">
        <w:rPr>
          <w:b/>
        </w:rPr>
        <w:t xml:space="preserve">Artículo 181. … </w:t>
      </w:r>
    </w:p>
    <w:p w14:paraId="2962A267" w14:textId="77777777" w:rsidR="001534CF" w:rsidRDefault="001534CF" w:rsidP="001534C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47FD226F" w14:textId="77777777" w:rsidR="001534CF" w:rsidRDefault="001534CF" w:rsidP="001534CF">
      <w:pPr>
        <w:spacing w:before="240" w:line="360" w:lineRule="auto"/>
        <w:jc w:val="both"/>
        <w:rPr>
          <w:rFonts w:ascii="Palatino Linotype" w:hAnsi="Palatino Linotype"/>
          <w:sz w:val="24"/>
          <w:szCs w:val="24"/>
        </w:rPr>
      </w:pPr>
    </w:p>
    <w:p w14:paraId="551ECE12" w14:textId="48D74EC2" w:rsidR="001534CF" w:rsidRDefault="001534CF" w:rsidP="001534C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961F55">
        <w:rPr>
          <w:rFonts w:ascii="Palatino Linotype" w:hAnsi="Palatino Linotype"/>
          <w:sz w:val="24"/>
          <w:szCs w:val="24"/>
        </w:rPr>
        <w:t>el</w:t>
      </w:r>
      <w:r>
        <w:rPr>
          <w:rFonts w:ascii="Palatino Linotype" w:hAnsi="Palatino Linotype"/>
          <w:sz w:val="24"/>
          <w:szCs w:val="24"/>
        </w:rPr>
        <w:t xml:space="preserve"> ahora </w:t>
      </w:r>
      <w:r w:rsidRPr="00074A76">
        <w:rPr>
          <w:rFonts w:ascii="Palatino Linotype" w:hAnsi="Palatino Linotype"/>
          <w:b/>
          <w:bCs/>
          <w:sz w:val="24"/>
          <w:szCs w:val="24"/>
        </w:rPr>
        <w:t xml:space="preserve">Recurrente, </w:t>
      </w:r>
      <w:r w:rsidRPr="00074A76">
        <w:rPr>
          <w:rFonts w:ascii="Palatino Linotype" w:hAnsi="Palatino Linotype"/>
          <w:sz w:val="24"/>
          <w:szCs w:val="24"/>
        </w:rPr>
        <w:t xml:space="preserve">de manera objetiva se precisa que versa en conocer la siguiente información: </w:t>
      </w:r>
    </w:p>
    <w:p w14:paraId="77E2AB2D" w14:textId="46EC3DDB" w:rsidR="009B2E3F" w:rsidRPr="009B2E3F" w:rsidRDefault="009B2E3F" w:rsidP="001534CF">
      <w:pPr>
        <w:spacing w:before="240" w:line="360" w:lineRule="auto"/>
        <w:jc w:val="both"/>
        <w:rPr>
          <w:rFonts w:ascii="Palatino Linotype" w:hAnsi="Palatino Linotype"/>
          <w:b/>
          <w:bCs/>
          <w:sz w:val="24"/>
          <w:szCs w:val="24"/>
        </w:rPr>
      </w:pPr>
      <w:r w:rsidRPr="009B2E3F">
        <w:rPr>
          <w:rFonts w:ascii="Palatino Linotype" w:hAnsi="Palatino Linotype"/>
          <w:b/>
          <w:bCs/>
          <w:sz w:val="24"/>
          <w:szCs w:val="24"/>
        </w:rPr>
        <w:t xml:space="preserve">Respecto del Comité de Registro de Testigos Sociales, del periodo comprendido del diez de julio de dos mil catorce al diez de julio de dos mil veinticuatro: </w:t>
      </w:r>
    </w:p>
    <w:p w14:paraId="4E4027DB" w14:textId="6677D2C0" w:rsidR="00511A76" w:rsidRDefault="00961F55" w:rsidP="00552AC8">
      <w:pPr>
        <w:pStyle w:val="Prrafodelista"/>
        <w:numPr>
          <w:ilvl w:val="0"/>
          <w:numId w:val="3"/>
        </w:numPr>
        <w:autoSpaceDE w:val="0"/>
        <w:autoSpaceDN w:val="0"/>
        <w:adjustRightInd w:val="0"/>
        <w:spacing w:before="240" w:line="360" w:lineRule="auto"/>
        <w:jc w:val="both"/>
        <w:rPr>
          <w:rFonts w:ascii="Palatino Linotype" w:hAnsi="Palatino Linotype" w:cs="Arial"/>
        </w:rPr>
      </w:pPr>
      <w:bookmarkStart w:id="1" w:name="_Hlk152065703"/>
      <w:r>
        <w:rPr>
          <w:rFonts w:ascii="Palatino Linotype" w:hAnsi="Palatino Linotype" w:cs="Arial"/>
        </w:rPr>
        <w:t>El o los documentos donde conste</w:t>
      </w:r>
      <w:r w:rsidR="009B2E3F">
        <w:rPr>
          <w:rFonts w:ascii="Palatino Linotype" w:hAnsi="Palatino Linotype" w:cs="Arial"/>
        </w:rPr>
        <w:t xml:space="preserve"> el número de cursos de capacitación impartidos para dar cumplimiento al artículo 1.50 fracción V del Código Administrativo del Estado de México, en relación con el artículo 35 de los Lineamientos para la Organización y Funcionamiento del Comité de Registro de Testigos Sociales. </w:t>
      </w:r>
    </w:p>
    <w:p w14:paraId="7369CC71" w14:textId="23AFEAF7" w:rsidR="009B2E3F" w:rsidRDefault="009B2E3F" w:rsidP="00552AC8">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lastRenderedPageBreak/>
        <w:t xml:space="preserve">El o los documentos donde conste el número de participantes respecto de los cursos de capacitación impartidos, indicando cuantos de ellos son hombres, mujeres o personas no binarias. </w:t>
      </w:r>
    </w:p>
    <w:p w14:paraId="78FA77D6" w14:textId="0C59B966" w:rsidR="009B2E3F" w:rsidRDefault="009B2E3F" w:rsidP="00552AC8">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El o los documentos donde conste el número de participantes respecto de los cursos de capacitación impartidos que acreditaron los cursos correspondientes.</w:t>
      </w:r>
    </w:p>
    <w:p w14:paraId="14338F24" w14:textId="5B2295F8" w:rsidR="009B2E3F" w:rsidRDefault="009B2E3F" w:rsidP="00552AC8">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El o los documentos donde conste el número de personas que solicitaron y obtuvieron su registro como testigos sociales derivado de la acreditación de los cursos correspondientes. </w:t>
      </w:r>
    </w:p>
    <w:bookmarkEnd w:id="1"/>
    <w:p w14:paraId="4A4A3EE7" w14:textId="77777777" w:rsidR="009B2E3F" w:rsidRDefault="009B2E3F" w:rsidP="00511A76">
      <w:pPr>
        <w:autoSpaceDE w:val="0"/>
        <w:autoSpaceDN w:val="0"/>
        <w:adjustRightInd w:val="0"/>
        <w:spacing w:line="360" w:lineRule="auto"/>
        <w:jc w:val="both"/>
        <w:rPr>
          <w:rFonts w:ascii="Palatino Linotype" w:hAnsi="Palatino Linotype" w:cs="Arial"/>
          <w:sz w:val="24"/>
          <w:szCs w:val="24"/>
        </w:rPr>
      </w:pPr>
    </w:p>
    <w:p w14:paraId="7D171E1D" w14:textId="77777777" w:rsidR="009B2E3F" w:rsidRDefault="009B2E3F" w:rsidP="00511A76">
      <w:pPr>
        <w:autoSpaceDE w:val="0"/>
        <w:autoSpaceDN w:val="0"/>
        <w:adjustRightInd w:val="0"/>
        <w:spacing w:line="360" w:lineRule="auto"/>
        <w:jc w:val="both"/>
        <w:rPr>
          <w:rFonts w:ascii="Palatino Linotype" w:hAnsi="Palatino Linotype" w:cs="Arial"/>
          <w:sz w:val="24"/>
          <w:szCs w:val="24"/>
        </w:rPr>
      </w:pPr>
    </w:p>
    <w:p w14:paraId="05A0A0CE" w14:textId="0A6B1D28" w:rsidR="00511A76" w:rsidRDefault="00511A76" w:rsidP="00511A76">
      <w:pPr>
        <w:autoSpaceDE w:val="0"/>
        <w:autoSpaceDN w:val="0"/>
        <w:adjustRightInd w:val="0"/>
        <w:spacing w:line="360" w:lineRule="auto"/>
        <w:jc w:val="both"/>
        <w:rPr>
          <w:rFonts w:ascii="Palatino Linotype" w:hAnsi="Palatino Linotype" w:cs="Arial"/>
          <w:sz w:val="24"/>
          <w:szCs w:val="24"/>
        </w:rPr>
      </w:pPr>
      <w:r w:rsidRPr="00AE463F">
        <w:rPr>
          <w:rFonts w:ascii="Palatino Linotype" w:hAnsi="Palatino Linotype" w:cs="Arial"/>
          <w:sz w:val="24"/>
          <w:szCs w:val="24"/>
        </w:rPr>
        <w:t xml:space="preserve">Una vez precisado lo anterior y </w:t>
      </w:r>
      <w:r>
        <w:rPr>
          <w:rFonts w:ascii="Palatino Linotype" w:hAnsi="Palatino Linotype" w:cs="Arial"/>
          <w:sz w:val="24"/>
          <w:szCs w:val="24"/>
        </w:rPr>
        <w:t>con el propósito</w:t>
      </w:r>
      <w:r w:rsidRPr="00AE463F">
        <w:rPr>
          <w:rFonts w:ascii="Palatino Linotype" w:hAnsi="Palatino Linotype" w:cs="Arial"/>
          <w:sz w:val="24"/>
          <w:szCs w:val="24"/>
        </w:rPr>
        <w:t xml:space="preserve"> de realizar un análisis exhaustivo de la información requerida, resulta oportu</w:t>
      </w:r>
      <w:r>
        <w:rPr>
          <w:rFonts w:ascii="Palatino Linotype" w:hAnsi="Palatino Linotype" w:cs="Arial"/>
          <w:sz w:val="24"/>
          <w:szCs w:val="24"/>
        </w:rPr>
        <w:t xml:space="preserve">no desentrañar la naturaleza de la Universidad Autónoma del Estado de México. </w:t>
      </w:r>
    </w:p>
    <w:p w14:paraId="7E45A113" w14:textId="77777777" w:rsidR="00511A76" w:rsidRDefault="00511A76"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Para tal efecto, se destaca que,</w:t>
      </w:r>
      <w:r w:rsidRPr="00AE463F">
        <w:rPr>
          <w:rFonts w:ascii="Palatino Linotype" w:hAnsi="Palatino Linotype" w:cs="Arial"/>
          <w:sz w:val="24"/>
          <w:szCs w:val="24"/>
        </w:rPr>
        <w:t xml:space="preserve"> desde </w:t>
      </w:r>
      <w:r>
        <w:rPr>
          <w:rFonts w:ascii="Palatino Linotype" w:hAnsi="Palatino Linotype" w:cs="Arial"/>
          <w:sz w:val="24"/>
          <w:szCs w:val="24"/>
        </w:rPr>
        <w:t>una óptica</w:t>
      </w:r>
      <w:r w:rsidRPr="00AE463F">
        <w:rPr>
          <w:rFonts w:ascii="Palatino Linotype" w:hAnsi="Palatino Linotype" w:cs="Arial"/>
          <w:sz w:val="24"/>
          <w:szCs w:val="24"/>
        </w:rPr>
        <w:t xml:space="preserve"> constitucional</w:t>
      </w:r>
      <w:r>
        <w:rPr>
          <w:rFonts w:ascii="Palatino Linotype" w:hAnsi="Palatino Linotype" w:cs="Arial"/>
          <w:sz w:val="24"/>
          <w:szCs w:val="24"/>
        </w:rPr>
        <w:t xml:space="preserve"> de corte contemporáneo, el poder del Estado se encuentra distribuido entre distintos órganos que frenan mutuamente el ejercicio de sus competencias, superando la teoría clásica de división tripartita de poderes (Poder Ejecutivo, Legislativo y Judicial), replanteando la función operativa del Estado, y atendiendo las nuevas exigencias sociales, jurídicas y políticas.  </w:t>
      </w:r>
    </w:p>
    <w:p w14:paraId="5041567B" w14:textId="77777777" w:rsidR="00511A76" w:rsidRDefault="00511A76" w:rsidP="00511A76">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este tenor, Susana Thalía Pedroza de la Llave (2002) en la obra </w:t>
      </w:r>
      <w:r w:rsidRPr="00AF12B2">
        <w:rPr>
          <w:rFonts w:ascii="Palatino Linotype" w:hAnsi="Palatino Linotype" w:cs="Arial"/>
          <w:i/>
          <w:sz w:val="24"/>
          <w:szCs w:val="24"/>
        </w:rPr>
        <w:t>“Estado</w:t>
      </w:r>
      <w:r>
        <w:rPr>
          <w:rFonts w:ascii="Palatino Linotype" w:hAnsi="Palatino Linotype" w:cs="Arial"/>
          <w:sz w:val="24"/>
          <w:szCs w:val="24"/>
        </w:rPr>
        <w:t xml:space="preserve"> </w:t>
      </w:r>
      <w:r>
        <w:rPr>
          <w:rFonts w:ascii="Palatino Linotype" w:hAnsi="Palatino Linotype" w:cs="Arial"/>
          <w:i/>
          <w:sz w:val="24"/>
          <w:szCs w:val="24"/>
        </w:rPr>
        <w:t xml:space="preserve">de Derecho y Transición Jurídica” </w:t>
      </w:r>
      <w:r>
        <w:rPr>
          <w:rFonts w:ascii="Palatino Linotype" w:hAnsi="Palatino Linotype" w:cs="Arial"/>
          <w:sz w:val="24"/>
          <w:szCs w:val="24"/>
        </w:rPr>
        <w:t>delimita los principales atributos de los órganos autónomos al señalar que:</w:t>
      </w:r>
    </w:p>
    <w:p w14:paraId="759F7AD5"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Son entes públicos previstos en la Constitución que gozan de autonomía de tipo política-jurídica. </w:t>
      </w:r>
    </w:p>
    <w:p w14:paraId="02382888"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personalidad jurídica y potestad normativa o reglamentaria. </w:t>
      </w:r>
    </w:p>
    <w:p w14:paraId="3F77934B"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Se establece de forma precisa sus competencias propias y exclusivas.</w:t>
      </w:r>
    </w:p>
    <w:p w14:paraId="695A6C54"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Elaboran sus políticas, planes y programas respecto de las funciones a su cargo. </w:t>
      </w:r>
    </w:p>
    <w:p w14:paraId="4CFAB951"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Cuentan con capacidad para auto organizarse. </w:t>
      </w:r>
    </w:p>
    <w:p w14:paraId="49A43A5B"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Gozan de autonomía financiera, o de gasto. </w:t>
      </w:r>
    </w:p>
    <w:p w14:paraId="3C5F9E69"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Sus titulares tienen un estatuto jurídico especial que los resguarda de la presión, influencia o poderes fácticos de la sociedad. </w:t>
      </w:r>
    </w:p>
    <w:p w14:paraId="3B4CE475"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Los nombramientos de sus titulares son de mayor duración que los de las demás autoridades políticas.</w:t>
      </w:r>
    </w:p>
    <w:p w14:paraId="0FE52CD5"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Tienen el derecho de iniciativa legislativa</w:t>
      </w:r>
    </w:p>
    <w:p w14:paraId="65F59010" w14:textId="77777777" w:rsidR="00511A76" w:rsidRDefault="00511A76" w:rsidP="00552AC8">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Otras.</w:t>
      </w:r>
    </w:p>
    <w:p w14:paraId="18A4A7DB" w14:textId="77777777" w:rsidR="00511A76" w:rsidRDefault="00511A76" w:rsidP="00511A76">
      <w:pPr>
        <w:autoSpaceDE w:val="0"/>
        <w:autoSpaceDN w:val="0"/>
        <w:adjustRightInd w:val="0"/>
        <w:spacing w:line="360" w:lineRule="auto"/>
        <w:jc w:val="both"/>
        <w:rPr>
          <w:rFonts w:ascii="Palatino Linotype" w:hAnsi="Palatino Linotype" w:cs="Arial"/>
          <w:sz w:val="24"/>
          <w:szCs w:val="24"/>
        </w:rPr>
      </w:pPr>
    </w:p>
    <w:p w14:paraId="1FACA53C" w14:textId="18446877" w:rsidR="009B2E3F" w:rsidRDefault="00511A76"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Una vez sentado lo anterior</w:t>
      </w:r>
      <w:r w:rsidRPr="008D1DFF">
        <w:rPr>
          <w:rFonts w:ascii="Palatino Linotype" w:hAnsi="Palatino Linotype" w:cs="Arial"/>
          <w:sz w:val="24"/>
          <w:szCs w:val="24"/>
        </w:rPr>
        <w:t xml:space="preserve">, en alusión </w:t>
      </w:r>
      <w:r w:rsidR="00961F55">
        <w:rPr>
          <w:rFonts w:ascii="Palatino Linotype" w:hAnsi="Palatino Linotype" w:cs="Arial"/>
          <w:sz w:val="24"/>
          <w:szCs w:val="24"/>
        </w:rPr>
        <w:t>a</w:t>
      </w:r>
      <w:r w:rsidR="009B2E3F">
        <w:rPr>
          <w:rFonts w:ascii="Palatino Linotype" w:hAnsi="Palatino Linotype" w:cs="Arial"/>
          <w:sz w:val="24"/>
          <w:szCs w:val="24"/>
        </w:rPr>
        <w:t xml:space="preserve"> los requerimientos formulados por el particular se destaca que el testigo social es un mecanismo </w:t>
      </w:r>
      <w:r w:rsidR="009B2E3F" w:rsidRPr="009B2E3F">
        <w:rPr>
          <w:rFonts w:ascii="Palatino Linotype" w:hAnsi="Palatino Linotype" w:cs="Arial"/>
          <w:sz w:val="24"/>
          <w:szCs w:val="24"/>
        </w:rPr>
        <w:t xml:space="preserve">de participación ciudadana, por medio del </w:t>
      </w:r>
      <w:r w:rsidR="009B2E3F" w:rsidRPr="008F6B8D">
        <w:rPr>
          <w:rFonts w:ascii="Palatino Linotype" w:hAnsi="Palatino Linotype" w:cs="Arial"/>
          <w:sz w:val="24"/>
          <w:szCs w:val="24"/>
        </w:rPr>
        <w:t>cual se involucra a la sociedad civil en los procedimientos de contratación pública relevantes; procedimientos en los que por su complejidad, impacto o monto de recursos requieren una atención especial, para minimizar riesgos de opacidad y corrupción.</w:t>
      </w:r>
    </w:p>
    <w:p w14:paraId="25B623DE" w14:textId="77777777" w:rsidR="009B2E3F" w:rsidRDefault="009B2E3F" w:rsidP="00511A76">
      <w:pPr>
        <w:spacing w:after="0" w:line="360" w:lineRule="auto"/>
        <w:jc w:val="both"/>
        <w:rPr>
          <w:rFonts w:ascii="Palatino Linotype" w:hAnsi="Palatino Linotype" w:cs="Arial"/>
          <w:sz w:val="24"/>
          <w:szCs w:val="24"/>
        </w:rPr>
      </w:pPr>
    </w:p>
    <w:p w14:paraId="024A03D0" w14:textId="6E22331A" w:rsidR="009B2E3F" w:rsidRDefault="00916BA6"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Dicho en otras palabras, el testigo social es aquella persona que física o moral que como representante de la sociedad civil participa en las contrataciones que llevan a cabo:</w:t>
      </w:r>
    </w:p>
    <w:p w14:paraId="219F440A" w14:textId="77777777" w:rsidR="00916BA6" w:rsidRDefault="00916BA6" w:rsidP="00511A76">
      <w:pPr>
        <w:spacing w:after="0" w:line="360" w:lineRule="auto"/>
        <w:jc w:val="both"/>
        <w:rPr>
          <w:rFonts w:ascii="Palatino Linotype" w:hAnsi="Palatino Linotype" w:cs="Arial"/>
          <w:sz w:val="24"/>
          <w:szCs w:val="24"/>
        </w:rPr>
      </w:pPr>
      <w:r w:rsidRPr="00916BA6">
        <w:rPr>
          <w:rFonts w:ascii="Palatino Linotype" w:hAnsi="Palatino Linotype" w:cs="Arial"/>
          <w:sz w:val="24"/>
          <w:szCs w:val="24"/>
        </w:rPr>
        <w:t xml:space="preserve">I. Las Secretarías y Unidades Administrativas del Poder Ejecutivo del Estado; </w:t>
      </w:r>
    </w:p>
    <w:p w14:paraId="42E944E3" w14:textId="77777777" w:rsidR="00916BA6" w:rsidRDefault="00916BA6" w:rsidP="00511A76">
      <w:pPr>
        <w:spacing w:after="0" w:line="360" w:lineRule="auto"/>
        <w:jc w:val="both"/>
        <w:rPr>
          <w:rFonts w:ascii="Palatino Linotype" w:hAnsi="Palatino Linotype" w:cs="Arial"/>
          <w:sz w:val="24"/>
          <w:szCs w:val="24"/>
        </w:rPr>
      </w:pPr>
      <w:r w:rsidRPr="00916BA6">
        <w:rPr>
          <w:rFonts w:ascii="Palatino Linotype" w:hAnsi="Palatino Linotype" w:cs="Arial"/>
          <w:sz w:val="24"/>
          <w:szCs w:val="24"/>
        </w:rPr>
        <w:t xml:space="preserve">II. La Fiscalía General de Justicia del Estado de México; </w:t>
      </w:r>
    </w:p>
    <w:p w14:paraId="6ACF9EA1" w14:textId="77777777" w:rsidR="00916BA6" w:rsidRDefault="00916BA6" w:rsidP="00511A76">
      <w:pPr>
        <w:spacing w:after="0" w:line="360" w:lineRule="auto"/>
        <w:jc w:val="both"/>
        <w:rPr>
          <w:rFonts w:ascii="Palatino Linotype" w:hAnsi="Palatino Linotype" w:cs="Arial"/>
          <w:sz w:val="24"/>
          <w:szCs w:val="24"/>
        </w:rPr>
      </w:pPr>
      <w:r w:rsidRPr="00916BA6">
        <w:rPr>
          <w:rFonts w:ascii="Palatino Linotype" w:hAnsi="Palatino Linotype" w:cs="Arial"/>
          <w:sz w:val="24"/>
          <w:szCs w:val="24"/>
        </w:rPr>
        <w:t xml:space="preserve">III. Los Ayuntamientos; </w:t>
      </w:r>
    </w:p>
    <w:p w14:paraId="7DEDE9FF" w14:textId="77777777" w:rsidR="00916BA6" w:rsidRDefault="00916BA6" w:rsidP="00511A76">
      <w:pPr>
        <w:spacing w:after="0" w:line="360" w:lineRule="auto"/>
        <w:jc w:val="both"/>
        <w:rPr>
          <w:rFonts w:ascii="Palatino Linotype" w:hAnsi="Palatino Linotype" w:cs="Arial"/>
          <w:sz w:val="24"/>
          <w:szCs w:val="24"/>
        </w:rPr>
      </w:pPr>
      <w:r w:rsidRPr="00916BA6">
        <w:rPr>
          <w:rFonts w:ascii="Palatino Linotype" w:hAnsi="Palatino Linotype" w:cs="Arial"/>
          <w:sz w:val="24"/>
          <w:szCs w:val="24"/>
        </w:rPr>
        <w:t>IV. Los Organismos Auxiliares del Estado y municipios; y</w:t>
      </w:r>
      <w:r>
        <w:rPr>
          <w:rFonts w:ascii="Palatino Linotype" w:hAnsi="Palatino Linotype" w:cs="Arial"/>
          <w:sz w:val="24"/>
          <w:szCs w:val="24"/>
        </w:rPr>
        <w:t xml:space="preserve"> </w:t>
      </w:r>
    </w:p>
    <w:p w14:paraId="7C0CADDB" w14:textId="3A0571DC" w:rsidR="00916BA6" w:rsidRDefault="00916BA6" w:rsidP="00511A76">
      <w:pPr>
        <w:spacing w:after="0" w:line="360" w:lineRule="auto"/>
        <w:jc w:val="both"/>
        <w:rPr>
          <w:rFonts w:ascii="Palatino Linotype" w:hAnsi="Palatino Linotype" w:cs="Arial"/>
          <w:sz w:val="24"/>
          <w:szCs w:val="24"/>
        </w:rPr>
      </w:pPr>
      <w:r w:rsidRPr="00916BA6">
        <w:rPr>
          <w:rFonts w:ascii="Palatino Linotype" w:hAnsi="Palatino Linotype" w:cs="Arial"/>
          <w:sz w:val="24"/>
          <w:szCs w:val="24"/>
        </w:rPr>
        <w:t xml:space="preserve">V. Los Tribunales Administrativos. </w:t>
      </w:r>
    </w:p>
    <w:p w14:paraId="33E27ADB" w14:textId="509194F7" w:rsidR="00916BA6" w:rsidRPr="008F6B8D" w:rsidRDefault="00916BA6" w:rsidP="00511A76">
      <w:pPr>
        <w:spacing w:after="0" w:line="360" w:lineRule="auto"/>
        <w:jc w:val="both"/>
        <w:rPr>
          <w:rFonts w:ascii="Palatino Linotype" w:hAnsi="Palatino Linotype" w:cs="Arial"/>
          <w:b/>
          <w:bCs/>
          <w:sz w:val="24"/>
          <w:szCs w:val="24"/>
          <w:u w:val="single"/>
        </w:rPr>
      </w:pPr>
      <w:r w:rsidRPr="00916BA6">
        <w:rPr>
          <w:rFonts w:ascii="Palatino Linotype" w:hAnsi="Palatino Linotype" w:cs="Arial"/>
          <w:sz w:val="24"/>
          <w:szCs w:val="24"/>
        </w:rPr>
        <w:t xml:space="preserve">Los poderes Legislativo y Judicial, </w:t>
      </w:r>
      <w:r w:rsidRPr="008F6B8D">
        <w:rPr>
          <w:rFonts w:ascii="Palatino Linotype" w:hAnsi="Palatino Linotype" w:cs="Arial"/>
          <w:b/>
          <w:bCs/>
          <w:sz w:val="24"/>
          <w:szCs w:val="24"/>
          <w:u w:val="single"/>
        </w:rPr>
        <w:t>así como los Organismos Autónomos, aplicarán los procedimientos previstos para la participación del Testigo Social, en todo lo que no se oponga a los ordenamientos legales que los regulan.</w:t>
      </w:r>
    </w:p>
    <w:p w14:paraId="1CD0643F" w14:textId="77777777" w:rsidR="009B2E3F" w:rsidRDefault="009B2E3F" w:rsidP="00511A76">
      <w:pPr>
        <w:spacing w:after="0" w:line="360" w:lineRule="auto"/>
        <w:jc w:val="both"/>
        <w:rPr>
          <w:rFonts w:ascii="Palatino Linotype" w:hAnsi="Palatino Linotype" w:cs="Arial"/>
          <w:sz w:val="24"/>
          <w:szCs w:val="24"/>
        </w:rPr>
      </w:pPr>
    </w:p>
    <w:p w14:paraId="3590D930" w14:textId="20F5F376" w:rsidR="008F6B8D" w:rsidRPr="008F6B8D" w:rsidRDefault="008F6B8D" w:rsidP="008F6B8D">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el </w:t>
      </w:r>
      <w:r w:rsidRPr="008F6B8D">
        <w:rPr>
          <w:rFonts w:ascii="Palatino Linotype" w:hAnsi="Palatino Linotype" w:cs="Arial"/>
          <w:sz w:val="24"/>
          <w:szCs w:val="24"/>
        </w:rPr>
        <w:t>Comité de Registro de Testigos Sociales del Estado de México, está compuesto por cinco integrantes que tendrán el carácter de servidores públicos adscritos al Instituto de Transparencia, Acceso a la Información Pública y Protección de Datos Personales del Estado de México y Municipios, y a la Universidad Autónoma del Estado de México, con base en la siguiente conformación:</w:t>
      </w:r>
    </w:p>
    <w:p w14:paraId="10E8DFE8" w14:textId="77B68EE5" w:rsidR="008F6B8D" w:rsidRPr="008F6B8D" w:rsidRDefault="008F6B8D" w:rsidP="00552AC8">
      <w:pPr>
        <w:pStyle w:val="Prrafodelista"/>
        <w:numPr>
          <w:ilvl w:val="0"/>
          <w:numId w:val="10"/>
        </w:numPr>
        <w:spacing w:line="360" w:lineRule="auto"/>
        <w:jc w:val="both"/>
        <w:rPr>
          <w:rFonts w:ascii="Palatino Linotype" w:hAnsi="Palatino Linotype" w:cs="Arial"/>
        </w:rPr>
      </w:pPr>
      <w:r w:rsidRPr="008F6B8D">
        <w:rPr>
          <w:rFonts w:ascii="Palatino Linotype" w:hAnsi="Palatino Linotype" w:cs="Arial"/>
        </w:rPr>
        <w:t>El Presidente del Comité de Registro, el cual será designado anualmente en forma alternativa por el Instituto y la Universidad;</w:t>
      </w:r>
    </w:p>
    <w:p w14:paraId="50E2761C" w14:textId="65A2F588" w:rsidR="008F6B8D" w:rsidRPr="008F6B8D" w:rsidRDefault="008F6B8D" w:rsidP="00552AC8">
      <w:pPr>
        <w:pStyle w:val="Prrafodelista"/>
        <w:numPr>
          <w:ilvl w:val="0"/>
          <w:numId w:val="10"/>
        </w:numPr>
        <w:spacing w:line="360" w:lineRule="auto"/>
        <w:jc w:val="both"/>
        <w:rPr>
          <w:rFonts w:ascii="Palatino Linotype" w:hAnsi="Palatino Linotype" w:cs="Arial"/>
        </w:rPr>
      </w:pPr>
      <w:r w:rsidRPr="008F6B8D">
        <w:rPr>
          <w:rFonts w:ascii="Palatino Linotype" w:hAnsi="Palatino Linotype" w:cs="Arial"/>
        </w:rPr>
        <w:t>Dos vocales designados por el Instituto; y</w:t>
      </w:r>
    </w:p>
    <w:p w14:paraId="1AD9FE2B" w14:textId="7F990C0C" w:rsidR="008F6B8D" w:rsidRPr="007643A2" w:rsidRDefault="008F6B8D" w:rsidP="00552AC8">
      <w:pPr>
        <w:pStyle w:val="Prrafodelista"/>
        <w:numPr>
          <w:ilvl w:val="0"/>
          <w:numId w:val="10"/>
        </w:numPr>
        <w:spacing w:line="360" w:lineRule="auto"/>
        <w:jc w:val="both"/>
        <w:rPr>
          <w:rFonts w:ascii="Palatino Linotype" w:hAnsi="Palatino Linotype" w:cs="Arial"/>
          <w:b/>
          <w:bCs/>
          <w:u w:val="single"/>
        </w:rPr>
      </w:pPr>
      <w:r w:rsidRPr="007643A2">
        <w:rPr>
          <w:rFonts w:ascii="Palatino Linotype" w:hAnsi="Palatino Linotype" w:cs="Arial"/>
          <w:b/>
          <w:bCs/>
          <w:u w:val="single"/>
        </w:rPr>
        <w:t>Dos vocales designados por la Universidad.</w:t>
      </w:r>
    </w:p>
    <w:p w14:paraId="48EA7028" w14:textId="239E3E98" w:rsidR="008F6B8D" w:rsidRDefault="008F6B8D"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Asimismo, en el auxilio de las funciones que desempeña el Comité de Registro, será nombrado un secretario de actas y un tesorero. </w:t>
      </w:r>
    </w:p>
    <w:p w14:paraId="1B08B1AD" w14:textId="196DBF07" w:rsidR="00961F55" w:rsidRDefault="00961F55" w:rsidP="00511A76">
      <w:pPr>
        <w:spacing w:after="0" w:line="360" w:lineRule="auto"/>
        <w:jc w:val="both"/>
        <w:rPr>
          <w:rFonts w:ascii="Palatino Linotype" w:hAnsi="Palatino Linotype" w:cs="Arial"/>
          <w:sz w:val="24"/>
          <w:szCs w:val="24"/>
        </w:rPr>
      </w:pPr>
    </w:p>
    <w:p w14:paraId="11456AAB" w14:textId="5A7380E0" w:rsidR="008F6B8D" w:rsidRPr="00A16060" w:rsidRDefault="008F6B8D" w:rsidP="00511A76">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En la perspectiva que aquí se adopta, respecto </w:t>
      </w:r>
      <w:r w:rsidR="00F610F0">
        <w:rPr>
          <w:rFonts w:ascii="Palatino Linotype" w:hAnsi="Palatino Linotype" w:cs="Arial"/>
          <w:sz w:val="24"/>
          <w:szCs w:val="24"/>
        </w:rPr>
        <w:t>de la</w:t>
      </w:r>
      <w:r>
        <w:rPr>
          <w:rFonts w:ascii="Palatino Linotype" w:hAnsi="Palatino Linotype" w:cs="Arial"/>
          <w:sz w:val="24"/>
          <w:szCs w:val="24"/>
        </w:rPr>
        <w:t xml:space="preserve"> integración del Comité de Registros de Testigos Sociales del Estado de México, </w:t>
      </w:r>
      <w:r w:rsidR="00F610F0">
        <w:rPr>
          <w:rFonts w:ascii="Palatino Linotype" w:hAnsi="Palatino Linotype" w:cs="Arial"/>
          <w:sz w:val="24"/>
          <w:szCs w:val="24"/>
        </w:rPr>
        <w:t xml:space="preserve">se concibe </w:t>
      </w:r>
      <w:r>
        <w:rPr>
          <w:rFonts w:ascii="Palatino Linotype" w:hAnsi="Palatino Linotype" w:cs="Arial"/>
          <w:sz w:val="24"/>
          <w:szCs w:val="24"/>
        </w:rPr>
        <w:t xml:space="preserve">como un órgano colegiado e interinstitucional, </w:t>
      </w:r>
      <w:r w:rsidR="00A16060">
        <w:rPr>
          <w:rFonts w:ascii="Palatino Linotype" w:hAnsi="Palatino Linotype" w:cs="Arial"/>
          <w:sz w:val="24"/>
          <w:szCs w:val="24"/>
        </w:rPr>
        <w:t xml:space="preserve">integrado por servidores públicos adscritos al </w:t>
      </w:r>
      <w:r>
        <w:rPr>
          <w:rFonts w:ascii="Palatino Linotype" w:hAnsi="Palatino Linotype" w:cs="Arial"/>
          <w:sz w:val="24"/>
          <w:szCs w:val="24"/>
        </w:rPr>
        <w:t>Instituto de Transparencia, Acceso a la Información Pública y Protección de Datos Personales del Estado de México</w:t>
      </w:r>
      <w:r w:rsidR="00A16060">
        <w:rPr>
          <w:rFonts w:ascii="Palatino Linotype" w:hAnsi="Palatino Linotype" w:cs="Arial"/>
          <w:sz w:val="24"/>
          <w:szCs w:val="24"/>
        </w:rPr>
        <w:t xml:space="preserve">, así como al interior del </w:t>
      </w:r>
      <w:r w:rsidR="00A16060">
        <w:rPr>
          <w:rFonts w:ascii="Palatino Linotype" w:hAnsi="Palatino Linotype" w:cs="Arial"/>
          <w:b/>
          <w:bCs/>
          <w:sz w:val="24"/>
          <w:szCs w:val="24"/>
        </w:rPr>
        <w:t xml:space="preserve">Sujeto Obligado. </w:t>
      </w:r>
    </w:p>
    <w:p w14:paraId="0EDECC57" w14:textId="780247AA" w:rsidR="008F6B8D" w:rsidRDefault="008F6B8D" w:rsidP="00511A76">
      <w:pPr>
        <w:spacing w:after="0" w:line="360" w:lineRule="auto"/>
        <w:jc w:val="both"/>
        <w:rPr>
          <w:rFonts w:ascii="Palatino Linotype" w:hAnsi="Palatino Linotype" w:cs="Arial"/>
          <w:sz w:val="24"/>
          <w:szCs w:val="24"/>
        </w:rPr>
      </w:pPr>
    </w:p>
    <w:p w14:paraId="0E175166" w14:textId="2D1269DA" w:rsidR="008F6B8D" w:rsidRDefault="008F6B8D"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Corrobora lo anterior, el </w:t>
      </w:r>
      <w:r w:rsidR="00B4501D">
        <w:rPr>
          <w:rFonts w:ascii="Palatino Linotype" w:hAnsi="Palatino Linotype" w:cs="Arial"/>
          <w:sz w:val="24"/>
          <w:szCs w:val="24"/>
        </w:rPr>
        <w:t>directorio del Comité de Registros de Testigos Sociales del Estado de México, susceptible de consulta en la siguiente dirección electrónica:</w:t>
      </w:r>
    </w:p>
    <w:p w14:paraId="095E25D9" w14:textId="7E1FE1E1" w:rsidR="00B4501D" w:rsidRDefault="00581A03" w:rsidP="00511A76">
      <w:pPr>
        <w:spacing w:after="0" w:line="360" w:lineRule="auto"/>
        <w:jc w:val="both"/>
        <w:rPr>
          <w:rFonts w:ascii="Palatino Linotype" w:hAnsi="Palatino Linotype" w:cs="Arial"/>
          <w:sz w:val="24"/>
          <w:szCs w:val="24"/>
        </w:rPr>
      </w:pPr>
      <w:hyperlink r:id="rId8" w:anchor="comite" w:history="1">
        <w:r w:rsidR="00B4501D" w:rsidRPr="00393C0D">
          <w:rPr>
            <w:rStyle w:val="Hipervnculo"/>
            <w:rFonts w:ascii="Palatino Linotype" w:hAnsi="Palatino Linotype" w:cs="Arial"/>
            <w:sz w:val="24"/>
            <w:szCs w:val="24"/>
          </w:rPr>
          <w:t>http://testigossociales.org.mx/TestigosSociales/#comite</w:t>
        </w:r>
      </w:hyperlink>
      <w:r w:rsidR="00B4501D">
        <w:rPr>
          <w:rFonts w:ascii="Palatino Linotype" w:hAnsi="Palatino Linotype" w:cs="Arial"/>
          <w:sz w:val="24"/>
          <w:szCs w:val="24"/>
        </w:rPr>
        <w:t xml:space="preserve"> </w:t>
      </w:r>
    </w:p>
    <w:p w14:paraId="324374D9" w14:textId="0FC3946F" w:rsidR="00B4501D" w:rsidRPr="00F610F0" w:rsidRDefault="00F610F0" w:rsidP="00F610F0">
      <w:pPr>
        <w:pStyle w:val="Citas"/>
        <w:ind w:left="0"/>
        <w:rPr>
          <w:i w:val="0"/>
          <w:iCs/>
          <w:sz w:val="24"/>
          <w:szCs w:val="24"/>
        </w:rPr>
      </w:pPr>
      <w:r>
        <w:rPr>
          <w:i w:val="0"/>
          <w:iCs/>
          <w:sz w:val="24"/>
          <w:szCs w:val="24"/>
        </w:rPr>
        <w:t xml:space="preserve">Dominio electrónico que despliega la siguiente información: </w:t>
      </w:r>
    </w:p>
    <w:p w14:paraId="38BCB367" w14:textId="77777777" w:rsidR="00B4501D" w:rsidRDefault="00B4501D" w:rsidP="00B4501D">
      <w:pPr>
        <w:pStyle w:val="Citas"/>
      </w:pPr>
    </w:p>
    <w:p w14:paraId="2624DAEB" w14:textId="4A7CD6A6" w:rsidR="00B4501D" w:rsidRPr="00B4501D" w:rsidRDefault="00B4501D" w:rsidP="00B4501D">
      <w:pPr>
        <w:pStyle w:val="Citas"/>
      </w:pPr>
      <w:r>
        <w:t>“</w:t>
      </w:r>
      <w:r w:rsidRPr="00B4501D">
        <w:t>Directorio</w:t>
      </w:r>
    </w:p>
    <w:p w14:paraId="2897D5AB" w14:textId="77777777" w:rsidR="00B4501D" w:rsidRDefault="00B4501D" w:rsidP="00B4501D">
      <w:pPr>
        <w:pStyle w:val="Citas"/>
      </w:pPr>
      <w:r w:rsidRPr="00B4501D">
        <w:rPr>
          <w:b/>
          <w:bCs/>
        </w:rPr>
        <w:t>Presidente</w:t>
      </w:r>
      <w:r w:rsidRPr="00B4501D">
        <w:br/>
      </w:r>
      <w:r w:rsidRPr="00B4501D">
        <w:br/>
        <w:t>Dr. en A.P. José Martínez Vilchis</w:t>
      </w:r>
    </w:p>
    <w:p w14:paraId="2B3394EF" w14:textId="77777777" w:rsidR="00B4501D" w:rsidRDefault="00B4501D" w:rsidP="00B4501D">
      <w:pPr>
        <w:pStyle w:val="Citas"/>
      </w:pPr>
      <w:r w:rsidRPr="00B4501D">
        <w:t>Comisionado Presidente del Instituto de Transparencia, Acceso a la Información Pública y Protección de Datos Personales del Estado de México y Municipios.</w:t>
      </w:r>
      <w:r w:rsidRPr="00B4501D">
        <w:br/>
      </w:r>
      <w:r w:rsidRPr="00B4501D">
        <w:br/>
      </w:r>
      <w:r w:rsidRPr="00B4501D">
        <w:rPr>
          <w:b/>
          <w:bCs/>
        </w:rPr>
        <w:t>Vocales</w:t>
      </w:r>
      <w:r w:rsidRPr="00B4501D">
        <w:br/>
      </w:r>
      <w:r w:rsidRPr="00B4501D">
        <w:br/>
        <w:t>Mtra. en D. María José Bernáldez Aguilar</w:t>
      </w:r>
    </w:p>
    <w:p w14:paraId="7966A80E" w14:textId="77777777" w:rsidR="00B4501D" w:rsidRDefault="00B4501D" w:rsidP="00B4501D">
      <w:pPr>
        <w:pStyle w:val="Citas"/>
      </w:pPr>
      <w:r w:rsidRPr="00B4501D">
        <w:lastRenderedPageBreak/>
        <w:t>Directora de la Facultad de Derecho de la Universidad Autónoma del Estado de México</w:t>
      </w:r>
      <w:r w:rsidRPr="00B4501D">
        <w:br/>
      </w:r>
      <w:r w:rsidRPr="00B4501D">
        <w:br/>
        <w:t>Mtro. Carlos Eduardo Lozano Medina</w:t>
      </w:r>
    </w:p>
    <w:p w14:paraId="69AA3835" w14:textId="77777777" w:rsidR="00B4501D" w:rsidRDefault="00B4501D" w:rsidP="00B4501D">
      <w:pPr>
        <w:pStyle w:val="Citas"/>
      </w:pPr>
      <w:r w:rsidRPr="00B4501D">
        <w:t>Director General Jurídico y de Verificación del Instituto de Transparencia, Acceso a la Información Pública y Protección de Datos Personales del Estado de México y Municipios.</w:t>
      </w:r>
      <w:r w:rsidRPr="00B4501D">
        <w:br/>
      </w:r>
      <w:r w:rsidRPr="00B4501D">
        <w:br/>
        <w:t>Mtro. en D. Hugo Edgar Chaparro Campos</w:t>
      </w:r>
    </w:p>
    <w:p w14:paraId="5086FDA8" w14:textId="77777777" w:rsidR="00B4501D" w:rsidRDefault="00B4501D" w:rsidP="00B4501D">
      <w:pPr>
        <w:pStyle w:val="Citas"/>
      </w:pPr>
      <w:r w:rsidRPr="00B4501D">
        <w:t>Director de Transparencia Universitaria de la Universidad Autónoma del Estado de México.</w:t>
      </w:r>
      <w:r w:rsidRPr="00B4501D">
        <w:br/>
      </w:r>
      <w:r w:rsidRPr="00B4501D">
        <w:br/>
        <w:t>Eurípides Heredia Rodríguez</w:t>
      </w:r>
    </w:p>
    <w:p w14:paraId="20BD1F89" w14:textId="77777777" w:rsidR="00B4501D" w:rsidRDefault="00B4501D" w:rsidP="00B4501D">
      <w:pPr>
        <w:pStyle w:val="Citas"/>
      </w:pPr>
      <w:r w:rsidRPr="00B4501D">
        <w:t>Director General Administración y Finanzas del Instituto de Transparencia, Acceso a la Información Pública y Protección de Datos Personales del Estado de México y Municipios</w:t>
      </w:r>
      <w:r w:rsidRPr="00B4501D">
        <w:br/>
      </w:r>
      <w:r w:rsidRPr="00B4501D">
        <w:br/>
      </w:r>
      <w:r w:rsidRPr="00B4501D">
        <w:rPr>
          <w:b/>
          <w:bCs/>
        </w:rPr>
        <w:t>Tesorero</w:t>
      </w:r>
      <w:r w:rsidRPr="00B4501D">
        <w:br/>
      </w:r>
      <w:r w:rsidRPr="00B4501D">
        <w:br/>
        <w:t>Dr. en Ed. Octavio Crisóforo Bernal Ramos</w:t>
      </w:r>
    </w:p>
    <w:p w14:paraId="07A74A1C" w14:textId="77777777" w:rsidR="00B4501D" w:rsidRDefault="00B4501D" w:rsidP="00B4501D">
      <w:pPr>
        <w:pStyle w:val="Citas"/>
      </w:pPr>
      <w:r w:rsidRPr="00B4501D">
        <w:t>Secretario de Finanzas de la UAEM</w:t>
      </w:r>
    </w:p>
    <w:p w14:paraId="7C734B50" w14:textId="77777777" w:rsidR="00B4501D" w:rsidRDefault="00B4501D" w:rsidP="00B4501D">
      <w:pPr>
        <w:pStyle w:val="Citas"/>
        <w:rPr>
          <w:b/>
          <w:bCs/>
        </w:rPr>
      </w:pPr>
      <w:r w:rsidRPr="00B4501D">
        <w:rPr>
          <w:b/>
          <w:bCs/>
        </w:rPr>
        <w:t>Secretario de Actas</w:t>
      </w:r>
    </w:p>
    <w:p w14:paraId="1B7DBA79" w14:textId="77777777" w:rsidR="00B4501D" w:rsidRDefault="00B4501D" w:rsidP="00B4501D">
      <w:pPr>
        <w:pStyle w:val="Citas"/>
      </w:pPr>
      <w:r w:rsidRPr="00B4501D">
        <w:lastRenderedPageBreak/>
        <w:t>Mtro. en D. Alexis Tapia Ramírez</w:t>
      </w:r>
    </w:p>
    <w:p w14:paraId="6B40084E" w14:textId="7F0C056D" w:rsidR="00B4501D" w:rsidRPr="00B4501D" w:rsidRDefault="00B4501D" w:rsidP="00B4501D">
      <w:pPr>
        <w:pStyle w:val="Citas"/>
        <w:rPr>
          <w:b/>
          <w:bCs/>
        </w:rPr>
      </w:pPr>
      <w:r w:rsidRPr="00B4501D">
        <w:t>Secretario Técnico del Pleno del Instituto de Transparencia, Acceso a la Información Pública y Protección de Datos Personales del Estado de México y Municipios</w:t>
      </w:r>
      <w:r>
        <w:t xml:space="preserve">” </w:t>
      </w:r>
      <w:r>
        <w:rPr>
          <w:b/>
          <w:bCs/>
        </w:rPr>
        <w:t>(Sic)</w:t>
      </w:r>
    </w:p>
    <w:p w14:paraId="62AAC11F" w14:textId="77777777" w:rsidR="00B4501D" w:rsidRDefault="00B4501D" w:rsidP="00511A76">
      <w:pPr>
        <w:spacing w:after="0" w:line="360" w:lineRule="auto"/>
        <w:jc w:val="both"/>
        <w:rPr>
          <w:rFonts w:ascii="Palatino Linotype" w:hAnsi="Palatino Linotype" w:cs="Arial"/>
          <w:sz w:val="24"/>
          <w:szCs w:val="24"/>
        </w:rPr>
      </w:pPr>
    </w:p>
    <w:p w14:paraId="25912ED1" w14:textId="77777777" w:rsidR="008F6B8D" w:rsidRDefault="008F6B8D" w:rsidP="00511A76">
      <w:pPr>
        <w:spacing w:after="0" w:line="360" w:lineRule="auto"/>
        <w:jc w:val="both"/>
        <w:rPr>
          <w:rFonts w:ascii="Palatino Linotype" w:hAnsi="Palatino Linotype" w:cs="Arial"/>
          <w:sz w:val="24"/>
          <w:szCs w:val="24"/>
        </w:rPr>
      </w:pPr>
    </w:p>
    <w:p w14:paraId="1E1BC83F" w14:textId="29C6A8F7" w:rsidR="00A16060" w:rsidRPr="00A16060" w:rsidRDefault="00A16060"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Es decir, respecto del multicitado comité de testigos sociales se advierte una concurrencia de facultades entre los órganos autónomos referidos con antelación, destacando que en el caso en particular, los servidores públicos habilitados para atender la solicitud </w:t>
      </w:r>
      <w:r w:rsidRPr="00A16060">
        <w:rPr>
          <w:rFonts w:ascii="Palatino Linotype" w:hAnsi="Palatino Linotype" w:cs="Arial"/>
          <w:b/>
          <w:bCs/>
          <w:sz w:val="24"/>
          <w:szCs w:val="24"/>
        </w:rPr>
        <w:t>00706/UAEM/IP/2024</w:t>
      </w:r>
      <w:r>
        <w:rPr>
          <w:rFonts w:ascii="Palatino Linotype" w:hAnsi="Palatino Linotype" w:cs="Arial"/>
          <w:b/>
          <w:bCs/>
          <w:sz w:val="24"/>
          <w:szCs w:val="24"/>
        </w:rPr>
        <w:t xml:space="preserve"> </w:t>
      </w:r>
      <w:r>
        <w:rPr>
          <w:rFonts w:ascii="Palatino Linotype" w:hAnsi="Palatino Linotype" w:cs="Arial"/>
          <w:sz w:val="24"/>
          <w:szCs w:val="24"/>
        </w:rPr>
        <w:t>pudieran ser la directora de la facultad de derecho, el director de transparencia universitaria e incluso el secretario de finanzas de la UAEM</w:t>
      </w:r>
      <w:r w:rsidR="007643A2">
        <w:rPr>
          <w:rFonts w:ascii="Palatino Linotype" w:hAnsi="Palatino Linotype" w:cs="Arial"/>
          <w:sz w:val="24"/>
          <w:szCs w:val="24"/>
        </w:rPr>
        <w:t>,</w:t>
      </w:r>
      <w:r>
        <w:rPr>
          <w:rFonts w:ascii="Palatino Linotype" w:hAnsi="Palatino Linotype" w:cs="Arial"/>
          <w:sz w:val="24"/>
          <w:szCs w:val="24"/>
        </w:rPr>
        <w:t xml:space="preserve"> de forma indistinta, al desempeñar papeles como vocales y tesorero, respectivamente. </w:t>
      </w:r>
    </w:p>
    <w:p w14:paraId="19A857F4" w14:textId="77777777" w:rsidR="00A16060" w:rsidRDefault="00A16060" w:rsidP="00511A76">
      <w:pPr>
        <w:spacing w:after="0" w:line="360" w:lineRule="auto"/>
        <w:jc w:val="both"/>
        <w:rPr>
          <w:rFonts w:ascii="Palatino Linotype" w:hAnsi="Palatino Linotype" w:cs="Arial"/>
          <w:sz w:val="24"/>
          <w:szCs w:val="24"/>
        </w:rPr>
      </w:pPr>
    </w:p>
    <w:p w14:paraId="76C8DA67" w14:textId="7A7A5C4D" w:rsidR="008F6B8D" w:rsidRDefault="00F610F0" w:rsidP="00511A76">
      <w:pPr>
        <w:spacing w:after="0" w:line="360" w:lineRule="auto"/>
        <w:jc w:val="both"/>
        <w:rPr>
          <w:rFonts w:ascii="Palatino Linotype" w:hAnsi="Palatino Linotype" w:cs="Arial"/>
          <w:sz w:val="24"/>
          <w:szCs w:val="24"/>
        </w:rPr>
      </w:pPr>
      <w:r>
        <w:rPr>
          <w:rFonts w:ascii="Palatino Linotype" w:hAnsi="Palatino Linotype" w:cs="Arial"/>
          <w:sz w:val="24"/>
          <w:szCs w:val="24"/>
        </w:rPr>
        <w:t>Cabe considerar, por otra parte, el contenido del artículo 1.50 fracción V del Código Administrativo del Estado de México, en relación con el artículo 35 de los Lineamientos para la organización y funcionamiento del Comité de Registro de Testigos Sociales, porciones normativas que disponen a la literalidad lo siguiente:</w:t>
      </w:r>
    </w:p>
    <w:p w14:paraId="10AF18E9" w14:textId="658AFA3A" w:rsidR="00F610F0" w:rsidRPr="00F610F0" w:rsidRDefault="00F610F0" w:rsidP="00F610F0">
      <w:pPr>
        <w:pStyle w:val="Citas"/>
        <w:jc w:val="center"/>
        <w:rPr>
          <w:b/>
          <w:bCs/>
          <w:i w:val="0"/>
          <w:iCs/>
          <w:sz w:val="24"/>
          <w:szCs w:val="24"/>
        </w:rPr>
      </w:pPr>
      <w:r w:rsidRPr="00F610F0">
        <w:rPr>
          <w:b/>
          <w:bCs/>
          <w:i w:val="0"/>
          <w:iCs/>
          <w:sz w:val="24"/>
          <w:szCs w:val="24"/>
        </w:rPr>
        <w:t>CÓDIGO ADMINISTRATIVO DEL ESTADO DE MÉXICO</w:t>
      </w:r>
    </w:p>
    <w:p w14:paraId="7972BAB7" w14:textId="4D9A95A3" w:rsidR="00F610F0" w:rsidRDefault="00F610F0" w:rsidP="00F610F0">
      <w:pPr>
        <w:pStyle w:val="Citas"/>
      </w:pPr>
      <w:r w:rsidRPr="00F610F0">
        <w:t>Artículo 1.50.- Para registrarse como Testigo Social, deberá presentarse solicitud por medio de escrito libre ante el Comité de Registro de Testigos Sociales, ya sea de manera física o electrónica. A dicho escrito deberán adjuntarse los archivos físicos en original o copia certificada o digitales de los siguientes documentos:</w:t>
      </w:r>
    </w:p>
    <w:p w14:paraId="2CE43611" w14:textId="2D386438" w:rsidR="00F610F0" w:rsidRDefault="00F610F0" w:rsidP="00F610F0">
      <w:pPr>
        <w:pStyle w:val="Citas"/>
      </w:pPr>
      <w:r>
        <w:lastRenderedPageBreak/>
        <w:t>(…)</w:t>
      </w:r>
    </w:p>
    <w:p w14:paraId="5400B5F3" w14:textId="70BF8430" w:rsidR="00F610F0" w:rsidRDefault="00F610F0" w:rsidP="00F610F0">
      <w:pPr>
        <w:pStyle w:val="Citas"/>
      </w:pPr>
      <w:r w:rsidRPr="00F610F0">
        <w:t>V. Constancia de haber asistido a los cursos de capacitación que determine el Comité de Registro de Testigos Sociales sobre la normatividad aplicable.</w:t>
      </w:r>
    </w:p>
    <w:p w14:paraId="31CD3EBD" w14:textId="7AFDBE44" w:rsidR="00F610F0" w:rsidRDefault="00F610F0" w:rsidP="00F610F0">
      <w:pPr>
        <w:pStyle w:val="Citas"/>
      </w:pPr>
      <w:r w:rsidRPr="00F610F0">
        <w:t>Este requisito podrá excusarse si la experiencia del Testigo es demostrable.</w:t>
      </w:r>
    </w:p>
    <w:p w14:paraId="252BE9BE" w14:textId="01196D15" w:rsidR="00F610F0" w:rsidRPr="00F610F0" w:rsidRDefault="00F610F0" w:rsidP="00F610F0">
      <w:pPr>
        <w:pStyle w:val="Citas"/>
        <w:rPr>
          <w:b/>
          <w:bCs/>
        </w:rPr>
      </w:pPr>
      <w:r>
        <w:t xml:space="preserve">(…)” </w:t>
      </w:r>
      <w:r>
        <w:rPr>
          <w:b/>
          <w:bCs/>
        </w:rPr>
        <w:t>(Sic)</w:t>
      </w:r>
    </w:p>
    <w:p w14:paraId="5F5045D1" w14:textId="77777777" w:rsidR="008F6B8D" w:rsidRPr="00186BA4" w:rsidRDefault="008F6B8D" w:rsidP="00186BA4">
      <w:pPr>
        <w:pStyle w:val="Citas"/>
        <w:rPr>
          <w:i w:val="0"/>
          <w:iCs/>
        </w:rPr>
      </w:pPr>
    </w:p>
    <w:p w14:paraId="1CC59A6C" w14:textId="2AC7DA0D" w:rsidR="008F6B8D" w:rsidRPr="005949EE" w:rsidRDefault="00F610F0" w:rsidP="00186BA4">
      <w:pPr>
        <w:pStyle w:val="Citas"/>
        <w:rPr>
          <w:b/>
          <w:bCs/>
          <w:i w:val="0"/>
          <w:iCs/>
          <w:sz w:val="24"/>
          <w:szCs w:val="24"/>
        </w:rPr>
      </w:pPr>
      <w:r w:rsidRPr="005949EE">
        <w:rPr>
          <w:b/>
          <w:bCs/>
          <w:i w:val="0"/>
          <w:iCs/>
          <w:sz w:val="24"/>
          <w:szCs w:val="24"/>
        </w:rPr>
        <w:t>LINEAMIENTOS PARA LA ORGANIZACIÓN Y FUNCIONAMIENTO DEL COMITÉ DE REGISTRO DE TESTIGOS SOCIALES</w:t>
      </w:r>
    </w:p>
    <w:p w14:paraId="208DB107" w14:textId="233F00FF" w:rsidR="00F610F0" w:rsidRDefault="00F610F0" w:rsidP="00F610F0">
      <w:pPr>
        <w:pStyle w:val="Citas"/>
      </w:pPr>
      <w:r>
        <w:t>“</w:t>
      </w:r>
      <w:r w:rsidRPr="00F610F0">
        <w:t>Artículo 35. El Comité de Registro diseñará los temarios y calendarios de las capacitaciones que anualmente impartirá por sí o mediante terceros sobre la normatividad que resulte de conocimiento obligatorio a los interesados que pretendan registrarse como Testigos Sociales o bien, prorrogar el registro</w:t>
      </w:r>
      <w:r>
        <w:t>.</w:t>
      </w:r>
    </w:p>
    <w:p w14:paraId="5FCEE217" w14:textId="78B1CA7E" w:rsidR="00F610F0" w:rsidRPr="00186BA4" w:rsidRDefault="00F610F0" w:rsidP="00F610F0">
      <w:pPr>
        <w:pStyle w:val="Citas"/>
        <w:rPr>
          <w:b/>
          <w:bCs/>
        </w:rPr>
      </w:pPr>
      <w:r w:rsidRPr="00F610F0">
        <w:t>La capacitación tiene como finalidad la aprobación o no de los interesados e incidirá como criterio para el otorgamiento y/o cancelación del registro, así como el de la prórroga del registro</w:t>
      </w:r>
      <w:r>
        <w:t xml:space="preserve">” </w:t>
      </w:r>
      <w:r w:rsidR="00186BA4">
        <w:rPr>
          <w:b/>
          <w:bCs/>
        </w:rPr>
        <w:t>(Sic)</w:t>
      </w:r>
    </w:p>
    <w:p w14:paraId="333FCD13" w14:textId="77777777" w:rsidR="00F610F0" w:rsidRDefault="00F610F0" w:rsidP="00511A76">
      <w:pPr>
        <w:spacing w:after="0" w:line="360" w:lineRule="auto"/>
        <w:jc w:val="both"/>
        <w:rPr>
          <w:rFonts w:ascii="Palatino Linotype" w:hAnsi="Palatino Linotype" w:cs="Arial"/>
          <w:sz w:val="24"/>
          <w:szCs w:val="24"/>
        </w:rPr>
      </w:pPr>
    </w:p>
    <w:p w14:paraId="0F88E063" w14:textId="6C4F850A" w:rsidR="00F610F0" w:rsidRDefault="00186BA4" w:rsidP="00511A76">
      <w:pPr>
        <w:spacing w:after="0" w:line="360" w:lineRule="auto"/>
        <w:jc w:val="both"/>
        <w:rPr>
          <w:rFonts w:ascii="Palatino Linotype" w:hAnsi="Palatino Linotype" w:cs="Arial"/>
          <w:sz w:val="24"/>
          <w:szCs w:val="24"/>
        </w:rPr>
      </w:pPr>
      <w:r w:rsidRPr="00A16060">
        <w:rPr>
          <w:rFonts w:ascii="Palatino Linotype" w:hAnsi="Palatino Linotype" w:cs="Arial"/>
          <w:sz w:val="24"/>
          <w:szCs w:val="24"/>
        </w:rPr>
        <w:t xml:space="preserve">Ciertamente, de una interpretación sistemática a la normatividad expuesta con antelación se advierte </w:t>
      </w:r>
      <w:r w:rsidR="00A16060" w:rsidRPr="00A16060">
        <w:rPr>
          <w:rFonts w:ascii="Palatino Linotype" w:hAnsi="Palatino Linotype" w:cs="Arial"/>
          <w:sz w:val="24"/>
          <w:szCs w:val="24"/>
        </w:rPr>
        <w:t>que,</w:t>
      </w:r>
      <w:r w:rsidRPr="00A16060">
        <w:rPr>
          <w:rFonts w:ascii="Palatino Linotype" w:hAnsi="Palatino Linotype" w:cs="Arial"/>
          <w:sz w:val="24"/>
          <w:szCs w:val="24"/>
        </w:rPr>
        <w:t xml:space="preserve"> dentro de los requisitos para registrarse</w:t>
      </w:r>
      <w:r w:rsidR="00A16060" w:rsidRPr="00A16060">
        <w:rPr>
          <w:rFonts w:ascii="Palatino Linotype" w:hAnsi="Palatino Linotype" w:cs="Arial"/>
          <w:sz w:val="24"/>
          <w:szCs w:val="24"/>
        </w:rPr>
        <w:t xml:space="preserve"> como testigo social, se engloba el relativo a la constancia de haber asistido a cursos de capacitación, mismo que “</w:t>
      </w:r>
      <w:r w:rsidR="00A16060" w:rsidRPr="00A16060">
        <w:rPr>
          <w:rFonts w:ascii="Palatino Linotype" w:hAnsi="Palatino Linotype" w:cs="Arial"/>
          <w:b/>
          <w:bCs/>
          <w:i/>
          <w:iCs/>
          <w:sz w:val="24"/>
          <w:szCs w:val="24"/>
        </w:rPr>
        <w:t xml:space="preserve">podrá” </w:t>
      </w:r>
      <w:r w:rsidR="00A16060" w:rsidRPr="00A16060">
        <w:rPr>
          <w:rFonts w:ascii="Palatino Linotype" w:hAnsi="Palatino Linotype" w:cs="Arial"/>
          <w:sz w:val="24"/>
          <w:szCs w:val="24"/>
        </w:rPr>
        <w:t xml:space="preserve">excusarse si la experiencia del testigo es </w:t>
      </w:r>
      <w:r w:rsidR="00A16060">
        <w:rPr>
          <w:rFonts w:ascii="Palatino Linotype" w:hAnsi="Palatino Linotype" w:cs="Arial"/>
          <w:sz w:val="24"/>
          <w:szCs w:val="24"/>
        </w:rPr>
        <w:t xml:space="preserve">demostrable. </w:t>
      </w:r>
    </w:p>
    <w:p w14:paraId="0637BCD3" w14:textId="77777777" w:rsidR="00A16060" w:rsidRDefault="00A16060" w:rsidP="00511A76">
      <w:pPr>
        <w:spacing w:after="0" w:line="360" w:lineRule="auto"/>
        <w:jc w:val="both"/>
        <w:rPr>
          <w:rFonts w:ascii="Palatino Linotype" w:hAnsi="Palatino Linotype" w:cs="Arial"/>
          <w:sz w:val="24"/>
          <w:szCs w:val="24"/>
        </w:rPr>
      </w:pPr>
    </w:p>
    <w:p w14:paraId="037C0AE3" w14:textId="77777777" w:rsidR="00ED6CD9" w:rsidRDefault="00A16060" w:rsidP="00A16060">
      <w:pPr>
        <w:pStyle w:val="Sinespaciado"/>
        <w:spacing w:line="360" w:lineRule="auto"/>
        <w:jc w:val="both"/>
        <w:rPr>
          <w:rFonts w:ascii="Palatino Linotype" w:hAnsi="Palatino Linotype" w:cs="Arial"/>
        </w:rPr>
      </w:pPr>
      <w:r>
        <w:rPr>
          <w:rFonts w:ascii="Palatino Linotype" w:hAnsi="Palatino Linotype" w:cs="Arial"/>
        </w:rPr>
        <w:t>E</w:t>
      </w:r>
      <w:r w:rsidRPr="00360249">
        <w:rPr>
          <w:rFonts w:ascii="Palatino Linotype" w:hAnsi="Palatino Linotype" w:cs="Arial"/>
        </w:rPr>
        <w:t xml:space="preserve">s decir, dicha palabra deberá de entenderse como una facultad o capacidad para realizar algo en caso de estimarlo necesario, es decir, debe </w:t>
      </w:r>
      <w:r>
        <w:rPr>
          <w:rFonts w:ascii="Palatino Linotype" w:hAnsi="Palatino Linotype" w:cs="Arial"/>
        </w:rPr>
        <w:t>concebirse</w:t>
      </w:r>
      <w:r w:rsidRPr="00360249">
        <w:rPr>
          <w:rFonts w:ascii="Palatino Linotype" w:hAnsi="Palatino Linotype" w:cs="Arial"/>
        </w:rPr>
        <w:t xml:space="preserve"> como un</w:t>
      </w:r>
      <w:r w:rsidR="00ED6CD9">
        <w:rPr>
          <w:rFonts w:ascii="Palatino Linotype" w:hAnsi="Palatino Linotype" w:cs="Arial"/>
        </w:rPr>
        <w:t xml:space="preserve"> requisito optativo o un antónimo de una obligación, sin embargo, dicha aseveración no constituye una excepción al principio de búsqueda exhaustiva y razonable imperante en la materia. </w:t>
      </w:r>
    </w:p>
    <w:p w14:paraId="178CE1E2" w14:textId="77777777" w:rsidR="00ED6CD9" w:rsidRDefault="00ED6CD9" w:rsidP="00ED6CD9">
      <w:pPr>
        <w:pStyle w:val="Sinespaciado"/>
        <w:spacing w:line="360" w:lineRule="auto"/>
        <w:jc w:val="both"/>
        <w:rPr>
          <w:rFonts w:ascii="Palatino Linotype" w:hAnsi="Palatino Linotype" w:cs="Arial"/>
        </w:rPr>
      </w:pPr>
      <w:r>
        <w:rPr>
          <w:rFonts w:ascii="Palatino Linotype" w:hAnsi="Palatino Linotype" w:cs="Arial"/>
        </w:rPr>
        <w:t xml:space="preserve"> </w:t>
      </w:r>
    </w:p>
    <w:p w14:paraId="2D28261C" w14:textId="6D122A1B" w:rsidR="00ED6CD9" w:rsidRDefault="002A4022" w:rsidP="00ED6CD9">
      <w:pPr>
        <w:pStyle w:val="Sinespaciado"/>
        <w:spacing w:line="360" w:lineRule="auto"/>
        <w:jc w:val="both"/>
        <w:rPr>
          <w:rFonts w:ascii="Palatino Linotype" w:eastAsia="Arial Unicode MS" w:hAnsi="Palatino Linotype"/>
        </w:rPr>
      </w:pPr>
      <w:r w:rsidRPr="000A3C8C">
        <w:rPr>
          <w:rFonts w:ascii="Palatino Linotype" w:eastAsia="Arial Unicode MS" w:hAnsi="Palatino Linotype"/>
        </w:rPr>
        <w:t xml:space="preserve">Una vez sentado </w:t>
      </w:r>
      <w:r w:rsidRPr="00025405">
        <w:rPr>
          <w:rFonts w:ascii="Palatino Linotype" w:eastAsia="Arial Unicode MS" w:hAnsi="Palatino Linotype"/>
        </w:rPr>
        <w:t>lo anterior, como</w:t>
      </w:r>
      <w:r w:rsidRPr="000A3C8C">
        <w:rPr>
          <w:rFonts w:ascii="Palatino Linotype" w:eastAsia="Arial Unicode MS" w:hAnsi="Palatino Linotype"/>
        </w:rPr>
        <w:t xml:space="preserve"> se mencionó en el antecedente segundo, </w:t>
      </w:r>
      <w:r w:rsidRPr="000A3C8C">
        <w:rPr>
          <w:rFonts w:ascii="Palatino Linotype" w:eastAsia="Arial Unicode MS" w:hAnsi="Palatino Linotype"/>
          <w:b/>
          <w:bCs/>
        </w:rPr>
        <w:t xml:space="preserve">El Sujeto Obligado </w:t>
      </w:r>
      <w:r w:rsidRPr="000A3C8C">
        <w:rPr>
          <w:rFonts w:ascii="Palatino Linotype" w:eastAsia="Arial Unicode MS" w:hAnsi="Palatino Linotype"/>
        </w:rPr>
        <w:t>en fecha</w:t>
      </w:r>
      <w:r w:rsidR="00ED6CD9">
        <w:rPr>
          <w:rFonts w:ascii="Palatino Linotype" w:eastAsia="Arial Unicode MS" w:hAnsi="Palatino Linotype"/>
        </w:rPr>
        <w:t xml:space="preserve"> </w:t>
      </w:r>
      <w:r w:rsidR="00ED6CD9">
        <w:rPr>
          <w:rFonts w:ascii="Palatino Linotype" w:eastAsia="Arial Unicode MS" w:hAnsi="Palatino Linotype"/>
          <w:b/>
          <w:bCs/>
        </w:rPr>
        <w:t xml:space="preserve">catorce de agosto de dos mil veinticuatro, </w:t>
      </w:r>
      <w:r w:rsidR="00ED6CD9">
        <w:rPr>
          <w:rFonts w:ascii="Palatino Linotype" w:eastAsia="Arial Unicode MS" w:hAnsi="Palatino Linotype"/>
        </w:rPr>
        <w:t>rindió su respuesta a la solicitud de información formulada por el particular, resultando de nuestro interés el siguiente extracto:</w:t>
      </w:r>
    </w:p>
    <w:p w14:paraId="29DB6713" w14:textId="506C61FD" w:rsidR="00ED6CD9" w:rsidRDefault="00ED6CD9" w:rsidP="00ED6CD9">
      <w:pPr>
        <w:pStyle w:val="Citas"/>
      </w:pPr>
      <w:r>
        <w:t xml:space="preserve">“(…) </w:t>
      </w:r>
    </w:p>
    <w:p w14:paraId="610E1DD1" w14:textId="68F7F9B4" w:rsidR="00ED6CD9" w:rsidRDefault="00ED6CD9" w:rsidP="00ED6CD9">
      <w:pPr>
        <w:pStyle w:val="Citas"/>
      </w:pPr>
      <w:r w:rsidRPr="004C26EE">
        <w:t>En esa línea de ideas, conforme a la atribuciones previstas en los artículos 18 y 19 del Reglamento Interior de este Instituto, esta unidad administrativa tiene a su cargo la Secretaría de Actas del Comité de Registro de Testigos Sociales del Estado de México, en razón de lo anterior, por cuanto hace a los requerimientos señalados con los incisos a), b), c) y d</w:t>
      </w:r>
      <w:r w:rsidRPr="00ED6CD9">
        <w:rPr>
          <w:b/>
          <w:bCs/>
          <w:u w:val="single"/>
        </w:rPr>
        <w:t>), se informa actualmente que el Comité no ha implementado cursos de capacitación sobre la normatividad aplicable, ya que dicho requisito establecido en el 1.50 fracción V del Título Décimo del Libro Primero del Código Administrativo del Estado de México, se excusa siempre que se acredite y sea demostrable la experiencia del solicitante con constancias de su experiencia laboral o docente en materia de contrataciones públicas</w:t>
      </w:r>
      <w:r w:rsidRPr="004C26EE">
        <w:t xml:space="preserve">, como lo señala el párrafo segundo de dicha fracción V, del numeral 1.50 del Código Administrativo del Estado de México que a la letra señala: Artículo 1.50.- </w:t>
      </w:r>
      <w:r w:rsidRPr="004C26EE">
        <w:lastRenderedPageBreak/>
        <w:t xml:space="preserve">Para registrarse como Testigo Social, deberá presentarse solicitud por medio de escrito libre ante el Comité de Registro de Testigos Sociales, ya sea de manera física o electrónica. A dicho escrito deberán adjuntarse los archivos físicos en original o copia certificada o digitales de los siguientes documentos: […] V. Constancia de haber asistido a los cursos de capacitación que determine el Comité de Registro de Testigos Sociales sobre la normatividad aplicable. Este requisito podrá excusarse si la experiencia del Testigo es demostrable. (Énfasis añadido) </w:t>
      </w:r>
      <w:r w:rsidRPr="00ED6CD9">
        <w:rPr>
          <w:b/>
          <w:bCs/>
          <w:u w:val="single"/>
        </w:rPr>
        <w:t>Por tal razón, en virtud de que el numeral en cita establece una excusa para la acreditación de la asistencia de cursos, no obra en nuestros archivos la información solicitada por el particular, toda vez que no se han implementado Cursos de capacitación por el Comité de Registro de Testigos Sociales del Estado de México.</w:t>
      </w:r>
      <w:r w:rsidRPr="004C26EE">
        <w:t xml:space="preserve"> </w:t>
      </w:r>
    </w:p>
    <w:p w14:paraId="240B16C4" w14:textId="6538EA8C" w:rsidR="00ED6CD9" w:rsidRPr="00ED6CD9" w:rsidRDefault="00ED6CD9" w:rsidP="00ED6CD9">
      <w:pPr>
        <w:pStyle w:val="Citas"/>
        <w:rPr>
          <w:b/>
          <w:bCs/>
        </w:rPr>
      </w:pPr>
      <w:r>
        <w:t xml:space="preserve">(…)” </w:t>
      </w:r>
      <w:r>
        <w:rPr>
          <w:b/>
          <w:bCs/>
        </w:rPr>
        <w:t>(Sic)</w:t>
      </w:r>
    </w:p>
    <w:p w14:paraId="76163A20" w14:textId="4C45860C" w:rsidR="00ED6CD9" w:rsidRDefault="00C927F8" w:rsidP="00C927F8">
      <w:pPr>
        <w:tabs>
          <w:tab w:val="left" w:pos="709"/>
        </w:tabs>
        <w:spacing w:before="240" w:line="360" w:lineRule="auto"/>
        <w:ind w:right="51"/>
        <w:jc w:val="both"/>
        <w:rPr>
          <w:rFonts w:ascii="Palatino Linotype" w:hAnsi="Palatino Linotype"/>
          <w:sz w:val="24"/>
          <w:szCs w:val="24"/>
        </w:rPr>
      </w:pPr>
      <w:r>
        <w:rPr>
          <w:rFonts w:ascii="Palatino Linotype" w:hAnsi="Palatino Linotype"/>
          <w:sz w:val="24"/>
          <w:szCs w:val="24"/>
        </w:rPr>
        <w:t>De lo referido previamente</w:t>
      </w:r>
      <w:r w:rsidR="00B86E2E">
        <w:rPr>
          <w:rFonts w:ascii="Palatino Linotype" w:hAnsi="Palatino Linotype"/>
          <w:sz w:val="24"/>
          <w:szCs w:val="24"/>
        </w:rPr>
        <w:t xml:space="preserve"> y con relación </w:t>
      </w:r>
      <w:r w:rsidR="00ED6CD9">
        <w:rPr>
          <w:rFonts w:ascii="Palatino Linotype" w:hAnsi="Palatino Linotype"/>
          <w:sz w:val="24"/>
          <w:szCs w:val="24"/>
        </w:rPr>
        <w:t xml:space="preserve">a los requerimientos formulados mediante la solicitud de información </w:t>
      </w:r>
      <w:r w:rsidR="00ED6CD9">
        <w:rPr>
          <w:rFonts w:ascii="Palatino Linotype" w:hAnsi="Palatino Linotype"/>
          <w:b/>
          <w:bCs/>
          <w:sz w:val="24"/>
          <w:szCs w:val="24"/>
        </w:rPr>
        <w:t xml:space="preserve">00706/UAEM/IP/2024, </w:t>
      </w:r>
      <w:r w:rsidR="00ED6CD9">
        <w:rPr>
          <w:rFonts w:ascii="Palatino Linotype" w:hAnsi="Palatino Linotype"/>
          <w:sz w:val="24"/>
          <w:szCs w:val="24"/>
        </w:rPr>
        <w:t xml:space="preserve">se desprende inicialmente que </w:t>
      </w:r>
      <w:r w:rsidR="00FE103B">
        <w:rPr>
          <w:rFonts w:ascii="Palatino Linotype" w:hAnsi="Palatino Linotype"/>
          <w:sz w:val="24"/>
          <w:szCs w:val="24"/>
        </w:rPr>
        <w:t xml:space="preserve">el pronunciamiento emitido por </w:t>
      </w:r>
      <w:r w:rsidR="00FE103B">
        <w:rPr>
          <w:rFonts w:ascii="Palatino Linotype" w:hAnsi="Palatino Linotype"/>
          <w:b/>
          <w:bCs/>
          <w:sz w:val="24"/>
          <w:szCs w:val="24"/>
        </w:rPr>
        <w:t xml:space="preserve">El Sujeto Obligado </w:t>
      </w:r>
      <w:r w:rsidR="00FE103B">
        <w:rPr>
          <w:rFonts w:ascii="Palatino Linotype" w:hAnsi="Palatino Linotype"/>
          <w:sz w:val="24"/>
          <w:szCs w:val="24"/>
        </w:rPr>
        <w:t xml:space="preserve">emana del director de transparencia universitaria, servidor público que funge como vocal del Comité de Registros de Testigos Sociales del Estado de México, se quiere con ello significar que </w:t>
      </w:r>
      <w:r w:rsidR="00FE103B">
        <w:rPr>
          <w:rFonts w:ascii="Palatino Linotype" w:hAnsi="Palatino Linotype"/>
          <w:b/>
          <w:bCs/>
          <w:sz w:val="24"/>
          <w:szCs w:val="24"/>
        </w:rPr>
        <w:t xml:space="preserve">EL Sujeto Obligado </w:t>
      </w:r>
      <w:r w:rsidR="00FE103B">
        <w:rPr>
          <w:rFonts w:ascii="Palatino Linotype" w:hAnsi="Palatino Linotype"/>
          <w:sz w:val="24"/>
          <w:szCs w:val="24"/>
        </w:rPr>
        <w:t>observó de forma diligente el numeral 162 de la Ley de Transparencia local, cuyo contenido literal es el siguiente:</w:t>
      </w:r>
    </w:p>
    <w:p w14:paraId="4CFC3549" w14:textId="4B024662" w:rsidR="00FE103B" w:rsidRPr="00FE103B" w:rsidRDefault="00FE103B" w:rsidP="00552AC8">
      <w:pPr>
        <w:pStyle w:val="Citas"/>
        <w:spacing w:before="0" w:after="0"/>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77228CC4" w14:textId="77777777" w:rsidR="00ED6CD9" w:rsidRDefault="00ED6CD9" w:rsidP="00552AC8">
      <w:pPr>
        <w:tabs>
          <w:tab w:val="left" w:pos="709"/>
        </w:tabs>
        <w:spacing w:after="0" w:line="360" w:lineRule="auto"/>
        <w:ind w:right="51"/>
        <w:jc w:val="both"/>
        <w:rPr>
          <w:rFonts w:ascii="Palatino Linotype" w:hAnsi="Palatino Linotype"/>
          <w:sz w:val="24"/>
          <w:szCs w:val="24"/>
        </w:rPr>
      </w:pPr>
    </w:p>
    <w:p w14:paraId="09C19893" w14:textId="38CB5A45" w:rsidR="00FE103B" w:rsidRDefault="00FE103B" w:rsidP="00552AC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Ahora bien, el servidor público habilitado de la dirección de transparencia universitaria señaló que realizó una búsqueda exhaustiva y razonable en los archivos de su competencia, sin embar</w:t>
      </w:r>
      <w:r w:rsidR="00FE0CE4">
        <w:rPr>
          <w:rFonts w:ascii="Palatino Linotype" w:hAnsi="Palatino Linotype" w:cs="Arial"/>
        </w:rPr>
        <w:t xml:space="preserve">go, precisó que </w:t>
      </w:r>
      <w:r w:rsidR="00286D03">
        <w:rPr>
          <w:rFonts w:ascii="Palatino Linotype" w:hAnsi="Palatino Linotype" w:cs="Arial"/>
        </w:rPr>
        <w:t xml:space="preserve">no se han implementado cursos de capacitación por parte del Comité de Registro de Testigos Sociales del Estado de México, debe señalarse entonces que los requerimientos que giran en torno al número de </w:t>
      </w:r>
      <w:r w:rsidR="00D805ED">
        <w:rPr>
          <w:rFonts w:ascii="Palatino Linotype" w:hAnsi="Palatino Linotype" w:cs="Arial"/>
        </w:rPr>
        <w:t>participantes</w:t>
      </w:r>
      <w:r w:rsidR="00286D03">
        <w:rPr>
          <w:rFonts w:ascii="Palatino Linotype" w:hAnsi="Palatino Linotype" w:cs="Arial"/>
        </w:rPr>
        <w:t xml:space="preserve"> se tratan de una cuestión accesoria a la existencia de los cursos. </w:t>
      </w:r>
    </w:p>
    <w:p w14:paraId="15C59A8F" w14:textId="77777777" w:rsidR="00FE103B" w:rsidRPr="005778AD" w:rsidRDefault="00FE103B" w:rsidP="00FE103B">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58C7216F" w14:textId="77777777" w:rsidR="00FE103B" w:rsidRPr="005778AD" w:rsidRDefault="00FE103B" w:rsidP="00FE103B">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6A5A9615" w14:textId="77777777" w:rsidR="00FE103B" w:rsidRPr="005778AD" w:rsidRDefault="00FE103B" w:rsidP="00FE103B">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303CA003" w14:textId="77777777" w:rsidR="00FE103B" w:rsidRDefault="00FE103B" w:rsidP="00FE103B">
      <w:pPr>
        <w:pStyle w:val="Prrafodelista"/>
        <w:autoSpaceDE w:val="0"/>
        <w:autoSpaceDN w:val="0"/>
        <w:adjustRightInd w:val="0"/>
        <w:spacing w:before="240" w:after="160" w:line="360" w:lineRule="auto"/>
        <w:ind w:left="0"/>
        <w:jc w:val="both"/>
        <w:rPr>
          <w:rFonts w:ascii="Palatino Linotype" w:hAnsi="Palatino Linotype" w:cs="Arial"/>
          <w:bCs/>
        </w:rPr>
      </w:pPr>
    </w:p>
    <w:p w14:paraId="20D35AA6" w14:textId="77777777" w:rsidR="00FE103B" w:rsidRPr="00043ADE" w:rsidRDefault="00FE103B" w:rsidP="00FE103B">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w:t>
      </w:r>
      <w:r w:rsidRPr="00043ADE">
        <w:rPr>
          <w:rFonts w:ascii="Palatino Linotype" w:hAnsi="Palatino Linotype"/>
          <w:iCs/>
          <w:sz w:val="24"/>
          <w:szCs w:val="24"/>
        </w:rPr>
        <w:lastRenderedPageBreak/>
        <w:t xml:space="preserve">soportes documentales encauzados a atender la pretensión de los particulares, es decir no tiene obligación de documentos para colmar la pretensión del particular. </w:t>
      </w:r>
    </w:p>
    <w:p w14:paraId="674957B0" w14:textId="77777777" w:rsidR="00FE103B" w:rsidRPr="001831B2" w:rsidRDefault="00FE103B" w:rsidP="00FE103B">
      <w:pPr>
        <w:spacing w:after="0" w:line="360" w:lineRule="auto"/>
        <w:contextualSpacing/>
        <w:jc w:val="both"/>
        <w:rPr>
          <w:rFonts w:ascii="Palatino Linotype" w:hAnsi="Palatino Linotype"/>
          <w:i/>
          <w:iCs/>
          <w:sz w:val="24"/>
          <w:szCs w:val="24"/>
        </w:rPr>
      </w:pPr>
    </w:p>
    <w:p w14:paraId="03B5DC6C" w14:textId="77777777" w:rsidR="00FE103B" w:rsidRPr="00341174" w:rsidRDefault="00FE103B" w:rsidP="00FE103B">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72D5DAC5" w14:textId="77777777" w:rsidR="00FE103B" w:rsidRPr="00341174" w:rsidRDefault="00FE103B" w:rsidP="00FE103B">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1136B8F9" w14:textId="77777777" w:rsidR="00FE103B" w:rsidRPr="00341174" w:rsidRDefault="00FE103B" w:rsidP="00FE103B">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7B62D03E" w14:textId="77777777" w:rsidR="00FE103B" w:rsidRPr="00341174" w:rsidRDefault="00FE103B" w:rsidP="00FE103B">
      <w:pPr>
        <w:pStyle w:val="Citas"/>
        <w:rPr>
          <w:b/>
        </w:rPr>
      </w:pPr>
      <w:r w:rsidRPr="00341174">
        <w:rPr>
          <w:b/>
        </w:rPr>
        <w:t>Resoluciones:</w:t>
      </w:r>
    </w:p>
    <w:p w14:paraId="18DBC5AC" w14:textId="77777777" w:rsidR="00FE103B" w:rsidRPr="00341174" w:rsidRDefault="00FE103B" w:rsidP="00FE103B">
      <w:pPr>
        <w:pStyle w:val="Citas"/>
      </w:pPr>
      <w:r w:rsidRPr="00341174">
        <w:rPr>
          <w:b/>
        </w:rPr>
        <w:t>RRA 0050/16.</w:t>
      </w:r>
      <w:r w:rsidRPr="00341174">
        <w:t xml:space="preserve"> Instituto Nacional para la Evaluación de la Educación. 13 julio de 2016. Por unanimidad. Comisionado Ponente: Francisco Javier Acuña Llamas.</w:t>
      </w:r>
    </w:p>
    <w:p w14:paraId="423B27BC" w14:textId="77777777" w:rsidR="00FE103B" w:rsidRPr="00341174" w:rsidRDefault="00FE103B" w:rsidP="00FE103B">
      <w:pPr>
        <w:pStyle w:val="Citas"/>
        <w:rPr>
          <w:rFonts w:ascii="Times New Roman" w:hAnsi="Times New Roman" w:cs="Times New Roman"/>
        </w:rPr>
      </w:pPr>
      <w:r w:rsidRPr="00341174">
        <w:rPr>
          <w:b/>
        </w:rPr>
        <w:lastRenderedPageBreak/>
        <w:t xml:space="preserve">RRA 0310/16. </w:t>
      </w:r>
      <w:r w:rsidRPr="00341174">
        <w:t>Instituto Nacional de Transparencia, Acceso a la Información y Protección de Datos Personales. 10 de agosto de 2016. Por unanimidad. Comisionada Ponente. Areli Cano Guadiana.</w:t>
      </w:r>
    </w:p>
    <w:p w14:paraId="72701F60" w14:textId="77777777" w:rsidR="00FE103B" w:rsidRPr="00341174" w:rsidRDefault="00FE103B" w:rsidP="00FE103B">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58CB8620" w14:textId="77777777" w:rsidR="00FE103B" w:rsidRPr="00FE103B" w:rsidRDefault="00FE103B" w:rsidP="00C927F8">
      <w:pPr>
        <w:tabs>
          <w:tab w:val="left" w:pos="709"/>
        </w:tabs>
        <w:spacing w:before="240" w:line="360" w:lineRule="auto"/>
        <w:ind w:right="51"/>
        <w:jc w:val="both"/>
        <w:rPr>
          <w:rFonts w:ascii="Palatino Linotype" w:hAnsi="Palatino Linotype"/>
          <w:sz w:val="24"/>
          <w:szCs w:val="24"/>
          <w:lang w:val="es-ES"/>
        </w:rPr>
      </w:pPr>
    </w:p>
    <w:p w14:paraId="4B2E9854" w14:textId="7A462CAC" w:rsidR="00FE103B" w:rsidRDefault="00B77272" w:rsidP="00E663AF">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w:t>
      </w:r>
      <w:r w:rsidR="00F30139">
        <w:rPr>
          <w:rFonts w:ascii="Palatino Linotype" w:hAnsi="Palatino Linotype"/>
          <w:b/>
          <w:bCs/>
          <w:sz w:val="24"/>
          <w:szCs w:val="24"/>
        </w:rPr>
        <w:t>El</w:t>
      </w:r>
      <w:r>
        <w:rPr>
          <w:rFonts w:ascii="Palatino Linotype" w:hAnsi="Palatino Linotype"/>
          <w:b/>
          <w:bCs/>
          <w:sz w:val="24"/>
          <w:szCs w:val="24"/>
        </w:rPr>
        <w:t xml:space="preserve"> Recurrente </w:t>
      </w:r>
      <w:r>
        <w:rPr>
          <w:rFonts w:ascii="Palatino Linotype" w:hAnsi="Palatino Linotype"/>
          <w:sz w:val="24"/>
          <w:szCs w:val="24"/>
        </w:rPr>
        <w:t xml:space="preserve">interpuso recurso de revisión en fecha </w:t>
      </w:r>
      <w:r w:rsidR="00FE103B">
        <w:rPr>
          <w:rFonts w:ascii="Palatino Linotype" w:hAnsi="Palatino Linotype"/>
          <w:b/>
          <w:bCs/>
          <w:sz w:val="24"/>
          <w:szCs w:val="24"/>
        </w:rPr>
        <w:t xml:space="preserve">catorce de agosto, </w:t>
      </w:r>
      <w:r w:rsidR="00FE103B">
        <w:rPr>
          <w:rFonts w:ascii="Palatino Linotype" w:hAnsi="Palatino Linotype"/>
          <w:sz w:val="24"/>
          <w:szCs w:val="24"/>
        </w:rPr>
        <w:t xml:space="preserve">admitiéndose el </w:t>
      </w:r>
      <w:r w:rsidR="00FE103B">
        <w:rPr>
          <w:rFonts w:ascii="Palatino Linotype" w:hAnsi="Palatino Linotype"/>
          <w:b/>
          <w:bCs/>
          <w:sz w:val="24"/>
          <w:szCs w:val="24"/>
        </w:rPr>
        <w:t xml:space="preserve">veinte de agosto de dos mil veinticuatro. </w:t>
      </w:r>
      <w:r w:rsidR="00FE103B">
        <w:rPr>
          <w:rFonts w:ascii="Palatino Linotype" w:hAnsi="Palatino Linotype"/>
          <w:sz w:val="24"/>
          <w:szCs w:val="24"/>
        </w:rPr>
        <w:t>Señalando como acto impugnado y como razones o motivos de inconformidad:</w:t>
      </w:r>
    </w:p>
    <w:p w14:paraId="6992ACD0" w14:textId="77777777" w:rsidR="00FE103B" w:rsidRDefault="00FE103B" w:rsidP="00FE103B">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AFC8B5E" w14:textId="77777777" w:rsidR="00FE103B" w:rsidRPr="00CE3EB5" w:rsidRDefault="00FE103B" w:rsidP="00FE103B">
      <w:pPr>
        <w:pStyle w:val="Citas"/>
        <w:rPr>
          <w:b/>
          <w:bCs/>
          <w:sz w:val="24"/>
        </w:rPr>
      </w:pPr>
      <w:r w:rsidRPr="00AB3392">
        <w:t>“</w:t>
      </w:r>
      <w:r w:rsidRPr="004C26EE">
        <w:t>La respuesta del sujeto obligad</w:t>
      </w:r>
      <w:r>
        <w:t>o</w:t>
      </w:r>
      <w:r w:rsidRPr="00AB3392">
        <w:t>”</w:t>
      </w:r>
      <w:r>
        <w:t xml:space="preserve"> </w:t>
      </w:r>
      <w:r>
        <w:rPr>
          <w:b/>
          <w:bCs/>
        </w:rPr>
        <w:t>(Sic)</w:t>
      </w:r>
    </w:p>
    <w:p w14:paraId="057B6CE5" w14:textId="77777777" w:rsidR="00FE103B" w:rsidRDefault="00FE103B" w:rsidP="00FE103B">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B0D3533" w14:textId="77777777" w:rsidR="00FE103B" w:rsidRPr="00CE3EB5" w:rsidRDefault="00FE103B" w:rsidP="00FE103B">
      <w:pPr>
        <w:pStyle w:val="Citas"/>
        <w:rPr>
          <w:b/>
          <w:bCs/>
        </w:rPr>
      </w:pPr>
      <w:r w:rsidRPr="00AB3392">
        <w:t>“</w:t>
      </w:r>
      <w:r w:rsidRPr="004C26EE">
        <w:t>La respuesta no obra en un documento oficial, sellado, y con firmas del Comité de Transparencia que confirme la declaratoria de inexistencia de la información requerida. Además, tampoco acredita la Unidad de Transparencia haber girado los oficios a las dependencias que puedan o deban tener la información requerida conforme a sus facultades</w:t>
      </w:r>
      <w:r w:rsidRPr="00AB3392">
        <w:t>”</w:t>
      </w:r>
      <w:r>
        <w:t xml:space="preserve"> </w:t>
      </w:r>
      <w:r>
        <w:rPr>
          <w:b/>
          <w:bCs/>
        </w:rPr>
        <w:t>(Sic)</w:t>
      </w:r>
    </w:p>
    <w:p w14:paraId="4125B9BC" w14:textId="77777777" w:rsidR="00FE103B" w:rsidRDefault="00FE103B" w:rsidP="0061744C">
      <w:pPr>
        <w:pStyle w:val="infoemcitas"/>
        <w:tabs>
          <w:tab w:val="left" w:pos="7655"/>
        </w:tabs>
        <w:ind w:left="0" w:right="0"/>
        <w:rPr>
          <w:i w:val="0"/>
          <w:sz w:val="24"/>
          <w:szCs w:val="24"/>
        </w:rPr>
      </w:pPr>
    </w:p>
    <w:p w14:paraId="46A8E3A2" w14:textId="728D0F2C" w:rsidR="00B77272" w:rsidRDefault="00407273" w:rsidP="0061744C">
      <w:pPr>
        <w:pStyle w:val="infoemcitas"/>
        <w:tabs>
          <w:tab w:val="left" w:pos="7655"/>
        </w:tabs>
        <w:ind w:left="0" w:right="0"/>
        <w:rPr>
          <w:rFonts w:cs="Arial"/>
          <w:i w:val="0"/>
          <w:noProof/>
          <w:color w:val="000000"/>
          <w:sz w:val="24"/>
          <w:lang w:eastAsia="es-MX"/>
        </w:rPr>
      </w:pPr>
      <w:r>
        <w:rPr>
          <w:i w:val="0"/>
          <w:sz w:val="24"/>
          <w:szCs w:val="24"/>
        </w:rPr>
        <w:lastRenderedPageBreak/>
        <w:t>A</w:t>
      </w:r>
      <w:r w:rsidR="0061744C">
        <w:rPr>
          <w:i w:val="0"/>
          <w:sz w:val="24"/>
          <w:szCs w:val="24"/>
        </w:rPr>
        <w:t xml:space="preserve">sí las cosas, hasta aquí lo expuesto, resulta inconcuso que </w:t>
      </w:r>
      <w:r w:rsidR="0061744C">
        <w:rPr>
          <w:b/>
          <w:i w:val="0"/>
          <w:sz w:val="24"/>
          <w:szCs w:val="24"/>
        </w:rPr>
        <w:t>El Sujeto Obligado</w:t>
      </w:r>
      <w:r w:rsidR="0061744C" w:rsidRPr="00535EDD">
        <w:rPr>
          <w:b/>
          <w:i w:val="0"/>
          <w:sz w:val="24"/>
          <w:szCs w:val="24"/>
        </w:rPr>
        <w:t xml:space="preserve"> </w:t>
      </w:r>
      <w:r w:rsidR="0061744C" w:rsidRPr="00535EDD">
        <w:rPr>
          <w:rFonts w:cs="Arial"/>
          <w:i w:val="0"/>
          <w:noProof/>
          <w:color w:val="000000"/>
          <w:sz w:val="24"/>
          <w:lang w:eastAsia="es-MX"/>
        </w:rPr>
        <w:t xml:space="preserve">no satisfizo el derecho de acceso a la información pública ejercido por </w:t>
      </w:r>
      <w:r w:rsidR="00F30139">
        <w:rPr>
          <w:rFonts w:cs="Arial"/>
          <w:b/>
          <w:i w:val="0"/>
          <w:noProof/>
          <w:color w:val="000000"/>
          <w:sz w:val="24"/>
          <w:lang w:eastAsia="es-MX"/>
        </w:rPr>
        <w:t>El</w:t>
      </w:r>
      <w:r w:rsidR="008C3853">
        <w:rPr>
          <w:rFonts w:cs="Arial"/>
          <w:b/>
          <w:i w:val="0"/>
          <w:noProof/>
          <w:color w:val="000000"/>
          <w:sz w:val="24"/>
          <w:lang w:eastAsia="es-MX"/>
        </w:rPr>
        <w:t xml:space="preserve"> </w:t>
      </w:r>
      <w:r w:rsidR="0061744C" w:rsidRPr="00535EDD">
        <w:rPr>
          <w:rFonts w:cs="Arial"/>
          <w:b/>
          <w:i w:val="0"/>
          <w:noProof/>
          <w:color w:val="000000"/>
          <w:sz w:val="24"/>
          <w:lang w:eastAsia="es-MX"/>
        </w:rPr>
        <w:t xml:space="preserve">Recurrente, </w:t>
      </w:r>
      <w:r w:rsidR="0061744C" w:rsidRPr="00535EDD">
        <w:rPr>
          <w:rFonts w:cs="Arial"/>
          <w:i w:val="0"/>
          <w:noProof/>
          <w:color w:val="000000"/>
          <w:sz w:val="24"/>
          <w:lang w:eastAsia="es-MX"/>
        </w:rPr>
        <w:t>al tenerse por actualizada</w:t>
      </w:r>
      <w:r w:rsidR="00D805ED">
        <w:rPr>
          <w:rFonts w:cs="Arial"/>
          <w:i w:val="0"/>
          <w:noProof/>
          <w:color w:val="000000"/>
          <w:sz w:val="24"/>
          <w:lang w:eastAsia="es-MX"/>
        </w:rPr>
        <w:t>s</w:t>
      </w:r>
      <w:r w:rsidR="00B77272">
        <w:rPr>
          <w:rFonts w:cs="Arial"/>
          <w:i w:val="0"/>
          <w:noProof/>
          <w:color w:val="000000"/>
          <w:sz w:val="24"/>
          <w:lang w:eastAsia="es-MX"/>
        </w:rPr>
        <w:t xml:space="preserve"> la</w:t>
      </w:r>
      <w:r w:rsidR="00D805ED">
        <w:rPr>
          <w:rFonts w:cs="Arial"/>
          <w:i w:val="0"/>
          <w:noProof/>
          <w:color w:val="000000"/>
          <w:sz w:val="24"/>
          <w:lang w:eastAsia="es-MX"/>
        </w:rPr>
        <w:t>s</w:t>
      </w:r>
      <w:r w:rsidR="00B77272">
        <w:rPr>
          <w:rFonts w:cs="Arial"/>
          <w:i w:val="0"/>
          <w:noProof/>
          <w:color w:val="000000"/>
          <w:sz w:val="24"/>
          <w:lang w:eastAsia="es-MX"/>
        </w:rPr>
        <w:t xml:space="preserve"> hipotesis prevista</w:t>
      </w:r>
      <w:r w:rsidR="00D805ED">
        <w:rPr>
          <w:rFonts w:cs="Arial"/>
          <w:i w:val="0"/>
          <w:noProof/>
          <w:color w:val="000000"/>
          <w:sz w:val="24"/>
          <w:lang w:eastAsia="es-MX"/>
        </w:rPr>
        <w:t>s</w:t>
      </w:r>
      <w:r w:rsidR="00B77272">
        <w:rPr>
          <w:rFonts w:cs="Arial"/>
          <w:i w:val="0"/>
          <w:noProof/>
          <w:color w:val="000000"/>
          <w:sz w:val="24"/>
          <w:lang w:eastAsia="es-MX"/>
        </w:rPr>
        <w:t xml:space="preserve"> en el artículo 179, </w:t>
      </w:r>
      <w:r w:rsidR="002B4FF3">
        <w:rPr>
          <w:rFonts w:cs="Arial"/>
          <w:i w:val="0"/>
          <w:noProof/>
          <w:color w:val="000000"/>
          <w:sz w:val="24"/>
          <w:lang w:eastAsia="es-MX"/>
        </w:rPr>
        <w:t xml:space="preserve">fracciones I y </w:t>
      </w:r>
      <w:r w:rsidR="00D805ED">
        <w:rPr>
          <w:rFonts w:cs="Arial"/>
          <w:i w:val="0"/>
          <w:noProof/>
          <w:color w:val="000000"/>
          <w:sz w:val="24"/>
          <w:lang w:eastAsia="es-MX"/>
        </w:rPr>
        <w:t>XI</w:t>
      </w:r>
      <w:r w:rsidR="00B77272">
        <w:rPr>
          <w:rFonts w:cs="Arial"/>
          <w:i w:val="0"/>
          <w:noProof/>
          <w:color w:val="000000"/>
          <w:sz w:val="24"/>
          <w:lang w:eastAsia="es-MX"/>
        </w:rPr>
        <w:t xml:space="preserve"> de la Ley de Transparencia y Acceso a la Información Pública del Estado de México y Municipios, cuyo contenido literal es el siguiente:</w:t>
      </w:r>
    </w:p>
    <w:p w14:paraId="67231175" w14:textId="7965CF60" w:rsidR="0061744C" w:rsidRDefault="0061744C" w:rsidP="0061744C">
      <w:pPr>
        <w:pStyle w:val="Citas"/>
      </w:pPr>
      <w:r>
        <w:t>“Artículo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Default="0061744C" w:rsidP="0061744C">
      <w:pPr>
        <w:pStyle w:val="Citas"/>
      </w:pPr>
      <w:r>
        <w:t>I. La negativa a la información solicitada;</w:t>
      </w:r>
    </w:p>
    <w:p w14:paraId="28BE2A0E" w14:textId="36672F91" w:rsidR="002B4FF3" w:rsidRDefault="002B4FF3" w:rsidP="0061744C">
      <w:pPr>
        <w:pStyle w:val="Citas"/>
      </w:pPr>
      <w:r>
        <w:t>(…)</w:t>
      </w:r>
    </w:p>
    <w:p w14:paraId="19860311" w14:textId="13F66979" w:rsidR="00FE103B" w:rsidRDefault="00CB4FFD" w:rsidP="0061744C">
      <w:pPr>
        <w:pStyle w:val="Citas"/>
        <w:rPr>
          <w:noProof/>
          <w:color w:val="000000"/>
          <w:sz w:val="24"/>
          <w:lang w:eastAsia="es-MX"/>
        </w:rPr>
      </w:pPr>
      <w:r w:rsidRPr="00CB4FFD">
        <w:rPr>
          <w:noProof/>
          <w:color w:val="000000"/>
          <w:sz w:val="24"/>
          <w:lang w:eastAsia="es-MX"/>
        </w:rPr>
        <w:t>XI. La falta de trámite a una solicitud;</w:t>
      </w:r>
    </w:p>
    <w:p w14:paraId="0E9FD46A" w14:textId="45306869" w:rsidR="0061744C" w:rsidRPr="005A12AE" w:rsidRDefault="0061744C" w:rsidP="0061744C">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325064E2" w14:textId="24855815" w:rsidR="00CB4FFD" w:rsidRDefault="00CB4FFD" w:rsidP="00F06D2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w:t>
      </w:r>
      <w:r w:rsidR="00286D03">
        <w:rPr>
          <w:rFonts w:ascii="Palatino Linotype" w:hAnsi="Palatino Linotype" w:cs="Arial"/>
          <w:sz w:val="24"/>
          <w:szCs w:val="24"/>
        </w:rPr>
        <w:t xml:space="preserve">motivos de inconformidad, resulta oportuno traer a colación el criterio </w:t>
      </w:r>
      <w:r w:rsidR="00286D03">
        <w:rPr>
          <w:rFonts w:ascii="Palatino Linotype" w:hAnsi="Palatino Linotype" w:cs="Arial"/>
          <w:b/>
          <w:bCs/>
          <w:sz w:val="24"/>
          <w:szCs w:val="24"/>
        </w:rPr>
        <w:t xml:space="preserve">007/2019 </w:t>
      </w:r>
      <w:r w:rsidR="00286D03">
        <w:rPr>
          <w:rFonts w:ascii="Palatino Linotype" w:hAnsi="Palatino Linotype" w:cs="Arial"/>
          <w:sz w:val="24"/>
          <w:szCs w:val="24"/>
        </w:rPr>
        <w:t>sustentado por el entonces Instituto Federal de Acceso a la Información y Protección de Datos (IFAI hoy INAI), cuyo rubro y texto disponen a la literalidad lo siguiente:</w:t>
      </w:r>
    </w:p>
    <w:p w14:paraId="49AF5722" w14:textId="0545AB32" w:rsidR="00286D03" w:rsidRPr="00286D03" w:rsidRDefault="00286D03" w:rsidP="00286D03">
      <w:pPr>
        <w:pStyle w:val="Citas"/>
        <w:rPr>
          <w:b/>
          <w:bCs/>
        </w:rPr>
      </w:pPr>
      <w:r>
        <w:rPr>
          <w:b/>
          <w:bCs/>
        </w:rPr>
        <w:t>“</w:t>
      </w:r>
      <w:r w:rsidRPr="00286D03">
        <w:rPr>
          <w:b/>
          <w:bCs/>
        </w:rPr>
        <w:t xml:space="preserve">LOS DOCUMENTOS SIN FIRMA O MEMBRETE EMITIDOS Y/O NOTIFICADOS POR LAS UNIDADES DE ENLACE DE LAS DEPENDENCIAS O ENTIDADES SON VÁLIDOS EN EL ÁMBITO DE LA LEY FEDERAL DE TRANSPARENCIA Y ACCESO A LA INFORMACIÓN </w:t>
      </w:r>
      <w:r w:rsidRPr="00286D03">
        <w:rPr>
          <w:b/>
          <w:bCs/>
        </w:rPr>
        <w:lastRenderedPageBreak/>
        <w:t xml:space="preserve">PÚBLICA GUBERNAMENTAL CUANDO SE PROPORCIONAN A TRAVÉS DEL SISTEMA INFOMEX. </w:t>
      </w:r>
    </w:p>
    <w:p w14:paraId="0FC945A7" w14:textId="2E74961B" w:rsidR="00286D03" w:rsidRPr="007C316F" w:rsidRDefault="00286D03" w:rsidP="00286D03">
      <w:pPr>
        <w:pStyle w:val="Citas"/>
      </w:pPr>
      <w:r w:rsidRPr="007C316F">
        <w:t xml:space="preserve">La validez de las respuestas de las dependencias y entidades es intrínseca al uso del sistema </w:t>
      </w:r>
      <w:proofErr w:type="spellStart"/>
      <w:r w:rsidRPr="007C316F">
        <w:t>Infomex</w:t>
      </w:r>
      <w:proofErr w:type="spellEnd"/>
      <w:r w:rsidRPr="007C316F">
        <w:t>, ya que al presentar el particular su solicitud por este medio electrónico acepta que se le hagan las notificaciones por el mismo sistema, lo que incluye la respuesta. Lo anterior, de conformidad con lo señalado en el artículo 68, antepenúltimo párrafo del Reglamento de la Ley Federal de Transparencia y Acceso a la Información Pública Gubernamental, el cual establece que cuando el particular presente su solicitud de información por medios electrónicos a través del sistema que establezca el Instituto, se entenderá que acepta que las notificaciones, incluyendo la respuesta, le sean efectuadas por dicho sistema. Asimismo, la Ley Federal de Transparencia y Acceso a la Información Pública Gubernamental y demás marco normativo aplicable no establece la obligación de que las dependencias y entidades, al dar respuesta a una solicitud de acceso, deban emitirlas en papel membretado o firmado por servidor público alguno, toda vez que dicha respuesta se entiende emitida y/o notificada por la Unidad de Enlace de la dependencia o entidad a la que el particular remitió su solicitud. Lo anterior, tiene fundamento en el artículo 41 de la Ley Federal de Transparencia y Acceso a la Información Pública Gubernamental.</w:t>
      </w:r>
    </w:p>
    <w:p w14:paraId="1FB0ADED" w14:textId="77777777" w:rsidR="00286D03" w:rsidRPr="00394BFE" w:rsidRDefault="00286D03" w:rsidP="00286D03">
      <w:pPr>
        <w:pStyle w:val="Citas"/>
      </w:pPr>
      <w:r>
        <w:t>Precedentes</w:t>
      </w:r>
      <w:r w:rsidRPr="001E0273">
        <w:t>:</w:t>
      </w:r>
    </w:p>
    <w:p w14:paraId="580D0E66" w14:textId="77777777" w:rsidR="00286D03" w:rsidRPr="00F9717F" w:rsidRDefault="00286D03" w:rsidP="00552AC8">
      <w:pPr>
        <w:pStyle w:val="Citas"/>
        <w:numPr>
          <w:ilvl w:val="0"/>
          <w:numId w:val="11"/>
        </w:numPr>
      </w:pPr>
      <w:r w:rsidRPr="00F9717F">
        <w:t>Acceso a la información pública. 0026/07. Sesión del 14 de marzo de 2007. Votación por unanimidad. Sin votos disidentes o particulares. Instituto Nacional de Medicina Genómica. Comisionado Ponente Alonso Gómez-Robledo V.</w:t>
      </w:r>
    </w:p>
    <w:p w14:paraId="07EE4CD4" w14:textId="77777777" w:rsidR="00286D03" w:rsidRPr="00F9717F" w:rsidRDefault="00286D03" w:rsidP="00552AC8">
      <w:pPr>
        <w:pStyle w:val="Citas"/>
        <w:numPr>
          <w:ilvl w:val="0"/>
          <w:numId w:val="11"/>
        </w:numPr>
      </w:pPr>
      <w:r w:rsidRPr="00F9717F">
        <w:lastRenderedPageBreak/>
        <w:t xml:space="preserve">Acceso a la información pública. 0641/07. Sesión del 18 de abril de 2007. Votación por unanimidad. Sin votos disidentes o particulares. Secretaría de Seguridad Pública. Comisionada Ponente María </w:t>
      </w:r>
      <w:proofErr w:type="spellStart"/>
      <w:r w:rsidRPr="00F9717F">
        <w:t>Marván</w:t>
      </w:r>
      <w:proofErr w:type="spellEnd"/>
      <w:r w:rsidRPr="00F9717F">
        <w:t xml:space="preserve"> Laborde</w:t>
      </w:r>
      <w:r>
        <w:t>.</w:t>
      </w:r>
    </w:p>
    <w:p w14:paraId="5C061876" w14:textId="77777777" w:rsidR="00286D03" w:rsidRPr="00F9717F" w:rsidRDefault="00286D03" w:rsidP="00552AC8">
      <w:pPr>
        <w:pStyle w:val="Citas"/>
        <w:numPr>
          <w:ilvl w:val="0"/>
          <w:numId w:val="11"/>
        </w:numPr>
      </w:pPr>
      <w:r w:rsidRPr="00F9717F">
        <w:t>Acceso a la información pública. 2998/08. Sesión del 17 de septiembre de 2008. Votación por unanimidad. Sin votos disidentes o particulares. Comisión Federal de Electricidad. Comisionado Ponente Alonso Lujambio Irazábal</w:t>
      </w:r>
      <w:r>
        <w:t>.</w:t>
      </w:r>
    </w:p>
    <w:p w14:paraId="70E55097" w14:textId="77777777" w:rsidR="00286D03" w:rsidRPr="00F9717F" w:rsidRDefault="00286D03" w:rsidP="00552AC8">
      <w:pPr>
        <w:pStyle w:val="Citas"/>
        <w:numPr>
          <w:ilvl w:val="0"/>
          <w:numId w:val="11"/>
        </w:numPr>
      </w:pPr>
      <w:r w:rsidRPr="00F9717F">
        <w:t>Acceso a la información pública. 0308/09. Sesión del 18 de marzo de 2009. Votación por unanimidad. Sin votos disidentes o particulares. Aeropuertos y Servicios Auxiliares. Comisionado Ponente Alonso Lujambio Irazábal</w:t>
      </w:r>
      <w:r>
        <w:t>.</w:t>
      </w:r>
    </w:p>
    <w:p w14:paraId="570346F2" w14:textId="030750F0" w:rsidR="00286D03" w:rsidRDefault="00286D03" w:rsidP="00552AC8">
      <w:pPr>
        <w:pStyle w:val="Citas"/>
        <w:numPr>
          <w:ilvl w:val="0"/>
          <w:numId w:val="11"/>
        </w:numPr>
      </w:pPr>
      <w:r w:rsidRPr="00F9717F">
        <w:t>Acceso a la información pública. 2614/09. Sesión del 19 de agosto de 2009. Votación por unanimidad. Sin votos disidentes o particulares. Consejo Nacional para la Cultura y las Artes. Comisionado Ponente Juan Pablo Guerrero Amparán</w:t>
      </w:r>
      <w:r>
        <w:t xml:space="preserve">” </w:t>
      </w:r>
      <w:r>
        <w:rPr>
          <w:b/>
          <w:bCs/>
        </w:rPr>
        <w:t>(Sic)</w:t>
      </w:r>
    </w:p>
    <w:p w14:paraId="3E66A793" w14:textId="77777777" w:rsidR="00286D03" w:rsidRDefault="00286D03" w:rsidP="00F06D25">
      <w:pPr>
        <w:spacing w:after="0" w:line="360" w:lineRule="auto"/>
        <w:jc w:val="both"/>
        <w:rPr>
          <w:rFonts w:ascii="Palatino Linotype" w:hAnsi="Palatino Linotype" w:cs="Arial"/>
          <w:sz w:val="24"/>
          <w:szCs w:val="24"/>
        </w:rPr>
      </w:pPr>
    </w:p>
    <w:p w14:paraId="4040D959" w14:textId="77777777" w:rsidR="00533AAC" w:rsidRDefault="00533AAC" w:rsidP="00F06D2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lo anterior, se advierte por analogía que los documentos sin firma emitidos y/o notificados por las unidades administrativas son válidos cuando se notifiquen a través de la plataforma nacional, o en este caso, a través del Sistema de Acceso a la Información Mexiquense. </w:t>
      </w:r>
    </w:p>
    <w:p w14:paraId="122C4B45" w14:textId="77777777" w:rsidR="00533AAC" w:rsidRDefault="00533AAC" w:rsidP="00F06D25">
      <w:pPr>
        <w:spacing w:after="0" w:line="360" w:lineRule="auto"/>
        <w:jc w:val="both"/>
        <w:rPr>
          <w:rFonts w:ascii="Palatino Linotype" w:hAnsi="Palatino Linotype" w:cs="Arial"/>
          <w:sz w:val="24"/>
          <w:szCs w:val="24"/>
        </w:rPr>
      </w:pPr>
    </w:p>
    <w:p w14:paraId="072E1FA1" w14:textId="7EEF8127" w:rsidR="00286D03" w:rsidRDefault="00533AAC" w:rsidP="00F06D2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Visto de esta forma y con base en el pronunciamiento del director de transparencia universitaria, se insiste en que los hechos negativos referidos por los </w:t>
      </w:r>
      <w:r>
        <w:rPr>
          <w:rFonts w:ascii="Palatino Linotype" w:hAnsi="Palatino Linotype" w:cs="Arial"/>
          <w:b/>
          <w:bCs/>
          <w:sz w:val="24"/>
          <w:szCs w:val="24"/>
        </w:rPr>
        <w:t xml:space="preserve">Sujetos Obligados </w:t>
      </w:r>
      <w:r>
        <w:rPr>
          <w:rFonts w:ascii="Palatino Linotype" w:hAnsi="Palatino Linotype" w:cs="Arial"/>
          <w:sz w:val="24"/>
          <w:szCs w:val="24"/>
        </w:rPr>
        <w:t xml:space="preserve">no son susceptibles de demostración, mientras que el Órgano garante local </w:t>
      </w:r>
      <w:r>
        <w:rPr>
          <w:rFonts w:ascii="Palatino Linotype" w:hAnsi="Palatino Linotype" w:cs="Arial"/>
          <w:sz w:val="24"/>
          <w:szCs w:val="24"/>
        </w:rPr>
        <w:lastRenderedPageBreak/>
        <w:t xml:space="preserve">no tiene facultades para dudar de la veracidad respecto de la información o pronunciamientos recibidos. </w:t>
      </w:r>
    </w:p>
    <w:p w14:paraId="335C4B1F" w14:textId="77777777" w:rsidR="00533AAC" w:rsidRDefault="00533AAC" w:rsidP="00F06D25">
      <w:pPr>
        <w:spacing w:after="0" w:line="360" w:lineRule="auto"/>
        <w:jc w:val="both"/>
        <w:rPr>
          <w:rFonts w:ascii="Palatino Linotype" w:hAnsi="Palatino Linotype" w:cs="Arial"/>
          <w:sz w:val="24"/>
          <w:szCs w:val="24"/>
        </w:rPr>
      </w:pPr>
    </w:p>
    <w:p w14:paraId="216EB6AB" w14:textId="1F454E29" w:rsidR="00511D1B" w:rsidRDefault="00533AAC" w:rsidP="00511D1B">
      <w:pPr>
        <w:spacing w:after="0" w:line="360" w:lineRule="auto"/>
        <w:contextualSpacing/>
        <w:jc w:val="both"/>
        <w:rPr>
          <w:rFonts w:ascii="Palatino Linotype" w:eastAsia="Palatino Linotype" w:hAnsi="Palatino Linotype" w:cs="Palatino Linotype"/>
          <w:sz w:val="24"/>
          <w:szCs w:val="24"/>
        </w:rPr>
      </w:pPr>
      <w:r>
        <w:rPr>
          <w:rFonts w:ascii="Palatino Linotype" w:hAnsi="Palatino Linotype" w:cs="Arial"/>
          <w:sz w:val="24"/>
          <w:szCs w:val="24"/>
        </w:rPr>
        <w:t xml:space="preserve">Por otra parte, es conveniente acotar </w:t>
      </w:r>
      <w:r w:rsidR="005F52D1">
        <w:rPr>
          <w:rFonts w:ascii="Palatino Linotype" w:hAnsi="Palatino Linotype" w:cs="Arial"/>
          <w:sz w:val="24"/>
          <w:szCs w:val="24"/>
        </w:rPr>
        <w:t xml:space="preserve">los límites y alcances de la declaratoria de inexistencia de la </w:t>
      </w:r>
      <w:r w:rsidR="00D805ED">
        <w:rPr>
          <w:rFonts w:ascii="Palatino Linotype" w:hAnsi="Palatino Linotype" w:cs="Arial"/>
          <w:sz w:val="24"/>
          <w:szCs w:val="24"/>
        </w:rPr>
        <w:t>información, resultando</w:t>
      </w:r>
      <w:r w:rsidR="00511D1B">
        <w:rPr>
          <w:rFonts w:ascii="Palatino Linotype" w:hAnsi="Palatino Linotype" w:cs="Arial"/>
          <w:sz w:val="24"/>
          <w:szCs w:val="24"/>
        </w:rPr>
        <w:t xml:space="preserve"> </w:t>
      </w:r>
      <w:r w:rsidR="00511D1B" w:rsidRPr="0037314A">
        <w:rPr>
          <w:rFonts w:ascii="Palatino Linotype" w:eastAsia="Palatino Linotype" w:hAnsi="Palatino Linotype" w:cs="Palatino Linotype"/>
          <w:sz w:val="24"/>
          <w:szCs w:val="24"/>
        </w:rPr>
        <w:t xml:space="preserve">aplicable el Criterio </w:t>
      </w:r>
      <w:r w:rsidR="00511D1B" w:rsidRPr="00D805ED">
        <w:rPr>
          <w:rFonts w:ascii="Palatino Linotype" w:eastAsia="Palatino Linotype" w:hAnsi="Palatino Linotype" w:cs="Palatino Linotype"/>
          <w:b/>
          <w:bCs/>
          <w:sz w:val="24"/>
          <w:szCs w:val="24"/>
        </w:rPr>
        <w:t>04/19</w:t>
      </w:r>
      <w:r w:rsidR="00511D1B" w:rsidRPr="0037314A">
        <w:rPr>
          <w:rFonts w:ascii="Palatino Linotype" w:eastAsia="Palatino Linotype" w:hAnsi="Palatino Linotype" w:cs="Palatino Linotype"/>
          <w:sz w:val="24"/>
          <w:szCs w:val="24"/>
        </w:rPr>
        <w:t xml:space="preserve"> emitido por el Instituto Nacional de Transparencia, Acceso a la Información y Protección de Datos Personales, que a la letra estipula lo siguiente:</w:t>
      </w:r>
    </w:p>
    <w:p w14:paraId="2F629484" w14:textId="77777777" w:rsidR="00511D1B" w:rsidRDefault="00511D1B" w:rsidP="00511D1B">
      <w:pPr>
        <w:spacing w:after="0" w:line="360" w:lineRule="auto"/>
        <w:contextualSpacing/>
        <w:jc w:val="both"/>
        <w:rPr>
          <w:rFonts w:ascii="Palatino Linotype" w:eastAsia="Palatino Linotype" w:hAnsi="Palatino Linotype" w:cs="Palatino Linotype"/>
          <w:sz w:val="24"/>
          <w:szCs w:val="24"/>
        </w:rPr>
      </w:pPr>
    </w:p>
    <w:p w14:paraId="73E84FFC" w14:textId="77777777" w:rsidR="00511D1B" w:rsidRPr="0037314A" w:rsidRDefault="00511D1B" w:rsidP="00511D1B">
      <w:pPr>
        <w:pStyle w:val="Citas"/>
        <w:rPr>
          <w:b/>
        </w:rPr>
      </w:pPr>
      <w:r w:rsidRPr="0037314A">
        <w:rPr>
          <w:b/>
        </w:rPr>
        <w:t xml:space="preserve">“PROPÓSITO DE LA DECLARACIÓN FORMAL DE INEXISTENCIA. </w:t>
      </w:r>
    </w:p>
    <w:p w14:paraId="3251740E" w14:textId="77777777" w:rsidR="00511D1B" w:rsidRPr="0037314A" w:rsidRDefault="00511D1B" w:rsidP="00511D1B">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72475DB4" w14:textId="79DDFA26" w:rsidR="00533AAC" w:rsidRDefault="00533AAC" w:rsidP="00F06D25">
      <w:pPr>
        <w:spacing w:after="0" w:line="360" w:lineRule="auto"/>
        <w:jc w:val="both"/>
        <w:rPr>
          <w:rFonts w:ascii="Palatino Linotype" w:hAnsi="Palatino Linotype" w:cs="Arial"/>
          <w:sz w:val="24"/>
          <w:szCs w:val="24"/>
        </w:rPr>
      </w:pPr>
    </w:p>
    <w:p w14:paraId="6F209414" w14:textId="6FDD29B3" w:rsidR="005949EE" w:rsidRDefault="00511D1B" w:rsidP="00F06D25">
      <w:pPr>
        <w:spacing w:after="0" w:line="360" w:lineRule="auto"/>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 xml:space="preserve">De tal forma que, </w:t>
      </w:r>
      <w:r w:rsidR="005949EE">
        <w:rPr>
          <w:rFonts w:ascii="Palatino Linotype" w:eastAsia="Palatino Linotype" w:hAnsi="Palatino Linotype" w:cs="Palatino Linotype"/>
          <w:sz w:val="24"/>
          <w:szCs w:val="24"/>
        </w:rPr>
        <w:t>la declaratoria de inexistencia de la información implica necesariamente que la información no se encuentra en los archivos de la dependencia o entidad aun cuando tenga facultades para contar con ella en un periodo de tiempo determinado.</w:t>
      </w:r>
    </w:p>
    <w:p w14:paraId="0F99C6F8" w14:textId="77777777" w:rsidR="005949EE" w:rsidRDefault="005949EE" w:rsidP="00F06D25">
      <w:pPr>
        <w:spacing w:after="0" w:line="360" w:lineRule="auto"/>
        <w:jc w:val="both"/>
        <w:rPr>
          <w:rFonts w:ascii="Palatino Linotype" w:eastAsia="Palatino Linotype" w:hAnsi="Palatino Linotype" w:cs="Palatino Linotype"/>
          <w:sz w:val="24"/>
          <w:szCs w:val="24"/>
        </w:rPr>
      </w:pPr>
    </w:p>
    <w:p w14:paraId="73688BB4" w14:textId="64A802F6" w:rsidR="005949EE" w:rsidRPr="005949EE" w:rsidRDefault="005949EE" w:rsidP="00F06D25">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Siendo las cosas así, se insiste en </w:t>
      </w:r>
      <w:r w:rsidR="00D805ED">
        <w:rPr>
          <w:rFonts w:ascii="Palatino Linotype" w:eastAsia="Palatino Linotype" w:hAnsi="Palatino Linotype" w:cs="Palatino Linotype"/>
          <w:sz w:val="24"/>
          <w:szCs w:val="24"/>
        </w:rPr>
        <w:t>que,</w:t>
      </w:r>
      <w:r>
        <w:rPr>
          <w:rFonts w:ascii="Palatino Linotype" w:eastAsia="Palatino Linotype" w:hAnsi="Palatino Linotype" w:cs="Palatino Linotype"/>
          <w:sz w:val="24"/>
          <w:szCs w:val="24"/>
        </w:rPr>
        <w:t xml:space="preserve"> </w:t>
      </w:r>
      <w:r w:rsidRPr="00A16060">
        <w:rPr>
          <w:rFonts w:ascii="Palatino Linotype" w:hAnsi="Palatino Linotype" w:cs="Arial"/>
          <w:sz w:val="24"/>
          <w:szCs w:val="24"/>
        </w:rPr>
        <w:t>dentro de los requisitos para registrarse como testigo social, se engloba el relativo a la constancia de haber asistido a cursos de capacitación, mismo que “</w:t>
      </w:r>
      <w:r w:rsidRPr="00A16060">
        <w:rPr>
          <w:rFonts w:ascii="Palatino Linotype" w:hAnsi="Palatino Linotype" w:cs="Arial"/>
          <w:b/>
          <w:bCs/>
          <w:i/>
          <w:iCs/>
          <w:sz w:val="24"/>
          <w:szCs w:val="24"/>
        </w:rPr>
        <w:t xml:space="preserve">podrá” </w:t>
      </w:r>
      <w:r w:rsidRPr="00A16060">
        <w:rPr>
          <w:rFonts w:ascii="Palatino Linotype" w:hAnsi="Palatino Linotype" w:cs="Arial"/>
          <w:sz w:val="24"/>
          <w:szCs w:val="24"/>
        </w:rPr>
        <w:t xml:space="preserve">excusarse si la experiencia del testigo es </w:t>
      </w:r>
      <w:r>
        <w:rPr>
          <w:rFonts w:ascii="Palatino Linotype" w:hAnsi="Palatino Linotype" w:cs="Arial"/>
          <w:sz w:val="24"/>
          <w:szCs w:val="24"/>
        </w:rPr>
        <w:t xml:space="preserve">demostrable. </w:t>
      </w:r>
      <w:r w:rsidR="00D805ED">
        <w:rPr>
          <w:rFonts w:ascii="Palatino Linotype" w:hAnsi="Palatino Linotype" w:cs="Arial"/>
          <w:sz w:val="24"/>
          <w:szCs w:val="24"/>
        </w:rPr>
        <w:t>Por ello</w:t>
      </w:r>
      <w:r>
        <w:rPr>
          <w:rFonts w:ascii="Palatino Linotype" w:hAnsi="Palatino Linotype" w:cs="Arial"/>
          <w:sz w:val="24"/>
          <w:szCs w:val="24"/>
        </w:rPr>
        <w:t xml:space="preserve">, resulta claro </w:t>
      </w:r>
      <w:r w:rsidR="00D805ED">
        <w:rPr>
          <w:rFonts w:ascii="Palatino Linotype" w:hAnsi="Palatino Linotype" w:cs="Arial"/>
          <w:sz w:val="24"/>
          <w:szCs w:val="24"/>
        </w:rPr>
        <w:t>que,</w:t>
      </w:r>
      <w:r>
        <w:rPr>
          <w:rFonts w:ascii="Palatino Linotype" w:hAnsi="Palatino Linotype" w:cs="Arial"/>
          <w:sz w:val="24"/>
          <w:szCs w:val="24"/>
        </w:rPr>
        <w:t xml:space="preserve"> en el caso en particular, </w:t>
      </w:r>
      <w:r>
        <w:rPr>
          <w:rFonts w:ascii="Palatino Linotype" w:hAnsi="Palatino Linotype" w:cs="Arial"/>
          <w:b/>
          <w:bCs/>
          <w:sz w:val="24"/>
          <w:szCs w:val="24"/>
        </w:rPr>
        <w:t xml:space="preserve">El Sujeto Obligado </w:t>
      </w:r>
      <w:r>
        <w:rPr>
          <w:rFonts w:ascii="Palatino Linotype" w:hAnsi="Palatino Linotype" w:cs="Arial"/>
          <w:sz w:val="24"/>
          <w:szCs w:val="24"/>
        </w:rPr>
        <w:t>no se encuentra constreñido a realizar una declaratoria de inexistencia de la información, resultando suficiente</w:t>
      </w:r>
      <w:r w:rsidR="00CC5D03">
        <w:rPr>
          <w:rFonts w:ascii="Palatino Linotype" w:hAnsi="Palatino Linotype" w:cs="Arial"/>
          <w:sz w:val="24"/>
          <w:szCs w:val="24"/>
        </w:rPr>
        <w:t xml:space="preserve">s los hechos negativos que emanan de autoridad competente. </w:t>
      </w:r>
    </w:p>
    <w:p w14:paraId="69530561" w14:textId="77777777" w:rsidR="005949EE" w:rsidRDefault="005949EE" w:rsidP="00F06D25">
      <w:pPr>
        <w:spacing w:after="0" w:line="360" w:lineRule="auto"/>
        <w:jc w:val="both"/>
        <w:rPr>
          <w:rFonts w:ascii="Palatino Linotype" w:eastAsia="Palatino Linotype" w:hAnsi="Palatino Linotype" w:cs="Palatino Linotype"/>
          <w:sz w:val="24"/>
          <w:szCs w:val="24"/>
        </w:rPr>
      </w:pPr>
    </w:p>
    <w:p w14:paraId="02C4343A" w14:textId="6FB32ABC" w:rsidR="00407273" w:rsidRPr="00BA499B" w:rsidRDefault="0061744C" w:rsidP="0061744C">
      <w:pPr>
        <w:spacing w:after="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sidR="00CC5D03">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Sujeto Obligado </w:t>
      </w:r>
      <w:r w:rsidR="00407273" w:rsidRPr="00BA499B">
        <w:rPr>
          <w:rFonts w:ascii="Palatino Linotype" w:hAnsi="Palatino Linotype"/>
          <w:sz w:val="24"/>
          <w:szCs w:val="24"/>
        </w:rPr>
        <w:t>rindió su informe justificado en los siguientes términos:</w:t>
      </w:r>
    </w:p>
    <w:p w14:paraId="74A90FA8" w14:textId="7A349EBE" w:rsidR="008605E8" w:rsidRDefault="00407273" w:rsidP="00552AC8">
      <w:pPr>
        <w:pStyle w:val="Prrafodelista"/>
        <w:numPr>
          <w:ilvl w:val="0"/>
          <w:numId w:val="7"/>
        </w:numPr>
        <w:spacing w:line="360" w:lineRule="auto"/>
        <w:jc w:val="both"/>
        <w:rPr>
          <w:rFonts w:ascii="Palatino Linotype" w:hAnsi="Palatino Linotype"/>
        </w:rPr>
      </w:pPr>
      <w:r w:rsidRPr="00BA499B">
        <w:rPr>
          <w:rFonts w:ascii="Palatino Linotype" w:hAnsi="Palatino Linotype"/>
          <w:b/>
          <w:bCs/>
        </w:rPr>
        <w:t>“</w:t>
      </w:r>
      <w:r w:rsidR="00CC5D03">
        <w:rPr>
          <w:rFonts w:ascii="Palatino Linotype" w:hAnsi="Palatino Linotype"/>
          <w:b/>
          <w:bCs/>
        </w:rPr>
        <w:t xml:space="preserve">rr4880_29-08-2024-181553.pdf”: </w:t>
      </w:r>
      <w:r w:rsidR="00CC5D03">
        <w:rPr>
          <w:rFonts w:ascii="Palatino Linotype" w:hAnsi="Palatino Linotype"/>
        </w:rPr>
        <w:t>Informe justificado signado por el director de transparencia universitaria y dirigido al comisionado presidente, de fecha veintiocho de agosto de dos mil veinticuatro, en términos generales expone las siguientes premisas argumentativas:</w:t>
      </w:r>
    </w:p>
    <w:p w14:paraId="4C43E626" w14:textId="6D5FF840" w:rsidR="00CC5D03" w:rsidRDefault="00CC5D03" w:rsidP="00552AC8">
      <w:pPr>
        <w:pStyle w:val="Prrafodelista"/>
        <w:numPr>
          <w:ilvl w:val="0"/>
          <w:numId w:val="12"/>
        </w:numPr>
        <w:spacing w:line="360" w:lineRule="auto"/>
        <w:jc w:val="both"/>
        <w:rPr>
          <w:rFonts w:ascii="Palatino Linotype" w:hAnsi="Palatino Linotype"/>
        </w:rPr>
      </w:pPr>
      <w:r>
        <w:rPr>
          <w:rFonts w:ascii="Palatino Linotype" w:hAnsi="Palatino Linotype"/>
        </w:rPr>
        <w:t>El Comité de Registro de Testigos Sociales del Estado de México, es un órgano colegiado e interinstitucional, que cuenta con la participación de servidores públicos adscritos a la Universidad Autónoma del Estado de México, así como al Órgano garante local</w:t>
      </w:r>
      <w:r w:rsidR="00135A85">
        <w:rPr>
          <w:rFonts w:ascii="Palatino Linotype" w:hAnsi="Palatino Linotype"/>
        </w:rPr>
        <w:t xml:space="preserve">, es decir, existe una concurrencia de facultades para atender la solicitud de información formulada por el particular. </w:t>
      </w:r>
    </w:p>
    <w:p w14:paraId="1C224289" w14:textId="77777777" w:rsidR="00CC5D03" w:rsidRDefault="00CC5D03" w:rsidP="00CC5D03">
      <w:pPr>
        <w:pStyle w:val="Prrafodelista"/>
        <w:spacing w:line="360" w:lineRule="auto"/>
        <w:ind w:left="1080"/>
        <w:jc w:val="both"/>
        <w:rPr>
          <w:rFonts w:ascii="Palatino Linotype" w:hAnsi="Palatino Linotype"/>
        </w:rPr>
      </w:pPr>
    </w:p>
    <w:p w14:paraId="5B097BEA" w14:textId="74F9C52E" w:rsidR="00CC5D03" w:rsidRDefault="00CC5D03" w:rsidP="00552AC8">
      <w:pPr>
        <w:pStyle w:val="Prrafodelista"/>
        <w:numPr>
          <w:ilvl w:val="0"/>
          <w:numId w:val="12"/>
        </w:numPr>
        <w:spacing w:line="360" w:lineRule="auto"/>
        <w:jc w:val="both"/>
        <w:rPr>
          <w:rFonts w:ascii="Palatino Linotype" w:hAnsi="Palatino Linotype"/>
        </w:rPr>
      </w:pPr>
      <w:r>
        <w:rPr>
          <w:rFonts w:ascii="Palatino Linotype" w:hAnsi="Palatino Linotype"/>
        </w:rPr>
        <w:t xml:space="preserve">Mediante respuesta primigenia, se pronunció el director de transparencia universitaria, quien funge como vocal del multicitado comité, quien invocó </w:t>
      </w:r>
      <w:r>
        <w:rPr>
          <w:rFonts w:ascii="Palatino Linotype" w:hAnsi="Palatino Linotype"/>
        </w:rPr>
        <w:lastRenderedPageBreak/>
        <w:t xml:space="preserve">hechos negativos y clarificó que, en términos de la normatividad aplicable, los cursos de capacitación es un requisito excusable u optativo.  </w:t>
      </w:r>
    </w:p>
    <w:p w14:paraId="4F3A4563" w14:textId="77777777" w:rsidR="00135A85" w:rsidRPr="00135A85" w:rsidRDefault="00135A85" w:rsidP="00135A85">
      <w:pPr>
        <w:pStyle w:val="Prrafodelista"/>
        <w:rPr>
          <w:rFonts w:ascii="Palatino Linotype" w:hAnsi="Palatino Linotype"/>
        </w:rPr>
      </w:pPr>
    </w:p>
    <w:p w14:paraId="5174C0FB" w14:textId="77687A94" w:rsidR="00CC5D03" w:rsidRDefault="00135A85" w:rsidP="00552AC8">
      <w:pPr>
        <w:pStyle w:val="Prrafodelista"/>
        <w:numPr>
          <w:ilvl w:val="0"/>
          <w:numId w:val="12"/>
        </w:numPr>
        <w:spacing w:line="360" w:lineRule="auto"/>
        <w:jc w:val="both"/>
        <w:rPr>
          <w:rFonts w:ascii="Palatino Linotype" w:hAnsi="Palatino Linotype"/>
        </w:rPr>
      </w:pPr>
      <w:r>
        <w:rPr>
          <w:rFonts w:ascii="Palatino Linotype" w:hAnsi="Palatino Linotype"/>
        </w:rPr>
        <w:t>Que,</w:t>
      </w:r>
      <w:r w:rsidR="00CC5D03">
        <w:rPr>
          <w:rFonts w:ascii="Palatino Linotype" w:hAnsi="Palatino Linotype"/>
        </w:rPr>
        <w:t xml:space="preserve"> en términos de </w:t>
      </w:r>
      <w:r>
        <w:rPr>
          <w:rFonts w:ascii="Palatino Linotype" w:hAnsi="Palatino Linotype"/>
        </w:rPr>
        <w:t xml:space="preserve">la corriente legal vigente, no es necesario declarar formalmente la inexistencia cuando la respuesta es igual a cero, o cuando se invocan hechos negativos. </w:t>
      </w:r>
    </w:p>
    <w:p w14:paraId="307B922C" w14:textId="77777777" w:rsidR="00135A85" w:rsidRPr="00135A85" w:rsidRDefault="00135A85" w:rsidP="00135A85">
      <w:pPr>
        <w:pStyle w:val="Prrafodelista"/>
        <w:rPr>
          <w:rFonts w:ascii="Palatino Linotype" w:hAnsi="Palatino Linotype"/>
        </w:rPr>
      </w:pPr>
    </w:p>
    <w:p w14:paraId="72D6AB6E" w14:textId="11278780" w:rsidR="00135A85" w:rsidRDefault="00135A85" w:rsidP="00552AC8">
      <w:pPr>
        <w:pStyle w:val="Prrafodelista"/>
        <w:numPr>
          <w:ilvl w:val="0"/>
          <w:numId w:val="12"/>
        </w:numPr>
        <w:spacing w:line="360" w:lineRule="auto"/>
        <w:jc w:val="both"/>
        <w:rPr>
          <w:rFonts w:ascii="Palatino Linotype" w:hAnsi="Palatino Linotype"/>
        </w:rPr>
      </w:pPr>
      <w:r>
        <w:rPr>
          <w:rFonts w:ascii="Palatino Linotype" w:hAnsi="Palatino Linotype"/>
        </w:rPr>
        <w:t xml:space="preserve">Que ratifica la respuesta primigenia rendida en la etapa procesal oportuna. </w:t>
      </w:r>
    </w:p>
    <w:p w14:paraId="1FCBB7DC" w14:textId="77777777" w:rsidR="00135A85" w:rsidRPr="00135A85" w:rsidRDefault="00135A85" w:rsidP="00135A85">
      <w:pPr>
        <w:pStyle w:val="Prrafodelista"/>
        <w:rPr>
          <w:rFonts w:ascii="Palatino Linotype" w:hAnsi="Palatino Linotype"/>
        </w:rPr>
      </w:pPr>
    </w:p>
    <w:p w14:paraId="4CC0E987" w14:textId="77777777" w:rsidR="00135A85" w:rsidRPr="00CC5D03" w:rsidRDefault="00135A85" w:rsidP="00135A85">
      <w:pPr>
        <w:pStyle w:val="Prrafodelista"/>
        <w:spacing w:line="360" w:lineRule="auto"/>
        <w:ind w:left="1080"/>
        <w:jc w:val="both"/>
        <w:rPr>
          <w:rFonts w:ascii="Palatino Linotype" w:hAnsi="Palatino Linotype"/>
        </w:rPr>
      </w:pPr>
    </w:p>
    <w:p w14:paraId="55509724" w14:textId="6003EAC8" w:rsidR="00135A85" w:rsidRPr="00135A85" w:rsidRDefault="00CC5D03" w:rsidP="00552AC8">
      <w:pPr>
        <w:pStyle w:val="Prrafodelista"/>
        <w:numPr>
          <w:ilvl w:val="0"/>
          <w:numId w:val="7"/>
        </w:numPr>
        <w:spacing w:line="360" w:lineRule="auto"/>
        <w:jc w:val="both"/>
        <w:rPr>
          <w:rFonts w:ascii="Palatino Linotype" w:hAnsi="Palatino Linotype"/>
        </w:rPr>
      </w:pPr>
      <w:r w:rsidRPr="00135A85">
        <w:rPr>
          <w:rFonts w:ascii="Palatino Linotype" w:hAnsi="Palatino Linotype"/>
          <w:b/>
          <w:bCs/>
        </w:rPr>
        <w:t xml:space="preserve">“infojust4840—24_30-08-2024-135100.pdf”: </w:t>
      </w:r>
      <w:r w:rsidR="00135A85" w:rsidRPr="00135A85">
        <w:rPr>
          <w:rFonts w:ascii="Palatino Linotype" w:hAnsi="Palatino Linotype"/>
        </w:rPr>
        <w:t>Informe justificado signado por el director de transparencia universitaria y dirigido al comisionado presidente, de fecha veintiocho de agosto de dos mil veinticuatro, en términos generales</w:t>
      </w:r>
      <w:r w:rsidR="00135A85">
        <w:rPr>
          <w:rFonts w:ascii="Palatino Linotype" w:hAnsi="Palatino Linotype"/>
        </w:rPr>
        <w:t xml:space="preserve"> retoma la corriente argumentativa expuesta en el documento electrónico </w:t>
      </w:r>
      <w:r w:rsidR="00135A85" w:rsidRPr="00BA499B">
        <w:rPr>
          <w:rFonts w:ascii="Palatino Linotype" w:hAnsi="Palatino Linotype"/>
          <w:b/>
          <w:bCs/>
        </w:rPr>
        <w:t>“</w:t>
      </w:r>
      <w:r w:rsidR="00135A85">
        <w:rPr>
          <w:rFonts w:ascii="Palatino Linotype" w:hAnsi="Palatino Linotype"/>
          <w:b/>
          <w:bCs/>
        </w:rPr>
        <w:t>rr4880_29-08-2024-181553.pdf”.</w:t>
      </w:r>
    </w:p>
    <w:p w14:paraId="2F738D37" w14:textId="77777777" w:rsidR="00135A85" w:rsidRPr="00135A85" w:rsidRDefault="00135A85" w:rsidP="00135A85">
      <w:pPr>
        <w:spacing w:line="360" w:lineRule="auto"/>
        <w:contextualSpacing/>
        <w:jc w:val="both"/>
        <w:rPr>
          <w:rFonts w:ascii="Palatino Linotype" w:hAnsi="Palatino Linotype" w:cs="Arial"/>
          <w:sz w:val="24"/>
          <w:szCs w:val="24"/>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135A85">
        <w:rPr>
          <w:rFonts w:ascii="Palatino Linotype" w:hAnsi="Palatino Linotype" w:cs="Arial"/>
          <w:b/>
          <w:sz w:val="24"/>
          <w:szCs w:val="24"/>
        </w:rPr>
        <w:t xml:space="preserve">02/17 </w:t>
      </w:r>
      <w:r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7EFD414F" w14:textId="77777777" w:rsidR="00135A85" w:rsidRPr="00135A85" w:rsidRDefault="00135A85" w:rsidP="00135A85">
      <w:pPr>
        <w:spacing w:before="240" w:line="360" w:lineRule="auto"/>
        <w:ind w:left="851" w:right="851"/>
        <w:jc w:val="both"/>
        <w:rPr>
          <w:rFonts w:ascii="Palatino Linotype" w:hAnsi="Palatino Linotype" w:cs="Arial"/>
          <w:b/>
          <w:i/>
        </w:rPr>
      </w:pPr>
      <w:r w:rsidRPr="00135A85">
        <w:rPr>
          <w:rFonts w:ascii="Palatino Linotype" w:hAnsi="Palatino Linotype" w:cs="Arial"/>
          <w:b/>
          <w:i/>
        </w:rPr>
        <w:t xml:space="preserve">“CONGRUENCIA Y EXHAUSTIVIDAD. SUS ALCANCES PARA GARANTIZAR EL DERECHO DE ACCESO A LA INFORMACIÓN. </w:t>
      </w:r>
    </w:p>
    <w:p w14:paraId="54BF603B" w14:textId="77777777" w:rsidR="00135A85" w:rsidRPr="00135A85" w:rsidRDefault="00135A85" w:rsidP="00135A85">
      <w:pPr>
        <w:spacing w:before="240" w:line="360" w:lineRule="auto"/>
        <w:ind w:left="851" w:right="851"/>
        <w:jc w:val="both"/>
        <w:rPr>
          <w:rFonts w:ascii="Palatino Linotype" w:hAnsi="Palatino Linotype" w:cs="Arial"/>
          <w:i/>
        </w:rPr>
      </w:pPr>
      <w:r w:rsidRPr="00135A85">
        <w:rPr>
          <w:rFonts w:ascii="Palatino Linotype" w:hAnsi="Palatino Linotype" w:cs="Arial"/>
          <w:i/>
        </w:rPr>
        <w:lastRenderedPageBreak/>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de aplicación supletoria a la Ley Federal de Transparencia y Acceso a la Información 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CDBA8A6" w14:textId="77777777" w:rsidR="00135A85" w:rsidRPr="00135A85" w:rsidRDefault="00135A85" w:rsidP="00552AC8">
      <w:pPr>
        <w:pStyle w:val="Prrafodelista"/>
        <w:numPr>
          <w:ilvl w:val="0"/>
          <w:numId w:val="9"/>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0003/16 Comisión Nacional de las Zonas Áridas. 29 de junio de 2016. Por unanimidad. Comisionado Ponente Oscar Mauricio Guerra Ford. </w:t>
      </w:r>
    </w:p>
    <w:p w14:paraId="21E1D3C1" w14:textId="77777777" w:rsidR="00135A85" w:rsidRPr="00135A85" w:rsidRDefault="00135A85" w:rsidP="00552AC8">
      <w:pPr>
        <w:pStyle w:val="Prrafodelista"/>
        <w:numPr>
          <w:ilvl w:val="0"/>
          <w:numId w:val="9"/>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6F8558B8" w14:textId="77777777" w:rsidR="00135A85" w:rsidRPr="00135A85" w:rsidRDefault="00135A85" w:rsidP="00552AC8">
      <w:pPr>
        <w:pStyle w:val="Prrafodelista"/>
        <w:numPr>
          <w:ilvl w:val="0"/>
          <w:numId w:val="9"/>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69A9813A" w14:textId="77777777" w:rsidR="00135A85" w:rsidRPr="00135A85" w:rsidRDefault="00135A85" w:rsidP="00135A85">
      <w:pPr>
        <w:spacing w:after="0" w:line="360" w:lineRule="auto"/>
        <w:jc w:val="both"/>
        <w:rPr>
          <w:rFonts w:ascii="Palatino Linotype" w:hAnsi="Palatino Linotype" w:cs="Arial"/>
          <w:noProof/>
          <w:color w:val="000000"/>
          <w:sz w:val="24"/>
          <w:lang w:eastAsia="es-MX"/>
        </w:rPr>
      </w:pPr>
    </w:p>
    <w:p w14:paraId="26CF8DFA" w14:textId="77777777" w:rsidR="00135A85" w:rsidRPr="00135A85" w:rsidRDefault="00135A85" w:rsidP="00135A85">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lastRenderedPageBreak/>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60847C5A" w14:textId="77777777" w:rsidR="00135A85" w:rsidRPr="00135A85" w:rsidRDefault="00135A85" w:rsidP="00135A85">
      <w:pPr>
        <w:spacing w:after="0" w:line="360" w:lineRule="auto"/>
        <w:jc w:val="both"/>
        <w:rPr>
          <w:rFonts w:ascii="Palatino Linotype" w:hAnsi="Palatino Linotype" w:cs="Arial"/>
          <w:b/>
          <w:noProof/>
          <w:color w:val="000000"/>
          <w:sz w:val="24"/>
          <w:lang w:eastAsia="es-MX"/>
        </w:rPr>
      </w:pPr>
    </w:p>
    <w:p w14:paraId="0386659F" w14:textId="44124EAE" w:rsidR="00135A85" w:rsidRPr="00135A85" w:rsidRDefault="00135A85" w:rsidP="00135A85">
      <w:pPr>
        <w:spacing w:after="0" w:line="360" w:lineRule="auto"/>
        <w:jc w:val="both"/>
        <w:rPr>
          <w:rFonts w:ascii="Palatino Linotype" w:hAnsi="Palatino Linotype"/>
          <w:bCs/>
          <w:sz w:val="24"/>
          <w:szCs w:val="24"/>
        </w:rPr>
      </w:pPr>
      <w:r w:rsidRPr="00135A85">
        <w:rPr>
          <w:rFonts w:ascii="Palatino Linotype" w:hAnsi="Palatino Linotype"/>
          <w:sz w:val="24"/>
          <w:szCs w:val="24"/>
        </w:rPr>
        <w:t xml:space="preserve">En mérito de lo expuesto en líneas anteriores, resultan infundados los motivos de inconformidad que arguye </w:t>
      </w:r>
      <w:r w:rsidRPr="00135A85">
        <w:rPr>
          <w:rFonts w:ascii="Palatino Linotype" w:hAnsi="Palatino Linotype"/>
          <w:b/>
          <w:sz w:val="24"/>
          <w:szCs w:val="24"/>
        </w:rPr>
        <w:t xml:space="preserve">El Recurrente </w:t>
      </w:r>
      <w:r w:rsidRPr="00135A85">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135A85">
        <w:rPr>
          <w:rFonts w:ascii="Palatino Linotype" w:hAnsi="Palatino Linotype"/>
          <w:b/>
          <w:sz w:val="24"/>
          <w:szCs w:val="24"/>
        </w:rPr>
        <w:t xml:space="preserve">CONFIRMA </w:t>
      </w:r>
      <w:r w:rsidRPr="00135A85">
        <w:rPr>
          <w:rFonts w:ascii="Palatino Linotype" w:hAnsi="Palatino Linotype"/>
          <w:bCs/>
          <w:sz w:val="24"/>
          <w:szCs w:val="24"/>
        </w:rPr>
        <w:t xml:space="preserve">la respuesta a la solicitud de información número </w:t>
      </w:r>
      <w:r w:rsidRPr="00135A85">
        <w:rPr>
          <w:rFonts w:ascii="Palatino Linotype" w:hAnsi="Palatino Linotype"/>
          <w:b/>
          <w:sz w:val="24"/>
          <w:szCs w:val="24"/>
        </w:rPr>
        <w:t xml:space="preserve">00706/UAEM/IP/2024 </w:t>
      </w:r>
      <w:r w:rsidRPr="00135A85">
        <w:rPr>
          <w:rFonts w:ascii="Palatino Linotype" w:hAnsi="Palatino Linotype"/>
          <w:bCs/>
          <w:sz w:val="24"/>
          <w:szCs w:val="24"/>
        </w:rPr>
        <w:t xml:space="preserve">que ha sido materia del presente fallo. </w:t>
      </w:r>
    </w:p>
    <w:p w14:paraId="55F54845" w14:textId="77777777" w:rsidR="00135A85" w:rsidRPr="007C59B9" w:rsidRDefault="00135A85" w:rsidP="00135A85">
      <w:pPr>
        <w:tabs>
          <w:tab w:val="left" w:pos="709"/>
        </w:tabs>
        <w:spacing w:before="240" w:line="360" w:lineRule="auto"/>
        <w:ind w:right="51"/>
        <w:jc w:val="both"/>
        <w:rPr>
          <w:rFonts w:ascii="Palatino Linotype" w:hAnsi="Palatino Linotype"/>
          <w:sz w:val="24"/>
          <w:szCs w:val="24"/>
        </w:rPr>
      </w:pPr>
      <w:r w:rsidRPr="00135A85">
        <w:rPr>
          <w:rFonts w:ascii="Palatino Linotype" w:hAnsi="Palatino Linotype"/>
          <w:sz w:val="24"/>
          <w:szCs w:val="24"/>
        </w:rPr>
        <w:t>Por lo antes expuesto y fundado es de resolverse y,</w:t>
      </w:r>
      <w:r w:rsidRPr="007C59B9">
        <w:rPr>
          <w:rFonts w:ascii="Palatino Linotype" w:hAnsi="Palatino Linotype"/>
          <w:sz w:val="24"/>
          <w:szCs w:val="24"/>
        </w:rPr>
        <w:t xml:space="preserve"> </w:t>
      </w:r>
    </w:p>
    <w:p w14:paraId="57D582D7" w14:textId="77777777" w:rsidR="00135A85" w:rsidRDefault="00135A85" w:rsidP="00552AC8">
      <w:pPr>
        <w:spacing w:after="0" w:line="360" w:lineRule="auto"/>
        <w:jc w:val="center"/>
        <w:rPr>
          <w:rFonts w:ascii="Palatino Linotype" w:eastAsia="Times New Roman" w:hAnsi="Palatino Linotype"/>
          <w:b/>
          <w:bCs/>
          <w:spacing w:val="60"/>
          <w:sz w:val="28"/>
          <w:highlight w:val="green"/>
          <w:lang w:val="es-ES_tradnl"/>
        </w:rPr>
      </w:pPr>
    </w:p>
    <w:p w14:paraId="3342425F" w14:textId="1A0BF57D" w:rsidR="00135A85" w:rsidRDefault="00135A85" w:rsidP="00552AC8">
      <w:pPr>
        <w:spacing w:after="0" w:line="360" w:lineRule="auto"/>
        <w:jc w:val="center"/>
        <w:rPr>
          <w:rFonts w:ascii="Palatino Linotype" w:eastAsia="Times New Roman" w:hAnsi="Palatino Linotype"/>
          <w:b/>
          <w:bCs/>
          <w:spacing w:val="60"/>
          <w:sz w:val="28"/>
          <w:lang w:val="es-ES_tradnl"/>
        </w:rPr>
      </w:pPr>
      <w:r w:rsidRPr="00135A85">
        <w:rPr>
          <w:rFonts w:ascii="Palatino Linotype" w:eastAsia="Times New Roman" w:hAnsi="Palatino Linotype"/>
          <w:b/>
          <w:bCs/>
          <w:spacing w:val="60"/>
          <w:sz w:val="28"/>
          <w:lang w:val="es-ES_tradnl"/>
        </w:rPr>
        <w:t>SE    RESUELVE</w:t>
      </w:r>
    </w:p>
    <w:p w14:paraId="0764979E" w14:textId="77777777" w:rsidR="00552AC8" w:rsidRPr="00135A85" w:rsidRDefault="00552AC8" w:rsidP="00552AC8">
      <w:pPr>
        <w:spacing w:after="0" w:line="360" w:lineRule="auto"/>
        <w:jc w:val="center"/>
        <w:rPr>
          <w:rFonts w:ascii="Palatino Linotype" w:eastAsia="Times New Roman" w:hAnsi="Palatino Linotype"/>
          <w:b/>
          <w:bCs/>
          <w:spacing w:val="60"/>
          <w:sz w:val="28"/>
          <w:lang w:val="es-ES_tradnl"/>
        </w:rPr>
      </w:pPr>
    </w:p>
    <w:p w14:paraId="0FF90830" w14:textId="4F6C8B7E" w:rsidR="00135A85" w:rsidRPr="00135A85" w:rsidRDefault="00135A85" w:rsidP="00552AC8">
      <w:pPr>
        <w:spacing w:after="0" w:line="360" w:lineRule="auto"/>
        <w:jc w:val="both"/>
        <w:rPr>
          <w:rFonts w:ascii="Palatino Linotype" w:hAnsi="Palatino Linotype" w:cs="Arial"/>
          <w:sz w:val="24"/>
          <w:szCs w:val="24"/>
        </w:rPr>
      </w:pPr>
      <w:r w:rsidRPr="00135A85">
        <w:rPr>
          <w:rFonts w:ascii="Palatino Linotype" w:hAnsi="Palatino Linotype" w:cs="Arial"/>
          <w:b/>
          <w:sz w:val="28"/>
          <w:szCs w:val="28"/>
          <w:lang w:val="es-ES_tradnl"/>
        </w:rPr>
        <w:t>PRIMERO.</w:t>
      </w:r>
      <w:r w:rsidRPr="00135A85">
        <w:rPr>
          <w:rFonts w:ascii="Palatino Linotype" w:hAnsi="Palatino Linotype" w:cs="Arial"/>
          <w:lang w:val="es-ES_tradnl"/>
        </w:rPr>
        <w:t xml:space="preserve"> </w:t>
      </w:r>
      <w:r w:rsidRPr="00135A85">
        <w:rPr>
          <w:rFonts w:ascii="Palatino Linotype" w:hAnsi="Palatino Linotype" w:cs="Arial"/>
          <w:sz w:val="24"/>
          <w:szCs w:val="24"/>
          <w:lang w:val="es-ES_tradnl"/>
        </w:rPr>
        <w:t xml:space="preserve">Se </w:t>
      </w:r>
      <w:r w:rsidRPr="00135A85">
        <w:rPr>
          <w:rFonts w:ascii="Palatino Linotype" w:hAnsi="Palatino Linotype" w:cs="Arial"/>
          <w:b/>
          <w:sz w:val="24"/>
          <w:szCs w:val="24"/>
          <w:lang w:val="es-ES_tradnl"/>
        </w:rPr>
        <w:t xml:space="preserve">CONFIRMA </w:t>
      </w:r>
      <w:r w:rsidRPr="00135A85">
        <w:rPr>
          <w:rFonts w:ascii="Palatino Linotype" w:hAnsi="Palatino Linotype" w:cs="Arial"/>
          <w:bCs/>
          <w:sz w:val="24"/>
          <w:szCs w:val="24"/>
          <w:lang w:val="es-ES_tradnl"/>
        </w:rPr>
        <w:t xml:space="preserve">la respuesta entregada por </w:t>
      </w:r>
      <w:r w:rsidRPr="00135A85">
        <w:rPr>
          <w:rFonts w:ascii="Palatino Linotype" w:hAnsi="Palatino Linotype" w:cs="Arial"/>
          <w:b/>
          <w:sz w:val="24"/>
          <w:szCs w:val="24"/>
          <w:lang w:val="es-ES_tradnl"/>
        </w:rPr>
        <w:t xml:space="preserve">El Sujeto Obligado </w:t>
      </w:r>
      <w:r w:rsidRPr="00135A85">
        <w:rPr>
          <w:rFonts w:ascii="Palatino Linotype" w:hAnsi="Palatino Linotype" w:cs="Arial"/>
          <w:bCs/>
          <w:sz w:val="24"/>
          <w:szCs w:val="24"/>
          <w:lang w:val="es-ES_tradnl"/>
        </w:rPr>
        <w:t xml:space="preserve">a la solicitud de información número </w:t>
      </w:r>
      <w:r w:rsidRPr="00135A85">
        <w:rPr>
          <w:rFonts w:ascii="Palatino Linotype" w:hAnsi="Palatino Linotype"/>
          <w:b/>
          <w:sz w:val="24"/>
          <w:szCs w:val="24"/>
        </w:rPr>
        <w:t>00706/UAEM/IP/2024</w:t>
      </w:r>
      <w:r w:rsidRPr="00135A85">
        <w:rPr>
          <w:rFonts w:ascii="Palatino Linotype" w:hAnsi="Palatino Linotype" w:cs="Arial"/>
          <w:b/>
          <w:sz w:val="24"/>
          <w:szCs w:val="24"/>
          <w:lang w:val="es-ES_tradnl"/>
        </w:rPr>
        <w:t xml:space="preserve">, </w:t>
      </w:r>
      <w:r w:rsidRPr="00135A85">
        <w:rPr>
          <w:rFonts w:ascii="Palatino Linotype" w:hAnsi="Palatino Linotype" w:cs="Arial"/>
          <w:bCs/>
          <w:sz w:val="24"/>
          <w:szCs w:val="24"/>
          <w:lang w:val="es-ES_tradnl"/>
        </w:rPr>
        <w:t xml:space="preserve">por resultar infundados los motivos de inconformidad que arguye </w:t>
      </w:r>
      <w:r w:rsidRPr="00135A85">
        <w:rPr>
          <w:rFonts w:ascii="Palatino Linotype" w:hAnsi="Palatino Linotype" w:cs="Arial"/>
          <w:b/>
          <w:sz w:val="24"/>
          <w:szCs w:val="24"/>
          <w:lang w:val="es-ES_tradnl"/>
        </w:rPr>
        <w:t xml:space="preserve">EL RECURRENTE, </w:t>
      </w:r>
      <w:r w:rsidRPr="00135A85">
        <w:rPr>
          <w:rFonts w:ascii="Palatino Linotype" w:hAnsi="Palatino Linotype" w:cs="Arial"/>
          <w:bCs/>
          <w:sz w:val="24"/>
          <w:szCs w:val="24"/>
          <w:lang w:val="es-ES_tradnl"/>
        </w:rPr>
        <w:t xml:space="preserve">en términos del </w:t>
      </w:r>
      <w:r w:rsidRPr="00135A85">
        <w:rPr>
          <w:rFonts w:ascii="Palatino Linotype" w:hAnsi="Palatino Linotype" w:cs="Arial"/>
          <w:b/>
          <w:sz w:val="24"/>
          <w:szCs w:val="24"/>
        </w:rPr>
        <w:t>Considerando CUARTO</w:t>
      </w:r>
      <w:r w:rsidRPr="00135A85">
        <w:rPr>
          <w:rFonts w:ascii="Palatino Linotype" w:hAnsi="Palatino Linotype" w:cs="Arial"/>
          <w:sz w:val="24"/>
          <w:szCs w:val="24"/>
        </w:rPr>
        <w:t xml:space="preserve"> de la presente resolución.</w:t>
      </w:r>
    </w:p>
    <w:p w14:paraId="786DD460" w14:textId="77777777" w:rsidR="00135A85" w:rsidRPr="00135A85" w:rsidRDefault="00135A85" w:rsidP="00552AC8">
      <w:pPr>
        <w:spacing w:after="0" w:line="360" w:lineRule="auto"/>
        <w:jc w:val="both"/>
        <w:rPr>
          <w:rFonts w:ascii="Palatino Linotype" w:hAnsi="Palatino Linotype" w:cs="Arial"/>
          <w:sz w:val="24"/>
          <w:szCs w:val="24"/>
        </w:rPr>
      </w:pPr>
    </w:p>
    <w:p w14:paraId="429FBF75" w14:textId="77777777" w:rsidR="00135A85" w:rsidRPr="00135A85" w:rsidRDefault="00135A85" w:rsidP="00552AC8">
      <w:pPr>
        <w:autoSpaceDE w:val="0"/>
        <w:autoSpaceDN w:val="0"/>
        <w:adjustRightInd w:val="0"/>
        <w:spacing w:after="0" w:line="360" w:lineRule="auto"/>
        <w:jc w:val="both"/>
        <w:rPr>
          <w:rFonts w:ascii="Palatino Linotype" w:hAnsi="Palatino Linotype" w:cs="Arial"/>
          <w:b/>
          <w:sz w:val="24"/>
          <w:szCs w:val="24"/>
        </w:rPr>
      </w:pPr>
      <w:r w:rsidRPr="00135A85">
        <w:rPr>
          <w:rFonts w:ascii="Palatino Linotype" w:hAnsi="Palatino Linotype" w:cs="Arial"/>
          <w:b/>
          <w:sz w:val="28"/>
          <w:szCs w:val="28"/>
        </w:rPr>
        <w:t>SEGUNDO.</w:t>
      </w:r>
      <w:r w:rsidRPr="00135A85">
        <w:rPr>
          <w:rFonts w:ascii="Palatino Linotype" w:hAnsi="Palatino Linotype" w:cs="Arial"/>
          <w:b/>
          <w:sz w:val="24"/>
          <w:szCs w:val="24"/>
        </w:rPr>
        <w:t xml:space="preserve"> Notifíquese</w:t>
      </w:r>
      <w:r w:rsidRPr="00135A85">
        <w:rPr>
          <w:rFonts w:ascii="Palatino Linotype" w:hAnsi="Palatino Linotype" w:cs="Arial"/>
          <w:b/>
          <w:i/>
          <w:sz w:val="24"/>
          <w:szCs w:val="24"/>
        </w:rPr>
        <w:t xml:space="preserve"> </w:t>
      </w:r>
      <w:r w:rsidRPr="00135A85">
        <w:rPr>
          <w:rFonts w:ascii="Palatino Linotype" w:hAnsi="Palatino Linotype" w:cs="Arial"/>
          <w:sz w:val="24"/>
          <w:szCs w:val="24"/>
        </w:rPr>
        <w:t xml:space="preserve">la presente resolución al Titular de la Unidad de Transparencia del </w:t>
      </w:r>
      <w:r w:rsidRPr="00135A85">
        <w:rPr>
          <w:rFonts w:ascii="Palatino Linotype" w:hAnsi="Palatino Linotype" w:cs="Arial"/>
          <w:b/>
          <w:sz w:val="24"/>
          <w:szCs w:val="24"/>
        </w:rPr>
        <w:t xml:space="preserve">SUJETO OBLIGADO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44F7A371" w14:textId="77777777" w:rsidR="00135A85" w:rsidRPr="00135A85" w:rsidRDefault="00135A85" w:rsidP="00552AC8">
      <w:pPr>
        <w:autoSpaceDE w:val="0"/>
        <w:autoSpaceDN w:val="0"/>
        <w:adjustRightInd w:val="0"/>
        <w:spacing w:after="0" w:line="360" w:lineRule="auto"/>
        <w:jc w:val="both"/>
        <w:rPr>
          <w:rFonts w:ascii="Palatino Linotype" w:hAnsi="Palatino Linotype" w:cs="Arial"/>
          <w:b/>
          <w:sz w:val="24"/>
          <w:szCs w:val="24"/>
        </w:rPr>
      </w:pPr>
    </w:p>
    <w:p w14:paraId="0580B743" w14:textId="77777777" w:rsidR="00135A85" w:rsidRPr="00135A85" w:rsidRDefault="00135A85" w:rsidP="00552AC8">
      <w:pPr>
        <w:autoSpaceDE w:val="0"/>
        <w:autoSpaceDN w:val="0"/>
        <w:adjustRightInd w:val="0"/>
        <w:spacing w:after="0" w:line="360" w:lineRule="auto"/>
        <w:jc w:val="both"/>
        <w:rPr>
          <w:rFonts w:ascii="Palatino Linotype" w:hAnsi="Palatino Linotype" w:cs="Arial"/>
          <w:b/>
          <w:sz w:val="24"/>
          <w:szCs w:val="24"/>
        </w:rPr>
      </w:pPr>
      <w:r w:rsidRPr="00135A85">
        <w:rPr>
          <w:rFonts w:ascii="Palatino Linotype" w:hAnsi="Palatino Linotype" w:cs="Arial"/>
          <w:b/>
          <w:sz w:val="28"/>
          <w:szCs w:val="28"/>
        </w:rPr>
        <w:t>TERCERO</w:t>
      </w:r>
      <w:r w:rsidRPr="00135A85">
        <w:rPr>
          <w:rFonts w:ascii="Palatino Linotype" w:hAnsi="Palatino Linotype" w:cs="Arial"/>
          <w:sz w:val="28"/>
          <w:szCs w:val="28"/>
        </w:rPr>
        <w:t>.</w:t>
      </w:r>
      <w:r w:rsidRPr="00135A85">
        <w:rPr>
          <w:rFonts w:ascii="Palatino Linotype" w:hAnsi="Palatino Linotype" w:cs="Arial"/>
          <w:sz w:val="24"/>
          <w:szCs w:val="24"/>
        </w:rPr>
        <w:t xml:space="preserve"> </w:t>
      </w:r>
      <w:r w:rsidRPr="00135A85">
        <w:rPr>
          <w:rFonts w:ascii="Palatino Linotype" w:hAnsi="Palatino Linotype" w:cs="Arial"/>
          <w:b/>
          <w:bCs/>
          <w:color w:val="222222"/>
          <w:sz w:val="24"/>
          <w:szCs w:val="24"/>
          <w:lang w:val="es-ES"/>
        </w:rPr>
        <w:t>Notifíquese</w:t>
      </w:r>
      <w:r w:rsidRPr="00135A85">
        <w:rPr>
          <w:rFonts w:ascii="Palatino Linotype" w:hAnsi="Palatino Linotype" w:cs="Arial"/>
          <w:sz w:val="24"/>
          <w:szCs w:val="24"/>
        </w:rPr>
        <w:t xml:space="preserve"> la presente resolución al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36032AF4" w14:textId="77777777" w:rsidR="00135A85" w:rsidRPr="00135A85" w:rsidRDefault="00135A85" w:rsidP="00552AC8">
      <w:pPr>
        <w:autoSpaceDE w:val="0"/>
        <w:autoSpaceDN w:val="0"/>
        <w:adjustRightInd w:val="0"/>
        <w:spacing w:after="0" w:line="360" w:lineRule="auto"/>
        <w:jc w:val="both"/>
        <w:rPr>
          <w:rFonts w:ascii="Palatino Linotype" w:hAnsi="Palatino Linotype" w:cs="Arial"/>
          <w:b/>
          <w:sz w:val="24"/>
          <w:szCs w:val="24"/>
        </w:rPr>
      </w:pPr>
    </w:p>
    <w:p w14:paraId="3293B386" w14:textId="77777777" w:rsidR="00135A85" w:rsidRDefault="00135A85" w:rsidP="00552AC8">
      <w:pPr>
        <w:autoSpaceDE w:val="0"/>
        <w:autoSpaceDN w:val="0"/>
        <w:adjustRightInd w:val="0"/>
        <w:spacing w:after="0" w:line="360" w:lineRule="auto"/>
        <w:jc w:val="both"/>
        <w:rPr>
          <w:rFonts w:ascii="Palatino Linotype" w:hAnsi="Palatino Linotype" w:cs="Arial"/>
          <w:sz w:val="24"/>
          <w:szCs w:val="24"/>
        </w:rPr>
      </w:pPr>
      <w:r w:rsidRPr="00135A85">
        <w:rPr>
          <w:rFonts w:ascii="Palatino Linotype" w:hAnsi="Palatino Linotype" w:cs="Arial"/>
          <w:b/>
          <w:sz w:val="28"/>
          <w:szCs w:val="28"/>
        </w:rPr>
        <w:t xml:space="preserve">CUARTO. </w:t>
      </w:r>
      <w:r w:rsidRPr="00135A85">
        <w:rPr>
          <w:rFonts w:ascii="Palatino Linotype" w:hAnsi="Palatino Linotype" w:cs="Arial"/>
          <w:sz w:val="24"/>
          <w:szCs w:val="24"/>
        </w:rPr>
        <w:t>Se hace del conocimiento del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675AF032" w14:textId="77777777" w:rsidR="00135A85" w:rsidRPr="00BF0D34" w:rsidRDefault="00135A85" w:rsidP="00135A85">
      <w:pPr>
        <w:spacing w:before="240" w:line="360" w:lineRule="auto"/>
        <w:jc w:val="both"/>
        <w:rPr>
          <w:rFonts w:ascii="Palatino Linotype" w:hAnsi="Palatino Linotype"/>
          <w:sz w:val="24"/>
          <w:szCs w:val="24"/>
        </w:rPr>
      </w:pPr>
    </w:p>
    <w:p w14:paraId="10C058BE" w14:textId="77777777" w:rsidR="00135A85" w:rsidRDefault="00135A85" w:rsidP="00135A85">
      <w:pPr>
        <w:pStyle w:val="Prrafodelista"/>
        <w:autoSpaceDE w:val="0"/>
        <w:autoSpaceDN w:val="0"/>
        <w:adjustRightInd w:val="0"/>
        <w:spacing w:before="240" w:after="160" w:line="360" w:lineRule="auto"/>
        <w:ind w:left="0"/>
        <w:jc w:val="both"/>
        <w:rPr>
          <w:rFonts w:ascii="Palatino Linotype" w:hAnsi="Palatino Linotype" w:cs="Arial"/>
        </w:rPr>
      </w:pPr>
      <w:r w:rsidRPr="00A07AE6">
        <w:rPr>
          <w:rFonts w:ascii="Palatino Linotype" w:hAnsi="Palatino Linotype" w:cs="Arial"/>
        </w:rPr>
        <w:t>ASÍ LO ACORDÓ, POR UNANIMIDAD DE VOTOS, EL PLENO DEL</w:t>
      </w:r>
      <w:r w:rsidRPr="00A07AE6">
        <w:rPr>
          <w:rFonts w:ascii="Palatino Linotype" w:eastAsia="Arial Unicode MS" w:hAnsi="Palatino Linotype" w:cs="Arial"/>
        </w:rPr>
        <w:t xml:space="preserve"> INSTITUTO DE TRANSPARENCIA, ACCESO A LA INFORMACIÓN PÚBLICA Y PROTECCIÓN DE DATOS PERSONALES DEL ESTADO DE MÉXICO Y MUNICIPIOS</w:t>
      </w:r>
      <w:r w:rsidRPr="00A07AE6">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TRIGÉSIMA QUINTA SESIÓN ORDINARIA CELEBRADA EL TRES DE OCTUBRE DE DOS MIL VEINTICUATRO, ANTE EL SECRETARIO TÉCNICO DEL PLENO, ALEXIS TAPIA RAMÍREZ. </w:t>
      </w:r>
    </w:p>
    <w:p w14:paraId="3E193D87" w14:textId="77777777" w:rsidR="00135A85" w:rsidRPr="00A07AE6" w:rsidRDefault="00135A85" w:rsidP="00135A85">
      <w:pPr>
        <w:pStyle w:val="Prrafodelista"/>
        <w:autoSpaceDE w:val="0"/>
        <w:autoSpaceDN w:val="0"/>
        <w:adjustRightInd w:val="0"/>
        <w:spacing w:before="240" w:after="160" w:line="360" w:lineRule="auto"/>
        <w:ind w:left="0"/>
        <w:jc w:val="both"/>
        <w:rPr>
          <w:rFonts w:ascii="Palatino Linotype" w:hAnsi="Palatino Linotype"/>
          <w:bCs/>
          <w:sz w:val="20"/>
          <w:szCs w:val="20"/>
        </w:rPr>
      </w:pPr>
      <w:r w:rsidRPr="00A07AE6">
        <w:rPr>
          <w:rFonts w:ascii="Palatino Linotype" w:hAnsi="Palatino Linotype"/>
          <w:bCs/>
          <w:sz w:val="20"/>
          <w:szCs w:val="20"/>
        </w:rPr>
        <w:t>CCR/JCMA</w:t>
      </w:r>
    </w:p>
    <w:p w14:paraId="7C33D702" w14:textId="39192D90" w:rsidR="00CC5D03" w:rsidRDefault="00CC5D03" w:rsidP="001B6410">
      <w:pPr>
        <w:spacing w:before="240" w:line="360" w:lineRule="auto"/>
        <w:jc w:val="both"/>
        <w:rPr>
          <w:rFonts w:ascii="Palatino Linotype" w:hAnsi="Palatino Linotype"/>
          <w:sz w:val="24"/>
          <w:szCs w:val="24"/>
        </w:rPr>
      </w:pPr>
    </w:p>
    <w:p w14:paraId="58E5ACD3" w14:textId="77777777" w:rsidR="00135A85" w:rsidRDefault="00135A85" w:rsidP="001B6410">
      <w:pPr>
        <w:spacing w:before="240" w:line="360" w:lineRule="auto"/>
        <w:jc w:val="both"/>
        <w:rPr>
          <w:rFonts w:ascii="Palatino Linotype" w:hAnsi="Palatino Linotype"/>
          <w:sz w:val="24"/>
          <w:szCs w:val="24"/>
        </w:rPr>
      </w:pPr>
    </w:p>
    <w:p w14:paraId="45C607AB" w14:textId="77777777" w:rsidR="00135A85" w:rsidRDefault="00135A85" w:rsidP="001B6410">
      <w:pPr>
        <w:spacing w:before="240" w:line="360" w:lineRule="auto"/>
        <w:jc w:val="both"/>
        <w:rPr>
          <w:rFonts w:ascii="Palatino Linotype" w:hAnsi="Palatino Linotype"/>
          <w:sz w:val="24"/>
          <w:szCs w:val="24"/>
        </w:rPr>
      </w:pPr>
    </w:p>
    <w:p w14:paraId="621BAACC" w14:textId="77777777" w:rsidR="00135A85" w:rsidRDefault="00135A85" w:rsidP="001B6410">
      <w:pPr>
        <w:spacing w:before="240" w:line="360" w:lineRule="auto"/>
        <w:jc w:val="both"/>
        <w:rPr>
          <w:rFonts w:ascii="Palatino Linotype" w:hAnsi="Palatino Linotype"/>
          <w:sz w:val="24"/>
          <w:szCs w:val="24"/>
        </w:rPr>
      </w:pPr>
    </w:p>
    <w:p w14:paraId="3891B83D" w14:textId="77777777" w:rsidR="00135A85" w:rsidRDefault="00135A85" w:rsidP="001B6410">
      <w:pPr>
        <w:spacing w:before="240" w:line="360" w:lineRule="auto"/>
        <w:jc w:val="both"/>
        <w:rPr>
          <w:rFonts w:ascii="Palatino Linotype" w:hAnsi="Palatino Linotype"/>
          <w:sz w:val="24"/>
          <w:szCs w:val="24"/>
        </w:rPr>
      </w:pPr>
    </w:p>
    <w:p w14:paraId="77E03037" w14:textId="77777777" w:rsidR="006B5413" w:rsidRDefault="006B5413" w:rsidP="00DF2B5D">
      <w:pPr>
        <w:spacing w:line="360" w:lineRule="auto"/>
        <w:jc w:val="both"/>
        <w:rPr>
          <w:rFonts w:ascii="Palatino Linotype" w:hAnsi="Palatino Linotype"/>
          <w:bCs/>
          <w:sz w:val="18"/>
          <w:szCs w:val="18"/>
        </w:rPr>
      </w:pPr>
    </w:p>
    <w:p w14:paraId="08B1F2A4" w14:textId="77777777" w:rsidR="006B5413" w:rsidRDefault="006B5413" w:rsidP="00DF2B5D">
      <w:pPr>
        <w:spacing w:line="360" w:lineRule="auto"/>
        <w:jc w:val="both"/>
        <w:rPr>
          <w:rFonts w:ascii="Palatino Linotype" w:hAnsi="Palatino Linotype"/>
          <w:bCs/>
          <w:sz w:val="18"/>
          <w:szCs w:val="18"/>
        </w:rPr>
      </w:pPr>
    </w:p>
    <w:p w14:paraId="3F349266" w14:textId="77777777" w:rsidR="006B5413" w:rsidRDefault="006B5413" w:rsidP="00DF2B5D">
      <w:pPr>
        <w:spacing w:line="360" w:lineRule="auto"/>
        <w:jc w:val="both"/>
        <w:rPr>
          <w:rFonts w:ascii="Palatino Linotype" w:hAnsi="Palatino Linotype"/>
          <w:bCs/>
          <w:sz w:val="18"/>
          <w:szCs w:val="18"/>
        </w:rPr>
      </w:pPr>
    </w:p>
    <w:p w14:paraId="0030971C" w14:textId="77777777" w:rsidR="006B5413" w:rsidRDefault="006B5413" w:rsidP="00DF2B5D">
      <w:pPr>
        <w:spacing w:line="360" w:lineRule="auto"/>
        <w:jc w:val="both"/>
        <w:rPr>
          <w:rFonts w:ascii="Palatino Linotype" w:hAnsi="Palatino Linotype"/>
          <w:bCs/>
          <w:sz w:val="18"/>
          <w:szCs w:val="18"/>
        </w:rPr>
      </w:pPr>
    </w:p>
    <w:p w14:paraId="1E47D03E" w14:textId="77777777" w:rsidR="006B5413" w:rsidRDefault="006B5413" w:rsidP="00DF2B5D">
      <w:pPr>
        <w:spacing w:line="360" w:lineRule="auto"/>
        <w:jc w:val="both"/>
        <w:rPr>
          <w:rFonts w:ascii="Palatino Linotype" w:hAnsi="Palatino Linotype"/>
          <w:bCs/>
          <w:sz w:val="18"/>
          <w:szCs w:val="18"/>
        </w:rPr>
      </w:pPr>
    </w:p>
    <w:p w14:paraId="33904691" w14:textId="77777777" w:rsidR="006B5413" w:rsidRDefault="006B5413" w:rsidP="00DF2B5D">
      <w:pPr>
        <w:spacing w:line="360" w:lineRule="auto"/>
        <w:jc w:val="both"/>
        <w:rPr>
          <w:rFonts w:ascii="Palatino Linotype" w:hAnsi="Palatino Linotype"/>
          <w:bCs/>
          <w:sz w:val="24"/>
          <w:szCs w:val="24"/>
        </w:rPr>
      </w:pPr>
    </w:p>
    <w:p w14:paraId="13069756" w14:textId="77777777" w:rsidR="00DF2B5D" w:rsidRDefault="00DF2B5D" w:rsidP="001B6410">
      <w:pPr>
        <w:spacing w:before="240" w:line="360" w:lineRule="auto"/>
        <w:jc w:val="both"/>
        <w:rPr>
          <w:rFonts w:ascii="Palatino Linotype" w:hAnsi="Palatino Linotype"/>
          <w:sz w:val="24"/>
          <w:szCs w:val="24"/>
        </w:rPr>
      </w:pPr>
    </w:p>
    <w:p w14:paraId="65ABC2B7" w14:textId="77777777" w:rsidR="00DF2B5D" w:rsidRDefault="00DF2B5D" w:rsidP="001B6410">
      <w:pPr>
        <w:spacing w:before="240" w:line="360" w:lineRule="auto"/>
        <w:jc w:val="both"/>
        <w:rPr>
          <w:rFonts w:ascii="Palatino Linotype" w:hAnsi="Palatino Linotype"/>
          <w:sz w:val="24"/>
          <w:szCs w:val="24"/>
        </w:rPr>
      </w:pPr>
    </w:p>
    <w:p w14:paraId="3B9D30AF" w14:textId="77777777" w:rsidR="007F6915" w:rsidRDefault="007F6915" w:rsidP="001B6410">
      <w:pPr>
        <w:spacing w:before="240" w:line="360" w:lineRule="auto"/>
        <w:jc w:val="both"/>
        <w:rPr>
          <w:rFonts w:ascii="Palatino Linotype" w:hAnsi="Palatino Linotype"/>
          <w:sz w:val="24"/>
          <w:szCs w:val="24"/>
        </w:rPr>
      </w:pPr>
    </w:p>
    <w:p w14:paraId="6FDC648C" w14:textId="77777777" w:rsidR="007F6915" w:rsidRDefault="007F6915" w:rsidP="001B6410">
      <w:pPr>
        <w:spacing w:before="240" w:line="360" w:lineRule="auto"/>
        <w:jc w:val="both"/>
        <w:rPr>
          <w:rFonts w:ascii="Palatino Linotype" w:hAnsi="Palatino Linotype"/>
          <w:sz w:val="24"/>
          <w:szCs w:val="24"/>
        </w:rPr>
      </w:pPr>
    </w:p>
    <w:p w14:paraId="2817A418" w14:textId="77777777" w:rsidR="007F6915" w:rsidRDefault="007F6915" w:rsidP="001B6410">
      <w:pPr>
        <w:spacing w:before="240" w:line="360" w:lineRule="auto"/>
        <w:jc w:val="both"/>
        <w:rPr>
          <w:rFonts w:ascii="Palatino Linotype" w:hAnsi="Palatino Linotype"/>
          <w:sz w:val="24"/>
          <w:szCs w:val="24"/>
        </w:rPr>
      </w:pPr>
    </w:p>
    <w:p w14:paraId="2A863AD0" w14:textId="77777777" w:rsidR="007F6915" w:rsidRDefault="007F6915" w:rsidP="001B6410">
      <w:pPr>
        <w:spacing w:before="240" w:line="360" w:lineRule="auto"/>
        <w:jc w:val="both"/>
        <w:rPr>
          <w:rFonts w:ascii="Palatino Linotype" w:hAnsi="Palatino Linotype"/>
          <w:sz w:val="24"/>
          <w:szCs w:val="24"/>
        </w:rPr>
      </w:pPr>
    </w:p>
    <w:p w14:paraId="566CD658" w14:textId="48EFEAF4" w:rsidR="00DF2B5D" w:rsidRDefault="00DF2B5D" w:rsidP="001B6410">
      <w:pPr>
        <w:spacing w:before="240" w:line="360" w:lineRule="auto"/>
        <w:jc w:val="both"/>
        <w:rPr>
          <w:rFonts w:ascii="Palatino Linotype" w:hAnsi="Palatino Linotype"/>
          <w:sz w:val="24"/>
          <w:szCs w:val="24"/>
        </w:rPr>
      </w:pPr>
    </w:p>
    <w:sectPr w:rsidR="00DF2B5D"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D230" w14:textId="77777777" w:rsidR="00543555" w:rsidRDefault="00543555" w:rsidP="006168E4">
      <w:pPr>
        <w:spacing w:after="0" w:line="240" w:lineRule="auto"/>
      </w:pPr>
      <w:r>
        <w:separator/>
      </w:r>
    </w:p>
  </w:endnote>
  <w:endnote w:type="continuationSeparator" w:id="0">
    <w:p w14:paraId="01C0A536" w14:textId="77777777" w:rsidR="00543555" w:rsidRDefault="00543555"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1A03">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81A03">
      <w:rPr>
        <w:rFonts w:ascii="Palatino Linotype" w:hAnsi="Palatino Linotype"/>
        <w:bCs/>
        <w:noProof/>
        <w:sz w:val="20"/>
      </w:rPr>
      <w:t>36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81A0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81A03">
      <w:rPr>
        <w:rFonts w:ascii="Palatino Linotype" w:hAnsi="Palatino Linotype"/>
        <w:bCs/>
        <w:noProof/>
        <w:sz w:val="20"/>
      </w:rPr>
      <w:t>36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2ADAF" w14:textId="77777777" w:rsidR="00543555" w:rsidRDefault="00543555" w:rsidP="006168E4">
      <w:pPr>
        <w:spacing w:after="0" w:line="240" w:lineRule="auto"/>
      </w:pPr>
      <w:r>
        <w:separator/>
      </w:r>
    </w:p>
  </w:footnote>
  <w:footnote w:type="continuationSeparator" w:id="0">
    <w:p w14:paraId="37BC2AC0" w14:textId="77777777" w:rsidR="00543555" w:rsidRDefault="00543555" w:rsidP="006168E4">
      <w:pPr>
        <w:spacing w:after="0" w:line="240" w:lineRule="auto"/>
      </w:pPr>
      <w:r>
        <w:continuationSeparator/>
      </w:r>
    </w:p>
  </w:footnote>
  <w:footnote w:id="1">
    <w:p w14:paraId="2462DF57" w14:textId="77777777" w:rsidR="00C16092" w:rsidRPr="005552A8" w:rsidRDefault="00C16092" w:rsidP="00C16092">
      <w:pPr>
        <w:jc w:val="both"/>
        <w:rPr>
          <w:rFonts w:ascii="Palatino Linotype" w:eastAsia="Times New Roman"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01ED6F0" w14:textId="77777777" w:rsidR="00C16092" w:rsidRPr="005552A8" w:rsidRDefault="00C16092" w:rsidP="00C1609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7B351B8"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C26EE">
            <w:rPr>
              <w:rFonts w:ascii="Palatino Linotype" w:hAnsi="Palatino Linotype" w:cs="Arial"/>
              <w:bCs/>
              <w:sz w:val="24"/>
              <w:lang w:eastAsia="es-MX"/>
            </w:rPr>
            <w:t>4840</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77DEDAD" w:rsidR="00FC2D20" w:rsidRPr="00F06FED" w:rsidRDefault="0012491F" w:rsidP="001B1CE0">
          <w:pPr>
            <w:spacing w:after="120" w:line="256" w:lineRule="auto"/>
            <w:ind w:left="639" w:right="214"/>
            <w:jc w:val="both"/>
            <w:rPr>
              <w:rFonts w:ascii="Palatino Linotype" w:hAnsi="Palatino Linotype" w:cs="Arial"/>
            </w:rPr>
          </w:pPr>
          <w:r>
            <w:rPr>
              <w:rFonts w:ascii="Palatino Linotype" w:hAnsi="Palatino Linotype" w:cs="Arial"/>
            </w:rPr>
            <w:t xml:space="preserve">Universidad Autónoma del Estado de México </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4C556D90"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C26EE">
            <w:rPr>
              <w:rFonts w:ascii="Palatino Linotype" w:hAnsi="Palatino Linotype" w:cs="Arial"/>
              <w:bCs/>
              <w:sz w:val="24"/>
              <w:lang w:eastAsia="es-MX"/>
            </w:rPr>
            <w:t>4840</w:t>
          </w:r>
          <w:r>
            <w:rPr>
              <w:rFonts w:ascii="Palatino Linotype" w:hAnsi="Palatino Linotype" w:cs="Arial"/>
              <w:bCs/>
              <w:sz w:val="24"/>
              <w:lang w:eastAsia="es-MX"/>
            </w:rPr>
            <w:t>/INFOEM/IP/RR/202</w:t>
          </w:r>
          <w:r w:rsidR="00945C13">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2E5D3C6E" w:rsidR="00FC2D20" w:rsidRPr="00E93E68" w:rsidRDefault="00FC2D20" w:rsidP="00581A03">
          <w:pPr>
            <w:spacing w:after="120" w:line="256" w:lineRule="auto"/>
            <w:ind w:right="214"/>
            <w:jc w:val="both"/>
            <w:rPr>
              <w:rFonts w:ascii="Palatino Linotype" w:hAnsi="Palatino Linotype" w:cs="Arial"/>
            </w:rPr>
          </w:pPr>
          <w:r>
            <w:rPr>
              <w:rFonts w:ascii="Palatino Linotype" w:hAnsi="Palatino Linotype" w:cs="Arial"/>
            </w:rPr>
            <w:t xml:space="preserve">            </w:t>
          </w:r>
          <w:r w:rsidR="00581A03">
            <w:rPr>
              <w:rFonts w:ascii="Palatino Linotype" w:hAnsi="Palatino Linotype" w:cs="Arial"/>
            </w:rPr>
            <w:t>XXXXXXXXXXXXXXXXXX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3FB02DB8" w:rsidR="00FC2D20" w:rsidRDefault="0012491F"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Universidad Autónoma del Estado de México </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6DE9"/>
    <w:multiLevelType w:val="hybridMultilevel"/>
    <w:tmpl w:val="9C84E2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806200"/>
    <w:multiLevelType w:val="hybridMultilevel"/>
    <w:tmpl w:val="DC3EC1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22910A7"/>
    <w:multiLevelType w:val="hybridMultilevel"/>
    <w:tmpl w:val="5DE2FA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F937BE"/>
    <w:multiLevelType w:val="hybridMultilevel"/>
    <w:tmpl w:val="EE6C6112"/>
    <w:lvl w:ilvl="0" w:tplc="43A47B26">
      <w:start w:val="11"/>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1"/>
  </w:num>
  <w:num w:numId="5">
    <w:abstractNumId w:val="1"/>
  </w:num>
  <w:num w:numId="6">
    <w:abstractNumId w:val="6"/>
  </w:num>
  <w:num w:numId="7">
    <w:abstractNumId w:val="8"/>
  </w:num>
  <w:num w:numId="8">
    <w:abstractNumId w:val="10"/>
  </w:num>
  <w:num w:numId="9">
    <w:abstractNumId w:val="7"/>
  </w:num>
  <w:num w:numId="10">
    <w:abstractNumId w:val="3"/>
  </w:num>
  <w:num w:numId="11">
    <w:abstractNumId w:val="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405"/>
    <w:rsid w:val="0002560B"/>
    <w:rsid w:val="000306A7"/>
    <w:rsid w:val="000308B6"/>
    <w:rsid w:val="000316DC"/>
    <w:rsid w:val="00031B3B"/>
    <w:rsid w:val="00032762"/>
    <w:rsid w:val="00032896"/>
    <w:rsid w:val="000329BE"/>
    <w:rsid w:val="00033125"/>
    <w:rsid w:val="00037EBF"/>
    <w:rsid w:val="0004186E"/>
    <w:rsid w:val="000420E2"/>
    <w:rsid w:val="00042529"/>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6588"/>
    <w:rsid w:val="000A78E0"/>
    <w:rsid w:val="000A79DA"/>
    <w:rsid w:val="000B0242"/>
    <w:rsid w:val="000B03E0"/>
    <w:rsid w:val="000B1C4F"/>
    <w:rsid w:val="000B43A0"/>
    <w:rsid w:val="000B4B51"/>
    <w:rsid w:val="000B5864"/>
    <w:rsid w:val="000B6250"/>
    <w:rsid w:val="000B6D61"/>
    <w:rsid w:val="000B7158"/>
    <w:rsid w:val="000C0B33"/>
    <w:rsid w:val="000C149C"/>
    <w:rsid w:val="000C2602"/>
    <w:rsid w:val="000C2A35"/>
    <w:rsid w:val="000C48B5"/>
    <w:rsid w:val="000C5B8B"/>
    <w:rsid w:val="000C68B9"/>
    <w:rsid w:val="000C7ED3"/>
    <w:rsid w:val="000D0F48"/>
    <w:rsid w:val="000D1A4E"/>
    <w:rsid w:val="000D1B50"/>
    <w:rsid w:val="000D1B55"/>
    <w:rsid w:val="000D20C9"/>
    <w:rsid w:val="000D3C75"/>
    <w:rsid w:val="000D3D44"/>
    <w:rsid w:val="000D3DB9"/>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73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0DF3"/>
    <w:rsid w:val="0012224E"/>
    <w:rsid w:val="001228AB"/>
    <w:rsid w:val="001233A3"/>
    <w:rsid w:val="001235C3"/>
    <w:rsid w:val="001239C1"/>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A85"/>
    <w:rsid w:val="00135E00"/>
    <w:rsid w:val="00136FAD"/>
    <w:rsid w:val="0013704D"/>
    <w:rsid w:val="00137D60"/>
    <w:rsid w:val="00137F01"/>
    <w:rsid w:val="00140557"/>
    <w:rsid w:val="001408A0"/>
    <w:rsid w:val="00142F1F"/>
    <w:rsid w:val="001436BF"/>
    <w:rsid w:val="0014385C"/>
    <w:rsid w:val="001439C9"/>
    <w:rsid w:val="00144BC1"/>
    <w:rsid w:val="0014638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86BA4"/>
    <w:rsid w:val="00192661"/>
    <w:rsid w:val="00193784"/>
    <w:rsid w:val="00194B41"/>
    <w:rsid w:val="001957A3"/>
    <w:rsid w:val="00196DCE"/>
    <w:rsid w:val="001A02EC"/>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47AD"/>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0A66"/>
    <w:rsid w:val="00281346"/>
    <w:rsid w:val="0028588E"/>
    <w:rsid w:val="0028616A"/>
    <w:rsid w:val="00286325"/>
    <w:rsid w:val="00286784"/>
    <w:rsid w:val="00286D03"/>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1780"/>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2F7FDC"/>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17C7F"/>
    <w:rsid w:val="003200EB"/>
    <w:rsid w:val="00320A67"/>
    <w:rsid w:val="00320D7B"/>
    <w:rsid w:val="00321484"/>
    <w:rsid w:val="00321565"/>
    <w:rsid w:val="0032187D"/>
    <w:rsid w:val="00322C93"/>
    <w:rsid w:val="00323CD2"/>
    <w:rsid w:val="003248E6"/>
    <w:rsid w:val="00325855"/>
    <w:rsid w:val="0032650A"/>
    <w:rsid w:val="003272FB"/>
    <w:rsid w:val="00327718"/>
    <w:rsid w:val="003317CD"/>
    <w:rsid w:val="00331CDD"/>
    <w:rsid w:val="00332498"/>
    <w:rsid w:val="00334899"/>
    <w:rsid w:val="0033645D"/>
    <w:rsid w:val="0034179E"/>
    <w:rsid w:val="00341AC3"/>
    <w:rsid w:val="003420D8"/>
    <w:rsid w:val="003421F9"/>
    <w:rsid w:val="0034299B"/>
    <w:rsid w:val="003430A8"/>
    <w:rsid w:val="00344259"/>
    <w:rsid w:val="003443B2"/>
    <w:rsid w:val="00344580"/>
    <w:rsid w:val="0034558E"/>
    <w:rsid w:val="00345A01"/>
    <w:rsid w:val="003464A5"/>
    <w:rsid w:val="00350110"/>
    <w:rsid w:val="0035126E"/>
    <w:rsid w:val="00351CFB"/>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0E8"/>
    <w:rsid w:val="003C2502"/>
    <w:rsid w:val="003C2632"/>
    <w:rsid w:val="003C2A7C"/>
    <w:rsid w:val="003C2A8E"/>
    <w:rsid w:val="003C7873"/>
    <w:rsid w:val="003C78F7"/>
    <w:rsid w:val="003C7C12"/>
    <w:rsid w:val="003D153C"/>
    <w:rsid w:val="003D65C9"/>
    <w:rsid w:val="003D70D4"/>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38FA"/>
    <w:rsid w:val="004A4003"/>
    <w:rsid w:val="004A5556"/>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6EE"/>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1D1B"/>
    <w:rsid w:val="0051235E"/>
    <w:rsid w:val="005124EC"/>
    <w:rsid w:val="0051313D"/>
    <w:rsid w:val="00513CB3"/>
    <w:rsid w:val="00513DE2"/>
    <w:rsid w:val="00514187"/>
    <w:rsid w:val="00514CD9"/>
    <w:rsid w:val="00515090"/>
    <w:rsid w:val="00516D7F"/>
    <w:rsid w:val="00517889"/>
    <w:rsid w:val="005178ED"/>
    <w:rsid w:val="00521E57"/>
    <w:rsid w:val="00521F80"/>
    <w:rsid w:val="00522780"/>
    <w:rsid w:val="00523DDF"/>
    <w:rsid w:val="0052701A"/>
    <w:rsid w:val="0052735A"/>
    <w:rsid w:val="00527EBC"/>
    <w:rsid w:val="005305EA"/>
    <w:rsid w:val="00530E3E"/>
    <w:rsid w:val="005311BB"/>
    <w:rsid w:val="005314E4"/>
    <w:rsid w:val="00533AAC"/>
    <w:rsid w:val="00533DF5"/>
    <w:rsid w:val="005366C6"/>
    <w:rsid w:val="005371E7"/>
    <w:rsid w:val="005402C2"/>
    <w:rsid w:val="00540538"/>
    <w:rsid w:val="00540775"/>
    <w:rsid w:val="00540C92"/>
    <w:rsid w:val="00541143"/>
    <w:rsid w:val="00542BC6"/>
    <w:rsid w:val="00543555"/>
    <w:rsid w:val="0054390A"/>
    <w:rsid w:val="005478DE"/>
    <w:rsid w:val="0055128B"/>
    <w:rsid w:val="0055176C"/>
    <w:rsid w:val="00551C49"/>
    <w:rsid w:val="005520FE"/>
    <w:rsid w:val="0055211D"/>
    <w:rsid w:val="005527D6"/>
    <w:rsid w:val="00552AC8"/>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03"/>
    <w:rsid w:val="00581A22"/>
    <w:rsid w:val="00583145"/>
    <w:rsid w:val="005833A8"/>
    <w:rsid w:val="00583431"/>
    <w:rsid w:val="00583D85"/>
    <w:rsid w:val="0058483E"/>
    <w:rsid w:val="00585740"/>
    <w:rsid w:val="0058661B"/>
    <w:rsid w:val="00586CD3"/>
    <w:rsid w:val="00593E91"/>
    <w:rsid w:val="005949EE"/>
    <w:rsid w:val="00595600"/>
    <w:rsid w:val="0059597D"/>
    <w:rsid w:val="00596DC4"/>
    <w:rsid w:val="00597589"/>
    <w:rsid w:val="005A0B49"/>
    <w:rsid w:val="005A13CC"/>
    <w:rsid w:val="005A2394"/>
    <w:rsid w:val="005A52D9"/>
    <w:rsid w:val="005A5A6E"/>
    <w:rsid w:val="005A694B"/>
    <w:rsid w:val="005A6D57"/>
    <w:rsid w:val="005B0424"/>
    <w:rsid w:val="005B0575"/>
    <w:rsid w:val="005B1961"/>
    <w:rsid w:val="005B37EF"/>
    <w:rsid w:val="005B3AC9"/>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2CA0"/>
    <w:rsid w:val="005E482F"/>
    <w:rsid w:val="005E4D7C"/>
    <w:rsid w:val="005E4EB4"/>
    <w:rsid w:val="005E4ED7"/>
    <w:rsid w:val="005E7A49"/>
    <w:rsid w:val="005F048E"/>
    <w:rsid w:val="005F1408"/>
    <w:rsid w:val="005F18FF"/>
    <w:rsid w:val="005F1E0B"/>
    <w:rsid w:val="005F2248"/>
    <w:rsid w:val="005F4648"/>
    <w:rsid w:val="005F4E5A"/>
    <w:rsid w:val="005F52D1"/>
    <w:rsid w:val="005F57F0"/>
    <w:rsid w:val="005F661E"/>
    <w:rsid w:val="005F7424"/>
    <w:rsid w:val="005F7D10"/>
    <w:rsid w:val="00600FB9"/>
    <w:rsid w:val="00601D5D"/>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77A9C"/>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5413"/>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441E"/>
    <w:rsid w:val="006F53A9"/>
    <w:rsid w:val="006F5A35"/>
    <w:rsid w:val="006F610D"/>
    <w:rsid w:val="006F6E0E"/>
    <w:rsid w:val="00701033"/>
    <w:rsid w:val="00702322"/>
    <w:rsid w:val="007024E8"/>
    <w:rsid w:val="0070368E"/>
    <w:rsid w:val="0070371E"/>
    <w:rsid w:val="00703BAE"/>
    <w:rsid w:val="00704AB7"/>
    <w:rsid w:val="007052C9"/>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992"/>
    <w:rsid w:val="00761B5E"/>
    <w:rsid w:val="007622D6"/>
    <w:rsid w:val="007633AE"/>
    <w:rsid w:val="00763998"/>
    <w:rsid w:val="00763FEE"/>
    <w:rsid w:val="007643A2"/>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677"/>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7F6915"/>
    <w:rsid w:val="00800927"/>
    <w:rsid w:val="00800F46"/>
    <w:rsid w:val="008016F1"/>
    <w:rsid w:val="008028E9"/>
    <w:rsid w:val="00802C56"/>
    <w:rsid w:val="00803A88"/>
    <w:rsid w:val="00803F62"/>
    <w:rsid w:val="00803F88"/>
    <w:rsid w:val="008041B5"/>
    <w:rsid w:val="00804BD9"/>
    <w:rsid w:val="00805270"/>
    <w:rsid w:val="00805445"/>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261F6"/>
    <w:rsid w:val="00831346"/>
    <w:rsid w:val="00831D3F"/>
    <w:rsid w:val="00832986"/>
    <w:rsid w:val="00833C97"/>
    <w:rsid w:val="00833DB5"/>
    <w:rsid w:val="00833FA4"/>
    <w:rsid w:val="00834BBB"/>
    <w:rsid w:val="00834E50"/>
    <w:rsid w:val="00835692"/>
    <w:rsid w:val="00835A92"/>
    <w:rsid w:val="008376C6"/>
    <w:rsid w:val="008406CC"/>
    <w:rsid w:val="008419A8"/>
    <w:rsid w:val="008436AD"/>
    <w:rsid w:val="00844569"/>
    <w:rsid w:val="0084474D"/>
    <w:rsid w:val="00846539"/>
    <w:rsid w:val="008468AD"/>
    <w:rsid w:val="0084766D"/>
    <w:rsid w:val="00847D23"/>
    <w:rsid w:val="0085030F"/>
    <w:rsid w:val="00851545"/>
    <w:rsid w:val="00855544"/>
    <w:rsid w:val="00856D15"/>
    <w:rsid w:val="0086020D"/>
    <w:rsid w:val="008605E8"/>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87AE7"/>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8F6B8D"/>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6BA6"/>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910"/>
    <w:rsid w:val="00943F2E"/>
    <w:rsid w:val="00944355"/>
    <w:rsid w:val="00944898"/>
    <w:rsid w:val="009449B8"/>
    <w:rsid w:val="00944DC9"/>
    <w:rsid w:val="00945C13"/>
    <w:rsid w:val="00946C4B"/>
    <w:rsid w:val="0094795E"/>
    <w:rsid w:val="00951312"/>
    <w:rsid w:val="00951D52"/>
    <w:rsid w:val="00952187"/>
    <w:rsid w:val="00952A32"/>
    <w:rsid w:val="00954916"/>
    <w:rsid w:val="0095704B"/>
    <w:rsid w:val="00960A6D"/>
    <w:rsid w:val="00960A7F"/>
    <w:rsid w:val="009611E0"/>
    <w:rsid w:val="00961F55"/>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45ED"/>
    <w:rsid w:val="00985C4C"/>
    <w:rsid w:val="0098704B"/>
    <w:rsid w:val="0099059B"/>
    <w:rsid w:val="00991E43"/>
    <w:rsid w:val="00993821"/>
    <w:rsid w:val="00994280"/>
    <w:rsid w:val="0099517B"/>
    <w:rsid w:val="009970B5"/>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18BE"/>
    <w:rsid w:val="009B2E3F"/>
    <w:rsid w:val="009B33A8"/>
    <w:rsid w:val="009B3487"/>
    <w:rsid w:val="009B3978"/>
    <w:rsid w:val="009B4510"/>
    <w:rsid w:val="009B5029"/>
    <w:rsid w:val="009B5F5A"/>
    <w:rsid w:val="009B7C61"/>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E7A46"/>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16060"/>
    <w:rsid w:val="00A20062"/>
    <w:rsid w:val="00A21876"/>
    <w:rsid w:val="00A22E00"/>
    <w:rsid w:val="00A24194"/>
    <w:rsid w:val="00A27C95"/>
    <w:rsid w:val="00A30B55"/>
    <w:rsid w:val="00A30C44"/>
    <w:rsid w:val="00A32721"/>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984"/>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0A33"/>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392"/>
    <w:rsid w:val="00AB3710"/>
    <w:rsid w:val="00AB3CCD"/>
    <w:rsid w:val="00AB4B0F"/>
    <w:rsid w:val="00AB4FA1"/>
    <w:rsid w:val="00AB50BC"/>
    <w:rsid w:val="00AB5BB5"/>
    <w:rsid w:val="00AB6BF9"/>
    <w:rsid w:val="00AB6C3B"/>
    <w:rsid w:val="00AC0516"/>
    <w:rsid w:val="00AC0D96"/>
    <w:rsid w:val="00AC1266"/>
    <w:rsid w:val="00AC2BE3"/>
    <w:rsid w:val="00AC48E0"/>
    <w:rsid w:val="00AC7C82"/>
    <w:rsid w:val="00AD01FD"/>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86"/>
    <w:rsid w:val="00B35797"/>
    <w:rsid w:val="00B35A93"/>
    <w:rsid w:val="00B3672D"/>
    <w:rsid w:val="00B40656"/>
    <w:rsid w:val="00B40F8A"/>
    <w:rsid w:val="00B425E9"/>
    <w:rsid w:val="00B426D4"/>
    <w:rsid w:val="00B4300B"/>
    <w:rsid w:val="00B4501D"/>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39E7"/>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3E3D"/>
    <w:rsid w:val="00C7536A"/>
    <w:rsid w:val="00C76C40"/>
    <w:rsid w:val="00C77685"/>
    <w:rsid w:val="00C77815"/>
    <w:rsid w:val="00C80ED6"/>
    <w:rsid w:val="00C82277"/>
    <w:rsid w:val="00C82D1D"/>
    <w:rsid w:val="00C83209"/>
    <w:rsid w:val="00C83E62"/>
    <w:rsid w:val="00C84420"/>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4FFD"/>
    <w:rsid w:val="00CB72F4"/>
    <w:rsid w:val="00CC0C5F"/>
    <w:rsid w:val="00CC156B"/>
    <w:rsid w:val="00CC1C06"/>
    <w:rsid w:val="00CC24B0"/>
    <w:rsid w:val="00CC2788"/>
    <w:rsid w:val="00CC29A7"/>
    <w:rsid w:val="00CC2F3D"/>
    <w:rsid w:val="00CC51C3"/>
    <w:rsid w:val="00CC5D03"/>
    <w:rsid w:val="00CC5DEE"/>
    <w:rsid w:val="00CC5FF3"/>
    <w:rsid w:val="00CC7586"/>
    <w:rsid w:val="00CD3D8E"/>
    <w:rsid w:val="00CD4C2B"/>
    <w:rsid w:val="00CD559A"/>
    <w:rsid w:val="00CD6714"/>
    <w:rsid w:val="00CD7015"/>
    <w:rsid w:val="00CD7024"/>
    <w:rsid w:val="00CD7178"/>
    <w:rsid w:val="00CE00F0"/>
    <w:rsid w:val="00CE0F1C"/>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89C"/>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05ED"/>
    <w:rsid w:val="00D8195B"/>
    <w:rsid w:val="00D83503"/>
    <w:rsid w:val="00D84724"/>
    <w:rsid w:val="00D8554E"/>
    <w:rsid w:val="00D8619F"/>
    <w:rsid w:val="00D86764"/>
    <w:rsid w:val="00D91271"/>
    <w:rsid w:val="00D91F4E"/>
    <w:rsid w:val="00D93AF6"/>
    <w:rsid w:val="00D93F28"/>
    <w:rsid w:val="00D94D9B"/>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04A"/>
    <w:rsid w:val="00DD2FA4"/>
    <w:rsid w:val="00DD3539"/>
    <w:rsid w:val="00DD6CBE"/>
    <w:rsid w:val="00DD74C3"/>
    <w:rsid w:val="00DD7977"/>
    <w:rsid w:val="00DE0119"/>
    <w:rsid w:val="00DE07ED"/>
    <w:rsid w:val="00DE34FF"/>
    <w:rsid w:val="00DE3ADA"/>
    <w:rsid w:val="00DE3CE4"/>
    <w:rsid w:val="00DF003C"/>
    <w:rsid w:val="00DF00D4"/>
    <w:rsid w:val="00DF1724"/>
    <w:rsid w:val="00DF270F"/>
    <w:rsid w:val="00DF2B5D"/>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2FA1"/>
    <w:rsid w:val="00E23473"/>
    <w:rsid w:val="00E238A2"/>
    <w:rsid w:val="00E23D3D"/>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261A"/>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C59AE"/>
    <w:rsid w:val="00ED4BC1"/>
    <w:rsid w:val="00ED50C1"/>
    <w:rsid w:val="00ED56D8"/>
    <w:rsid w:val="00ED5DF8"/>
    <w:rsid w:val="00ED6A44"/>
    <w:rsid w:val="00ED6CD9"/>
    <w:rsid w:val="00EE066D"/>
    <w:rsid w:val="00EE0713"/>
    <w:rsid w:val="00EE07A6"/>
    <w:rsid w:val="00EE0F2E"/>
    <w:rsid w:val="00EE2A41"/>
    <w:rsid w:val="00EE2C6B"/>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48D"/>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C6F"/>
    <w:rsid w:val="00F20D04"/>
    <w:rsid w:val="00F22113"/>
    <w:rsid w:val="00F22566"/>
    <w:rsid w:val="00F22963"/>
    <w:rsid w:val="00F24325"/>
    <w:rsid w:val="00F2436E"/>
    <w:rsid w:val="00F25007"/>
    <w:rsid w:val="00F25862"/>
    <w:rsid w:val="00F258DF"/>
    <w:rsid w:val="00F26A9A"/>
    <w:rsid w:val="00F30139"/>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2C81"/>
    <w:rsid w:val="00F546CD"/>
    <w:rsid w:val="00F5595C"/>
    <w:rsid w:val="00F5694B"/>
    <w:rsid w:val="00F604E0"/>
    <w:rsid w:val="00F610F0"/>
    <w:rsid w:val="00F614A1"/>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18A1"/>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21A8"/>
    <w:rsid w:val="00FD4599"/>
    <w:rsid w:val="00FD4784"/>
    <w:rsid w:val="00FD4FE7"/>
    <w:rsid w:val="00FD65FE"/>
    <w:rsid w:val="00FD6B22"/>
    <w:rsid w:val="00FD725C"/>
    <w:rsid w:val="00FD7AF8"/>
    <w:rsid w:val="00FE0CE4"/>
    <w:rsid w:val="00FE0FAF"/>
    <w:rsid w:val="00FE103B"/>
    <w:rsid w:val="00FE35B1"/>
    <w:rsid w:val="00FE3C36"/>
    <w:rsid w:val="00FE427F"/>
    <w:rsid w:val="00FE45DB"/>
    <w:rsid w:val="00FE5966"/>
    <w:rsid w:val="00FE72EA"/>
    <w:rsid w:val="00FF0402"/>
    <w:rsid w:val="00FF2475"/>
    <w:rsid w:val="00FF3477"/>
    <w:rsid w:val="00FF4548"/>
    <w:rsid w:val="00FF4772"/>
    <w:rsid w:val="00FF4AB0"/>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5733843">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17788459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6106823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95961901">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igossociales.org.mx/TestigosSo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EDA8-A790-49C4-9AE4-2915D2D1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36</Pages>
  <Words>7177</Words>
  <Characters>39479</Characters>
  <Application>Microsoft Office Word</Application>
  <DocSecurity>0</DocSecurity>
  <Lines>328</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72</cp:revision>
  <cp:lastPrinted>2018-12-04T20:35:00Z</cp:lastPrinted>
  <dcterms:created xsi:type="dcterms:W3CDTF">2023-08-08T23:42:00Z</dcterms:created>
  <dcterms:modified xsi:type="dcterms:W3CDTF">2024-10-29T20:14:00Z</dcterms:modified>
</cp:coreProperties>
</file>